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footer130.xml" ContentType="application/vnd.openxmlformats-officedocument.wordprocessingml.footer+xml"/>
  <Override PartName="/word/footer131.xml" ContentType="application/vnd.openxmlformats-officedocument.wordprocessingml.footer+xml"/>
  <Override PartName="/word/footer132.xml" ContentType="application/vnd.openxmlformats-officedocument.wordprocessingml.foot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footer136.xml" ContentType="application/vnd.openxmlformats-officedocument.wordprocessingml.footer+xml"/>
  <Override PartName="/word/footer137.xml" ContentType="application/vnd.openxmlformats-officedocument.wordprocessingml.footer+xml"/>
  <Override PartName="/word/footer138.xml" ContentType="application/vnd.openxmlformats-officedocument.wordprocessingml.footer+xml"/>
  <Override PartName="/word/footer139.xml" ContentType="application/vnd.openxmlformats-officedocument.wordprocessingml.footer+xml"/>
  <Override PartName="/word/footer140.xml" ContentType="application/vnd.openxmlformats-officedocument.wordprocessingml.footer+xml"/>
  <Override PartName="/word/footer141.xml" ContentType="application/vnd.openxmlformats-officedocument.wordprocessingml.footer+xml"/>
  <Override PartName="/word/footer142.xml" ContentType="application/vnd.openxmlformats-officedocument.wordprocessingml.footer+xml"/>
  <Override PartName="/word/footer143.xml" ContentType="application/vnd.openxmlformats-officedocument.wordprocessingml.footer+xml"/>
  <Override PartName="/word/footer144.xml" ContentType="application/vnd.openxmlformats-officedocument.wordprocessingml.footer+xml"/>
  <Override PartName="/word/footer145.xml" ContentType="application/vnd.openxmlformats-officedocument.wordprocessingml.footer+xml"/>
  <Override PartName="/word/footer146.xml" ContentType="application/vnd.openxmlformats-officedocument.wordprocessingml.footer+xml"/>
  <Override PartName="/word/footer147.xml" ContentType="application/vnd.openxmlformats-officedocument.wordprocessingml.footer+xml"/>
  <Override PartName="/word/footer148.xml" ContentType="application/vnd.openxmlformats-officedocument.wordprocessingml.footer+xml"/>
  <Override PartName="/word/footer149.xml" ContentType="application/vnd.openxmlformats-officedocument.wordprocessingml.footer+xml"/>
  <Override PartName="/word/footer150.xml" ContentType="application/vnd.openxmlformats-officedocument.wordprocessingml.footer+xml"/>
  <Override PartName="/word/footer151.xml" ContentType="application/vnd.openxmlformats-officedocument.wordprocessingml.footer+xml"/>
  <Override PartName="/word/footer152.xml" ContentType="application/vnd.openxmlformats-officedocument.wordprocessingml.footer+xml"/>
  <Override PartName="/word/footer153.xml" ContentType="application/vnd.openxmlformats-officedocument.wordprocessingml.footer+xml"/>
  <Override PartName="/word/footer154.xml" ContentType="application/vnd.openxmlformats-officedocument.wordprocessingml.footer+xml"/>
  <Override PartName="/word/footer155.xml" ContentType="application/vnd.openxmlformats-officedocument.wordprocessingml.footer+xml"/>
  <Override PartName="/word/footer156.xml" ContentType="application/vnd.openxmlformats-officedocument.wordprocessingml.footer+xml"/>
  <Override PartName="/word/footer157.xml" ContentType="application/vnd.openxmlformats-officedocument.wordprocessingml.footer+xml"/>
  <Override PartName="/word/footer158.xml" ContentType="application/vnd.openxmlformats-officedocument.wordprocessingml.footer+xml"/>
  <Override PartName="/word/footer159.xml" ContentType="application/vnd.openxmlformats-officedocument.wordprocessingml.footer+xml"/>
  <Override PartName="/word/footer160.xml" ContentType="application/vnd.openxmlformats-officedocument.wordprocessingml.footer+xml"/>
  <Override PartName="/word/footer161.xml" ContentType="application/vnd.openxmlformats-officedocument.wordprocessingml.footer+xml"/>
  <Override PartName="/word/footer162.xml" ContentType="application/vnd.openxmlformats-officedocument.wordprocessingml.footer+xml"/>
  <Override PartName="/word/footer163.xml" ContentType="application/vnd.openxmlformats-officedocument.wordprocessingml.footer+xml"/>
  <Override PartName="/word/footer164.xml" ContentType="application/vnd.openxmlformats-officedocument.wordprocessingml.footer+xml"/>
  <Override PartName="/word/footer165.xml" ContentType="application/vnd.openxmlformats-officedocument.wordprocessingml.footer+xml"/>
  <Override PartName="/word/footer166.xml" ContentType="application/vnd.openxmlformats-officedocument.wordprocessingml.footer+xml"/>
  <Override PartName="/word/footer167.xml" ContentType="application/vnd.openxmlformats-officedocument.wordprocessingml.footer+xml"/>
  <Override PartName="/word/footer168.xml" ContentType="application/vnd.openxmlformats-officedocument.wordprocessingml.footer+xml"/>
  <Override PartName="/word/footer169.xml" ContentType="application/vnd.openxmlformats-officedocument.wordprocessingml.footer+xml"/>
  <Override PartName="/word/footer170.xml" ContentType="application/vnd.openxmlformats-officedocument.wordprocessingml.footer+xml"/>
  <Override PartName="/word/footer171.xml" ContentType="application/vnd.openxmlformats-officedocument.wordprocessingml.footer+xml"/>
  <Override PartName="/word/footer172.xml" ContentType="application/vnd.openxmlformats-officedocument.wordprocessingml.footer+xml"/>
  <Override PartName="/word/footer173.xml" ContentType="application/vnd.openxmlformats-officedocument.wordprocessingml.footer+xml"/>
  <Override PartName="/word/footer174.xml" ContentType="application/vnd.openxmlformats-officedocument.wordprocessingml.footer+xml"/>
  <Override PartName="/word/footer175.xml" ContentType="application/vnd.openxmlformats-officedocument.wordprocessingml.footer+xml"/>
  <Override PartName="/word/footer176.xml" ContentType="application/vnd.openxmlformats-officedocument.wordprocessingml.footer+xml"/>
  <Override PartName="/word/footer177.xml" ContentType="application/vnd.openxmlformats-officedocument.wordprocessingml.footer+xml"/>
  <Override PartName="/word/footer178.xml" ContentType="application/vnd.openxmlformats-officedocument.wordprocessingml.footer+xml"/>
  <Override PartName="/word/footer179.xml" ContentType="application/vnd.openxmlformats-officedocument.wordprocessingml.footer+xml"/>
  <Override PartName="/word/footer180.xml" ContentType="application/vnd.openxmlformats-officedocument.wordprocessingml.footer+xml"/>
  <Override PartName="/word/footer181.xml" ContentType="application/vnd.openxmlformats-officedocument.wordprocessingml.footer+xml"/>
  <Override PartName="/word/footer182.xml" ContentType="application/vnd.openxmlformats-officedocument.wordprocessingml.footer+xml"/>
  <Override PartName="/word/footer183.xml" ContentType="application/vnd.openxmlformats-officedocument.wordprocessingml.footer+xml"/>
  <Override PartName="/word/footer184.xml" ContentType="application/vnd.openxmlformats-officedocument.wordprocessingml.footer+xml"/>
  <Override PartName="/word/footer185.xml" ContentType="application/vnd.openxmlformats-officedocument.wordprocessingml.footer+xml"/>
  <Override PartName="/word/footer186.xml" ContentType="application/vnd.openxmlformats-officedocument.wordprocessingml.footer+xml"/>
  <Override PartName="/word/footer187.xml" ContentType="application/vnd.openxmlformats-officedocument.wordprocessingml.footer+xml"/>
  <Override PartName="/word/footer188.xml" ContentType="application/vnd.openxmlformats-officedocument.wordprocessingml.footer+xml"/>
  <Override PartName="/word/footer189.xml" ContentType="application/vnd.openxmlformats-officedocument.wordprocessingml.footer+xml"/>
  <Override PartName="/word/footer190.xml" ContentType="application/vnd.openxmlformats-officedocument.wordprocessingml.footer+xml"/>
  <Override PartName="/word/footer191.xml" ContentType="application/vnd.openxmlformats-officedocument.wordprocessingml.footer+xml"/>
  <Override PartName="/word/footer192.xml" ContentType="application/vnd.openxmlformats-officedocument.wordprocessingml.footer+xml"/>
  <Override PartName="/word/footer193.xml" ContentType="application/vnd.openxmlformats-officedocument.wordprocessingml.footer+xml"/>
  <Override PartName="/word/footer194.xml" ContentType="application/vnd.openxmlformats-officedocument.wordprocessingml.footer+xml"/>
  <Override PartName="/word/footer195.xml" ContentType="application/vnd.openxmlformats-officedocument.wordprocessingml.footer+xml"/>
  <Override PartName="/word/footer196.xml" ContentType="application/vnd.openxmlformats-officedocument.wordprocessingml.footer+xml"/>
  <Override PartName="/word/footer197.xml" ContentType="application/vnd.openxmlformats-officedocument.wordprocessingml.footer+xml"/>
  <Override PartName="/word/footer198.xml" ContentType="application/vnd.openxmlformats-officedocument.wordprocessingml.footer+xml"/>
  <Override PartName="/word/footer199.xml" ContentType="application/vnd.openxmlformats-officedocument.wordprocessingml.footer+xml"/>
  <Override PartName="/word/footer200.xml" ContentType="application/vnd.openxmlformats-officedocument.wordprocessingml.footer+xml"/>
  <Override PartName="/word/footer201.xml" ContentType="application/vnd.openxmlformats-officedocument.wordprocessingml.footer+xml"/>
  <Override PartName="/word/footer202.xml" ContentType="application/vnd.openxmlformats-officedocument.wordprocessingml.footer+xml"/>
  <Override PartName="/word/footer203.xml" ContentType="application/vnd.openxmlformats-officedocument.wordprocessingml.footer+xml"/>
  <Override PartName="/word/footer204.xml" ContentType="application/vnd.openxmlformats-officedocument.wordprocessingml.footer+xml"/>
  <Override PartName="/word/footer205.xml" ContentType="application/vnd.openxmlformats-officedocument.wordprocessingml.footer+xml"/>
  <Override PartName="/word/footer206.xml" ContentType="application/vnd.openxmlformats-officedocument.wordprocessingml.footer+xml"/>
  <Override PartName="/word/footer207.xml" ContentType="application/vnd.openxmlformats-officedocument.wordprocessingml.footer+xml"/>
  <Override PartName="/word/footer208.xml" ContentType="application/vnd.openxmlformats-officedocument.wordprocessingml.footer+xml"/>
  <Override PartName="/word/footer209.xml" ContentType="application/vnd.openxmlformats-officedocument.wordprocessingml.footer+xml"/>
  <Override PartName="/word/footer210.xml" ContentType="application/vnd.openxmlformats-officedocument.wordprocessingml.footer+xml"/>
  <Override PartName="/word/footer211.xml" ContentType="application/vnd.openxmlformats-officedocument.wordprocessingml.footer+xml"/>
  <Override PartName="/word/footer212.xml" ContentType="application/vnd.openxmlformats-officedocument.wordprocessingml.footer+xml"/>
  <Override PartName="/word/footer213.xml" ContentType="application/vnd.openxmlformats-officedocument.wordprocessingml.footer+xml"/>
  <Override PartName="/word/footer214.xml" ContentType="application/vnd.openxmlformats-officedocument.wordprocessingml.footer+xml"/>
  <Override PartName="/word/footer215.xml" ContentType="application/vnd.openxmlformats-officedocument.wordprocessingml.footer+xml"/>
  <Override PartName="/word/footer216.xml" ContentType="application/vnd.openxmlformats-officedocument.wordprocessingml.footer+xml"/>
  <Override PartName="/word/footer217.xml" ContentType="application/vnd.openxmlformats-officedocument.wordprocessingml.footer+xml"/>
  <Override PartName="/word/footer218.xml" ContentType="application/vnd.openxmlformats-officedocument.wordprocessingml.footer+xml"/>
  <Override PartName="/word/footer219.xml" ContentType="application/vnd.openxmlformats-officedocument.wordprocessingml.footer+xml"/>
  <Override PartName="/word/footer220.xml" ContentType="application/vnd.openxmlformats-officedocument.wordprocessingml.footer+xml"/>
  <Override PartName="/word/footer221.xml" ContentType="application/vnd.openxmlformats-officedocument.wordprocessingml.footer+xml"/>
  <Override PartName="/word/footer222.xml" ContentType="application/vnd.openxmlformats-officedocument.wordprocessingml.footer+xml"/>
  <Override PartName="/word/footer223.xml" ContentType="application/vnd.openxmlformats-officedocument.wordprocessingml.footer+xml"/>
  <Override PartName="/word/footer224.xml" ContentType="application/vnd.openxmlformats-officedocument.wordprocessingml.footer+xml"/>
  <Override PartName="/word/footer225.xml" ContentType="application/vnd.openxmlformats-officedocument.wordprocessingml.footer+xml"/>
  <Override PartName="/word/footer226.xml" ContentType="application/vnd.openxmlformats-officedocument.wordprocessingml.footer+xml"/>
  <Override PartName="/word/footer227.xml" ContentType="application/vnd.openxmlformats-officedocument.wordprocessingml.footer+xml"/>
  <Override PartName="/word/footer228.xml" ContentType="application/vnd.openxmlformats-officedocument.wordprocessingml.footer+xml"/>
  <Override PartName="/word/footer229.xml" ContentType="application/vnd.openxmlformats-officedocument.wordprocessingml.footer+xml"/>
  <Override PartName="/word/footer230.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sz w:val="20"/>
        </w:rPr>
      </w:pPr>
      <w:r>
        <w:rPr/>
        <w:pict>
          <v:line style="position:absolute;mso-position-horizontal-relative:page;mso-position-vertical-relative:page;z-index:1048" from="594.745911pt,69.7629pt" to="594.745911pt,8.839819pt" stroked="true" strokeweight="1.429391pt" strokecolor="#000000">
            <v:stroke dashstyle="solid"/>
            <w10:wrap type="none"/>
          </v:line>
        </w:pict>
      </w:r>
    </w:p>
    <w:p>
      <w:pPr>
        <w:pStyle w:val="BodyText"/>
        <w:rPr>
          <w:sz w:val="20"/>
        </w:rPr>
      </w:pPr>
    </w:p>
    <w:p>
      <w:pPr>
        <w:pStyle w:val="BodyText"/>
        <w:spacing w:before="6"/>
        <w:rPr>
          <w:sz w:val="19"/>
        </w:rPr>
      </w:pPr>
    </w:p>
    <w:p>
      <w:pPr>
        <w:tabs>
          <w:tab w:pos="8301" w:val="left" w:leader="none"/>
        </w:tabs>
        <w:spacing w:line="240" w:lineRule="auto"/>
        <w:ind w:left="7360" w:right="0" w:firstLine="0"/>
        <w:rPr>
          <w:sz w:val="20"/>
        </w:rPr>
      </w:pPr>
      <w:r>
        <w:rPr>
          <w:position w:val="276"/>
          <w:sz w:val="20"/>
        </w:rPr>
        <w:drawing>
          <wp:inline distT="0" distB="0" distL="0" distR="0">
            <wp:extent cx="463296" cy="950976"/>
            <wp:effectExtent l="0" t="0" r="0" b="0"/>
            <wp:docPr id="1" name="image1.png" descr=""/>
            <wp:cNvGraphicFramePr>
              <a:graphicFrameLocks noChangeAspect="1"/>
            </wp:cNvGraphicFramePr>
            <a:graphic>
              <a:graphicData uri="http://schemas.openxmlformats.org/drawingml/2006/picture">
                <pic:pic>
                  <pic:nvPicPr>
                    <pic:cNvPr id="2" name="image1.png"/>
                    <pic:cNvPicPr/>
                  </pic:nvPicPr>
                  <pic:blipFill>
                    <a:blip r:embed="rId5" cstate="print"/>
                    <a:stretch>
                      <a:fillRect/>
                    </a:stretch>
                  </pic:blipFill>
                  <pic:spPr>
                    <a:xfrm>
                      <a:off x="0" y="0"/>
                      <a:ext cx="463296" cy="950976"/>
                    </a:xfrm>
                    <a:prstGeom prst="rect">
                      <a:avLst/>
                    </a:prstGeom>
                  </pic:spPr>
                </pic:pic>
              </a:graphicData>
            </a:graphic>
          </wp:inline>
        </w:drawing>
      </w:r>
      <w:r>
        <w:rPr>
          <w:position w:val="276"/>
          <w:sz w:val="20"/>
        </w:rPr>
      </w:r>
      <w:r>
        <w:rPr>
          <w:position w:val="276"/>
          <w:sz w:val="20"/>
        </w:rPr>
        <w:tab/>
      </w:r>
      <w:r>
        <w:rPr>
          <w:sz w:val="20"/>
        </w:rPr>
        <w:drawing>
          <wp:inline distT="0" distB="0" distL="0" distR="0">
            <wp:extent cx="573023" cy="2743200"/>
            <wp:effectExtent l="0" t="0" r="0" b="0"/>
            <wp:docPr id="3" name="image2.png" descr=""/>
            <wp:cNvGraphicFramePr>
              <a:graphicFrameLocks noChangeAspect="1"/>
            </wp:cNvGraphicFramePr>
            <a:graphic>
              <a:graphicData uri="http://schemas.openxmlformats.org/drawingml/2006/picture">
                <pic:pic>
                  <pic:nvPicPr>
                    <pic:cNvPr id="4" name="image2.png"/>
                    <pic:cNvPicPr/>
                  </pic:nvPicPr>
                  <pic:blipFill>
                    <a:blip r:embed="rId6" cstate="print"/>
                    <a:stretch>
                      <a:fillRect/>
                    </a:stretch>
                  </pic:blipFill>
                  <pic:spPr>
                    <a:xfrm>
                      <a:off x="0" y="0"/>
                      <a:ext cx="573023" cy="2743200"/>
                    </a:xfrm>
                    <a:prstGeom prst="rect">
                      <a:avLst/>
                    </a:prstGeom>
                  </pic:spPr>
                </pic:pic>
              </a:graphicData>
            </a:graphic>
          </wp:inline>
        </w:drawing>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8"/>
        </w:rPr>
      </w:pPr>
    </w:p>
    <w:p>
      <w:pPr>
        <w:spacing w:before="39"/>
        <w:ind w:left="0" w:right="1092" w:firstLine="0"/>
        <w:jc w:val="right"/>
        <w:rPr>
          <w:sz w:val="144"/>
        </w:rPr>
      </w:pPr>
      <w:r>
        <w:rPr>
          <w:rFonts w:ascii="Arial"/>
          <w:spacing w:val="-843"/>
          <w:w w:val="80"/>
          <w:position w:val="-35"/>
          <w:sz w:val="136"/>
        </w:rPr>
        <w:t>m</w:t>
      </w:r>
      <w:r>
        <w:rPr>
          <w:w w:val="106"/>
          <w:sz w:val="144"/>
        </w:rPr>
        <w:t>=</w:t>
      </w:r>
    </w:p>
    <w:p>
      <w:pPr>
        <w:tabs>
          <w:tab w:pos="896" w:val="left" w:leader="none"/>
        </w:tabs>
        <w:spacing w:before="175"/>
        <w:ind w:left="0" w:right="1063" w:firstLine="0"/>
        <w:jc w:val="right"/>
        <w:rPr>
          <w:rFonts w:ascii="Arial"/>
          <w:sz w:val="16"/>
        </w:rPr>
      </w:pPr>
      <w:r>
        <w:rPr/>
        <w:pict>
          <v:shapetype id="_x0000_t202" o:spt="202" coordsize="21600,21600" path="m,l,21600r21600,l21600,xe">
            <v:stroke joinstyle="miter"/>
            <v:path gradientshapeok="t" o:connecttype="rect"/>
          </v:shapetype>
          <v:shape style="position:absolute;margin-left:543.016602pt;margin-top:51.785179pt;width:3.6pt;height:19pt;mso-position-horizontal-relative:page;mso-position-vertical-relative:paragraph;z-index:-447640" type="#_x0000_t202" filled="false" stroked="false">
            <v:textbox inset="0,0,0,0">
              <w:txbxContent>
                <w:p>
                  <w:pPr>
                    <w:spacing w:line="380" w:lineRule="exact" w:before="0"/>
                    <w:ind w:left="0" w:right="0" w:firstLine="0"/>
                    <w:jc w:val="left"/>
                    <w:rPr>
                      <w:rFonts w:ascii="Arial"/>
                      <w:sz w:val="34"/>
                    </w:rPr>
                  </w:pPr>
                  <w:r>
                    <w:rPr>
                      <w:rFonts w:ascii="Arial"/>
                      <w:w w:val="62"/>
                      <w:sz w:val="34"/>
                    </w:rPr>
                    <w:t>r</w:t>
                  </w:r>
                </w:p>
              </w:txbxContent>
            </v:textbox>
            <w10:wrap type="none"/>
          </v:shape>
        </w:pict>
      </w:r>
      <w:r>
        <w:rPr>
          <w:rFonts w:ascii="Arial"/>
          <w:w w:val="75"/>
          <w:position w:val="1"/>
          <w:sz w:val="96"/>
        </w:rPr>
        <w:t>1</w:t>
        <w:tab/>
      </w:r>
      <w:r>
        <w:rPr>
          <w:rFonts w:ascii="Arial"/>
          <w:spacing w:val="-19"/>
          <w:w w:val="70"/>
          <w:position w:val="1"/>
          <w:sz w:val="16"/>
        </w:rPr>
        <w:t>1</w:t>
      </w:r>
      <w:r>
        <w:rPr>
          <w:rFonts w:ascii="Arial"/>
          <w:spacing w:val="-19"/>
          <w:w w:val="70"/>
          <w:sz w:val="19"/>
        </w:rPr>
        <w:t>;;</w:t>
      </w:r>
      <w:r>
        <w:rPr>
          <w:rFonts w:ascii="Arial"/>
          <w:spacing w:val="-19"/>
          <w:w w:val="70"/>
          <w:position w:val="1"/>
          <w:sz w:val="16"/>
        </w:rPr>
        <w:t>.</w:t>
      </w:r>
    </w:p>
    <w:p>
      <w:pPr>
        <w:spacing w:line="110" w:lineRule="exact" w:before="47"/>
        <w:ind w:left="0" w:right="1080" w:firstLine="0"/>
        <w:jc w:val="right"/>
        <w:rPr>
          <w:rFonts w:ascii="Arial"/>
          <w:sz w:val="12"/>
        </w:rPr>
      </w:pPr>
      <w:r>
        <w:rPr>
          <w:rFonts w:ascii="Arial"/>
          <w:w w:val="109"/>
          <w:sz w:val="12"/>
        </w:rPr>
        <w:t>?</w:t>
      </w:r>
    </w:p>
    <w:p>
      <w:pPr>
        <w:spacing w:line="110" w:lineRule="exact" w:before="0"/>
        <w:ind w:left="0" w:right="1088" w:firstLine="0"/>
        <w:jc w:val="right"/>
        <w:rPr>
          <w:sz w:val="17"/>
        </w:rPr>
      </w:pPr>
      <w:r>
        <w:rPr>
          <w:w w:val="95"/>
          <w:sz w:val="17"/>
        </w:rPr>
        <w:t>,i</w:t>
      </w:r>
    </w:p>
    <w:p>
      <w:pPr>
        <w:tabs>
          <w:tab w:pos="819" w:val="left" w:leader="none"/>
        </w:tabs>
        <w:spacing w:line="211" w:lineRule="exact" w:before="0"/>
        <w:ind w:left="0" w:right="1208" w:firstLine="0"/>
        <w:jc w:val="right"/>
        <w:rPr>
          <w:i/>
          <w:sz w:val="19"/>
        </w:rPr>
      </w:pPr>
      <w:r>
        <w:rPr>
          <w:w w:val="90"/>
          <w:sz w:val="19"/>
        </w:rPr>
        <w:t>.</w:t>
      </w:r>
      <w:r>
        <w:rPr>
          <w:i/>
          <w:w w:val="90"/>
          <w:sz w:val="19"/>
        </w:rPr>
        <w:tab/>
      </w:r>
      <w:r>
        <w:rPr>
          <w:i/>
          <w:w w:val="40"/>
          <w:sz w:val="19"/>
        </w:rPr>
        <w:t>i</w:t>
      </w:r>
    </w:p>
    <w:p>
      <w:pPr>
        <w:spacing w:before="100"/>
        <w:ind w:left="0" w:right="1803" w:firstLine="0"/>
        <w:jc w:val="right"/>
        <w:rPr>
          <w:rFonts w:ascii="Arial"/>
          <w:sz w:val="96"/>
        </w:rPr>
      </w:pPr>
      <w:r>
        <w:rPr/>
        <w:drawing>
          <wp:anchor distT="0" distB="0" distL="0" distR="0" allowOverlap="1" layoutInCell="1" locked="0" behindDoc="0" simplePos="0" relativeHeight="0">
            <wp:simplePos x="0" y="0"/>
            <wp:positionH relativeFrom="page">
              <wp:posOffset>6608064</wp:posOffset>
            </wp:positionH>
            <wp:positionV relativeFrom="paragraph">
              <wp:posOffset>205984</wp:posOffset>
            </wp:positionV>
            <wp:extent cx="377951" cy="670560"/>
            <wp:effectExtent l="0" t="0" r="0" b="0"/>
            <wp:wrapNone/>
            <wp:docPr id="5" name="image3.png" descr=""/>
            <wp:cNvGraphicFramePr>
              <a:graphicFrameLocks noChangeAspect="1"/>
            </wp:cNvGraphicFramePr>
            <a:graphic>
              <a:graphicData uri="http://schemas.openxmlformats.org/drawingml/2006/picture">
                <pic:pic>
                  <pic:nvPicPr>
                    <pic:cNvPr id="6" name="image3.png"/>
                    <pic:cNvPicPr/>
                  </pic:nvPicPr>
                  <pic:blipFill>
                    <a:blip r:embed="rId7" cstate="print"/>
                    <a:stretch>
                      <a:fillRect/>
                    </a:stretch>
                  </pic:blipFill>
                  <pic:spPr>
                    <a:xfrm>
                      <a:off x="0" y="0"/>
                      <a:ext cx="377951" cy="670560"/>
                    </a:xfrm>
                    <a:prstGeom prst="rect">
                      <a:avLst/>
                    </a:prstGeom>
                  </pic:spPr>
                </pic:pic>
              </a:graphicData>
            </a:graphic>
          </wp:anchor>
        </w:drawing>
      </w:r>
      <w:r>
        <w:rPr>
          <w:rFonts w:ascii="Arial"/>
          <w:w w:val="59"/>
          <w:sz w:val="96"/>
        </w:rPr>
        <w:t>1</w:t>
      </w:r>
    </w:p>
    <w:p>
      <w:pPr>
        <w:spacing w:after="0"/>
        <w:jc w:val="right"/>
        <w:rPr>
          <w:rFonts w:ascii="Arial"/>
          <w:sz w:val="96"/>
        </w:rPr>
        <w:sectPr>
          <w:type w:val="continuous"/>
          <w:pgSz w:w="12290" w:h="15840"/>
          <w:pgMar w:top="160" w:bottom="280" w:left="1740" w:right="260"/>
        </w:sectPr>
      </w:pPr>
    </w:p>
    <w:p>
      <w:pPr>
        <w:pStyle w:val="BodyText"/>
        <w:spacing w:line="146" w:lineRule="exact"/>
        <w:ind w:left="115"/>
        <w:rPr>
          <w:rFonts w:ascii="Arial"/>
          <w:sz w:val="14"/>
        </w:rPr>
      </w:pPr>
      <w:r>
        <w:rPr>
          <w:rFonts w:ascii="Arial"/>
          <w:position w:val="-2"/>
          <w:sz w:val="14"/>
        </w:rPr>
        <w:pict>
          <v:group style="width:574.450pt;height:7.35pt;mso-position-horizontal-relative:char;mso-position-vertical-relative:line" coordorigin="0,0" coordsize="11489,147">
            <v:shape style="position:absolute;left:6613;top:51;width:768;height:96" type="#_x0000_t75" stroked="false">
              <v:imagedata r:id="rId8" o:title=""/>
            </v:shape>
            <v:line style="position:absolute" from="32,32" to="11458,32" stroked="true" strokeweight="3.112705pt" strokecolor="#000000">
              <v:stroke dashstyle="solid"/>
            </v:line>
          </v:group>
        </w:pict>
      </w:r>
      <w:r>
        <w:rPr>
          <w:rFonts w:ascii="Arial"/>
          <w:position w:val="-2"/>
          <w:sz w:val="14"/>
        </w:rPr>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8"/>
        <w:rPr>
          <w:rFonts w:ascii="Arial"/>
        </w:rPr>
      </w:pPr>
      <w:r>
        <w:rPr/>
        <w:pict>
          <v:group style="position:absolute;margin-left:69.534447pt;margin-top:15.618166pt;width:473.2pt;height:104.3pt;mso-position-horizontal-relative:page;mso-position-vertical-relative:paragraph;z-index:1216;mso-wrap-distance-left:0;mso-wrap-distance-right:0" coordorigin="1391,312" coordsize="9464,2086">
            <v:line style="position:absolute" from="1444,2311" to="1444,341" stroked="true" strokeweight="2.154949pt" strokecolor="#000000">
              <v:stroke dashstyle="solid"/>
            </v:line>
            <v:line style="position:absolute" from="10777,2354" to="10777,356" stroked="true" strokeweight="4.309899pt" strokecolor="#000000">
              <v:stroke dashstyle="solid"/>
            </v:line>
            <v:line style="position:absolute" from="1413,375" to="10789,375" stroked="true" strokeweight="2.154949pt" strokecolor="#000000">
              <v:stroke dashstyle="solid"/>
            </v:line>
            <v:line style="position:absolute" from="1470,2314" to="10808,2314" stroked="true" strokeweight="4.549338pt" strokecolor="#000000">
              <v:stroke dashstyle="solid"/>
            </v:line>
            <v:shape style="position:absolute;left:3407;top:418;width:5389;height:233" type="#_x0000_t202" filled="false" stroked="false">
              <v:textbox inset="0,0,0,0">
                <w:txbxContent>
                  <w:p>
                    <w:pPr>
                      <w:spacing w:line="233" w:lineRule="exact" w:before="0"/>
                      <w:ind w:left="0" w:right="0" w:firstLine="0"/>
                      <w:jc w:val="left"/>
                      <w:rPr>
                        <w:b/>
                        <w:sz w:val="21"/>
                      </w:rPr>
                    </w:pPr>
                    <w:r>
                      <w:rPr>
                        <w:b/>
                        <w:sz w:val="21"/>
                        <w:u w:val="single"/>
                      </w:rPr>
                      <w:t>NOTICE  OF INSURANCE  DEPARTMENT APPROVAL</w:t>
                    </w:r>
                  </w:p>
                </w:txbxContent>
              </v:textbox>
              <w10:wrap type="none"/>
            </v:shape>
            <v:shape style="position:absolute;left:1510;top:936;width:2082;height:501" type="#_x0000_t202" filled="false" stroked="false">
              <v:textbox inset="0,0,0,0">
                <w:txbxContent>
                  <w:p>
                    <w:pPr>
                      <w:tabs>
                        <w:tab w:pos="703" w:val="left" w:leader="none"/>
                      </w:tabs>
                      <w:spacing w:line="233" w:lineRule="exact" w:before="0"/>
                      <w:ind w:left="0" w:right="0" w:firstLine="0"/>
                      <w:jc w:val="left"/>
                      <w:rPr>
                        <w:sz w:val="21"/>
                      </w:rPr>
                    </w:pPr>
                    <w:r>
                      <w:rPr>
                        <w:b/>
                        <w:w w:val="105"/>
                        <w:sz w:val="21"/>
                      </w:rPr>
                      <w:t>TO:</w:t>
                      <w:tab/>
                    </w:r>
                    <w:r>
                      <w:rPr>
                        <w:w w:val="105"/>
                        <w:sz w:val="21"/>
                      </w:rPr>
                      <w:t>Mark</w:t>
                    </w:r>
                    <w:r>
                      <w:rPr>
                        <w:spacing w:val="-21"/>
                        <w:w w:val="105"/>
                        <w:sz w:val="21"/>
                      </w:rPr>
                      <w:t> </w:t>
                    </w:r>
                    <w:r>
                      <w:rPr>
                        <w:w w:val="105"/>
                        <w:sz w:val="21"/>
                      </w:rPr>
                      <w:t>Cenit</w:t>
                    </w:r>
                  </w:p>
                  <w:p>
                    <w:pPr>
                      <w:spacing w:before="27"/>
                      <w:ind w:left="708" w:right="0" w:firstLine="0"/>
                      <w:jc w:val="left"/>
                      <w:rPr>
                        <w:sz w:val="21"/>
                      </w:rPr>
                    </w:pPr>
                    <w:r>
                      <w:rPr>
                        <w:sz w:val="21"/>
                      </w:rPr>
                      <w:t>Michael Fiorito</w:t>
                    </w:r>
                  </w:p>
                </w:txbxContent>
              </v:textbox>
              <w10:wrap type="none"/>
            </v:shape>
            <v:shape style="position:absolute;left:6446;top:945;width:3000;height:755" type="#_x0000_t202" filled="false" stroked="false">
              <v:textbox inset="0,0,0,0">
                <w:txbxContent>
                  <w:p>
                    <w:pPr>
                      <w:spacing w:line="233" w:lineRule="exact" w:before="0"/>
                      <w:ind w:left="0" w:right="0" w:firstLine="0"/>
                      <w:jc w:val="left"/>
                      <w:rPr>
                        <w:sz w:val="21"/>
                      </w:rPr>
                    </w:pPr>
                    <w:r>
                      <w:rPr>
                        <w:b/>
                        <w:w w:val="105"/>
                        <w:sz w:val="21"/>
                      </w:rPr>
                      <w:t>FROM: </w:t>
                    </w:r>
                    <w:r>
                      <w:rPr>
                        <w:w w:val="105"/>
                        <w:sz w:val="21"/>
                      </w:rPr>
                      <w:t>Seth Seifman</w:t>
                    </w:r>
                  </w:p>
                  <w:p>
                    <w:pPr>
                      <w:spacing w:line="261" w:lineRule="auto" w:before="17"/>
                      <w:ind w:left="810" w:right="1" w:firstLine="9"/>
                      <w:jc w:val="left"/>
                      <w:rPr>
                        <w:sz w:val="21"/>
                      </w:rPr>
                    </w:pPr>
                    <w:r>
                      <w:rPr>
                        <w:w w:val="105"/>
                        <w:sz w:val="21"/>
                      </w:rPr>
                      <w:t>State Filings</w:t>
                    </w:r>
                    <w:r>
                      <w:rPr>
                        <w:spacing w:val="-45"/>
                        <w:w w:val="105"/>
                        <w:sz w:val="21"/>
                      </w:rPr>
                      <w:t> </w:t>
                    </w:r>
                    <w:r>
                      <w:rPr>
                        <w:w w:val="105"/>
                        <w:sz w:val="21"/>
                      </w:rPr>
                      <w:t>Department (212)</w:t>
                    </w:r>
                    <w:r>
                      <w:rPr>
                        <w:spacing w:val="-26"/>
                        <w:w w:val="105"/>
                        <w:sz w:val="21"/>
                      </w:rPr>
                      <w:t> </w:t>
                    </w:r>
                    <w:r>
                      <w:rPr>
                        <w:w w:val="105"/>
                        <w:sz w:val="21"/>
                      </w:rPr>
                      <w:t>820-4656</w:t>
                    </w:r>
                  </w:p>
                </w:txbxContent>
              </v:textbox>
              <w10:wrap type="none"/>
            </v:shape>
            <v:shape style="position:absolute;left:1515;top:1995;width:2175;height:233" type="#_x0000_t202" filled="false" stroked="false">
              <v:textbox inset="0,0,0,0">
                <w:txbxContent>
                  <w:p>
                    <w:pPr>
                      <w:spacing w:line="233" w:lineRule="exact" w:before="0"/>
                      <w:ind w:left="0" w:right="0" w:firstLine="0"/>
                      <w:jc w:val="left"/>
                      <w:rPr>
                        <w:sz w:val="21"/>
                      </w:rPr>
                    </w:pPr>
                    <w:r>
                      <w:rPr>
                        <w:b/>
                        <w:sz w:val="21"/>
                      </w:rPr>
                      <w:t>DATE:  </w:t>
                    </w:r>
                    <w:r>
                      <w:rPr>
                        <w:sz w:val="21"/>
                      </w:rPr>
                      <w:t>March  13, 1998</w:t>
                    </w:r>
                  </w:p>
                </w:txbxContent>
              </v:textbox>
              <w10:wrap type="none"/>
            </v:shape>
            <w10:wrap type="topAndBottom"/>
          </v:group>
        </w:pict>
      </w:r>
    </w:p>
    <w:p>
      <w:pPr>
        <w:pStyle w:val="BodyText"/>
        <w:spacing w:before="11"/>
        <w:rPr>
          <w:rFonts w:ascii="Arial"/>
          <w:sz w:val="7"/>
        </w:rPr>
      </w:pPr>
    </w:p>
    <w:p>
      <w:pPr>
        <w:tabs>
          <w:tab w:pos="3372" w:val="left" w:leader="none"/>
        </w:tabs>
        <w:spacing w:before="90"/>
        <w:ind w:left="1257" w:right="0" w:firstLine="0"/>
        <w:jc w:val="left"/>
        <w:rPr>
          <w:b/>
          <w:i/>
          <w:sz w:val="21"/>
        </w:rPr>
      </w:pPr>
      <w:r>
        <w:rPr>
          <w:b/>
          <w:sz w:val="21"/>
        </w:rPr>
        <w:t>PROGRAM:</w:t>
        <w:tab/>
      </w:r>
      <w:r>
        <w:rPr>
          <w:b/>
          <w:i/>
          <w:sz w:val="21"/>
        </w:rPr>
        <w:t>AESTHETIC/ANS  </w:t>
      </w:r>
      <w:r>
        <w:rPr>
          <w:sz w:val="22"/>
        </w:rPr>
        <w:t>&amp;  </w:t>
      </w:r>
      <w:r>
        <w:rPr>
          <w:b/>
          <w:i/>
          <w:sz w:val="21"/>
        </w:rPr>
        <w:t>ELECTROLOGISTS/DAY SPA</w:t>
      </w:r>
      <w:r>
        <w:rPr>
          <w:b/>
          <w:i/>
          <w:spacing w:val="16"/>
          <w:sz w:val="21"/>
        </w:rPr>
        <w:t> </w:t>
      </w:r>
      <w:r>
        <w:rPr>
          <w:b/>
          <w:i/>
          <w:sz w:val="21"/>
        </w:rPr>
        <w:t>PROGRAM</w:t>
      </w:r>
    </w:p>
    <w:p>
      <w:pPr>
        <w:pStyle w:val="BodyText"/>
        <w:rPr>
          <w:b/>
          <w:i/>
          <w:sz w:val="24"/>
        </w:rPr>
      </w:pPr>
    </w:p>
    <w:p>
      <w:pPr>
        <w:pStyle w:val="BodyText"/>
        <w:spacing w:before="1"/>
        <w:rPr>
          <w:b/>
          <w:i/>
        </w:rPr>
      </w:pPr>
    </w:p>
    <w:p>
      <w:pPr>
        <w:tabs>
          <w:tab w:pos="3371" w:val="left" w:leader="none"/>
        </w:tabs>
        <w:spacing w:before="0"/>
        <w:ind w:left="1264" w:right="0" w:firstLine="0"/>
        <w:jc w:val="left"/>
        <w:rPr>
          <w:sz w:val="21"/>
        </w:rPr>
      </w:pPr>
      <w:r>
        <w:rPr>
          <w:sz w:val="21"/>
          <w:u w:val="single"/>
        </w:rPr>
        <w:t>Contents:</w:t>
      </w:r>
      <w:r>
        <w:rPr>
          <w:sz w:val="21"/>
        </w:rPr>
        <w:tab/>
        <w:t>FORMS  AND</w:t>
      </w:r>
      <w:r>
        <w:rPr>
          <w:spacing w:val="4"/>
          <w:sz w:val="21"/>
        </w:rPr>
        <w:t> </w:t>
      </w:r>
      <w:r>
        <w:rPr>
          <w:sz w:val="21"/>
        </w:rPr>
        <w:t>RATES</w:t>
      </w:r>
    </w:p>
    <w:p>
      <w:pPr>
        <w:pStyle w:val="BodyText"/>
        <w:spacing w:before="2"/>
        <w:rPr>
          <w:sz w:val="25"/>
        </w:rPr>
      </w:pPr>
    </w:p>
    <w:tbl>
      <w:tblPr>
        <w:tblW w:w="0" w:type="auto"/>
        <w:jc w:val="left"/>
        <w:tblInd w:w="1209"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5818"/>
        <w:gridCol w:w="2397"/>
      </w:tblGrid>
      <w:tr>
        <w:trPr>
          <w:trHeight w:val="248" w:hRule="exact"/>
        </w:trPr>
        <w:tc>
          <w:tcPr>
            <w:tcW w:w="5818" w:type="dxa"/>
          </w:tcPr>
          <w:p>
            <w:pPr>
              <w:pStyle w:val="TableParagraph"/>
              <w:spacing w:line="233" w:lineRule="exact"/>
              <w:ind w:left="50"/>
              <w:rPr>
                <w:rFonts w:ascii="Times New Roman"/>
                <w:sz w:val="21"/>
              </w:rPr>
            </w:pPr>
            <w:r>
              <w:rPr>
                <w:rFonts w:ascii="Times New Roman"/>
                <w:sz w:val="21"/>
              </w:rPr>
              <w:t>Professional  Liability  Insurance  Declarations Page</w:t>
            </w:r>
          </w:p>
        </w:tc>
        <w:tc>
          <w:tcPr>
            <w:tcW w:w="2397" w:type="dxa"/>
          </w:tcPr>
          <w:p>
            <w:pPr>
              <w:pStyle w:val="TableParagraph"/>
              <w:spacing w:line="233" w:lineRule="exact"/>
              <w:ind w:right="60"/>
              <w:jc w:val="right"/>
              <w:rPr>
                <w:rFonts w:ascii="Times New Roman"/>
                <w:sz w:val="21"/>
              </w:rPr>
            </w:pPr>
            <w:r>
              <w:rPr>
                <w:rFonts w:ascii="Times New Roman"/>
                <w:sz w:val="21"/>
              </w:rPr>
              <w:t>68317(7/97)</w:t>
            </w:r>
          </w:p>
        </w:tc>
      </w:tr>
      <w:tr>
        <w:trPr>
          <w:trHeight w:val="264" w:hRule="exact"/>
        </w:trPr>
        <w:tc>
          <w:tcPr>
            <w:tcW w:w="5818" w:type="dxa"/>
          </w:tcPr>
          <w:p>
            <w:pPr>
              <w:pStyle w:val="TableParagraph"/>
              <w:spacing w:before="6"/>
              <w:ind w:left="50"/>
              <w:rPr>
                <w:rFonts w:ascii="Times New Roman"/>
                <w:sz w:val="21"/>
              </w:rPr>
            </w:pPr>
            <w:r>
              <w:rPr>
                <w:rFonts w:ascii="Times New Roman"/>
                <w:sz w:val="21"/>
              </w:rPr>
              <w:t>Professional  Liability  Insurance Policy</w:t>
            </w:r>
          </w:p>
        </w:tc>
        <w:tc>
          <w:tcPr>
            <w:tcW w:w="2397" w:type="dxa"/>
          </w:tcPr>
          <w:p>
            <w:pPr>
              <w:pStyle w:val="TableParagraph"/>
              <w:spacing w:before="6"/>
              <w:ind w:right="48"/>
              <w:jc w:val="right"/>
              <w:rPr>
                <w:rFonts w:ascii="Times New Roman"/>
                <w:sz w:val="21"/>
              </w:rPr>
            </w:pPr>
            <w:r>
              <w:rPr>
                <w:rFonts w:ascii="Times New Roman"/>
                <w:sz w:val="21"/>
              </w:rPr>
              <w:t>68318(7/97)</w:t>
            </w:r>
          </w:p>
        </w:tc>
      </w:tr>
      <w:tr>
        <w:trPr>
          <w:trHeight w:val="253" w:hRule="exact"/>
        </w:trPr>
        <w:tc>
          <w:tcPr>
            <w:tcW w:w="5818" w:type="dxa"/>
          </w:tcPr>
          <w:p>
            <w:pPr>
              <w:pStyle w:val="TableParagraph"/>
              <w:spacing w:before="11"/>
              <w:ind w:left="56"/>
              <w:rPr>
                <w:rFonts w:ascii="Times New Roman"/>
                <w:sz w:val="21"/>
              </w:rPr>
            </w:pPr>
            <w:r>
              <w:rPr>
                <w:rFonts w:ascii="Times New Roman"/>
                <w:sz w:val="21"/>
              </w:rPr>
              <w:t>Aestheticians  &amp; Electrologists/Day Spa  Application</w:t>
            </w:r>
          </w:p>
        </w:tc>
        <w:tc>
          <w:tcPr>
            <w:tcW w:w="2397" w:type="dxa"/>
          </w:tcPr>
          <w:p>
            <w:pPr>
              <w:pStyle w:val="TableParagraph"/>
              <w:spacing w:before="6"/>
              <w:ind w:right="49"/>
              <w:jc w:val="right"/>
              <w:rPr>
                <w:rFonts w:ascii="Times New Roman"/>
                <w:sz w:val="21"/>
              </w:rPr>
            </w:pPr>
            <w:r>
              <w:rPr>
                <w:rFonts w:ascii="Times New Roman"/>
                <w:sz w:val="21"/>
              </w:rPr>
              <w:t>68319(7/97)</w:t>
            </w: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25"/>
        </w:rPr>
      </w:pPr>
      <w:r>
        <w:rPr/>
        <w:pict>
          <v:group style="position:absolute;margin-left:67.508377pt;margin-top:16.801502pt;width:483.7pt;height:270.5pt;mso-position-horizontal-relative:page;mso-position-vertical-relative:paragraph;z-index:1408;mso-wrap-distance-left:0;mso-wrap-distance-right:0" coordorigin="1350,336" coordsize="9674,5410">
            <v:line style="position:absolute" from="1432,5716" to="1432,368" stroked="true" strokeweight="2.873266pt" strokecolor="#000000">
              <v:stroke dashstyle="solid"/>
            </v:line>
            <v:line style="position:absolute" from="10914,5697" to="10914,368" stroked="true" strokeweight="3.112705pt" strokecolor="#000000">
              <v:stroke dashstyle="solid"/>
            </v:line>
            <v:line style="position:absolute" from="1379,411" to="10976,411" stroked="true" strokeweight="2.873266pt" strokecolor="#000000">
              <v:stroke dashstyle="solid"/>
            </v:line>
            <v:line style="position:absolute" from="1379,5649" to="10995,5649" stroked="true" strokeweight="2.873266pt" strokecolor="#000000">
              <v:stroke dashstyle="solid"/>
            </v:line>
            <v:shape style="position:absolute;left:1525;top:733;width:859;height:255" type="#_x0000_t202" filled="false" stroked="false">
              <v:textbox inset="0,0,0,0">
                <w:txbxContent>
                  <w:p>
                    <w:pPr>
                      <w:spacing w:line="255" w:lineRule="exact" w:before="0"/>
                      <w:ind w:left="0" w:right="0" w:firstLine="0"/>
                      <w:jc w:val="left"/>
                      <w:rPr>
                        <w:b/>
                        <w:sz w:val="23"/>
                      </w:rPr>
                    </w:pPr>
                    <w:r>
                      <w:rPr>
                        <w:b/>
                        <w:sz w:val="23"/>
                      </w:rPr>
                      <w:t>STATE:</w:t>
                    </w:r>
                  </w:p>
                </w:txbxContent>
              </v:textbox>
              <w10:wrap type="none"/>
            </v:shape>
            <v:shape style="position:absolute;left:3636;top:733;width:1334;height:255" type="#_x0000_t202" filled="false" stroked="false">
              <v:textbox inset="0,0,0,0">
                <w:txbxContent>
                  <w:p>
                    <w:pPr>
                      <w:spacing w:line="255" w:lineRule="exact" w:before="0"/>
                      <w:ind w:left="0" w:right="0" w:firstLine="0"/>
                      <w:jc w:val="left"/>
                      <w:rPr>
                        <w:b/>
                        <w:sz w:val="23"/>
                      </w:rPr>
                    </w:pPr>
                    <w:r>
                      <w:rPr>
                        <w:b/>
                        <w:w w:val="105"/>
                        <w:sz w:val="23"/>
                      </w:rPr>
                      <w:t>NEWYORK</w:t>
                    </w:r>
                  </w:p>
                </w:txbxContent>
              </v:textbox>
              <w10:wrap type="none"/>
            </v:shape>
            <v:shape style="position:absolute;left:1528;top:1303;width:1426;height:255" type="#_x0000_t202" filled="false" stroked="false">
              <v:textbox inset="0,0,0,0">
                <w:txbxContent>
                  <w:p>
                    <w:pPr>
                      <w:spacing w:line="255" w:lineRule="exact" w:before="0"/>
                      <w:ind w:left="0" w:right="0" w:firstLine="0"/>
                      <w:jc w:val="left"/>
                      <w:rPr>
                        <w:b/>
                        <w:sz w:val="23"/>
                      </w:rPr>
                    </w:pPr>
                    <w:r>
                      <w:rPr>
                        <w:b/>
                        <w:sz w:val="23"/>
                      </w:rPr>
                      <w:t>EFFECTIVE:</w:t>
                    </w:r>
                  </w:p>
                </w:txbxContent>
              </v:textbox>
              <w10:wrap type="none"/>
            </v:shape>
            <v:shape style="position:absolute;left:3641;top:1303;width:1400;height:255" type="#_x0000_t202" filled="false" stroked="false">
              <v:textbox inset="0,0,0,0">
                <w:txbxContent>
                  <w:p>
                    <w:pPr>
                      <w:spacing w:line="255" w:lineRule="exact" w:before="0"/>
                      <w:ind w:left="0" w:right="0" w:firstLine="0"/>
                      <w:jc w:val="left"/>
                      <w:rPr>
                        <w:sz w:val="23"/>
                      </w:rPr>
                    </w:pPr>
                    <w:r>
                      <w:rPr>
                        <w:sz w:val="23"/>
                      </w:rPr>
                      <w:t>March 6, 1998</w:t>
                    </w:r>
                  </w:p>
                </w:txbxContent>
              </v:textbox>
              <w10:wrap type="none"/>
            </v:shape>
            <v:shape style="position:absolute;left:1523;top:1878;width:9170;height:2551" type="#_x0000_t202" filled="false" stroked="false">
              <v:textbox inset="0,0,0,0">
                <w:txbxContent>
                  <w:p>
                    <w:pPr>
                      <w:spacing w:line="266" w:lineRule="auto" w:before="0"/>
                      <w:ind w:left="2117" w:right="1449" w:hanging="2118"/>
                      <w:jc w:val="left"/>
                      <w:rPr>
                        <w:sz w:val="23"/>
                      </w:rPr>
                    </w:pPr>
                    <w:r>
                      <w:rPr>
                        <w:b/>
                        <w:sz w:val="23"/>
                      </w:rPr>
                      <w:t>MODIFICATIONS: </w:t>
                    </w:r>
                    <w:r>
                      <w:rPr>
                        <w:sz w:val="23"/>
                      </w:rPr>
                      <w:t>New York Aestheticians &amp; Electrologists Endorsement - Form No. 69896(3/98)</w:t>
                    </w:r>
                  </w:p>
                  <w:p>
                    <w:pPr>
                      <w:spacing w:line="255" w:lineRule="exact" w:before="9"/>
                      <w:ind w:left="2114" w:right="0" w:firstLine="0"/>
                      <w:jc w:val="left"/>
                      <w:rPr>
                        <w:sz w:val="23"/>
                      </w:rPr>
                    </w:pPr>
                    <w:r>
                      <w:rPr>
                        <w:sz w:val="23"/>
                      </w:rPr>
                      <w:t>New York Day Spa Endorsement - Form No.  69897(3/98)</w:t>
                    </w:r>
                  </w:p>
                  <w:p>
                    <w:pPr>
                      <w:spacing w:line="256" w:lineRule="auto" w:before="22"/>
                      <w:ind w:left="2114" w:right="0" w:firstLine="0"/>
                      <w:jc w:val="left"/>
                      <w:rPr>
                        <w:sz w:val="23"/>
                      </w:rPr>
                    </w:pPr>
                    <w:r>
                      <w:rPr>
                        <w:sz w:val="23"/>
                      </w:rPr>
                      <w:t>New York Cancellation Nonrenewal Endorsement - Form No. 69898(3/98) New York Amendatory Endorsement - Form No.  69738(2/98)</w:t>
                    </w:r>
                  </w:p>
                  <w:p>
                    <w:pPr>
                      <w:spacing w:line="261" w:lineRule="auto" w:before="5"/>
                      <w:ind w:left="2120" w:right="0" w:hanging="7"/>
                      <w:jc w:val="left"/>
                      <w:rPr>
                        <w:sz w:val="23"/>
                      </w:rPr>
                    </w:pPr>
                    <w:r>
                      <w:rPr>
                        <w:sz w:val="23"/>
                      </w:rPr>
                      <w:t>New York Premises Liability Coverage Endorsement - Form No. 69739(2/98)</w:t>
                    </w:r>
                  </w:p>
                  <w:p>
                    <w:pPr>
                      <w:spacing w:line="266" w:lineRule="auto" w:before="0"/>
                      <w:ind w:left="2117" w:right="1449" w:hanging="3"/>
                      <w:jc w:val="left"/>
                      <w:rPr>
                        <w:sz w:val="23"/>
                      </w:rPr>
                    </w:pPr>
                    <w:r>
                      <w:rPr>
                        <w:sz w:val="23"/>
                      </w:rPr>
                      <w:t>New York Retroactive Date Endorsement- 69740(2/98) Rates</w:t>
                    </w:r>
                  </w:p>
                </w:txbxContent>
              </v:textbox>
              <w10:wrap type="none"/>
            </v:shape>
            <v:shape style="position:absolute;left:1528;top:4744;width:2879;height:255" type="#_x0000_t202" filled="false" stroked="false">
              <v:textbox inset="0,0,0,0">
                <w:txbxContent>
                  <w:p>
                    <w:pPr>
                      <w:spacing w:line="255" w:lineRule="exact" w:before="0"/>
                      <w:ind w:left="0" w:right="0" w:firstLine="0"/>
                      <w:jc w:val="left"/>
                      <w:rPr>
                        <w:b/>
                        <w:sz w:val="23"/>
                      </w:rPr>
                    </w:pPr>
                    <w:r>
                      <w:rPr>
                        <w:b/>
                        <w:sz w:val="23"/>
                      </w:rPr>
                      <w:t>COMPANIES APPROVED:</w:t>
                    </w:r>
                  </w:p>
                </w:txbxContent>
              </v:textbox>
              <w10:wrap type="none"/>
            </v:shape>
            <v:shape style="position:absolute;left:5059;top:4735;width:4792;height:255" type="#_x0000_t202" filled="false" stroked="false">
              <v:textbox inset="0,0,0,0">
                <w:txbxContent>
                  <w:p>
                    <w:pPr>
                      <w:spacing w:line="255" w:lineRule="exact" w:before="0"/>
                      <w:ind w:left="0" w:right="0" w:firstLine="0"/>
                      <w:jc w:val="left"/>
                      <w:rPr>
                        <w:b/>
                        <w:sz w:val="23"/>
                      </w:rPr>
                    </w:pPr>
                    <w:r>
                      <w:rPr>
                        <w:b/>
                        <w:sz w:val="23"/>
                      </w:rPr>
                      <w:t>NEW HAMPSHIRE INSURANCE  COMPANY</w:t>
                    </w:r>
                  </w:p>
                </w:txbxContent>
              </v:textbox>
              <w10:wrap type="none"/>
            </v:shape>
            <w10:wrap type="topAndBottom"/>
          </v:group>
        </w:pict>
      </w:r>
    </w:p>
    <w:p>
      <w:pPr>
        <w:pStyle w:val="BodyText"/>
        <w:rPr>
          <w:sz w:val="22"/>
        </w:rPr>
      </w:pPr>
    </w:p>
    <w:p>
      <w:pPr>
        <w:pStyle w:val="BodyText"/>
        <w:spacing w:before="10"/>
        <w:rPr>
          <w:sz w:val="30"/>
        </w:rPr>
      </w:pPr>
    </w:p>
    <w:p>
      <w:pPr>
        <w:tabs>
          <w:tab w:pos="1880" w:val="left" w:leader="none"/>
        </w:tabs>
        <w:spacing w:before="0"/>
        <w:ind w:left="0" w:right="743" w:firstLine="0"/>
        <w:jc w:val="center"/>
        <w:rPr>
          <w:b/>
          <w:sz w:val="19"/>
        </w:rPr>
      </w:pPr>
      <w:r>
        <w:rPr>
          <w:b/>
          <w:sz w:val="19"/>
        </w:rPr>
        <w:t>FILING</w:t>
      </w:r>
      <w:r>
        <w:rPr>
          <w:b/>
          <w:spacing w:val="25"/>
          <w:sz w:val="19"/>
        </w:rPr>
        <w:t> </w:t>
      </w:r>
      <w:r>
        <w:rPr>
          <w:b/>
          <w:sz w:val="19"/>
        </w:rPr>
        <w:t>NUMBER:</w:t>
        <w:tab/>
      </w:r>
      <w:r>
        <w:rPr>
          <w:b/>
          <w:sz w:val="19"/>
          <w:u w:val="single"/>
        </w:rPr>
        <w:t>AIC-97-PR-11</w:t>
      </w:r>
    </w:p>
    <w:p>
      <w:pPr>
        <w:pStyle w:val="BodyText"/>
        <w:rPr>
          <w:b/>
          <w:sz w:val="20"/>
        </w:rPr>
      </w:pPr>
    </w:p>
    <w:p>
      <w:pPr>
        <w:pStyle w:val="BodyText"/>
        <w:spacing w:before="9"/>
        <w:rPr>
          <w:b/>
        </w:rPr>
      </w:pPr>
      <w:r>
        <w:rPr/>
        <w:pict>
          <v:group style="position:absolute;margin-left:28.12705pt;margin-top:15.64587pt;width:565.1pt;height:14.9pt;mso-position-horizontal-relative:page;mso-position-vertical-relative:paragraph;z-index:1480;mso-wrap-distance-left:0;mso-wrap-distance-right:0" coordorigin="563,313" coordsize="11302,298">
            <v:shape style="position:absolute;left:5491;top:385;width:2822;height:211" type="#_x0000_t75" stroked="false">
              <v:imagedata r:id="rId9" o:title=""/>
            </v:shape>
            <v:line style="position:absolute" from="623,543" to="11804,543" stroked="true" strokeweight="5.985971pt" strokecolor="#000000">
              <v:stroke dashstyle="solid"/>
            </v:line>
            <v:line style="position:absolute" from="771,560" to="1293,560" stroked="true" strokeweight="1.197194pt" strokecolor="#000000">
              <v:stroke dashstyle="solid"/>
            </v:line>
            <v:line style="position:absolute" from="1446,560" to="1762,560" stroked="true" strokeweight="1.197194pt" strokecolor="#000000">
              <v:stroke dashstyle="solid"/>
            </v:line>
            <v:line style="position:absolute" from="1968,558" to="4200,558" stroked="true" strokeweight=".957755pt" strokecolor="#000000">
              <v:stroke dashstyle="solid"/>
            </v:line>
            <v:line style="position:absolute" from="9807,555" to="10205,555" stroked="true" strokeweight=".239439pt" strokecolor="#000000">
              <v:stroke dashstyle="solid"/>
            </v:line>
            <v:shape style="position:absolute;left:763;top:313;width:4473;height:298" type="#_x0000_t202" filled="false" stroked="false">
              <v:textbox inset="0,0,0,0">
                <w:txbxContent>
                  <w:p>
                    <w:pPr>
                      <w:spacing w:line="298" w:lineRule="exact" w:before="0"/>
                      <w:ind w:left="0" w:right="0" w:firstLine="0"/>
                      <w:jc w:val="left"/>
                      <w:rPr>
                        <w:b/>
                        <w:sz w:val="20"/>
                      </w:rPr>
                    </w:pPr>
                    <w:r>
                      <w:rPr>
                        <w:b/>
                        <w:w w:val="90"/>
                        <w:position w:val="2"/>
                        <w:sz w:val="20"/>
                      </w:rPr>
                      <w:t>e </w:t>
                    </w:r>
                    <w:r>
                      <w:rPr>
                        <w:b/>
                        <w:i/>
                        <w:w w:val="90"/>
                        <w:position w:val="2"/>
                        <w:sz w:val="24"/>
                      </w:rPr>
                      <w:t>;dtttt </w:t>
                    </w:r>
                    <w:r>
                      <w:rPr>
                        <w:w w:val="90"/>
                        <w:position w:val="2"/>
                        <w:sz w:val="24"/>
                      </w:rPr>
                      <w:t>· </w:t>
                    </w:r>
                    <w:r>
                      <w:rPr>
                        <w:rFonts w:ascii="Arial" w:hAnsi="Arial"/>
                        <w:b/>
                        <w:w w:val="90"/>
                        <w:position w:val="2"/>
                        <w:sz w:val="20"/>
                      </w:rPr>
                      <w:t>'it </w:t>
                    </w:r>
                    <w:r>
                      <w:rPr>
                        <w:rFonts w:ascii="Arial" w:hAnsi="Arial"/>
                        <w:w w:val="90"/>
                        <w:position w:val="2"/>
                        <w:sz w:val="26"/>
                      </w:rPr>
                      <w:t>+ · </w:t>
                    </w:r>
                    <w:r>
                      <w:rPr>
                        <w:rFonts w:ascii="Arial" w:hAnsi="Arial"/>
                        <w:b/>
                        <w:w w:val="110"/>
                        <w:position w:val="2"/>
                        <w:sz w:val="22"/>
                      </w:rPr>
                      <w:t>ft±S·'·Wr  </w:t>
                    </w:r>
                    <w:r>
                      <w:rPr>
                        <w:b/>
                        <w:i/>
                        <w:w w:val="110"/>
                        <w:position w:val="2"/>
                        <w:sz w:val="24"/>
                      </w:rPr>
                      <w:t>m·zrW-7  </w:t>
                    </w:r>
                    <w:r>
                      <w:rPr>
                        <w:w w:val="90"/>
                        <w:position w:val="2"/>
                        <w:sz w:val="24"/>
                      </w:rPr>
                      <w:t>.. </w:t>
                    </w:r>
                    <w:r>
                      <w:rPr>
                        <w:b/>
                        <w:w w:val="135"/>
                        <w:sz w:val="20"/>
                        <w:u w:val="thick"/>
                      </w:rPr>
                      <w:t>JlSrt</w:t>
                    </w:r>
                  </w:p>
                </w:txbxContent>
              </v:textbox>
              <w10:wrap type="none"/>
            </v:shape>
            <v:shape style="position:absolute;left:9360;top:339;width:1778;height:266" type="#_x0000_t202" filled="false" stroked="false">
              <v:textbox inset="0,0,0,0">
                <w:txbxContent>
                  <w:p>
                    <w:pPr>
                      <w:numPr>
                        <w:ilvl w:val="0"/>
                        <w:numId w:val="1"/>
                      </w:numPr>
                      <w:tabs>
                        <w:tab w:pos="79" w:val="left" w:leader="none"/>
                      </w:tabs>
                      <w:spacing w:line="266" w:lineRule="exact" w:before="0"/>
                      <w:ind w:left="78" w:right="0" w:hanging="78"/>
                      <w:jc w:val="left"/>
                      <w:rPr>
                        <w:rFonts w:ascii="Arial" w:hAnsi="Arial"/>
                        <w:b/>
                        <w:sz w:val="14"/>
                      </w:rPr>
                    </w:pPr>
                    <w:r>
                      <w:rPr>
                        <w:w w:val="85"/>
                        <w:sz w:val="24"/>
                      </w:rPr>
                      <w:t>-  </w:t>
                    </w:r>
                    <w:r>
                      <w:rPr>
                        <w:b/>
                        <w:w w:val="85"/>
                        <w:sz w:val="24"/>
                      </w:rPr>
                      <w:t>an </w:t>
                    </w:r>
                    <w:r>
                      <w:rPr>
                        <w:rFonts w:ascii="Arial" w:hAnsi="Arial"/>
                        <w:i/>
                        <w:w w:val="85"/>
                        <w:sz w:val="11"/>
                      </w:rPr>
                      <w:t>·1Zfs;··z     </w:t>
                    </w:r>
                    <w:r>
                      <w:rPr>
                        <w:rFonts w:ascii="Arial" w:hAnsi="Arial"/>
                        <w:w w:val="115"/>
                        <w:sz w:val="9"/>
                      </w:rPr>
                      <w:t>d:lf</w:t>
                    </w:r>
                    <w:r>
                      <w:rPr>
                        <w:rFonts w:ascii="Arial" w:hAnsi="Arial"/>
                        <w:spacing w:val="-2"/>
                        <w:w w:val="115"/>
                        <w:sz w:val="9"/>
                      </w:rPr>
                      <w:t> </w:t>
                    </w:r>
                    <w:r>
                      <w:rPr>
                        <w:rFonts w:ascii="Arial" w:hAnsi="Arial"/>
                        <w:b/>
                        <w:w w:val="85"/>
                        <w:sz w:val="14"/>
                      </w:rPr>
                      <w:t>tt¥f:fe'</w:t>
                    </w:r>
                  </w:p>
                </w:txbxContent>
              </v:textbox>
              <w10:wrap type="none"/>
            </v:shape>
            <w10:wrap type="topAndBottom"/>
          </v:group>
        </w:pict>
      </w:r>
    </w:p>
    <w:p>
      <w:pPr>
        <w:spacing w:after="0"/>
        <w:sectPr>
          <w:pgSz w:w="12290" w:h="15840"/>
          <w:pgMar w:top="40" w:bottom="0" w:left="260" w:right="320"/>
        </w:sectPr>
      </w:pPr>
    </w:p>
    <w:p>
      <w:pPr>
        <w:pStyle w:val="BodyText"/>
        <w:spacing w:line="24" w:lineRule="exact"/>
        <w:ind w:left="148"/>
        <w:rPr>
          <w:sz w:val="2"/>
        </w:rPr>
      </w:pPr>
      <w:r>
        <w:rPr>
          <w:sz w:val="2"/>
        </w:rPr>
        <w:pict>
          <v:group style="width:273.3pt;height:1.2pt;mso-position-horizontal-relative:char;mso-position-vertical-relative:line" coordorigin="0,0" coordsize="5466,24">
            <v:line style="position:absolute" from="12,12" to="5454,12" stroked="true" strokeweight="1.194401pt" strokecolor="#000000">
              <v:stroke dashstyle="solid"/>
            </v:line>
          </v:group>
        </w:pict>
      </w:r>
      <w:r>
        <w:rPr>
          <w:sz w:val="2"/>
        </w:rPr>
      </w:r>
    </w:p>
    <w:p>
      <w:pPr>
        <w:pStyle w:val="BodyText"/>
        <w:rPr>
          <w:b/>
          <w:sz w:val="20"/>
        </w:rPr>
      </w:pPr>
    </w:p>
    <w:p>
      <w:pPr>
        <w:pStyle w:val="BodyText"/>
        <w:spacing w:before="8"/>
        <w:rPr>
          <w:b/>
          <w:sz w:val="17"/>
        </w:rPr>
      </w:pPr>
      <w:r>
        <w:rPr/>
        <w:drawing>
          <wp:anchor distT="0" distB="0" distL="0" distR="0" allowOverlap="1" layoutInCell="1" locked="0" behindDoc="0" simplePos="0" relativeHeight="1528">
            <wp:simplePos x="0" y="0"/>
            <wp:positionH relativeFrom="page">
              <wp:posOffset>3243072</wp:posOffset>
            </wp:positionH>
            <wp:positionV relativeFrom="paragraph">
              <wp:posOffset>154190</wp:posOffset>
            </wp:positionV>
            <wp:extent cx="914400" cy="792479"/>
            <wp:effectExtent l="0" t="0" r="0" b="0"/>
            <wp:wrapTopAndBottom/>
            <wp:docPr id="7" name="image6.png" descr=""/>
            <wp:cNvGraphicFramePr>
              <a:graphicFrameLocks noChangeAspect="1"/>
            </wp:cNvGraphicFramePr>
            <a:graphic>
              <a:graphicData uri="http://schemas.openxmlformats.org/drawingml/2006/picture">
                <pic:pic>
                  <pic:nvPicPr>
                    <pic:cNvPr id="8" name="image6.png"/>
                    <pic:cNvPicPr/>
                  </pic:nvPicPr>
                  <pic:blipFill>
                    <a:blip r:embed="rId10" cstate="print"/>
                    <a:stretch>
                      <a:fillRect/>
                    </a:stretch>
                  </pic:blipFill>
                  <pic:spPr>
                    <a:xfrm>
                      <a:off x="0" y="0"/>
                      <a:ext cx="914400" cy="792479"/>
                    </a:xfrm>
                    <a:prstGeom prst="rect">
                      <a:avLst/>
                    </a:prstGeom>
                  </pic:spPr>
                </pic:pic>
              </a:graphicData>
            </a:graphic>
          </wp:anchor>
        </w:drawing>
      </w:r>
    </w:p>
    <w:p>
      <w:pPr>
        <w:pStyle w:val="BodyText"/>
        <w:spacing w:line="199" w:lineRule="auto" w:before="27"/>
        <w:ind w:left="3617" w:right="4297" w:firstLine="26"/>
        <w:jc w:val="center"/>
        <w:rPr>
          <w:rFonts w:ascii="Arial"/>
        </w:rPr>
      </w:pPr>
      <w:r>
        <w:rPr>
          <w:rFonts w:ascii="Arial"/>
          <w:w w:val="90"/>
        </w:rPr>
        <w:t>STATE </w:t>
      </w:r>
      <w:r>
        <w:rPr>
          <w:rFonts w:ascii="Arial"/>
          <w:w w:val="90"/>
          <w:sz w:val="24"/>
        </w:rPr>
        <w:t>OF </w:t>
      </w:r>
      <w:r>
        <w:rPr>
          <w:rFonts w:ascii="Arial"/>
          <w:w w:val="90"/>
        </w:rPr>
        <w:t>NEW YORK </w:t>
      </w:r>
      <w:r>
        <w:rPr>
          <w:rFonts w:ascii="Arial"/>
          <w:w w:val="75"/>
        </w:rPr>
        <w:t>INSURANCE  DEPARTMENT</w:t>
      </w:r>
    </w:p>
    <w:p>
      <w:pPr>
        <w:spacing w:line="288" w:lineRule="auto" w:before="29"/>
        <w:ind w:left="3698" w:right="4333" w:firstLine="318"/>
        <w:jc w:val="left"/>
        <w:rPr>
          <w:rFonts w:ascii="Arial"/>
          <w:sz w:val="16"/>
        </w:rPr>
      </w:pPr>
      <w:r>
        <w:rPr>
          <w:rFonts w:ascii="Arial"/>
          <w:sz w:val="16"/>
        </w:rPr>
        <w:t>25 BEAVER STREET NEW  YORK,  NY 10004-2319</w:t>
      </w:r>
    </w:p>
    <w:p>
      <w:pPr>
        <w:pStyle w:val="BodyText"/>
        <w:spacing w:before="11"/>
        <w:rPr>
          <w:rFonts w:ascii="Arial"/>
          <w:sz w:val="14"/>
        </w:rPr>
      </w:pPr>
    </w:p>
    <w:p>
      <w:pPr>
        <w:pStyle w:val="BodyText"/>
        <w:spacing w:before="93"/>
        <w:ind w:right="1214"/>
        <w:jc w:val="right"/>
        <w:rPr>
          <w:rFonts w:ascii="Arial"/>
        </w:rPr>
      </w:pPr>
      <w:r>
        <w:rPr>
          <w:rFonts w:ascii="Arial"/>
          <w:w w:val="105"/>
        </w:rPr>
        <w:t>March 6, 1998</w:t>
      </w:r>
    </w:p>
    <w:p>
      <w:pPr>
        <w:pStyle w:val="BodyText"/>
        <w:spacing w:line="256" w:lineRule="auto" w:before="22"/>
        <w:ind w:left="223" w:right="7998" w:firstLine="3"/>
        <w:rPr>
          <w:rFonts w:ascii="Arial"/>
        </w:rPr>
      </w:pPr>
      <w:r>
        <w:rPr>
          <w:rFonts w:ascii="Arial"/>
        </w:rPr>
        <w:t>Seth Seifman Filings Analyst</w:t>
      </w:r>
    </w:p>
    <w:p>
      <w:pPr>
        <w:pStyle w:val="BodyText"/>
        <w:spacing w:line="259" w:lineRule="auto" w:before="8"/>
        <w:ind w:left="229" w:right="7038" w:firstLine="2"/>
        <w:rPr>
          <w:rFonts w:ascii="Arial"/>
        </w:rPr>
      </w:pPr>
      <w:r>
        <w:rPr>
          <w:rFonts w:ascii="Arial"/>
        </w:rPr>
        <w:t>State Filings Department New  Hampshire  Ins. Co. 160 Water Street, 23rd Floor New York, NY 10038</w:t>
      </w:r>
    </w:p>
    <w:p>
      <w:pPr>
        <w:pStyle w:val="BodyText"/>
        <w:rPr>
          <w:rFonts w:ascii="Arial"/>
          <w:sz w:val="17"/>
        </w:rPr>
      </w:pPr>
    </w:p>
    <w:p>
      <w:pPr>
        <w:pStyle w:val="BodyText"/>
        <w:tabs>
          <w:tab w:pos="3325" w:val="left" w:leader="none"/>
        </w:tabs>
        <w:spacing w:line="264" w:lineRule="exact" w:before="93"/>
        <w:ind w:left="2751"/>
        <w:rPr>
          <w:rFonts w:ascii="Arial"/>
        </w:rPr>
      </w:pPr>
      <w:r>
        <w:rPr>
          <w:rFonts w:ascii="Arial"/>
        </w:rPr>
        <w:t>Re:</w:t>
        <w:tab/>
        <w:t>New Hampshire Insurance</w:t>
      </w:r>
      <w:r>
        <w:rPr>
          <w:rFonts w:ascii="Arial"/>
          <w:spacing w:val="53"/>
        </w:rPr>
        <w:t> </w:t>
      </w:r>
      <w:r>
        <w:rPr>
          <w:rFonts w:ascii="Arial"/>
        </w:rPr>
        <w:t>Company</w:t>
      </w:r>
    </w:p>
    <w:p>
      <w:pPr>
        <w:pStyle w:val="BodyText"/>
        <w:tabs>
          <w:tab w:pos="2203" w:val="left" w:leader="none"/>
          <w:tab w:pos="2881" w:val="left" w:leader="none"/>
        </w:tabs>
        <w:spacing w:line="273" w:lineRule="auto"/>
        <w:ind w:left="3326" w:right="135" w:hanging="1620"/>
        <w:rPr>
          <w:rFonts w:ascii="Arial" w:hAnsi="Arial"/>
        </w:rPr>
      </w:pPr>
      <w:r>
        <w:rPr/>
        <w:pict>
          <v:line style="position:absolute;mso-position-horizontal-relative:page;mso-position-vertical-relative:paragraph;z-index:1648" from="57.092381pt,6.001371pt" to="132.339701pt,6.001371pt" stroked="true" strokeweight=".716641pt" strokecolor="#000000">
            <v:stroke dashstyle="solid"/>
            <w10:wrap type="none"/>
          </v:line>
        </w:pict>
      </w:r>
      <w:r>
        <w:rPr>
          <w:rFonts w:ascii="Arial" w:hAnsi="Arial"/>
          <w:w w:val="100"/>
        </w:rPr>
        <w:t>---</w:t>
      </w:r>
      <w:r>
        <w:rPr>
          <w:rFonts w:ascii="Arial" w:hAnsi="Arial"/>
        </w:rPr>
        <w:tab/>
      </w:r>
      <w:r>
        <w:rPr>
          <w:rFonts w:ascii="Arial" w:hAnsi="Arial"/>
          <w:w w:val="89"/>
        </w:rPr>
        <w:t>-</w:t>
      </w:r>
      <w:r>
        <w:rPr>
          <w:rFonts w:ascii="Arial" w:hAnsi="Arial"/>
          <w:spacing w:val="-14"/>
        </w:rPr>
        <w:t> </w:t>
      </w:r>
      <w:r>
        <w:rPr>
          <w:rFonts w:ascii="Arial" w:hAnsi="Arial"/>
          <w:w w:val="89"/>
        </w:rPr>
        <w:t>--</w:t>
      </w:r>
      <w:r>
        <w:rPr>
          <w:rFonts w:ascii="Arial" w:hAnsi="Arial"/>
        </w:rPr>
        <w:tab/>
      </w:r>
      <w:r>
        <w:rPr>
          <w:rFonts w:ascii="Arial" w:hAnsi="Arial"/>
          <w:w w:val="112"/>
        </w:rPr>
        <w:t>--</w:t>
      </w:r>
      <w:r>
        <w:rPr>
          <w:rFonts w:ascii="Arial" w:hAnsi="Arial"/>
          <w:spacing w:val="8"/>
        </w:rPr>
        <w:t> </w:t>
      </w:r>
      <w:r>
        <w:rPr>
          <w:rFonts w:ascii="Arial" w:hAnsi="Arial"/>
          <w:w w:val="112"/>
        </w:rPr>
        <w:t>-Aestheticians</w:t>
      </w:r>
      <w:r>
        <w:rPr>
          <w:rFonts w:ascii="Arial" w:hAnsi="Arial"/>
          <w:spacing w:val="8"/>
        </w:rPr>
        <w:t> </w:t>
      </w:r>
      <w:r>
        <w:rPr>
          <w:rFonts w:ascii="Arial" w:hAnsi="Arial"/>
          <w:w w:val="112"/>
        </w:rPr>
        <w:t>lectrologists-&amp;</w:t>
      </w:r>
      <w:r>
        <w:rPr>
          <w:rFonts w:ascii="Arial" w:hAnsi="Arial"/>
          <w:spacing w:val="3"/>
        </w:rPr>
        <w:t> </w:t>
      </w:r>
      <w:r>
        <w:rPr>
          <w:rFonts w:ascii="Arial" w:hAnsi="Arial"/>
          <w:w w:val="116"/>
        </w:rPr>
        <w:t>Day-Spa-Program--</w:t>
      </w:r>
      <w:r>
        <w:rPr>
          <w:rFonts w:ascii="Arial" w:hAnsi="Arial"/>
        </w:rPr>
        <w:t> </w:t>
      </w:r>
      <w:r>
        <w:rPr>
          <w:rFonts w:ascii="Arial" w:hAnsi="Arial"/>
          <w:spacing w:val="-23"/>
        </w:rPr>
        <w:t> </w:t>
      </w:r>
      <w:r>
        <w:rPr>
          <w:rFonts w:ascii="Arial" w:hAnsi="Arial"/>
          <w:spacing w:val="18"/>
          <w:w w:val="37"/>
        </w:rPr>
        <w:t>-</w:t>
      </w:r>
      <w:r>
        <w:rPr>
          <w:rFonts w:ascii="Arial" w:hAnsi="Arial"/>
          <w:w w:val="261"/>
        </w:rPr>
        <w:t>---</w:t>
      </w:r>
      <w:r>
        <w:rPr>
          <w:rFonts w:ascii="Arial" w:hAnsi="Arial"/>
        </w:rPr>
        <w:t>  </w:t>
      </w:r>
      <w:r>
        <w:rPr>
          <w:rFonts w:ascii="Arial" w:hAnsi="Arial"/>
          <w:spacing w:val="-25"/>
        </w:rPr>
        <w:t> </w:t>
      </w:r>
      <w:r>
        <w:rPr>
          <w:rFonts w:ascii="Arial" w:hAnsi="Arial"/>
          <w:w w:val="261"/>
        </w:rPr>
        <w:t>­ </w:t>
      </w:r>
      <w:r>
        <w:rPr>
          <w:rFonts w:ascii="Arial" w:hAnsi="Arial"/>
          <w:w w:val="105"/>
        </w:rPr>
        <w:t>Initial</w:t>
      </w:r>
      <w:r>
        <w:rPr>
          <w:rFonts w:ascii="Arial" w:hAnsi="Arial"/>
          <w:spacing w:val="-25"/>
          <w:w w:val="105"/>
        </w:rPr>
        <w:t> </w:t>
      </w:r>
      <w:r>
        <w:rPr>
          <w:rFonts w:ascii="Arial" w:hAnsi="Arial"/>
          <w:w w:val="105"/>
        </w:rPr>
        <w:t>Filing</w:t>
      </w:r>
      <w:r>
        <w:rPr>
          <w:rFonts w:ascii="Arial" w:hAnsi="Arial"/>
          <w:spacing w:val="-18"/>
          <w:w w:val="105"/>
        </w:rPr>
        <w:t> </w:t>
      </w:r>
      <w:r>
        <w:rPr>
          <w:rFonts w:ascii="Arial" w:hAnsi="Arial"/>
          <w:w w:val="105"/>
        </w:rPr>
        <w:t>of</w:t>
      </w:r>
      <w:r>
        <w:rPr>
          <w:rFonts w:ascii="Arial" w:hAnsi="Arial"/>
          <w:spacing w:val="-26"/>
          <w:w w:val="105"/>
        </w:rPr>
        <w:t> </w:t>
      </w:r>
      <w:r>
        <w:rPr>
          <w:rFonts w:ascii="Arial" w:hAnsi="Arial"/>
          <w:w w:val="105"/>
        </w:rPr>
        <w:t>Forms,</w:t>
      </w:r>
      <w:r>
        <w:rPr>
          <w:rFonts w:ascii="Arial" w:hAnsi="Arial"/>
          <w:spacing w:val="-18"/>
          <w:w w:val="105"/>
        </w:rPr>
        <w:t> </w:t>
      </w:r>
      <w:r>
        <w:rPr>
          <w:rFonts w:ascii="Arial" w:hAnsi="Arial"/>
          <w:w w:val="105"/>
        </w:rPr>
        <w:t>Rates</w:t>
      </w:r>
      <w:r>
        <w:rPr>
          <w:rFonts w:ascii="Arial" w:hAnsi="Arial"/>
          <w:spacing w:val="-18"/>
          <w:w w:val="105"/>
        </w:rPr>
        <w:t> </w:t>
      </w:r>
      <w:r>
        <w:rPr>
          <w:rFonts w:ascii="Arial" w:hAnsi="Arial"/>
          <w:w w:val="105"/>
        </w:rPr>
        <w:t>and</w:t>
      </w:r>
      <w:r>
        <w:rPr>
          <w:rFonts w:ascii="Arial" w:hAnsi="Arial"/>
          <w:spacing w:val="-21"/>
          <w:w w:val="105"/>
        </w:rPr>
        <w:t> </w:t>
      </w:r>
      <w:r>
        <w:rPr>
          <w:rFonts w:ascii="Arial" w:hAnsi="Arial"/>
          <w:w w:val="105"/>
        </w:rPr>
        <w:t>Rules</w:t>
      </w:r>
    </w:p>
    <w:p>
      <w:pPr>
        <w:pStyle w:val="BodyText"/>
        <w:spacing w:line="264" w:lineRule="auto"/>
        <w:ind w:left="3325" w:right="2890" w:firstLine="2"/>
        <w:rPr>
          <w:rFonts w:ascii="Arial"/>
        </w:rPr>
      </w:pPr>
      <w:r>
        <w:rPr>
          <w:rFonts w:ascii="Arial"/>
        </w:rPr>
        <w:t>Your File No. AIC-97-PR-11 Department File No. R98000623</w:t>
      </w:r>
    </w:p>
    <w:p>
      <w:pPr>
        <w:pStyle w:val="BodyText"/>
        <w:spacing w:before="9"/>
        <w:rPr>
          <w:rFonts w:ascii="Arial"/>
          <w:sz w:val="25"/>
        </w:rPr>
      </w:pPr>
    </w:p>
    <w:p>
      <w:pPr>
        <w:pStyle w:val="BodyText"/>
        <w:ind w:left="234"/>
        <w:rPr>
          <w:rFonts w:ascii="Arial"/>
        </w:rPr>
      </w:pPr>
      <w:r>
        <w:rPr>
          <w:rFonts w:ascii="Arial"/>
        </w:rPr>
        <w:t>Dear Mr. Seifman:</w:t>
      </w:r>
    </w:p>
    <w:p>
      <w:pPr>
        <w:pStyle w:val="BodyText"/>
        <w:spacing w:before="8"/>
        <w:rPr>
          <w:rFonts w:ascii="Arial"/>
          <w:sz w:val="27"/>
        </w:rPr>
      </w:pPr>
    </w:p>
    <w:p>
      <w:pPr>
        <w:pStyle w:val="BodyText"/>
        <w:spacing w:line="259" w:lineRule="auto"/>
        <w:ind w:left="229" w:right="941" w:firstLine="700"/>
        <w:rPr>
          <w:rFonts w:ascii="Arial"/>
        </w:rPr>
      </w:pPr>
      <w:r>
        <w:rPr>
          <w:rFonts w:ascii="Arial"/>
        </w:rPr>
        <w:t>This refers to your letter of February 6, 1998, submitting the captioned for approval. Reference is also made to your letters of February 10, 1998, March 5, 1998, and March 6, 1998 providing us with additional  information.</w:t>
      </w:r>
    </w:p>
    <w:p>
      <w:pPr>
        <w:pStyle w:val="BodyText"/>
        <w:spacing w:before="7"/>
        <w:rPr>
          <w:rFonts w:ascii="Arial"/>
          <w:sz w:val="24"/>
        </w:rPr>
      </w:pPr>
    </w:p>
    <w:p>
      <w:pPr>
        <w:pStyle w:val="BodyText"/>
        <w:spacing w:before="1"/>
        <w:ind w:left="924"/>
        <w:rPr>
          <w:rFonts w:ascii="Arial"/>
        </w:rPr>
      </w:pPr>
      <w:r>
        <w:rPr>
          <w:rFonts w:ascii="Arial"/>
          <w:w w:val="105"/>
        </w:rPr>
        <w:t>The forms, as amended, are approved effective the date of this letter.</w:t>
      </w:r>
    </w:p>
    <w:p>
      <w:pPr>
        <w:pStyle w:val="BodyText"/>
        <w:spacing w:before="1"/>
        <w:rPr>
          <w:rFonts w:ascii="Arial"/>
          <w:sz w:val="26"/>
        </w:rPr>
      </w:pPr>
    </w:p>
    <w:p>
      <w:pPr>
        <w:pStyle w:val="BodyText"/>
        <w:spacing w:line="261" w:lineRule="auto"/>
        <w:ind w:left="228" w:right="941" w:firstLine="701"/>
        <w:rPr>
          <w:rFonts w:ascii="Arial"/>
        </w:rPr>
      </w:pPr>
      <w:r>
        <w:rPr>
          <w:rFonts w:ascii="Arial"/>
        </w:rPr>
        <w:t>The manual of rates and rules, as amended, is placed on file and will also be considered effective the date of this  letter.</w:t>
      </w:r>
    </w:p>
    <w:p>
      <w:pPr>
        <w:pStyle w:val="BodyText"/>
        <w:spacing w:before="10"/>
        <w:rPr>
          <w:rFonts w:ascii="Arial"/>
          <w:sz w:val="24"/>
        </w:rPr>
      </w:pPr>
    </w:p>
    <w:p>
      <w:pPr>
        <w:pStyle w:val="BodyText"/>
        <w:ind w:left="5592"/>
        <w:rPr>
          <w:rFonts w:ascii="Arial"/>
        </w:rPr>
      </w:pPr>
      <w:r>
        <w:rPr/>
        <w:pict>
          <v:group style="position:absolute;margin-left:153.941605pt;margin-top:31.325377pt;width:402.9pt;height:174.75pt;mso-position-horizontal-relative:page;mso-position-vertical-relative:paragraph;z-index:-447088" coordorigin="3079,627" coordsize="8058,3495">
            <v:shape style="position:absolute;left:6490;top:627;width:4646;height:3494" type="#_x0000_t75" stroked="false">
              <v:imagedata r:id="rId11" o:title=""/>
            </v:shape>
            <v:line style="position:absolute" from="3086,1288" to="5098,1288" stroked="true" strokeweight=".716641pt" strokecolor="#000000">
              <v:stroke dashstyle="solid"/>
            </v:line>
            <v:line style="position:absolute" from="5141,1276" to="6603,1276" stroked="true" strokeweight=".477761pt" strokecolor="#000000">
              <v:stroke dashstyle="solid"/>
            </v:line>
            <v:line style="position:absolute" from="9020,4111" to="10224,4111" stroked="true" strokeweight=".716641pt" strokecolor="#000000">
              <v:stroke dashstyle="solid"/>
            </v:line>
            <w10:wrap type="none"/>
          </v:group>
        </w:pict>
      </w:r>
      <w:r>
        <w:rPr>
          <w:rFonts w:ascii="Arial"/>
        </w:rPr>
        <w:t>Very truly yours,</w:t>
      </w: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8"/>
        <w:rPr>
          <w:rFonts w:ascii="Arial"/>
          <w:sz w:val="25"/>
        </w:rPr>
      </w:pPr>
      <w:r>
        <w:rPr/>
        <w:pict>
          <v:line style="position:absolute;mso-position-horizontal-relative:page;mso-position-vertical-relative:paragraph;z-index:1552;mso-wrap-distance-left:0;mso-wrap-distance-right:0" from="55.89798pt,17.247723pt" to="93.87994pt,17.247723pt" stroked="true" strokeweight=".716641pt" strokecolor="#000000">
            <v:stroke dashstyle="solid"/>
            <w10:wrap type="topAndBottom"/>
          </v:line>
        </w:pict>
      </w:r>
      <w:r>
        <w:rPr/>
        <w:pict>
          <v:line style="position:absolute;mso-position-horizontal-relative:page;mso-position-vertical-relative:paragraph;z-index:1576;mso-wrap-distance-left:0;mso-wrap-distance-right:0" from="102.00190pt,17.008423pt" to="149.3002pt,17.008423pt" stroked="true" strokeweight=".477761pt" strokecolor="#000000">
            <v:stroke dashstyle="solid"/>
            <w10:wrap type="topAndBottom"/>
          </v:line>
        </w:pict>
      </w: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spacing w:before="11"/>
        <w:rPr>
          <w:rFonts w:ascii="Arial"/>
          <w:sz w:val="25"/>
        </w:rPr>
      </w:pPr>
    </w:p>
    <w:p>
      <w:pPr>
        <w:spacing w:before="0"/>
        <w:ind w:left="219" w:right="0" w:firstLine="0"/>
        <w:jc w:val="left"/>
        <w:rPr>
          <w:rFonts w:ascii="Arial"/>
          <w:sz w:val="11"/>
        </w:rPr>
      </w:pPr>
      <w:r>
        <w:rPr>
          <w:rFonts w:ascii="Arial"/>
          <w:w w:val="105"/>
          <w:sz w:val="11"/>
        </w:rPr>
        <w:t>L:\WORDDATAIPACICOMMLINEIKASHYAPIWORDIOFFICIAL\R98-0623.KCS</w:t>
      </w:r>
    </w:p>
    <w:p>
      <w:pPr>
        <w:pStyle w:val="BodyText"/>
        <w:rPr>
          <w:rFonts w:ascii="Arial"/>
          <w:sz w:val="12"/>
        </w:rPr>
      </w:pPr>
    </w:p>
    <w:p>
      <w:pPr>
        <w:pStyle w:val="BodyText"/>
        <w:rPr>
          <w:rFonts w:ascii="Arial"/>
          <w:sz w:val="12"/>
        </w:rPr>
      </w:pPr>
    </w:p>
    <w:p>
      <w:pPr>
        <w:pStyle w:val="BodyText"/>
        <w:rPr>
          <w:rFonts w:ascii="Arial"/>
          <w:sz w:val="12"/>
        </w:rPr>
      </w:pPr>
    </w:p>
    <w:p>
      <w:pPr>
        <w:pStyle w:val="BodyText"/>
        <w:rPr>
          <w:rFonts w:ascii="Arial"/>
          <w:sz w:val="12"/>
        </w:rPr>
      </w:pPr>
    </w:p>
    <w:p>
      <w:pPr>
        <w:pStyle w:val="BodyText"/>
        <w:rPr>
          <w:rFonts w:ascii="Arial"/>
          <w:sz w:val="12"/>
        </w:rPr>
      </w:pPr>
    </w:p>
    <w:p>
      <w:pPr>
        <w:pStyle w:val="BodyText"/>
        <w:rPr>
          <w:rFonts w:ascii="Arial"/>
          <w:sz w:val="12"/>
        </w:rPr>
      </w:pPr>
    </w:p>
    <w:p>
      <w:pPr>
        <w:pStyle w:val="BodyText"/>
        <w:rPr>
          <w:rFonts w:ascii="Arial"/>
          <w:sz w:val="12"/>
        </w:rPr>
      </w:pPr>
    </w:p>
    <w:p>
      <w:pPr>
        <w:pStyle w:val="BodyText"/>
        <w:rPr>
          <w:rFonts w:ascii="Arial"/>
          <w:sz w:val="12"/>
        </w:rPr>
      </w:pPr>
    </w:p>
    <w:p>
      <w:pPr>
        <w:pStyle w:val="BodyText"/>
        <w:spacing w:before="11"/>
        <w:rPr>
          <w:rFonts w:ascii="Arial"/>
          <w:sz w:val="14"/>
        </w:rPr>
      </w:pPr>
    </w:p>
    <w:p>
      <w:pPr>
        <w:spacing w:before="0"/>
        <w:ind w:left="3766" w:right="4419" w:firstLine="0"/>
        <w:jc w:val="center"/>
        <w:rPr>
          <w:rFonts w:ascii="Arial"/>
          <w:sz w:val="17"/>
        </w:rPr>
      </w:pPr>
      <w:hyperlink r:id="rId12">
        <w:r>
          <w:rPr>
            <w:rFonts w:ascii="Arial"/>
            <w:w w:val="105"/>
            <w:sz w:val="17"/>
          </w:rPr>
          <w:t>http://www.ins.state.ny.us</w:t>
        </w:r>
      </w:hyperlink>
    </w:p>
    <w:p>
      <w:pPr>
        <w:pStyle w:val="BodyText"/>
        <w:rPr>
          <w:rFonts w:ascii="Arial"/>
          <w:sz w:val="20"/>
        </w:rPr>
      </w:pPr>
    </w:p>
    <w:p>
      <w:pPr>
        <w:pStyle w:val="BodyText"/>
        <w:spacing w:before="9"/>
        <w:rPr>
          <w:rFonts w:ascii="Arial"/>
          <w:sz w:val="24"/>
        </w:rPr>
      </w:pPr>
      <w:r>
        <w:rPr/>
        <w:pict>
          <v:line style="position:absolute;mso-position-horizontal-relative:page;mso-position-vertical-relative:paragraph;z-index:1600;mso-wrap-distance-left:0;mso-wrap-distance-right:0" from="429.506714pt,16.46521pt" to="552.291214pt,16.46521pt" stroked="true" strokeweight=".477761pt" strokecolor="#000000">
            <v:stroke dashstyle="solid"/>
            <w10:wrap type="topAndBottom"/>
          </v:line>
        </w:pict>
      </w:r>
    </w:p>
    <w:p>
      <w:pPr>
        <w:spacing w:after="0"/>
        <w:rPr>
          <w:rFonts w:ascii="Arial"/>
          <w:sz w:val="24"/>
        </w:rPr>
        <w:sectPr>
          <w:pgSz w:w="12290" w:h="15840"/>
          <w:pgMar w:top="60" w:bottom="0" w:left="1000" w:right="1040"/>
        </w:sectPr>
      </w:pPr>
    </w:p>
    <w:p>
      <w:pPr>
        <w:pStyle w:val="BodyText"/>
        <w:spacing w:line="29" w:lineRule="exact"/>
        <w:ind w:left="124"/>
        <w:rPr>
          <w:rFonts w:ascii="Arial"/>
          <w:sz w:val="2"/>
        </w:rPr>
      </w:pPr>
      <w:r>
        <w:rPr>
          <w:rFonts w:ascii="Arial"/>
          <w:position w:val="0"/>
          <w:sz w:val="2"/>
        </w:rPr>
        <w:pict>
          <v:group style="width:562.1pt;height:1.45pt;mso-position-horizontal-relative:char;mso-position-vertical-relative:line" coordorigin="0,0" coordsize="11242,29">
            <v:line style="position:absolute" from="15,15" to="11227,15" stroked="true" strokeweight="1.44pt" strokecolor="#000000">
              <v:stroke dashstyle="solid"/>
            </v:line>
          </v:group>
        </w:pict>
      </w:r>
      <w:r>
        <w:rPr>
          <w:rFonts w:ascii="Arial"/>
          <w:position w:val="0"/>
          <w:sz w:val="2"/>
        </w:rPr>
      </w:r>
    </w:p>
    <w:p>
      <w:pPr>
        <w:tabs>
          <w:tab w:pos="1486" w:val="left" w:leader="none"/>
          <w:tab w:pos="5390" w:val="left" w:leader="none"/>
          <w:tab w:pos="10620" w:val="left" w:leader="none"/>
        </w:tabs>
        <w:spacing w:before="40"/>
        <w:ind w:left="384" w:right="0" w:firstLine="0"/>
        <w:jc w:val="left"/>
        <w:rPr>
          <w:rFonts w:ascii="Courier New"/>
          <w:sz w:val="21"/>
        </w:rPr>
      </w:pPr>
      <w:r>
        <w:rPr/>
        <w:pict>
          <v:group style="position:absolute;margin-left:28.424999pt;margin-top:14.386484pt;width:552.550pt;height:209.8pt;mso-position-horizontal-relative:page;mso-position-vertical-relative:paragraph;z-index:-446704" coordorigin="568,288" coordsize="11051,4196">
            <v:shape style="position:absolute;left:576;top:11225;width:11036;height:4181" coordorigin="576,11225" coordsize="11036,4181" path="m629,4476l629,516m11602,4361l11602,295m576,358l11611,358m634,4409l11611,4409e" filled="false" stroked="true" strokeweight=".72pt" strokecolor="#000000">
              <v:path arrowok="t"/>
              <v:stroke dashstyle="solid"/>
            </v:shape>
            <v:shape style="position:absolute;left:4853;top:660;width:2379;height:295" type="#_x0000_t202" filled="false" stroked="false">
              <v:textbox inset="0,0,0,0">
                <w:txbxContent>
                  <w:p>
                    <w:pPr>
                      <w:spacing w:before="0"/>
                      <w:ind w:left="0" w:right="0" w:firstLine="0"/>
                      <w:jc w:val="left"/>
                      <w:rPr>
                        <w:rFonts w:ascii="Courier New"/>
                        <w:sz w:val="26"/>
                      </w:rPr>
                    </w:pPr>
                    <w:r>
                      <w:rPr>
                        <w:rFonts w:ascii="Courier New"/>
                        <w:w w:val="70"/>
                        <w:sz w:val="26"/>
                      </w:rPr>
                      <w:t>*********************</w:t>
                    </w:r>
                  </w:p>
                </w:txbxContent>
              </v:textbox>
              <w10:wrap type="none"/>
            </v:shape>
            <v:shape style="position:absolute;left:4858;top:852;width:2379;height:569" type="#_x0000_t202" filled="false" stroked="false">
              <v:textbox inset="0,0,0,0">
                <w:txbxContent>
                  <w:p>
                    <w:pPr>
                      <w:tabs>
                        <w:tab w:pos="667" w:val="left" w:leader="none"/>
                        <w:tab w:pos="1991" w:val="left" w:leader="none"/>
                      </w:tabs>
                      <w:spacing w:line="284" w:lineRule="exact" w:before="0"/>
                      <w:ind w:left="0" w:right="0" w:firstLine="0"/>
                      <w:jc w:val="left"/>
                      <w:rPr>
                        <w:rFonts w:ascii="Courier New"/>
                        <w:sz w:val="26"/>
                      </w:rPr>
                    </w:pPr>
                    <w:r>
                      <w:rPr>
                        <w:rFonts w:ascii="Courier New"/>
                        <w:w w:val="90"/>
                        <w:sz w:val="26"/>
                      </w:rPr>
                      <w:t>***</w:t>
                      <w:tab/>
                    </w:r>
                    <w:r>
                      <w:rPr>
                        <w:rFonts w:ascii="Courier New"/>
                        <w:w w:val="95"/>
                        <w:sz w:val="20"/>
                      </w:rPr>
                      <w:t>TX</w:t>
                    </w:r>
                    <w:r>
                      <w:rPr>
                        <w:rFonts w:ascii="Courier New"/>
                        <w:spacing w:val="-15"/>
                        <w:w w:val="95"/>
                        <w:sz w:val="20"/>
                      </w:rPr>
                      <w:t> </w:t>
                    </w:r>
                    <w:r>
                      <w:rPr>
                        <w:rFonts w:ascii="Courier New"/>
                        <w:w w:val="95"/>
                        <w:sz w:val="20"/>
                      </w:rPr>
                      <w:t>REPORT</w:t>
                      <w:tab/>
                    </w:r>
                    <w:r>
                      <w:rPr>
                        <w:rFonts w:ascii="Courier New"/>
                        <w:w w:val="75"/>
                        <w:sz w:val="26"/>
                      </w:rPr>
                      <w:t>***</w:t>
                    </w:r>
                  </w:p>
                  <w:p>
                    <w:pPr>
                      <w:spacing w:line="284" w:lineRule="exact" w:before="0"/>
                      <w:ind w:left="0" w:right="0" w:firstLine="0"/>
                      <w:jc w:val="left"/>
                      <w:rPr>
                        <w:rFonts w:ascii="Courier New"/>
                        <w:sz w:val="26"/>
                      </w:rPr>
                    </w:pPr>
                    <w:r>
                      <w:rPr>
                        <w:rFonts w:ascii="Courier New"/>
                        <w:w w:val="70"/>
                        <w:sz w:val="26"/>
                      </w:rPr>
                      <w:t>*********************</w:t>
                    </w:r>
                  </w:p>
                </w:txbxContent>
              </v:textbox>
              <w10:wrap type="none"/>
            </v:shape>
            <v:shape style="position:absolute;left:2856;top:1820;width:1710;height:1179" type="#_x0000_t202" filled="false" stroked="false">
              <v:textbox inset="0,0,0,0">
                <w:txbxContent>
                  <w:p>
                    <w:pPr>
                      <w:spacing w:before="0"/>
                      <w:ind w:left="0" w:right="0" w:firstLine="0"/>
                      <w:jc w:val="left"/>
                      <w:rPr>
                        <w:rFonts w:ascii="Courier New"/>
                        <w:sz w:val="21"/>
                      </w:rPr>
                    </w:pPr>
                    <w:r>
                      <w:rPr>
                        <w:rFonts w:ascii="Courier New"/>
                        <w:w w:val="90"/>
                        <w:sz w:val="21"/>
                      </w:rPr>
                      <w:t>TRANSMISSION OK</w:t>
                    </w:r>
                  </w:p>
                  <w:p>
                    <w:pPr>
                      <w:spacing w:line="240" w:lineRule="auto" w:before="0"/>
                      <w:rPr>
                        <w:sz w:val="19"/>
                      </w:rPr>
                    </w:pPr>
                  </w:p>
                  <w:p>
                    <w:pPr>
                      <w:spacing w:line="236" w:lineRule="exact" w:before="0"/>
                      <w:ind w:left="16" w:right="0" w:hanging="12"/>
                      <w:jc w:val="left"/>
                      <w:rPr>
                        <w:rFonts w:ascii="Courier New"/>
                        <w:sz w:val="21"/>
                      </w:rPr>
                    </w:pPr>
                    <w:r>
                      <w:rPr>
                        <w:rFonts w:ascii="Courier New"/>
                        <w:sz w:val="21"/>
                      </w:rPr>
                      <w:t>TX/RX NO </w:t>
                    </w:r>
                    <w:r>
                      <w:rPr>
                        <w:rFonts w:ascii="Courier New"/>
                        <w:w w:val="90"/>
                        <w:sz w:val="21"/>
                      </w:rPr>
                      <w:t>CONNECTION TEL </w:t>
                    </w:r>
                    <w:r>
                      <w:rPr>
                        <w:rFonts w:ascii="Courier New"/>
                        <w:sz w:val="21"/>
                      </w:rPr>
                      <w:t>SUBADDRESS</w:t>
                    </w:r>
                  </w:p>
                </w:txbxContent>
              </v:textbox>
              <w10:wrap type="none"/>
            </v:shape>
            <v:shape style="position:absolute;left:5656;top:2266;width:459;height:238" type="#_x0000_t202" filled="false" stroked="false">
              <v:textbox inset="0,0,0,0">
                <w:txbxContent>
                  <w:p>
                    <w:pPr>
                      <w:spacing w:before="0"/>
                      <w:ind w:left="0" w:right="0" w:firstLine="0"/>
                      <w:jc w:val="left"/>
                      <w:rPr>
                        <w:rFonts w:ascii="Courier New"/>
                        <w:sz w:val="21"/>
                      </w:rPr>
                    </w:pPr>
                    <w:r>
                      <w:rPr>
                        <w:rFonts w:ascii="Courier New"/>
                        <w:w w:val="85"/>
                        <w:sz w:val="21"/>
                      </w:rPr>
                      <w:t>2777</w:t>
                    </w:r>
                  </w:p>
                </w:txbxContent>
              </v:textbox>
              <w10:wrap type="none"/>
            </v:shape>
            <v:shape style="position:absolute;left:6975;top:2482;width:908;height:238" type="#_x0000_t202" filled="false" stroked="false">
              <v:textbox inset="0,0,0,0">
                <w:txbxContent>
                  <w:p>
                    <w:pPr>
                      <w:spacing w:before="0"/>
                      <w:ind w:left="0" w:right="0" w:firstLine="0"/>
                      <w:jc w:val="left"/>
                      <w:rPr>
                        <w:rFonts w:ascii="Courier New"/>
                        <w:sz w:val="21"/>
                      </w:rPr>
                    </w:pPr>
                    <w:r>
                      <w:rPr>
                        <w:rFonts w:ascii="Courier New"/>
                        <w:w w:val="85"/>
                        <w:sz w:val="21"/>
                      </w:rPr>
                      <w:t>94805664</w:t>
                    </w:r>
                  </w:p>
                </w:txbxContent>
              </v:textbox>
              <w10:wrap type="none"/>
            </v:shape>
            <v:shape style="position:absolute;left:2877;top:2991;width:4009;height:1189" type="#_x0000_t202" filled="false" stroked="false">
              <v:textbox inset="0,0,0,0">
                <w:txbxContent>
                  <w:p>
                    <w:pPr>
                      <w:spacing w:line="225" w:lineRule="exact" w:before="0"/>
                      <w:ind w:left="0" w:right="0" w:firstLine="0"/>
                      <w:jc w:val="left"/>
                      <w:rPr>
                        <w:sz w:val="19"/>
                      </w:rPr>
                    </w:pPr>
                    <w:r>
                      <w:rPr>
                        <w:rFonts w:ascii="Courier New"/>
                        <w:w w:val="95"/>
                        <w:sz w:val="21"/>
                      </w:rPr>
                      <w:t>CONNECTION</w:t>
                    </w:r>
                    <w:r>
                      <w:rPr>
                        <w:rFonts w:ascii="Courier New"/>
                        <w:spacing w:val="-72"/>
                        <w:w w:val="95"/>
                        <w:sz w:val="21"/>
                      </w:rPr>
                      <w:t> </w:t>
                    </w:r>
                    <w:r>
                      <w:rPr>
                        <w:w w:val="95"/>
                        <w:sz w:val="19"/>
                      </w:rPr>
                      <w:t>ID</w:t>
                    </w:r>
                  </w:p>
                  <w:p>
                    <w:pPr>
                      <w:tabs>
                        <w:tab w:pos="2778" w:val="left" w:leader="none"/>
                      </w:tabs>
                      <w:spacing w:line="238" w:lineRule="exact" w:before="0"/>
                      <w:ind w:left="3" w:right="0" w:firstLine="0"/>
                      <w:jc w:val="left"/>
                      <w:rPr>
                        <w:rFonts w:ascii="Courier New"/>
                        <w:sz w:val="21"/>
                      </w:rPr>
                    </w:pPr>
                    <w:r>
                      <w:rPr>
                        <w:rFonts w:ascii="Courier New"/>
                        <w:position w:val="-2"/>
                        <w:sz w:val="21"/>
                      </w:rPr>
                      <w:t>ST.</w:t>
                    </w:r>
                    <w:r>
                      <w:rPr>
                        <w:rFonts w:ascii="Courier New"/>
                        <w:spacing w:val="-65"/>
                        <w:position w:val="-2"/>
                        <w:sz w:val="21"/>
                      </w:rPr>
                      <w:t> </w:t>
                    </w:r>
                    <w:r>
                      <w:rPr>
                        <w:rFonts w:ascii="Courier New"/>
                        <w:position w:val="-2"/>
                        <w:sz w:val="21"/>
                      </w:rPr>
                      <w:t>TIME</w:t>
                      <w:tab/>
                    </w:r>
                    <w:r>
                      <w:rPr>
                        <w:rFonts w:ascii="Courier New"/>
                        <w:w w:val="90"/>
                        <w:sz w:val="21"/>
                      </w:rPr>
                      <w:t>03/06</w:t>
                    </w:r>
                    <w:r>
                      <w:rPr>
                        <w:rFonts w:ascii="Courier New"/>
                        <w:spacing w:val="-38"/>
                        <w:w w:val="90"/>
                        <w:sz w:val="21"/>
                      </w:rPr>
                      <w:t> </w:t>
                    </w:r>
                    <w:r>
                      <w:rPr>
                        <w:rFonts w:ascii="Courier New"/>
                        <w:w w:val="90"/>
                        <w:sz w:val="21"/>
                      </w:rPr>
                      <w:t>16:03</w:t>
                    </w:r>
                  </w:p>
                  <w:p>
                    <w:pPr>
                      <w:tabs>
                        <w:tab w:pos="2778" w:val="left" w:leader="none"/>
                      </w:tabs>
                      <w:spacing w:line="249" w:lineRule="exact" w:before="0"/>
                      <w:ind w:left="4" w:right="0" w:firstLine="0"/>
                      <w:jc w:val="left"/>
                      <w:rPr>
                        <w:rFonts w:ascii="Courier New"/>
                        <w:sz w:val="21"/>
                      </w:rPr>
                    </w:pPr>
                    <w:r>
                      <w:rPr>
                        <w:rFonts w:ascii="Courier New"/>
                        <w:sz w:val="21"/>
                      </w:rPr>
                      <w:t>USAGE</w:t>
                    </w:r>
                    <w:r>
                      <w:rPr>
                        <w:rFonts w:ascii="Courier New"/>
                        <w:spacing w:val="-62"/>
                        <w:sz w:val="21"/>
                      </w:rPr>
                      <w:t> </w:t>
                    </w:r>
                    <w:r>
                      <w:rPr>
                        <w:rFonts w:ascii="Courier New"/>
                        <w:sz w:val="21"/>
                      </w:rPr>
                      <w:t>T</w:t>
                      <w:tab/>
                    </w:r>
                    <w:r>
                      <w:rPr>
                        <w:rFonts w:ascii="Courier New"/>
                        <w:position w:val="3"/>
                        <w:sz w:val="21"/>
                      </w:rPr>
                      <w:t>03'26</w:t>
                    </w:r>
                  </w:p>
                  <w:p>
                    <w:pPr>
                      <w:tabs>
                        <w:tab w:pos="3098" w:val="right" w:leader="none"/>
                      </w:tabs>
                      <w:spacing w:line="230" w:lineRule="exact" w:before="0"/>
                      <w:ind w:left="4" w:right="0" w:firstLine="0"/>
                      <w:jc w:val="left"/>
                      <w:rPr>
                        <w:rFonts w:ascii="Arial"/>
                        <w:sz w:val="16"/>
                      </w:rPr>
                    </w:pPr>
                    <w:r>
                      <w:rPr>
                        <w:rFonts w:ascii="Courier New"/>
                        <w:w w:val="95"/>
                        <w:sz w:val="21"/>
                      </w:rPr>
                      <w:t>PGS.</w:t>
                    </w:r>
                    <w:r>
                      <w:rPr>
                        <w:rFonts w:ascii="Arial"/>
                        <w:w w:val="95"/>
                        <w:position w:val="3"/>
                        <w:sz w:val="16"/>
                      </w:rPr>
                      <w:tab/>
                      <w:t>9</w:t>
                    </w:r>
                  </w:p>
                  <w:p>
                    <w:pPr>
                      <w:tabs>
                        <w:tab w:pos="2791" w:val="left" w:leader="none"/>
                      </w:tabs>
                      <w:spacing w:line="247" w:lineRule="exact" w:before="0"/>
                      <w:ind w:left="8" w:right="0" w:firstLine="0"/>
                      <w:jc w:val="left"/>
                      <w:rPr>
                        <w:rFonts w:ascii="Courier New"/>
                        <w:sz w:val="21"/>
                      </w:rPr>
                    </w:pPr>
                    <w:r>
                      <w:rPr>
                        <w:rFonts w:ascii="Courier New"/>
                        <w:sz w:val="21"/>
                      </w:rPr>
                      <w:t>RESULT</w:t>
                      <w:tab/>
                    </w:r>
                    <w:r>
                      <w:rPr>
                        <w:rFonts w:ascii="Courier New"/>
                        <w:position w:val="2"/>
                        <w:sz w:val="21"/>
                      </w:rPr>
                      <w:t>OK</w:t>
                    </w:r>
                  </w:p>
                </w:txbxContent>
              </v:textbox>
              <w10:wrap type="none"/>
            </v:shape>
            <w10:wrap type="none"/>
          </v:group>
        </w:pict>
      </w:r>
      <w:r>
        <w:rPr>
          <w:rFonts w:ascii="Courier New"/>
          <w:w w:val="95"/>
          <w:sz w:val="21"/>
        </w:rPr>
        <w:t>03/06/98</w:t>
        <w:tab/>
      </w:r>
      <w:r>
        <w:rPr>
          <w:rFonts w:ascii="Courier New"/>
          <w:sz w:val="21"/>
        </w:rPr>
        <w:t>FRI</w:t>
      </w:r>
      <w:r>
        <w:rPr>
          <w:rFonts w:ascii="Courier New"/>
          <w:spacing w:val="-56"/>
          <w:sz w:val="21"/>
        </w:rPr>
        <w:t> </w:t>
      </w:r>
      <w:r>
        <w:rPr>
          <w:rFonts w:ascii="Courier New"/>
          <w:sz w:val="21"/>
        </w:rPr>
        <w:t>16</w:t>
      </w:r>
      <w:r>
        <w:rPr>
          <w:rFonts w:ascii="Courier New"/>
          <w:spacing w:val="-52"/>
          <w:sz w:val="21"/>
        </w:rPr>
        <w:t> </w:t>
      </w:r>
      <w:r>
        <w:rPr>
          <w:rFonts w:ascii="Courier New"/>
          <w:sz w:val="21"/>
        </w:rPr>
        <w:t>07</w:t>
      </w:r>
      <w:r>
        <w:rPr>
          <w:rFonts w:ascii="Courier New"/>
          <w:spacing w:val="-60"/>
          <w:sz w:val="21"/>
        </w:rPr>
        <w:t> </w:t>
      </w:r>
      <w:r>
        <w:rPr>
          <w:rFonts w:ascii="Courier New"/>
          <w:sz w:val="21"/>
        </w:rPr>
        <w:t>FAX</w:t>
      </w:r>
      <w:r>
        <w:rPr>
          <w:rFonts w:ascii="Courier New"/>
          <w:spacing w:val="-53"/>
          <w:sz w:val="21"/>
        </w:rPr>
        <w:t> </w:t>
      </w:r>
      <w:r>
        <w:rPr>
          <w:rFonts w:ascii="Courier New"/>
          <w:sz w:val="21"/>
        </w:rPr>
        <w:t>212</w:t>
      </w:r>
      <w:r>
        <w:rPr>
          <w:rFonts w:ascii="Courier New"/>
          <w:spacing w:val="-60"/>
          <w:sz w:val="21"/>
        </w:rPr>
        <w:t> </w:t>
      </w:r>
      <w:r>
        <w:rPr>
          <w:rFonts w:ascii="Courier New"/>
          <w:sz w:val="21"/>
        </w:rPr>
        <w:t>785</w:t>
      </w:r>
      <w:r>
        <w:rPr>
          <w:rFonts w:ascii="Courier New"/>
          <w:spacing w:val="-57"/>
          <w:sz w:val="21"/>
        </w:rPr>
        <w:t> </w:t>
      </w:r>
      <w:r>
        <w:rPr>
          <w:rFonts w:ascii="Courier New"/>
          <w:sz w:val="21"/>
        </w:rPr>
        <w:t>8920</w:t>
        <w:tab/>
      </w:r>
      <w:r>
        <w:rPr>
          <w:rFonts w:ascii="Courier New"/>
          <w:w w:val="95"/>
          <w:position w:val="3"/>
          <w:sz w:val="21"/>
        </w:rPr>
        <w:t>STATE</w:t>
      </w:r>
      <w:r>
        <w:rPr>
          <w:rFonts w:ascii="Courier New"/>
          <w:spacing w:val="-64"/>
          <w:w w:val="95"/>
          <w:position w:val="3"/>
          <w:sz w:val="21"/>
        </w:rPr>
        <w:t> </w:t>
      </w:r>
      <w:r>
        <w:rPr>
          <w:rFonts w:ascii="Courier New"/>
          <w:w w:val="95"/>
          <w:position w:val="3"/>
          <w:sz w:val="21"/>
        </w:rPr>
        <w:t>RELATIONS</w:t>
        <w:tab/>
      </w:r>
      <w:r>
        <w:rPr>
          <w:rFonts w:ascii="Courier New"/>
          <w:position w:val="9"/>
          <w:sz w:val="21"/>
        </w:rPr>
        <w:t>!41001</w:t>
      </w: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6"/>
        </w:rPr>
      </w:pPr>
    </w:p>
    <w:p>
      <w:pPr>
        <w:pStyle w:val="BodyText"/>
        <w:rPr>
          <w:rFonts w:ascii="Courier New"/>
          <w:sz w:val="6"/>
        </w:rPr>
      </w:pPr>
    </w:p>
    <w:p>
      <w:pPr>
        <w:pStyle w:val="BodyText"/>
        <w:rPr>
          <w:rFonts w:ascii="Courier New"/>
          <w:sz w:val="6"/>
        </w:rPr>
      </w:pPr>
    </w:p>
    <w:p>
      <w:pPr>
        <w:pStyle w:val="BodyText"/>
        <w:rPr>
          <w:rFonts w:ascii="Courier New"/>
          <w:sz w:val="6"/>
        </w:rPr>
      </w:pPr>
    </w:p>
    <w:p>
      <w:pPr>
        <w:pStyle w:val="BodyText"/>
        <w:rPr>
          <w:rFonts w:ascii="Courier New"/>
          <w:sz w:val="6"/>
        </w:rPr>
      </w:pPr>
    </w:p>
    <w:p>
      <w:pPr>
        <w:pStyle w:val="BodyText"/>
        <w:spacing w:before="6"/>
        <w:rPr>
          <w:rFonts w:ascii="Courier New"/>
          <w:sz w:val="6"/>
        </w:rPr>
      </w:pPr>
    </w:p>
    <w:p>
      <w:pPr>
        <w:tabs>
          <w:tab w:pos="1231" w:val="left" w:leader="none"/>
        </w:tabs>
        <w:spacing w:line="46" w:lineRule="exact" w:before="0"/>
        <w:ind w:left="740" w:right="0" w:firstLine="0"/>
        <w:jc w:val="center"/>
        <w:rPr>
          <w:sz w:val="5"/>
        </w:rPr>
      </w:pPr>
      <w:r>
        <w:rPr/>
        <w:pict>
          <v:shape style="position:absolute;margin-left:340.011505pt;margin-top:.693914pt;width:5.65pt;height:10.65pt;mso-position-horizontal-relative:page;mso-position-vertical-relative:paragraph;z-index:-446656" type="#_x0000_t202" filled="false" stroked="false">
            <v:textbox inset="0,0,0,0">
              <w:txbxContent>
                <w:p>
                  <w:pPr>
                    <w:spacing w:line="212" w:lineRule="exact" w:before="0"/>
                    <w:ind w:left="0" w:right="0" w:firstLine="0"/>
                    <w:jc w:val="left"/>
                    <w:rPr>
                      <w:rFonts w:ascii="Arial"/>
                      <w:sz w:val="17"/>
                    </w:rPr>
                  </w:pPr>
                  <w:r>
                    <w:rPr>
                      <w:rFonts w:ascii="Arial"/>
                      <w:w w:val="70"/>
                      <w:sz w:val="19"/>
                    </w:rPr>
                    <w:t>,</w:t>
                  </w:r>
                  <w:r>
                    <w:rPr>
                      <w:rFonts w:ascii="Arial"/>
                      <w:w w:val="70"/>
                      <w:sz w:val="17"/>
                    </w:rPr>
                    <w:t>..</w:t>
                  </w:r>
                </w:p>
              </w:txbxContent>
            </v:textbox>
            <w10:wrap type="none"/>
          </v:shape>
        </w:pict>
      </w:r>
      <w:r>
        <w:rPr/>
        <w:pict>
          <v:shape style="position:absolute;margin-left:160.9375pt;margin-top:-6.975832pt;width:191.7pt;height:40.25pt;mso-position-horizontal-relative:page;mso-position-vertical-relative:paragraph;z-index:-446632" type="#_x0000_t202" filled="false" stroked="false">
            <v:textbox inset="0,0,0,0">
              <w:txbxContent>
                <w:p>
                  <w:pPr>
                    <w:tabs>
                      <w:tab w:pos="3594" w:val="left" w:leader="none"/>
                    </w:tabs>
                    <w:spacing w:line="804" w:lineRule="exact" w:before="0"/>
                    <w:ind w:left="0" w:right="0" w:firstLine="0"/>
                    <w:jc w:val="left"/>
                    <w:rPr>
                      <w:rFonts w:ascii="Arial"/>
                      <w:sz w:val="72"/>
                    </w:rPr>
                  </w:pPr>
                  <w:r>
                    <w:rPr>
                      <w:rFonts w:ascii="Arial"/>
                      <w:w w:val="90"/>
                      <w:sz w:val="55"/>
                    </w:rPr>
                    <w:t>.</w:t>
                    <w:tab/>
                  </w:r>
                  <w:r>
                    <w:rPr>
                      <w:rFonts w:ascii="Arial"/>
                      <w:w w:val="55"/>
                      <w:sz w:val="72"/>
                    </w:rPr>
                    <w:t>..</w:t>
                  </w:r>
                </w:p>
              </w:txbxContent>
            </v:textbox>
            <w10:wrap type="none"/>
          </v:shape>
        </w:pict>
      </w:r>
      <w:r>
        <w:rPr>
          <w:w w:val="190"/>
          <w:sz w:val="5"/>
        </w:rPr>
        <w:t>,1,1,</w:t>
        <w:tab/>
        <w:t>11.       </w:t>
      </w:r>
      <w:r>
        <w:rPr>
          <w:spacing w:val="7"/>
          <w:w w:val="190"/>
          <w:sz w:val="5"/>
        </w:rPr>
        <w:t> </w:t>
      </w:r>
      <w:r>
        <w:rPr>
          <w:w w:val="130"/>
          <w:sz w:val="5"/>
        </w:rPr>
        <w:t>I</w:t>
      </w:r>
    </w:p>
    <w:p>
      <w:pPr>
        <w:tabs>
          <w:tab w:pos="3080" w:val="left" w:leader="none"/>
        </w:tabs>
        <w:spacing w:line="575" w:lineRule="exact" w:before="0"/>
        <w:ind w:left="1079" w:right="0" w:firstLine="0"/>
        <w:jc w:val="left"/>
        <w:rPr>
          <w:sz w:val="16"/>
        </w:rPr>
      </w:pPr>
      <w:r>
        <w:rPr>
          <w:w w:val="58"/>
          <w:sz w:val="34"/>
        </w:rPr>
        <w:t>.</w:t>
      </w:r>
      <w:r>
        <w:rPr>
          <w:spacing w:val="-1"/>
          <w:sz w:val="34"/>
        </w:rPr>
        <w:t> </w:t>
      </w:r>
      <w:r>
        <w:rPr>
          <w:rFonts w:ascii="Arial" w:hAnsi="Arial"/>
          <w:w w:val="91"/>
          <w:sz w:val="46"/>
        </w:rPr>
        <w:t>.</w:t>
      </w:r>
      <w:r>
        <w:rPr>
          <w:rFonts w:ascii="Arial" w:hAnsi="Arial"/>
          <w:spacing w:val="-34"/>
          <w:sz w:val="46"/>
        </w:rPr>
        <w:t> </w:t>
      </w:r>
      <w:r>
        <w:rPr>
          <w:w w:val="92"/>
          <w:sz w:val="38"/>
        </w:rPr>
        <w:t>.</w:t>
      </w:r>
      <w:r>
        <w:rPr>
          <w:spacing w:val="5"/>
          <w:sz w:val="38"/>
        </w:rPr>
        <w:t> </w:t>
      </w:r>
      <w:r>
        <w:rPr>
          <w:rFonts w:ascii="Arial" w:hAnsi="Arial"/>
          <w:w w:val="83"/>
          <w:sz w:val="50"/>
        </w:rPr>
        <w:t>.</w:t>
      </w:r>
      <w:r>
        <w:rPr>
          <w:rFonts w:ascii="Arial" w:hAnsi="Arial"/>
          <w:spacing w:val="-63"/>
          <w:sz w:val="50"/>
        </w:rPr>
        <w:t> </w:t>
      </w:r>
      <w:r>
        <w:rPr>
          <w:rFonts w:ascii="Arial" w:hAnsi="Arial"/>
          <w:w w:val="91"/>
          <w:sz w:val="46"/>
        </w:rPr>
        <w:t>.</w:t>
      </w:r>
      <w:r>
        <w:rPr>
          <w:rFonts w:ascii="Arial" w:hAnsi="Arial"/>
          <w:spacing w:val="-36"/>
          <w:sz w:val="46"/>
        </w:rPr>
        <w:t> </w:t>
      </w:r>
      <w:r>
        <w:rPr>
          <w:rFonts w:ascii="Arial" w:hAnsi="Arial"/>
          <w:w w:val="91"/>
          <w:sz w:val="37"/>
        </w:rPr>
        <w:t>.</w:t>
      </w:r>
      <w:r>
        <w:rPr>
          <w:rFonts w:ascii="Arial" w:hAnsi="Arial"/>
          <w:spacing w:val="14"/>
          <w:sz w:val="37"/>
        </w:rPr>
        <w:t> </w:t>
      </w:r>
      <w:r>
        <w:rPr>
          <w:w w:val="92"/>
          <w:sz w:val="34"/>
        </w:rPr>
        <w:t>.</w:t>
      </w:r>
      <w:r>
        <w:rPr>
          <w:spacing w:val="35"/>
          <w:sz w:val="34"/>
        </w:rPr>
        <w:t> </w:t>
      </w:r>
      <w:r>
        <w:rPr>
          <w:w w:val="92"/>
          <w:sz w:val="38"/>
        </w:rPr>
        <w:t>.</w:t>
      </w:r>
      <w:r>
        <w:rPr>
          <w:spacing w:val="8"/>
          <w:sz w:val="38"/>
        </w:rPr>
        <w:t> </w:t>
      </w:r>
      <w:r>
        <w:rPr>
          <w:w w:val="92"/>
          <w:sz w:val="46"/>
        </w:rPr>
        <w:t>.</w:t>
      </w:r>
      <w:r>
        <w:rPr>
          <w:sz w:val="46"/>
        </w:rPr>
        <w:tab/>
      </w:r>
      <w:r>
        <w:rPr>
          <w:w w:val="103"/>
          <w:sz w:val="42"/>
        </w:rPr>
        <w:t>.</w:t>
      </w:r>
      <w:r>
        <w:rPr>
          <w:spacing w:val="-23"/>
          <w:sz w:val="42"/>
        </w:rPr>
        <w:t> </w:t>
      </w:r>
      <w:r>
        <w:rPr>
          <w:rFonts w:ascii="Arial" w:hAnsi="Arial"/>
          <w:w w:val="93"/>
          <w:sz w:val="50"/>
        </w:rPr>
        <w:t>.</w:t>
      </w:r>
      <w:r>
        <w:rPr>
          <w:rFonts w:ascii="Arial" w:hAnsi="Arial"/>
          <w:spacing w:val="-79"/>
          <w:sz w:val="50"/>
        </w:rPr>
        <w:t> </w:t>
      </w:r>
      <w:r>
        <w:rPr>
          <w:rFonts w:ascii="Arial" w:hAnsi="Arial"/>
          <w:w w:val="103"/>
          <w:sz w:val="50"/>
        </w:rPr>
        <w:t>.</w:t>
      </w:r>
      <w:r>
        <w:rPr>
          <w:rFonts w:ascii="Arial" w:hAnsi="Arial"/>
          <w:spacing w:val="-74"/>
          <w:sz w:val="50"/>
        </w:rPr>
        <w:t> </w:t>
      </w:r>
      <w:r>
        <w:rPr>
          <w:w w:val="104"/>
          <w:sz w:val="46"/>
        </w:rPr>
        <w:t>.</w:t>
      </w:r>
      <w:r>
        <w:rPr>
          <w:spacing w:val="-25"/>
          <w:sz w:val="46"/>
        </w:rPr>
        <w:t> </w:t>
      </w:r>
      <w:r>
        <w:rPr>
          <w:w w:val="104"/>
          <w:sz w:val="34"/>
        </w:rPr>
        <w:t>.</w:t>
      </w:r>
      <w:r>
        <w:rPr>
          <w:spacing w:val="19"/>
          <w:sz w:val="34"/>
        </w:rPr>
        <w:t> </w:t>
      </w:r>
      <w:r>
        <w:rPr>
          <w:w w:val="104"/>
          <w:sz w:val="46"/>
        </w:rPr>
        <w:t>.</w:t>
      </w:r>
      <w:r>
        <w:rPr>
          <w:spacing w:val="-31"/>
          <w:sz w:val="46"/>
        </w:rPr>
        <w:t> </w:t>
      </w:r>
      <w:r>
        <w:rPr>
          <w:w w:val="104"/>
          <w:sz w:val="42"/>
        </w:rPr>
        <w:t>.</w:t>
      </w:r>
      <w:r>
        <w:rPr>
          <w:spacing w:val="-17"/>
          <w:sz w:val="42"/>
        </w:rPr>
        <w:t> </w:t>
      </w:r>
      <w:r>
        <w:rPr>
          <w:rFonts w:ascii="Arial" w:hAnsi="Arial"/>
          <w:w w:val="103"/>
          <w:sz w:val="37"/>
        </w:rPr>
        <w:t>.</w:t>
      </w:r>
      <w:r>
        <w:rPr>
          <w:rFonts w:ascii="Arial" w:hAnsi="Arial"/>
          <w:spacing w:val="-6"/>
          <w:sz w:val="37"/>
        </w:rPr>
        <w:t> </w:t>
      </w:r>
      <w:r>
        <w:rPr>
          <w:w w:val="104"/>
          <w:sz w:val="38"/>
        </w:rPr>
        <w:t>.</w:t>
      </w:r>
      <w:r>
        <w:rPr>
          <w:spacing w:val="5"/>
          <w:sz w:val="38"/>
        </w:rPr>
        <w:t> </w:t>
      </w:r>
      <w:r>
        <w:rPr>
          <w:rFonts w:ascii="Arial" w:hAnsi="Arial"/>
          <w:w w:val="103"/>
          <w:sz w:val="37"/>
        </w:rPr>
        <w:t>.</w:t>
      </w:r>
      <w:r>
        <w:rPr>
          <w:rFonts w:ascii="Arial" w:hAnsi="Arial"/>
          <w:spacing w:val="1"/>
          <w:sz w:val="37"/>
        </w:rPr>
        <w:t> </w:t>
      </w:r>
      <w:r>
        <w:rPr>
          <w:w w:val="104"/>
          <w:sz w:val="34"/>
        </w:rPr>
        <w:t>.</w:t>
      </w:r>
      <w:r>
        <w:rPr>
          <w:spacing w:val="6"/>
          <w:sz w:val="34"/>
        </w:rPr>
        <w:t> </w:t>
      </w:r>
      <w:r>
        <w:rPr>
          <w:rFonts w:ascii="Arial" w:hAnsi="Arial"/>
          <w:w w:val="93"/>
          <w:sz w:val="50"/>
        </w:rPr>
        <w:t>.</w:t>
      </w:r>
      <w:r>
        <w:rPr>
          <w:rFonts w:ascii="Arial" w:hAnsi="Arial"/>
          <w:spacing w:val="-79"/>
          <w:sz w:val="50"/>
        </w:rPr>
        <w:t> </w:t>
      </w:r>
      <w:r>
        <w:rPr>
          <w:rFonts w:ascii="Arial" w:hAnsi="Arial"/>
          <w:w w:val="103"/>
          <w:sz w:val="50"/>
        </w:rPr>
        <w:t>.</w:t>
      </w:r>
      <w:r>
        <w:rPr>
          <w:rFonts w:ascii="Arial" w:hAnsi="Arial"/>
          <w:spacing w:val="-88"/>
          <w:sz w:val="50"/>
        </w:rPr>
        <w:t> </w:t>
      </w:r>
      <w:r>
        <w:rPr>
          <w:rFonts w:ascii="Arial" w:hAnsi="Arial"/>
          <w:w w:val="51"/>
          <w:sz w:val="51"/>
        </w:rPr>
        <w:t>....</w:t>
      </w:r>
      <w:r>
        <w:rPr>
          <w:rFonts w:ascii="Arial" w:hAnsi="Arial"/>
          <w:spacing w:val="19"/>
          <w:w w:val="51"/>
          <w:sz w:val="51"/>
        </w:rPr>
        <w:t>.</w:t>
      </w:r>
      <w:r>
        <w:rPr>
          <w:rFonts w:ascii="Arial" w:hAnsi="Arial"/>
          <w:w w:val="89"/>
          <w:sz w:val="17"/>
        </w:rPr>
        <w:t>:·.:</w:t>
      </w:r>
      <w:r>
        <w:rPr>
          <w:rFonts w:ascii="Arial" w:hAnsi="Arial"/>
          <w:spacing w:val="-34"/>
          <w:w w:val="89"/>
          <w:sz w:val="17"/>
        </w:rPr>
        <w:t>·</w:t>
      </w:r>
      <w:r>
        <w:rPr>
          <w:rFonts w:ascii="Arial" w:hAnsi="Arial"/>
          <w:w w:val="70"/>
          <w:sz w:val="29"/>
        </w:rPr>
        <w:t>.•</w:t>
      </w:r>
      <w:r>
        <w:rPr>
          <w:rFonts w:ascii="Arial" w:hAnsi="Arial"/>
          <w:spacing w:val="9"/>
          <w:w w:val="70"/>
          <w:sz w:val="29"/>
        </w:rPr>
        <w:t>.</w:t>
      </w:r>
      <w:r>
        <w:rPr>
          <w:w w:val="107"/>
          <w:sz w:val="16"/>
        </w:rPr>
        <w:t>:</w:t>
      </w:r>
    </w:p>
    <w:p>
      <w:pPr>
        <w:spacing w:after="0" w:line="575" w:lineRule="exact"/>
        <w:jc w:val="left"/>
        <w:rPr>
          <w:sz w:val="16"/>
        </w:rPr>
        <w:sectPr>
          <w:pgSz w:w="12290" w:h="15840"/>
          <w:pgMar w:top="40" w:bottom="0" w:left="360" w:right="440"/>
        </w:sectPr>
      </w:pPr>
    </w:p>
    <w:p>
      <w:pPr>
        <w:tabs>
          <w:tab w:pos="874" w:val="left" w:leader="none"/>
        </w:tabs>
        <w:spacing w:before="122"/>
        <w:ind w:left="0" w:right="0" w:firstLine="0"/>
        <w:jc w:val="right"/>
        <w:rPr>
          <w:sz w:val="12"/>
        </w:rPr>
      </w:pPr>
      <w:r>
        <w:rPr>
          <w:rFonts w:ascii="Arial"/>
          <w:sz w:val="14"/>
        </w:rPr>
        <w:t>. </w:t>
      </w:r>
      <w:r>
        <w:rPr>
          <w:rFonts w:ascii="Arial"/>
          <w:sz w:val="18"/>
        </w:rPr>
        <w:t>..</w:t>
      </w:r>
      <w:r>
        <w:rPr>
          <w:rFonts w:ascii="Arial"/>
          <w:spacing w:val="-24"/>
          <w:sz w:val="18"/>
        </w:rPr>
        <w:t> </w:t>
      </w:r>
      <w:r>
        <w:rPr>
          <w:rFonts w:ascii="Arial"/>
          <w:sz w:val="13"/>
        </w:rPr>
        <w:t>...</w:t>
      </w:r>
      <w:r>
        <w:rPr>
          <w:rFonts w:ascii="Arial"/>
          <w:spacing w:val="-13"/>
          <w:sz w:val="13"/>
        </w:rPr>
        <w:t> </w:t>
      </w:r>
      <w:r>
        <w:rPr>
          <w:rFonts w:ascii="Arial"/>
          <w:sz w:val="11"/>
        </w:rPr>
        <w:t>'</w:t>
        <w:tab/>
      </w:r>
      <w:r>
        <w:rPr>
          <w:rFonts w:ascii="Arial"/>
          <w:spacing w:val="-2"/>
          <w:w w:val="95"/>
          <w:sz w:val="18"/>
        </w:rPr>
        <w:t>.......</w:t>
      </w:r>
      <w:r>
        <w:rPr>
          <w:spacing w:val="-2"/>
          <w:w w:val="95"/>
          <w:sz w:val="12"/>
        </w:rPr>
        <w:t>,</w:t>
      </w:r>
    </w:p>
    <w:p>
      <w:pPr>
        <w:pStyle w:val="BodyText"/>
        <w:rPr>
          <w:sz w:val="7"/>
        </w:rPr>
      </w:pPr>
      <w:r>
        <w:rPr/>
        <w:br w:type="column"/>
      </w:r>
      <w:r>
        <w:rPr>
          <w:sz w:val="7"/>
        </w:rPr>
      </w:r>
    </w:p>
    <w:p>
      <w:pPr>
        <w:spacing w:before="0"/>
        <w:ind w:left="0" w:right="0" w:firstLine="0"/>
        <w:jc w:val="right"/>
        <w:rPr>
          <w:rFonts w:ascii="Arial"/>
          <w:sz w:val="5"/>
        </w:rPr>
      </w:pPr>
      <w:r>
        <w:rPr>
          <w:rFonts w:ascii="Arial"/>
          <w:w w:val="65"/>
          <w:sz w:val="5"/>
        </w:rPr>
        <w:t>,,,               1</w:t>
      </w:r>
    </w:p>
    <w:p>
      <w:pPr>
        <w:spacing w:before="11"/>
        <w:ind w:left="220" w:right="0" w:firstLine="0"/>
        <w:jc w:val="left"/>
        <w:rPr>
          <w:rFonts w:ascii="Arial"/>
          <w:sz w:val="18"/>
        </w:rPr>
      </w:pPr>
      <w:r>
        <w:rPr/>
        <w:br w:type="column"/>
      </w:r>
      <w:r>
        <w:rPr>
          <w:w w:val="161"/>
          <w:sz w:val="12"/>
        </w:rPr>
        <w:t>...</w:t>
      </w:r>
      <w:r>
        <w:rPr>
          <w:spacing w:val="15"/>
          <w:w w:val="161"/>
          <w:sz w:val="12"/>
        </w:rPr>
        <w:t>.</w:t>
      </w:r>
      <w:r>
        <w:rPr>
          <w:spacing w:val="-16"/>
          <w:w w:val="88"/>
          <w:sz w:val="11"/>
        </w:rPr>
        <w:t>,</w:t>
      </w:r>
      <w:r>
        <w:rPr>
          <w:rFonts w:ascii="Arial"/>
          <w:w w:val="77"/>
          <w:sz w:val="18"/>
        </w:rPr>
        <w:t>.</w:t>
      </w:r>
    </w:p>
    <w:p>
      <w:pPr>
        <w:pStyle w:val="BodyText"/>
        <w:rPr>
          <w:rFonts w:ascii="Arial"/>
          <w:sz w:val="7"/>
        </w:rPr>
      </w:pPr>
      <w:r>
        <w:rPr/>
        <w:br w:type="column"/>
      </w:r>
      <w:r>
        <w:rPr>
          <w:rFonts w:ascii="Arial"/>
          <w:sz w:val="7"/>
        </w:rPr>
      </w:r>
    </w:p>
    <w:p>
      <w:pPr>
        <w:spacing w:before="0"/>
        <w:ind w:left="252" w:right="0" w:firstLine="0"/>
        <w:jc w:val="left"/>
        <w:rPr>
          <w:rFonts w:ascii="Arial"/>
          <w:sz w:val="5"/>
        </w:rPr>
      </w:pPr>
      <w:r>
        <w:rPr>
          <w:rFonts w:ascii="Arial"/>
          <w:w w:val="305"/>
          <w:sz w:val="5"/>
        </w:rPr>
        <w:t>'''I I'</w:t>
      </w:r>
    </w:p>
    <w:p>
      <w:pPr>
        <w:spacing w:after="0"/>
        <w:jc w:val="left"/>
        <w:rPr>
          <w:rFonts w:ascii="Arial"/>
          <w:sz w:val="5"/>
        </w:rPr>
        <w:sectPr>
          <w:type w:val="continuous"/>
          <w:pgSz w:w="12290" w:h="15840"/>
          <w:pgMar w:top="160" w:bottom="280" w:left="360" w:right="440"/>
          <w:cols w:num="4" w:equalWidth="0">
            <w:col w:w="9194" w:space="40"/>
            <w:col w:w="683" w:space="40"/>
            <w:col w:w="478" w:space="40"/>
            <w:col w:w="1015"/>
          </w:cols>
        </w:sect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16"/>
        </w:rPr>
      </w:pPr>
    </w:p>
    <w:p>
      <w:pPr>
        <w:pStyle w:val="BodyText"/>
        <w:spacing w:line="211" w:lineRule="exact"/>
        <w:ind w:left="7300"/>
        <w:rPr>
          <w:rFonts w:ascii="Arial"/>
          <w:sz w:val="20"/>
        </w:rPr>
      </w:pPr>
      <w:r>
        <w:rPr>
          <w:rFonts w:ascii="Arial"/>
          <w:position w:val="-3"/>
          <w:sz w:val="20"/>
        </w:rPr>
        <w:drawing>
          <wp:inline distT="0" distB="0" distL="0" distR="0">
            <wp:extent cx="1292351" cy="134112"/>
            <wp:effectExtent l="0" t="0" r="0" b="0"/>
            <wp:docPr id="9" name="image8.png" descr=""/>
            <wp:cNvGraphicFramePr>
              <a:graphicFrameLocks noChangeAspect="1"/>
            </wp:cNvGraphicFramePr>
            <a:graphic>
              <a:graphicData uri="http://schemas.openxmlformats.org/drawingml/2006/picture">
                <pic:pic>
                  <pic:nvPicPr>
                    <pic:cNvPr id="10" name="image8.png"/>
                    <pic:cNvPicPr/>
                  </pic:nvPicPr>
                  <pic:blipFill>
                    <a:blip r:embed="rId13" cstate="print"/>
                    <a:stretch>
                      <a:fillRect/>
                    </a:stretch>
                  </pic:blipFill>
                  <pic:spPr>
                    <a:xfrm>
                      <a:off x="0" y="0"/>
                      <a:ext cx="1292351" cy="134112"/>
                    </a:xfrm>
                    <a:prstGeom prst="rect">
                      <a:avLst/>
                    </a:prstGeom>
                  </pic:spPr>
                </pic:pic>
              </a:graphicData>
            </a:graphic>
          </wp:inline>
        </w:drawing>
      </w:r>
      <w:r>
        <w:rPr>
          <w:rFonts w:ascii="Arial"/>
          <w:position w:val="-3"/>
          <w:sz w:val="20"/>
        </w:rPr>
      </w:r>
    </w:p>
    <w:p>
      <w:pPr>
        <w:pStyle w:val="BodyText"/>
        <w:spacing w:before="9"/>
        <w:rPr>
          <w:rFonts w:ascii="Arial"/>
        </w:rPr>
      </w:pPr>
    </w:p>
    <w:p>
      <w:pPr>
        <w:tabs>
          <w:tab w:pos="1054" w:val="left" w:leader="none"/>
        </w:tabs>
        <w:spacing w:before="97"/>
        <w:ind w:left="0" w:right="297" w:firstLine="0"/>
        <w:jc w:val="right"/>
        <w:rPr>
          <w:rFonts w:ascii="Arial" w:hAnsi="Arial"/>
          <w:sz w:val="26"/>
        </w:rPr>
      </w:pPr>
      <w:r>
        <w:rPr/>
        <w:pict>
          <v:line style="position:absolute;mso-position-horizontal-relative:page;mso-position-vertical-relative:paragraph;z-index:2032" from="95.519997pt,17.043846pt" to="487.679997pt,17.043846pt" stroked="true" strokeweight=".96pt" strokecolor="#000000">
            <v:stroke dashstyle="solid"/>
            <w10:wrap type="none"/>
          </v:line>
        </w:pict>
      </w:r>
      <w:r>
        <w:rPr>
          <w:rFonts w:ascii="Arial" w:hAnsi="Arial"/>
          <w:w w:val="110"/>
          <w:sz w:val="24"/>
        </w:rPr>
        <w:t>•</w:t>
        <w:tab/>
      </w:r>
      <w:r>
        <w:rPr>
          <w:rFonts w:ascii="Arial" w:hAnsi="Arial"/>
          <w:spacing w:val="-1"/>
          <w:w w:val="110"/>
          <w:sz w:val="26"/>
        </w:rPr>
        <w:t>•</w:t>
      </w:r>
    </w:p>
    <w:p>
      <w:pPr>
        <w:pStyle w:val="BodyText"/>
        <w:spacing w:before="6"/>
        <w:rPr>
          <w:rFonts w:ascii="Arial"/>
        </w:rPr>
      </w:pPr>
    </w:p>
    <w:p>
      <w:pPr>
        <w:tabs>
          <w:tab w:pos="6993" w:val="left" w:leader="none"/>
        </w:tabs>
        <w:spacing w:before="0"/>
        <w:ind w:left="5012" w:right="0" w:firstLine="0"/>
        <w:jc w:val="left"/>
        <w:rPr>
          <w:sz w:val="19"/>
        </w:rPr>
      </w:pPr>
      <w:r>
        <w:rPr/>
        <w:drawing>
          <wp:anchor distT="0" distB="0" distL="0" distR="0" allowOverlap="1" layoutInCell="1" locked="0" behindDoc="0" simplePos="0" relativeHeight="1792">
            <wp:simplePos x="0" y="0"/>
            <wp:positionH relativeFrom="page">
              <wp:posOffset>1219200</wp:posOffset>
            </wp:positionH>
            <wp:positionV relativeFrom="paragraph">
              <wp:posOffset>48767</wp:posOffset>
            </wp:positionV>
            <wp:extent cx="877824" cy="121919"/>
            <wp:effectExtent l="0" t="0" r="0" b="0"/>
            <wp:wrapNone/>
            <wp:docPr id="11" name="image9.png" descr=""/>
            <wp:cNvGraphicFramePr>
              <a:graphicFrameLocks noChangeAspect="1"/>
            </wp:cNvGraphicFramePr>
            <a:graphic>
              <a:graphicData uri="http://schemas.openxmlformats.org/drawingml/2006/picture">
                <pic:pic>
                  <pic:nvPicPr>
                    <pic:cNvPr id="12" name="image9.png"/>
                    <pic:cNvPicPr/>
                  </pic:nvPicPr>
                  <pic:blipFill>
                    <a:blip r:embed="rId14" cstate="print"/>
                    <a:stretch>
                      <a:fillRect/>
                    </a:stretch>
                  </pic:blipFill>
                  <pic:spPr>
                    <a:xfrm>
                      <a:off x="0" y="0"/>
                      <a:ext cx="877824" cy="121919"/>
                    </a:xfrm>
                    <a:prstGeom prst="rect">
                      <a:avLst/>
                    </a:prstGeom>
                  </pic:spPr>
                </pic:pic>
              </a:graphicData>
            </a:graphic>
          </wp:anchor>
        </w:drawing>
      </w:r>
      <w:r>
        <w:rPr/>
        <w:drawing>
          <wp:anchor distT="0" distB="0" distL="0" distR="0" allowOverlap="1" layoutInCell="1" locked="0" behindDoc="0" simplePos="0" relativeHeight="1816">
            <wp:simplePos x="0" y="0"/>
            <wp:positionH relativeFrom="page">
              <wp:posOffset>2353055</wp:posOffset>
            </wp:positionH>
            <wp:positionV relativeFrom="paragraph">
              <wp:posOffset>36576</wp:posOffset>
            </wp:positionV>
            <wp:extent cx="780288" cy="121919"/>
            <wp:effectExtent l="0" t="0" r="0" b="0"/>
            <wp:wrapNone/>
            <wp:docPr id="13" name="image10.png" descr=""/>
            <wp:cNvGraphicFramePr>
              <a:graphicFrameLocks noChangeAspect="1"/>
            </wp:cNvGraphicFramePr>
            <a:graphic>
              <a:graphicData uri="http://schemas.openxmlformats.org/drawingml/2006/picture">
                <pic:pic>
                  <pic:nvPicPr>
                    <pic:cNvPr id="14" name="image10.png"/>
                    <pic:cNvPicPr/>
                  </pic:nvPicPr>
                  <pic:blipFill>
                    <a:blip r:embed="rId15" cstate="print"/>
                    <a:stretch>
                      <a:fillRect/>
                    </a:stretch>
                  </pic:blipFill>
                  <pic:spPr>
                    <a:xfrm>
                      <a:off x="0" y="0"/>
                      <a:ext cx="780288" cy="121919"/>
                    </a:xfrm>
                    <a:prstGeom prst="rect">
                      <a:avLst/>
                    </a:prstGeom>
                  </pic:spPr>
                </pic:pic>
              </a:graphicData>
            </a:graphic>
          </wp:anchor>
        </w:drawing>
      </w:r>
      <w:r>
        <w:rPr/>
        <w:drawing>
          <wp:anchor distT="0" distB="0" distL="0" distR="0" allowOverlap="1" layoutInCell="1" locked="0" behindDoc="1" simplePos="0" relativeHeight="267988583">
            <wp:simplePos x="0" y="0"/>
            <wp:positionH relativeFrom="page">
              <wp:posOffset>2170176</wp:posOffset>
            </wp:positionH>
            <wp:positionV relativeFrom="paragraph">
              <wp:posOffset>792480</wp:posOffset>
            </wp:positionV>
            <wp:extent cx="1597152" cy="121920"/>
            <wp:effectExtent l="0" t="0" r="0" b="0"/>
            <wp:wrapNone/>
            <wp:docPr id="15" name="image11.png" descr=""/>
            <wp:cNvGraphicFramePr>
              <a:graphicFrameLocks noChangeAspect="1"/>
            </wp:cNvGraphicFramePr>
            <a:graphic>
              <a:graphicData uri="http://schemas.openxmlformats.org/drawingml/2006/picture">
                <pic:pic>
                  <pic:nvPicPr>
                    <pic:cNvPr id="16" name="image11.png"/>
                    <pic:cNvPicPr/>
                  </pic:nvPicPr>
                  <pic:blipFill>
                    <a:blip r:embed="rId16" cstate="print"/>
                    <a:stretch>
                      <a:fillRect/>
                    </a:stretch>
                  </pic:blipFill>
                  <pic:spPr>
                    <a:xfrm>
                      <a:off x="0" y="0"/>
                      <a:ext cx="1597152" cy="121920"/>
                    </a:xfrm>
                    <a:prstGeom prst="rect">
                      <a:avLst/>
                    </a:prstGeom>
                  </pic:spPr>
                </pic:pic>
              </a:graphicData>
            </a:graphic>
          </wp:anchor>
        </w:drawing>
      </w:r>
      <w:r>
        <w:rPr>
          <w:b/>
          <w:position w:val="2"/>
          <w:sz w:val="19"/>
        </w:rPr>
        <w:t>ll,lawwo</w:t>
      </w:r>
      <w:r>
        <w:rPr>
          <w:b/>
          <w:spacing w:val="-6"/>
          <w:position w:val="2"/>
          <w:sz w:val="19"/>
        </w:rPr>
        <w:t> </w:t>
      </w:r>
      <w:r>
        <w:rPr>
          <w:b/>
          <w:position w:val="2"/>
          <w:sz w:val="19"/>
        </w:rPr>
        <w:t>asea1d</w:t>
      </w:r>
      <w:r>
        <w:rPr>
          <w:b/>
          <w:spacing w:val="37"/>
          <w:position w:val="2"/>
          <w:sz w:val="19"/>
        </w:rPr>
        <w:t> </w:t>
      </w:r>
      <w:r>
        <w:rPr>
          <w:b/>
          <w:position w:val="2"/>
          <w:sz w:val="19"/>
        </w:rPr>
        <w:t>D</w:t>
        <w:tab/>
      </w:r>
      <w:r>
        <w:rPr>
          <w:b/>
          <w:sz w:val="19"/>
        </w:rPr>
        <w:drawing>
          <wp:inline distT="0" distB="0" distL="0" distR="0">
            <wp:extent cx="694943" cy="121919"/>
            <wp:effectExtent l="0" t="0" r="0" b="0"/>
            <wp:docPr id="17" name="image12.png" descr=""/>
            <wp:cNvGraphicFramePr>
              <a:graphicFrameLocks noChangeAspect="1"/>
            </wp:cNvGraphicFramePr>
            <a:graphic>
              <a:graphicData uri="http://schemas.openxmlformats.org/drawingml/2006/picture">
                <pic:pic>
                  <pic:nvPicPr>
                    <pic:cNvPr id="18" name="image12.png"/>
                    <pic:cNvPicPr/>
                  </pic:nvPicPr>
                  <pic:blipFill>
                    <a:blip r:embed="rId17" cstate="print"/>
                    <a:stretch>
                      <a:fillRect/>
                    </a:stretch>
                  </pic:blipFill>
                  <pic:spPr>
                    <a:xfrm>
                      <a:off x="0" y="0"/>
                      <a:ext cx="694943" cy="121919"/>
                    </a:xfrm>
                    <a:prstGeom prst="rect">
                      <a:avLst/>
                    </a:prstGeom>
                  </pic:spPr>
                </pic:pic>
              </a:graphicData>
            </a:graphic>
          </wp:inline>
        </w:drawing>
      </w:r>
      <w:r>
        <w:rPr>
          <w:b/>
          <w:sz w:val="19"/>
        </w:rPr>
      </w:r>
      <w:r>
        <w:rPr>
          <w:position w:val="2"/>
          <w:sz w:val="19"/>
        </w:rPr>
        <w:t>          </w:t>
      </w:r>
      <w:r>
        <w:rPr>
          <w:spacing w:val="-5"/>
          <w:position w:val="2"/>
          <w:sz w:val="19"/>
        </w:rPr>
        <w:t> </w:t>
      </w:r>
      <w:r>
        <w:rPr>
          <w:spacing w:val="-5"/>
          <w:position w:val="2"/>
          <w:sz w:val="19"/>
        </w:rPr>
        <w:drawing>
          <wp:inline distT="0" distB="0" distL="0" distR="0">
            <wp:extent cx="499872" cy="121919"/>
            <wp:effectExtent l="0" t="0" r="0" b="0"/>
            <wp:docPr id="19" name="image13.png" descr=""/>
            <wp:cNvGraphicFramePr>
              <a:graphicFrameLocks noChangeAspect="1"/>
            </wp:cNvGraphicFramePr>
            <a:graphic>
              <a:graphicData uri="http://schemas.openxmlformats.org/drawingml/2006/picture">
                <pic:pic>
                  <pic:nvPicPr>
                    <pic:cNvPr id="20" name="image13.png"/>
                    <pic:cNvPicPr/>
                  </pic:nvPicPr>
                  <pic:blipFill>
                    <a:blip r:embed="rId18" cstate="print"/>
                    <a:stretch>
                      <a:fillRect/>
                    </a:stretch>
                  </pic:blipFill>
                  <pic:spPr>
                    <a:xfrm>
                      <a:off x="0" y="0"/>
                      <a:ext cx="499872" cy="121919"/>
                    </a:xfrm>
                    <a:prstGeom prst="rect">
                      <a:avLst/>
                    </a:prstGeom>
                  </pic:spPr>
                </pic:pic>
              </a:graphicData>
            </a:graphic>
          </wp:inline>
        </w:drawing>
      </w:r>
      <w:r>
        <w:rPr>
          <w:spacing w:val="-5"/>
          <w:position w:val="2"/>
          <w:sz w:val="19"/>
        </w:rPr>
      </w:r>
    </w:p>
    <w:p>
      <w:pPr>
        <w:pStyle w:val="BodyText"/>
        <w:spacing w:before="6"/>
        <w:rPr>
          <w:sz w:val="29"/>
        </w:rPr>
      </w:pPr>
      <w:r>
        <w:rPr/>
        <w:pict>
          <v:line style="position:absolute;mso-position-horizontal-relative:page;mso-position-vertical-relative:paragraph;z-index:1696;mso-wrap-distance-left:0;mso-wrap-distance-right:0" from="96.959999pt,19.316109pt" to="488.639999pt,19.316109pt" stroked="true" strokeweight=".72pt" strokecolor="#000000">
            <v:stroke dashstyle="solid"/>
            <w10:wrap type="topAndBottom"/>
          </v:line>
        </w:pict>
      </w:r>
    </w:p>
    <w:p>
      <w:pPr>
        <w:pStyle w:val="BodyText"/>
        <w:rPr>
          <w:sz w:val="20"/>
        </w:rPr>
      </w:pPr>
    </w:p>
    <w:p>
      <w:pPr>
        <w:pStyle w:val="BodyText"/>
        <w:spacing w:before="8"/>
        <w:rPr>
          <w:sz w:val="19"/>
        </w:rPr>
      </w:pPr>
      <w:r>
        <w:rPr/>
        <w:pict>
          <v:group style="position:absolute;margin-left:96.699997pt;margin-top:13.295977pt;width:392.45pt;height:11.95pt;mso-position-horizontal-relative:page;mso-position-vertical-relative:paragraph;z-index:1744;mso-wrap-distance-left:0;mso-wrap-distance-right:0" coordorigin="1934,266" coordsize="7849,239">
            <v:shape style="position:absolute;left:7872;top:324;width:1171;height:173" type="#_x0000_t75" stroked="false">
              <v:imagedata r:id="rId19" o:title=""/>
            </v:shape>
            <v:line style="position:absolute" from="1944,276" to="9773,276" stroked="true" strokeweight=".96pt" strokecolor="#000000">
              <v:stroke dashstyle="solid"/>
            </v:line>
            <v:shape style="position:absolute;left:9478;top:294;width:145;height:211" type="#_x0000_t202" filled="false" stroked="false">
              <v:textbox inset="0,0,0,0">
                <w:txbxContent>
                  <w:p>
                    <w:pPr>
                      <w:spacing w:line="210" w:lineRule="exact" w:before="0"/>
                      <w:ind w:left="0" w:right="0" w:firstLine="0"/>
                      <w:jc w:val="left"/>
                      <w:rPr>
                        <w:sz w:val="19"/>
                      </w:rPr>
                    </w:pPr>
                    <w:r>
                      <w:rPr>
                        <w:sz w:val="19"/>
                      </w:rPr>
                      <w:t>:a</w:t>
                    </w:r>
                  </w:p>
                </w:txbxContent>
              </v:textbox>
              <w10:wrap type="none"/>
            </v:shape>
            <w10:wrap type="topAndBottom"/>
          </v:group>
        </w:pict>
      </w:r>
    </w:p>
    <w:p>
      <w:pPr>
        <w:pStyle w:val="BodyText"/>
        <w:rPr>
          <w:sz w:val="20"/>
        </w:rPr>
      </w:pPr>
    </w:p>
    <w:p>
      <w:pPr>
        <w:pStyle w:val="BodyText"/>
        <w:spacing w:before="4"/>
        <w:rPr>
          <w:sz w:val="15"/>
        </w:rPr>
      </w:pPr>
      <w:r>
        <w:rPr/>
        <w:pict>
          <v:line style="position:absolute;mso-position-horizontal-relative:page;mso-position-vertical-relative:paragraph;z-index:1768;mso-wrap-distance-left:0;mso-wrap-distance-right:0" from="24.959999pt,12.236045pt" to="585.599999pt,12.236045pt" stroked="true" strokeweight="2.88pt" strokecolor="#000000">
            <v:stroke dashstyle="solid"/>
            <w10:wrap type="topAndBottom"/>
          </v:line>
        </w:pict>
      </w:r>
    </w:p>
    <w:p>
      <w:pPr>
        <w:spacing w:after="0"/>
        <w:rPr>
          <w:sz w:val="15"/>
        </w:rPr>
        <w:sectPr>
          <w:type w:val="continuous"/>
          <w:pgSz w:w="12290" w:h="15840"/>
          <w:pgMar w:top="160" w:bottom="280" w:left="360" w:right="440"/>
        </w:sectPr>
      </w:pPr>
    </w:p>
    <w:p>
      <w:pPr>
        <w:pStyle w:val="BodyText"/>
        <w:spacing w:line="63" w:lineRule="exact"/>
        <w:ind w:left="112"/>
        <w:rPr>
          <w:sz w:val="6"/>
        </w:rPr>
      </w:pPr>
      <w:r>
        <w:rPr>
          <w:position w:val="0"/>
          <w:sz w:val="6"/>
        </w:rPr>
        <w:pict>
          <v:group style="width:540.550pt;height:3.15pt;mso-position-horizontal-relative:char;mso-position-vertical-relative:line" coordorigin="0,0" coordsize="10811,63">
            <v:line style="position:absolute" from="32,32" to="10779,32" stroked="true" strokeweight="3.12pt" strokecolor="#000000">
              <v:stroke dashstyle="solid"/>
            </v:line>
          </v:group>
        </w:pict>
      </w:r>
      <w:r>
        <w:rPr>
          <w:position w:val="0"/>
          <w:sz w:val="6"/>
        </w:rPr>
      </w:r>
    </w:p>
    <w:p>
      <w:pPr>
        <w:pStyle w:val="BodyText"/>
        <w:rPr>
          <w:sz w:val="20"/>
        </w:rPr>
      </w:pPr>
    </w:p>
    <w:p>
      <w:pPr>
        <w:pStyle w:val="BodyText"/>
        <w:rPr>
          <w:sz w:val="24"/>
        </w:rPr>
      </w:pPr>
    </w:p>
    <w:p>
      <w:pPr>
        <w:spacing w:after="0"/>
        <w:rPr>
          <w:sz w:val="24"/>
        </w:rPr>
        <w:sectPr>
          <w:pgSz w:w="12290" w:h="15840"/>
          <w:pgMar w:top="220" w:bottom="0" w:left="600" w:right="660"/>
        </w:sectPr>
      </w:pPr>
    </w:p>
    <w:p>
      <w:pPr>
        <w:pStyle w:val="BodyText"/>
        <w:spacing w:before="3"/>
        <w:rPr>
          <w:sz w:val="109"/>
        </w:rPr>
      </w:pPr>
    </w:p>
    <w:p>
      <w:pPr>
        <w:spacing w:before="1"/>
        <w:ind w:left="712" w:right="0" w:firstLine="0"/>
        <w:jc w:val="left"/>
        <w:rPr>
          <w:sz w:val="78"/>
        </w:rPr>
      </w:pPr>
      <w:r>
        <w:rPr/>
        <w:drawing>
          <wp:anchor distT="0" distB="0" distL="0" distR="0" allowOverlap="1" layoutInCell="1" locked="0" behindDoc="1" simplePos="0" relativeHeight="267988871">
            <wp:simplePos x="0" y="0"/>
            <wp:positionH relativeFrom="page">
              <wp:posOffset>524255</wp:posOffset>
            </wp:positionH>
            <wp:positionV relativeFrom="paragraph">
              <wp:posOffset>5844</wp:posOffset>
            </wp:positionV>
            <wp:extent cx="2377440" cy="316992"/>
            <wp:effectExtent l="0" t="0" r="0" b="0"/>
            <wp:wrapNone/>
            <wp:docPr id="21" name="image15.png" descr=""/>
            <wp:cNvGraphicFramePr>
              <a:graphicFrameLocks noChangeAspect="1"/>
            </wp:cNvGraphicFramePr>
            <a:graphic>
              <a:graphicData uri="http://schemas.openxmlformats.org/drawingml/2006/picture">
                <pic:pic>
                  <pic:nvPicPr>
                    <pic:cNvPr id="22" name="image15.png"/>
                    <pic:cNvPicPr/>
                  </pic:nvPicPr>
                  <pic:blipFill>
                    <a:blip r:embed="rId20" cstate="print"/>
                    <a:stretch>
                      <a:fillRect/>
                    </a:stretch>
                  </pic:blipFill>
                  <pic:spPr>
                    <a:xfrm>
                      <a:off x="0" y="0"/>
                      <a:ext cx="2377440" cy="316992"/>
                    </a:xfrm>
                    <a:prstGeom prst="rect">
                      <a:avLst/>
                    </a:prstGeom>
                  </pic:spPr>
                </pic:pic>
              </a:graphicData>
            </a:graphic>
          </wp:anchor>
        </w:drawing>
      </w:r>
      <w:r>
        <w:rPr>
          <w:w w:val="60"/>
          <w:sz w:val="78"/>
        </w:rPr>
        <w:t>--</w:t>
      </w:r>
      <w:r>
        <w:rPr>
          <w:spacing w:val="-58"/>
          <w:w w:val="60"/>
          <w:sz w:val="78"/>
        </w:rPr>
        <w:t> </w:t>
      </w:r>
      <w:r>
        <w:rPr>
          <w:w w:val="60"/>
          <w:sz w:val="78"/>
        </w:rPr>
        <w:t>- -</w:t>
      </w:r>
      <w:r>
        <w:rPr>
          <w:spacing w:val="-75"/>
          <w:w w:val="60"/>
          <w:sz w:val="78"/>
        </w:rPr>
        <w:t> </w:t>
      </w:r>
      <w:r>
        <w:rPr>
          <w:w w:val="70"/>
          <w:sz w:val="78"/>
        </w:rPr>
        <w:t>-</w:t>
      </w:r>
    </w:p>
    <w:p>
      <w:pPr>
        <w:spacing w:before="90"/>
        <w:ind w:left="712" w:right="0" w:firstLine="0"/>
        <w:jc w:val="left"/>
        <w:rPr>
          <w:b/>
          <w:sz w:val="23"/>
        </w:rPr>
      </w:pPr>
      <w:r>
        <w:rPr/>
        <w:br w:type="column"/>
      </w:r>
      <w:r>
        <w:rPr>
          <w:b/>
          <w:w w:val="105"/>
          <w:sz w:val="23"/>
        </w:rPr>
        <w:t>American International Group</w:t>
      </w:r>
    </w:p>
    <w:p>
      <w:pPr>
        <w:pStyle w:val="BodyText"/>
        <w:spacing w:line="254" w:lineRule="auto" w:before="13"/>
        <w:ind w:left="715" w:right="1565" w:hanging="2"/>
      </w:pPr>
      <w:r>
        <w:rPr/>
        <w:pict>
          <v:group style="position:absolute;margin-left:135.475006pt;margin-top:45.259945pt;width:226.25pt;height:44.65pt;mso-position-horizontal-relative:page;mso-position-vertical-relative:paragraph;z-index:2200" coordorigin="2710,905" coordsize="4525,893">
            <v:shape style="position:absolute;left:6624;top:1082;width:576;height:710" type="#_x0000_t75" stroked="false">
              <v:imagedata r:id="rId21" o:title=""/>
            </v:shape>
            <v:line style="position:absolute" from="2784,1704" to="6874,1704" stroked="true" strokeweight="7.44pt" strokecolor="#000000">
              <v:stroke dashstyle="solid"/>
            </v:line>
            <v:shape style="position:absolute;left:2711;top:934;width:4216;height:864" type="#_x0000_t202" filled="false" stroked="false">
              <v:textbox inset="0,0,0,0">
                <w:txbxContent>
                  <w:p>
                    <w:pPr>
                      <w:spacing w:line="864" w:lineRule="exact" w:before="0"/>
                      <w:ind w:left="0" w:right="0" w:firstLine="0"/>
                      <w:jc w:val="left"/>
                      <w:rPr>
                        <w:sz w:val="78"/>
                      </w:rPr>
                    </w:pPr>
                    <w:r>
                      <w:rPr>
                        <w:w w:val="65"/>
                        <w:sz w:val="78"/>
                      </w:rPr>
                      <w:t>racsimileifriliistnitta</w:t>
                    </w:r>
                  </w:p>
                </w:txbxContent>
              </v:textbox>
              <w10:wrap type="none"/>
            </v:shape>
            <v:shape style="position:absolute;left:4979;top:905;width:2255;height:112" type="#_x0000_t202" filled="false" stroked="false">
              <v:textbox inset="0,0,0,0">
                <w:txbxContent>
                  <w:p>
                    <w:pPr>
                      <w:tabs>
                        <w:tab w:pos="1782" w:val="left" w:leader="none"/>
                      </w:tabs>
                      <w:spacing w:line="112" w:lineRule="exact" w:before="0"/>
                      <w:ind w:left="0" w:right="0" w:firstLine="0"/>
                      <w:jc w:val="left"/>
                      <w:rPr>
                        <w:rFonts w:ascii="Arial" w:hAnsi="Arial"/>
                        <w:sz w:val="10"/>
                      </w:rPr>
                    </w:pPr>
                    <w:r>
                      <w:rPr>
                        <w:sz w:val="8"/>
                      </w:rPr>
                      <w:t>'   ..  </w:t>
                    </w:r>
                    <w:r>
                      <w:rPr>
                        <w:w w:val="130"/>
                        <w:sz w:val="8"/>
                      </w:rPr>
                      <w:t>,.,_:·,,Ai,'.     </w:t>
                    </w:r>
                    <w:r>
                      <w:rPr>
                        <w:w w:val="185"/>
                        <w:sz w:val="8"/>
                      </w:rPr>
                      <w:t>.........</w:t>
                    </w:r>
                    <w:r>
                      <w:rPr>
                        <w:spacing w:val="2"/>
                        <w:w w:val="185"/>
                        <w:sz w:val="8"/>
                      </w:rPr>
                      <w:t> </w:t>
                    </w:r>
                    <w:r>
                      <w:rPr>
                        <w:spacing w:val="-4"/>
                        <w:w w:val="130"/>
                        <w:sz w:val="8"/>
                      </w:rPr>
                      <w:t>·.,.,:,:.(..</w:t>
                    </w:r>
                    <w:r>
                      <w:rPr>
                        <w:spacing w:val="-14"/>
                        <w:w w:val="130"/>
                        <w:sz w:val="8"/>
                      </w:rPr>
                      <w:t> </w:t>
                    </w:r>
                    <w:r>
                      <w:rPr>
                        <w:w w:val="130"/>
                        <w:sz w:val="8"/>
                      </w:rPr>
                      <w:t>,',</w:t>
                      <w:tab/>
                    </w:r>
                    <w:r>
                      <w:rPr>
                        <w:rFonts w:ascii="Arial" w:hAnsi="Arial"/>
                        <w:w w:val="90"/>
                        <w:sz w:val="10"/>
                      </w:rPr>
                      <w:t>l,.',</w:t>
                    </w:r>
                    <w:r>
                      <w:rPr>
                        <w:rFonts w:ascii="Arial" w:hAnsi="Arial"/>
                        <w:spacing w:val="-8"/>
                        <w:w w:val="90"/>
                        <w:sz w:val="10"/>
                      </w:rPr>
                      <w:t> </w:t>
                    </w:r>
                    <w:r>
                      <w:rPr>
                        <w:rFonts w:ascii="Arial" w:hAnsi="Arial"/>
                        <w:w w:val="90"/>
                        <w:sz w:val="10"/>
                      </w:rPr>
                      <w:t>,'°"'';)f:'·,</w:t>
                    </w:r>
                  </w:p>
                </w:txbxContent>
              </v:textbox>
              <w10:wrap type="none"/>
            </v:shape>
            <w10:wrap type="none"/>
          </v:group>
        </w:pict>
      </w:r>
      <w:r>
        <w:rPr>
          <w:w w:val="105"/>
        </w:rPr>
        <w:t>State Filings Department 160</w:t>
      </w:r>
      <w:r>
        <w:rPr>
          <w:spacing w:val="-25"/>
          <w:w w:val="105"/>
        </w:rPr>
        <w:t> </w:t>
      </w:r>
      <w:r>
        <w:rPr>
          <w:w w:val="105"/>
        </w:rPr>
        <w:t>Water</w:t>
      </w:r>
      <w:r>
        <w:rPr>
          <w:spacing w:val="-29"/>
          <w:w w:val="105"/>
        </w:rPr>
        <w:t> </w:t>
      </w:r>
      <w:r>
        <w:rPr>
          <w:w w:val="105"/>
        </w:rPr>
        <w:t>Street,</w:t>
      </w:r>
      <w:r>
        <w:rPr>
          <w:spacing w:val="-29"/>
          <w:w w:val="105"/>
        </w:rPr>
        <w:t> </w:t>
      </w:r>
      <w:r>
        <w:rPr>
          <w:rFonts w:ascii="Arial"/>
          <w:w w:val="105"/>
        </w:rPr>
        <w:t>23rd</w:t>
      </w:r>
      <w:r>
        <w:rPr>
          <w:rFonts w:ascii="Arial"/>
          <w:spacing w:val="-43"/>
          <w:w w:val="105"/>
        </w:rPr>
        <w:t> </w:t>
      </w:r>
      <w:r>
        <w:rPr>
          <w:w w:val="105"/>
        </w:rPr>
        <w:t>Floor New York, NY</w:t>
      </w:r>
      <w:r>
        <w:rPr>
          <w:spacing w:val="-11"/>
          <w:w w:val="105"/>
        </w:rPr>
        <w:t> </w:t>
      </w:r>
      <w:r>
        <w:rPr>
          <w:w w:val="105"/>
        </w:rPr>
        <w:t>10038</w:t>
      </w:r>
    </w:p>
    <w:p>
      <w:pPr>
        <w:pStyle w:val="BodyText"/>
        <w:spacing w:before="8"/>
        <w:rPr>
          <w:sz w:val="4"/>
        </w:rPr>
      </w:pPr>
    </w:p>
    <w:p>
      <w:pPr>
        <w:pStyle w:val="BodyText"/>
        <w:ind w:left="862"/>
        <w:rPr>
          <w:sz w:val="20"/>
        </w:rPr>
      </w:pPr>
      <w:r>
        <w:rPr>
          <w:sz w:val="20"/>
        </w:rPr>
        <w:drawing>
          <wp:inline distT="0" distB="0" distL="0" distR="0">
            <wp:extent cx="2487168" cy="341375"/>
            <wp:effectExtent l="0" t="0" r="0" b="0"/>
            <wp:docPr id="23" name="image17.png" descr=""/>
            <wp:cNvGraphicFramePr>
              <a:graphicFrameLocks noChangeAspect="1"/>
            </wp:cNvGraphicFramePr>
            <a:graphic>
              <a:graphicData uri="http://schemas.openxmlformats.org/drawingml/2006/picture">
                <pic:pic>
                  <pic:nvPicPr>
                    <pic:cNvPr id="24" name="image17.png"/>
                    <pic:cNvPicPr/>
                  </pic:nvPicPr>
                  <pic:blipFill>
                    <a:blip r:embed="rId22" cstate="print"/>
                    <a:stretch>
                      <a:fillRect/>
                    </a:stretch>
                  </pic:blipFill>
                  <pic:spPr>
                    <a:xfrm>
                      <a:off x="0" y="0"/>
                      <a:ext cx="2487168" cy="341375"/>
                    </a:xfrm>
                    <a:prstGeom prst="rect">
                      <a:avLst/>
                    </a:prstGeom>
                  </pic:spPr>
                </pic:pic>
              </a:graphicData>
            </a:graphic>
          </wp:inline>
        </w:drawing>
      </w:r>
      <w:r>
        <w:rPr>
          <w:sz w:val="20"/>
        </w:rPr>
      </w:r>
    </w:p>
    <w:p>
      <w:pPr>
        <w:spacing w:after="0"/>
        <w:rPr>
          <w:sz w:val="20"/>
        </w:rPr>
        <w:sectPr>
          <w:type w:val="continuous"/>
          <w:pgSz w:w="12290" w:h="15840"/>
          <w:pgMar w:top="160" w:bottom="280" w:left="600" w:right="660"/>
          <w:cols w:num="2" w:equalWidth="0">
            <w:col w:w="1875" w:space="4150"/>
            <w:col w:w="5005"/>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after="1"/>
        <w:rPr>
          <w:sz w:val="14"/>
        </w:rPr>
      </w:pPr>
    </w:p>
    <w:tbl>
      <w:tblPr>
        <w:tblW w:w="0" w:type="auto"/>
        <w:jc w:val="left"/>
        <w:tblInd w:w="233"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4567"/>
        <w:gridCol w:w="405"/>
        <w:gridCol w:w="1557"/>
        <w:gridCol w:w="3318"/>
      </w:tblGrid>
      <w:tr>
        <w:trPr>
          <w:trHeight w:val="290" w:hRule="exact"/>
        </w:trPr>
        <w:tc>
          <w:tcPr>
            <w:tcW w:w="4567" w:type="dxa"/>
            <w:tcBorders>
              <w:bottom w:val="single" w:sz="6" w:space="0" w:color="000000"/>
            </w:tcBorders>
          </w:tcPr>
          <w:p>
            <w:pPr>
              <w:pStyle w:val="TableParagraph"/>
              <w:tabs>
                <w:tab w:pos="2638" w:val="left" w:leader="none"/>
              </w:tabs>
              <w:spacing w:line="213" w:lineRule="exact"/>
              <w:ind w:left="1912"/>
              <w:rPr>
                <w:rFonts w:ascii="Times New Roman"/>
                <w:sz w:val="19"/>
              </w:rPr>
            </w:pPr>
            <w:r>
              <w:rPr>
                <w:b/>
                <w:w w:val="105"/>
                <w:sz w:val="17"/>
              </w:rPr>
              <w:t>To:</w:t>
              <w:tab/>
            </w:r>
            <w:r>
              <w:rPr>
                <w:rFonts w:ascii="Times New Roman"/>
                <w:w w:val="105"/>
                <w:sz w:val="19"/>
              </w:rPr>
              <w:t>Mr. Kayshap</w:t>
            </w:r>
            <w:r>
              <w:rPr>
                <w:rFonts w:ascii="Times New Roman"/>
                <w:spacing w:val="6"/>
                <w:w w:val="105"/>
                <w:sz w:val="19"/>
              </w:rPr>
              <w:t> </w:t>
            </w:r>
            <w:r>
              <w:rPr>
                <w:rFonts w:ascii="Times New Roman"/>
                <w:w w:val="105"/>
                <w:sz w:val="19"/>
              </w:rPr>
              <w:t>Saraiya</w:t>
            </w:r>
          </w:p>
        </w:tc>
        <w:tc>
          <w:tcPr>
            <w:tcW w:w="405" w:type="dxa"/>
            <w:tcBorders>
              <w:bottom w:val="single" w:sz="6" w:space="0" w:color="000000"/>
            </w:tcBorders>
          </w:tcPr>
          <w:p>
            <w:pPr/>
          </w:p>
        </w:tc>
        <w:tc>
          <w:tcPr>
            <w:tcW w:w="1557" w:type="dxa"/>
            <w:tcBorders>
              <w:bottom w:val="single" w:sz="6" w:space="0" w:color="000000"/>
            </w:tcBorders>
          </w:tcPr>
          <w:p>
            <w:pPr>
              <w:pStyle w:val="TableParagraph"/>
              <w:spacing w:line="212" w:lineRule="exact"/>
              <w:ind w:left="819"/>
              <w:rPr>
                <w:b/>
                <w:sz w:val="19"/>
              </w:rPr>
            </w:pPr>
            <w:r>
              <w:rPr>
                <w:b/>
                <w:sz w:val="19"/>
              </w:rPr>
              <w:t>Fax:</w:t>
            </w:r>
          </w:p>
        </w:tc>
        <w:tc>
          <w:tcPr>
            <w:tcW w:w="3318" w:type="dxa"/>
            <w:tcBorders>
              <w:bottom w:val="single" w:sz="6" w:space="0" w:color="000000"/>
            </w:tcBorders>
          </w:tcPr>
          <w:p>
            <w:pPr>
              <w:pStyle w:val="TableParagraph"/>
              <w:spacing w:line="213" w:lineRule="exact"/>
              <w:ind w:left="166"/>
              <w:rPr>
                <w:rFonts w:ascii="Times New Roman"/>
                <w:sz w:val="19"/>
              </w:rPr>
            </w:pPr>
            <w:r>
              <w:rPr>
                <w:rFonts w:ascii="Times New Roman"/>
                <w:w w:val="105"/>
                <w:sz w:val="19"/>
              </w:rPr>
              <w:t>480-5664</w:t>
            </w:r>
          </w:p>
        </w:tc>
      </w:tr>
      <w:tr>
        <w:trPr>
          <w:trHeight w:val="552" w:hRule="exact"/>
        </w:trPr>
        <w:tc>
          <w:tcPr>
            <w:tcW w:w="4567" w:type="dxa"/>
            <w:tcBorders>
              <w:top w:val="single" w:sz="6" w:space="0" w:color="000000"/>
              <w:bottom w:val="single" w:sz="6" w:space="0" w:color="000000"/>
            </w:tcBorders>
          </w:tcPr>
          <w:p>
            <w:pPr>
              <w:pStyle w:val="TableParagraph"/>
              <w:spacing w:before="7"/>
              <w:rPr>
                <w:rFonts w:ascii="Times New Roman"/>
                <w:sz w:val="21"/>
              </w:rPr>
            </w:pPr>
          </w:p>
          <w:p>
            <w:pPr>
              <w:pStyle w:val="TableParagraph"/>
              <w:tabs>
                <w:tab w:pos="2639" w:val="left" w:leader="none"/>
              </w:tabs>
              <w:ind w:left="1912"/>
              <w:rPr>
                <w:rFonts w:ascii="Times New Roman"/>
                <w:sz w:val="19"/>
              </w:rPr>
            </w:pPr>
            <w:r>
              <w:rPr>
                <w:b/>
                <w:sz w:val="19"/>
              </w:rPr>
              <w:t>From:</w:t>
              <w:tab/>
            </w:r>
            <w:r>
              <w:rPr>
                <w:rFonts w:ascii="Times New Roman"/>
                <w:sz w:val="19"/>
              </w:rPr>
              <w:t>Seth</w:t>
            </w:r>
            <w:r>
              <w:rPr>
                <w:rFonts w:ascii="Times New Roman"/>
                <w:spacing w:val="46"/>
                <w:sz w:val="19"/>
              </w:rPr>
              <w:t> </w:t>
            </w:r>
            <w:r>
              <w:rPr>
                <w:rFonts w:ascii="Times New Roman"/>
                <w:sz w:val="19"/>
              </w:rPr>
              <w:t>Seifman</w:t>
            </w:r>
          </w:p>
        </w:tc>
        <w:tc>
          <w:tcPr>
            <w:tcW w:w="405" w:type="dxa"/>
            <w:tcBorders>
              <w:top w:val="single" w:sz="6" w:space="0" w:color="000000"/>
              <w:bottom w:val="single" w:sz="6" w:space="0" w:color="000000"/>
            </w:tcBorders>
          </w:tcPr>
          <w:p>
            <w:pPr/>
          </w:p>
        </w:tc>
        <w:tc>
          <w:tcPr>
            <w:tcW w:w="1557" w:type="dxa"/>
            <w:tcBorders>
              <w:top w:val="single" w:sz="6" w:space="0" w:color="000000"/>
              <w:bottom w:val="single" w:sz="6" w:space="0" w:color="000000"/>
            </w:tcBorders>
          </w:tcPr>
          <w:p>
            <w:pPr>
              <w:pStyle w:val="TableParagraph"/>
              <w:spacing w:before="1"/>
              <w:rPr>
                <w:rFonts w:ascii="Times New Roman"/>
                <w:sz w:val="24"/>
              </w:rPr>
            </w:pPr>
          </w:p>
          <w:p>
            <w:pPr>
              <w:pStyle w:val="TableParagraph"/>
              <w:ind w:left="820"/>
              <w:rPr>
                <w:b/>
                <w:sz w:val="17"/>
              </w:rPr>
            </w:pPr>
            <w:r>
              <w:rPr>
                <w:b/>
                <w:sz w:val="17"/>
              </w:rPr>
              <w:t>Date:</w:t>
            </w:r>
          </w:p>
        </w:tc>
        <w:tc>
          <w:tcPr>
            <w:tcW w:w="3318" w:type="dxa"/>
            <w:tcBorders>
              <w:top w:val="single" w:sz="6" w:space="0" w:color="000000"/>
              <w:bottom w:val="single" w:sz="6" w:space="0" w:color="000000"/>
            </w:tcBorders>
          </w:tcPr>
          <w:p>
            <w:pPr>
              <w:pStyle w:val="TableParagraph"/>
              <w:spacing w:before="6"/>
              <w:rPr>
                <w:rFonts w:ascii="Times New Roman"/>
                <w:sz w:val="22"/>
              </w:rPr>
            </w:pPr>
          </w:p>
          <w:p>
            <w:pPr>
              <w:pStyle w:val="TableParagraph"/>
              <w:ind w:left="167"/>
              <w:rPr>
                <w:rFonts w:ascii="Times New Roman"/>
                <w:sz w:val="19"/>
              </w:rPr>
            </w:pPr>
            <w:r>
              <w:rPr>
                <w:rFonts w:ascii="Times New Roman"/>
                <w:w w:val="105"/>
                <w:sz w:val="19"/>
              </w:rPr>
              <w:t>03/06/98</w:t>
            </w:r>
          </w:p>
        </w:tc>
      </w:tr>
      <w:tr>
        <w:trPr>
          <w:trHeight w:val="557" w:hRule="exact"/>
        </w:trPr>
        <w:tc>
          <w:tcPr>
            <w:tcW w:w="4567" w:type="dxa"/>
            <w:tcBorders>
              <w:top w:val="single" w:sz="6" w:space="0" w:color="000000"/>
              <w:bottom w:val="single" w:sz="6" w:space="0" w:color="000000"/>
            </w:tcBorders>
          </w:tcPr>
          <w:p>
            <w:pPr>
              <w:pStyle w:val="TableParagraph"/>
              <w:spacing w:before="7"/>
              <w:rPr>
                <w:rFonts w:ascii="Times New Roman"/>
                <w:sz w:val="21"/>
              </w:rPr>
            </w:pPr>
          </w:p>
          <w:p>
            <w:pPr>
              <w:pStyle w:val="TableParagraph"/>
              <w:tabs>
                <w:tab w:pos="2644" w:val="left" w:leader="none"/>
              </w:tabs>
              <w:ind w:left="1917"/>
              <w:rPr>
                <w:rFonts w:ascii="Times New Roman"/>
                <w:sz w:val="19"/>
              </w:rPr>
            </w:pPr>
            <w:r>
              <w:rPr>
                <w:b/>
                <w:sz w:val="19"/>
              </w:rPr>
              <w:t>Re:</w:t>
              <w:tab/>
            </w:r>
            <w:r>
              <w:rPr>
                <w:rFonts w:ascii="Times New Roman"/>
                <w:sz w:val="19"/>
              </w:rPr>
              <w:t>AIC-97-PR-11</w:t>
            </w:r>
          </w:p>
        </w:tc>
        <w:tc>
          <w:tcPr>
            <w:tcW w:w="405" w:type="dxa"/>
            <w:tcBorders>
              <w:top w:val="single" w:sz="6" w:space="0" w:color="000000"/>
              <w:bottom w:val="single" w:sz="6" w:space="0" w:color="000000"/>
            </w:tcBorders>
          </w:tcPr>
          <w:p>
            <w:pPr/>
          </w:p>
        </w:tc>
        <w:tc>
          <w:tcPr>
            <w:tcW w:w="1557" w:type="dxa"/>
            <w:tcBorders>
              <w:top w:val="single" w:sz="6" w:space="0" w:color="000000"/>
              <w:bottom w:val="single" w:sz="6" w:space="0" w:color="000000"/>
            </w:tcBorders>
          </w:tcPr>
          <w:p>
            <w:pPr>
              <w:pStyle w:val="TableParagraph"/>
              <w:spacing w:before="7"/>
              <w:rPr>
                <w:rFonts w:ascii="Times New Roman"/>
                <w:sz w:val="21"/>
              </w:rPr>
            </w:pPr>
          </w:p>
          <w:p>
            <w:pPr>
              <w:pStyle w:val="TableParagraph"/>
              <w:ind w:right="164"/>
              <w:jc w:val="right"/>
              <w:rPr>
                <w:b/>
                <w:sz w:val="19"/>
              </w:rPr>
            </w:pPr>
            <w:r>
              <w:rPr>
                <w:b/>
                <w:w w:val="90"/>
                <w:sz w:val="19"/>
              </w:rPr>
              <w:t>Pages:</w:t>
            </w:r>
          </w:p>
        </w:tc>
        <w:tc>
          <w:tcPr>
            <w:tcW w:w="3318" w:type="dxa"/>
            <w:tcBorders>
              <w:top w:val="single" w:sz="6" w:space="0" w:color="000000"/>
              <w:bottom w:val="single" w:sz="6" w:space="0" w:color="000000"/>
            </w:tcBorders>
          </w:tcPr>
          <w:p>
            <w:pPr>
              <w:pStyle w:val="TableParagraph"/>
              <w:spacing w:before="8"/>
              <w:rPr>
                <w:rFonts w:ascii="Times New Roman"/>
                <w:sz w:val="21"/>
              </w:rPr>
            </w:pPr>
          </w:p>
          <w:p>
            <w:pPr>
              <w:pStyle w:val="TableParagraph"/>
              <w:ind w:left="169"/>
              <w:rPr>
                <w:rFonts w:ascii="Times New Roman"/>
                <w:sz w:val="19"/>
              </w:rPr>
            </w:pPr>
            <w:r>
              <w:rPr>
                <w:rFonts w:ascii="Times New Roman"/>
                <w:w w:val="105"/>
                <w:sz w:val="19"/>
              </w:rPr>
              <w:t>25 (including cover)</w:t>
            </w:r>
          </w:p>
        </w:tc>
      </w:tr>
      <w:tr>
        <w:trPr>
          <w:trHeight w:val="554" w:hRule="exact"/>
        </w:trPr>
        <w:tc>
          <w:tcPr>
            <w:tcW w:w="4567" w:type="dxa"/>
            <w:tcBorders>
              <w:top w:val="single" w:sz="6" w:space="0" w:color="000000"/>
              <w:bottom w:val="single" w:sz="6" w:space="0" w:color="000000"/>
            </w:tcBorders>
          </w:tcPr>
          <w:p>
            <w:pPr>
              <w:pStyle w:val="TableParagraph"/>
              <w:spacing w:before="4"/>
              <w:rPr>
                <w:rFonts w:ascii="Times New Roman"/>
                <w:sz w:val="20"/>
              </w:rPr>
            </w:pPr>
          </w:p>
          <w:p>
            <w:pPr>
              <w:pStyle w:val="TableParagraph"/>
              <w:ind w:left="1912"/>
              <w:rPr>
                <w:b/>
                <w:sz w:val="19"/>
              </w:rPr>
            </w:pPr>
            <w:r>
              <w:rPr>
                <w:b/>
                <w:sz w:val="19"/>
              </w:rPr>
              <w:t>CC:</w:t>
            </w:r>
          </w:p>
        </w:tc>
        <w:tc>
          <w:tcPr>
            <w:tcW w:w="405" w:type="dxa"/>
            <w:tcBorders>
              <w:top w:val="single" w:sz="6" w:space="0" w:color="000000"/>
              <w:bottom w:val="single" w:sz="6" w:space="0" w:color="000000"/>
            </w:tcBorders>
          </w:tcPr>
          <w:p>
            <w:pPr/>
          </w:p>
        </w:tc>
        <w:tc>
          <w:tcPr>
            <w:tcW w:w="1557" w:type="dxa"/>
            <w:tcBorders>
              <w:top w:val="single" w:sz="6" w:space="0" w:color="000000"/>
              <w:bottom w:val="single" w:sz="6" w:space="0" w:color="000000"/>
            </w:tcBorders>
          </w:tcPr>
          <w:p>
            <w:pPr/>
          </w:p>
        </w:tc>
        <w:tc>
          <w:tcPr>
            <w:tcW w:w="3318" w:type="dxa"/>
            <w:tcBorders>
              <w:top w:val="single" w:sz="6" w:space="0" w:color="000000"/>
              <w:bottom w:val="single" w:sz="6" w:space="0" w:color="000000"/>
            </w:tcBorders>
          </w:tcPr>
          <w:p>
            <w:pPr/>
          </w:p>
        </w:tc>
      </w:tr>
      <w:tr>
        <w:trPr>
          <w:trHeight w:val="600" w:hRule="exact"/>
        </w:trPr>
        <w:tc>
          <w:tcPr>
            <w:tcW w:w="4567" w:type="dxa"/>
            <w:tcBorders>
              <w:top w:val="single" w:sz="6" w:space="0" w:color="000000"/>
            </w:tcBorders>
          </w:tcPr>
          <w:p>
            <w:pPr>
              <w:pStyle w:val="TableParagraph"/>
              <w:spacing w:before="5"/>
              <w:rPr>
                <w:rFonts w:ascii="Times New Roman"/>
                <w:sz w:val="29"/>
              </w:rPr>
            </w:pPr>
          </w:p>
          <w:p>
            <w:pPr>
              <w:pStyle w:val="TableParagraph"/>
              <w:tabs>
                <w:tab w:pos="3222" w:val="left" w:leader="none"/>
              </w:tabs>
              <w:spacing w:before="1"/>
              <w:ind w:left="1928"/>
              <w:rPr>
                <w:b/>
                <w:sz w:val="19"/>
              </w:rPr>
            </w:pPr>
            <w:r>
              <w:rPr>
                <w:rFonts w:ascii="Times New Roman"/>
                <w:b/>
                <w:sz w:val="22"/>
              </w:rPr>
              <w:t>D</w:t>
            </w:r>
            <w:r>
              <w:rPr>
                <w:rFonts w:ascii="Times New Roman"/>
                <w:b/>
                <w:spacing w:val="-18"/>
                <w:sz w:val="22"/>
              </w:rPr>
              <w:t> </w:t>
            </w:r>
            <w:r>
              <w:rPr>
                <w:b/>
                <w:sz w:val="18"/>
              </w:rPr>
              <w:t>Urgent</w:t>
              <w:tab/>
            </w:r>
            <w:r>
              <w:rPr>
                <w:b/>
                <w:w w:val="95"/>
                <w:sz w:val="19"/>
              </w:rPr>
              <w:t>D</w:t>
            </w:r>
            <w:r>
              <w:rPr>
                <w:b/>
                <w:spacing w:val="-10"/>
                <w:w w:val="95"/>
                <w:sz w:val="19"/>
              </w:rPr>
              <w:t> </w:t>
            </w:r>
            <w:r>
              <w:rPr>
                <w:b/>
                <w:w w:val="95"/>
                <w:sz w:val="19"/>
              </w:rPr>
              <w:t>ForReview</w:t>
            </w:r>
          </w:p>
        </w:tc>
        <w:tc>
          <w:tcPr>
            <w:tcW w:w="405" w:type="dxa"/>
            <w:tcBorders>
              <w:top w:val="single" w:sz="6" w:space="0" w:color="000000"/>
            </w:tcBorders>
          </w:tcPr>
          <w:p>
            <w:pPr>
              <w:pStyle w:val="TableParagraph"/>
              <w:rPr>
                <w:rFonts w:ascii="Times New Roman"/>
                <w:sz w:val="20"/>
              </w:rPr>
            </w:pPr>
          </w:p>
          <w:p>
            <w:pPr>
              <w:pStyle w:val="TableParagraph"/>
              <w:spacing w:before="141"/>
              <w:ind w:left="230"/>
              <w:rPr>
                <w:b/>
                <w:sz w:val="19"/>
              </w:rPr>
            </w:pPr>
            <w:r>
              <w:rPr>
                <w:b/>
                <w:w w:val="89"/>
                <w:sz w:val="19"/>
              </w:rPr>
              <w:t>D</w:t>
            </w:r>
          </w:p>
        </w:tc>
        <w:tc>
          <w:tcPr>
            <w:tcW w:w="1557" w:type="dxa"/>
            <w:tcBorders>
              <w:top w:val="single" w:sz="6" w:space="0" w:color="000000"/>
            </w:tcBorders>
          </w:tcPr>
          <w:p>
            <w:pPr>
              <w:pStyle w:val="TableParagraph"/>
              <w:rPr>
                <w:rFonts w:ascii="Times New Roman"/>
                <w:sz w:val="20"/>
              </w:rPr>
            </w:pPr>
          </w:p>
          <w:p>
            <w:pPr>
              <w:pStyle w:val="TableParagraph"/>
              <w:spacing w:before="141"/>
              <w:ind w:right="194"/>
              <w:jc w:val="right"/>
              <w:rPr>
                <w:b/>
                <w:sz w:val="19"/>
              </w:rPr>
            </w:pPr>
            <w:r>
              <w:rPr>
                <w:b/>
                <w:w w:val="85"/>
                <w:sz w:val="19"/>
              </w:rPr>
              <w:t>Please Comment</w:t>
            </w:r>
          </w:p>
        </w:tc>
        <w:tc>
          <w:tcPr>
            <w:tcW w:w="3318" w:type="dxa"/>
            <w:tcBorders>
              <w:top w:val="single" w:sz="6" w:space="0" w:color="000000"/>
            </w:tcBorders>
          </w:tcPr>
          <w:p>
            <w:pPr>
              <w:pStyle w:val="TableParagraph"/>
              <w:rPr>
                <w:rFonts w:ascii="Times New Roman"/>
                <w:sz w:val="20"/>
              </w:rPr>
            </w:pPr>
          </w:p>
          <w:p>
            <w:pPr>
              <w:pStyle w:val="TableParagraph"/>
              <w:tabs>
                <w:tab w:pos="1921" w:val="left" w:leader="none"/>
              </w:tabs>
              <w:spacing w:before="136"/>
              <w:ind w:left="280"/>
              <w:rPr>
                <w:b/>
                <w:sz w:val="19"/>
              </w:rPr>
            </w:pPr>
            <w:r>
              <w:rPr>
                <w:b/>
                <w:w w:val="95"/>
                <w:sz w:val="19"/>
              </w:rPr>
              <w:t>D</w:t>
            </w:r>
            <w:r>
              <w:rPr>
                <w:b/>
                <w:spacing w:val="3"/>
                <w:w w:val="95"/>
                <w:sz w:val="19"/>
              </w:rPr>
              <w:t> </w:t>
            </w:r>
            <w:r>
              <w:rPr>
                <w:b/>
                <w:w w:val="95"/>
                <w:sz w:val="19"/>
              </w:rPr>
              <w:t>Please</w:t>
            </w:r>
            <w:r>
              <w:rPr>
                <w:b/>
                <w:spacing w:val="-34"/>
                <w:w w:val="95"/>
                <w:sz w:val="19"/>
              </w:rPr>
              <w:t> </w:t>
            </w:r>
            <w:r>
              <w:rPr>
                <w:b/>
                <w:w w:val="95"/>
                <w:sz w:val="19"/>
              </w:rPr>
              <w:t>Reply</w:t>
              <w:tab/>
            </w:r>
            <w:r>
              <w:rPr>
                <w:b/>
                <w:w w:val="90"/>
                <w:sz w:val="19"/>
              </w:rPr>
              <w:t>D Please</w:t>
            </w:r>
            <w:r>
              <w:rPr>
                <w:b/>
                <w:spacing w:val="-18"/>
                <w:w w:val="90"/>
                <w:sz w:val="19"/>
              </w:rPr>
              <w:t> </w:t>
            </w:r>
            <w:r>
              <w:rPr>
                <w:b/>
                <w:w w:val="90"/>
                <w:sz w:val="19"/>
              </w:rPr>
              <w:t>Recycle</w:t>
            </w:r>
          </w:p>
        </w:tc>
      </w:tr>
    </w:tbl>
    <w:p>
      <w:pPr>
        <w:pStyle w:val="BodyText"/>
        <w:spacing w:before="5"/>
        <w:rPr>
          <w:sz w:val="13"/>
        </w:rPr>
      </w:pPr>
    </w:p>
    <w:p>
      <w:pPr>
        <w:tabs>
          <w:tab w:pos="1362" w:val="left" w:leader="none"/>
        </w:tabs>
        <w:spacing w:before="88"/>
        <w:ind w:left="283" w:right="0" w:firstLine="0"/>
        <w:jc w:val="left"/>
        <w:rPr>
          <w:sz w:val="28"/>
        </w:rPr>
      </w:pPr>
      <w:r>
        <w:rPr/>
        <w:pict>
          <v:line style="position:absolute;mso-position-horizontal-relative:page;mso-position-vertical-relative:paragraph;z-index:2248" from="136.800003pt,10.630301pt" to="534.000003pt,10.630301pt" stroked="true" strokeweight=".72pt" strokecolor="#000000">
            <v:stroke dashstyle="solid"/>
            <w10:wrap type="none"/>
          </v:line>
        </w:pict>
      </w:r>
      <w:r>
        <w:rPr>
          <w:rFonts w:ascii="Arial" w:hAnsi="Arial"/>
          <w:w w:val="110"/>
          <w:sz w:val="26"/>
        </w:rPr>
        <w:t>•</w:t>
        <w:tab/>
      </w:r>
      <w:r>
        <w:rPr>
          <w:w w:val="110"/>
          <w:sz w:val="28"/>
        </w:rPr>
        <w:t>•</w:t>
      </w:r>
    </w:p>
    <w:p>
      <w:pPr>
        <w:pStyle w:val="BodyText"/>
        <w:spacing w:before="1"/>
        <w:rPr>
          <w:sz w:val="25"/>
        </w:rPr>
      </w:pPr>
    </w:p>
    <w:p>
      <w:pPr>
        <w:spacing w:before="92"/>
        <w:ind w:left="2176" w:right="0" w:firstLine="0"/>
        <w:jc w:val="left"/>
        <w:rPr>
          <w:rFonts w:ascii="Arial"/>
          <w:b/>
          <w:sz w:val="24"/>
        </w:rPr>
      </w:pPr>
      <w:r>
        <w:rPr>
          <w:rFonts w:ascii="Arial"/>
          <w:b/>
          <w:w w:val="90"/>
          <w:sz w:val="24"/>
        </w:rPr>
        <w:t>Please see attached.</w:t>
      </w: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spacing w:before="1"/>
        <w:rPr>
          <w:rFonts w:ascii="Arial"/>
          <w:b/>
          <w:sz w:val="27"/>
        </w:rPr>
      </w:pPr>
    </w:p>
    <w:p>
      <w:pPr>
        <w:spacing w:before="82"/>
        <w:ind w:left="5922" w:right="0" w:firstLine="0"/>
        <w:jc w:val="left"/>
        <w:rPr>
          <w:sz w:val="42"/>
        </w:rPr>
      </w:pPr>
      <w:r>
        <w:rPr/>
        <w:drawing>
          <wp:anchor distT="0" distB="0" distL="0" distR="0" allowOverlap="1" layoutInCell="1" locked="0" behindDoc="0" simplePos="0" relativeHeight="2224">
            <wp:simplePos x="0" y="0"/>
            <wp:positionH relativeFrom="page">
              <wp:posOffset>524255</wp:posOffset>
            </wp:positionH>
            <wp:positionV relativeFrom="paragraph">
              <wp:posOffset>-15932</wp:posOffset>
            </wp:positionV>
            <wp:extent cx="3560064" cy="646176"/>
            <wp:effectExtent l="0" t="0" r="0" b="0"/>
            <wp:wrapNone/>
            <wp:docPr id="25" name="image18.png" descr=""/>
            <wp:cNvGraphicFramePr>
              <a:graphicFrameLocks noChangeAspect="1"/>
            </wp:cNvGraphicFramePr>
            <a:graphic>
              <a:graphicData uri="http://schemas.openxmlformats.org/drawingml/2006/picture">
                <pic:pic>
                  <pic:nvPicPr>
                    <pic:cNvPr id="26" name="image18.png"/>
                    <pic:cNvPicPr/>
                  </pic:nvPicPr>
                  <pic:blipFill>
                    <a:blip r:embed="rId23" cstate="print"/>
                    <a:stretch>
                      <a:fillRect/>
                    </a:stretch>
                  </pic:blipFill>
                  <pic:spPr>
                    <a:xfrm>
                      <a:off x="0" y="0"/>
                      <a:ext cx="3560064" cy="646176"/>
                    </a:xfrm>
                    <a:prstGeom prst="rect">
                      <a:avLst/>
                    </a:prstGeom>
                  </pic:spPr>
                </pic:pic>
              </a:graphicData>
            </a:graphic>
          </wp:anchor>
        </w:drawing>
      </w:r>
      <w:r>
        <w:rPr>
          <w:w w:val="95"/>
          <w:sz w:val="42"/>
        </w:rPr>
        <w:t>. . . . . . </w:t>
      </w:r>
      <w:r>
        <w:rPr>
          <w:w w:val="95"/>
          <w:sz w:val="38"/>
        </w:rPr>
        <w:t>. . . . . . </w:t>
      </w:r>
      <w:r>
        <w:rPr>
          <w:w w:val="95"/>
          <w:sz w:val="42"/>
        </w:rPr>
        <w:t>. . . . . </w:t>
      </w:r>
      <w:r>
        <w:rPr>
          <w:w w:val="95"/>
          <w:sz w:val="38"/>
        </w:rPr>
        <w:t>. . . . </w:t>
      </w:r>
      <w:r>
        <w:rPr>
          <w:w w:val="95"/>
          <w:sz w:val="42"/>
        </w:rPr>
        <w:t>. .</w:t>
      </w:r>
    </w:p>
    <w:p>
      <w:pPr>
        <w:spacing w:after="0"/>
        <w:jc w:val="left"/>
        <w:rPr>
          <w:sz w:val="42"/>
        </w:rPr>
        <w:sectPr>
          <w:type w:val="continuous"/>
          <w:pgSz w:w="12290" w:h="15840"/>
          <w:pgMar w:top="160" w:bottom="280" w:left="600" w:right="660"/>
        </w:sectPr>
      </w:pPr>
    </w:p>
    <w:p>
      <w:pPr>
        <w:spacing w:before="147"/>
        <w:ind w:left="1204" w:right="0" w:firstLine="0"/>
        <w:jc w:val="left"/>
        <w:rPr>
          <w:rFonts w:ascii="Arial"/>
          <w:sz w:val="12"/>
        </w:rPr>
      </w:pPr>
      <w:r>
        <w:rPr>
          <w:b/>
          <w:w w:val="95"/>
          <w:sz w:val="33"/>
        </w:rPr>
        <w:t>NEW HAMPSHIRE INSURANCE COMPANY </w:t>
      </w:r>
      <w:r>
        <w:rPr>
          <w:rFonts w:ascii="Arial"/>
          <w:w w:val="95"/>
          <w:sz w:val="12"/>
        </w:rPr>
        <w:t>8</w:t>
      </w:r>
    </w:p>
    <w:p>
      <w:pPr>
        <w:pStyle w:val="BodyText"/>
        <w:spacing w:before="10"/>
        <w:rPr>
          <w:rFonts w:ascii="Arial"/>
          <w:sz w:val="50"/>
        </w:rPr>
      </w:pPr>
    </w:p>
    <w:p>
      <w:pPr>
        <w:spacing w:before="0"/>
        <w:ind w:left="1251" w:right="0" w:firstLine="0"/>
        <w:jc w:val="left"/>
        <w:rPr>
          <w:sz w:val="24"/>
        </w:rPr>
      </w:pPr>
      <w:r>
        <w:rPr>
          <w:w w:val="105"/>
          <w:sz w:val="24"/>
        </w:rPr>
        <w:t>Sent Via Facsi</w:t>
      </w:r>
      <w:r>
        <w:rPr>
          <w:w w:val="105"/>
          <w:sz w:val="24"/>
          <w:u w:val="single"/>
        </w:rPr>
        <w:t>m</w:t>
      </w:r>
      <w:r>
        <w:rPr>
          <w:w w:val="105"/>
          <w:sz w:val="24"/>
        </w:rPr>
        <w:t>ile</w:t>
      </w:r>
    </w:p>
    <w:p>
      <w:pPr>
        <w:pStyle w:val="BodyText"/>
        <w:spacing w:before="10"/>
        <w:ind w:left="1267"/>
      </w:pPr>
      <w:r>
        <w:rPr/>
        <w:pict>
          <v:line style="position:absolute;mso-position-horizontal-relative:page;mso-position-vertical-relative:paragraph;z-index:-446440" from="127.084297pt,11.355949pt" to="129.711997pt,11.355949pt" stroked="true" strokeweight=".23888pt" strokecolor="#000000">
            <v:stroke dashstyle="solid"/>
            <w10:wrap type="none"/>
          </v:line>
        </w:pict>
      </w:r>
      <w:r>
        <w:rPr>
          <w:w w:val="105"/>
        </w:rPr>
        <w:t>March 6, 1998</w:t>
      </w:r>
    </w:p>
    <w:p>
      <w:pPr>
        <w:spacing w:line="184" w:lineRule="exact" w:before="81"/>
        <w:ind w:left="1051" w:right="0" w:firstLine="0"/>
        <w:jc w:val="left"/>
        <w:rPr>
          <w:sz w:val="17"/>
        </w:rPr>
      </w:pPr>
      <w:r>
        <w:rPr/>
        <w:br w:type="column"/>
      </w:r>
      <w:r>
        <w:rPr>
          <w:w w:val="105"/>
          <w:sz w:val="17"/>
        </w:rPr>
        <w:t>Executive Offices</w:t>
      </w:r>
    </w:p>
    <w:p>
      <w:pPr>
        <w:spacing w:line="204" w:lineRule="exact" w:before="0"/>
        <w:ind w:left="1057" w:right="0" w:firstLine="0"/>
        <w:jc w:val="left"/>
        <w:rPr>
          <w:sz w:val="20"/>
        </w:rPr>
      </w:pPr>
      <w:r>
        <w:rPr>
          <w:sz w:val="20"/>
        </w:rPr>
        <w:t>70 Pine Street</w:t>
      </w:r>
    </w:p>
    <w:p>
      <w:pPr>
        <w:spacing w:line="201" w:lineRule="exact" w:before="0"/>
        <w:ind w:left="1053" w:right="0" w:firstLine="0"/>
        <w:jc w:val="left"/>
        <w:rPr>
          <w:sz w:val="20"/>
        </w:rPr>
      </w:pPr>
      <w:r>
        <w:rPr>
          <w:w w:val="95"/>
          <w:sz w:val="20"/>
        </w:rPr>
        <w:t>New York, New York 10270</w:t>
      </w:r>
    </w:p>
    <w:p>
      <w:pPr>
        <w:spacing w:line="215" w:lineRule="exact" w:before="0"/>
        <w:ind w:left="1040" w:right="0" w:firstLine="0"/>
        <w:jc w:val="left"/>
        <w:rPr>
          <w:sz w:val="20"/>
        </w:rPr>
      </w:pPr>
      <w:r>
        <w:rPr>
          <w:w w:val="90"/>
          <w:sz w:val="19"/>
        </w:rPr>
        <w:t>Tel: </w:t>
      </w:r>
      <w:r>
        <w:rPr>
          <w:w w:val="90"/>
          <w:sz w:val="20"/>
        </w:rPr>
        <w:t>212-770-7000</w:t>
      </w:r>
    </w:p>
    <w:p>
      <w:pPr>
        <w:spacing w:before="172"/>
        <w:ind w:left="1052" w:right="0" w:firstLine="0"/>
        <w:jc w:val="left"/>
        <w:rPr>
          <w:sz w:val="20"/>
        </w:rPr>
      </w:pPr>
      <w:r>
        <w:rPr>
          <w:w w:val="95"/>
          <w:sz w:val="18"/>
        </w:rPr>
        <w:t>Direct </w:t>
      </w:r>
      <w:r>
        <w:rPr>
          <w:w w:val="95"/>
          <w:sz w:val="17"/>
        </w:rPr>
        <w:t>Dial: </w:t>
      </w:r>
      <w:r>
        <w:rPr>
          <w:w w:val="95"/>
          <w:sz w:val="20"/>
        </w:rPr>
        <w:t>212.:.R&amp;&amp;..)o-\.J.br'ti</w:t>
      </w:r>
    </w:p>
    <w:p>
      <w:pPr>
        <w:spacing w:after="0"/>
        <w:jc w:val="left"/>
        <w:rPr>
          <w:sz w:val="20"/>
        </w:rPr>
        <w:sectPr>
          <w:pgSz w:w="12290" w:h="15840"/>
          <w:pgMar w:top="660" w:bottom="280" w:left="320" w:right="440"/>
          <w:cols w:num="2" w:equalWidth="0">
            <w:col w:w="7782" w:space="40"/>
            <w:col w:w="3708"/>
          </w:cols>
        </w:sectPr>
      </w:pPr>
    </w:p>
    <w:p>
      <w:pPr>
        <w:pStyle w:val="BodyText"/>
        <w:spacing w:before="9"/>
        <w:rPr>
          <w:sz w:val="17"/>
        </w:rPr>
      </w:pPr>
    </w:p>
    <w:p>
      <w:pPr>
        <w:pStyle w:val="BodyText"/>
        <w:spacing w:line="252" w:lineRule="auto" w:before="90"/>
        <w:ind w:left="1269" w:right="7389" w:hanging="2"/>
      </w:pPr>
      <w:r>
        <w:rPr/>
        <w:t>Mr. Kayshap Sai;aiya Associate  Examiner</w:t>
      </w:r>
    </w:p>
    <w:p>
      <w:pPr>
        <w:pStyle w:val="BodyText"/>
        <w:spacing w:line="256" w:lineRule="auto" w:before="5"/>
        <w:ind w:left="1266" w:right="6280"/>
      </w:pPr>
      <w:r>
        <w:rPr>
          <w:w w:val="105"/>
        </w:rPr>
        <w:t>State of New York</w:t>
      </w:r>
      <w:r>
        <w:rPr>
          <w:spacing w:val="-41"/>
          <w:w w:val="105"/>
        </w:rPr>
        <w:t> </w:t>
      </w:r>
      <w:r>
        <w:rPr>
          <w:w w:val="105"/>
        </w:rPr>
        <w:t>Insurance Department Property &amp; Casualty Insurance Bureau 25 Beaver</w:t>
      </w:r>
      <w:r>
        <w:rPr>
          <w:spacing w:val="-18"/>
          <w:w w:val="105"/>
        </w:rPr>
        <w:t> </w:t>
      </w:r>
      <w:r>
        <w:rPr>
          <w:w w:val="105"/>
        </w:rPr>
        <w:t>Street</w:t>
      </w:r>
    </w:p>
    <w:p>
      <w:pPr>
        <w:pStyle w:val="BodyText"/>
        <w:ind w:left="1264"/>
      </w:pPr>
      <w:r>
        <w:rPr>
          <w:w w:val="105"/>
        </w:rPr>
        <w:t>New York, NY 10004</w:t>
      </w:r>
    </w:p>
    <w:p>
      <w:pPr>
        <w:pStyle w:val="BodyText"/>
        <w:spacing w:before="8"/>
        <w:rPr>
          <w:sz w:val="25"/>
        </w:rPr>
      </w:pPr>
    </w:p>
    <w:p>
      <w:pPr>
        <w:tabs>
          <w:tab w:pos="1989" w:val="left" w:leader="none"/>
        </w:tabs>
        <w:spacing w:line="244" w:lineRule="auto" w:before="0"/>
        <w:ind w:left="1984" w:right="4651" w:hanging="714"/>
        <w:jc w:val="left"/>
        <w:rPr>
          <w:b/>
          <w:sz w:val="24"/>
        </w:rPr>
      </w:pPr>
      <w:r>
        <w:rPr>
          <w:b/>
          <w:sz w:val="24"/>
        </w:rPr>
        <w:t>Re:</w:t>
        <w:tab/>
        <w:tab/>
        <w:t>NEW HAMPSHIRE</w:t>
      </w:r>
      <w:r>
        <w:rPr>
          <w:b/>
          <w:spacing w:val="-22"/>
          <w:sz w:val="24"/>
        </w:rPr>
        <w:t> </w:t>
      </w:r>
      <w:r>
        <w:rPr>
          <w:b/>
          <w:sz w:val="24"/>
        </w:rPr>
        <w:t>INSURANCE</w:t>
      </w:r>
      <w:r>
        <w:rPr>
          <w:b/>
          <w:spacing w:val="-9"/>
          <w:sz w:val="24"/>
        </w:rPr>
        <w:t> </w:t>
      </w:r>
      <w:r>
        <w:rPr>
          <w:b/>
          <w:sz w:val="24"/>
        </w:rPr>
        <w:t>COMPANY</w:t>
      </w:r>
      <w:r>
        <w:rPr>
          <w:b/>
          <w:w w:val="97"/>
          <w:sz w:val="24"/>
        </w:rPr>
        <w:t> </w:t>
      </w:r>
      <w:r>
        <w:rPr>
          <w:b/>
          <w:sz w:val="24"/>
        </w:rPr>
        <w:t>NAIC #012-23841; FEIN</w:t>
      </w:r>
      <w:r>
        <w:rPr>
          <w:b/>
          <w:spacing w:val="-28"/>
          <w:sz w:val="24"/>
        </w:rPr>
        <w:t> </w:t>
      </w:r>
      <w:r>
        <w:rPr>
          <w:b/>
          <w:sz w:val="24"/>
        </w:rPr>
        <w:t>#02-0172170</w:t>
      </w:r>
    </w:p>
    <w:p>
      <w:pPr>
        <w:spacing w:before="10"/>
        <w:ind w:left="1986" w:right="0" w:firstLine="0"/>
        <w:jc w:val="left"/>
        <w:rPr>
          <w:b/>
          <w:sz w:val="23"/>
        </w:rPr>
      </w:pPr>
      <w:r>
        <w:rPr>
          <w:b/>
          <w:w w:val="105"/>
          <w:sz w:val="23"/>
        </w:rPr>
        <w:t>Professional Liability Insurance Program</w:t>
      </w:r>
    </w:p>
    <w:p>
      <w:pPr>
        <w:pStyle w:val="BodyText"/>
        <w:spacing w:line="508" w:lineRule="auto" w:before="12"/>
        <w:ind w:left="1271" w:right="5733" w:firstLine="716"/>
      </w:pPr>
      <w:r>
        <w:rPr>
          <w:w w:val="105"/>
        </w:rPr>
        <w:t>Company File Number: AIC-97-PR-11 Dear Mr. Saraiya</w:t>
      </w:r>
    </w:p>
    <w:p>
      <w:pPr>
        <w:pStyle w:val="BodyText"/>
        <w:spacing w:line="247" w:lineRule="auto" w:before="14"/>
        <w:ind w:left="1262" w:right="2011" w:firstLine="1"/>
      </w:pPr>
      <w:r>
        <w:rPr>
          <w:w w:val="105"/>
        </w:rPr>
        <w:t>This letter refers to our telephone conversation of March 6, 1998. In response to your comments we offer the following:</w:t>
      </w:r>
    </w:p>
    <w:p>
      <w:pPr>
        <w:pStyle w:val="BodyText"/>
        <w:spacing w:before="4"/>
        <w:rPr>
          <w:sz w:val="25"/>
        </w:rPr>
      </w:pPr>
    </w:p>
    <w:p>
      <w:pPr>
        <w:pStyle w:val="ListParagraph"/>
        <w:numPr>
          <w:ilvl w:val="0"/>
          <w:numId w:val="2"/>
        </w:numPr>
        <w:tabs>
          <w:tab w:pos="2344" w:val="left" w:leader="none"/>
        </w:tabs>
        <w:spacing w:line="249" w:lineRule="auto" w:before="1" w:after="0"/>
        <w:ind w:left="2343" w:right="1768" w:hanging="359"/>
        <w:jc w:val="left"/>
        <w:rPr>
          <w:sz w:val="23"/>
        </w:rPr>
      </w:pPr>
      <w:r>
        <w:rPr>
          <w:w w:val="105"/>
          <w:sz w:val="23"/>
        </w:rPr>
        <w:t>The attached New York Retroactive Date Endorsement - Form No. 69740(2/98)</w:t>
      </w:r>
      <w:r>
        <w:rPr>
          <w:spacing w:val="-5"/>
          <w:w w:val="105"/>
          <w:sz w:val="23"/>
        </w:rPr>
        <w:t> </w:t>
      </w:r>
      <w:r>
        <w:rPr>
          <w:w w:val="105"/>
          <w:sz w:val="23"/>
        </w:rPr>
        <w:t>states</w:t>
      </w:r>
      <w:r>
        <w:rPr>
          <w:spacing w:val="-18"/>
          <w:w w:val="105"/>
          <w:sz w:val="23"/>
        </w:rPr>
        <w:t> </w:t>
      </w:r>
      <w:r>
        <w:rPr>
          <w:w w:val="105"/>
          <w:sz w:val="23"/>
        </w:rPr>
        <w:t>that</w:t>
      </w:r>
      <w:r>
        <w:rPr>
          <w:spacing w:val="-9"/>
          <w:w w:val="105"/>
          <w:sz w:val="23"/>
        </w:rPr>
        <w:t> </w:t>
      </w:r>
      <w:r>
        <w:rPr>
          <w:w w:val="105"/>
          <w:sz w:val="23"/>
        </w:rPr>
        <w:t>payments</w:t>
      </w:r>
      <w:r>
        <w:rPr>
          <w:spacing w:val="-5"/>
          <w:w w:val="105"/>
          <w:sz w:val="23"/>
        </w:rPr>
        <w:t> </w:t>
      </w:r>
      <w:r>
        <w:rPr>
          <w:w w:val="105"/>
          <w:sz w:val="23"/>
        </w:rPr>
        <w:t>made</w:t>
      </w:r>
      <w:r>
        <w:rPr>
          <w:spacing w:val="-8"/>
          <w:w w:val="105"/>
          <w:sz w:val="23"/>
        </w:rPr>
        <w:t> </w:t>
      </w:r>
      <w:r>
        <w:rPr>
          <w:w w:val="105"/>
          <w:sz w:val="23"/>
        </w:rPr>
        <w:t>under</w:t>
      </w:r>
      <w:r>
        <w:rPr>
          <w:spacing w:val="-10"/>
          <w:w w:val="105"/>
          <w:sz w:val="23"/>
        </w:rPr>
        <w:t> </w:t>
      </w:r>
      <w:r>
        <w:rPr>
          <w:w w:val="105"/>
          <w:sz w:val="23"/>
        </w:rPr>
        <w:t>retroactive</w:t>
      </w:r>
      <w:r>
        <w:rPr>
          <w:spacing w:val="-2"/>
          <w:w w:val="105"/>
          <w:sz w:val="23"/>
        </w:rPr>
        <w:t> </w:t>
      </w:r>
      <w:r>
        <w:rPr>
          <w:w w:val="105"/>
          <w:sz w:val="23"/>
        </w:rPr>
        <w:t>date</w:t>
      </w:r>
      <w:r>
        <w:rPr>
          <w:spacing w:val="-11"/>
          <w:w w:val="105"/>
          <w:sz w:val="23"/>
        </w:rPr>
        <w:t> </w:t>
      </w:r>
      <w:r>
        <w:rPr>
          <w:w w:val="105"/>
          <w:sz w:val="23"/>
        </w:rPr>
        <w:t>coverage</w:t>
      </w:r>
      <w:r>
        <w:rPr>
          <w:spacing w:val="-6"/>
          <w:w w:val="105"/>
          <w:sz w:val="23"/>
        </w:rPr>
        <w:t> </w:t>
      </w:r>
      <w:r>
        <w:rPr>
          <w:w w:val="105"/>
          <w:sz w:val="23"/>
        </w:rPr>
        <w:t>apply toward the</w:t>
      </w:r>
      <w:r>
        <w:rPr>
          <w:spacing w:val="-4"/>
          <w:w w:val="105"/>
          <w:sz w:val="23"/>
        </w:rPr>
        <w:t> </w:t>
      </w:r>
      <w:r>
        <w:rPr>
          <w:w w:val="105"/>
          <w:sz w:val="23"/>
        </w:rPr>
        <w:t>limits</w:t>
      </w:r>
      <w:r>
        <w:rPr>
          <w:spacing w:val="-7"/>
          <w:w w:val="105"/>
          <w:sz w:val="23"/>
        </w:rPr>
        <w:t> </w:t>
      </w:r>
      <w:r>
        <w:rPr>
          <w:w w:val="105"/>
          <w:sz w:val="23"/>
        </w:rPr>
        <w:t>of</w:t>
      </w:r>
      <w:r>
        <w:rPr>
          <w:spacing w:val="-7"/>
          <w:w w:val="105"/>
          <w:sz w:val="23"/>
        </w:rPr>
        <w:t> </w:t>
      </w:r>
      <w:r>
        <w:rPr>
          <w:w w:val="105"/>
          <w:sz w:val="23"/>
        </w:rPr>
        <w:t>liability</w:t>
      </w:r>
      <w:r>
        <w:rPr>
          <w:spacing w:val="-9"/>
          <w:w w:val="105"/>
          <w:sz w:val="23"/>
        </w:rPr>
        <w:t> </w:t>
      </w:r>
      <w:r>
        <w:rPr>
          <w:w w:val="105"/>
          <w:sz w:val="23"/>
        </w:rPr>
        <w:t>of</w:t>
      </w:r>
      <w:r>
        <w:rPr>
          <w:spacing w:val="-11"/>
          <w:w w:val="105"/>
          <w:sz w:val="23"/>
        </w:rPr>
        <w:t> </w:t>
      </w:r>
      <w:r>
        <w:rPr>
          <w:w w:val="105"/>
          <w:sz w:val="23"/>
        </w:rPr>
        <w:t>the</w:t>
      </w:r>
      <w:r>
        <w:rPr>
          <w:spacing w:val="-10"/>
          <w:w w:val="105"/>
          <w:sz w:val="23"/>
        </w:rPr>
        <w:t> </w:t>
      </w:r>
      <w:r>
        <w:rPr>
          <w:w w:val="105"/>
          <w:sz w:val="23"/>
        </w:rPr>
        <w:t>first</w:t>
      </w:r>
      <w:r>
        <w:rPr>
          <w:spacing w:val="-12"/>
          <w:w w:val="105"/>
          <w:sz w:val="23"/>
        </w:rPr>
        <w:t> </w:t>
      </w:r>
      <w:r>
        <w:rPr>
          <w:w w:val="105"/>
          <w:sz w:val="23"/>
        </w:rPr>
        <w:t>occurrence</w:t>
      </w:r>
      <w:r>
        <w:rPr>
          <w:spacing w:val="5"/>
          <w:w w:val="105"/>
          <w:sz w:val="23"/>
        </w:rPr>
        <w:t> </w:t>
      </w:r>
      <w:r>
        <w:rPr>
          <w:w w:val="105"/>
          <w:sz w:val="23"/>
        </w:rPr>
        <w:t>policy.</w:t>
      </w:r>
    </w:p>
    <w:p>
      <w:pPr>
        <w:pStyle w:val="BodyText"/>
        <w:spacing w:before="11"/>
      </w:pPr>
    </w:p>
    <w:p>
      <w:pPr>
        <w:pStyle w:val="ListParagraph"/>
        <w:numPr>
          <w:ilvl w:val="0"/>
          <w:numId w:val="2"/>
        </w:numPr>
        <w:tabs>
          <w:tab w:pos="2344" w:val="left" w:leader="none"/>
        </w:tabs>
        <w:spacing w:line="249" w:lineRule="auto" w:before="0" w:after="0"/>
        <w:ind w:left="2343" w:right="1822" w:hanging="361"/>
        <w:jc w:val="both"/>
        <w:rPr>
          <w:sz w:val="23"/>
        </w:rPr>
      </w:pPr>
      <w:r>
        <w:rPr>
          <w:w w:val="105"/>
          <w:sz w:val="23"/>
        </w:rPr>
        <w:t>The</w:t>
      </w:r>
      <w:r>
        <w:rPr>
          <w:spacing w:val="-13"/>
          <w:w w:val="105"/>
          <w:sz w:val="23"/>
        </w:rPr>
        <w:t> </w:t>
      </w:r>
      <w:r>
        <w:rPr>
          <w:w w:val="105"/>
          <w:sz w:val="23"/>
        </w:rPr>
        <w:t>attached</w:t>
      </w:r>
      <w:r>
        <w:rPr>
          <w:spacing w:val="-8"/>
          <w:w w:val="105"/>
          <w:sz w:val="23"/>
        </w:rPr>
        <w:t> </w:t>
      </w:r>
      <w:r>
        <w:rPr>
          <w:w w:val="105"/>
          <w:sz w:val="23"/>
        </w:rPr>
        <w:t>Aestheticians</w:t>
      </w:r>
      <w:r>
        <w:rPr>
          <w:spacing w:val="3"/>
          <w:w w:val="105"/>
          <w:sz w:val="23"/>
        </w:rPr>
        <w:t> </w:t>
      </w:r>
      <w:r>
        <w:rPr>
          <w:w w:val="105"/>
          <w:sz w:val="23"/>
        </w:rPr>
        <w:t>&amp;</w:t>
      </w:r>
      <w:r>
        <w:rPr>
          <w:spacing w:val="-16"/>
          <w:w w:val="105"/>
          <w:sz w:val="23"/>
        </w:rPr>
        <w:t> </w:t>
      </w:r>
      <w:r>
        <w:rPr>
          <w:w w:val="105"/>
          <w:sz w:val="23"/>
        </w:rPr>
        <w:t>Electrologists</w:t>
      </w:r>
      <w:r>
        <w:rPr>
          <w:spacing w:val="-20"/>
          <w:w w:val="105"/>
          <w:sz w:val="23"/>
        </w:rPr>
        <w:t> </w:t>
      </w:r>
      <w:r>
        <w:rPr>
          <w:w w:val="105"/>
          <w:sz w:val="23"/>
        </w:rPr>
        <w:t>Professional</w:t>
      </w:r>
      <w:r>
        <w:rPr>
          <w:spacing w:val="1"/>
          <w:w w:val="105"/>
          <w:sz w:val="23"/>
        </w:rPr>
        <w:t> </w:t>
      </w:r>
      <w:r>
        <w:rPr>
          <w:w w:val="105"/>
          <w:sz w:val="23"/>
        </w:rPr>
        <w:t>Liability</w:t>
      </w:r>
      <w:r>
        <w:rPr>
          <w:spacing w:val="-5"/>
          <w:w w:val="105"/>
          <w:sz w:val="23"/>
        </w:rPr>
        <w:t> </w:t>
      </w:r>
      <w:r>
        <w:rPr>
          <w:w w:val="105"/>
          <w:sz w:val="23"/>
        </w:rPr>
        <w:t>Insurance Program New York Rules and Rates. Section H. Policy Forms now contains all</w:t>
      </w:r>
      <w:r>
        <w:rPr>
          <w:spacing w:val="-11"/>
          <w:w w:val="105"/>
          <w:sz w:val="23"/>
        </w:rPr>
        <w:t> </w:t>
      </w:r>
      <w:r>
        <w:rPr>
          <w:w w:val="105"/>
          <w:sz w:val="23"/>
        </w:rPr>
        <w:t>the</w:t>
      </w:r>
      <w:r>
        <w:rPr>
          <w:spacing w:val="-12"/>
          <w:w w:val="105"/>
          <w:sz w:val="23"/>
        </w:rPr>
        <w:t> </w:t>
      </w:r>
      <w:r>
        <w:rPr>
          <w:w w:val="105"/>
          <w:sz w:val="23"/>
        </w:rPr>
        <w:t>forms</w:t>
      </w:r>
      <w:r>
        <w:rPr>
          <w:spacing w:val="-9"/>
          <w:w w:val="105"/>
          <w:sz w:val="23"/>
        </w:rPr>
        <w:t> </w:t>
      </w:r>
      <w:r>
        <w:rPr>
          <w:w w:val="105"/>
          <w:sz w:val="23"/>
        </w:rPr>
        <w:t>which</w:t>
      </w:r>
      <w:r>
        <w:rPr>
          <w:spacing w:val="-4"/>
          <w:w w:val="105"/>
          <w:sz w:val="23"/>
        </w:rPr>
        <w:t> </w:t>
      </w:r>
      <w:r>
        <w:rPr>
          <w:w w:val="105"/>
          <w:sz w:val="23"/>
        </w:rPr>
        <w:t>will be</w:t>
      </w:r>
      <w:r>
        <w:rPr>
          <w:spacing w:val="-7"/>
          <w:w w:val="105"/>
          <w:sz w:val="23"/>
        </w:rPr>
        <w:t> </w:t>
      </w:r>
      <w:r>
        <w:rPr>
          <w:w w:val="105"/>
          <w:sz w:val="23"/>
        </w:rPr>
        <w:t>distributed</w:t>
      </w:r>
      <w:r>
        <w:rPr>
          <w:spacing w:val="7"/>
          <w:w w:val="105"/>
          <w:sz w:val="23"/>
        </w:rPr>
        <w:t> </w:t>
      </w:r>
      <w:r>
        <w:rPr>
          <w:w w:val="105"/>
          <w:sz w:val="23"/>
        </w:rPr>
        <w:t>with</w:t>
      </w:r>
      <w:r>
        <w:rPr>
          <w:spacing w:val="-10"/>
          <w:w w:val="105"/>
          <w:sz w:val="23"/>
        </w:rPr>
        <w:t> </w:t>
      </w:r>
      <w:r>
        <w:rPr>
          <w:w w:val="105"/>
          <w:sz w:val="23"/>
        </w:rPr>
        <w:t>this</w:t>
      </w:r>
      <w:r>
        <w:rPr>
          <w:spacing w:val="-8"/>
          <w:w w:val="105"/>
          <w:sz w:val="23"/>
        </w:rPr>
        <w:t> </w:t>
      </w:r>
      <w:r>
        <w:rPr>
          <w:w w:val="105"/>
          <w:sz w:val="23"/>
        </w:rPr>
        <w:t>program</w:t>
      </w:r>
      <w:r>
        <w:rPr>
          <w:spacing w:val="-6"/>
          <w:w w:val="105"/>
          <w:sz w:val="23"/>
        </w:rPr>
        <w:t> </w:t>
      </w:r>
      <w:r>
        <w:rPr>
          <w:w w:val="105"/>
          <w:sz w:val="23"/>
        </w:rPr>
        <w:t>in</w:t>
      </w:r>
      <w:r>
        <w:rPr>
          <w:spacing w:val="-11"/>
          <w:w w:val="105"/>
          <w:sz w:val="23"/>
        </w:rPr>
        <w:t> </w:t>
      </w:r>
      <w:r>
        <w:rPr>
          <w:w w:val="105"/>
          <w:sz w:val="23"/>
        </w:rPr>
        <w:t>New</w:t>
      </w:r>
      <w:r>
        <w:rPr>
          <w:spacing w:val="2"/>
          <w:w w:val="105"/>
          <w:sz w:val="23"/>
        </w:rPr>
        <w:t> </w:t>
      </w:r>
      <w:r>
        <w:rPr>
          <w:w w:val="105"/>
          <w:sz w:val="23"/>
        </w:rPr>
        <w:t>York</w:t>
      </w:r>
      <w:r>
        <w:rPr>
          <w:spacing w:val="-2"/>
          <w:w w:val="105"/>
          <w:sz w:val="23"/>
        </w:rPr>
        <w:t> </w:t>
      </w:r>
      <w:r>
        <w:rPr>
          <w:w w:val="105"/>
          <w:sz w:val="23"/>
        </w:rPr>
        <w:t>under the correct</w:t>
      </w:r>
      <w:r>
        <w:rPr>
          <w:spacing w:val="-26"/>
          <w:w w:val="105"/>
          <w:sz w:val="23"/>
        </w:rPr>
        <w:t> </w:t>
      </w:r>
      <w:r>
        <w:rPr>
          <w:w w:val="105"/>
          <w:sz w:val="23"/>
        </w:rPr>
        <w:t>headings.</w:t>
      </w:r>
    </w:p>
    <w:p>
      <w:pPr>
        <w:pStyle w:val="BodyText"/>
        <w:spacing w:before="11"/>
        <w:rPr>
          <w:sz w:val="25"/>
        </w:rPr>
      </w:pPr>
    </w:p>
    <w:p>
      <w:pPr>
        <w:pStyle w:val="ListParagraph"/>
        <w:numPr>
          <w:ilvl w:val="0"/>
          <w:numId w:val="2"/>
        </w:numPr>
        <w:tabs>
          <w:tab w:pos="2344" w:val="left" w:leader="none"/>
        </w:tabs>
        <w:spacing w:line="235" w:lineRule="auto" w:before="0" w:after="0"/>
        <w:ind w:left="2346" w:right="1711" w:hanging="363"/>
        <w:jc w:val="left"/>
        <w:rPr>
          <w:sz w:val="23"/>
        </w:rPr>
      </w:pPr>
      <w:r>
        <w:rPr>
          <w:w w:val="105"/>
          <w:sz w:val="23"/>
        </w:rPr>
        <w:t>The attached Day Spa Professional Liability Insurance Program New York Rules and Rates. Section </w:t>
      </w:r>
      <w:r>
        <w:rPr>
          <w:w w:val="105"/>
          <w:sz w:val="28"/>
        </w:rPr>
        <w:t>I. </w:t>
      </w:r>
      <w:r>
        <w:rPr>
          <w:w w:val="105"/>
          <w:sz w:val="23"/>
        </w:rPr>
        <w:t>Policy Forms now contains all the fonrts which will</w:t>
      </w:r>
      <w:r>
        <w:rPr>
          <w:spacing w:val="-3"/>
          <w:w w:val="105"/>
          <w:sz w:val="23"/>
        </w:rPr>
        <w:t> </w:t>
      </w:r>
      <w:r>
        <w:rPr>
          <w:w w:val="105"/>
          <w:sz w:val="23"/>
        </w:rPr>
        <w:t>be</w:t>
      </w:r>
      <w:r>
        <w:rPr>
          <w:spacing w:val="-13"/>
          <w:w w:val="105"/>
          <w:sz w:val="23"/>
        </w:rPr>
        <w:t> </w:t>
      </w:r>
      <w:r>
        <w:rPr>
          <w:w w:val="105"/>
          <w:sz w:val="23"/>
        </w:rPr>
        <w:t>distributed</w:t>
      </w:r>
      <w:r>
        <w:rPr>
          <w:spacing w:val="4"/>
          <w:w w:val="105"/>
          <w:sz w:val="23"/>
        </w:rPr>
        <w:t> </w:t>
      </w:r>
      <w:r>
        <w:rPr>
          <w:w w:val="105"/>
          <w:sz w:val="23"/>
        </w:rPr>
        <w:t>with</w:t>
      </w:r>
      <w:r>
        <w:rPr>
          <w:spacing w:val="-13"/>
          <w:w w:val="105"/>
          <w:sz w:val="23"/>
        </w:rPr>
        <w:t> </w:t>
      </w:r>
      <w:r>
        <w:rPr>
          <w:w w:val="105"/>
          <w:sz w:val="23"/>
        </w:rPr>
        <w:t>this</w:t>
      </w:r>
      <w:r>
        <w:rPr>
          <w:spacing w:val="-9"/>
          <w:w w:val="105"/>
          <w:sz w:val="23"/>
        </w:rPr>
        <w:t> </w:t>
      </w:r>
      <w:r>
        <w:rPr>
          <w:w w:val="105"/>
          <w:sz w:val="23"/>
        </w:rPr>
        <w:t>program</w:t>
      </w:r>
      <w:r>
        <w:rPr>
          <w:spacing w:val="-5"/>
          <w:w w:val="105"/>
          <w:sz w:val="23"/>
        </w:rPr>
        <w:t> </w:t>
      </w:r>
      <w:r>
        <w:rPr>
          <w:w w:val="105"/>
          <w:sz w:val="23"/>
        </w:rPr>
        <w:t>in</w:t>
      </w:r>
      <w:r>
        <w:rPr>
          <w:spacing w:val="-16"/>
          <w:w w:val="105"/>
          <w:sz w:val="23"/>
        </w:rPr>
        <w:t> </w:t>
      </w:r>
      <w:r>
        <w:rPr>
          <w:w w:val="105"/>
          <w:sz w:val="23"/>
        </w:rPr>
        <w:t>New</w:t>
      </w:r>
      <w:r>
        <w:rPr>
          <w:spacing w:val="-7"/>
          <w:w w:val="105"/>
          <w:sz w:val="23"/>
        </w:rPr>
        <w:t> </w:t>
      </w:r>
      <w:r>
        <w:rPr>
          <w:w w:val="105"/>
          <w:sz w:val="23"/>
        </w:rPr>
        <w:t>York</w:t>
      </w:r>
      <w:r>
        <w:rPr>
          <w:spacing w:val="-4"/>
          <w:w w:val="105"/>
          <w:sz w:val="23"/>
        </w:rPr>
        <w:t> </w:t>
      </w:r>
      <w:r>
        <w:rPr>
          <w:w w:val="105"/>
          <w:sz w:val="23"/>
        </w:rPr>
        <w:t>under</w:t>
      </w:r>
      <w:r>
        <w:rPr>
          <w:spacing w:val="-7"/>
          <w:w w:val="105"/>
          <w:sz w:val="23"/>
        </w:rPr>
        <w:t> </w:t>
      </w:r>
      <w:r>
        <w:rPr>
          <w:w w:val="105"/>
          <w:sz w:val="23"/>
        </w:rPr>
        <w:t>the</w:t>
      </w:r>
      <w:r>
        <w:rPr>
          <w:spacing w:val="-12"/>
          <w:w w:val="105"/>
          <w:sz w:val="23"/>
        </w:rPr>
        <w:t> </w:t>
      </w:r>
      <w:r>
        <w:rPr>
          <w:w w:val="105"/>
          <w:sz w:val="23"/>
        </w:rPr>
        <w:t>correct</w:t>
      </w:r>
      <w:r>
        <w:rPr>
          <w:spacing w:val="-1"/>
          <w:w w:val="105"/>
          <w:sz w:val="23"/>
        </w:rPr>
        <w:t> </w:t>
      </w:r>
      <w:r>
        <w:rPr>
          <w:w w:val="105"/>
          <w:sz w:val="23"/>
        </w:rPr>
        <w:t>headings.</w:t>
      </w:r>
    </w:p>
    <w:p>
      <w:pPr>
        <w:pStyle w:val="BodyText"/>
        <w:spacing w:before="8"/>
        <w:rPr>
          <w:sz w:val="25"/>
        </w:rPr>
      </w:pPr>
    </w:p>
    <w:p>
      <w:pPr>
        <w:pStyle w:val="BodyText"/>
        <w:spacing w:line="252" w:lineRule="auto"/>
        <w:ind w:left="1258" w:right="545" w:firstLine="9"/>
      </w:pPr>
      <w:r>
        <w:rPr>
          <w:w w:val="105"/>
        </w:rPr>
        <w:t>We trust that this will enable you to complete your review of our filing. Your favorable consideration and approval are respectfully requested.</w:t>
      </w:r>
    </w:p>
    <w:p>
      <w:pPr>
        <w:pStyle w:val="BodyText"/>
        <w:spacing w:before="1"/>
        <w:rPr>
          <w:sz w:val="24"/>
        </w:rPr>
      </w:pPr>
    </w:p>
    <w:p>
      <w:pPr>
        <w:pStyle w:val="BodyText"/>
        <w:spacing w:line="241" w:lineRule="exact"/>
        <w:ind w:left="1263"/>
      </w:pPr>
      <w:r>
        <w:rPr>
          <w:w w:val="105"/>
        </w:rPr>
        <w:t>Very truly yours,</w:t>
      </w:r>
    </w:p>
    <w:p>
      <w:pPr>
        <w:tabs>
          <w:tab w:pos="2651" w:val="left" w:leader="none"/>
        </w:tabs>
        <w:spacing w:line="598" w:lineRule="exact" w:before="0"/>
        <w:ind w:left="1183" w:right="0" w:firstLine="0"/>
        <w:jc w:val="left"/>
        <w:rPr>
          <w:sz w:val="55"/>
        </w:rPr>
      </w:pPr>
      <w:r>
        <w:rPr>
          <w:w w:val="460"/>
          <w:sz w:val="55"/>
        </w:rPr>
        <w:t>f</w:t>
        <w:tab/>
        <w:t>J</w:t>
      </w:r>
    </w:p>
    <w:p>
      <w:pPr>
        <w:pStyle w:val="BodyText"/>
        <w:spacing w:line="252" w:lineRule="auto"/>
        <w:ind w:left="1267" w:right="8760" w:hanging="6"/>
      </w:pPr>
      <w:r>
        <w:rPr>
          <w:w w:val="105"/>
        </w:rPr>
        <w:t>Seth Seifman Filings Analyst</w:t>
      </w:r>
    </w:p>
    <w:p>
      <w:pPr>
        <w:pStyle w:val="BodyText"/>
        <w:spacing w:before="16"/>
        <w:ind w:left="1266"/>
      </w:pPr>
      <w:r>
        <w:rPr>
          <w:w w:val="105"/>
        </w:rPr>
        <w:t>State Filings Department</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2"/>
        </w:rPr>
      </w:pPr>
    </w:p>
    <w:p>
      <w:pPr>
        <w:tabs>
          <w:tab w:pos="1196" w:val="left" w:leader="none"/>
        </w:tabs>
        <w:spacing w:before="0"/>
        <w:ind w:left="115" w:right="0" w:firstLine="0"/>
        <w:jc w:val="left"/>
        <w:rPr>
          <w:sz w:val="12"/>
        </w:rPr>
      </w:pPr>
      <w:r>
        <w:rPr>
          <w:position w:val="1"/>
          <w:sz w:val="10"/>
        </w:rPr>
        <w:t>60018</w:t>
      </w:r>
      <w:r>
        <w:rPr>
          <w:spacing w:val="14"/>
          <w:position w:val="1"/>
          <w:sz w:val="10"/>
        </w:rPr>
        <w:t> </w:t>
      </w:r>
      <w:r>
        <w:rPr>
          <w:position w:val="1"/>
          <w:sz w:val="10"/>
        </w:rPr>
        <w:t>(3197)</w:t>
        <w:tab/>
      </w:r>
      <w:r>
        <w:rPr>
          <w:sz w:val="12"/>
        </w:rPr>
        <w:t>Insurance</w:t>
      </w:r>
      <w:r>
        <w:rPr>
          <w:spacing w:val="-10"/>
          <w:sz w:val="12"/>
        </w:rPr>
        <w:t> </w:t>
      </w:r>
      <w:r>
        <w:rPr>
          <w:rFonts w:ascii="Arial"/>
          <w:sz w:val="12"/>
        </w:rPr>
        <w:t>from</w:t>
      </w:r>
      <w:r>
        <w:rPr>
          <w:rFonts w:ascii="Arial"/>
          <w:spacing w:val="-24"/>
          <w:sz w:val="12"/>
        </w:rPr>
        <w:t> </w:t>
      </w:r>
      <w:r>
        <w:rPr>
          <w:sz w:val="12"/>
        </w:rPr>
        <w:t>The</w:t>
      </w:r>
      <w:r>
        <w:rPr>
          <w:spacing w:val="-11"/>
          <w:sz w:val="12"/>
        </w:rPr>
        <w:t> </w:t>
      </w:r>
      <w:r>
        <w:rPr>
          <w:sz w:val="12"/>
        </w:rPr>
        <w:t>New</w:t>
      </w:r>
      <w:r>
        <w:rPr>
          <w:spacing w:val="-11"/>
          <w:sz w:val="12"/>
        </w:rPr>
        <w:t> </w:t>
      </w:r>
      <w:r>
        <w:rPr>
          <w:sz w:val="11"/>
        </w:rPr>
        <w:t>Hamp,hire</w:t>
      </w:r>
      <w:r>
        <w:rPr>
          <w:spacing w:val="-9"/>
          <w:sz w:val="11"/>
        </w:rPr>
        <w:t> </w:t>
      </w:r>
      <w:r>
        <w:rPr>
          <w:sz w:val="13"/>
        </w:rPr>
        <w:t>Insurance</w:t>
      </w:r>
      <w:r>
        <w:rPr>
          <w:spacing w:val="-14"/>
          <w:sz w:val="13"/>
        </w:rPr>
        <w:t> </w:t>
      </w:r>
      <w:r>
        <w:rPr>
          <w:sz w:val="12"/>
        </w:rPr>
        <w:t>Company</w:t>
      </w:r>
      <w:r>
        <w:rPr>
          <w:spacing w:val="-5"/>
          <w:sz w:val="12"/>
        </w:rPr>
        <w:t> </w:t>
      </w:r>
      <w:r>
        <w:rPr>
          <w:sz w:val="13"/>
        </w:rPr>
        <w:t>and</w:t>
      </w:r>
      <w:r>
        <w:rPr>
          <w:spacing w:val="-15"/>
          <w:sz w:val="13"/>
        </w:rPr>
        <w:t> </w:t>
      </w:r>
      <w:r>
        <w:rPr>
          <w:sz w:val="13"/>
        </w:rPr>
        <w:t>other</w:t>
      </w:r>
      <w:r>
        <w:rPr>
          <w:spacing w:val="-8"/>
          <w:sz w:val="13"/>
        </w:rPr>
        <w:t> </w:t>
      </w:r>
      <w:r>
        <w:rPr>
          <w:sz w:val="13"/>
        </w:rPr>
        <w:t>member</w:t>
      </w:r>
      <w:r>
        <w:rPr>
          <w:spacing w:val="-20"/>
          <w:sz w:val="13"/>
        </w:rPr>
        <w:t> </w:t>
      </w:r>
      <w:r>
        <w:rPr>
          <w:w w:val="130"/>
          <w:sz w:val="12"/>
        </w:rPr>
        <w:t>.,,_..1es</w:t>
      </w:r>
      <w:r>
        <w:rPr>
          <w:rFonts w:ascii="Arial"/>
          <w:w w:val="130"/>
          <w:sz w:val="13"/>
        </w:rPr>
        <w:t>of</w:t>
      </w:r>
      <w:r>
        <w:rPr>
          <w:rFonts w:ascii="Arial"/>
          <w:spacing w:val="-37"/>
          <w:w w:val="130"/>
          <w:sz w:val="13"/>
        </w:rPr>
        <w:t> </w:t>
      </w:r>
      <w:r>
        <w:rPr>
          <w:sz w:val="12"/>
        </w:rPr>
        <w:t>The</w:t>
      </w:r>
      <w:r>
        <w:rPr>
          <w:spacing w:val="-11"/>
          <w:sz w:val="12"/>
        </w:rPr>
        <w:t> </w:t>
      </w:r>
      <w:r>
        <w:rPr>
          <w:sz w:val="12"/>
        </w:rPr>
        <w:t>New</w:t>
      </w:r>
      <w:r>
        <w:rPr>
          <w:spacing w:val="-11"/>
          <w:sz w:val="12"/>
        </w:rPr>
        <w:t> </w:t>
      </w:r>
      <w:r>
        <w:rPr>
          <w:sz w:val="11"/>
        </w:rPr>
        <w:t>Hampshire</w:t>
      </w:r>
      <w:r>
        <w:rPr>
          <w:spacing w:val="-5"/>
          <w:sz w:val="11"/>
        </w:rPr>
        <w:t> </w:t>
      </w:r>
      <w:r>
        <w:rPr>
          <w:sz w:val="12"/>
        </w:rPr>
        <w:t>lnsunnce</w:t>
      </w:r>
      <w:r>
        <w:rPr>
          <w:spacing w:val="-13"/>
          <w:sz w:val="12"/>
        </w:rPr>
        <w:t> </w:t>
      </w:r>
      <w:r>
        <w:rPr>
          <w:sz w:val="11"/>
        </w:rPr>
        <w:t>Group</w:t>
      </w:r>
      <w:r>
        <w:rPr>
          <w:spacing w:val="5"/>
          <w:sz w:val="11"/>
        </w:rPr>
        <w:t> </w:t>
      </w:r>
      <w:r>
        <w:rPr>
          <w:b/>
          <w:w w:val="130"/>
          <w:sz w:val="20"/>
        </w:rPr>
        <w:t>,llt</w:t>
      </w:r>
      <w:r>
        <w:rPr>
          <w:b/>
          <w:spacing w:val="-18"/>
          <w:w w:val="130"/>
          <w:sz w:val="20"/>
        </w:rPr>
        <w:t> </w:t>
      </w:r>
      <w:r>
        <w:rPr>
          <w:sz w:val="12"/>
        </w:rPr>
        <w:t>Member</w:t>
      </w:r>
      <w:r>
        <w:rPr>
          <w:spacing w:val="-9"/>
          <w:sz w:val="12"/>
        </w:rPr>
        <w:t> </w:t>
      </w:r>
      <w:r>
        <w:rPr>
          <w:sz w:val="12"/>
        </w:rPr>
        <w:t>CompmJes</w:t>
      </w:r>
      <w:r>
        <w:rPr>
          <w:spacing w:val="-16"/>
          <w:sz w:val="12"/>
        </w:rPr>
        <w:t> </w:t>
      </w:r>
      <w:r>
        <w:rPr>
          <w:rFonts w:ascii="Arial"/>
          <w:sz w:val="12"/>
        </w:rPr>
        <w:t>of</w:t>
      </w:r>
      <w:r>
        <w:rPr>
          <w:rFonts w:ascii="Arial"/>
          <w:spacing w:val="-18"/>
          <w:sz w:val="12"/>
        </w:rPr>
        <w:t> </w:t>
      </w:r>
      <w:r>
        <w:rPr>
          <w:sz w:val="12"/>
        </w:rPr>
        <w:t>American</w:t>
      </w:r>
      <w:r>
        <w:rPr>
          <w:spacing w:val="-7"/>
          <w:sz w:val="12"/>
        </w:rPr>
        <w:t> </w:t>
      </w:r>
      <w:r>
        <w:rPr>
          <w:sz w:val="12"/>
        </w:rPr>
        <w:t>lnmnational</w:t>
      </w:r>
      <w:r>
        <w:rPr>
          <w:spacing w:val="-11"/>
          <w:sz w:val="12"/>
        </w:rPr>
        <w:t> </w:t>
      </w:r>
      <w:r>
        <w:rPr>
          <w:sz w:val="11"/>
        </w:rPr>
        <w:t>Group.</w:t>
      </w:r>
      <w:r>
        <w:rPr>
          <w:spacing w:val="-9"/>
          <w:sz w:val="11"/>
        </w:rPr>
        <w:t> </w:t>
      </w:r>
      <w:r>
        <w:rPr>
          <w:sz w:val="12"/>
        </w:rPr>
        <w:t>Inc.</w:t>
      </w:r>
    </w:p>
    <w:p>
      <w:pPr>
        <w:spacing w:after="0"/>
        <w:jc w:val="left"/>
        <w:rPr>
          <w:sz w:val="12"/>
        </w:rPr>
        <w:sectPr>
          <w:type w:val="continuous"/>
          <w:pgSz w:w="12290" w:h="15840"/>
          <w:pgMar w:top="160" w:bottom="280" w:left="320" w:right="440"/>
        </w:sectPr>
      </w:pPr>
    </w:p>
    <w:p>
      <w:pPr>
        <w:pStyle w:val="BodyText"/>
        <w:spacing w:line="528" w:lineRule="auto" w:before="83"/>
        <w:ind w:left="117" w:right="-17" w:firstLine="6"/>
      </w:pPr>
      <w:r>
        <w:rPr>
          <w:w w:val="105"/>
        </w:rPr>
        <w:t>This endorsement,</w:t>
      </w:r>
      <w:r>
        <w:rPr>
          <w:spacing w:val="-31"/>
          <w:w w:val="105"/>
        </w:rPr>
        <w:t> </w:t>
      </w:r>
      <w:r>
        <w:rPr>
          <w:w w:val="105"/>
        </w:rPr>
        <w:t>effective Policy</w:t>
      </w:r>
      <w:r>
        <w:rPr>
          <w:spacing w:val="-7"/>
          <w:w w:val="105"/>
        </w:rPr>
        <w:t> </w:t>
      </w:r>
      <w:r>
        <w:rPr>
          <w:w w:val="105"/>
        </w:rPr>
        <w:t>No.</w:t>
      </w:r>
    </w:p>
    <w:p>
      <w:pPr>
        <w:tabs>
          <w:tab w:pos="5180" w:val="left" w:leader="none"/>
        </w:tabs>
        <w:spacing w:before="65"/>
        <w:ind w:left="842" w:right="0" w:firstLine="0"/>
        <w:jc w:val="left"/>
        <w:rPr>
          <w:sz w:val="23"/>
        </w:rPr>
      </w:pPr>
      <w:r>
        <w:rPr/>
        <w:br w:type="column"/>
      </w:r>
      <w:r>
        <w:rPr>
          <w:w w:val="105"/>
          <w:sz w:val="25"/>
        </w:rPr>
        <w:t>A.M.</w:t>
        <w:tab/>
      </w:r>
      <w:r>
        <w:rPr>
          <w:w w:val="105"/>
          <w:position w:val="1"/>
          <w:sz w:val="23"/>
        </w:rPr>
        <w:t>forms a part</w:t>
      </w:r>
      <w:r>
        <w:rPr>
          <w:spacing w:val="-3"/>
          <w:w w:val="105"/>
          <w:position w:val="1"/>
          <w:sz w:val="23"/>
        </w:rPr>
        <w:t> </w:t>
      </w:r>
      <w:r>
        <w:rPr>
          <w:w w:val="105"/>
          <w:position w:val="1"/>
          <w:sz w:val="23"/>
        </w:rPr>
        <w:t>of</w:t>
      </w:r>
    </w:p>
    <w:p>
      <w:pPr>
        <w:pStyle w:val="BodyText"/>
        <w:spacing w:before="1"/>
        <w:rPr>
          <w:sz w:val="27"/>
        </w:rPr>
      </w:pPr>
    </w:p>
    <w:p>
      <w:pPr>
        <w:pStyle w:val="BodyText"/>
        <w:ind w:left="117"/>
      </w:pPr>
      <w:r>
        <w:rPr>
          <w:w w:val="105"/>
        </w:rPr>
        <w:t>issued to</w:t>
      </w:r>
    </w:p>
    <w:p>
      <w:pPr>
        <w:spacing w:after="0"/>
        <w:sectPr>
          <w:pgSz w:w="12290" w:h="15840"/>
          <w:pgMar w:top="940" w:bottom="280" w:left="1280" w:right="1360"/>
          <w:cols w:num="2" w:equalWidth="0">
            <w:col w:w="2784" w:space="112"/>
            <w:col w:w="6754"/>
          </w:cols>
        </w:sectPr>
      </w:pPr>
    </w:p>
    <w:p>
      <w:pPr>
        <w:pStyle w:val="BodyText"/>
        <w:spacing w:before="10"/>
        <w:ind w:left="117"/>
      </w:pPr>
      <w:r>
        <w:rPr>
          <w:w w:val="105"/>
        </w:rPr>
        <w:t>By:</w:t>
      </w:r>
    </w:p>
    <w:p>
      <w:pPr>
        <w:pStyle w:val="BodyText"/>
        <w:spacing w:before="10"/>
        <w:rPr>
          <w:sz w:val="27"/>
        </w:rPr>
      </w:pPr>
    </w:p>
    <w:p>
      <w:pPr>
        <w:spacing w:before="0"/>
        <w:ind w:left="208" w:right="243" w:firstLine="0"/>
        <w:jc w:val="center"/>
        <w:rPr>
          <w:b/>
          <w:sz w:val="23"/>
        </w:rPr>
      </w:pPr>
      <w:r>
        <w:rPr>
          <w:b/>
          <w:w w:val="105"/>
          <w:sz w:val="23"/>
        </w:rPr>
        <w:t>THIS ENDORSEMENT CHANGES THE POLICY.  PLEASE READ IT CAREFULLY.</w:t>
      </w:r>
    </w:p>
    <w:p>
      <w:pPr>
        <w:pStyle w:val="BodyText"/>
        <w:spacing w:before="37"/>
        <w:ind w:left="208" w:right="215"/>
        <w:jc w:val="center"/>
      </w:pPr>
      <w:r>
        <w:rPr>
          <w:w w:val="105"/>
        </w:rPr>
        <w:t>PROFESSIONAL LIABILITY INSURANCE POLICY</w:t>
      </w:r>
    </w:p>
    <w:p>
      <w:pPr>
        <w:spacing w:before="28"/>
        <w:ind w:left="2691" w:right="0" w:firstLine="0"/>
        <w:jc w:val="left"/>
        <w:rPr>
          <w:b/>
          <w:sz w:val="23"/>
        </w:rPr>
      </w:pPr>
      <w:r>
        <w:rPr>
          <w:b/>
          <w:w w:val="105"/>
          <w:sz w:val="23"/>
        </w:rPr>
        <w:t>New York Retroactive Date Endorsement</w:t>
      </w:r>
    </w:p>
    <w:p>
      <w:pPr>
        <w:pStyle w:val="BodyText"/>
        <w:rPr>
          <w:b/>
          <w:sz w:val="24"/>
        </w:rPr>
      </w:pPr>
    </w:p>
    <w:p>
      <w:pPr>
        <w:pStyle w:val="BodyText"/>
        <w:spacing w:before="4"/>
        <w:rPr>
          <w:b/>
          <w:sz w:val="29"/>
        </w:rPr>
      </w:pPr>
    </w:p>
    <w:p>
      <w:pPr>
        <w:pStyle w:val="BodyText"/>
        <w:ind w:left="133"/>
      </w:pPr>
      <w:r>
        <w:rPr>
          <w:w w:val="105"/>
        </w:rPr>
        <w:t>This Policy is amended as follows:</w:t>
      </w:r>
    </w:p>
    <w:p>
      <w:pPr>
        <w:pStyle w:val="BodyText"/>
        <w:spacing w:before="5"/>
        <w:rPr>
          <w:sz w:val="27"/>
        </w:rPr>
      </w:pPr>
    </w:p>
    <w:p>
      <w:pPr>
        <w:pStyle w:val="BodyText"/>
        <w:tabs>
          <w:tab w:pos="7194" w:val="left" w:leader="none"/>
        </w:tabs>
        <w:spacing w:line="271" w:lineRule="auto"/>
        <w:ind w:left="133" w:right="125" w:firstLine="1"/>
      </w:pPr>
      <w:r>
        <w:rPr>
          <w:w w:val="105"/>
        </w:rPr>
        <w:t>In consideration of payment of an additional </w:t>
      </w:r>
      <w:r>
        <w:rPr>
          <w:spacing w:val="34"/>
          <w:w w:val="105"/>
        </w:rPr>
        <w:t> </w:t>
      </w:r>
      <w:r>
        <w:rPr>
          <w:w w:val="105"/>
        </w:rPr>
        <w:t>premium</w:t>
      </w:r>
      <w:r>
        <w:rPr>
          <w:spacing w:val="16"/>
          <w:w w:val="105"/>
        </w:rPr>
        <w:t> </w:t>
      </w:r>
      <w:r>
        <w:rPr>
          <w:rFonts w:ascii="Arial"/>
          <w:w w:val="105"/>
          <w:sz w:val="20"/>
        </w:rPr>
        <w:t>$</w:t>
      </w:r>
      <w:r>
        <w:rPr>
          <w:rFonts w:ascii="Arial"/>
          <w:w w:val="105"/>
          <w:sz w:val="20"/>
          <w:u w:val="single"/>
        </w:rPr>
        <w:tab/>
      </w:r>
      <w:r>
        <w:rPr>
          <w:w w:val="105"/>
        </w:rPr>
        <w:t>and for the</w:t>
      </w:r>
      <w:r>
        <w:rPr>
          <w:spacing w:val="24"/>
          <w:w w:val="105"/>
        </w:rPr>
        <w:t> </w:t>
      </w:r>
      <w:r>
        <w:rPr>
          <w:w w:val="105"/>
        </w:rPr>
        <w:t>purposes</w:t>
      </w:r>
      <w:r>
        <w:rPr>
          <w:spacing w:val="11"/>
          <w:w w:val="105"/>
        </w:rPr>
        <w:t> </w:t>
      </w:r>
      <w:r>
        <w:rPr>
          <w:w w:val="105"/>
        </w:rPr>
        <w:t>of</w:t>
      </w:r>
      <w:r>
        <w:rPr>
          <w:w w:val="106"/>
        </w:rPr>
        <w:t> </w:t>
      </w:r>
      <w:r>
        <w:rPr>
          <w:w w:val="105"/>
        </w:rPr>
        <w:t>this Endorsement</w:t>
      </w:r>
      <w:r>
        <w:rPr>
          <w:spacing w:val="-11"/>
          <w:w w:val="105"/>
        </w:rPr>
        <w:t> </w:t>
      </w:r>
      <w:r>
        <w:rPr>
          <w:w w:val="105"/>
        </w:rPr>
        <w:t>only,</w:t>
      </w:r>
    </w:p>
    <w:p>
      <w:pPr>
        <w:pStyle w:val="BodyText"/>
        <w:rPr>
          <w:sz w:val="25"/>
        </w:rPr>
      </w:pPr>
    </w:p>
    <w:p>
      <w:pPr>
        <w:pStyle w:val="ListParagraph"/>
        <w:numPr>
          <w:ilvl w:val="0"/>
          <w:numId w:val="3"/>
        </w:numPr>
        <w:tabs>
          <w:tab w:pos="858" w:val="left" w:leader="none"/>
          <w:tab w:pos="859" w:val="left" w:leader="none"/>
          <w:tab w:pos="5525" w:val="left" w:leader="none"/>
        </w:tabs>
        <w:spacing w:line="530" w:lineRule="auto" w:before="0" w:after="0"/>
        <w:ind w:left="861" w:right="3060" w:hanging="726"/>
        <w:jc w:val="left"/>
        <w:rPr>
          <w:sz w:val="23"/>
        </w:rPr>
      </w:pPr>
      <w:r>
        <w:rPr>
          <w:w w:val="105"/>
          <w:sz w:val="23"/>
        </w:rPr>
        <w:t>The</w:t>
      </w:r>
      <w:r>
        <w:rPr>
          <w:spacing w:val="-10"/>
          <w:w w:val="105"/>
          <w:sz w:val="23"/>
        </w:rPr>
        <w:t> </w:t>
      </w:r>
      <w:r>
        <w:rPr>
          <w:w w:val="105"/>
          <w:sz w:val="23"/>
        </w:rPr>
        <w:t>Declarations</w:t>
      </w:r>
      <w:r>
        <w:rPr>
          <w:spacing w:val="8"/>
          <w:w w:val="105"/>
          <w:sz w:val="23"/>
        </w:rPr>
        <w:t> </w:t>
      </w:r>
      <w:r>
        <w:rPr>
          <w:w w:val="105"/>
          <w:sz w:val="23"/>
        </w:rPr>
        <w:t>page</w:t>
      </w:r>
      <w:r>
        <w:rPr>
          <w:spacing w:val="-8"/>
          <w:w w:val="105"/>
          <w:sz w:val="23"/>
        </w:rPr>
        <w:t> </w:t>
      </w:r>
      <w:r>
        <w:rPr>
          <w:w w:val="105"/>
          <w:sz w:val="23"/>
        </w:rPr>
        <w:t>is</w:t>
      </w:r>
      <w:r>
        <w:rPr>
          <w:spacing w:val="-15"/>
          <w:w w:val="105"/>
          <w:sz w:val="23"/>
        </w:rPr>
        <w:t> </w:t>
      </w:r>
      <w:r>
        <w:rPr>
          <w:w w:val="105"/>
          <w:sz w:val="23"/>
        </w:rPr>
        <w:t>amended</w:t>
      </w:r>
      <w:r>
        <w:rPr>
          <w:spacing w:val="-5"/>
          <w:w w:val="105"/>
          <w:sz w:val="23"/>
        </w:rPr>
        <w:t> </w:t>
      </w:r>
      <w:r>
        <w:rPr>
          <w:w w:val="105"/>
          <w:sz w:val="23"/>
        </w:rPr>
        <w:t>to</w:t>
      </w:r>
      <w:r>
        <w:rPr>
          <w:spacing w:val="-9"/>
          <w:w w:val="105"/>
          <w:sz w:val="23"/>
        </w:rPr>
        <w:t> </w:t>
      </w:r>
      <w:r>
        <w:rPr>
          <w:w w:val="105"/>
          <w:sz w:val="23"/>
        </w:rPr>
        <w:t>include</w:t>
      </w:r>
      <w:r>
        <w:rPr>
          <w:spacing w:val="-4"/>
          <w:w w:val="105"/>
          <w:sz w:val="23"/>
        </w:rPr>
        <w:t> </w:t>
      </w:r>
      <w:r>
        <w:rPr>
          <w:w w:val="105"/>
          <w:sz w:val="23"/>
        </w:rPr>
        <w:t>the</w:t>
      </w:r>
      <w:r>
        <w:rPr>
          <w:spacing w:val="-13"/>
          <w:w w:val="105"/>
          <w:sz w:val="23"/>
        </w:rPr>
        <w:t> </w:t>
      </w:r>
      <w:r>
        <w:rPr>
          <w:w w:val="105"/>
          <w:sz w:val="23"/>
        </w:rPr>
        <w:t>following: Retroactive</w:t>
      </w:r>
      <w:r>
        <w:rPr>
          <w:spacing w:val="-20"/>
          <w:w w:val="105"/>
          <w:sz w:val="23"/>
        </w:rPr>
        <w:t> </w:t>
      </w:r>
      <w:r>
        <w:rPr>
          <w:w w:val="105"/>
          <w:sz w:val="23"/>
        </w:rPr>
        <w:t>Date</w:t>
      </w:r>
      <w:r>
        <w:rPr>
          <w:sz w:val="23"/>
          <w:u w:val="single"/>
        </w:rPr>
        <w:t> </w:t>
        <w:tab/>
      </w:r>
    </w:p>
    <w:p>
      <w:pPr>
        <w:pStyle w:val="ListParagraph"/>
        <w:numPr>
          <w:ilvl w:val="0"/>
          <w:numId w:val="3"/>
        </w:numPr>
        <w:tabs>
          <w:tab w:pos="858" w:val="left" w:leader="none"/>
        </w:tabs>
        <w:spacing w:line="266" w:lineRule="auto" w:before="7" w:after="0"/>
        <w:ind w:left="858" w:right="132" w:hanging="723"/>
        <w:jc w:val="both"/>
        <w:rPr>
          <w:b/>
          <w:sz w:val="23"/>
        </w:rPr>
      </w:pPr>
      <w:r>
        <w:rPr>
          <w:w w:val="105"/>
          <w:sz w:val="23"/>
        </w:rPr>
        <w:t>Coverage</w:t>
      </w:r>
      <w:r>
        <w:rPr>
          <w:spacing w:val="5"/>
          <w:w w:val="105"/>
          <w:sz w:val="23"/>
        </w:rPr>
        <w:t> </w:t>
      </w:r>
      <w:r>
        <w:rPr>
          <w:w w:val="105"/>
          <w:sz w:val="23"/>
        </w:rPr>
        <w:t>under</w:t>
      </w:r>
      <w:r>
        <w:rPr>
          <w:spacing w:val="-7"/>
          <w:w w:val="105"/>
          <w:sz w:val="23"/>
        </w:rPr>
        <w:t> </w:t>
      </w:r>
      <w:r>
        <w:rPr>
          <w:w w:val="105"/>
          <w:sz w:val="23"/>
        </w:rPr>
        <w:t>this</w:t>
      </w:r>
      <w:r>
        <w:rPr>
          <w:spacing w:val="-7"/>
          <w:w w:val="105"/>
          <w:sz w:val="23"/>
        </w:rPr>
        <w:t> </w:t>
      </w:r>
      <w:r>
        <w:rPr>
          <w:w w:val="105"/>
          <w:sz w:val="23"/>
        </w:rPr>
        <w:t>policy</w:t>
      </w:r>
      <w:r>
        <w:rPr>
          <w:spacing w:val="-5"/>
          <w:w w:val="105"/>
          <w:sz w:val="23"/>
        </w:rPr>
        <w:t> </w:t>
      </w:r>
      <w:r>
        <w:rPr>
          <w:w w:val="105"/>
          <w:sz w:val="23"/>
        </w:rPr>
        <w:t>is</w:t>
      </w:r>
      <w:r>
        <w:rPr>
          <w:spacing w:val="-7"/>
          <w:w w:val="105"/>
          <w:sz w:val="23"/>
        </w:rPr>
        <w:t> </w:t>
      </w:r>
      <w:r>
        <w:rPr>
          <w:w w:val="105"/>
          <w:sz w:val="23"/>
        </w:rPr>
        <w:t>extended</w:t>
      </w:r>
      <w:r>
        <w:rPr>
          <w:spacing w:val="-3"/>
          <w:w w:val="105"/>
          <w:sz w:val="23"/>
        </w:rPr>
        <w:t> </w:t>
      </w:r>
      <w:r>
        <w:rPr>
          <w:w w:val="105"/>
          <w:sz w:val="23"/>
        </w:rPr>
        <w:t>to</w:t>
      </w:r>
      <w:r>
        <w:rPr>
          <w:spacing w:val="-12"/>
          <w:w w:val="105"/>
          <w:sz w:val="23"/>
        </w:rPr>
        <w:t> </w:t>
      </w:r>
      <w:r>
        <w:rPr>
          <w:w w:val="105"/>
          <w:sz w:val="23"/>
        </w:rPr>
        <w:t>include</w:t>
      </w:r>
      <w:r>
        <w:rPr>
          <w:spacing w:val="-4"/>
          <w:w w:val="105"/>
          <w:sz w:val="23"/>
        </w:rPr>
        <w:t> </w:t>
      </w:r>
      <w:r>
        <w:rPr>
          <w:b/>
          <w:w w:val="105"/>
          <w:sz w:val="23"/>
        </w:rPr>
        <w:t>claims </w:t>
      </w:r>
      <w:r>
        <w:rPr>
          <w:rFonts w:ascii="Arial"/>
          <w:b/>
          <w:w w:val="105"/>
          <w:sz w:val="23"/>
        </w:rPr>
        <w:t>for</w:t>
      </w:r>
      <w:r>
        <w:rPr>
          <w:rFonts w:ascii="Arial"/>
          <w:b/>
          <w:spacing w:val="-22"/>
          <w:w w:val="105"/>
          <w:sz w:val="23"/>
        </w:rPr>
        <w:t> </w:t>
      </w:r>
      <w:r>
        <w:rPr>
          <w:b/>
          <w:w w:val="105"/>
          <w:sz w:val="23"/>
        </w:rPr>
        <w:t>wrongful acts</w:t>
      </w:r>
      <w:r>
        <w:rPr>
          <w:b/>
          <w:spacing w:val="-5"/>
          <w:w w:val="105"/>
          <w:sz w:val="23"/>
        </w:rPr>
        <w:t> </w:t>
      </w:r>
      <w:r>
        <w:rPr>
          <w:w w:val="105"/>
          <w:sz w:val="23"/>
        </w:rPr>
        <w:t>arising</w:t>
      </w:r>
      <w:r>
        <w:rPr>
          <w:spacing w:val="-7"/>
          <w:w w:val="105"/>
          <w:sz w:val="23"/>
        </w:rPr>
        <w:t> </w:t>
      </w:r>
      <w:r>
        <w:rPr>
          <w:w w:val="105"/>
          <w:sz w:val="23"/>
        </w:rPr>
        <w:t>solely in the conduct of </w:t>
      </w:r>
      <w:r>
        <w:rPr>
          <w:b/>
          <w:w w:val="105"/>
          <w:sz w:val="23"/>
        </w:rPr>
        <w:t>your </w:t>
      </w:r>
      <w:r>
        <w:rPr>
          <w:w w:val="105"/>
          <w:sz w:val="23"/>
        </w:rPr>
        <w:t>activities as covered under this Policy, but only if the </w:t>
      </w:r>
      <w:r>
        <w:rPr>
          <w:b/>
          <w:w w:val="105"/>
          <w:sz w:val="23"/>
        </w:rPr>
        <w:t>wrongful act</w:t>
      </w:r>
      <w:r>
        <w:rPr>
          <w:b/>
          <w:spacing w:val="-12"/>
          <w:w w:val="105"/>
          <w:sz w:val="23"/>
        </w:rPr>
        <w:t> </w:t>
      </w:r>
      <w:r>
        <w:rPr>
          <w:w w:val="105"/>
          <w:sz w:val="23"/>
        </w:rPr>
        <w:t>occurred</w:t>
      </w:r>
      <w:r>
        <w:rPr>
          <w:spacing w:val="-2"/>
          <w:w w:val="105"/>
          <w:sz w:val="23"/>
        </w:rPr>
        <w:t> </w:t>
      </w:r>
      <w:r>
        <w:rPr>
          <w:w w:val="105"/>
          <w:sz w:val="23"/>
        </w:rPr>
        <w:t>after</w:t>
      </w:r>
      <w:r>
        <w:rPr>
          <w:spacing w:val="-11"/>
          <w:w w:val="105"/>
          <w:sz w:val="23"/>
        </w:rPr>
        <w:t> </w:t>
      </w:r>
      <w:r>
        <w:rPr>
          <w:w w:val="105"/>
          <w:sz w:val="23"/>
        </w:rPr>
        <w:t>the</w:t>
      </w:r>
      <w:r>
        <w:rPr>
          <w:spacing w:val="-6"/>
          <w:w w:val="105"/>
          <w:sz w:val="23"/>
        </w:rPr>
        <w:t> </w:t>
      </w:r>
      <w:r>
        <w:rPr>
          <w:w w:val="105"/>
          <w:sz w:val="23"/>
        </w:rPr>
        <w:t>retroactive date</w:t>
      </w:r>
      <w:r>
        <w:rPr>
          <w:spacing w:val="-10"/>
          <w:w w:val="105"/>
          <w:sz w:val="23"/>
        </w:rPr>
        <w:t> </w:t>
      </w:r>
      <w:r>
        <w:rPr>
          <w:w w:val="105"/>
          <w:sz w:val="23"/>
        </w:rPr>
        <w:t>and</w:t>
      </w:r>
      <w:r>
        <w:rPr>
          <w:spacing w:val="-6"/>
          <w:w w:val="105"/>
          <w:sz w:val="23"/>
        </w:rPr>
        <w:t> </w:t>
      </w:r>
      <w:r>
        <w:rPr>
          <w:w w:val="105"/>
          <w:sz w:val="23"/>
        </w:rPr>
        <w:t>before</w:t>
      </w:r>
      <w:r>
        <w:rPr>
          <w:spacing w:val="-11"/>
          <w:w w:val="105"/>
          <w:sz w:val="23"/>
        </w:rPr>
        <w:t> </w:t>
      </w:r>
      <w:r>
        <w:rPr>
          <w:w w:val="105"/>
          <w:sz w:val="23"/>
        </w:rPr>
        <w:t>the</w:t>
      </w:r>
      <w:r>
        <w:rPr>
          <w:spacing w:val="-6"/>
          <w:w w:val="105"/>
          <w:sz w:val="23"/>
        </w:rPr>
        <w:t> </w:t>
      </w:r>
      <w:r>
        <w:rPr>
          <w:w w:val="105"/>
          <w:sz w:val="23"/>
        </w:rPr>
        <w:t>inception</w:t>
      </w:r>
      <w:r>
        <w:rPr>
          <w:spacing w:val="2"/>
          <w:w w:val="105"/>
          <w:sz w:val="23"/>
        </w:rPr>
        <w:t> </w:t>
      </w:r>
      <w:r>
        <w:rPr>
          <w:w w:val="105"/>
          <w:sz w:val="23"/>
        </w:rPr>
        <w:t>date</w:t>
      </w:r>
      <w:r>
        <w:rPr>
          <w:spacing w:val="-10"/>
          <w:w w:val="105"/>
          <w:sz w:val="23"/>
        </w:rPr>
        <w:t> </w:t>
      </w:r>
      <w:r>
        <w:rPr>
          <w:w w:val="105"/>
          <w:sz w:val="23"/>
        </w:rPr>
        <w:t>of</w:t>
      </w:r>
      <w:r>
        <w:rPr>
          <w:spacing w:val="-10"/>
          <w:w w:val="105"/>
          <w:sz w:val="23"/>
        </w:rPr>
        <w:t> </w:t>
      </w:r>
      <w:r>
        <w:rPr>
          <w:w w:val="105"/>
          <w:sz w:val="23"/>
        </w:rPr>
        <w:t>the</w:t>
      </w:r>
      <w:r>
        <w:rPr>
          <w:spacing w:val="-4"/>
          <w:w w:val="105"/>
          <w:sz w:val="23"/>
        </w:rPr>
        <w:t> </w:t>
      </w:r>
      <w:r>
        <w:rPr>
          <w:b/>
          <w:w w:val="105"/>
          <w:sz w:val="23"/>
        </w:rPr>
        <w:t>policy</w:t>
      </w:r>
      <w:r>
        <w:rPr>
          <w:b/>
          <w:spacing w:val="1"/>
          <w:w w:val="105"/>
          <w:sz w:val="23"/>
        </w:rPr>
        <w:t> </w:t>
      </w:r>
      <w:r>
        <w:rPr>
          <w:b/>
          <w:w w:val="105"/>
          <w:sz w:val="23"/>
        </w:rPr>
        <w:t>period.</w:t>
      </w:r>
    </w:p>
    <w:p>
      <w:pPr>
        <w:pStyle w:val="BodyText"/>
        <w:rPr>
          <w:b/>
          <w:sz w:val="25"/>
        </w:rPr>
      </w:pPr>
    </w:p>
    <w:p>
      <w:pPr>
        <w:pStyle w:val="ListParagraph"/>
        <w:numPr>
          <w:ilvl w:val="0"/>
          <w:numId w:val="3"/>
        </w:numPr>
        <w:tabs>
          <w:tab w:pos="860" w:val="left" w:leader="none"/>
        </w:tabs>
        <w:spacing w:line="264" w:lineRule="auto" w:before="1" w:after="0"/>
        <w:ind w:left="864" w:right="120" w:hanging="725"/>
        <w:jc w:val="both"/>
        <w:rPr>
          <w:sz w:val="23"/>
        </w:rPr>
      </w:pPr>
      <w:r>
        <w:rPr>
          <w:w w:val="105"/>
          <w:sz w:val="23"/>
        </w:rPr>
        <w:t>In no event shall coverage offered by this Endorsement apply to any loss, </w:t>
      </w:r>
      <w:r>
        <w:rPr>
          <w:b/>
          <w:w w:val="105"/>
          <w:sz w:val="23"/>
        </w:rPr>
        <w:t>claim, or suit </w:t>
      </w:r>
      <w:r>
        <w:rPr>
          <w:w w:val="105"/>
          <w:sz w:val="23"/>
        </w:rPr>
        <w:t>reported to a prior insurance carrier nor shall coverage apply to any loss, claim or suit of which</w:t>
      </w:r>
      <w:r>
        <w:rPr>
          <w:spacing w:val="-5"/>
          <w:w w:val="105"/>
          <w:sz w:val="23"/>
        </w:rPr>
        <w:t> </w:t>
      </w:r>
      <w:r>
        <w:rPr>
          <w:w w:val="105"/>
          <w:sz w:val="23"/>
        </w:rPr>
        <w:t>the</w:t>
      </w:r>
      <w:r>
        <w:rPr>
          <w:spacing w:val="-14"/>
          <w:w w:val="105"/>
          <w:sz w:val="23"/>
        </w:rPr>
        <w:t> </w:t>
      </w:r>
      <w:r>
        <w:rPr>
          <w:b/>
          <w:w w:val="105"/>
          <w:sz w:val="23"/>
        </w:rPr>
        <w:t>you</w:t>
      </w:r>
      <w:r>
        <w:rPr>
          <w:b/>
          <w:spacing w:val="-2"/>
          <w:w w:val="105"/>
          <w:sz w:val="23"/>
        </w:rPr>
        <w:t> </w:t>
      </w:r>
      <w:r>
        <w:rPr>
          <w:w w:val="105"/>
          <w:sz w:val="23"/>
        </w:rPr>
        <w:t>had knowledge</w:t>
      </w:r>
      <w:r>
        <w:rPr>
          <w:spacing w:val="5"/>
          <w:w w:val="105"/>
          <w:sz w:val="23"/>
        </w:rPr>
        <w:t> </w:t>
      </w:r>
      <w:r>
        <w:rPr>
          <w:w w:val="105"/>
          <w:sz w:val="23"/>
        </w:rPr>
        <w:t>prior</w:t>
      </w:r>
      <w:r>
        <w:rPr>
          <w:spacing w:val="-11"/>
          <w:w w:val="105"/>
          <w:sz w:val="23"/>
        </w:rPr>
        <w:t> </w:t>
      </w:r>
      <w:r>
        <w:rPr>
          <w:w w:val="105"/>
          <w:sz w:val="23"/>
        </w:rPr>
        <w:t>to</w:t>
      </w:r>
      <w:r>
        <w:rPr>
          <w:spacing w:val="-12"/>
          <w:w w:val="105"/>
          <w:sz w:val="23"/>
        </w:rPr>
        <w:t> </w:t>
      </w:r>
      <w:r>
        <w:rPr>
          <w:w w:val="105"/>
          <w:sz w:val="23"/>
        </w:rPr>
        <w:t>the</w:t>
      </w:r>
      <w:r>
        <w:rPr>
          <w:spacing w:val="-8"/>
          <w:w w:val="105"/>
          <w:sz w:val="23"/>
        </w:rPr>
        <w:t> </w:t>
      </w:r>
      <w:r>
        <w:rPr>
          <w:w w:val="105"/>
          <w:sz w:val="23"/>
        </w:rPr>
        <w:t>inception date</w:t>
      </w:r>
      <w:r>
        <w:rPr>
          <w:spacing w:val="-9"/>
          <w:w w:val="105"/>
          <w:sz w:val="23"/>
        </w:rPr>
        <w:t> </w:t>
      </w:r>
      <w:r>
        <w:rPr>
          <w:w w:val="105"/>
          <w:sz w:val="23"/>
        </w:rPr>
        <w:t>of</w:t>
      </w:r>
      <w:r>
        <w:rPr>
          <w:spacing w:val="-12"/>
          <w:w w:val="105"/>
          <w:sz w:val="23"/>
        </w:rPr>
        <w:t> </w:t>
      </w:r>
      <w:r>
        <w:rPr>
          <w:w w:val="105"/>
          <w:sz w:val="23"/>
        </w:rPr>
        <w:t>this</w:t>
      </w:r>
      <w:r>
        <w:rPr>
          <w:spacing w:val="-12"/>
          <w:w w:val="105"/>
          <w:sz w:val="23"/>
        </w:rPr>
        <w:t> </w:t>
      </w:r>
      <w:r>
        <w:rPr>
          <w:w w:val="105"/>
          <w:sz w:val="23"/>
        </w:rPr>
        <w:t>Endorsement.</w:t>
      </w:r>
    </w:p>
    <w:p>
      <w:pPr>
        <w:pStyle w:val="BodyText"/>
        <w:spacing w:before="3"/>
        <w:rPr>
          <w:sz w:val="25"/>
        </w:rPr>
      </w:pPr>
    </w:p>
    <w:p>
      <w:pPr>
        <w:pStyle w:val="ListParagraph"/>
        <w:numPr>
          <w:ilvl w:val="0"/>
          <w:numId w:val="3"/>
        </w:numPr>
        <w:tabs>
          <w:tab w:pos="862" w:val="left" w:leader="none"/>
        </w:tabs>
        <w:spacing w:line="261" w:lineRule="auto" w:before="0" w:after="0"/>
        <w:ind w:left="857" w:right="128" w:hanging="722"/>
        <w:jc w:val="both"/>
        <w:rPr>
          <w:sz w:val="23"/>
        </w:rPr>
      </w:pPr>
      <w:r>
        <w:rPr>
          <w:w w:val="105"/>
          <w:sz w:val="23"/>
        </w:rPr>
        <w:t>Coverage</w:t>
      </w:r>
      <w:r>
        <w:rPr>
          <w:spacing w:val="-4"/>
          <w:w w:val="105"/>
          <w:sz w:val="23"/>
        </w:rPr>
        <w:t> </w:t>
      </w:r>
      <w:r>
        <w:rPr>
          <w:w w:val="105"/>
          <w:sz w:val="23"/>
        </w:rPr>
        <w:t>offered</w:t>
      </w:r>
      <w:r>
        <w:rPr>
          <w:spacing w:val="2"/>
          <w:w w:val="105"/>
          <w:sz w:val="23"/>
        </w:rPr>
        <w:t> </w:t>
      </w:r>
      <w:r>
        <w:rPr>
          <w:w w:val="105"/>
          <w:sz w:val="23"/>
        </w:rPr>
        <w:t>by</w:t>
      </w:r>
      <w:r>
        <w:rPr>
          <w:spacing w:val="-10"/>
          <w:w w:val="105"/>
          <w:sz w:val="23"/>
        </w:rPr>
        <w:t> </w:t>
      </w:r>
      <w:r>
        <w:rPr>
          <w:w w:val="105"/>
          <w:sz w:val="23"/>
        </w:rPr>
        <w:t>this</w:t>
      </w:r>
      <w:r>
        <w:rPr>
          <w:spacing w:val="-18"/>
          <w:w w:val="105"/>
          <w:sz w:val="23"/>
        </w:rPr>
        <w:t> </w:t>
      </w:r>
      <w:r>
        <w:rPr>
          <w:w w:val="105"/>
          <w:sz w:val="23"/>
        </w:rPr>
        <w:t>endorsement</w:t>
      </w:r>
      <w:r>
        <w:rPr>
          <w:spacing w:val="10"/>
          <w:w w:val="105"/>
          <w:sz w:val="23"/>
        </w:rPr>
        <w:t> </w:t>
      </w:r>
      <w:r>
        <w:rPr>
          <w:w w:val="105"/>
          <w:sz w:val="23"/>
        </w:rPr>
        <w:t>shall</w:t>
      </w:r>
      <w:r>
        <w:rPr>
          <w:spacing w:val="-4"/>
          <w:w w:val="105"/>
          <w:sz w:val="23"/>
        </w:rPr>
        <w:t> </w:t>
      </w:r>
      <w:r>
        <w:rPr>
          <w:w w:val="105"/>
          <w:sz w:val="23"/>
        </w:rPr>
        <w:t>be</w:t>
      </w:r>
      <w:r>
        <w:rPr>
          <w:spacing w:val="-12"/>
          <w:w w:val="105"/>
          <w:sz w:val="23"/>
        </w:rPr>
        <w:t> </w:t>
      </w:r>
      <w:r>
        <w:rPr>
          <w:w w:val="105"/>
          <w:sz w:val="23"/>
        </w:rPr>
        <w:t>made</w:t>
      </w:r>
      <w:r>
        <w:rPr>
          <w:spacing w:val="-9"/>
          <w:w w:val="105"/>
          <w:sz w:val="23"/>
        </w:rPr>
        <w:t> </w:t>
      </w:r>
      <w:r>
        <w:rPr>
          <w:w w:val="105"/>
          <w:sz w:val="23"/>
        </w:rPr>
        <w:t>available</w:t>
      </w:r>
      <w:r>
        <w:rPr>
          <w:spacing w:val="-3"/>
          <w:w w:val="105"/>
          <w:sz w:val="23"/>
        </w:rPr>
        <w:t> </w:t>
      </w:r>
      <w:r>
        <w:rPr>
          <w:w w:val="105"/>
          <w:sz w:val="23"/>
        </w:rPr>
        <w:t>only</w:t>
      </w:r>
      <w:r>
        <w:rPr>
          <w:spacing w:val="-3"/>
          <w:w w:val="105"/>
          <w:sz w:val="23"/>
        </w:rPr>
        <w:t> </w:t>
      </w:r>
      <w:r>
        <w:rPr>
          <w:w w:val="105"/>
          <w:sz w:val="23"/>
        </w:rPr>
        <w:t>to</w:t>
      </w:r>
      <w:r>
        <w:rPr>
          <w:spacing w:val="-10"/>
          <w:w w:val="105"/>
          <w:sz w:val="23"/>
        </w:rPr>
        <w:t> </w:t>
      </w:r>
      <w:r>
        <w:rPr>
          <w:w w:val="105"/>
          <w:sz w:val="23"/>
        </w:rPr>
        <w:t>insureds</w:t>
      </w:r>
      <w:r>
        <w:rPr>
          <w:spacing w:val="1"/>
          <w:w w:val="105"/>
          <w:sz w:val="23"/>
        </w:rPr>
        <w:t> </w:t>
      </w:r>
      <w:r>
        <w:rPr>
          <w:w w:val="105"/>
          <w:sz w:val="23"/>
        </w:rPr>
        <w:t>previously covered by a claims made policy. In addition, there may be no gap in coverage between the termination of that claims made policy and the inception of</w:t>
      </w:r>
      <w:r>
        <w:rPr>
          <w:spacing w:val="-44"/>
          <w:w w:val="105"/>
          <w:sz w:val="23"/>
        </w:rPr>
        <w:t> </w:t>
      </w:r>
      <w:r>
        <w:rPr>
          <w:w w:val="105"/>
          <w:sz w:val="23"/>
        </w:rPr>
        <w:t>this Policy.</w:t>
      </w:r>
    </w:p>
    <w:p>
      <w:pPr>
        <w:pStyle w:val="BodyText"/>
        <w:spacing w:before="3"/>
        <w:rPr>
          <w:sz w:val="26"/>
        </w:rPr>
      </w:pPr>
    </w:p>
    <w:p>
      <w:pPr>
        <w:pStyle w:val="ListParagraph"/>
        <w:numPr>
          <w:ilvl w:val="0"/>
          <w:numId w:val="3"/>
        </w:numPr>
        <w:tabs>
          <w:tab w:pos="862" w:val="left" w:leader="none"/>
        </w:tabs>
        <w:spacing w:line="266" w:lineRule="auto" w:before="0" w:after="0"/>
        <w:ind w:left="861" w:right="118" w:hanging="723"/>
        <w:jc w:val="both"/>
        <w:rPr>
          <w:sz w:val="23"/>
        </w:rPr>
      </w:pPr>
      <w:r>
        <w:rPr>
          <w:w w:val="105"/>
          <w:sz w:val="23"/>
        </w:rPr>
        <w:t>Coverage offered by this endorsement shall apply toward the Limits of Liability of the first occurrence</w:t>
      </w:r>
      <w:r>
        <w:rPr>
          <w:spacing w:val="-18"/>
          <w:w w:val="105"/>
          <w:sz w:val="23"/>
        </w:rPr>
        <w:t> </w:t>
      </w:r>
      <w:r>
        <w:rPr>
          <w:w w:val="105"/>
          <w:sz w:val="23"/>
        </w:rPr>
        <w:t>policy.</w:t>
      </w:r>
    </w:p>
    <w:p>
      <w:pPr>
        <w:pStyle w:val="BodyText"/>
        <w:spacing w:before="5"/>
        <w:rPr>
          <w:sz w:val="25"/>
        </w:rPr>
      </w:pPr>
    </w:p>
    <w:p>
      <w:pPr>
        <w:pStyle w:val="BodyText"/>
        <w:ind w:left="863"/>
      </w:pPr>
      <w:r>
        <w:rPr>
          <w:w w:val="105"/>
        </w:rPr>
        <w:t>All other terms, conditions, and exclusions remain unchanged.</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pPr>
      <w:r>
        <w:rPr/>
        <w:pict>
          <v:line style="position:absolute;mso-position-horizontal-relative:page;mso-position-vertical-relative:paragraph;z-index:2296;mso-wrap-distance-left:0;mso-wrap-distance-right:0" from="360pt,15.96959pt" to="540.96pt,15.96959pt" stroked="true" strokeweight=".72pt" strokecolor="#000000">
            <v:stroke dashstyle="solid"/>
            <w10:wrap type="topAndBottom"/>
          </v:line>
        </w:pict>
      </w:r>
    </w:p>
    <w:p>
      <w:pPr>
        <w:pStyle w:val="BodyText"/>
        <w:ind w:right="607"/>
        <w:jc w:val="right"/>
      </w:pPr>
      <w:r>
        <w:rPr>
          <w:w w:val="105"/>
        </w:rPr>
        <w:t>Authorized Representative</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9"/>
        <w:rPr>
          <w:sz w:val="31"/>
        </w:rPr>
      </w:pPr>
    </w:p>
    <w:p>
      <w:pPr>
        <w:spacing w:before="0"/>
        <w:ind w:left="128" w:right="0" w:firstLine="0"/>
        <w:jc w:val="left"/>
        <w:rPr>
          <w:sz w:val="18"/>
        </w:rPr>
      </w:pPr>
      <w:r>
        <w:rPr>
          <w:sz w:val="18"/>
        </w:rPr>
        <w:t>69740(2/98)</w:t>
      </w:r>
    </w:p>
    <w:p>
      <w:pPr>
        <w:spacing w:after="0"/>
        <w:jc w:val="left"/>
        <w:rPr>
          <w:sz w:val="18"/>
        </w:rPr>
        <w:sectPr>
          <w:type w:val="continuous"/>
          <w:pgSz w:w="12290" w:h="15840"/>
          <w:pgMar w:top="160" w:bottom="280" w:left="1280" w:right="1360"/>
        </w:sectPr>
      </w:pPr>
    </w:p>
    <w:p>
      <w:pPr>
        <w:pStyle w:val="BodyText"/>
        <w:spacing w:line="63" w:lineRule="exact"/>
        <w:ind w:left="100"/>
        <w:rPr>
          <w:sz w:val="6"/>
        </w:rPr>
      </w:pPr>
      <w:r>
        <w:rPr>
          <w:position w:val="0"/>
          <w:sz w:val="6"/>
        </w:rPr>
        <w:pict>
          <v:group style="width:463.5pt;height:3.15pt;mso-position-horizontal-relative:char;mso-position-vertical-relative:line" coordorigin="0,0" coordsize="9270,63">
            <v:line style="position:absolute" from="32,32" to="9238,32" stroked="true" strokeweight="3.12pt" strokecolor="#000000">
              <v:stroke dashstyle="solid"/>
            </v:line>
          </v:group>
        </w:pict>
      </w:r>
      <w:r>
        <w:rPr>
          <w:position w:val="0"/>
          <w:sz w:val="6"/>
        </w:rPr>
      </w:r>
    </w:p>
    <w:p>
      <w:pPr>
        <w:pStyle w:val="BodyText"/>
        <w:rPr>
          <w:sz w:val="20"/>
        </w:rPr>
      </w:pPr>
    </w:p>
    <w:p>
      <w:pPr>
        <w:pStyle w:val="BodyText"/>
        <w:spacing w:before="7"/>
      </w:pPr>
    </w:p>
    <w:p>
      <w:pPr>
        <w:spacing w:line="266" w:lineRule="auto" w:before="92"/>
        <w:ind w:left="530" w:right="3230" w:hanging="8"/>
        <w:jc w:val="left"/>
        <w:rPr>
          <w:rFonts w:ascii="Arial"/>
          <w:b/>
          <w:sz w:val="23"/>
        </w:rPr>
      </w:pPr>
      <w:r>
        <w:rPr>
          <w:rFonts w:ascii="Arial"/>
          <w:b/>
          <w:w w:val="105"/>
          <w:sz w:val="23"/>
        </w:rPr>
        <w:t>New Hampshire Insurance Company Aestheticians &amp; Electrologists Program</w:t>
      </w:r>
    </w:p>
    <w:p>
      <w:pPr>
        <w:pStyle w:val="BodyText"/>
        <w:rPr>
          <w:rFonts w:ascii="Arial"/>
          <w:b/>
          <w:sz w:val="26"/>
        </w:rPr>
      </w:pPr>
    </w:p>
    <w:p>
      <w:pPr>
        <w:spacing w:line="530" w:lineRule="auto" w:before="173"/>
        <w:ind w:left="3363" w:right="43" w:hanging="2821"/>
        <w:jc w:val="left"/>
        <w:rPr>
          <w:b/>
          <w:sz w:val="27"/>
        </w:rPr>
      </w:pPr>
      <w:r>
        <w:rPr>
          <w:b/>
          <w:w w:val="105"/>
          <w:sz w:val="27"/>
        </w:rPr>
        <w:t>Aestheticians &amp; Electrologists Professional Liability Insurance Program New York Rates &amp; Rules</w:t>
      </w:r>
    </w:p>
    <w:p>
      <w:pPr>
        <w:pStyle w:val="ListParagraph"/>
        <w:numPr>
          <w:ilvl w:val="1"/>
          <w:numId w:val="3"/>
        </w:numPr>
        <w:tabs>
          <w:tab w:pos="1230" w:val="left" w:leader="none"/>
        </w:tabs>
        <w:spacing w:line="240" w:lineRule="auto" w:before="14" w:after="0"/>
        <w:ind w:left="1229" w:right="0" w:hanging="341"/>
        <w:jc w:val="left"/>
        <w:rPr>
          <w:b/>
          <w:sz w:val="27"/>
        </w:rPr>
      </w:pPr>
      <w:r>
        <w:rPr>
          <w:b/>
          <w:sz w:val="27"/>
        </w:rPr>
        <w:t>Program </w:t>
      </w:r>
      <w:r>
        <w:rPr>
          <w:b/>
          <w:spacing w:val="19"/>
          <w:sz w:val="27"/>
        </w:rPr>
        <w:t> </w:t>
      </w:r>
      <w:r>
        <w:rPr>
          <w:b/>
          <w:sz w:val="27"/>
        </w:rPr>
        <w:t>Background</w:t>
      </w:r>
    </w:p>
    <w:p>
      <w:pPr>
        <w:pStyle w:val="BodyText"/>
        <w:spacing w:before="9"/>
        <w:rPr>
          <w:b/>
          <w:sz w:val="25"/>
        </w:rPr>
      </w:pPr>
    </w:p>
    <w:p>
      <w:pPr>
        <w:spacing w:line="266" w:lineRule="auto" w:before="1"/>
        <w:ind w:left="901" w:right="405" w:firstLine="1"/>
        <w:jc w:val="left"/>
        <w:rPr>
          <w:sz w:val="21"/>
        </w:rPr>
      </w:pPr>
      <w:r>
        <w:rPr>
          <w:w w:val="105"/>
          <w:sz w:val="21"/>
        </w:rPr>
        <w:t>The Aestheticians &amp; Electrologists Professional Liability Insurance Program is designed to provide professional liability insurance to businesses that offer aesthetician and/or electrology services.</w:t>
      </w:r>
    </w:p>
    <w:p>
      <w:pPr>
        <w:pStyle w:val="BodyText"/>
        <w:spacing w:before="8"/>
        <w:rPr>
          <w:sz w:val="22"/>
        </w:rPr>
      </w:pPr>
    </w:p>
    <w:p>
      <w:pPr>
        <w:spacing w:line="268" w:lineRule="auto" w:before="0"/>
        <w:ind w:left="907" w:right="43" w:firstLine="0"/>
        <w:jc w:val="left"/>
        <w:rPr>
          <w:sz w:val="21"/>
        </w:rPr>
      </w:pPr>
      <w:r>
        <w:rPr>
          <w:w w:val="105"/>
          <w:sz w:val="21"/>
        </w:rPr>
        <w:t>An </w:t>
      </w:r>
      <w:r>
        <w:rPr>
          <w:b/>
          <w:w w:val="105"/>
          <w:sz w:val="22"/>
        </w:rPr>
        <w:t>aesthetician </w:t>
      </w:r>
      <w:r>
        <w:rPr>
          <w:w w:val="105"/>
          <w:sz w:val="21"/>
        </w:rPr>
        <w:t>is a person who practices aesthetics. Aesthetics means any one or a combination of the following skin care practices which are performed for cosmetic purposes.</w:t>
      </w:r>
    </w:p>
    <w:p>
      <w:pPr>
        <w:pStyle w:val="BodyText"/>
        <w:spacing w:before="8"/>
      </w:pPr>
    </w:p>
    <w:p>
      <w:pPr>
        <w:pStyle w:val="ListParagraph"/>
        <w:numPr>
          <w:ilvl w:val="2"/>
          <w:numId w:val="3"/>
        </w:numPr>
        <w:tabs>
          <w:tab w:pos="2000" w:val="left" w:leader="none"/>
          <w:tab w:pos="2001" w:val="left" w:leader="none"/>
        </w:tabs>
        <w:spacing w:line="264" w:lineRule="auto" w:before="0" w:after="0"/>
        <w:ind w:left="1996" w:right="458" w:hanging="364"/>
        <w:jc w:val="left"/>
        <w:rPr>
          <w:sz w:val="21"/>
        </w:rPr>
      </w:pPr>
      <w:r>
        <w:rPr>
          <w:w w:val="105"/>
          <w:sz w:val="21"/>
        </w:rPr>
        <w:t>Massaging, cleansing, stimulating, manipulating, exercising, beautifying, or applying oils, creams, antiseptics, clays, lotions or other preparations, either by hand or by mechanical or electrical appliance.</w:t>
      </w:r>
    </w:p>
    <w:p>
      <w:pPr>
        <w:pStyle w:val="ListParagraph"/>
        <w:numPr>
          <w:ilvl w:val="2"/>
          <w:numId w:val="3"/>
        </w:numPr>
        <w:tabs>
          <w:tab w:pos="2002" w:val="left" w:leader="none"/>
          <w:tab w:pos="2003" w:val="left" w:leader="none"/>
        </w:tabs>
        <w:spacing w:line="241" w:lineRule="exact" w:before="0" w:after="0"/>
        <w:ind w:left="2002" w:right="0" w:hanging="365"/>
        <w:jc w:val="left"/>
        <w:rPr>
          <w:sz w:val="21"/>
        </w:rPr>
      </w:pPr>
      <w:r>
        <w:rPr>
          <w:w w:val="105"/>
          <w:sz w:val="21"/>
        </w:rPr>
        <w:t>Arching eyebrows or tinting eyebrows and</w:t>
      </w:r>
      <w:r>
        <w:rPr>
          <w:spacing w:val="4"/>
          <w:w w:val="105"/>
          <w:sz w:val="21"/>
        </w:rPr>
        <w:t> </w:t>
      </w:r>
      <w:r>
        <w:rPr>
          <w:w w:val="105"/>
          <w:sz w:val="21"/>
        </w:rPr>
        <w:t>eyelashes.</w:t>
      </w:r>
    </w:p>
    <w:p>
      <w:pPr>
        <w:pStyle w:val="ListParagraph"/>
        <w:numPr>
          <w:ilvl w:val="2"/>
          <w:numId w:val="3"/>
        </w:numPr>
        <w:tabs>
          <w:tab w:pos="2000" w:val="left" w:leader="none"/>
          <w:tab w:pos="2001" w:val="left" w:leader="none"/>
        </w:tabs>
        <w:spacing w:line="240" w:lineRule="auto" w:before="32" w:after="0"/>
        <w:ind w:left="2000" w:right="0" w:hanging="363"/>
        <w:jc w:val="left"/>
        <w:rPr>
          <w:sz w:val="21"/>
        </w:rPr>
      </w:pPr>
      <w:r>
        <w:rPr>
          <w:w w:val="105"/>
          <w:sz w:val="21"/>
        </w:rPr>
        <w:t>Removing superfluous hair by means other than</w:t>
      </w:r>
      <w:r>
        <w:rPr>
          <w:spacing w:val="18"/>
          <w:w w:val="105"/>
          <w:sz w:val="21"/>
        </w:rPr>
        <w:t> </w:t>
      </w:r>
      <w:r>
        <w:rPr>
          <w:w w:val="105"/>
          <w:sz w:val="21"/>
        </w:rPr>
        <w:t>electrolysis.</w:t>
      </w:r>
    </w:p>
    <w:p>
      <w:pPr>
        <w:pStyle w:val="BodyText"/>
        <w:spacing w:before="5"/>
        <w:rPr>
          <w:sz w:val="24"/>
        </w:rPr>
      </w:pPr>
    </w:p>
    <w:p>
      <w:pPr>
        <w:spacing w:line="264" w:lineRule="auto" w:before="0"/>
        <w:ind w:left="911" w:right="405" w:firstLine="6"/>
        <w:jc w:val="left"/>
        <w:rPr>
          <w:sz w:val="21"/>
        </w:rPr>
      </w:pPr>
      <w:r>
        <w:rPr>
          <w:w w:val="105"/>
          <w:sz w:val="21"/>
        </w:rPr>
        <w:t>An </w:t>
      </w:r>
      <w:r>
        <w:rPr>
          <w:b/>
          <w:w w:val="105"/>
          <w:sz w:val="22"/>
        </w:rPr>
        <w:t>electrologist </w:t>
      </w:r>
      <w:r>
        <w:rPr>
          <w:w w:val="105"/>
          <w:sz w:val="21"/>
        </w:rPr>
        <w:t>is a person or practitioner of electrolysis. Electrolysis is defined as the eradication of unwanted hair for cosmetic purposes through the use of FDA approved techniques such as an electrified needle, radio frequency energy, galvanic current, or laser type treatments.</w:t>
      </w:r>
    </w:p>
    <w:p>
      <w:pPr>
        <w:pStyle w:val="BodyText"/>
        <w:spacing w:before="9"/>
        <w:rPr>
          <w:sz w:val="22"/>
        </w:rPr>
      </w:pPr>
    </w:p>
    <w:p>
      <w:pPr>
        <w:spacing w:line="266" w:lineRule="auto" w:before="0"/>
        <w:ind w:left="916" w:right="43" w:hanging="364"/>
        <w:jc w:val="left"/>
        <w:rPr>
          <w:sz w:val="21"/>
        </w:rPr>
      </w:pPr>
      <w:r>
        <w:rPr>
          <w:w w:val="105"/>
          <w:sz w:val="21"/>
        </w:rPr>
        <w:t>The program provides standard professional liability coverages. Coverage is written on an occurrence form with defense in addition to the limits.</w:t>
      </w:r>
    </w:p>
    <w:p>
      <w:pPr>
        <w:pStyle w:val="BodyText"/>
        <w:spacing w:before="5"/>
      </w:pPr>
    </w:p>
    <w:p>
      <w:pPr>
        <w:spacing w:line="268" w:lineRule="auto" w:before="0"/>
        <w:ind w:left="921" w:right="405" w:hanging="366"/>
        <w:jc w:val="left"/>
        <w:rPr>
          <w:sz w:val="21"/>
        </w:rPr>
      </w:pPr>
      <w:r>
        <w:rPr>
          <w:w w:val="105"/>
          <w:sz w:val="21"/>
        </w:rPr>
        <w:t>Minimum limits of liability are $1 million per wrongful act/ $2 million aggregate. Optional limits of $2 million per wrongful act / $4 million aggregate are available. A $25 property damage deductible shall apply per claim.</w:t>
      </w:r>
    </w:p>
    <w:p>
      <w:pPr>
        <w:pStyle w:val="BodyText"/>
        <w:spacing w:before="3"/>
      </w:pPr>
    </w:p>
    <w:p>
      <w:pPr>
        <w:spacing w:line="276" w:lineRule="auto" w:before="0"/>
        <w:ind w:left="921" w:right="43" w:hanging="364"/>
        <w:jc w:val="left"/>
        <w:rPr>
          <w:sz w:val="21"/>
        </w:rPr>
      </w:pPr>
      <w:r>
        <w:rPr>
          <w:w w:val="105"/>
          <w:sz w:val="21"/>
        </w:rPr>
        <w:t>To reduce underwriting costs, limited options are available and self rating techniques have been adopted.  All policies are non-auditable.</w:t>
      </w:r>
    </w:p>
    <w:p>
      <w:pPr>
        <w:pStyle w:val="BodyText"/>
        <w:spacing w:before="1"/>
        <w:rPr>
          <w:sz w:val="21"/>
        </w:rPr>
      </w:pPr>
    </w:p>
    <w:p>
      <w:pPr>
        <w:pStyle w:val="ListParagraph"/>
        <w:numPr>
          <w:ilvl w:val="1"/>
          <w:numId w:val="3"/>
        </w:numPr>
        <w:tabs>
          <w:tab w:pos="529" w:val="left" w:leader="none"/>
        </w:tabs>
        <w:spacing w:line="240" w:lineRule="auto" w:before="1" w:after="0"/>
        <w:ind w:left="528" w:right="0" w:hanging="330"/>
        <w:jc w:val="left"/>
        <w:rPr>
          <w:b/>
          <w:sz w:val="27"/>
        </w:rPr>
      </w:pPr>
      <w:r>
        <w:rPr>
          <w:b/>
          <w:w w:val="105"/>
          <w:sz w:val="27"/>
        </w:rPr>
        <w:t>Program</w:t>
      </w:r>
      <w:r>
        <w:rPr>
          <w:b/>
          <w:spacing w:val="-25"/>
          <w:w w:val="105"/>
          <w:sz w:val="27"/>
        </w:rPr>
        <w:t> </w:t>
      </w:r>
      <w:r>
        <w:rPr>
          <w:b/>
          <w:w w:val="105"/>
          <w:sz w:val="27"/>
        </w:rPr>
        <w:t>Eligibility</w:t>
      </w:r>
    </w:p>
    <w:p>
      <w:pPr>
        <w:pStyle w:val="BodyText"/>
        <w:spacing w:before="10"/>
        <w:rPr>
          <w:b/>
          <w:sz w:val="25"/>
        </w:rPr>
      </w:pPr>
    </w:p>
    <w:p>
      <w:pPr>
        <w:spacing w:before="0"/>
        <w:ind w:left="559" w:right="0" w:firstLine="0"/>
        <w:jc w:val="left"/>
        <w:rPr>
          <w:sz w:val="21"/>
        </w:rPr>
      </w:pPr>
      <w:r>
        <w:rPr>
          <w:w w:val="105"/>
          <w:sz w:val="21"/>
        </w:rPr>
        <w:t>Eligible applicants will meet the following criteria.</w:t>
      </w:r>
    </w:p>
    <w:p>
      <w:pPr>
        <w:pStyle w:val="BodyText"/>
        <w:spacing w:before="5"/>
        <w:rPr>
          <w:sz w:val="24"/>
        </w:rPr>
      </w:pPr>
    </w:p>
    <w:p>
      <w:pPr>
        <w:pStyle w:val="ListParagraph"/>
        <w:numPr>
          <w:ilvl w:val="2"/>
          <w:numId w:val="3"/>
        </w:numPr>
        <w:tabs>
          <w:tab w:pos="1656" w:val="left" w:leader="none"/>
          <w:tab w:pos="1657" w:val="left" w:leader="none"/>
        </w:tabs>
        <w:spacing w:line="271" w:lineRule="auto" w:before="0" w:after="0"/>
        <w:ind w:left="1652" w:right="806" w:hanging="366"/>
        <w:jc w:val="left"/>
        <w:rPr>
          <w:sz w:val="21"/>
        </w:rPr>
      </w:pPr>
      <w:r>
        <w:rPr>
          <w:w w:val="105"/>
          <w:sz w:val="21"/>
        </w:rPr>
        <w:t>Applicant must be in business at least three full years or be able to demonstrate sufficient industry experience or</w:t>
      </w:r>
      <w:r>
        <w:rPr>
          <w:spacing w:val="20"/>
          <w:w w:val="105"/>
          <w:sz w:val="21"/>
        </w:rPr>
        <w:t> </w:t>
      </w:r>
      <w:r>
        <w:rPr>
          <w:w w:val="105"/>
          <w:sz w:val="21"/>
        </w:rPr>
        <w:t>expertise.</w:t>
      </w:r>
    </w:p>
    <w:p>
      <w:pPr>
        <w:pStyle w:val="ListParagraph"/>
        <w:numPr>
          <w:ilvl w:val="2"/>
          <w:numId w:val="3"/>
        </w:numPr>
        <w:tabs>
          <w:tab w:pos="1656" w:val="left" w:leader="none"/>
          <w:tab w:pos="1657" w:val="left" w:leader="none"/>
        </w:tabs>
        <w:spacing w:line="229" w:lineRule="exact" w:before="0" w:after="0"/>
        <w:ind w:left="1656" w:right="0" w:hanging="370"/>
        <w:jc w:val="left"/>
        <w:rPr>
          <w:sz w:val="21"/>
        </w:rPr>
      </w:pPr>
      <w:r>
        <w:rPr>
          <w:w w:val="105"/>
          <w:sz w:val="21"/>
        </w:rPr>
        <w:t>Applicant must be licensed, if required by</w:t>
      </w:r>
      <w:r>
        <w:rPr>
          <w:spacing w:val="20"/>
          <w:w w:val="105"/>
          <w:sz w:val="21"/>
        </w:rPr>
        <w:t> </w:t>
      </w:r>
      <w:r>
        <w:rPr>
          <w:w w:val="105"/>
          <w:sz w:val="21"/>
        </w:rPr>
        <w:t>law.</w:t>
      </w:r>
    </w:p>
    <w:p>
      <w:pPr>
        <w:pStyle w:val="ListParagraph"/>
        <w:numPr>
          <w:ilvl w:val="2"/>
          <w:numId w:val="3"/>
        </w:numPr>
        <w:tabs>
          <w:tab w:pos="1656" w:val="left" w:leader="none"/>
          <w:tab w:pos="1657" w:val="left" w:leader="none"/>
        </w:tabs>
        <w:spacing w:line="266" w:lineRule="auto" w:before="23" w:after="0"/>
        <w:ind w:left="1657" w:right="333" w:hanging="371"/>
        <w:jc w:val="left"/>
        <w:rPr>
          <w:sz w:val="21"/>
        </w:rPr>
      </w:pPr>
      <w:r>
        <w:rPr>
          <w:w w:val="105"/>
          <w:sz w:val="21"/>
        </w:rPr>
        <w:t>Applicant may not average more than two claims per professional over the last three years.</w:t>
      </w:r>
    </w:p>
    <w:p>
      <w:pPr>
        <w:pStyle w:val="ListParagraph"/>
        <w:numPr>
          <w:ilvl w:val="2"/>
          <w:numId w:val="3"/>
        </w:numPr>
        <w:tabs>
          <w:tab w:pos="1661" w:val="left" w:leader="none"/>
          <w:tab w:pos="1662" w:val="left" w:leader="none"/>
        </w:tabs>
        <w:spacing w:line="240" w:lineRule="auto" w:before="1" w:after="0"/>
        <w:ind w:left="1661" w:right="0" w:hanging="370"/>
        <w:jc w:val="left"/>
        <w:rPr>
          <w:sz w:val="21"/>
        </w:rPr>
      </w:pPr>
      <w:r>
        <w:rPr>
          <w:w w:val="105"/>
          <w:sz w:val="21"/>
        </w:rPr>
        <w:t>Applicant must be in good financial shape with no prior</w:t>
      </w:r>
      <w:r>
        <w:rPr>
          <w:spacing w:val="18"/>
          <w:w w:val="105"/>
          <w:sz w:val="21"/>
        </w:rPr>
        <w:t> </w:t>
      </w:r>
      <w:r>
        <w:rPr>
          <w:w w:val="105"/>
          <w:sz w:val="21"/>
        </w:rPr>
        <w:t>bankruptcies.</w:t>
      </w:r>
    </w:p>
    <w:p>
      <w:pPr>
        <w:spacing w:after="0" w:line="240" w:lineRule="auto"/>
        <w:jc w:val="left"/>
        <w:rPr>
          <w:sz w:val="21"/>
        </w:rPr>
        <w:sectPr>
          <w:footerReference w:type="even" r:id="rId24"/>
          <w:footerReference w:type="default" r:id="rId25"/>
          <w:pgSz w:w="12290" w:h="15840"/>
          <w:pgMar w:footer="407" w:header="0" w:top="260" w:bottom="600" w:left="1380" w:right="1420"/>
        </w:sectPr>
      </w:pPr>
    </w:p>
    <w:p>
      <w:pPr>
        <w:pStyle w:val="BodyText"/>
        <w:spacing w:line="63" w:lineRule="exact"/>
        <w:ind w:left="354"/>
        <w:rPr>
          <w:sz w:val="6"/>
        </w:rPr>
      </w:pPr>
      <w:r>
        <w:rPr>
          <w:position w:val="0"/>
          <w:sz w:val="6"/>
        </w:rPr>
        <w:pict>
          <v:group style="width:402.75pt;height:3.15pt;mso-position-horizontal-relative:char;mso-position-vertical-relative:line" coordorigin="0,0" coordsize="8055,63">
            <v:line style="position:absolute" from="32,32" to="8024,32" stroked="true" strokeweight="3.12pt" strokecolor="#000000">
              <v:stroke dashstyle="solid"/>
            </v:line>
          </v:group>
        </w:pict>
      </w:r>
      <w:r>
        <w:rPr>
          <w:position w:val="0"/>
          <w:sz w:val="6"/>
        </w:rPr>
      </w:r>
    </w:p>
    <w:p>
      <w:pPr>
        <w:pStyle w:val="BodyText"/>
        <w:rPr>
          <w:sz w:val="20"/>
        </w:rPr>
      </w:pPr>
    </w:p>
    <w:p>
      <w:pPr>
        <w:pStyle w:val="BodyText"/>
        <w:spacing w:before="10"/>
        <w:rPr>
          <w:sz w:val="21"/>
        </w:rPr>
      </w:pPr>
    </w:p>
    <w:p>
      <w:pPr>
        <w:spacing w:line="256" w:lineRule="auto" w:before="92"/>
        <w:ind w:left="482" w:right="3913" w:hanging="8"/>
        <w:jc w:val="left"/>
        <w:rPr>
          <w:rFonts w:ascii="Arial"/>
          <w:b/>
          <w:sz w:val="23"/>
        </w:rPr>
      </w:pPr>
      <w:r>
        <w:rPr>
          <w:rFonts w:ascii="Arial"/>
          <w:b/>
          <w:sz w:val="23"/>
        </w:rPr>
        <w:t>New Hampshire Insurance Company Aestheticians  </w:t>
      </w:r>
      <w:r>
        <w:rPr>
          <w:rFonts w:ascii="Arial"/>
          <w:b/>
          <w:sz w:val="24"/>
        </w:rPr>
        <w:t>&amp; </w:t>
      </w:r>
      <w:r>
        <w:rPr>
          <w:rFonts w:ascii="Arial"/>
          <w:b/>
          <w:sz w:val="23"/>
        </w:rPr>
        <w:t>Electrologists Program</w:t>
      </w:r>
    </w:p>
    <w:p>
      <w:pPr>
        <w:pStyle w:val="BodyText"/>
        <w:rPr>
          <w:rFonts w:ascii="Arial"/>
          <w:b/>
          <w:sz w:val="26"/>
        </w:rPr>
      </w:pPr>
    </w:p>
    <w:p>
      <w:pPr>
        <w:pStyle w:val="ListParagraph"/>
        <w:numPr>
          <w:ilvl w:val="1"/>
          <w:numId w:val="3"/>
        </w:numPr>
        <w:tabs>
          <w:tab w:pos="803" w:val="left" w:leader="none"/>
        </w:tabs>
        <w:spacing w:line="240" w:lineRule="auto" w:before="170" w:after="0"/>
        <w:ind w:left="802" w:right="0" w:hanging="330"/>
        <w:jc w:val="left"/>
        <w:rPr>
          <w:b/>
          <w:sz w:val="26"/>
        </w:rPr>
      </w:pPr>
      <w:r>
        <w:rPr>
          <w:b/>
          <w:w w:val="105"/>
          <w:sz w:val="26"/>
        </w:rPr>
        <w:t>Premiums</w:t>
      </w:r>
    </w:p>
    <w:p>
      <w:pPr>
        <w:pStyle w:val="BodyText"/>
        <w:spacing w:before="2"/>
        <w:rPr>
          <w:b/>
          <w:sz w:val="25"/>
        </w:rPr>
      </w:pPr>
    </w:p>
    <w:p>
      <w:pPr>
        <w:spacing w:before="0"/>
        <w:ind w:left="476" w:right="0" w:firstLine="0"/>
        <w:jc w:val="left"/>
        <w:rPr>
          <w:sz w:val="21"/>
        </w:rPr>
      </w:pPr>
      <w:r>
        <w:rPr>
          <w:sz w:val="21"/>
        </w:rPr>
        <w:t>The following  premiums shall apply.</w:t>
      </w:r>
    </w:p>
    <w:p>
      <w:pPr>
        <w:pStyle w:val="BodyText"/>
        <w:rPr>
          <w:sz w:val="20"/>
        </w:rPr>
      </w:pPr>
    </w:p>
    <w:p>
      <w:pPr>
        <w:pStyle w:val="BodyText"/>
        <w:rPr>
          <w:sz w:val="20"/>
        </w:rPr>
      </w:pPr>
    </w:p>
    <w:p>
      <w:pPr>
        <w:pStyle w:val="BodyText"/>
        <w:rPr>
          <w:sz w:val="20"/>
        </w:rPr>
      </w:pPr>
    </w:p>
    <w:p>
      <w:pPr>
        <w:pStyle w:val="BodyText"/>
        <w:spacing w:before="5"/>
        <w:rPr>
          <w:sz w:val="22"/>
        </w:rPr>
      </w:pPr>
    </w:p>
    <w:tbl>
      <w:tblPr>
        <w:tblW w:w="0" w:type="auto"/>
        <w:jc w:val="left"/>
        <w:tblInd w:w="1024"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1489"/>
        <w:gridCol w:w="1267"/>
        <w:gridCol w:w="1267"/>
        <w:gridCol w:w="1272"/>
        <w:gridCol w:w="1262"/>
      </w:tblGrid>
      <w:tr>
        <w:trPr>
          <w:trHeight w:val="456" w:hRule="exact"/>
        </w:trPr>
        <w:tc>
          <w:tcPr>
            <w:tcW w:w="1489" w:type="dxa"/>
          </w:tcPr>
          <w:p>
            <w:pPr>
              <w:pStyle w:val="TableParagraph"/>
              <w:spacing w:before="183"/>
              <w:ind w:left="109"/>
              <w:rPr>
                <w:rFonts w:ascii="Times New Roman"/>
                <w:sz w:val="21"/>
              </w:rPr>
            </w:pPr>
            <w:r>
              <w:rPr>
                <w:rFonts w:ascii="Times New Roman"/>
                <w:sz w:val="21"/>
              </w:rPr>
              <w:t>Aesthetician</w:t>
            </w:r>
          </w:p>
        </w:tc>
        <w:tc>
          <w:tcPr>
            <w:tcW w:w="1267" w:type="dxa"/>
            <w:tcBorders>
              <w:right w:val="single" w:sz="8" w:space="0" w:color="000000"/>
            </w:tcBorders>
          </w:tcPr>
          <w:p>
            <w:pPr>
              <w:pStyle w:val="TableParagraph"/>
              <w:spacing w:before="183"/>
              <w:ind w:left="386" w:right="384"/>
              <w:jc w:val="center"/>
              <w:rPr>
                <w:rFonts w:ascii="Times New Roman"/>
                <w:sz w:val="21"/>
              </w:rPr>
            </w:pPr>
            <w:r>
              <w:rPr>
                <w:rFonts w:ascii="Times New Roman"/>
                <w:sz w:val="21"/>
              </w:rPr>
              <w:t>$200</w:t>
            </w:r>
          </w:p>
        </w:tc>
        <w:tc>
          <w:tcPr>
            <w:tcW w:w="1267" w:type="dxa"/>
            <w:tcBorders>
              <w:left w:val="single" w:sz="8" w:space="0" w:color="000000"/>
            </w:tcBorders>
          </w:tcPr>
          <w:p>
            <w:pPr>
              <w:pStyle w:val="TableParagraph"/>
              <w:spacing w:before="183"/>
              <w:ind w:left="378" w:right="384"/>
              <w:jc w:val="center"/>
              <w:rPr>
                <w:rFonts w:ascii="Times New Roman"/>
                <w:sz w:val="21"/>
              </w:rPr>
            </w:pPr>
            <w:r>
              <w:rPr>
                <w:rFonts w:ascii="Times New Roman"/>
                <w:sz w:val="21"/>
              </w:rPr>
              <w:t>$75</w:t>
            </w:r>
          </w:p>
        </w:tc>
        <w:tc>
          <w:tcPr>
            <w:tcW w:w="1272" w:type="dxa"/>
            <w:tcBorders>
              <w:right w:val="single" w:sz="8" w:space="0" w:color="000000"/>
            </w:tcBorders>
          </w:tcPr>
          <w:p>
            <w:pPr>
              <w:pStyle w:val="TableParagraph"/>
              <w:spacing w:before="178"/>
              <w:ind w:left="402" w:right="395"/>
              <w:jc w:val="center"/>
              <w:rPr>
                <w:rFonts w:ascii="Times New Roman"/>
                <w:sz w:val="21"/>
              </w:rPr>
            </w:pPr>
            <w:r>
              <w:rPr>
                <w:rFonts w:ascii="Times New Roman"/>
                <w:sz w:val="21"/>
              </w:rPr>
              <w:t>$264</w:t>
            </w:r>
          </w:p>
        </w:tc>
        <w:tc>
          <w:tcPr>
            <w:tcW w:w="1262" w:type="dxa"/>
            <w:tcBorders>
              <w:left w:val="single" w:sz="8" w:space="0" w:color="000000"/>
            </w:tcBorders>
          </w:tcPr>
          <w:p>
            <w:pPr>
              <w:pStyle w:val="TableParagraph"/>
              <w:spacing w:before="178"/>
              <w:ind w:left="439" w:right="443"/>
              <w:jc w:val="center"/>
              <w:rPr>
                <w:rFonts w:ascii="Times New Roman"/>
                <w:sz w:val="21"/>
              </w:rPr>
            </w:pPr>
            <w:r>
              <w:rPr>
                <w:rFonts w:ascii="Times New Roman"/>
                <w:w w:val="105"/>
                <w:sz w:val="21"/>
              </w:rPr>
              <w:t>$99</w:t>
            </w:r>
          </w:p>
        </w:tc>
      </w:tr>
      <w:tr>
        <w:trPr>
          <w:trHeight w:val="538" w:hRule="exact"/>
        </w:trPr>
        <w:tc>
          <w:tcPr>
            <w:tcW w:w="1489" w:type="dxa"/>
          </w:tcPr>
          <w:p>
            <w:pPr>
              <w:pStyle w:val="TableParagraph"/>
              <w:rPr>
                <w:rFonts w:ascii="Times New Roman"/>
                <w:sz w:val="23"/>
              </w:rPr>
            </w:pPr>
          </w:p>
          <w:p>
            <w:pPr>
              <w:pStyle w:val="TableParagraph"/>
              <w:ind w:left="97"/>
              <w:rPr>
                <w:rFonts w:ascii="Times New Roman"/>
                <w:sz w:val="21"/>
              </w:rPr>
            </w:pPr>
            <w:r>
              <w:rPr>
                <w:rFonts w:ascii="Times New Roman"/>
                <w:w w:val="105"/>
                <w:sz w:val="21"/>
              </w:rPr>
              <w:t>Electrologist</w:t>
            </w:r>
          </w:p>
        </w:tc>
        <w:tc>
          <w:tcPr>
            <w:tcW w:w="1267" w:type="dxa"/>
            <w:tcBorders>
              <w:right w:val="single" w:sz="8" w:space="0" w:color="000000"/>
            </w:tcBorders>
          </w:tcPr>
          <w:p>
            <w:pPr>
              <w:pStyle w:val="TableParagraph"/>
              <w:spacing w:before="5"/>
              <w:rPr>
                <w:rFonts w:ascii="Times New Roman"/>
                <w:sz w:val="23"/>
              </w:rPr>
            </w:pPr>
          </w:p>
          <w:p>
            <w:pPr>
              <w:pStyle w:val="TableParagraph"/>
              <w:ind w:left="386" w:right="384"/>
              <w:jc w:val="center"/>
              <w:rPr>
                <w:rFonts w:ascii="Times New Roman"/>
                <w:sz w:val="21"/>
              </w:rPr>
            </w:pPr>
            <w:r>
              <w:rPr>
                <w:rFonts w:ascii="Times New Roman"/>
                <w:sz w:val="21"/>
              </w:rPr>
              <w:t>$200</w:t>
            </w:r>
          </w:p>
        </w:tc>
        <w:tc>
          <w:tcPr>
            <w:tcW w:w="1267" w:type="dxa"/>
            <w:tcBorders>
              <w:left w:val="single" w:sz="8" w:space="0" w:color="000000"/>
            </w:tcBorders>
          </w:tcPr>
          <w:p>
            <w:pPr>
              <w:pStyle w:val="TableParagraph"/>
              <w:rPr>
                <w:rFonts w:ascii="Times New Roman"/>
                <w:sz w:val="23"/>
              </w:rPr>
            </w:pPr>
          </w:p>
          <w:p>
            <w:pPr>
              <w:pStyle w:val="TableParagraph"/>
              <w:ind w:left="378" w:right="384"/>
              <w:jc w:val="center"/>
              <w:rPr>
                <w:rFonts w:ascii="Times New Roman"/>
                <w:sz w:val="21"/>
              </w:rPr>
            </w:pPr>
            <w:r>
              <w:rPr>
                <w:rFonts w:ascii="Times New Roman"/>
                <w:sz w:val="21"/>
              </w:rPr>
              <w:t>$75</w:t>
            </w:r>
          </w:p>
        </w:tc>
        <w:tc>
          <w:tcPr>
            <w:tcW w:w="1272" w:type="dxa"/>
            <w:tcBorders>
              <w:bottom w:val="single" w:sz="6" w:space="0" w:color="000000"/>
              <w:right w:val="single" w:sz="8" w:space="0" w:color="000000"/>
            </w:tcBorders>
          </w:tcPr>
          <w:p>
            <w:pPr>
              <w:pStyle w:val="TableParagraph"/>
              <w:rPr>
                <w:rFonts w:ascii="Times New Roman"/>
                <w:sz w:val="23"/>
              </w:rPr>
            </w:pPr>
          </w:p>
          <w:p>
            <w:pPr>
              <w:pStyle w:val="TableParagraph"/>
              <w:ind w:left="402" w:right="395"/>
              <w:jc w:val="center"/>
              <w:rPr>
                <w:rFonts w:ascii="Times New Roman"/>
                <w:sz w:val="21"/>
              </w:rPr>
            </w:pPr>
            <w:r>
              <w:rPr>
                <w:rFonts w:ascii="Times New Roman"/>
                <w:sz w:val="21"/>
              </w:rPr>
              <w:t>$264</w:t>
            </w:r>
          </w:p>
        </w:tc>
        <w:tc>
          <w:tcPr>
            <w:tcW w:w="1262" w:type="dxa"/>
            <w:tcBorders>
              <w:left w:val="single" w:sz="8" w:space="0" w:color="000000"/>
              <w:bottom w:val="single" w:sz="6" w:space="0" w:color="000000"/>
            </w:tcBorders>
          </w:tcPr>
          <w:p>
            <w:pPr>
              <w:pStyle w:val="TableParagraph"/>
              <w:rPr>
                <w:rFonts w:ascii="Times New Roman"/>
                <w:sz w:val="23"/>
              </w:rPr>
            </w:pPr>
          </w:p>
          <w:p>
            <w:pPr>
              <w:pStyle w:val="TableParagraph"/>
              <w:ind w:left="439" w:right="443"/>
              <w:jc w:val="center"/>
              <w:rPr>
                <w:rFonts w:ascii="Times New Roman"/>
                <w:sz w:val="21"/>
              </w:rPr>
            </w:pPr>
            <w:r>
              <w:rPr>
                <w:rFonts w:ascii="Times New Roman"/>
                <w:w w:val="105"/>
                <w:sz w:val="21"/>
              </w:rPr>
              <w:t>$99</w:t>
            </w:r>
          </w:p>
        </w:tc>
      </w:tr>
      <w:tr>
        <w:trPr>
          <w:trHeight w:val="260" w:hRule="exact"/>
        </w:trPr>
        <w:tc>
          <w:tcPr>
            <w:tcW w:w="1489" w:type="dxa"/>
          </w:tcPr>
          <w:p>
            <w:pPr>
              <w:pStyle w:val="TableParagraph"/>
              <w:spacing w:before="5"/>
              <w:ind w:left="50"/>
              <w:rPr>
                <w:rFonts w:ascii="Times New Roman"/>
                <w:sz w:val="21"/>
              </w:rPr>
            </w:pPr>
            <w:r>
              <w:rPr>
                <w:rFonts w:ascii="Times New Roman"/>
                <w:sz w:val="21"/>
              </w:rPr>
              <w:t>Hydrotherapy</w:t>
            </w:r>
          </w:p>
        </w:tc>
        <w:tc>
          <w:tcPr>
            <w:tcW w:w="1267" w:type="dxa"/>
            <w:tcBorders>
              <w:right w:val="single" w:sz="8" w:space="0" w:color="000000"/>
            </w:tcBorders>
          </w:tcPr>
          <w:p>
            <w:pPr>
              <w:pStyle w:val="TableParagraph"/>
              <w:spacing w:before="5"/>
              <w:ind w:left="391" w:right="384"/>
              <w:jc w:val="center"/>
              <w:rPr>
                <w:rFonts w:ascii="Times New Roman"/>
                <w:sz w:val="21"/>
              </w:rPr>
            </w:pPr>
            <w:r>
              <w:rPr>
                <w:rFonts w:ascii="Times New Roman"/>
                <w:w w:val="105"/>
                <w:sz w:val="21"/>
              </w:rPr>
              <w:t>$100</w:t>
            </w:r>
          </w:p>
        </w:tc>
        <w:tc>
          <w:tcPr>
            <w:tcW w:w="1267" w:type="dxa"/>
            <w:tcBorders>
              <w:left w:val="single" w:sz="8" w:space="0" w:color="000000"/>
            </w:tcBorders>
          </w:tcPr>
          <w:p>
            <w:pPr/>
          </w:p>
        </w:tc>
        <w:tc>
          <w:tcPr>
            <w:tcW w:w="1272" w:type="dxa"/>
            <w:tcBorders>
              <w:top w:val="single" w:sz="6" w:space="0" w:color="000000"/>
              <w:right w:val="single" w:sz="8" w:space="0" w:color="000000"/>
            </w:tcBorders>
          </w:tcPr>
          <w:p>
            <w:pPr>
              <w:pStyle w:val="TableParagraph"/>
              <w:spacing w:line="235" w:lineRule="exact"/>
              <w:ind w:left="400" w:right="397"/>
              <w:jc w:val="center"/>
              <w:rPr>
                <w:rFonts w:ascii="Times New Roman"/>
                <w:sz w:val="21"/>
              </w:rPr>
            </w:pPr>
            <w:r>
              <w:rPr>
                <w:rFonts w:ascii="Times New Roman"/>
                <w:sz w:val="21"/>
              </w:rPr>
              <w:t>$132</w:t>
            </w:r>
          </w:p>
        </w:tc>
        <w:tc>
          <w:tcPr>
            <w:tcW w:w="1262" w:type="dxa"/>
            <w:tcBorders>
              <w:top w:val="single" w:sz="6" w:space="0" w:color="000000"/>
              <w:left w:val="single" w:sz="8" w:space="0" w:color="000000"/>
            </w:tcBorders>
          </w:tcPr>
          <w:p>
            <w:pPr/>
          </w:p>
        </w:tc>
      </w:tr>
      <w:tr>
        <w:trPr>
          <w:trHeight w:val="301" w:hRule="exact"/>
        </w:trPr>
        <w:tc>
          <w:tcPr>
            <w:tcW w:w="1489" w:type="dxa"/>
          </w:tcPr>
          <w:p>
            <w:pPr>
              <w:pStyle w:val="TableParagraph"/>
              <w:spacing w:before="9"/>
              <w:ind w:left="205"/>
              <w:rPr>
                <w:rFonts w:ascii="Times New Roman"/>
                <w:sz w:val="21"/>
              </w:rPr>
            </w:pPr>
            <w:r>
              <w:rPr>
                <w:rFonts w:ascii="Times New Roman"/>
                <w:sz w:val="21"/>
              </w:rPr>
              <w:t>Tub/Table</w:t>
            </w:r>
          </w:p>
        </w:tc>
        <w:tc>
          <w:tcPr>
            <w:tcW w:w="1267" w:type="dxa"/>
          </w:tcPr>
          <w:p>
            <w:pPr>
              <w:pStyle w:val="TableParagraph"/>
              <w:spacing w:before="9"/>
              <w:ind w:left="296" w:right="283"/>
              <w:jc w:val="center"/>
              <w:rPr>
                <w:rFonts w:ascii="Times New Roman"/>
                <w:sz w:val="21"/>
              </w:rPr>
            </w:pPr>
            <w:r>
              <w:rPr>
                <w:rFonts w:ascii="Times New Roman"/>
                <w:sz w:val="21"/>
              </w:rPr>
              <w:t>per unit</w:t>
            </w:r>
          </w:p>
        </w:tc>
        <w:tc>
          <w:tcPr>
            <w:tcW w:w="1267" w:type="dxa"/>
          </w:tcPr>
          <w:p>
            <w:pPr/>
          </w:p>
        </w:tc>
        <w:tc>
          <w:tcPr>
            <w:tcW w:w="1272" w:type="dxa"/>
            <w:tcBorders>
              <w:bottom w:val="single" w:sz="19" w:space="0" w:color="000000"/>
            </w:tcBorders>
          </w:tcPr>
          <w:p>
            <w:pPr>
              <w:pStyle w:val="TableParagraph"/>
              <w:spacing w:before="4"/>
              <w:ind w:left="293" w:right="290"/>
              <w:jc w:val="center"/>
              <w:rPr>
                <w:rFonts w:ascii="Times New Roman"/>
                <w:sz w:val="21"/>
              </w:rPr>
            </w:pPr>
            <w:r>
              <w:rPr>
                <w:rFonts w:ascii="Times New Roman"/>
                <w:sz w:val="21"/>
              </w:rPr>
              <w:t>per unit</w:t>
            </w:r>
          </w:p>
        </w:tc>
        <w:tc>
          <w:tcPr>
            <w:tcW w:w="1262" w:type="dxa"/>
            <w:tcBorders>
              <w:bottom w:val="single" w:sz="19" w:space="0" w:color="000000"/>
            </w:tcBorders>
          </w:tcPr>
          <w:p>
            <w:pPr/>
          </w:p>
        </w:tc>
      </w:tr>
    </w:tbl>
    <w:p>
      <w:pPr>
        <w:pStyle w:val="BodyText"/>
        <w:spacing w:before="2"/>
        <w:rPr>
          <w:sz w:val="12"/>
        </w:rPr>
      </w:pPr>
    </w:p>
    <w:p>
      <w:pPr>
        <w:spacing w:before="91"/>
        <w:ind w:left="845" w:right="0" w:firstLine="0"/>
        <w:jc w:val="left"/>
        <w:rPr>
          <w:sz w:val="21"/>
        </w:rPr>
      </w:pPr>
      <w:r>
        <w:rPr/>
        <w:pict>
          <v:group style="position:absolute;margin-left:126.339996pt;margin-top:-121.487236pt;width:342.3pt;height:114.4pt;mso-position-horizontal-relative:page;mso-position-vertical-relative:paragraph;z-index:-446296" coordorigin="2527,-2430" coordsize="6846,2288">
            <v:shape style="position:absolute;left:5510;top:-236;width:1286;height:77" type="#_x0000_t75" stroked="false">
              <v:imagedata r:id="rId26" o:title=""/>
            </v:shape>
            <v:shape style="position:absolute;left:8026;top:-793;width:1325;height:634" type="#_x0000_t75" stroked="false">
              <v:imagedata r:id="rId27" o:title=""/>
            </v:shape>
            <v:line style="position:absolute" from="9322,-745" to="9322,-2406" stroked="true" strokeweight="2.4pt" strokecolor="#000000">
              <v:stroke dashstyle="solid"/>
            </v:line>
            <v:shape style="position:absolute;left:2549;top:5509;width:6802;height:2237" coordorigin="2549,5509" coordsize="6802,2237" path="m2580,-164l2580,-2401m2549,-2379l9350,-2379e" filled="false" stroked="true" strokeweight="2.16pt" strokecolor="#000000">
              <v:path arrowok="t"/>
              <v:stroke dashstyle="solid"/>
            </v:shape>
            <v:line style="position:absolute" from="2554,-1287" to="4694,-1287" stroked="true" strokeweight=".96pt" strokecolor="#000000">
              <v:stroke dashstyle="solid"/>
            </v:line>
            <v:line style="position:absolute" from="2554,-1823" to="3197,-1823" stroked="true" strokeweight=".72pt" strokecolor="#000000">
              <v:stroke dashstyle="solid"/>
            </v:line>
            <v:line style="position:absolute" from="2563,-188" to="5539,-188" stroked="true" strokeweight="2.4pt" strokecolor="#000000">
              <v:stroke dashstyle="solid"/>
            </v:line>
            <v:shape style="position:absolute;left:4253;top:5553;width:2535;height:2156" coordorigin="4253,5553" coordsize="2535,2156" path="m4253,-207l4253,-2363m6787,-731l6787,-2363e" filled="false" stroked="true" strokeweight=".96pt" strokecolor="#000000">
              <v:path arrowok="t"/>
              <v:stroke dashstyle="solid"/>
            </v:shape>
            <v:shape style="position:absolute;left:3170;top:-2094;width:498;height:233" type="#_x0000_t202" filled="false" stroked="false">
              <v:textbox inset="0,0,0,0">
                <w:txbxContent>
                  <w:p>
                    <w:pPr>
                      <w:spacing w:line="233" w:lineRule="exact" w:before="0"/>
                      <w:ind w:left="0" w:right="0" w:firstLine="0"/>
                      <w:jc w:val="left"/>
                      <w:rPr>
                        <w:sz w:val="21"/>
                      </w:rPr>
                    </w:pPr>
                    <w:r>
                      <w:rPr>
                        <w:w w:val="105"/>
                        <w:sz w:val="21"/>
                      </w:rPr>
                      <w:t>Class</w:t>
                    </w:r>
                  </w:p>
                </w:txbxContent>
              </v:textbox>
              <w10:wrap type="none"/>
            </v:shape>
            <v:shape style="position:absolute;left:4441;top:-2362;width:4731;height:502" type="#_x0000_t202" filled="false" stroked="false">
              <v:textbox inset="0,0,0,0">
                <w:txbxContent>
                  <w:p>
                    <w:pPr>
                      <w:tabs>
                        <w:tab w:pos="2553" w:val="left" w:leader="none"/>
                        <w:tab w:pos="2612" w:val="left" w:leader="none"/>
                      </w:tabs>
                      <w:spacing w:line="261" w:lineRule="auto" w:before="0"/>
                      <w:ind w:left="0" w:right="18" w:firstLine="59"/>
                      <w:jc w:val="left"/>
                      <w:rPr>
                        <w:sz w:val="21"/>
                      </w:rPr>
                    </w:pPr>
                    <w:r>
                      <w:rPr>
                        <w:w w:val="105"/>
                        <w:sz w:val="21"/>
                      </w:rPr>
                      <w:t>$1 Million/</w:t>
                    </w:r>
                    <w:r>
                      <w:rPr>
                        <w:spacing w:val="9"/>
                        <w:w w:val="105"/>
                        <w:sz w:val="21"/>
                      </w:rPr>
                      <w:t> </w:t>
                    </w:r>
                    <w:r>
                      <w:rPr>
                        <w:w w:val="105"/>
                        <w:sz w:val="21"/>
                      </w:rPr>
                      <w:t>$2</w:t>
                    </w:r>
                    <w:r>
                      <w:rPr>
                        <w:spacing w:val="-10"/>
                        <w:w w:val="105"/>
                        <w:sz w:val="21"/>
                      </w:rPr>
                      <w:t> </w:t>
                    </w:r>
                    <w:r>
                      <w:rPr>
                        <w:w w:val="105"/>
                        <w:sz w:val="21"/>
                      </w:rPr>
                      <w:t>Million</w:t>
                      <w:tab/>
                      <w:tab/>
                      <w:t>$2 Million/</w:t>
                    </w:r>
                    <w:r>
                      <w:rPr>
                        <w:spacing w:val="-12"/>
                        <w:w w:val="105"/>
                        <w:sz w:val="21"/>
                      </w:rPr>
                      <w:t> </w:t>
                    </w:r>
                    <w:r>
                      <w:rPr>
                        <w:w w:val="105"/>
                        <w:sz w:val="21"/>
                      </w:rPr>
                      <w:t>$4</w:t>
                    </w:r>
                    <w:r>
                      <w:rPr>
                        <w:spacing w:val="-16"/>
                        <w:w w:val="105"/>
                        <w:sz w:val="21"/>
                      </w:rPr>
                      <w:t> </w:t>
                    </w:r>
                    <w:r>
                      <w:rPr>
                        <w:w w:val="105"/>
                        <w:sz w:val="21"/>
                      </w:rPr>
                      <w:t>Million</w:t>
                    </w:r>
                    <w:r>
                      <w:rPr>
                        <w:w w:val="100"/>
                        <w:sz w:val="21"/>
                      </w:rPr>
                      <w:t> </w:t>
                    </w:r>
                    <w:r>
                      <w:rPr>
                        <w:w w:val="105"/>
                        <w:sz w:val="21"/>
                      </w:rPr>
                      <w:t>First Person</w:t>
                    </w:r>
                    <w:r>
                      <w:rPr>
                        <w:spacing w:val="18"/>
                        <w:w w:val="105"/>
                        <w:sz w:val="21"/>
                      </w:rPr>
                      <w:t> </w:t>
                    </w:r>
                    <w:r>
                      <w:rPr>
                        <w:w w:val="105"/>
                        <w:sz w:val="21"/>
                      </w:rPr>
                      <w:t>Each</w:t>
                    </w:r>
                    <w:r>
                      <w:rPr>
                        <w:spacing w:val="-2"/>
                        <w:w w:val="105"/>
                        <w:sz w:val="21"/>
                      </w:rPr>
                      <w:t> </w:t>
                    </w:r>
                    <w:r>
                      <w:rPr>
                        <w:w w:val="105"/>
                        <w:sz w:val="21"/>
                      </w:rPr>
                      <w:t>Addt'l</w:t>
                      <w:tab/>
                      <w:t>First Person Each</w:t>
                    </w:r>
                    <w:r>
                      <w:rPr>
                        <w:spacing w:val="-2"/>
                        <w:w w:val="105"/>
                        <w:sz w:val="21"/>
                      </w:rPr>
                      <w:t> </w:t>
                    </w:r>
                    <w:r>
                      <w:rPr>
                        <w:w w:val="105"/>
                        <w:sz w:val="21"/>
                      </w:rPr>
                      <w:t>Addt'l</w:t>
                    </w:r>
                  </w:p>
                </w:txbxContent>
              </v:textbox>
              <w10:wrap type="none"/>
            </v:shape>
            <w10:wrap type="none"/>
          </v:group>
        </w:pict>
      </w:r>
      <w:r>
        <w:rPr>
          <w:sz w:val="21"/>
        </w:rPr>
        <w:t>A 50% discount shall apply to aesthetician or electrologist   students.</w:t>
      </w:r>
    </w:p>
    <w:p>
      <w:pPr>
        <w:pStyle w:val="BodyText"/>
        <w:rPr>
          <w:sz w:val="22"/>
        </w:rPr>
      </w:pPr>
    </w:p>
    <w:p>
      <w:pPr>
        <w:pStyle w:val="BodyText"/>
        <w:spacing w:before="7"/>
        <w:rPr>
          <w:sz w:val="32"/>
        </w:rPr>
      </w:pPr>
    </w:p>
    <w:p>
      <w:pPr>
        <w:pStyle w:val="ListParagraph"/>
        <w:numPr>
          <w:ilvl w:val="1"/>
          <w:numId w:val="3"/>
        </w:numPr>
        <w:tabs>
          <w:tab w:pos="830" w:val="left" w:leader="none"/>
        </w:tabs>
        <w:spacing w:line="240" w:lineRule="auto" w:before="0" w:after="0"/>
        <w:ind w:left="829" w:right="0" w:hanging="331"/>
        <w:jc w:val="left"/>
        <w:rPr>
          <w:b/>
          <w:sz w:val="26"/>
        </w:rPr>
      </w:pPr>
      <w:r>
        <w:rPr>
          <w:b/>
          <w:w w:val="105"/>
          <w:sz w:val="26"/>
        </w:rPr>
        <w:t>Deductible</w:t>
      </w:r>
    </w:p>
    <w:p>
      <w:pPr>
        <w:pStyle w:val="BodyText"/>
        <w:spacing w:before="2"/>
        <w:rPr>
          <w:b/>
          <w:sz w:val="25"/>
        </w:rPr>
      </w:pPr>
    </w:p>
    <w:p>
      <w:pPr>
        <w:spacing w:before="0"/>
        <w:ind w:left="499" w:right="0" w:firstLine="0"/>
        <w:jc w:val="left"/>
        <w:rPr>
          <w:sz w:val="21"/>
        </w:rPr>
      </w:pPr>
      <w:r>
        <w:rPr>
          <w:sz w:val="21"/>
        </w:rPr>
        <w:t>A $25 property damage deductible shall apply per claim.     No other options are available.</w:t>
      </w:r>
    </w:p>
    <w:p>
      <w:pPr>
        <w:pStyle w:val="BodyText"/>
        <w:rPr>
          <w:sz w:val="22"/>
        </w:rPr>
      </w:pPr>
    </w:p>
    <w:p>
      <w:pPr>
        <w:pStyle w:val="BodyText"/>
        <w:spacing w:before="9"/>
        <w:rPr>
          <w:sz w:val="31"/>
        </w:rPr>
      </w:pPr>
    </w:p>
    <w:p>
      <w:pPr>
        <w:numPr>
          <w:ilvl w:val="1"/>
          <w:numId w:val="3"/>
        </w:numPr>
        <w:tabs>
          <w:tab w:pos="814" w:val="left" w:leader="none"/>
        </w:tabs>
        <w:spacing w:before="0"/>
        <w:ind w:left="813" w:right="0" w:hanging="312"/>
        <w:jc w:val="left"/>
        <w:rPr>
          <w:b/>
          <w:sz w:val="26"/>
        </w:rPr>
      </w:pPr>
      <w:r>
        <w:rPr>
          <w:b/>
          <w:w w:val="105"/>
          <w:sz w:val="26"/>
        </w:rPr>
        <w:t>Increased</w:t>
      </w:r>
      <w:r>
        <w:rPr>
          <w:b/>
          <w:spacing w:val="11"/>
          <w:w w:val="105"/>
          <w:sz w:val="26"/>
        </w:rPr>
        <w:t> </w:t>
      </w:r>
      <w:r>
        <w:rPr>
          <w:b/>
          <w:w w:val="105"/>
          <w:sz w:val="26"/>
        </w:rPr>
        <w:t>Limits</w:t>
      </w:r>
    </w:p>
    <w:p>
      <w:pPr>
        <w:pStyle w:val="BodyText"/>
        <w:spacing w:before="4"/>
        <w:rPr>
          <w:b/>
          <w:sz w:val="24"/>
        </w:rPr>
      </w:pPr>
    </w:p>
    <w:p>
      <w:pPr>
        <w:spacing w:before="0"/>
        <w:ind w:left="498" w:right="0" w:firstLine="0"/>
        <w:jc w:val="left"/>
        <w:rPr>
          <w:sz w:val="21"/>
        </w:rPr>
      </w:pPr>
      <w:r>
        <w:rPr>
          <w:w w:val="105"/>
          <w:sz w:val="21"/>
        </w:rPr>
        <w:t>See above. No other options are available.</w:t>
      </w:r>
    </w:p>
    <w:p>
      <w:pPr>
        <w:pStyle w:val="BodyText"/>
        <w:rPr>
          <w:sz w:val="22"/>
        </w:rPr>
      </w:pPr>
    </w:p>
    <w:p>
      <w:pPr>
        <w:pStyle w:val="BodyText"/>
        <w:rPr>
          <w:sz w:val="22"/>
        </w:rPr>
      </w:pPr>
    </w:p>
    <w:p>
      <w:pPr>
        <w:numPr>
          <w:ilvl w:val="1"/>
          <w:numId w:val="3"/>
        </w:numPr>
        <w:tabs>
          <w:tab w:pos="799" w:val="left" w:leader="none"/>
        </w:tabs>
        <w:spacing w:before="180"/>
        <w:ind w:left="798" w:right="0" w:hanging="298"/>
        <w:jc w:val="left"/>
        <w:rPr>
          <w:b/>
          <w:sz w:val="26"/>
        </w:rPr>
      </w:pPr>
      <w:r>
        <w:rPr>
          <w:b/>
          <w:w w:val="105"/>
          <w:sz w:val="26"/>
        </w:rPr>
        <w:t>Optional</w:t>
      </w:r>
      <w:r>
        <w:rPr>
          <w:b/>
          <w:spacing w:val="6"/>
          <w:w w:val="105"/>
          <w:sz w:val="26"/>
        </w:rPr>
        <w:t> </w:t>
      </w:r>
      <w:r>
        <w:rPr>
          <w:b/>
          <w:w w:val="105"/>
          <w:sz w:val="26"/>
        </w:rPr>
        <w:t>Coverages</w:t>
      </w:r>
    </w:p>
    <w:p>
      <w:pPr>
        <w:pStyle w:val="BodyText"/>
        <w:spacing w:before="1"/>
        <w:rPr>
          <w:b/>
          <w:sz w:val="25"/>
        </w:rPr>
      </w:pPr>
    </w:p>
    <w:p>
      <w:pPr>
        <w:tabs>
          <w:tab w:pos="3310" w:val="left" w:leader="none"/>
          <w:tab w:pos="5422" w:val="left" w:leader="none"/>
        </w:tabs>
        <w:spacing w:before="1"/>
        <w:ind w:left="849" w:right="0" w:firstLine="0"/>
        <w:jc w:val="left"/>
        <w:rPr>
          <w:sz w:val="21"/>
        </w:rPr>
      </w:pPr>
      <w:r>
        <w:rPr>
          <w:sz w:val="21"/>
        </w:rPr>
        <w:t>Coverage</w:t>
        <w:tab/>
        <w:t>Form#</w:t>
        <w:tab/>
      </w:r>
      <w:r>
        <w:rPr>
          <w:position w:val="1"/>
          <w:sz w:val="21"/>
        </w:rPr>
        <w:t>Premium</w:t>
      </w:r>
      <w:r>
        <w:rPr>
          <w:spacing w:val="21"/>
          <w:position w:val="1"/>
          <w:sz w:val="21"/>
        </w:rPr>
        <w:t> </w:t>
      </w:r>
      <w:r>
        <w:rPr>
          <w:position w:val="1"/>
          <w:sz w:val="21"/>
        </w:rPr>
        <w:t>Charge</w:t>
      </w:r>
    </w:p>
    <w:p>
      <w:pPr>
        <w:pStyle w:val="BodyText"/>
        <w:spacing w:before="6"/>
        <w:rPr>
          <w:sz w:val="9"/>
        </w:rPr>
      </w:pPr>
    </w:p>
    <w:p>
      <w:pPr>
        <w:spacing w:after="0"/>
        <w:rPr>
          <w:sz w:val="9"/>
        </w:rPr>
        <w:sectPr>
          <w:pgSz w:w="12290" w:h="15840"/>
          <w:pgMar w:header="0" w:footer="955" w:top="40" w:bottom="1140" w:left="1740" w:right="1740"/>
        </w:sectPr>
      </w:pPr>
    </w:p>
    <w:p>
      <w:pPr>
        <w:pStyle w:val="ListParagraph"/>
        <w:numPr>
          <w:ilvl w:val="0"/>
          <w:numId w:val="4"/>
        </w:numPr>
        <w:tabs>
          <w:tab w:pos="1200" w:val="left" w:leader="none"/>
          <w:tab w:pos="1201" w:val="left" w:leader="none"/>
          <w:tab w:pos="3310" w:val="left" w:leader="none"/>
        </w:tabs>
        <w:spacing w:line="240" w:lineRule="auto" w:before="86" w:after="0"/>
        <w:ind w:left="1199" w:right="0" w:hanging="703"/>
        <w:jc w:val="left"/>
        <w:rPr>
          <w:rFonts w:ascii="Arial"/>
          <w:sz w:val="37"/>
        </w:rPr>
      </w:pPr>
      <w:r>
        <w:rPr>
          <w:sz w:val="21"/>
        </w:rPr>
        <w:t>Additional</w:t>
      </w:r>
      <w:r>
        <w:rPr>
          <w:spacing w:val="35"/>
          <w:sz w:val="21"/>
        </w:rPr>
        <w:t> </w:t>
      </w:r>
      <w:r>
        <w:rPr>
          <w:sz w:val="21"/>
        </w:rPr>
        <w:t>Insured</w:t>
        <w:tab/>
        <w:t>68323(7/97)</w:t>
      </w:r>
    </w:p>
    <w:p>
      <w:pPr>
        <w:pStyle w:val="ListParagraph"/>
        <w:numPr>
          <w:ilvl w:val="0"/>
          <w:numId w:val="4"/>
        </w:numPr>
        <w:tabs>
          <w:tab w:pos="1222" w:val="left" w:leader="none"/>
          <w:tab w:pos="1223" w:val="left" w:leader="none"/>
          <w:tab w:pos="3310" w:val="left" w:leader="none"/>
        </w:tabs>
        <w:spacing w:line="189" w:lineRule="auto" w:before="199" w:after="0"/>
        <w:ind w:left="1199" w:right="10" w:hanging="697"/>
        <w:jc w:val="left"/>
        <w:rPr>
          <w:rFonts w:ascii="Arial"/>
          <w:sz w:val="35"/>
        </w:rPr>
      </w:pPr>
      <w:r>
        <w:rPr>
          <w:sz w:val="21"/>
        </w:rPr>
        <w:t>Retroactive</w:t>
      </w:r>
      <w:r>
        <w:rPr>
          <w:spacing w:val="33"/>
          <w:sz w:val="21"/>
        </w:rPr>
        <w:t> </w:t>
      </w:r>
      <w:r>
        <w:rPr>
          <w:sz w:val="21"/>
        </w:rPr>
        <w:t>Date</w:t>
        <w:tab/>
        <w:t>69740(2/98) Coverage  (Prior</w:t>
      </w:r>
      <w:r>
        <w:rPr>
          <w:spacing w:val="5"/>
          <w:sz w:val="21"/>
        </w:rPr>
        <w:t> </w:t>
      </w:r>
      <w:r>
        <w:rPr>
          <w:sz w:val="21"/>
        </w:rPr>
        <w:t>Acts)</w:t>
      </w:r>
    </w:p>
    <w:p>
      <w:pPr>
        <w:spacing w:before="167"/>
        <w:ind w:left="496" w:right="0" w:firstLine="0"/>
        <w:jc w:val="left"/>
        <w:rPr>
          <w:sz w:val="21"/>
        </w:rPr>
      </w:pPr>
      <w:r>
        <w:rPr/>
        <w:br w:type="column"/>
      </w:r>
      <w:r>
        <w:rPr>
          <w:sz w:val="21"/>
        </w:rPr>
        <w:t>Included</w:t>
      </w:r>
    </w:p>
    <w:p>
      <w:pPr>
        <w:pStyle w:val="BodyText"/>
        <w:spacing w:before="5"/>
        <w:rPr>
          <w:sz w:val="24"/>
        </w:rPr>
      </w:pPr>
    </w:p>
    <w:p>
      <w:pPr>
        <w:spacing w:before="0"/>
        <w:ind w:left="498" w:right="0" w:firstLine="0"/>
        <w:jc w:val="left"/>
        <w:rPr>
          <w:sz w:val="21"/>
        </w:rPr>
      </w:pPr>
      <w:r>
        <w:rPr>
          <w:sz w:val="21"/>
        </w:rPr>
        <w:t>Multiply  premium times 1.35</w:t>
      </w:r>
    </w:p>
    <w:p>
      <w:pPr>
        <w:spacing w:after="0"/>
        <w:jc w:val="left"/>
        <w:rPr>
          <w:sz w:val="21"/>
        </w:rPr>
        <w:sectPr>
          <w:type w:val="continuous"/>
          <w:pgSz w:w="12290" w:h="15840"/>
          <w:pgMar w:top="160" w:bottom="280" w:left="1740" w:right="1740"/>
          <w:cols w:num="2" w:equalWidth="0">
            <w:col w:w="4382" w:space="543"/>
            <w:col w:w="3885"/>
          </w:cols>
        </w:sectPr>
      </w:pPr>
    </w:p>
    <w:p>
      <w:pPr>
        <w:pStyle w:val="BodyText"/>
        <w:rPr>
          <w:sz w:val="20"/>
        </w:rPr>
      </w:pPr>
      <w:r>
        <w:rPr/>
        <w:pict>
          <v:line style="position:absolute;mso-position-horizontal-relative:page;mso-position-vertical-relative:page;z-index:2440" from="106.32pt,789.119995pt" to="505.92pt,789.119995pt" stroked="true" strokeweight="2.16pt" strokecolor="#000000">
            <v:stroke dashstyle="solid"/>
            <w10:wrap type="none"/>
          </v:line>
        </w:pict>
      </w:r>
    </w:p>
    <w:p>
      <w:pPr>
        <w:pStyle w:val="BodyText"/>
        <w:spacing w:before="9"/>
        <w:rPr>
          <w:sz w:val="26"/>
        </w:rPr>
      </w:pPr>
    </w:p>
    <w:p>
      <w:pPr>
        <w:numPr>
          <w:ilvl w:val="1"/>
          <w:numId w:val="3"/>
        </w:numPr>
        <w:tabs>
          <w:tab w:pos="850" w:val="left" w:leader="none"/>
        </w:tabs>
        <w:spacing w:before="90"/>
        <w:ind w:left="849" w:right="0" w:hanging="349"/>
        <w:jc w:val="left"/>
        <w:rPr>
          <w:b/>
          <w:sz w:val="26"/>
        </w:rPr>
      </w:pPr>
      <w:r>
        <w:rPr>
          <w:b/>
          <w:w w:val="105"/>
          <w:sz w:val="26"/>
        </w:rPr>
        <w:t>Application</w:t>
      </w:r>
    </w:p>
    <w:p>
      <w:pPr>
        <w:pStyle w:val="BodyText"/>
        <w:spacing w:before="2"/>
        <w:rPr>
          <w:b/>
          <w:sz w:val="25"/>
        </w:rPr>
      </w:pPr>
    </w:p>
    <w:p>
      <w:pPr>
        <w:spacing w:line="261" w:lineRule="auto" w:before="0"/>
        <w:ind w:left="852" w:right="0" w:firstLine="2"/>
        <w:jc w:val="left"/>
        <w:rPr>
          <w:sz w:val="21"/>
        </w:rPr>
      </w:pPr>
      <w:r>
        <w:rPr>
          <w:sz w:val="21"/>
        </w:rPr>
        <w:t>The Aestheticians &amp; Electrologists Professional Liability Insurance Application, form 69896(3/98)  must be completed  for coverage.</w:t>
      </w:r>
    </w:p>
    <w:p>
      <w:pPr>
        <w:pStyle w:val="BodyText"/>
        <w:rPr>
          <w:sz w:val="22"/>
        </w:rPr>
      </w:pPr>
    </w:p>
    <w:p>
      <w:pPr>
        <w:pStyle w:val="BodyText"/>
        <w:spacing w:before="5"/>
        <w:rPr>
          <w:sz w:val="29"/>
        </w:rPr>
      </w:pPr>
    </w:p>
    <w:p>
      <w:pPr>
        <w:numPr>
          <w:ilvl w:val="1"/>
          <w:numId w:val="3"/>
        </w:numPr>
        <w:tabs>
          <w:tab w:pos="851" w:val="left" w:leader="none"/>
        </w:tabs>
        <w:spacing w:before="1"/>
        <w:ind w:left="850" w:right="0" w:hanging="349"/>
        <w:jc w:val="left"/>
        <w:rPr>
          <w:b/>
          <w:sz w:val="25"/>
        </w:rPr>
      </w:pPr>
      <w:r>
        <w:rPr>
          <w:b/>
          <w:w w:val="110"/>
          <w:sz w:val="25"/>
        </w:rPr>
        <w:t>Policy Forms</w:t>
      </w:r>
    </w:p>
    <w:p>
      <w:pPr>
        <w:spacing w:after="0"/>
        <w:jc w:val="left"/>
        <w:rPr>
          <w:sz w:val="25"/>
        </w:rPr>
        <w:sectPr>
          <w:type w:val="continuous"/>
          <w:pgSz w:w="12290" w:h="15840"/>
          <w:pgMar w:top="160" w:bottom="280" w:left="1740" w:right="1740"/>
        </w:sectPr>
      </w:pPr>
    </w:p>
    <w:p>
      <w:pPr>
        <w:spacing w:line="259" w:lineRule="auto" w:before="81"/>
        <w:ind w:left="125" w:right="3275" w:hanging="8"/>
        <w:jc w:val="left"/>
        <w:rPr>
          <w:rFonts w:ascii="Arial"/>
          <w:b/>
          <w:sz w:val="23"/>
        </w:rPr>
      </w:pPr>
      <w:r>
        <w:rPr>
          <w:rFonts w:ascii="Arial"/>
          <w:b/>
          <w:w w:val="105"/>
          <w:sz w:val="23"/>
        </w:rPr>
        <w:t>New Hampshire Insurance Company Aestheticians </w:t>
      </w:r>
      <w:r>
        <w:rPr>
          <w:rFonts w:ascii="Arial"/>
          <w:w w:val="105"/>
          <w:sz w:val="24"/>
        </w:rPr>
        <w:t>&amp; </w:t>
      </w:r>
      <w:r>
        <w:rPr>
          <w:rFonts w:ascii="Arial"/>
          <w:b/>
          <w:w w:val="105"/>
          <w:sz w:val="23"/>
        </w:rPr>
        <w:t>Electrologists Program</w:t>
      </w:r>
    </w:p>
    <w:p>
      <w:pPr>
        <w:spacing w:before="142"/>
        <w:ind w:left="836" w:right="0" w:firstLine="0"/>
        <w:jc w:val="left"/>
        <w:rPr>
          <w:b/>
          <w:sz w:val="21"/>
        </w:rPr>
      </w:pPr>
      <w:r>
        <w:rPr>
          <w:b/>
          <w:w w:val="105"/>
          <w:sz w:val="21"/>
        </w:rPr>
        <w:t>Mandatory Forms</w:t>
      </w:r>
    </w:p>
    <w:p>
      <w:pPr>
        <w:pStyle w:val="BodyText"/>
        <w:spacing w:before="2"/>
        <w:rPr>
          <w:b/>
          <w:sz w:val="17"/>
        </w:rPr>
      </w:pPr>
    </w:p>
    <w:p>
      <w:pPr>
        <w:spacing w:after="0"/>
        <w:rPr>
          <w:sz w:val="17"/>
        </w:rPr>
        <w:sectPr>
          <w:footerReference w:type="even" r:id="rId28"/>
          <w:footerReference w:type="default" r:id="rId29"/>
          <w:pgSz w:w="12290" w:h="15840"/>
          <w:pgMar w:footer="692" w:header="0" w:top="620" w:bottom="880" w:left="1580" w:right="1580"/>
        </w:sectPr>
      </w:pPr>
    </w:p>
    <w:p>
      <w:pPr>
        <w:spacing w:before="91"/>
        <w:ind w:left="831" w:right="0" w:firstLine="0"/>
        <w:jc w:val="left"/>
        <w:rPr>
          <w:sz w:val="21"/>
        </w:rPr>
      </w:pPr>
      <w:r>
        <w:rPr>
          <w:w w:val="105"/>
          <w:sz w:val="21"/>
        </w:rPr>
        <w:t>68317(7/97)</w:t>
      </w:r>
    </w:p>
    <w:p>
      <w:pPr>
        <w:spacing w:before="20"/>
        <w:ind w:left="836" w:right="0" w:firstLine="0"/>
        <w:jc w:val="left"/>
        <w:rPr>
          <w:sz w:val="21"/>
        </w:rPr>
      </w:pPr>
      <w:r>
        <w:rPr>
          <w:w w:val="105"/>
          <w:sz w:val="21"/>
        </w:rPr>
        <w:t>68318(7/97)</w:t>
      </w:r>
    </w:p>
    <w:p>
      <w:pPr>
        <w:spacing w:before="30"/>
        <w:ind w:left="836" w:right="0" w:firstLine="0"/>
        <w:jc w:val="left"/>
        <w:rPr>
          <w:sz w:val="21"/>
        </w:rPr>
      </w:pPr>
      <w:r>
        <w:rPr>
          <w:w w:val="105"/>
          <w:sz w:val="21"/>
        </w:rPr>
        <w:t>69896(3/98)</w:t>
      </w:r>
    </w:p>
    <w:p>
      <w:pPr>
        <w:spacing w:before="30"/>
        <w:ind w:left="840" w:right="0" w:firstLine="0"/>
        <w:jc w:val="left"/>
        <w:rPr>
          <w:sz w:val="21"/>
        </w:rPr>
      </w:pPr>
      <w:r>
        <w:rPr>
          <w:w w:val="105"/>
          <w:sz w:val="21"/>
        </w:rPr>
        <w:t>68319(7/97)</w:t>
      </w:r>
    </w:p>
    <w:p>
      <w:pPr>
        <w:spacing w:line="264" w:lineRule="auto" w:before="96"/>
        <w:ind w:left="296" w:right="95" w:firstLine="0"/>
        <w:jc w:val="left"/>
        <w:rPr>
          <w:sz w:val="21"/>
        </w:rPr>
      </w:pPr>
      <w:r>
        <w:rPr/>
        <w:br w:type="column"/>
      </w:r>
      <w:r>
        <w:rPr>
          <w:w w:val="105"/>
          <w:sz w:val="21"/>
        </w:rPr>
        <w:t>New Hampshire Insurance Company Professional Liability Declarations New Hampshire Insurance Company Professional Liability Coverage Policy Aestheticians &amp; Electrologists Endorsement</w:t>
      </w:r>
    </w:p>
    <w:p>
      <w:pPr>
        <w:spacing w:before="7"/>
        <w:ind w:left="301" w:right="0" w:firstLine="0"/>
        <w:jc w:val="left"/>
        <w:rPr>
          <w:sz w:val="21"/>
        </w:rPr>
      </w:pPr>
      <w:r>
        <w:rPr>
          <w:w w:val="105"/>
          <w:sz w:val="21"/>
        </w:rPr>
        <w:t>Aestheticians &amp; Electrologists Professional Liability Insurance Application</w:t>
      </w:r>
    </w:p>
    <w:p>
      <w:pPr>
        <w:spacing w:after="0"/>
        <w:jc w:val="left"/>
        <w:rPr>
          <w:sz w:val="21"/>
        </w:rPr>
        <w:sectPr>
          <w:type w:val="continuous"/>
          <w:pgSz w:w="12290" w:h="15840"/>
          <w:pgMar w:top="160" w:bottom="280" w:left="1580" w:right="1580"/>
          <w:cols w:num="2" w:equalWidth="0">
            <w:col w:w="1936" w:space="40"/>
            <w:col w:w="7154"/>
          </w:cols>
        </w:sectPr>
      </w:pPr>
    </w:p>
    <w:p>
      <w:pPr>
        <w:pStyle w:val="BodyText"/>
        <w:rPr>
          <w:sz w:val="20"/>
        </w:rPr>
      </w:pPr>
    </w:p>
    <w:p>
      <w:pPr>
        <w:pStyle w:val="BodyText"/>
        <w:spacing w:before="4"/>
        <w:rPr>
          <w:sz w:val="20"/>
        </w:rPr>
      </w:pPr>
    </w:p>
    <w:p>
      <w:pPr>
        <w:spacing w:before="91"/>
        <w:ind w:left="846" w:right="0" w:firstLine="0"/>
        <w:jc w:val="left"/>
        <w:rPr>
          <w:b/>
          <w:sz w:val="21"/>
        </w:rPr>
      </w:pPr>
      <w:r>
        <w:rPr>
          <w:b/>
          <w:w w:val="105"/>
          <w:sz w:val="21"/>
        </w:rPr>
        <w:t>Optional Coverages</w:t>
      </w:r>
    </w:p>
    <w:p>
      <w:pPr>
        <w:pStyle w:val="BodyText"/>
        <w:spacing w:before="5"/>
        <w:rPr>
          <w:b/>
          <w:sz w:val="25"/>
        </w:rPr>
      </w:pPr>
    </w:p>
    <w:p>
      <w:pPr>
        <w:tabs>
          <w:tab w:pos="2275" w:val="left" w:leader="none"/>
        </w:tabs>
        <w:spacing w:line="261" w:lineRule="auto" w:before="0"/>
        <w:ind w:left="843" w:right="3183" w:firstLine="1"/>
        <w:jc w:val="left"/>
        <w:rPr>
          <w:sz w:val="21"/>
        </w:rPr>
      </w:pPr>
      <w:r>
        <w:rPr>
          <w:w w:val="105"/>
          <w:sz w:val="21"/>
        </w:rPr>
        <w:t>68323(7/97)</w:t>
        <w:tab/>
        <w:t>Additional</w:t>
      </w:r>
      <w:r>
        <w:rPr>
          <w:spacing w:val="-10"/>
          <w:w w:val="105"/>
          <w:sz w:val="21"/>
        </w:rPr>
        <w:t> </w:t>
      </w:r>
      <w:r>
        <w:rPr>
          <w:w w:val="105"/>
          <w:sz w:val="21"/>
        </w:rPr>
        <w:t>Insured</w:t>
      </w:r>
      <w:r>
        <w:rPr>
          <w:spacing w:val="-11"/>
          <w:w w:val="105"/>
          <w:sz w:val="21"/>
        </w:rPr>
        <w:t> </w:t>
      </w:r>
      <w:r>
        <w:rPr>
          <w:w w:val="105"/>
          <w:sz w:val="21"/>
        </w:rPr>
        <w:t>Endorsement</w:t>
      </w:r>
      <w:r>
        <w:rPr>
          <w:w w:val="103"/>
          <w:sz w:val="21"/>
        </w:rPr>
        <w:t> </w:t>
      </w:r>
      <w:r>
        <w:rPr>
          <w:w w:val="105"/>
          <w:sz w:val="21"/>
        </w:rPr>
        <w:t>69740(2/98)</w:t>
        <w:tab/>
        <w:t>New York Retroactive Date</w:t>
      </w:r>
      <w:r>
        <w:rPr>
          <w:spacing w:val="-24"/>
          <w:w w:val="105"/>
          <w:sz w:val="21"/>
        </w:rPr>
        <w:t> </w:t>
      </w:r>
      <w:r>
        <w:rPr>
          <w:w w:val="105"/>
          <w:sz w:val="21"/>
        </w:rPr>
        <w:t>Endorsement</w:t>
      </w:r>
    </w:p>
    <w:p>
      <w:pPr>
        <w:pStyle w:val="BodyText"/>
        <w:spacing w:before="9"/>
        <w:rPr>
          <w:sz w:val="22"/>
        </w:rPr>
      </w:pPr>
    </w:p>
    <w:p>
      <w:pPr>
        <w:spacing w:before="0"/>
        <w:ind w:left="843" w:right="0" w:firstLine="0"/>
        <w:jc w:val="left"/>
        <w:rPr>
          <w:b/>
          <w:sz w:val="21"/>
        </w:rPr>
      </w:pPr>
      <w:r>
        <w:rPr>
          <w:b/>
          <w:w w:val="105"/>
          <w:sz w:val="21"/>
        </w:rPr>
        <w:t>State Amendatory Forms</w:t>
      </w:r>
    </w:p>
    <w:p>
      <w:pPr>
        <w:pStyle w:val="BodyText"/>
        <w:spacing w:before="6"/>
        <w:rPr>
          <w:b/>
          <w:sz w:val="17"/>
        </w:rPr>
      </w:pPr>
    </w:p>
    <w:p>
      <w:pPr>
        <w:spacing w:after="0"/>
        <w:rPr>
          <w:sz w:val="17"/>
        </w:rPr>
        <w:sectPr>
          <w:type w:val="continuous"/>
          <w:pgSz w:w="12290" w:h="15840"/>
          <w:pgMar w:top="160" w:bottom="280" w:left="1580" w:right="1580"/>
        </w:sectPr>
      </w:pPr>
    </w:p>
    <w:p>
      <w:pPr>
        <w:spacing w:before="91"/>
        <w:ind w:left="845" w:right="0" w:firstLine="0"/>
        <w:jc w:val="left"/>
        <w:rPr>
          <w:sz w:val="21"/>
        </w:rPr>
      </w:pPr>
      <w:r>
        <w:rPr>
          <w:sz w:val="21"/>
        </w:rPr>
        <w:t>69739(2/98)</w:t>
      </w:r>
    </w:p>
    <w:p>
      <w:pPr>
        <w:spacing w:before="25"/>
        <w:ind w:left="845" w:right="0" w:firstLine="0"/>
        <w:jc w:val="left"/>
        <w:rPr>
          <w:sz w:val="21"/>
        </w:rPr>
      </w:pPr>
      <w:r>
        <w:rPr>
          <w:sz w:val="21"/>
        </w:rPr>
        <w:t>69738(2/98)</w:t>
      </w:r>
    </w:p>
    <w:p>
      <w:pPr>
        <w:spacing w:before="20"/>
        <w:ind w:left="845" w:right="0" w:firstLine="0"/>
        <w:jc w:val="left"/>
        <w:rPr>
          <w:sz w:val="21"/>
        </w:rPr>
      </w:pPr>
      <w:r>
        <w:rPr>
          <w:sz w:val="21"/>
        </w:rPr>
        <w:t>69898(3/98)</w:t>
      </w:r>
    </w:p>
    <w:p>
      <w:pPr>
        <w:spacing w:line="266" w:lineRule="auto" w:before="96"/>
        <w:ind w:left="312" w:right="2557" w:firstLine="4"/>
        <w:jc w:val="left"/>
        <w:rPr>
          <w:sz w:val="21"/>
        </w:rPr>
      </w:pPr>
      <w:r>
        <w:rPr/>
        <w:br w:type="column"/>
      </w:r>
      <w:r>
        <w:rPr>
          <w:w w:val="105"/>
          <w:sz w:val="21"/>
        </w:rPr>
        <w:t>New York Premises Coverage Endorsement New York Amendatory Endorsement</w:t>
      </w:r>
    </w:p>
    <w:p>
      <w:pPr>
        <w:spacing w:before="0"/>
        <w:ind w:left="312" w:right="0" w:firstLine="0"/>
        <w:jc w:val="left"/>
        <w:rPr>
          <w:sz w:val="21"/>
        </w:rPr>
      </w:pPr>
      <w:r>
        <w:rPr>
          <w:w w:val="105"/>
          <w:sz w:val="21"/>
        </w:rPr>
        <w:t>New York Cancellation Nonrenewal Endorsement</w:t>
      </w:r>
    </w:p>
    <w:p>
      <w:pPr>
        <w:spacing w:after="0"/>
        <w:jc w:val="left"/>
        <w:rPr>
          <w:sz w:val="21"/>
        </w:rPr>
        <w:sectPr>
          <w:type w:val="continuous"/>
          <w:pgSz w:w="12290" w:h="15840"/>
          <w:pgMar w:top="160" w:bottom="280" w:left="1580" w:right="1580"/>
          <w:cols w:num="2" w:equalWidth="0">
            <w:col w:w="1926" w:space="40"/>
            <w:col w:w="7164"/>
          </w:cols>
        </w:sectPr>
      </w:pPr>
    </w:p>
    <w:p>
      <w:pPr>
        <w:spacing w:line="273" w:lineRule="auto" w:before="72"/>
        <w:ind w:left="448" w:right="4211" w:firstLine="0"/>
        <w:jc w:val="left"/>
        <w:rPr>
          <w:rFonts w:ascii="Arial"/>
          <w:b/>
          <w:sz w:val="23"/>
        </w:rPr>
      </w:pPr>
      <w:r>
        <w:rPr>
          <w:rFonts w:ascii="Arial"/>
          <w:b/>
          <w:w w:val="105"/>
          <w:sz w:val="23"/>
        </w:rPr>
        <w:t>New Hampshire Insurance Company Day Spa Program</w:t>
      </w:r>
    </w:p>
    <w:p>
      <w:pPr>
        <w:pStyle w:val="BodyText"/>
        <w:rPr>
          <w:rFonts w:ascii="Arial"/>
          <w:b/>
          <w:sz w:val="26"/>
        </w:rPr>
      </w:pPr>
    </w:p>
    <w:p>
      <w:pPr>
        <w:pStyle w:val="BodyText"/>
        <w:rPr>
          <w:rFonts w:ascii="Arial"/>
          <w:b/>
          <w:sz w:val="26"/>
        </w:rPr>
      </w:pPr>
    </w:p>
    <w:p>
      <w:pPr>
        <w:spacing w:line="273" w:lineRule="auto" w:before="207"/>
        <w:ind w:left="3288" w:right="1121" w:hanging="1527"/>
        <w:jc w:val="left"/>
        <w:rPr>
          <w:b/>
          <w:sz w:val="26"/>
        </w:rPr>
      </w:pPr>
      <w:r>
        <w:rPr>
          <w:b/>
          <w:w w:val="105"/>
          <w:sz w:val="26"/>
        </w:rPr>
        <w:t>Day Spa Professional Liability Insurance Program New York Rates &amp;  Rules</w:t>
      </w:r>
    </w:p>
    <w:p>
      <w:pPr>
        <w:pStyle w:val="BodyText"/>
        <w:rPr>
          <w:b/>
          <w:sz w:val="28"/>
        </w:rPr>
      </w:pPr>
    </w:p>
    <w:p>
      <w:pPr>
        <w:pStyle w:val="BodyText"/>
        <w:spacing w:before="9"/>
        <w:rPr>
          <w:b/>
          <w:sz w:val="31"/>
        </w:rPr>
      </w:pPr>
    </w:p>
    <w:p>
      <w:pPr>
        <w:pStyle w:val="ListParagraph"/>
        <w:numPr>
          <w:ilvl w:val="0"/>
          <w:numId w:val="5"/>
        </w:numPr>
        <w:tabs>
          <w:tab w:pos="1150" w:val="left" w:leader="none"/>
        </w:tabs>
        <w:spacing w:line="240" w:lineRule="auto" w:before="0" w:after="0"/>
        <w:ind w:left="1149" w:right="0" w:hanging="341"/>
        <w:jc w:val="left"/>
        <w:rPr>
          <w:b/>
          <w:sz w:val="26"/>
        </w:rPr>
      </w:pPr>
      <w:r>
        <w:rPr>
          <w:b/>
          <w:w w:val="105"/>
          <w:sz w:val="26"/>
        </w:rPr>
        <w:t>Program</w:t>
      </w:r>
      <w:r>
        <w:rPr>
          <w:b/>
          <w:spacing w:val="55"/>
          <w:w w:val="105"/>
          <w:sz w:val="26"/>
        </w:rPr>
        <w:t> </w:t>
      </w:r>
      <w:r>
        <w:rPr>
          <w:b/>
          <w:w w:val="105"/>
          <w:sz w:val="26"/>
        </w:rPr>
        <w:t>Background</w:t>
      </w:r>
    </w:p>
    <w:p>
      <w:pPr>
        <w:pStyle w:val="BodyText"/>
        <w:spacing w:before="3"/>
        <w:rPr>
          <w:b/>
          <w:sz w:val="27"/>
        </w:rPr>
      </w:pPr>
    </w:p>
    <w:p>
      <w:pPr>
        <w:tabs>
          <w:tab w:pos="7877" w:val="left" w:leader="none"/>
        </w:tabs>
        <w:spacing w:line="271" w:lineRule="auto" w:before="0"/>
        <w:ind w:left="827" w:right="438" w:hanging="5"/>
        <w:jc w:val="left"/>
        <w:rPr>
          <w:sz w:val="21"/>
        </w:rPr>
      </w:pPr>
      <w:r>
        <w:rPr>
          <w:w w:val="105"/>
          <w:sz w:val="21"/>
        </w:rPr>
        <w:t>The Day Spa Professional Liability Insurance Program is designed to provide professional liability insurance for Day</w:t>
      </w:r>
      <w:r>
        <w:rPr>
          <w:spacing w:val="13"/>
          <w:w w:val="105"/>
          <w:sz w:val="21"/>
        </w:rPr>
        <w:t> </w:t>
      </w:r>
      <w:r>
        <w:rPr>
          <w:w w:val="105"/>
          <w:sz w:val="21"/>
        </w:rPr>
        <w:t>Spa businesses.</w:t>
        <w:tab/>
        <w:t>·</w:t>
      </w:r>
    </w:p>
    <w:p>
      <w:pPr>
        <w:pStyle w:val="BodyText"/>
        <w:spacing w:before="1"/>
      </w:pPr>
    </w:p>
    <w:p>
      <w:pPr>
        <w:spacing w:line="268" w:lineRule="auto" w:before="0"/>
        <w:ind w:left="826" w:right="58" w:firstLine="1"/>
        <w:jc w:val="left"/>
        <w:rPr>
          <w:sz w:val="21"/>
        </w:rPr>
      </w:pPr>
      <w:r>
        <w:rPr>
          <w:w w:val="105"/>
          <w:sz w:val="21"/>
        </w:rPr>
        <w:t>A </w:t>
      </w:r>
      <w:r>
        <w:rPr>
          <w:b/>
          <w:w w:val="105"/>
          <w:sz w:val="21"/>
        </w:rPr>
        <w:t>Day Spa </w:t>
      </w:r>
      <w:r>
        <w:rPr>
          <w:w w:val="105"/>
          <w:sz w:val="21"/>
        </w:rPr>
        <w:t>is a type of beauty salon or aesthetic clinic which offers a variety of treatments to customers for cosmetic purposes for a fee. Day Spa treatments may include any of the following:</w:t>
      </w:r>
    </w:p>
    <w:p>
      <w:pPr>
        <w:pStyle w:val="BodyText"/>
        <w:rPr>
          <w:sz w:val="22"/>
        </w:rPr>
      </w:pPr>
    </w:p>
    <w:p>
      <w:pPr>
        <w:pStyle w:val="BodyText"/>
        <w:spacing w:before="3"/>
        <w:rPr>
          <w:sz w:val="24"/>
        </w:rPr>
      </w:pPr>
    </w:p>
    <w:p>
      <w:pPr>
        <w:pStyle w:val="ListParagraph"/>
        <w:numPr>
          <w:ilvl w:val="1"/>
          <w:numId w:val="5"/>
        </w:numPr>
        <w:tabs>
          <w:tab w:pos="2280" w:val="left" w:leader="none"/>
          <w:tab w:pos="2281" w:val="left" w:leader="none"/>
        </w:tabs>
        <w:spacing w:line="240" w:lineRule="auto" w:before="0" w:after="0"/>
        <w:ind w:left="2287" w:right="0" w:hanging="375"/>
        <w:jc w:val="left"/>
        <w:rPr>
          <w:sz w:val="21"/>
        </w:rPr>
      </w:pPr>
      <w:r>
        <w:rPr>
          <w:w w:val="105"/>
          <w:sz w:val="21"/>
        </w:rPr>
        <w:t>Facials &amp; Skin</w:t>
      </w:r>
      <w:r>
        <w:rPr>
          <w:spacing w:val="-2"/>
          <w:w w:val="105"/>
          <w:sz w:val="21"/>
        </w:rPr>
        <w:t> </w:t>
      </w:r>
      <w:r>
        <w:rPr>
          <w:w w:val="105"/>
          <w:sz w:val="21"/>
        </w:rPr>
        <w:t>Cleansing</w:t>
      </w:r>
    </w:p>
    <w:p>
      <w:pPr>
        <w:pStyle w:val="ListParagraph"/>
        <w:numPr>
          <w:ilvl w:val="1"/>
          <w:numId w:val="5"/>
        </w:numPr>
        <w:tabs>
          <w:tab w:pos="2279" w:val="left" w:leader="none"/>
          <w:tab w:pos="2280" w:val="left" w:leader="none"/>
        </w:tabs>
        <w:spacing w:line="240" w:lineRule="auto" w:before="27" w:after="0"/>
        <w:ind w:left="2279" w:right="0" w:hanging="367"/>
        <w:jc w:val="left"/>
        <w:rPr>
          <w:sz w:val="21"/>
        </w:rPr>
      </w:pPr>
      <w:r>
        <w:rPr>
          <w:w w:val="105"/>
          <w:sz w:val="21"/>
        </w:rPr>
        <w:t>Exfoliation</w:t>
      </w:r>
    </w:p>
    <w:p>
      <w:pPr>
        <w:pStyle w:val="ListParagraph"/>
        <w:numPr>
          <w:ilvl w:val="1"/>
          <w:numId w:val="5"/>
        </w:numPr>
        <w:tabs>
          <w:tab w:pos="2285" w:val="left" w:leader="none"/>
          <w:tab w:pos="2286" w:val="left" w:leader="none"/>
        </w:tabs>
        <w:spacing w:line="240" w:lineRule="auto" w:before="27" w:after="0"/>
        <w:ind w:left="2285" w:right="0" w:hanging="373"/>
        <w:jc w:val="left"/>
        <w:rPr>
          <w:sz w:val="21"/>
        </w:rPr>
      </w:pPr>
      <w:r>
        <w:rPr>
          <w:w w:val="105"/>
          <w:sz w:val="21"/>
        </w:rPr>
        <w:t>Waxing</w:t>
      </w:r>
    </w:p>
    <w:p>
      <w:pPr>
        <w:pStyle w:val="ListParagraph"/>
        <w:numPr>
          <w:ilvl w:val="1"/>
          <w:numId w:val="5"/>
        </w:numPr>
        <w:tabs>
          <w:tab w:pos="2280" w:val="left" w:leader="none"/>
          <w:tab w:pos="2281" w:val="left" w:leader="none"/>
        </w:tabs>
        <w:spacing w:line="240" w:lineRule="auto" w:before="27" w:after="0"/>
        <w:ind w:left="2280" w:right="0" w:hanging="368"/>
        <w:jc w:val="left"/>
        <w:rPr>
          <w:sz w:val="21"/>
        </w:rPr>
      </w:pPr>
      <w:r>
        <w:rPr>
          <w:w w:val="105"/>
          <w:sz w:val="21"/>
        </w:rPr>
        <w:t>Body</w:t>
      </w:r>
      <w:r>
        <w:rPr>
          <w:spacing w:val="-7"/>
          <w:w w:val="105"/>
          <w:sz w:val="21"/>
        </w:rPr>
        <w:t> </w:t>
      </w:r>
      <w:r>
        <w:rPr>
          <w:w w:val="105"/>
          <w:sz w:val="21"/>
        </w:rPr>
        <w:t>Wraps</w:t>
      </w:r>
    </w:p>
    <w:p>
      <w:pPr>
        <w:pStyle w:val="ListParagraph"/>
        <w:numPr>
          <w:ilvl w:val="1"/>
          <w:numId w:val="5"/>
        </w:numPr>
        <w:tabs>
          <w:tab w:pos="2280" w:val="left" w:leader="none"/>
          <w:tab w:pos="2281" w:val="left" w:leader="none"/>
        </w:tabs>
        <w:spacing w:line="240" w:lineRule="auto" w:before="17" w:after="0"/>
        <w:ind w:left="2280" w:right="0" w:hanging="363"/>
        <w:jc w:val="left"/>
        <w:rPr>
          <w:sz w:val="21"/>
        </w:rPr>
      </w:pPr>
      <w:r>
        <w:rPr>
          <w:w w:val="105"/>
          <w:sz w:val="21"/>
        </w:rPr>
        <w:t>Massage &amp; Touch</w:t>
      </w:r>
      <w:r>
        <w:rPr>
          <w:spacing w:val="-7"/>
          <w:w w:val="105"/>
          <w:sz w:val="21"/>
        </w:rPr>
        <w:t> </w:t>
      </w:r>
      <w:r>
        <w:rPr>
          <w:w w:val="105"/>
          <w:sz w:val="21"/>
        </w:rPr>
        <w:t>Therapy</w:t>
      </w:r>
    </w:p>
    <w:p>
      <w:pPr>
        <w:pStyle w:val="ListParagraph"/>
        <w:numPr>
          <w:ilvl w:val="1"/>
          <w:numId w:val="5"/>
        </w:numPr>
        <w:tabs>
          <w:tab w:pos="2280" w:val="left" w:leader="none"/>
          <w:tab w:pos="2281" w:val="left" w:leader="none"/>
        </w:tabs>
        <w:spacing w:line="240" w:lineRule="auto" w:before="26" w:after="0"/>
        <w:ind w:left="2280" w:right="0" w:hanging="363"/>
        <w:jc w:val="left"/>
        <w:rPr>
          <w:sz w:val="21"/>
        </w:rPr>
      </w:pPr>
      <w:r>
        <w:rPr>
          <w:w w:val="105"/>
          <w:sz w:val="21"/>
        </w:rPr>
        <w:t>Hydrotherapy</w:t>
      </w:r>
    </w:p>
    <w:p>
      <w:pPr>
        <w:pStyle w:val="ListParagraph"/>
        <w:numPr>
          <w:ilvl w:val="1"/>
          <w:numId w:val="5"/>
        </w:numPr>
        <w:tabs>
          <w:tab w:pos="2282" w:val="left" w:leader="none"/>
          <w:tab w:pos="2283" w:val="left" w:leader="none"/>
        </w:tabs>
        <w:spacing w:line="240" w:lineRule="auto" w:before="26" w:after="0"/>
        <w:ind w:left="2282" w:right="0" w:hanging="365"/>
        <w:jc w:val="left"/>
        <w:rPr>
          <w:sz w:val="21"/>
        </w:rPr>
      </w:pPr>
      <w:r>
        <w:rPr>
          <w:w w:val="105"/>
          <w:sz w:val="21"/>
        </w:rPr>
        <w:t>Aromatherapy</w:t>
      </w:r>
    </w:p>
    <w:p>
      <w:pPr>
        <w:pStyle w:val="ListParagraph"/>
        <w:numPr>
          <w:ilvl w:val="1"/>
          <w:numId w:val="5"/>
        </w:numPr>
        <w:tabs>
          <w:tab w:pos="2281" w:val="left" w:leader="none"/>
          <w:tab w:pos="2282" w:val="left" w:leader="none"/>
        </w:tabs>
        <w:spacing w:line="240" w:lineRule="auto" w:before="17" w:after="0"/>
        <w:ind w:left="2281" w:right="0" w:hanging="364"/>
        <w:jc w:val="left"/>
        <w:rPr>
          <w:sz w:val="21"/>
        </w:rPr>
      </w:pPr>
      <w:r>
        <w:rPr>
          <w:w w:val="105"/>
          <w:sz w:val="21"/>
        </w:rPr>
        <w:t>Oil</w:t>
      </w:r>
      <w:r>
        <w:rPr>
          <w:spacing w:val="-3"/>
          <w:w w:val="105"/>
          <w:sz w:val="21"/>
        </w:rPr>
        <w:t> </w:t>
      </w:r>
      <w:r>
        <w:rPr>
          <w:w w:val="105"/>
          <w:sz w:val="21"/>
        </w:rPr>
        <w:t>Treatments</w:t>
      </w:r>
    </w:p>
    <w:p>
      <w:pPr>
        <w:pStyle w:val="ListParagraph"/>
        <w:numPr>
          <w:ilvl w:val="1"/>
          <w:numId w:val="5"/>
        </w:numPr>
        <w:tabs>
          <w:tab w:pos="2280" w:val="left" w:leader="none"/>
          <w:tab w:pos="2281" w:val="left" w:leader="none"/>
        </w:tabs>
        <w:spacing w:line="240" w:lineRule="auto" w:before="22" w:after="0"/>
        <w:ind w:left="2280" w:right="0" w:hanging="363"/>
        <w:jc w:val="left"/>
        <w:rPr>
          <w:sz w:val="21"/>
        </w:rPr>
      </w:pPr>
      <w:r>
        <w:rPr>
          <w:w w:val="105"/>
          <w:sz w:val="21"/>
        </w:rPr>
        <w:t>Mud, Clay &amp; Seaweed</w:t>
      </w:r>
      <w:r>
        <w:rPr>
          <w:spacing w:val="-4"/>
          <w:w w:val="105"/>
          <w:sz w:val="21"/>
        </w:rPr>
        <w:t> </w:t>
      </w:r>
      <w:r>
        <w:rPr>
          <w:w w:val="105"/>
          <w:sz w:val="21"/>
        </w:rPr>
        <w:t>Treatments</w:t>
      </w:r>
    </w:p>
    <w:p>
      <w:pPr>
        <w:pStyle w:val="ListParagraph"/>
        <w:numPr>
          <w:ilvl w:val="1"/>
          <w:numId w:val="5"/>
        </w:numPr>
        <w:tabs>
          <w:tab w:pos="2282" w:val="left" w:leader="none"/>
          <w:tab w:pos="2283" w:val="left" w:leader="none"/>
        </w:tabs>
        <w:spacing w:line="240" w:lineRule="auto" w:before="27" w:after="0"/>
        <w:ind w:left="2282" w:right="0" w:hanging="365"/>
        <w:jc w:val="left"/>
        <w:rPr>
          <w:sz w:val="21"/>
        </w:rPr>
      </w:pPr>
      <w:r>
        <w:rPr>
          <w:w w:val="105"/>
          <w:sz w:val="21"/>
        </w:rPr>
        <w:t>Tanning</w:t>
      </w:r>
      <w:r>
        <w:rPr>
          <w:spacing w:val="1"/>
          <w:w w:val="105"/>
          <w:sz w:val="21"/>
        </w:rPr>
        <w:t> </w:t>
      </w:r>
      <w:r>
        <w:rPr>
          <w:w w:val="105"/>
          <w:sz w:val="21"/>
        </w:rPr>
        <w:t>Beds</w:t>
      </w:r>
    </w:p>
    <w:p>
      <w:pPr>
        <w:pStyle w:val="ListParagraph"/>
        <w:numPr>
          <w:ilvl w:val="1"/>
          <w:numId w:val="5"/>
        </w:numPr>
        <w:tabs>
          <w:tab w:pos="2280" w:val="left" w:leader="none"/>
          <w:tab w:pos="2281" w:val="left" w:leader="none"/>
        </w:tabs>
        <w:spacing w:line="240" w:lineRule="auto" w:before="27" w:after="0"/>
        <w:ind w:left="2280" w:right="0" w:hanging="363"/>
        <w:jc w:val="left"/>
        <w:rPr>
          <w:sz w:val="21"/>
        </w:rPr>
      </w:pPr>
      <w:r>
        <w:rPr>
          <w:w w:val="105"/>
          <w:sz w:val="21"/>
        </w:rPr>
        <w:t>Manicure &amp;</w:t>
      </w:r>
      <w:r>
        <w:rPr>
          <w:spacing w:val="2"/>
          <w:w w:val="105"/>
          <w:sz w:val="21"/>
        </w:rPr>
        <w:t> </w:t>
      </w:r>
      <w:r>
        <w:rPr>
          <w:w w:val="105"/>
          <w:sz w:val="21"/>
        </w:rPr>
        <w:t>Pedicure</w:t>
      </w:r>
    </w:p>
    <w:p>
      <w:pPr>
        <w:pStyle w:val="ListParagraph"/>
        <w:numPr>
          <w:ilvl w:val="1"/>
          <w:numId w:val="5"/>
        </w:numPr>
        <w:tabs>
          <w:tab w:pos="2284" w:val="left" w:leader="none"/>
          <w:tab w:pos="2285" w:val="left" w:leader="none"/>
        </w:tabs>
        <w:spacing w:line="266" w:lineRule="auto" w:before="27" w:after="0"/>
        <w:ind w:left="2287" w:right="102" w:hanging="370"/>
        <w:jc w:val="left"/>
        <w:rPr>
          <w:sz w:val="21"/>
        </w:rPr>
      </w:pPr>
      <w:r>
        <w:rPr>
          <w:w w:val="105"/>
          <w:sz w:val="21"/>
        </w:rPr>
        <w:t>Electrolysis by electrified needle, radio frequency energy, galvanic current or laser treatments</w:t>
      </w:r>
    </w:p>
    <w:p>
      <w:pPr>
        <w:pStyle w:val="ListParagraph"/>
        <w:numPr>
          <w:ilvl w:val="1"/>
          <w:numId w:val="5"/>
        </w:numPr>
        <w:tabs>
          <w:tab w:pos="2285" w:val="left" w:leader="none"/>
          <w:tab w:pos="2286" w:val="left" w:leader="none"/>
        </w:tabs>
        <w:spacing w:line="240" w:lineRule="auto" w:before="6" w:after="0"/>
        <w:ind w:left="2285" w:right="0" w:hanging="368"/>
        <w:jc w:val="left"/>
        <w:rPr>
          <w:sz w:val="21"/>
        </w:rPr>
      </w:pPr>
      <w:r>
        <w:rPr>
          <w:w w:val="105"/>
          <w:sz w:val="21"/>
        </w:rPr>
        <w:t>Personal Trainers / Exercise</w:t>
      </w:r>
      <w:r>
        <w:rPr>
          <w:spacing w:val="-2"/>
          <w:w w:val="105"/>
          <w:sz w:val="21"/>
        </w:rPr>
        <w:t> </w:t>
      </w:r>
      <w:r>
        <w:rPr>
          <w:w w:val="105"/>
          <w:sz w:val="21"/>
        </w:rPr>
        <w:t>Equipment</w:t>
      </w:r>
    </w:p>
    <w:p>
      <w:pPr>
        <w:pStyle w:val="BodyText"/>
        <w:spacing w:before="8"/>
        <w:rPr>
          <w:sz w:val="25"/>
        </w:rPr>
      </w:pPr>
    </w:p>
    <w:p>
      <w:pPr>
        <w:spacing w:line="266" w:lineRule="auto" w:before="0"/>
        <w:ind w:left="836" w:right="438" w:hanging="4"/>
        <w:jc w:val="left"/>
        <w:rPr>
          <w:sz w:val="21"/>
        </w:rPr>
      </w:pPr>
      <w:r>
        <w:rPr>
          <w:w w:val="105"/>
          <w:sz w:val="21"/>
        </w:rPr>
        <w:t>The program provides standard professional liability coverages. Coverage is written on an occurrence form with defense in addition to the limits.</w:t>
      </w:r>
    </w:p>
    <w:p>
      <w:pPr>
        <w:pStyle w:val="BodyText"/>
        <w:spacing w:before="1"/>
      </w:pPr>
    </w:p>
    <w:p>
      <w:pPr>
        <w:spacing w:line="266" w:lineRule="auto" w:before="0"/>
        <w:ind w:left="837" w:right="58" w:hanging="2"/>
        <w:jc w:val="left"/>
        <w:rPr>
          <w:sz w:val="21"/>
        </w:rPr>
      </w:pPr>
      <w:r>
        <w:rPr>
          <w:w w:val="105"/>
          <w:sz w:val="21"/>
        </w:rPr>
        <w:t>Minimum limits of liability are $1 million per wrongful act/ $2 million aggregate. Optional limits of $2 million per wrongful act/ $4 million aggregate are available. A $25 property damage deductible shall apply per claim.</w:t>
      </w:r>
    </w:p>
    <w:p>
      <w:pPr>
        <w:pStyle w:val="BodyText"/>
        <w:spacing w:before="7"/>
        <w:rPr>
          <w:sz w:val="22"/>
        </w:rPr>
      </w:pPr>
    </w:p>
    <w:p>
      <w:pPr>
        <w:spacing w:line="261" w:lineRule="auto" w:before="0"/>
        <w:ind w:left="844" w:right="58" w:hanging="7"/>
        <w:jc w:val="left"/>
        <w:rPr>
          <w:sz w:val="21"/>
        </w:rPr>
      </w:pPr>
      <w:r>
        <w:rPr>
          <w:w w:val="105"/>
          <w:sz w:val="21"/>
        </w:rPr>
        <w:t>To reduce underwriting costs, limited options are available and self rating techniques have been adopted.  All policies are non-auditable.</w:t>
      </w:r>
    </w:p>
    <w:p>
      <w:pPr>
        <w:pStyle w:val="BodyText"/>
        <w:spacing w:before="11"/>
      </w:pPr>
    </w:p>
    <w:p>
      <w:pPr>
        <w:numPr>
          <w:ilvl w:val="0"/>
          <w:numId w:val="5"/>
        </w:numPr>
        <w:tabs>
          <w:tab w:pos="444" w:val="left" w:leader="none"/>
        </w:tabs>
        <w:spacing w:before="0"/>
        <w:ind w:left="443" w:right="0" w:hanging="330"/>
        <w:jc w:val="left"/>
        <w:rPr>
          <w:b/>
          <w:sz w:val="26"/>
        </w:rPr>
      </w:pPr>
      <w:r>
        <w:rPr>
          <w:b/>
          <w:w w:val="105"/>
          <w:sz w:val="26"/>
        </w:rPr>
        <w:t>Program</w:t>
      </w:r>
      <w:r>
        <w:rPr>
          <w:b/>
          <w:spacing w:val="63"/>
          <w:w w:val="105"/>
          <w:sz w:val="26"/>
        </w:rPr>
        <w:t> </w:t>
      </w:r>
      <w:r>
        <w:rPr>
          <w:b/>
          <w:w w:val="105"/>
          <w:sz w:val="26"/>
        </w:rPr>
        <w:t>Eligibility</w:t>
      </w:r>
    </w:p>
    <w:p>
      <w:pPr>
        <w:pStyle w:val="BodyText"/>
        <w:rPr>
          <w:b/>
          <w:sz w:val="26"/>
        </w:rPr>
      </w:pPr>
    </w:p>
    <w:p>
      <w:pPr>
        <w:spacing w:before="0"/>
        <w:ind w:left="479" w:right="0" w:firstLine="0"/>
        <w:jc w:val="left"/>
        <w:rPr>
          <w:sz w:val="21"/>
        </w:rPr>
      </w:pPr>
      <w:r>
        <w:rPr>
          <w:w w:val="105"/>
          <w:sz w:val="21"/>
        </w:rPr>
        <w:t>Eligible applicants will meet the following criteria.</w:t>
      </w:r>
    </w:p>
    <w:p>
      <w:pPr>
        <w:pStyle w:val="BodyText"/>
        <w:spacing w:before="10"/>
        <w:rPr>
          <w:sz w:val="24"/>
        </w:rPr>
      </w:pPr>
    </w:p>
    <w:p>
      <w:pPr>
        <w:pStyle w:val="ListParagraph"/>
        <w:numPr>
          <w:ilvl w:val="1"/>
          <w:numId w:val="5"/>
        </w:numPr>
        <w:tabs>
          <w:tab w:pos="1562" w:val="left" w:leader="none"/>
          <w:tab w:pos="1563" w:val="left" w:leader="none"/>
        </w:tabs>
        <w:spacing w:line="240" w:lineRule="auto" w:before="0" w:after="0"/>
        <w:ind w:left="1562" w:right="0" w:hanging="365"/>
        <w:jc w:val="left"/>
        <w:rPr>
          <w:sz w:val="21"/>
        </w:rPr>
      </w:pPr>
      <w:r>
        <w:rPr>
          <w:w w:val="105"/>
          <w:sz w:val="21"/>
        </w:rPr>
        <w:t>Applicant must be in business at least three full years or be able to</w:t>
      </w:r>
      <w:r>
        <w:rPr>
          <w:spacing w:val="46"/>
          <w:w w:val="105"/>
          <w:sz w:val="21"/>
        </w:rPr>
        <w:t> </w:t>
      </w:r>
      <w:r>
        <w:rPr>
          <w:w w:val="105"/>
          <w:sz w:val="21"/>
        </w:rPr>
        <w:t>demonstrate</w:t>
      </w:r>
    </w:p>
    <w:p>
      <w:pPr>
        <w:spacing w:after="0" w:line="240" w:lineRule="auto"/>
        <w:jc w:val="left"/>
        <w:rPr>
          <w:sz w:val="21"/>
        </w:rPr>
        <w:sectPr>
          <w:pgSz w:w="12290" w:h="15840"/>
          <w:pgMar w:header="0" w:footer="638" w:top="600" w:bottom="820" w:left="1460" w:right="1560"/>
        </w:sectPr>
      </w:pPr>
    </w:p>
    <w:p>
      <w:pPr>
        <w:pStyle w:val="BodyText"/>
        <w:spacing w:line="53" w:lineRule="exact"/>
        <w:ind w:left="115"/>
        <w:rPr>
          <w:sz w:val="5"/>
        </w:rPr>
      </w:pPr>
      <w:r>
        <w:rPr>
          <w:position w:val="0"/>
          <w:sz w:val="5"/>
        </w:rPr>
        <w:pict>
          <v:group style="width:438.75pt;height:2.65pt;mso-position-horizontal-relative:char;mso-position-vertical-relative:line" coordorigin="0,0" coordsize="8775,53">
            <v:line style="position:absolute" from="27,27" to="8748,27" stroked="true" strokeweight="2.64pt" strokecolor="#000000">
              <v:stroke dashstyle="solid"/>
            </v:line>
          </v:group>
        </w:pict>
      </w:r>
      <w:r>
        <w:rPr>
          <w:position w:val="0"/>
          <w:sz w:val="5"/>
        </w:rPr>
      </w:r>
    </w:p>
    <w:p>
      <w:pPr>
        <w:pStyle w:val="BodyText"/>
        <w:rPr>
          <w:sz w:val="20"/>
        </w:rPr>
      </w:pPr>
    </w:p>
    <w:p>
      <w:pPr>
        <w:pStyle w:val="BodyText"/>
        <w:spacing w:before="4"/>
        <w:rPr>
          <w:sz w:val="24"/>
        </w:rPr>
      </w:pPr>
    </w:p>
    <w:p>
      <w:pPr>
        <w:spacing w:line="271" w:lineRule="auto" w:before="92"/>
        <w:ind w:left="226" w:right="4178" w:hanging="5"/>
        <w:jc w:val="left"/>
        <w:rPr>
          <w:rFonts w:ascii="Arial"/>
          <w:b/>
          <w:sz w:val="23"/>
        </w:rPr>
      </w:pPr>
      <w:r>
        <w:rPr>
          <w:rFonts w:ascii="Arial"/>
          <w:b/>
          <w:w w:val="105"/>
          <w:sz w:val="23"/>
        </w:rPr>
        <w:t>New Hampshire Insurance Company Day Spa Program</w:t>
      </w:r>
    </w:p>
    <w:p>
      <w:pPr>
        <w:spacing w:before="119"/>
        <w:ind w:left="1308" w:right="0" w:firstLine="0"/>
        <w:jc w:val="left"/>
        <w:rPr>
          <w:sz w:val="21"/>
        </w:rPr>
      </w:pPr>
      <w:r>
        <w:rPr>
          <w:w w:val="105"/>
          <w:sz w:val="21"/>
        </w:rPr>
        <w:t>sufficient industry experience or expertise.</w:t>
      </w:r>
    </w:p>
    <w:p>
      <w:pPr>
        <w:pStyle w:val="ListParagraph"/>
        <w:numPr>
          <w:ilvl w:val="0"/>
          <w:numId w:val="6"/>
        </w:numPr>
        <w:tabs>
          <w:tab w:pos="1307" w:val="left" w:leader="none"/>
          <w:tab w:pos="1308" w:val="left" w:leader="none"/>
        </w:tabs>
        <w:spacing w:line="240" w:lineRule="auto" w:before="26" w:after="0"/>
        <w:ind w:left="1312" w:right="0" w:hanging="370"/>
        <w:jc w:val="left"/>
        <w:rPr>
          <w:sz w:val="21"/>
        </w:rPr>
      </w:pPr>
      <w:r>
        <w:rPr>
          <w:w w:val="105"/>
          <w:sz w:val="21"/>
        </w:rPr>
        <w:t>Applicant must be licensed, ifrequired  by</w:t>
      </w:r>
      <w:r>
        <w:rPr>
          <w:spacing w:val="41"/>
          <w:w w:val="105"/>
          <w:sz w:val="21"/>
        </w:rPr>
        <w:t> </w:t>
      </w:r>
      <w:r>
        <w:rPr>
          <w:w w:val="105"/>
          <w:sz w:val="21"/>
        </w:rPr>
        <w:t>law.</w:t>
      </w:r>
    </w:p>
    <w:p>
      <w:pPr>
        <w:pStyle w:val="ListParagraph"/>
        <w:numPr>
          <w:ilvl w:val="0"/>
          <w:numId w:val="6"/>
        </w:numPr>
        <w:tabs>
          <w:tab w:pos="1311" w:val="left" w:leader="none"/>
          <w:tab w:pos="1312" w:val="left" w:leader="none"/>
        </w:tabs>
        <w:spacing w:line="266" w:lineRule="auto" w:before="17" w:after="0"/>
        <w:ind w:left="1312" w:right="167" w:hanging="370"/>
        <w:jc w:val="left"/>
        <w:rPr>
          <w:sz w:val="21"/>
        </w:rPr>
      </w:pPr>
      <w:r>
        <w:rPr>
          <w:w w:val="105"/>
          <w:sz w:val="21"/>
        </w:rPr>
        <w:t>Applicant may not average more than two claims per professional over the last three years.</w:t>
      </w:r>
    </w:p>
    <w:p>
      <w:pPr>
        <w:pStyle w:val="ListParagraph"/>
        <w:numPr>
          <w:ilvl w:val="0"/>
          <w:numId w:val="6"/>
        </w:numPr>
        <w:tabs>
          <w:tab w:pos="1316" w:val="left" w:leader="none"/>
          <w:tab w:pos="1317" w:val="left" w:leader="none"/>
        </w:tabs>
        <w:spacing w:line="240" w:lineRule="auto" w:before="1" w:after="0"/>
        <w:ind w:left="1316" w:right="0" w:hanging="370"/>
        <w:jc w:val="left"/>
        <w:rPr>
          <w:sz w:val="21"/>
        </w:rPr>
      </w:pPr>
      <w:r>
        <w:rPr>
          <w:w w:val="105"/>
          <w:sz w:val="21"/>
        </w:rPr>
        <w:t>Applicant must be in good financial shape with no prior</w:t>
      </w:r>
      <w:r>
        <w:rPr>
          <w:spacing w:val="32"/>
          <w:w w:val="105"/>
          <w:sz w:val="21"/>
        </w:rPr>
        <w:t> </w:t>
      </w:r>
      <w:r>
        <w:rPr>
          <w:w w:val="105"/>
          <w:sz w:val="21"/>
        </w:rPr>
        <w:t>bankruptcies.</w:t>
      </w:r>
    </w:p>
    <w:p>
      <w:pPr>
        <w:pStyle w:val="BodyText"/>
        <w:rPr>
          <w:sz w:val="22"/>
        </w:rPr>
      </w:pPr>
    </w:p>
    <w:p>
      <w:pPr>
        <w:pStyle w:val="BodyText"/>
        <w:rPr>
          <w:sz w:val="22"/>
        </w:rPr>
      </w:pPr>
    </w:p>
    <w:p>
      <w:pPr>
        <w:pStyle w:val="BodyText"/>
        <w:spacing w:before="8"/>
        <w:rPr>
          <w:sz w:val="17"/>
        </w:rPr>
      </w:pPr>
    </w:p>
    <w:p>
      <w:pPr>
        <w:numPr>
          <w:ilvl w:val="0"/>
          <w:numId w:val="5"/>
        </w:numPr>
        <w:tabs>
          <w:tab w:pos="578" w:val="left" w:leader="none"/>
        </w:tabs>
        <w:spacing w:before="0"/>
        <w:ind w:left="577" w:right="0" w:hanging="340"/>
        <w:jc w:val="left"/>
        <w:rPr>
          <w:b/>
          <w:sz w:val="27"/>
        </w:rPr>
      </w:pPr>
      <w:r>
        <w:rPr>
          <w:b/>
          <w:w w:val="105"/>
          <w:sz w:val="27"/>
        </w:rPr>
        <w:t>Premiums</w:t>
      </w:r>
    </w:p>
    <w:p>
      <w:pPr>
        <w:pStyle w:val="BodyText"/>
        <w:spacing w:before="3"/>
        <w:rPr>
          <w:b/>
          <w:sz w:val="26"/>
        </w:rPr>
      </w:pPr>
    </w:p>
    <w:p>
      <w:pPr>
        <w:spacing w:before="0"/>
        <w:ind w:left="241" w:right="0" w:firstLine="0"/>
        <w:jc w:val="left"/>
        <w:rPr>
          <w:sz w:val="21"/>
        </w:rPr>
      </w:pPr>
      <w:r>
        <w:rPr/>
        <w:pict>
          <v:group style="position:absolute;margin-left:393.600006pt;margin-top:25.742712pt;width:71.05pt;height:254.55pt;mso-position-horizontal-relative:page;mso-position-vertical-relative:paragraph;z-index:-446200" coordorigin="7872,515" coordsize="1421,5091">
            <v:shape style="position:absolute;left:7872;top:3858;width:1421;height:1747" type="#_x0000_t75" stroked="false">
              <v:imagedata r:id="rId32" o:title=""/>
            </v:shape>
            <v:line style="position:absolute" from="9240,3887" to="9240,537" stroked="true" strokeweight="2.16pt" strokecolor="#000000">
              <v:stroke dashstyle="solid"/>
            </v:line>
            <w10:wrap type="none"/>
          </v:group>
        </w:pict>
      </w:r>
      <w:r>
        <w:rPr/>
        <w:pict>
          <v:group style="position:absolute;margin-left:107.860001pt;margin-top:25.882713pt;width:43.5pt;height:254.4pt;mso-position-horizontal-relative:page;mso-position-vertical-relative:paragraph;z-index:-446176" coordorigin="2157,518" coordsize="870,5088">
            <v:line style="position:absolute" from="2179,566" to="3005,566" stroked="true" strokeweight="2.16pt" strokecolor="#000000">
              <v:stroke dashstyle="solid"/>
            </v:line>
            <v:line style="position:absolute" from="2208,5582" to="2208,542" stroked="true" strokeweight="2.4pt" strokecolor="#000000">
              <v:stroke dashstyle="solid"/>
            </v:line>
            <w10:wrap type="none"/>
          </v:group>
        </w:pict>
      </w:r>
      <w:r>
        <w:rPr>
          <w:w w:val="105"/>
          <w:sz w:val="21"/>
        </w:rPr>
        <w:t>The following premiums shall apply.</w:t>
      </w:r>
    </w:p>
    <w:p>
      <w:pPr>
        <w:pStyle w:val="BodyText"/>
        <w:spacing w:before="2"/>
        <w:rPr>
          <w:sz w:val="28"/>
        </w:rPr>
      </w:pPr>
    </w:p>
    <w:tbl>
      <w:tblPr>
        <w:tblW w:w="0" w:type="auto"/>
        <w:jc w:val="left"/>
        <w:tblInd w:w="607"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1538"/>
        <w:gridCol w:w="1351"/>
        <w:gridCol w:w="1346"/>
        <w:gridCol w:w="1454"/>
        <w:gridCol w:w="1108"/>
      </w:tblGrid>
      <w:tr>
        <w:trPr>
          <w:trHeight w:val="653" w:hRule="exact"/>
        </w:trPr>
        <w:tc>
          <w:tcPr>
            <w:tcW w:w="1538" w:type="dxa"/>
          </w:tcPr>
          <w:p>
            <w:pPr>
              <w:pStyle w:val="TableParagraph"/>
              <w:spacing w:before="6"/>
              <w:rPr>
                <w:rFonts w:ascii="Times New Roman"/>
                <w:sz w:val="25"/>
              </w:rPr>
            </w:pPr>
          </w:p>
          <w:p>
            <w:pPr>
              <w:pStyle w:val="TableParagraph"/>
              <w:ind w:left="503" w:right="517"/>
              <w:jc w:val="center"/>
              <w:rPr>
                <w:rFonts w:ascii="Times New Roman"/>
                <w:sz w:val="21"/>
              </w:rPr>
            </w:pPr>
            <w:r>
              <w:rPr>
                <w:rFonts w:ascii="Times New Roman"/>
                <w:w w:val="105"/>
                <w:sz w:val="21"/>
              </w:rPr>
              <w:t>Class</w:t>
            </w:r>
          </w:p>
        </w:tc>
        <w:tc>
          <w:tcPr>
            <w:tcW w:w="2698" w:type="dxa"/>
            <w:gridSpan w:val="2"/>
          </w:tcPr>
          <w:p>
            <w:pPr>
              <w:pStyle w:val="TableParagraph"/>
              <w:spacing w:line="261" w:lineRule="auto" w:before="24"/>
              <w:ind w:left="287" w:right="41" w:firstLine="49"/>
              <w:rPr>
                <w:rFonts w:ascii="Times New Roman"/>
                <w:sz w:val="21"/>
              </w:rPr>
            </w:pPr>
            <w:r>
              <w:rPr>
                <w:rFonts w:ascii="Times New Roman"/>
                <w:w w:val="105"/>
                <w:sz w:val="21"/>
              </w:rPr>
              <w:t>$1 Million/$2 Million First PersonEach Addt'l</w:t>
            </w:r>
          </w:p>
        </w:tc>
        <w:tc>
          <w:tcPr>
            <w:tcW w:w="2562" w:type="dxa"/>
            <w:gridSpan w:val="2"/>
          </w:tcPr>
          <w:p>
            <w:pPr>
              <w:pStyle w:val="TableParagraph"/>
              <w:spacing w:line="266" w:lineRule="auto" w:before="20"/>
              <w:ind w:left="301" w:right="33" w:firstLine="83"/>
              <w:rPr>
                <w:rFonts w:ascii="Times New Roman"/>
                <w:sz w:val="21"/>
              </w:rPr>
            </w:pPr>
            <w:r>
              <w:rPr>
                <w:rFonts w:ascii="Times New Roman"/>
                <w:w w:val="105"/>
                <w:sz w:val="21"/>
              </w:rPr>
              <w:t>$2 Million/ $4 Million First Person  Each Addt'l</w:t>
            </w:r>
          </w:p>
        </w:tc>
      </w:tr>
      <w:tr>
        <w:trPr>
          <w:trHeight w:val="475" w:hRule="exact"/>
        </w:trPr>
        <w:tc>
          <w:tcPr>
            <w:tcW w:w="1538" w:type="dxa"/>
            <w:tcBorders>
              <w:bottom w:val="single" w:sz="8" w:space="0" w:color="000000"/>
              <w:right w:val="single" w:sz="8" w:space="0" w:color="000000"/>
            </w:tcBorders>
          </w:tcPr>
          <w:p>
            <w:pPr>
              <w:pStyle w:val="TableParagraph"/>
              <w:spacing w:before="197"/>
              <w:ind w:right="216"/>
              <w:jc w:val="right"/>
              <w:rPr>
                <w:rFonts w:ascii="Times New Roman"/>
                <w:sz w:val="21"/>
              </w:rPr>
            </w:pPr>
            <w:r>
              <w:rPr>
                <w:rFonts w:ascii="Times New Roman"/>
                <w:sz w:val="21"/>
              </w:rPr>
              <w:t>Aesthetician</w:t>
            </w:r>
          </w:p>
        </w:tc>
        <w:tc>
          <w:tcPr>
            <w:tcW w:w="1351" w:type="dxa"/>
            <w:tcBorders>
              <w:left w:val="single" w:sz="8" w:space="0" w:color="000000"/>
              <w:bottom w:val="single" w:sz="8" w:space="0" w:color="000000"/>
              <w:right w:val="single" w:sz="8" w:space="0" w:color="000000"/>
            </w:tcBorders>
          </w:tcPr>
          <w:p>
            <w:pPr>
              <w:pStyle w:val="TableParagraph"/>
              <w:spacing w:before="197"/>
              <w:ind w:left="290" w:right="298"/>
              <w:jc w:val="center"/>
              <w:rPr>
                <w:rFonts w:ascii="Times New Roman"/>
                <w:sz w:val="21"/>
              </w:rPr>
            </w:pPr>
            <w:r>
              <w:rPr>
                <w:rFonts w:ascii="Times New Roman"/>
                <w:w w:val="105"/>
                <w:sz w:val="21"/>
              </w:rPr>
              <w:t>$200</w:t>
            </w:r>
          </w:p>
        </w:tc>
        <w:tc>
          <w:tcPr>
            <w:tcW w:w="1346" w:type="dxa"/>
            <w:tcBorders>
              <w:left w:val="single" w:sz="8" w:space="0" w:color="000000"/>
              <w:right w:val="single" w:sz="8" w:space="0" w:color="000000"/>
            </w:tcBorders>
          </w:tcPr>
          <w:p>
            <w:pPr>
              <w:pStyle w:val="TableParagraph"/>
              <w:spacing w:before="197"/>
              <w:ind w:left="492"/>
              <w:rPr>
                <w:rFonts w:ascii="Times New Roman"/>
                <w:sz w:val="21"/>
              </w:rPr>
            </w:pPr>
            <w:r>
              <w:rPr>
                <w:rFonts w:ascii="Times New Roman"/>
                <w:w w:val="105"/>
                <w:sz w:val="21"/>
              </w:rPr>
              <w:t>$75</w:t>
            </w:r>
          </w:p>
        </w:tc>
        <w:tc>
          <w:tcPr>
            <w:tcW w:w="1454" w:type="dxa"/>
            <w:tcBorders>
              <w:left w:val="single" w:sz="8" w:space="0" w:color="000000"/>
              <w:right w:val="single" w:sz="8" w:space="0" w:color="000000"/>
            </w:tcBorders>
          </w:tcPr>
          <w:p>
            <w:pPr>
              <w:pStyle w:val="TableParagraph"/>
              <w:spacing w:before="192"/>
              <w:ind w:left="461" w:right="477"/>
              <w:jc w:val="center"/>
              <w:rPr>
                <w:rFonts w:ascii="Times New Roman"/>
                <w:sz w:val="21"/>
              </w:rPr>
            </w:pPr>
            <w:r>
              <w:rPr>
                <w:rFonts w:ascii="Times New Roman"/>
                <w:w w:val="105"/>
                <w:sz w:val="21"/>
              </w:rPr>
              <w:t>$264</w:t>
            </w:r>
          </w:p>
        </w:tc>
        <w:tc>
          <w:tcPr>
            <w:tcW w:w="1108" w:type="dxa"/>
            <w:tcBorders>
              <w:left w:val="single" w:sz="8" w:space="0" w:color="000000"/>
            </w:tcBorders>
          </w:tcPr>
          <w:p>
            <w:pPr>
              <w:pStyle w:val="TableParagraph"/>
              <w:spacing w:before="192"/>
              <w:ind w:right="274"/>
              <w:jc w:val="right"/>
              <w:rPr>
                <w:rFonts w:ascii="Times New Roman"/>
                <w:sz w:val="21"/>
              </w:rPr>
            </w:pPr>
            <w:r>
              <w:rPr>
                <w:rFonts w:ascii="Times New Roman"/>
                <w:w w:val="105"/>
                <w:sz w:val="21"/>
              </w:rPr>
              <w:t>$99</w:t>
            </w:r>
          </w:p>
        </w:tc>
      </w:tr>
      <w:tr>
        <w:trPr>
          <w:trHeight w:val="552" w:hRule="exact"/>
        </w:trPr>
        <w:tc>
          <w:tcPr>
            <w:tcW w:w="1538" w:type="dxa"/>
            <w:tcBorders>
              <w:top w:val="single" w:sz="8" w:space="0" w:color="000000"/>
              <w:bottom w:val="single" w:sz="6" w:space="0" w:color="000000"/>
              <w:right w:val="single" w:sz="8" w:space="0" w:color="000000"/>
            </w:tcBorders>
          </w:tcPr>
          <w:p>
            <w:pPr>
              <w:pStyle w:val="TableParagraph"/>
              <w:spacing w:before="5"/>
              <w:rPr>
                <w:rFonts w:ascii="Times New Roman"/>
                <w:sz w:val="23"/>
              </w:rPr>
            </w:pPr>
          </w:p>
          <w:p>
            <w:pPr>
              <w:pStyle w:val="TableParagraph"/>
              <w:ind w:left="332"/>
              <w:rPr>
                <w:rFonts w:ascii="Times New Roman"/>
                <w:sz w:val="21"/>
              </w:rPr>
            </w:pPr>
            <w:r>
              <w:rPr>
                <w:rFonts w:ascii="Times New Roman"/>
                <w:w w:val="105"/>
                <w:sz w:val="21"/>
              </w:rPr>
              <w:t>Masseuse</w:t>
            </w:r>
          </w:p>
        </w:tc>
        <w:tc>
          <w:tcPr>
            <w:tcW w:w="1351" w:type="dxa"/>
            <w:tcBorders>
              <w:top w:val="single" w:sz="8" w:space="0" w:color="000000"/>
              <w:left w:val="single" w:sz="8" w:space="0" w:color="000000"/>
              <w:bottom w:val="single" w:sz="6" w:space="0" w:color="000000"/>
              <w:right w:val="single" w:sz="8" w:space="0" w:color="000000"/>
            </w:tcBorders>
          </w:tcPr>
          <w:p>
            <w:pPr>
              <w:pStyle w:val="TableParagraph"/>
              <w:rPr>
                <w:rFonts w:ascii="Times New Roman"/>
                <w:sz w:val="23"/>
              </w:rPr>
            </w:pPr>
          </w:p>
          <w:p>
            <w:pPr>
              <w:pStyle w:val="TableParagraph"/>
              <w:ind w:left="290" w:right="298"/>
              <w:jc w:val="center"/>
              <w:rPr>
                <w:rFonts w:ascii="Times New Roman"/>
                <w:sz w:val="21"/>
              </w:rPr>
            </w:pPr>
            <w:r>
              <w:rPr>
                <w:rFonts w:ascii="Times New Roman"/>
                <w:w w:val="105"/>
                <w:sz w:val="21"/>
              </w:rPr>
              <w:t>$200</w:t>
            </w:r>
          </w:p>
        </w:tc>
        <w:tc>
          <w:tcPr>
            <w:tcW w:w="1346" w:type="dxa"/>
            <w:tcBorders>
              <w:left w:val="single" w:sz="8" w:space="0" w:color="000000"/>
              <w:right w:val="single" w:sz="8" w:space="0" w:color="000000"/>
            </w:tcBorders>
          </w:tcPr>
          <w:p>
            <w:pPr>
              <w:pStyle w:val="TableParagraph"/>
              <w:spacing w:before="9"/>
              <w:rPr>
                <w:rFonts w:ascii="Times New Roman"/>
                <w:sz w:val="23"/>
              </w:rPr>
            </w:pPr>
          </w:p>
          <w:p>
            <w:pPr>
              <w:pStyle w:val="TableParagraph"/>
              <w:spacing w:before="1"/>
              <w:ind w:left="497"/>
              <w:rPr>
                <w:rFonts w:ascii="Times New Roman"/>
                <w:sz w:val="21"/>
              </w:rPr>
            </w:pPr>
            <w:r>
              <w:rPr>
                <w:rFonts w:ascii="Times New Roman"/>
                <w:w w:val="105"/>
                <w:sz w:val="21"/>
              </w:rPr>
              <w:t>$75</w:t>
            </w:r>
          </w:p>
        </w:tc>
        <w:tc>
          <w:tcPr>
            <w:tcW w:w="1454" w:type="dxa"/>
            <w:tcBorders>
              <w:left w:val="single" w:sz="8" w:space="0" w:color="000000"/>
              <w:right w:val="single" w:sz="8" w:space="0" w:color="000000"/>
            </w:tcBorders>
          </w:tcPr>
          <w:p>
            <w:pPr>
              <w:pStyle w:val="TableParagraph"/>
              <w:spacing w:before="5"/>
              <w:rPr>
                <w:rFonts w:ascii="Times New Roman"/>
                <w:sz w:val="23"/>
              </w:rPr>
            </w:pPr>
          </w:p>
          <w:p>
            <w:pPr>
              <w:pStyle w:val="TableParagraph"/>
              <w:ind w:left="462" w:right="477"/>
              <w:jc w:val="center"/>
              <w:rPr>
                <w:rFonts w:ascii="Times New Roman"/>
                <w:sz w:val="21"/>
              </w:rPr>
            </w:pPr>
            <w:r>
              <w:rPr>
                <w:rFonts w:ascii="Times New Roman"/>
                <w:w w:val="105"/>
                <w:sz w:val="21"/>
              </w:rPr>
              <w:t>$264</w:t>
            </w:r>
          </w:p>
        </w:tc>
        <w:tc>
          <w:tcPr>
            <w:tcW w:w="1108" w:type="dxa"/>
            <w:tcBorders>
              <w:left w:val="single" w:sz="8" w:space="0" w:color="000000"/>
            </w:tcBorders>
          </w:tcPr>
          <w:p>
            <w:pPr>
              <w:pStyle w:val="TableParagraph"/>
              <w:spacing w:before="5"/>
              <w:rPr>
                <w:rFonts w:ascii="Times New Roman"/>
                <w:sz w:val="23"/>
              </w:rPr>
            </w:pPr>
          </w:p>
          <w:p>
            <w:pPr>
              <w:pStyle w:val="TableParagraph"/>
              <w:ind w:right="274"/>
              <w:jc w:val="right"/>
              <w:rPr>
                <w:rFonts w:ascii="Times New Roman"/>
                <w:sz w:val="21"/>
              </w:rPr>
            </w:pPr>
            <w:r>
              <w:rPr>
                <w:rFonts w:ascii="Times New Roman"/>
                <w:w w:val="105"/>
                <w:sz w:val="21"/>
              </w:rPr>
              <w:t>$99</w:t>
            </w:r>
          </w:p>
        </w:tc>
      </w:tr>
      <w:tr>
        <w:trPr>
          <w:trHeight w:val="557" w:hRule="exact"/>
        </w:trPr>
        <w:tc>
          <w:tcPr>
            <w:tcW w:w="1538" w:type="dxa"/>
            <w:tcBorders>
              <w:top w:val="single" w:sz="6" w:space="0" w:color="000000"/>
              <w:bottom w:val="single" w:sz="8" w:space="0" w:color="000000"/>
              <w:right w:val="single" w:sz="8" w:space="0" w:color="000000"/>
            </w:tcBorders>
          </w:tcPr>
          <w:p>
            <w:pPr>
              <w:pStyle w:val="TableParagraph"/>
              <w:spacing w:before="7"/>
              <w:rPr>
                <w:rFonts w:ascii="Times New Roman"/>
                <w:sz w:val="23"/>
              </w:rPr>
            </w:pPr>
          </w:p>
          <w:p>
            <w:pPr>
              <w:pStyle w:val="TableParagraph"/>
              <w:ind w:left="284"/>
              <w:rPr>
                <w:rFonts w:ascii="Times New Roman"/>
                <w:sz w:val="21"/>
              </w:rPr>
            </w:pPr>
            <w:r>
              <w:rPr>
                <w:rFonts w:ascii="Times New Roman"/>
                <w:w w:val="105"/>
                <w:sz w:val="21"/>
              </w:rPr>
              <w:t>Manicurist</w:t>
            </w:r>
          </w:p>
        </w:tc>
        <w:tc>
          <w:tcPr>
            <w:tcW w:w="1351" w:type="dxa"/>
            <w:tcBorders>
              <w:top w:val="single" w:sz="6" w:space="0" w:color="000000"/>
              <w:left w:val="single" w:sz="8" w:space="0" w:color="000000"/>
              <w:bottom w:val="single" w:sz="8" w:space="0" w:color="000000"/>
              <w:right w:val="single" w:sz="8" w:space="0" w:color="000000"/>
            </w:tcBorders>
          </w:tcPr>
          <w:p>
            <w:pPr>
              <w:pStyle w:val="TableParagraph"/>
              <w:spacing w:before="7"/>
              <w:rPr>
                <w:rFonts w:ascii="Times New Roman"/>
                <w:sz w:val="23"/>
              </w:rPr>
            </w:pPr>
          </w:p>
          <w:p>
            <w:pPr>
              <w:pStyle w:val="TableParagraph"/>
              <w:ind w:left="297" w:right="298"/>
              <w:jc w:val="center"/>
              <w:rPr>
                <w:rFonts w:ascii="Times New Roman"/>
                <w:sz w:val="21"/>
              </w:rPr>
            </w:pPr>
            <w:r>
              <w:rPr>
                <w:rFonts w:ascii="Times New Roman"/>
                <w:w w:val="105"/>
                <w:sz w:val="21"/>
              </w:rPr>
              <w:t>$100</w:t>
            </w:r>
          </w:p>
        </w:tc>
        <w:tc>
          <w:tcPr>
            <w:tcW w:w="1346" w:type="dxa"/>
            <w:tcBorders>
              <w:left w:val="single" w:sz="8" w:space="0" w:color="000000"/>
              <w:right w:val="single" w:sz="8" w:space="0" w:color="000000"/>
            </w:tcBorders>
          </w:tcPr>
          <w:p>
            <w:pPr>
              <w:pStyle w:val="TableParagraph"/>
              <w:spacing w:before="3"/>
              <w:rPr>
                <w:rFonts w:ascii="Times New Roman"/>
                <w:sz w:val="24"/>
              </w:rPr>
            </w:pPr>
          </w:p>
          <w:p>
            <w:pPr>
              <w:pStyle w:val="TableParagraph"/>
              <w:ind w:left="497"/>
              <w:rPr>
                <w:rFonts w:ascii="Times New Roman"/>
                <w:sz w:val="21"/>
              </w:rPr>
            </w:pPr>
            <w:r>
              <w:rPr>
                <w:rFonts w:ascii="Times New Roman"/>
                <w:w w:val="105"/>
                <w:sz w:val="21"/>
              </w:rPr>
              <w:t>$50</w:t>
            </w:r>
          </w:p>
        </w:tc>
        <w:tc>
          <w:tcPr>
            <w:tcW w:w="1454" w:type="dxa"/>
            <w:tcBorders>
              <w:left w:val="single" w:sz="8" w:space="0" w:color="000000"/>
              <w:right w:val="single" w:sz="8" w:space="0" w:color="000000"/>
            </w:tcBorders>
          </w:tcPr>
          <w:p>
            <w:pPr>
              <w:pStyle w:val="TableParagraph"/>
              <w:spacing w:before="9"/>
              <w:rPr>
                <w:rFonts w:ascii="Times New Roman"/>
                <w:sz w:val="23"/>
              </w:rPr>
            </w:pPr>
          </w:p>
          <w:p>
            <w:pPr>
              <w:pStyle w:val="TableParagraph"/>
              <w:spacing w:before="1"/>
              <w:ind w:left="466" w:right="477"/>
              <w:jc w:val="center"/>
              <w:rPr>
                <w:rFonts w:ascii="Times New Roman"/>
                <w:sz w:val="21"/>
              </w:rPr>
            </w:pPr>
            <w:r>
              <w:rPr>
                <w:rFonts w:ascii="Times New Roman"/>
                <w:w w:val="105"/>
                <w:sz w:val="21"/>
              </w:rPr>
              <w:t>$132</w:t>
            </w:r>
          </w:p>
        </w:tc>
        <w:tc>
          <w:tcPr>
            <w:tcW w:w="1108" w:type="dxa"/>
            <w:tcBorders>
              <w:left w:val="single" w:sz="8" w:space="0" w:color="000000"/>
            </w:tcBorders>
          </w:tcPr>
          <w:p>
            <w:pPr>
              <w:pStyle w:val="TableParagraph"/>
              <w:spacing w:before="9"/>
              <w:rPr>
                <w:rFonts w:ascii="Times New Roman"/>
                <w:sz w:val="23"/>
              </w:rPr>
            </w:pPr>
          </w:p>
          <w:p>
            <w:pPr>
              <w:pStyle w:val="TableParagraph"/>
              <w:spacing w:before="1"/>
              <w:ind w:right="268"/>
              <w:jc w:val="right"/>
              <w:rPr>
                <w:rFonts w:ascii="Times New Roman"/>
                <w:sz w:val="21"/>
              </w:rPr>
            </w:pPr>
            <w:r>
              <w:rPr>
                <w:rFonts w:ascii="Times New Roman"/>
                <w:w w:val="105"/>
                <w:sz w:val="21"/>
              </w:rPr>
              <w:t>$66</w:t>
            </w:r>
          </w:p>
        </w:tc>
      </w:tr>
      <w:tr>
        <w:trPr>
          <w:trHeight w:val="552" w:hRule="exact"/>
        </w:trPr>
        <w:tc>
          <w:tcPr>
            <w:tcW w:w="1538" w:type="dxa"/>
            <w:tcBorders>
              <w:top w:val="single" w:sz="8" w:space="0" w:color="000000"/>
              <w:bottom w:val="single" w:sz="8" w:space="0" w:color="000000"/>
              <w:right w:val="single" w:sz="8" w:space="0" w:color="000000"/>
            </w:tcBorders>
          </w:tcPr>
          <w:p>
            <w:pPr>
              <w:pStyle w:val="TableParagraph"/>
              <w:rPr>
                <w:rFonts w:ascii="Times New Roman"/>
                <w:sz w:val="23"/>
              </w:rPr>
            </w:pPr>
          </w:p>
          <w:p>
            <w:pPr>
              <w:pStyle w:val="TableParagraph"/>
              <w:ind w:right="248"/>
              <w:jc w:val="right"/>
              <w:rPr>
                <w:rFonts w:ascii="Times New Roman"/>
                <w:sz w:val="21"/>
              </w:rPr>
            </w:pPr>
            <w:r>
              <w:rPr>
                <w:rFonts w:ascii="Times New Roman"/>
                <w:sz w:val="21"/>
              </w:rPr>
              <w:t>Beauticians</w:t>
            </w:r>
          </w:p>
        </w:tc>
        <w:tc>
          <w:tcPr>
            <w:tcW w:w="1351" w:type="dxa"/>
            <w:tcBorders>
              <w:top w:val="single" w:sz="8" w:space="0" w:color="000000"/>
              <w:left w:val="single" w:sz="8" w:space="0" w:color="000000"/>
              <w:right w:val="single" w:sz="8" w:space="0" w:color="000000"/>
            </w:tcBorders>
          </w:tcPr>
          <w:p>
            <w:pPr>
              <w:pStyle w:val="TableParagraph"/>
              <w:rPr>
                <w:rFonts w:ascii="Times New Roman"/>
                <w:sz w:val="23"/>
              </w:rPr>
            </w:pPr>
          </w:p>
          <w:p>
            <w:pPr>
              <w:pStyle w:val="TableParagraph"/>
              <w:ind w:left="297" w:right="298"/>
              <w:jc w:val="center"/>
              <w:rPr>
                <w:rFonts w:ascii="Times New Roman"/>
                <w:sz w:val="21"/>
              </w:rPr>
            </w:pPr>
            <w:r>
              <w:rPr>
                <w:rFonts w:ascii="Times New Roman"/>
                <w:w w:val="105"/>
                <w:sz w:val="21"/>
              </w:rPr>
              <w:t>$100</w:t>
            </w:r>
          </w:p>
        </w:tc>
        <w:tc>
          <w:tcPr>
            <w:tcW w:w="1346" w:type="dxa"/>
            <w:tcBorders>
              <w:left w:val="single" w:sz="8" w:space="0" w:color="000000"/>
              <w:right w:val="single" w:sz="8" w:space="0" w:color="000000"/>
            </w:tcBorders>
          </w:tcPr>
          <w:p>
            <w:pPr>
              <w:pStyle w:val="TableParagraph"/>
              <w:spacing w:before="9"/>
              <w:rPr>
                <w:rFonts w:ascii="Times New Roman"/>
                <w:sz w:val="23"/>
              </w:rPr>
            </w:pPr>
          </w:p>
          <w:p>
            <w:pPr>
              <w:pStyle w:val="TableParagraph"/>
              <w:spacing w:before="1"/>
              <w:ind w:left="497"/>
              <w:rPr>
                <w:rFonts w:ascii="Times New Roman"/>
                <w:sz w:val="21"/>
              </w:rPr>
            </w:pPr>
            <w:r>
              <w:rPr>
                <w:rFonts w:ascii="Times New Roman"/>
                <w:w w:val="105"/>
                <w:sz w:val="21"/>
              </w:rPr>
              <w:t>$50</w:t>
            </w:r>
          </w:p>
        </w:tc>
        <w:tc>
          <w:tcPr>
            <w:tcW w:w="1454" w:type="dxa"/>
            <w:tcBorders>
              <w:left w:val="single" w:sz="8" w:space="0" w:color="000000"/>
              <w:right w:val="single" w:sz="8" w:space="0" w:color="000000"/>
            </w:tcBorders>
          </w:tcPr>
          <w:p>
            <w:pPr>
              <w:pStyle w:val="TableParagraph"/>
              <w:spacing w:before="5"/>
              <w:rPr>
                <w:rFonts w:ascii="Times New Roman"/>
                <w:sz w:val="23"/>
              </w:rPr>
            </w:pPr>
          </w:p>
          <w:p>
            <w:pPr>
              <w:pStyle w:val="TableParagraph"/>
              <w:ind w:left="469" w:right="476"/>
              <w:jc w:val="center"/>
              <w:rPr>
                <w:rFonts w:ascii="Times New Roman"/>
                <w:sz w:val="21"/>
              </w:rPr>
            </w:pPr>
            <w:r>
              <w:rPr>
                <w:rFonts w:ascii="Times New Roman"/>
                <w:w w:val="105"/>
                <w:sz w:val="21"/>
              </w:rPr>
              <w:t>$132</w:t>
            </w:r>
          </w:p>
        </w:tc>
        <w:tc>
          <w:tcPr>
            <w:tcW w:w="1108" w:type="dxa"/>
            <w:tcBorders>
              <w:left w:val="single" w:sz="8" w:space="0" w:color="000000"/>
            </w:tcBorders>
          </w:tcPr>
          <w:p>
            <w:pPr>
              <w:pStyle w:val="TableParagraph"/>
              <w:spacing w:before="5"/>
              <w:rPr>
                <w:rFonts w:ascii="Times New Roman"/>
                <w:sz w:val="23"/>
              </w:rPr>
            </w:pPr>
          </w:p>
          <w:p>
            <w:pPr>
              <w:pStyle w:val="TableParagraph"/>
              <w:ind w:right="270"/>
              <w:jc w:val="right"/>
              <w:rPr>
                <w:rFonts w:ascii="Times New Roman"/>
                <w:sz w:val="21"/>
              </w:rPr>
            </w:pPr>
            <w:r>
              <w:rPr>
                <w:rFonts w:ascii="Times New Roman"/>
                <w:w w:val="105"/>
                <w:sz w:val="21"/>
              </w:rPr>
              <w:t>$66</w:t>
            </w:r>
          </w:p>
        </w:tc>
      </w:tr>
      <w:tr>
        <w:trPr>
          <w:trHeight w:val="539" w:hRule="exact"/>
        </w:trPr>
        <w:tc>
          <w:tcPr>
            <w:tcW w:w="1538" w:type="dxa"/>
            <w:tcBorders>
              <w:top w:val="single" w:sz="8" w:space="0" w:color="000000"/>
              <w:right w:val="single" w:sz="8" w:space="0" w:color="000000"/>
            </w:tcBorders>
          </w:tcPr>
          <w:p>
            <w:pPr>
              <w:pStyle w:val="TableParagraph"/>
              <w:rPr>
                <w:rFonts w:ascii="Times New Roman"/>
                <w:sz w:val="23"/>
              </w:rPr>
            </w:pPr>
          </w:p>
          <w:p>
            <w:pPr>
              <w:pStyle w:val="TableParagraph"/>
              <w:ind w:right="199"/>
              <w:jc w:val="right"/>
              <w:rPr>
                <w:rFonts w:ascii="Times New Roman"/>
                <w:sz w:val="21"/>
              </w:rPr>
            </w:pPr>
            <w:r>
              <w:rPr>
                <w:rFonts w:ascii="Times New Roman"/>
                <w:sz w:val="21"/>
              </w:rPr>
              <w:t>Electrologist</w:t>
            </w:r>
          </w:p>
        </w:tc>
        <w:tc>
          <w:tcPr>
            <w:tcW w:w="1351" w:type="dxa"/>
            <w:tcBorders>
              <w:left w:val="single" w:sz="8" w:space="0" w:color="000000"/>
              <w:right w:val="single" w:sz="8" w:space="0" w:color="000000"/>
            </w:tcBorders>
          </w:tcPr>
          <w:p>
            <w:pPr>
              <w:pStyle w:val="TableParagraph"/>
              <w:spacing w:before="9"/>
              <w:rPr>
                <w:rFonts w:ascii="Times New Roman"/>
                <w:sz w:val="23"/>
              </w:rPr>
            </w:pPr>
          </w:p>
          <w:p>
            <w:pPr>
              <w:pStyle w:val="TableParagraph"/>
              <w:spacing w:before="1"/>
              <w:ind w:left="298" w:right="298"/>
              <w:jc w:val="center"/>
              <w:rPr>
                <w:rFonts w:ascii="Times New Roman"/>
                <w:sz w:val="21"/>
              </w:rPr>
            </w:pPr>
            <w:r>
              <w:rPr>
                <w:rFonts w:ascii="Times New Roman"/>
                <w:w w:val="105"/>
                <w:sz w:val="21"/>
              </w:rPr>
              <w:t>$200</w:t>
            </w:r>
          </w:p>
        </w:tc>
        <w:tc>
          <w:tcPr>
            <w:tcW w:w="1346" w:type="dxa"/>
            <w:tcBorders>
              <w:left w:val="single" w:sz="8" w:space="0" w:color="000000"/>
              <w:right w:val="single" w:sz="8" w:space="0" w:color="000000"/>
            </w:tcBorders>
          </w:tcPr>
          <w:p>
            <w:pPr>
              <w:pStyle w:val="TableParagraph"/>
              <w:spacing w:before="9"/>
              <w:rPr>
                <w:rFonts w:ascii="Times New Roman"/>
                <w:sz w:val="23"/>
              </w:rPr>
            </w:pPr>
          </w:p>
          <w:p>
            <w:pPr>
              <w:pStyle w:val="TableParagraph"/>
              <w:spacing w:before="1"/>
              <w:ind w:left="502"/>
              <w:rPr>
                <w:rFonts w:ascii="Times New Roman"/>
                <w:sz w:val="21"/>
              </w:rPr>
            </w:pPr>
            <w:r>
              <w:rPr>
                <w:rFonts w:ascii="Times New Roman"/>
                <w:w w:val="105"/>
                <w:sz w:val="21"/>
              </w:rPr>
              <w:t>$75</w:t>
            </w:r>
          </w:p>
        </w:tc>
        <w:tc>
          <w:tcPr>
            <w:tcW w:w="1454" w:type="dxa"/>
            <w:tcBorders>
              <w:left w:val="single" w:sz="8" w:space="0" w:color="000000"/>
              <w:right w:val="single" w:sz="8" w:space="0" w:color="000000"/>
            </w:tcBorders>
          </w:tcPr>
          <w:p>
            <w:pPr>
              <w:pStyle w:val="TableParagraph"/>
              <w:spacing w:before="5"/>
              <w:rPr>
                <w:rFonts w:ascii="Times New Roman"/>
                <w:sz w:val="23"/>
              </w:rPr>
            </w:pPr>
          </w:p>
          <w:p>
            <w:pPr>
              <w:pStyle w:val="TableParagraph"/>
              <w:ind w:left="469" w:right="474"/>
              <w:jc w:val="center"/>
              <w:rPr>
                <w:rFonts w:ascii="Times New Roman"/>
                <w:sz w:val="21"/>
              </w:rPr>
            </w:pPr>
            <w:r>
              <w:rPr>
                <w:rFonts w:ascii="Times New Roman"/>
                <w:w w:val="105"/>
                <w:sz w:val="21"/>
              </w:rPr>
              <w:t>$264</w:t>
            </w:r>
          </w:p>
        </w:tc>
        <w:tc>
          <w:tcPr>
            <w:tcW w:w="1108" w:type="dxa"/>
            <w:tcBorders>
              <w:left w:val="single" w:sz="8" w:space="0" w:color="000000"/>
            </w:tcBorders>
          </w:tcPr>
          <w:p>
            <w:pPr>
              <w:pStyle w:val="TableParagraph"/>
              <w:spacing w:before="5"/>
              <w:rPr>
                <w:rFonts w:ascii="Times New Roman"/>
                <w:sz w:val="23"/>
              </w:rPr>
            </w:pPr>
          </w:p>
          <w:p>
            <w:pPr>
              <w:pStyle w:val="TableParagraph"/>
              <w:ind w:right="270"/>
              <w:jc w:val="right"/>
              <w:rPr>
                <w:rFonts w:ascii="Times New Roman"/>
                <w:sz w:val="21"/>
              </w:rPr>
            </w:pPr>
            <w:r>
              <w:rPr>
                <w:rFonts w:ascii="Times New Roman"/>
                <w:w w:val="105"/>
                <w:sz w:val="21"/>
              </w:rPr>
              <w:t>$99</w:t>
            </w:r>
          </w:p>
        </w:tc>
      </w:tr>
      <w:tr>
        <w:trPr>
          <w:trHeight w:val="274" w:hRule="exact"/>
        </w:trPr>
        <w:tc>
          <w:tcPr>
            <w:tcW w:w="1538" w:type="dxa"/>
            <w:tcBorders>
              <w:right w:val="single" w:sz="8" w:space="0" w:color="000000"/>
            </w:tcBorders>
          </w:tcPr>
          <w:p>
            <w:pPr>
              <w:pStyle w:val="TableParagraph"/>
              <w:spacing w:before="23"/>
              <w:ind w:right="135"/>
              <w:jc w:val="right"/>
              <w:rPr>
                <w:rFonts w:ascii="Times New Roman"/>
                <w:sz w:val="21"/>
              </w:rPr>
            </w:pPr>
            <w:r>
              <w:rPr>
                <w:rFonts w:ascii="Times New Roman"/>
                <w:w w:val="105"/>
                <w:sz w:val="21"/>
              </w:rPr>
              <w:t>Tanning Beds</w:t>
            </w:r>
          </w:p>
        </w:tc>
        <w:tc>
          <w:tcPr>
            <w:tcW w:w="1351" w:type="dxa"/>
            <w:tcBorders>
              <w:left w:val="single" w:sz="8" w:space="0" w:color="000000"/>
              <w:right w:val="single" w:sz="8" w:space="0" w:color="000000"/>
            </w:tcBorders>
          </w:tcPr>
          <w:p>
            <w:pPr>
              <w:pStyle w:val="TableParagraph"/>
              <w:spacing w:before="18"/>
              <w:ind w:left="305" w:right="298"/>
              <w:jc w:val="center"/>
              <w:rPr>
                <w:rFonts w:ascii="Times New Roman"/>
                <w:sz w:val="21"/>
              </w:rPr>
            </w:pPr>
            <w:r>
              <w:rPr>
                <w:rFonts w:ascii="Times New Roman"/>
                <w:w w:val="105"/>
                <w:sz w:val="21"/>
              </w:rPr>
              <w:t>$200</w:t>
            </w:r>
          </w:p>
        </w:tc>
        <w:tc>
          <w:tcPr>
            <w:tcW w:w="1346" w:type="dxa"/>
            <w:tcBorders>
              <w:left w:val="single" w:sz="8" w:space="0" w:color="000000"/>
              <w:right w:val="single" w:sz="8" w:space="0" w:color="000000"/>
            </w:tcBorders>
          </w:tcPr>
          <w:p>
            <w:pPr/>
          </w:p>
        </w:tc>
        <w:tc>
          <w:tcPr>
            <w:tcW w:w="1454" w:type="dxa"/>
            <w:tcBorders>
              <w:left w:val="single" w:sz="8" w:space="0" w:color="000000"/>
              <w:right w:val="single" w:sz="8" w:space="0" w:color="000000"/>
            </w:tcBorders>
          </w:tcPr>
          <w:p>
            <w:pPr>
              <w:pStyle w:val="TableParagraph"/>
              <w:spacing w:before="14"/>
              <w:ind w:left="469" w:right="469"/>
              <w:jc w:val="center"/>
              <w:rPr>
                <w:rFonts w:ascii="Times New Roman"/>
                <w:sz w:val="21"/>
              </w:rPr>
            </w:pPr>
            <w:r>
              <w:rPr>
                <w:rFonts w:ascii="Times New Roman"/>
                <w:w w:val="105"/>
                <w:sz w:val="21"/>
              </w:rPr>
              <w:t>$264</w:t>
            </w:r>
          </w:p>
        </w:tc>
        <w:tc>
          <w:tcPr>
            <w:tcW w:w="1108" w:type="dxa"/>
            <w:tcBorders>
              <w:left w:val="single" w:sz="8" w:space="0" w:color="000000"/>
            </w:tcBorders>
          </w:tcPr>
          <w:p>
            <w:pPr/>
          </w:p>
        </w:tc>
      </w:tr>
      <w:tr>
        <w:trPr>
          <w:trHeight w:val="277" w:hRule="exact"/>
        </w:trPr>
        <w:tc>
          <w:tcPr>
            <w:tcW w:w="1538" w:type="dxa"/>
            <w:tcBorders>
              <w:bottom w:val="single" w:sz="8" w:space="0" w:color="000000"/>
              <w:right w:val="single" w:sz="8" w:space="0" w:color="000000"/>
            </w:tcBorders>
          </w:tcPr>
          <w:p>
            <w:pPr/>
          </w:p>
        </w:tc>
        <w:tc>
          <w:tcPr>
            <w:tcW w:w="1351" w:type="dxa"/>
            <w:tcBorders>
              <w:left w:val="single" w:sz="8" w:space="0" w:color="000000"/>
              <w:bottom w:val="single" w:sz="8" w:space="0" w:color="000000"/>
              <w:right w:val="single" w:sz="8" w:space="0" w:color="000000"/>
            </w:tcBorders>
          </w:tcPr>
          <w:p>
            <w:pPr>
              <w:pStyle w:val="TableParagraph"/>
              <w:spacing w:before="4"/>
              <w:ind w:left="314" w:right="298"/>
              <w:jc w:val="center"/>
              <w:rPr>
                <w:rFonts w:ascii="Times New Roman"/>
                <w:sz w:val="21"/>
              </w:rPr>
            </w:pPr>
            <w:r>
              <w:rPr>
                <w:rFonts w:ascii="Times New Roman"/>
                <w:w w:val="105"/>
                <w:sz w:val="21"/>
              </w:rPr>
              <w:t>per unit</w:t>
            </w:r>
          </w:p>
        </w:tc>
        <w:tc>
          <w:tcPr>
            <w:tcW w:w="1346" w:type="dxa"/>
            <w:tcBorders>
              <w:left w:val="single" w:sz="8" w:space="0" w:color="000000"/>
              <w:right w:val="single" w:sz="8" w:space="0" w:color="000000"/>
            </w:tcBorders>
          </w:tcPr>
          <w:p>
            <w:pPr/>
          </w:p>
        </w:tc>
        <w:tc>
          <w:tcPr>
            <w:tcW w:w="1454" w:type="dxa"/>
            <w:tcBorders>
              <w:left w:val="single" w:sz="8" w:space="0" w:color="000000"/>
              <w:bottom w:val="single" w:sz="8" w:space="0" w:color="000000"/>
            </w:tcBorders>
          </w:tcPr>
          <w:p>
            <w:pPr>
              <w:pStyle w:val="TableParagraph"/>
              <w:spacing w:line="241" w:lineRule="exact"/>
              <w:ind w:left="362" w:right="362"/>
              <w:jc w:val="center"/>
              <w:rPr>
                <w:rFonts w:ascii="Times New Roman"/>
                <w:sz w:val="21"/>
              </w:rPr>
            </w:pPr>
            <w:r>
              <w:rPr>
                <w:rFonts w:ascii="Times New Roman"/>
                <w:w w:val="105"/>
                <w:sz w:val="21"/>
              </w:rPr>
              <w:t>per unit</w:t>
            </w:r>
          </w:p>
        </w:tc>
        <w:tc>
          <w:tcPr>
            <w:tcW w:w="1108" w:type="dxa"/>
          </w:tcPr>
          <w:p>
            <w:pPr/>
          </w:p>
        </w:tc>
      </w:tr>
      <w:tr>
        <w:trPr>
          <w:trHeight w:val="265" w:hRule="exact"/>
        </w:trPr>
        <w:tc>
          <w:tcPr>
            <w:tcW w:w="1538" w:type="dxa"/>
            <w:tcBorders>
              <w:top w:val="single" w:sz="8" w:space="0" w:color="000000"/>
              <w:right w:val="single" w:sz="8" w:space="0" w:color="000000"/>
            </w:tcBorders>
          </w:tcPr>
          <w:p>
            <w:pPr>
              <w:pStyle w:val="TableParagraph"/>
              <w:spacing w:line="235" w:lineRule="exact"/>
              <w:ind w:right="159"/>
              <w:jc w:val="right"/>
              <w:rPr>
                <w:rFonts w:ascii="Times New Roman"/>
                <w:sz w:val="21"/>
              </w:rPr>
            </w:pPr>
            <w:r>
              <w:rPr>
                <w:rFonts w:ascii="Times New Roman"/>
                <w:sz w:val="21"/>
              </w:rPr>
              <w:t>Hydrotherapy</w:t>
            </w:r>
          </w:p>
        </w:tc>
        <w:tc>
          <w:tcPr>
            <w:tcW w:w="1351" w:type="dxa"/>
            <w:tcBorders>
              <w:top w:val="single" w:sz="8" w:space="0" w:color="000000"/>
              <w:left w:val="single" w:sz="8" w:space="0" w:color="000000"/>
            </w:tcBorders>
          </w:tcPr>
          <w:p>
            <w:pPr>
              <w:pStyle w:val="TableParagraph"/>
              <w:spacing w:line="235" w:lineRule="exact"/>
              <w:ind w:left="305" w:right="306"/>
              <w:jc w:val="center"/>
              <w:rPr>
                <w:rFonts w:ascii="Times New Roman"/>
                <w:sz w:val="21"/>
              </w:rPr>
            </w:pPr>
            <w:r>
              <w:rPr>
                <w:rFonts w:ascii="Times New Roman"/>
                <w:w w:val="105"/>
                <w:sz w:val="21"/>
              </w:rPr>
              <w:t>$100</w:t>
            </w:r>
          </w:p>
        </w:tc>
        <w:tc>
          <w:tcPr>
            <w:tcW w:w="1346" w:type="dxa"/>
            <w:tcBorders>
              <w:right w:val="single" w:sz="8" w:space="0" w:color="000000"/>
            </w:tcBorders>
          </w:tcPr>
          <w:p>
            <w:pPr/>
          </w:p>
        </w:tc>
        <w:tc>
          <w:tcPr>
            <w:tcW w:w="1454" w:type="dxa"/>
            <w:tcBorders>
              <w:top w:val="single" w:sz="8" w:space="0" w:color="000000"/>
              <w:left w:val="single" w:sz="8" w:space="0" w:color="000000"/>
            </w:tcBorders>
          </w:tcPr>
          <w:p>
            <w:pPr>
              <w:pStyle w:val="TableParagraph"/>
              <w:spacing w:line="237" w:lineRule="exact"/>
              <w:ind w:left="351" w:right="362"/>
              <w:jc w:val="center"/>
              <w:rPr>
                <w:rFonts w:ascii="Times New Roman"/>
                <w:sz w:val="21"/>
              </w:rPr>
            </w:pPr>
            <w:r>
              <w:rPr>
                <w:rFonts w:ascii="Times New Roman"/>
                <w:w w:val="105"/>
                <w:sz w:val="21"/>
              </w:rPr>
              <w:t>$132</w:t>
            </w:r>
          </w:p>
        </w:tc>
        <w:tc>
          <w:tcPr>
            <w:tcW w:w="1108" w:type="dxa"/>
          </w:tcPr>
          <w:p>
            <w:pPr/>
          </w:p>
        </w:tc>
      </w:tr>
      <w:tr>
        <w:trPr>
          <w:trHeight w:val="282" w:hRule="exact"/>
        </w:trPr>
        <w:tc>
          <w:tcPr>
            <w:tcW w:w="1538" w:type="dxa"/>
            <w:tcBorders>
              <w:bottom w:val="single" w:sz="8" w:space="0" w:color="000000"/>
              <w:right w:val="single" w:sz="8" w:space="0" w:color="000000"/>
            </w:tcBorders>
          </w:tcPr>
          <w:p>
            <w:pPr>
              <w:pStyle w:val="TableParagraph"/>
              <w:spacing w:before="9"/>
              <w:ind w:left="310"/>
              <w:rPr>
                <w:rFonts w:ascii="Times New Roman"/>
                <w:sz w:val="21"/>
              </w:rPr>
            </w:pPr>
            <w:r>
              <w:rPr>
                <w:rFonts w:ascii="Times New Roman"/>
                <w:w w:val="105"/>
                <w:sz w:val="21"/>
              </w:rPr>
              <w:t>Table/Tub</w:t>
            </w:r>
          </w:p>
        </w:tc>
        <w:tc>
          <w:tcPr>
            <w:tcW w:w="1351" w:type="dxa"/>
            <w:tcBorders>
              <w:left w:val="single" w:sz="8" w:space="0" w:color="000000"/>
              <w:bottom w:val="single" w:sz="8" w:space="0" w:color="000000"/>
            </w:tcBorders>
          </w:tcPr>
          <w:p>
            <w:pPr>
              <w:pStyle w:val="TableParagraph"/>
              <w:spacing w:before="9"/>
              <w:ind w:left="312" w:right="306"/>
              <w:jc w:val="center"/>
              <w:rPr>
                <w:rFonts w:ascii="Times New Roman"/>
                <w:sz w:val="21"/>
              </w:rPr>
            </w:pPr>
            <w:r>
              <w:rPr>
                <w:rFonts w:ascii="Times New Roman"/>
                <w:w w:val="105"/>
                <w:sz w:val="21"/>
              </w:rPr>
              <w:t>per unit</w:t>
            </w:r>
          </w:p>
        </w:tc>
        <w:tc>
          <w:tcPr>
            <w:tcW w:w="1346" w:type="dxa"/>
            <w:tcBorders>
              <w:bottom w:val="single" w:sz="8" w:space="0" w:color="000000"/>
            </w:tcBorders>
          </w:tcPr>
          <w:p>
            <w:pPr/>
          </w:p>
        </w:tc>
        <w:tc>
          <w:tcPr>
            <w:tcW w:w="1454" w:type="dxa"/>
            <w:tcBorders>
              <w:bottom w:val="single" w:sz="8" w:space="0" w:color="000000"/>
            </w:tcBorders>
          </w:tcPr>
          <w:p>
            <w:pPr>
              <w:pStyle w:val="TableParagraph"/>
              <w:spacing w:before="4"/>
              <w:ind w:left="371" w:right="363"/>
              <w:jc w:val="center"/>
              <w:rPr>
                <w:rFonts w:ascii="Times New Roman"/>
                <w:sz w:val="21"/>
              </w:rPr>
            </w:pPr>
            <w:r>
              <w:rPr>
                <w:rFonts w:ascii="Times New Roman"/>
                <w:w w:val="105"/>
                <w:sz w:val="21"/>
              </w:rPr>
              <w:t>per unit</w:t>
            </w:r>
          </w:p>
        </w:tc>
        <w:tc>
          <w:tcPr>
            <w:tcW w:w="1108" w:type="dxa"/>
          </w:tcPr>
          <w:p>
            <w:pPr/>
          </w:p>
        </w:tc>
      </w:tr>
      <w:tr>
        <w:trPr>
          <w:trHeight w:val="564" w:hRule="exact"/>
        </w:trPr>
        <w:tc>
          <w:tcPr>
            <w:tcW w:w="1538" w:type="dxa"/>
            <w:tcBorders>
              <w:top w:val="single" w:sz="8" w:space="0" w:color="000000"/>
              <w:bottom w:val="single" w:sz="19" w:space="0" w:color="000000"/>
              <w:right w:val="single" w:sz="8" w:space="0" w:color="000000"/>
            </w:tcBorders>
          </w:tcPr>
          <w:p>
            <w:pPr>
              <w:pStyle w:val="TableParagraph"/>
              <w:spacing w:line="261" w:lineRule="auto"/>
              <w:ind w:left="288" w:firstLine="100"/>
              <w:rPr>
                <w:rFonts w:ascii="Times New Roman"/>
                <w:sz w:val="21"/>
              </w:rPr>
            </w:pPr>
            <w:r>
              <w:rPr>
                <w:rFonts w:ascii="Times New Roman"/>
                <w:w w:val="105"/>
                <w:sz w:val="21"/>
              </w:rPr>
              <w:t>Exercise </w:t>
            </w:r>
            <w:r>
              <w:rPr>
                <w:rFonts w:ascii="Times New Roman"/>
                <w:sz w:val="21"/>
              </w:rPr>
              <w:t>Equipment</w:t>
            </w:r>
          </w:p>
        </w:tc>
        <w:tc>
          <w:tcPr>
            <w:tcW w:w="1351" w:type="dxa"/>
            <w:tcBorders>
              <w:top w:val="single" w:sz="8" w:space="0" w:color="000000"/>
              <w:left w:val="single" w:sz="8" w:space="0" w:color="000000"/>
              <w:bottom w:val="single" w:sz="19" w:space="0" w:color="000000"/>
            </w:tcBorders>
          </w:tcPr>
          <w:p>
            <w:pPr>
              <w:pStyle w:val="TableParagraph"/>
              <w:spacing w:line="233" w:lineRule="exact"/>
              <w:ind w:left="305" w:right="306"/>
              <w:jc w:val="center"/>
              <w:rPr>
                <w:rFonts w:ascii="Times New Roman"/>
                <w:sz w:val="21"/>
              </w:rPr>
            </w:pPr>
            <w:r>
              <w:rPr>
                <w:rFonts w:ascii="Times New Roman"/>
                <w:w w:val="105"/>
                <w:sz w:val="21"/>
              </w:rPr>
              <w:t>$100</w:t>
            </w:r>
          </w:p>
          <w:p>
            <w:pPr>
              <w:pStyle w:val="TableParagraph"/>
              <w:spacing w:before="27"/>
              <w:ind w:left="313" w:right="304"/>
              <w:jc w:val="center"/>
              <w:rPr>
                <w:rFonts w:ascii="Times New Roman"/>
                <w:sz w:val="21"/>
              </w:rPr>
            </w:pPr>
            <w:r>
              <w:rPr>
                <w:rFonts w:ascii="Times New Roman"/>
                <w:w w:val="105"/>
                <w:sz w:val="21"/>
              </w:rPr>
              <w:t>per unit</w:t>
            </w:r>
          </w:p>
        </w:tc>
        <w:tc>
          <w:tcPr>
            <w:tcW w:w="1346" w:type="dxa"/>
            <w:tcBorders>
              <w:top w:val="single" w:sz="8" w:space="0" w:color="000000"/>
              <w:bottom w:val="single" w:sz="19" w:space="0" w:color="000000"/>
            </w:tcBorders>
          </w:tcPr>
          <w:p>
            <w:pPr/>
          </w:p>
        </w:tc>
        <w:tc>
          <w:tcPr>
            <w:tcW w:w="1454" w:type="dxa"/>
            <w:tcBorders>
              <w:top w:val="single" w:sz="8" w:space="0" w:color="000000"/>
              <w:bottom w:val="single" w:sz="19" w:space="0" w:color="000000"/>
            </w:tcBorders>
          </w:tcPr>
          <w:p>
            <w:pPr>
              <w:pStyle w:val="TableParagraph"/>
              <w:spacing w:line="233" w:lineRule="exact"/>
              <w:ind w:left="363" w:right="363"/>
              <w:jc w:val="center"/>
              <w:rPr>
                <w:rFonts w:ascii="Times New Roman"/>
                <w:sz w:val="21"/>
              </w:rPr>
            </w:pPr>
            <w:r>
              <w:rPr>
                <w:rFonts w:ascii="Times New Roman"/>
                <w:w w:val="105"/>
                <w:sz w:val="21"/>
              </w:rPr>
              <w:t>$132</w:t>
            </w:r>
          </w:p>
          <w:p>
            <w:pPr>
              <w:pStyle w:val="TableParagraph"/>
              <w:spacing w:before="27"/>
              <w:ind w:left="371" w:right="363"/>
              <w:jc w:val="center"/>
              <w:rPr>
                <w:rFonts w:ascii="Times New Roman"/>
                <w:sz w:val="21"/>
              </w:rPr>
            </w:pPr>
            <w:r>
              <w:rPr>
                <w:rFonts w:ascii="Times New Roman"/>
                <w:w w:val="105"/>
                <w:sz w:val="21"/>
              </w:rPr>
              <w:t>per unit</w:t>
            </w:r>
          </w:p>
        </w:tc>
        <w:tc>
          <w:tcPr>
            <w:tcW w:w="1108" w:type="dxa"/>
          </w:tcPr>
          <w:p>
            <w:pPr/>
          </w:p>
        </w:tc>
      </w:tr>
    </w:tbl>
    <w:p>
      <w:pPr>
        <w:pStyle w:val="BodyText"/>
        <w:rPr>
          <w:sz w:val="22"/>
        </w:rPr>
      </w:pPr>
    </w:p>
    <w:p>
      <w:pPr>
        <w:pStyle w:val="BodyText"/>
        <w:rPr>
          <w:sz w:val="22"/>
        </w:rPr>
      </w:pPr>
    </w:p>
    <w:p>
      <w:pPr>
        <w:pStyle w:val="BodyText"/>
        <w:spacing w:before="5"/>
        <w:rPr>
          <w:sz w:val="24"/>
        </w:rPr>
      </w:pPr>
    </w:p>
    <w:p>
      <w:pPr>
        <w:numPr>
          <w:ilvl w:val="0"/>
          <w:numId w:val="5"/>
        </w:numPr>
        <w:tabs>
          <w:tab w:pos="595" w:val="left" w:leader="none"/>
        </w:tabs>
        <w:spacing w:before="0"/>
        <w:ind w:left="594" w:right="0" w:hanging="340"/>
        <w:jc w:val="left"/>
        <w:rPr>
          <w:b/>
          <w:sz w:val="27"/>
        </w:rPr>
      </w:pPr>
      <w:r>
        <w:rPr/>
        <w:drawing>
          <wp:anchor distT="0" distB="0" distL="0" distR="0" allowOverlap="1" layoutInCell="1" locked="0" behindDoc="1" simplePos="0" relativeHeight="267989231">
            <wp:simplePos x="0" y="0"/>
            <wp:positionH relativeFrom="page">
              <wp:posOffset>3230879</wp:posOffset>
            </wp:positionH>
            <wp:positionV relativeFrom="paragraph">
              <wp:posOffset>-559263</wp:posOffset>
            </wp:positionV>
            <wp:extent cx="877823" cy="60960"/>
            <wp:effectExtent l="0" t="0" r="0" b="0"/>
            <wp:wrapNone/>
            <wp:docPr id="27" name="image22.png" descr=""/>
            <wp:cNvGraphicFramePr>
              <a:graphicFrameLocks noChangeAspect="1"/>
            </wp:cNvGraphicFramePr>
            <a:graphic>
              <a:graphicData uri="http://schemas.openxmlformats.org/drawingml/2006/picture">
                <pic:pic>
                  <pic:nvPicPr>
                    <pic:cNvPr id="28" name="image22.png"/>
                    <pic:cNvPicPr/>
                  </pic:nvPicPr>
                  <pic:blipFill>
                    <a:blip r:embed="rId33" cstate="print"/>
                    <a:stretch>
                      <a:fillRect/>
                    </a:stretch>
                  </pic:blipFill>
                  <pic:spPr>
                    <a:xfrm>
                      <a:off x="0" y="0"/>
                      <a:ext cx="877823" cy="60960"/>
                    </a:xfrm>
                    <a:prstGeom prst="rect">
                      <a:avLst/>
                    </a:prstGeom>
                  </pic:spPr>
                </pic:pic>
              </a:graphicData>
            </a:graphic>
          </wp:anchor>
        </w:drawing>
      </w:r>
      <w:r>
        <w:rPr>
          <w:b/>
          <w:w w:val="105"/>
          <w:sz w:val="27"/>
        </w:rPr>
        <w:t>Deductible</w:t>
      </w:r>
    </w:p>
    <w:p>
      <w:pPr>
        <w:pStyle w:val="BodyText"/>
        <w:spacing w:before="9"/>
        <w:rPr>
          <w:b/>
          <w:sz w:val="25"/>
        </w:rPr>
      </w:pPr>
    </w:p>
    <w:p>
      <w:pPr>
        <w:spacing w:before="1"/>
        <w:ind w:left="255" w:right="0" w:firstLine="0"/>
        <w:jc w:val="left"/>
        <w:rPr>
          <w:sz w:val="21"/>
        </w:rPr>
      </w:pPr>
      <w:r>
        <w:rPr>
          <w:w w:val="105"/>
          <w:sz w:val="21"/>
        </w:rPr>
        <w:t>A $25 property damage deductible shall apply per claim.  No other options are available.</w:t>
      </w:r>
    </w:p>
    <w:p>
      <w:pPr>
        <w:pStyle w:val="BodyText"/>
        <w:rPr>
          <w:sz w:val="22"/>
        </w:rPr>
      </w:pPr>
    </w:p>
    <w:p>
      <w:pPr>
        <w:pStyle w:val="BodyText"/>
        <w:rPr>
          <w:sz w:val="22"/>
        </w:rPr>
      </w:pPr>
    </w:p>
    <w:p>
      <w:pPr>
        <w:numPr>
          <w:ilvl w:val="0"/>
          <w:numId w:val="5"/>
        </w:numPr>
        <w:tabs>
          <w:tab w:pos="584" w:val="left" w:leader="none"/>
        </w:tabs>
        <w:spacing w:before="132"/>
        <w:ind w:left="583" w:right="0" w:hanging="326"/>
        <w:jc w:val="left"/>
        <w:rPr>
          <w:b/>
          <w:sz w:val="27"/>
        </w:rPr>
      </w:pPr>
      <w:r>
        <w:rPr>
          <w:b/>
          <w:w w:val="105"/>
          <w:sz w:val="27"/>
        </w:rPr>
        <w:t>Increased</w:t>
      </w:r>
      <w:r>
        <w:rPr>
          <w:b/>
          <w:spacing w:val="-10"/>
          <w:w w:val="105"/>
          <w:sz w:val="27"/>
        </w:rPr>
        <w:t> </w:t>
      </w:r>
      <w:r>
        <w:rPr>
          <w:b/>
          <w:w w:val="105"/>
          <w:sz w:val="27"/>
        </w:rPr>
        <w:t>Limits</w:t>
      </w:r>
    </w:p>
    <w:p>
      <w:pPr>
        <w:pStyle w:val="BodyText"/>
        <w:spacing w:before="9"/>
        <w:rPr>
          <w:b/>
          <w:sz w:val="25"/>
        </w:rPr>
      </w:pPr>
    </w:p>
    <w:p>
      <w:pPr>
        <w:spacing w:before="0"/>
        <w:ind w:left="258" w:right="0" w:firstLine="0"/>
        <w:jc w:val="left"/>
        <w:rPr>
          <w:sz w:val="21"/>
        </w:rPr>
      </w:pPr>
      <w:r>
        <w:rPr>
          <w:w w:val="105"/>
          <w:sz w:val="21"/>
        </w:rPr>
        <w:t>See above.  No other options are available.</w:t>
      </w:r>
    </w:p>
    <w:p>
      <w:pPr>
        <w:pStyle w:val="BodyText"/>
        <w:rPr>
          <w:sz w:val="22"/>
        </w:rPr>
      </w:pPr>
    </w:p>
    <w:p>
      <w:pPr>
        <w:pStyle w:val="BodyText"/>
        <w:spacing w:before="9"/>
        <w:rPr>
          <w:sz w:val="31"/>
        </w:rPr>
      </w:pPr>
    </w:p>
    <w:p>
      <w:pPr>
        <w:numPr>
          <w:ilvl w:val="0"/>
          <w:numId w:val="5"/>
        </w:numPr>
        <w:tabs>
          <w:tab w:pos="574" w:val="left" w:leader="none"/>
        </w:tabs>
        <w:spacing w:before="0"/>
        <w:ind w:left="573" w:right="0" w:hanging="312"/>
        <w:jc w:val="left"/>
        <w:rPr>
          <w:b/>
          <w:sz w:val="27"/>
        </w:rPr>
      </w:pPr>
      <w:r>
        <w:rPr>
          <w:b/>
          <w:w w:val="105"/>
          <w:sz w:val="27"/>
        </w:rPr>
        <w:t>Minimum</w:t>
      </w:r>
      <w:r>
        <w:rPr>
          <w:b/>
          <w:spacing w:val="-32"/>
          <w:w w:val="105"/>
          <w:sz w:val="27"/>
        </w:rPr>
        <w:t> </w:t>
      </w:r>
      <w:r>
        <w:rPr>
          <w:b/>
          <w:w w:val="105"/>
          <w:sz w:val="27"/>
        </w:rPr>
        <w:t>Premium</w:t>
      </w:r>
    </w:p>
    <w:p>
      <w:pPr>
        <w:pStyle w:val="BodyText"/>
        <w:spacing w:before="4"/>
        <w:rPr>
          <w:b/>
          <w:sz w:val="25"/>
        </w:rPr>
      </w:pPr>
    </w:p>
    <w:p>
      <w:pPr>
        <w:spacing w:before="0"/>
        <w:ind w:left="255" w:right="0" w:firstLine="0"/>
        <w:jc w:val="left"/>
        <w:rPr>
          <w:sz w:val="21"/>
        </w:rPr>
      </w:pPr>
      <w:r>
        <w:rPr>
          <w:w w:val="105"/>
          <w:sz w:val="21"/>
        </w:rPr>
        <w:t>A $500 minimum policy premium shall apply.</w:t>
      </w:r>
    </w:p>
    <w:p>
      <w:pPr>
        <w:spacing w:after="0"/>
        <w:jc w:val="left"/>
        <w:rPr>
          <w:sz w:val="21"/>
        </w:rPr>
        <w:sectPr>
          <w:footerReference w:type="even" r:id="rId30"/>
          <w:footerReference w:type="default" r:id="rId31"/>
          <w:pgSz w:w="12290" w:h="15840"/>
          <w:pgMar w:footer="379" w:header="0" w:top="260" w:bottom="560" w:left="1600" w:right="1680"/>
        </w:sectPr>
      </w:pPr>
    </w:p>
    <w:p>
      <w:pPr>
        <w:spacing w:line="264" w:lineRule="auto" w:before="71"/>
        <w:ind w:left="113" w:right="4954" w:hanging="5"/>
        <w:jc w:val="left"/>
        <w:rPr>
          <w:rFonts w:ascii="Arial"/>
          <w:b/>
          <w:sz w:val="23"/>
        </w:rPr>
      </w:pPr>
      <w:r>
        <w:rPr>
          <w:rFonts w:ascii="Arial"/>
          <w:b/>
          <w:w w:val="105"/>
          <w:sz w:val="23"/>
        </w:rPr>
        <w:t>New Hampshire Insurance Company Day Spa Program</w:t>
      </w:r>
    </w:p>
    <w:p>
      <w:pPr>
        <w:pStyle w:val="BodyText"/>
        <w:rPr>
          <w:rFonts w:ascii="Arial"/>
          <w:b/>
          <w:sz w:val="26"/>
        </w:rPr>
      </w:pPr>
    </w:p>
    <w:p>
      <w:pPr>
        <w:pStyle w:val="ListParagraph"/>
        <w:numPr>
          <w:ilvl w:val="0"/>
          <w:numId w:val="5"/>
        </w:numPr>
        <w:tabs>
          <w:tab w:pos="463" w:val="left" w:leader="none"/>
        </w:tabs>
        <w:spacing w:line="240" w:lineRule="auto" w:before="175" w:after="0"/>
        <w:ind w:left="462" w:right="0" w:hanging="357"/>
        <w:jc w:val="left"/>
        <w:rPr>
          <w:b/>
          <w:sz w:val="27"/>
        </w:rPr>
      </w:pPr>
      <w:r>
        <w:rPr>
          <w:b/>
          <w:sz w:val="27"/>
        </w:rPr>
        <w:t>Optional </w:t>
      </w:r>
      <w:r>
        <w:rPr>
          <w:b/>
          <w:spacing w:val="9"/>
          <w:sz w:val="27"/>
        </w:rPr>
        <w:t> </w:t>
      </w:r>
      <w:r>
        <w:rPr>
          <w:b/>
          <w:sz w:val="27"/>
        </w:rPr>
        <w:t>Coverages</w:t>
      </w:r>
    </w:p>
    <w:p>
      <w:pPr>
        <w:pStyle w:val="BodyText"/>
        <w:spacing w:before="4"/>
        <w:rPr>
          <w:b/>
          <w:sz w:val="17"/>
        </w:rPr>
      </w:pPr>
    </w:p>
    <w:p>
      <w:pPr>
        <w:spacing w:after="0"/>
        <w:rPr>
          <w:sz w:val="17"/>
        </w:rPr>
        <w:sectPr>
          <w:pgSz w:w="12290" w:h="15840"/>
          <w:pgMar w:header="0" w:footer="725" w:top="600" w:bottom="920" w:left="1500" w:right="1520"/>
        </w:sectPr>
      </w:pPr>
    </w:p>
    <w:p>
      <w:pPr>
        <w:spacing w:before="113"/>
        <w:ind w:left="1516" w:right="1529" w:firstLine="0"/>
        <w:jc w:val="center"/>
        <w:rPr>
          <w:sz w:val="21"/>
        </w:rPr>
      </w:pPr>
      <w:r>
        <w:rPr>
          <w:w w:val="105"/>
          <w:sz w:val="21"/>
        </w:rPr>
        <w:t>Coverage</w:t>
      </w:r>
    </w:p>
    <w:p>
      <w:pPr>
        <w:pStyle w:val="BodyText"/>
        <w:spacing w:before="9"/>
        <w:rPr>
          <w:sz w:val="25"/>
        </w:rPr>
      </w:pPr>
    </w:p>
    <w:p>
      <w:pPr>
        <w:pStyle w:val="ListParagraph"/>
        <w:numPr>
          <w:ilvl w:val="1"/>
          <w:numId w:val="5"/>
        </w:numPr>
        <w:tabs>
          <w:tab w:pos="1554" w:val="left" w:leader="none"/>
          <w:tab w:pos="1555" w:val="left" w:leader="none"/>
        </w:tabs>
        <w:spacing w:line="240" w:lineRule="auto" w:before="0" w:after="0"/>
        <w:ind w:left="1547" w:right="0" w:hanging="359"/>
        <w:jc w:val="left"/>
        <w:rPr>
          <w:sz w:val="21"/>
        </w:rPr>
      </w:pPr>
      <w:r>
        <w:rPr>
          <w:w w:val="105"/>
          <w:sz w:val="21"/>
        </w:rPr>
        <w:t>Additional</w:t>
      </w:r>
      <w:r>
        <w:rPr>
          <w:spacing w:val="-18"/>
          <w:w w:val="105"/>
          <w:sz w:val="21"/>
        </w:rPr>
        <w:t> </w:t>
      </w:r>
      <w:r>
        <w:rPr>
          <w:w w:val="105"/>
          <w:sz w:val="21"/>
        </w:rPr>
        <w:t>Insured</w:t>
      </w:r>
    </w:p>
    <w:p>
      <w:pPr>
        <w:pStyle w:val="BodyText"/>
        <w:spacing w:before="11"/>
        <w:rPr>
          <w:sz w:val="24"/>
        </w:rPr>
      </w:pPr>
    </w:p>
    <w:p>
      <w:pPr>
        <w:pStyle w:val="ListParagraph"/>
        <w:numPr>
          <w:ilvl w:val="1"/>
          <w:numId w:val="5"/>
        </w:numPr>
        <w:tabs>
          <w:tab w:pos="1552" w:val="left" w:leader="none"/>
          <w:tab w:pos="1553" w:val="left" w:leader="none"/>
        </w:tabs>
        <w:spacing w:line="256" w:lineRule="auto" w:before="0" w:after="0"/>
        <w:ind w:left="1547" w:right="0" w:hanging="359"/>
        <w:jc w:val="left"/>
        <w:rPr>
          <w:sz w:val="21"/>
        </w:rPr>
      </w:pPr>
      <w:r>
        <w:rPr>
          <w:w w:val="105"/>
          <w:sz w:val="21"/>
        </w:rPr>
        <w:t>Retroactive</w:t>
      </w:r>
      <w:r>
        <w:rPr>
          <w:spacing w:val="-1"/>
          <w:w w:val="105"/>
          <w:sz w:val="21"/>
        </w:rPr>
        <w:t> </w:t>
      </w:r>
      <w:r>
        <w:rPr>
          <w:w w:val="105"/>
          <w:sz w:val="21"/>
        </w:rPr>
        <w:t>Date</w:t>
      </w:r>
      <w:r>
        <w:rPr>
          <w:spacing w:val="-12"/>
          <w:w w:val="105"/>
          <w:sz w:val="21"/>
        </w:rPr>
        <w:t> </w:t>
      </w:r>
      <w:r>
        <w:rPr>
          <w:w w:val="105"/>
          <w:sz w:val="21"/>
        </w:rPr>
        <w:t>Coverage</w:t>
      </w:r>
      <w:r>
        <w:rPr>
          <w:w w:val="103"/>
          <w:sz w:val="21"/>
        </w:rPr>
        <w:t> </w:t>
      </w:r>
      <w:r>
        <w:rPr>
          <w:w w:val="105"/>
          <w:sz w:val="21"/>
        </w:rPr>
        <w:t>(Prior</w:t>
      </w:r>
      <w:r>
        <w:rPr>
          <w:spacing w:val="6"/>
          <w:w w:val="105"/>
          <w:sz w:val="21"/>
        </w:rPr>
        <w:t> </w:t>
      </w:r>
      <w:r>
        <w:rPr>
          <w:w w:val="105"/>
          <w:sz w:val="21"/>
        </w:rPr>
        <w:t>Acts)</w:t>
      </w:r>
    </w:p>
    <w:p>
      <w:pPr>
        <w:pStyle w:val="BodyText"/>
        <w:spacing w:before="10"/>
        <w:rPr>
          <w:sz w:val="22"/>
        </w:rPr>
      </w:pPr>
    </w:p>
    <w:p>
      <w:pPr>
        <w:numPr>
          <w:ilvl w:val="0"/>
          <w:numId w:val="5"/>
        </w:numPr>
        <w:tabs>
          <w:tab w:pos="476" w:val="left" w:leader="none"/>
        </w:tabs>
        <w:spacing w:before="0"/>
        <w:ind w:left="475" w:right="0" w:hanging="355"/>
        <w:jc w:val="left"/>
        <w:rPr>
          <w:b/>
          <w:sz w:val="27"/>
        </w:rPr>
      </w:pPr>
      <w:r>
        <w:rPr>
          <w:b/>
          <w:sz w:val="27"/>
        </w:rPr>
        <w:t>Application</w:t>
      </w:r>
    </w:p>
    <w:p>
      <w:pPr>
        <w:spacing w:before="90"/>
        <w:ind w:left="120" w:right="0" w:firstLine="0"/>
        <w:jc w:val="left"/>
        <w:rPr>
          <w:sz w:val="24"/>
        </w:rPr>
      </w:pPr>
      <w:r>
        <w:rPr/>
        <w:br w:type="column"/>
      </w:r>
      <w:r>
        <w:rPr>
          <w:sz w:val="24"/>
        </w:rPr>
        <w:t>·Form#</w:t>
      </w:r>
    </w:p>
    <w:p>
      <w:pPr>
        <w:pStyle w:val="BodyText"/>
        <w:spacing w:before="3"/>
        <w:rPr>
          <w:sz w:val="25"/>
        </w:rPr>
      </w:pPr>
    </w:p>
    <w:p>
      <w:pPr>
        <w:spacing w:before="0"/>
        <w:ind w:left="200" w:right="0" w:firstLine="0"/>
        <w:jc w:val="left"/>
        <w:rPr>
          <w:sz w:val="21"/>
        </w:rPr>
      </w:pPr>
      <w:r>
        <w:rPr>
          <w:w w:val="105"/>
          <w:sz w:val="21"/>
        </w:rPr>
        <w:t>68323(7/97)</w:t>
      </w:r>
    </w:p>
    <w:p>
      <w:pPr>
        <w:pStyle w:val="BodyText"/>
        <w:spacing w:before="6"/>
        <w:rPr>
          <w:sz w:val="24"/>
        </w:rPr>
      </w:pPr>
    </w:p>
    <w:p>
      <w:pPr>
        <w:spacing w:before="1"/>
        <w:ind w:left="200" w:right="0" w:firstLine="0"/>
        <w:jc w:val="left"/>
        <w:rPr>
          <w:sz w:val="21"/>
        </w:rPr>
      </w:pPr>
      <w:r>
        <w:rPr>
          <w:w w:val="105"/>
          <w:sz w:val="21"/>
        </w:rPr>
        <w:t>69740(2/98)</w:t>
      </w:r>
    </w:p>
    <w:p>
      <w:pPr>
        <w:spacing w:line="535" w:lineRule="auto" w:before="118"/>
        <w:ind w:left="120" w:right="1191" w:firstLine="1"/>
        <w:jc w:val="left"/>
        <w:rPr>
          <w:sz w:val="21"/>
        </w:rPr>
      </w:pPr>
      <w:r>
        <w:rPr/>
        <w:br w:type="column"/>
      </w:r>
      <w:r>
        <w:rPr>
          <w:w w:val="105"/>
          <w:sz w:val="21"/>
        </w:rPr>
        <w:t>Premium Charge Included</w:t>
      </w:r>
    </w:p>
    <w:p>
      <w:pPr>
        <w:spacing w:line="239" w:lineRule="exact" w:before="0"/>
        <w:ind w:left="122" w:right="0" w:firstLine="0"/>
        <w:jc w:val="left"/>
        <w:rPr>
          <w:sz w:val="21"/>
        </w:rPr>
      </w:pPr>
      <w:r>
        <w:rPr>
          <w:w w:val="105"/>
          <w:sz w:val="21"/>
        </w:rPr>
        <w:t>Multiply premium times 1.35</w:t>
      </w:r>
    </w:p>
    <w:p>
      <w:pPr>
        <w:spacing w:after="0" w:line="239" w:lineRule="exact"/>
        <w:jc w:val="left"/>
        <w:rPr>
          <w:sz w:val="21"/>
        </w:rPr>
        <w:sectPr>
          <w:type w:val="continuous"/>
          <w:pgSz w:w="12290" w:h="15840"/>
          <w:pgMar w:top="160" w:bottom="280" w:left="1500" w:right="1520"/>
          <w:cols w:num="3" w:equalWidth="0">
            <w:col w:w="3930" w:space="279"/>
            <w:col w:w="1297" w:space="931"/>
            <w:col w:w="2833"/>
          </w:cols>
        </w:sectPr>
      </w:pPr>
    </w:p>
    <w:p>
      <w:pPr>
        <w:pStyle w:val="BodyText"/>
        <w:spacing w:before="5"/>
        <w:rPr>
          <w:sz w:val="18"/>
        </w:rPr>
      </w:pPr>
    </w:p>
    <w:p>
      <w:pPr>
        <w:spacing w:line="261" w:lineRule="auto" w:before="91"/>
        <w:ind w:left="474" w:right="438" w:firstLine="1"/>
        <w:jc w:val="left"/>
        <w:rPr>
          <w:sz w:val="21"/>
        </w:rPr>
      </w:pPr>
      <w:r>
        <w:rPr>
          <w:w w:val="105"/>
          <w:sz w:val="21"/>
        </w:rPr>
        <w:t>The Day Spa Professional Liability Application, form 68987(3/98) must be completed for coverage.</w:t>
      </w:r>
    </w:p>
    <w:p>
      <w:pPr>
        <w:pStyle w:val="BodyText"/>
        <w:rPr>
          <w:sz w:val="22"/>
        </w:rPr>
      </w:pPr>
    </w:p>
    <w:p>
      <w:pPr>
        <w:pStyle w:val="BodyText"/>
        <w:rPr>
          <w:sz w:val="22"/>
        </w:rPr>
      </w:pPr>
    </w:p>
    <w:p>
      <w:pPr>
        <w:numPr>
          <w:ilvl w:val="0"/>
          <w:numId w:val="7"/>
        </w:numPr>
        <w:tabs>
          <w:tab w:pos="367" w:val="left" w:leader="none"/>
        </w:tabs>
        <w:spacing w:before="158"/>
        <w:ind w:left="366" w:right="0" w:hanging="243"/>
        <w:jc w:val="left"/>
        <w:rPr>
          <w:b/>
          <w:sz w:val="27"/>
        </w:rPr>
      </w:pPr>
      <w:r>
        <w:rPr>
          <w:b/>
          <w:w w:val="105"/>
          <w:sz w:val="27"/>
        </w:rPr>
        <w:t>Policy</w:t>
      </w:r>
      <w:r>
        <w:rPr>
          <w:b/>
          <w:spacing w:val="-22"/>
          <w:w w:val="105"/>
          <w:sz w:val="27"/>
        </w:rPr>
        <w:t> </w:t>
      </w:r>
      <w:r>
        <w:rPr>
          <w:b/>
          <w:w w:val="105"/>
          <w:sz w:val="27"/>
        </w:rPr>
        <w:t>Forms</w:t>
      </w:r>
    </w:p>
    <w:p>
      <w:pPr>
        <w:pStyle w:val="BodyText"/>
        <w:spacing w:before="2"/>
        <w:rPr>
          <w:b/>
          <w:sz w:val="26"/>
        </w:rPr>
      </w:pPr>
    </w:p>
    <w:p>
      <w:pPr>
        <w:spacing w:before="0"/>
        <w:ind w:left="829" w:right="0" w:firstLine="0"/>
        <w:jc w:val="left"/>
        <w:rPr>
          <w:b/>
          <w:sz w:val="21"/>
        </w:rPr>
      </w:pPr>
      <w:r>
        <w:rPr>
          <w:b/>
          <w:w w:val="105"/>
          <w:sz w:val="21"/>
        </w:rPr>
        <w:t>Mandatory Forms</w:t>
      </w:r>
    </w:p>
    <w:p>
      <w:pPr>
        <w:pStyle w:val="BodyText"/>
        <w:spacing w:before="5"/>
        <w:rPr>
          <w:b/>
          <w:sz w:val="17"/>
        </w:rPr>
      </w:pPr>
    </w:p>
    <w:p>
      <w:pPr>
        <w:spacing w:after="0"/>
        <w:rPr>
          <w:sz w:val="17"/>
        </w:rPr>
        <w:sectPr>
          <w:type w:val="continuous"/>
          <w:pgSz w:w="12290" w:h="15840"/>
          <w:pgMar w:top="160" w:bottom="280" w:left="1500" w:right="1520"/>
        </w:sectPr>
      </w:pPr>
    </w:p>
    <w:p>
      <w:pPr>
        <w:spacing w:before="92"/>
        <w:ind w:left="834" w:right="0" w:firstLine="0"/>
        <w:jc w:val="left"/>
        <w:rPr>
          <w:sz w:val="21"/>
        </w:rPr>
      </w:pPr>
      <w:r>
        <w:rPr>
          <w:w w:val="105"/>
          <w:sz w:val="21"/>
        </w:rPr>
        <w:t>68317(7/97)</w:t>
      </w:r>
    </w:p>
    <w:p>
      <w:pPr>
        <w:spacing w:before="30"/>
        <w:ind w:left="834" w:right="0" w:firstLine="0"/>
        <w:jc w:val="left"/>
        <w:rPr>
          <w:sz w:val="21"/>
        </w:rPr>
      </w:pPr>
      <w:r>
        <w:rPr>
          <w:w w:val="105"/>
          <w:sz w:val="21"/>
        </w:rPr>
        <w:t>68318(7/97)</w:t>
      </w:r>
    </w:p>
    <w:p>
      <w:pPr>
        <w:spacing w:before="30"/>
        <w:ind w:left="839" w:right="0" w:firstLine="0"/>
        <w:jc w:val="left"/>
        <w:rPr>
          <w:sz w:val="21"/>
        </w:rPr>
      </w:pPr>
      <w:r>
        <w:rPr>
          <w:sz w:val="21"/>
        </w:rPr>
        <w:t>69897(3/98)</w:t>
      </w:r>
    </w:p>
    <w:p>
      <w:pPr>
        <w:spacing w:before="26"/>
        <w:ind w:left="834" w:right="0" w:firstLine="0"/>
        <w:jc w:val="left"/>
        <w:rPr>
          <w:sz w:val="21"/>
        </w:rPr>
      </w:pPr>
      <w:r>
        <w:rPr>
          <w:w w:val="105"/>
          <w:sz w:val="21"/>
        </w:rPr>
        <w:t>68319(7/97)</w:t>
      </w:r>
    </w:p>
    <w:p>
      <w:pPr>
        <w:spacing w:line="268" w:lineRule="auto" w:before="96"/>
        <w:ind w:left="303" w:right="208" w:firstLine="0"/>
        <w:jc w:val="left"/>
        <w:rPr>
          <w:sz w:val="21"/>
        </w:rPr>
      </w:pPr>
      <w:r>
        <w:rPr/>
        <w:br w:type="column"/>
      </w:r>
      <w:r>
        <w:rPr>
          <w:w w:val="105"/>
          <w:sz w:val="21"/>
        </w:rPr>
        <w:t>New Hampshire Insurance Company Professional Liability Declarations New Hampshire Insurance Company Professional Liability Coverage Policy Day Spa Endorsement</w:t>
      </w:r>
    </w:p>
    <w:p>
      <w:pPr>
        <w:spacing w:line="239" w:lineRule="exact" w:before="0"/>
        <w:ind w:left="306" w:right="0" w:firstLine="0"/>
        <w:jc w:val="left"/>
        <w:rPr>
          <w:sz w:val="21"/>
        </w:rPr>
      </w:pPr>
      <w:r>
        <w:rPr>
          <w:w w:val="105"/>
          <w:sz w:val="21"/>
        </w:rPr>
        <w:t>Day Spa Professional Liability Insurance Application</w:t>
      </w:r>
    </w:p>
    <w:p>
      <w:pPr>
        <w:spacing w:after="0" w:line="239" w:lineRule="exact"/>
        <w:jc w:val="left"/>
        <w:rPr>
          <w:sz w:val="21"/>
        </w:rPr>
        <w:sectPr>
          <w:type w:val="continuous"/>
          <w:pgSz w:w="12290" w:h="15840"/>
          <w:pgMar w:top="160" w:bottom="280" w:left="1500" w:right="1520"/>
          <w:cols w:num="2" w:equalWidth="0">
            <w:col w:w="1929" w:space="40"/>
            <w:col w:w="7301"/>
          </w:cols>
        </w:sectPr>
      </w:pPr>
    </w:p>
    <w:p>
      <w:pPr>
        <w:pStyle w:val="BodyText"/>
        <w:spacing w:before="8"/>
        <w:rPr>
          <w:sz w:val="16"/>
        </w:rPr>
      </w:pPr>
    </w:p>
    <w:p>
      <w:pPr>
        <w:spacing w:before="91"/>
        <w:ind w:left="835" w:right="0" w:firstLine="0"/>
        <w:jc w:val="left"/>
        <w:rPr>
          <w:b/>
          <w:sz w:val="21"/>
        </w:rPr>
      </w:pPr>
      <w:r>
        <w:rPr>
          <w:b/>
          <w:w w:val="105"/>
          <w:sz w:val="21"/>
        </w:rPr>
        <w:t>Optional Coverages</w:t>
      </w:r>
    </w:p>
    <w:p>
      <w:pPr>
        <w:pStyle w:val="BodyText"/>
        <w:spacing w:before="6"/>
        <w:rPr>
          <w:b/>
          <w:sz w:val="24"/>
        </w:rPr>
      </w:pPr>
    </w:p>
    <w:p>
      <w:pPr>
        <w:tabs>
          <w:tab w:pos="2270" w:val="left" w:leader="none"/>
        </w:tabs>
        <w:spacing w:line="261" w:lineRule="auto" w:before="1"/>
        <w:ind w:left="832" w:right="3340" w:firstLine="6"/>
        <w:jc w:val="left"/>
        <w:rPr>
          <w:sz w:val="21"/>
        </w:rPr>
      </w:pPr>
      <w:r>
        <w:rPr>
          <w:w w:val="105"/>
          <w:sz w:val="21"/>
        </w:rPr>
        <w:t>68323(7/97)</w:t>
        <w:tab/>
        <w:t>Additional</w:t>
      </w:r>
      <w:r>
        <w:rPr>
          <w:spacing w:val="-14"/>
          <w:w w:val="105"/>
          <w:sz w:val="21"/>
        </w:rPr>
        <w:t> </w:t>
      </w:r>
      <w:r>
        <w:rPr>
          <w:w w:val="105"/>
          <w:sz w:val="21"/>
        </w:rPr>
        <w:t>Insured</w:t>
      </w:r>
      <w:r>
        <w:rPr>
          <w:spacing w:val="-17"/>
          <w:w w:val="105"/>
          <w:sz w:val="21"/>
        </w:rPr>
        <w:t> </w:t>
      </w:r>
      <w:r>
        <w:rPr>
          <w:w w:val="105"/>
          <w:sz w:val="21"/>
        </w:rPr>
        <w:t>Endorsement</w:t>
      </w:r>
      <w:r>
        <w:rPr>
          <w:w w:val="102"/>
          <w:sz w:val="21"/>
        </w:rPr>
        <w:t> </w:t>
      </w:r>
      <w:r>
        <w:rPr>
          <w:w w:val="105"/>
          <w:sz w:val="21"/>
        </w:rPr>
        <w:t>69740(2/98)</w:t>
        <w:tab/>
        <w:t>New York Retroactive Date</w:t>
      </w:r>
      <w:r>
        <w:rPr>
          <w:spacing w:val="-38"/>
          <w:w w:val="105"/>
          <w:sz w:val="21"/>
        </w:rPr>
        <w:t> </w:t>
      </w:r>
      <w:r>
        <w:rPr>
          <w:w w:val="105"/>
          <w:sz w:val="21"/>
        </w:rPr>
        <w:t>Endorsement</w:t>
      </w:r>
    </w:p>
    <w:p>
      <w:pPr>
        <w:pStyle w:val="BodyText"/>
        <w:spacing w:before="7"/>
      </w:pPr>
    </w:p>
    <w:p>
      <w:pPr>
        <w:spacing w:before="0"/>
        <w:ind w:left="832" w:right="0" w:firstLine="0"/>
        <w:jc w:val="left"/>
        <w:rPr>
          <w:b/>
          <w:sz w:val="21"/>
        </w:rPr>
      </w:pPr>
      <w:r>
        <w:rPr>
          <w:b/>
          <w:w w:val="105"/>
          <w:sz w:val="21"/>
        </w:rPr>
        <w:t>State Amendatory Forms</w:t>
      </w:r>
    </w:p>
    <w:p>
      <w:pPr>
        <w:pStyle w:val="BodyText"/>
        <w:spacing w:before="5"/>
        <w:rPr>
          <w:b/>
          <w:sz w:val="17"/>
        </w:rPr>
      </w:pPr>
    </w:p>
    <w:p>
      <w:pPr>
        <w:spacing w:after="0"/>
        <w:rPr>
          <w:sz w:val="17"/>
        </w:rPr>
        <w:sectPr>
          <w:type w:val="continuous"/>
          <w:pgSz w:w="12290" w:h="15840"/>
          <w:pgMar w:top="160" w:bottom="280" w:left="1500" w:right="1520"/>
        </w:sectPr>
      </w:pPr>
    </w:p>
    <w:p>
      <w:pPr>
        <w:spacing w:before="92"/>
        <w:ind w:left="834" w:right="0" w:firstLine="0"/>
        <w:jc w:val="left"/>
        <w:rPr>
          <w:sz w:val="21"/>
        </w:rPr>
      </w:pPr>
      <w:r>
        <w:rPr>
          <w:sz w:val="21"/>
        </w:rPr>
        <w:t>69739(2/98)</w:t>
      </w:r>
    </w:p>
    <w:p>
      <w:pPr>
        <w:spacing w:before="30"/>
        <w:ind w:left="839" w:right="0" w:firstLine="0"/>
        <w:jc w:val="left"/>
        <w:rPr>
          <w:sz w:val="21"/>
        </w:rPr>
      </w:pPr>
      <w:r>
        <w:rPr>
          <w:sz w:val="21"/>
        </w:rPr>
        <w:t>69738(2/98)</w:t>
      </w:r>
    </w:p>
    <w:p>
      <w:pPr>
        <w:spacing w:before="25"/>
        <w:ind w:left="834" w:right="0" w:firstLine="0"/>
        <w:jc w:val="left"/>
        <w:rPr>
          <w:sz w:val="21"/>
        </w:rPr>
      </w:pPr>
      <w:r>
        <w:rPr>
          <w:w w:val="105"/>
          <w:sz w:val="21"/>
        </w:rPr>
        <w:t>69898(3/98)</w:t>
      </w:r>
    </w:p>
    <w:p>
      <w:pPr>
        <w:spacing w:line="276" w:lineRule="auto" w:before="92"/>
        <w:ind w:left="307" w:right="2707" w:firstLine="0"/>
        <w:jc w:val="left"/>
        <w:rPr>
          <w:sz w:val="21"/>
        </w:rPr>
      </w:pPr>
      <w:r>
        <w:rPr/>
        <w:br w:type="column"/>
      </w:r>
      <w:r>
        <w:rPr>
          <w:w w:val="105"/>
          <w:sz w:val="21"/>
        </w:rPr>
        <w:t>New York Premises Coverage Endorsement New York Amendatory Endorsement</w:t>
      </w:r>
    </w:p>
    <w:p>
      <w:pPr>
        <w:spacing w:line="228" w:lineRule="exact" w:before="0"/>
        <w:ind w:left="312" w:right="0" w:firstLine="0"/>
        <w:jc w:val="left"/>
        <w:rPr>
          <w:sz w:val="21"/>
        </w:rPr>
      </w:pPr>
      <w:r>
        <w:rPr>
          <w:w w:val="105"/>
          <w:sz w:val="21"/>
        </w:rPr>
        <w:t>New York Cancellation Nonrenewal Endorsement</w:t>
      </w:r>
    </w:p>
    <w:p>
      <w:pPr>
        <w:spacing w:after="0" w:line="228" w:lineRule="exact"/>
        <w:jc w:val="left"/>
        <w:rPr>
          <w:sz w:val="21"/>
        </w:rPr>
        <w:sectPr>
          <w:type w:val="continuous"/>
          <w:pgSz w:w="12290" w:h="15840"/>
          <w:pgMar w:top="160" w:bottom="280" w:left="1500" w:right="1520"/>
          <w:cols w:num="2" w:equalWidth="0">
            <w:col w:w="1925" w:space="40"/>
            <w:col w:w="7305"/>
          </w:cols>
        </w:sectPr>
      </w:pPr>
    </w:p>
    <w:p>
      <w:pPr>
        <w:pStyle w:val="BodyText"/>
        <w:spacing w:line="58" w:lineRule="exact"/>
        <w:ind w:left="110"/>
        <w:rPr>
          <w:sz w:val="5"/>
        </w:rPr>
      </w:pPr>
      <w:r>
        <w:rPr>
          <w:position w:val="0"/>
          <w:sz w:val="5"/>
        </w:rPr>
        <w:pict>
          <v:group style="width:538.25pt;height:2.9pt;mso-position-horizontal-relative:char;mso-position-vertical-relative:line" coordorigin="0,0" coordsize="10765,58">
            <v:line style="position:absolute" from="29,29" to="10736,29" stroked="true" strokeweight="2.866563pt" strokecolor="#000000">
              <v:stroke dashstyle="solid"/>
            </v:line>
          </v:group>
        </w:pict>
      </w:r>
      <w:r>
        <w:rPr>
          <w:position w:val="0"/>
          <w:sz w:val="5"/>
        </w:rPr>
      </w:r>
    </w:p>
    <w:p>
      <w:pPr>
        <w:pStyle w:val="BodyText"/>
        <w:rPr>
          <w:sz w:val="20"/>
        </w:rPr>
      </w:pPr>
    </w:p>
    <w:p>
      <w:pPr>
        <w:pStyle w:val="BodyText"/>
        <w:spacing w:before="6"/>
        <w:rPr>
          <w:sz w:val="18"/>
        </w:rPr>
      </w:pPr>
    </w:p>
    <w:p>
      <w:pPr>
        <w:spacing w:before="91"/>
        <w:ind w:left="6721" w:right="0" w:firstLine="0"/>
        <w:jc w:val="left"/>
        <w:rPr>
          <w:b/>
          <w:sz w:val="22"/>
        </w:rPr>
      </w:pPr>
      <w:r>
        <w:rPr>
          <w:b/>
          <w:w w:val="110"/>
          <w:sz w:val="22"/>
        </w:rPr>
        <w:t>American International Group</w:t>
      </w:r>
    </w:p>
    <w:p>
      <w:pPr>
        <w:pStyle w:val="BodyText"/>
        <w:spacing w:line="256" w:lineRule="auto" w:before="10"/>
        <w:ind w:left="6715" w:right="1561" w:hanging="2"/>
      </w:pPr>
      <w:r>
        <w:rPr/>
        <w:drawing>
          <wp:anchor distT="0" distB="0" distL="0" distR="0" allowOverlap="1" layoutInCell="1" locked="0" behindDoc="0" simplePos="0" relativeHeight="2584">
            <wp:simplePos x="0" y="0"/>
            <wp:positionH relativeFrom="page">
              <wp:posOffset>536448</wp:posOffset>
            </wp:positionH>
            <wp:positionV relativeFrom="paragraph">
              <wp:posOffset>578078</wp:posOffset>
            </wp:positionV>
            <wp:extent cx="6717792" cy="560831"/>
            <wp:effectExtent l="0" t="0" r="0" b="0"/>
            <wp:wrapTopAndBottom/>
            <wp:docPr id="29" name="image23.png" descr=""/>
            <wp:cNvGraphicFramePr>
              <a:graphicFrameLocks noChangeAspect="1"/>
            </wp:cNvGraphicFramePr>
            <a:graphic>
              <a:graphicData uri="http://schemas.openxmlformats.org/drawingml/2006/picture">
                <pic:pic>
                  <pic:nvPicPr>
                    <pic:cNvPr id="30" name="image23.png"/>
                    <pic:cNvPicPr/>
                  </pic:nvPicPr>
                  <pic:blipFill>
                    <a:blip r:embed="rId35" cstate="print"/>
                    <a:stretch>
                      <a:fillRect/>
                    </a:stretch>
                  </pic:blipFill>
                  <pic:spPr>
                    <a:xfrm>
                      <a:off x="0" y="0"/>
                      <a:ext cx="6717792" cy="560831"/>
                    </a:xfrm>
                    <a:prstGeom prst="rect">
                      <a:avLst/>
                    </a:prstGeom>
                  </pic:spPr>
                </pic:pic>
              </a:graphicData>
            </a:graphic>
          </wp:anchor>
        </w:drawing>
      </w:r>
      <w:r>
        <w:rPr>
          <w:w w:val="105"/>
        </w:rPr>
        <w:t>State Filings Department 160</w:t>
      </w:r>
      <w:r>
        <w:rPr>
          <w:spacing w:val="-32"/>
          <w:w w:val="105"/>
        </w:rPr>
        <w:t> </w:t>
      </w:r>
      <w:r>
        <w:rPr>
          <w:w w:val="105"/>
        </w:rPr>
        <w:t>Water</w:t>
      </w:r>
      <w:r>
        <w:rPr>
          <w:spacing w:val="-29"/>
          <w:w w:val="105"/>
        </w:rPr>
        <w:t> </w:t>
      </w:r>
      <w:r>
        <w:rPr>
          <w:w w:val="105"/>
        </w:rPr>
        <w:t>Street,</w:t>
      </w:r>
      <w:r>
        <w:rPr>
          <w:spacing w:val="-30"/>
          <w:w w:val="105"/>
        </w:rPr>
        <w:t> </w:t>
      </w:r>
      <w:r>
        <w:rPr>
          <w:rFonts w:ascii="Arial"/>
          <w:w w:val="105"/>
        </w:rPr>
        <w:t>23rd</w:t>
      </w:r>
      <w:r>
        <w:rPr>
          <w:rFonts w:ascii="Arial"/>
          <w:spacing w:val="-46"/>
          <w:w w:val="105"/>
        </w:rPr>
        <w:t> </w:t>
      </w:r>
      <w:r>
        <w:rPr>
          <w:w w:val="105"/>
        </w:rPr>
        <w:t>Floor New York, NY</w:t>
      </w:r>
      <w:r>
        <w:rPr>
          <w:spacing w:val="-19"/>
          <w:w w:val="105"/>
        </w:rPr>
        <w:t> </w:t>
      </w:r>
      <w:r>
        <w:rPr>
          <w:w w:val="105"/>
        </w:rPr>
        <w:t>10038</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after="1"/>
        <w:rPr>
          <w:sz w:val="11"/>
        </w:rPr>
      </w:pPr>
    </w:p>
    <w:tbl>
      <w:tblPr>
        <w:tblW w:w="0" w:type="auto"/>
        <w:jc w:val="left"/>
        <w:tblInd w:w="227"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4551"/>
        <w:gridCol w:w="402"/>
        <w:gridCol w:w="1554"/>
        <w:gridCol w:w="3304"/>
      </w:tblGrid>
      <w:tr>
        <w:trPr>
          <w:trHeight w:val="284" w:hRule="exact"/>
        </w:trPr>
        <w:tc>
          <w:tcPr>
            <w:tcW w:w="4551" w:type="dxa"/>
            <w:tcBorders>
              <w:bottom w:val="single" w:sz="6" w:space="0" w:color="000000"/>
            </w:tcBorders>
          </w:tcPr>
          <w:p>
            <w:pPr>
              <w:pStyle w:val="TableParagraph"/>
              <w:tabs>
                <w:tab w:pos="2637" w:val="left" w:leader="none"/>
              </w:tabs>
              <w:spacing w:line="215" w:lineRule="exact"/>
              <w:ind w:left="1919"/>
              <w:rPr>
                <w:rFonts w:ascii="Times New Roman"/>
                <w:sz w:val="19"/>
              </w:rPr>
            </w:pPr>
            <w:r>
              <w:rPr>
                <w:b/>
                <w:w w:val="105"/>
                <w:sz w:val="18"/>
              </w:rPr>
              <w:t>To:</w:t>
              <w:tab/>
            </w:r>
            <w:r>
              <w:rPr>
                <w:rFonts w:ascii="Times New Roman"/>
                <w:w w:val="105"/>
                <w:sz w:val="19"/>
              </w:rPr>
              <w:t>Mr. Kayshap</w:t>
            </w:r>
            <w:r>
              <w:rPr>
                <w:rFonts w:ascii="Times New Roman"/>
                <w:spacing w:val="-10"/>
                <w:w w:val="105"/>
                <w:sz w:val="19"/>
              </w:rPr>
              <w:t> </w:t>
            </w:r>
            <w:r>
              <w:rPr>
                <w:rFonts w:ascii="Times New Roman"/>
                <w:w w:val="105"/>
                <w:sz w:val="19"/>
              </w:rPr>
              <w:t>Saraiya</w:t>
            </w:r>
          </w:p>
        </w:tc>
        <w:tc>
          <w:tcPr>
            <w:tcW w:w="402" w:type="dxa"/>
            <w:tcBorders>
              <w:bottom w:val="single" w:sz="6" w:space="0" w:color="000000"/>
            </w:tcBorders>
          </w:tcPr>
          <w:p>
            <w:pPr/>
          </w:p>
        </w:tc>
        <w:tc>
          <w:tcPr>
            <w:tcW w:w="1554" w:type="dxa"/>
            <w:tcBorders>
              <w:bottom w:val="single" w:sz="6" w:space="0" w:color="000000"/>
            </w:tcBorders>
          </w:tcPr>
          <w:p>
            <w:pPr>
              <w:pStyle w:val="TableParagraph"/>
              <w:ind w:left="822"/>
              <w:rPr>
                <w:b/>
                <w:sz w:val="18"/>
              </w:rPr>
            </w:pPr>
            <w:r>
              <w:rPr>
                <w:b/>
                <w:sz w:val="18"/>
              </w:rPr>
              <w:t>Fax:</w:t>
            </w:r>
          </w:p>
        </w:tc>
        <w:tc>
          <w:tcPr>
            <w:tcW w:w="3304" w:type="dxa"/>
            <w:tcBorders>
              <w:bottom w:val="single" w:sz="6" w:space="0" w:color="000000"/>
            </w:tcBorders>
          </w:tcPr>
          <w:p>
            <w:pPr>
              <w:pStyle w:val="TableParagraph"/>
              <w:spacing w:line="210" w:lineRule="exact"/>
              <w:ind w:left="166"/>
              <w:rPr>
                <w:rFonts w:ascii="Times New Roman"/>
                <w:sz w:val="19"/>
              </w:rPr>
            </w:pPr>
            <w:r>
              <w:rPr>
                <w:rFonts w:ascii="Times New Roman"/>
                <w:w w:val="105"/>
                <w:sz w:val="19"/>
              </w:rPr>
              <w:t>480-5664</w:t>
            </w:r>
          </w:p>
        </w:tc>
      </w:tr>
      <w:tr>
        <w:trPr>
          <w:trHeight w:val="553" w:hRule="exact"/>
        </w:trPr>
        <w:tc>
          <w:tcPr>
            <w:tcW w:w="4551" w:type="dxa"/>
            <w:tcBorders>
              <w:top w:val="single" w:sz="6" w:space="0" w:color="000000"/>
              <w:bottom w:val="single" w:sz="6" w:space="0" w:color="000000"/>
            </w:tcBorders>
          </w:tcPr>
          <w:p>
            <w:pPr>
              <w:pStyle w:val="TableParagraph"/>
              <w:spacing w:before="9"/>
              <w:rPr>
                <w:rFonts w:ascii="Times New Roman"/>
                <w:sz w:val="21"/>
              </w:rPr>
            </w:pPr>
          </w:p>
          <w:p>
            <w:pPr>
              <w:pStyle w:val="TableParagraph"/>
              <w:tabs>
                <w:tab w:pos="2638" w:val="left" w:leader="none"/>
              </w:tabs>
              <w:ind w:left="1920"/>
              <w:rPr>
                <w:rFonts w:ascii="Times New Roman"/>
                <w:sz w:val="19"/>
              </w:rPr>
            </w:pPr>
            <w:r>
              <w:rPr>
                <w:b/>
                <w:sz w:val="18"/>
              </w:rPr>
              <w:t>From:</w:t>
              <w:tab/>
            </w:r>
            <w:r>
              <w:rPr>
                <w:rFonts w:ascii="Times New Roman"/>
                <w:sz w:val="19"/>
              </w:rPr>
              <w:t>Seth</w:t>
            </w:r>
            <w:r>
              <w:rPr>
                <w:rFonts w:ascii="Times New Roman"/>
                <w:spacing w:val="44"/>
                <w:sz w:val="19"/>
              </w:rPr>
              <w:t> </w:t>
            </w:r>
            <w:r>
              <w:rPr>
                <w:rFonts w:ascii="Times New Roman"/>
                <w:sz w:val="19"/>
              </w:rPr>
              <w:t>Seifinan</w:t>
            </w:r>
          </w:p>
        </w:tc>
        <w:tc>
          <w:tcPr>
            <w:tcW w:w="402" w:type="dxa"/>
            <w:tcBorders>
              <w:top w:val="single" w:sz="6" w:space="0" w:color="000000"/>
              <w:bottom w:val="single" w:sz="6" w:space="0" w:color="000000"/>
            </w:tcBorders>
          </w:tcPr>
          <w:p>
            <w:pPr/>
          </w:p>
        </w:tc>
        <w:tc>
          <w:tcPr>
            <w:tcW w:w="1554" w:type="dxa"/>
            <w:tcBorders>
              <w:top w:val="single" w:sz="6" w:space="0" w:color="000000"/>
              <w:bottom w:val="single" w:sz="6" w:space="0" w:color="000000"/>
            </w:tcBorders>
          </w:tcPr>
          <w:p>
            <w:pPr>
              <w:pStyle w:val="TableParagraph"/>
              <w:spacing w:before="1"/>
              <w:rPr>
                <w:rFonts w:ascii="Times New Roman"/>
                <w:sz w:val="22"/>
              </w:rPr>
            </w:pPr>
          </w:p>
          <w:p>
            <w:pPr>
              <w:pStyle w:val="TableParagraph"/>
              <w:spacing w:before="1"/>
              <w:ind w:left="826"/>
              <w:rPr>
                <w:b/>
                <w:sz w:val="19"/>
              </w:rPr>
            </w:pPr>
            <w:r>
              <w:rPr>
                <w:b/>
                <w:sz w:val="19"/>
              </w:rPr>
              <w:t>Date:</w:t>
            </w:r>
          </w:p>
        </w:tc>
        <w:tc>
          <w:tcPr>
            <w:tcW w:w="3304" w:type="dxa"/>
            <w:tcBorders>
              <w:top w:val="single" w:sz="6" w:space="0" w:color="000000"/>
              <w:bottom w:val="single" w:sz="6" w:space="0" w:color="000000"/>
            </w:tcBorders>
          </w:tcPr>
          <w:p>
            <w:pPr>
              <w:pStyle w:val="TableParagraph"/>
              <w:spacing w:before="2"/>
              <w:rPr>
                <w:rFonts w:ascii="Times New Roman"/>
                <w:sz w:val="22"/>
              </w:rPr>
            </w:pPr>
          </w:p>
          <w:p>
            <w:pPr>
              <w:pStyle w:val="TableParagraph"/>
              <w:ind w:left="172"/>
              <w:rPr>
                <w:rFonts w:ascii="Times New Roman"/>
                <w:sz w:val="19"/>
              </w:rPr>
            </w:pPr>
            <w:r>
              <w:rPr>
                <w:rFonts w:ascii="Times New Roman"/>
                <w:w w:val="105"/>
                <w:sz w:val="19"/>
              </w:rPr>
              <w:t>03/05/98</w:t>
            </w:r>
          </w:p>
        </w:tc>
      </w:tr>
      <w:tr>
        <w:trPr>
          <w:trHeight w:val="555" w:hRule="exact"/>
        </w:trPr>
        <w:tc>
          <w:tcPr>
            <w:tcW w:w="4551" w:type="dxa"/>
            <w:tcBorders>
              <w:top w:val="single" w:sz="6" w:space="0" w:color="000000"/>
              <w:bottom w:val="single" w:sz="6" w:space="0" w:color="000000"/>
            </w:tcBorders>
          </w:tcPr>
          <w:p>
            <w:pPr>
              <w:pStyle w:val="TableParagraph"/>
              <w:spacing w:before="7"/>
              <w:rPr>
                <w:rFonts w:ascii="Times New Roman"/>
                <w:sz w:val="21"/>
              </w:rPr>
            </w:pPr>
          </w:p>
          <w:p>
            <w:pPr>
              <w:pStyle w:val="TableParagraph"/>
              <w:tabs>
                <w:tab w:pos="2638" w:val="left" w:leader="none"/>
              </w:tabs>
              <w:ind w:left="1920"/>
              <w:rPr>
                <w:rFonts w:ascii="Times New Roman"/>
                <w:sz w:val="19"/>
              </w:rPr>
            </w:pPr>
            <w:r>
              <w:rPr>
                <w:b/>
                <w:w w:val="105"/>
                <w:sz w:val="18"/>
              </w:rPr>
              <w:t>Re:</w:t>
              <w:tab/>
            </w:r>
            <w:r>
              <w:rPr>
                <w:rFonts w:ascii="Times New Roman"/>
                <w:w w:val="105"/>
                <w:sz w:val="19"/>
              </w:rPr>
              <w:t>AIC-97-PR-l</w:t>
            </w:r>
            <w:r>
              <w:rPr>
                <w:rFonts w:ascii="Times New Roman"/>
                <w:spacing w:val="12"/>
                <w:w w:val="105"/>
                <w:sz w:val="19"/>
              </w:rPr>
              <w:t> </w:t>
            </w:r>
            <w:r>
              <w:rPr>
                <w:rFonts w:ascii="Times New Roman"/>
                <w:w w:val="105"/>
                <w:sz w:val="19"/>
              </w:rPr>
              <w:t>l</w:t>
            </w:r>
          </w:p>
        </w:tc>
        <w:tc>
          <w:tcPr>
            <w:tcW w:w="402" w:type="dxa"/>
            <w:tcBorders>
              <w:top w:val="single" w:sz="6" w:space="0" w:color="000000"/>
              <w:bottom w:val="single" w:sz="6" w:space="0" w:color="000000"/>
            </w:tcBorders>
          </w:tcPr>
          <w:p>
            <w:pPr/>
          </w:p>
        </w:tc>
        <w:tc>
          <w:tcPr>
            <w:tcW w:w="1554" w:type="dxa"/>
            <w:tcBorders>
              <w:top w:val="single" w:sz="6" w:space="0" w:color="000000"/>
              <w:bottom w:val="single" w:sz="6" w:space="0" w:color="000000"/>
            </w:tcBorders>
          </w:tcPr>
          <w:p>
            <w:pPr>
              <w:pStyle w:val="TableParagraph"/>
              <w:spacing w:before="10"/>
              <w:rPr>
                <w:rFonts w:ascii="Times New Roman"/>
                <w:sz w:val="21"/>
              </w:rPr>
            </w:pPr>
          </w:p>
          <w:p>
            <w:pPr>
              <w:pStyle w:val="TableParagraph"/>
              <w:spacing w:before="1"/>
              <w:ind w:right="164"/>
              <w:jc w:val="right"/>
              <w:rPr>
                <w:b/>
                <w:sz w:val="18"/>
              </w:rPr>
            </w:pPr>
            <w:r>
              <w:rPr>
                <w:b/>
                <w:w w:val="90"/>
                <w:sz w:val="18"/>
              </w:rPr>
              <w:t>Pages:</w:t>
            </w:r>
          </w:p>
        </w:tc>
        <w:tc>
          <w:tcPr>
            <w:tcW w:w="3304" w:type="dxa"/>
            <w:tcBorders>
              <w:top w:val="single" w:sz="6" w:space="0" w:color="000000"/>
              <w:bottom w:val="single" w:sz="6" w:space="0" w:color="000000"/>
            </w:tcBorders>
          </w:tcPr>
          <w:p>
            <w:pPr>
              <w:pStyle w:val="TableParagraph"/>
              <w:spacing w:before="2"/>
              <w:rPr>
                <w:rFonts w:ascii="Times New Roman"/>
                <w:sz w:val="21"/>
              </w:rPr>
            </w:pPr>
          </w:p>
          <w:p>
            <w:pPr>
              <w:pStyle w:val="TableParagraph"/>
              <w:ind w:left="170"/>
              <w:rPr>
                <w:rFonts w:ascii="Times New Roman"/>
                <w:sz w:val="19"/>
              </w:rPr>
            </w:pPr>
            <w:r>
              <w:rPr>
                <w:rFonts w:ascii="Times New Roman"/>
                <w:w w:val="105"/>
                <w:sz w:val="19"/>
              </w:rPr>
              <w:t>25 (including cover)</w:t>
            </w:r>
          </w:p>
        </w:tc>
      </w:tr>
      <w:tr>
        <w:trPr>
          <w:trHeight w:val="553" w:hRule="exact"/>
        </w:trPr>
        <w:tc>
          <w:tcPr>
            <w:tcW w:w="4551" w:type="dxa"/>
            <w:tcBorders>
              <w:top w:val="single" w:sz="6" w:space="0" w:color="000000"/>
              <w:bottom w:val="single" w:sz="6" w:space="0" w:color="000000"/>
            </w:tcBorders>
          </w:tcPr>
          <w:p>
            <w:pPr>
              <w:pStyle w:val="TableParagraph"/>
              <w:spacing w:before="1"/>
              <w:rPr>
                <w:rFonts w:ascii="Times New Roman"/>
                <w:sz w:val="21"/>
              </w:rPr>
            </w:pPr>
          </w:p>
          <w:p>
            <w:pPr>
              <w:pStyle w:val="TableParagraph"/>
              <w:ind w:left="1920"/>
              <w:rPr>
                <w:b/>
                <w:sz w:val="18"/>
              </w:rPr>
            </w:pPr>
            <w:r>
              <w:rPr>
                <w:b/>
                <w:sz w:val="18"/>
              </w:rPr>
              <w:t>CC:</w:t>
            </w:r>
          </w:p>
        </w:tc>
        <w:tc>
          <w:tcPr>
            <w:tcW w:w="402" w:type="dxa"/>
            <w:tcBorders>
              <w:top w:val="single" w:sz="6" w:space="0" w:color="000000"/>
              <w:bottom w:val="single" w:sz="6" w:space="0" w:color="000000"/>
            </w:tcBorders>
          </w:tcPr>
          <w:p>
            <w:pPr/>
          </w:p>
        </w:tc>
        <w:tc>
          <w:tcPr>
            <w:tcW w:w="1554" w:type="dxa"/>
            <w:tcBorders>
              <w:top w:val="single" w:sz="6" w:space="0" w:color="000000"/>
              <w:bottom w:val="single" w:sz="6" w:space="0" w:color="000000"/>
            </w:tcBorders>
          </w:tcPr>
          <w:p>
            <w:pPr/>
          </w:p>
        </w:tc>
        <w:tc>
          <w:tcPr>
            <w:tcW w:w="3304" w:type="dxa"/>
            <w:tcBorders>
              <w:top w:val="single" w:sz="6" w:space="0" w:color="000000"/>
              <w:bottom w:val="single" w:sz="6" w:space="0" w:color="000000"/>
            </w:tcBorders>
          </w:tcPr>
          <w:p>
            <w:pPr/>
          </w:p>
        </w:tc>
      </w:tr>
      <w:tr>
        <w:trPr>
          <w:trHeight w:val="593" w:hRule="exact"/>
        </w:trPr>
        <w:tc>
          <w:tcPr>
            <w:tcW w:w="4551" w:type="dxa"/>
            <w:tcBorders>
              <w:top w:val="single" w:sz="6" w:space="0" w:color="000000"/>
            </w:tcBorders>
          </w:tcPr>
          <w:p>
            <w:pPr>
              <w:pStyle w:val="TableParagraph"/>
              <w:rPr>
                <w:rFonts w:ascii="Times New Roman"/>
                <w:sz w:val="20"/>
              </w:rPr>
            </w:pPr>
          </w:p>
          <w:p>
            <w:pPr>
              <w:pStyle w:val="TableParagraph"/>
              <w:tabs>
                <w:tab w:pos="3214" w:val="left" w:leader="none"/>
              </w:tabs>
              <w:spacing w:before="149"/>
              <w:ind w:left="1925"/>
              <w:rPr>
                <w:b/>
                <w:sz w:val="18"/>
              </w:rPr>
            </w:pPr>
            <w:r>
              <w:rPr>
                <w:b/>
                <w:sz w:val="18"/>
              </w:rPr>
              <w:t>D</w:t>
            </w:r>
            <w:r>
              <w:rPr>
                <w:b/>
                <w:spacing w:val="19"/>
                <w:sz w:val="18"/>
              </w:rPr>
              <w:t> </w:t>
            </w:r>
            <w:r>
              <w:rPr>
                <w:b/>
                <w:sz w:val="18"/>
              </w:rPr>
              <w:t>Urgent</w:t>
              <w:tab/>
            </w:r>
            <w:r>
              <w:rPr>
                <w:b/>
                <w:w w:val="95"/>
                <w:sz w:val="18"/>
              </w:rPr>
              <w:t>D For</w:t>
            </w:r>
            <w:r>
              <w:rPr>
                <w:b/>
                <w:spacing w:val="-8"/>
                <w:w w:val="95"/>
                <w:sz w:val="18"/>
              </w:rPr>
              <w:t> </w:t>
            </w:r>
            <w:r>
              <w:rPr>
                <w:b/>
                <w:w w:val="95"/>
                <w:sz w:val="18"/>
              </w:rPr>
              <w:t>Review</w:t>
            </w:r>
          </w:p>
        </w:tc>
        <w:tc>
          <w:tcPr>
            <w:tcW w:w="402" w:type="dxa"/>
            <w:tcBorders>
              <w:top w:val="single" w:sz="6" w:space="0" w:color="000000"/>
            </w:tcBorders>
          </w:tcPr>
          <w:p>
            <w:pPr>
              <w:pStyle w:val="TableParagraph"/>
              <w:rPr>
                <w:rFonts w:ascii="Times New Roman"/>
                <w:sz w:val="20"/>
              </w:rPr>
            </w:pPr>
          </w:p>
          <w:p>
            <w:pPr>
              <w:pStyle w:val="TableParagraph"/>
              <w:spacing w:before="149"/>
              <w:ind w:left="230"/>
              <w:rPr>
                <w:b/>
                <w:sz w:val="18"/>
              </w:rPr>
            </w:pPr>
            <w:r>
              <w:rPr>
                <w:b/>
                <w:w w:val="90"/>
                <w:sz w:val="18"/>
              </w:rPr>
              <w:t>D</w:t>
            </w:r>
          </w:p>
        </w:tc>
        <w:tc>
          <w:tcPr>
            <w:tcW w:w="1554" w:type="dxa"/>
            <w:tcBorders>
              <w:top w:val="single" w:sz="6" w:space="0" w:color="000000"/>
            </w:tcBorders>
          </w:tcPr>
          <w:p>
            <w:pPr>
              <w:pStyle w:val="TableParagraph"/>
              <w:rPr>
                <w:rFonts w:ascii="Times New Roman"/>
                <w:sz w:val="20"/>
              </w:rPr>
            </w:pPr>
          </w:p>
          <w:p>
            <w:pPr>
              <w:pStyle w:val="TableParagraph"/>
              <w:spacing w:before="149"/>
              <w:ind w:right="186"/>
              <w:jc w:val="right"/>
              <w:rPr>
                <w:b/>
                <w:sz w:val="18"/>
              </w:rPr>
            </w:pPr>
            <w:r>
              <w:rPr>
                <w:b/>
                <w:w w:val="90"/>
                <w:sz w:val="18"/>
              </w:rPr>
              <w:t>Please Comment</w:t>
            </w:r>
          </w:p>
        </w:tc>
        <w:tc>
          <w:tcPr>
            <w:tcW w:w="3304" w:type="dxa"/>
            <w:tcBorders>
              <w:top w:val="single" w:sz="6" w:space="0" w:color="000000"/>
            </w:tcBorders>
          </w:tcPr>
          <w:p>
            <w:pPr>
              <w:pStyle w:val="TableParagraph"/>
              <w:rPr>
                <w:rFonts w:ascii="Times New Roman"/>
                <w:sz w:val="20"/>
              </w:rPr>
            </w:pPr>
          </w:p>
          <w:p>
            <w:pPr>
              <w:pStyle w:val="TableParagraph"/>
              <w:tabs>
                <w:tab w:pos="1919" w:val="left" w:leader="none"/>
              </w:tabs>
              <w:spacing w:before="144"/>
              <w:ind w:left="286"/>
              <w:rPr>
                <w:b/>
                <w:sz w:val="18"/>
              </w:rPr>
            </w:pPr>
            <w:r>
              <w:rPr>
                <w:b/>
                <w:sz w:val="18"/>
              </w:rPr>
              <w:t>0</w:t>
            </w:r>
            <w:r>
              <w:rPr>
                <w:b/>
                <w:spacing w:val="21"/>
                <w:sz w:val="18"/>
              </w:rPr>
              <w:t> </w:t>
            </w:r>
            <w:r>
              <w:rPr>
                <w:b/>
                <w:sz w:val="18"/>
              </w:rPr>
              <w:t>Please</w:t>
            </w:r>
            <w:r>
              <w:rPr>
                <w:b/>
                <w:spacing w:val="-30"/>
                <w:sz w:val="18"/>
              </w:rPr>
              <w:t> </w:t>
            </w:r>
            <w:r>
              <w:rPr>
                <w:b/>
                <w:sz w:val="18"/>
              </w:rPr>
              <w:t>Reply</w:t>
              <w:tab/>
            </w:r>
            <w:r>
              <w:rPr>
                <w:b/>
                <w:w w:val="95"/>
                <w:sz w:val="18"/>
              </w:rPr>
              <w:t>D Please</w:t>
            </w:r>
            <w:r>
              <w:rPr>
                <w:b/>
                <w:spacing w:val="-32"/>
                <w:w w:val="95"/>
                <w:sz w:val="18"/>
              </w:rPr>
              <w:t> </w:t>
            </w:r>
            <w:r>
              <w:rPr>
                <w:b/>
                <w:w w:val="95"/>
                <w:sz w:val="18"/>
              </w:rPr>
              <w:t>Recycle</w:t>
            </w:r>
          </w:p>
        </w:tc>
      </w:tr>
    </w:tbl>
    <w:p>
      <w:pPr>
        <w:pStyle w:val="BodyText"/>
        <w:spacing w:before="9"/>
        <w:rPr>
          <w:sz w:val="21"/>
        </w:rPr>
      </w:pPr>
    </w:p>
    <w:p>
      <w:pPr>
        <w:tabs>
          <w:tab w:pos="1356" w:val="left" w:leader="none"/>
        </w:tabs>
        <w:spacing w:before="0"/>
        <w:ind w:left="277" w:right="0" w:firstLine="0"/>
        <w:jc w:val="left"/>
        <w:rPr>
          <w:sz w:val="28"/>
        </w:rPr>
      </w:pPr>
      <w:r>
        <w:rPr/>
        <w:pict>
          <v:line style="position:absolute;mso-position-horizontal-relative:page;mso-position-vertical-relative:paragraph;z-index:2632" from="137.833893pt,6.131412pt" to="533.658493pt,6.131412pt" stroked="true" strokeweight=".716641pt" strokecolor="#000000">
            <v:stroke dashstyle="solid"/>
            <w10:wrap type="none"/>
          </v:line>
        </w:pict>
      </w:r>
      <w:r>
        <w:rPr>
          <w:w w:val="110"/>
          <w:sz w:val="28"/>
        </w:rPr>
        <w:t>•</w:t>
        <w:tab/>
        <w:t>•</w:t>
      </w:r>
    </w:p>
    <w:p>
      <w:pPr>
        <w:pStyle w:val="BodyText"/>
        <w:spacing w:before="4"/>
        <w:rPr>
          <w:sz w:val="33"/>
        </w:rPr>
      </w:pPr>
    </w:p>
    <w:p>
      <w:pPr>
        <w:spacing w:before="0"/>
        <w:ind w:left="2171" w:right="0" w:firstLine="0"/>
        <w:jc w:val="left"/>
        <w:rPr>
          <w:rFonts w:ascii="Arial"/>
          <w:b/>
          <w:sz w:val="24"/>
        </w:rPr>
      </w:pPr>
      <w:r>
        <w:rPr>
          <w:rFonts w:ascii="Arial"/>
          <w:b/>
          <w:w w:val="85"/>
          <w:sz w:val="24"/>
        </w:rPr>
        <w:t>Please see attached.</w:t>
      </w: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pStyle w:val="BodyText"/>
        <w:rPr>
          <w:rFonts w:ascii="Arial"/>
          <w:b/>
          <w:sz w:val="26"/>
        </w:rPr>
      </w:pPr>
    </w:p>
    <w:p>
      <w:pPr>
        <w:spacing w:before="171"/>
        <w:ind w:left="5895" w:right="0" w:firstLine="0"/>
        <w:jc w:val="left"/>
        <w:rPr>
          <w:sz w:val="42"/>
        </w:rPr>
      </w:pPr>
      <w:r>
        <w:rPr/>
        <w:drawing>
          <wp:anchor distT="0" distB="0" distL="0" distR="0" allowOverlap="1" layoutInCell="1" locked="0" behindDoc="0" simplePos="0" relativeHeight="2608">
            <wp:simplePos x="0" y="0"/>
            <wp:positionH relativeFrom="page">
              <wp:posOffset>536448</wp:posOffset>
            </wp:positionH>
            <wp:positionV relativeFrom="paragraph">
              <wp:posOffset>127361</wp:posOffset>
            </wp:positionV>
            <wp:extent cx="3547872" cy="633984"/>
            <wp:effectExtent l="0" t="0" r="0" b="0"/>
            <wp:wrapNone/>
            <wp:docPr id="31" name="image24.png" descr=""/>
            <wp:cNvGraphicFramePr>
              <a:graphicFrameLocks noChangeAspect="1"/>
            </wp:cNvGraphicFramePr>
            <a:graphic>
              <a:graphicData uri="http://schemas.openxmlformats.org/drawingml/2006/picture">
                <pic:pic>
                  <pic:nvPicPr>
                    <pic:cNvPr id="32" name="image24.png"/>
                    <pic:cNvPicPr/>
                  </pic:nvPicPr>
                  <pic:blipFill>
                    <a:blip r:embed="rId36" cstate="print"/>
                    <a:stretch>
                      <a:fillRect/>
                    </a:stretch>
                  </pic:blipFill>
                  <pic:spPr>
                    <a:xfrm>
                      <a:off x="0" y="0"/>
                      <a:ext cx="3547872" cy="633984"/>
                    </a:xfrm>
                    <a:prstGeom prst="rect">
                      <a:avLst/>
                    </a:prstGeom>
                  </pic:spPr>
                </pic:pic>
              </a:graphicData>
            </a:graphic>
          </wp:anchor>
        </w:drawing>
      </w:r>
      <w:r>
        <w:rPr>
          <w:w w:val="105"/>
          <w:sz w:val="42"/>
        </w:rPr>
        <w:t>. . </w:t>
      </w:r>
      <w:r>
        <w:rPr>
          <w:rFonts w:ascii="Arial"/>
          <w:w w:val="105"/>
          <w:sz w:val="50"/>
        </w:rPr>
        <w:t>.</w:t>
      </w:r>
      <w:r>
        <w:rPr>
          <w:rFonts w:ascii="Arial"/>
          <w:spacing w:val="-71"/>
          <w:w w:val="105"/>
          <w:sz w:val="50"/>
        </w:rPr>
        <w:t> </w:t>
      </w:r>
      <w:r>
        <w:rPr>
          <w:w w:val="105"/>
          <w:sz w:val="42"/>
        </w:rPr>
        <w:t>. . </w:t>
      </w:r>
      <w:r>
        <w:rPr>
          <w:rFonts w:ascii="Arial"/>
          <w:w w:val="105"/>
          <w:sz w:val="50"/>
        </w:rPr>
        <w:t>.</w:t>
      </w:r>
      <w:r>
        <w:rPr>
          <w:rFonts w:ascii="Arial"/>
          <w:spacing w:val="-71"/>
          <w:w w:val="105"/>
          <w:sz w:val="50"/>
        </w:rPr>
        <w:t> </w:t>
      </w:r>
      <w:r>
        <w:rPr>
          <w:w w:val="105"/>
          <w:sz w:val="42"/>
        </w:rPr>
        <w:t>. . </w:t>
      </w:r>
      <w:r>
        <w:rPr>
          <w:rFonts w:ascii="Arial"/>
          <w:w w:val="105"/>
          <w:sz w:val="50"/>
        </w:rPr>
        <w:t>.</w:t>
      </w:r>
      <w:r>
        <w:rPr>
          <w:rFonts w:ascii="Arial"/>
          <w:spacing w:val="-71"/>
          <w:w w:val="105"/>
          <w:sz w:val="50"/>
        </w:rPr>
        <w:t> </w:t>
      </w:r>
      <w:r>
        <w:rPr>
          <w:w w:val="105"/>
          <w:sz w:val="42"/>
        </w:rPr>
        <w:t>. . . . . . . . . . . . . .</w:t>
      </w:r>
    </w:p>
    <w:p>
      <w:pPr>
        <w:spacing w:after="0"/>
        <w:jc w:val="left"/>
        <w:rPr>
          <w:sz w:val="42"/>
        </w:rPr>
        <w:sectPr>
          <w:footerReference w:type="even" r:id="rId34"/>
          <w:pgSz w:w="12290" w:h="15840"/>
          <w:pgMar w:footer="0" w:header="0" w:top="260" w:bottom="0" w:left="620" w:right="680"/>
        </w:sectPr>
      </w:pPr>
    </w:p>
    <w:p>
      <w:pPr>
        <w:tabs>
          <w:tab w:pos="1478" w:val="left" w:leader="none"/>
          <w:tab w:pos="5443" w:val="left" w:leader="none"/>
          <w:tab w:pos="11324" w:val="right" w:leader="none"/>
        </w:tabs>
        <w:spacing w:before="118"/>
        <w:ind w:left="373" w:right="0" w:firstLine="0"/>
        <w:jc w:val="left"/>
        <w:rPr>
          <w:rFonts w:ascii="Courier New"/>
          <w:sz w:val="20"/>
        </w:rPr>
      </w:pPr>
      <w:r>
        <w:rPr/>
        <w:pict>
          <v:line style="position:absolute;mso-position-horizontal-relative:page;mso-position-vertical-relative:paragraph;z-index:3016" from="23.767891pt,.767275pt" to="592.295901pt,.767275pt" stroked="true" strokeweight=".950716pt" strokecolor="#000000">
            <v:stroke dashstyle="solid"/>
            <w10:wrap type="none"/>
          </v:line>
        </w:pict>
      </w:r>
      <w:r>
        <w:rPr>
          <w:rFonts w:ascii="Courier New"/>
          <w:position w:val="1"/>
          <w:sz w:val="20"/>
        </w:rPr>
        <w:t>03/05/98</w:t>
        <w:tab/>
      </w:r>
      <w:r>
        <w:rPr>
          <w:rFonts w:ascii="Courier New"/>
          <w:position w:val="1"/>
          <w:sz w:val="22"/>
        </w:rPr>
        <w:t>THU</w:t>
      </w:r>
      <w:r>
        <w:rPr>
          <w:rFonts w:ascii="Courier New"/>
          <w:spacing w:val="-60"/>
          <w:position w:val="1"/>
          <w:sz w:val="22"/>
        </w:rPr>
        <w:t> </w:t>
      </w:r>
      <w:r>
        <w:rPr>
          <w:rFonts w:ascii="Courier New"/>
          <w:position w:val="1"/>
          <w:sz w:val="20"/>
        </w:rPr>
        <w:t>14:46</w:t>
      </w:r>
      <w:r>
        <w:rPr>
          <w:rFonts w:ascii="Courier New"/>
          <w:spacing w:val="-41"/>
          <w:position w:val="1"/>
          <w:sz w:val="20"/>
        </w:rPr>
        <w:t> </w:t>
      </w:r>
      <w:r>
        <w:rPr>
          <w:rFonts w:ascii="Courier New"/>
          <w:position w:val="1"/>
          <w:sz w:val="22"/>
        </w:rPr>
        <w:t>FAX</w:t>
      </w:r>
      <w:r>
        <w:rPr>
          <w:rFonts w:ascii="Courier New"/>
          <w:spacing w:val="-55"/>
          <w:position w:val="1"/>
          <w:sz w:val="22"/>
        </w:rPr>
        <w:t> </w:t>
      </w:r>
      <w:r>
        <w:rPr>
          <w:rFonts w:ascii="Courier New"/>
          <w:position w:val="1"/>
          <w:sz w:val="20"/>
        </w:rPr>
        <w:t>212</w:t>
      </w:r>
      <w:r>
        <w:rPr>
          <w:rFonts w:ascii="Courier New"/>
          <w:spacing w:val="-46"/>
          <w:position w:val="1"/>
          <w:sz w:val="20"/>
        </w:rPr>
        <w:t> </w:t>
      </w:r>
      <w:r>
        <w:rPr>
          <w:rFonts w:ascii="Courier New"/>
          <w:position w:val="1"/>
          <w:sz w:val="20"/>
        </w:rPr>
        <w:t>785</w:t>
      </w:r>
      <w:r>
        <w:rPr>
          <w:rFonts w:ascii="Courier New"/>
          <w:spacing w:val="-46"/>
          <w:position w:val="1"/>
          <w:sz w:val="20"/>
        </w:rPr>
        <w:t> </w:t>
      </w:r>
      <w:r>
        <w:rPr>
          <w:rFonts w:ascii="Courier New"/>
          <w:position w:val="1"/>
          <w:sz w:val="20"/>
        </w:rPr>
        <w:t>8920</w:t>
        <w:tab/>
      </w:r>
      <w:r>
        <w:rPr>
          <w:rFonts w:ascii="Courier New"/>
          <w:sz w:val="22"/>
        </w:rPr>
        <w:t>STATE</w:t>
      </w:r>
      <w:r>
        <w:rPr>
          <w:rFonts w:ascii="Courier New"/>
          <w:spacing w:val="-29"/>
          <w:sz w:val="22"/>
        </w:rPr>
        <w:t> </w:t>
      </w:r>
      <w:r>
        <w:rPr>
          <w:rFonts w:ascii="Courier New"/>
          <w:sz w:val="22"/>
        </w:rPr>
        <w:t>RELATIONS</w:t>
      </w:r>
      <w:r>
        <w:rPr>
          <w:rFonts w:ascii="Courier New"/>
          <w:sz w:val="20"/>
        </w:rPr>
        <w:tab/>
        <w:t>001</w:t>
      </w:r>
    </w:p>
    <w:p>
      <w:pPr>
        <w:pStyle w:val="BodyText"/>
        <w:ind w:left="202"/>
        <w:rPr>
          <w:rFonts w:ascii="Courier New"/>
          <w:sz w:val="20"/>
        </w:rPr>
      </w:pPr>
      <w:r>
        <w:rPr>
          <w:rFonts w:ascii="Courier New"/>
          <w:sz w:val="20"/>
        </w:rPr>
        <w:pict>
          <v:group style="width:559.550pt;height:208.3pt;mso-position-horizontal-relative:char;mso-position-vertical-relative:line" coordorigin="0,0" coordsize="11191,4166">
            <v:line style="position:absolute" from="19,4149" to="19,8" stroked="true" strokeweight=".713037pt" strokecolor="#000000">
              <v:stroke dashstyle="solid"/>
            </v:line>
            <v:line style="position:absolute" from="11145,4158" to="11145,36" stroked="true" strokeweight=".713037pt" strokecolor="#000000">
              <v:stroke dashstyle="solid"/>
            </v:line>
            <v:line style="position:absolute" from="8,39" to="11183,39" stroked="true" strokeweight=".713037pt" strokecolor="#000000">
              <v:stroke dashstyle="solid"/>
            </v:line>
            <v:line style="position:absolute" from="17,4146" to="11136,4146" stroked="true" strokeweight=".950716pt" strokecolor="#000000">
              <v:stroke dashstyle="solid"/>
            </v:line>
            <v:shape style="position:absolute;left:4327;top:322;width:2402;height:306" type="#_x0000_t202" filled="false" stroked="false">
              <v:textbox inset="0,0,0,0">
                <w:txbxContent>
                  <w:p>
                    <w:pPr>
                      <w:spacing w:before="0"/>
                      <w:ind w:left="0" w:right="0" w:firstLine="0"/>
                      <w:jc w:val="left"/>
                      <w:rPr>
                        <w:rFonts w:ascii="Courier New"/>
                        <w:sz w:val="27"/>
                      </w:rPr>
                    </w:pPr>
                    <w:r>
                      <w:rPr>
                        <w:rFonts w:ascii="Courier New"/>
                        <w:w w:val="70"/>
                        <w:sz w:val="27"/>
                      </w:rPr>
                      <w:t>*********************</w:t>
                    </w:r>
                  </w:p>
                </w:txbxContent>
              </v:textbox>
              <w10:wrap type="none"/>
            </v:shape>
            <v:shape style="position:absolute;left:4327;top:522;width:2402;height:593" type="#_x0000_t202" filled="false" stroked="false">
              <v:textbox inset="0,0,0,0">
                <w:txbxContent>
                  <w:p>
                    <w:pPr>
                      <w:tabs>
                        <w:tab w:pos="679" w:val="left" w:leader="none"/>
                        <w:tab w:pos="2024" w:val="left" w:leader="none"/>
                      </w:tabs>
                      <w:spacing w:line="296" w:lineRule="exact" w:before="0"/>
                      <w:ind w:left="4" w:right="0" w:firstLine="0"/>
                      <w:jc w:val="left"/>
                      <w:rPr>
                        <w:rFonts w:ascii="Courier New"/>
                        <w:sz w:val="27"/>
                      </w:rPr>
                    </w:pPr>
                    <w:r>
                      <w:rPr>
                        <w:rFonts w:ascii="Courier New"/>
                        <w:sz w:val="27"/>
                      </w:rPr>
                      <w:t>***</w:t>
                      <w:tab/>
                    </w:r>
                    <w:r>
                      <w:rPr>
                        <w:rFonts w:ascii="Courier New"/>
                        <w:sz w:val="22"/>
                      </w:rPr>
                      <w:t>TX</w:t>
                    </w:r>
                    <w:r>
                      <w:rPr>
                        <w:rFonts w:ascii="Courier New"/>
                        <w:spacing w:val="-83"/>
                        <w:sz w:val="22"/>
                      </w:rPr>
                      <w:t> </w:t>
                    </w:r>
                    <w:r>
                      <w:rPr>
                        <w:rFonts w:ascii="Courier New"/>
                        <w:sz w:val="22"/>
                      </w:rPr>
                      <w:t>REPORT</w:t>
                      <w:tab/>
                    </w:r>
                    <w:r>
                      <w:rPr>
                        <w:rFonts w:ascii="Courier New"/>
                        <w:w w:val="75"/>
                        <w:sz w:val="27"/>
                      </w:rPr>
                      <w:t>***</w:t>
                    </w:r>
                  </w:p>
                  <w:p>
                    <w:pPr>
                      <w:spacing w:line="296" w:lineRule="exact" w:before="0"/>
                      <w:ind w:left="0" w:right="0" w:firstLine="0"/>
                      <w:jc w:val="left"/>
                      <w:rPr>
                        <w:rFonts w:ascii="Courier New"/>
                        <w:sz w:val="27"/>
                      </w:rPr>
                    </w:pPr>
                    <w:r>
                      <w:rPr>
                        <w:rFonts w:ascii="Courier New"/>
                        <w:w w:val="70"/>
                        <w:sz w:val="27"/>
                      </w:rPr>
                      <w:t>*********************</w:t>
                    </w:r>
                  </w:p>
                </w:txbxContent>
              </v:textbox>
              <w10:wrap type="none"/>
            </v:shape>
            <v:shape style="position:absolute;left:2283;top:1485;width:1735;height:2392" type="#_x0000_t202" filled="false" stroked="false">
              <v:textbox inset="0,0,0,0">
                <w:txbxContent>
                  <w:p>
                    <w:pPr>
                      <w:spacing w:before="0"/>
                      <w:ind w:left="4" w:right="0" w:firstLine="0"/>
                      <w:jc w:val="left"/>
                      <w:rPr>
                        <w:rFonts w:ascii="Courier New"/>
                        <w:sz w:val="22"/>
                      </w:rPr>
                    </w:pPr>
                    <w:r>
                      <w:rPr>
                        <w:rFonts w:ascii="Courier New"/>
                        <w:w w:val="85"/>
                        <w:sz w:val="22"/>
                      </w:rPr>
                      <w:t>TRANSMISSION OK</w:t>
                    </w:r>
                  </w:p>
                  <w:p>
                    <w:pPr>
                      <w:spacing w:line="240" w:lineRule="auto" w:before="3"/>
                      <w:rPr>
                        <w:rFonts w:ascii="Courier New"/>
                        <w:sz w:val="20"/>
                      </w:rPr>
                    </w:pPr>
                  </w:p>
                  <w:p>
                    <w:pPr>
                      <w:spacing w:line="230" w:lineRule="auto" w:before="1"/>
                      <w:ind w:left="16" w:right="107" w:hanging="17"/>
                      <w:jc w:val="left"/>
                      <w:rPr>
                        <w:rFonts w:ascii="Courier New"/>
                        <w:sz w:val="22"/>
                      </w:rPr>
                    </w:pPr>
                    <w:r>
                      <w:rPr>
                        <w:rFonts w:ascii="Courier New"/>
                        <w:sz w:val="22"/>
                      </w:rPr>
                      <w:t>TX/RX NO </w:t>
                    </w:r>
                    <w:r>
                      <w:rPr>
                        <w:rFonts w:ascii="Courier New"/>
                        <w:w w:val="90"/>
                        <w:sz w:val="22"/>
                      </w:rPr>
                      <w:t>CONNECTION</w:t>
                    </w:r>
                    <w:r>
                      <w:rPr>
                        <w:rFonts w:ascii="Courier New"/>
                        <w:spacing w:val="-72"/>
                        <w:w w:val="90"/>
                        <w:sz w:val="22"/>
                      </w:rPr>
                      <w:t> </w:t>
                    </w:r>
                    <w:r>
                      <w:rPr>
                        <w:rFonts w:ascii="Courier New"/>
                        <w:w w:val="90"/>
                        <w:sz w:val="22"/>
                      </w:rPr>
                      <w:t>TEL </w:t>
                    </w:r>
                    <w:r>
                      <w:rPr>
                        <w:rFonts w:ascii="Courier New"/>
                        <w:sz w:val="22"/>
                      </w:rPr>
                      <w:t>SUBADDRESS </w:t>
                    </w:r>
                    <w:r>
                      <w:rPr>
                        <w:rFonts w:ascii="Courier New"/>
                        <w:w w:val="95"/>
                        <w:sz w:val="22"/>
                      </w:rPr>
                      <w:t>CONNECTION</w:t>
                    </w:r>
                    <w:r>
                      <w:rPr>
                        <w:rFonts w:ascii="Courier New"/>
                        <w:spacing w:val="-79"/>
                        <w:w w:val="95"/>
                        <w:sz w:val="22"/>
                      </w:rPr>
                      <w:t> </w:t>
                    </w:r>
                    <w:r>
                      <w:rPr>
                        <w:rFonts w:ascii="Courier New"/>
                        <w:w w:val="95"/>
                        <w:sz w:val="22"/>
                      </w:rPr>
                      <w:t>ID </w:t>
                    </w:r>
                    <w:r>
                      <w:rPr>
                        <w:rFonts w:ascii="Courier New"/>
                        <w:w w:val="90"/>
                        <w:sz w:val="22"/>
                      </w:rPr>
                      <w:t>ST.</w:t>
                    </w:r>
                    <w:r>
                      <w:rPr>
                        <w:rFonts w:ascii="Courier New"/>
                        <w:spacing w:val="-53"/>
                        <w:w w:val="90"/>
                        <w:sz w:val="22"/>
                      </w:rPr>
                      <w:t> </w:t>
                    </w:r>
                    <w:r>
                      <w:rPr>
                        <w:rFonts w:ascii="Courier New"/>
                        <w:w w:val="90"/>
                        <w:sz w:val="22"/>
                      </w:rPr>
                      <w:t>TIME</w:t>
                    </w:r>
                  </w:p>
                  <w:p>
                    <w:pPr>
                      <w:spacing w:line="230" w:lineRule="auto" w:before="0"/>
                      <w:ind w:left="10" w:right="858" w:firstLine="5"/>
                      <w:jc w:val="left"/>
                      <w:rPr>
                        <w:rFonts w:ascii="Courier New"/>
                        <w:sz w:val="22"/>
                      </w:rPr>
                    </w:pPr>
                    <w:r>
                      <w:rPr>
                        <w:rFonts w:ascii="Courier New"/>
                        <w:sz w:val="22"/>
                      </w:rPr>
                      <w:t>USAGE</w:t>
                    </w:r>
                    <w:r>
                      <w:rPr>
                        <w:rFonts w:ascii="Courier New"/>
                        <w:spacing w:val="-83"/>
                        <w:sz w:val="22"/>
                      </w:rPr>
                      <w:t> </w:t>
                    </w:r>
                    <w:r>
                      <w:rPr>
                        <w:rFonts w:ascii="Courier New"/>
                        <w:sz w:val="22"/>
                      </w:rPr>
                      <w:t>T PGS. RESULT</w:t>
                    </w:r>
                  </w:p>
                </w:txbxContent>
              </v:textbox>
              <w10:wrap type="none"/>
            </v:shape>
            <v:shape style="position:absolute;left:5125;top:1978;width:457;height:227" type="#_x0000_t202" filled="false" stroked="false">
              <v:textbox inset="0,0,0,0">
                <w:txbxContent>
                  <w:p>
                    <w:pPr>
                      <w:spacing w:before="0"/>
                      <w:ind w:left="0" w:right="0" w:firstLine="0"/>
                      <w:jc w:val="left"/>
                      <w:rPr>
                        <w:rFonts w:ascii="Courier New"/>
                        <w:sz w:val="20"/>
                      </w:rPr>
                    </w:pPr>
                    <w:r>
                      <w:rPr>
                        <w:rFonts w:ascii="Courier New"/>
                        <w:w w:val="90"/>
                        <w:sz w:val="20"/>
                      </w:rPr>
                      <w:t>2766</w:t>
                    </w:r>
                  </w:p>
                </w:txbxContent>
              </v:textbox>
              <w10:wrap type="none"/>
            </v:shape>
            <v:shape style="position:absolute;left:6460;top:2227;width:923;height:227" type="#_x0000_t202" filled="false" stroked="false">
              <v:textbox inset="0,0,0,0">
                <w:txbxContent>
                  <w:p>
                    <w:pPr>
                      <w:spacing w:before="0"/>
                      <w:ind w:left="0" w:right="0" w:firstLine="0"/>
                      <w:jc w:val="left"/>
                      <w:rPr>
                        <w:rFonts w:ascii="Courier New"/>
                        <w:sz w:val="20"/>
                      </w:rPr>
                    </w:pPr>
                    <w:r>
                      <w:rPr>
                        <w:rFonts w:ascii="Courier New"/>
                        <w:w w:val="95"/>
                        <w:sz w:val="20"/>
                      </w:rPr>
                      <w:t>94805664</w:t>
                    </w:r>
                  </w:p>
                </w:txbxContent>
              </v:textbox>
              <w10:wrap type="none"/>
            </v:shape>
            <v:shape style="position:absolute;left:5114;top:2933;width:1254;height:953" type="#_x0000_t202" filled="false" stroked="false">
              <v:textbox inset="0,0,0,0">
                <w:txbxContent>
                  <w:p>
                    <w:pPr>
                      <w:spacing w:before="0"/>
                      <w:ind w:left="4" w:right="0" w:firstLine="0"/>
                      <w:jc w:val="left"/>
                      <w:rPr>
                        <w:rFonts w:ascii="Courier New"/>
                        <w:sz w:val="20"/>
                      </w:rPr>
                    </w:pPr>
                    <w:r>
                      <w:rPr>
                        <w:rFonts w:ascii="Courier New"/>
                        <w:w w:val="95"/>
                        <w:sz w:val="20"/>
                      </w:rPr>
                      <w:t>03/05</w:t>
                    </w:r>
                    <w:r>
                      <w:rPr>
                        <w:rFonts w:ascii="Courier New"/>
                        <w:spacing w:val="-27"/>
                        <w:w w:val="95"/>
                        <w:sz w:val="20"/>
                      </w:rPr>
                      <w:t> </w:t>
                    </w:r>
                    <w:r>
                      <w:rPr>
                        <w:rFonts w:ascii="Courier New"/>
                        <w:w w:val="95"/>
                        <w:sz w:val="20"/>
                      </w:rPr>
                      <w:t>14:36</w:t>
                    </w:r>
                  </w:p>
                  <w:p>
                    <w:pPr>
                      <w:spacing w:before="2"/>
                      <w:ind w:left="0" w:right="0" w:firstLine="0"/>
                      <w:jc w:val="left"/>
                      <w:rPr>
                        <w:rFonts w:ascii="Courier New"/>
                        <w:sz w:val="20"/>
                      </w:rPr>
                    </w:pPr>
                    <w:r>
                      <w:rPr>
                        <w:rFonts w:ascii="Courier New"/>
                        <w:sz w:val="20"/>
                      </w:rPr>
                      <w:t>09'48</w:t>
                    </w:r>
                  </w:p>
                  <w:p>
                    <w:pPr>
                      <w:spacing w:before="21"/>
                      <w:ind w:left="94" w:right="880" w:firstLine="0"/>
                      <w:jc w:val="center"/>
                      <w:rPr>
                        <w:rFonts w:ascii="Courier New"/>
                        <w:sz w:val="20"/>
                      </w:rPr>
                    </w:pPr>
                    <w:r>
                      <w:rPr>
                        <w:rFonts w:ascii="Courier New"/>
                        <w:sz w:val="20"/>
                      </w:rPr>
                      <w:t>25</w:t>
                    </w:r>
                  </w:p>
                  <w:p>
                    <w:pPr>
                      <w:spacing w:before="0"/>
                      <w:ind w:left="6" w:right="0" w:firstLine="0"/>
                      <w:jc w:val="left"/>
                      <w:rPr>
                        <w:rFonts w:ascii="Courier New"/>
                        <w:sz w:val="22"/>
                      </w:rPr>
                    </w:pPr>
                    <w:r>
                      <w:rPr>
                        <w:rFonts w:ascii="Courier New"/>
                        <w:sz w:val="22"/>
                      </w:rPr>
                      <w:t>OK</w:t>
                    </w:r>
                  </w:p>
                </w:txbxContent>
              </v:textbox>
              <w10:wrap type="none"/>
            </v:shape>
          </v:group>
        </w:pict>
      </w:r>
      <w:r>
        <w:rPr>
          <w:rFonts w:ascii="Courier New"/>
          <w:sz w:val="20"/>
        </w:rPr>
      </w:r>
    </w:p>
    <w:p>
      <w:pPr>
        <w:pStyle w:val="BodyText"/>
        <w:rPr>
          <w:rFonts w:ascii="Courier New"/>
          <w:sz w:val="10"/>
        </w:rPr>
      </w:pPr>
    </w:p>
    <w:p>
      <w:pPr>
        <w:pStyle w:val="BodyText"/>
        <w:rPr>
          <w:rFonts w:ascii="Courier New"/>
          <w:sz w:val="10"/>
        </w:rPr>
      </w:pPr>
    </w:p>
    <w:p>
      <w:pPr>
        <w:pStyle w:val="BodyText"/>
        <w:rPr>
          <w:rFonts w:ascii="Courier New"/>
          <w:sz w:val="10"/>
        </w:rPr>
      </w:pPr>
    </w:p>
    <w:p>
      <w:pPr>
        <w:pStyle w:val="BodyText"/>
        <w:rPr>
          <w:rFonts w:ascii="Courier New"/>
          <w:sz w:val="10"/>
        </w:rPr>
      </w:pPr>
    </w:p>
    <w:p>
      <w:pPr>
        <w:pStyle w:val="BodyText"/>
        <w:spacing w:before="9"/>
        <w:rPr>
          <w:rFonts w:ascii="Courier New"/>
          <w:sz w:val="14"/>
        </w:rPr>
      </w:pPr>
    </w:p>
    <w:p>
      <w:pPr>
        <w:spacing w:line="109" w:lineRule="exact" w:before="0"/>
        <w:ind w:left="5623" w:right="5004" w:firstLine="0"/>
        <w:jc w:val="center"/>
        <w:rPr>
          <w:rFonts w:ascii="Arial"/>
          <w:sz w:val="10"/>
        </w:rPr>
      </w:pPr>
      <w:r>
        <w:rPr>
          <w:rFonts w:ascii="Arial"/>
          <w:sz w:val="10"/>
        </w:rPr>
        <w:t>,:</w:t>
      </w:r>
    </w:p>
    <w:p>
      <w:pPr>
        <w:spacing w:line="212" w:lineRule="exact" w:before="0"/>
        <w:ind w:left="5650" w:right="5004" w:firstLine="0"/>
        <w:jc w:val="center"/>
        <w:rPr>
          <w:i/>
          <w:sz w:val="19"/>
        </w:rPr>
      </w:pPr>
      <w:r>
        <w:rPr>
          <w:rFonts w:ascii="Arial"/>
          <w:w w:val="95"/>
          <w:sz w:val="18"/>
        </w:rPr>
        <w:t>. </w:t>
      </w:r>
      <w:r>
        <w:rPr>
          <w:rFonts w:ascii="Arial"/>
          <w:w w:val="95"/>
          <w:sz w:val="7"/>
        </w:rPr>
        <w:t>'   </w:t>
      </w:r>
      <w:r>
        <w:rPr>
          <w:i/>
          <w:w w:val="95"/>
          <w:sz w:val="19"/>
        </w:rPr>
        <w:t>:.:.::.:.::.:.</w:t>
      </w:r>
    </w:p>
    <w:p>
      <w:pPr>
        <w:spacing w:line="185" w:lineRule="exact" w:before="10"/>
        <w:ind w:left="5650" w:right="4805" w:firstLine="0"/>
        <w:jc w:val="center"/>
        <w:rPr>
          <w:sz w:val="17"/>
        </w:rPr>
      </w:pPr>
      <w:r>
        <w:rPr>
          <w:rFonts w:ascii="Arial"/>
          <w:w w:val="80"/>
          <w:sz w:val="13"/>
        </w:rPr>
        <w:t>'   </w:t>
      </w:r>
      <w:r>
        <w:rPr>
          <w:rFonts w:ascii="Arial"/>
          <w:w w:val="115"/>
          <w:sz w:val="13"/>
        </w:rPr>
        <w:t>,.,. </w:t>
      </w:r>
      <w:r>
        <w:rPr>
          <w:w w:val="115"/>
          <w:sz w:val="12"/>
        </w:rPr>
        <w:t>, </w:t>
      </w:r>
      <w:r>
        <w:rPr>
          <w:w w:val="115"/>
          <w:sz w:val="17"/>
        </w:rPr>
        <w:t>.....</w:t>
      </w:r>
    </w:p>
    <w:p>
      <w:pPr>
        <w:tabs>
          <w:tab w:pos="3463" w:val="left" w:leader="none"/>
          <w:tab w:pos="3876" w:val="left" w:leader="none"/>
          <w:tab w:pos="4485" w:val="left" w:leader="none"/>
          <w:tab w:pos="5767" w:val="left" w:leader="none"/>
        </w:tabs>
        <w:spacing w:line="70" w:lineRule="exact" w:before="0"/>
        <w:ind w:left="1005" w:right="0" w:firstLine="0"/>
        <w:jc w:val="left"/>
        <w:rPr>
          <w:rFonts w:ascii="Arial" w:hAnsi="Arial"/>
          <w:sz w:val="7"/>
        </w:rPr>
      </w:pPr>
      <w:r>
        <w:rPr>
          <w:rFonts w:ascii="Arial" w:hAnsi="Arial"/>
          <w:w w:val="145"/>
          <w:sz w:val="6"/>
        </w:rPr>
        <w:t>•     </w:t>
      </w:r>
      <w:r>
        <w:rPr>
          <w:rFonts w:ascii="Arial" w:hAnsi="Arial"/>
          <w:spacing w:val="24"/>
          <w:w w:val="145"/>
          <w:sz w:val="6"/>
        </w:rPr>
        <w:t> </w:t>
      </w:r>
      <w:r>
        <w:rPr>
          <w:rFonts w:ascii="Arial" w:hAnsi="Arial"/>
          <w:w w:val="145"/>
          <w:sz w:val="6"/>
        </w:rPr>
        <w:t>•     </w:t>
      </w:r>
      <w:r>
        <w:rPr>
          <w:rFonts w:ascii="Arial" w:hAnsi="Arial"/>
          <w:spacing w:val="24"/>
          <w:w w:val="145"/>
          <w:sz w:val="6"/>
        </w:rPr>
        <w:t> </w:t>
      </w:r>
      <w:r>
        <w:rPr>
          <w:rFonts w:ascii="Arial" w:hAnsi="Arial"/>
          <w:w w:val="145"/>
          <w:sz w:val="6"/>
        </w:rPr>
        <w:t>•     </w:t>
      </w:r>
      <w:r>
        <w:rPr>
          <w:rFonts w:ascii="Arial" w:hAnsi="Arial"/>
          <w:spacing w:val="24"/>
          <w:w w:val="145"/>
          <w:sz w:val="6"/>
        </w:rPr>
        <w:t> </w:t>
      </w:r>
      <w:r>
        <w:rPr>
          <w:rFonts w:ascii="Arial" w:hAnsi="Arial"/>
          <w:w w:val="145"/>
          <w:sz w:val="6"/>
        </w:rPr>
        <w:t>•     </w:t>
      </w:r>
      <w:r>
        <w:rPr>
          <w:rFonts w:ascii="Arial" w:hAnsi="Arial"/>
          <w:spacing w:val="24"/>
          <w:w w:val="145"/>
          <w:sz w:val="6"/>
        </w:rPr>
        <w:t> </w:t>
      </w:r>
      <w:r>
        <w:rPr>
          <w:rFonts w:ascii="Arial" w:hAnsi="Arial"/>
          <w:w w:val="145"/>
          <w:sz w:val="6"/>
        </w:rPr>
        <w:t>•     </w:t>
      </w:r>
      <w:r>
        <w:rPr>
          <w:rFonts w:ascii="Arial" w:hAnsi="Arial"/>
          <w:spacing w:val="24"/>
          <w:w w:val="145"/>
          <w:sz w:val="6"/>
        </w:rPr>
        <w:t> </w:t>
      </w:r>
      <w:r>
        <w:rPr>
          <w:rFonts w:ascii="Arial" w:hAnsi="Arial"/>
          <w:w w:val="145"/>
          <w:sz w:val="6"/>
        </w:rPr>
        <w:t>•     </w:t>
      </w:r>
      <w:r>
        <w:rPr>
          <w:rFonts w:ascii="Arial" w:hAnsi="Arial"/>
          <w:spacing w:val="24"/>
          <w:w w:val="145"/>
          <w:sz w:val="6"/>
        </w:rPr>
        <w:t> </w:t>
      </w:r>
      <w:r>
        <w:rPr>
          <w:rFonts w:ascii="Arial" w:hAnsi="Arial"/>
          <w:w w:val="145"/>
          <w:sz w:val="6"/>
        </w:rPr>
        <w:t>•     </w:t>
      </w:r>
      <w:r>
        <w:rPr>
          <w:rFonts w:ascii="Arial" w:hAnsi="Arial"/>
          <w:spacing w:val="24"/>
          <w:w w:val="145"/>
          <w:sz w:val="6"/>
        </w:rPr>
        <w:t> </w:t>
      </w:r>
      <w:r>
        <w:rPr>
          <w:rFonts w:ascii="Arial" w:hAnsi="Arial"/>
          <w:w w:val="145"/>
          <w:sz w:val="6"/>
        </w:rPr>
        <w:t>•     </w:t>
      </w:r>
      <w:r>
        <w:rPr>
          <w:rFonts w:ascii="Arial" w:hAnsi="Arial"/>
          <w:spacing w:val="24"/>
          <w:w w:val="145"/>
          <w:sz w:val="6"/>
        </w:rPr>
        <w:t> </w:t>
      </w:r>
      <w:r>
        <w:rPr>
          <w:rFonts w:ascii="Arial" w:hAnsi="Arial"/>
          <w:w w:val="145"/>
          <w:sz w:val="6"/>
        </w:rPr>
        <w:t>•     </w:t>
      </w:r>
      <w:r>
        <w:rPr>
          <w:rFonts w:ascii="Arial" w:hAnsi="Arial"/>
          <w:spacing w:val="24"/>
          <w:w w:val="145"/>
          <w:sz w:val="6"/>
        </w:rPr>
        <w:t> </w:t>
      </w:r>
      <w:r>
        <w:rPr>
          <w:rFonts w:ascii="Arial" w:hAnsi="Arial"/>
          <w:w w:val="145"/>
          <w:sz w:val="6"/>
        </w:rPr>
        <w:t>•      </w:t>
      </w:r>
      <w:r>
        <w:rPr>
          <w:rFonts w:ascii="Arial" w:hAnsi="Arial"/>
          <w:spacing w:val="13"/>
          <w:w w:val="145"/>
          <w:sz w:val="6"/>
        </w:rPr>
        <w:t> </w:t>
      </w:r>
      <w:r>
        <w:rPr>
          <w:rFonts w:ascii="Arial" w:hAnsi="Arial"/>
          <w:w w:val="145"/>
          <w:sz w:val="6"/>
        </w:rPr>
        <w:t>•      </w:t>
      </w:r>
      <w:r>
        <w:rPr>
          <w:rFonts w:ascii="Arial" w:hAnsi="Arial"/>
          <w:spacing w:val="3"/>
          <w:w w:val="145"/>
          <w:sz w:val="6"/>
        </w:rPr>
        <w:t> </w:t>
      </w:r>
      <w:r>
        <w:rPr>
          <w:rFonts w:ascii="Arial" w:hAnsi="Arial"/>
          <w:w w:val="145"/>
          <w:sz w:val="6"/>
        </w:rPr>
        <w:t>•</w:t>
        <w:tab/>
        <w:t>•    </w:t>
      </w:r>
      <w:r>
        <w:rPr>
          <w:rFonts w:ascii="Arial" w:hAnsi="Arial"/>
          <w:spacing w:val="21"/>
          <w:w w:val="145"/>
          <w:sz w:val="6"/>
        </w:rPr>
        <w:t> </w:t>
      </w:r>
      <w:r>
        <w:rPr>
          <w:rFonts w:ascii="Arial" w:hAnsi="Arial"/>
          <w:w w:val="145"/>
          <w:sz w:val="6"/>
        </w:rPr>
        <w:t>•</w:t>
        <w:tab/>
        <w:t>•     </w:t>
      </w:r>
      <w:r>
        <w:rPr>
          <w:rFonts w:ascii="Arial" w:hAnsi="Arial"/>
          <w:spacing w:val="21"/>
          <w:w w:val="145"/>
          <w:sz w:val="6"/>
        </w:rPr>
        <w:t> </w:t>
      </w:r>
      <w:r>
        <w:rPr>
          <w:rFonts w:ascii="Arial" w:hAnsi="Arial"/>
          <w:w w:val="145"/>
          <w:sz w:val="6"/>
        </w:rPr>
        <w:t>•    </w:t>
      </w:r>
      <w:r>
        <w:rPr>
          <w:rFonts w:ascii="Arial" w:hAnsi="Arial"/>
          <w:spacing w:val="23"/>
          <w:w w:val="145"/>
          <w:sz w:val="6"/>
        </w:rPr>
        <w:t> </w:t>
      </w:r>
      <w:r>
        <w:rPr>
          <w:rFonts w:ascii="Arial" w:hAnsi="Arial"/>
          <w:w w:val="145"/>
          <w:sz w:val="6"/>
        </w:rPr>
        <w:t>•</w:t>
        <w:tab/>
        <w:t>•     </w:t>
      </w:r>
      <w:r>
        <w:rPr>
          <w:rFonts w:ascii="Arial" w:hAnsi="Arial"/>
          <w:spacing w:val="24"/>
          <w:w w:val="145"/>
          <w:sz w:val="6"/>
        </w:rPr>
        <w:t> </w:t>
      </w:r>
      <w:r>
        <w:rPr>
          <w:rFonts w:ascii="Arial" w:hAnsi="Arial"/>
          <w:w w:val="145"/>
          <w:sz w:val="6"/>
        </w:rPr>
        <w:t>•     </w:t>
      </w:r>
      <w:r>
        <w:rPr>
          <w:rFonts w:ascii="Arial" w:hAnsi="Arial"/>
          <w:spacing w:val="24"/>
          <w:w w:val="145"/>
          <w:sz w:val="6"/>
        </w:rPr>
        <w:t> </w:t>
      </w:r>
      <w:r>
        <w:rPr>
          <w:rFonts w:ascii="Arial" w:hAnsi="Arial"/>
          <w:w w:val="145"/>
          <w:sz w:val="6"/>
        </w:rPr>
        <w:t>•     </w:t>
      </w:r>
      <w:r>
        <w:rPr>
          <w:rFonts w:ascii="Arial" w:hAnsi="Arial"/>
          <w:spacing w:val="24"/>
          <w:w w:val="145"/>
          <w:sz w:val="6"/>
        </w:rPr>
        <w:t> </w:t>
      </w:r>
      <w:r>
        <w:rPr>
          <w:rFonts w:ascii="Arial" w:hAnsi="Arial"/>
          <w:w w:val="145"/>
          <w:sz w:val="6"/>
        </w:rPr>
        <w:t>•      </w:t>
      </w:r>
      <w:r>
        <w:rPr>
          <w:rFonts w:ascii="Arial" w:hAnsi="Arial"/>
          <w:spacing w:val="3"/>
          <w:w w:val="145"/>
          <w:sz w:val="6"/>
        </w:rPr>
        <w:t> </w:t>
      </w:r>
      <w:r>
        <w:rPr>
          <w:rFonts w:ascii="Arial" w:hAnsi="Arial"/>
          <w:w w:val="145"/>
          <w:sz w:val="6"/>
        </w:rPr>
        <w:t>•      </w:t>
      </w:r>
      <w:r>
        <w:rPr>
          <w:rFonts w:ascii="Arial" w:hAnsi="Arial"/>
          <w:spacing w:val="3"/>
          <w:w w:val="145"/>
          <w:sz w:val="6"/>
        </w:rPr>
        <w:t> </w:t>
      </w:r>
      <w:r>
        <w:rPr>
          <w:rFonts w:ascii="Arial" w:hAnsi="Arial"/>
          <w:w w:val="145"/>
          <w:sz w:val="6"/>
        </w:rPr>
        <w:t>•</w:t>
        <w:tab/>
        <w:t>,  ,  ..   </w:t>
      </w:r>
      <w:r>
        <w:rPr>
          <w:rFonts w:ascii="Arial" w:hAnsi="Arial"/>
          <w:w w:val="190"/>
          <w:sz w:val="6"/>
        </w:rPr>
        <w:t>•1., </w:t>
      </w:r>
      <w:r>
        <w:rPr>
          <w:rFonts w:ascii="Arial" w:hAnsi="Arial"/>
          <w:w w:val="190"/>
          <w:sz w:val="7"/>
        </w:rPr>
        <w:t>I•  ,</w:t>
      </w:r>
      <w:r>
        <w:rPr>
          <w:rFonts w:ascii="Arial" w:hAnsi="Arial"/>
          <w:spacing w:val="1"/>
          <w:w w:val="190"/>
          <w:sz w:val="7"/>
        </w:rPr>
        <w:t> </w:t>
      </w:r>
      <w:r>
        <w:rPr>
          <w:rFonts w:ascii="Arial" w:hAnsi="Arial"/>
          <w:w w:val="190"/>
          <w:sz w:val="7"/>
        </w:rPr>
        <w:t>...</w:t>
      </w:r>
    </w:p>
    <w:p>
      <w:pPr>
        <w:spacing w:before="55"/>
        <w:ind w:left="5519" w:right="5004" w:firstLine="0"/>
        <w:jc w:val="center"/>
        <w:rPr>
          <w:rFonts w:ascii="Arial"/>
          <w:sz w:val="7"/>
        </w:rPr>
      </w:pPr>
      <w:r>
        <w:rPr>
          <w:rFonts w:ascii="Arial"/>
          <w:w w:val="95"/>
          <w:position w:val="-6"/>
          <w:sz w:val="11"/>
        </w:rPr>
        <w:t>',,  </w:t>
      </w:r>
      <w:r>
        <w:rPr>
          <w:rFonts w:ascii="Arial"/>
          <w:w w:val="95"/>
          <w:position w:val="-6"/>
          <w:sz w:val="14"/>
        </w:rPr>
        <w:t>.. </w:t>
      </w:r>
      <w:r>
        <w:rPr>
          <w:rFonts w:ascii="Arial"/>
          <w:w w:val="95"/>
          <w:sz w:val="14"/>
        </w:rPr>
        <w:t>.. </w:t>
      </w:r>
      <w:r>
        <w:rPr>
          <w:w w:val="95"/>
          <w:sz w:val="11"/>
        </w:rPr>
        <w:t>, </w:t>
      </w:r>
      <w:r>
        <w:rPr>
          <w:rFonts w:ascii="Arial"/>
          <w:w w:val="95"/>
          <w:sz w:val="18"/>
        </w:rPr>
        <w:t>.. </w:t>
      </w:r>
      <w:r>
        <w:rPr>
          <w:rFonts w:ascii="Arial"/>
          <w:w w:val="95"/>
          <w:sz w:val="7"/>
        </w:rPr>
        <w:t>'</w:t>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6"/>
        </w:rPr>
      </w:pPr>
    </w:p>
    <w:p>
      <w:pPr>
        <w:spacing w:before="93"/>
        <w:ind w:left="7228" w:right="0" w:firstLine="0"/>
        <w:jc w:val="left"/>
        <w:rPr>
          <w:rFonts w:ascii="Arial" w:hAnsi="Arial"/>
          <w:b/>
          <w:sz w:val="22"/>
        </w:rPr>
      </w:pPr>
      <w:r>
        <w:rPr>
          <w:rFonts w:ascii="Arial" w:hAnsi="Arial"/>
          <w:b/>
          <w:w w:val="105"/>
          <w:sz w:val="22"/>
        </w:rPr>
        <w:t>·pat.p e aas asea1d</w:t>
      </w:r>
    </w:p>
    <w:p>
      <w:pPr>
        <w:pStyle w:val="BodyText"/>
        <w:spacing w:before="3"/>
        <w:rPr>
          <w:rFonts w:ascii="Arial"/>
          <w:b/>
          <w:sz w:val="28"/>
        </w:rPr>
      </w:pPr>
    </w:p>
    <w:p>
      <w:pPr>
        <w:pStyle w:val="BodyText"/>
        <w:spacing w:before="91"/>
        <w:ind w:right="463"/>
        <w:jc w:val="right"/>
      </w:pPr>
      <w:r>
        <w:rPr/>
        <w:pict>
          <v:line style="position:absolute;mso-position-horizontal-relative:page;mso-position-vertical-relative:paragraph;z-index:3040" from="88.178879pt,14.3321pt" to="484.389699pt,14.3321pt" stroked="true" strokeweight=".713037pt" strokecolor="#000000">
            <v:stroke dashstyle="solid"/>
            <w10:wrap type="none"/>
          </v:line>
        </w:pict>
      </w:r>
      <w:r>
        <w:rPr>
          <w:w w:val="90"/>
        </w:rPr>
        <w:t>•</w:t>
      </w:r>
    </w:p>
    <w:p>
      <w:pPr>
        <w:pStyle w:val="BodyText"/>
        <w:spacing w:before="5"/>
        <w:rPr>
          <w:sz w:val="13"/>
        </w:rPr>
      </w:pPr>
    </w:p>
    <w:p>
      <w:pPr>
        <w:spacing w:before="91"/>
        <w:ind w:left="0" w:right="2285" w:firstLine="0"/>
        <w:jc w:val="right"/>
        <w:rPr>
          <w:b/>
          <w:sz w:val="21"/>
        </w:rPr>
      </w:pPr>
      <w:r>
        <w:rPr/>
        <w:drawing>
          <wp:anchor distT="0" distB="0" distL="0" distR="0" allowOverlap="1" layoutInCell="1" locked="0" behindDoc="0" simplePos="0" relativeHeight="2872">
            <wp:simplePos x="0" y="0"/>
            <wp:positionH relativeFrom="page">
              <wp:posOffset>1121663</wp:posOffset>
            </wp:positionH>
            <wp:positionV relativeFrom="paragraph">
              <wp:posOffset>133858</wp:posOffset>
            </wp:positionV>
            <wp:extent cx="902208" cy="134112"/>
            <wp:effectExtent l="0" t="0" r="0" b="0"/>
            <wp:wrapNone/>
            <wp:docPr id="33" name="image25.png" descr=""/>
            <wp:cNvGraphicFramePr>
              <a:graphicFrameLocks noChangeAspect="1"/>
            </wp:cNvGraphicFramePr>
            <a:graphic>
              <a:graphicData uri="http://schemas.openxmlformats.org/drawingml/2006/picture">
                <pic:pic>
                  <pic:nvPicPr>
                    <pic:cNvPr id="34" name="image25.png"/>
                    <pic:cNvPicPr/>
                  </pic:nvPicPr>
                  <pic:blipFill>
                    <a:blip r:embed="rId38" cstate="print"/>
                    <a:stretch>
                      <a:fillRect/>
                    </a:stretch>
                  </pic:blipFill>
                  <pic:spPr>
                    <a:xfrm>
                      <a:off x="0" y="0"/>
                      <a:ext cx="902208" cy="134112"/>
                    </a:xfrm>
                    <a:prstGeom prst="rect">
                      <a:avLst/>
                    </a:prstGeom>
                  </pic:spPr>
                </pic:pic>
              </a:graphicData>
            </a:graphic>
          </wp:anchor>
        </w:drawing>
      </w:r>
      <w:r>
        <w:rPr/>
        <w:drawing>
          <wp:anchor distT="0" distB="0" distL="0" distR="0" allowOverlap="1" layoutInCell="1" locked="0" behindDoc="0" simplePos="0" relativeHeight="2896">
            <wp:simplePos x="0" y="0"/>
            <wp:positionH relativeFrom="page">
              <wp:posOffset>2279904</wp:posOffset>
            </wp:positionH>
            <wp:positionV relativeFrom="paragraph">
              <wp:posOffset>133858</wp:posOffset>
            </wp:positionV>
            <wp:extent cx="804671" cy="134112"/>
            <wp:effectExtent l="0" t="0" r="0" b="0"/>
            <wp:wrapNone/>
            <wp:docPr id="35" name="image26.png" descr=""/>
            <wp:cNvGraphicFramePr>
              <a:graphicFrameLocks noChangeAspect="1"/>
            </wp:cNvGraphicFramePr>
            <a:graphic>
              <a:graphicData uri="http://schemas.openxmlformats.org/drawingml/2006/picture">
                <pic:pic>
                  <pic:nvPicPr>
                    <pic:cNvPr id="36" name="image26.png"/>
                    <pic:cNvPicPr/>
                  </pic:nvPicPr>
                  <pic:blipFill>
                    <a:blip r:embed="rId39" cstate="print"/>
                    <a:stretch>
                      <a:fillRect/>
                    </a:stretch>
                  </pic:blipFill>
                  <pic:spPr>
                    <a:xfrm>
                      <a:off x="0" y="0"/>
                      <a:ext cx="804671" cy="134112"/>
                    </a:xfrm>
                    <a:prstGeom prst="rect">
                      <a:avLst/>
                    </a:prstGeom>
                  </pic:spPr>
                </pic:pic>
              </a:graphicData>
            </a:graphic>
          </wp:anchor>
        </w:drawing>
      </w:r>
      <w:r>
        <w:rPr/>
        <w:drawing>
          <wp:anchor distT="0" distB="0" distL="0" distR="0" allowOverlap="1" layoutInCell="1" locked="0" behindDoc="0" simplePos="0" relativeHeight="2920">
            <wp:simplePos x="0" y="0"/>
            <wp:positionH relativeFrom="page">
              <wp:posOffset>3364991</wp:posOffset>
            </wp:positionH>
            <wp:positionV relativeFrom="paragraph">
              <wp:posOffset>146050</wp:posOffset>
            </wp:positionV>
            <wp:extent cx="999743" cy="121919"/>
            <wp:effectExtent l="0" t="0" r="0" b="0"/>
            <wp:wrapNone/>
            <wp:docPr id="37" name="image27.png" descr=""/>
            <wp:cNvGraphicFramePr>
              <a:graphicFrameLocks noChangeAspect="1"/>
            </wp:cNvGraphicFramePr>
            <a:graphic>
              <a:graphicData uri="http://schemas.openxmlformats.org/drawingml/2006/picture">
                <pic:pic>
                  <pic:nvPicPr>
                    <pic:cNvPr id="38" name="image27.png"/>
                    <pic:cNvPicPr/>
                  </pic:nvPicPr>
                  <pic:blipFill>
                    <a:blip r:embed="rId40" cstate="print"/>
                    <a:stretch>
                      <a:fillRect/>
                    </a:stretch>
                  </pic:blipFill>
                  <pic:spPr>
                    <a:xfrm>
                      <a:off x="0" y="0"/>
                      <a:ext cx="999743" cy="121919"/>
                    </a:xfrm>
                    <a:prstGeom prst="rect">
                      <a:avLst/>
                    </a:prstGeom>
                  </pic:spPr>
                </pic:pic>
              </a:graphicData>
            </a:graphic>
          </wp:anchor>
        </w:drawing>
      </w:r>
      <w:r>
        <w:rPr/>
        <w:drawing>
          <wp:anchor distT="0" distB="0" distL="0" distR="0" allowOverlap="1" layoutInCell="1" locked="0" behindDoc="0" simplePos="0" relativeHeight="2944">
            <wp:simplePos x="0" y="0"/>
            <wp:positionH relativeFrom="page">
              <wp:posOffset>4657344</wp:posOffset>
            </wp:positionH>
            <wp:positionV relativeFrom="paragraph">
              <wp:posOffset>146050</wp:posOffset>
            </wp:positionV>
            <wp:extent cx="719327" cy="109728"/>
            <wp:effectExtent l="0" t="0" r="0" b="0"/>
            <wp:wrapNone/>
            <wp:docPr id="39" name="image28.png" descr=""/>
            <wp:cNvGraphicFramePr>
              <a:graphicFrameLocks noChangeAspect="1"/>
            </wp:cNvGraphicFramePr>
            <a:graphic>
              <a:graphicData uri="http://schemas.openxmlformats.org/drawingml/2006/picture">
                <pic:pic>
                  <pic:nvPicPr>
                    <pic:cNvPr id="40" name="image28.png"/>
                    <pic:cNvPicPr/>
                  </pic:nvPicPr>
                  <pic:blipFill>
                    <a:blip r:embed="rId41" cstate="print"/>
                    <a:stretch>
                      <a:fillRect/>
                    </a:stretch>
                  </pic:blipFill>
                  <pic:spPr>
                    <a:xfrm>
                      <a:off x="0" y="0"/>
                      <a:ext cx="719327" cy="109728"/>
                    </a:xfrm>
                    <a:prstGeom prst="rect">
                      <a:avLst/>
                    </a:prstGeom>
                  </pic:spPr>
                </pic:pic>
              </a:graphicData>
            </a:graphic>
          </wp:anchor>
        </w:drawing>
      </w:r>
      <w:r>
        <w:rPr/>
        <w:drawing>
          <wp:anchor distT="0" distB="0" distL="0" distR="0" allowOverlap="1" layoutInCell="1" locked="0" behindDoc="0" simplePos="0" relativeHeight="2968">
            <wp:simplePos x="0" y="0"/>
            <wp:positionH relativeFrom="page">
              <wp:posOffset>2084832</wp:posOffset>
            </wp:positionH>
            <wp:positionV relativeFrom="paragraph">
              <wp:posOffset>901954</wp:posOffset>
            </wp:positionV>
            <wp:extent cx="1645920" cy="134112"/>
            <wp:effectExtent l="0" t="0" r="0" b="0"/>
            <wp:wrapNone/>
            <wp:docPr id="41" name="image29.png" descr=""/>
            <wp:cNvGraphicFramePr>
              <a:graphicFrameLocks noChangeAspect="1"/>
            </wp:cNvGraphicFramePr>
            <a:graphic>
              <a:graphicData uri="http://schemas.openxmlformats.org/drawingml/2006/picture">
                <pic:pic>
                  <pic:nvPicPr>
                    <pic:cNvPr id="42" name="image29.png"/>
                    <pic:cNvPicPr/>
                  </pic:nvPicPr>
                  <pic:blipFill>
                    <a:blip r:embed="rId42" cstate="print"/>
                    <a:stretch>
                      <a:fillRect/>
                    </a:stretch>
                  </pic:blipFill>
                  <pic:spPr>
                    <a:xfrm>
                      <a:off x="0" y="0"/>
                      <a:ext cx="1645920" cy="134112"/>
                    </a:xfrm>
                    <a:prstGeom prst="rect">
                      <a:avLst/>
                    </a:prstGeom>
                  </pic:spPr>
                </pic:pic>
              </a:graphicData>
            </a:graphic>
          </wp:anchor>
        </w:drawing>
      </w:r>
      <w:r>
        <w:rPr/>
        <w:drawing>
          <wp:anchor distT="0" distB="0" distL="0" distR="0" allowOverlap="1" layoutInCell="1" locked="0" behindDoc="0" simplePos="0" relativeHeight="2992">
            <wp:simplePos x="0" y="0"/>
            <wp:positionH relativeFrom="page">
              <wp:posOffset>4986528</wp:posOffset>
            </wp:positionH>
            <wp:positionV relativeFrom="paragraph">
              <wp:posOffset>914146</wp:posOffset>
            </wp:positionV>
            <wp:extent cx="768096" cy="109728"/>
            <wp:effectExtent l="0" t="0" r="0" b="0"/>
            <wp:wrapNone/>
            <wp:docPr id="43" name="image30.png" descr=""/>
            <wp:cNvGraphicFramePr>
              <a:graphicFrameLocks noChangeAspect="1"/>
            </wp:cNvGraphicFramePr>
            <a:graphic>
              <a:graphicData uri="http://schemas.openxmlformats.org/drawingml/2006/picture">
                <pic:pic>
                  <pic:nvPicPr>
                    <pic:cNvPr id="44" name="image30.png"/>
                    <pic:cNvPicPr/>
                  </pic:nvPicPr>
                  <pic:blipFill>
                    <a:blip r:embed="rId43" cstate="print"/>
                    <a:stretch>
                      <a:fillRect/>
                    </a:stretch>
                  </pic:blipFill>
                  <pic:spPr>
                    <a:xfrm>
                      <a:off x="0" y="0"/>
                      <a:ext cx="768096" cy="109728"/>
                    </a:xfrm>
                    <a:prstGeom prst="rect">
                      <a:avLst/>
                    </a:prstGeom>
                  </pic:spPr>
                </pic:pic>
              </a:graphicData>
            </a:graphic>
          </wp:anchor>
        </w:drawing>
      </w:r>
      <w:r>
        <w:rPr>
          <w:b/>
          <w:w w:val="85"/>
          <w:sz w:val="22"/>
        </w:rPr>
        <w:t>llJa6.ln </w:t>
      </w:r>
      <w:r>
        <w:rPr>
          <w:b/>
          <w:w w:val="85"/>
          <w:sz w:val="21"/>
        </w:rPr>
        <w:t>D</w:t>
      </w:r>
    </w:p>
    <w:p>
      <w:pPr>
        <w:pStyle w:val="BodyText"/>
        <w:spacing w:before="1"/>
        <w:rPr>
          <w:b/>
          <w:sz w:val="29"/>
        </w:rPr>
      </w:pPr>
      <w:r>
        <w:rPr/>
        <w:pict>
          <v:line style="position:absolute;mso-position-horizontal-relative:page;mso-position-vertical-relative:paragraph;z-index:2824;mso-wrap-distance-left:0;mso-wrap-distance-right:0" from="88.416557pt,19.319353pt" to="485.102697pt,19.319353pt" stroked="true" strokeweight="1.188395pt" strokecolor="#000000">
            <v:stroke dashstyle="solid"/>
            <w10:wrap type="topAndBottom"/>
          </v:line>
        </w:pict>
      </w:r>
    </w:p>
    <w:p>
      <w:pPr>
        <w:pStyle w:val="BodyText"/>
        <w:rPr>
          <w:b/>
          <w:sz w:val="20"/>
        </w:rPr>
      </w:pPr>
    </w:p>
    <w:p>
      <w:pPr>
        <w:pStyle w:val="BodyText"/>
        <w:spacing w:before="10"/>
        <w:rPr>
          <w:b/>
          <w:sz w:val="18"/>
        </w:rPr>
      </w:pPr>
      <w:r>
        <w:rPr/>
        <w:pict>
          <v:line style="position:absolute;mso-position-horizontal-relative:page;mso-position-vertical-relative:paragraph;z-index:2848;mso-wrap-distance-left:0;mso-wrap-distance-right:0" from="88.178879pt,13.288277pt" to="485.102699pt,13.288277pt" stroked="true" strokeweight=".950716pt" strokecolor="#000000">
            <v:stroke dashstyle="solid"/>
            <w10:wrap type="topAndBottom"/>
          </v:line>
        </w:pict>
      </w:r>
    </w:p>
    <w:p>
      <w:pPr>
        <w:spacing w:before="0"/>
        <w:ind w:left="0" w:right="2275" w:firstLine="0"/>
        <w:jc w:val="right"/>
        <w:rPr>
          <w:rFonts w:ascii="Arial"/>
          <w:b/>
          <w:sz w:val="20"/>
        </w:rPr>
      </w:pPr>
      <w:r>
        <w:rPr>
          <w:rFonts w:ascii="Arial"/>
          <w:b/>
          <w:w w:val="80"/>
          <w:sz w:val="20"/>
        </w:rPr>
        <w:t>:e'tl</w:t>
      </w:r>
    </w:p>
    <w:p>
      <w:pPr>
        <w:spacing w:after="0"/>
        <w:jc w:val="right"/>
        <w:rPr>
          <w:rFonts w:ascii="Arial"/>
          <w:sz w:val="20"/>
        </w:rPr>
        <w:sectPr>
          <w:footerReference w:type="default" r:id="rId37"/>
          <w:pgSz w:w="12290" w:h="15840"/>
          <w:pgMar w:footer="0" w:header="0" w:top="80" w:bottom="0" w:left="360" w:right="320"/>
        </w:sectPr>
      </w:pPr>
    </w:p>
    <w:p>
      <w:pPr>
        <w:pStyle w:val="BodyText"/>
        <w:ind w:left="944"/>
        <w:rPr>
          <w:rFonts w:ascii="Arial"/>
          <w:sz w:val="20"/>
        </w:rPr>
      </w:pPr>
      <w:r>
        <w:rPr>
          <w:rFonts w:ascii="Arial"/>
          <w:sz w:val="20"/>
        </w:rPr>
        <w:drawing>
          <wp:inline distT="0" distB="0" distL="0" distR="0">
            <wp:extent cx="6571488" cy="451103"/>
            <wp:effectExtent l="0" t="0" r="0" b="0"/>
            <wp:docPr id="45" name="image31.png" descr=""/>
            <wp:cNvGraphicFramePr>
              <a:graphicFrameLocks noChangeAspect="1"/>
            </wp:cNvGraphicFramePr>
            <a:graphic>
              <a:graphicData uri="http://schemas.openxmlformats.org/drawingml/2006/picture">
                <pic:pic>
                  <pic:nvPicPr>
                    <pic:cNvPr id="46" name="image31.png"/>
                    <pic:cNvPicPr/>
                  </pic:nvPicPr>
                  <pic:blipFill>
                    <a:blip r:embed="rId45" cstate="print"/>
                    <a:stretch>
                      <a:fillRect/>
                    </a:stretch>
                  </pic:blipFill>
                  <pic:spPr>
                    <a:xfrm>
                      <a:off x="0" y="0"/>
                      <a:ext cx="6571488" cy="451103"/>
                    </a:xfrm>
                    <a:prstGeom prst="rect">
                      <a:avLst/>
                    </a:prstGeom>
                  </pic:spPr>
                </pic:pic>
              </a:graphicData>
            </a:graphic>
          </wp:inline>
        </w:drawing>
      </w:r>
      <w:r>
        <w:rPr>
          <w:rFonts w:ascii="Arial"/>
          <w:sz w:val="20"/>
        </w:rPr>
      </w:r>
    </w:p>
    <w:p>
      <w:pPr>
        <w:pStyle w:val="BodyText"/>
        <w:rPr>
          <w:rFonts w:ascii="Arial"/>
          <w:b/>
          <w:sz w:val="20"/>
        </w:rPr>
      </w:pPr>
    </w:p>
    <w:p>
      <w:pPr>
        <w:spacing w:after="0"/>
        <w:rPr>
          <w:rFonts w:ascii="Arial"/>
          <w:sz w:val="20"/>
        </w:rPr>
        <w:sectPr>
          <w:footerReference w:type="even" r:id="rId44"/>
          <w:pgSz w:w="12290" w:h="15840"/>
          <w:pgMar w:footer="0" w:header="0" w:top="100" w:bottom="0" w:left="400" w:right="480"/>
        </w:sectPr>
      </w:pPr>
    </w:p>
    <w:p>
      <w:pPr>
        <w:pStyle w:val="BodyText"/>
        <w:spacing w:before="3"/>
        <w:rPr>
          <w:rFonts w:ascii="Arial"/>
          <w:b/>
          <w:sz w:val="28"/>
        </w:rPr>
      </w:pPr>
    </w:p>
    <w:p>
      <w:pPr>
        <w:spacing w:before="0"/>
        <w:ind w:left="964" w:right="0" w:firstLine="0"/>
        <w:jc w:val="left"/>
        <w:rPr>
          <w:rFonts w:ascii="Arial"/>
          <w:sz w:val="13"/>
        </w:rPr>
      </w:pPr>
      <w:r>
        <w:rPr>
          <w:b/>
          <w:sz w:val="30"/>
        </w:rPr>
        <w:t>NEW  HAMPSHIRE  INSURANCE  COMPANY</w:t>
      </w:r>
      <w:r>
        <w:rPr>
          <w:b/>
          <w:spacing w:val="69"/>
          <w:sz w:val="30"/>
        </w:rPr>
        <w:t> </w:t>
      </w:r>
      <w:r>
        <w:rPr>
          <w:rFonts w:ascii="Arial"/>
          <w:sz w:val="13"/>
        </w:rPr>
        <w:t>9</w:t>
      </w:r>
    </w:p>
    <w:p>
      <w:pPr>
        <w:pStyle w:val="BodyText"/>
        <w:spacing w:before="7"/>
        <w:rPr>
          <w:rFonts w:ascii="Arial"/>
          <w:sz w:val="20"/>
        </w:rPr>
      </w:pPr>
      <w:r>
        <w:rPr/>
        <w:br w:type="column"/>
      </w:r>
      <w:r>
        <w:rPr>
          <w:rFonts w:ascii="Arial"/>
          <w:sz w:val="20"/>
        </w:rPr>
      </w:r>
    </w:p>
    <w:p>
      <w:pPr>
        <w:spacing w:line="196" w:lineRule="exact" w:before="0"/>
        <w:ind w:left="979" w:right="1333" w:hanging="3"/>
        <w:jc w:val="left"/>
        <w:rPr>
          <w:b/>
          <w:sz w:val="19"/>
        </w:rPr>
      </w:pPr>
      <w:r>
        <w:rPr>
          <w:b/>
          <w:w w:val="90"/>
          <w:sz w:val="19"/>
        </w:rPr>
        <w:t>Executive Offices </w:t>
      </w:r>
      <w:r>
        <w:rPr>
          <w:b/>
          <w:w w:val="95"/>
          <w:sz w:val="19"/>
        </w:rPr>
        <w:t>70 Pine Street</w:t>
      </w:r>
    </w:p>
    <w:p>
      <w:pPr>
        <w:spacing w:line="188" w:lineRule="exact" w:before="0"/>
        <w:ind w:left="973" w:right="0" w:firstLine="0"/>
        <w:jc w:val="left"/>
        <w:rPr>
          <w:b/>
          <w:sz w:val="19"/>
        </w:rPr>
      </w:pPr>
      <w:r>
        <w:rPr>
          <w:b/>
          <w:w w:val="95"/>
          <w:sz w:val="19"/>
        </w:rPr>
        <w:t>New York, New York 10270</w:t>
      </w:r>
    </w:p>
    <w:p>
      <w:pPr>
        <w:spacing w:line="219" w:lineRule="exact" w:before="0"/>
        <w:ind w:left="964" w:right="0" w:firstLine="0"/>
        <w:jc w:val="left"/>
        <w:rPr>
          <w:b/>
          <w:sz w:val="19"/>
        </w:rPr>
      </w:pPr>
      <w:r>
        <w:rPr>
          <w:b/>
          <w:w w:val="90"/>
          <w:sz w:val="20"/>
        </w:rPr>
        <w:t>Tel: </w:t>
      </w:r>
      <w:r>
        <w:rPr>
          <w:b/>
          <w:w w:val="90"/>
          <w:sz w:val="19"/>
        </w:rPr>
        <w:t>212-770-7000</w:t>
      </w:r>
    </w:p>
    <w:p>
      <w:pPr>
        <w:spacing w:before="158"/>
        <w:ind w:left="973" w:right="0" w:firstLine="0"/>
        <w:jc w:val="left"/>
        <w:rPr>
          <w:b/>
          <w:sz w:val="21"/>
        </w:rPr>
      </w:pPr>
      <w:r>
        <w:rPr>
          <w:b/>
          <w:w w:val="90"/>
          <w:sz w:val="17"/>
        </w:rPr>
        <w:t>Direct Dial: </w:t>
      </w:r>
      <w:r>
        <w:rPr>
          <w:b/>
          <w:w w:val="90"/>
          <w:sz w:val="19"/>
        </w:rPr>
        <w:t>212-4¥t&gt;- </w:t>
      </w:r>
      <w:r>
        <w:rPr>
          <w:i/>
          <w:w w:val="90"/>
          <w:sz w:val="19"/>
        </w:rPr>
        <w:t>'] </w:t>
      </w:r>
      <w:r>
        <w:rPr>
          <w:rFonts w:ascii="Arial" w:hAnsi="Arial"/>
          <w:b/>
          <w:w w:val="90"/>
          <w:sz w:val="20"/>
        </w:rPr>
        <w:t>lo </w:t>
      </w:r>
      <w:r>
        <w:rPr>
          <w:rFonts w:ascii="Arial" w:hAnsi="Arial"/>
          <w:w w:val="90"/>
          <w:sz w:val="20"/>
        </w:rPr>
        <w:t>··</w:t>
      </w:r>
      <w:r>
        <w:rPr>
          <w:b/>
          <w:w w:val="90"/>
          <w:sz w:val="21"/>
        </w:rPr>
        <w:t>·'\,'l.1,</w:t>
      </w:r>
    </w:p>
    <w:p>
      <w:pPr>
        <w:spacing w:after="0"/>
        <w:jc w:val="left"/>
        <w:rPr>
          <w:sz w:val="21"/>
        </w:rPr>
        <w:sectPr>
          <w:type w:val="continuous"/>
          <w:pgSz w:w="12290" w:h="15840"/>
          <w:pgMar w:top="160" w:bottom="280" w:left="400" w:right="480"/>
          <w:cols w:num="2" w:equalWidth="0">
            <w:col w:w="7555" w:space="117"/>
            <w:col w:w="3738"/>
          </w:cols>
        </w:sectPr>
      </w:pPr>
    </w:p>
    <w:p>
      <w:pPr>
        <w:pStyle w:val="BodyText"/>
        <w:rPr>
          <w:b/>
          <w:sz w:val="20"/>
        </w:rPr>
      </w:pPr>
    </w:p>
    <w:p>
      <w:pPr>
        <w:spacing w:before="215"/>
        <w:ind w:left="1023" w:right="0" w:firstLine="0"/>
        <w:jc w:val="left"/>
        <w:rPr>
          <w:b/>
          <w:sz w:val="23"/>
        </w:rPr>
      </w:pPr>
      <w:r>
        <w:rPr>
          <w:b/>
          <w:w w:val="105"/>
          <w:sz w:val="23"/>
          <w:u w:val="single"/>
        </w:rPr>
        <w:t>Sent Via Facsimile</w:t>
      </w:r>
    </w:p>
    <w:p>
      <w:pPr>
        <w:pStyle w:val="BodyText"/>
        <w:spacing w:before="9"/>
        <w:ind w:left="1026"/>
      </w:pPr>
      <w:r>
        <w:rPr/>
        <w:t>March 5, 1998   </w:t>
      </w:r>
      <w:r>
        <w:rPr>
          <w:w w:val="85"/>
        </w:rPr>
        <w:t>,;</w:t>
      </w:r>
    </w:p>
    <w:p>
      <w:pPr>
        <w:pStyle w:val="BodyText"/>
        <w:spacing w:before="9"/>
        <w:rPr>
          <w:sz w:val="25"/>
        </w:rPr>
      </w:pPr>
    </w:p>
    <w:p>
      <w:pPr>
        <w:pStyle w:val="BodyText"/>
        <w:spacing w:line="256" w:lineRule="auto"/>
        <w:ind w:left="1023" w:right="7419" w:firstLine="3"/>
      </w:pPr>
      <w:r>
        <w:rPr>
          <w:w w:val="105"/>
        </w:rPr>
        <w:t>Mr. Kayshap Saraiya Associate Examiner</w:t>
      </w:r>
    </w:p>
    <w:p>
      <w:pPr>
        <w:pStyle w:val="BodyText"/>
        <w:spacing w:line="256" w:lineRule="auto" w:before="5"/>
        <w:ind w:left="1021" w:right="6405" w:hanging="1"/>
      </w:pPr>
      <w:r>
        <w:rPr>
          <w:w w:val="105"/>
        </w:rPr>
        <w:t>State</w:t>
      </w:r>
      <w:r>
        <w:rPr>
          <w:spacing w:val="-14"/>
          <w:w w:val="105"/>
        </w:rPr>
        <w:t> </w:t>
      </w:r>
      <w:r>
        <w:rPr>
          <w:w w:val="105"/>
        </w:rPr>
        <w:t>of</w:t>
      </w:r>
      <w:r>
        <w:rPr>
          <w:spacing w:val="-15"/>
          <w:w w:val="105"/>
        </w:rPr>
        <w:t> </w:t>
      </w:r>
      <w:r>
        <w:rPr>
          <w:w w:val="105"/>
        </w:rPr>
        <w:t>New</w:t>
      </w:r>
      <w:r>
        <w:rPr>
          <w:spacing w:val="-10"/>
          <w:w w:val="105"/>
        </w:rPr>
        <w:t> </w:t>
      </w:r>
      <w:r>
        <w:rPr>
          <w:w w:val="105"/>
        </w:rPr>
        <w:t>York</w:t>
      </w:r>
      <w:r>
        <w:rPr>
          <w:spacing w:val="-6"/>
          <w:w w:val="105"/>
        </w:rPr>
        <w:t> </w:t>
      </w:r>
      <w:r>
        <w:rPr>
          <w:w w:val="105"/>
        </w:rPr>
        <w:t>Insurance</w:t>
      </w:r>
      <w:r>
        <w:rPr>
          <w:spacing w:val="-3"/>
          <w:w w:val="105"/>
        </w:rPr>
        <w:t> </w:t>
      </w:r>
      <w:r>
        <w:rPr>
          <w:w w:val="105"/>
        </w:rPr>
        <w:t>Department Property &amp; Casualty Insurance Bureau 25 Beaver</w:t>
      </w:r>
      <w:r>
        <w:rPr>
          <w:spacing w:val="-22"/>
          <w:w w:val="105"/>
        </w:rPr>
        <w:t> </w:t>
      </w:r>
      <w:r>
        <w:rPr>
          <w:w w:val="105"/>
        </w:rPr>
        <w:t>Street</w:t>
      </w:r>
    </w:p>
    <w:p>
      <w:pPr>
        <w:pStyle w:val="BodyText"/>
        <w:spacing w:before="5"/>
        <w:ind w:left="1023"/>
      </w:pPr>
      <w:r>
        <w:rPr>
          <w:w w:val="105"/>
        </w:rPr>
        <w:t>New York, NY 10004</w:t>
      </w:r>
    </w:p>
    <w:p>
      <w:pPr>
        <w:pStyle w:val="BodyText"/>
        <w:spacing w:before="2"/>
        <w:rPr>
          <w:sz w:val="26"/>
        </w:rPr>
      </w:pPr>
    </w:p>
    <w:p>
      <w:pPr>
        <w:tabs>
          <w:tab w:pos="1742" w:val="left" w:leader="none"/>
        </w:tabs>
        <w:spacing w:line="256" w:lineRule="auto" w:before="0"/>
        <w:ind w:left="1742" w:right="4771" w:hanging="722"/>
        <w:jc w:val="left"/>
        <w:rPr>
          <w:b/>
          <w:sz w:val="23"/>
        </w:rPr>
      </w:pPr>
      <w:r>
        <w:rPr>
          <w:b/>
          <w:w w:val="105"/>
          <w:sz w:val="23"/>
        </w:rPr>
        <w:t>Re:</w:t>
        <w:tab/>
        <w:t>NEW HAMPSHIRE</w:t>
      </w:r>
      <w:r>
        <w:rPr>
          <w:b/>
          <w:spacing w:val="-37"/>
          <w:w w:val="105"/>
          <w:sz w:val="23"/>
        </w:rPr>
        <w:t> </w:t>
      </w:r>
      <w:r>
        <w:rPr>
          <w:b/>
          <w:w w:val="105"/>
          <w:sz w:val="23"/>
        </w:rPr>
        <w:t>INSURANCE</w:t>
      </w:r>
      <w:r>
        <w:rPr>
          <w:b/>
          <w:spacing w:val="-18"/>
          <w:w w:val="105"/>
          <w:sz w:val="23"/>
        </w:rPr>
        <w:t> </w:t>
      </w:r>
      <w:r>
        <w:rPr>
          <w:b/>
          <w:w w:val="105"/>
          <w:sz w:val="23"/>
        </w:rPr>
        <w:t>COMPANY</w:t>
      </w:r>
      <w:r>
        <w:rPr>
          <w:b/>
          <w:w w:val="102"/>
          <w:sz w:val="23"/>
        </w:rPr>
        <w:t> </w:t>
      </w:r>
      <w:r>
        <w:rPr>
          <w:b/>
          <w:w w:val="105"/>
          <w:sz w:val="23"/>
        </w:rPr>
        <w:t>NAIC</w:t>
      </w:r>
      <w:r>
        <w:rPr>
          <w:b/>
          <w:spacing w:val="-24"/>
          <w:w w:val="105"/>
          <w:sz w:val="23"/>
        </w:rPr>
        <w:t> </w:t>
      </w:r>
      <w:r>
        <w:rPr>
          <w:b/>
          <w:w w:val="105"/>
          <w:sz w:val="23"/>
        </w:rPr>
        <w:t>#012-23841;</w:t>
      </w:r>
      <w:r>
        <w:rPr>
          <w:b/>
          <w:spacing w:val="-11"/>
          <w:w w:val="105"/>
          <w:sz w:val="23"/>
        </w:rPr>
        <w:t> </w:t>
      </w:r>
      <w:r>
        <w:rPr>
          <w:b/>
          <w:w w:val="105"/>
          <w:sz w:val="23"/>
        </w:rPr>
        <w:t>FEIN</w:t>
      </w:r>
      <w:r>
        <w:rPr>
          <w:b/>
          <w:spacing w:val="-18"/>
          <w:w w:val="105"/>
          <w:sz w:val="23"/>
        </w:rPr>
        <w:t> </w:t>
      </w:r>
      <w:r>
        <w:rPr>
          <w:b/>
          <w:w w:val="105"/>
          <w:sz w:val="23"/>
        </w:rPr>
        <w:t>#02-0172170</w:t>
      </w:r>
    </w:p>
    <w:p>
      <w:pPr>
        <w:spacing w:before="0"/>
        <w:ind w:left="1739" w:right="0" w:firstLine="0"/>
        <w:jc w:val="left"/>
        <w:rPr>
          <w:b/>
          <w:sz w:val="23"/>
        </w:rPr>
      </w:pPr>
      <w:r>
        <w:rPr>
          <w:b/>
          <w:sz w:val="23"/>
        </w:rPr>
        <w:t>Professional  Liability  Insurance Program</w:t>
      </w:r>
    </w:p>
    <w:p>
      <w:pPr>
        <w:pStyle w:val="BodyText"/>
        <w:spacing w:line="506" w:lineRule="auto" w:before="13"/>
        <w:ind w:left="1021" w:right="5476" w:firstLine="720"/>
      </w:pPr>
      <w:r>
        <w:rPr>
          <w:w w:val="105"/>
        </w:rPr>
        <w:t>Company File Number: AIC-97-PR-l l Dear Mr. Sarniya</w:t>
      </w:r>
    </w:p>
    <w:p>
      <w:pPr>
        <w:pStyle w:val="BodyText"/>
        <w:spacing w:line="252" w:lineRule="auto" w:before="9"/>
        <w:ind w:left="1017" w:right="2136" w:firstLine="1"/>
      </w:pPr>
      <w:r>
        <w:rPr>
          <w:w w:val="105"/>
        </w:rPr>
        <w:t>This letter refers to our telephone conversation of March 3, 1998. In response to your comments we offer the following:</w:t>
      </w:r>
    </w:p>
    <w:p>
      <w:pPr>
        <w:pStyle w:val="BodyText"/>
        <w:spacing w:before="5"/>
      </w:pPr>
    </w:p>
    <w:p>
      <w:pPr>
        <w:pStyle w:val="ListParagraph"/>
        <w:numPr>
          <w:ilvl w:val="1"/>
          <w:numId w:val="7"/>
        </w:numPr>
        <w:tabs>
          <w:tab w:pos="2099" w:val="left" w:leader="none"/>
        </w:tabs>
        <w:spacing w:line="252" w:lineRule="auto" w:before="0" w:after="0"/>
        <w:ind w:left="2093" w:right="2058" w:hanging="355"/>
        <w:jc w:val="left"/>
        <w:rPr>
          <w:sz w:val="23"/>
        </w:rPr>
      </w:pPr>
      <w:r>
        <w:rPr>
          <w:w w:val="105"/>
          <w:sz w:val="23"/>
        </w:rPr>
        <w:t>The</w:t>
      </w:r>
      <w:r>
        <w:rPr>
          <w:spacing w:val="-13"/>
          <w:w w:val="105"/>
          <w:sz w:val="23"/>
        </w:rPr>
        <w:t> </w:t>
      </w:r>
      <w:r>
        <w:rPr>
          <w:w w:val="105"/>
          <w:sz w:val="23"/>
        </w:rPr>
        <w:t>attached Aestheticians</w:t>
      </w:r>
      <w:r>
        <w:rPr>
          <w:spacing w:val="-3"/>
          <w:w w:val="105"/>
          <w:sz w:val="23"/>
        </w:rPr>
        <w:t> </w:t>
      </w:r>
      <w:r>
        <w:rPr>
          <w:w w:val="105"/>
          <w:sz w:val="23"/>
        </w:rPr>
        <w:t>-</w:t>
      </w:r>
      <w:r>
        <w:rPr>
          <w:spacing w:val="-9"/>
          <w:w w:val="105"/>
          <w:sz w:val="23"/>
        </w:rPr>
        <w:t> </w:t>
      </w:r>
      <w:r>
        <w:rPr>
          <w:w w:val="105"/>
          <w:sz w:val="23"/>
        </w:rPr>
        <w:t>Electrologists</w:t>
      </w:r>
      <w:r>
        <w:rPr>
          <w:spacing w:val="-20"/>
          <w:w w:val="105"/>
          <w:sz w:val="23"/>
        </w:rPr>
        <w:t> </w:t>
      </w:r>
      <w:r>
        <w:rPr>
          <w:w w:val="105"/>
          <w:sz w:val="23"/>
        </w:rPr>
        <w:t>-</w:t>
      </w:r>
      <w:r>
        <w:rPr>
          <w:spacing w:val="-9"/>
          <w:w w:val="105"/>
          <w:sz w:val="23"/>
        </w:rPr>
        <w:t> </w:t>
      </w:r>
      <w:r>
        <w:rPr>
          <w:w w:val="105"/>
          <w:sz w:val="23"/>
        </w:rPr>
        <w:t>Day</w:t>
      </w:r>
      <w:r>
        <w:rPr>
          <w:spacing w:val="-6"/>
          <w:w w:val="105"/>
          <w:sz w:val="23"/>
        </w:rPr>
        <w:t> </w:t>
      </w:r>
      <w:r>
        <w:rPr>
          <w:w w:val="105"/>
          <w:sz w:val="23"/>
        </w:rPr>
        <w:t>Spa</w:t>
      </w:r>
      <w:r>
        <w:rPr>
          <w:spacing w:val="-12"/>
          <w:w w:val="105"/>
          <w:sz w:val="23"/>
        </w:rPr>
        <w:t> </w:t>
      </w:r>
      <w:r>
        <w:rPr>
          <w:w w:val="105"/>
          <w:sz w:val="23"/>
        </w:rPr>
        <w:t>Professional</w:t>
      </w:r>
      <w:r>
        <w:rPr>
          <w:spacing w:val="7"/>
          <w:w w:val="105"/>
          <w:sz w:val="23"/>
        </w:rPr>
        <w:t> </w:t>
      </w:r>
      <w:r>
        <w:rPr>
          <w:w w:val="105"/>
          <w:sz w:val="23"/>
        </w:rPr>
        <w:t>Liability Application, Form No. 68319(7/97). Form No. 68319(7/97) corrects the typographical error in the New York fraud warning that we had previously submitted to your</w:t>
      </w:r>
      <w:r>
        <w:rPr>
          <w:spacing w:val="-26"/>
          <w:w w:val="105"/>
          <w:sz w:val="23"/>
        </w:rPr>
        <w:t> </w:t>
      </w:r>
      <w:r>
        <w:rPr>
          <w:w w:val="105"/>
          <w:sz w:val="23"/>
        </w:rPr>
        <w:t>department.</w:t>
      </w:r>
    </w:p>
    <w:p>
      <w:pPr>
        <w:pStyle w:val="BodyText"/>
        <w:spacing w:before="3"/>
        <w:rPr>
          <w:sz w:val="24"/>
        </w:rPr>
      </w:pPr>
    </w:p>
    <w:p>
      <w:pPr>
        <w:pStyle w:val="ListParagraph"/>
        <w:numPr>
          <w:ilvl w:val="1"/>
          <w:numId w:val="7"/>
        </w:numPr>
        <w:tabs>
          <w:tab w:pos="2094" w:val="left" w:leader="none"/>
        </w:tabs>
        <w:spacing w:line="256" w:lineRule="auto" w:before="0" w:after="0"/>
        <w:ind w:left="2094" w:right="1810" w:hanging="359"/>
        <w:jc w:val="left"/>
        <w:rPr>
          <w:sz w:val="23"/>
        </w:rPr>
      </w:pPr>
      <w:r>
        <w:rPr>
          <w:w w:val="105"/>
          <w:sz w:val="23"/>
        </w:rPr>
        <w:t>The attached New York Aestheticians &amp; Electrologist Endorsement - Form No. 69896(3/98), which replaces the previously submitted Form Number 68322(7/97). All the provisions of Form No. 69896(3/98) are correctly numbered. In addition, Exclusion 9 has been amended so that our coverage is no longer contingent on the existence of other coverage. In its place, we have substituted an exclusion stating that we do not intend to cover General Liability or Business Owners Package</w:t>
      </w:r>
      <w:r>
        <w:rPr>
          <w:spacing w:val="-31"/>
          <w:w w:val="105"/>
          <w:sz w:val="23"/>
        </w:rPr>
        <w:t> </w:t>
      </w:r>
      <w:r>
        <w:rPr>
          <w:w w:val="105"/>
          <w:sz w:val="23"/>
        </w:rPr>
        <w:t>claims.</w:t>
      </w:r>
    </w:p>
    <w:p>
      <w:pPr>
        <w:pStyle w:val="BodyText"/>
        <w:spacing w:before="5"/>
      </w:pPr>
    </w:p>
    <w:p>
      <w:pPr>
        <w:pStyle w:val="ListParagraph"/>
        <w:numPr>
          <w:ilvl w:val="1"/>
          <w:numId w:val="7"/>
        </w:numPr>
        <w:tabs>
          <w:tab w:pos="2094" w:val="left" w:leader="none"/>
        </w:tabs>
        <w:spacing w:line="249" w:lineRule="auto" w:before="0" w:after="0"/>
        <w:ind w:left="2094" w:right="1770" w:hanging="358"/>
        <w:jc w:val="left"/>
        <w:rPr>
          <w:sz w:val="23"/>
        </w:rPr>
      </w:pPr>
      <w:r>
        <w:rPr>
          <w:w w:val="105"/>
          <w:sz w:val="23"/>
        </w:rPr>
        <w:t>The attached New York Day Spa Endorsement - Form No. 69897(3/98), which replaces the previously submitted Form Number 68321(7/97). All the provisions of Form No. 69897(3/98) are correctly numbered. In addition, Exclusion</w:t>
      </w:r>
      <w:r>
        <w:rPr>
          <w:spacing w:val="5"/>
          <w:w w:val="105"/>
          <w:sz w:val="23"/>
        </w:rPr>
        <w:t> </w:t>
      </w:r>
      <w:r>
        <w:rPr>
          <w:w w:val="105"/>
          <w:sz w:val="23"/>
        </w:rPr>
        <w:t>8</w:t>
      </w:r>
      <w:r>
        <w:rPr>
          <w:spacing w:val="-5"/>
          <w:w w:val="105"/>
          <w:sz w:val="23"/>
        </w:rPr>
        <w:t> </w:t>
      </w:r>
      <w:r>
        <w:rPr>
          <w:w w:val="105"/>
          <w:sz w:val="23"/>
        </w:rPr>
        <w:t>has</w:t>
      </w:r>
      <w:r>
        <w:rPr>
          <w:spacing w:val="-5"/>
          <w:w w:val="105"/>
          <w:sz w:val="23"/>
        </w:rPr>
        <w:t> </w:t>
      </w:r>
      <w:r>
        <w:rPr>
          <w:w w:val="105"/>
          <w:sz w:val="23"/>
        </w:rPr>
        <w:t>been</w:t>
      </w:r>
      <w:r>
        <w:rPr>
          <w:spacing w:val="-8"/>
          <w:w w:val="105"/>
          <w:sz w:val="23"/>
        </w:rPr>
        <w:t> </w:t>
      </w:r>
      <w:r>
        <w:rPr>
          <w:w w:val="105"/>
          <w:sz w:val="23"/>
        </w:rPr>
        <w:t>amended</w:t>
      </w:r>
      <w:r>
        <w:rPr>
          <w:spacing w:val="-2"/>
          <w:w w:val="105"/>
          <w:sz w:val="23"/>
        </w:rPr>
        <w:t> </w:t>
      </w:r>
      <w:r>
        <w:rPr>
          <w:w w:val="105"/>
          <w:sz w:val="23"/>
        </w:rPr>
        <w:t>so</w:t>
      </w:r>
      <w:r>
        <w:rPr>
          <w:spacing w:val="-9"/>
          <w:w w:val="105"/>
          <w:sz w:val="23"/>
        </w:rPr>
        <w:t> </w:t>
      </w:r>
      <w:r>
        <w:rPr>
          <w:w w:val="105"/>
          <w:sz w:val="23"/>
        </w:rPr>
        <w:t>that</w:t>
      </w:r>
      <w:r>
        <w:rPr>
          <w:spacing w:val="-7"/>
          <w:w w:val="105"/>
          <w:sz w:val="23"/>
        </w:rPr>
        <w:t> </w:t>
      </w:r>
      <w:r>
        <w:rPr>
          <w:w w:val="105"/>
          <w:sz w:val="23"/>
        </w:rPr>
        <w:t>our</w:t>
      </w:r>
      <w:r>
        <w:rPr>
          <w:spacing w:val="-7"/>
          <w:w w:val="105"/>
          <w:sz w:val="23"/>
        </w:rPr>
        <w:t> </w:t>
      </w:r>
      <w:r>
        <w:rPr>
          <w:w w:val="105"/>
          <w:sz w:val="23"/>
        </w:rPr>
        <w:t>coverage is</w:t>
      </w:r>
      <w:r>
        <w:rPr>
          <w:spacing w:val="-10"/>
          <w:w w:val="105"/>
          <w:sz w:val="23"/>
        </w:rPr>
        <w:t> </w:t>
      </w:r>
      <w:r>
        <w:rPr>
          <w:w w:val="105"/>
          <w:sz w:val="23"/>
        </w:rPr>
        <w:t>no</w:t>
      </w:r>
      <w:r>
        <w:rPr>
          <w:spacing w:val="-7"/>
          <w:w w:val="105"/>
          <w:sz w:val="23"/>
        </w:rPr>
        <w:t> </w:t>
      </w:r>
      <w:r>
        <w:rPr>
          <w:w w:val="105"/>
          <w:sz w:val="23"/>
        </w:rPr>
        <w:t>longer</w:t>
      </w:r>
      <w:r>
        <w:rPr>
          <w:spacing w:val="-4"/>
          <w:w w:val="105"/>
          <w:sz w:val="23"/>
        </w:rPr>
        <w:t> </w:t>
      </w:r>
      <w:r>
        <w:rPr>
          <w:w w:val="105"/>
          <w:sz w:val="23"/>
        </w:rPr>
        <w:t>contingent</w:t>
      </w:r>
      <w:r>
        <w:rPr>
          <w:spacing w:val="4"/>
          <w:w w:val="105"/>
          <w:sz w:val="23"/>
        </w:rPr>
        <w:t> </w:t>
      </w:r>
      <w:r>
        <w:rPr>
          <w:w w:val="105"/>
          <w:sz w:val="23"/>
        </w:rPr>
        <w:t>on the existence of other coverage. In its place, we have substituted an exclusion stating that we do not intend to cover General Liability or Business Owners Package</w:t>
      </w:r>
      <w:r>
        <w:rPr>
          <w:spacing w:val="-4"/>
          <w:w w:val="105"/>
          <w:sz w:val="23"/>
        </w:rPr>
        <w:t> </w:t>
      </w:r>
      <w:r>
        <w:rPr>
          <w:w w:val="105"/>
          <w:sz w:val="23"/>
        </w:rPr>
        <w:t>claims.</w:t>
      </w:r>
    </w:p>
    <w:p>
      <w:pPr>
        <w:pStyle w:val="BodyText"/>
        <w:rPr>
          <w:sz w:val="24"/>
        </w:rPr>
      </w:pPr>
    </w:p>
    <w:p>
      <w:pPr>
        <w:pStyle w:val="BodyText"/>
        <w:rPr>
          <w:sz w:val="24"/>
        </w:rPr>
      </w:pPr>
    </w:p>
    <w:p>
      <w:pPr>
        <w:pStyle w:val="BodyText"/>
        <w:rPr>
          <w:sz w:val="24"/>
        </w:rPr>
      </w:pPr>
    </w:p>
    <w:p>
      <w:pPr>
        <w:pStyle w:val="BodyText"/>
        <w:spacing w:before="5"/>
        <w:rPr>
          <w:sz w:val="32"/>
        </w:rPr>
      </w:pPr>
    </w:p>
    <w:p>
      <w:pPr>
        <w:tabs>
          <w:tab w:pos="954" w:val="left" w:leader="none"/>
          <w:tab w:pos="7330" w:val="left" w:leader="none"/>
        </w:tabs>
        <w:spacing w:before="0"/>
        <w:ind w:left="106" w:right="0" w:firstLine="0"/>
        <w:jc w:val="left"/>
        <w:rPr>
          <w:sz w:val="12"/>
        </w:rPr>
      </w:pPr>
      <w:r>
        <w:rPr>
          <w:rFonts w:ascii="Arial"/>
          <w:b/>
          <w:w w:val="77"/>
          <w:position w:val="1"/>
          <w:sz w:val="10"/>
        </w:rPr>
        <w:t>B</w:t>
      </w:r>
      <w:r>
        <w:rPr>
          <w:rFonts w:ascii="Arial"/>
          <w:b/>
          <w:spacing w:val="-8"/>
          <w:position w:val="1"/>
          <w:sz w:val="10"/>
        </w:rPr>
        <w:t> </w:t>
      </w:r>
      <w:r>
        <w:rPr>
          <w:b/>
          <w:w w:val="107"/>
          <w:position w:val="1"/>
          <w:sz w:val="11"/>
        </w:rPr>
        <w:t>(:w?)</w:t>
      </w:r>
      <w:r>
        <w:rPr>
          <w:b/>
          <w:position w:val="1"/>
          <w:sz w:val="11"/>
        </w:rPr>
        <w:tab/>
      </w:r>
      <w:r>
        <w:rPr>
          <w:w w:val="106"/>
          <w:sz w:val="11"/>
        </w:rPr>
        <w:t>lnammce</w:t>
      </w:r>
      <w:r>
        <w:rPr>
          <w:spacing w:val="4"/>
          <w:sz w:val="11"/>
        </w:rPr>
        <w:t> </w:t>
      </w:r>
      <w:r>
        <w:rPr>
          <w:rFonts w:ascii="Arial"/>
          <w:w w:val="97"/>
          <w:sz w:val="11"/>
        </w:rPr>
        <w:t>from</w:t>
      </w:r>
      <w:r>
        <w:rPr>
          <w:rFonts w:ascii="Arial"/>
          <w:spacing w:val="-6"/>
          <w:sz w:val="11"/>
        </w:rPr>
        <w:t> </w:t>
      </w:r>
      <w:r>
        <w:rPr>
          <w:b/>
          <w:w w:val="103"/>
          <w:sz w:val="11"/>
        </w:rPr>
        <w:t>The</w:t>
      </w:r>
      <w:r>
        <w:rPr>
          <w:b/>
          <w:spacing w:val="5"/>
          <w:sz w:val="11"/>
        </w:rPr>
        <w:t> </w:t>
      </w:r>
      <w:r>
        <w:rPr>
          <w:b/>
          <w:w w:val="100"/>
          <w:sz w:val="11"/>
        </w:rPr>
        <w:t>New</w:t>
      </w:r>
      <w:r>
        <w:rPr>
          <w:b/>
          <w:spacing w:val="6"/>
          <w:sz w:val="11"/>
        </w:rPr>
        <w:t> </w:t>
      </w:r>
      <w:r>
        <w:rPr>
          <w:b/>
          <w:w w:val="92"/>
          <w:sz w:val="11"/>
        </w:rPr>
        <w:t>Hampshire</w:t>
      </w:r>
      <w:r>
        <w:rPr>
          <w:b/>
          <w:sz w:val="11"/>
        </w:rPr>
        <w:t> </w:t>
      </w:r>
      <w:r>
        <w:rPr>
          <w:b/>
          <w:spacing w:val="-11"/>
          <w:sz w:val="11"/>
        </w:rPr>
        <w:t> </w:t>
      </w:r>
      <w:r>
        <w:rPr>
          <w:b/>
          <w:w w:val="90"/>
          <w:sz w:val="11"/>
        </w:rPr>
        <w:t>Insurance</w:t>
      </w:r>
      <w:r>
        <w:rPr>
          <w:b/>
          <w:sz w:val="11"/>
        </w:rPr>
        <w:t> </w:t>
      </w:r>
      <w:r>
        <w:rPr>
          <w:w w:val="51"/>
          <w:sz w:val="31"/>
        </w:rPr>
        <w:t>Cor._:</w:t>
      </w:r>
      <w:r>
        <w:rPr>
          <w:spacing w:val="15"/>
          <w:w w:val="51"/>
          <w:sz w:val="31"/>
        </w:rPr>
        <w:t>;</w:t>
      </w:r>
      <w:r>
        <w:rPr>
          <w:b/>
          <w:w w:val="81"/>
          <w:sz w:val="13"/>
        </w:rPr>
        <w:t>and</w:t>
      </w:r>
      <w:r>
        <w:rPr>
          <w:b/>
          <w:spacing w:val="-7"/>
          <w:sz w:val="13"/>
        </w:rPr>
        <w:t> </w:t>
      </w:r>
      <w:r>
        <w:rPr>
          <w:b/>
          <w:w w:val="82"/>
          <w:sz w:val="13"/>
        </w:rPr>
        <w:t>other</w:t>
      </w:r>
      <w:r>
        <w:rPr>
          <w:b/>
          <w:sz w:val="13"/>
        </w:rPr>
        <w:t> </w:t>
      </w:r>
      <w:r>
        <w:rPr>
          <w:b/>
          <w:w w:val="83"/>
          <w:sz w:val="12"/>
        </w:rPr>
        <w:t>member</w:t>
      </w:r>
      <w:r>
        <w:rPr>
          <w:b/>
          <w:spacing w:val="-3"/>
          <w:sz w:val="12"/>
        </w:rPr>
        <w:t> </w:t>
      </w:r>
      <w:r>
        <w:rPr>
          <w:b/>
          <w:w w:val="96"/>
          <w:sz w:val="11"/>
        </w:rPr>
        <w:t>companies</w:t>
      </w:r>
      <w:r>
        <w:rPr>
          <w:b/>
          <w:spacing w:val="-5"/>
          <w:sz w:val="11"/>
        </w:rPr>
        <w:t> </w:t>
      </w:r>
      <w:r>
        <w:rPr>
          <w:w w:val="104"/>
          <w:sz w:val="11"/>
        </w:rPr>
        <w:t>of</w:t>
      </w:r>
      <w:r>
        <w:rPr>
          <w:spacing w:val="2"/>
          <w:sz w:val="11"/>
        </w:rPr>
        <w:t> </w:t>
      </w:r>
      <w:r>
        <w:rPr>
          <w:rFonts w:ascii="Arial"/>
          <w:b/>
          <w:w w:val="86"/>
          <w:sz w:val="12"/>
        </w:rPr>
        <w:t>The</w:t>
      </w:r>
      <w:r>
        <w:rPr>
          <w:rFonts w:ascii="Arial"/>
          <w:b/>
          <w:spacing w:val="-6"/>
          <w:sz w:val="12"/>
        </w:rPr>
        <w:t> </w:t>
      </w:r>
      <w:r>
        <w:rPr>
          <w:b/>
          <w:w w:val="100"/>
          <w:sz w:val="11"/>
        </w:rPr>
        <w:t>New</w:t>
      </w:r>
      <w:r>
        <w:rPr>
          <w:b/>
          <w:spacing w:val="6"/>
          <w:sz w:val="11"/>
        </w:rPr>
        <w:t> </w:t>
      </w:r>
      <w:r>
        <w:rPr>
          <w:b/>
          <w:w w:val="89"/>
          <w:sz w:val="12"/>
        </w:rPr>
        <w:t>tbmpohire</w:t>
      </w:r>
      <w:r>
        <w:rPr>
          <w:b/>
          <w:spacing w:val="11"/>
          <w:sz w:val="12"/>
        </w:rPr>
        <w:t> </w:t>
      </w:r>
      <w:r>
        <w:rPr>
          <w:b/>
          <w:w w:val="90"/>
          <w:sz w:val="11"/>
        </w:rPr>
        <w:t>Insurance</w:t>
      </w:r>
      <w:r>
        <w:rPr>
          <w:b/>
          <w:spacing w:val="1"/>
          <w:sz w:val="11"/>
        </w:rPr>
        <w:t> </w:t>
      </w:r>
      <w:r>
        <w:rPr>
          <w:b/>
          <w:w w:val="95"/>
          <w:sz w:val="11"/>
        </w:rPr>
        <w:t>Group</w:t>
      </w:r>
      <w:r>
        <w:rPr>
          <w:b/>
          <w:sz w:val="11"/>
        </w:rPr>
        <w:tab/>
      </w:r>
      <w:r>
        <w:rPr>
          <w:b/>
          <w:w w:val="92"/>
          <w:sz w:val="11"/>
        </w:rPr>
        <w:t>Member</w:t>
      </w:r>
      <w:r>
        <w:rPr>
          <w:b/>
          <w:spacing w:val="-3"/>
          <w:sz w:val="11"/>
        </w:rPr>
        <w:t> </w:t>
      </w:r>
      <w:r>
        <w:rPr>
          <w:b/>
          <w:w w:val="96"/>
          <w:sz w:val="11"/>
        </w:rPr>
        <w:t>Companies</w:t>
      </w:r>
      <w:r>
        <w:rPr>
          <w:b/>
          <w:spacing w:val="6"/>
          <w:sz w:val="11"/>
        </w:rPr>
        <w:t> </w:t>
      </w:r>
      <w:r>
        <w:rPr>
          <w:b/>
          <w:i/>
          <w:w w:val="94"/>
          <w:sz w:val="13"/>
        </w:rPr>
        <w:t>ol</w:t>
      </w:r>
      <w:r>
        <w:rPr>
          <w:b/>
          <w:i/>
          <w:spacing w:val="-7"/>
          <w:sz w:val="13"/>
        </w:rPr>
        <w:t> </w:t>
      </w:r>
      <w:r>
        <w:rPr>
          <w:b/>
          <w:w w:val="95"/>
          <w:sz w:val="11"/>
        </w:rPr>
        <w:t>American</w:t>
      </w:r>
      <w:r>
        <w:rPr>
          <w:b/>
          <w:sz w:val="11"/>
        </w:rPr>
        <w:t> </w:t>
      </w:r>
      <w:r>
        <w:rPr>
          <w:b/>
          <w:spacing w:val="-13"/>
          <w:sz w:val="11"/>
        </w:rPr>
        <w:t> </w:t>
      </w:r>
      <w:r>
        <w:rPr>
          <w:b/>
          <w:w w:val="92"/>
          <w:sz w:val="11"/>
        </w:rPr>
        <w:t>lruemarional</w:t>
      </w:r>
      <w:r>
        <w:rPr>
          <w:b/>
          <w:spacing w:val="10"/>
          <w:sz w:val="11"/>
        </w:rPr>
        <w:t> </w:t>
      </w:r>
      <w:r>
        <w:rPr>
          <w:b/>
          <w:w w:val="94"/>
          <w:sz w:val="11"/>
        </w:rPr>
        <w:t>Group,</w:t>
      </w:r>
      <w:r>
        <w:rPr>
          <w:b/>
          <w:spacing w:val="10"/>
          <w:sz w:val="11"/>
        </w:rPr>
        <w:t> </w:t>
      </w:r>
      <w:r>
        <w:rPr>
          <w:w w:val="98"/>
          <w:sz w:val="12"/>
        </w:rPr>
        <w:t>Inc.</w:t>
      </w:r>
    </w:p>
    <w:p>
      <w:pPr>
        <w:spacing w:after="0"/>
        <w:jc w:val="left"/>
        <w:rPr>
          <w:sz w:val="12"/>
        </w:rPr>
        <w:sectPr>
          <w:type w:val="continuous"/>
          <w:pgSz w:w="12290" w:h="15840"/>
          <w:pgMar w:top="160" w:bottom="280" w:left="400" w:right="480"/>
        </w:sectPr>
      </w:pPr>
    </w:p>
    <w:p>
      <w:pPr>
        <w:pStyle w:val="BodyText"/>
        <w:spacing w:before="5"/>
        <w:rPr>
          <w:sz w:val="15"/>
        </w:rPr>
      </w:pPr>
    </w:p>
    <w:p>
      <w:pPr>
        <w:pStyle w:val="ListParagraph"/>
        <w:numPr>
          <w:ilvl w:val="1"/>
          <w:numId w:val="7"/>
        </w:numPr>
        <w:tabs>
          <w:tab w:pos="1170" w:val="left" w:leader="none"/>
        </w:tabs>
        <w:spacing w:line="252" w:lineRule="auto" w:before="90" w:after="0"/>
        <w:ind w:left="1171" w:right="431" w:hanging="356"/>
        <w:jc w:val="left"/>
        <w:rPr>
          <w:sz w:val="23"/>
        </w:rPr>
      </w:pPr>
      <w:r>
        <w:rPr>
          <w:sz w:val="23"/>
        </w:rPr>
        <w:t>The attached New York Cancellation Nonrenewal Endorsement - Form No. 69898(3/98), which replaces the previously submitted Form No. 58241(10/95). Form No. 69898(3/98) contains the correct lead in language stating that it will be replacing both the Cancellation and When </w:t>
      </w:r>
      <w:r>
        <w:rPr>
          <w:b/>
          <w:sz w:val="23"/>
        </w:rPr>
        <w:t>We </w:t>
      </w:r>
      <w:r>
        <w:rPr>
          <w:sz w:val="23"/>
        </w:rPr>
        <w:t>Do Not Renew</w:t>
      </w:r>
      <w:r>
        <w:rPr>
          <w:spacing w:val="47"/>
          <w:sz w:val="23"/>
        </w:rPr>
        <w:t> </w:t>
      </w:r>
      <w:r>
        <w:rPr>
          <w:sz w:val="23"/>
        </w:rPr>
        <w:t>provisions.</w:t>
      </w:r>
    </w:p>
    <w:p>
      <w:pPr>
        <w:pStyle w:val="BodyText"/>
        <w:spacing w:before="5"/>
        <w:rPr>
          <w:sz w:val="24"/>
        </w:rPr>
      </w:pPr>
    </w:p>
    <w:p>
      <w:pPr>
        <w:pStyle w:val="ListParagraph"/>
        <w:numPr>
          <w:ilvl w:val="1"/>
          <w:numId w:val="7"/>
        </w:numPr>
        <w:tabs>
          <w:tab w:pos="1180" w:val="left" w:leader="none"/>
        </w:tabs>
        <w:spacing w:line="252" w:lineRule="auto" w:before="0" w:after="0"/>
        <w:ind w:left="1182" w:right="277" w:hanging="355"/>
        <w:jc w:val="left"/>
        <w:rPr>
          <w:sz w:val="23"/>
        </w:rPr>
      </w:pPr>
      <w:r>
        <w:rPr>
          <w:w w:val="105"/>
          <w:sz w:val="23"/>
        </w:rPr>
        <w:t>The attached New York Amendatory Endorsement - Form No. 69738(2/98). Form No. 69738(2/98) combines the two previously submitted amendatory endorsements.</w:t>
      </w:r>
      <w:r>
        <w:rPr>
          <w:spacing w:val="38"/>
          <w:w w:val="105"/>
          <w:sz w:val="23"/>
        </w:rPr>
        <w:t> </w:t>
      </w:r>
      <w:r>
        <w:rPr>
          <w:w w:val="105"/>
          <w:sz w:val="23"/>
        </w:rPr>
        <w:t>In</w:t>
      </w:r>
      <w:r>
        <w:rPr>
          <w:spacing w:val="-18"/>
          <w:w w:val="105"/>
          <w:sz w:val="23"/>
        </w:rPr>
        <w:t> </w:t>
      </w:r>
      <w:r>
        <w:rPr>
          <w:w w:val="105"/>
          <w:sz w:val="23"/>
        </w:rPr>
        <w:t>addition,</w:t>
      </w:r>
      <w:r>
        <w:rPr>
          <w:spacing w:val="-8"/>
          <w:w w:val="105"/>
          <w:sz w:val="23"/>
        </w:rPr>
        <w:t> </w:t>
      </w:r>
      <w:r>
        <w:rPr>
          <w:w w:val="105"/>
          <w:sz w:val="23"/>
        </w:rPr>
        <w:t>this</w:t>
      </w:r>
      <w:r>
        <w:rPr>
          <w:spacing w:val="-24"/>
          <w:w w:val="105"/>
          <w:sz w:val="23"/>
        </w:rPr>
        <w:t> </w:t>
      </w:r>
      <w:r>
        <w:rPr>
          <w:w w:val="105"/>
          <w:sz w:val="23"/>
        </w:rPr>
        <w:t>endorsement</w:t>
      </w:r>
      <w:r>
        <w:rPr>
          <w:spacing w:val="-1"/>
          <w:w w:val="105"/>
          <w:sz w:val="23"/>
        </w:rPr>
        <w:t> </w:t>
      </w:r>
      <w:r>
        <w:rPr>
          <w:w w:val="105"/>
          <w:sz w:val="23"/>
        </w:rPr>
        <w:t>clearly</w:t>
      </w:r>
      <w:r>
        <w:rPr>
          <w:spacing w:val="-15"/>
          <w:w w:val="105"/>
          <w:sz w:val="23"/>
        </w:rPr>
        <w:t> </w:t>
      </w:r>
      <w:r>
        <w:rPr>
          <w:w w:val="105"/>
          <w:sz w:val="23"/>
        </w:rPr>
        <w:t>states</w:t>
      </w:r>
      <w:r>
        <w:rPr>
          <w:spacing w:val="-17"/>
          <w:w w:val="105"/>
          <w:sz w:val="23"/>
        </w:rPr>
        <w:t> </w:t>
      </w:r>
      <w:r>
        <w:rPr>
          <w:w w:val="105"/>
          <w:sz w:val="23"/>
        </w:rPr>
        <w:t>that</w:t>
      </w:r>
      <w:r>
        <w:rPr>
          <w:spacing w:val="-15"/>
          <w:w w:val="105"/>
          <w:sz w:val="23"/>
        </w:rPr>
        <w:t> </w:t>
      </w:r>
      <w:r>
        <w:rPr>
          <w:w w:val="105"/>
          <w:sz w:val="23"/>
        </w:rPr>
        <w:t>the</w:t>
      </w:r>
      <w:r>
        <w:rPr>
          <w:spacing w:val="-15"/>
          <w:w w:val="105"/>
          <w:sz w:val="23"/>
        </w:rPr>
        <w:t> </w:t>
      </w:r>
      <w:r>
        <w:rPr>
          <w:w w:val="105"/>
          <w:sz w:val="23"/>
        </w:rPr>
        <w:t>deductible does</w:t>
      </w:r>
      <w:r>
        <w:rPr>
          <w:spacing w:val="-12"/>
          <w:w w:val="105"/>
          <w:sz w:val="23"/>
        </w:rPr>
        <w:t> </w:t>
      </w:r>
      <w:r>
        <w:rPr>
          <w:w w:val="105"/>
          <w:sz w:val="23"/>
        </w:rPr>
        <w:t>not</w:t>
      </w:r>
      <w:r>
        <w:rPr>
          <w:spacing w:val="-14"/>
          <w:w w:val="105"/>
          <w:sz w:val="23"/>
        </w:rPr>
        <w:t> </w:t>
      </w:r>
      <w:r>
        <w:rPr>
          <w:w w:val="105"/>
          <w:sz w:val="23"/>
        </w:rPr>
        <w:t>apply</w:t>
      </w:r>
      <w:r>
        <w:rPr>
          <w:spacing w:val="-12"/>
          <w:w w:val="105"/>
          <w:sz w:val="23"/>
        </w:rPr>
        <w:t> </w:t>
      </w:r>
      <w:r>
        <w:rPr>
          <w:w w:val="105"/>
          <w:sz w:val="23"/>
        </w:rPr>
        <w:t>to</w:t>
      </w:r>
      <w:r>
        <w:rPr>
          <w:spacing w:val="-16"/>
          <w:w w:val="105"/>
          <w:sz w:val="23"/>
        </w:rPr>
        <w:t> </w:t>
      </w:r>
      <w:r>
        <w:rPr>
          <w:w w:val="105"/>
          <w:sz w:val="23"/>
        </w:rPr>
        <w:t>claims</w:t>
      </w:r>
      <w:r>
        <w:rPr>
          <w:spacing w:val="-13"/>
          <w:w w:val="105"/>
          <w:sz w:val="23"/>
        </w:rPr>
        <w:t> </w:t>
      </w:r>
      <w:r>
        <w:rPr>
          <w:w w:val="105"/>
          <w:sz w:val="23"/>
        </w:rPr>
        <w:t>expenses.</w:t>
      </w:r>
    </w:p>
    <w:p>
      <w:pPr>
        <w:pStyle w:val="BodyText"/>
        <w:spacing w:before="5"/>
        <w:rPr>
          <w:sz w:val="24"/>
        </w:rPr>
      </w:pPr>
    </w:p>
    <w:p>
      <w:pPr>
        <w:pStyle w:val="ListParagraph"/>
        <w:numPr>
          <w:ilvl w:val="1"/>
          <w:numId w:val="7"/>
        </w:numPr>
        <w:tabs>
          <w:tab w:pos="1185" w:val="left" w:leader="none"/>
        </w:tabs>
        <w:spacing w:line="254" w:lineRule="auto" w:before="0" w:after="0"/>
        <w:ind w:left="1184" w:right="158" w:hanging="361"/>
        <w:jc w:val="left"/>
        <w:rPr>
          <w:sz w:val="23"/>
        </w:rPr>
      </w:pPr>
      <w:r>
        <w:rPr>
          <w:sz w:val="23"/>
        </w:rPr>
        <w:t>The attached New York Retroactive Date Endorsement - Form No.   69740(2/98).   Form No. 69740(2/98) contains a provision stating that  retroactive date coverage is available  only for an insured  previously  covered  by a claims made policy and that there may be no gap in coverage between the termination  of that claims made policy and the inception of this  </w:t>
      </w:r>
      <w:r>
        <w:rPr>
          <w:spacing w:val="46"/>
          <w:sz w:val="23"/>
        </w:rPr>
        <w:t> </w:t>
      </w:r>
      <w:r>
        <w:rPr>
          <w:sz w:val="23"/>
        </w:rPr>
        <w:t>policy.</w:t>
      </w:r>
    </w:p>
    <w:p>
      <w:pPr>
        <w:pStyle w:val="BodyText"/>
        <w:spacing w:before="7"/>
        <w:rPr>
          <w:sz w:val="24"/>
        </w:rPr>
      </w:pPr>
    </w:p>
    <w:p>
      <w:pPr>
        <w:pStyle w:val="ListParagraph"/>
        <w:numPr>
          <w:ilvl w:val="1"/>
          <w:numId w:val="7"/>
        </w:numPr>
        <w:tabs>
          <w:tab w:pos="1185" w:val="left" w:leader="none"/>
        </w:tabs>
        <w:spacing w:line="254" w:lineRule="auto" w:before="0" w:after="0"/>
        <w:ind w:left="1183" w:right="332" w:hanging="353"/>
        <w:jc w:val="left"/>
        <w:rPr>
          <w:sz w:val="23"/>
        </w:rPr>
      </w:pPr>
      <w:r>
        <w:rPr>
          <w:sz w:val="23"/>
        </w:rPr>
        <w:t>The attached New York Retroactive Date Endorsement - Form No. 69740(2/98) no longer restricts the time period during which a claim can be made under retroactive date coverage. The endorsement, therefore, provides occurrence</w:t>
      </w:r>
      <w:r>
        <w:rPr>
          <w:spacing w:val="56"/>
          <w:sz w:val="23"/>
        </w:rPr>
        <w:t> </w:t>
      </w:r>
      <w:r>
        <w:rPr>
          <w:sz w:val="23"/>
        </w:rPr>
        <w:t>coverage.</w:t>
      </w:r>
    </w:p>
    <w:p>
      <w:pPr>
        <w:pStyle w:val="BodyText"/>
        <w:spacing w:before="3"/>
        <w:rPr>
          <w:sz w:val="24"/>
        </w:rPr>
      </w:pPr>
    </w:p>
    <w:p>
      <w:pPr>
        <w:pStyle w:val="ListParagraph"/>
        <w:numPr>
          <w:ilvl w:val="1"/>
          <w:numId w:val="7"/>
        </w:numPr>
        <w:tabs>
          <w:tab w:pos="1191" w:val="left" w:leader="none"/>
        </w:tabs>
        <w:spacing w:line="249" w:lineRule="auto" w:before="0" w:after="0"/>
        <w:ind w:left="1186" w:right="169" w:hanging="352"/>
        <w:jc w:val="left"/>
        <w:rPr>
          <w:sz w:val="23"/>
        </w:rPr>
      </w:pPr>
      <w:r>
        <w:rPr>
          <w:sz w:val="23"/>
        </w:rPr>
        <w:t>In addition, the attached New York Retroactive Date Endorsement - Form No. 69740(2/98) states that the limits ofliability  of the retroactive  date coverage will be identical to those of the first occurrence  </w:t>
      </w:r>
      <w:r>
        <w:rPr>
          <w:spacing w:val="41"/>
          <w:sz w:val="23"/>
        </w:rPr>
        <w:t> </w:t>
      </w:r>
      <w:r>
        <w:rPr>
          <w:sz w:val="23"/>
        </w:rPr>
        <w:t>policy.</w:t>
      </w:r>
    </w:p>
    <w:p>
      <w:pPr>
        <w:pStyle w:val="BodyText"/>
        <w:spacing w:before="3"/>
        <w:rPr>
          <w:sz w:val="24"/>
        </w:rPr>
      </w:pPr>
    </w:p>
    <w:p>
      <w:pPr>
        <w:pStyle w:val="ListParagraph"/>
        <w:numPr>
          <w:ilvl w:val="1"/>
          <w:numId w:val="7"/>
        </w:numPr>
        <w:tabs>
          <w:tab w:pos="1190" w:val="left" w:leader="none"/>
        </w:tabs>
        <w:spacing w:line="249" w:lineRule="auto" w:before="0" w:after="0"/>
        <w:ind w:left="1188" w:right="324" w:hanging="359"/>
        <w:jc w:val="both"/>
        <w:rPr>
          <w:sz w:val="23"/>
        </w:rPr>
      </w:pPr>
      <w:r>
        <w:rPr>
          <w:w w:val="105"/>
          <w:sz w:val="23"/>
        </w:rPr>
        <w:t>The</w:t>
      </w:r>
      <w:r>
        <w:rPr>
          <w:spacing w:val="-20"/>
          <w:w w:val="105"/>
          <w:sz w:val="23"/>
        </w:rPr>
        <w:t> </w:t>
      </w:r>
      <w:r>
        <w:rPr>
          <w:w w:val="105"/>
          <w:sz w:val="23"/>
        </w:rPr>
        <w:t>attached</w:t>
      </w:r>
      <w:r>
        <w:rPr>
          <w:spacing w:val="-11"/>
          <w:w w:val="105"/>
          <w:sz w:val="23"/>
        </w:rPr>
        <w:t> </w:t>
      </w:r>
      <w:r>
        <w:rPr>
          <w:w w:val="105"/>
          <w:sz w:val="23"/>
        </w:rPr>
        <w:t>Aestheticians</w:t>
      </w:r>
      <w:r>
        <w:rPr>
          <w:spacing w:val="-13"/>
          <w:w w:val="105"/>
          <w:sz w:val="23"/>
        </w:rPr>
        <w:t> </w:t>
      </w:r>
      <w:r>
        <w:rPr>
          <w:w w:val="105"/>
          <w:sz w:val="23"/>
        </w:rPr>
        <w:t>&amp;</w:t>
      </w:r>
      <w:r>
        <w:rPr>
          <w:spacing w:val="-22"/>
          <w:w w:val="105"/>
          <w:sz w:val="23"/>
        </w:rPr>
        <w:t> </w:t>
      </w:r>
      <w:r>
        <w:rPr>
          <w:w w:val="105"/>
          <w:sz w:val="23"/>
        </w:rPr>
        <w:t>Electrologists</w:t>
      </w:r>
      <w:r>
        <w:rPr>
          <w:spacing w:val="-27"/>
          <w:w w:val="105"/>
          <w:sz w:val="23"/>
        </w:rPr>
        <w:t> </w:t>
      </w:r>
      <w:r>
        <w:rPr>
          <w:w w:val="105"/>
          <w:sz w:val="23"/>
        </w:rPr>
        <w:t>Professional</w:t>
      </w:r>
      <w:r>
        <w:rPr>
          <w:spacing w:val="-7"/>
          <w:w w:val="105"/>
          <w:sz w:val="23"/>
        </w:rPr>
        <w:t> </w:t>
      </w:r>
      <w:r>
        <w:rPr>
          <w:w w:val="105"/>
          <w:sz w:val="23"/>
        </w:rPr>
        <w:t>Liability</w:t>
      </w:r>
      <w:r>
        <w:rPr>
          <w:spacing w:val="-7"/>
          <w:w w:val="105"/>
          <w:sz w:val="23"/>
        </w:rPr>
        <w:t> </w:t>
      </w:r>
      <w:r>
        <w:rPr>
          <w:w w:val="105"/>
          <w:sz w:val="23"/>
        </w:rPr>
        <w:t>Insurance Program</w:t>
      </w:r>
      <w:r>
        <w:rPr>
          <w:spacing w:val="-5"/>
          <w:w w:val="105"/>
          <w:sz w:val="23"/>
        </w:rPr>
        <w:t> </w:t>
      </w:r>
      <w:r>
        <w:rPr>
          <w:w w:val="105"/>
          <w:sz w:val="23"/>
        </w:rPr>
        <w:t>New</w:t>
      </w:r>
      <w:r>
        <w:rPr>
          <w:spacing w:val="-12"/>
          <w:w w:val="105"/>
          <w:sz w:val="23"/>
        </w:rPr>
        <w:t> </w:t>
      </w:r>
      <w:r>
        <w:rPr>
          <w:w w:val="105"/>
          <w:sz w:val="23"/>
        </w:rPr>
        <w:t>York</w:t>
      </w:r>
      <w:r>
        <w:rPr>
          <w:spacing w:val="-11"/>
          <w:w w:val="105"/>
          <w:sz w:val="23"/>
        </w:rPr>
        <w:t> </w:t>
      </w:r>
      <w:r>
        <w:rPr>
          <w:w w:val="105"/>
          <w:sz w:val="23"/>
        </w:rPr>
        <w:t>Rules</w:t>
      </w:r>
      <w:r>
        <w:rPr>
          <w:spacing w:val="-9"/>
          <w:w w:val="105"/>
          <w:sz w:val="23"/>
        </w:rPr>
        <w:t> </w:t>
      </w:r>
      <w:r>
        <w:rPr>
          <w:w w:val="105"/>
          <w:sz w:val="23"/>
        </w:rPr>
        <w:t>and</w:t>
      </w:r>
      <w:r>
        <w:rPr>
          <w:spacing w:val="-9"/>
          <w:w w:val="105"/>
          <w:sz w:val="23"/>
        </w:rPr>
        <w:t> </w:t>
      </w:r>
      <w:r>
        <w:rPr>
          <w:w w:val="105"/>
          <w:sz w:val="23"/>
        </w:rPr>
        <w:t>Rates.</w:t>
      </w:r>
      <w:r>
        <w:rPr>
          <w:spacing w:val="34"/>
          <w:w w:val="105"/>
          <w:sz w:val="23"/>
        </w:rPr>
        <w:t> </w:t>
      </w:r>
      <w:r>
        <w:rPr>
          <w:w w:val="105"/>
          <w:sz w:val="23"/>
        </w:rPr>
        <w:t>Section</w:t>
      </w:r>
      <w:r>
        <w:rPr>
          <w:spacing w:val="-11"/>
          <w:w w:val="105"/>
          <w:sz w:val="23"/>
        </w:rPr>
        <w:t> </w:t>
      </w:r>
      <w:r>
        <w:rPr>
          <w:w w:val="105"/>
          <w:sz w:val="23"/>
        </w:rPr>
        <w:t>H.</w:t>
      </w:r>
      <w:r>
        <w:rPr>
          <w:spacing w:val="-13"/>
          <w:w w:val="105"/>
          <w:sz w:val="23"/>
        </w:rPr>
        <w:t> </w:t>
      </w:r>
      <w:r>
        <w:rPr>
          <w:w w:val="105"/>
          <w:sz w:val="23"/>
        </w:rPr>
        <w:t>Policy</w:t>
      </w:r>
      <w:r>
        <w:rPr>
          <w:spacing w:val="-5"/>
          <w:w w:val="105"/>
          <w:sz w:val="23"/>
        </w:rPr>
        <w:t> </w:t>
      </w:r>
      <w:r>
        <w:rPr>
          <w:w w:val="105"/>
          <w:sz w:val="23"/>
        </w:rPr>
        <w:t>Forms</w:t>
      </w:r>
      <w:r>
        <w:rPr>
          <w:spacing w:val="-7"/>
          <w:w w:val="105"/>
          <w:sz w:val="23"/>
        </w:rPr>
        <w:t> </w:t>
      </w:r>
      <w:r>
        <w:rPr>
          <w:w w:val="105"/>
          <w:sz w:val="23"/>
        </w:rPr>
        <w:t>now</w:t>
      </w:r>
      <w:r>
        <w:rPr>
          <w:spacing w:val="-13"/>
          <w:w w:val="105"/>
          <w:sz w:val="23"/>
        </w:rPr>
        <w:t> </w:t>
      </w:r>
      <w:r>
        <w:rPr>
          <w:w w:val="105"/>
          <w:sz w:val="23"/>
        </w:rPr>
        <w:t>contains all</w:t>
      </w:r>
      <w:r>
        <w:rPr>
          <w:spacing w:val="-14"/>
          <w:w w:val="105"/>
          <w:sz w:val="23"/>
        </w:rPr>
        <w:t> </w:t>
      </w:r>
      <w:r>
        <w:rPr>
          <w:w w:val="105"/>
          <w:sz w:val="23"/>
        </w:rPr>
        <w:t>the</w:t>
      </w:r>
      <w:r>
        <w:rPr>
          <w:spacing w:val="-16"/>
          <w:w w:val="105"/>
          <w:sz w:val="23"/>
        </w:rPr>
        <w:t> </w:t>
      </w:r>
      <w:r>
        <w:rPr>
          <w:w w:val="105"/>
          <w:sz w:val="23"/>
        </w:rPr>
        <w:t>forms</w:t>
      </w:r>
      <w:r>
        <w:rPr>
          <w:spacing w:val="-9"/>
          <w:w w:val="105"/>
          <w:sz w:val="23"/>
        </w:rPr>
        <w:t> </w:t>
      </w:r>
      <w:r>
        <w:rPr>
          <w:w w:val="105"/>
          <w:sz w:val="23"/>
        </w:rPr>
        <w:t>which</w:t>
      </w:r>
      <w:r>
        <w:rPr>
          <w:spacing w:val="-5"/>
          <w:w w:val="105"/>
          <w:sz w:val="23"/>
        </w:rPr>
        <w:t> </w:t>
      </w:r>
      <w:r>
        <w:rPr>
          <w:w w:val="105"/>
          <w:sz w:val="23"/>
        </w:rPr>
        <w:t>will</w:t>
      </w:r>
      <w:r>
        <w:rPr>
          <w:spacing w:val="-4"/>
          <w:w w:val="105"/>
          <w:sz w:val="23"/>
        </w:rPr>
        <w:t> </w:t>
      </w:r>
      <w:r>
        <w:rPr>
          <w:w w:val="105"/>
          <w:sz w:val="23"/>
        </w:rPr>
        <w:t>be</w:t>
      </w:r>
      <w:r>
        <w:rPr>
          <w:spacing w:val="-12"/>
          <w:w w:val="105"/>
          <w:sz w:val="23"/>
        </w:rPr>
        <w:t> </w:t>
      </w:r>
      <w:r>
        <w:rPr>
          <w:w w:val="105"/>
          <w:sz w:val="23"/>
        </w:rPr>
        <w:t>distributed</w:t>
      </w:r>
      <w:r>
        <w:rPr>
          <w:spacing w:val="-5"/>
          <w:w w:val="105"/>
          <w:sz w:val="23"/>
        </w:rPr>
        <w:t> </w:t>
      </w:r>
      <w:r>
        <w:rPr>
          <w:w w:val="105"/>
          <w:sz w:val="23"/>
        </w:rPr>
        <w:t>with</w:t>
      </w:r>
      <w:r>
        <w:rPr>
          <w:spacing w:val="-13"/>
          <w:w w:val="105"/>
          <w:sz w:val="23"/>
        </w:rPr>
        <w:t> </w:t>
      </w:r>
      <w:r>
        <w:rPr>
          <w:w w:val="105"/>
          <w:sz w:val="23"/>
        </w:rPr>
        <w:t>this</w:t>
      </w:r>
      <w:r>
        <w:rPr>
          <w:spacing w:val="-8"/>
          <w:w w:val="105"/>
          <w:sz w:val="23"/>
        </w:rPr>
        <w:t> </w:t>
      </w:r>
      <w:r>
        <w:rPr>
          <w:w w:val="105"/>
          <w:sz w:val="23"/>
        </w:rPr>
        <w:t>program</w:t>
      </w:r>
      <w:r>
        <w:rPr>
          <w:spacing w:val="-1"/>
          <w:w w:val="105"/>
          <w:sz w:val="23"/>
        </w:rPr>
        <w:t> </w:t>
      </w:r>
      <w:r>
        <w:rPr>
          <w:w w:val="105"/>
          <w:sz w:val="23"/>
        </w:rPr>
        <w:t>in</w:t>
      </w:r>
      <w:r>
        <w:rPr>
          <w:spacing w:val="-15"/>
          <w:w w:val="105"/>
          <w:sz w:val="23"/>
        </w:rPr>
        <w:t> </w:t>
      </w:r>
      <w:r>
        <w:rPr>
          <w:w w:val="105"/>
          <w:sz w:val="23"/>
        </w:rPr>
        <w:t>New</w:t>
      </w:r>
      <w:r>
        <w:rPr>
          <w:spacing w:val="-7"/>
          <w:w w:val="105"/>
          <w:sz w:val="23"/>
        </w:rPr>
        <w:t> </w:t>
      </w:r>
      <w:r>
        <w:rPr>
          <w:w w:val="105"/>
          <w:sz w:val="23"/>
        </w:rPr>
        <w:t>York</w:t>
      </w:r>
      <w:r>
        <w:rPr>
          <w:spacing w:val="-7"/>
          <w:w w:val="105"/>
          <w:sz w:val="23"/>
        </w:rPr>
        <w:t> </w:t>
      </w:r>
      <w:r>
        <w:rPr>
          <w:w w:val="105"/>
          <w:sz w:val="23"/>
        </w:rPr>
        <w:t>under the correct</w:t>
      </w:r>
      <w:r>
        <w:rPr>
          <w:spacing w:val="-34"/>
          <w:w w:val="105"/>
          <w:sz w:val="23"/>
        </w:rPr>
        <w:t> </w:t>
      </w:r>
      <w:r>
        <w:rPr>
          <w:w w:val="105"/>
          <w:sz w:val="23"/>
        </w:rPr>
        <w:t>headings.</w:t>
      </w:r>
    </w:p>
    <w:p>
      <w:pPr>
        <w:pStyle w:val="BodyText"/>
        <w:spacing w:before="7"/>
        <w:rPr>
          <w:sz w:val="24"/>
        </w:rPr>
      </w:pPr>
    </w:p>
    <w:p>
      <w:pPr>
        <w:pStyle w:val="ListParagraph"/>
        <w:numPr>
          <w:ilvl w:val="1"/>
          <w:numId w:val="7"/>
        </w:numPr>
        <w:tabs>
          <w:tab w:pos="1194" w:val="left" w:leader="none"/>
        </w:tabs>
        <w:spacing w:line="256" w:lineRule="auto" w:before="0" w:after="0"/>
        <w:ind w:left="1192" w:right="216" w:hanging="352"/>
        <w:jc w:val="left"/>
        <w:rPr>
          <w:sz w:val="23"/>
        </w:rPr>
      </w:pPr>
      <w:r>
        <w:rPr>
          <w:sz w:val="23"/>
        </w:rPr>
        <w:t>The attached Day Spa Professional Liability Insurance Program New York Rules and Rates.  Section I. Policy Forms now contains all the forms which   will be distributed  with this program in New York under the correct  </w:t>
      </w:r>
      <w:r>
        <w:rPr>
          <w:spacing w:val="55"/>
          <w:sz w:val="23"/>
        </w:rPr>
        <w:t> </w:t>
      </w:r>
      <w:r>
        <w:rPr>
          <w:sz w:val="23"/>
        </w:rPr>
        <w:t>headings.</w:t>
      </w:r>
    </w:p>
    <w:p>
      <w:pPr>
        <w:pStyle w:val="BodyText"/>
        <w:spacing w:before="6"/>
      </w:pPr>
    </w:p>
    <w:p>
      <w:pPr>
        <w:pStyle w:val="BodyText"/>
        <w:spacing w:line="256" w:lineRule="auto"/>
        <w:ind w:left="120" w:firstLine="4"/>
      </w:pPr>
      <w:r>
        <w:rPr/>
        <w:t>We trust that this will enable you to complete your review of our filing. Your favorable consideration  and  approval  are respectfully requested.</w:t>
      </w:r>
    </w:p>
    <w:p>
      <w:pPr>
        <w:pStyle w:val="BodyText"/>
        <w:spacing w:before="6"/>
      </w:pPr>
    </w:p>
    <w:p>
      <w:pPr>
        <w:pStyle w:val="BodyText"/>
        <w:spacing w:line="250" w:lineRule="exact"/>
        <w:ind w:left="121"/>
      </w:pPr>
      <w:r>
        <w:rPr/>
        <w:t>Very truly</w:t>
      </w:r>
      <w:r>
        <w:rPr>
          <w:spacing w:val="54"/>
        </w:rPr>
        <w:t> </w:t>
      </w:r>
      <w:r>
        <w:rPr/>
        <w:t>yours,</w:t>
      </w:r>
    </w:p>
    <w:p>
      <w:pPr>
        <w:tabs>
          <w:tab w:pos="1471" w:val="left" w:leader="none"/>
        </w:tabs>
        <w:spacing w:line="560" w:lineRule="exact" w:before="0"/>
        <w:ind w:left="108" w:right="0" w:firstLine="0"/>
        <w:jc w:val="left"/>
        <w:rPr>
          <w:i/>
          <w:sz w:val="33"/>
        </w:rPr>
      </w:pPr>
      <w:r>
        <w:rPr>
          <w:sz w:val="50"/>
        </w:rPr>
        <w:t>J,tk_</w:t>
      </w:r>
      <w:r>
        <w:rPr>
          <w:spacing w:val="-102"/>
          <w:sz w:val="50"/>
        </w:rPr>
        <w:t> </w:t>
      </w:r>
      <w:r>
        <w:rPr>
          <w:i/>
          <w:w w:val="150"/>
          <w:sz w:val="33"/>
        </w:rPr>
        <w:t>]</w:t>
        <w:tab/>
      </w:r>
      <w:r>
        <w:rPr>
          <w:i/>
          <w:w w:val="160"/>
          <w:sz w:val="33"/>
        </w:rPr>
        <w:t>:v·-1</w:t>
      </w:r>
    </w:p>
    <w:p>
      <w:pPr>
        <w:pStyle w:val="BodyText"/>
        <w:spacing w:line="242" w:lineRule="auto" w:before="26"/>
        <w:ind w:left="124" w:right="6766" w:hanging="6"/>
      </w:pPr>
      <w:r>
        <w:rPr>
          <w:w w:val="105"/>
        </w:rPr>
        <w:t>Seth Seifman Filings Analyst</w:t>
      </w:r>
    </w:p>
    <w:p>
      <w:pPr>
        <w:pStyle w:val="BodyText"/>
        <w:spacing w:before="9"/>
        <w:ind w:left="119"/>
      </w:pPr>
      <w:r>
        <w:rPr>
          <w:w w:val="105"/>
        </w:rPr>
        <w:t>State Filings Department</w:t>
      </w:r>
    </w:p>
    <w:p>
      <w:pPr>
        <w:spacing w:after="0"/>
        <w:sectPr>
          <w:footerReference w:type="default" r:id="rId46"/>
          <w:pgSz w:w="12290" w:h="15840"/>
          <w:pgMar w:footer="0" w:header="0" w:top="1500" w:bottom="280" w:left="1720" w:right="1740"/>
        </w:sectPr>
      </w:pPr>
    </w:p>
    <w:p>
      <w:pPr>
        <w:spacing w:before="75"/>
        <w:ind w:left="2824" w:right="2623" w:firstLine="0"/>
        <w:jc w:val="center"/>
        <w:rPr>
          <w:rFonts w:ascii="Arial"/>
          <w:b/>
          <w:sz w:val="31"/>
        </w:rPr>
      </w:pPr>
      <w:r>
        <w:rPr>
          <w:rFonts w:ascii="Arial"/>
          <w:b/>
          <w:sz w:val="31"/>
        </w:rPr>
        <w:t>New Hampshire  Insurance</w:t>
      </w:r>
      <w:r>
        <w:rPr>
          <w:rFonts w:ascii="Arial"/>
          <w:b/>
          <w:spacing w:val="60"/>
          <w:sz w:val="31"/>
        </w:rPr>
        <w:t> </w:t>
      </w:r>
      <w:r>
        <w:rPr>
          <w:rFonts w:ascii="Arial"/>
          <w:b/>
          <w:sz w:val="31"/>
        </w:rPr>
        <w:t>Company</w:t>
      </w:r>
    </w:p>
    <w:p>
      <w:pPr>
        <w:spacing w:line="264" w:lineRule="auto" w:before="20"/>
        <w:ind w:left="2824" w:right="2590" w:firstLine="0"/>
        <w:jc w:val="center"/>
        <w:rPr>
          <w:rFonts w:ascii="Arial"/>
          <w:b/>
          <w:sz w:val="19"/>
        </w:rPr>
      </w:pPr>
      <w:r>
        <w:rPr>
          <w:rFonts w:ascii="Arial"/>
          <w:b/>
          <w:w w:val="105"/>
          <w:sz w:val="19"/>
        </w:rPr>
        <w:t>Home Office: 2005 Market Street, Philadelphia, PA 19103 Executive Offices: 70 Pine Street, New York, NY</w:t>
      </w:r>
      <w:r>
        <w:rPr>
          <w:rFonts w:ascii="Arial"/>
          <w:b/>
          <w:spacing w:val="50"/>
          <w:w w:val="105"/>
          <w:sz w:val="19"/>
        </w:rPr>
        <w:t> </w:t>
      </w:r>
      <w:r>
        <w:rPr>
          <w:rFonts w:ascii="Arial"/>
          <w:b/>
          <w:w w:val="105"/>
          <w:sz w:val="19"/>
        </w:rPr>
        <w:t>10005</w:t>
      </w:r>
    </w:p>
    <w:p>
      <w:pPr>
        <w:pStyle w:val="BodyText"/>
        <w:spacing w:before="5"/>
        <w:rPr>
          <w:rFonts w:ascii="Arial"/>
          <w:b/>
          <w:sz w:val="19"/>
        </w:rPr>
      </w:pPr>
    </w:p>
    <w:p>
      <w:pPr>
        <w:spacing w:line="249" w:lineRule="auto" w:before="0"/>
        <w:ind w:left="2426" w:right="2201" w:firstLine="14"/>
        <w:jc w:val="center"/>
        <w:rPr>
          <w:rFonts w:ascii="Arial"/>
          <w:b/>
          <w:sz w:val="31"/>
        </w:rPr>
      </w:pPr>
      <w:r>
        <w:rPr>
          <w:rFonts w:ascii="Arial"/>
          <w:b/>
          <w:sz w:val="31"/>
        </w:rPr>
        <w:t>Aestheticians - Electrologists - Day Spa Professional  Liability  Insurance Application</w:t>
      </w:r>
    </w:p>
    <w:p>
      <w:pPr>
        <w:pStyle w:val="ListParagraph"/>
        <w:numPr>
          <w:ilvl w:val="0"/>
          <w:numId w:val="8"/>
        </w:numPr>
        <w:tabs>
          <w:tab w:pos="577" w:val="left" w:leader="none"/>
          <w:tab w:pos="578" w:val="left" w:leader="none"/>
        </w:tabs>
        <w:spacing w:line="240" w:lineRule="auto" w:before="257" w:after="0"/>
        <w:ind w:left="577" w:right="0" w:hanging="365"/>
        <w:jc w:val="left"/>
        <w:rPr>
          <w:sz w:val="20"/>
        </w:rPr>
      </w:pPr>
      <w:r>
        <w:rPr>
          <w:rFonts w:ascii="Arial"/>
          <w:w w:val="115"/>
          <w:sz w:val="18"/>
        </w:rPr>
        <w:t>Primary    Applicant    </w:t>
      </w:r>
      <w:r>
        <w:rPr>
          <w:rFonts w:ascii="Arial"/>
          <w:spacing w:val="-3"/>
          <w:w w:val="130"/>
          <w:sz w:val="18"/>
        </w:rPr>
        <w:t>Name:</w:t>
      </w:r>
      <w:r>
        <w:rPr>
          <w:rFonts w:ascii="Courier New"/>
          <w:spacing w:val="-3"/>
          <w:w w:val="130"/>
          <w:position w:val="-11"/>
          <w:sz w:val="23"/>
        </w:rPr>
        <w:t>-----------------</w:t>
      </w:r>
      <w:r>
        <w:rPr>
          <w:rFonts w:ascii="Arial"/>
          <w:spacing w:val="-3"/>
          <w:w w:val="130"/>
          <w:sz w:val="18"/>
        </w:rPr>
        <w:t>Policy    </w:t>
      </w:r>
      <w:r>
        <w:rPr>
          <w:rFonts w:ascii="Arial"/>
          <w:w w:val="115"/>
          <w:sz w:val="18"/>
        </w:rPr>
        <w:t>Effective   </w:t>
      </w:r>
      <w:r>
        <w:rPr>
          <w:rFonts w:ascii="Arial"/>
          <w:spacing w:val="9"/>
          <w:w w:val="115"/>
          <w:sz w:val="18"/>
        </w:rPr>
        <w:t> </w:t>
      </w:r>
      <w:r>
        <w:rPr>
          <w:rFonts w:ascii="Arial"/>
          <w:w w:val="115"/>
          <w:sz w:val="18"/>
        </w:rPr>
        <w:t>Date:</w:t>
      </w:r>
      <w:r>
        <w:rPr>
          <w:rFonts w:ascii="Courier New"/>
          <w:w w:val="115"/>
          <w:position w:val="-11"/>
          <w:sz w:val="31"/>
        </w:rPr>
        <w:t>-----------</w:t>
      </w:r>
    </w:p>
    <w:p>
      <w:pPr>
        <w:pStyle w:val="ListParagraph"/>
        <w:numPr>
          <w:ilvl w:val="0"/>
          <w:numId w:val="8"/>
        </w:numPr>
        <w:tabs>
          <w:tab w:pos="578" w:val="left" w:leader="none"/>
          <w:tab w:pos="11036" w:val="left" w:leader="none"/>
        </w:tabs>
        <w:spacing w:line="240" w:lineRule="auto" w:before="32" w:after="0"/>
        <w:ind w:left="577" w:right="0" w:hanging="355"/>
        <w:jc w:val="left"/>
        <w:rPr>
          <w:sz w:val="19"/>
        </w:rPr>
      </w:pPr>
      <w:r>
        <w:rPr>
          <w:rFonts w:ascii="Arial"/>
          <w:sz w:val="18"/>
        </w:rPr>
        <w:t>Mailing</w:t>
      </w:r>
      <w:r>
        <w:rPr>
          <w:rFonts w:ascii="Arial"/>
          <w:spacing w:val="-3"/>
          <w:sz w:val="18"/>
        </w:rPr>
        <w:t> </w:t>
      </w:r>
      <w:r>
        <w:rPr>
          <w:rFonts w:ascii="Arial"/>
          <w:sz w:val="18"/>
        </w:rPr>
        <w:t>Address:</w:t>
      </w:r>
      <w:r>
        <w:rPr>
          <w:rFonts w:ascii="Arial"/>
          <w:w w:val="99"/>
          <w:sz w:val="18"/>
          <w:u w:val="single"/>
        </w:rPr>
        <w:t> </w:t>
      </w:r>
      <w:r>
        <w:rPr>
          <w:rFonts w:ascii="Arial"/>
          <w:sz w:val="18"/>
          <w:u w:val="single"/>
        </w:rPr>
        <w:tab/>
      </w:r>
    </w:p>
    <w:p>
      <w:pPr>
        <w:pStyle w:val="BodyText"/>
        <w:spacing w:before="3"/>
        <w:rPr>
          <w:rFonts w:ascii="Arial"/>
          <w:sz w:val="17"/>
        </w:rPr>
      </w:pPr>
    </w:p>
    <w:p>
      <w:pPr>
        <w:tabs>
          <w:tab w:pos="582" w:val="left" w:leader="none"/>
        </w:tabs>
        <w:spacing w:before="0"/>
        <w:ind w:left="223" w:right="0" w:firstLine="0"/>
        <w:jc w:val="left"/>
        <w:rPr>
          <w:rFonts w:ascii="Courier New"/>
          <w:sz w:val="23"/>
        </w:rPr>
      </w:pPr>
      <w:r>
        <w:rPr>
          <w:w w:val="130"/>
          <w:position w:val="12"/>
          <w:sz w:val="19"/>
        </w:rPr>
        <w:t>3.</w:t>
        <w:tab/>
      </w:r>
      <w:r>
        <w:rPr>
          <w:rFonts w:ascii="Arial"/>
          <w:spacing w:val="-3"/>
          <w:w w:val="130"/>
          <w:position w:val="12"/>
          <w:sz w:val="18"/>
        </w:rPr>
        <w:t>Telephone:</w:t>
      </w:r>
      <w:r>
        <w:rPr>
          <w:rFonts w:ascii="Courier New"/>
          <w:spacing w:val="-3"/>
          <w:w w:val="130"/>
          <w:sz w:val="30"/>
        </w:rPr>
        <w:t>-------------------</w:t>
      </w:r>
      <w:r>
        <w:rPr>
          <w:rFonts w:ascii="Arial"/>
          <w:spacing w:val="-3"/>
          <w:w w:val="130"/>
          <w:position w:val="12"/>
          <w:sz w:val="18"/>
        </w:rPr>
        <w:t>Fax:</w:t>
      </w:r>
      <w:r>
        <w:rPr>
          <w:rFonts w:ascii="Courier New"/>
          <w:spacing w:val="-3"/>
          <w:w w:val="130"/>
          <w:sz w:val="23"/>
        </w:rPr>
        <w:t>-----------------</w:t>
      </w:r>
    </w:p>
    <w:p>
      <w:pPr>
        <w:spacing w:after="0"/>
        <w:jc w:val="left"/>
        <w:rPr>
          <w:rFonts w:ascii="Courier New"/>
          <w:sz w:val="23"/>
        </w:rPr>
        <w:sectPr>
          <w:footerReference w:type="even" r:id="rId47"/>
          <w:pgSz w:w="12290" w:h="15840"/>
          <w:pgMar w:footer="0" w:header="0" w:top="340" w:bottom="280" w:left="460" w:right="560"/>
        </w:sectPr>
      </w:pPr>
    </w:p>
    <w:p>
      <w:pPr>
        <w:pStyle w:val="ListParagraph"/>
        <w:numPr>
          <w:ilvl w:val="0"/>
          <w:numId w:val="9"/>
        </w:numPr>
        <w:tabs>
          <w:tab w:pos="578" w:val="left" w:leader="none"/>
          <w:tab w:pos="2642" w:val="left" w:leader="none"/>
        </w:tabs>
        <w:spacing w:line="240" w:lineRule="auto" w:before="25" w:after="0"/>
        <w:ind w:left="577" w:right="0" w:hanging="354"/>
        <w:jc w:val="left"/>
        <w:rPr>
          <w:sz w:val="20"/>
        </w:rPr>
      </w:pPr>
      <w:r>
        <w:rPr>
          <w:rFonts w:ascii="Arial"/>
          <w:sz w:val="18"/>
        </w:rPr>
        <w:t>Type</w:t>
      </w:r>
      <w:r>
        <w:rPr>
          <w:rFonts w:ascii="Arial"/>
          <w:spacing w:val="-7"/>
          <w:sz w:val="18"/>
        </w:rPr>
        <w:t> </w:t>
      </w:r>
      <w:r>
        <w:rPr>
          <w:rFonts w:ascii="Arial"/>
          <w:sz w:val="18"/>
        </w:rPr>
        <w:t>of</w:t>
      </w:r>
      <w:r>
        <w:rPr>
          <w:rFonts w:ascii="Arial"/>
          <w:spacing w:val="-3"/>
          <w:sz w:val="18"/>
        </w:rPr>
        <w:t> </w:t>
      </w:r>
      <w:r>
        <w:rPr>
          <w:rFonts w:ascii="Arial"/>
          <w:sz w:val="18"/>
        </w:rPr>
        <w:t>Ownership:</w:t>
        <w:tab/>
        <w:t>0</w:t>
      </w:r>
      <w:r>
        <w:rPr>
          <w:rFonts w:ascii="Arial"/>
          <w:spacing w:val="42"/>
          <w:sz w:val="18"/>
        </w:rPr>
        <w:t> </w:t>
      </w:r>
      <w:r>
        <w:rPr>
          <w:rFonts w:ascii="Arial"/>
          <w:sz w:val="18"/>
        </w:rPr>
        <w:t>Corporation</w:t>
      </w:r>
    </w:p>
    <w:p>
      <w:pPr>
        <w:pStyle w:val="ListParagraph"/>
        <w:numPr>
          <w:ilvl w:val="0"/>
          <w:numId w:val="9"/>
        </w:numPr>
        <w:tabs>
          <w:tab w:pos="579" w:val="left" w:leader="none"/>
          <w:tab w:pos="580" w:val="left" w:leader="none"/>
          <w:tab w:pos="2641" w:val="left" w:leader="none"/>
        </w:tabs>
        <w:spacing w:line="240" w:lineRule="auto" w:before="178" w:after="0"/>
        <w:ind w:left="579" w:right="0" w:hanging="355"/>
        <w:jc w:val="left"/>
        <w:rPr>
          <w:b/>
          <w:sz w:val="19"/>
        </w:rPr>
      </w:pPr>
      <w:r>
        <w:rPr>
          <w:b/>
          <w:sz w:val="20"/>
        </w:rPr>
        <w:t>Type</w:t>
      </w:r>
      <w:r>
        <w:rPr>
          <w:b/>
          <w:spacing w:val="15"/>
          <w:sz w:val="20"/>
        </w:rPr>
        <w:t> </w:t>
      </w:r>
      <w:r>
        <w:rPr>
          <w:b/>
          <w:sz w:val="20"/>
        </w:rPr>
        <w:t>of</w:t>
      </w:r>
      <w:r>
        <w:rPr>
          <w:b/>
          <w:spacing w:val="22"/>
          <w:sz w:val="20"/>
        </w:rPr>
        <w:t> </w:t>
      </w:r>
      <w:r>
        <w:rPr>
          <w:b/>
          <w:sz w:val="20"/>
        </w:rPr>
        <w:t>Business:</w:t>
        <w:tab/>
      </w:r>
      <w:r>
        <w:rPr>
          <w:rFonts w:ascii="Arial"/>
          <w:sz w:val="18"/>
        </w:rPr>
        <w:t>O</w:t>
      </w:r>
      <w:r>
        <w:rPr>
          <w:rFonts w:ascii="Arial"/>
          <w:spacing w:val="7"/>
          <w:sz w:val="18"/>
        </w:rPr>
        <w:t> </w:t>
      </w:r>
      <w:r>
        <w:rPr>
          <w:b/>
          <w:sz w:val="20"/>
        </w:rPr>
        <w:t>Aesthetician</w:t>
      </w:r>
    </w:p>
    <w:p>
      <w:pPr>
        <w:pStyle w:val="BodyText"/>
        <w:spacing w:before="6"/>
        <w:rPr>
          <w:b/>
          <w:sz w:val="17"/>
        </w:rPr>
      </w:pPr>
    </w:p>
    <w:p>
      <w:pPr>
        <w:pStyle w:val="ListParagraph"/>
        <w:numPr>
          <w:ilvl w:val="0"/>
          <w:numId w:val="9"/>
        </w:numPr>
        <w:tabs>
          <w:tab w:pos="579" w:val="left" w:leader="none"/>
          <w:tab w:pos="580" w:val="left" w:leader="none"/>
        </w:tabs>
        <w:spacing w:line="240" w:lineRule="auto" w:before="0" w:after="0"/>
        <w:ind w:left="579" w:right="0" w:hanging="361"/>
        <w:jc w:val="left"/>
        <w:rPr>
          <w:sz w:val="19"/>
        </w:rPr>
      </w:pPr>
      <w:r>
        <w:rPr>
          <w:rFonts w:ascii="Arial"/>
          <w:sz w:val="18"/>
        </w:rPr>
        <w:t>Is the applicant part of a</w:t>
      </w:r>
      <w:r>
        <w:rPr>
          <w:rFonts w:ascii="Arial"/>
          <w:spacing w:val="-7"/>
          <w:sz w:val="18"/>
        </w:rPr>
        <w:t> </w:t>
      </w:r>
      <w:r>
        <w:rPr>
          <w:rFonts w:ascii="Arial"/>
          <w:sz w:val="18"/>
        </w:rPr>
        <w:t>Franchise?</w:t>
      </w:r>
    </w:p>
    <w:p>
      <w:pPr>
        <w:tabs>
          <w:tab w:pos="1764" w:val="left" w:leader="none"/>
          <w:tab w:pos="3208" w:val="left" w:leader="none"/>
        </w:tabs>
        <w:spacing w:before="38"/>
        <w:ind w:left="243" w:right="0" w:firstLine="0"/>
        <w:jc w:val="left"/>
        <w:rPr>
          <w:rFonts w:ascii="Arial"/>
          <w:sz w:val="18"/>
        </w:rPr>
      </w:pPr>
      <w:r>
        <w:rPr/>
        <w:br w:type="column"/>
      </w:r>
      <w:r>
        <w:rPr>
          <w:rFonts w:ascii="Arial"/>
          <w:spacing w:val="4"/>
          <w:sz w:val="18"/>
        </w:rPr>
        <w:t>0Not</w:t>
      </w:r>
      <w:r>
        <w:rPr>
          <w:rFonts w:ascii="Arial"/>
          <w:spacing w:val="16"/>
          <w:sz w:val="18"/>
        </w:rPr>
        <w:t> </w:t>
      </w:r>
      <w:r>
        <w:rPr>
          <w:rFonts w:ascii="Arial"/>
          <w:sz w:val="18"/>
        </w:rPr>
        <w:t>for</w:t>
      </w:r>
      <w:r>
        <w:rPr>
          <w:rFonts w:ascii="Arial"/>
          <w:spacing w:val="16"/>
          <w:sz w:val="18"/>
        </w:rPr>
        <w:t> </w:t>
      </w:r>
      <w:r>
        <w:rPr>
          <w:rFonts w:ascii="Arial"/>
          <w:sz w:val="18"/>
        </w:rPr>
        <w:t>profit</w:t>
        <w:tab/>
        <w:t>O</w:t>
      </w:r>
      <w:r>
        <w:rPr>
          <w:rFonts w:ascii="Arial"/>
          <w:spacing w:val="2"/>
          <w:sz w:val="18"/>
        </w:rPr>
        <w:t> </w:t>
      </w:r>
      <w:r>
        <w:rPr>
          <w:rFonts w:ascii="Arial"/>
          <w:sz w:val="18"/>
        </w:rPr>
        <w:t>Partnership</w:t>
        <w:tab/>
        <w:t>O Sole Proprietorship</w:t>
      </w:r>
      <w:r>
        <w:rPr>
          <w:rFonts w:ascii="Arial"/>
          <w:spacing w:val="-14"/>
          <w:sz w:val="18"/>
        </w:rPr>
        <w:t> </w:t>
      </w:r>
      <w:r>
        <w:rPr>
          <w:rFonts w:ascii="Arial"/>
          <w:sz w:val="18"/>
        </w:rPr>
        <w:t>(Individual)</w:t>
      </w:r>
    </w:p>
    <w:p>
      <w:pPr>
        <w:pStyle w:val="BodyText"/>
        <w:rPr>
          <w:rFonts w:ascii="Arial"/>
          <w:sz w:val="18"/>
        </w:rPr>
      </w:pPr>
    </w:p>
    <w:p>
      <w:pPr>
        <w:tabs>
          <w:tab w:pos="1771" w:val="left" w:leader="none"/>
          <w:tab w:pos="3211" w:val="left" w:leader="none"/>
        </w:tabs>
        <w:spacing w:before="0"/>
        <w:ind w:left="191" w:right="0" w:firstLine="0"/>
        <w:jc w:val="left"/>
        <w:rPr>
          <w:b/>
          <w:sz w:val="20"/>
        </w:rPr>
      </w:pPr>
      <w:r>
        <w:rPr>
          <w:w w:val="110"/>
          <w:sz w:val="18"/>
        </w:rPr>
        <w:t>0</w:t>
      </w:r>
      <w:r>
        <w:rPr>
          <w:spacing w:val="37"/>
          <w:w w:val="110"/>
          <w:sz w:val="18"/>
        </w:rPr>
        <w:t> </w:t>
      </w:r>
      <w:r>
        <w:rPr>
          <w:b/>
          <w:w w:val="110"/>
          <w:sz w:val="20"/>
        </w:rPr>
        <w:t>Electrologist</w:t>
        <w:tab/>
      </w:r>
      <w:r>
        <w:rPr>
          <w:w w:val="110"/>
          <w:sz w:val="18"/>
        </w:rPr>
        <w:t>O</w:t>
      </w:r>
      <w:r>
        <w:rPr>
          <w:spacing w:val="-11"/>
          <w:w w:val="110"/>
          <w:sz w:val="18"/>
        </w:rPr>
        <w:t> </w:t>
      </w:r>
      <w:r>
        <w:rPr>
          <w:b/>
          <w:w w:val="110"/>
          <w:sz w:val="20"/>
        </w:rPr>
        <w:t>Day</w:t>
      </w:r>
      <w:r>
        <w:rPr>
          <w:b/>
          <w:spacing w:val="-30"/>
          <w:w w:val="110"/>
          <w:sz w:val="20"/>
        </w:rPr>
        <w:t> </w:t>
      </w:r>
      <w:r>
        <w:rPr>
          <w:b/>
          <w:w w:val="110"/>
          <w:sz w:val="20"/>
        </w:rPr>
        <w:t>Spa</w:t>
        <w:tab/>
      </w:r>
      <w:r>
        <w:rPr>
          <w:w w:val="110"/>
          <w:sz w:val="18"/>
        </w:rPr>
        <w:t>O    </w:t>
      </w:r>
      <w:r>
        <w:rPr>
          <w:spacing w:val="11"/>
          <w:w w:val="110"/>
          <w:sz w:val="18"/>
        </w:rPr>
        <w:t> </w:t>
      </w:r>
      <w:r>
        <w:rPr>
          <w:b/>
          <w:w w:val="245"/>
          <w:sz w:val="20"/>
        </w:rPr>
        <w:t>Other------------</w:t>
      </w:r>
    </w:p>
    <w:p>
      <w:pPr>
        <w:spacing w:before="186"/>
        <w:ind w:left="0" w:right="369" w:firstLine="0"/>
        <w:jc w:val="right"/>
        <w:rPr>
          <w:rFonts w:ascii="Arial"/>
          <w:sz w:val="18"/>
        </w:rPr>
      </w:pPr>
      <w:r>
        <w:rPr>
          <w:rFonts w:ascii="Arial"/>
          <w:sz w:val="18"/>
        </w:rPr>
        <w:t>OYes  ONo</w:t>
      </w:r>
    </w:p>
    <w:p>
      <w:pPr>
        <w:spacing w:after="0"/>
        <w:jc w:val="right"/>
        <w:rPr>
          <w:rFonts w:ascii="Arial"/>
          <w:sz w:val="18"/>
        </w:rPr>
        <w:sectPr>
          <w:type w:val="continuous"/>
          <w:pgSz w:w="12290" w:h="15840"/>
          <w:pgMar w:top="160" w:bottom="280" w:left="460" w:right="560"/>
          <w:cols w:num="2" w:equalWidth="0">
            <w:col w:w="3896" w:space="40"/>
            <w:col w:w="7334"/>
          </w:cols>
        </w:sectPr>
      </w:pPr>
    </w:p>
    <w:p>
      <w:pPr>
        <w:pStyle w:val="BodyText"/>
        <w:spacing w:before="5"/>
        <w:rPr>
          <w:rFonts w:ascii="Arial"/>
          <w:sz w:val="9"/>
        </w:rPr>
      </w:pPr>
    </w:p>
    <w:p>
      <w:pPr>
        <w:spacing w:after="0"/>
        <w:rPr>
          <w:rFonts w:ascii="Arial"/>
          <w:sz w:val="9"/>
        </w:rPr>
        <w:sectPr>
          <w:type w:val="continuous"/>
          <w:pgSz w:w="12290" w:h="15840"/>
          <w:pgMar w:top="160" w:bottom="280" w:left="460" w:right="560"/>
        </w:sectPr>
      </w:pPr>
    </w:p>
    <w:p>
      <w:pPr>
        <w:pStyle w:val="ListParagraph"/>
        <w:numPr>
          <w:ilvl w:val="0"/>
          <w:numId w:val="9"/>
        </w:numPr>
        <w:tabs>
          <w:tab w:pos="586" w:val="left" w:leader="none"/>
          <w:tab w:pos="587" w:val="left" w:leader="none"/>
        </w:tabs>
        <w:spacing w:line="240" w:lineRule="auto" w:before="99" w:after="0"/>
        <w:ind w:left="586" w:right="0" w:hanging="369"/>
        <w:jc w:val="left"/>
        <w:rPr>
          <w:rFonts w:ascii="Arial"/>
          <w:sz w:val="18"/>
        </w:rPr>
      </w:pPr>
      <w:r>
        <w:rPr>
          <w:rFonts w:ascii="Arial"/>
          <w:sz w:val="18"/>
        </w:rPr>
        <w:t>Are there any locations the applicant owns that will not be specifically insured by this</w:t>
      </w:r>
      <w:r>
        <w:rPr>
          <w:rFonts w:ascii="Arial"/>
          <w:spacing w:val="-26"/>
          <w:sz w:val="18"/>
        </w:rPr>
        <w:t> </w:t>
      </w:r>
      <w:r>
        <w:rPr>
          <w:rFonts w:ascii="Arial"/>
          <w:sz w:val="18"/>
        </w:rPr>
        <w:t>policy?</w:t>
      </w:r>
    </w:p>
    <w:p>
      <w:pPr>
        <w:pStyle w:val="BodyText"/>
        <w:spacing w:before="10"/>
        <w:rPr>
          <w:rFonts w:ascii="Arial"/>
          <w:sz w:val="17"/>
        </w:rPr>
      </w:pPr>
    </w:p>
    <w:p>
      <w:pPr>
        <w:pStyle w:val="ListParagraph"/>
        <w:numPr>
          <w:ilvl w:val="0"/>
          <w:numId w:val="9"/>
        </w:numPr>
        <w:tabs>
          <w:tab w:pos="583" w:val="left" w:leader="none"/>
        </w:tabs>
        <w:spacing w:line="240" w:lineRule="auto" w:before="0" w:after="0"/>
        <w:ind w:left="582" w:right="0" w:hanging="359"/>
        <w:jc w:val="left"/>
        <w:rPr>
          <w:rFonts w:ascii="Arial"/>
          <w:sz w:val="18"/>
        </w:rPr>
      </w:pPr>
      <w:r>
        <w:rPr>
          <w:rFonts w:ascii="Arial"/>
          <w:sz w:val="18"/>
        </w:rPr>
        <w:t>Location 1 Information (for additional locations, list information on separate</w:t>
      </w:r>
      <w:r>
        <w:rPr>
          <w:rFonts w:ascii="Arial"/>
          <w:spacing w:val="-21"/>
          <w:sz w:val="18"/>
        </w:rPr>
        <w:t> </w:t>
      </w:r>
      <w:r>
        <w:rPr>
          <w:rFonts w:ascii="Arial"/>
          <w:sz w:val="18"/>
        </w:rPr>
        <w:t>sheet)</w:t>
      </w:r>
    </w:p>
    <w:p>
      <w:pPr>
        <w:spacing w:before="94"/>
        <w:ind w:left="217" w:right="0" w:firstLine="0"/>
        <w:jc w:val="left"/>
        <w:rPr>
          <w:rFonts w:ascii="Arial"/>
          <w:sz w:val="18"/>
        </w:rPr>
      </w:pPr>
      <w:r>
        <w:rPr/>
        <w:br w:type="column"/>
      </w:r>
      <w:r>
        <w:rPr>
          <w:rFonts w:ascii="Arial"/>
          <w:sz w:val="18"/>
        </w:rPr>
        <w:t>OYes  ONo</w:t>
      </w:r>
    </w:p>
    <w:p>
      <w:pPr>
        <w:spacing w:after="0"/>
        <w:jc w:val="left"/>
        <w:rPr>
          <w:rFonts w:ascii="Arial"/>
          <w:sz w:val="18"/>
        </w:rPr>
        <w:sectPr>
          <w:type w:val="continuous"/>
          <w:pgSz w:w="12290" w:h="15840"/>
          <w:pgMar w:top="160" w:bottom="280" w:left="460" w:right="560"/>
          <w:cols w:num="2" w:equalWidth="0">
            <w:col w:w="7898" w:space="1813"/>
            <w:col w:w="1559"/>
          </w:cols>
        </w:sectPr>
      </w:pPr>
    </w:p>
    <w:p>
      <w:pPr>
        <w:pStyle w:val="BodyText"/>
        <w:spacing w:before="7"/>
        <w:rPr>
          <w:rFonts w:ascii="Arial"/>
          <w:sz w:val="9"/>
        </w:rPr>
      </w:pPr>
    </w:p>
    <w:p>
      <w:pPr>
        <w:pStyle w:val="ListParagraph"/>
        <w:numPr>
          <w:ilvl w:val="0"/>
          <w:numId w:val="9"/>
        </w:numPr>
        <w:tabs>
          <w:tab w:pos="583" w:val="left" w:leader="none"/>
          <w:tab w:pos="5982" w:val="left" w:leader="none"/>
          <w:tab w:pos="10208" w:val="left" w:leader="none"/>
        </w:tabs>
        <w:spacing w:line="240" w:lineRule="auto" w:before="95" w:after="0"/>
        <w:ind w:left="582" w:right="0" w:hanging="359"/>
        <w:jc w:val="left"/>
        <w:rPr>
          <w:rFonts w:ascii="Arial"/>
          <w:sz w:val="18"/>
        </w:rPr>
      </w:pPr>
      <w:r>
        <w:rPr>
          <w:rFonts w:ascii="Arial"/>
          <w:w w:val="110"/>
          <w:sz w:val="18"/>
        </w:rPr>
        <w:t>Location</w:t>
      </w:r>
      <w:r>
        <w:rPr>
          <w:rFonts w:ascii="Arial"/>
          <w:spacing w:val="-35"/>
          <w:w w:val="110"/>
          <w:sz w:val="18"/>
        </w:rPr>
        <w:t> </w:t>
      </w:r>
      <w:r>
        <w:rPr>
          <w:rFonts w:ascii="Arial"/>
          <w:w w:val="110"/>
          <w:sz w:val="18"/>
        </w:rPr>
        <w:t>1:</w:t>
      </w:r>
      <w:r>
        <w:rPr>
          <w:rFonts w:ascii="Arial"/>
          <w:spacing w:val="-16"/>
          <w:w w:val="110"/>
          <w:sz w:val="18"/>
        </w:rPr>
        <w:t> </w:t>
      </w:r>
      <w:r>
        <w:rPr>
          <w:rFonts w:ascii="Arial"/>
          <w:w w:val="110"/>
          <w:sz w:val="18"/>
        </w:rPr>
        <w:t>Address:</w:t>
      </w:r>
      <w:r>
        <w:rPr>
          <w:rFonts w:ascii="Arial"/>
          <w:w w:val="110"/>
          <w:sz w:val="18"/>
          <w:u w:val="single"/>
        </w:rPr>
        <w:t> </w:t>
        <w:tab/>
      </w:r>
      <w:r>
        <w:rPr>
          <w:rFonts w:ascii="Arial"/>
          <w:w w:val="110"/>
          <w:sz w:val="18"/>
        </w:rPr>
        <w:t>County:</w:t>
      </w:r>
      <w:r>
        <w:rPr>
          <w:rFonts w:ascii="Arial"/>
          <w:w w:val="110"/>
          <w:sz w:val="18"/>
          <w:u w:val="single"/>
        </w:rPr>
        <w:t> </w:t>
        <w:tab/>
      </w:r>
      <w:r>
        <w:rPr>
          <w:rFonts w:ascii="Arial"/>
          <w:w w:val="210"/>
          <w:sz w:val="18"/>
        </w:rPr>
        <w:t>_</w:t>
      </w:r>
    </w:p>
    <w:p>
      <w:pPr>
        <w:pStyle w:val="BodyText"/>
        <w:spacing w:before="11"/>
        <w:rPr>
          <w:rFonts w:ascii="Arial"/>
          <w:sz w:val="19"/>
        </w:rPr>
      </w:pPr>
    </w:p>
    <w:p>
      <w:pPr>
        <w:pStyle w:val="ListParagraph"/>
        <w:numPr>
          <w:ilvl w:val="0"/>
          <w:numId w:val="9"/>
        </w:numPr>
        <w:tabs>
          <w:tab w:pos="580" w:val="left" w:leader="none"/>
          <w:tab w:pos="3098" w:val="left" w:leader="none"/>
          <w:tab w:pos="5532" w:val="left" w:leader="none"/>
        </w:tabs>
        <w:spacing w:line="240" w:lineRule="auto" w:before="0" w:after="0"/>
        <w:ind w:left="579" w:right="0" w:hanging="358"/>
        <w:jc w:val="left"/>
        <w:rPr>
          <w:rFonts w:ascii="Arial"/>
          <w:sz w:val="18"/>
        </w:rPr>
      </w:pPr>
      <w:r>
        <w:rPr>
          <w:rFonts w:ascii="Arial"/>
          <w:sz w:val="18"/>
        </w:rPr>
        <w:t>Interest</w:t>
      </w:r>
      <w:r>
        <w:rPr>
          <w:rFonts w:ascii="Arial"/>
          <w:spacing w:val="8"/>
          <w:sz w:val="18"/>
        </w:rPr>
        <w:t> </w:t>
      </w:r>
      <w:r>
        <w:rPr>
          <w:rFonts w:ascii="Arial"/>
          <w:sz w:val="18"/>
        </w:rPr>
        <w:t>in</w:t>
      </w:r>
      <w:r>
        <w:rPr>
          <w:rFonts w:ascii="Arial"/>
          <w:spacing w:val="-9"/>
          <w:sz w:val="18"/>
        </w:rPr>
        <w:t> </w:t>
      </w:r>
      <w:r>
        <w:rPr>
          <w:rFonts w:ascii="Arial"/>
          <w:sz w:val="18"/>
        </w:rPr>
        <w:t>building:</w:t>
        <w:tab/>
        <w:t>0</w:t>
      </w:r>
      <w:r>
        <w:rPr>
          <w:rFonts w:ascii="Arial"/>
          <w:spacing w:val="39"/>
          <w:sz w:val="18"/>
        </w:rPr>
        <w:t> </w:t>
      </w:r>
      <w:r>
        <w:rPr>
          <w:rFonts w:ascii="Arial"/>
          <w:sz w:val="18"/>
        </w:rPr>
        <w:t>Tenant</w:t>
        <w:tab/>
        <w:t>0</w:t>
      </w:r>
      <w:r>
        <w:rPr>
          <w:rFonts w:ascii="Arial"/>
          <w:spacing w:val="34"/>
          <w:sz w:val="18"/>
        </w:rPr>
        <w:t> </w:t>
      </w:r>
      <w:r>
        <w:rPr>
          <w:rFonts w:ascii="Arial"/>
          <w:sz w:val="18"/>
        </w:rPr>
        <w:t>Owner</w:t>
      </w:r>
    </w:p>
    <w:p>
      <w:pPr>
        <w:pStyle w:val="BodyText"/>
        <w:spacing w:before="9"/>
        <w:rPr>
          <w:rFonts w:ascii="Arial"/>
          <w:sz w:val="17"/>
        </w:rPr>
      </w:pPr>
    </w:p>
    <w:p>
      <w:pPr>
        <w:pStyle w:val="ListParagraph"/>
        <w:numPr>
          <w:ilvl w:val="0"/>
          <w:numId w:val="9"/>
        </w:numPr>
        <w:tabs>
          <w:tab w:pos="735" w:val="left" w:leader="none"/>
          <w:tab w:pos="736" w:val="left" w:leader="none"/>
          <w:tab w:pos="6445" w:val="left" w:leader="none"/>
        </w:tabs>
        <w:spacing w:line="240" w:lineRule="auto" w:before="1" w:after="0"/>
        <w:ind w:left="735" w:right="0" w:hanging="514"/>
        <w:jc w:val="left"/>
        <w:rPr>
          <w:rFonts w:ascii="Arial"/>
          <w:sz w:val="18"/>
        </w:rPr>
      </w:pPr>
      <w:r>
        <w:rPr>
          <w:rFonts w:ascii="Arial"/>
          <w:w w:val="105"/>
          <w:sz w:val="18"/>
        </w:rPr>
        <w:t>Gross</w:t>
      </w:r>
      <w:r>
        <w:rPr>
          <w:rFonts w:ascii="Arial"/>
          <w:spacing w:val="-24"/>
          <w:w w:val="105"/>
          <w:sz w:val="18"/>
        </w:rPr>
        <w:t> </w:t>
      </w:r>
      <w:r>
        <w:rPr>
          <w:rFonts w:ascii="Arial"/>
          <w:w w:val="105"/>
          <w:sz w:val="18"/>
        </w:rPr>
        <w:t>receipts</w:t>
      </w:r>
      <w:r>
        <w:rPr>
          <w:rFonts w:ascii="Arial"/>
          <w:spacing w:val="-20"/>
          <w:w w:val="105"/>
          <w:sz w:val="18"/>
        </w:rPr>
        <w:t> </w:t>
      </w:r>
      <w:r>
        <w:rPr>
          <w:rFonts w:ascii="Arial"/>
          <w:w w:val="105"/>
          <w:sz w:val="18"/>
        </w:rPr>
        <w:t>(for</w:t>
      </w:r>
      <w:r>
        <w:rPr>
          <w:rFonts w:ascii="Arial"/>
          <w:spacing w:val="-23"/>
          <w:w w:val="105"/>
          <w:sz w:val="18"/>
        </w:rPr>
        <w:t> </w:t>
      </w:r>
      <w:r>
        <w:rPr>
          <w:rFonts w:ascii="Arial"/>
          <w:w w:val="105"/>
          <w:sz w:val="18"/>
        </w:rPr>
        <w:t>this</w:t>
      </w:r>
      <w:r>
        <w:rPr>
          <w:rFonts w:ascii="Arial"/>
          <w:spacing w:val="-25"/>
          <w:w w:val="105"/>
          <w:sz w:val="18"/>
        </w:rPr>
        <w:t> </w:t>
      </w:r>
      <w:r>
        <w:rPr>
          <w:rFonts w:ascii="Arial"/>
          <w:w w:val="105"/>
          <w:sz w:val="18"/>
        </w:rPr>
        <w:t>location):</w:t>
      </w:r>
      <w:r>
        <w:rPr>
          <w:rFonts w:ascii="Arial"/>
          <w:w w:val="105"/>
          <w:sz w:val="18"/>
          <w:u w:val="single"/>
        </w:rPr>
        <w:t> </w:t>
        <w:tab/>
      </w:r>
      <w:r>
        <w:rPr>
          <w:rFonts w:ascii="Arial"/>
          <w:w w:val="210"/>
          <w:sz w:val="18"/>
        </w:rPr>
        <w:t>_</w:t>
      </w:r>
    </w:p>
    <w:p>
      <w:pPr>
        <w:pStyle w:val="BodyText"/>
        <w:spacing w:before="1"/>
        <w:rPr>
          <w:rFonts w:ascii="Arial"/>
          <w:sz w:val="19"/>
        </w:rPr>
      </w:pPr>
    </w:p>
    <w:p>
      <w:pPr>
        <w:tabs>
          <w:tab w:pos="789" w:val="left" w:leader="none"/>
          <w:tab w:pos="3779" w:val="left" w:leader="none"/>
          <w:tab w:pos="7374" w:val="left" w:leader="none"/>
        </w:tabs>
        <w:spacing w:before="0"/>
        <w:ind w:left="221" w:right="0" w:firstLine="0"/>
        <w:jc w:val="left"/>
        <w:rPr>
          <w:rFonts w:ascii="Arial"/>
          <w:sz w:val="18"/>
        </w:rPr>
      </w:pPr>
      <w:r>
        <w:rPr>
          <w:rFonts w:ascii="Arial"/>
          <w:w w:val="105"/>
          <w:sz w:val="18"/>
        </w:rPr>
        <w:t>12.</w:t>
        <w:tab/>
        <w:t>Limits</w:t>
      </w:r>
      <w:r>
        <w:rPr>
          <w:rFonts w:ascii="Arial"/>
          <w:spacing w:val="26"/>
          <w:w w:val="105"/>
          <w:sz w:val="18"/>
        </w:rPr>
        <w:t> </w:t>
      </w:r>
      <w:r>
        <w:rPr>
          <w:rFonts w:ascii="Arial"/>
          <w:w w:val="105"/>
          <w:sz w:val="18"/>
        </w:rPr>
        <w:t>of</w:t>
      </w:r>
      <w:r>
        <w:rPr>
          <w:rFonts w:ascii="Arial"/>
          <w:spacing w:val="19"/>
          <w:w w:val="105"/>
          <w:sz w:val="18"/>
        </w:rPr>
        <w:t> </w:t>
      </w:r>
      <w:r>
        <w:rPr>
          <w:rFonts w:ascii="Arial"/>
          <w:w w:val="105"/>
          <w:sz w:val="18"/>
        </w:rPr>
        <w:t>Liability:</w:t>
        <w:tab/>
        <w:t>0   $1,000,000</w:t>
      </w:r>
      <w:r>
        <w:rPr>
          <w:rFonts w:ascii="Arial"/>
          <w:spacing w:val="-17"/>
          <w:w w:val="105"/>
          <w:sz w:val="18"/>
        </w:rPr>
        <w:t> </w:t>
      </w:r>
      <w:r>
        <w:rPr>
          <w:rFonts w:ascii="Arial"/>
          <w:w w:val="105"/>
          <w:sz w:val="18"/>
        </w:rPr>
        <w:t>occ./$2,000,000</w:t>
      </w:r>
      <w:r>
        <w:rPr>
          <w:rFonts w:ascii="Arial"/>
          <w:spacing w:val="-24"/>
          <w:w w:val="105"/>
          <w:sz w:val="18"/>
        </w:rPr>
        <w:t> </w:t>
      </w:r>
      <w:r>
        <w:rPr>
          <w:rFonts w:ascii="Arial"/>
          <w:w w:val="105"/>
          <w:sz w:val="18"/>
        </w:rPr>
        <w:t>agg.</w:t>
        <w:tab/>
        <w:t>0 $2,000,000 occ./$4,000,000</w:t>
      </w:r>
      <w:r>
        <w:rPr>
          <w:rFonts w:ascii="Arial"/>
          <w:spacing w:val="-3"/>
          <w:w w:val="105"/>
          <w:sz w:val="18"/>
        </w:rPr>
        <w:t> </w:t>
      </w:r>
      <w:r>
        <w:rPr>
          <w:rFonts w:ascii="Arial"/>
          <w:w w:val="105"/>
          <w:sz w:val="18"/>
        </w:rPr>
        <w:t>agg.</w:t>
      </w:r>
    </w:p>
    <w:p>
      <w:pPr>
        <w:pStyle w:val="BodyText"/>
        <w:rPr>
          <w:rFonts w:ascii="Arial"/>
          <w:sz w:val="19"/>
        </w:rPr>
      </w:pPr>
    </w:p>
    <w:p>
      <w:pPr>
        <w:spacing w:before="1"/>
        <w:ind w:left="1212" w:right="346" w:firstLine="3"/>
        <w:jc w:val="left"/>
        <w:rPr>
          <w:rFonts w:ascii="Arial"/>
          <w:sz w:val="18"/>
        </w:rPr>
      </w:pPr>
      <w:r>
        <w:rPr>
          <w:rFonts w:ascii="Arial"/>
          <w:w w:val="105"/>
          <w:sz w:val="18"/>
        </w:rPr>
        <w:t>Note: </w:t>
      </w:r>
      <w:r>
        <w:rPr>
          <w:rFonts w:ascii="Arial"/>
          <w:b/>
          <w:w w:val="105"/>
          <w:sz w:val="17"/>
        </w:rPr>
        <w:t>A $25 </w:t>
      </w:r>
      <w:r>
        <w:rPr>
          <w:rFonts w:ascii="Arial"/>
          <w:w w:val="105"/>
          <w:sz w:val="18"/>
        </w:rPr>
        <w:t>property damage deductible shall apply to each claim for Aestheticians or Electrologists. A $500 property damage deductible shall apply to each claim for Day Spa   operations.</w:t>
      </w:r>
    </w:p>
    <w:p>
      <w:pPr>
        <w:pStyle w:val="BodyText"/>
        <w:spacing w:before="3"/>
        <w:rPr>
          <w:rFonts w:ascii="Arial"/>
          <w:sz w:val="18"/>
        </w:rPr>
      </w:pPr>
    </w:p>
    <w:p>
      <w:pPr>
        <w:pStyle w:val="ListParagraph"/>
        <w:numPr>
          <w:ilvl w:val="0"/>
          <w:numId w:val="10"/>
        </w:numPr>
        <w:tabs>
          <w:tab w:pos="784" w:val="left" w:leader="none"/>
          <w:tab w:pos="785" w:val="left" w:leader="none"/>
        </w:tabs>
        <w:spacing w:line="240" w:lineRule="auto" w:before="0" w:after="0"/>
        <w:ind w:left="784" w:right="0" w:hanging="568"/>
        <w:jc w:val="left"/>
        <w:rPr>
          <w:rFonts w:ascii="Arial"/>
          <w:sz w:val="18"/>
        </w:rPr>
      </w:pPr>
      <w:r>
        <w:rPr>
          <w:rFonts w:ascii="Arial"/>
          <w:w w:val="110"/>
          <w:sz w:val="18"/>
        </w:rPr>
        <w:t>Select</w:t>
      </w:r>
      <w:r>
        <w:rPr>
          <w:rFonts w:ascii="Arial"/>
          <w:spacing w:val="-19"/>
          <w:w w:val="110"/>
          <w:sz w:val="18"/>
        </w:rPr>
        <w:t> </w:t>
      </w:r>
      <w:r>
        <w:rPr>
          <w:rFonts w:ascii="Arial"/>
          <w:w w:val="110"/>
          <w:sz w:val="18"/>
        </w:rPr>
        <w:t>desired</w:t>
      </w:r>
      <w:r>
        <w:rPr>
          <w:rFonts w:ascii="Arial"/>
          <w:spacing w:val="-15"/>
          <w:w w:val="110"/>
          <w:sz w:val="18"/>
        </w:rPr>
        <w:t> </w:t>
      </w:r>
      <w:r>
        <w:rPr>
          <w:rFonts w:ascii="Arial"/>
          <w:w w:val="110"/>
          <w:sz w:val="18"/>
        </w:rPr>
        <w:t>coverages:</w:t>
      </w:r>
      <w:r>
        <w:rPr>
          <w:rFonts w:ascii="Arial"/>
          <w:spacing w:val="25"/>
          <w:w w:val="110"/>
          <w:sz w:val="18"/>
        </w:rPr>
        <w:t> </w:t>
      </w:r>
      <w:r>
        <w:rPr>
          <w:rFonts w:ascii="Arial"/>
          <w:w w:val="110"/>
          <w:sz w:val="18"/>
        </w:rPr>
        <w:t>O</w:t>
      </w:r>
      <w:r>
        <w:rPr>
          <w:rFonts w:ascii="Arial"/>
          <w:spacing w:val="-20"/>
          <w:w w:val="110"/>
          <w:sz w:val="18"/>
        </w:rPr>
        <w:t> </w:t>
      </w:r>
      <w:r>
        <w:rPr>
          <w:rFonts w:ascii="Arial"/>
          <w:w w:val="110"/>
          <w:sz w:val="18"/>
        </w:rPr>
        <w:t>Professional</w:t>
      </w:r>
      <w:r>
        <w:rPr>
          <w:rFonts w:ascii="Arial"/>
          <w:spacing w:val="-10"/>
          <w:w w:val="110"/>
          <w:sz w:val="18"/>
        </w:rPr>
        <w:t> </w:t>
      </w:r>
      <w:r>
        <w:rPr>
          <w:rFonts w:ascii="Arial"/>
          <w:w w:val="110"/>
          <w:sz w:val="18"/>
        </w:rPr>
        <w:t>Liability</w:t>
      </w:r>
      <w:r>
        <w:rPr>
          <w:rFonts w:ascii="Arial"/>
          <w:spacing w:val="-2"/>
          <w:w w:val="110"/>
          <w:sz w:val="18"/>
        </w:rPr>
        <w:t> </w:t>
      </w:r>
      <w:r>
        <w:rPr>
          <w:rFonts w:ascii="Arial"/>
          <w:w w:val="110"/>
          <w:sz w:val="18"/>
        </w:rPr>
        <w:t>Only </w:t>
      </w:r>
      <w:r>
        <w:rPr>
          <w:rFonts w:ascii="Arial"/>
          <w:spacing w:val="43"/>
          <w:w w:val="110"/>
          <w:sz w:val="18"/>
        </w:rPr>
        <w:t> </w:t>
      </w:r>
      <w:r>
        <w:rPr>
          <w:rFonts w:ascii="Arial"/>
          <w:w w:val="110"/>
          <w:sz w:val="18"/>
        </w:rPr>
        <w:t>O</w:t>
      </w:r>
      <w:r>
        <w:rPr>
          <w:rFonts w:ascii="Arial"/>
          <w:spacing w:val="-19"/>
          <w:w w:val="110"/>
          <w:sz w:val="18"/>
        </w:rPr>
        <w:t> </w:t>
      </w:r>
      <w:r>
        <w:rPr>
          <w:rFonts w:ascii="Arial"/>
          <w:w w:val="110"/>
          <w:sz w:val="18"/>
        </w:rPr>
        <w:t>Professional</w:t>
      </w:r>
      <w:r>
        <w:rPr>
          <w:rFonts w:ascii="Arial"/>
          <w:spacing w:val="-7"/>
          <w:w w:val="110"/>
          <w:sz w:val="18"/>
        </w:rPr>
        <w:t> </w:t>
      </w:r>
      <w:r>
        <w:rPr>
          <w:rFonts w:ascii="Arial"/>
          <w:w w:val="110"/>
          <w:sz w:val="18"/>
        </w:rPr>
        <w:t>Liability</w:t>
      </w:r>
      <w:r>
        <w:rPr>
          <w:rFonts w:ascii="Arial"/>
          <w:spacing w:val="-8"/>
          <w:w w:val="110"/>
          <w:sz w:val="18"/>
        </w:rPr>
        <w:t> </w:t>
      </w:r>
      <w:r>
        <w:rPr>
          <w:rFonts w:ascii="Arial"/>
          <w:w w:val="110"/>
          <w:sz w:val="18"/>
        </w:rPr>
        <w:t>and</w:t>
      </w:r>
      <w:r>
        <w:rPr>
          <w:rFonts w:ascii="Arial"/>
          <w:spacing w:val="-21"/>
          <w:w w:val="110"/>
          <w:sz w:val="18"/>
        </w:rPr>
        <w:t> </w:t>
      </w:r>
      <w:r>
        <w:rPr>
          <w:rFonts w:ascii="Arial"/>
          <w:w w:val="110"/>
          <w:sz w:val="18"/>
        </w:rPr>
        <w:t>Premises</w:t>
      </w:r>
      <w:r>
        <w:rPr>
          <w:rFonts w:ascii="Arial"/>
          <w:spacing w:val="-10"/>
          <w:w w:val="110"/>
          <w:sz w:val="18"/>
        </w:rPr>
        <w:t> </w:t>
      </w:r>
      <w:r>
        <w:rPr>
          <w:rFonts w:ascii="Arial"/>
          <w:w w:val="110"/>
          <w:sz w:val="18"/>
        </w:rPr>
        <w:t>Liability</w:t>
      </w:r>
      <w:r>
        <w:rPr>
          <w:rFonts w:ascii="Arial"/>
          <w:spacing w:val="-7"/>
          <w:w w:val="110"/>
          <w:sz w:val="18"/>
        </w:rPr>
        <w:t> </w:t>
      </w:r>
      <w:r>
        <w:rPr>
          <w:rFonts w:ascii="Arial"/>
          <w:w w:val="110"/>
          <w:sz w:val="18"/>
        </w:rPr>
        <w:t>Coverage</w:t>
      </w:r>
    </w:p>
    <w:p>
      <w:pPr>
        <w:pStyle w:val="BodyText"/>
        <w:spacing w:before="2"/>
        <w:rPr>
          <w:rFonts w:ascii="Arial"/>
          <w:sz w:val="18"/>
        </w:rPr>
      </w:pPr>
    </w:p>
    <w:p>
      <w:pPr>
        <w:pStyle w:val="ListParagraph"/>
        <w:numPr>
          <w:ilvl w:val="0"/>
          <w:numId w:val="10"/>
        </w:numPr>
        <w:tabs>
          <w:tab w:pos="583" w:val="left" w:leader="none"/>
        </w:tabs>
        <w:spacing w:line="240" w:lineRule="auto" w:before="1" w:after="0"/>
        <w:ind w:left="582" w:right="0" w:hanging="361"/>
        <w:jc w:val="left"/>
        <w:rPr>
          <w:rFonts w:ascii="Arial"/>
          <w:sz w:val="18"/>
        </w:rPr>
      </w:pPr>
      <w:r>
        <w:rPr>
          <w:rFonts w:ascii="Arial"/>
          <w:sz w:val="18"/>
        </w:rPr>
        <w:t>Please indicate which of the following services are</w:t>
      </w:r>
      <w:r>
        <w:rPr>
          <w:rFonts w:ascii="Arial"/>
          <w:spacing w:val="-11"/>
          <w:sz w:val="18"/>
        </w:rPr>
        <w:t> </w:t>
      </w:r>
      <w:r>
        <w:rPr>
          <w:rFonts w:ascii="Arial"/>
          <w:sz w:val="18"/>
        </w:rPr>
        <w:t>performed.</w:t>
      </w:r>
    </w:p>
    <w:p>
      <w:pPr>
        <w:pStyle w:val="BodyText"/>
        <w:spacing w:before="4"/>
        <w:rPr>
          <w:rFonts w:ascii="Arial"/>
          <w:sz w:val="18"/>
        </w:rPr>
      </w:pPr>
    </w:p>
    <w:tbl>
      <w:tblPr>
        <w:tblW w:w="0" w:type="auto"/>
        <w:jc w:val="left"/>
        <w:tblInd w:w="116"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179"/>
        <w:gridCol w:w="994"/>
        <w:gridCol w:w="1080"/>
        <w:gridCol w:w="898"/>
        <w:gridCol w:w="797"/>
        <w:gridCol w:w="3594"/>
        <w:gridCol w:w="796"/>
        <w:gridCol w:w="674"/>
      </w:tblGrid>
      <w:tr>
        <w:trPr>
          <w:trHeight w:val="261" w:hRule="exact"/>
        </w:trPr>
        <w:tc>
          <w:tcPr>
            <w:tcW w:w="4253" w:type="dxa"/>
            <w:gridSpan w:val="3"/>
          </w:tcPr>
          <w:p>
            <w:pPr>
              <w:pStyle w:val="TableParagraph"/>
              <w:spacing w:line="206" w:lineRule="exact"/>
              <w:ind w:left="643"/>
              <w:rPr>
                <w:sz w:val="18"/>
              </w:rPr>
            </w:pPr>
            <w:r>
              <w:rPr>
                <w:sz w:val="18"/>
              </w:rPr>
              <w:t>•Electrolysis</w:t>
            </w:r>
          </w:p>
        </w:tc>
        <w:tc>
          <w:tcPr>
            <w:tcW w:w="898" w:type="dxa"/>
          </w:tcPr>
          <w:p>
            <w:pPr>
              <w:pStyle w:val="TableParagraph"/>
              <w:spacing w:before="3"/>
              <w:ind w:right="8"/>
              <w:jc w:val="right"/>
              <w:rPr>
                <w:sz w:val="18"/>
              </w:rPr>
            </w:pPr>
            <w:r>
              <w:rPr>
                <w:sz w:val="18"/>
              </w:rPr>
              <w:t>OYes</w:t>
            </w:r>
          </w:p>
        </w:tc>
        <w:tc>
          <w:tcPr>
            <w:tcW w:w="797" w:type="dxa"/>
          </w:tcPr>
          <w:p>
            <w:pPr>
              <w:pStyle w:val="TableParagraph"/>
              <w:spacing w:before="13"/>
              <w:ind w:right="288"/>
              <w:jc w:val="right"/>
              <w:rPr>
                <w:b/>
                <w:sz w:val="17"/>
              </w:rPr>
            </w:pPr>
            <w:r>
              <w:rPr>
                <w:b/>
                <w:sz w:val="17"/>
              </w:rPr>
              <w:t>ONo</w:t>
            </w:r>
          </w:p>
        </w:tc>
        <w:tc>
          <w:tcPr>
            <w:tcW w:w="3594" w:type="dxa"/>
          </w:tcPr>
          <w:p>
            <w:pPr>
              <w:pStyle w:val="TableParagraph"/>
              <w:spacing w:line="206" w:lineRule="exact"/>
              <w:ind w:left="282"/>
              <w:rPr>
                <w:sz w:val="18"/>
              </w:rPr>
            </w:pPr>
            <w:r>
              <w:rPr>
                <w:sz w:val="18"/>
              </w:rPr>
              <w:t>•Facial </w:t>
            </w:r>
            <w:r>
              <w:rPr>
                <w:sz w:val="17"/>
              </w:rPr>
              <w:t>&amp; </w:t>
            </w:r>
            <w:r>
              <w:rPr>
                <w:sz w:val="18"/>
              </w:rPr>
              <w:t>skin cleansing</w:t>
            </w:r>
          </w:p>
        </w:tc>
        <w:tc>
          <w:tcPr>
            <w:tcW w:w="796" w:type="dxa"/>
          </w:tcPr>
          <w:p>
            <w:pPr>
              <w:pStyle w:val="TableParagraph"/>
              <w:spacing w:line="206" w:lineRule="exact"/>
              <w:ind w:right="69"/>
              <w:jc w:val="right"/>
              <w:rPr>
                <w:sz w:val="18"/>
              </w:rPr>
            </w:pPr>
            <w:r>
              <w:rPr>
                <w:sz w:val="18"/>
              </w:rPr>
              <w:t>OYes</w:t>
            </w:r>
          </w:p>
        </w:tc>
        <w:tc>
          <w:tcPr>
            <w:tcW w:w="674" w:type="dxa"/>
          </w:tcPr>
          <w:p>
            <w:pPr>
              <w:pStyle w:val="TableParagraph"/>
              <w:spacing w:line="201" w:lineRule="exact"/>
              <w:ind w:left="69"/>
              <w:rPr>
                <w:sz w:val="18"/>
              </w:rPr>
            </w:pPr>
            <w:r>
              <w:rPr>
                <w:sz w:val="18"/>
              </w:rPr>
              <w:t>ONo</w:t>
            </w:r>
          </w:p>
        </w:tc>
      </w:tr>
      <w:tr>
        <w:trPr>
          <w:trHeight w:val="312" w:hRule="exact"/>
        </w:trPr>
        <w:tc>
          <w:tcPr>
            <w:tcW w:w="4253" w:type="dxa"/>
            <w:gridSpan w:val="3"/>
          </w:tcPr>
          <w:p>
            <w:pPr>
              <w:pStyle w:val="TableParagraph"/>
              <w:spacing w:before="49"/>
              <w:ind w:left="648"/>
              <w:rPr>
                <w:sz w:val="18"/>
              </w:rPr>
            </w:pPr>
            <w:r>
              <w:rPr>
                <w:sz w:val="18"/>
              </w:rPr>
              <w:t>•Exfoliation</w:t>
            </w:r>
          </w:p>
        </w:tc>
        <w:tc>
          <w:tcPr>
            <w:tcW w:w="898" w:type="dxa"/>
          </w:tcPr>
          <w:p>
            <w:pPr>
              <w:pStyle w:val="TableParagraph"/>
              <w:spacing w:before="49"/>
              <w:ind w:right="8"/>
              <w:jc w:val="right"/>
              <w:rPr>
                <w:sz w:val="18"/>
              </w:rPr>
            </w:pPr>
            <w:r>
              <w:rPr>
                <w:sz w:val="18"/>
              </w:rPr>
              <w:t>OYes</w:t>
            </w:r>
          </w:p>
        </w:tc>
        <w:tc>
          <w:tcPr>
            <w:tcW w:w="797" w:type="dxa"/>
          </w:tcPr>
          <w:p>
            <w:pPr>
              <w:pStyle w:val="TableParagraph"/>
              <w:spacing w:before="59"/>
              <w:ind w:right="288"/>
              <w:jc w:val="right"/>
              <w:rPr>
                <w:b/>
                <w:sz w:val="17"/>
              </w:rPr>
            </w:pPr>
            <w:r>
              <w:rPr>
                <w:b/>
                <w:sz w:val="17"/>
              </w:rPr>
              <w:t>ONo</w:t>
            </w:r>
          </w:p>
        </w:tc>
        <w:tc>
          <w:tcPr>
            <w:tcW w:w="3594" w:type="dxa"/>
          </w:tcPr>
          <w:p>
            <w:pPr>
              <w:pStyle w:val="TableParagraph"/>
              <w:spacing w:before="49"/>
              <w:ind w:left="282"/>
              <w:rPr>
                <w:sz w:val="18"/>
              </w:rPr>
            </w:pPr>
            <w:r>
              <w:rPr>
                <w:sz w:val="18"/>
              </w:rPr>
              <w:t>•Waxing</w:t>
            </w:r>
          </w:p>
        </w:tc>
        <w:tc>
          <w:tcPr>
            <w:tcW w:w="796" w:type="dxa"/>
          </w:tcPr>
          <w:p>
            <w:pPr>
              <w:pStyle w:val="TableParagraph"/>
              <w:spacing w:before="44"/>
              <w:ind w:right="68"/>
              <w:jc w:val="right"/>
              <w:rPr>
                <w:sz w:val="18"/>
              </w:rPr>
            </w:pPr>
            <w:r>
              <w:rPr>
                <w:w w:val="95"/>
                <w:sz w:val="18"/>
              </w:rPr>
              <w:t>OYes</w:t>
            </w:r>
          </w:p>
        </w:tc>
        <w:tc>
          <w:tcPr>
            <w:tcW w:w="674" w:type="dxa"/>
          </w:tcPr>
          <w:p>
            <w:pPr>
              <w:pStyle w:val="TableParagraph"/>
              <w:spacing w:before="54"/>
              <w:ind w:left="71"/>
              <w:rPr>
                <w:b/>
                <w:sz w:val="17"/>
              </w:rPr>
            </w:pPr>
            <w:r>
              <w:rPr>
                <w:b/>
                <w:w w:val="105"/>
                <w:sz w:val="17"/>
              </w:rPr>
              <w:t>ONo</w:t>
            </w:r>
          </w:p>
        </w:tc>
      </w:tr>
      <w:tr>
        <w:trPr>
          <w:trHeight w:val="312" w:hRule="exact"/>
        </w:trPr>
        <w:tc>
          <w:tcPr>
            <w:tcW w:w="4253" w:type="dxa"/>
            <w:gridSpan w:val="3"/>
          </w:tcPr>
          <w:p>
            <w:pPr>
              <w:pStyle w:val="TableParagraph"/>
              <w:spacing w:before="49"/>
              <w:ind w:left="643"/>
              <w:rPr>
                <w:sz w:val="18"/>
              </w:rPr>
            </w:pPr>
            <w:r>
              <w:rPr>
                <w:sz w:val="18"/>
              </w:rPr>
              <w:t>•Oil treatments</w:t>
            </w:r>
          </w:p>
        </w:tc>
        <w:tc>
          <w:tcPr>
            <w:tcW w:w="898" w:type="dxa"/>
          </w:tcPr>
          <w:p>
            <w:pPr>
              <w:pStyle w:val="TableParagraph"/>
              <w:spacing w:before="49"/>
              <w:ind w:right="3"/>
              <w:jc w:val="right"/>
              <w:rPr>
                <w:sz w:val="18"/>
              </w:rPr>
            </w:pPr>
            <w:r>
              <w:rPr>
                <w:sz w:val="18"/>
              </w:rPr>
              <w:t>OYes</w:t>
            </w:r>
          </w:p>
        </w:tc>
        <w:tc>
          <w:tcPr>
            <w:tcW w:w="797" w:type="dxa"/>
          </w:tcPr>
          <w:p>
            <w:pPr>
              <w:pStyle w:val="TableParagraph"/>
              <w:spacing w:before="59"/>
              <w:ind w:right="288"/>
              <w:jc w:val="right"/>
              <w:rPr>
                <w:b/>
                <w:sz w:val="17"/>
              </w:rPr>
            </w:pPr>
            <w:r>
              <w:rPr>
                <w:b/>
                <w:sz w:val="17"/>
              </w:rPr>
              <w:t>ONo</w:t>
            </w:r>
          </w:p>
        </w:tc>
        <w:tc>
          <w:tcPr>
            <w:tcW w:w="3594" w:type="dxa"/>
          </w:tcPr>
          <w:p>
            <w:pPr>
              <w:pStyle w:val="TableParagraph"/>
              <w:spacing w:before="49"/>
              <w:ind w:left="282"/>
              <w:rPr>
                <w:sz w:val="18"/>
              </w:rPr>
            </w:pPr>
            <w:r>
              <w:rPr>
                <w:sz w:val="18"/>
              </w:rPr>
              <w:t>•Manicure or pedicure</w:t>
            </w:r>
          </w:p>
        </w:tc>
        <w:tc>
          <w:tcPr>
            <w:tcW w:w="796" w:type="dxa"/>
          </w:tcPr>
          <w:p>
            <w:pPr>
              <w:pStyle w:val="TableParagraph"/>
              <w:spacing w:before="54"/>
              <w:ind w:right="66"/>
              <w:jc w:val="right"/>
              <w:rPr>
                <w:b/>
                <w:sz w:val="17"/>
              </w:rPr>
            </w:pPr>
            <w:r>
              <w:rPr>
                <w:b/>
                <w:sz w:val="17"/>
              </w:rPr>
              <w:t>OYes</w:t>
            </w:r>
          </w:p>
        </w:tc>
        <w:tc>
          <w:tcPr>
            <w:tcW w:w="674" w:type="dxa"/>
          </w:tcPr>
          <w:p>
            <w:pPr>
              <w:pStyle w:val="TableParagraph"/>
              <w:spacing w:before="54"/>
              <w:ind w:left="71"/>
              <w:rPr>
                <w:b/>
                <w:sz w:val="17"/>
              </w:rPr>
            </w:pPr>
            <w:r>
              <w:rPr>
                <w:b/>
                <w:w w:val="105"/>
                <w:sz w:val="17"/>
              </w:rPr>
              <w:t>ONo</w:t>
            </w:r>
          </w:p>
        </w:tc>
      </w:tr>
      <w:tr>
        <w:trPr>
          <w:trHeight w:val="319" w:hRule="exact"/>
        </w:trPr>
        <w:tc>
          <w:tcPr>
            <w:tcW w:w="4253" w:type="dxa"/>
            <w:gridSpan w:val="3"/>
          </w:tcPr>
          <w:p>
            <w:pPr>
              <w:pStyle w:val="TableParagraph"/>
              <w:spacing w:before="54"/>
              <w:ind w:left="648"/>
              <w:rPr>
                <w:sz w:val="18"/>
              </w:rPr>
            </w:pPr>
            <w:r>
              <w:rPr>
                <w:sz w:val="18"/>
              </w:rPr>
              <w:t>•Hydrotherapy</w:t>
            </w:r>
          </w:p>
        </w:tc>
        <w:tc>
          <w:tcPr>
            <w:tcW w:w="898" w:type="dxa"/>
          </w:tcPr>
          <w:p>
            <w:pPr>
              <w:pStyle w:val="TableParagraph"/>
              <w:spacing w:before="54"/>
              <w:ind w:right="3"/>
              <w:jc w:val="right"/>
              <w:rPr>
                <w:sz w:val="18"/>
              </w:rPr>
            </w:pPr>
            <w:r>
              <w:rPr>
                <w:sz w:val="18"/>
              </w:rPr>
              <w:t>OYes</w:t>
            </w:r>
          </w:p>
        </w:tc>
        <w:tc>
          <w:tcPr>
            <w:tcW w:w="797" w:type="dxa"/>
          </w:tcPr>
          <w:p>
            <w:pPr>
              <w:pStyle w:val="TableParagraph"/>
              <w:spacing w:before="59"/>
              <w:ind w:right="285"/>
              <w:jc w:val="right"/>
              <w:rPr>
                <w:sz w:val="18"/>
              </w:rPr>
            </w:pPr>
            <w:r>
              <w:rPr>
                <w:w w:val="95"/>
                <w:sz w:val="18"/>
              </w:rPr>
              <w:t>ONo</w:t>
            </w:r>
          </w:p>
        </w:tc>
        <w:tc>
          <w:tcPr>
            <w:tcW w:w="3594" w:type="dxa"/>
          </w:tcPr>
          <w:p>
            <w:pPr>
              <w:pStyle w:val="TableParagraph"/>
              <w:spacing w:before="54"/>
              <w:ind w:left="282"/>
              <w:rPr>
                <w:sz w:val="18"/>
              </w:rPr>
            </w:pPr>
            <w:r>
              <w:rPr>
                <w:sz w:val="18"/>
              </w:rPr>
              <w:t>•Aromatherapy</w:t>
            </w:r>
          </w:p>
        </w:tc>
        <w:tc>
          <w:tcPr>
            <w:tcW w:w="796" w:type="dxa"/>
          </w:tcPr>
          <w:p>
            <w:pPr>
              <w:pStyle w:val="TableParagraph"/>
              <w:spacing w:before="49"/>
              <w:ind w:right="68"/>
              <w:jc w:val="right"/>
              <w:rPr>
                <w:sz w:val="18"/>
              </w:rPr>
            </w:pPr>
            <w:r>
              <w:rPr>
                <w:w w:val="95"/>
                <w:sz w:val="18"/>
              </w:rPr>
              <w:t>OYes</w:t>
            </w:r>
          </w:p>
        </w:tc>
        <w:tc>
          <w:tcPr>
            <w:tcW w:w="674" w:type="dxa"/>
          </w:tcPr>
          <w:p>
            <w:pPr>
              <w:pStyle w:val="TableParagraph"/>
              <w:spacing w:before="59"/>
              <w:ind w:left="75"/>
              <w:rPr>
                <w:b/>
                <w:sz w:val="17"/>
              </w:rPr>
            </w:pPr>
            <w:r>
              <w:rPr>
                <w:b/>
                <w:sz w:val="17"/>
              </w:rPr>
              <w:t>ONo</w:t>
            </w:r>
          </w:p>
        </w:tc>
      </w:tr>
      <w:tr>
        <w:trPr>
          <w:trHeight w:val="321" w:hRule="exact"/>
        </w:trPr>
        <w:tc>
          <w:tcPr>
            <w:tcW w:w="4253" w:type="dxa"/>
            <w:gridSpan w:val="3"/>
          </w:tcPr>
          <w:p>
            <w:pPr>
              <w:pStyle w:val="TableParagraph"/>
              <w:spacing w:before="52"/>
              <w:ind w:left="648"/>
              <w:rPr>
                <w:sz w:val="18"/>
              </w:rPr>
            </w:pPr>
            <w:r>
              <w:rPr>
                <w:sz w:val="18"/>
              </w:rPr>
              <w:t>•Body Wraps</w:t>
            </w:r>
          </w:p>
        </w:tc>
        <w:tc>
          <w:tcPr>
            <w:tcW w:w="898" w:type="dxa"/>
          </w:tcPr>
          <w:p>
            <w:pPr>
              <w:pStyle w:val="TableParagraph"/>
              <w:spacing w:before="56"/>
              <w:ind w:right="3"/>
              <w:jc w:val="right"/>
              <w:rPr>
                <w:sz w:val="18"/>
              </w:rPr>
            </w:pPr>
            <w:r>
              <w:rPr>
                <w:sz w:val="18"/>
              </w:rPr>
              <w:t>OYes</w:t>
            </w:r>
          </w:p>
        </w:tc>
        <w:tc>
          <w:tcPr>
            <w:tcW w:w="797" w:type="dxa"/>
          </w:tcPr>
          <w:p>
            <w:pPr>
              <w:pStyle w:val="TableParagraph"/>
              <w:spacing w:before="66"/>
              <w:ind w:right="280"/>
              <w:jc w:val="right"/>
              <w:rPr>
                <w:b/>
                <w:sz w:val="17"/>
              </w:rPr>
            </w:pPr>
            <w:r>
              <w:rPr>
                <w:b/>
                <w:sz w:val="17"/>
              </w:rPr>
              <w:t>ONo</w:t>
            </w:r>
          </w:p>
        </w:tc>
        <w:tc>
          <w:tcPr>
            <w:tcW w:w="3594" w:type="dxa"/>
          </w:tcPr>
          <w:p>
            <w:pPr>
              <w:pStyle w:val="TableParagraph"/>
              <w:spacing w:before="52"/>
              <w:ind w:left="282"/>
              <w:rPr>
                <w:sz w:val="18"/>
              </w:rPr>
            </w:pPr>
            <w:r>
              <w:rPr>
                <w:sz w:val="18"/>
              </w:rPr>
              <w:t>•Facial </w:t>
            </w:r>
            <w:r>
              <w:rPr>
                <w:sz w:val="17"/>
              </w:rPr>
              <w:t>&amp; </w:t>
            </w:r>
            <w:r>
              <w:rPr>
                <w:sz w:val="18"/>
              </w:rPr>
              <w:t>scalp massage</w:t>
            </w:r>
          </w:p>
        </w:tc>
        <w:tc>
          <w:tcPr>
            <w:tcW w:w="796" w:type="dxa"/>
          </w:tcPr>
          <w:p>
            <w:pPr>
              <w:pStyle w:val="TableParagraph"/>
              <w:spacing w:before="47"/>
              <w:ind w:right="68"/>
              <w:jc w:val="right"/>
              <w:rPr>
                <w:sz w:val="18"/>
              </w:rPr>
            </w:pPr>
            <w:r>
              <w:rPr>
                <w:w w:val="95"/>
                <w:sz w:val="18"/>
              </w:rPr>
              <w:t>OYes</w:t>
            </w:r>
          </w:p>
        </w:tc>
        <w:tc>
          <w:tcPr>
            <w:tcW w:w="674" w:type="dxa"/>
          </w:tcPr>
          <w:p>
            <w:pPr>
              <w:pStyle w:val="TableParagraph"/>
              <w:spacing w:before="56"/>
              <w:ind w:left="75"/>
              <w:rPr>
                <w:b/>
                <w:sz w:val="17"/>
              </w:rPr>
            </w:pPr>
            <w:r>
              <w:rPr>
                <w:b/>
                <w:sz w:val="17"/>
              </w:rPr>
              <w:t>ONo</w:t>
            </w:r>
          </w:p>
        </w:tc>
      </w:tr>
      <w:tr>
        <w:trPr>
          <w:trHeight w:val="312" w:hRule="exact"/>
        </w:trPr>
        <w:tc>
          <w:tcPr>
            <w:tcW w:w="4253" w:type="dxa"/>
            <w:gridSpan w:val="3"/>
          </w:tcPr>
          <w:p>
            <w:pPr>
              <w:pStyle w:val="TableParagraph"/>
              <w:spacing w:before="52"/>
              <w:ind w:left="648"/>
              <w:rPr>
                <w:sz w:val="18"/>
              </w:rPr>
            </w:pPr>
            <w:r>
              <w:rPr>
                <w:sz w:val="18"/>
              </w:rPr>
              <w:t>•Massage </w:t>
            </w:r>
            <w:r>
              <w:rPr>
                <w:sz w:val="17"/>
              </w:rPr>
              <w:t>&amp; </w:t>
            </w:r>
            <w:r>
              <w:rPr>
                <w:sz w:val="18"/>
              </w:rPr>
              <w:t>touch therapy</w:t>
            </w:r>
          </w:p>
        </w:tc>
        <w:tc>
          <w:tcPr>
            <w:tcW w:w="898" w:type="dxa"/>
          </w:tcPr>
          <w:p>
            <w:pPr>
              <w:pStyle w:val="TableParagraph"/>
              <w:spacing w:before="57"/>
              <w:ind w:right="3"/>
              <w:jc w:val="right"/>
              <w:rPr>
                <w:sz w:val="18"/>
              </w:rPr>
            </w:pPr>
            <w:r>
              <w:rPr>
                <w:sz w:val="18"/>
              </w:rPr>
              <w:t>OYes</w:t>
            </w:r>
          </w:p>
        </w:tc>
        <w:tc>
          <w:tcPr>
            <w:tcW w:w="797" w:type="dxa"/>
          </w:tcPr>
          <w:p>
            <w:pPr>
              <w:pStyle w:val="TableParagraph"/>
              <w:spacing w:before="66"/>
              <w:ind w:right="280"/>
              <w:jc w:val="right"/>
              <w:rPr>
                <w:b/>
                <w:sz w:val="17"/>
              </w:rPr>
            </w:pPr>
            <w:r>
              <w:rPr>
                <w:b/>
                <w:sz w:val="17"/>
              </w:rPr>
              <w:t>ONo</w:t>
            </w:r>
          </w:p>
        </w:tc>
        <w:tc>
          <w:tcPr>
            <w:tcW w:w="3594" w:type="dxa"/>
          </w:tcPr>
          <w:p>
            <w:pPr>
              <w:pStyle w:val="TableParagraph"/>
              <w:spacing w:before="52"/>
              <w:ind w:left="282"/>
              <w:rPr>
                <w:sz w:val="18"/>
              </w:rPr>
            </w:pPr>
            <w:r>
              <w:rPr>
                <w:sz w:val="18"/>
              </w:rPr>
              <w:t>•Mud, clay </w:t>
            </w:r>
            <w:r>
              <w:rPr>
                <w:sz w:val="17"/>
              </w:rPr>
              <w:t>&amp; </w:t>
            </w:r>
            <w:r>
              <w:rPr>
                <w:sz w:val="18"/>
              </w:rPr>
              <w:t>seaweed treatments</w:t>
            </w:r>
          </w:p>
        </w:tc>
        <w:tc>
          <w:tcPr>
            <w:tcW w:w="796" w:type="dxa"/>
          </w:tcPr>
          <w:p>
            <w:pPr>
              <w:pStyle w:val="TableParagraph"/>
              <w:spacing w:before="57"/>
              <w:ind w:right="69"/>
              <w:jc w:val="right"/>
              <w:rPr>
                <w:b/>
                <w:sz w:val="17"/>
              </w:rPr>
            </w:pPr>
            <w:r>
              <w:rPr>
                <w:b/>
                <w:sz w:val="17"/>
              </w:rPr>
              <w:t>OYes</w:t>
            </w:r>
          </w:p>
        </w:tc>
        <w:tc>
          <w:tcPr>
            <w:tcW w:w="674" w:type="dxa"/>
          </w:tcPr>
          <w:p>
            <w:pPr>
              <w:pStyle w:val="TableParagraph"/>
              <w:spacing w:before="52"/>
              <w:ind w:left="75"/>
              <w:rPr>
                <w:b/>
                <w:sz w:val="17"/>
              </w:rPr>
            </w:pPr>
            <w:r>
              <w:rPr>
                <w:b/>
                <w:sz w:val="17"/>
              </w:rPr>
              <w:t>ONo</w:t>
            </w:r>
          </w:p>
        </w:tc>
      </w:tr>
      <w:tr>
        <w:trPr>
          <w:trHeight w:val="312" w:hRule="exact"/>
        </w:trPr>
        <w:tc>
          <w:tcPr>
            <w:tcW w:w="4253" w:type="dxa"/>
            <w:gridSpan w:val="3"/>
          </w:tcPr>
          <w:p>
            <w:pPr>
              <w:pStyle w:val="TableParagraph"/>
              <w:spacing w:before="52"/>
              <w:ind w:left="648"/>
              <w:rPr>
                <w:sz w:val="18"/>
              </w:rPr>
            </w:pPr>
            <w:r>
              <w:rPr>
                <w:sz w:val="18"/>
              </w:rPr>
              <w:t>•Tanning beds, booths or facial tanning units</w:t>
            </w:r>
          </w:p>
        </w:tc>
        <w:tc>
          <w:tcPr>
            <w:tcW w:w="898" w:type="dxa"/>
          </w:tcPr>
          <w:p>
            <w:pPr>
              <w:pStyle w:val="TableParagraph"/>
              <w:spacing w:before="56"/>
              <w:ind w:right="3"/>
              <w:jc w:val="right"/>
              <w:rPr>
                <w:sz w:val="18"/>
              </w:rPr>
            </w:pPr>
            <w:r>
              <w:rPr>
                <w:sz w:val="18"/>
              </w:rPr>
              <w:t>OYes</w:t>
            </w:r>
          </w:p>
        </w:tc>
        <w:tc>
          <w:tcPr>
            <w:tcW w:w="797" w:type="dxa"/>
          </w:tcPr>
          <w:p>
            <w:pPr>
              <w:pStyle w:val="TableParagraph"/>
              <w:spacing w:before="66"/>
              <w:ind w:right="280"/>
              <w:jc w:val="right"/>
              <w:rPr>
                <w:b/>
                <w:sz w:val="17"/>
              </w:rPr>
            </w:pPr>
            <w:r>
              <w:rPr>
                <w:b/>
                <w:sz w:val="17"/>
              </w:rPr>
              <w:t>ONo</w:t>
            </w:r>
          </w:p>
        </w:tc>
        <w:tc>
          <w:tcPr>
            <w:tcW w:w="3594" w:type="dxa"/>
          </w:tcPr>
          <w:p>
            <w:pPr>
              <w:pStyle w:val="TableParagraph"/>
              <w:spacing w:before="47"/>
              <w:ind w:left="287"/>
              <w:rPr>
                <w:sz w:val="18"/>
              </w:rPr>
            </w:pPr>
            <w:r>
              <w:rPr>
                <w:sz w:val="18"/>
              </w:rPr>
              <w:t>•Personal trainers/exercise equipment</w:t>
            </w:r>
          </w:p>
        </w:tc>
        <w:tc>
          <w:tcPr>
            <w:tcW w:w="796" w:type="dxa"/>
          </w:tcPr>
          <w:p>
            <w:pPr>
              <w:pStyle w:val="TableParagraph"/>
              <w:spacing w:before="42"/>
              <w:ind w:right="64"/>
              <w:jc w:val="right"/>
              <w:rPr>
                <w:sz w:val="18"/>
              </w:rPr>
            </w:pPr>
            <w:r>
              <w:rPr>
                <w:sz w:val="18"/>
              </w:rPr>
              <w:t>OYes</w:t>
            </w:r>
          </w:p>
        </w:tc>
        <w:tc>
          <w:tcPr>
            <w:tcW w:w="674" w:type="dxa"/>
          </w:tcPr>
          <w:p>
            <w:pPr>
              <w:pStyle w:val="TableParagraph"/>
              <w:spacing w:before="51"/>
              <w:ind w:left="75"/>
              <w:rPr>
                <w:b/>
                <w:sz w:val="17"/>
              </w:rPr>
            </w:pPr>
            <w:r>
              <w:rPr>
                <w:b/>
                <w:w w:val="105"/>
                <w:sz w:val="17"/>
              </w:rPr>
              <w:t>ONo</w:t>
            </w:r>
          </w:p>
        </w:tc>
      </w:tr>
      <w:tr>
        <w:trPr>
          <w:trHeight w:val="259" w:hRule="exact"/>
        </w:trPr>
        <w:tc>
          <w:tcPr>
            <w:tcW w:w="4253" w:type="dxa"/>
            <w:gridSpan w:val="3"/>
          </w:tcPr>
          <w:p>
            <w:pPr>
              <w:pStyle w:val="TableParagraph"/>
              <w:spacing w:before="47"/>
              <w:ind w:left="648"/>
              <w:rPr>
                <w:sz w:val="18"/>
              </w:rPr>
            </w:pPr>
            <w:r>
              <w:rPr>
                <w:sz w:val="18"/>
              </w:rPr>
              <w:t>•Tattoo or permanent makeup</w:t>
            </w:r>
          </w:p>
        </w:tc>
        <w:tc>
          <w:tcPr>
            <w:tcW w:w="898" w:type="dxa"/>
          </w:tcPr>
          <w:p>
            <w:pPr>
              <w:pStyle w:val="TableParagraph"/>
              <w:spacing w:before="52"/>
              <w:ind w:left="346"/>
              <w:rPr>
                <w:sz w:val="18"/>
              </w:rPr>
            </w:pPr>
            <w:r>
              <w:rPr>
                <w:sz w:val="18"/>
              </w:rPr>
              <w:t>OYes</w:t>
            </w:r>
          </w:p>
        </w:tc>
        <w:tc>
          <w:tcPr>
            <w:tcW w:w="797" w:type="dxa"/>
          </w:tcPr>
          <w:p>
            <w:pPr>
              <w:pStyle w:val="TableParagraph"/>
              <w:spacing w:before="61"/>
              <w:ind w:left="45"/>
              <w:rPr>
                <w:b/>
                <w:sz w:val="17"/>
              </w:rPr>
            </w:pPr>
            <w:r>
              <w:rPr>
                <w:b/>
                <w:sz w:val="17"/>
              </w:rPr>
              <w:t>ONo</w:t>
            </w:r>
          </w:p>
        </w:tc>
        <w:tc>
          <w:tcPr>
            <w:tcW w:w="3594" w:type="dxa"/>
          </w:tcPr>
          <w:p>
            <w:pPr>
              <w:pStyle w:val="TableParagraph"/>
              <w:spacing w:before="47"/>
              <w:ind w:left="287"/>
              <w:rPr>
                <w:sz w:val="18"/>
              </w:rPr>
            </w:pPr>
            <w:r>
              <w:rPr>
                <w:sz w:val="18"/>
              </w:rPr>
              <w:t>•Body piercing (other than ear lobe)</w:t>
            </w:r>
          </w:p>
        </w:tc>
        <w:tc>
          <w:tcPr>
            <w:tcW w:w="796" w:type="dxa"/>
          </w:tcPr>
          <w:p>
            <w:pPr>
              <w:pStyle w:val="TableParagraph"/>
              <w:spacing w:before="42"/>
              <w:ind w:right="73"/>
              <w:jc w:val="right"/>
              <w:rPr>
                <w:sz w:val="18"/>
              </w:rPr>
            </w:pPr>
            <w:r>
              <w:rPr>
                <w:w w:val="95"/>
                <w:sz w:val="18"/>
              </w:rPr>
              <w:t>OYes</w:t>
            </w:r>
          </w:p>
        </w:tc>
        <w:tc>
          <w:tcPr>
            <w:tcW w:w="674" w:type="dxa"/>
          </w:tcPr>
          <w:p>
            <w:pPr>
              <w:pStyle w:val="TableParagraph"/>
              <w:spacing w:before="47"/>
              <w:ind w:left="66"/>
              <w:rPr>
                <w:b/>
                <w:sz w:val="17"/>
              </w:rPr>
            </w:pPr>
            <w:r>
              <w:rPr>
                <w:b/>
                <w:w w:val="105"/>
                <w:sz w:val="17"/>
              </w:rPr>
              <w:t>ONo</w:t>
            </w:r>
          </w:p>
        </w:tc>
      </w:tr>
      <w:tr>
        <w:trPr>
          <w:trHeight w:val="636" w:hRule="exact"/>
        </w:trPr>
        <w:tc>
          <w:tcPr>
            <w:tcW w:w="11011" w:type="dxa"/>
            <w:gridSpan w:val="8"/>
          </w:tcPr>
          <w:p>
            <w:pPr>
              <w:pStyle w:val="TableParagraph"/>
              <w:tabs>
                <w:tab w:pos="471" w:val="left" w:leader="none"/>
              </w:tabs>
              <w:spacing w:before="192"/>
              <w:ind w:left="102"/>
              <w:rPr>
                <w:rFonts w:ascii="Times New Roman"/>
                <w:b/>
                <w:sz w:val="20"/>
              </w:rPr>
            </w:pPr>
            <w:r>
              <w:rPr>
                <w:rFonts w:ascii="Times New Roman"/>
                <w:b/>
                <w:sz w:val="20"/>
              </w:rPr>
              <w:t>1.</w:t>
              <w:tab/>
              <w:t>Indicate below how many employees of each classification work for</w:t>
            </w:r>
            <w:r>
              <w:rPr>
                <w:rFonts w:ascii="Times New Roman"/>
                <w:b/>
                <w:spacing w:val="11"/>
                <w:sz w:val="20"/>
              </w:rPr>
              <w:t> </w:t>
            </w:r>
            <w:r>
              <w:rPr>
                <w:rFonts w:ascii="Times New Roman"/>
                <w:b/>
                <w:sz w:val="20"/>
              </w:rPr>
              <w:t>you::</w:t>
            </w:r>
          </w:p>
        </w:tc>
      </w:tr>
      <w:tr>
        <w:trPr>
          <w:trHeight w:val="221" w:hRule="exact"/>
        </w:trPr>
        <w:tc>
          <w:tcPr>
            <w:tcW w:w="2179" w:type="dxa"/>
            <w:tcBorders>
              <w:top w:val="single" w:sz="6" w:space="0" w:color="000000"/>
              <w:left w:val="single" w:sz="8" w:space="0" w:color="000000"/>
              <w:bottom w:val="single" w:sz="6" w:space="0" w:color="000000"/>
              <w:right w:val="single" w:sz="8" w:space="0" w:color="000000"/>
            </w:tcBorders>
          </w:tcPr>
          <w:p>
            <w:pPr/>
          </w:p>
        </w:tc>
        <w:tc>
          <w:tcPr>
            <w:tcW w:w="994" w:type="dxa"/>
            <w:tcBorders>
              <w:top w:val="single" w:sz="6" w:space="0" w:color="000000"/>
              <w:left w:val="single" w:sz="8" w:space="0" w:color="000000"/>
              <w:bottom w:val="single" w:sz="6" w:space="0" w:color="000000"/>
              <w:right w:val="single" w:sz="8" w:space="0" w:color="000000"/>
            </w:tcBorders>
          </w:tcPr>
          <w:p>
            <w:pPr>
              <w:pStyle w:val="TableParagraph"/>
              <w:spacing w:line="201" w:lineRule="exact"/>
              <w:ind w:left="110"/>
              <w:rPr>
                <w:sz w:val="18"/>
              </w:rPr>
            </w:pPr>
            <w:r>
              <w:rPr>
                <w:sz w:val="18"/>
              </w:rPr>
              <w:t>Full Time</w:t>
            </w:r>
          </w:p>
        </w:tc>
        <w:tc>
          <w:tcPr>
            <w:tcW w:w="1080" w:type="dxa"/>
            <w:tcBorders>
              <w:top w:val="single" w:sz="6" w:space="0" w:color="000000"/>
              <w:left w:val="single" w:sz="8" w:space="0" w:color="000000"/>
              <w:bottom w:val="single" w:sz="6" w:space="0" w:color="000000"/>
              <w:right w:val="single" w:sz="8" w:space="0" w:color="000000"/>
            </w:tcBorders>
          </w:tcPr>
          <w:p>
            <w:pPr>
              <w:pStyle w:val="TableParagraph"/>
              <w:spacing w:line="201" w:lineRule="exact"/>
              <w:ind w:left="139"/>
              <w:rPr>
                <w:sz w:val="18"/>
              </w:rPr>
            </w:pPr>
            <w:r>
              <w:rPr>
                <w:sz w:val="18"/>
              </w:rPr>
              <w:t>Part Time</w:t>
            </w:r>
          </w:p>
        </w:tc>
        <w:tc>
          <w:tcPr>
            <w:tcW w:w="898" w:type="dxa"/>
            <w:tcBorders>
              <w:top w:val="single" w:sz="6" w:space="0" w:color="000000"/>
              <w:left w:val="single" w:sz="8" w:space="0" w:color="000000"/>
              <w:bottom w:val="single" w:sz="6" w:space="0" w:color="000000"/>
              <w:right w:val="single" w:sz="8" w:space="0" w:color="000000"/>
            </w:tcBorders>
          </w:tcPr>
          <w:p>
            <w:pPr>
              <w:pStyle w:val="TableParagraph"/>
              <w:spacing w:line="201" w:lineRule="exact"/>
              <w:ind w:left="126"/>
              <w:rPr>
                <w:sz w:val="18"/>
              </w:rPr>
            </w:pPr>
            <w:r>
              <w:rPr>
                <w:sz w:val="18"/>
              </w:rPr>
              <w:t>Student</w:t>
            </w:r>
          </w:p>
        </w:tc>
        <w:tc>
          <w:tcPr>
            <w:tcW w:w="5861" w:type="dxa"/>
            <w:gridSpan w:val="4"/>
            <w:tcBorders>
              <w:top w:val="single" w:sz="6" w:space="0" w:color="000000"/>
              <w:left w:val="single" w:sz="8" w:space="0" w:color="000000"/>
              <w:bottom w:val="single" w:sz="6" w:space="0" w:color="000000"/>
              <w:right w:val="single" w:sz="8" w:space="0" w:color="000000"/>
            </w:tcBorders>
          </w:tcPr>
          <w:p>
            <w:pPr>
              <w:pStyle w:val="TableParagraph"/>
              <w:tabs>
                <w:tab w:pos="3955" w:val="left" w:leader="none"/>
                <w:tab w:pos="5084" w:val="left" w:leader="none"/>
              </w:tabs>
              <w:spacing w:line="187" w:lineRule="exact"/>
              <w:ind w:left="2894"/>
              <w:rPr>
                <w:sz w:val="18"/>
              </w:rPr>
            </w:pPr>
            <w:r>
              <w:rPr>
                <w:sz w:val="18"/>
              </w:rPr>
              <w:t>Full</w:t>
            </w:r>
            <w:r>
              <w:rPr>
                <w:spacing w:val="-2"/>
                <w:sz w:val="18"/>
              </w:rPr>
              <w:t> </w:t>
            </w:r>
            <w:r>
              <w:rPr>
                <w:sz w:val="18"/>
              </w:rPr>
              <w:t>Time</w:t>
              <w:tab/>
              <w:t>Part Time</w:t>
              <w:tab/>
              <w:t>Student</w:t>
            </w:r>
          </w:p>
        </w:tc>
      </w:tr>
      <w:tr>
        <w:trPr>
          <w:trHeight w:val="437" w:hRule="exact"/>
        </w:trPr>
        <w:tc>
          <w:tcPr>
            <w:tcW w:w="2179" w:type="dxa"/>
            <w:tcBorders>
              <w:top w:val="single" w:sz="6" w:space="0" w:color="000000"/>
              <w:left w:val="single" w:sz="8" w:space="0" w:color="000000"/>
              <w:bottom w:val="single" w:sz="6" w:space="0" w:color="000000"/>
              <w:right w:val="single" w:sz="8" w:space="0" w:color="000000"/>
            </w:tcBorders>
          </w:tcPr>
          <w:p>
            <w:pPr>
              <w:pStyle w:val="TableParagraph"/>
              <w:spacing w:before="187"/>
              <w:ind w:left="106"/>
              <w:rPr>
                <w:rFonts w:ascii="Times New Roman"/>
                <w:b/>
                <w:sz w:val="20"/>
              </w:rPr>
            </w:pPr>
            <w:r>
              <w:rPr>
                <w:rFonts w:ascii="Times New Roman"/>
                <w:b/>
                <w:sz w:val="20"/>
              </w:rPr>
              <w:t>Electrologist</w:t>
            </w:r>
          </w:p>
        </w:tc>
        <w:tc>
          <w:tcPr>
            <w:tcW w:w="994" w:type="dxa"/>
            <w:tcBorders>
              <w:top w:val="single" w:sz="6" w:space="0" w:color="000000"/>
              <w:left w:val="single" w:sz="8" w:space="0" w:color="000000"/>
              <w:bottom w:val="single" w:sz="6" w:space="0" w:color="000000"/>
              <w:right w:val="single" w:sz="8" w:space="0" w:color="000000"/>
            </w:tcBorders>
          </w:tcPr>
          <w:p>
            <w:pPr/>
          </w:p>
        </w:tc>
        <w:tc>
          <w:tcPr>
            <w:tcW w:w="1080" w:type="dxa"/>
            <w:tcBorders>
              <w:top w:val="single" w:sz="6" w:space="0" w:color="000000"/>
              <w:left w:val="single" w:sz="8" w:space="0" w:color="000000"/>
              <w:bottom w:val="single" w:sz="6" w:space="0" w:color="000000"/>
              <w:right w:val="single" w:sz="8" w:space="0" w:color="000000"/>
            </w:tcBorders>
          </w:tcPr>
          <w:p>
            <w:pPr/>
          </w:p>
        </w:tc>
        <w:tc>
          <w:tcPr>
            <w:tcW w:w="898" w:type="dxa"/>
            <w:tcBorders>
              <w:top w:val="single" w:sz="6" w:space="0" w:color="000000"/>
              <w:left w:val="single" w:sz="8" w:space="0" w:color="000000"/>
              <w:bottom w:val="single" w:sz="6" w:space="0" w:color="000000"/>
              <w:right w:val="single" w:sz="8" w:space="0" w:color="000000"/>
            </w:tcBorders>
          </w:tcPr>
          <w:p>
            <w:pPr/>
          </w:p>
        </w:tc>
        <w:tc>
          <w:tcPr>
            <w:tcW w:w="5861" w:type="dxa"/>
            <w:gridSpan w:val="4"/>
            <w:tcBorders>
              <w:top w:val="single" w:sz="6" w:space="0" w:color="000000"/>
              <w:left w:val="single" w:sz="8" w:space="0" w:color="000000"/>
              <w:bottom w:val="single" w:sz="6" w:space="0" w:color="000000"/>
              <w:right w:val="single" w:sz="8" w:space="0" w:color="000000"/>
            </w:tcBorders>
          </w:tcPr>
          <w:p>
            <w:pPr>
              <w:pStyle w:val="TableParagraph"/>
              <w:spacing w:before="187"/>
              <w:ind w:left="106"/>
              <w:rPr>
                <w:rFonts w:ascii="Times New Roman"/>
                <w:b/>
                <w:sz w:val="20"/>
              </w:rPr>
            </w:pPr>
            <w:r>
              <w:rPr>
                <w:rFonts w:ascii="Times New Roman"/>
                <w:b/>
                <w:sz w:val="20"/>
              </w:rPr>
              <w:t>Manicurist</w:t>
            </w:r>
          </w:p>
        </w:tc>
      </w:tr>
      <w:tr>
        <w:trPr>
          <w:trHeight w:val="434" w:hRule="exact"/>
        </w:trPr>
        <w:tc>
          <w:tcPr>
            <w:tcW w:w="2179" w:type="dxa"/>
            <w:tcBorders>
              <w:top w:val="single" w:sz="6" w:space="0" w:color="000000"/>
              <w:left w:val="single" w:sz="8" w:space="0" w:color="000000"/>
              <w:bottom w:val="single" w:sz="6" w:space="0" w:color="000000"/>
              <w:right w:val="single" w:sz="8" w:space="0" w:color="000000"/>
            </w:tcBorders>
          </w:tcPr>
          <w:p>
            <w:pPr>
              <w:pStyle w:val="TableParagraph"/>
              <w:spacing w:before="183"/>
              <w:ind w:left="99"/>
              <w:rPr>
                <w:rFonts w:ascii="Times New Roman"/>
                <w:b/>
                <w:sz w:val="20"/>
              </w:rPr>
            </w:pPr>
            <w:r>
              <w:rPr>
                <w:rFonts w:ascii="Times New Roman"/>
                <w:b/>
                <w:sz w:val="20"/>
              </w:rPr>
              <w:t>Aesthetician</w:t>
            </w:r>
          </w:p>
        </w:tc>
        <w:tc>
          <w:tcPr>
            <w:tcW w:w="994" w:type="dxa"/>
            <w:tcBorders>
              <w:top w:val="single" w:sz="6" w:space="0" w:color="000000"/>
              <w:left w:val="single" w:sz="8" w:space="0" w:color="000000"/>
              <w:bottom w:val="single" w:sz="6" w:space="0" w:color="000000"/>
              <w:right w:val="single" w:sz="8" w:space="0" w:color="000000"/>
            </w:tcBorders>
          </w:tcPr>
          <w:p>
            <w:pPr/>
          </w:p>
        </w:tc>
        <w:tc>
          <w:tcPr>
            <w:tcW w:w="1080" w:type="dxa"/>
            <w:tcBorders>
              <w:top w:val="single" w:sz="6" w:space="0" w:color="000000"/>
              <w:left w:val="single" w:sz="8" w:space="0" w:color="000000"/>
              <w:bottom w:val="single" w:sz="6" w:space="0" w:color="000000"/>
              <w:right w:val="single" w:sz="8" w:space="0" w:color="000000"/>
            </w:tcBorders>
          </w:tcPr>
          <w:p>
            <w:pPr/>
          </w:p>
        </w:tc>
        <w:tc>
          <w:tcPr>
            <w:tcW w:w="898" w:type="dxa"/>
            <w:tcBorders>
              <w:top w:val="single" w:sz="6" w:space="0" w:color="000000"/>
              <w:left w:val="single" w:sz="8" w:space="0" w:color="000000"/>
              <w:bottom w:val="single" w:sz="6" w:space="0" w:color="000000"/>
              <w:right w:val="single" w:sz="8" w:space="0" w:color="000000"/>
            </w:tcBorders>
          </w:tcPr>
          <w:p>
            <w:pPr/>
          </w:p>
        </w:tc>
        <w:tc>
          <w:tcPr>
            <w:tcW w:w="5861" w:type="dxa"/>
            <w:gridSpan w:val="4"/>
            <w:tcBorders>
              <w:top w:val="single" w:sz="6" w:space="0" w:color="000000"/>
              <w:left w:val="single" w:sz="8" w:space="0" w:color="000000"/>
              <w:right w:val="single" w:sz="8" w:space="0" w:color="000000"/>
            </w:tcBorders>
          </w:tcPr>
          <w:p>
            <w:pPr>
              <w:pStyle w:val="TableParagraph"/>
              <w:spacing w:before="187"/>
              <w:ind w:left="111"/>
              <w:rPr>
                <w:rFonts w:ascii="Times New Roman"/>
                <w:b/>
                <w:sz w:val="20"/>
              </w:rPr>
            </w:pPr>
            <w:r>
              <w:rPr>
                <w:rFonts w:ascii="Times New Roman"/>
                <w:b/>
                <w:sz w:val="20"/>
              </w:rPr>
              <w:t>Beautician</w:t>
            </w:r>
          </w:p>
        </w:tc>
      </w:tr>
      <w:tr>
        <w:trPr>
          <w:trHeight w:val="442" w:hRule="exact"/>
        </w:trPr>
        <w:tc>
          <w:tcPr>
            <w:tcW w:w="2179" w:type="dxa"/>
            <w:tcBorders>
              <w:top w:val="single" w:sz="6" w:space="0" w:color="000000"/>
              <w:left w:val="single" w:sz="8" w:space="0" w:color="000000"/>
              <w:bottom w:val="single" w:sz="8" w:space="0" w:color="000000"/>
              <w:right w:val="single" w:sz="8" w:space="0" w:color="000000"/>
            </w:tcBorders>
          </w:tcPr>
          <w:p>
            <w:pPr>
              <w:pStyle w:val="TableParagraph"/>
              <w:spacing w:before="7"/>
              <w:rPr>
                <w:sz w:val="17"/>
              </w:rPr>
            </w:pPr>
          </w:p>
          <w:p>
            <w:pPr>
              <w:pStyle w:val="TableParagraph"/>
              <w:ind w:left="92"/>
              <w:rPr>
                <w:sz w:val="18"/>
              </w:rPr>
            </w:pPr>
            <w:r>
              <w:rPr>
                <w:w w:val="105"/>
                <w:sz w:val="18"/>
              </w:rPr>
              <w:t>Masseuse</w:t>
            </w:r>
          </w:p>
        </w:tc>
        <w:tc>
          <w:tcPr>
            <w:tcW w:w="994" w:type="dxa"/>
            <w:tcBorders>
              <w:top w:val="single" w:sz="6" w:space="0" w:color="000000"/>
              <w:left w:val="single" w:sz="8" w:space="0" w:color="000000"/>
              <w:bottom w:val="single" w:sz="8" w:space="0" w:color="000000"/>
              <w:right w:val="single" w:sz="8" w:space="0" w:color="000000"/>
            </w:tcBorders>
          </w:tcPr>
          <w:p>
            <w:pPr/>
          </w:p>
        </w:tc>
        <w:tc>
          <w:tcPr>
            <w:tcW w:w="1080" w:type="dxa"/>
            <w:tcBorders>
              <w:top w:val="single" w:sz="6" w:space="0" w:color="000000"/>
              <w:left w:val="single" w:sz="8" w:space="0" w:color="000000"/>
              <w:right w:val="single" w:sz="8" w:space="0" w:color="000000"/>
            </w:tcBorders>
          </w:tcPr>
          <w:p>
            <w:pPr/>
          </w:p>
        </w:tc>
        <w:tc>
          <w:tcPr>
            <w:tcW w:w="898" w:type="dxa"/>
            <w:tcBorders>
              <w:top w:val="single" w:sz="6" w:space="0" w:color="000000"/>
              <w:left w:val="single" w:sz="8" w:space="0" w:color="000000"/>
              <w:right w:val="single" w:sz="8" w:space="0" w:color="000000"/>
            </w:tcBorders>
          </w:tcPr>
          <w:p>
            <w:pPr/>
          </w:p>
        </w:tc>
        <w:tc>
          <w:tcPr>
            <w:tcW w:w="5861" w:type="dxa"/>
            <w:gridSpan w:val="4"/>
            <w:tcBorders>
              <w:left w:val="single" w:sz="8" w:space="0" w:color="000000"/>
            </w:tcBorders>
          </w:tcPr>
          <w:p>
            <w:pPr>
              <w:pStyle w:val="TableParagraph"/>
              <w:spacing w:before="10"/>
              <w:rPr>
                <w:sz w:val="17"/>
              </w:rPr>
            </w:pPr>
          </w:p>
          <w:p>
            <w:pPr>
              <w:pStyle w:val="TableParagraph"/>
              <w:ind w:left="100"/>
              <w:rPr>
                <w:sz w:val="18"/>
              </w:rPr>
            </w:pPr>
            <w:r>
              <w:rPr>
                <w:w w:val="105"/>
                <w:sz w:val="18"/>
              </w:rPr>
              <w:t>Hydrotherapy  # of units</w:t>
            </w:r>
          </w:p>
        </w:tc>
      </w:tr>
      <w:tr>
        <w:trPr>
          <w:trHeight w:val="426" w:hRule="exact"/>
        </w:trPr>
        <w:tc>
          <w:tcPr>
            <w:tcW w:w="2179" w:type="dxa"/>
            <w:tcBorders>
              <w:top w:val="single" w:sz="8" w:space="0" w:color="000000"/>
              <w:left w:val="single" w:sz="8" w:space="0" w:color="000000"/>
              <w:bottom w:val="single" w:sz="8" w:space="0" w:color="000000"/>
              <w:right w:val="single" w:sz="8" w:space="0" w:color="000000"/>
            </w:tcBorders>
          </w:tcPr>
          <w:p>
            <w:pPr>
              <w:pStyle w:val="TableParagraph"/>
              <w:spacing w:before="7"/>
              <w:rPr>
                <w:sz w:val="16"/>
              </w:rPr>
            </w:pPr>
          </w:p>
          <w:p>
            <w:pPr>
              <w:pStyle w:val="TableParagraph"/>
              <w:ind w:left="96"/>
              <w:rPr>
                <w:sz w:val="18"/>
              </w:rPr>
            </w:pPr>
            <w:r>
              <w:rPr>
                <w:w w:val="110"/>
                <w:sz w:val="18"/>
              </w:rPr>
              <w:t>Tanning Bed # of units</w:t>
            </w:r>
          </w:p>
        </w:tc>
        <w:tc>
          <w:tcPr>
            <w:tcW w:w="994" w:type="dxa"/>
            <w:tcBorders>
              <w:top w:val="single" w:sz="8" w:space="0" w:color="000000"/>
              <w:left w:val="single" w:sz="8" w:space="0" w:color="000000"/>
              <w:bottom w:val="single" w:sz="8" w:space="0" w:color="000000"/>
            </w:tcBorders>
          </w:tcPr>
          <w:p>
            <w:pPr/>
          </w:p>
        </w:tc>
        <w:tc>
          <w:tcPr>
            <w:tcW w:w="1080" w:type="dxa"/>
          </w:tcPr>
          <w:p>
            <w:pPr/>
          </w:p>
        </w:tc>
        <w:tc>
          <w:tcPr>
            <w:tcW w:w="898" w:type="dxa"/>
          </w:tcPr>
          <w:p>
            <w:pPr/>
          </w:p>
        </w:tc>
        <w:tc>
          <w:tcPr>
            <w:tcW w:w="5861" w:type="dxa"/>
            <w:gridSpan w:val="4"/>
            <w:tcBorders>
              <w:bottom w:val="single" w:sz="8" w:space="0" w:color="000000"/>
            </w:tcBorders>
          </w:tcPr>
          <w:p>
            <w:pPr>
              <w:pStyle w:val="TableParagraph"/>
              <w:spacing w:before="5"/>
              <w:rPr>
                <w:sz w:val="17"/>
              </w:rPr>
            </w:pPr>
          </w:p>
          <w:p>
            <w:pPr>
              <w:pStyle w:val="TableParagraph"/>
              <w:ind w:left="110"/>
              <w:rPr>
                <w:sz w:val="18"/>
              </w:rPr>
            </w:pPr>
            <w:r>
              <w:rPr>
                <w:w w:val="110"/>
                <w:sz w:val="18"/>
              </w:rPr>
              <w:t>Exercise Equipment# of units</w:t>
            </w:r>
          </w:p>
        </w:tc>
      </w:tr>
    </w:tbl>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rPr>
      </w:pPr>
    </w:p>
    <w:p>
      <w:pPr>
        <w:spacing w:before="1"/>
        <w:ind w:left="215" w:right="0" w:firstLine="0"/>
        <w:jc w:val="left"/>
        <w:rPr>
          <w:rFonts w:ascii="Arial"/>
          <w:sz w:val="15"/>
        </w:rPr>
      </w:pPr>
      <w:r>
        <w:rPr/>
        <w:pict>
          <v:group style="position:absolute;margin-left:474.23999pt;margin-top:-159.495087pt;width:106.6pt;height:99.4pt;mso-position-horizontal-relative:page;mso-position-vertical-relative:paragraph;z-index:-445648" coordorigin="9485,-3190" coordsize="2132,1988">
            <v:shape style="position:absolute;left:9485;top:-2124;width:2131;height:922" type="#_x0000_t75" stroked="false">
              <v:imagedata r:id="rId48" o:title=""/>
            </v:shape>
            <v:shape style="position:absolute;left:9514;top:-12502;width:1174;height:1085" coordorigin="9514,-12502" coordsize="1174,1085" path="m9514,-2095l9514,-3175m10687,-2095l10687,-3180e" filled="false" stroked="true" strokeweight=".96pt" strokecolor="#000000">
              <v:path arrowok="t"/>
              <v:stroke dashstyle="solid"/>
            </v:shape>
            <w10:wrap type="none"/>
          </v:group>
        </w:pict>
      </w:r>
      <w:r>
        <w:rPr/>
        <w:drawing>
          <wp:anchor distT="0" distB="0" distL="0" distR="0" allowOverlap="1" layoutInCell="1" locked="0" behindDoc="1" simplePos="0" relativeHeight="267989831">
            <wp:simplePos x="0" y="0"/>
            <wp:positionH relativeFrom="page">
              <wp:posOffset>2377439</wp:posOffset>
            </wp:positionH>
            <wp:positionV relativeFrom="paragraph">
              <wp:posOffset>-1043877</wp:posOffset>
            </wp:positionV>
            <wp:extent cx="1280160" cy="292607"/>
            <wp:effectExtent l="0" t="0" r="0" b="0"/>
            <wp:wrapNone/>
            <wp:docPr id="47" name="image33.png" descr=""/>
            <wp:cNvGraphicFramePr>
              <a:graphicFrameLocks noChangeAspect="1"/>
            </wp:cNvGraphicFramePr>
            <a:graphic>
              <a:graphicData uri="http://schemas.openxmlformats.org/drawingml/2006/picture">
                <pic:pic>
                  <pic:nvPicPr>
                    <pic:cNvPr id="48" name="image33.png"/>
                    <pic:cNvPicPr/>
                  </pic:nvPicPr>
                  <pic:blipFill>
                    <a:blip r:embed="rId49" cstate="print"/>
                    <a:stretch>
                      <a:fillRect/>
                    </a:stretch>
                  </pic:blipFill>
                  <pic:spPr>
                    <a:xfrm>
                      <a:off x="0" y="0"/>
                      <a:ext cx="1280160" cy="292607"/>
                    </a:xfrm>
                    <a:prstGeom prst="rect">
                      <a:avLst/>
                    </a:prstGeom>
                  </pic:spPr>
                </pic:pic>
              </a:graphicData>
            </a:graphic>
          </wp:anchor>
        </w:drawing>
      </w:r>
      <w:r>
        <w:rPr/>
        <w:pict>
          <v:line style="position:absolute;mso-position-horizontal-relative:page;mso-position-vertical-relative:paragraph;z-index:-445600" from="426.23999pt,-59.875081pt" to="426.23999pt,-158.755081pt" stroked="true" strokeweight=".96pt" strokecolor="#000000">
            <v:stroke dashstyle="solid"/>
            <w10:wrap type="none"/>
          </v:line>
        </w:pict>
      </w:r>
      <w:r>
        <w:rPr>
          <w:rFonts w:ascii="Arial"/>
          <w:w w:val="105"/>
          <w:sz w:val="15"/>
        </w:rPr>
        <w:t>68319 (7/97)</w:t>
      </w:r>
    </w:p>
    <w:p>
      <w:pPr>
        <w:spacing w:after="0"/>
        <w:jc w:val="left"/>
        <w:rPr>
          <w:rFonts w:ascii="Arial"/>
          <w:sz w:val="15"/>
        </w:rPr>
        <w:sectPr>
          <w:type w:val="continuous"/>
          <w:pgSz w:w="12290" w:h="15840"/>
          <w:pgMar w:top="160" w:bottom="280" w:left="460" w:right="560"/>
        </w:sectPr>
      </w:pPr>
    </w:p>
    <w:p>
      <w:pPr>
        <w:pStyle w:val="ListParagraph"/>
        <w:numPr>
          <w:ilvl w:val="0"/>
          <w:numId w:val="11"/>
        </w:numPr>
        <w:tabs>
          <w:tab w:pos="620" w:val="left" w:leader="none"/>
          <w:tab w:pos="622" w:val="left" w:leader="none"/>
          <w:tab w:pos="5877" w:val="left" w:leader="none"/>
        </w:tabs>
        <w:spacing w:line="207" w:lineRule="exact" w:before="66" w:after="0"/>
        <w:ind w:left="132" w:right="0" w:hanging="26"/>
        <w:jc w:val="left"/>
        <w:rPr>
          <w:rFonts w:ascii="Arial"/>
          <w:sz w:val="18"/>
        </w:rPr>
      </w:pPr>
      <w:r>
        <w:rPr>
          <w:rFonts w:ascii="Arial"/>
          <w:w w:val="105"/>
          <w:sz w:val="18"/>
        </w:rPr>
        <w:t>Are all technicians licensed if required by law?   </w:t>
      </w:r>
      <w:r>
        <w:rPr>
          <w:rFonts w:ascii="Arial"/>
          <w:spacing w:val="47"/>
          <w:w w:val="105"/>
          <w:sz w:val="18"/>
        </w:rPr>
        <w:t> </w:t>
      </w:r>
      <w:r>
        <w:rPr>
          <w:rFonts w:ascii="Arial"/>
          <w:w w:val="105"/>
          <w:sz w:val="18"/>
        </w:rPr>
        <w:t>D</w:t>
      </w:r>
      <w:r>
        <w:rPr>
          <w:rFonts w:ascii="Arial"/>
          <w:spacing w:val="21"/>
          <w:w w:val="105"/>
          <w:sz w:val="18"/>
        </w:rPr>
        <w:t> </w:t>
      </w:r>
      <w:r>
        <w:rPr>
          <w:rFonts w:ascii="Arial"/>
          <w:w w:val="105"/>
          <w:sz w:val="18"/>
        </w:rPr>
        <w:t>Yes</w:t>
        <w:tab/>
        <w:t>D</w:t>
      </w:r>
      <w:r>
        <w:rPr>
          <w:rFonts w:ascii="Arial"/>
          <w:spacing w:val="14"/>
          <w:w w:val="105"/>
          <w:sz w:val="18"/>
        </w:rPr>
        <w:t> </w:t>
      </w:r>
      <w:r>
        <w:rPr>
          <w:rFonts w:ascii="Arial"/>
          <w:w w:val="105"/>
          <w:sz w:val="18"/>
        </w:rPr>
        <w:t>No</w:t>
      </w:r>
    </w:p>
    <w:p>
      <w:pPr>
        <w:spacing w:line="207" w:lineRule="exact" w:before="0"/>
        <w:ind w:left="613" w:right="0" w:firstLine="0"/>
        <w:jc w:val="left"/>
        <w:rPr>
          <w:rFonts w:ascii="Arial"/>
          <w:sz w:val="18"/>
        </w:rPr>
      </w:pPr>
      <w:r>
        <w:rPr>
          <w:rFonts w:ascii="Arial"/>
          <w:w w:val="110"/>
          <w:sz w:val="18"/>
        </w:rPr>
        <w:t>If so, please list the state, license number and expiration date on separate sheet of paper for all technicians.</w:t>
      </w:r>
    </w:p>
    <w:p>
      <w:pPr>
        <w:pStyle w:val="BodyText"/>
        <w:spacing w:before="10"/>
        <w:rPr>
          <w:rFonts w:ascii="Arial"/>
          <w:sz w:val="17"/>
        </w:rPr>
      </w:pPr>
    </w:p>
    <w:p>
      <w:pPr>
        <w:pStyle w:val="ListParagraph"/>
        <w:numPr>
          <w:ilvl w:val="0"/>
          <w:numId w:val="11"/>
        </w:numPr>
        <w:tabs>
          <w:tab w:pos="578" w:val="left" w:leader="none"/>
        </w:tabs>
        <w:spacing w:line="240" w:lineRule="auto" w:before="1" w:after="0"/>
        <w:ind w:left="577" w:right="0" w:hanging="467"/>
        <w:jc w:val="left"/>
        <w:rPr>
          <w:rFonts w:ascii="Arial"/>
          <w:sz w:val="19"/>
        </w:rPr>
      </w:pPr>
      <w:r>
        <w:rPr>
          <w:rFonts w:ascii="Arial"/>
          <w:w w:val="95"/>
          <w:sz w:val="19"/>
        </w:rPr>
        <w:t>ADDITONAL</w:t>
      </w:r>
      <w:r>
        <w:rPr>
          <w:rFonts w:ascii="Arial"/>
          <w:spacing w:val="10"/>
          <w:w w:val="95"/>
          <w:sz w:val="19"/>
        </w:rPr>
        <w:t> </w:t>
      </w:r>
      <w:r>
        <w:rPr>
          <w:rFonts w:ascii="Arial"/>
          <w:w w:val="95"/>
          <w:sz w:val="19"/>
        </w:rPr>
        <w:t>INSUREDS:</w:t>
      </w:r>
    </w:p>
    <w:p>
      <w:pPr>
        <w:pStyle w:val="BodyText"/>
        <w:spacing w:before="2"/>
        <w:rPr>
          <w:rFonts w:ascii="Arial"/>
          <w:sz w:val="20"/>
        </w:rPr>
      </w:pPr>
    </w:p>
    <w:p>
      <w:pPr>
        <w:spacing w:line="350" w:lineRule="exact" w:before="0"/>
        <w:ind w:left="1740" w:right="0" w:firstLine="0"/>
        <w:jc w:val="left"/>
        <w:rPr>
          <w:rFonts w:ascii="Courier New"/>
          <w:sz w:val="31"/>
        </w:rPr>
      </w:pPr>
      <w:r>
        <w:rPr/>
        <w:pict>
          <v:line style="position:absolute;mso-position-horizontal-relative:page;mso-position-vertical-relative:paragraph;z-index:3208" from="303.119995pt,10.621884pt" to="429.839995pt,10.621884pt" stroked="true" strokeweight=".96pt" strokecolor="#000000">
            <v:stroke dashstyle="solid"/>
            <w10:wrap type="none"/>
          </v:line>
        </w:pict>
      </w:r>
      <w:r>
        <w:rPr>
          <w:rFonts w:ascii="Arial"/>
          <w:w w:val="105"/>
          <w:position w:val="13"/>
          <w:sz w:val="18"/>
        </w:rPr>
        <w:t>Location</w:t>
      </w:r>
      <w:r>
        <w:rPr>
          <w:rFonts w:ascii="Courier New"/>
          <w:w w:val="105"/>
          <w:sz w:val="31"/>
        </w:rPr>
        <w:t>------------</w:t>
      </w:r>
    </w:p>
    <w:p>
      <w:pPr>
        <w:tabs>
          <w:tab w:pos="4936" w:val="left" w:leader="none"/>
          <w:tab w:pos="5622" w:val="left" w:leader="none"/>
          <w:tab w:pos="8186" w:val="left" w:leader="none"/>
        </w:tabs>
        <w:spacing w:line="165" w:lineRule="exact" w:before="0"/>
        <w:ind w:left="1739" w:right="0" w:firstLine="0"/>
        <w:jc w:val="left"/>
        <w:rPr>
          <w:rFonts w:ascii="Arial"/>
          <w:sz w:val="18"/>
        </w:rPr>
      </w:pPr>
      <w:r>
        <w:rPr>
          <w:rFonts w:ascii="Arial"/>
          <w:sz w:val="18"/>
        </w:rPr>
        <w:t>Name:   </w:t>
      </w:r>
      <w:r>
        <w:rPr>
          <w:rFonts w:ascii="Arial"/>
          <w:spacing w:val="-6"/>
          <w:sz w:val="18"/>
        </w:rPr>
        <w:t> </w:t>
      </w:r>
      <w:r>
        <w:rPr>
          <w:rFonts w:ascii="Arial"/>
          <w:w w:val="99"/>
          <w:sz w:val="18"/>
          <w:u w:val="single"/>
        </w:rPr>
        <w:t> </w:t>
      </w:r>
      <w:r>
        <w:rPr>
          <w:rFonts w:ascii="Arial"/>
          <w:sz w:val="18"/>
          <w:u w:val="single"/>
        </w:rPr>
        <w:tab/>
      </w:r>
      <w:r>
        <w:rPr>
          <w:rFonts w:ascii="Arial"/>
          <w:sz w:val="18"/>
        </w:rPr>
        <w:tab/>
      </w:r>
      <w:r>
        <w:rPr>
          <w:rFonts w:ascii="Arial"/>
          <w:w w:val="99"/>
          <w:sz w:val="18"/>
          <w:u w:val="single"/>
        </w:rPr>
        <w:t> </w:t>
      </w:r>
      <w:r>
        <w:rPr>
          <w:rFonts w:ascii="Arial"/>
          <w:sz w:val="18"/>
          <w:u w:val="single"/>
        </w:rPr>
        <w:tab/>
      </w:r>
    </w:p>
    <w:p>
      <w:pPr>
        <w:spacing w:before="105" w:after="2"/>
        <w:ind w:left="1744" w:right="0" w:firstLine="0"/>
        <w:jc w:val="left"/>
        <w:rPr>
          <w:rFonts w:ascii="Arial"/>
          <w:sz w:val="18"/>
        </w:rPr>
      </w:pPr>
      <w:r>
        <w:rPr>
          <w:rFonts w:ascii="Arial"/>
          <w:sz w:val="18"/>
        </w:rPr>
        <w:t>Address:</w:t>
      </w:r>
    </w:p>
    <w:p>
      <w:pPr>
        <w:pStyle w:val="BodyText"/>
        <w:spacing w:line="20" w:lineRule="exact"/>
        <w:ind w:left="4899"/>
        <w:rPr>
          <w:rFonts w:ascii="Arial"/>
          <w:sz w:val="2"/>
        </w:rPr>
      </w:pPr>
      <w:r>
        <w:rPr>
          <w:rFonts w:ascii="Arial"/>
          <w:sz w:val="2"/>
        </w:rPr>
        <w:pict>
          <v:group style="width:149.550pt;height:.75pt;mso-position-horizontal-relative:char;mso-position-vertical-relative:line" coordorigin="0,0" coordsize="2991,15">
            <v:line style="position:absolute" from="8,8" to="2984,8" stroked="true" strokeweight=".72pt" strokecolor="#000000">
              <v:stroke dashstyle="solid"/>
            </v:line>
          </v:group>
        </w:pict>
      </w:r>
      <w:r>
        <w:rPr>
          <w:rFonts w:ascii="Arial"/>
          <w:sz w:val="2"/>
        </w:rPr>
      </w:r>
    </w:p>
    <w:p>
      <w:pPr>
        <w:spacing w:before="93"/>
        <w:ind w:left="1742" w:right="0" w:firstLine="0"/>
        <w:jc w:val="left"/>
        <w:rPr>
          <w:sz w:val="25"/>
        </w:rPr>
      </w:pPr>
      <w:r>
        <w:rPr/>
        <w:pict>
          <v:line style="position:absolute;mso-position-horizontal-relative:page;mso-position-vertical-relative:paragraph;z-index:3232" from="303.119995pt,15.102896pt" to="429.839995pt,15.102896pt" stroked="true" strokeweight=".72pt" strokecolor="#000000">
            <v:stroke dashstyle="solid"/>
            <w10:wrap type="none"/>
          </v:line>
        </w:pict>
      </w:r>
      <w:r>
        <w:rPr>
          <w:rFonts w:ascii="Arial"/>
          <w:w w:val="106"/>
          <w:position w:val="10"/>
          <w:sz w:val="17"/>
        </w:rPr>
        <w:t>Interest</w:t>
      </w:r>
      <w:r>
        <w:rPr>
          <w:rFonts w:ascii="Arial"/>
          <w:spacing w:val="-6"/>
          <w:w w:val="106"/>
          <w:position w:val="10"/>
          <w:sz w:val="17"/>
        </w:rPr>
        <w:t>:</w:t>
      </w:r>
      <w:r>
        <w:rPr>
          <w:w w:val="234"/>
          <w:sz w:val="25"/>
        </w:rPr>
        <w:t>-------------</w:t>
      </w:r>
    </w:p>
    <w:p>
      <w:pPr>
        <w:pStyle w:val="ListParagraph"/>
        <w:numPr>
          <w:ilvl w:val="0"/>
          <w:numId w:val="11"/>
        </w:numPr>
        <w:tabs>
          <w:tab w:pos="579" w:val="left" w:leader="none"/>
        </w:tabs>
        <w:spacing w:line="240" w:lineRule="auto" w:before="214" w:after="0"/>
        <w:ind w:left="578" w:right="0" w:hanging="452"/>
        <w:jc w:val="left"/>
        <w:rPr>
          <w:rFonts w:ascii="Arial"/>
          <w:sz w:val="18"/>
        </w:rPr>
      </w:pPr>
      <w:r>
        <w:rPr>
          <w:rFonts w:ascii="Arial"/>
          <w:w w:val="110"/>
          <w:sz w:val="18"/>
        </w:rPr>
        <w:t>Loss</w:t>
      </w:r>
      <w:r>
        <w:rPr>
          <w:rFonts w:ascii="Arial"/>
          <w:spacing w:val="-19"/>
          <w:w w:val="110"/>
          <w:sz w:val="18"/>
        </w:rPr>
        <w:t> </w:t>
      </w:r>
      <w:r>
        <w:rPr>
          <w:rFonts w:ascii="Arial"/>
          <w:w w:val="110"/>
          <w:sz w:val="18"/>
        </w:rPr>
        <w:t>Information</w:t>
      </w:r>
      <w:r>
        <w:rPr>
          <w:rFonts w:ascii="Arial"/>
          <w:spacing w:val="3"/>
          <w:w w:val="110"/>
          <w:sz w:val="18"/>
        </w:rPr>
        <w:t> </w:t>
      </w:r>
      <w:r>
        <w:rPr>
          <w:rFonts w:ascii="Arial"/>
          <w:b/>
          <w:w w:val="110"/>
          <w:sz w:val="17"/>
        </w:rPr>
        <w:t>(3-5</w:t>
      </w:r>
      <w:r>
        <w:rPr>
          <w:rFonts w:ascii="Arial"/>
          <w:b/>
          <w:spacing w:val="-6"/>
          <w:w w:val="110"/>
          <w:sz w:val="17"/>
        </w:rPr>
        <w:t> </w:t>
      </w:r>
      <w:r>
        <w:rPr>
          <w:rFonts w:ascii="Arial"/>
          <w:w w:val="110"/>
          <w:sz w:val="18"/>
        </w:rPr>
        <w:t>years,</w:t>
      </w:r>
      <w:r>
        <w:rPr>
          <w:rFonts w:ascii="Arial"/>
          <w:spacing w:val="-9"/>
          <w:w w:val="110"/>
          <w:sz w:val="18"/>
        </w:rPr>
        <w:t> </w:t>
      </w:r>
      <w:r>
        <w:rPr>
          <w:rFonts w:ascii="Arial"/>
          <w:w w:val="110"/>
          <w:sz w:val="18"/>
        </w:rPr>
        <w:t>attach</w:t>
      </w:r>
      <w:r>
        <w:rPr>
          <w:rFonts w:ascii="Arial"/>
          <w:spacing w:val="-13"/>
          <w:w w:val="110"/>
          <w:sz w:val="18"/>
        </w:rPr>
        <w:t> </w:t>
      </w:r>
      <w:r>
        <w:rPr>
          <w:rFonts w:ascii="Arial"/>
          <w:w w:val="110"/>
          <w:sz w:val="18"/>
        </w:rPr>
        <w:t>prior</w:t>
      </w:r>
      <w:r>
        <w:rPr>
          <w:rFonts w:ascii="Arial"/>
          <w:spacing w:val="-9"/>
          <w:w w:val="110"/>
          <w:sz w:val="18"/>
        </w:rPr>
        <w:t> </w:t>
      </w:r>
      <w:r>
        <w:rPr>
          <w:rFonts w:ascii="Arial"/>
          <w:w w:val="110"/>
          <w:sz w:val="18"/>
        </w:rPr>
        <w:t>carrier</w:t>
      </w:r>
      <w:r>
        <w:rPr>
          <w:rFonts w:ascii="Arial"/>
          <w:spacing w:val="-9"/>
          <w:w w:val="110"/>
          <w:sz w:val="18"/>
        </w:rPr>
        <w:t> </w:t>
      </w:r>
      <w:r>
        <w:rPr>
          <w:rFonts w:ascii="Arial"/>
          <w:w w:val="110"/>
          <w:sz w:val="18"/>
        </w:rPr>
        <w:t>loss</w:t>
      </w:r>
      <w:r>
        <w:rPr>
          <w:rFonts w:ascii="Arial"/>
          <w:spacing w:val="-9"/>
          <w:w w:val="110"/>
          <w:sz w:val="18"/>
        </w:rPr>
        <w:t> </w:t>
      </w:r>
      <w:r>
        <w:rPr>
          <w:rFonts w:ascii="Arial"/>
          <w:w w:val="110"/>
          <w:sz w:val="18"/>
        </w:rPr>
        <w:t>runs</w:t>
      </w:r>
      <w:r>
        <w:rPr>
          <w:rFonts w:ascii="Arial"/>
          <w:spacing w:val="-7"/>
          <w:w w:val="110"/>
          <w:sz w:val="18"/>
        </w:rPr>
        <w:t> </w:t>
      </w:r>
      <w:r>
        <w:rPr>
          <w:rFonts w:ascii="Arial"/>
          <w:w w:val="110"/>
          <w:sz w:val="18"/>
        </w:rPr>
        <w:t>to</w:t>
      </w:r>
      <w:r>
        <w:rPr>
          <w:rFonts w:ascii="Arial"/>
          <w:spacing w:val="-3"/>
          <w:w w:val="110"/>
          <w:sz w:val="18"/>
        </w:rPr>
        <w:t> </w:t>
      </w:r>
      <w:r>
        <w:rPr>
          <w:rFonts w:ascii="Arial"/>
          <w:w w:val="110"/>
          <w:sz w:val="18"/>
        </w:rPr>
        <w:t>applicant)</w:t>
      </w:r>
    </w:p>
    <w:p>
      <w:pPr>
        <w:pStyle w:val="BodyText"/>
        <w:spacing w:before="7"/>
        <w:rPr>
          <w:rFonts w:ascii="Arial"/>
          <w:sz w:val="19"/>
        </w:rPr>
      </w:pPr>
    </w:p>
    <w:tbl>
      <w:tblPr>
        <w:tblW w:w="0" w:type="auto"/>
        <w:jc w:val="left"/>
        <w:tblInd w:w="29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621"/>
        <w:gridCol w:w="5126"/>
        <w:gridCol w:w="2981"/>
      </w:tblGrid>
      <w:tr>
        <w:trPr>
          <w:trHeight w:val="475" w:hRule="exact"/>
        </w:trPr>
        <w:tc>
          <w:tcPr>
            <w:tcW w:w="2621" w:type="dxa"/>
            <w:tcBorders>
              <w:top w:val="nil"/>
              <w:left w:val="nil"/>
            </w:tcBorders>
          </w:tcPr>
          <w:p>
            <w:pPr>
              <w:pStyle w:val="TableParagraph"/>
              <w:spacing w:before="1"/>
              <w:rPr>
                <w:sz w:val="19"/>
              </w:rPr>
            </w:pPr>
          </w:p>
          <w:p>
            <w:pPr>
              <w:pStyle w:val="TableParagraph"/>
              <w:spacing w:before="1"/>
              <w:ind w:left="1068" w:right="1058"/>
              <w:jc w:val="center"/>
              <w:rPr>
                <w:sz w:val="20"/>
              </w:rPr>
            </w:pPr>
            <w:r>
              <w:rPr>
                <w:w w:val="105"/>
                <w:sz w:val="20"/>
              </w:rPr>
              <w:t>Date</w:t>
            </w:r>
          </w:p>
        </w:tc>
        <w:tc>
          <w:tcPr>
            <w:tcW w:w="5126" w:type="dxa"/>
            <w:tcBorders>
              <w:top w:val="nil"/>
            </w:tcBorders>
          </w:tcPr>
          <w:p>
            <w:pPr>
              <w:pStyle w:val="TableParagraph"/>
              <w:spacing w:line="215" w:lineRule="exact"/>
              <w:ind w:left="132" w:right="132"/>
              <w:jc w:val="center"/>
              <w:rPr>
                <w:sz w:val="20"/>
              </w:rPr>
            </w:pPr>
            <w:r>
              <w:rPr>
                <w:w w:val="110"/>
                <w:sz w:val="20"/>
              </w:rPr>
              <w:t>Description of Loss</w:t>
            </w:r>
          </w:p>
          <w:p>
            <w:pPr>
              <w:pStyle w:val="TableParagraph"/>
              <w:spacing w:before="5"/>
              <w:ind w:left="132" w:right="154"/>
              <w:jc w:val="center"/>
              <w:rPr>
                <w:sz w:val="20"/>
              </w:rPr>
            </w:pPr>
            <w:r>
              <w:rPr>
                <w:w w:val="110"/>
                <w:sz w:val="20"/>
              </w:rPr>
              <w:t>(attach sheet with further description if necessary</w:t>
            </w:r>
          </w:p>
        </w:tc>
        <w:tc>
          <w:tcPr>
            <w:tcW w:w="2981" w:type="dxa"/>
            <w:tcBorders>
              <w:top w:val="nil"/>
              <w:right w:val="nil"/>
            </w:tcBorders>
          </w:tcPr>
          <w:p>
            <w:pPr>
              <w:pStyle w:val="TableParagraph"/>
              <w:spacing w:line="215" w:lineRule="exact"/>
              <w:ind w:left="621" w:firstLine="55"/>
              <w:rPr>
                <w:sz w:val="20"/>
              </w:rPr>
            </w:pPr>
            <w:r>
              <w:rPr>
                <w:w w:val="110"/>
                <w:sz w:val="20"/>
              </w:rPr>
              <w:t>Amount Incurred</w:t>
            </w:r>
          </w:p>
          <w:p>
            <w:pPr>
              <w:pStyle w:val="TableParagraph"/>
              <w:spacing w:before="5"/>
              <w:ind w:left="621"/>
              <w:rPr>
                <w:sz w:val="20"/>
              </w:rPr>
            </w:pPr>
            <w:r>
              <w:rPr>
                <w:w w:val="105"/>
                <w:sz w:val="20"/>
              </w:rPr>
              <w:t>(Include reserves)</w:t>
            </w:r>
          </w:p>
        </w:tc>
      </w:tr>
      <w:tr>
        <w:trPr>
          <w:trHeight w:val="331" w:hRule="exact"/>
        </w:trPr>
        <w:tc>
          <w:tcPr>
            <w:tcW w:w="2621" w:type="dxa"/>
            <w:tcBorders>
              <w:left w:val="nil"/>
            </w:tcBorders>
          </w:tcPr>
          <w:p>
            <w:pPr/>
          </w:p>
        </w:tc>
        <w:tc>
          <w:tcPr>
            <w:tcW w:w="5126" w:type="dxa"/>
          </w:tcPr>
          <w:p>
            <w:pPr/>
          </w:p>
        </w:tc>
        <w:tc>
          <w:tcPr>
            <w:tcW w:w="2981" w:type="dxa"/>
            <w:tcBorders>
              <w:right w:val="nil"/>
            </w:tcBorders>
          </w:tcPr>
          <w:p>
            <w:pPr/>
          </w:p>
        </w:tc>
      </w:tr>
      <w:tr>
        <w:trPr>
          <w:trHeight w:val="336" w:hRule="exact"/>
        </w:trPr>
        <w:tc>
          <w:tcPr>
            <w:tcW w:w="2621" w:type="dxa"/>
            <w:tcBorders>
              <w:left w:val="nil"/>
            </w:tcBorders>
          </w:tcPr>
          <w:p>
            <w:pPr/>
          </w:p>
        </w:tc>
        <w:tc>
          <w:tcPr>
            <w:tcW w:w="5126" w:type="dxa"/>
          </w:tcPr>
          <w:p>
            <w:pPr/>
          </w:p>
        </w:tc>
        <w:tc>
          <w:tcPr>
            <w:tcW w:w="2981" w:type="dxa"/>
            <w:tcBorders>
              <w:right w:val="nil"/>
            </w:tcBorders>
          </w:tcPr>
          <w:p>
            <w:pPr/>
          </w:p>
        </w:tc>
      </w:tr>
    </w:tbl>
    <w:p>
      <w:pPr>
        <w:pStyle w:val="BodyText"/>
        <w:spacing w:before="7"/>
        <w:rPr>
          <w:rFonts w:ascii="Arial"/>
          <w:sz w:val="16"/>
        </w:rPr>
      </w:pPr>
    </w:p>
    <w:p>
      <w:pPr>
        <w:pStyle w:val="ListParagraph"/>
        <w:numPr>
          <w:ilvl w:val="0"/>
          <w:numId w:val="11"/>
        </w:numPr>
        <w:tabs>
          <w:tab w:pos="594" w:val="left" w:leader="none"/>
          <w:tab w:pos="10803" w:val="left" w:leader="none"/>
        </w:tabs>
        <w:spacing w:line="240" w:lineRule="auto" w:before="0" w:after="0"/>
        <w:ind w:left="593" w:right="0" w:hanging="457"/>
        <w:jc w:val="left"/>
        <w:rPr>
          <w:rFonts w:ascii="Arial"/>
          <w:b/>
          <w:sz w:val="18"/>
        </w:rPr>
      </w:pPr>
      <w:r>
        <w:rPr>
          <w:rFonts w:ascii="Arial"/>
          <w:b/>
          <w:w w:val="105"/>
          <w:sz w:val="18"/>
        </w:rPr>
        <w:t>Current</w:t>
      </w:r>
      <w:r>
        <w:rPr>
          <w:rFonts w:ascii="Arial"/>
          <w:b/>
          <w:spacing w:val="-29"/>
          <w:w w:val="105"/>
          <w:sz w:val="18"/>
        </w:rPr>
        <w:t> </w:t>
      </w:r>
      <w:r>
        <w:rPr>
          <w:rFonts w:ascii="Arial"/>
          <w:b/>
          <w:w w:val="105"/>
          <w:sz w:val="18"/>
        </w:rPr>
        <w:t>Insurance</w:t>
      </w:r>
      <w:r>
        <w:rPr>
          <w:rFonts w:ascii="Arial"/>
          <w:b/>
          <w:spacing w:val="-26"/>
          <w:w w:val="105"/>
          <w:sz w:val="18"/>
        </w:rPr>
        <w:t> </w:t>
      </w:r>
      <w:r>
        <w:rPr>
          <w:rFonts w:ascii="Arial"/>
          <w:b/>
          <w:w w:val="105"/>
          <w:sz w:val="18"/>
        </w:rPr>
        <w:t>Carrier</w:t>
      </w:r>
      <w:r>
        <w:rPr>
          <w:rFonts w:ascii="Arial"/>
          <w:b/>
          <w:spacing w:val="-31"/>
          <w:w w:val="105"/>
          <w:sz w:val="18"/>
        </w:rPr>
        <w:t> </w:t>
      </w:r>
      <w:r>
        <w:rPr>
          <w:rFonts w:ascii="Arial"/>
          <w:w w:val="105"/>
          <w:sz w:val="19"/>
        </w:rPr>
        <w:t>&amp;</w:t>
      </w:r>
      <w:r>
        <w:rPr>
          <w:rFonts w:ascii="Arial"/>
          <w:spacing w:val="-35"/>
          <w:w w:val="105"/>
          <w:sz w:val="19"/>
        </w:rPr>
        <w:t> </w:t>
      </w:r>
      <w:r>
        <w:rPr>
          <w:rFonts w:ascii="Arial"/>
          <w:b/>
          <w:w w:val="105"/>
          <w:sz w:val="18"/>
        </w:rPr>
        <w:t>Policy</w:t>
      </w:r>
      <w:r>
        <w:rPr>
          <w:rFonts w:ascii="Arial"/>
          <w:b/>
          <w:spacing w:val="-24"/>
          <w:w w:val="105"/>
          <w:sz w:val="18"/>
        </w:rPr>
        <w:t> </w:t>
      </w:r>
      <w:r>
        <w:rPr>
          <w:rFonts w:ascii="Arial"/>
          <w:b/>
          <w:w w:val="105"/>
          <w:sz w:val="18"/>
        </w:rPr>
        <w:t>Number:</w:t>
      </w:r>
      <w:r>
        <w:rPr>
          <w:rFonts w:ascii="Arial"/>
          <w:b/>
          <w:spacing w:val="-31"/>
          <w:w w:val="105"/>
          <w:sz w:val="18"/>
        </w:rPr>
        <w:t> </w:t>
      </w:r>
      <w:r>
        <w:rPr>
          <w:rFonts w:ascii="Arial"/>
          <w:b/>
          <w:w w:val="105"/>
          <w:sz w:val="18"/>
        </w:rPr>
        <w:t>(Not</w:t>
      </w:r>
      <w:r>
        <w:rPr>
          <w:rFonts w:ascii="Arial"/>
          <w:b/>
          <w:spacing w:val="-32"/>
          <w:w w:val="105"/>
          <w:sz w:val="18"/>
        </w:rPr>
        <w:t> </w:t>
      </w:r>
      <w:r>
        <w:rPr>
          <w:rFonts w:ascii="Arial"/>
          <w:b/>
          <w:w w:val="105"/>
          <w:sz w:val="18"/>
        </w:rPr>
        <w:t>required</w:t>
      </w:r>
      <w:r>
        <w:rPr>
          <w:rFonts w:ascii="Arial"/>
          <w:b/>
          <w:spacing w:val="-29"/>
          <w:w w:val="105"/>
          <w:sz w:val="18"/>
        </w:rPr>
        <w:t> </w:t>
      </w:r>
      <w:r>
        <w:rPr>
          <w:rFonts w:ascii="Arial"/>
          <w:b/>
          <w:w w:val="105"/>
          <w:sz w:val="18"/>
        </w:rPr>
        <w:t>in</w:t>
      </w:r>
      <w:r>
        <w:rPr>
          <w:rFonts w:ascii="Arial"/>
          <w:b/>
          <w:spacing w:val="-34"/>
          <w:w w:val="105"/>
          <w:sz w:val="18"/>
        </w:rPr>
        <w:t> </w:t>
      </w:r>
      <w:r>
        <w:rPr>
          <w:rFonts w:ascii="Arial"/>
          <w:b/>
          <w:w w:val="105"/>
          <w:sz w:val="18"/>
        </w:rPr>
        <w:t>Missouri)</w:t>
      </w:r>
      <w:r>
        <w:rPr>
          <w:rFonts w:ascii="Arial"/>
          <w:b/>
          <w:w w:val="105"/>
          <w:sz w:val="18"/>
          <w:u w:val="single"/>
        </w:rPr>
        <w:t> </w:t>
        <w:tab/>
      </w:r>
      <w:r>
        <w:rPr>
          <w:rFonts w:ascii="Arial"/>
          <w:b/>
          <w:w w:val="190"/>
          <w:sz w:val="18"/>
        </w:rPr>
        <w:t>_</w:t>
      </w:r>
    </w:p>
    <w:p>
      <w:pPr>
        <w:pStyle w:val="ListParagraph"/>
        <w:numPr>
          <w:ilvl w:val="0"/>
          <w:numId w:val="11"/>
        </w:numPr>
        <w:tabs>
          <w:tab w:pos="545" w:val="left" w:leader="none"/>
        </w:tabs>
        <w:spacing w:line="367" w:lineRule="auto" w:before="112" w:after="0"/>
        <w:ind w:left="132" w:right="119" w:firstLine="9"/>
        <w:jc w:val="both"/>
        <w:rPr>
          <w:rFonts w:ascii="Arial"/>
          <w:b/>
          <w:sz w:val="18"/>
        </w:rPr>
      </w:pPr>
      <w:r>
        <w:rPr>
          <w:rFonts w:ascii="Arial"/>
          <w:b/>
          <w:sz w:val="18"/>
        </w:rPr>
        <w:t>The applicant represents that the statements set forth herein are true, and that if the information supplied on this application changes between the date of this application and the date on which coverage is bound, the applicant will immediately notify the insurance company of such changes. The signing of this application does not bind the insurance company to provide the requested coverage, but it is agreed that if a policy is issued, this application shall be the basis for the policy, and it will be attached to and made part of the</w:t>
      </w:r>
      <w:r>
        <w:rPr>
          <w:rFonts w:ascii="Arial"/>
          <w:b/>
          <w:spacing w:val="-4"/>
          <w:sz w:val="18"/>
        </w:rPr>
        <w:t> </w:t>
      </w:r>
      <w:r>
        <w:rPr>
          <w:rFonts w:ascii="Arial"/>
          <w:b/>
          <w:sz w:val="18"/>
        </w:rPr>
        <w:t>policy.</w:t>
      </w:r>
    </w:p>
    <w:p>
      <w:pPr>
        <w:pStyle w:val="BodyText"/>
        <w:spacing w:before="9"/>
        <w:rPr>
          <w:rFonts w:ascii="Arial"/>
          <w:b/>
          <w:sz w:val="17"/>
        </w:rPr>
      </w:pPr>
    </w:p>
    <w:p>
      <w:pPr>
        <w:spacing w:line="254" w:lineRule="auto" w:before="0"/>
        <w:ind w:left="139" w:right="154" w:firstLine="4"/>
        <w:jc w:val="left"/>
        <w:rPr>
          <w:sz w:val="17"/>
        </w:rPr>
      </w:pPr>
      <w:r>
        <w:rPr>
          <w:b/>
          <w:w w:val="105"/>
          <w:sz w:val="17"/>
        </w:rPr>
        <w:t>Notice To New York Applicants: </w:t>
      </w:r>
      <w:r>
        <w:rPr>
          <w:w w:val="105"/>
          <w:sz w:val="17"/>
        </w:rPr>
        <w:t>"Any person who knowingly and with intent to defraud any insurance company or other person files an application for insurance or statement of claim containing any materially false information, conceals for the purpose of misleading, information concerning any fact material thereto, commits a fraudulent insurance act, which is a crime, and shall also be subject to a civil penalty not to exceed five thousand dollars and the stated value of the claim for each such violation."</w:t>
      </w:r>
    </w:p>
    <w:p>
      <w:pPr>
        <w:spacing w:line="259" w:lineRule="auto" w:before="3"/>
        <w:ind w:left="139" w:right="154" w:firstLine="3"/>
        <w:jc w:val="left"/>
        <w:rPr>
          <w:sz w:val="17"/>
        </w:rPr>
      </w:pPr>
      <w:r>
        <w:rPr>
          <w:b/>
          <w:w w:val="105"/>
          <w:sz w:val="17"/>
        </w:rPr>
        <w:t>Notice To Ohio Applicants: </w:t>
      </w:r>
      <w:r>
        <w:rPr>
          <w:w w:val="105"/>
          <w:sz w:val="17"/>
        </w:rPr>
        <w:t>"Any person who, with intent to defraud or knowing that he is facilitating a fraud against an insurer, submits an application or files a claim containing a false or deceptive statement is guilty of insurance fraud."</w:t>
      </w:r>
    </w:p>
    <w:p>
      <w:pPr>
        <w:spacing w:line="182" w:lineRule="exact" w:before="0"/>
        <w:ind w:left="143" w:right="0" w:firstLine="0"/>
        <w:jc w:val="left"/>
        <w:rPr>
          <w:sz w:val="17"/>
        </w:rPr>
      </w:pPr>
      <w:r>
        <w:rPr>
          <w:b/>
          <w:w w:val="105"/>
          <w:sz w:val="17"/>
        </w:rPr>
        <w:t>Notice To Kentucky Applicants: </w:t>
      </w:r>
      <w:r>
        <w:rPr>
          <w:w w:val="105"/>
          <w:sz w:val="17"/>
        </w:rPr>
        <w:t>"Any person who knowingly and with intent to defraud any insurance company or other person files an application  for</w:t>
      </w:r>
    </w:p>
    <w:p>
      <w:pPr>
        <w:spacing w:line="264" w:lineRule="auto" w:before="16"/>
        <w:ind w:left="139" w:right="154" w:firstLine="5"/>
        <w:jc w:val="left"/>
        <w:rPr>
          <w:sz w:val="17"/>
        </w:rPr>
      </w:pPr>
      <w:r>
        <w:rPr>
          <w:w w:val="105"/>
          <w:sz w:val="17"/>
        </w:rPr>
        <w:t>insurance containing any materially false information, or conceals for the purpose of misleading, information concerning any fact material thereto, commits a fraudulent insurance act, which is a crime."</w:t>
      </w:r>
    </w:p>
    <w:p>
      <w:pPr>
        <w:spacing w:line="183" w:lineRule="exact" w:before="0"/>
        <w:ind w:left="143" w:right="0" w:firstLine="0"/>
        <w:jc w:val="left"/>
        <w:rPr>
          <w:sz w:val="17"/>
        </w:rPr>
      </w:pPr>
      <w:r>
        <w:rPr>
          <w:b/>
          <w:w w:val="105"/>
          <w:sz w:val="17"/>
        </w:rPr>
        <w:t>Notice To Pennsylvania Applicants: </w:t>
      </w:r>
      <w:r>
        <w:rPr>
          <w:w w:val="105"/>
          <w:sz w:val="17"/>
        </w:rPr>
        <w:t>"Any person who knowingly and with intent to defraud any insurance company or other person files an  application</w:t>
      </w:r>
    </w:p>
    <w:p>
      <w:pPr>
        <w:spacing w:line="264" w:lineRule="auto" w:before="21"/>
        <w:ind w:left="139" w:right="262" w:firstLine="0"/>
        <w:jc w:val="left"/>
        <w:rPr>
          <w:sz w:val="17"/>
        </w:rPr>
      </w:pPr>
      <w:r>
        <w:rPr>
          <w:w w:val="105"/>
          <w:sz w:val="17"/>
        </w:rPr>
        <w:t>for insurance or statement of claim containing any materially false information or conceals for the purpose of misleading, information concerning any fact material thereto, commits a fraudulent insurance act, which is a crime and subjects such person to criminal and civil  penalties."</w:t>
      </w:r>
    </w:p>
    <w:p>
      <w:pPr>
        <w:spacing w:line="259" w:lineRule="auto" w:before="0"/>
        <w:ind w:left="134" w:right="0" w:firstLine="8"/>
        <w:jc w:val="left"/>
        <w:rPr>
          <w:sz w:val="17"/>
        </w:rPr>
      </w:pPr>
      <w:r>
        <w:rPr>
          <w:b/>
          <w:w w:val="105"/>
          <w:sz w:val="17"/>
        </w:rPr>
        <w:t>Notice To New Jersey Applicants: </w:t>
      </w:r>
      <w:r>
        <w:rPr>
          <w:w w:val="105"/>
          <w:sz w:val="17"/>
        </w:rPr>
        <w:t>"Any person who includes any false or misleading information on an application for an insurance policy is subject to criminal and civil penalties."</w:t>
      </w:r>
    </w:p>
    <w:p>
      <w:pPr>
        <w:spacing w:line="264" w:lineRule="auto" w:before="8"/>
        <w:ind w:left="139" w:right="0" w:firstLine="3"/>
        <w:jc w:val="left"/>
        <w:rPr>
          <w:sz w:val="17"/>
        </w:rPr>
      </w:pPr>
      <w:r>
        <w:rPr>
          <w:b/>
          <w:w w:val="105"/>
          <w:sz w:val="17"/>
        </w:rPr>
        <w:t>Notice To Florida Applicants: </w:t>
      </w:r>
      <w:r>
        <w:rPr>
          <w:w w:val="105"/>
          <w:sz w:val="17"/>
        </w:rPr>
        <w:t>"Any person who knowingly and with intent to injure, defraud, or deceive any insurer files a statement of claim or an application containing any false, incomplete or misleading information is guilty of a felony in the third  degree."</w:t>
      </w:r>
    </w:p>
    <w:p>
      <w:pPr>
        <w:spacing w:line="254" w:lineRule="auto" w:before="0"/>
        <w:ind w:left="139" w:right="154" w:firstLine="4"/>
        <w:jc w:val="left"/>
        <w:rPr>
          <w:sz w:val="17"/>
        </w:rPr>
      </w:pPr>
      <w:r>
        <w:rPr>
          <w:b/>
          <w:w w:val="105"/>
          <w:sz w:val="17"/>
        </w:rPr>
        <w:t>Notice To Colorado Applicants: </w:t>
      </w:r>
      <w:r>
        <w:rPr>
          <w:rFonts w:ascii="Arial"/>
          <w:w w:val="105"/>
          <w:sz w:val="17"/>
        </w:rPr>
        <w:t>"It </w:t>
      </w:r>
      <w:r>
        <w:rPr>
          <w:w w:val="105"/>
          <w:sz w:val="17"/>
        </w:rPr>
        <w:t>is unlawful to knowingly provide false, incomplete, or misleading facts or information to an insurance company for the purpose of defrauding or attempting to defraud the company.  penalties may include imprisonment, fines, denial of insurance, and civil  damages.</w:t>
      </w:r>
    </w:p>
    <w:p>
      <w:pPr>
        <w:spacing w:line="254" w:lineRule="auto" w:before="18"/>
        <w:ind w:left="143" w:right="197" w:hanging="5"/>
        <w:jc w:val="left"/>
        <w:rPr>
          <w:sz w:val="17"/>
        </w:rPr>
      </w:pPr>
      <w:r>
        <w:rPr>
          <w:w w:val="105"/>
          <w:sz w:val="17"/>
        </w:rPr>
        <w:t>Any insurance company or agent of an insurance company who knowingly provides false, incomplete, or misleading facts or information to a  policyholder or claimant for the purpose of defrauding or attempting to defraud the policyholder or claimant with regard to a settlement or award payable from insurance proceeds shall be reported to the colorado division of insurance within the depart!!lent of regulatory</w:t>
      </w:r>
      <w:r>
        <w:rPr>
          <w:spacing w:val="29"/>
          <w:w w:val="105"/>
          <w:sz w:val="17"/>
        </w:rPr>
        <w:t> </w:t>
      </w:r>
      <w:r>
        <w:rPr>
          <w:w w:val="105"/>
          <w:sz w:val="17"/>
        </w:rPr>
        <w:t>agencies."</w:t>
      </w:r>
    </w:p>
    <w:p>
      <w:pPr>
        <w:spacing w:line="259" w:lineRule="auto" w:before="0"/>
        <w:ind w:left="150" w:right="262" w:hanging="2"/>
        <w:jc w:val="left"/>
        <w:rPr>
          <w:sz w:val="17"/>
        </w:rPr>
      </w:pPr>
      <w:r>
        <w:rPr>
          <w:b/>
          <w:w w:val="105"/>
          <w:sz w:val="17"/>
        </w:rPr>
        <w:t>Notice To Minnesota Applicants: </w:t>
      </w:r>
      <w:r>
        <w:rPr>
          <w:w w:val="105"/>
          <w:sz w:val="17"/>
        </w:rPr>
        <w:t>"A person who submits an application or files a claim with intent to defraud or helps commit a fraud against an insurer is guilty of a crime."</w:t>
      </w:r>
    </w:p>
    <w:p>
      <w:pPr>
        <w:spacing w:line="254" w:lineRule="auto" w:before="0"/>
        <w:ind w:left="151" w:right="262" w:hanging="8"/>
        <w:jc w:val="left"/>
        <w:rPr>
          <w:sz w:val="17"/>
        </w:rPr>
      </w:pPr>
      <w:r>
        <w:rPr>
          <w:b/>
          <w:w w:val="105"/>
          <w:sz w:val="17"/>
        </w:rPr>
        <w:t>Notice To Arkansas Applicants: </w:t>
      </w:r>
      <w:r>
        <w:rPr>
          <w:w w:val="105"/>
          <w:sz w:val="17"/>
        </w:rPr>
        <w:t>"Any person who knowingly presents a false or fraudulent claim for payment of a loss or benefit, or knowingly presents false information in an application for insurance is guilty of a crime and may be subject to fines and confinement in  prison."</w:t>
      </w:r>
    </w:p>
    <w:p>
      <w:pPr>
        <w:pStyle w:val="BodyText"/>
        <w:rPr>
          <w:sz w:val="20"/>
        </w:rPr>
      </w:pPr>
    </w:p>
    <w:p>
      <w:pPr>
        <w:pStyle w:val="BodyText"/>
        <w:rPr>
          <w:sz w:val="20"/>
        </w:rPr>
      </w:pPr>
    </w:p>
    <w:p>
      <w:pPr>
        <w:pStyle w:val="BodyText"/>
        <w:rPr>
          <w:sz w:val="28"/>
        </w:rPr>
      </w:pPr>
      <w:r>
        <w:rPr/>
        <w:pict>
          <v:line style="position:absolute;mso-position-horizontal-relative:page;mso-position-vertical-relative:paragraph;z-index:3160;mso-wrap-distance-left:0;mso-wrap-distance-right:0" from="28.799999pt,18.930994pt" to="260.399999pt,18.930994pt" stroked="true" strokeweight=".72pt" strokecolor="#000000">
            <v:stroke dashstyle="solid"/>
            <w10:wrap type="topAndBottom"/>
          </v:line>
        </w:pict>
      </w:r>
      <w:r>
        <w:rPr/>
        <w:pict>
          <v:line style="position:absolute;mso-position-horizontal-relative:page;mso-position-vertical-relative:paragraph;z-index:3184;mso-wrap-distance-left:0;mso-wrap-distance-right:0" from="317.279999pt,18.570993pt" to="543.599999pt,18.570993pt" stroked="true" strokeweight=".96pt" strokecolor="#000000">
            <v:stroke dashstyle="solid"/>
            <w10:wrap type="topAndBottom"/>
          </v:line>
        </w:pict>
      </w:r>
    </w:p>
    <w:p>
      <w:pPr>
        <w:tabs>
          <w:tab w:pos="3065" w:val="left" w:leader="none"/>
          <w:tab w:pos="6246" w:val="left" w:leader="none"/>
          <w:tab w:pos="8786" w:val="left" w:leader="none"/>
        </w:tabs>
        <w:spacing w:before="0"/>
        <w:ind w:left="147" w:right="0" w:firstLine="0"/>
        <w:jc w:val="left"/>
        <w:rPr>
          <w:rFonts w:ascii="Arial"/>
          <w:sz w:val="17"/>
        </w:rPr>
      </w:pPr>
      <w:r>
        <w:rPr>
          <w:rFonts w:ascii="Arial"/>
          <w:w w:val="105"/>
          <w:sz w:val="17"/>
        </w:rPr>
        <w:t>Signature</w:t>
      </w:r>
      <w:r>
        <w:rPr>
          <w:rFonts w:ascii="Arial"/>
          <w:spacing w:val="8"/>
          <w:w w:val="105"/>
          <w:sz w:val="17"/>
        </w:rPr>
        <w:t> </w:t>
      </w:r>
      <w:r>
        <w:rPr>
          <w:rFonts w:ascii="Arial"/>
          <w:w w:val="105"/>
          <w:sz w:val="17"/>
        </w:rPr>
        <w:t>of</w:t>
      </w:r>
      <w:r>
        <w:rPr>
          <w:rFonts w:ascii="Arial"/>
          <w:spacing w:val="-6"/>
          <w:w w:val="105"/>
          <w:sz w:val="17"/>
        </w:rPr>
        <w:t> </w:t>
      </w:r>
      <w:r>
        <w:rPr>
          <w:rFonts w:ascii="Arial"/>
          <w:w w:val="105"/>
          <w:sz w:val="17"/>
        </w:rPr>
        <w:t>Applicant</w:t>
        <w:tab/>
        <w:t>Date</w:t>
        <w:tab/>
        <w:t>Agent</w:t>
        <w:tab/>
        <w:t>Date</w:t>
      </w: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spacing w:before="2"/>
        <w:rPr>
          <w:rFonts w:ascii="Arial"/>
          <w:sz w:val="17"/>
        </w:rPr>
      </w:pPr>
    </w:p>
    <w:p>
      <w:pPr>
        <w:tabs>
          <w:tab w:pos="4426" w:val="left" w:leader="none"/>
        </w:tabs>
        <w:spacing w:before="0"/>
        <w:ind w:left="125" w:right="0" w:firstLine="0"/>
        <w:jc w:val="left"/>
        <w:rPr>
          <w:rFonts w:ascii="Arial"/>
          <w:sz w:val="19"/>
        </w:rPr>
      </w:pPr>
      <w:r>
        <w:rPr>
          <w:rFonts w:ascii="Arial"/>
          <w:w w:val="105"/>
          <w:sz w:val="15"/>
        </w:rPr>
        <w:t>68319</w:t>
      </w:r>
      <w:r>
        <w:rPr>
          <w:rFonts w:ascii="Arial"/>
          <w:spacing w:val="10"/>
          <w:w w:val="105"/>
          <w:sz w:val="15"/>
        </w:rPr>
        <w:t> </w:t>
      </w:r>
      <w:r>
        <w:rPr>
          <w:rFonts w:ascii="Arial"/>
          <w:w w:val="105"/>
          <w:sz w:val="15"/>
        </w:rPr>
        <w:t>(7/97)</w:t>
        <w:tab/>
      </w:r>
      <w:r>
        <w:rPr>
          <w:rFonts w:ascii="Arial"/>
          <w:w w:val="105"/>
          <w:sz w:val="19"/>
        </w:rPr>
        <w:t>2</w:t>
      </w:r>
    </w:p>
    <w:p>
      <w:pPr>
        <w:spacing w:after="0"/>
        <w:jc w:val="left"/>
        <w:rPr>
          <w:rFonts w:ascii="Arial"/>
          <w:sz w:val="19"/>
        </w:rPr>
        <w:sectPr>
          <w:footerReference w:type="default" r:id="rId50"/>
          <w:pgSz w:w="12290" w:h="15840"/>
          <w:pgMar w:footer="0" w:header="0" w:top="360" w:bottom="280" w:left="440" w:right="500"/>
        </w:sectPr>
      </w:pPr>
    </w:p>
    <w:p>
      <w:pPr>
        <w:spacing w:before="66"/>
        <w:ind w:left="2552" w:right="0" w:firstLine="0"/>
        <w:jc w:val="left"/>
        <w:rPr>
          <w:b/>
          <w:sz w:val="23"/>
        </w:rPr>
      </w:pPr>
      <w:r>
        <w:rPr>
          <w:b/>
          <w:w w:val="105"/>
          <w:sz w:val="23"/>
        </w:rPr>
        <w:t>New Hampshire Insurance Company</w:t>
      </w:r>
    </w:p>
    <w:p>
      <w:pPr>
        <w:pStyle w:val="BodyText"/>
        <w:rPr>
          <w:b/>
          <w:sz w:val="20"/>
        </w:rPr>
      </w:pPr>
    </w:p>
    <w:p>
      <w:pPr>
        <w:spacing w:after="0"/>
        <w:rPr>
          <w:sz w:val="20"/>
        </w:rPr>
        <w:sectPr>
          <w:footerReference w:type="even" r:id="rId51"/>
          <w:footerReference w:type="default" r:id="rId52"/>
          <w:pgSz w:w="12290" w:h="15840"/>
          <w:pgMar w:footer="711" w:header="0" w:top="540" w:bottom="900" w:left="1640" w:right="1740"/>
        </w:sectPr>
      </w:pPr>
    </w:p>
    <w:p>
      <w:pPr>
        <w:pStyle w:val="BodyText"/>
        <w:rPr>
          <w:b/>
          <w:sz w:val="20"/>
        </w:rPr>
      </w:pPr>
    </w:p>
    <w:p>
      <w:pPr>
        <w:pStyle w:val="BodyText"/>
        <w:spacing w:line="528" w:lineRule="auto"/>
        <w:ind w:left="127" w:right="-16" w:hanging="8"/>
      </w:pPr>
      <w:r>
        <w:rPr>
          <w:w w:val="105"/>
        </w:rPr>
        <w:t>This Endorsement effective 12:01</w:t>
      </w:r>
      <w:r>
        <w:rPr>
          <w:spacing w:val="-7"/>
          <w:w w:val="105"/>
        </w:rPr>
        <w:t> </w:t>
      </w:r>
      <w:r>
        <w:rPr>
          <w:w w:val="105"/>
        </w:rPr>
        <w:t>A.M. Policy</w:t>
      </w:r>
      <w:r>
        <w:rPr>
          <w:spacing w:val="1"/>
          <w:w w:val="105"/>
        </w:rPr>
        <w:t> </w:t>
      </w:r>
      <w:r>
        <w:rPr>
          <w:w w:val="105"/>
        </w:rPr>
        <w:t>No.</w:t>
      </w:r>
    </w:p>
    <w:p>
      <w:pPr>
        <w:pStyle w:val="BodyText"/>
        <w:rPr>
          <w:sz w:val="24"/>
        </w:rPr>
      </w:pPr>
      <w:r>
        <w:rPr/>
        <w:br w:type="column"/>
      </w:r>
      <w:r>
        <w:rPr>
          <w:sz w:val="24"/>
        </w:rPr>
      </w:r>
    </w:p>
    <w:p>
      <w:pPr>
        <w:pStyle w:val="BodyText"/>
        <w:rPr>
          <w:sz w:val="24"/>
        </w:rPr>
      </w:pPr>
    </w:p>
    <w:p>
      <w:pPr>
        <w:pStyle w:val="BodyText"/>
        <w:spacing w:before="10"/>
        <w:rPr>
          <w:sz w:val="22"/>
        </w:rPr>
      </w:pPr>
    </w:p>
    <w:p>
      <w:pPr>
        <w:pStyle w:val="BodyText"/>
        <w:spacing w:before="1"/>
        <w:ind w:left="119"/>
      </w:pPr>
      <w:r>
        <w:rPr>
          <w:w w:val="105"/>
        </w:rPr>
        <w:t>Issued to</w:t>
      </w:r>
    </w:p>
    <w:p>
      <w:pPr>
        <w:pStyle w:val="BodyText"/>
        <w:spacing w:before="5"/>
        <w:rPr>
          <w:sz w:val="20"/>
        </w:rPr>
      </w:pPr>
      <w:r>
        <w:rPr/>
        <w:br w:type="column"/>
      </w:r>
      <w:r>
        <w:rPr>
          <w:sz w:val="20"/>
        </w:rPr>
      </w:r>
    </w:p>
    <w:p>
      <w:pPr>
        <w:pStyle w:val="BodyText"/>
        <w:ind w:left="119"/>
      </w:pPr>
      <w:r>
        <w:rPr>
          <w:w w:val="105"/>
        </w:rPr>
        <w:t>forms a part of</w:t>
      </w:r>
    </w:p>
    <w:p>
      <w:pPr>
        <w:spacing w:after="0"/>
        <w:sectPr>
          <w:type w:val="continuous"/>
          <w:pgSz w:w="12290" w:h="15840"/>
          <w:pgMar w:top="160" w:bottom="280" w:left="1640" w:right="1740"/>
          <w:cols w:num="3" w:equalWidth="0">
            <w:col w:w="3966" w:space="379"/>
            <w:col w:w="985" w:space="1911"/>
            <w:col w:w="1669"/>
          </w:cols>
        </w:sectPr>
      </w:pPr>
    </w:p>
    <w:p>
      <w:pPr>
        <w:pStyle w:val="BodyText"/>
        <w:spacing w:before="10"/>
        <w:ind w:left="127"/>
      </w:pPr>
      <w:r>
        <w:rPr>
          <w:w w:val="105"/>
        </w:rPr>
        <w:t>By</w:t>
      </w:r>
    </w:p>
    <w:p>
      <w:pPr>
        <w:pStyle w:val="BodyText"/>
        <w:spacing w:before="5"/>
        <w:rPr>
          <w:sz w:val="20"/>
        </w:rPr>
      </w:pPr>
    </w:p>
    <w:p>
      <w:pPr>
        <w:spacing w:before="90"/>
        <w:ind w:left="1623" w:right="0" w:firstLine="0"/>
        <w:jc w:val="left"/>
        <w:rPr>
          <w:b/>
          <w:sz w:val="23"/>
        </w:rPr>
      </w:pPr>
      <w:r>
        <w:rPr>
          <w:b/>
          <w:w w:val="105"/>
          <w:sz w:val="23"/>
        </w:rPr>
        <w:t>PROFESSIONAL LIABILITY INSURANCE POLICY</w:t>
      </w:r>
    </w:p>
    <w:p>
      <w:pPr>
        <w:spacing w:before="27"/>
        <w:ind w:left="1659" w:right="0" w:firstLine="0"/>
        <w:jc w:val="left"/>
        <w:rPr>
          <w:b/>
          <w:sz w:val="23"/>
        </w:rPr>
      </w:pPr>
      <w:r>
        <w:rPr>
          <w:b/>
          <w:w w:val="105"/>
          <w:sz w:val="23"/>
        </w:rPr>
        <w:t>New York Aestheticians </w:t>
      </w:r>
      <w:r>
        <w:rPr>
          <w:w w:val="105"/>
          <w:sz w:val="23"/>
        </w:rPr>
        <w:t>&amp; </w:t>
      </w:r>
      <w:r>
        <w:rPr>
          <w:b/>
          <w:w w:val="105"/>
          <w:sz w:val="23"/>
        </w:rPr>
        <w:t>Electrologists Endorsement</w:t>
      </w:r>
    </w:p>
    <w:p>
      <w:pPr>
        <w:pStyle w:val="BodyText"/>
        <w:spacing w:before="8"/>
        <w:rPr>
          <w:b/>
          <w:sz w:val="27"/>
        </w:rPr>
      </w:pPr>
    </w:p>
    <w:p>
      <w:pPr>
        <w:pStyle w:val="ListParagraph"/>
        <w:numPr>
          <w:ilvl w:val="0"/>
          <w:numId w:val="12"/>
        </w:numPr>
        <w:tabs>
          <w:tab w:pos="856" w:val="left" w:leader="none"/>
          <w:tab w:pos="857" w:val="left" w:leader="none"/>
        </w:tabs>
        <w:spacing w:line="240" w:lineRule="auto" w:before="1" w:after="0"/>
        <w:ind w:left="853" w:right="0" w:hanging="719"/>
        <w:jc w:val="left"/>
        <w:rPr>
          <w:sz w:val="23"/>
        </w:rPr>
      </w:pPr>
      <w:r>
        <w:rPr>
          <w:w w:val="105"/>
          <w:sz w:val="23"/>
        </w:rPr>
        <w:t>Section </w:t>
      </w:r>
      <w:r>
        <w:rPr>
          <w:rFonts w:ascii="Arial"/>
          <w:w w:val="105"/>
          <w:sz w:val="23"/>
        </w:rPr>
        <w:t>II. </w:t>
      </w:r>
      <w:r>
        <w:rPr>
          <w:w w:val="105"/>
          <w:sz w:val="23"/>
        </w:rPr>
        <w:t>Definitions is amended to include the following</w:t>
      </w:r>
      <w:r>
        <w:rPr>
          <w:spacing w:val="-32"/>
          <w:w w:val="105"/>
          <w:sz w:val="23"/>
        </w:rPr>
        <w:t> </w:t>
      </w:r>
      <w:r>
        <w:rPr>
          <w:w w:val="105"/>
          <w:sz w:val="23"/>
        </w:rPr>
        <w:t>definitions:</w:t>
      </w:r>
    </w:p>
    <w:p>
      <w:pPr>
        <w:pStyle w:val="BodyText"/>
        <w:spacing w:before="6"/>
        <w:rPr>
          <w:sz w:val="29"/>
        </w:rPr>
      </w:pPr>
    </w:p>
    <w:p>
      <w:pPr>
        <w:pStyle w:val="ListParagraph"/>
        <w:numPr>
          <w:ilvl w:val="1"/>
          <w:numId w:val="12"/>
        </w:numPr>
        <w:tabs>
          <w:tab w:pos="1943" w:val="left" w:leader="none"/>
          <w:tab w:pos="1944" w:val="left" w:leader="none"/>
        </w:tabs>
        <w:spacing w:line="240" w:lineRule="auto" w:before="1" w:after="0"/>
        <w:ind w:left="1946" w:right="0" w:hanging="364"/>
        <w:jc w:val="left"/>
        <w:rPr>
          <w:b/>
          <w:sz w:val="23"/>
        </w:rPr>
      </w:pPr>
      <w:r>
        <w:rPr>
          <w:b/>
          <w:w w:val="105"/>
          <w:sz w:val="23"/>
        </w:rPr>
        <w:t>Aesthetician</w:t>
      </w:r>
      <w:r>
        <w:rPr>
          <w:b/>
          <w:spacing w:val="3"/>
          <w:w w:val="105"/>
          <w:sz w:val="23"/>
        </w:rPr>
        <w:t> </w:t>
      </w:r>
      <w:r>
        <w:rPr>
          <w:w w:val="105"/>
          <w:sz w:val="23"/>
        </w:rPr>
        <w:t>means</w:t>
      </w:r>
      <w:r>
        <w:rPr>
          <w:spacing w:val="-13"/>
          <w:w w:val="105"/>
          <w:sz w:val="23"/>
        </w:rPr>
        <w:t> </w:t>
      </w:r>
      <w:r>
        <w:rPr>
          <w:w w:val="105"/>
          <w:sz w:val="23"/>
        </w:rPr>
        <w:t>a</w:t>
      </w:r>
      <w:r>
        <w:rPr>
          <w:spacing w:val="-12"/>
          <w:w w:val="105"/>
          <w:sz w:val="23"/>
        </w:rPr>
        <w:t> </w:t>
      </w:r>
      <w:r>
        <w:rPr>
          <w:w w:val="105"/>
          <w:sz w:val="23"/>
        </w:rPr>
        <w:t>person</w:t>
      </w:r>
      <w:r>
        <w:rPr>
          <w:spacing w:val="-10"/>
          <w:w w:val="105"/>
          <w:sz w:val="23"/>
        </w:rPr>
        <w:t> </w:t>
      </w:r>
      <w:r>
        <w:rPr>
          <w:w w:val="105"/>
          <w:sz w:val="23"/>
        </w:rPr>
        <w:t>or</w:t>
      </w:r>
      <w:r>
        <w:rPr>
          <w:spacing w:val="-15"/>
          <w:w w:val="105"/>
          <w:sz w:val="23"/>
        </w:rPr>
        <w:t> </w:t>
      </w:r>
      <w:r>
        <w:rPr>
          <w:w w:val="105"/>
          <w:sz w:val="23"/>
        </w:rPr>
        <w:t>practitioner</w:t>
      </w:r>
      <w:r>
        <w:rPr>
          <w:spacing w:val="-6"/>
          <w:w w:val="105"/>
          <w:sz w:val="23"/>
        </w:rPr>
        <w:t> </w:t>
      </w:r>
      <w:r>
        <w:rPr>
          <w:w w:val="105"/>
          <w:sz w:val="23"/>
        </w:rPr>
        <w:t>of</w:t>
      </w:r>
      <w:r>
        <w:rPr>
          <w:spacing w:val="-15"/>
          <w:w w:val="105"/>
          <w:sz w:val="23"/>
        </w:rPr>
        <w:t> </w:t>
      </w:r>
      <w:r>
        <w:rPr>
          <w:b/>
          <w:w w:val="105"/>
          <w:sz w:val="23"/>
        </w:rPr>
        <w:t>aesthetics.</w:t>
      </w:r>
    </w:p>
    <w:p>
      <w:pPr>
        <w:pStyle w:val="BodyText"/>
        <w:spacing w:before="3"/>
        <w:rPr>
          <w:b/>
          <w:sz w:val="28"/>
        </w:rPr>
      </w:pPr>
    </w:p>
    <w:p>
      <w:pPr>
        <w:pStyle w:val="ListParagraph"/>
        <w:numPr>
          <w:ilvl w:val="1"/>
          <w:numId w:val="12"/>
        </w:numPr>
        <w:tabs>
          <w:tab w:pos="1943" w:val="left" w:leader="none"/>
          <w:tab w:pos="1944" w:val="left" w:leader="none"/>
        </w:tabs>
        <w:spacing w:line="271" w:lineRule="auto" w:before="1" w:after="0"/>
        <w:ind w:left="1946" w:right="114" w:hanging="364"/>
        <w:jc w:val="left"/>
        <w:rPr>
          <w:sz w:val="23"/>
        </w:rPr>
      </w:pPr>
      <w:r>
        <w:rPr>
          <w:b/>
          <w:w w:val="105"/>
          <w:sz w:val="23"/>
        </w:rPr>
        <w:t>Aesthetics </w:t>
      </w:r>
      <w:r>
        <w:rPr>
          <w:w w:val="105"/>
          <w:sz w:val="23"/>
        </w:rPr>
        <w:t>means any one or a combination of the following skin care practices</w:t>
      </w:r>
      <w:r>
        <w:rPr>
          <w:spacing w:val="-6"/>
          <w:w w:val="105"/>
          <w:sz w:val="23"/>
        </w:rPr>
        <w:t> </w:t>
      </w:r>
      <w:r>
        <w:rPr>
          <w:w w:val="105"/>
          <w:sz w:val="23"/>
        </w:rPr>
        <w:t>which</w:t>
      </w:r>
      <w:r>
        <w:rPr>
          <w:spacing w:val="-12"/>
          <w:w w:val="105"/>
          <w:sz w:val="23"/>
        </w:rPr>
        <w:t> </w:t>
      </w:r>
      <w:r>
        <w:rPr>
          <w:w w:val="105"/>
          <w:sz w:val="23"/>
        </w:rPr>
        <w:t>are</w:t>
      </w:r>
      <w:r>
        <w:rPr>
          <w:spacing w:val="-17"/>
          <w:w w:val="105"/>
          <w:sz w:val="23"/>
        </w:rPr>
        <w:t> </w:t>
      </w:r>
      <w:r>
        <w:rPr>
          <w:w w:val="105"/>
          <w:sz w:val="23"/>
        </w:rPr>
        <w:t>performed</w:t>
      </w:r>
      <w:r>
        <w:rPr>
          <w:spacing w:val="-2"/>
          <w:w w:val="105"/>
          <w:sz w:val="23"/>
        </w:rPr>
        <w:t> </w:t>
      </w:r>
      <w:r>
        <w:rPr>
          <w:w w:val="105"/>
          <w:sz w:val="23"/>
        </w:rPr>
        <w:t>for</w:t>
      </w:r>
      <w:r>
        <w:rPr>
          <w:spacing w:val="-17"/>
          <w:w w:val="105"/>
          <w:sz w:val="23"/>
        </w:rPr>
        <w:t> </w:t>
      </w:r>
      <w:r>
        <w:rPr>
          <w:w w:val="105"/>
          <w:sz w:val="23"/>
        </w:rPr>
        <w:t>cosmetic</w:t>
      </w:r>
      <w:r>
        <w:rPr>
          <w:spacing w:val="-7"/>
          <w:w w:val="105"/>
          <w:sz w:val="23"/>
        </w:rPr>
        <w:t> </w:t>
      </w:r>
      <w:r>
        <w:rPr>
          <w:w w:val="105"/>
          <w:sz w:val="23"/>
        </w:rPr>
        <w:t>purposes:</w:t>
      </w:r>
    </w:p>
    <w:p>
      <w:pPr>
        <w:pStyle w:val="BodyText"/>
        <w:rPr>
          <w:sz w:val="25"/>
        </w:rPr>
      </w:pPr>
    </w:p>
    <w:p>
      <w:pPr>
        <w:pStyle w:val="ListParagraph"/>
        <w:numPr>
          <w:ilvl w:val="0"/>
          <w:numId w:val="13"/>
        </w:numPr>
        <w:tabs>
          <w:tab w:pos="2662" w:val="left" w:leader="none"/>
        </w:tabs>
        <w:spacing w:line="266" w:lineRule="auto" w:before="0" w:after="0"/>
        <w:ind w:left="2661" w:right="110" w:hanging="354"/>
        <w:jc w:val="both"/>
        <w:rPr>
          <w:sz w:val="23"/>
        </w:rPr>
      </w:pPr>
      <w:r>
        <w:rPr>
          <w:w w:val="105"/>
          <w:sz w:val="23"/>
        </w:rPr>
        <w:t>Cleansing, stimulating, manipulating, exercising,  beautifying or applying oils, creams, antiseptics, clays, lotions, or other preparations to the skin either by hand or by mechanical or electrical</w:t>
      </w:r>
      <w:r>
        <w:rPr>
          <w:spacing w:val="-35"/>
          <w:w w:val="105"/>
          <w:sz w:val="23"/>
        </w:rPr>
        <w:t> </w:t>
      </w:r>
      <w:r>
        <w:rPr>
          <w:w w:val="105"/>
          <w:sz w:val="23"/>
        </w:rPr>
        <w:t>appliance(s);</w:t>
      </w:r>
    </w:p>
    <w:p>
      <w:pPr>
        <w:pStyle w:val="ListParagraph"/>
        <w:numPr>
          <w:ilvl w:val="0"/>
          <w:numId w:val="13"/>
        </w:numPr>
        <w:tabs>
          <w:tab w:pos="2667" w:val="left" w:leader="none"/>
        </w:tabs>
        <w:spacing w:line="240" w:lineRule="auto" w:before="0" w:after="0"/>
        <w:ind w:left="2666" w:right="0" w:hanging="361"/>
        <w:jc w:val="left"/>
        <w:rPr>
          <w:sz w:val="23"/>
        </w:rPr>
      </w:pPr>
      <w:r>
        <w:rPr>
          <w:w w:val="105"/>
          <w:sz w:val="23"/>
        </w:rPr>
        <w:t>Facial or scalp</w:t>
      </w:r>
      <w:r>
        <w:rPr>
          <w:spacing w:val="-31"/>
          <w:w w:val="105"/>
          <w:sz w:val="23"/>
        </w:rPr>
        <w:t> </w:t>
      </w:r>
      <w:r>
        <w:rPr>
          <w:w w:val="105"/>
          <w:sz w:val="23"/>
        </w:rPr>
        <w:t>massage;</w:t>
      </w:r>
    </w:p>
    <w:p>
      <w:pPr>
        <w:pStyle w:val="ListParagraph"/>
        <w:numPr>
          <w:ilvl w:val="0"/>
          <w:numId w:val="13"/>
        </w:numPr>
        <w:tabs>
          <w:tab w:pos="2664" w:val="left" w:leader="none"/>
        </w:tabs>
        <w:spacing w:line="240" w:lineRule="auto" w:before="28" w:after="0"/>
        <w:ind w:left="2663" w:right="0" w:hanging="357"/>
        <w:jc w:val="left"/>
        <w:rPr>
          <w:sz w:val="23"/>
        </w:rPr>
      </w:pPr>
      <w:r>
        <w:rPr>
          <w:w w:val="105"/>
          <w:sz w:val="23"/>
        </w:rPr>
        <w:t>Arching eyebrows or tinting eyebrows and eyelashes;</w:t>
      </w:r>
      <w:r>
        <w:rPr>
          <w:spacing w:val="-38"/>
          <w:w w:val="105"/>
          <w:sz w:val="23"/>
        </w:rPr>
        <w:t> </w:t>
      </w:r>
      <w:r>
        <w:rPr>
          <w:w w:val="105"/>
          <w:sz w:val="23"/>
        </w:rPr>
        <w:t>or</w:t>
      </w:r>
    </w:p>
    <w:p>
      <w:pPr>
        <w:pStyle w:val="ListParagraph"/>
        <w:numPr>
          <w:ilvl w:val="0"/>
          <w:numId w:val="13"/>
        </w:numPr>
        <w:tabs>
          <w:tab w:pos="2667" w:val="left" w:leader="none"/>
        </w:tabs>
        <w:spacing w:line="240" w:lineRule="auto" w:before="27" w:after="0"/>
        <w:ind w:left="2666" w:right="0" w:hanging="365"/>
        <w:jc w:val="left"/>
        <w:rPr>
          <w:sz w:val="23"/>
        </w:rPr>
      </w:pPr>
      <w:r>
        <w:rPr>
          <w:w w:val="105"/>
          <w:sz w:val="23"/>
        </w:rPr>
        <w:t>Removing</w:t>
      </w:r>
      <w:r>
        <w:rPr>
          <w:spacing w:val="-2"/>
          <w:w w:val="105"/>
          <w:sz w:val="23"/>
        </w:rPr>
        <w:t> </w:t>
      </w:r>
      <w:r>
        <w:rPr>
          <w:w w:val="105"/>
          <w:sz w:val="23"/>
        </w:rPr>
        <w:t>superfluous</w:t>
      </w:r>
      <w:r>
        <w:rPr>
          <w:spacing w:val="1"/>
          <w:w w:val="105"/>
          <w:sz w:val="23"/>
        </w:rPr>
        <w:t> </w:t>
      </w:r>
      <w:r>
        <w:rPr>
          <w:w w:val="105"/>
          <w:sz w:val="23"/>
        </w:rPr>
        <w:t>hair</w:t>
      </w:r>
      <w:r>
        <w:rPr>
          <w:spacing w:val="-7"/>
          <w:w w:val="105"/>
          <w:sz w:val="23"/>
        </w:rPr>
        <w:t> </w:t>
      </w:r>
      <w:r>
        <w:rPr>
          <w:w w:val="105"/>
          <w:sz w:val="23"/>
        </w:rPr>
        <w:t>by</w:t>
      </w:r>
      <w:r>
        <w:rPr>
          <w:spacing w:val="-12"/>
          <w:w w:val="105"/>
          <w:sz w:val="23"/>
        </w:rPr>
        <w:t> </w:t>
      </w:r>
      <w:r>
        <w:rPr>
          <w:w w:val="105"/>
          <w:sz w:val="23"/>
        </w:rPr>
        <w:t>means</w:t>
      </w:r>
      <w:r>
        <w:rPr>
          <w:spacing w:val="-16"/>
          <w:w w:val="105"/>
          <w:sz w:val="23"/>
        </w:rPr>
        <w:t> </w:t>
      </w:r>
      <w:r>
        <w:rPr>
          <w:w w:val="105"/>
          <w:sz w:val="23"/>
        </w:rPr>
        <w:t>other</w:t>
      </w:r>
      <w:r>
        <w:rPr>
          <w:spacing w:val="-11"/>
          <w:w w:val="105"/>
          <w:sz w:val="23"/>
        </w:rPr>
        <w:t> </w:t>
      </w:r>
      <w:r>
        <w:rPr>
          <w:w w:val="105"/>
          <w:sz w:val="23"/>
        </w:rPr>
        <w:t>than</w:t>
      </w:r>
      <w:r>
        <w:rPr>
          <w:spacing w:val="-13"/>
          <w:w w:val="105"/>
          <w:sz w:val="23"/>
        </w:rPr>
        <w:t> </w:t>
      </w:r>
      <w:r>
        <w:rPr>
          <w:w w:val="105"/>
          <w:sz w:val="23"/>
        </w:rPr>
        <w:t>electrolysis.</w:t>
      </w:r>
    </w:p>
    <w:p>
      <w:pPr>
        <w:pStyle w:val="BodyText"/>
        <w:spacing w:before="5"/>
        <w:rPr>
          <w:sz w:val="27"/>
        </w:rPr>
      </w:pPr>
    </w:p>
    <w:p>
      <w:pPr>
        <w:pStyle w:val="ListParagraph"/>
        <w:numPr>
          <w:ilvl w:val="1"/>
          <w:numId w:val="12"/>
        </w:numPr>
        <w:tabs>
          <w:tab w:pos="1945" w:val="left" w:leader="none"/>
          <w:tab w:pos="1946" w:val="left" w:leader="none"/>
        </w:tabs>
        <w:spacing w:line="240" w:lineRule="auto" w:before="0" w:after="0"/>
        <w:ind w:left="1945" w:right="0" w:hanging="363"/>
        <w:jc w:val="left"/>
        <w:rPr>
          <w:b/>
          <w:sz w:val="23"/>
        </w:rPr>
      </w:pPr>
      <w:r>
        <w:rPr>
          <w:b/>
          <w:w w:val="105"/>
          <w:sz w:val="23"/>
        </w:rPr>
        <w:t>Electrologist</w:t>
      </w:r>
      <w:r>
        <w:rPr>
          <w:b/>
          <w:spacing w:val="-2"/>
          <w:w w:val="105"/>
          <w:sz w:val="23"/>
        </w:rPr>
        <w:t> </w:t>
      </w:r>
      <w:r>
        <w:rPr>
          <w:w w:val="105"/>
          <w:sz w:val="23"/>
        </w:rPr>
        <w:t>means</w:t>
      </w:r>
      <w:r>
        <w:rPr>
          <w:spacing w:val="-18"/>
          <w:w w:val="105"/>
          <w:sz w:val="23"/>
        </w:rPr>
        <w:t> </w:t>
      </w:r>
      <w:r>
        <w:rPr>
          <w:w w:val="105"/>
          <w:sz w:val="23"/>
        </w:rPr>
        <w:t>a</w:t>
      </w:r>
      <w:r>
        <w:rPr>
          <w:spacing w:val="-10"/>
          <w:w w:val="105"/>
          <w:sz w:val="23"/>
        </w:rPr>
        <w:t> </w:t>
      </w:r>
      <w:r>
        <w:rPr>
          <w:w w:val="105"/>
          <w:sz w:val="23"/>
        </w:rPr>
        <w:t>person</w:t>
      </w:r>
      <w:r>
        <w:rPr>
          <w:spacing w:val="-10"/>
          <w:w w:val="105"/>
          <w:sz w:val="23"/>
        </w:rPr>
        <w:t> </w:t>
      </w:r>
      <w:r>
        <w:rPr>
          <w:w w:val="105"/>
          <w:sz w:val="23"/>
        </w:rPr>
        <w:t>or</w:t>
      </w:r>
      <w:r>
        <w:rPr>
          <w:spacing w:val="-15"/>
          <w:w w:val="105"/>
          <w:sz w:val="23"/>
        </w:rPr>
        <w:t> </w:t>
      </w:r>
      <w:r>
        <w:rPr>
          <w:w w:val="105"/>
          <w:sz w:val="23"/>
        </w:rPr>
        <w:t>practitioner</w:t>
      </w:r>
      <w:r>
        <w:rPr>
          <w:spacing w:val="-2"/>
          <w:w w:val="105"/>
          <w:sz w:val="23"/>
        </w:rPr>
        <w:t> </w:t>
      </w:r>
      <w:r>
        <w:rPr>
          <w:w w:val="105"/>
          <w:sz w:val="23"/>
        </w:rPr>
        <w:t>of</w:t>
      </w:r>
      <w:r>
        <w:rPr>
          <w:spacing w:val="-12"/>
          <w:w w:val="105"/>
          <w:sz w:val="23"/>
        </w:rPr>
        <w:t> </w:t>
      </w:r>
      <w:r>
        <w:rPr>
          <w:b/>
          <w:w w:val="105"/>
          <w:sz w:val="23"/>
        </w:rPr>
        <w:t>electrolysis.</w:t>
      </w:r>
    </w:p>
    <w:p>
      <w:pPr>
        <w:pStyle w:val="BodyText"/>
        <w:spacing w:before="10"/>
        <w:rPr>
          <w:b/>
          <w:sz w:val="27"/>
        </w:rPr>
      </w:pPr>
    </w:p>
    <w:p>
      <w:pPr>
        <w:pStyle w:val="ListParagraph"/>
        <w:numPr>
          <w:ilvl w:val="1"/>
          <w:numId w:val="12"/>
        </w:numPr>
        <w:tabs>
          <w:tab w:pos="1941" w:val="left" w:leader="none"/>
        </w:tabs>
        <w:spacing w:line="264" w:lineRule="auto" w:before="0" w:after="0"/>
        <w:ind w:left="1938" w:right="116" w:hanging="361"/>
        <w:jc w:val="both"/>
        <w:rPr>
          <w:sz w:val="23"/>
        </w:rPr>
      </w:pPr>
      <w:r>
        <w:rPr>
          <w:b/>
          <w:w w:val="105"/>
          <w:sz w:val="23"/>
        </w:rPr>
        <w:t>Electrolysis </w:t>
      </w:r>
      <w:r>
        <w:rPr>
          <w:w w:val="105"/>
          <w:sz w:val="23"/>
        </w:rPr>
        <w:t>means the eradication of unwanted hair for cosmetic purposes through the use of Federal Drug Administration approved techniques such as an electrified needle, radio frequency energy, galvanic</w:t>
      </w:r>
      <w:r>
        <w:rPr>
          <w:spacing w:val="-7"/>
          <w:w w:val="105"/>
          <w:sz w:val="23"/>
        </w:rPr>
        <w:t> </w:t>
      </w:r>
      <w:r>
        <w:rPr>
          <w:w w:val="105"/>
          <w:sz w:val="23"/>
        </w:rPr>
        <w:t>current,</w:t>
      </w:r>
      <w:r>
        <w:rPr>
          <w:spacing w:val="-10"/>
          <w:w w:val="105"/>
          <w:sz w:val="23"/>
        </w:rPr>
        <w:t> </w:t>
      </w:r>
      <w:r>
        <w:rPr>
          <w:w w:val="105"/>
          <w:sz w:val="23"/>
        </w:rPr>
        <w:t>or</w:t>
      </w:r>
      <w:r>
        <w:rPr>
          <w:spacing w:val="-12"/>
          <w:w w:val="105"/>
          <w:sz w:val="23"/>
        </w:rPr>
        <w:t> </w:t>
      </w:r>
      <w:r>
        <w:rPr>
          <w:w w:val="105"/>
          <w:sz w:val="23"/>
        </w:rPr>
        <w:t>laser</w:t>
      </w:r>
      <w:r>
        <w:rPr>
          <w:spacing w:val="-12"/>
          <w:w w:val="105"/>
          <w:sz w:val="23"/>
        </w:rPr>
        <w:t> </w:t>
      </w:r>
      <w:r>
        <w:rPr>
          <w:w w:val="105"/>
          <w:sz w:val="23"/>
        </w:rPr>
        <w:t>type</w:t>
      </w:r>
      <w:r>
        <w:rPr>
          <w:spacing w:val="-12"/>
          <w:w w:val="105"/>
          <w:sz w:val="23"/>
        </w:rPr>
        <w:t> </w:t>
      </w:r>
      <w:r>
        <w:rPr>
          <w:w w:val="105"/>
          <w:sz w:val="23"/>
        </w:rPr>
        <w:t>treatments.</w:t>
      </w:r>
    </w:p>
    <w:p>
      <w:pPr>
        <w:pStyle w:val="BodyText"/>
        <w:spacing w:before="5"/>
        <w:rPr>
          <w:sz w:val="24"/>
        </w:rPr>
      </w:pPr>
    </w:p>
    <w:p>
      <w:pPr>
        <w:pStyle w:val="ListParagraph"/>
        <w:numPr>
          <w:ilvl w:val="0"/>
          <w:numId w:val="12"/>
        </w:numPr>
        <w:tabs>
          <w:tab w:pos="856" w:val="left" w:leader="none"/>
          <w:tab w:pos="857" w:val="left" w:leader="none"/>
        </w:tabs>
        <w:spacing w:line="240" w:lineRule="auto" w:before="0" w:after="0"/>
        <w:ind w:left="856" w:right="0" w:hanging="725"/>
        <w:jc w:val="left"/>
        <w:rPr>
          <w:sz w:val="25"/>
        </w:rPr>
      </w:pPr>
      <w:r>
        <w:rPr>
          <w:w w:val="105"/>
          <w:sz w:val="23"/>
        </w:rPr>
        <w:t>Section</w:t>
      </w:r>
      <w:r>
        <w:rPr>
          <w:spacing w:val="-1"/>
          <w:w w:val="105"/>
          <w:sz w:val="23"/>
        </w:rPr>
        <w:t> </w:t>
      </w:r>
      <w:r>
        <w:rPr>
          <w:w w:val="105"/>
          <w:sz w:val="23"/>
        </w:rPr>
        <w:t>IV.</w:t>
      </w:r>
      <w:r>
        <w:rPr>
          <w:spacing w:val="-12"/>
          <w:w w:val="105"/>
          <w:sz w:val="23"/>
        </w:rPr>
        <w:t> </w:t>
      </w:r>
      <w:r>
        <w:rPr>
          <w:w w:val="105"/>
          <w:sz w:val="23"/>
        </w:rPr>
        <w:t>Exclusions,</w:t>
      </w:r>
      <w:r>
        <w:rPr>
          <w:spacing w:val="-3"/>
          <w:w w:val="105"/>
          <w:sz w:val="23"/>
        </w:rPr>
        <w:t> </w:t>
      </w:r>
      <w:r>
        <w:rPr>
          <w:w w:val="105"/>
          <w:sz w:val="23"/>
        </w:rPr>
        <w:t>Exclusion</w:t>
      </w:r>
      <w:r>
        <w:rPr>
          <w:spacing w:val="3"/>
          <w:w w:val="105"/>
          <w:sz w:val="23"/>
        </w:rPr>
        <w:t> </w:t>
      </w:r>
      <w:r>
        <w:rPr>
          <w:w w:val="105"/>
          <w:sz w:val="25"/>
        </w:rPr>
        <w:t>A</w:t>
      </w:r>
      <w:r>
        <w:rPr>
          <w:spacing w:val="-22"/>
          <w:w w:val="105"/>
          <w:sz w:val="25"/>
        </w:rPr>
        <w:t> </w:t>
      </w:r>
      <w:r>
        <w:rPr>
          <w:w w:val="105"/>
          <w:sz w:val="23"/>
        </w:rPr>
        <w:t>is</w:t>
      </w:r>
      <w:r>
        <w:rPr>
          <w:spacing w:val="-15"/>
          <w:w w:val="105"/>
          <w:sz w:val="23"/>
        </w:rPr>
        <w:t> </w:t>
      </w:r>
      <w:r>
        <w:rPr>
          <w:w w:val="105"/>
          <w:sz w:val="23"/>
        </w:rPr>
        <w:t>deleted</w:t>
      </w:r>
      <w:r>
        <w:rPr>
          <w:spacing w:val="-4"/>
          <w:w w:val="105"/>
          <w:sz w:val="23"/>
        </w:rPr>
        <w:t> </w:t>
      </w:r>
      <w:r>
        <w:rPr>
          <w:w w:val="105"/>
          <w:sz w:val="23"/>
        </w:rPr>
        <w:t>in</w:t>
      </w:r>
      <w:r>
        <w:rPr>
          <w:spacing w:val="-8"/>
          <w:w w:val="105"/>
          <w:sz w:val="23"/>
        </w:rPr>
        <w:t> </w:t>
      </w:r>
      <w:r>
        <w:rPr>
          <w:w w:val="105"/>
          <w:sz w:val="23"/>
        </w:rPr>
        <w:t>its</w:t>
      </w:r>
      <w:r>
        <w:rPr>
          <w:spacing w:val="-14"/>
          <w:w w:val="105"/>
          <w:sz w:val="23"/>
        </w:rPr>
        <w:t> </w:t>
      </w:r>
      <w:r>
        <w:rPr>
          <w:w w:val="105"/>
          <w:sz w:val="23"/>
        </w:rPr>
        <w:t>entirety.</w:t>
      </w:r>
    </w:p>
    <w:p>
      <w:pPr>
        <w:pStyle w:val="BodyText"/>
        <w:spacing w:before="6"/>
        <w:rPr>
          <w:sz w:val="27"/>
        </w:rPr>
      </w:pPr>
    </w:p>
    <w:p>
      <w:pPr>
        <w:pStyle w:val="ListParagraph"/>
        <w:numPr>
          <w:ilvl w:val="0"/>
          <w:numId w:val="12"/>
        </w:numPr>
        <w:tabs>
          <w:tab w:pos="856" w:val="left" w:leader="none"/>
          <w:tab w:pos="857" w:val="left" w:leader="none"/>
        </w:tabs>
        <w:spacing w:line="528" w:lineRule="auto" w:before="0" w:after="0"/>
        <w:ind w:left="853" w:right="1194" w:hanging="721"/>
        <w:jc w:val="left"/>
        <w:rPr>
          <w:sz w:val="23"/>
        </w:rPr>
      </w:pPr>
      <w:r>
        <w:rPr>
          <w:w w:val="105"/>
          <w:sz w:val="23"/>
        </w:rPr>
        <w:t>Section IV. Exclusions is amended to</w:t>
      </w:r>
      <w:r>
        <w:rPr>
          <w:spacing w:val="-48"/>
          <w:w w:val="105"/>
          <w:sz w:val="23"/>
        </w:rPr>
        <w:t> </w:t>
      </w:r>
      <w:r>
        <w:rPr>
          <w:w w:val="105"/>
          <w:sz w:val="23"/>
        </w:rPr>
        <w:t>include the following exclusions: This policy shall not apply</w:t>
      </w:r>
      <w:r>
        <w:rPr>
          <w:spacing w:val="-5"/>
          <w:w w:val="105"/>
          <w:sz w:val="23"/>
        </w:rPr>
        <w:t> </w:t>
      </w:r>
      <w:r>
        <w:rPr>
          <w:w w:val="105"/>
          <w:sz w:val="23"/>
        </w:rPr>
        <w:t>to:</w:t>
      </w:r>
    </w:p>
    <w:p>
      <w:pPr>
        <w:pStyle w:val="ListParagraph"/>
        <w:numPr>
          <w:ilvl w:val="0"/>
          <w:numId w:val="14"/>
        </w:numPr>
        <w:tabs>
          <w:tab w:pos="495" w:val="left" w:leader="none"/>
        </w:tabs>
        <w:spacing w:line="261" w:lineRule="auto" w:before="15" w:after="0"/>
        <w:ind w:left="493" w:right="119" w:hanging="360"/>
        <w:jc w:val="both"/>
        <w:rPr>
          <w:b/>
          <w:sz w:val="23"/>
        </w:rPr>
      </w:pPr>
      <w:r>
        <w:rPr>
          <w:w w:val="105"/>
          <w:sz w:val="23"/>
        </w:rPr>
        <w:t>Any </w:t>
      </w:r>
      <w:r>
        <w:rPr>
          <w:b/>
          <w:w w:val="105"/>
          <w:sz w:val="23"/>
        </w:rPr>
        <w:t>bodily injury, property damage or personal injury. </w:t>
      </w:r>
      <w:r>
        <w:rPr>
          <w:w w:val="105"/>
          <w:sz w:val="23"/>
        </w:rPr>
        <w:t>However, this exclusion does not apply to </w:t>
      </w:r>
      <w:r>
        <w:rPr>
          <w:b/>
          <w:w w:val="105"/>
          <w:sz w:val="23"/>
        </w:rPr>
        <w:t>bodily injury </w:t>
      </w:r>
      <w:r>
        <w:rPr>
          <w:w w:val="105"/>
          <w:sz w:val="23"/>
        </w:rPr>
        <w:t>or </w:t>
      </w:r>
      <w:r>
        <w:rPr>
          <w:b/>
          <w:w w:val="105"/>
          <w:sz w:val="23"/>
        </w:rPr>
        <w:t>property damage </w:t>
      </w:r>
      <w:r>
        <w:rPr>
          <w:w w:val="105"/>
          <w:sz w:val="23"/>
        </w:rPr>
        <w:t>arising from </w:t>
      </w:r>
      <w:r>
        <w:rPr>
          <w:b/>
          <w:w w:val="105"/>
          <w:sz w:val="23"/>
        </w:rPr>
        <w:t>your wrongful acts </w:t>
      </w:r>
      <w:r>
        <w:rPr>
          <w:w w:val="105"/>
          <w:sz w:val="23"/>
        </w:rPr>
        <w:t>as an </w:t>
      </w:r>
      <w:r>
        <w:rPr>
          <w:b/>
          <w:w w:val="105"/>
          <w:sz w:val="23"/>
        </w:rPr>
        <w:t>aesthetician or</w:t>
      </w:r>
      <w:r>
        <w:rPr>
          <w:b/>
          <w:spacing w:val="-20"/>
          <w:w w:val="105"/>
          <w:sz w:val="23"/>
        </w:rPr>
        <w:t> </w:t>
      </w:r>
      <w:r>
        <w:rPr>
          <w:b/>
          <w:w w:val="105"/>
          <w:sz w:val="23"/>
        </w:rPr>
        <w:t>electrologist.</w:t>
      </w:r>
    </w:p>
    <w:p>
      <w:pPr>
        <w:pStyle w:val="BodyText"/>
        <w:rPr>
          <w:b/>
          <w:sz w:val="25"/>
        </w:rPr>
      </w:pPr>
    </w:p>
    <w:p>
      <w:pPr>
        <w:pStyle w:val="ListParagraph"/>
        <w:numPr>
          <w:ilvl w:val="0"/>
          <w:numId w:val="14"/>
        </w:numPr>
        <w:tabs>
          <w:tab w:pos="495" w:val="left" w:leader="none"/>
        </w:tabs>
        <w:spacing w:line="240" w:lineRule="auto" w:before="0" w:after="0"/>
        <w:ind w:left="494" w:right="0" w:hanging="363"/>
        <w:jc w:val="left"/>
        <w:rPr>
          <w:sz w:val="23"/>
        </w:rPr>
      </w:pPr>
      <w:r>
        <w:rPr>
          <w:w w:val="105"/>
          <w:sz w:val="23"/>
        </w:rPr>
        <w:t>Any </w:t>
      </w:r>
      <w:r>
        <w:rPr>
          <w:b/>
          <w:w w:val="105"/>
          <w:sz w:val="23"/>
        </w:rPr>
        <w:t>claim </w:t>
      </w:r>
      <w:r>
        <w:rPr>
          <w:w w:val="105"/>
          <w:sz w:val="23"/>
        </w:rPr>
        <w:t>arising</w:t>
      </w:r>
      <w:r>
        <w:rPr>
          <w:spacing w:val="-13"/>
          <w:w w:val="105"/>
          <w:sz w:val="23"/>
        </w:rPr>
        <w:t> </w:t>
      </w:r>
      <w:r>
        <w:rPr>
          <w:w w:val="105"/>
          <w:sz w:val="23"/>
        </w:rPr>
        <w:t>from:</w:t>
      </w:r>
    </w:p>
    <w:p>
      <w:pPr>
        <w:pStyle w:val="BodyText"/>
        <w:spacing w:before="5"/>
        <w:rPr>
          <w:sz w:val="27"/>
        </w:rPr>
      </w:pPr>
    </w:p>
    <w:p>
      <w:pPr>
        <w:pStyle w:val="ListParagraph"/>
        <w:numPr>
          <w:ilvl w:val="1"/>
          <w:numId w:val="14"/>
        </w:numPr>
        <w:tabs>
          <w:tab w:pos="852" w:val="left" w:leader="none"/>
          <w:tab w:pos="853" w:val="left" w:leader="none"/>
        </w:tabs>
        <w:spacing w:line="240" w:lineRule="auto" w:before="0" w:after="0"/>
        <w:ind w:left="852" w:right="0" w:hanging="360"/>
        <w:jc w:val="left"/>
        <w:rPr>
          <w:sz w:val="23"/>
        </w:rPr>
      </w:pPr>
      <w:r>
        <w:rPr>
          <w:w w:val="105"/>
          <w:sz w:val="23"/>
        </w:rPr>
        <w:t>Plastic surgery;</w:t>
      </w:r>
      <w:r>
        <w:rPr>
          <w:spacing w:val="-3"/>
          <w:w w:val="105"/>
          <w:sz w:val="23"/>
        </w:rPr>
        <w:t> </w:t>
      </w:r>
      <w:r>
        <w:rPr>
          <w:w w:val="105"/>
          <w:sz w:val="23"/>
        </w:rPr>
        <w:t>or</w:t>
      </w:r>
    </w:p>
    <w:p>
      <w:pPr>
        <w:spacing w:after="0" w:line="240" w:lineRule="auto"/>
        <w:jc w:val="left"/>
        <w:rPr>
          <w:sz w:val="23"/>
        </w:rPr>
        <w:sectPr>
          <w:type w:val="continuous"/>
          <w:pgSz w:w="12290" w:h="15840"/>
          <w:pgMar w:top="160" w:bottom="280" w:left="1640" w:right="1740"/>
        </w:sectPr>
      </w:pPr>
    </w:p>
    <w:p>
      <w:pPr>
        <w:spacing w:before="71"/>
        <w:ind w:left="2662" w:right="0" w:firstLine="0"/>
        <w:jc w:val="left"/>
        <w:rPr>
          <w:b/>
          <w:sz w:val="23"/>
        </w:rPr>
      </w:pPr>
      <w:r>
        <w:rPr/>
        <w:pict>
          <v:line style="position:absolute;mso-position-horizontal-relative:page;mso-position-vertical-relative:page;z-index:3280" from="83.085274pt,782.41449pt" to="525.807704pt,782.41449pt" stroked="true" strokeweight="2.873266pt" strokecolor="#000000">
            <v:stroke dashstyle="solid"/>
            <w10:wrap type="none"/>
          </v:line>
        </w:pict>
      </w:r>
      <w:r>
        <w:rPr>
          <w:b/>
          <w:w w:val="105"/>
          <w:sz w:val="23"/>
        </w:rPr>
        <w:t>New Hampshire Insurance Company</w:t>
      </w:r>
    </w:p>
    <w:p>
      <w:pPr>
        <w:pStyle w:val="BodyText"/>
        <w:rPr>
          <w:b/>
          <w:sz w:val="24"/>
        </w:rPr>
      </w:pPr>
    </w:p>
    <w:p>
      <w:pPr>
        <w:pStyle w:val="ListParagraph"/>
        <w:numPr>
          <w:ilvl w:val="2"/>
          <w:numId w:val="14"/>
        </w:numPr>
        <w:tabs>
          <w:tab w:pos="961" w:val="left" w:leader="none"/>
          <w:tab w:pos="962" w:val="left" w:leader="none"/>
        </w:tabs>
        <w:spacing w:line="240" w:lineRule="auto" w:before="183" w:after="0"/>
        <w:ind w:left="961" w:right="0" w:hanging="364"/>
        <w:jc w:val="left"/>
        <w:rPr>
          <w:sz w:val="24"/>
        </w:rPr>
      </w:pPr>
      <w:r>
        <w:rPr>
          <w:sz w:val="24"/>
        </w:rPr>
        <w:t>Removal of warts, moles, or other</w:t>
      </w:r>
      <w:r>
        <w:rPr>
          <w:spacing w:val="-8"/>
          <w:sz w:val="24"/>
        </w:rPr>
        <w:t> </w:t>
      </w:r>
      <w:r>
        <w:rPr>
          <w:sz w:val="24"/>
        </w:rPr>
        <w:t>growths.</w:t>
      </w:r>
    </w:p>
    <w:p>
      <w:pPr>
        <w:pStyle w:val="BodyText"/>
        <w:spacing w:before="11"/>
        <w:rPr>
          <w:sz w:val="25"/>
        </w:rPr>
      </w:pPr>
    </w:p>
    <w:p>
      <w:pPr>
        <w:pStyle w:val="ListParagraph"/>
        <w:numPr>
          <w:ilvl w:val="0"/>
          <w:numId w:val="14"/>
        </w:numPr>
        <w:tabs>
          <w:tab w:pos="605" w:val="left" w:leader="none"/>
        </w:tabs>
        <w:spacing w:line="259" w:lineRule="auto" w:before="0" w:after="0"/>
        <w:ind w:left="607" w:right="222" w:hanging="360"/>
        <w:jc w:val="both"/>
        <w:rPr>
          <w:sz w:val="24"/>
        </w:rPr>
      </w:pPr>
      <w:r>
        <w:rPr>
          <w:sz w:val="24"/>
        </w:rPr>
        <w:t>Any </w:t>
      </w:r>
      <w:r>
        <w:rPr>
          <w:b/>
          <w:sz w:val="23"/>
        </w:rPr>
        <w:t>claim </w:t>
      </w:r>
      <w:r>
        <w:rPr>
          <w:sz w:val="24"/>
        </w:rPr>
        <w:t>arising out of the ownership, maintenance, operations or use of any apparatus using x-ray or other ionizing radiation for the removal of</w:t>
      </w:r>
      <w:r>
        <w:rPr>
          <w:spacing w:val="-11"/>
          <w:sz w:val="24"/>
        </w:rPr>
        <w:t> </w:t>
      </w:r>
      <w:r>
        <w:rPr>
          <w:sz w:val="24"/>
        </w:rPr>
        <w:t>hair.</w:t>
      </w:r>
    </w:p>
    <w:p>
      <w:pPr>
        <w:pStyle w:val="ListParagraph"/>
        <w:numPr>
          <w:ilvl w:val="0"/>
          <w:numId w:val="14"/>
        </w:numPr>
        <w:tabs>
          <w:tab w:pos="610" w:val="left" w:leader="none"/>
        </w:tabs>
        <w:spacing w:line="580" w:lineRule="exact" w:before="47" w:after="0"/>
        <w:ind w:left="257" w:right="4311" w:hanging="9"/>
        <w:jc w:val="left"/>
        <w:rPr>
          <w:sz w:val="24"/>
        </w:rPr>
      </w:pPr>
      <w:r>
        <w:rPr>
          <w:sz w:val="24"/>
        </w:rPr>
        <w:t>Any </w:t>
      </w:r>
      <w:r>
        <w:rPr>
          <w:b/>
          <w:sz w:val="23"/>
        </w:rPr>
        <w:t>claim </w:t>
      </w:r>
      <w:r>
        <w:rPr>
          <w:sz w:val="24"/>
        </w:rPr>
        <w:t>arising out of goods or products: Manufactured by </w:t>
      </w:r>
      <w:r>
        <w:rPr>
          <w:b/>
          <w:sz w:val="23"/>
        </w:rPr>
        <w:t>you </w:t>
      </w:r>
      <w:r>
        <w:rPr>
          <w:sz w:val="24"/>
        </w:rPr>
        <w:t>or any other</w:t>
      </w:r>
      <w:r>
        <w:rPr>
          <w:spacing w:val="-8"/>
          <w:sz w:val="24"/>
        </w:rPr>
        <w:t> </w:t>
      </w:r>
      <w:r>
        <w:rPr>
          <w:sz w:val="24"/>
        </w:rPr>
        <w:t>insured;</w:t>
      </w:r>
    </w:p>
    <w:p>
      <w:pPr>
        <w:spacing w:line="228" w:lineRule="exact" w:before="0"/>
        <w:ind w:left="257" w:right="0" w:firstLine="0"/>
        <w:jc w:val="left"/>
        <w:rPr>
          <w:sz w:val="24"/>
        </w:rPr>
      </w:pPr>
      <w:r>
        <w:rPr>
          <w:sz w:val="24"/>
        </w:rPr>
        <w:t>Bottled or rebottled by </w:t>
      </w:r>
      <w:r>
        <w:rPr>
          <w:b/>
          <w:sz w:val="23"/>
        </w:rPr>
        <w:t>you </w:t>
      </w:r>
      <w:r>
        <w:rPr>
          <w:sz w:val="24"/>
        </w:rPr>
        <w:t>or any other insured, or</w:t>
      </w:r>
    </w:p>
    <w:p>
      <w:pPr>
        <w:spacing w:before="16"/>
        <w:ind w:left="262" w:right="0" w:firstLine="0"/>
        <w:jc w:val="left"/>
        <w:rPr>
          <w:sz w:val="24"/>
        </w:rPr>
      </w:pPr>
      <w:r>
        <w:rPr>
          <w:sz w:val="24"/>
        </w:rPr>
        <w:t>Packaged or repackaged by </w:t>
      </w:r>
      <w:r>
        <w:rPr>
          <w:b/>
          <w:sz w:val="23"/>
        </w:rPr>
        <w:t>you </w:t>
      </w:r>
      <w:r>
        <w:rPr>
          <w:sz w:val="24"/>
        </w:rPr>
        <w:t>or any other insured.</w:t>
      </w:r>
    </w:p>
    <w:p>
      <w:pPr>
        <w:pStyle w:val="BodyText"/>
        <w:spacing w:before="9"/>
        <w:rPr>
          <w:sz w:val="26"/>
        </w:rPr>
      </w:pPr>
    </w:p>
    <w:p>
      <w:pPr>
        <w:pStyle w:val="ListParagraph"/>
        <w:numPr>
          <w:ilvl w:val="0"/>
          <w:numId w:val="14"/>
        </w:numPr>
        <w:tabs>
          <w:tab w:pos="624" w:val="left" w:leader="none"/>
        </w:tabs>
        <w:spacing w:line="240" w:lineRule="auto" w:before="0" w:after="0"/>
        <w:ind w:left="623" w:right="0" w:hanging="359"/>
        <w:jc w:val="left"/>
        <w:rPr>
          <w:sz w:val="24"/>
        </w:rPr>
      </w:pPr>
      <w:r>
        <w:rPr>
          <w:sz w:val="24"/>
        </w:rPr>
        <w:t>Any </w:t>
      </w:r>
      <w:r>
        <w:rPr>
          <w:b/>
          <w:sz w:val="23"/>
        </w:rPr>
        <w:t>claim </w:t>
      </w:r>
      <w:r>
        <w:rPr>
          <w:sz w:val="24"/>
        </w:rPr>
        <w:t>arising out of</w:t>
      </w:r>
      <w:r>
        <w:rPr>
          <w:spacing w:val="25"/>
          <w:sz w:val="24"/>
        </w:rPr>
        <w:t> </w:t>
      </w:r>
      <w:r>
        <w:rPr>
          <w:sz w:val="24"/>
        </w:rPr>
        <w:t>:</w:t>
      </w:r>
    </w:p>
    <w:p>
      <w:pPr>
        <w:pStyle w:val="BodyText"/>
        <w:spacing w:before="3"/>
        <w:rPr>
          <w:sz w:val="27"/>
        </w:rPr>
      </w:pPr>
    </w:p>
    <w:p>
      <w:pPr>
        <w:pStyle w:val="ListParagraph"/>
        <w:numPr>
          <w:ilvl w:val="1"/>
          <w:numId w:val="14"/>
        </w:numPr>
        <w:tabs>
          <w:tab w:pos="985" w:val="left" w:leader="none"/>
          <w:tab w:pos="986" w:val="left" w:leader="none"/>
        </w:tabs>
        <w:spacing w:line="240" w:lineRule="auto" w:before="0" w:after="0"/>
        <w:ind w:left="985" w:right="0" w:hanging="364"/>
        <w:jc w:val="left"/>
        <w:rPr>
          <w:sz w:val="24"/>
        </w:rPr>
      </w:pPr>
      <w:r>
        <w:rPr>
          <w:sz w:val="24"/>
        </w:rPr>
        <w:t>Body massage other than facial or scalp</w:t>
      </w:r>
      <w:r>
        <w:rPr>
          <w:spacing w:val="-32"/>
          <w:sz w:val="24"/>
        </w:rPr>
        <w:t> </w:t>
      </w:r>
      <w:r>
        <w:rPr>
          <w:sz w:val="24"/>
        </w:rPr>
        <w:t>massage;</w:t>
      </w:r>
    </w:p>
    <w:p>
      <w:pPr>
        <w:pStyle w:val="ListParagraph"/>
        <w:numPr>
          <w:ilvl w:val="1"/>
          <w:numId w:val="14"/>
        </w:numPr>
        <w:tabs>
          <w:tab w:pos="979" w:val="left" w:leader="none"/>
          <w:tab w:pos="980" w:val="left" w:leader="none"/>
        </w:tabs>
        <w:spacing w:line="240" w:lineRule="auto" w:before="26" w:after="0"/>
        <w:ind w:left="979" w:right="0" w:hanging="363"/>
        <w:jc w:val="left"/>
        <w:rPr>
          <w:sz w:val="24"/>
        </w:rPr>
      </w:pPr>
      <w:r>
        <w:rPr>
          <w:sz w:val="24"/>
        </w:rPr>
        <w:t>Steam</w:t>
      </w:r>
      <w:r>
        <w:rPr>
          <w:spacing w:val="-1"/>
          <w:sz w:val="24"/>
        </w:rPr>
        <w:t> </w:t>
      </w:r>
      <w:r>
        <w:rPr>
          <w:sz w:val="24"/>
        </w:rPr>
        <w:t>baths;</w:t>
      </w:r>
    </w:p>
    <w:p>
      <w:pPr>
        <w:pStyle w:val="ListParagraph"/>
        <w:numPr>
          <w:ilvl w:val="1"/>
          <w:numId w:val="14"/>
        </w:numPr>
        <w:tabs>
          <w:tab w:pos="979" w:val="left" w:leader="none"/>
          <w:tab w:pos="980" w:val="left" w:leader="none"/>
        </w:tabs>
        <w:spacing w:line="240" w:lineRule="auto" w:before="21" w:after="0"/>
        <w:ind w:left="979" w:right="0" w:hanging="358"/>
        <w:jc w:val="left"/>
        <w:rPr>
          <w:sz w:val="24"/>
        </w:rPr>
      </w:pPr>
      <w:r>
        <w:rPr>
          <w:sz w:val="24"/>
        </w:rPr>
        <w:t>Sauna;</w:t>
      </w:r>
    </w:p>
    <w:p>
      <w:pPr>
        <w:pStyle w:val="ListParagraph"/>
        <w:numPr>
          <w:ilvl w:val="1"/>
          <w:numId w:val="14"/>
        </w:numPr>
        <w:tabs>
          <w:tab w:pos="985" w:val="left" w:leader="none"/>
          <w:tab w:pos="986" w:val="left" w:leader="none"/>
        </w:tabs>
        <w:spacing w:line="240" w:lineRule="auto" w:before="11" w:after="0"/>
        <w:ind w:left="985" w:right="0" w:hanging="364"/>
        <w:jc w:val="left"/>
        <w:rPr>
          <w:sz w:val="24"/>
        </w:rPr>
      </w:pPr>
      <w:r>
        <w:rPr>
          <w:sz w:val="24"/>
        </w:rPr>
        <w:t>Body wrapping;</w:t>
      </w:r>
      <w:r>
        <w:rPr>
          <w:spacing w:val="-4"/>
          <w:sz w:val="24"/>
        </w:rPr>
        <w:t> </w:t>
      </w:r>
      <w:r>
        <w:rPr>
          <w:sz w:val="24"/>
        </w:rPr>
        <w:t>or</w:t>
      </w:r>
    </w:p>
    <w:p>
      <w:pPr>
        <w:pStyle w:val="ListParagraph"/>
        <w:numPr>
          <w:ilvl w:val="1"/>
          <w:numId w:val="14"/>
        </w:numPr>
        <w:tabs>
          <w:tab w:pos="983" w:val="left" w:leader="none"/>
          <w:tab w:pos="984" w:val="left" w:leader="none"/>
        </w:tabs>
        <w:spacing w:line="240" w:lineRule="auto" w:before="21" w:after="0"/>
        <w:ind w:left="984" w:right="0" w:hanging="363"/>
        <w:jc w:val="left"/>
        <w:rPr>
          <w:sz w:val="24"/>
        </w:rPr>
      </w:pPr>
      <w:r>
        <w:rPr>
          <w:sz w:val="24"/>
        </w:rPr>
        <w:t>Sun</w:t>
      </w:r>
      <w:r>
        <w:rPr>
          <w:spacing w:val="-6"/>
          <w:sz w:val="24"/>
        </w:rPr>
        <w:t> </w:t>
      </w:r>
      <w:r>
        <w:rPr>
          <w:sz w:val="24"/>
        </w:rPr>
        <w:t>tanning.</w:t>
      </w:r>
    </w:p>
    <w:p>
      <w:pPr>
        <w:pStyle w:val="BodyText"/>
        <w:rPr>
          <w:sz w:val="26"/>
        </w:rPr>
      </w:pPr>
    </w:p>
    <w:p>
      <w:pPr>
        <w:pStyle w:val="ListParagraph"/>
        <w:numPr>
          <w:ilvl w:val="0"/>
          <w:numId w:val="14"/>
        </w:numPr>
        <w:tabs>
          <w:tab w:pos="629" w:val="left" w:leader="none"/>
        </w:tabs>
        <w:spacing w:line="256" w:lineRule="auto" w:before="0" w:after="0"/>
        <w:ind w:left="626" w:right="232" w:hanging="361"/>
        <w:jc w:val="both"/>
        <w:rPr>
          <w:sz w:val="24"/>
        </w:rPr>
      </w:pPr>
      <w:r>
        <w:rPr>
          <w:sz w:val="24"/>
        </w:rPr>
        <w:t>Any </w:t>
      </w:r>
      <w:r>
        <w:rPr>
          <w:b/>
          <w:sz w:val="23"/>
        </w:rPr>
        <w:t>claim </w:t>
      </w:r>
      <w:r>
        <w:rPr>
          <w:sz w:val="24"/>
        </w:rPr>
        <w:t>arising out of the use of </w:t>
      </w:r>
      <w:r>
        <w:rPr>
          <w:b/>
          <w:sz w:val="23"/>
        </w:rPr>
        <w:t>electrolysis </w:t>
      </w:r>
      <w:r>
        <w:rPr>
          <w:sz w:val="24"/>
        </w:rPr>
        <w:t>equipment which has been modified  or altered from manufacturer standards or does not meet federal, state or municipal safety</w:t>
      </w:r>
      <w:r>
        <w:rPr>
          <w:spacing w:val="-21"/>
          <w:sz w:val="24"/>
        </w:rPr>
        <w:t> </w:t>
      </w:r>
      <w:r>
        <w:rPr>
          <w:sz w:val="24"/>
        </w:rPr>
        <w:t>requirements.</w:t>
      </w:r>
    </w:p>
    <w:p>
      <w:pPr>
        <w:pStyle w:val="BodyText"/>
        <w:spacing w:before="4"/>
        <w:rPr>
          <w:sz w:val="24"/>
        </w:rPr>
      </w:pPr>
    </w:p>
    <w:p>
      <w:pPr>
        <w:pStyle w:val="ListParagraph"/>
        <w:numPr>
          <w:ilvl w:val="0"/>
          <w:numId w:val="14"/>
        </w:numPr>
        <w:tabs>
          <w:tab w:pos="629" w:val="left" w:leader="none"/>
        </w:tabs>
        <w:spacing w:line="254" w:lineRule="auto" w:before="0" w:after="0"/>
        <w:ind w:left="622" w:right="232" w:hanging="356"/>
        <w:jc w:val="both"/>
        <w:rPr>
          <w:sz w:val="24"/>
        </w:rPr>
      </w:pPr>
      <w:r>
        <w:rPr>
          <w:sz w:val="24"/>
        </w:rPr>
        <w:t>Any </w:t>
      </w:r>
      <w:r>
        <w:rPr>
          <w:b/>
          <w:sz w:val="23"/>
        </w:rPr>
        <w:t>claim </w:t>
      </w:r>
      <w:r>
        <w:rPr>
          <w:sz w:val="24"/>
        </w:rPr>
        <w:t>arising out of the use, administration or application of any dye or coloring to eyelashes or eyebrows other than that specifically manufactured for said</w:t>
      </w:r>
      <w:r>
        <w:rPr>
          <w:spacing w:val="-21"/>
          <w:sz w:val="24"/>
        </w:rPr>
        <w:t> </w:t>
      </w:r>
      <w:r>
        <w:rPr>
          <w:sz w:val="24"/>
        </w:rPr>
        <w:t>use.</w:t>
      </w:r>
    </w:p>
    <w:p>
      <w:pPr>
        <w:pStyle w:val="BodyText"/>
        <w:spacing w:before="7"/>
        <w:rPr>
          <w:sz w:val="24"/>
        </w:rPr>
      </w:pPr>
    </w:p>
    <w:p>
      <w:pPr>
        <w:pStyle w:val="ListParagraph"/>
        <w:numPr>
          <w:ilvl w:val="0"/>
          <w:numId w:val="14"/>
        </w:numPr>
        <w:tabs>
          <w:tab w:pos="629" w:val="left" w:leader="none"/>
        </w:tabs>
        <w:spacing w:line="254" w:lineRule="auto" w:before="0" w:after="0"/>
        <w:ind w:left="626" w:right="207" w:hanging="360"/>
        <w:jc w:val="both"/>
        <w:rPr>
          <w:sz w:val="24"/>
        </w:rPr>
      </w:pPr>
      <w:r>
        <w:rPr>
          <w:sz w:val="24"/>
        </w:rPr>
        <w:t>Any </w:t>
      </w:r>
      <w:r>
        <w:rPr>
          <w:b/>
          <w:sz w:val="23"/>
        </w:rPr>
        <w:t>claim </w:t>
      </w:r>
      <w:r>
        <w:rPr>
          <w:sz w:val="24"/>
        </w:rPr>
        <w:t>arising from tattoos, permanent makeup or body piercing. However, this exclusion shall not apply to piercing of the earlobe area up to but not including the helix.</w:t>
      </w:r>
    </w:p>
    <w:p>
      <w:pPr>
        <w:pStyle w:val="BodyText"/>
        <w:spacing w:before="10"/>
        <w:rPr>
          <w:sz w:val="25"/>
        </w:rPr>
      </w:pPr>
    </w:p>
    <w:p>
      <w:pPr>
        <w:pStyle w:val="ListParagraph"/>
        <w:numPr>
          <w:ilvl w:val="0"/>
          <w:numId w:val="14"/>
        </w:numPr>
        <w:tabs>
          <w:tab w:pos="629" w:val="left" w:leader="none"/>
        </w:tabs>
        <w:spacing w:line="240" w:lineRule="auto" w:before="0" w:after="0"/>
        <w:ind w:left="628" w:right="0" w:hanging="362"/>
        <w:jc w:val="left"/>
        <w:rPr>
          <w:b/>
          <w:sz w:val="24"/>
        </w:rPr>
      </w:pPr>
      <w:r>
        <w:rPr>
          <w:sz w:val="24"/>
        </w:rPr>
        <w:t>Any General Liability or Business Owners Package </w:t>
      </w:r>
      <w:r>
        <w:rPr>
          <w:b/>
          <w:sz w:val="23"/>
        </w:rPr>
        <w:t>claims.</w:t>
      </w:r>
    </w:p>
    <w:p>
      <w:pPr>
        <w:pStyle w:val="BodyText"/>
        <w:spacing w:before="2"/>
        <w:rPr>
          <w:b/>
          <w:sz w:val="27"/>
        </w:rPr>
      </w:pPr>
    </w:p>
    <w:p>
      <w:pPr>
        <w:pStyle w:val="ListParagraph"/>
        <w:numPr>
          <w:ilvl w:val="0"/>
          <w:numId w:val="14"/>
        </w:numPr>
        <w:tabs>
          <w:tab w:pos="634" w:val="left" w:leader="none"/>
        </w:tabs>
        <w:spacing w:line="259" w:lineRule="auto" w:before="1" w:after="0"/>
        <w:ind w:left="635" w:right="221" w:hanging="368"/>
        <w:jc w:val="both"/>
        <w:rPr>
          <w:sz w:val="24"/>
        </w:rPr>
      </w:pPr>
      <w:r>
        <w:rPr>
          <w:sz w:val="24"/>
        </w:rPr>
        <w:t>Any claim arising from any </w:t>
      </w:r>
      <w:r>
        <w:rPr>
          <w:b/>
          <w:sz w:val="23"/>
        </w:rPr>
        <w:t>wrongful act </w:t>
      </w:r>
      <w:r>
        <w:rPr>
          <w:sz w:val="24"/>
        </w:rPr>
        <w:t>while </w:t>
      </w:r>
      <w:r>
        <w:rPr>
          <w:b/>
          <w:sz w:val="23"/>
        </w:rPr>
        <w:t>you </w:t>
      </w:r>
      <w:r>
        <w:rPr>
          <w:sz w:val="24"/>
        </w:rPr>
        <w:t>did not have a license required  by</w:t>
      </w:r>
      <w:r>
        <w:rPr>
          <w:spacing w:val="-11"/>
          <w:sz w:val="24"/>
        </w:rPr>
        <w:t> </w:t>
      </w:r>
      <w:r>
        <w:rPr>
          <w:sz w:val="24"/>
        </w:rPr>
        <w:t>law.</w:t>
      </w:r>
    </w:p>
    <w:p>
      <w:pPr>
        <w:pStyle w:val="BodyText"/>
        <w:spacing w:before="1"/>
        <w:rPr>
          <w:sz w:val="24"/>
        </w:rPr>
      </w:pPr>
    </w:p>
    <w:p>
      <w:pPr>
        <w:spacing w:before="1"/>
        <w:ind w:left="273" w:right="0" w:firstLine="0"/>
        <w:jc w:val="left"/>
        <w:rPr>
          <w:sz w:val="24"/>
        </w:rPr>
      </w:pPr>
      <w:r>
        <w:rPr>
          <w:sz w:val="24"/>
        </w:rPr>
        <w:t>All other terms, conditions, and exclusions shall remain unchanged.</w:t>
      </w:r>
    </w:p>
    <w:p>
      <w:pPr>
        <w:pStyle w:val="BodyText"/>
        <w:rPr>
          <w:sz w:val="20"/>
        </w:rPr>
      </w:pPr>
    </w:p>
    <w:p>
      <w:pPr>
        <w:pStyle w:val="BodyText"/>
        <w:rPr>
          <w:sz w:val="20"/>
        </w:rPr>
      </w:pPr>
    </w:p>
    <w:p>
      <w:pPr>
        <w:pStyle w:val="BodyText"/>
        <w:rPr>
          <w:sz w:val="20"/>
        </w:rPr>
      </w:pPr>
    </w:p>
    <w:p>
      <w:pPr>
        <w:pStyle w:val="BodyText"/>
        <w:rPr>
          <w:sz w:val="11"/>
        </w:rPr>
      </w:pPr>
      <w:r>
        <w:rPr/>
        <w:pict>
          <v:line style="position:absolute;mso-position-horizontal-relative:page;mso-position-vertical-relative:paragraph;z-index:3256;mso-wrap-distance-left:0;mso-wrap-distance-right:0" from="341.439789pt,8.680303pt" to="522.216089pt,8.680303pt" stroked="true" strokeweight=".718316pt" strokecolor="#000000">
            <v:stroke dashstyle="solid"/>
            <w10:wrap type="topAndBottom"/>
          </v:line>
        </w:pict>
      </w:r>
    </w:p>
    <w:p>
      <w:pPr>
        <w:spacing w:before="0"/>
        <w:ind w:left="0" w:right="194" w:firstLine="0"/>
        <w:jc w:val="right"/>
        <w:rPr>
          <w:sz w:val="24"/>
        </w:rPr>
      </w:pPr>
      <w:r>
        <w:rPr>
          <w:sz w:val="24"/>
        </w:rPr>
        <w:t>Authorized Representative</w:t>
      </w:r>
    </w:p>
    <w:p>
      <w:pPr>
        <w:spacing w:after="0"/>
        <w:jc w:val="right"/>
        <w:rPr>
          <w:sz w:val="24"/>
        </w:rPr>
        <w:sectPr>
          <w:pgSz w:w="12290" w:h="15840"/>
          <w:pgMar w:header="0" w:footer="1109" w:top="160" w:bottom="1300" w:left="1520" w:right="1640"/>
        </w:sectPr>
      </w:pPr>
    </w:p>
    <w:p>
      <w:pPr>
        <w:spacing w:before="74"/>
        <w:ind w:left="0" w:right="7" w:firstLine="0"/>
        <w:jc w:val="center"/>
        <w:rPr>
          <w:b/>
          <w:sz w:val="19"/>
        </w:rPr>
      </w:pPr>
      <w:r>
        <w:rPr>
          <w:b/>
          <w:w w:val="105"/>
          <w:sz w:val="19"/>
        </w:rPr>
        <w:t>New Hampshire Insurance Company</w:t>
      </w:r>
    </w:p>
    <w:p>
      <w:pPr>
        <w:pStyle w:val="BodyText"/>
        <w:rPr>
          <w:b/>
          <w:sz w:val="20"/>
        </w:rPr>
      </w:pPr>
    </w:p>
    <w:p>
      <w:pPr>
        <w:pStyle w:val="BodyText"/>
        <w:rPr>
          <w:b/>
          <w:sz w:val="24"/>
        </w:rPr>
      </w:pPr>
    </w:p>
    <w:p>
      <w:pPr>
        <w:pStyle w:val="BodyText"/>
        <w:tabs>
          <w:tab w:pos="4454" w:val="left" w:leader="none"/>
          <w:tab w:pos="7351" w:val="left" w:leader="none"/>
        </w:tabs>
        <w:spacing w:line="535" w:lineRule="auto"/>
        <w:ind w:left="108" w:right="125" w:hanging="8"/>
      </w:pPr>
      <w:r>
        <w:rPr>
          <w:w w:val="105"/>
        </w:rPr>
        <w:t>This Endorsement effective</w:t>
      </w:r>
      <w:r>
        <w:rPr>
          <w:spacing w:val="7"/>
          <w:w w:val="105"/>
        </w:rPr>
        <w:t> </w:t>
      </w:r>
      <w:r>
        <w:rPr>
          <w:w w:val="105"/>
        </w:rPr>
        <w:t>12:01</w:t>
      </w:r>
      <w:r>
        <w:rPr>
          <w:spacing w:val="5"/>
          <w:w w:val="105"/>
        </w:rPr>
        <w:t> </w:t>
      </w:r>
      <w:r>
        <w:rPr>
          <w:w w:val="105"/>
        </w:rPr>
        <w:t>A.M.</w:t>
        <w:tab/>
        <w:tab/>
      </w:r>
      <w:r>
        <w:rPr>
          <w:w w:val="105"/>
          <w:position w:val="1"/>
        </w:rPr>
        <w:t>forms a part</w:t>
      </w:r>
      <w:r>
        <w:rPr>
          <w:spacing w:val="-3"/>
          <w:w w:val="105"/>
          <w:position w:val="1"/>
        </w:rPr>
        <w:t> </w:t>
      </w:r>
      <w:r>
        <w:rPr>
          <w:w w:val="105"/>
          <w:position w:val="1"/>
        </w:rPr>
        <w:t>of</w:t>
      </w:r>
      <w:r>
        <w:rPr>
          <w:w w:val="106"/>
          <w:position w:val="1"/>
        </w:rPr>
        <w:t> </w:t>
      </w:r>
      <w:r>
        <w:rPr>
          <w:w w:val="105"/>
        </w:rPr>
        <w:t>Policy</w:t>
      </w:r>
      <w:r>
        <w:rPr>
          <w:spacing w:val="1"/>
          <w:w w:val="105"/>
        </w:rPr>
        <w:t> </w:t>
      </w:r>
      <w:r>
        <w:rPr>
          <w:w w:val="105"/>
        </w:rPr>
        <w:t>No.</w:t>
        <w:tab/>
        <w:t>Issued</w:t>
      </w:r>
      <w:r>
        <w:rPr>
          <w:spacing w:val="-9"/>
          <w:w w:val="105"/>
        </w:rPr>
        <w:t> </w:t>
      </w:r>
      <w:r>
        <w:rPr>
          <w:w w:val="105"/>
        </w:rPr>
        <w:t>to</w:t>
      </w:r>
    </w:p>
    <w:p>
      <w:pPr>
        <w:pStyle w:val="BodyText"/>
        <w:spacing w:before="7"/>
        <w:ind w:left="112"/>
      </w:pPr>
      <w:r>
        <w:rPr>
          <w:w w:val="105"/>
        </w:rPr>
        <w:t>By</w:t>
      </w:r>
    </w:p>
    <w:p>
      <w:pPr>
        <w:pStyle w:val="BodyText"/>
        <w:spacing w:before="10"/>
        <w:rPr>
          <w:sz w:val="27"/>
        </w:rPr>
      </w:pPr>
    </w:p>
    <w:p>
      <w:pPr>
        <w:spacing w:before="0"/>
        <w:ind w:left="0" w:right="7" w:firstLine="0"/>
        <w:jc w:val="center"/>
        <w:rPr>
          <w:b/>
          <w:sz w:val="23"/>
        </w:rPr>
      </w:pPr>
      <w:r>
        <w:rPr>
          <w:b/>
          <w:w w:val="105"/>
          <w:sz w:val="23"/>
        </w:rPr>
        <w:t>PROFESSIONAL LIABILITY INSURANCE POLICY</w:t>
      </w:r>
    </w:p>
    <w:p>
      <w:pPr>
        <w:spacing w:before="23"/>
        <w:ind w:left="0" w:right="16" w:firstLine="0"/>
        <w:jc w:val="center"/>
        <w:rPr>
          <w:b/>
          <w:sz w:val="23"/>
        </w:rPr>
      </w:pPr>
      <w:r>
        <w:rPr>
          <w:b/>
          <w:w w:val="105"/>
          <w:sz w:val="23"/>
        </w:rPr>
        <w:t>New York Day Spa Endorsement</w:t>
      </w:r>
    </w:p>
    <w:p>
      <w:pPr>
        <w:pStyle w:val="BodyText"/>
        <w:rPr>
          <w:b/>
          <w:sz w:val="24"/>
        </w:rPr>
      </w:pPr>
    </w:p>
    <w:p>
      <w:pPr>
        <w:pStyle w:val="BodyText"/>
        <w:spacing w:before="10"/>
        <w:rPr>
          <w:b/>
          <w:sz w:val="28"/>
        </w:rPr>
      </w:pPr>
    </w:p>
    <w:p>
      <w:pPr>
        <w:pStyle w:val="ListParagraph"/>
        <w:numPr>
          <w:ilvl w:val="0"/>
          <w:numId w:val="15"/>
        </w:numPr>
        <w:tabs>
          <w:tab w:pos="846" w:val="left" w:leader="none"/>
          <w:tab w:pos="847" w:val="left" w:leader="none"/>
        </w:tabs>
        <w:spacing w:line="240" w:lineRule="auto" w:before="1" w:after="0"/>
        <w:ind w:left="853" w:right="0" w:hanging="729"/>
        <w:jc w:val="left"/>
        <w:rPr>
          <w:sz w:val="23"/>
        </w:rPr>
      </w:pPr>
      <w:r>
        <w:rPr>
          <w:w w:val="105"/>
          <w:sz w:val="23"/>
        </w:rPr>
        <w:t>Section</w:t>
      </w:r>
      <w:r>
        <w:rPr>
          <w:spacing w:val="-1"/>
          <w:w w:val="105"/>
          <w:sz w:val="23"/>
        </w:rPr>
        <w:t> </w:t>
      </w:r>
      <w:r>
        <w:rPr>
          <w:w w:val="105"/>
          <w:sz w:val="23"/>
        </w:rPr>
        <w:t>II.</w:t>
      </w:r>
      <w:r>
        <w:rPr>
          <w:spacing w:val="-13"/>
          <w:w w:val="105"/>
          <w:sz w:val="23"/>
        </w:rPr>
        <w:t> </w:t>
      </w:r>
      <w:r>
        <w:rPr>
          <w:w w:val="105"/>
          <w:sz w:val="23"/>
        </w:rPr>
        <w:t>Definitions is</w:t>
      </w:r>
      <w:r>
        <w:rPr>
          <w:spacing w:val="-15"/>
          <w:w w:val="105"/>
          <w:sz w:val="23"/>
        </w:rPr>
        <w:t> </w:t>
      </w:r>
      <w:r>
        <w:rPr>
          <w:w w:val="105"/>
          <w:sz w:val="23"/>
        </w:rPr>
        <w:t>amended</w:t>
      </w:r>
      <w:r>
        <w:rPr>
          <w:spacing w:val="3"/>
          <w:w w:val="105"/>
          <w:sz w:val="23"/>
        </w:rPr>
        <w:t> </w:t>
      </w:r>
      <w:r>
        <w:rPr>
          <w:w w:val="105"/>
          <w:sz w:val="23"/>
        </w:rPr>
        <w:t>to</w:t>
      </w:r>
      <w:r>
        <w:rPr>
          <w:spacing w:val="-8"/>
          <w:w w:val="105"/>
          <w:sz w:val="23"/>
        </w:rPr>
        <w:t> </w:t>
      </w:r>
      <w:r>
        <w:rPr>
          <w:w w:val="105"/>
          <w:sz w:val="23"/>
        </w:rPr>
        <w:t>include</w:t>
      </w:r>
      <w:r>
        <w:rPr>
          <w:spacing w:val="-4"/>
          <w:w w:val="105"/>
          <w:sz w:val="23"/>
        </w:rPr>
        <w:t> </w:t>
      </w:r>
      <w:r>
        <w:rPr>
          <w:w w:val="105"/>
          <w:sz w:val="23"/>
        </w:rPr>
        <w:t>the</w:t>
      </w:r>
      <w:r>
        <w:rPr>
          <w:spacing w:val="-12"/>
          <w:w w:val="105"/>
          <w:sz w:val="23"/>
        </w:rPr>
        <w:t> </w:t>
      </w:r>
      <w:r>
        <w:rPr>
          <w:w w:val="105"/>
          <w:sz w:val="23"/>
        </w:rPr>
        <w:t>following definitions:</w:t>
      </w:r>
    </w:p>
    <w:p>
      <w:pPr>
        <w:pStyle w:val="BodyText"/>
        <w:spacing w:before="10"/>
        <w:rPr>
          <w:sz w:val="27"/>
        </w:rPr>
      </w:pPr>
    </w:p>
    <w:p>
      <w:pPr>
        <w:pStyle w:val="ListParagraph"/>
        <w:numPr>
          <w:ilvl w:val="1"/>
          <w:numId w:val="15"/>
        </w:numPr>
        <w:tabs>
          <w:tab w:pos="1933" w:val="left" w:leader="none"/>
        </w:tabs>
        <w:spacing w:line="271" w:lineRule="auto" w:before="0" w:after="0"/>
        <w:ind w:left="1932" w:right="113" w:hanging="364"/>
        <w:jc w:val="both"/>
        <w:rPr>
          <w:sz w:val="23"/>
        </w:rPr>
      </w:pPr>
      <w:r>
        <w:rPr>
          <w:b/>
          <w:w w:val="105"/>
          <w:sz w:val="23"/>
        </w:rPr>
        <w:t>Day Spa </w:t>
      </w:r>
      <w:r>
        <w:rPr>
          <w:w w:val="105"/>
          <w:sz w:val="23"/>
        </w:rPr>
        <w:t>means a type of beauty salon or aesthetic clinic which offers a variety of treatments to customers for cosmetic purposes for a fee. </w:t>
      </w:r>
      <w:r>
        <w:rPr>
          <w:b/>
          <w:w w:val="105"/>
          <w:sz w:val="23"/>
        </w:rPr>
        <w:t>Day Spa </w:t>
      </w:r>
      <w:r>
        <w:rPr>
          <w:w w:val="105"/>
          <w:sz w:val="23"/>
        </w:rPr>
        <w:t>treatments include, but are not limited to the</w:t>
      </w:r>
      <w:r>
        <w:rPr>
          <w:spacing w:val="-41"/>
          <w:w w:val="105"/>
          <w:sz w:val="23"/>
        </w:rPr>
        <w:t> </w:t>
      </w:r>
      <w:r>
        <w:rPr>
          <w:w w:val="105"/>
          <w:sz w:val="23"/>
        </w:rPr>
        <w:t>following:</w:t>
      </w:r>
    </w:p>
    <w:p>
      <w:pPr>
        <w:pStyle w:val="BodyText"/>
        <w:spacing w:before="2"/>
        <w:rPr>
          <w:sz w:val="26"/>
        </w:rPr>
      </w:pPr>
    </w:p>
    <w:p>
      <w:pPr>
        <w:pStyle w:val="ListParagraph"/>
        <w:numPr>
          <w:ilvl w:val="2"/>
          <w:numId w:val="15"/>
        </w:numPr>
        <w:tabs>
          <w:tab w:pos="2657" w:val="left" w:leader="none"/>
          <w:tab w:pos="2658" w:val="left" w:leader="none"/>
        </w:tabs>
        <w:spacing w:line="240" w:lineRule="auto" w:before="0" w:after="0"/>
        <w:ind w:left="2657" w:right="0" w:hanging="365"/>
        <w:jc w:val="left"/>
        <w:rPr>
          <w:sz w:val="23"/>
        </w:rPr>
      </w:pPr>
      <w:r>
        <w:rPr>
          <w:w w:val="105"/>
          <w:sz w:val="23"/>
        </w:rPr>
        <w:t>Facials &amp; skin</w:t>
      </w:r>
      <w:r>
        <w:rPr>
          <w:spacing w:val="-23"/>
          <w:w w:val="105"/>
          <w:sz w:val="23"/>
        </w:rPr>
        <w:t> </w:t>
      </w:r>
      <w:r>
        <w:rPr>
          <w:w w:val="105"/>
          <w:sz w:val="23"/>
        </w:rPr>
        <w:t>cleansing;</w:t>
      </w:r>
    </w:p>
    <w:p>
      <w:pPr>
        <w:pStyle w:val="ListParagraph"/>
        <w:numPr>
          <w:ilvl w:val="2"/>
          <w:numId w:val="15"/>
        </w:numPr>
        <w:tabs>
          <w:tab w:pos="2656" w:val="left" w:leader="none"/>
          <w:tab w:pos="2657" w:val="left" w:leader="none"/>
        </w:tabs>
        <w:spacing w:line="240" w:lineRule="auto" w:before="37" w:after="0"/>
        <w:ind w:left="2656" w:right="0" w:hanging="364"/>
        <w:jc w:val="left"/>
        <w:rPr>
          <w:sz w:val="23"/>
        </w:rPr>
      </w:pPr>
      <w:r>
        <w:rPr>
          <w:w w:val="105"/>
          <w:sz w:val="23"/>
        </w:rPr>
        <w:t>Exfoliation;</w:t>
      </w:r>
    </w:p>
    <w:p>
      <w:pPr>
        <w:pStyle w:val="ListParagraph"/>
        <w:numPr>
          <w:ilvl w:val="2"/>
          <w:numId w:val="15"/>
        </w:numPr>
        <w:tabs>
          <w:tab w:pos="2662" w:val="left" w:leader="none"/>
          <w:tab w:pos="2663" w:val="left" w:leader="none"/>
        </w:tabs>
        <w:spacing w:line="240" w:lineRule="auto" w:before="33" w:after="0"/>
        <w:ind w:left="2662" w:right="0" w:hanging="370"/>
        <w:jc w:val="left"/>
        <w:rPr>
          <w:sz w:val="23"/>
        </w:rPr>
      </w:pPr>
      <w:r>
        <w:rPr>
          <w:w w:val="105"/>
          <w:sz w:val="23"/>
        </w:rPr>
        <w:t>Waxing;</w:t>
      </w:r>
    </w:p>
    <w:p>
      <w:pPr>
        <w:pStyle w:val="ListParagraph"/>
        <w:numPr>
          <w:ilvl w:val="2"/>
          <w:numId w:val="15"/>
        </w:numPr>
        <w:tabs>
          <w:tab w:pos="2656" w:val="left" w:leader="none"/>
          <w:tab w:pos="2657" w:val="left" w:leader="none"/>
        </w:tabs>
        <w:spacing w:line="240" w:lineRule="auto" w:before="33" w:after="0"/>
        <w:ind w:left="2656" w:right="0" w:hanging="364"/>
        <w:jc w:val="left"/>
        <w:rPr>
          <w:sz w:val="23"/>
        </w:rPr>
      </w:pPr>
      <w:r>
        <w:rPr>
          <w:w w:val="105"/>
          <w:sz w:val="23"/>
        </w:rPr>
        <w:t>Body</w:t>
      </w:r>
      <w:r>
        <w:rPr>
          <w:spacing w:val="-3"/>
          <w:w w:val="105"/>
          <w:sz w:val="23"/>
        </w:rPr>
        <w:t> </w:t>
      </w:r>
      <w:r>
        <w:rPr>
          <w:w w:val="105"/>
          <w:sz w:val="23"/>
        </w:rPr>
        <w:t>wraps;</w:t>
      </w:r>
    </w:p>
    <w:p>
      <w:pPr>
        <w:pStyle w:val="ListParagraph"/>
        <w:numPr>
          <w:ilvl w:val="2"/>
          <w:numId w:val="15"/>
        </w:numPr>
        <w:tabs>
          <w:tab w:pos="2657" w:val="left" w:leader="none"/>
          <w:tab w:pos="2658" w:val="left" w:leader="none"/>
        </w:tabs>
        <w:spacing w:line="240" w:lineRule="auto" w:before="28" w:after="0"/>
        <w:ind w:left="2657" w:right="0" w:hanging="365"/>
        <w:jc w:val="left"/>
        <w:rPr>
          <w:sz w:val="23"/>
        </w:rPr>
      </w:pPr>
      <w:r>
        <w:rPr>
          <w:w w:val="105"/>
          <w:sz w:val="23"/>
        </w:rPr>
        <w:t>Massage &amp; touch</w:t>
      </w:r>
      <w:r>
        <w:rPr>
          <w:spacing w:val="-24"/>
          <w:w w:val="105"/>
          <w:sz w:val="23"/>
        </w:rPr>
        <w:t> </w:t>
      </w:r>
      <w:r>
        <w:rPr>
          <w:w w:val="105"/>
          <w:sz w:val="23"/>
        </w:rPr>
        <w:t>therapy;</w:t>
      </w:r>
    </w:p>
    <w:p>
      <w:pPr>
        <w:pStyle w:val="ListParagraph"/>
        <w:numPr>
          <w:ilvl w:val="2"/>
          <w:numId w:val="15"/>
        </w:numPr>
        <w:tabs>
          <w:tab w:pos="2656" w:val="left" w:leader="none"/>
          <w:tab w:pos="2657" w:val="left" w:leader="none"/>
        </w:tabs>
        <w:spacing w:line="240" w:lineRule="auto" w:before="28" w:after="0"/>
        <w:ind w:left="2656" w:right="0" w:hanging="364"/>
        <w:jc w:val="left"/>
        <w:rPr>
          <w:sz w:val="23"/>
        </w:rPr>
      </w:pPr>
      <w:r>
        <w:rPr>
          <w:w w:val="105"/>
          <w:sz w:val="23"/>
        </w:rPr>
        <w:t>Hydrotherapy;</w:t>
      </w:r>
    </w:p>
    <w:p>
      <w:pPr>
        <w:pStyle w:val="ListParagraph"/>
        <w:numPr>
          <w:ilvl w:val="2"/>
          <w:numId w:val="15"/>
        </w:numPr>
        <w:tabs>
          <w:tab w:pos="2658" w:val="left" w:leader="none"/>
          <w:tab w:pos="2659" w:val="left" w:leader="none"/>
        </w:tabs>
        <w:spacing w:line="240" w:lineRule="auto" w:before="28" w:after="0"/>
        <w:ind w:left="2658" w:right="0" w:hanging="366"/>
        <w:jc w:val="left"/>
        <w:rPr>
          <w:sz w:val="23"/>
        </w:rPr>
      </w:pPr>
      <w:r>
        <w:rPr>
          <w:w w:val="105"/>
          <w:sz w:val="23"/>
        </w:rPr>
        <w:t>Aromatherapy;</w:t>
      </w:r>
    </w:p>
    <w:p>
      <w:pPr>
        <w:pStyle w:val="ListParagraph"/>
        <w:numPr>
          <w:ilvl w:val="2"/>
          <w:numId w:val="15"/>
        </w:numPr>
        <w:tabs>
          <w:tab w:pos="2657" w:val="left" w:leader="none"/>
          <w:tab w:pos="2658" w:val="left" w:leader="none"/>
        </w:tabs>
        <w:spacing w:line="240" w:lineRule="auto" w:before="23" w:after="0"/>
        <w:ind w:left="2657" w:right="0" w:hanging="365"/>
        <w:jc w:val="left"/>
        <w:rPr>
          <w:sz w:val="23"/>
        </w:rPr>
      </w:pPr>
      <w:r>
        <w:rPr>
          <w:w w:val="105"/>
          <w:sz w:val="23"/>
        </w:rPr>
        <w:t>Oil</w:t>
      </w:r>
      <w:r>
        <w:rPr>
          <w:spacing w:val="-12"/>
          <w:w w:val="105"/>
          <w:sz w:val="23"/>
        </w:rPr>
        <w:t> </w:t>
      </w:r>
      <w:r>
        <w:rPr>
          <w:w w:val="105"/>
          <w:sz w:val="23"/>
        </w:rPr>
        <w:t>treatments;</w:t>
      </w:r>
    </w:p>
    <w:p>
      <w:pPr>
        <w:pStyle w:val="ListParagraph"/>
        <w:numPr>
          <w:ilvl w:val="2"/>
          <w:numId w:val="15"/>
        </w:numPr>
        <w:tabs>
          <w:tab w:pos="2662" w:val="left" w:leader="none"/>
          <w:tab w:pos="2663" w:val="left" w:leader="none"/>
        </w:tabs>
        <w:spacing w:line="240" w:lineRule="auto" w:before="23" w:after="0"/>
        <w:ind w:left="2662" w:right="0" w:hanging="370"/>
        <w:jc w:val="left"/>
        <w:rPr>
          <w:sz w:val="23"/>
        </w:rPr>
      </w:pPr>
      <w:r>
        <w:rPr>
          <w:w w:val="105"/>
          <w:sz w:val="23"/>
        </w:rPr>
        <w:t>Mud, clay &amp; seaweed</w:t>
      </w:r>
      <w:r>
        <w:rPr>
          <w:spacing w:val="-36"/>
          <w:w w:val="105"/>
          <w:sz w:val="23"/>
        </w:rPr>
        <w:t> </w:t>
      </w:r>
      <w:r>
        <w:rPr>
          <w:w w:val="105"/>
          <w:sz w:val="23"/>
        </w:rPr>
        <w:t>treatments;</w:t>
      </w:r>
    </w:p>
    <w:p>
      <w:pPr>
        <w:pStyle w:val="ListParagraph"/>
        <w:numPr>
          <w:ilvl w:val="2"/>
          <w:numId w:val="15"/>
        </w:numPr>
        <w:tabs>
          <w:tab w:pos="2658" w:val="left" w:leader="none"/>
          <w:tab w:pos="2659" w:val="left" w:leader="none"/>
        </w:tabs>
        <w:spacing w:line="240" w:lineRule="auto" w:before="23" w:after="0"/>
        <w:ind w:left="2658" w:right="0" w:hanging="366"/>
        <w:jc w:val="left"/>
        <w:rPr>
          <w:sz w:val="23"/>
        </w:rPr>
      </w:pPr>
      <w:r>
        <w:rPr>
          <w:w w:val="105"/>
          <w:sz w:val="23"/>
        </w:rPr>
        <w:t>Tanning beds, booths or facial tanning</w:t>
      </w:r>
      <w:r>
        <w:rPr>
          <w:spacing w:val="-33"/>
          <w:w w:val="105"/>
          <w:sz w:val="23"/>
        </w:rPr>
        <w:t> </w:t>
      </w:r>
      <w:r>
        <w:rPr>
          <w:w w:val="105"/>
          <w:sz w:val="23"/>
        </w:rPr>
        <w:t>machines;</w:t>
      </w:r>
    </w:p>
    <w:p>
      <w:pPr>
        <w:pStyle w:val="ListParagraph"/>
        <w:numPr>
          <w:ilvl w:val="2"/>
          <w:numId w:val="15"/>
        </w:numPr>
        <w:tabs>
          <w:tab w:pos="2662" w:val="left" w:leader="none"/>
          <w:tab w:pos="2663" w:val="left" w:leader="none"/>
        </w:tabs>
        <w:spacing w:line="240" w:lineRule="auto" w:before="32" w:after="0"/>
        <w:ind w:left="2662" w:right="0" w:hanging="370"/>
        <w:jc w:val="left"/>
        <w:rPr>
          <w:sz w:val="23"/>
        </w:rPr>
      </w:pPr>
      <w:r>
        <w:rPr>
          <w:w w:val="105"/>
          <w:sz w:val="23"/>
        </w:rPr>
        <w:t>Manicure or</w:t>
      </w:r>
      <w:r>
        <w:rPr>
          <w:spacing w:val="-36"/>
          <w:w w:val="105"/>
          <w:sz w:val="23"/>
        </w:rPr>
        <w:t> </w:t>
      </w:r>
      <w:r>
        <w:rPr>
          <w:w w:val="105"/>
          <w:sz w:val="23"/>
        </w:rPr>
        <w:t>pedicure;</w:t>
      </w:r>
    </w:p>
    <w:p>
      <w:pPr>
        <w:pStyle w:val="ListParagraph"/>
        <w:numPr>
          <w:ilvl w:val="2"/>
          <w:numId w:val="15"/>
        </w:numPr>
        <w:tabs>
          <w:tab w:pos="2660" w:val="left" w:leader="none"/>
          <w:tab w:pos="2661" w:val="left" w:leader="none"/>
        </w:tabs>
        <w:spacing w:line="240" w:lineRule="auto" w:before="27" w:after="0"/>
        <w:ind w:left="2661" w:right="0" w:hanging="369"/>
        <w:jc w:val="left"/>
        <w:rPr>
          <w:sz w:val="23"/>
        </w:rPr>
      </w:pPr>
      <w:r>
        <w:rPr>
          <w:w w:val="105"/>
          <w:sz w:val="23"/>
        </w:rPr>
        <w:t>Electrolysis;</w:t>
      </w:r>
      <w:r>
        <w:rPr>
          <w:spacing w:val="-3"/>
          <w:w w:val="105"/>
          <w:sz w:val="23"/>
        </w:rPr>
        <w:t> </w:t>
      </w:r>
      <w:r>
        <w:rPr>
          <w:w w:val="105"/>
          <w:sz w:val="23"/>
        </w:rPr>
        <w:t>or</w:t>
      </w:r>
    </w:p>
    <w:p>
      <w:pPr>
        <w:pStyle w:val="ListParagraph"/>
        <w:numPr>
          <w:ilvl w:val="2"/>
          <w:numId w:val="15"/>
        </w:numPr>
        <w:tabs>
          <w:tab w:pos="2661" w:val="left" w:leader="none"/>
          <w:tab w:pos="2662" w:val="left" w:leader="none"/>
        </w:tabs>
        <w:spacing w:line="240" w:lineRule="auto" w:before="27" w:after="0"/>
        <w:ind w:left="2661" w:right="0" w:hanging="369"/>
        <w:jc w:val="left"/>
        <w:rPr>
          <w:sz w:val="23"/>
        </w:rPr>
      </w:pPr>
      <w:r>
        <w:rPr>
          <w:w w:val="105"/>
          <w:sz w:val="23"/>
        </w:rPr>
        <w:t>Personal trainers / exercise</w:t>
      </w:r>
      <w:r>
        <w:rPr>
          <w:spacing w:val="-36"/>
          <w:w w:val="105"/>
          <w:sz w:val="23"/>
        </w:rPr>
        <w:t> </w:t>
      </w:r>
      <w:r>
        <w:rPr>
          <w:w w:val="105"/>
          <w:sz w:val="23"/>
        </w:rPr>
        <w:t>equipment.</w:t>
      </w:r>
    </w:p>
    <w:p>
      <w:pPr>
        <w:pStyle w:val="BodyText"/>
        <w:spacing w:before="10"/>
        <w:rPr>
          <w:sz w:val="27"/>
        </w:rPr>
      </w:pPr>
    </w:p>
    <w:p>
      <w:pPr>
        <w:pStyle w:val="ListParagraph"/>
        <w:numPr>
          <w:ilvl w:val="0"/>
          <w:numId w:val="15"/>
        </w:numPr>
        <w:tabs>
          <w:tab w:pos="851" w:val="left" w:leader="none"/>
          <w:tab w:pos="852" w:val="left" w:leader="none"/>
        </w:tabs>
        <w:spacing w:line="240" w:lineRule="auto" w:before="0" w:after="0"/>
        <w:ind w:left="851" w:right="0" w:hanging="724"/>
        <w:jc w:val="left"/>
        <w:rPr>
          <w:sz w:val="23"/>
        </w:rPr>
      </w:pPr>
      <w:r>
        <w:rPr>
          <w:w w:val="105"/>
          <w:sz w:val="23"/>
        </w:rPr>
        <w:t>Section IV. Exclusion A. is deleted in its</w:t>
      </w:r>
      <w:r>
        <w:rPr>
          <w:spacing w:val="-32"/>
          <w:w w:val="105"/>
          <w:sz w:val="23"/>
        </w:rPr>
        <w:t> </w:t>
      </w:r>
      <w:r>
        <w:rPr>
          <w:w w:val="105"/>
          <w:sz w:val="23"/>
        </w:rPr>
        <w:t>entirety.</w:t>
      </w:r>
    </w:p>
    <w:p>
      <w:pPr>
        <w:pStyle w:val="BodyText"/>
        <w:spacing w:before="3"/>
        <w:rPr>
          <w:sz w:val="28"/>
        </w:rPr>
      </w:pPr>
    </w:p>
    <w:p>
      <w:pPr>
        <w:pStyle w:val="ListParagraph"/>
        <w:numPr>
          <w:ilvl w:val="0"/>
          <w:numId w:val="15"/>
        </w:numPr>
        <w:tabs>
          <w:tab w:pos="851" w:val="left" w:leader="none"/>
          <w:tab w:pos="852" w:val="left" w:leader="none"/>
        </w:tabs>
        <w:spacing w:line="530" w:lineRule="auto" w:before="1" w:after="0"/>
        <w:ind w:left="853" w:right="1189" w:hanging="726"/>
        <w:jc w:val="left"/>
        <w:rPr>
          <w:sz w:val="23"/>
        </w:rPr>
      </w:pPr>
      <w:r>
        <w:rPr>
          <w:w w:val="105"/>
          <w:sz w:val="23"/>
        </w:rPr>
        <w:t>Section IV. Exclusions is amended to include the following</w:t>
      </w:r>
      <w:r>
        <w:rPr>
          <w:spacing w:val="-39"/>
          <w:w w:val="105"/>
          <w:sz w:val="23"/>
        </w:rPr>
        <w:t> </w:t>
      </w:r>
      <w:r>
        <w:rPr>
          <w:w w:val="105"/>
          <w:sz w:val="23"/>
        </w:rPr>
        <w:t>exclusions: This policy shall not apply</w:t>
      </w:r>
      <w:r>
        <w:rPr>
          <w:spacing w:val="1"/>
          <w:w w:val="105"/>
          <w:sz w:val="23"/>
        </w:rPr>
        <w:t> </w:t>
      </w:r>
      <w:r>
        <w:rPr>
          <w:w w:val="105"/>
          <w:sz w:val="23"/>
        </w:rPr>
        <w:t>to:</w:t>
      </w:r>
    </w:p>
    <w:p>
      <w:pPr>
        <w:pStyle w:val="ListParagraph"/>
        <w:numPr>
          <w:ilvl w:val="0"/>
          <w:numId w:val="16"/>
        </w:numPr>
        <w:tabs>
          <w:tab w:pos="495" w:val="left" w:leader="none"/>
        </w:tabs>
        <w:spacing w:line="268" w:lineRule="auto" w:before="8" w:after="0"/>
        <w:ind w:left="492" w:right="98" w:hanging="355"/>
        <w:jc w:val="both"/>
        <w:rPr>
          <w:rFonts w:ascii="Arial"/>
          <w:sz w:val="21"/>
        </w:rPr>
      </w:pPr>
      <w:r>
        <w:rPr>
          <w:w w:val="105"/>
          <w:sz w:val="23"/>
        </w:rPr>
        <w:t>Any </w:t>
      </w:r>
      <w:r>
        <w:rPr>
          <w:b/>
          <w:w w:val="105"/>
          <w:sz w:val="23"/>
        </w:rPr>
        <w:t>bodily injury, property damage or personal injury. </w:t>
      </w:r>
      <w:r>
        <w:rPr>
          <w:w w:val="105"/>
          <w:sz w:val="23"/>
        </w:rPr>
        <w:t>However, this exclusion does not apply to </w:t>
      </w:r>
      <w:r>
        <w:rPr>
          <w:b/>
          <w:w w:val="105"/>
          <w:sz w:val="23"/>
        </w:rPr>
        <w:t>bodily injury </w:t>
      </w:r>
      <w:r>
        <w:rPr>
          <w:w w:val="105"/>
          <w:sz w:val="23"/>
        </w:rPr>
        <w:t>or </w:t>
      </w:r>
      <w:r>
        <w:rPr>
          <w:b/>
          <w:w w:val="105"/>
          <w:sz w:val="23"/>
        </w:rPr>
        <w:t>property damage </w:t>
      </w:r>
      <w:r>
        <w:rPr>
          <w:w w:val="105"/>
          <w:sz w:val="23"/>
        </w:rPr>
        <w:t>arising from the </w:t>
      </w:r>
      <w:r>
        <w:rPr>
          <w:b/>
          <w:w w:val="105"/>
          <w:sz w:val="23"/>
        </w:rPr>
        <w:t>wrongful acts </w:t>
      </w:r>
      <w:r>
        <w:rPr>
          <w:w w:val="105"/>
          <w:sz w:val="23"/>
        </w:rPr>
        <w:t>of </w:t>
      </w:r>
      <w:r>
        <w:rPr>
          <w:b/>
          <w:w w:val="105"/>
          <w:sz w:val="23"/>
        </w:rPr>
        <w:t>your Day Spa</w:t>
      </w:r>
      <w:r>
        <w:rPr>
          <w:b/>
          <w:spacing w:val="-19"/>
          <w:w w:val="105"/>
          <w:sz w:val="23"/>
        </w:rPr>
        <w:t> </w:t>
      </w:r>
      <w:r>
        <w:rPr>
          <w:w w:val="105"/>
          <w:sz w:val="23"/>
        </w:rPr>
        <w:t>operation.</w:t>
      </w:r>
    </w:p>
    <w:p>
      <w:pPr>
        <w:pStyle w:val="BodyText"/>
        <w:spacing w:before="2"/>
        <w:rPr>
          <w:sz w:val="25"/>
        </w:rPr>
      </w:pPr>
    </w:p>
    <w:p>
      <w:pPr>
        <w:pStyle w:val="ListParagraph"/>
        <w:numPr>
          <w:ilvl w:val="0"/>
          <w:numId w:val="16"/>
        </w:numPr>
        <w:tabs>
          <w:tab w:pos="495" w:val="left" w:leader="none"/>
        </w:tabs>
        <w:spacing w:line="240" w:lineRule="auto" w:before="1" w:after="0"/>
        <w:ind w:left="494" w:right="0" w:hanging="363"/>
        <w:jc w:val="left"/>
        <w:rPr>
          <w:sz w:val="23"/>
        </w:rPr>
      </w:pPr>
      <w:r>
        <w:rPr>
          <w:w w:val="105"/>
          <w:sz w:val="23"/>
        </w:rPr>
        <w:t>Any </w:t>
      </w:r>
      <w:r>
        <w:rPr>
          <w:b/>
          <w:w w:val="105"/>
          <w:sz w:val="23"/>
        </w:rPr>
        <w:t>claim </w:t>
      </w:r>
      <w:r>
        <w:rPr>
          <w:w w:val="105"/>
          <w:sz w:val="23"/>
        </w:rPr>
        <w:t>arising</w:t>
      </w:r>
      <w:r>
        <w:rPr>
          <w:spacing w:val="-9"/>
          <w:w w:val="105"/>
          <w:sz w:val="23"/>
        </w:rPr>
        <w:t> </w:t>
      </w:r>
      <w:r>
        <w:rPr>
          <w:w w:val="105"/>
          <w:sz w:val="23"/>
        </w:rPr>
        <w:t>from:</w:t>
      </w:r>
    </w:p>
    <w:p>
      <w:pPr>
        <w:pStyle w:val="BodyText"/>
        <w:spacing w:before="5"/>
        <w:rPr>
          <w:sz w:val="27"/>
        </w:rPr>
      </w:pPr>
    </w:p>
    <w:p>
      <w:pPr>
        <w:pStyle w:val="ListParagraph"/>
        <w:numPr>
          <w:ilvl w:val="1"/>
          <w:numId w:val="16"/>
        </w:numPr>
        <w:tabs>
          <w:tab w:pos="857" w:val="left" w:leader="none"/>
          <w:tab w:pos="858" w:val="left" w:leader="none"/>
        </w:tabs>
        <w:spacing w:line="240" w:lineRule="auto" w:before="1" w:after="0"/>
        <w:ind w:left="857" w:right="0" w:hanging="365"/>
        <w:jc w:val="left"/>
        <w:rPr>
          <w:sz w:val="23"/>
        </w:rPr>
      </w:pPr>
      <w:r>
        <w:rPr>
          <w:w w:val="105"/>
          <w:sz w:val="23"/>
        </w:rPr>
        <w:t>Plastic surgery;</w:t>
      </w:r>
      <w:r>
        <w:rPr>
          <w:spacing w:val="-5"/>
          <w:w w:val="105"/>
          <w:sz w:val="23"/>
        </w:rPr>
        <w:t> </w:t>
      </w:r>
      <w:r>
        <w:rPr>
          <w:w w:val="105"/>
          <w:sz w:val="23"/>
        </w:rPr>
        <w:t>or</w:t>
      </w:r>
    </w:p>
    <w:p>
      <w:pPr>
        <w:pStyle w:val="ListParagraph"/>
        <w:numPr>
          <w:ilvl w:val="1"/>
          <w:numId w:val="16"/>
        </w:numPr>
        <w:tabs>
          <w:tab w:pos="852" w:val="left" w:leader="none"/>
          <w:tab w:pos="853" w:val="left" w:leader="none"/>
        </w:tabs>
        <w:spacing w:line="240" w:lineRule="auto" w:before="18" w:after="0"/>
        <w:ind w:left="852" w:right="0" w:hanging="360"/>
        <w:jc w:val="left"/>
        <w:rPr>
          <w:sz w:val="23"/>
        </w:rPr>
      </w:pPr>
      <w:r>
        <w:rPr>
          <w:w w:val="105"/>
          <w:sz w:val="23"/>
        </w:rPr>
        <w:t>Removal of warts, moles, or other</w:t>
      </w:r>
      <w:r>
        <w:rPr>
          <w:spacing w:val="-19"/>
          <w:w w:val="105"/>
          <w:sz w:val="23"/>
        </w:rPr>
        <w:t> </w:t>
      </w:r>
      <w:r>
        <w:rPr>
          <w:w w:val="105"/>
          <w:sz w:val="23"/>
        </w:rPr>
        <w:t>growths.</w:t>
      </w:r>
    </w:p>
    <w:p>
      <w:pPr>
        <w:spacing w:after="0" w:line="240" w:lineRule="auto"/>
        <w:jc w:val="left"/>
        <w:rPr>
          <w:sz w:val="23"/>
        </w:rPr>
        <w:sectPr>
          <w:footerReference w:type="even" r:id="rId53"/>
          <w:footerReference w:type="default" r:id="rId54"/>
          <w:pgSz w:w="12290" w:h="15840"/>
          <w:pgMar w:footer="679" w:header="0" w:top="540" w:bottom="860" w:left="1640" w:right="1740"/>
        </w:sectPr>
      </w:pPr>
    </w:p>
    <w:p>
      <w:pPr>
        <w:spacing w:before="81"/>
        <w:ind w:left="2851" w:right="0" w:firstLine="0"/>
        <w:jc w:val="left"/>
        <w:rPr>
          <w:b/>
          <w:sz w:val="19"/>
        </w:rPr>
      </w:pPr>
      <w:r>
        <w:rPr>
          <w:b/>
          <w:w w:val="105"/>
          <w:sz w:val="19"/>
        </w:rPr>
        <w:t>New Hampshire Insurance Company</w:t>
      </w:r>
    </w:p>
    <w:p>
      <w:pPr>
        <w:pStyle w:val="BodyText"/>
        <w:rPr>
          <w:b/>
          <w:sz w:val="20"/>
        </w:rPr>
      </w:pPr>
    </w:p>
    <w:p>
      <w:pPr>
        <w:pStyle w:val="BodyText"/>
        <w:spacing w:before="1"/>
        <w:rPr>
          <w:b/>
        </w:rPr>
      </w:pPr>
    </w:p>
    <w:p>
      <w:pPr>
        <w:numPr>
          <w:ilvl w:val="0"/>
          <w:numId w:val="16"/>
        </w:numPr>
        <w:tabs>
          <w:tab w:pos="468" w:val="left" w:leader="none"/>
        </w:tabs>
        <w:spacing w:line="249" w:lineRule="auto" w:before="0"/>
        <w:ind w:left="466" w:right="111" w:hanging="364"/>
        <w:jc w:val="left"/>
        <w:rPr>
          <w:sz w:val="24"/>
        </w:rPr>
      </w:pPr>
      <w:r>
        <w:rPr>
          <w:sz w:val="24"/>
        </w:rPr>
        <w:t>Any </w:t>
      </w:r>
      <w:r>
        <w:rPr>
          <w:b/>
          <w:sz w:val="23"/>
        </w:rPr>
        <w:t>claim </w:t>
      </w:r>
      <w:r>
        <w:rPr>
          <w:sz w:val="24"/>
        </w:rPr>
        <w:t>ansmg out of the ownership, maintenance, operations or use of any apparatus using x-ray or other ionizing radiation for the removal of</w:t>
      </w:r>
      <w:r>
        <w:rPr>
          <w:spacing w:val="-12"/>
          <w:sz w:val="24"/>
        </w:rPr>
        <w:t> </w:t>
      </w:r>
      <w:r>
        <w:rPr>
          <w:sz w:val="24"/>
        </w:rPr>
        <w:t>hair.</w:t>
      </w:r>
    </w:p>
    <w:p>
      <w:pPr>
        <w:pStyle w:val="BodyText"/>
        <w:spacing w:before="4"/>
        <w:rPr>
          <w:sz w:val="25"/>
        </w:rPr>
      </w:pPr>
    </w:p>
    <w:p>
      <w:pPr>
        <w:pStyle w:val="ListParagraph"/>
        <w:numPr>
          <w:ilvl w:val="0"/>
          <w:numId w:val="16"/>
        </w:numPr>
        <w:tabs>
          <w:tab w:pos="473" w:val="left" w:leader="none"/>
        </w:tabs>
        <w:spacing w:line="240" w:lineRule="auto" w:before="0" w:after="0"/>
        <w:ind w:left="472" w:right="0" w:hanging="360"/>
        <w:jc w:val="left"/>
        <w:rPr>
          <w:sz w:val="24"/>
        </w:rPr>
      </w:pPr>
      <w:r>
        <w:rPr>
          <w:sz w:val="24"/>
        </w:rPr>
        <w:t>Any </w:t>
      </w:r>
      <w:r>
        <w:rPr>
          <w:b/>
          <w:sz w:val="23"/>
        </w:rPr>
        <w:t>claim </w:t>
      </w:r>
      <w:r>
        <w:rPr>
          <w:sz w:val="24"/>
        </w:rPr>
        <w:t>arising out of goods or</w:t>
      </w:r>
      <w:r>
        <w:rPr>
          <w:spacing w:val="7"/>
          <w:sz w:val="24"/>
        </w:rPr>
        <w:t> </w:t>
      </w:r>
      <w:r>
        <w:rPr>
          <w:sz w:val="24"/>
        </w:rPr>
        <w:t>products:</w:t>
      </w:r>
    </w:p>
    <w:p>
      <w:pPr>
        <w:pStyle w:val="BodyText"/>
        <w:spacing w:before="1"/>
        <w:rPr>
          <w:sz w:val="27"/>
        </w:rPr>
      </w:pPr>
    </w:p>
    <w:p>
      <w:pPr>
        <w:pStyle w:val="ListParagraph"/>
        <w:numPr>
          <w:ilvl w:val="1"/>
          <w:numId w:val="16"/>
        </w:numPr>
        <w:tabs>
          <w:tab w:pos="834" w:val="left" w:leader="none"/>
          <w:tab w:pos="835" w:val="left" w:leader="none"/>
        </w:tabs>
        <w:spacing w:line="240" w:lineRule="auto" w:before="0" w:after="0"/>
        <w:ind w:left="834" w:right="0" w:hanging="363"/>
        <w:jc w:val="left"/>
        <w:rPr>
          <w:sz w:val="24"/>
        </w:rPr>
      </w:pPr>
      <w:r>
        <w:rPr>
          <w:sz w:val="24"/>
        </w:rPr>
        <w:t>Manufactured by </w:t>
      </w:r>
      <w:r>
        <w:rPr>
          <w:b/>
          <w:sz w:val="23"/>
        </w:rPr>
        <w:t>you </w:t>
      </w:r>
      <w:r>
        <w:rPr>
          <w:sz w:val="24"/>
        </w:rPr>
        <w:t>or any other</w:t>
      </w:r>
      <w:r>
        <w:rPr>
          <w:spacing w:val="-9"/>
          <w:sz w:val="24"/>
        </w:rPr>
        <w:t> </w:t>
      </w:r>
      <w:r>
        <w:rPr>
          <w:sz w:val="24"/>
        </w:rPr>
        <w:t>Insured;</w:t>
      </w:r>
    </w:p>
    <w:p>
      <w:pPr>
        <w:pStyle w:val="ListParagraph"/>
        <w:numPr>
          <w:ilvl w:val="1"/>
          <w:numId w:val="16"/>
        </w:numPr>
        <w:tabs>
          <w:tab w:pos="838" w:val="left" w:leader="none"/>
          <w:tab w:pos="839" w:val="left" w:leader="none"/>
        </w:tabs>
        <w:spacing w:line="240" w:lineRule="auto" w:before="20" w:after="0"/>
        <w:ind w:left="838" w:right="0" w:hanging="367"/>
        <w:jc w:val="left"/>
        <w:rPr>
          <w:sz w:val="24"/>
        </w:rPr>
      </w:pPr>
      <w:r>
        <w:rPr>
          <w:sz w:val="24"/>
        </w:rPr>
        <w:t>Bottled or rebottled by </w:t>
      </w:r>
      <w:r>
        <w:rPr>
          <w:b/>
          <w:sz w:val="23"/>
        </w:rPr>
        <w:t>you </w:t>
      </w:r>
      <w:r>
        <w:rPr>
          <w:sz w:val="24"/>
        </w:rPr>
        <w:t>or any other Insured;</w:t>
      </w:r>
      <w:r>
        <w:rPr>
          <w:spacing w:val="-9"/>
          <w:sz w:val="24"/>
        </w:rPr>
        <w:t> </w:t>
      </w:r>
      <w:r>
        <w:rPr>
          <w:sz w:val="24"/>
        </w:rPr>
        <w:t>or</w:t>
      </w:r>
    </w:p>
    <w:p>
      <w:pPr>
        <w:pStyle w:val="ListParagraph"/>
        <w:numPr>
          <w:ilvl w:val="1"/>
          <w:numId w:val="16"/>
        </w:numPr>
        <w:tabs>
          <w:tab w:pos="838" w:val="left" w:leader="none"/>
          <w:tab w:pos="839" w:val="left" w:leader="none"/>
        </w:tabs>
        <w:spacing w:line="240" w:lineRule="auto" w:before="15" w:after="0"/>
        <w:ind w:left="838" w:right="0" w:hanging="363"/>
        <w:jc w:val="left"/>
        <w:rPr>
          <w:sz w:val="24"/>
        </w:rPr>
      </w:pPr>
      <w:r>
        <w:rPr>
          <w:sz w:val="24"/>
        </w:rPr>
        <w:t>Packaged or repackaged by </w:t>
      </w:r>
      <w:r>
        <w:rPr>
          <w:b/>
          <w:sz w:val="23"/>
        </w:rPr>
        <w:t>you </w:t>
      </w:r>
      <w:r>
        <w:rPr>
          <w:sz w:val="24"/>
        </w:rPr>
        <w:t>or any other</w:t>
      </w:r>
      <w:r>
        <w:rPr>
          <w:spacing w:val="-29"/>
          <w:sz w:val="24"/>
        </w:rPr>
        <w:t> </w:t>
      </w:r>
      <w:r>
        <w:rPr>
          <w:sz w:val="24"/>
        </w:rPr>
        <w:t>Insured.</w:t>
      </w:r>
    </w:p>
    <w:p>
      <w:pPr>
        <w:pStyle w:val="BodyText"/>
        <w:spacing w:before="1"/>
        <w:rPr>
          <w:sz w:val="27"/>
        </w:rPr>
      </w:pPr>
    </w:p>
    <w:p>
      <w:pPr>
        <w:pStyle w:val="ListParagraph"/>
        <w:numPr>
          <w:ilvl w:val="0"/>
          <w:numId w:val="16"/>
        </w:numPr>
        <w:tabs>
          <w:tab w:pos="483" w:val="left" w:leader="none"/>
        </w:tabs>
        <w:spacing w:line="254" w:lineRule="auto" w:before="0" w:after="0"/>
        <w:ind w:left="482" w:right="122" w:hanging="363"/>
        <w:jc w:val="left"/>
        <w:rPr>
          <w:sz w:val="24"/>
        </w:rPr>
      </w:pPr>
      <w:r>
        <w:rPr>
          <w:sz w:val="24"/>
        </w:rPr>
        <w:t>Any </w:t>
      </w:r>
      <w:r>
        <w:rPr>
          <w:b/>
          <w:sz w:val="23"/>
        </w:rPr>
        <w:t>claim </w:t>
      </w:r>
      <w:r>
        <w:rPr>
          <w:sz w:val="24"/>
        </w:rPr>
        <w:t>arising out of any equipment which has been modified or altered from manufacturer</w:t>
      </w:r>
      <w:r>
        <w:rPr>
          <w:spacing w:val="8"/>
          <w:sz w:val="24"/>
        </w:rPr>
        <w:t> </w:t>
      </w:r>
      <w:r>
        <w:rPr>
          <w:sz w:val="24"/>
        </w:rPr>
        <w:t>standards</w:t>
      </w:r>
      <w:r>
        <w:rPr>
          <w:spacing w:val="-9"/>
          <w:sz w:val="24"/>
        </w:rPr>
        <w:t> </w:t>
      </w:r>
      <w:r>
        <w:rPr>
          <w:sz w:val="24"/>
        </w:rPr>
        <w:t>or</w:t>
      </w:r>
      <w:r>
        <w:rPr>
          <w:spacing w:val="-14"/>
          <w:sz w:val="24"/>
        </w:rPr>
        <w:t> </w:t>
      </w:r>
      <w:r>
        <w:rPr>
          <w:sz w:val="24"/>
        </w:rPr>
        <w:t>do</w:t>
      </w:r>
      <w:r>
        <w:rPr>
          <w:spacing w:val="-11"/>
          <w:sz w:val="24"/>
        </w:rPr>
        <w:t> </w:t>
      </w:r>
      <w:r>
        <w:rPr>
          <w:sz w:val="24"/>
        </w:rPr>
        <w:t>not</w:t>
      </w:r>
      <w:r>
        <w:rPr>
          <w:spacing w:val="-9"/>
          <w:sz w:val="24"/>
        </w:rPr>
        <w:t> </w:t>
      </w:r>
      <w:r>
        <w:rPr>
          <w:sz w:val="24"/>
        </w:rPr>
        <w:t>meet</w:t>
      </w:r>
      <w:r>
        <w:rPr>
          <w:spacing w:val="-7"/>
          <w:sz w:val="24"/>
        </w:rPr>
        <w:t> </w:t>
      </w:r>
      <w:r>
        <w:rPr>
          <w:sz w:val="24"/>
        </w:rPr>
        <w:t>federal,</w:t>
      </w:r>
      <w:r>
        <w:rPr>
          <w:spacing w:val="-5"/>
          <w:sz w:val="24"/>
        </w:rPr>
        <w:t> </w:t>
      </w:r>
      <w:r>
        <w:rPr>
          <w:sz w:val="24"/>
        </w:rPr>
        <w:t>state</w:t>
      </w:r>
      <w:r>
        <w:rPr>
          <w:spacing w:val="-10"/>
          <w:sz w:val="24"/>
        </w:rPr>
        <w:t> </w:t>
      </w:r>
      <w:r>
        <w:rPr>
          <w:sz w:val="24"/>
        </w:rPr>
        <w:t>or</w:t>
      </w:r>
      <w:r>
        <w:rPr>
          <w:spacing w:val="-9"/>
          <w:sz w:val="24"/>
        </w:rPr>
        <w:t> </w:t>
      </w:r>
      <w:r>
        <w:rPr>
          <w:sz w:val="24"/>
        </w:rPr>
        <w:t>municipal</w:t>
      </w:r>
      <w:r>
        <w:rPr>
          <w:spacing w:val="7"/>
          <w:sz w:val="24"/>
        </w:rPr>
        <w:t> </w:t>
      </w:r>
      <w:r>
        <w:rPr>
          <w:sz w:val="24"/>
        </w:rPr>
        <w:t>safety</w:t>
      </w:r>
      <w:r>
        <w:rPr>
          <w:spacing w:val="-1"/>
          <w:sz w:val="24"/>
        </w:rPr>
        <w:t> </w:t>
      </w:r>
      <w:r>
        <w:rPr>
          <w:sz w:val="24"/>
        </w:rPr>
        <w:t>requirements.</w:t>
      </w:r>
    </w:p>
    <w:p>
      <w:pPr>
        <w:pStyle w:val="BodyText"/>
        <w:spacing w:before="10"/>
        <w:rPr>
          <w:sz w:val="24"/>
        </w:rPr>
      </w:pPr>
    </w:p>
    <w:p>
      <w:pPr>
        <w:pStyle w:val="ListParagraph"/>
        <w:numPr>
          <w:ilvl w:val="0"/>
          <w:numId w:val="16"/>
        </w:numPr>
        <w:tabs>
          <w:tab w:pos="483" w:val="left" w:leader="none"/>
        </w:tabs>
        <w:spacing w:line="259" w:lineRule="auto" w:before="0" w:after="0"/>
        <w:ind w:left="481" w:right="131" w:hanging="361"/>
        <w:jc w:val="left"/>
        <w:rPr>
          <w:sz w:val="24"/>
        </w:rPr>
      </w:pPr>
      <w:r>
        <w:rPr>
          <w:sz w:val="24"/>
        </w:rPr>
        <w:t>Any </w:t>
      </w:r>
      <w:r>
        <w:rPr>
          <w:b/>
          <w:sz w:val="23"/>
        </w:rPr>
        <w:t>claim </w:t>
      </w:r>
      <w:r>
        <w:rPr>
          <w:sz w:val="24"/>
        </w:rPr>
        <w:t>arising out of the use, administration or application of any dye or coloring to eyelashes or eyebrows other than that specifically manufactured for said</w:t>
      </w:r>
      <w:r>
        <w:rPr>
          <w:spacing w:val="-40"/>
          <w:sz w:val="24"/>
        </w:rPr>
        <w:t> </w:t>
      </w:r>
      <w:r>
        <w:rPr>
          <w:sz w:val="24"/>
        </w:rPr>
        <w:t>use.</w:t>
      </w:r>
    </w:p>
    <w:p>
      <w:pPr>
        <w:pStyle w:val="BodyText"/>
        <w:spacing w:before="9"/>
        <w:rPr>
          <w:sz w:val="24"/>
        </w:rPr>
      </w:pPr>
    </w:p>
    <w:p>
      <w:pPr>
        <w:pStyle w:val="ListParagraph"/>
        <w:numPr>
          <w:ilvl w:val="0"/>
          <w:numId w:val="16"/>
        </w:numPr>
        <w:tabs>
          <w:tab w:pos="483" w:val="left" w:leader="none"/>
          <w:tab w:pos="2527" w:val="left" w:leader="none"/>
        </w:tabs>
        <w:spacing w:line="242" w:lineRule="auto" w:before="1" w:after="0"/>
        <w:ind w:left="475" w:right="114" w:hanging="354"/>
        <w:jc w:val="both"/>
        <w:rPr>
          <w:sz w:val="24"/>
        </w:rPr>
      </w:pPr>
      <w:r>
        <w:rPr>
          <w:sz w:val="24"/>
        </w:rPr>
        <w:t>Any </w:t>
      </w:r>
      <w:r>
        <w:rPr>
          <w:b/>
          <w:sz w:val="23"/>
        </w:rPr>
        <w:t>claim </w:t>
      </w:r>
      <w:r>
        <w:rPr>
          <w:sz w:val="24"/>
        </w:rPr>
        <w:t>arising from tattoos, permanent makeup or body piercing. However, this exclusion shall not apply to piercing of the earlobe area up to but not including the helix.</w:t>
        <w:tab/>
      </w:r>
      <w:r>
        <w:rPr>
          <w:w w:val="95"/>
          <w:sz w:val="24"/>
        </w:rPr>
        <w:t>·</w:t>
      </w:r>
    </w:p>
    <w:p>
      <w:pPr>
        <w:pStyle w:val="BodyText"/>
        <w:spacing w:before="2"/>
        <w:rPr>
          <w:sz w:val="28"/>
        </w:rPr>
      </w:pPr>
    </w:p>
    <w:p>
      <w:pPr>
        <w:pStyle w:val="ListParagraph"/>
        <w:numPr>
          <w:ilvl w:val="0"/>
          <w:numId w:val="16"/>
        </w:numPr>
        <w:tabs>
          <w:tab w:pos="483" w:val="left" w:leader="none"/>
        </w:tabs>
        <w:spacing w:line="240" w:lineRule="auto" w:before="0" w:after="0"/>
        <w:ind w:left="482" w:right="0" w:hanging="361"/>
        <w:jc w:val="left"/>
        <w:rPr>
          <w:b/>
          <w:sz w:val="24"/>
        </w:rPr>
      </w:pPr>
      <w:r>
        <w:rPr>
          <w:sz w:val="24"/>
        </w:rPr>
        <w:t>Any General Liability or Business Owners Package</w:t>
      </w:r>
      <w:r>
        <w:rPr>
          <w:spacing w:val="-15"/>
          <w:sz w:val="24"/>
        </w:rPr>
        <w:t> </w:t>
      </w:r>
      <w:r>
        <w:rPr>
          <w:b/>
          <w:sz w:val="23"/>
        </w:rPr>
        <w:t>claims.</w:t>
      </w:r>
    </w:p>
    <w:p>
      <w:pPr>
        <w:pStyle w:val="BodyText"/>
        <w:spacing w:before="8"/>
        <w:rPr>
          <w:b/>
          <w:sz w:val="26"/>
        </w:rPr>
      </w:pPr>
    </w:p>
    <w:p>
      <w:pPr>
        <w:pStyle w:val="ListParagraph"/>
        <w:numPr>
          <w:ilvl w:val="0"/>
          <w:numId w:val="16"/>
        </w:numPr>
        <w:tabs>
          <w:tab w:pos="483" w:val="left" w:leader="none"/>
        </w:tabs>
        <w:spacing w:line="249" w:lineRule="auto" w:before="0" w:after="0"/>
        <w:ind w:left="484" w:right="133" w:hanging="368"/>
        <w:jc w:val="left"/>
        <w:rPr>
          <w:sz w:val="24"/>
        </w:rPr>
      </w:pPr>
      <w:r>
        <w:rPr>
          <w:w w:val="105"/>
          <w:sz w:val="24"/>
        </w:rPr>
        <w:t>Any</w:t>
      </w:r>
      <w:r>
        <w:rPr>
          <w:spacing w:val="-11"/>
          <w:w w:val="105"/>
          <w:sz w:val="24"/>
        </w:rPr>
        <w:t> </w:t>
      </w:r>
      <w:r>
        <w:rPr>
          <w:b/>
          <w:w w:val="105"/>
          <w:sz w:val="23"/>
        </w:rPr>
        <w:t>claim</w:t>
      </w:r>
      <w:r>
        <w:rPr>
          <w:b/>
          <w:spacing w:val="-3"/>
          <w:w w:val="105"/>
          <w:sz w:val="23"/>
        </w:rPr>
        <w:t> </w:t>
      </w:r>
      <w:r>
        <w:rPr>
          <w:w w:val="105"/>
          <w:sz w:val="24"/>
        </w:rPr>
        <w:t>arising</w:t>
      </w:r>
      <w:r>
        <w:rPr>
          <w:spacing w:val="-8"/>
          <w:w w:val="105"/>
          <w:sz w:val="24"/>
        </w:rPr>
        <w:t> </w:t>
      </w:r>
      <w:r>
        <w:rPr>
          <w:w w:val="105"/>
          <w:sz w:val="24"/>
        </w:rPr>
        <w:t>from</w:t>
      </w:r>
      <w:r>
        <w:rPr>
          <w:spacing w:val="-12"/>
          <w:w w:val="105"/>
          <w:sz w:val="24"/>
        </w:rPr>
        <w:t> </w:t>
      </w:r>
      <w:r>
        <w:rPr>
          <w:w w:val="105"/>
          <w:sz w:val="24"/>
        </w:rPr>
        <w:t>any</w:t>
      </w:r>
      <w:r>
        <w:rPr>
          <w:spacing w:val="-12"/>
          <w:w w:val="105"/>
          <w:sz w:val="24"/>
        </w:rPr>
        <w:t> </w:t>
      </w:r>
      <w:r>
        <w:rPr>
          <w:b/>
          <w:w w:val="105"/>
          <w:sz w:val="23"/>
        </w:rPr>
        <w:t>wrongful</w:t>
      </w:r>
      <w:r>
        <w:rPr>
          <w:b/>
          <w:spacing w:val="-7"/>
          <w:w w:val="105"/>
          <w:sz w:val="23"/>
        </w:rPr>
        <w:t> </w:t>
      </w:r>
      <w:r>
        <w:rPr>
          <w:b/>
          <w:w w:val="105"/>
          <w:sz w:val="23"/>
        </w:rPr>
        <w:t>act</w:t>
      </w:r>
      <w:r>
        <w:rPr>
          <w:b/>
          <w:spacing w:val="-11"/>
          <w:w w:val="105"/>
          <w:sz w:val="23"/>
        </w:rPr>
        <w:t> </w:t>
      </w:r>
      <w:r>
        <w:rPr>
          <w:w w:val="105"/>
          <w:sz w:val="24"/>
        </w:rPr>
        <w:t>while</w:t>
      </w:r>
      <w:r>
        <w:rPr>
          <w:spacing w:val="-16"/>
          <w:w w:val="105"/>
          <w:sz w:val="24"/>
        </w:rPr>
        <w:t> </w:t>
      </w:r>
      <w:r>
        <w:rPr>
          <w:b/>
          <w:w w:val="105"/>
          <w:sz w:val="23"/>
        </w:rPr>
        <w:t>you</w:t>
      </w:r>
      <w:r>
        <w:rPr>
          <w:b/>
          <w:spacing w:val="-8"/>
          <w:w w:val="105"/>
          <w:sz w:val="23"/>
        </w:rPr>
        <w:t> </w:t>
      </w:r>
      <w:r>
        <w:rPr>
          <w:w w:val="105"/>
          <w:sz w:val="24"/>
        </w:rPr>
        <w:t>did</w:t>
      </w:r>
      <w:r>
        <w:rPr>
          <w:spacing w:val="-5"/>
          <w:w w:val="105"/>
          <w:sz w:val="24"/>
        </w:rPr>
        <w:t> </w:t>
      </w:r>
      <w:r>
        <w:rPr>
          <w:w w:val="105"/>
          <w:sz w:val="24"/>
        </w:rPr>
        <w:t>not</w:t>
      </w:r>
      <w:r>
        <w:rPr>
          <w:spacing w:val="-8"/>
          <w:w w:val="105"/>
          <w:sz w:val="24"/>
        </w:rPr>
        <w:t> </w:t>
      </w:r>
      <w:r>
        <w:rPr>
          <w:w w:val="105"/>
          <w:sz w:val="24"/>
        </w:rPr>
        <w:t>have</w:t>
      </w:r>
      <w:r>
        <w:rPr>
          <w:spacing w:val="-17"/>
          <w:w w:val="105"/>
          <w:sz w:val="24"/>
        </w:rPr>
        <w:t> </w:t>
      </w:r>
      <w:r>
        <w:rPr>
          <w:w w:val="105"/>
          <w:sz w:val="24"/>
        </w:rPr>
        <w:t>a</w:t>
      </w:r>
      <w:r>
        <w:rPr>
          <w:spacing w:val="-15"/>
          <w:w w:val="105"/>
          <w:sz w:val="24"/>
        </w:rPr>
        <w:t> </w:t>
      </w:r>
      <w:r>
        <w:rPr>
          <w:w w:val="105"/>
          <w:sz w:val="24"/>
        </w:rPr>
        <w:t>license</w:t>
      </w:r>
      <w:r>
        <w:rPr>
          <w:spacing w:val="-7"/>
          <w:w w:val="105"/>
          <w:sz w:val="24"/>
        </w:rPr>
        <w:t> </w:t>
      </w:r>
      <w:r>
        <w:rPr>
          <w:w w:val="105"/>
          <w:sz w:val="24"/>
        </w:rPr>
        <w:t>required </w:t>
      </w:r>
      <w:r>
        <w:rPr>
          <w:sz w:val="24"/>
        </w:rPr>
        <w:t>by</w:t>
      </w:r>
      <w:r>
        <w:rPr>
          <w:spacing w:val="-9"/>
          <w:sz w:val="24"/>
        </w:rPr>
        <w:t> </w:t>
      </w:r>
      <w:r>
        <w:rPr>
          <w:sz w:val="24"/>
        </w:rPr>
        <w:t>law.</w:t>
      </w:r>
    </w:p>
    <w:p>
      <w:pPr>
        <w:pStyle w:val="BodyText"/>
        <w:spacing w:before="2"/>
        <w:rPr>
          <w:sz w:val="26"/>
        </w:rPr>
      </w:pPr>
    </w:p>
    <w:p>
      <w:pPr>
        <w:spacing w:before="0"/>
        <w:ind w:left="124" w:right="0" w:firstLine="0"/>
        <w:jc w:val="left"/>
        <w:rPr>
          <w:sz w:val="24"/>
        </w:rPr>
      </w:pPr>
      <w:r>
        <w:rPr>
          <w:sz w:val="24"/>
        </w:rPr>
        <w:t>All other terms, conditions, and exclusions shall remain unchanged.</w:t>
      </w:r>
    </w:p>
    <w:p>
      <w:pPr>
        <w:pStyle w:val="BodyText"/>
        <w:rPr>
          <w:sz w:val="20"/>
        </w:rPr>
      </w:pPr>
    </w:p>
    <w:p>
      <w:pPr>
        <w:pStyle w:val="BodyText"/>
        <w:rPr>
          <w:sz w:val="20"/>
        </w:rPr>
      </w:pPr>
    </w:p>
    <w:p>
      <w:pPr>
        <w:pStyle w:val="BodyText"/>
        <w:rPr>
          <w:sz w:val="20"/>
        </w:rPr>
      </w:pPr>
    </w:p>
    <w:p>
      <w:pPr>
        <w:pStyle w:val="BodyText"/>
        <w:spacing w:before="1"/>
        <w:rPr>
          <w:sz w:val="13"/>
        </w:rPr>
      </w:pPr>
      <w:r>
        <w:rPr/>
        <w:pict>
          <v:line style="position:absolute;mso-position-horizontal-relative:page;mso-position-vertical-relative:paragraph;z-index:3304;mso-wrap-distance-left:0;mso-wrap-distance-right:0" from="341.598785pt,9.892701pt" to="521.475585pt,9.892701pt" stroked="true" strokeweight=".716641pt" strokecolor="#000000">
            <v:stroke dashstyle="solid"/>
            <w10:wrap type="topAndBottom"/>
          </v:line>
        </w:pict>
      </w:r>
    </w:p>
    <w:p>
      <w:pPr>
        <w:spacing w:before="0"/>
        <w:ind w:left="0" w:right="115" w:firstLine="0"/>
        <w:jc w:val="right"/>
        <w:rPr>
          <w:sz w:val="24"/>
        </w:rPr>
      </w:pPr>
      <w:r>
        <w:rPr>
          <w:sz w:val="24"/>
        </w:rPr>
        <w:t>Authorized Representative</w:t>
      </w:r>
    </w:p>
    <w:p>
      <w:pPr>
        <w:spacing w:after="0"/>
        <w:jc w:val="right"/>
        <w:rPr>
          <w:sz w:val="24"/>
        </w:rPr>
        <w:sectPr>
          <w:pgSz w:w="12290" w:h="15840"/>
          <w:pgMar w:header="0" w:footer="719" w:top="560" w:bottom="900" w:left="1680" w:right="1740"/>
        </w:sectPr>
      </w:pPr>
    </w:p>
    <w:p>
      <w:pPr>
        <w:pStyle w:val="BodyText"/>
        <w:spacing w:line="244" w:lineRule="exact" w:before="96"/>
        <w:ind w:left="3552" w:right="1215" w:firstLine="1129"/>
      </w:pPr>
      <w:r>
        <w:rPr>
          <w:w w:val="105"/>
        </w:rPr>
        <w:t>NEW YORK AMENDATORYENDORSEMENT</w:t>
      </w:r>
    </w:p>
    <w:p>
      <w:pPr>
        <w:pStyle w:val="BodyText"/>
        <w:rPr>
          <w:sz w:val="24"/>
        </w:rPr>
      </w:pPr>
    </w:p>
    <w:p>
      <w:pPr>
        <w:pStyle w:val="BodyText"/>
        <w:tabs>
          <w:tab w:pos="3973" w:val="left" w:leader="none"/>
        </w:tabs>
        <w:spacing w:before="167"/>
        <w:ind w:left="106"/>
      </w:pPr>
      <w:r>
        <w:rPr>
          <w:w w:val="105"/>
          <w:position w:val="1"/>
        </w:rPr>
        <w:t>This</w:t>
      </w:r>
      <w:r>
        <w:rPr>
          <w:spacing w:val="-16"/>
          <w:w w:val="105"/>
          <w:position w:val="1"/>
        </w:rPr>
        <w:t> </w:t>
      </w:r>
      <w:r>
        <w:rPr>
          <w:w w:val="105"/>
          <w:position w:val="1"/>
        </w:rPr>
        <w:t>endorsement,</w:t>
      </w:r>
      <w:r>
        <w:rPr>
          <w:spacing w:val="-1"/>
          <w:w w:val="105"/>
          <w:position w:val="1"/>
        </w:rPr>
        <w:t> </w:t>
      </w:r>
      <w:r>
        <w:rPr>
          <w:w w:val="105"/>
          <w:position w:val="1"/>
        </w:rPr>
        <w:t>effective</w:t>
        <w:tab/>
      </w:r>
      <w:r>
        <w:rPr>
          <w:w w:val="105"/>
        </w:rPr>
        <w:t>forms a part</w:t>
      </w:r>
      <w:r>
        <w:rPr>
          <w:spacing w:val="-24"/>
          <w:w w:val="105"/>
        </w:rPr>
        <w:t> </w:t>
      </w:r>
      <w:r>
        <w:rPr>
          <w:w w:val="105"/>
        </w:rPr>
        <w:t>of</w:t>
      </w:r>
    </w:p>
    <w:p>
      <w:pPr>
        <w:pStyle w:val="BodyText"/>
        <w:spacing w:before="3"/>
        <w:rPr>
          <w:sz w:val="10"/>
        </w:rPr>
      </w:pPr>
    </w:p>
    <w:p>
      <w:pPr>
        <w:spacing w:after="0"/>
        <w:rPr>
          <w:sz w:val="10"/>
        </w:rPr>
        <w:sectPr>
          <w:footerReference w:type="even" r:id="rId55"/>
          <w:pgSz w:w="12290" w:h="15840"/>
          <w:pgMar w:footer="0" w:header="0" w:top="760" w:bottom="280" w:left="820" w:right="840"/>
        </w:sectPr>
      </w:pPr>
    </w:p>
    <w:p>
      <w:pPr>
        <w:pStyle w:val="BodyText"/>
        <w:spacing w:line="441" w:lineRule="auto" w:before="90"/>
        <w:ind w:left="119" w:right="-20" w:hanging="5"/>
      </w:pPr>
      <w:r>
        <w:rPr>
          <w:w w:val="105"/>
        </w:rPr>
        <w:t>policy no.:</w:t>
      </w:r>
      <w:r>
        <w:rPr>
          <w:w w:val="102"/>
        </w:rPr>
        <w:t> </w:t>
      </w:r>
      <w:r>
        <w:rPr>
          <w:w w:val="105"/>
        </w:rPr>
        <w:t>by:</w:t>
      </w:r>
    </w:p>
    <w:p>
      <w:pPr>
        <w:pStyle w:val="BodyText"/>
        <w:spacing w:before="95"/>
        <w:ind w:left="114"/>
      </w:pPr>
      <w:r>
        <w:rPr/>
        <w:br w:type="column"/>
      </w:r>
      <w:r>
        <w:rPr>
          <w:w w:val="105"/>
        </w:rPr>
        <w:t>issued to</w:t>
      </w:r>
    </w:p>
    <w:p>
      <w:pPr>
        <w:spacing w:after="0"/>
        <w:sectPr>
          <w:type w:val="continuous"/>
          <w:pgSz w:w="12290" w:h="15840"/>
          <w:pgMar w:top="160" w:bottom="280" w:left="820" w:right="840"/>
          <w:cols w:num="2" w:equalWidth="0">
            <w:col w:w="1147" w:space="837"/>
            <w:col w:w="8646"/>
          </w:cols>
        </w:sectPr>
      </w:pPr>
    </w:p>
    <w:p>
      <w:pPr>
        <w:pStyle w:val="BodyText"/>
        <w:spacing w:line="244" w:lineRule="exact" w:before="37"/>
        <w:ind w:left="120" w:right="111" w:firstLine="4"/>
        <w:jc w:val="both"/>
      </w:pPr>
      <w:r>
        <w:rPr>
          <w:w w:val="105"/>
        </w:rPr>
        <w:t>Wherever</w:t>
      </w:r>
      <w:r>
        <w:rPr>
          <w:spacing w:val="1"/>
          <w:w w:val="105"/>
        </w:rPr>
        <w:t> </w:t>
      </w:r>
      <w:r>
        <w:rPr>
          <w:w w:val="105"/>
        </w:rPr>
        <w:t>used</w:t>
      </w:r>
      <w:r>
        <w:rPr>
          <w:spacing w:val="-12"/>
          <w:w w:val="105"/>
        </w:rPr>
        <w:t> </w:t>
      </w:r>
      <w:r>
        <w:rPr>
          <w:w w:val="105"/>
        </w:rPr>
        <w:t>in</w:t>
      </w:r>
      <w:r>
        <w:rPr>
          <w:spacing w:val="-21"/>
          <w:w w:val="105"/>
        </w:rPr>
        <w:t> </w:t>
      </w:r>
      <w:r>
        <w:rPr>
          <w:w w:val="105"/>
        </w:rPr>
        <w:t>this</w:t>
      </w:r>
      <w:r>
        <w:rPr>
          <w:spacing w:val="-21"/>
          <w:w w:val="105"/>
        </w:rPr>
        <w:t> </w:t>
      </w:r>
      <w:r>
        <w:rPr>
          <w:w w:val="105"/>
        </w:rPr>
        <w:t>endorsement:</w:t>
      </w:r>
      <w:r>
        <w:rPr>
          <w:spacing w:val="-3"/>
          <w:w w:val="105"/>
        </w:rPr>
        <w:t> </w:t>
      </w:r>
      <w:r>
        <w:rPr>
          <w:w w:val="105"/>
        </w:rPr>
        <w:t>1)"Insurer"</w:t>
      </w:r>
      <w:r>
        <w:rPr>
          <w:spacing w:val="1"/>
          <w:w w:val="105"/>
        </w:rPr>
        <w:t> </w:t>
      </w:r>
      <w:r>
        <w:rPr>
          <w:w w:val="105"/>
        </w:rPr>
        <w:t>means</w:t>
      </w:r>
      <w:r>
        <w:rPr>
          <w:spacing w:val="-21"/>
          <w:w w:val="105"/>
        </w:rPr>
        <w:t> </w:t>
      </w:r>
      <w:r>
        <w:rPr>
          <w:w w:val="105"/>
        </w:rPr>
        <w:t>the</w:t>
      </w:r>
      <w:r>
        <w:rPr>
          <w:spacing w:val="-12"/>
          <w:w w:val="105"/>
        </w:rPr>
        <w:t> </w:t>
      </w:r>
      <w:r>
        <w:rPr>
          <w:w w:val="105"/>
        </w:rPr>
        <w:t>insurance</w:t>
      </w:r>
      <w:r>
        <w:rPr>
          <w:spacing w:val="-7"/>
          <w:w w:val="105"/>
        </w:rPr>
        <w:t> </w:t>
      </w:r>
      <w:r>
        <w:rPr>
          <w:w w:val="105"/>
        </w:rPr>
        <w:t>company</w:t>
      </w:r>
      <w:r>
        <w:rPr>
          <w:spacing w:val="-2"/>
          <w:w w:val="105"/>
        </w:rPr>
        <w:t> </w:t>
      </w:r>
      <w:r>
        <w:rPr>
          <w:w w:val="105"/>
        </w:rPr>
        <w:t>which</w:t>
      </w:r>
      <w:r>
        <w:rPr>
          <w:spacing w:val="-6"/>
          <w:w w:val="105"/>
        </w:rPr>
        <w:t> </w:t>
      </w:r>
      <w:r>
        <w:rPr>
          <w:w w:val="105"/>
        </w:rPr>
        <w:t>issued</w:t>
      </w:r>
      <w:r>
        <w:rPr>
          <w:spacing w:val="-7"/>
          <w:w w:val="105"/>
        </w:rPr>
        <w:t> </w:t>
      </w:r>
      <w:r>
        <w:rPr>
          <w:w w:val="105"/>
        </w:rPr>
        <w:t>this</w:t>
      </w:r>
      <w:r>
        <w:rPr>
          <w:spacing w:val="-10"/>
          <w:w w:val="105"/>
        </w:rPr>
        <w:t> </w:t>
      </w:r>
      <w:r>
        <w:rPr>
          <w:w w:val="105"/>
        </w:rPr>
        <w:t>policy;</w:t>
      </w:r>
      <w:r>
        <w:rPr>
          <w:spacing w:val="42"/>
          <w:w w:val="105"/>
        </w:rPr>
        <w:t> </w:t>
      </w:r>
      <w:r>
        <w:rPr>
          <w:w w:val="105"/>
        </w:rPr>
        <w:t>and 2)"Insured" means the Named Corporation, Named Organization, Named Sponsor, Named Insured, or Insured stated</w:t>
      </w:r>
      <w:r>
        <w:rPr>
          <w:spacing w:val="-9"/>
          <w:w w:val="105"/>
        </w:rPr>
        <w:t> </w:t>
      </w:r>
      <w:r>
        <w:rPr>
          <w:w w:val="105"/>
        </w:rPr>
        <w:t>in</w:t>
      </w:r>
      <w:r>
        <w:rPr>
          <w:spacing w:val="-20"/>
          <w:w w:val="105"/>
        </w:rPr>
        <w:t> </w:t>
      </w:r>
      <w:r>
        <w:rPr>
          <w:w w:val="105"/>
        </w:rPr>
        <w:t>the</w:t>
      </w:r>
      <w:r>
        <w:rPr>
          <w:spacing w:val="-15"/>
          <w:w w:val="105"/>
        </w:rPr>
        <w:t> </w:t>
      </w:r>
      <w:r>
        <w:rPr>
          <w:w w:val="105"/>
        </w:rPr>
        <w:t>declarations</w:t>
      </w:r>
      <w:r>
        <w:rPr>
          <w:spacing w:val="-1"/>
          <w:w w:val="105"/>
        </w:rPr>
        <w:t> </w:t>
      </w:r>
      <w:r>
        <w:rPr>
          <w:w w:val="105"/>
        </w:rPr>
        <w:t>page;</w:t>
      </w:r>
      <w:r>
        <w:rPr>
          <w:spacing w:val="-14"/>
          <w:w w:val="105"/>
        </w:rPr>
        <w:t> </w:t>
      </w:r>
      <w:r>
        <w:rPr>
          <w:w w:val="105"/>
        </w:rPr>
        <w:t>and</w:t>
      </w:r>
      <w:r>
        <w:rPr>
          <w:spacing w:val="-11"/>
          <w:w w:val="105"/>
        </w:rPr>
        <w:t> </w:t>
      </w:r>
      <w:r>
        <w:rPr>
          <w:w w:val="105"/>
        </w:rPr>
        <w:t>3)</w:t>
      </w:r>
      <w:r>
        <w:rPr>
          <w:spacing w:val="-17"/>
          <w:w w:val="105"/>
        </w:rPr>
        <w:t> </w:t>
      </w:r>
      <w:r>
        <w:rPr>
          <w:w w:val="105"/>
        </w:rPr>
        <w:t>"Other</w:t>
      </w:r>
      <w:r>
        <w:rPr>
          <w:spacing w:val="-9"/>
          <w:w w:val="105"/>
        </w:rPr>
        <w:t> </w:t>
      </w:r>
      <w:r>
        <w:rPr>
          <w:w w:val="105"/>
        </w:rPr>
        <w:t>Insured(s)"</w:t>
      </w:r>
      <w:r>
        <w:rPr>
          <w:spacing w:val="3"/>
          <w:w w:val="105"/>
        </w:rPr>
        <w:t> </w:t>
      </w:r>
      <w:r>
        <w:rPr>
          <w:w w:val="105"/>
        </w:rPr>
        <w:t>means</w:t>
      </w:r>
      <w:r>
        <w:rPr>
          <w:spacing w:val="-9"/>
          <w:w w:val="105"/>
        </w:rPr>
        <w:t> </w:t>
      </w:r>
      <w:r>
        <w:rPr>
          <w:w w:val="105"/>
        </w:rPr>
        <w:t>all</w:t>
      </w:r>
      <w:r>
        <w:rPr>
          <w:spacing w:val="-10"/>
          <w:w w:val="105"/>
        </w:rPr>
        <w:t> </w:t>
      </w:r>
      <w:r>
        <w:rPr>
          <w:w w:val="105"/>
        </w:rPr>
        <w:t>other</w:t>
      </w:r>
      <w:r>
        <w:rPr>
          <w:spacing w:val="-5"/>
          <w:w w:val="105"/>
        </w:rPr>
        <w:t> </w:t>
      </w:r>
      <w:r>
        <w:rPr>
          <w:w w:val="105"/>
        </w:rPr>
        <w:t>persons</w:t>
      </w:r>
      <w:r>
        <w:rPr>
          <w:spacing w:val="-10"/>
          <w:w w:val="105"/>
        </w:rPr>
        <w:t> </w:t>
      </w:r>
      <w:r>
        <w:rPr>
          <w:w w:val="105"/>
        </w:rPr>
        <w:t>or</w:t>
      </w:r>
      <w:r>
        <w:rPr>
          <w:spacing w:val="-15"/>
          <w:w w:val="105"/>
        </w:rPr>
        <w:t> </w:t>
      </w:r>
      <w:r>
        <w:rPr>
          <w:w w:val="105"/>
        </w:rPr>
        <w:t>entities</w:t>
      </w:r>
      <w:r>
        <w:rPr>
          <w:spacing w:val="-7"/>
          <w:w w:val="105"/>
        </w:rPr>
        <w:t> </w:t>
      </w:r>
      <w:r>
        <w:rPr>
          <w:w w:val="105"/>
        </w:rPr>
        <w:t>afforded coverage under the</w:t>
      </w:r>
      <w:r>
        <w:rPr>
          <w:spacing w:val="-43"/>
          <w:w w:val="105"/>
        </w:rPr>
        <w:t> </w:t>
      </w:r>
      <w:r>
        <w:rPr>
          <w:w w:val="105"/>
        </w:rPr>
        <w:t>policy.</w:t>
      </w:r>
    </w:p>
    <w:p>
      <w:pPr>
        <w:pStyle w:val="BodyText"/>
        <w:spacing w:before="4"/>
        <w:rPr>
          <w:sz w:val="12"/>
        </w:rPr>
      </w:pPr>
    </w:p>
    <w:p>
      <w:pPr>
        <w:pStyle w:val="BodyText"/>
        <w:spacing w:before="90"/>
        <w:ind w:left="3240"/>
      </w:pPr>
      <w:r>
        <w:rPr/>
        <w:t>CANCELLATION   AND NONRENEWAL</w:t>
      </w:r>
    </w:p>
    <w:p>
      <w:pPr>
        <w:pStyle w:val="BodyText"/>
        <w:spacing w:before="10"/>
        <w:rPr>
          <w:sz w:val="18"/>
        </w:rPr>
      </w:pPr>
    </w:p>
    <w:p>
      <w:pPr>
        <w:pStyle w:val="BodyText"/>
        <w:ind w:left="122"/>
      </w:pPr>
      <w:r>
        <w:rPr>
          <w:w w:val="105"/>
        </w:rPr>
        <w:t>In consideration of the premium charged, it is hereby understood and agreed as follows:</w:t>
      </w:r>
    </w:p>
    <w:p>
      <w:pPr>
        <w:pStyle w:val="BodyText"/>
        <w:spacing w:before="8"/>
        <w:rPr>
          <w:sz w:val="21"/>
        </w:rPr>
      </w:pPr>
    </w:p>
    <w:p>
      <w:pPr>
        <w:pStyle w:val="ListParagraph"/>
        <w:numPr>
          <w:ilvl w:val="0"/>
          <w:numId w:val="17"/>
        </w:numPr>
        <w:tabs>
          <w:tab w:pos="845" w:val="left" w:leader="none"/>
          <w:tab w:pos="846" w:val="left" w:leader="none"/>
        </w:tabs>
        <w:spacing w:line="234" w:lineRule="exact" w:before="0" w:after="0"/>
        <w:ind w:left="843" w:right="110" w:hanging="716"/>
        <w:jc w:val="left"/>
        <w:rPr>
          <w:sz w:val="23"/>
        </w:rPr>
      </w:pPr>
      <w:r>
        <w:rPr>
          <w:w w:val="105"/>
          <w:sz w:val="23"/>
        </w:rPr>
        <w:t>The Cancellation and When </w:t>
      </w:r>
      <w:r>
        <w:rPr>
          <w:b/>
          <w:w w:val="105"/>
          <w:sz w:val="23"/>
        </w:rPr>
        <w:t>We </w:t>
      </w:r>
      <w:r>
        <w:rPr>
          <w:w w:val="105"/>
          <w:sz w:val="23"/>
        </w:rPr>
        <w:t>Do Not Renew provisions are deleted and replaced by the following:</w:t>
      </w:r>
    </w:p>
    <w:p>
      <w:pPr>
        <w:pStyle w:val="BodyText"/>
        <w:spacing w:before="6"/>
        <w:rPr>
          <w:sz w:val="19"/>
        </w:rPr>
      </w:pPr>
    </w:p>
    <w:p>
      <w:pPr>
        <w:pStyle w:val="ListParagraph"/>
        <w:numPr>
          <w:ilvl w:val="1"/>
          <w:numId w:val="17"/>
        </w:numPr>
        <w:tabs>
          <w:tab w:pos="1563" w:val="left" w:leader="none"/>
          <w:tab w:pos="1564" w:val="left" w:leader="none"/>
        </w:tabs>
        <w:spacing w:line="240" w:lineRule="auto" w:before="1" w:after="0"/>
        <w:ind w:left="1561" w:right="0" w:hanging="714"/>
        <w:jc w:val="left"/>
        <w:rPr>
          <w:sz w:val="23"/>
        </w:rPr>
      </w:pPr>
      <w:r>
        <w:rPr>
          <w:w w:val="105"/>
          <w:sz w:val="23"/>
        </w:rPr>
        <w:t>CANCELLATION</w:t>
      </w:r>
      <w:r>
        <w:rPr>
          <w:spacing w:val="-12"/>
          <w:w w:val="105"/>
          <w:sz w:val="23"/>
        </w:rPr>
        <w:t> </w:t>
      </w:r>
      <w:r>
        <w:rPr>
          <w:w w:val="105"/>
          <w:sz w:val="23"/>
        </w:rPr>
        <w:t>BY</w:t>
      </w:r>
      <w:r>
        <w:rPr>
          <w:spacing w:val="-29"/>
          <w:w w:val="105"/>
          <w:sz w:val="23"/>
        </w:rPr>
        <w:t> </w:t>
      </w:r>
      <w:r>
        <w:rPr>
          <w:w w:val="105"/>
          <w:sz w:val="23"/>
        </w:rPr>
        <w:t>THE</w:t>
      </w:r>
      <w:r>
        <w:rPr>
          <w:spacing w:val="-27"/>
          <w:w w:val="105"/>
          <w:sz w:val="23"/>
        </w:rPr>
        <w:t> </w:t>
      </w:r>
      <w:r>
        <w:rPr>
          <w:w w:val="105"/>
          <w:sz w:val="23"/>
        </w:rPr>
        <w:t>INSURED</w:t>
      </w:r>
    </w:p>
    <w:p>
      <w:pPr>
        <w:pStyle w:val="BodyText"/>
        <w:spacing w:before="5"/>
        <w:rPr>
          <w:sz w:val="20"/>
        </w:rPr>
      </w:pPr>
    </w:p>
    <w:p>
      <w:pPr>
        <w:pStyle w:val="BodyText"/>
        <w:spacing w:line="220" w:lineRule="auto"/>
        <w:ind w:left="1563" w:right="822" w:hanging="4"/>
        <w:jc w:val="both"/>
      </w:pPr>
      <w:r>
        <w:rPr>
          <w:w w:val="105"/>
        </w:rPr>
        <w:t>This policy may be cancelled by the Insured by surrender of this policy to the Insurer or by giving written notice to the Insurer stating when thereafter such cancellation shall be effective. The Policy Period terminates at the date and hour specified in such notice, or at the date and time of surrender.</w:t>
      </w:r>
    </w:p>
    <w:p>
      <w:pPr>
        <w:pStyle w:val="BodyText"/>
        <w:spacing w:before="2"/>
        <w:rPr>
          <w:sz w:val="21"/>
        </w:rPr>
      </w:pPr>
    </w:p>
    <w:p>
      <w:pPr>
        <w:pStyle w:val="ListParagraph"/>
        <w:numPr>
          <w:ilvl w:val="1"/>
          <w:numId w:val="17"/>
        </w:numPr>
        <w:tabs>
          <w:tab w:pos="1568" w:val="left" w:leader="none"/>
          <w:tab w:pos="1569" w:val="left" w:leader="none"/>
        </w:tabs>
        <w:spacing w:line="234" w:lineRule="exact" w:before="1" w:after="0"/>
        <w:ind w:left="1561" w:right="1006" w:hanging="714"/>
        <w:jc w:val="left"/>
        <w:rPr>
          <w:sz w:val="23"/>
        </w:rPr>
      </w:pPr>
      <w:r>
        <w:rPr>
          <w:sz w:val="23"/>
        </w:rPr>
        <w:t>CANCELLATION, NONRENEWAL AND CONDITIONAL RENEWAL BY THE INSURER</w:t>
      </w:r>
    </w:p>
    <w:p>
      <w:pPr>
        <w:pStyle w:val="BodyText"/>
        <w:spacing w:before="3"/>
        <w:rPr>
          <w:sz w:val="20"/>
        </w:rPr>
      </w:pPr>
    </w:p>
    <w:p>
      <w:pPr>
        <w:pStyle w:val="ListParagraph"/>
        <w:numPr>
          <w:ilvl w:val="2"/>
          <w:numId w:val="17"/>
        </w:numPr>
        <w:tabs>
          <w:tab w:pos="2260" w:val="left" w:leader="none"/>
        </w:tabs>
        <w:spacing w:line="220" w:lineRule="auto" w:before="0" w:after="0"/>
        <w:ind w:left="2269" w:right="1540" w:hanging="707"/>
        <w:jc w:val="both"/>
        <w:rPr>
          <w:sz w:val="23"/>
        </w:rPr>
      </w:pPr>
      <w:r>
        <w:rPr>
          <w:rFonts w:ascii="Arial"/>
          <w:w w:val="105"/>
          <w:sz w:val="24"/>
        </w:rPr>
        <w:t>If </w:t>
      </w:r>
      <w:r>
        <w:rPr>
          <w:w w:val="105"/>
          <w:sz w:val="23"/>
        </w:rPr>
        <w:t>this policy has been in effect for sixty (60) or fewer days when cancellation notice is mailed, and this policy is not a renewal of a policy issued by the Insurer, then this policy may be cancelled by the Insurer by mailing or delivering to the Insured, and to his authorized insurance agent or broker, written notice stating when not less than twenty (20) days thereafter (fifteen (15) days thereafter if cancellation is because of one of the reasons for cancellation set forth in</w:t>
      </w:r>
      <w:r>
        <w:rPr>
          <w:spacing w:val="-33"/>
          <w:w w:val="105"/>
          <w:sz w:val="23"/>
        </w:rPr>
        <w:t> </w:t>
      </w:r>
      <w:r>
        <w:rPr>
          <w:w w:val="105"/>
          <w:sz w:val="23"/>
        </w:rPr>
        <w:t>subsection</w:t>
      </w:r>
    </w:p>
    <w:p>
      <w:pPr>
        <w:pStyle w:val="ListParagraph"/>
        <w:numPr>
          <w:ilvl w:val="2"/>
          <w:numId w:val="17"/>
        </w:numPr>
        <w:tabs>
          <w:tab w:pos="2655" w:val="left" w:leader="none"/>
        </w:tabs>
        <w:spacing w:line="234" w:lineRule="exact" w:before="19" w:after="0"/>
        <w:ind w:left="2270" w:right="1560" w:firstLine="7"/>
        <w:jc w:val="left"/>
        <w:rPr>
          <w:sz w:val="23"/>
        </w:rPr>
      </w:pPr>
      <w:r>
        <w:rPr>
          <w:w w:val="105"/>
          <w:sz w:val="23"/>
        </w:rPr>
        <w:t>below) the cancellation shall be effective. Notice of cancellation issued</w:t>
      </w:r>
      <w:r>
        <w:rPr>
          <w:spacing w:val="-6"/>
          <w:w w:val="105"/>
          <w:sz w:val="23"/>
        </w:rPr>
        <w:t> </w:t>
      </w:r>
      <w:r>
        <w:rPr>
          <w:w w:val="105"/>
          <w:sz w:val="23"/>
        </w:rPr>
        <w:t>by</w:t>
      </w:r>
      <w:r>
        <w:rPr>
          <w:spacing w:val="-14"/>
          <w:w w:val="105"/>
          <w:sz w:val="23"/>
        </w:rPr>
        <w:t> </w:t>
      </w:r>
      <w:r>
        <w:rPr>
          <w:w w:val="105"/>
          <w:sz w:val="23"/>
        </w:rPr>
        <w:t>the</w:t>
      </w:r>
      <w:r>
        <w:rPr>
          <w:spacing w:val="-15"/>
          <w:w w:val="105"/>
          <w:sz w:val="23"/>
        </w:rPr>
        <w:t> </w:t>
      </w:r>
      <w:r>
        <w:rPr>
          <w:w w:val="105"/>
          <w:sz w:val="23"/>
        </w:rPr>
        <w:t>Insurer</w:t>
      </w:r>
      <w:r>
        <w:rPr>
          <w:spacing w:val="-8"/>
          <w:w w:val="105"/>
          <w:sz w:val="23"/>
        </w:rPr>
        <w:t> </w:t>
      </w:r>
      <w:r>
        <w:rPr>
          <w:w w:val="105"/>
          <w:sz w:val="23"/>
        </w:rPr>
        <w:t>shall</w:t>
      </w:r>
      <w:r>
        <w:rPr>
          <w:spacing w:val="-11"/>
          <w:w w:val="105"/>
          <w:sz w:val="23"/>
        </w:rPr>
        <w:t> </w:t>
      </w:r>
      <w:r>
        <w:rPr>
          <w:w w:val="105"/>
          <w:sz w:val="23"/>
        </w:rPr>
        <w:t>specify</w:t>
      </w:r>
      <w:r>
        <w:rPr>
          <w:spacing w:val="-6"/>
          <w:w w:val="105"/>
          <w:sz w:val="23"/>
        </w:rPr>
        <w:t> </w:t>
      </w:r>
      <w:r>
        <w:rPr>
          <w:w w:val="105"/>
          <w:sz w:val="23"/>
        </w:rPr>
        <w:t>the</w:t>
      </w:r>
      <w:r>
        <w:rPr>
          <w:spacing w:val="-15"/>
          <w:w w:val="105"/>
          <w:sz w:val="23"/>
        </w:rPr>
        <w:t> </w:t>
      </w:r>
      <w:r>
        <w:rPr>
          <w:w w:val="105"/>
          <w:sz w:val="23"/>
        </w:rPr>
        <w:t>grounds</w:t>
      </w:r>
      <w:r>
        <w:rPr>
          <w:spacing w:val="-13"/>
          <w:w w:val="105"/>
          <w:sz w:val="23"/>
        </w:rPr>
        <w:t> </w:t>
      </w:r>
      <w:r>
        <w:rPr>
          <w:w w:val="105"/>
          <w:sz w:val="23"/>
        </w:rPr>
        <w:t>for</w:t>
      </w:r>
      <w:r>
        <w:rPr>
          <w:spacing w:val="-14"/>
          <w:w w:val="105"/>
          <w:sz w:val="23"/>
        </w:rPr>
        <w:t> </w:t>
      </w:r>
      <w:r>
        <w:rPr>
          <w:w w:val="105"/>
          <w:sz w:val="23"/>
        </w:rPr>
        <w:t>cancellation.</w:t>
      </w:r>
    </w:p>
    <w:p>
      <w:pPr>
        <w:pStyle w:val="BodyText"/>
        <w:spacing w:before="5"/>
        <w:rPr>
          <w:sz w:val="20"/>
        </w:rPr>
      </w:pPr>
    </w:p>
    <w:p>
      <w:pPr>
        <w:pStyle w:val="ListParagraph"/>
        <w:numPr>
          <w:ilvl w:val="0"/>
          <w:numId w:val="18"/>
        </w:numPr>
        <w:tabs>
          <w:tab w:pos="2260" w:val="left" w:leader="none"/>
        </w:tabs>
        <w:spacing w:line="218" w:lineRule="auto" w:before="0" w:after="0"/>
        <w:ind w:left="2273" w:right="1531" w:hanging="711"/>
        <w:jc w:val="both"/>
        <w:rPr>
          <w:sz w:val="23"/>
        </w:rPr>
      </w:pPr>
      <w:r>
        <w:rPr>
          <w:rFonts w:ascii="Arial"/>
          <w:w w:val="105"/>
          <w:sz w:val="24"/>
        </w:rPr>
        <w:t>If </w:t>
      </w:r>
      <w:r>
        <w:rPr>
          <w:w w:val="105"/>
          <w:sz w:val="23"/>
        </w:rPr>
        <w:t>this policy has been in effect for more than sixty (60) days when notice of cancellation is mailed, or if this policy is a renewal  of a policy issued by the Insurer, then this policy may be cancelled by the Insurer by mailing or delivering </w:t>
      </w:r>
      <w:r>
        <w:rPr>
          <w:spacing w:val="4"/>
          <w:w w:val="105"/>
          <w:sz w:val="23"/>
        </w:rPr>
        <w:t>to.the </w:t>
      </w:r>
      <w:r>
        <w:rPr>
          <w:w w:val="105"/>
          <w:sz w:val="23"/>
        </w:rPr>
        <w:t>Insured, and to his authorized insurance agent or broker, written notice stating when not less than fifteen</w:t>
      </w:r>
      <w:r>
        <w:rPr>
          <w:spacing w:val="-12"/>
          <w:w w:val="105"/>
          <w:sz w:val="23"/>
        </w:rPr>
        <w:t> </w:t>
      </w:r>
      <w:r>
        <w:rPr>
          <w:w w:val="105"/>
          <w:sz w:val="23"/>
        </w:rPr>
        <w:t>(15)</w:t>
      </w:r>
      <w:r>
        <w:rPr>
          <w:spacing w:val="-12"/>
          <w:w w:val="105"/>
          <w:sz w:val="23"/>
        </w:rPr>
        <w:t> </w:t>
      </w:r>
      <w:r>
        <w:rPr>
          <w:w w:val="105"/>
          <w:sz w:val="23"/>
        </w:rPr>
        <w:t>days</w:t>
      </w:r>
      <w:r>
        <w:rPr>
          <w:spacing w:val="-16"/>
          <w:w w:val="105"/>
          <w:sz w:val="23"/>
        </w:rPr>
        <w:t> </w:t>
      </w:r>
      <w:r>
        <w:rPr>
          <w:w w:val="105"/>
          <w:sz w:val="23"/>
        </w:rPr>
        <w:t>thereafter</w:t>
      </w:r>
      <w:r>
        <w:rPr>
          <w:spacing w:val="-8"/>
          <w:w w:val="105"/>
          <w:sz w:val="23"/>
        </w:rPr>
        <w:t> </w:t>
      </w:r>
      <w:r>
        <w:rPr>
          <w:w w:val="105"/>
          <w:sz w:val="23"/>
        </w:rPr>
        <w:t>the</w:t>
      </w:r>
      <w:r>
        <w:rPr>
          <w:spacing w:val="-16"/>
          <w:w w:val="105"/>
          <w:sz w:val="23"/>
        </w:rPr>
        <w:t> </w:t>
      </w:r>
      <w:r>
        <w:rPr>
          <w:w w:val="105"/>
          <w:sz w:val="23"/>
        </w:rPr>
        <w:t>cancellation</w:t>
      </w:r>
      <w:r>
        <w:rPr>
          <w:spacing w:val="1"/>
          <w:w w:val="105"/>
          <w:sz w:val="23"/>
        </w:rPr>
        <w:t> </w:t>
      </w:r>
      <w:r>
        <w:rPr>
          <w:w w:val="105"/>
          <w:sz w:val="23"/>
        </w:rPr>
        <w:t>shall</w:t>
      </w:r>
      <w:r>
        <w:rPr>
          <w:spacing w:val="-5"/>
          <w:w w:val="105"/>
          <w:sz w:val="23"/>
        </w:rPr>
        <w:t> </w:t>
      </w:r>
      <w:r>
        <w:rPr>
          <w:w w:val="105"/>
          <w:sz w:val="23"/>
        </w:rPr>
        <w:t>be</w:t>
      </w:r>
      <w:r>
        <w:rPr>
          <w:spacing w:val="-17"/>
          <w:w w:val="105"/>
          <w:sz w:val="23"/>
        </w:rPr>
        <w:t> </w:t>
      </w:r>
      <w:r>
        <w:rPr>
          <w:w w:val="105"/>
          <w:sz w:val="23"/>
        </w:rPr>
        <w:t>effective;</w:t>
      </w:r>
      <w:r>
        <w:rPr>
          <w:spacing w:val="-6"/>
          <w:w w:val="105"/>
          <w:sz w:val="23"/>
        </w:rPr>
        <w:t> </w:t>
      </w:r>
      <w:r>
        <w:rPr>
          <w:w w:val="105"/>
          <w:sz w:val="23"/>
        </w:rPr>
        <w:t>however, such</w:t>
      </w:r>
      <w:r>
        <w:rPr>
          <w:spacing w:val="-10"/>
          <w:w w:val="105"/>
          <w:sz w:val="23"/>
        </w:rPr>
        <w:t> </w:t>
      </w:r>
      <w:r>
        <w:rPr>
          <w:w w:val="105"/>
          <w:sz w:val="23"/>
        </w:rPr>
        <w:t>cancellation</w:t>
      </w:r>
      <w:r>
        <w:rPr>
          <w:spacing w:val="1"/>
          <w:w w:val="105"/>
          <w:sz w:val="23"/>
        </w:rPr>
        <w:t> </w:t>
      </w:r>
      <w:r>
        <w:rPr>
          <w:w w:val="105"/>
          <w:sz w:val="23"/>
        </w:rPr>
        <w:t>must</w:t>
      </w:r>
      <w:r>
        <w:rPr>
          <w:spacing w:val="-8"/>
          <w:w w:val="105"/>
          <w:sz w:val="23"/>
        </w:rPr>
        <w:t> </w:t>
      </w:r>
      <w:r>
        <w:rPr>
          <w:w w:val="105"/>
          <w:sz w:val="23"/>
        </w:rPr>
        <w:t>be</w:t>
      </w:r>
      <w:r>
        <w:rPr>
          <w:spacing w:val="-9"/>
          <w:w w:val="105"/>
          <w:sz w:val="23"/>
        </w:rPr>
        <w:t> </w:t>
      </w:r>
      <w:r>
        <w:rPr>
          <w:w w:val="105"/>
          <w:sz w:val="23"/>
        </w:rPr>
        <w:t>based</w:t>
      </w:r>
      <w:r>
        <w:rPr>
          <w:spacing w:val="-9"/>
          <w:w w:val="105"/>
          <w:sz w:val="23"/>
        </w:rPr>
        <w:t> </w:t>
      </w:r>
      <w:r>
        <w:rPr>
          <w:w w:val="105"/>
          <w:sz w:val="23"/>
        </w:rPr>
        <w:t>on</w:t>
      </w:r>
      <w:r>
        <w:rPr>
          <w:spacing w:val="-13"/>
          <w:w w:val="105"/>
          <w:sz w:val="23"/>
        </w:rPr>
        <w:t> </w:t>
      </w:r>
      <w:r>
        <w:rPr>
          <w:w w:val="105"/>
          <w:sz w:val="23"/>
        </w:rPr>
        <w:t>one</w:t>
      </w:r>
      <w:r>
        <w:rPr>
          <w:spacing w:val="-13"/>
          <w:w w:val="105"/>
          <w:sz w:val="23"/>
        </w:rPr>
        <w:t> </w:t>
      </w:r>
      <w:r>
        <w:rPr>
          <w:w w:val="105"/>
          <w:sz w:val="23"/>
        </w:rPr>
        <w:t>or</w:t>
      </w:r>
      <w:r>
        <w:rPr>
          <w:spacing w:val="-5"/>
          <w:w w:val="105"/>
          <w:sz w:val="23"/>
        </w:rPr>
        <w:t> </w:t>
      </w:r>
      <w:r>
        <w:rPr>
          <w:w w:val="105"/>
          <w:sz w:val="23"/>
        </w:rPr>
        <w:t>more</w:t>
      </w:r>
      <w:r>
        <w:rPr>
          <w:spacing w:val="-10"/>
          <w:w w:val="105"/>
          <w:sz w:val="23"/>
        </w:rPr>
        <w:t> </w:t>
      </w:r>
      <w:r>
        <w:rPr>
          <w:w w:val="105"/>
          <w:sz w:val="23"/>
        </w:rPr>
        <w:t>of</w:t>
      </w:r>
      <w:r>
        <w:rPr>
          <w:spacing w:val="-14"/>
          <w:w w:val="105"/>
          <w:sz w:val="23"/>
        </w:rPr>
        <w:t> </w:t>
      </w:r>
      <w:r>
        <w:rPr>
          <w:w w:val="105"/>
          <w:sz w:val="23"/>
        </w:rPr>
        <w:t>the</w:t>
      </w:r>
      <w:r>
        <w:rPr>
          <w:spacing w:val="-13"/>
          <w:w w:val="105"/>
          <w:sz w:val="23"/>
        </w:rPr>
        <w:t> </w:t>
      </w:r>
      <w:r>
        <w:rPr>
          <w:w w:val="105"/>
          <w:sz w:val="23"/>
        </w:rPr>
        <w:t>following:</w:t>
      </w:r>
    </w:p>
    <w:p>
      <w:pPr>
        <w:pStyle w:val="BodyText"/>
        <w:spacing w:before="5"/>
        <w:rPr>
          <w:sz w:val="11"/>
        </w:rPr>
      </w:pPr>
    </w:p>
    <w:p>
      <w:pPr>
        <w:pStyle w:val="ListParagraph"/>
        <w:numPr>
          <w:ilvl w:val="1"/>
          <w:numId w:val="18"/>
        </w:numPr>
        <w:tabs>
          <w:tab w:pos="2995" w:val="left" w:leader="none"/>
          <w:tab w:pos="2996" w:val="left" w:leader="none"/>
        </w:tabs>
        <w:spacing w:line="252" w:lineRule="exact" w:before="91" w:after="0"/>
        <w:ind w:left="2994" w:right="0" w:hanging="722"/>
        <w:jc w:val="left"/>
        <w:rPr>
          <w:sz w:val="23"/>
        </w:rPr>
      </w:pPr>
      <w:r>
        <w:rPr>
          <w:w w:val="105"/>
          <w:sz w:val="23"/>
        </w:rPr>
        <w:t>nonpayment of</w:t>
      </w:r>
      <w:r>
        <w:rPr>
          <w:spacing w:val="-47"/>
          <w:w w:val="105"/>
          <w:sz w:val="23"/>
        </w:rPr>
        <w:t> </w:t>
      </w:r>
      <w:r>
        <w:rPr>
          <w:w w:val="105"/>
          <w:sz w:val="23"/>
        </w:rPr>
        <w:t>premium;</w:t>
      </w:r>
    </w:p>
    <w:p>
      <w:pPr>
        <w:pStyle w:val="ListParagraph"/>
        <w:numPr>
          <w:ilvl w:val="1"/>
          <w:numId w:val="18"/>
        </w:numPr>
        <w:tabs>
          <w:tab w:pos="2993" w:val="left" w:leader="none"/>
          <w:tab w:pos="2994" w:val="left" w:leader="none"/>
        </w:tabs>
        <w:spacing w:line="238" w:lineRule="exact" w:before="11" w:after="0"/>
        <w:ind w:left="2994" w:right="2254" w:hanging="721"/>
        <w:jc w:val="left"/>
        <w:rPr>
          <w:rFonts w:ascii="Arial"/>
          <w:sz w:val="21"/>
        </w:rPr>
      </w:pPr>
      <w:r>
        <w:rPr>
          <w:w w:val="105"/>
          <w:sz w:val="23"/>
        </w:rPr>
        <w:t>conviction of a crime arising out of acts increasing the hazard insured</w:t>
      </w:r>
      <w:r>
        <w:rPr>
          <w:spacing w:val="-27"/>
          <w:w w:val="105"/>
          <w:sz w:val="23"/>
        </w:rPr>
        <w:t> </w:t>
      </w:r>
      <w:r>
        <w:rPr>
          <w:w w:val="105"/>
          <w:sz w:val="23"/>
        </w:rPr>
        <w:t>against;</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pPr>
    </w:p>
    <w:p>
      <w:pPr>
        <w:pStyle w:val="BodyText"/>
        <w:tabs>
          <w:tab w:pos="4079" w:val="left" w:leader="none"/>
        </w:tabs>
        <w:spacing w:before="91"/>
        <w:ind w:left="103"/>
      </w:pPr>
      <w:r>
        <w:rPr>
          <w:w w:val="105"/>
        </w:rPr>
        <w:t>69898(3/98)</w:t>
        <w:tab/>
        <w:t>Page 1 of</w:t>
      </w:r>
      <w:r>
        <w:rPr>
          <w:spacing w:val="-15"/>
          <w:w w:val="105"/>
        </w:rPr>
        <w:t> </w:t>
      </w:r>
      <w:r>
        <w:rPr>
          <w:w w:val="105"/>
        </w:rPr>
        <w:t>4</w:t>
      </w:r>
    </w:p>
    <w:p>
      <w:pPr>
        <w:spacing w:after="0"/>
        <w:sectPr>
          <w:type w:val="continuous"/>
          <w:pgSz w:w="12290" w:h="15840"/>
          <w:pgMar w:top="160" w:bottom="280" w:left="820" w:right="840"/>
        </w:sectPr>
      </w:pPr>
    </w:p>
    <w:p>
      <w:pPr>
        <w:pStyle w:val="ListParagraph"/>
        <w:numPr>
          <w:ilvl w:val="1"/>
          <w:numId w:val="18"/>
        </w:numPr>
        <w:tabs>
          <w:tab w:pos="3094" w:val="left" w:leader="none"/>
        </w:tabs>
        <w:spacing w:line="223" w:lineRule="auto" w:before="80" w:after="0"/>
        <w:ind w:left="3088" w:right="293" w:hanging="715"/>
        <w:jc w:val="both"/>
        <w:rPr>
          <w:sz w:val="23"/>
        </w:rPr>
      </w:pPr>
      <w:r>
        <w:rPr>
          <w:w w:val="105"/>
          <w:sz w:val="23"/>
        </w:rPr>
        <w:t>discovery of fraud or material misrepresentation in the obtaining of the policy or in the presentation of a claim thereunder;</w:t>
      </w:r>
    </w:p>
    <w:p>
      <w:pPr>
        <w:pStyle w:val="ListParagraph"/>
        <w:numPr>
          <w:ilvl w:val="1"/>
          <w:numId w:val="18"/>
        </w:numPr>
        <w:tabs>
          <w:tab w:pos="3094" w:val="left" w:leader="none"/>
        </w:tabs>
        <w:spacing w:line="218" w:lineRule="auto" w:before="7" w:after="0"/>
        <w:ind w:left="3093" w:right="292" w:hanging="720"/>
        <w:jc w:val="both"/>
        <w:rPr>
          <w:sz w:val="23"/>
        </w:rPr>
      </w:pPr>
      <w:r>
        <w:rPr>
          <w:w w:val="105"/>
          <w:sz w:val="23"/>
        </w:rPr>
        <w:t>after issuance of the policy or after the last renewal date, discovery of an act or omission, or a violation of any policy condition, that substantially and materially increases the hazard insured against, and which occurred subsequent to inception of the current Policy Period;</w:t>
      </w:r>
    </w:p>
    <w:p>
      <w:pPr>
        <w:pStyle w:val="ListParagraph"/>
        <w:numPr>
          <w:ilvl w:val="1"/>
          <w:numId w:val="18"/>
        </w:numPr>
        <w:tabs>
          <w:tab w:pos="3100" w:val="left" w:leader="none"/>
        </w:tabs>
        <w:spacing w:line="220" w:lineRule="auto" w:before="0" w:after="0"/>
        <w:ind w:left="3098" w:right="297" w:hanging="720"/>
        <w:jc w:val="both"/>
        <w:rPr>
          <w:sz w:val="23"/>
        </w:rPr>
      </w:pPr>
      <w:r>
        <w:rPr>
          <w:w w:val="105"/>
          <w:sz w:val="23"/>
        </w:rPr>
        <w:t>material change in the nature or extent of the risk, occurring after issuance or last annual renewal anniversary date of the policy, which causes the risk of loss to be substantially and materially increased beyond that contemplated at the time the policy was issued or last</w:t>
      </w:r>
      <w:r>
        <w:rPr>
          <w:spacing w:val="-19"/>
          <w:w w:val="105"/>
          <w:sz w:val="23"/>
        </w:rPr>
        <w:t> </w:t>
      </w:r>
      <w:r>
        <w:rPr>
          <w:w w:val="105"/>
          <w:sz w:val="23"/>
        </w:rPr>
        <w:t>renewed;</w:t>
      </w:r>
    </w:p>
    <w:p>
      <w:pPr>
        <w:pStyle w:val="ListParagraph"/>
        <w:numPr>
          <w:ilvl w:val="1"/>
          <w:numId w:val="18"/>
        </w:numPr>
        <w:tabs>
          <w:tab w:pos="3105" w:val="left" w:leader="none"/>
        </w:tabs>
        <w:spacing w:line="223" w:lineRule="auto" w:before="2" w:after="0"/>
        <w:ind w:left="3095" w:right="297" w:hanging="712"/>
        <w:jc w:val="both"/>
        <w:rPr>
          <w:sz w:val="23"/>
        </w:rPr>
      </w:pPr>
      <w:r>
        <w:rPr>
          <w:w w:val="105"/>
          <w:sz w:val="23"/>
        </w:rPr>
        <w:t>required pursuant to a determination by the New York Superintendent of Insurance that continuation of the present premium volume of the In urer</w:t>
      </w:r>
      <w:r>
        <w:rPr>
          <w:spacing w:val="60"/>
          <w:w w:val="105"/>
          <w:sz w:val="23"/>
        </w:rPr>
        <w:t> </w:t>
      </w:r>
      <w:r>
        <w:rPr>
          <w:w w:val="105"/>
          <w:sz w:val="23"/>
        </w:rPr>
        <w:t>would jeopardize the Insurer's solvency or be hazardous to the interests of Insureds of the Insurer, its creditors or the public;</w:t>
      </w:r>
    </w:p>
    <w:p>
      <w:pPr>
        <w:pStyle w:val="ListParagraph"/>
        <w:numPr>
          <w:ilvl w:val="1"/>
          <w:numId w:val="18"/>
        </w:numPr>
        <w:tabs>
          <w:tab w:pos="3099" w:val="left" w:leader="none"/>
        </w:tabs>
        <w:spacing w:line="223" w:lineRule="auto" w:before="0" w:after="0"/>
        <w:ind w:left="3099" w:right="297" w:hanging="721"/>
        <w:jc w:val="both"/>
        <w:rPr>
          <w:sz w:val="23"/>
        </w:rPr>
      </w:pPr>
      <w:r>
        <w:rPr>
          <w:w w:val="105"/>
          <w:sz w:val="23"/>
        </w:rPr>
        <w:t>a determination by the New York Superintendent of Insurance that the continuation of the policy would violate, or would place the Insurer in violation of, any provision of the New York Insurance</w:t>
      </w:r>
      <w:r>
        <w:rPr>
          <w:spacing w:val="-41"/>
          <w:w w:val="105"/>
          <w:sz w:val="23"/>
        </w:rPr>
        <w:t> </w:t>
      </w:r>
      <w:r>
        <w:rPr>
          <w:w w:val="105"/>
          <w:sz w:val="23"/>
        </w:rPr>
        <w:t>Law;</w:t>
      </w:r>
    </w:p>
    <w:p>
      <w:pPr>
        <w:pStyle w:val="ListParagraph"/>
        <w:numPr>
          <w:ilvl w:val="1"/>
          <w:numId w:val="18"/>
        </w:numPr>
        <w:tabs>
          <w:tab w:pos="3105" w:val="left" w:leader="none"/>
        </w:tabs>
        <w:spacing w:line="225" w:lineRule="auto" w:before="0" w:after="0"/>
        <w:ind w:left="3102" w:right="292" w:hanging="719"/>
        <w:jc w:val="both"/>
        <w:rPr>
          <w:sz w:val="23"/>
        </w:rPr>
      </w:pPr>
      <w:r>
        <w:rPr>
          <w:w w:val="105"/>
          <w:sz w:val="23"/>
        </w:rPr>
        <w:t>revocation or suspension of an Insured's license to practice his profession;</w:t>
      </w:r>
      <w:r>
        <w:rPr>
          <w:spacing w:val="-19"/>
          <w:w w:val="105"/>
          <w:sz w:val="23"/>
        </w:rPr>
        <w:t> </w:t>
      </w:r>
      <w:r>
        <w:rPr>
          <w:w w:val="105"/>
          <w:sz w:val="23"/>
        </w:rPr>
        <w:t>or</w:t>
      </w:r>
    </w:p>
    <w:p>
      <w:pPr>
        <w:pStyle w:val="ListParagraph"/>
        <w:numPr>
          <w:ilvl w:val="1"/>
          <w:numId w:val="18"/>
        </w:numPr>
        <w:tabs>
          <w:tab w:pos="3101" w:val="left" w:leader="none"/>
        </w:tabs>
        <w:spacing w:line="216" w:lineRule="auto" w:before="11" w:after="0"/>
        <w:ind w:left="3097" w:right="297" w:hanging="719"/>
        <w:jc w:val="both"/>
        <w:rPr>
          <w:sz w:val="23"/>
        </w:rPr>
      </w:pPr>
      <w:r>
        <w:rPr>
          <w:w w:val="105"/>
          <w:sz w:val="23"/>
        </w:rPr>
        <w:t>where the Insurer has reason to believe that there is a probable risk or danger that the Insured will destroy or permit the destruction of the insured property for the purpose of collecting the insurance proceeds, provided, however,</w:t>
      </w:r>
      <w:r>
        <w:rPr>
          <w:spacing w:val="-9"/>
          <w:w w:val="105"/>
          <w:sz w:val="23"/>
        </w:rPr>
        <w:t> </w:t>
      </w:r>
      <w:r>
        <w:rPr>
          <w:w w:val="105"/>
          <w:sz w:val="23"/>
        </w:rPr>
        <w:t>that:</w:t>
      </w:r>
    </w:p>
    <w:p>
      <w:pPr>
        <w:pStyle w:val="BodyText"/>
        <w:spacing w:before="9"/>
        <w:rPr>
          <w:sz w:val="20"/>
        </w:rPr>
      </w:pPr>
    </w:p>
    <w:p>
      <w:pPr>
        <w:pStyle w:val="ListParagraph"/>
        <w:numPr>
          <w:ilvl w:val="2"/>
          <w:numId w:val="18"/>
        </w:numPr>
        <w:tabs>
          <w:tab w:pos="3817" w:val="left" w:leader="none"/>
        </w:tabs>
        <w:spacing w:line="223" w:lineRule="auto" w:before="0" w:after="0"/>
        <w:ind w:left="3811" w:right="297" w:hanging="715"/>
        <w:jc w:val="both"/>
        <w:rPr>
          <w:rFonts w:ascii="Arial"/>
          <w:sz w:val="22"/>
        </w:rPr>
      </w:pPr>
      <w:r>
        <w:rPr>
          <w:w w:val="105"/>
          <w:sz w:val="23"/>
        </w:rPr>
        <w:t>a notice of cancellation on this ground shall inform the Insured in plain language that the Insured must act within ten days if review by</w:t>
      </w:r>
      <w:r>
        <w:rPr>
          <w:spacing w:val="-35"/>
          <w:w w:val="105"/>
          <w:sz w:val="23"/>
        </w:rPr>
        <w:t> </w:t>
      </w:r>
      <w:r>
        <w:rPr>
          <w:w w:val="105"/>
          <w:sz w:val="23"/>
        </w:rPr>
        <w:t>the department of the ground for cancellation is desired pursuant to item (3) of this</w:t>
      </w:r>
      <w:r>
        <w:rPr>
          <w:spacing w:val="-40"/>
          <w:w w:val="105"/>
          <w:sz w:val="23"/>
        </w:rPr>
        <w:t> </w:t>
      </w:r>
      <w:r>
        <w:rPr>
          <w:w w:val="105"/>
          <w:sz w:val="23"/>
        </w:rPr>
        <w:t>subparagraph </w:t>
      </w:r>
      <w:r>
        <w:rPr>
          <w:rFonts w:ascii="Arial"/>
          <w:w w:val="105"/>
          <w:sz w:val="22"/>
        </w:rPr>
        <w:t>(I);</w:t>
      </w:r>
    </w:p>
    <w:p>
      <w:pPr>
        <w:pStyle w:val="BodyText"/>
        <w:spacing w:before="10"/>
        <w:rPr>
          <w:rFonts w:ascii="Arial"/>
          <w:sz w:val="21"/>
        </w:rPr>
      </w:pPr>
    </w:p>
    <w:p>
      <w:pPr>
        <w:pStyle w:val="ListParagraph"/>
        <w:numPr>
          <w:ilvl w:val="2"/>
          <w:numId w:val="18"/>
        </w:numPr>
        <w:tabs>
          <w:tab w:pos="3824" w:val="left" w:leader="none"/>
        </w:tabs>
        <w:spacing w:line="220" w:lineRule="auto" w:before="0" w:after="0"/>
        <w:ind w:left="3816" w:right="294" w:hanging="720"/>
        <w:jc w:val="both"/>
        <w:rPr>
          <w:sz w:val="23"/>
        </w:rPr>
      </w:pPr>
      <w:r>
        <w:rPr>
          <w:w w:val="105"/>
          <w:sz w:val="23"/>
        </w:rPr>
        <w:t>notice of cancellation on this ground shall be provided simultaneously by the Insurer to the department;</w:t>
      </w:r>
      <w:r>
        <w:rPr>
          <w:spacing w:val="-2"/>
          <w:w w:val="105"/>
          <w:sz w:val="23"/>
        </w:rPr>
        <w:t> </w:t>
      </w:r>
      <w:r>
        <w:rPr>
          <w:w w:val="105"/>
          <w:sz w:val="23"/>
        </w:rPr>
        <w:t>and</w:t>
      </w:r>
    </w:p>
    <w:p>
      <w:pPr>
        <w:pStyle w:val="BodyText"/>
        <w:spacing w:before="11"/>
        <w:rPr>
          <w:sz w:val="11"/>
        </w:rPr>
      </w:pPr>
    </w:p>
    <w:p>
      <w:pPr>
        <w:pStyle w:val="ListParagraph"/>
        <w:numPr>
          <w:ilvl w:val="2"/>
          <w:numId w:val="18"/>
        </w:numPr>
        <w:tabs>
          <w:tab w:pos="3825" w:val="left" w:leader="none"/>
        </w:tabs>
        <w:spacing w:line="218" w:lineRule="auto" w:before="109" w:after="0"/>
        <w:ind w:left="3816" w:right="285" w:hanging="715"/>
        <w:jc w:val="both"/>
        <w:rPr>
          <w:sz w:val="23"/>
        </w:rPr>
      </w:pPr>
      <w:r>
        <w:rPr>
          <w:w w:val="105"/>
          <w:sz w:val="23"/>
        </w:rPr>
        <w:t>upon written request of the Insured made to the department within ten days from the Insured's receipt of notice of cancellation on this ground, the department shall undertake a review of the ground for cancellation to determine whether or not the Insurer has satisfied the criteria for cancellation specified in this subparagraph; if after such review the department finds no sufficient cause for cancellation on this ground, the notice of cancellation on this ground shall be deemed null and</w:t>
      </w:r>
      <w:r>
        <w:rPr>
          <w:spacing w:val="-5"/>
          <w:w w:val="105"/>
          <w:sz w:val="23"/>
        </w:rPr>
        <w:t> </w:t>
      </w:r>
      <w:r>
        <w:rPr>
          <w:w w:val="105"/>
          <w:sz w:val="23"/>
        </w:rPr>
        <w:t>void.</w:t>
      </w:r>
    </w:p>
    <w:p>
      <w:pPr>
        <w:pStyle w:val="BodyText"/>
        <w:rPr>
          <w:sz w:val="20"/>
        </w:rPr>
      </w:pPr>
    </w:p>
    <w:p>
      <w:pPr>
        <w:pStyle w:val="BodyText"/>
        <w:rPr>
          <w:sz w:val="20"/>
        </w:rPr>
      </w:pPr>
    </w:p>
    <w:p>
      <w:pPr>
        <w:pStyle w:val="BodyText"/>
        <w:spacing w:before="7"/>
      </w:pPr>
    </w:p>
    <w:p>
      <w:pPr>
        <w:pStyle w:val="BodyText"/>
        <w:tabs>
          <w:tab w:pos="4179" w:val="left" w:leader="none"/>
        </w:tabs>
        <w:spacing w:before="96"/>
        <w:ind w:left="189"/>
      </w:pPr>
      <w:r>
        <w:rPr>
          <w:w w:val="105"/>
        </w:rPr>
        <w:t>69898(3/98)</w:t>
        <w:tab/>
        <w:t>Page 2 of</w:t>
      </w:r>
      <w:r>
        <w:rPr>
          <w:spacing w:val="7"/>
          <w:w w:val="105"/>
        </w:rPr>
        <w:t> </w:t>
      </w:r>
      <w:r>
        <w:rPr>
          <w:w w:val="105"/>
        </w:rPr>
        <w:t>4</w:t>
      </w:r>
    </w:p>
    <w:p>
      <w:pPr>
        <w:spacing w:after="0"/>
        <w:sectPr>
          <w:footerReference w:type="default" r:id="rId56"/>
          <w:pgSz w:w="12290" w:h="15840"/>
          <w:pgMar w:footer="0" w:header="0" w:top="760" w:bottom="280" w:left="1740" w:right="1740"/>
        </w:sectPr>
      </w:pPr>
    </w:p>
    <w:p>
      <w:pPr>
        <w:spacing w:line="234" w:lineRule="exact" w:before="112"/>
        <w:ind w:left="2270" w:right="929" w:hanging="3"/>
        <w:jc w:val="left"/>
        <w:rPr>
          <w:sz w:val="24"/>
        </w:rPr>
      </w:pPr>
      <w:r>
        <w:rPr>
          <w:sz w:val="24"/>
        </w:rPr>
        <w:t>Notice of cancellation by the Insurer shall specify the grounds for cancellation.</w:t>
      </w:r>
    </w:p>
    <w:p>
      <w:pPr>
        <w:pStyle w:val="BodyText"/>
        <w:spacing w:before="7"/>
        <w:rPr>
          <w:sz w:val="21"/>
        </w:rPr>
      </w:pPr>
    </w:p>
    <w:p>
      <w:pPr>
        <w:pStyle w:val="ListParagraph"/>
        <w:numPr>
          <w:ilvl w:val="0"/>
          <w:numId w:val="18"/>
        </w:numPr>
        <w:tabs>
          <w:tab w:pos="2275" w:val="left" w:leader="none"/>
        </w:tabs>
        <w:spacing w:line="211" w:lineRule="auto" w:before="0" w:after="0"/>
        <w:ind w:left="2276" w:right="128" w:hanging="874"/>
        <w:jc w:val="both"/>
        <w:rPr>
          <w:sz w:val="24"/>
        </w:rPr>
      </w:pPr>
      <w:r>
        <w:rPr>
          <w:sz w:val="24"/>
        </w:rPr>
        <w:t>(1) The Insurer shall mail to the Insured, and to his authorized insurance agent or broker, written notice indicating the Insurer's intention:</w:t>
      </w:r>
    </w:p>
    <w:p>
      <w:pPr>
        <w:pStyle w:val="ListParagraph"/>
        <w:numPr>
          <w:ilvl w:val="1"/>
          <w:numId w:val="18"/>
        </w:numPr>
        <w:tabs>
          <w:tab w:pos="3000" w:val="left" w:leader="none"/>
          <w:tab w:pos="3001" w:val="left" w:leader="none"/>
        </w:tabs>
        <w:spacing w:line="263" w:lineRule="exact" w:before="223" w:after="0"/>
        <w:ind w:left="3003" w:right="0" w:hanging="729"/>
        <w:jc w:val="left"/>
        <w:rPr>
          <w:sz w:val="24"/>
        </w:rPr>
      </w:pPr>
      <w:r>
        <w:rPr>
          <w:sz w:val="24"/>
        </w:rPr>
        <w:t>not to renew this</w:t>
      </w:r>
      <w:r>
        <w:rPr>
          <w:spacing w:val="-12"/>
          <w:sz w:val="24"/>
        </w:rPr>
        <w:t> </w:t>
      </w:r>
      <w:r>
        <w:rPr>
          <w:sz w:val="24"/>
        </w:rPr>
        <w:t>policy;</w:t>
      </w:r>
    </w:p>
    <w:p>
      <w:pPr>
        <w:pStyle w:val="ListParagraph"/>
        <w:numPr>
          <w:ilvl w:val="1"/>
          <w:numId w:val="18"/>
        </w:numPr>
        <w:tabs>
          <w:tab w:pos="3000" w:val="left" w:leader="none"/>
        </w:tabs>
        <w:spacing w:line="213" w:lineRule="auto" w:before="11" w:after="0"/>
        <w:ind w:left="3003" w:right="856" w:hanging="729"/>
        <w:jc w:val="both"/>
        <w:rPr>
          <w:sz w:val="24"/>
        </w:rPr>
      </w:pPr>
      <w:r>
        <w:rPr>
          <w:sz w:val="24"/>
        </w:rPr>
        <w:t>to condition its renewal upon change of limits, change  in type of coverage, reduction of coverage, increased deductible or addition of exclusions or upon increased premiums in excess of ten percent; (exclusive of any premium increase generated as a result of increased exposure units or as a result of experience rating, loss rating, or</w:t>
      </w:r>
      <w:r>
        <w:rPr>
          <w:spacing w:val="-6"/>
          <w:sz w:val="24"/>
        </w:rPr>
        <w:t> </w:t>
      </w:r>
      <w:r>
        <w:rPr>
          <w:sz w:val="24"/>
        </w:rPr>
        <w:t>audit);</w:t>
      </w:r>
    </w:p>
    <w:p>
      <w:pPr>
        <w:pStyle w:val="ListParagraph"/>
        <w:numPr>
          <w:ilvl w:val="1"/>
          <w:numId w:val="18"/>
        </w:numPr>
        <w:tabs>
          <w:tab w:pos="3010" w:val="left" w:leader="none"/>
        </w:tabs>
        <w:spacing w:line="211" w:lineRule="auto" w:before="0" w:after="0"/>
        <w:ind w:left="3008" w:right="850" w:hanging="720"/>
        <w:jc w:val="both"/>
        <w:rPr>
          <w:sz w:val="24"/>
        </w:rPr>
      </w:pPr>
      <w:r>
        <w:rPr>
          <w:sz w:val="24"/>
        </w:rPr>
        <w:t>that the policy will not be renewed or will not be renewed upon the same terms, conditions or rates; such alternative renewal notice must be mailed or delivered on a timely basis and advise the Insured that a second notice shall be mailed at a later date indicating the Insurer's  intention as specified  in subparagraph  (A)</w:t>
      </w:r>
      <w:r>
        <w:rPr>
          <w:spacing w:val="34"/>
          <w:sz w:val="24"/>
        </w:rPr>
        <w:t> </w:t>
      </w:r>
      <w:r>
        <w:rPr>
          <w:sz w:val="24"/>
        </w:rPr>
        <w:t>or</w:t>
      </w:r>
    </w:p>
    <w:p>
      <w:pPr>
        <w:spacing w:line="211" w:lineRule="auto" w:before="10"/>
        <w:ind w:left="3007" w:right="847" w:firstLine="3"/>
        <w:jc w:val="both"/>
        <w:rPr>
          <w:sz w:val="24"/>
        </w:rPr>
      </w:pPr>
      <w:r>
        <w:rPr>
          <w:sz w:val="24"/>
        </w:rPr>
        <w:t>(B) of this paragraph (1) and that coverage shall continue on the same terms, conditions and rates as expiring,  until  the later of  the expiration  date or</w:t>
      </w:r>
      <w:r>
        <w:rPr>
          <w:spacing w:val="50"/>
          <w:sz w:val="24"/>
        </w:rPr>
        <w:t> </w:t>
      </w:r>
      <w:r>
        <w:rPr>
          <w:sz w:val="24"/>
        </w:rPr>
        <w:t>sixty</w:t>
      </w:r>
    </w:p>
    <w:p>
      <w:pPr>
        <w:spacing w:line="211" w:lineRule="auto" w:before="6"/>
        <w:ind w:left="3009" w:right="851" w:firstLine="2"/>
        <w:jc w:val="both"/>
        <w:rPr>
          <w:sz w:val="24"/>
        </w:rPr>
      </w:pPr>
      <w:r>
        <w:rPr>
          <w:sz w:val="24"/>
        </w:rPr>
        <w:t>(60) days after the second notice is mailed or delivered; such alternative renewal notice also shall advise the insured of the availability of loss information and, upon written request, the request, the insurer shall furnish such loss information within twenty days to the insured.</w:t>
      </w:r>
    </w:p>
    <w:p>
      <w:pPr>
        <w:pStyle w:val="BodyText"/>
        <w:spacing w:before="9"/>
        <w:rPr>
          <w:sz w:val="21"/>
        </w:rPr>
      </w:pPr>
    </w:p>
    <w:p>
      <w:pPr>
        <w:pStyle w:val="ListParagraph"/>
        <w:numPr>
          <w:ilvl w:val="0"/>
          <w:numId w:val="19"/>
        </w:numPr>
        <w:tabs>
          <w:tab w:pos="2287" w:val="left" w:leader="none"/>
        </w:tabs>
        <w:spacing w:line="211" w:lineRule="auto" w:before="0" w:after="0"/>
        <w:ind w:left="2289" w:right="120" w:hanging="724"/>
        <w:jc w:val="both"/>
        <w:rPr>
          <w:sz w:val="24"/>
        </w:rPr>
      </w:pPr>
      <w:r>
        <w:rPr>
          <w:sz w:val="24"/>
        </w:rPr>
        <w:t>A nonrenewal notice as specified in subparagraph (A), a conditional renewal notice as specified in subparagraph (B), and the second notice described in subparagraph (C) of paragraph (1) of this subsection (iii) shall contain the specific reason or reasons for nonrenewal or conditional renewal, and set forth the amount of any premium increase and nature of any other proposed</w:t>
      </w:r>
      <w:r>
        <w:rPr>
          <w:spacing w:val="-18"/>
          <w:sz w:val="24"/>
        </w:rPr>
        <w:t> </w:t>
      </w:r>
      <w:r>
        <w:rPr>
          <w:sz w:val="24"/>
        </w:rPr>
        <w:t>changes.</w:t>
      </w:r>
    </w:p>
    <w:p>
      <w:pPr>
        <w:pStyle w:val="BodyText"/>
        <w:spacing w:before="2"/>
        <w:rPr>
          <w:sz w:val="21"/>
        </w:rPr>
      </w:pPr>
    </w:p>
    <w:p>
      <w:pPr>
        <w:pStyle w:val="ListParagraph"/>
        <w:numPr>
          <w:ilvl w:val="0"/>
          <w:numId w:val="19"/>
        </w:numPr>
        <w:tabs>
          <w:tab w:pos="2287" w:val="left" w:leader="none"/>
        </w:tabs>
        <w:spacing w:line="213" w:lineRule="auto" w:before="0" w:after="0"/>
        <w:ind w:left="2290" w:right="122" w:hanging="725"/>
        <w:jc w:val="both"/>
        <w:rPr>
          <w:sz w:val="24"/>
        </w:rPr>
      </w:pPr>
      <w:r>
        <w:rPr>
          <w:sz w:val="24"/>
        </w:rPr>
        <w:t>The notice required by paragraph (1) of this subsection (iii) shall be mailed at least sixty (60) but not more than one hundred twenty (120) days in advance of the end of the Policy</w:t>
      </w:r>
      <w:r>
        <w:rPr>
          <w:spacing w:val="-19"/>
          <w:sz w:val="24"/>
        </w:rPr>
        <w:t> </w:t>
      </w:r>
      <w:r>
        <w:rPr>
          <w:sz w:val="24"/>
        </w:rPr>
        <w:t>Period.</w:t>
      </w:r>
    </w:p>
    <w:p>
      <w:pPr>
        <w:pStyle w:val="BodyText"/>
        <w:spacing w:before="10"/>
        <w:rPr>
          <w:sz w:val="20"/>
        </w:rPr>
      </w:pPr>
    </w:p>
    <w:p>
      <w:pPr>
        <w:pStyle w:val="ListParagraph"/>
        <w:numPr>
          <w:ilvl w:val="0"/>
          <w:numId w:val="19"/>
        </w:numPr>
        <w:tabs>
          <w:tab w:pos="2294" w:val="left" w:leader="none"/>
        </w:tabs>
        <w:spacing w:line="211" w:lineRule="auto" w:before="0" w:after="0"/>
        <w:ind w:left="2289" w:right="114" w:hanging="719"/>
        <w:jc w:val="both"/>
        <w:rPr>
          <w:sz w:val="24"/>
        </w:rPr>
      </w:pPr>
      <w:r>
        <w:rPr>
          <w:sz w:val="24"/>
        </w:rPr>
        <w:t>(A) </w:t>
      </w:r>
      <w:r>
        <w:rPr>
          <w:sz w:val="23"/>
        </w:rPr>
        <w:t>If </w:t>
      </w:r>
      <w:r>
        <w:rPr>
          <w:sz w:val="24"/>
        </w:rPr>
        <w:t>the Insurer employs  an  alternative  renewal  notice  as authorized by subparagraph (C) of paragraph (1) of this subsection  (iii), the Insurer shall provide coverage on the same terms, conditions, and rates as the expiring policy, until the later of the expiration date or sixty (60) days after the mailing of the second notice described in such subparagraph.</w:t>
      </w:r>
    </w:p>
    <w:p>
      <w:pPr>
        <w:pStyle w:val="BodyText"/>
        <w:spacing w:before="10"/>
        <w:rPr>
          <w:sz w:val="21"/>
        </w:rPr>
      </w:pPr>
    </w:p>
    <w:p>
      <w:pPr>
        <w:pStyle w:val="ListParagraph"/>
        <w:numPr>
          <w:ilvl w:val="0"/>
          <w:numId w:val="20"/>
        </w:numPr>
        <w:tabs>
          <w:tab w:pos="3018" w:val="left" w:leader="none"/>
        </w:tabs>
        <w:spacing w:line="208" w:lineRule="auto" w:before="1" w:after="0"/>
        <w:ind w:left="3013" w:right="841" w:hanging="724"/>
        <w:jc w:val="both"/>
        <w:rPr>
          <w:rFonts w:ascii="Arial"/>
          <w:sz w:val="23"/>
        </w:rPr>
      </w:pPr>
      <w:r>
        <w:rPr>
          <w:sz w:val="24"/>
        </w:rPr>
        <w:t>Prior to the expiration date of the policy, in the event that an incomplete or late conditional renewal notice or a late nonrenewal notice is provided by the Insurer, the Policy Period shall be extended, at the same terms and conditions as the expiring policy, except that the annual aggregate limit of the expiring policy shall be</w:t>
      </w:r>
      <w:r>
        <w:rPr>
          <w:spacing w:val="54"/>
          <w:sz w:val="24"/>
        </w:rPr>
        <w:t> </w:t>
      </w:r>
      <w:r>
        <w:rPr>
          <w:sz w:val="24"/>
        </w:rPr>
        <w:t>increased</w:t>
      </w:r>
    </w:p>
    <w:p>
      <w:pPr>
        <w:pStyle w:val="BodyText"/>
        <w:rPr>
          <w:sz w:val="20"/>
        </w:rPr>
      </w:pPr>
    </w:p>
    <w:p>
      <w:pPr>
        <w:pStyle w:val="BodyText"/>
        <w:rPr>
          <w:sz w:val="20"/>
        </w:rPr>
      </w:pPr>
    </w:p>
    <w:p>
      <w:pPr>
        <w:pStyle w:val="BodyText"/>
        <w:spacing w:before="6"/>
        <w:rPr>
          <w:sz w:val="22"/>
        </w:rPr>
      </w:pPr>
    </w:p>
    <w:p>
      <w:pPr>
        <w:tabs>
          <w:tab w:pos="4099" w:val="left" w:leader="none"/>
        </w:tabs>
        <w:spacing w:before="95"/>
        <w:ind w:left="104" w:right="0" w:firstLine="0"/>
        <w:jc w:val="left"/>
        <w:rPr>
          <w:sz w:val="24"/>
        </w:rPr>
      </w:pPr>
      <w:r>
        <w:rPr>
          <w:w w:val="105"/>
          <w:sz w:val="23"/>
        </w:rPr>
        <w:t>69898(3/98)</w:t>
        <w:tab/>
      </w:r>
      <w:r>
        <w:rPr>
          <w:w w:val="105"/>
          <w:sz w:val="24"/>
        </w:rPr>
        <w:t>Page</w:t>
      </w:r>
      <w:r>
        <w:rPr>
          <w:spacing w:val="-16"/>
          <w:w w:val="105"/>
          <w:sz w:val="24"/>
        </w:rPr>
        <w:t> </w:t>
      </w:r>
      <w:r>
        <w:rPr>
          <w:w w:val="105"/>
          <w:sz w:val="24"/>
        </w:rPr>
        <w:t>3</w:t>
      </w:r>
      <w:r>
        <w:rPr>
          <w:spacing w:val="-21"/>
          <w:w w:val="105"/>
          <w:sz w:val="24"/>
        </w:rPr>
        <w:t> </w:t>
      </w:r>
      <w:r>
        <w:rPr>
          <w:w w:val="105"/>
          <w:sz w:val="24"/>
        </w:rPr>
        <w:t>of</w:t>
      </w:r>
      <w:r>
        <w:rPr>
          <w:spacing w:val="-17"/>
          <w:w w:val="105"/>
          <w:sz w:val="24"/>
        </w:rPr>
        <w:t> </w:t>
      </w:r>
      <w:r>
        <w:rPr>
          <w:w w:val="105"/>
          <w:sz w:val="24"/>
        </w:rPr>
        <w:t>4</w:t>
      </w:r>
    </w:p>
    <w:p>
      <w:pPr>
        <w:spacing w:after="0"/>
        <w:jc w:val="left"/>
        <w:rPr>
          <w:sz w:val="24"/>
        </w:rPr>
        <w:sectPr>
          <w:footerReference w:type="even" r:id="rId57"/>
          <w:pgSz w:w="12290" w:h="15840"/>
          <w:pgMar w:footer="0" w:header="0" w:top="980" w:bottom="280" w:left="1480" w:right="1540"/>
        </w:sectPr>
      </w:pPr>
    </w:p>
    <w:p>
      <w:pPr>
        <w:spacing w:line="244" w:lineRule="exact" w:before="95"/>
        <w:ind w:left="2984" w:right="851" w:firstLine="6"/>
        <w:jc w:val="left"/>
        <w:rPr>
          <w:sz w:val="24"/>
        </w:rPr>
      </w:pPr>
      <w:r>
        <w:rPr>
          <w:sz w:val="24"/>
        </w:rPr>
        <w:t>in proportion to the policy extension, and at the lower of the current rates or the prior period's rates, until</w:t>
      </w:r>
      <w:r>
        <w:rPr>
          <w:spacing w:val="47"/>
          <w:sz w:val="24"/>
        </w:rPr>
        <w:t> </w:t>
      </w:r>
      <w:r>
        <w:rPr>
          <w:sz w:val="24"/>
        </w:rPr>
        <w:t>sixty</w:t>
      </w:r>
    </w:p>
    <w:p>
      <w:pPr>
        <w:spacing w:line="208" w:lineRule="auto" w:before="0"/>
        <w:ind w:left="2983" w:right="851" w:firstLine="3"/>
        <w:jc w:val="left"/>
        <w:rPr>
          <w:sz w:val="24"/>
        </w:rPr>
      </w:pPr>
      <w:r>
        <w:rPr>
          <w:sz w:val="24"/>
        </w:rPr>
        <w:t>(60) days after such notice is mailed, unless the Insured elects to cancel sooner.</w:t>
      </w:r>
    </w:p>
    <w:p>
      <w:pPr>
        <w:pStyle w:val="BodyText"/>
        <w:rPr>
          <w:sz w:val="22"/>
        </w:rPr>
      </w:pPr>
    </w:p>
    <w:p>
      <w:pPr>
        <w:pStyle w:val="ListParagraph"/>
        <w:numPr>
          <w:ilvl w:val="0"/>
          <w:numId w:val="20"/>
        </w:numPr>
        <w:tabs>
          <w:tab w:pos="2992" w:val="left" w:leader="none"/>
        </w:tabs>
        <w:spacing w:line="213" w:lineRule="auto" w:before="0" w:after="0"/>
        <w:ind w:left="2988" w:right="838" w:hanging="719"/>
        <w:jc w:val="both"/>
        <w:rPr>
          <w:sz w:val="24"/>
        </w:rPr>
      </w:pPr>
      <w:r>
        <w:rPr>
          <w:sz w:val="24"/>
        </w:rPr>
        <w:t>In the event that a late conditional renewal notice or a late nonrenewal notice is provided by the insurer on or after the expiration date of the policy, coverage shall remain in effect on the same terms and conditions of the expiring policy for another required policy period, and at the lower of the current rates or the prior period's  rates unless the insured during the additional required policy period has replaced the coverage or elects to cancel, in which event such cancellation shall be on a pro rata premium</w:t>
      </w:r>
      <w:r>
        <w:rPr>
          <w:spacing w:val="-12"/>
          <w:sz w:val="24"/>
        </w:rPr>
        <w:t> </w:t>
      </w:r>
      <w:r>
        <w:rPr>
          <w:sz w:val="24"/>
        </w:rPr>
        <w:t>basis.</w:t>
      </w:r>
    </w:p>
    <w:p>
      <w:pPr>
        <w:pStyle w:val="BodyText"/>
        <w:spacing w:before="1"/>
        <w:rPr>
          <w:sz w:val="21"/>
        </w:rPr>
      </w:pPr>
    </w:p>
    <w:p>
      <w:pPr>
        <w:pStyle w:val="ListParagraph"/>
        <w:numPr>
          <w:ilvl w:val="0"/>
          <w:numId w:val="18"/>
        </w:numPr>
        <w:tabs>
          <w:tab w:pos="2278" w:val="left" w:leader="none"/>
        </w:tabs>
        <w:spacing w:line="213" w:lineRule="auto" w:before="0" w:after="0"/>
        <w:ind w:left="2273" w:right="127" w:hanging="718"/>
        <w:jc w:val="both"/>
        <w:rPr>
          <w:sz w:val="24"/>
        </w:rPr>
      </w:pPr>
      <w:r>
        <w:rPr>
          <w:sz w:val="24"/>
        </w:rPr>
        <w:t>Nothing herein shall be construed to limit the grounds for which the Insurer may lawfully rescind this policy or decline to pay  a claim under this</w:t>
      </w:r>
      <w:r>
        <w:rPr>
          <w:spacing w:val="-12"/>
          <w:sz w:val="24"/>
        </w:rPr>
        <w:t> </w:t>
      </w:r>
      <w:r>
        <w:rPr>
          <w:sz w:val="24"/>
        </w:rPr>
        <w:t>policy.</w:t>
      </w:r>
    </w:p>
    <w:p>
      <w:pPr>
        <w:pStyle w:val="BodyText"/>
        <w:spacing w:before="5"/>
        <w:rPr>
          <w:sz w:val="21"/>
        </w:rPr>
      </w:pPr>
    </w:p>
    <w:p>
      <w:pPr>
        <w:pStyle w:val="ListParagraph"/>
        <w:numPr>
          <w:ilvl w:val="0"/>
          <w:numId w:val="18"/>
        </w:numPr>
        <w:tabs>
          <w:tab w:pos="2278" w:val="left" w:leader="none"/>
        </w:tabs>
        <w:spacing w:line="244" w:lineRule="exact" w:before="0" w:after="0"/>
        <w:ind w:left="2276" w:right="129" w:hanging="721"/>
        <w:jc w:val="both"/>
        <w:rPr>
          <w:sz w:val="24"/>
        </w:rPr>
      </w:pPr>
      <w:r>
        <w:rPr>
          <w:sz w:val="24"/>
        </w:rPr>
        <w:t>Notice required herein to be mailed to the Insured shall be mailed to the</w:t>
      </w:r>
      <w:r>
        <w:rPr>
          <w:spacing w:val="-5"/>
          <w:sz w:val="24"/>
        </w:rPr>
        <w:t> </w:t>
      </w:r>
      <w:r>
        <w:rPr>
          <w:sz w:val="24"/>
        </w:rPr>
        <w:t>Insured</w:t>
      </w:r>
      <w:r>
        <w:rPr>
          <w:spacing w:val="1"/>
          <w:sz w:val="24"/>
        </w:rPr>
        <w:t> </w:t>
      </w:r>
      <w:r>
        <w:rPr>
          <w:sz w:val="24"/>
        </w:rPr>
        <w:t>at</w:t>
      </w:r>
      <w:r>
        <w:rPr>
          <w:spacing w:val="-5"/>
          <w:sz w:val="24"/>
        </w:rPr>
        <w:t> </w:t>
      </w:r>
      <w:r>
        <w:rPr>
          <w:sz w:val="24"/>
        </w:rPr>
        <w:t>the</w:t>
      </w:r>
      <w:r>
        <w:rPr>
          <w:spacing w:val="-7"/>
          <w:sz w:val="24"/>
        </w:rPr>
        <w:t> </w:t>
      </w:r>
      <w:r>
        <w:rPr>
          <w:sz w:val="24"/>
        </w:rPr>
        <w:t>address</w:t>
      </w:r>
      <w:r>
        <w:rPr>
          <w:spacing w:val="1"/>
          <w:sz w:val="24"/>
        </w:rPr>
        <w:t> </w:t>
      </w:r>
      <w:r>
        <w:rPr>
          <w:sz w:val="24"/>
        </w:rPr>
        <w:t>shown</w:t>
      </w:r>
      <w:r>
        <w:rPr>
          <w:spacing w:val="-1"/>
          <w:sz w:val="24"/>
        </w:rPr>
        <w:t> </w:t>
      </w:r>
      <w:r>
        <w:rPr>
          <w:sz w:val="24"/>
        </w:rPr>
        <w:t>in</w:t>
      </w:r>
      <w:r>
        <w:rPr>
          <w:spacing w:val="-6"/>
          <w:sz w:val="24"/>
        </w:rPr>
        <w:t> </w:t>
      </w:r>
      <w:r>
        <w:rPr>
          <w:sz w:val="24"/>
        </w:rPr>
        <w:t>Item</w:t>
      </w:r>
      <w:r>
        <w:rPr>
          <w:spacing w:val="-3"/>
          <w:sz w:val="24"/>
        </w:rPr>
        <w:t> </w:t>
      </w:r>
      <w:r>
        <w:rPr>
          <w:sz w:val="24"/>
        </w:rPr>
        <w:t>1</w:t>
      </w:r>
      <w:r>
        <w:rPr>
          <w:spacing w:val="-13"/>
          <w:sz w:val="24"/>
        </w:rPr>
        <w:t> </w:t>
      </w:r>
      <w:r>
        <w:rPr>
          <w:sz w:val="24"/>
        </w:rPr>
        <w:t>of</w:t>
      </w:r>
      <w:r>
        <w:rPr>
          <w:spacing w:val="-9"/>
          <w:sz w:val="24"/>
        </w:rPr>
        <w:t> </w:t>
      </w:r>
      <w:r>
        <w:rPr>
          <w:sz w:val="24"/>
        </w:rPr>
        <w:t>the</w:t>
      </w:r>
      <w:r>
        <w:rPr>
          <w:spacing w:val="-3"/>
          <w:sz w:val="24"/>
        </w:rPr>
        <w:t> </w:t>
      </w:r>
      <w:r>
        <w:rPr>
          <w:sz w:val="24"/>
        </w:rPr>
        <w:t>Declarations.</w:t>
      </w:r>
    </w:p>
    <w:p>
      <w:pPr>
        <w:pStyle w:val="BodyText"/>
        <w:rPr>
          <w:sz w:val="21"/>
        </w:rPr>
      </w:pPr>
    </w:p>
    <w:p>
      <w:pPr>
        <w:spacing w:line="211" w:lineRule="auto" w:before="0"/>
        <w:ind w:left="2281" w:right="131" w:hanging="5"/>
        <w:jc w:val="both"/>
        <w:rPr>
          <w:sz w:val="24"/>
        </w:rPr>
      </w:pPr>
      <w:r>
        <w:rPr>
          <w:sz w:val="24"/>
        </w:rPr>
        <w:t>Notice required herein to be mailed by the Insurer shall be sent by registered, certified or other first class mail. Delivery of written notice shall be equivalent to mailing.</w:t>
      </w:r>
    </w:p>
    <w:p>
      <w:pPr>
        <w:pStyle w:val="BodyText"/>
        <w:spacing w:before="3"/>
        <w:rPr>
          <w:sz w:val="21"/>
        </w:rPr>
      </w:pPr>
    </w:p>
    <w:p>
      <w:pPr>
        <w:spacing w:line="206" w:lineRule="auto" w:before="0"/>
        <w:ind w:left="2280" w:right="129" w:hanging="1"/>
        <w:jc w:val="both"/>
        <w:rPr>
          <w:sz w:val="24"/>
        </w:rPr>
      </w:pPr>
      <w:r>
        <w:rPr>
          <w:sz w:val="24"/>
        </w:rPr>
        <w:t>Proof of mailing of such notice as aforesaid shall be sufficient proof of notice. The Policy Period shall terminate at the effective date and hour of cancellation or nonrenewal specified in such notice.</w:t>
      </w:r>
    </w:p>
    <w:p>
      <w:pPr>
        <w:pStyle w:val="BodyText"/>
        <w:spacing w:before="5"/>
        <w:rPr>
          <w:sz w:val="21"/>
        </w:rPr>
      </w:pPr>
    </w:p>
    <w:p>
      <w:pPr>
        <w:pStyle w:val="ListParagraph"/>
        <w:numPr>
          <w:ilvl w:val="0"/>
          <w:numId w:val="18"/>
        </w:numPr>
        <w:tabs>
          <w:tab w:pos="2268" w:val="left" w:leader="none"/>
        </w:tabs>
        <w:spacing w:line="240" w:lineRule="exact" w:before="0" w:after="0"/>
        <w:ind w:left="2281" w:right="131" w:hanging="726"/>
        <w:jc w:val="both"/>
        <w:rPr>
          <w:sz w:val="24"/>
        </w:rPr>
      </w:pPr>
      <w:r>
        <w:rPr>
          <w:rFonts w:ascii="Arial"/>
          <w:sz w:val="23"/>
        </w:rPr>
        <w:t>If </w:t>
      </w:r>
      <w:r>
        <w:rPr>
          <w:sz w:val="24"/>
        </w:rPr>
        <w:t>this policy shall be cancelled by the Insured, the Insurer shall retain the customary short rate proportion of the premium</w:t>
      </w:r>
      <w:r>
        <w:rPr>
          <w:spacing w:val="-27"/>
          <w:sz w:val="24"/>
        </w:rPr>
        <w:t> </w:t>
      </w:r>
      <w:r>
        <w:rPr>
          <w:sz w:val="24"/>
        </w:rPr>
        <w:t>hereon.</w:t>
      </w:r>
    </w:p>
    <w:p>
      <w:pPr>
        <w:pStyle w:val="BodyText"/>
        <w:spacing w:before="2"/>
        <w:rPr>
          <w:sz w:val="21"/>
        </w:rPr>
      </w:pPr>
    </w:p>
    <w:p>
      <w:pPr>
        <w:spacing w:line="240" w:lineRule="exact" w:before="0"/>
        <w:ind w:left="2281" w:right="131" w:hanging="15"/>
        <w:jc w:val="both"/>
        <w:rPr>
          <w:sz w:val="24"/>
        </w:rPr>
      </w:pPr>
      <w:r>
        <w:rPr>
          <w:rFonts w:ascii="Arial"/>
          <w:sz w:val="23"/>
        </w:rPr>
        <w:t>If </w:t>
      </w:r>
      <w:r>
        <w:rPr>
          <w:sz w:val="24"/>
        </w:rPr>
        <w:t>this policy shall be cancelled by the Insurer, the Insurer shall retain the pro rata proportion of the premium hereon.</w:t>
      </w:r>
    </w:p>
    <w:p>
      <w:pPr>
        <w:pStyle w:val="BodyText"/>
        <w:spacing w:before="6"/>
        <w:rPr>
          <w:sz w:val="21"/>
        </w:rPr>
      </w:pPr>
    </w:p>
    <w:p>
      <w:pPr>
        <w:spacing w:line="211" w:lineRule="auto" w:before="1"/>
        <w:ind w:left="2280" w:right="118" w:hanging="1"/>
        <w:jc w:val="both"/>
        <w:rPr>
          <w:sz w:val="24"/>
        </w:rPr>
      </w:pPr>
      <w:r>
        <w:rPr>
          <w:sz w:val="24"/>
        </w:rPr>
        <w:t>Payment or tender of any unearned premium by the Insurer shall not be a condition of cancellation, but such payment shall be made as soon as practicable.</w:t>
      </w:r>
    </w:p>
    <w:p>
      <w:pPr>
        <w:spacing w:before="224"/>
        <w:ind w:left="127" w:right="0" w:firstLine="0"/>
        <w:jc w:val="left"/>
        <w:rPr>
          <w:sz w:val="24"/>
        </w:rPr>
      </w:pPr>
      <w:r>
        <w:rPr>
          <w:sz w:val="24"/>
        </w:rPr>
        <w:t>ALL OTHER TERMS, CONDITIONS AND EXCLUSIONS REMAIN UNCHANGED.</w:t>
      </w:r>
    </w:p>
    <w:p>
      <w:pPr>
        <w:pStyle w:val="BodyText"/>
        <w:spacing w:before="5"/>
        <w:rPr>
          <w:sz w:val="38"/>
        </w:rPr>
      </w:pPr>
    </w:p>
    <w:p>
      <w:pPr>
        <w:spacing w:before="1"/>
        <w:ind w:left="5466" w:right="0" w:firstLine="0"/>
        <w:jc w:val="left"/>
        <w:rPr>
          <w:sz w:val="24"/>
        </w:rPr>
      </w:pPr>
      <w:r>
        <w:rPr>
          <w:sz w:val="24"/>
        </w:rPr>
        <w:t>AUTHORIZED REPRESENTATIVE</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7"/>
        <w:rPr>
          <w:sz w:val="20"/>
        </w:rPr>
      </w:pPr>
    </w:p>
    <w:p>
      <w:pPr>
        <w:tabs>
          <w:tab w:pos="4090" w:val="left" w:leader="none"/>
        </w:tabs>
        <w:spacing w:before="1"/>
        <w:ind w:left="109" w:right="0" w:firstLine="0"/>
        <w:jc w:val="left"/>
        <w:rPr>
          <w:sz w:val="24"/>
        </w:rPr>
      </w:pPr>
      <w:r>
        <w:rPr>
          <w:sz w:val="23"/>
        </w:rPr>
        <w:t>69898(3/98)</w:t>
        <w:tab/>
      </w:r>
      <w:r>
        <w:rPr>
          <w:sz w:val="24"/>
        </w:rPr>
        <w:t>Page 4 of</w:t>
      </w:r>
      <w:r>
        <w:rPr>
          <w:spacing w:val="1"/>
          <w:sz w:val="24"/>
        </w:rPr>
        <w:t> </w:t>
      </w:r>
      <w:r>
        <w:rPr>
          <w:sz w:val="24"/>
        </w:rPr>
        <w:t>4</w:t>
      </w:r>
    </w:p>
    <w:p>
      <w:pPr>
        <w:spacing w:after="0"/>
        <w:jc w:val="left"/>
        <w:rPr>
          <w:sz w:val="24"/>
        </w:rPr>
        <w:sectPr>
          <w:footerReference w:type="default" r:id="rId58"/>
          <w:pgSz w:w="12290" w:h="15840"/>
          <w:pgMar w:footer="0" w:header="0" w:top="740" w:bottom="280" w:left="1480" w:right="1560"/>
        </w:sectPr>
      </w:pPr>
    </w:p>
    <w:p>
      <w:pPr>
        <w:tabs>
          <w:tab w:pos="2993" w:val="left" w:leader="none"/>
          <w:tab w:pos="3714" w:val="left" w:leader="none"/>
          <w:tab w:pos="8031" w:val="left" w:leader="none"/>
        </w:tabs>
        <w:spacing w:line="499" w:lineRule="auto" w:before="73"/>
        <w:ind w:left="101" w:right="295" w:firstLine="1"/>
        <w:jc w:val="left"/>
        <w:rPr>
          <w:sz w:val="22"/>
        </w:rPr>
      </w:pPr>
      <w:r>
        <w:rPr>
          <w:position w:val="1"/>
          <w:sz w:val="22"/>
        </w:rPr>
        <w:t>This</w:t>
      </w:r>
      <w:r>
        <w:rPr>
          <w:spacing w:val="-8"/>
          <w:position w:val="1"/>
          <w:sz w:val="22"/>
        </w:rPr>
        <w:t> </w:t>
      </w:r>
      <w:r>
        <w:rPr>
          <w:position w:val="1"/>
          <w:sz w:val="22"/>
        </w:rPr>
        <w:t>endorsement,</w:t>
      </w:r>
      <w:r>
        <w:rPr>
          <w:spacing w:val="23"/>
          <w:position w:val="1"/>
          <w:sz w:val="22"/>
        </w:rPr>
        <w:t> </w:t>
      </w:r>
      <w:r>
        <w:rPr>
          <w:position w:val="1"/>
          <w:sz w:val="22"/>
        </w:rPr>
        <w:t>effective</w:t>
        <w:tab/>
        <w:tab/>
      </w:r>
      <w:r>
        <w:rPr>
          <w:sz w:val="22"/>
        </w:rPr>
        <w:t>A.M.</w:t>
        <w:tab/>
        <w:t>forms a</w:t>
      </w:r>
      <w:r>
        <w:rPr>
          <w:spacing w:val="6"/>
          <w:sz w:val="22"/>
        </w:rPr>
        <w:t> </w:t>
      </w:r>
      <w:r>
        <w:rPr>
          <w:sz w:val="22"/>
        </w:rPr>
        <w:t>part</w:t>
      </w:r>
      <w:r>
        <w:rPr>
          <w:spacing w:val="2"/>
          <w:sz w:val="22"/>
        </w:rPr>
        <w:t> </w:t>
      </w:r>
      <w:r>
        <w:rPr>
          <w:sz w:val="22"/>
        </w:rPr>
        <w:t>of</w:t>
      </w:r>
      <w:r>
        <w:rPr>
          <w:w w:val="103"/>
          <w:sz w:val="22"/>
        </w:rPr>
        <w:t> </w:t>
      </w:r>
      <w:r>
        <w:rPr>
          <w:sz w:val="22"/>
        </w:rPr>
        <w:t>Policy</w:t>
      </w:r>
      <w:r>
        <w:rPr>
          <w:spacing w:val="4"/>
          <w:sz w:val="22"/>
        </w:rPr>
        <w:t> </w:t>
      </w:r>
      <w:r>
        <w:rPr>
          <w:sz w:val="22"/>
        </w:rPr>
        <w:t>No.</w:t>
        <w:tab/>
        <w:t>issued</w:t>
      </w:r>
      <w:r>
        <w:rPr>
          <w:spacing w:val="2"/>
          <w:sz w:val="22"/>
        </w:rPr>
        <w:t> </w:t>
      </w:r>
      <w:r>
        <w:rPr>
          <w:sz w:val="22"/>
        </w:rPr>
        <w:t>to</w:t>
      </w:r>
    </w:p>
    <w:p>
      <w:pPr>
        <w:spacing w:before="14"/>
        <w:ind w:left="110" w:right="0" w:firstLine="0"/>
        <w:jc w:val="left"/>
        <w:rPr>
          <w:sz w:val="22"/>
        </w:rPr>
      </w:pPr>
      <w:r>
        <w:rPr>
          <w:sz w:val="22"/>
        </w:rPr>
        <w:t>By:</w:t>
      </w:r>
    </w:p>
    <w:p>
      <w:pPr>
        <w:pStyle w:val="BodyText"/>
        <w:spacing w:before="4"/>
        <w:rPr>
          <w:sz w:val="25"/>
        </w:rPr>
      </w:pPr>
    </w:p>
    <w:p>
      <w:pPr>
        <w:spacing w:before="0"/>
        <w:ind w:left="154" w:right="243" w:firstLine="0"/>
        <w:jc w:val="center"/>
        <w:rPr>
          <w:b/>
          <w:sz w:val="21"/>
        </w:rPr>
      </w:pPr>
      <w:r>
        <w:rPr>
          <w:b/>
          <w:w w:val="105"/>
          <w:sz w:val="21"/>
        </w:rPr>
        <w:t>THIS ENDORSEMENT CHANGES THE POLICY. PLEASE READ IT CAREFULLY.</w:t>
      </w:r>
    </w:p>
    <w:p>
      <w:pPr>
        <w:spacing w:line="264" w:lineRule="auto" w:before="31"/>
        <w:ind w:left="2302" w:right="2388" w:firstLine="0"/>
        <w:jc w:val="center"/>
        <w:rPr>
          <w:sz w:val="22"/>
        </w:rPr>
      </w:pPr>
      <w:r>
        <w:rPr>
          <w:sz w:val="22"/>
        </w:rPr>
        <w:t>PROFESSIONAL LIABILITY INSURANCE POLICY NEW YORK AMENDATORY ENDORSEMENT</w:t>
      </w:r>
    </w:p>
    <w:p>
      <w:pPr>
        <w:pStyle w:val="BodyText"/>
        <w:rPr>
          <w:sz w:val="22"/>
        </w:rPr>
      </w:pPr>
    </w:p>
    <w:p>
      <w:pPr>
        <w:spacing w:before="0"/>
        <w:ind w:left="117" w:right="0" w:firstLine="0"/>
        <w:jc w:val="left"/>
        <w:rPr>
          <w:sz w:val="22"/>
        </w:rPr>
      </w:pPr>
      <w:r>
        <w:rPr>
          <w:sz w:val="22"/>
        </w:rPr>
        <w:t>The Policy is hereby amended as follows:</w:t>
      </w:r>
    </w:p>
    <w:p>
      <w:pPr>
        <w:pStyle w:val="BodyText"/>
        <w:spacing w:before="11"/>
        <w:rPr>
          <w:sz w:val="24"/>
        </w:rPr>
      </w:pPr>
    </w:p>
    <w:p>
      <w:pPr>
        <w:pStyle w:val="ListParagraph"/>
        <w:numPr>
          <w:ilvl w:val="0"/>
          <w:numId w:val="21"/>
        </w:numPr>
        <w:tabs>
          <w:tab w:pos="836" w:val="left" w:leader="none"/>
          <w:tab w:pos="837" w:val="left" w:leader="none"/>
        </w:tabs>
        <w:spacing w:line="259" w:lineRule="auto" w:before="0" w:after="0"/>
        <w:ind w:left="837" w:right="221" w:hanging="719"/>
        <w:jc w:val="left"/>
        <w:rPr>
          <w:sz w:val="22"/>
        </w:rPr>
      </w:pPr>
      <w:r>
        <w:rPr>
          <w:sz w:val="22"/>
        </w:rPr>
        <w:t>Section VIII. OTHER PROVISIONS AFFECTING COVERAGE, Provision E.</w:t>
      </w:r>
      <w:r>
        <w:rPr>
          <w:spacing w:val="-42"/>
          <w:sz w:val="22"/>
        </w:rPr>
        <w:t> </w:t>
      </w:r>
      <w:r>
        <w:rPr>
          <w:sz w:val="22"/>
        </w:rPr>
        <w:t>EXAMINATION OF YOUR BOOKS AND RECORDS is deleted in its entirety and replaced with the</w:t>
      </w:r>
      <w:r>
        <w:rPr>
          <w:spacing w:val="-5"/>
          <w:sz w:val="22"/>
        </w:rPr>
        <w:t> </w:t>
      </w:r>
      <w:r>
        <w:rPr>
          <w:sz w:val="22"/>
        </w:rPr>
        <w:t>following:</w:t>
      </w:r>
    </w:p>
    <w:p>
      <w:pPr>
        <w:pStyle w:val="BodyText"/>
        <w:spacing w:before="3"/>
      </w:pPr>
    </w:p>
    <w:p>
      <w:pPr>
        <w:tabs>
          <w:tab w:pos="1552" w:val="left" w:leader="none"/>
        </w:tabs>
        <w:spacing w:before="0"/>
        <w:ind w:left="835" w:right="0" w:firstLine="0"/>
        <w:jc w:val="left"/>
        <w:rPr>
          <w:sz w:val="22"/>
        </w:rPr>
      </w:pPr>
      <w:r>
        <w:rPr>
          <w:sz w:val="22"/>
        </w:rPr>
        <w:t>E.</w:t>
        <w:tab/>
        <w:t>EXAMINATION OF </w:t>
      </w:r>
      <w:r>
        <w:rPr>
          <w:b/>
          <w:sz w:val="21"/>
        </w:rPr>
        <w:t>YOUR </w:t>
      </w:r>
      <w:r>
        <w:rPr>
          <w:sz w:val="22"/>
        </w:rPr>
        <w:t>BOOKS AND</w:t>
      </w:r>
      <w:r>
        <w:rPr>
          <w:spacing w:val="-6"/>
          <w:sz w:val="22"/>
        </w:rPr>
        <w:t> </w:t>
      </w:r>
      <w:r>
        <w:rPr>
          <w:sz w:val="22"/>
        </w:rPr>
        <w:t>RECORDS</w:t>
      </w:r>
    </w:p>
    <w:p>
      <w:pPr>
        <w:pStyle w:val="BodyText"/>
        <w:spacing w:before="11"/>
        <w:rPr>
          <w:sz w:val="24"/>
        </w:rPr>
      </w:pPr>
    </w:p>
    <w:p>
      <w:pPr>
        <w:spacing w:line="254" w:lineRule="auto" w:before="0"/>
        <w:ind w:left="1554" w:right="125" w:firstLine="0"/>
        <w:jc w:val="left"/>
        <w:rPr>
          <w:sz w:val="22"/>
        </w:rPr>
      </w:pPr>
      <w:r>
        <w:rPr>
          <w:b/>
          <w:sz w:val="21"/>
        </w:rPr>
        <w:t>We </w:t>
      </w:r>
      <w:r>
        <w:rPr>
          <w:sz w:val="22"/>
        </w:rPr>
        <w:t>may examine and audit your books and records as they relate to this Policy at any during the policy period and up to 180 days afterward.</w:t>
      </w:r>
    </w:p>
    <w:p>
      <w:pPr>
        <w:pStyle w:val="BodyText"/>
        <w:spacing w:before="10"/>
        <w:rPr>
          <w:sz w:val="22"/>
        </w:rPr>
      </w:pPr>
    </w:p>
    <w:p>
      <w:pPr>
        <w:pStyle w:val="ListParagraph"/>
        <w:numPr>
          <w:ilvl w:val="0"/>
          <w:numId w:val="21"/>
        </w:numPr>
        <w:tabs>
          <w:tab w:pos="836" w:val="left" w:leader="none"/>
          <w:tab w:pos="837" w:val="left" w:leader="none"/>
        </w:tabs>
        <w:spacing w:line="249" w:lineRule="auto" w:before="0" w:after="0"/>
        <w:ind w:left="836" w:right="1725" w:hanging="718"/>
        <w:jc w:val="left"/>
        <w:rPr>
          <w:sz w:val="22"/>
        </w:rPr>
      </w:pPr>
      <w:r>
        <w:rPr>
          <w:sz w:val="22"/>
        </w:rPr>
        <w:t>Section VIII. OTHER PROVISIONS AFFECTING COVERAGE, Provision P. REPRESENTATIONS is deleted in its entirety and replaced with the</w:t>
      </w:r>
      <w:r>
        <w:rPr>
          <w:spacing w:val="9"/>
          <w:sz w:val="22"/>
        </w:rPr>
        <w:t> </w:t>
      </w:r>
      <w:r>
        <w:rPr>
          <w:sz w:val="22"/>
        </w:rPr>
        <w:t>following:</w:t>
      </w:r>
    </w:p>
    <w:p>
      <w:pPr>
        <w:pStyle w:val="BodyText"/>
        <w:spacing w:before="6"/>
        <w:rPr>
          <w:sz w:val="24"/>
        </w:rPr>
      </w:pPr>
    </w:p>
    <w:p>
      <w:pPr>
        <w:pStyle w:val="ListParagraph"/>
        <w:numPr>
          <w:ilvl w:val="0"/>
          <w:numId w:val="22"/>
        </w:numPr>
        <w:tabs>
          <w:tab w:pos="1557" w:val="left" w:leader="none"/>
          <w:tab w:pos="1559" w:val="left" w:leader="none"/>
        </w:tabs>
        <w:spacing w:line="240" w:lineRule="auto" w:before="0" w:after="0"/>
        <w:ind w:left="1558" w:right="0" w:hanging="717"/>
        <w:jc w:val="left"/>
        <w:rPr>
          <w:sz w:val="22"/>
        </w:rPr>
      </w:pPr>
      <w:r>
        <w:rPr>
          <w:w w:val="110"/>
          <w:sz w:val="22"/>
        </w:rPr>
        <w:t>REPRESENTATIONS</w:t>
      </w:r>
    </w:p>
    <w:p>
      <w:pPr>
        <w:pStyle w:val="BodyText"/>
        <w:spacing w:before="11"/>
        <w:rPr>
          <w:sz w:val="22"/>
        </w:rPr>
      </w:pPr>
    </w:p>
    <w:p>
      <w:pPr>
        <w:spacing w:before="0"/>
        <w:ind w:left="1557" w:right="0" w:firstLine="0"/>
        <w:jc w:val="left"/>
        <w:rPr>
          <w:sz w:val="24"/>
        </w:rPr>
      </w:pPr>
      <w:r>
        <w:rPr>
          <w:sz w:val="24"/>
        </w:rPr>
        <w:t>By accepting th s Policy, </w:t>
      </w:r>
      <w:r>
        <w:rPr>
          <w:b/>
          <w:sz w:val="23"/>
        </w:rPr>
        <w:t>you </w:t>
      </w:r>
      <w:r>
        <w:rPr>
          <w:sz w:val="24"/>
        </w:rPr>
        <w:t>agree:</w:t>
      </w:r>
    </w:p>
    <w:p>
      <w:pPr>
        <w:pStyle w:val="BodyText"/>
        <w:spacing w:before="8"/>
        <w:rPr>
          <w:sz w:val="21"/>
        </w:rPr>
      </w:pPr>
    </w:p>
    <w:p>
      <w:pPr>
        <w:pStyle w:val="ListParagraph"/>
        <w:numPr>
          <w:ilvl w:val="1"/>
          <w:numId w:val="22"/>
        </w:numPr>
        <w:tabs>
          <w:tab w:pos="2280" w:val="left" w:leader="none"/>
          <w:tab w:pos="2281" w:val="left" w:leader="none"/>
        </w:tabs>
        <w:spacing w:line="259" w:lineRule="auto" w:before="1" w:after="0"/>
        <w:ind w:left="2274" w:right="178" w:hanging="717"/>
        <w:jc w:val="left"/>
        <w:rPr>
          <w:sz w:val="24"/>
        </w:rPr>
      </w:pPr>
      <w:r>
        <w:rPr>
          <w:sz w:val="24"/>
        </w:rPr>
        <w:t>The statements in the Application and Declarations are accurate and complete;</w:t>
      </w:r>
    </w:p>
    <w:p>
      <w:pPr>
        <w:pStyle w:val="BodyText"/>
        <w:spacing w:before="4"/>
        <w:rPr>
          <w:sz w:val="20"/>
        </w:rPr>
      </w:pPr>
    </w:p>
    <w:p>
      <w:pPr>
        <w:pStyle w:val="ListParagraph"/>
        <w:numPr>
          <w:ilvl w:val="1"/>
          <w:numId w:val="22"/>
        </w:numPr>
        <w:tabs>
          <w:tab w:pos="2275" w:val="left" w:leader="none"/>
          <w:tab w:pos="2276" w:val="left" w:leader="none"/>
        </w:tabs>
        <w:spacing w:line="240" w:lineRule="auto" w:before="0" w:after="0"/>
        <w:ind w:left="2276" w:right="0" w:hanging="720"/>
        <w:jc w:val="left"/>
        <w:rPr>
          <w:sz w:val="24"/>
        </w:rPr>
      </w:pPr>
      <w:r>
        <w:rPr>
          <w:sz w:val="24"/>
        </w:rPr>
        <w:t>Those statements are based upon representations </w:t>
      </w:r>
      <w:r>
        <w:rPr>
          <w:b/>
          <w:sz w:val="23"/>
        </w:rPr>
        <w:t>you </w:t>
      </w:r>
      <w:r>
        <w:rPr>
          <w:sz w:val="24"/>
        </w:rPr>
        <w:t>made to </w:t>
      </w:r>
      <w:r>
        <w:rPr>
          <w:b/>
          <w:sz w:val="23"/>
        </w:rPr>
        <w:t>us;</w:t>
      </w:r>
      <w:r>
        <w:rPr>
          <w:b/>
          <w:spacing w:val="-10"/>
          <w:sz w:val="23"/>
        </w:rPr>
        <w:t> </w:t>
      </w:r>
      <w:r>
        <w:rPr>
          <w:sz w:val="24"/>
        </w:rPr>
        <w:t>and</w:t>
      </w:r>
    </w:p>
    <w:p>
      <w:pPr>
        <w:pStyle w:val="BodyText"/>
        <w:spacing w:before="2"/>
        <w:rPr>
          <w:sz w:val="22"/>
        </w:rPr>
      </w:pPr>
    </w:p>
    <w:p>
      <w:pPr>
        <w:pStyle w:val="ListParagraph"/>
        <w:numPr>
          <w:ilvl w:val="1"/>
          <w:numId w:val="22"/>
        </w:numPr>
        <w:tabs>
          <w:tab w:pos="2285" w:val="left" w:leader="none"/>
          <w:tab w:pos="2286" w:val="left" w:leader="none"/>
        </w:tabs>
        <w:spacing w:line="240" w:lineRule="auto" w:before="0" w:after="0"/>
        <w:ind w:left="2285" w:right="0" w:hanging="729"/>
        <w:jc w:val="left"/>
        <w:rPr>
          <w:sz w:val="24"/>
        </w:rPr>
      </w:pPr>
      <w:r>
        <w:rPr>
          <w:b/>
          <w:sz w:val="23"/>
        </w:rPr>
        <w:t>We </w:t>
      </w:r>
      <w:r>
        <w:rPr>
          <w:sz w:val="24"/>
        </w:rPr>
        <w:t>have issued this Policy in reliance upon </w:t>
      </w:r>
      <w:r>
        <w:rPr>
          <w:b/>
          <w:sz w:val="23"/>
        </w:rPr>
        <w:t>your</w:t>
      </w:r>
      <w:r>
        <w:rPr>
          <w:b/>
          <w:spacing w:val="4"/>
          <w:sz w:val="23"/>
        </w:rPr>
        <w:t> </w:t>
      </w:r>
      <w:r>
        <w:rPr>
          <w:sz w:val="24"/>
        </w:rPr>
        <w:t>representations.</w:t>
      </w:r>
    </w:p>
    <w:p>
      <w:pPr>
        <w:pStyle w:val="BodyText"/>
        <w:spacing w:before="5"/>
        <w:rPr>
          <w:sz w:val="25"/>
        </w:rPr>
      </w:pPr>
    </w:p>
    <w:p>
      <w:pPr>
        <w:pStyle w:val="ListParagraph"/>
        <w:numPr>
          <w:ilvl w:val="0"/>
          <w:numId w:val="21"/>
        </w:numPr>
        <w:tabs>
          <w:tab w:pos="836" w:val="left" w:leader="none"/>
          <w:tab w:pos="837" w:val="left" w:leader="none"/>
        </w:tabs>
        <w:spacing w:line="259" w:lineRule="auto" w:before="0" w:after="0"/>
        <w:ind w:left="836" w:right="156" w:hanging="713"/>
        <w:jc w:val="left"/>
        <w:rPr>
          <w:sz w:val="22"/>
        </w:rPr>
      </w:pPr>
      <w:r>
        <w:rPr>
          <w:sz w:val="22"/>
        </w:rPr>
        <w:t>Section VIII. OTHER PROVISIONS AFFECTING COVERAGE is amended to include the following additional</w:t>
      </w:r>
      <w:r>
        <w:rPr>
          <w:spacing w:val="17"/>
          <w:sz w:val="22"/>
        </w:rPr>
        <w:t> </w:t>
      </w:r>
      <w:r>
        <w:rPr>
          <w:sz w:val="22"/>
        </w:rPr>
        <w:t>provision:</w:t>
      </w:r>
    </w:p>
    <w:p>
      <w:pPr>
        <w:pStyle w:val="ListParagraph"/>
        <w:numPr>
          <w:ilvl w:val="0"/>
          <w:numId w:val="23"/>
        </w:numPr>
        <w:tabs>
          <w:tab w:pos="1555" w:val="left" w:leader="none"/>
          <w:tab w:pos="1556" w:val="left" w:leader="none"/>
        </w:tabs>
        <w:spacing w:line="240" w:lineRule="auto" w:before="158" w:after="0"/>
        <w:ind w:left="1555" w:right="0" w:hanging="716"/>
        <w:jc w:val="left"/>
        <w:rPr>
          <w:sz w:val="22"/>
        </w:rPr>
      </w:pPr>
      <w:r>
        <w:rPr>
          <w:sz w:val="22"/>
        </w:rPr>
        <w:t>TRANSFER OF DUTIES WHEN LIABILITY LIMIT IS</w:t>
      </w:r>
      <w:r>
        <w:rPr>
          <w:spacing w:val="-29"/>
          <w:sz w:val="22"/>
        </w:rPr>
        <w:t> </w:t>
      </w:r>
      <w:r>
        <w:rPr>
          <w:sz w:val="22"/>
        </w:rPr>
        <w:t>EXHAUSTED</w:t>
      </w:r>
    </w:p>
    <w:p>
      <w:pPr>
        <w:pStyle w:val="ListParagraph"/>
        <w:numPr>
          <w:ilvl w:val="1"/>
          <w:numId w:val="23"/>
        </w:numPr>
        <w:tabs>
          <w:tab w:pos="2278" w:val="left" w:leader="none"/>
        </w:tabs>
        <w:spacing w:line="252" w:lineRule="auto" w:before="168" w:after="0"/>
        <w:ind w:left="2281" w:right="122" w:hanging="721"/>
        <w:jc w:val="both"/>
        <w:rPr>
          <w:sz w:val="22"/>
        </w:rPr>
      </w:pPr>
      <w:r>
        <w:rPr>
          <w:sz w:val="22"/>
        </w:rPr>
        <w:t>If </w:t>
      </w:r>
      <w:r>
        <w:rPr>
          <w:b/>
          <w:sz w:val="22"/>
        </w:rPr>
        <w:t>we </w:t>
      </w:r>
      <w:r>
        <w:rPr>
          <w:sz w:val="22"/>
        </w:rPr>
        <w:t>conclude that, based on </w:t>
      </w:r>
      <w:r>
        <w:rPr>
          <w:b/>
          <w:sz w:val="22"/>
        </w:rPr>
        <w:t>wrongful acts, claims, </w:t>
      </w:r>
      <w:r>
        <w:rPr>
          <w:sz w:val="22"/>
        </w:rPr>
        <w:t>or </w:t>
      </w:r>
      <w:r>
        <w:rPr>
          <w:b/>
          <w:sz w:val="22"/>
        </w:rPr>
        <w:t>suits </w:t>
      </w:r>
      <w:r>
        <w:rPr>
          <w:sz w:val="22"/>
        </w:rPr>
        <w:t>which have been reported to </w:t>
      </w:r>
      <w:r>
        <w:rPr>
          <w:b/>
          <w:sz w:val="22"/>
        </w:rPr>
        <w:t>us </w:t>
      </w:r>
      <w:r>
        <w:rPr>
          <w:sz w:val="22"/>
        </w:rPr>
        <w:t>and to which this insurance may apply, the Aggregate Limit is likely to be used up in the payment of judgments or settlements, we will notify  the first Named Insured, in writing, to that</w:t>
      </w:r>
      <w:r>
        <w:rPr>
          <w:spacing w:val="19"/>
          <w:sz w:val="22"/>
        </w:rPr>
        <w:t> </w:t>
      </w:r>
      <w:r>
        <w:rPr>
          <w:sz w:val="22"/>
        </w:rPr>
        <w:t>effect.</w:t>
      </w:r>
    </w:p>
    <w:p>
      <w:pPr>
        <w:pStyle w:val="ListParagraph"/>
        <w:numPr>
          <w:ilvl w:val="1"/>
          <w:numId w:val="23"/>
        </w:numPr>
        <w:tabs>
          <w:tab w:pos="2284" w:val="left" w:leader="none"/>
          <w:tab w:pos="2285" w:val="left" w:leader="none"/>
        </w:tabs>
        <w:spacing w:line="259" w:lineRule="auto" w:before="160" w:after="0"/>
        <w:ind w:left="2281" w:right="136" w:hanging="724"/>
        <w:jc w:val="left"/>
        <w:rPr>
          <w:sz w:val="22"/>
        </w:rPr>
      </w:pPr>
      <w:r>
        <w:rPr>
          <w:sz w:val="22"/>
        </w:rPr>
        <w:t>When the Aggregate Limit has actually been used up in the payment of judgments or</w:t>
      </w:r>
      <w:r>
        <w:rPr>
          <w:spacing w:val="5"/>
          <w:sz w:val="22"/>
        </w:rPr>
        <w:t> </w:t>
      </w:r>
      <w:r>
        <w:rPr>
          <w:sz w:val="22"/>
        </w:rPr>
        <w:t>settlements:</w:t>
      </w:r>
    </w:p>
    <w:p>
      <w:pPr>
        <w:pStyle w:val="ListParagraph"/>
        <w:numPr>
          <w:ilvl w:val="2"/>
          <w:numId w:val="23"/>
        </w:numPr>
        <w:tabs>
          <w:tab w:pos="3012" w:val="left" w:leader="none"/>
        </w:tabs>
        <w:spacing w:line="249" w:lineRule="auto" w:before="153" w:after="0"/>
        <w:ind w:left="3002" w:right="142" w:hanging="717"/>
        <w:jc w:val="both"/>
        <w:rPr>
          <w:sz w:val="22"/>
        </w:rPr>
      </w:pPr>
      <w:r>
        <w:rPr>
          <w:sz w:val="22"/>
        </w:rPr>
        <w:t>We will notify the first Named Insured in writing, as soon as practicable, that such a limit has actually been used up and </w:t>
      </w:r>
      <w:r>
        <w:rPr>
          <w:b/>
          <w:sz w:val="22"/>
        </w:rPr>
        <w:t>our </w:t>
      </w:r>
      <w:r>
        <w:rPr>
          <w:sz w:val="22"/>
        </w:rPr>
        <w:t>duty to defend </w:t>
      </w:r>
      <w:r>
        <w:rPr>
          <w:b/>
          <w:sz w:val="22"/>
        </w:rPr>
        <w:t>suits </w:t>
      </w:r>
      <w:r>
        <w:rPr>
          <w:sz w:val="22"/>
        </w:rPr>
        <w:t>seeking damages subject to that limit has also</w:t>
      </w:r>
      <w:r>
        <w:rPr>
          <w:spacing w:val="6"/>
          <w:sz w:val="22"/>
        </w:rPr>
        <w:t> </w:t>
      </w:r>
      <w:r>
        <w:rPr>
          <w:sz w:val="22"/>
        </w:rPr>
        <w:t>ended.</w:t>
      </w:r>
    </w:p>
    <w:p>
      <w:pPr>
        <w:pStyle w:val="ListParagraph"/>
        <w:numPr>
          <w:ilvl w:val="2"/>
          <w:numId w:val="23"/>
        </w:numPr>
        <w:tabs>
          <w:tab w:pos="3007" w:val="left" w:leader="none"/>
        </w:tabs>
        <w:spacing w:line="254" w:lineRule="auto" w:before="149" w:after="0"/>
        <w:ind w:left="3001" w:right="111" w:hanging="713"/>
        <w:jc w:val="both"/>
        <w:rPr>
          <w:sz w:val="22"/>
        </w:rPr>
      </w:pPr>
      <w:r>
        <w:rPr>
          <w:sz w:val="22"/>
        </w:rPr>
        <w:t>We will initiate, and cooperate in, the transfer of control, to any appropriate  Insured, of all </w:t>
      </w:r>
      <w:r>
        <w:rPr>
          <w:b/>
          <w:sz w:val="22"/>
        </w:rPr>
        <w:t>claims </w:t>
      </w:r>
      <w:r>
        <w:rPr>
          <w:sz w:val="22"/>
        </w:rPr>
        <w:t>and </w:t>
      </w:r>
      <w:r>
        <w:rPr>
          <w:b/>
          <w:sz w:val="22"/>
        </w:rPr>
        <w:t>suits </w:t>
      </w:r>
      <w:r>
        <w:rPr>
          <w:sz w:val="22"/>
        </w:rPr>
        <w:t>seeking damages  which  </w:t>
      </w:r>
      <w:r>
        <w:rPr>
          <w:spacing w:val="16"/>
          <w:sz w:val="22"/>
        </w:rPr>
        <w:t> </w:t>
      </w:r>
      <w:r>
        <w:rPr>
          <w:sz w:val="22"/>
        </w:rPr>
        <w:t>are</w:t>
      </w:r>
    </w:p>
    <w:p>
      <w:pPr>
        <w:spacing w:after="0" w:line="254" w:lineRule="auto"/>
        <w:jc w:val="both"/>
        <w:rPr>
          <w:sz w:val="22"/>
        </w:rPr>
        <w:sectPr>
          <w:footerReference w:type="even" r:id="rId59"/>
          <w:footerReference w:type="default" r:id="rId60"/>
          <w:pgSz w:w="12290" w:h="15840"/>
          <w:pgMar w:footer="697" w:header="0" w:top="960" w:bottom="880" w:left="1300" w:right="1340"/>
        </w:sectPr>
      </w:pPr>
    </w:p>
    <w:p>
      <w:pPr>
        <w:spacing w:line="254" w:lineRule="auto" w:before="67"/>
        <w:ind w:left="3008" w:right="100" w:firstLine="2"/>
        <w:jc w:val="both"/>
        <w:rPr>
          <w:b/>
          <w:sz w:val="22"/>
        </w:rPr>
      </w:pPr>
      <w:r>
        <w:rPr>
          <w:sz w:val="22"/>
        </w:rPr>
        <w:t>subject to that limit and which are reported to us before that limit is used up. </w:t>
      </w:r>
      <w:r>
        <w:rPr>
          <w:b/>
          <w:sz w:val="22"/>
        </w:rPr>
        <w:t>You </w:t>
      </w:r>
      <w:r>
        <w:rPr>
          <w:sz w:val="22"/>
        </w:rPr>
        <w:t>must cooperate in the transfer of control  of said </w:t>
      </w:r>
      <w:r>
        <w:rPr>
          <w:b/>
          <w:sz w:val="22"/>
        </w:rPr>
        <w:t>claims </w:t>
      </w:r>
      <w:r>
        <w:rPr>
          <w:sz w:val="22"/>
        </w:rPr>
        <w:t>and  </w:t>
      </w:r>
      <w:r>
        <w:rPr>
          <w:b/>
          <w:sz w:val="22"/>
        </w:rPr>
        <w:t>suits.</w:t>
      </w:r>
    </w:p>
    <w:p>
      <w:pPr>
        <w:spacing w:line="254" w:lineRule="auto" w:before="168"/>
        <w:ind w:left="3009" w:right="128" w:firstLine="0"/>
        <w:jc w:val="both"/>
        <w:rPr>
          <w:sz w:val="22"/>
        </w:rPr>
      </w:pPr>
      <w:r>
        <w:rPr>
          <w:b/>
          <w:sz w:val="22"/>
        </w:rPr>
        <w:t>We </w:t>
      </w:r>
      <w:r>
        <w:rPr>
          <w:sz w:val="22"/>
        </w:rPr>
        <w:t>agree to take such steps, as </w:t>
      </w:r>
      <w:r>
        <w:rPr>
          <w:b/>
          <w:sz w:val="22"/>
        </w:rPr>
        <w:t>we </w:t>
      </w:r>
      <w:r>
        <w:rPr>
          <w:sz w:val="22"/>
        </w:rPr>
        <w:t>deem appropriate, to avoid a default in, or to continue the defense of, such </w:t>
      </w:r>
      <w:r>
        <w:rPr>
          <w:b/>
          <w:sz w:val="22"/>
        </w:rPr>
        <w:t>suits </w:t>
      </w:r>
      <w:r>
        <w:rPr>
          <w:sz w:val="22"/>
        </w:rPr>
        <w:t>until such transfer is completed, provided the appropriate Insured  is  cooperating  in completing such</w:t>
      </w:r>
      <w:r>
        <w:rPr>
          <w:spacing w:val="13"/>
          <w:sz w:val="22"/>
        </w:rPr>
        <w:t> </w:t>
      </w:r>
      <w:r>
        <w:rPr>
          <w:sz w:val="22"/>
        </w:rPr>
        <w:t>transfer.</w:t>
      </w:r>
    </w:p>
    <w:p>
      <w:pPr>
        <w:spacing w:line="254" w:lineRule="auto" w:before="159"/>
        <w:ind w:left="3010" w:right="119" w:firstLine="3"/>
        <w:jc w:val="both"/>
        <w:rPr>
          <w:sz w:val="22"/>
        </w:rPr>
      </w:pPr>
      <w:r>
        <w:rPr>
          <w:b/>
          <w:sz w:val="22"/>
        </w:rPr>
        <w:t>We </w:t>
      </w:r>
      <w:r>
        <w:rPr>
          <w:sz w:val="22"/>
        </w:rPr>
        <w:t>will take no action whatsoever with respect to any </w:t>
      </w:r>
      <w:r>
        <w:rPr>
          <w:b/>
          <w:sz w:val="22"/>
        </w:rPr>
        <w:t>claim </w:t>
      </w:r>
      <w:r>
        <w:rPr>
          <w:sz w:val="22"/>
        </w:rPr>
        <w:t>or </w:t>
      </w:r>
      <w:r>
        <w:rPr>
          <w:b/>
          <w:sz w:val="22"/>
        </w:rPr>
        <w:t>suit </w:t>
      </w:r>
      <w:r>
        <w:rPr>
          <w:sz w:val="22"/>
        </w:rPr>
        <w:t>seeking damages that would have been subject to that limit, had it not been used up, if the </w:t>
      </w:r>
      <w:r>
        <w:rPr>
          <w:b/>
          <w:sz w:val="22"/>
        </w:rPr>
        <w:t>claim </w:t>
      </w:r>
      <w:r>
        <w:rPr>
          <w:sz w:val="22"/>
        </w:rPr>
        <w:t>or </w:t>
      </w:r>
      <w:r>
        <w:rPr>
          <w:b/>
          <w:sz w:val="22"/>
        </w:rPr>
        <w:t>suit </w:t>
      </w:r>
      <w:r>
        <w:rPr>
          <w:sz w:val="22"/>
        </w:rPr>
        <w:t>is reported to </w:t>
      </w:r>
      <w:r>
        <w:rPr>
          <w:b/>
          <w:sz w:val="22"/>
        </w:rPr>
        <w:t>us </w:t>
      </w:r>
      <w:r>
        <w:rPr>
          <w:sz w:val="22"/>
        </w:rPr>
        <w:t>after that limit of insurance has been used up.</w:t>
      </w:r>
    </w:p>
    <w:p>
      <w:pPr>
        <w:pStyle w:val="ListParagraph"/>
        <w:numPr>
          <w:ilvl w:val="2"/>
          <w:numId w:val="23"/>
        </w:numPr>
        <w:tabs>
          <w:tab w:pos="3015" w:val="left" w:leader="none"/>
        </w:tabs>
        <w:spacing w:line="252" w:lineRule="auto" w:before="164" w:after="0"/>
        <w:ind w:left="3012" w:right="136" w:hanging="728"/>
        <w:jc w:val="both"/>
        <w:rPr>
          <w:sz w:val="22"/>
        </w:rPr>
      </w:pPr>
      <w:r>
        <w:rPr>
          <w:sz w:val="22"/>
        </w:rPr>
        <w:t>The first Named Insured, and any other insurer involved in a </w:t>
      </w:r>
      <w:r>
        <w:rPr>
          <w:b/>
          <w:sz w:val="22"/>
        </w:rPr>
        <w:t>suit </w:t>
      </w:r>
      <w:r>
        <w:rPr>
          <w:sz w:val="22"/>
        </w:rPr>
        <w:t>seeking damages subject to that limit, must arrange for the defense of such </w:t>
      </w:r>
      <w:r>
        <w:rPr>
          <w:b/>
          <w:sz w:val="22"/>
        </w:rPr>
        <w:t>suit </w:t>
      </w:r>
      <w:r>
        <w:rPr>
          <w:sz w:val="22"/>
        </w:rPr>
        <w:t>within such time period as agreed to between the appropriate Insured and </w:t>
      </w:r>
      <w:r>
        <w:rPr>
          <w:b/>
          <w:sz w:val="22"/>
        </w:rPr>
        <w:t>us. </w:t>
      </w:r>
      <w:r>
        <w:rPr>
          <w:sz w:val="22"/>
        </w:rPr>
        <w:t>Absent any such agreement, arrangements  for the defense of such  </w:t>
      </w:r>
      <w:r>
        <w:rPr>
          <w:b/>
          <w:sz w:val="22"/>
        </w:rPr>
        <w:t>suit </w:t>
      </w:r>
      <w:r>
        <w:rPr>
          <w:sz w:val="22"/>
        </w:rPr>
        <w:t>must be made as soon as</w:t>
      </w:r>
      <w:r>
        <w:rPr>
          <w:spacing w:val="13"/>
          <w:sz w:val="22"/>
        </w:rPr>
        <w:t> </w:t>
      </w:r>
      <w:r>
        <w:rPr>
          <w:sz w:val="22"/>
        </w:rPr>
        <w:t>practicable.</w:t>
      </w:r>
    </w:p>
    <w:p>
      <w:pPr>
        <w:pStyle w:val="ListParagraph"/>
        <w:numPr>
          <w:ilvl w:val="1"/>
          <w:numId w:val="23"/>
        </w:numPr>
        <w:tabs>
          <w:tab w:pos="2286" w:val="left" w:leader="none"/>
        </w:tabs>
        <w:spacing w:line="254" w:lineRule="auto" w:before="166" w:after="0"/>
        <w:ind w:left="2285" w:right="154" w:hanging="722"/>
        <w:jc w:val="both"/>
        <w:rPr>
          <w:sz w:val="22"/>
        </w:rPr>
      </w:pPr>
      <w:r>
        <w:rPr/>
        <w:pict>
          <v:shape style="position:absolute;margin-left:354.990997pt;margin-top:14.48098pt;width:4pt;height:14.55pt;mso-position-horizontal-relative:page;mso-position-vertical-relative:paragraph;z-index:-445384" type="#_x0000_t202" filled="false" stroked="false">
            <v:textbox inset="0,0,0,0">
              <w:txbxContent>
                <w:p>
                  <w:pPr>
                    <w:spacing w:line="290" w:lineRule="exact" w:before="0"/>
                    <w:ind w:left="0" w:right="0" w:firstLine="0"/>
                    <w:jc w:val="left"/>
                    <w:rPr>
                      <w:rFonts w:ascii="Arial" w:hAnsi="Arial"/>
                      <w:sz w:val="26"/>
                    </w:rPr>
                  </w:pPr>
                  <w:r>
                    <w:rPr>
                      <w:rFonts w:ascii="Arial" w:hAnsi="Arial"/>
                      <w:w w:val="86"/>
                      <w:sz w:val="26"/>
                    </w:rPr>
                    <w:t>•</w:t>
                  </w:r>
                </w:p>
              </w:txbxContent>
            </v:textbox>
            <w10:wrap type="none"/>
          </v:shape>
        </w:pict>
      </w:r>
      <w:r>
        <w:rPr>
          <w:sz w:val="22"/>
        </w:rPr>
        <w:t>The first Named Insured will reimburse </w:t>
      </w:r>
      <w:r>
        <w:rPr>
          <w:b/>
          <w:sz w:val="22"/>
        </w:rPr>
        <w:t>us </w:t>
      </w:r>
      <w:r>
        <w:rPr>
          <w:sz w:val="22"/>
        </w:rPr>
        <w:t>for the expenses we incur in taking those steps </w:t>
      </w:r>
      <w:r>
        <w:rPr>
          <w:b/>
          <w:sz w:val="22"/>
        </w:rPr>
        <w:t>we </w:t>
      </w:r>
      <w:r>
        <w:rPr>
          <w:sz w:val="22"/>
        </w:rPr>
        <w:t>deem appropriate in accordance with paragraph  2.b.</w:t>
      </w:r>
      <w:r>
        <w:rPr>
          <w:spacing w:val="52"/>
          <w:sz w:val="22"/>
        </w:rPr>
        <w:t> </w:t>
      </w:r>
      <w:r>
        <w:rPr>
          <w:sz w:val="22"/>
        </w:rPr>
        <w:t>above.</w:t>
      </w:r>
    </w:p>
    <w:p>
      <w:pPr>
        <w:spacing w:line="254" w:lineRule="auto" w:before="169"/>
        <w:ind w:left="2284" w:right="120" w:firstLine="1"/>
        <w:jc w:val="both"/>
        <w:rPr>
          <w:sz w:val="22"/>
        </w:rPr>
      </w:pPr>
      <w:r>
        <w:rPr>
          <w:sz w:val="22"/>
        </w:rPr>
        <w:t>The duty of the first Named Insured to reimburse us will begin on either the date on which the Aggregate Limit is used up, if we sent notice in accordance with paragraph 1. above, or the date on which </w:t>
      </w:r>
      <w:r>
        <w:rPr>
          <w:b/>
          <w:sz w:val="22"/>
        </w:rPr>
        <w:t>we </w:t>
      </w:r>
      <w:r>
        <w:rPr>
          <w:sz w:val="22"/>
        </w:rPr>
        <w:t>sent notice in accordance with paragraph 2.a. above, if we did not send notice in accordance with paragraph 1. above.</w:t>
      </w:r>
    </w:p>
    <w:p>
      <w:pPr>
        <w:pStyle w:val="ListParagraph"/>
        <w:numPr>
          <w:ilvl w:val="1"/>
          <w:numId w:val="23"/>
        </w:numPr>
        <w:tabs>
          <w:tab w:pos="2286" w:val="left" w:leader="none"/>
        </w:tabs>
        <w:spacing w:line="249" w:lineRule="auto" w:before="159" w:after="0"/>
        <w:ind w:left="2283" w:right="137" w:hanging="720"/>
        <w:jc w:val="both"/>
        <w:rPr>
          <w:sz w:val="22"/>
        </w:rPr>
      </w:pPr>
      <w:r>
        <w:rPr>
          <w:sz w:val="22"/>
        </w:rPr>
        <w:t>The exhaustion of the Aggregate Limit of insurance by the payments of judgment or settlements, and the resulting end of </w:t>
      </w:r>
      <w:r>
        <w:rPr>
          <w:b/>
          <w:sz w:val="22"/>
        </w:rPr>
        <w:t>our </w:t>
      </w:r>
      <w:r>
        <w:rPr>
          <w:sz w:val="22"/>
        </w:rPr>
        <w:t>duty to defend will not be affected by </w:t>
      </w:r>
      <w:r>
        <w:rPr>
          <w:b/>
          <w:sz w:val="22"/>
        </w:rPr>
        <w:t>our </w:t>
      </w:r>
      <w:r>
        <w:rPr>
          <w:sz w:val="22"/>
        </w:rPr>
        <w:t>failure to comply with any of the terms of this</w:t>
      </w:r>
      <w:r>
        <w:rPr>
          <w:spacing w:val="37"/>
          <w:sz w:val="22"/>
        </w:rPr>
        <w:t> </w:t>
      </w:r>
      <w:r>
        <w:rPr>
          <w:sz w:val="22"/>
        </w:rPr>
        <w:t>Provision.</w:t>
      </w:r>
    </w:p>
    <w:p>
      <w:pPr>
        <w:pStyle w:val="BodyText"/>
        <w:spacing w:before="4"/>
      </w:pPr>
    </w:p>
    <w:p>
      <w:pPr>
        <w:pStyle w:val="ListParagraph"/>
        <w:numPr>
          <w:ilvl w:val="0"/>
          <w:numId w:val="21"/>
        </w:numPr>
        <w:tabs>
          <w:tab w:pos="843" w:val="left" w:leader="none"/>
          <w:tab w:pos="844" w:val="left" w:leader="none"/>
        </w:tabs>
        <w:spacing w:line="249" w:lineRule="auto" w:before="1" w:after="0"/>
        <w:ind w:left="838" w:right="1071" w:hanging="722"/>
        <w:jc w:val="left"/>
        <w:rPr>
          <w:sz w:val="22"/>
        </w:rPr>
      </w:pPr>
      <w:r>
        <w:rPr>
          <w:sz w:val="22"/>
        </w:rPr>
        <w:t>Section IV. EXCLUSIONS, Provision C. is deleted in its entirety and replaced with the following:</w:t>
      </w:r>
    </w:p>
    <w:p>
      <w:pPr>
        <w:pStyle w:val="BodyText"/>
        <w:spacing w:before="10"/>
      </w:pPr>
    </w:p>
    <w:p>
      <w:pPr>
        <w:tabs>
          <w:tab w:pos="1565" w:val="left" w:leader="none"/>
        </w:tabs>
        <w:spacing w:before="0"/>
        <w:ind w:left="839" w:right="0" w:firstLine="0"/>
        <w:jc w:val="left"/>
        <w:rPr>
          <w:sz w:val="22"/>
        </w:rPr>
      </w:pPr>
      <w:r>
        <w:rPr>
          <w:sz w:val="22"/>
        </w:rPr>
        <w:t>C.</w:t>
        <w:tab/>
        <w:t>Any dishonest, fraudulent, criminal or malicious act, error or</w:t>
      </w:r>
      <w:r>
        <w:rPr>
          <w:spacing w:val="47"/>
          <w:sz w:val="22"/>
        </w:rPr>
        <w:t> </w:t>
      </w:r>
      <w:r>
        <w:rPr>
          <w:sz w:val="22"/>
        </w:rPr>
        <w:t>omission;</w:t>
      </w:r>
    </w:p>
    <w:p>
      <w:pPr>
        <w:pStyle w:val="BodyText"/>
        <w:spacing w:before="6"/>
      </w:pPr>
    </w:p>
    <w:p>
      <w:pPr>
        <w:pStyle w:val="ListParagraph"/>
        <w:numPr>
          <w:ilvl w:val="0"/>
          <w:numId w:val="21"/>
        </w:numPr>
        <w:tabs>
          <w:tab w:pos="842" w:val="left" w:leader="none"/>
          <w:tab w:pos="843" w:val="left" w:leader="none"/>
        </w:tabs>
        <w:spacing w:line="240" w:lineRule="auto" w:before="0" w:after="0"/>
        <w:ind w:left="842" w:right="0" w:hanging="722"/>
        <w:jc w:val="left"/>
        <w:rPr>
          <w:sz w:val="23"/>
        </w:rPr>
      </w:pPr>
      <w:r>
        <w:rPr>
          <w:w w:val="105"/>
          <w:sz w:val="23"/>
        </w:rPr>
        <w:t>Section</w:t>
      </w:r>
      <w:r>
        <w:rPr>
          <w:spacing w:val="-23"/>
          <w:w w:val="105"/>
          <w:sz w:val="23"/>
        </w:rPr>
        <w:t> </w:t>
      </w:r>
      <w:r>
        <w:rPr>
          <w:b/>
          <w:w w:val="105"/>
          <w:sz w:val="26"/>
        </w:rPr>
        <w:t>VII.</w:t>
      </w:r>
      <w:r>
        <w:rPr>
          <w:b/>
          <w:spacing w:val="-31"/>
          <w:w w:val="105"/>
          <w:sz w:val="26"/>
        </w:rPr>
        <w:t> </w:t>
      </w:r>
      <w:r>
        <w:rPr>
          <w:b/>
          <w:w w:val="105"/>
          <w:sz w:val="26"/>
        </w:rPr>
        <w:t>DEDUCTIBLE</w:t>
      </w:r>
      <w:r>
        <w:rPr>
          <w:b/>
          <w:spacing w:val="-26"/>
          <w:w w:val="105"/>
          <w:sz w:val="26"/>
        </w:rPr>
        <w:t> </w:t>
      </w:r>
      <w:r>
        <w:rPr>
          <w:w w:val="105"/>
          <w:sz w:val="23"/>
        </w:rPr>
        <w:t>is</w:t>
      </w:r>
      <w:r>
        <w:rPr>
          <w:spacing w:val="-32"/>
          <w:w w:val="105"/>
          <w:sz w:val="23"/>
        </w:rPr>
        <w:t> </w:t>
      </w:r>
      <w:r>
        <w:rPr>
          <w:w w:val="105"/>
          <w:sz w:val="23"/>
        </w:rPr>
        <w:t>deleted</w:t>
      </w:r>
      <w:r>
        <w:rPr>
          <w:spacing w:val="-29"/>
          <w:w w:val="105"/>
          <w:sz w:val="23"/>
        </w:rPr>
        <w:t> </w:t>
      </w:r>
      <w:r>
        <w:rPr>
          <w:w w:val="105"/>
          <w:sz w:val="23"/>
        </w:rPr>
        <w:t>in</w:t>
      </w:r>
      <w:r>
        <w:rPr>
          <w:spacing w:val="-30"/>
          <w:w w:val="105"/>
          <w:sz w:val="23"/>
        </w:rPr>
        <w:t> </w:t>
      </w:r>
      <w:r>
        <w:rPr>
          <w:w w:val="105"/>
          <w:sz w:val="23"/>
        </w:rPr>
        <w:t>its</w:t>
      </w:r>
      <w:r>
        <w:rPr>
          <w:spacing w:val="-31"/>
          <w:w w:val="105"/>
          <w:sz w:val="23"/>
        </w:rPr>
        <w:t> </w:t>
      </w:r>
      <w:r>
        <w:rPr>
          <w:w w:val="105"/>
          <w:sz w:val="23"/>
        </w:rPr>
        <w:t>entirety</w:t>
      </w:r>
      <w:r>
        <w:rPr>
          <w:spacing w:val="-24"/>
          <w:w w:val="105"/>
          <w:sz w:val="23"/>
        </w:rPr>
        <w:t> </w:t>
      </w:r>
      <w:r>
        <w:rPr>
          <w:w w:val="105"/>
          <w:sz w:val="23"/>
        </w:rPr>
        <w:t>and</w:t>
      </w:r>
      <w:r>
        <w:rPr>
          <w:spacing w:val="-24"/>
          <w:w w:val="105"/>
          <w:sz w:val="23"/>
        </w:rPr>
        <w:t> </w:t>
      </w:r>
      <w:r>
        <w:rPr>
          <w:w w:val="105"/>
          <w:sz w:val="23"/>
        </w:rPr>
        <w:t>replaced</w:t>
      </w:r>
      <w:r>
        <w:rPr>
          <w:spacing w:val="-19"/>
          <w:w w:val="105"/>
          <w:sz w:val="23"/>
        </w:rPr>
        <w:t> </w:t>
      </w:r>
      <w:r>
        <w:rPr>
          <w:w w:val="105"/>
          <w:sz w:val="23"/>
        </w:rPr>
        <w:t>by</w:t>
      </w:r>
      <w:r>
        <w:rPr>
          <w:spacing w:val="-30"/>
          <w:w w:val="105"/>
          <w:sz w:val="23"/>
        </w:rPr>
        <w:t> </w:t>
      </w:r>
      <w:r>
        <w:rPr>
          <w:w w:val="105"/>
          <w:sz w:val="23"/>
        </w:rPr>
        <w:t>the</w:t>
      </w:r>
      <w:r>
        <w:rPr>
          <w:spacing w:val="7"/>
          <w:w w:val="105"/>
          <w:sz w:val="23"/>
        </w:rPr>
        <w:t> </w:t>
      </w:r>
      <w:r>
        <w:rPr>
          <w:w w:val="105"/>
          <w:sz w:val="23"/>
        </w:rPr>
        <w:t>following:</w:t>
      </w:r>
    </w:p>
    <w:p>
      <w:pPr>
        <w:pStyle w:val="BodyText"/>
        <w:spacing w:before="3"/>
        <w:rPr>
          <w:sz w:val="27"/>
        </w:rPr>
      </w:pPr>
    </w:p>
    <w:p>
      <w:pPr>
        <w:pStyle w:val="ListParagraph"/>
        <w:numPr>
          <w:ilvl w:val="1"/>
          <w:numId w:val="21"/>
        </w:numPr>
        <w:tabs>
          <w:tab w:pos="1565" w:val="left" w:leader="none"/>
          <w:tab w:pos="1566" w:val="left" w:leader="none"/>
        </w:tabs>
        <w:spacing w:line="268" w:lineRule="auto" w:before="1" w:after="0"/>
        <w:ind w:left="1563" w:right="1117" w:hanging="718"/>
        <w:jc w:val="left"/>
        <w:rPr>
          <w:sz w:val="23"/>
        </w:rPr>
      </w:pPr>
      <w:r>
        <w:rPr>
          <w:b/>
          <w:w w:val="105"/>
          <w:sz w:val="22"/>
        </w:rPr>
        <w:t>You </w:t>
      </w:r>
      <w:r>
        <w:rPr>
          <w:w w:val="105"/>
          <w:sz w:val="23"/>
        </w:rPr>
        <w:t>will be responsible for the deductible amount shown in the Declarations. The deductible applies to each </w:t>
      </w:r>
      <w:r>
        <w:rPr>
          <w:b/>
          <w:w w:val="105"/>
          <w:sz w:val="22"/>
        </w:rPr>
        <w:t>wrongful act </w:t>
      </w:r>
      <w:r>
        <w:rPr>
          <w:w w:val="105"/>
          <w:sz w:val="23"/>
        </w:rPr>
        <w:t>and </w:t>
      </w:r>
      <w:r>
        <w:rPr>
          <w:b/>
          <w:w w:val="105"/>
          <w:sz w:val="22"/>
        </w:rPr>
        <w:t>you </w:t>
      </w:r>
      <w:r>
        <w:rPr>
          <w:w w:val="105"/>
          <w:sz w:val="23"/>
        </w:rPr>
        <w:t>may not insure against it. All </w:t>
      </w:r>
      <w:r>
        <w:rPr>
          <w:b/>
          <w:w w:val="105"/>
          <w:sz w:val="22"/>
        </w:rPr>
        <w:t>claims </w:t>
      </w:r>
      <w:r>
        <w:rPr>
          <w:w w:val="105"/>
          <w:sz w:val="23"/>
        </w:rPr>
        <w:t>arising from a single </w:t>
      </w:r>
      <w:r>
        <w:rPr>
          <w:b/>
          <w:w w:val="105"/>
          <w:sz w:val="22"/>
        </w:rPr>
        <w:t>wrongful act </w:t>
      </w:r>
      <w:r>
        <w:rPr>
          <w:w w:val="105"/>
          <w:sz w:val="23"/>
        </w:rPr>
        <w:t>or continuous, repeated or related </w:t>
      </w:r>
      <w:r>
        <w:rPr>
          <w:b/>
          <w:w w:val="105"/>
          <w:sz w:val="22"/>
        </w:rPr>
        <w:t>wrongful acts </w:t>
      </w:r>
      <w:r>
        <w:rPr>
          <w:w w:val="105"/>
          <w:sz w:val="23"/>
        </w:rPr>
        <w:t>shall be subject to one deductible.</w:t>
      </w:r>
    </w:p>
    <w:p>
      <w:pPr>
        <w:pStyle w:val="BodyText"/>
        <w:spacing w:before="3"/>
        <w:rPr>
          <w:sz w:val="25"/>
        </w:rPr>
      </w:pPr>
    </w:p>
    <w:p>
      <w:pPr>
        <w:pStyle w:val="ListParagraph"/>
        <w:numPr>
          <w:ilvl w:val="1"/>
          <w:numId w:val="21"/>
        </w:numPr>
        <w:tabs>
          <w:tab w:pos="1564" w:val="left" w:leader="none"/>
          <w:tab w:pos="1566" w:val="left" w:leader="none"/>
        </w:tabs>
        <w:spacing w:line="261" w:lineRule="auto" w:before="0" w:after="0"/>
        <w:ind w:left="1565" w:right="461" w:hanging="722"/>
        <w:jc w:val="left"/>
        <w:rPr>
          <w:sz w:val="23"/>
        </w:rPr>
      </w:pPr>
      <w:r>
        <w:rPr>
          <w:b/>
          <w:w w:val="105"/>
          <w:sz w:val="23"/>
        </w:rPr>
        <w:t>We </w:t>
      </w:r>
      <w:r>
        <w:rPr>
          <w:w w:val="105"/>
          <w:sz w:val="23"/>
        </w:rPr>
        <w:t>may pay all or part of the deductible to settle a </w:t>
      </w:r>
      <w:r>
        <w:rPr>
          <w:b/>
          <w:w w:val="105"/>
          <w:sz w:val="22"/>
        </w:rPr>
        <w:t>claim </w:t>
      </w:r>
      <w:r>
        <w:rPr>
          <w:w w:val="105"/>
          <w:sz w:val="23"/>
        </w:rPr>
        <w:t>or </w:t>
      </w:r>
      <w:r>
        <w:rPr>
          <w:b/>
          <w:w w:val="105"/>
          <w:sz w:val="22"/>
        </w:rPr>
        <w:t>suit. You </w:t>
      </w:r>
      <w:r>
        <w:rPr>
          <w:w w:val="105"/>
          <w:sz w:val="23"/>
        </w:rPr>
        <w:t>agree to repay </w:t>
      </w:r>
      <w:r>
        <w:rPr>
          <w:b/>
          <w:w w:val="105"/>
          <w:sz w:val="22"/>
        </w:rPr>
        <w:t>us </w:t>
      </w:r>
      <w:r>
        <w:rPr>
          <w:w w:val="105"/>
          <w:sz w:val="23"/>
        </w:rPr>
        <w:t>promptly after </w:t>
      </w:r>
      <w:r>
        <w:rPr>
          <w:b/>
          <w:w w:val="105"/>
          <w:sz w:val="22"/>
        </w:rPr>
        <w:t>we </w:t>
      </w:r>
      <w:r>
        <w:rPr>
          <w:w w:val="105"/>
          <w:sz w:val="23"/>
        </w:rPr>
        <w:t>notify </w:t>
      </w:r>
      <w:r>
        <w:rPr>
          <w:b/>
          <w:w w:val="105"/>
          <w:sz w:val="22"/>
        </w:rPr>
        <w:t>you </w:t>
      </w:r>
      <w:r>
        <w:rPr>
          <w:w w:val="105"/>
          <w:sz w:val="23"/>
        </w:rPr>
        <w:t>of the</w:t>
      </w:r>
      <w:r>
        <w:rPr>
          <w:spacing w:val="-4"/>
          <w:w w:val="105"/>
          <w:sz w:val="23"/>
        </w:rPr>
        <w:t> </w:t>
      </w:r>
      <w:r>
        <w:rPr>
          <w:w w:val="105"/>
          <w:sz w:val="23"/>
        </w:rPr>
        <w:t>settlement.</w:t>
      </w:r>
    </w:p>
    <w:p>
      <w:pPr>
        <w:pStyle w:val="BodyText"/>
        <w:rPr>
          <w:sz w:val="25"/>
        </w:rPr>
      </w:pPr>
    </w:p>
    <w:p>
      <w:pPr>
        <w:pStyle w:val="ListParagraph"/>
        <w:numPr>
          <w:ilvl w:val="1"/>
          <w:numId w:val="21"/>
        </w:numPr>
        <w:tabs>
          <w:tab w:pos="1565" w:val="left" w:leader="none"/>
          <w:tab w:pos="1566" w:val="left" w:leader="none"/>
        </w:tabs>
        <w:spacing w:line="240" w:lineRule="auto" w:before="1" w:after="0"/>
        <w:ind w:left="1565" w:right="0" w:hanging="722"/>
        <w:jc w:val="left"/>
        <w:rPr>
          <w:sz w:val="23"/>
        </w:rPr>
      </w:pPr>
      <w:r>
        <w:rPr>
          <w:w w:val="105"/>
          <w:sz w:val="23"/>
        </w:rPr>
        <w:t>The deductible does not apply to </w:t>
      </w:r>
      <w:r>
        <w:rPr>
          <w:b/>
          <w:w w:val="105"/>
          <w:sz w:val="22"/>
        </w:rPr>
        <w:t>claims</w:t>
      </w:r>
      <w:r>
        <w:rPr>
          <w:b/>
          <w:spacing w:val="-8"/>
          <w:w w:val="105"/>
          <w:sz w:val="22"/>
        </w:rPr>
        <w:t> </w:t>
      </w:r>
      <w:r>
        <w:rPr>
          <w:w w:val="105"/>
          <w:sz w:val="23"/>
        </w:rPr>
        <w:t>expenses.</w:t>
      </w:r>
    </w:p>
    <w:p>
      <w:pPr>
        <w:spacing w:after="0" w:line="240" w:lineRule="auto"/>
        <w:jc w:val="left"/>
        <w:rPr>
          <w:sz w:val="23"/>
        </w:rPr>
        <w:sectPr>
          <w:pgSz w:w="12290" w:h="15840"/>
          <w:pgMar w:header="0" w:footer="652" w:top="980" w:bottom="840" w:left="1260" w:right="1360"/>
        </w:sectPr>
      </w:pPr>
    </w:p>
    <w:p>
      <w:pPr>
        <w:pStyle w:val="ListParagraph"/>
        <w:numPr>
          <w:ilvl w:val="0"/>
          <w:numId w:val="21"/>
        </w:numPr>
        <w:tabs>
          <w:tab w:pos="834" w:val="left" w:leader="none"/>
          <w:tab w:pos="835" w:val="left" w:leader="none"/>
        </w:tabs>
        <w:spacing w:line="261" w:lineRule="auto" w:before="64" w:after="0"/>
        <w:ind w:left="828" w:right="1670" w:hanging="717"/>
        <w:jc w:val="left"/>
        <w:rPr>
          <w:sz w:val="23"/>
        </w:rPr>
      </w:pPr>
      <w:r>
        <w:rPr>
          <w:w w:val="105"/>
          <w:sz w:val="23"/>
        </w:rPr>
        <w:t>Subsection H. OTHER MEMBER COMPANIES OF THE AMERICAN INTERNATIONAL</w:t>
      </w:r>
      <w:r>
        <w:rPr>
          <w:spacing w:val="12"/>
          <w:w w:val="105"/>
          <w:sz w:val="23"/>
        </w:rPr>
        <w:t> </w:t>
      </w:r>
      <w:r>
        <w:rPr>
          <w:w w:val="105"/>
          <w:sz w:val="23"/>
        </w:rPr>
        <w:t>GROUP,</w:t>
      </w:r>
      <w:r>
        <w:rPr>
          <w:spacing w:val="-10"/>
          <w:w w:val="105"/>
          <w:sz w:val="23"/>
        </w:rPr>
        <w:t> </w:t>
      </w:r>
      <w:r>
        <w:rPr>
          <w:w w:val="105"/>
          <w:sz w:val="23"/>
        </w:rPr>
        <w:t>INC.</w:t>
      </w:r>
      <w:r>
        <w:rPr>
          <w:spacing w:val="-15"/>
          <w:w w:val="105"/>
          <w:sz w:val="23"/>
        </w:rPr>
        <w:t> </w:t>
      </w:r>
      <w:r>
        <w:rPr>
          <w:w w:val="105"/>
          <w:sz w:val="23"/>
        </w:rPr>
        <w:t>POLICIES</w:t>
      </w:r>
      <w:r>
        <w:rPr>
          <w:spacing w:val="-7"/>
          <w:w w:val="105"/>
          <w:sz w:val="23"/>
        </w:rPr>
        <w:t> </w:t>
      </w:r>
      <w:r>
        <w:rPr>
          <w:w w:val="105"/>
          <w:sz w:val="23"/>
        </w:rPr>
        <w:t>of</w:t>
      </w:r>
      <w:r>
        <w:rPr>
          <w:spacing w:val="-17"/>
          <w:w w:val="105"/>
          <w:sz w:val="23"/>
        </w:rPr>
        <w:t> </w:t>
      </w:r>
      <w:r>
        <w:rPr>
          <w:w w:val="105"/>
          <w:sz w:val="23"/>
        </w:rPr>
        <w:t>Section</w:t>
      </w:r>
      <w:r>
        <w:rPr>
          <w:spacing w:val="-8"/>
          <w:w w:val="105"/>
          <w:sz w:val="23"/>
        </w:rPr>
        <w:t> </w:t>
      </w:r>
      <w:r>
        <w:rPr>
          <w:b/>
          <w:w w:val="105"/>
          <w:sz w:val="23"/>
        </w:rPr>
        <w:t>VIII.</w:t>
      </w:r>
      <w:r>
        <w:rPr>
          <w:b/>
          <w:spacing w:val="-9"/>
          <w:w w:val="105"/>
          <w:sz w:val="23"/>
        </w:rPr>
        <w:t> </w:t>
      </w:r>
      <w:r>
        <w:rPr>
          <w:b/>
          <w:w w:val="105"/>
          <w:sz w:val="23"/>
        </w:rPr>
        <w:t>OTHER PROVISIONS</w:t>
      </w:r>
      <w:r>
        <w:rPr>
          <w:b/>
          <w:spacing w:val="4"/>
          <w:w w:val="105"/>
          <w:sz w:val="23"/>
        </w:rPr>
        <w:t> </w:t>
      </w:r>
      <w:r>
        <w:rPr>
          <w:b/>
          <w:w w:val="105"/>
          <w:sz w:val="23"/>
        </w:rPr>
        <w:t>AFFECTING</w:t>
      </w:r>
      <w:r>
        <w:rPr>
          <w:b/>
          <w:spacing w:val="11"/>
          <w:w w:val="105"/>
          <w:sz w:val="23"/>
        </w:rPr>
        <w:t> </w:t>
      </w:r>
      <w:r>
        <w:rPr>
          <w:b/>
          <w:w w:val="105"/>
          <w:sz w:val="23"/>
        </w:rPr>
        <w:t>COVERAGE</w:t>
      </w:r>
      <w:r>
        <w:rPr>
          <w:b/>
          <w:spacing w:val="-4"/>
          <w:w w:val="105"/>
          <w:sz w:val="23"/>
        </w:rPr>
        <w:t> </w:t>
      </w:r>
      <w:r>
        <w:rPr>
          <w:w w:val="105"/>
          <w:sz w:val="23"/>
        </w:rPr>
        <w:t>is</w:t>
      </w:r>
      <w:r>
        <w:rPr>
          <w:spacing w:val="-24"/>
          <w:w w:val="105"/>
          <w:sz w:val="23"/>
        </w:rPr>
        <w:t> </w:t>
      </w:r>
      <w:r>
        <w:rPr>
          <w:w w:val="105"/>
          <w:sz w:val="23"/>
        </w:rPr>
        <w:t>deleted</w:t>
      </w:r>
      <w:r>
        <w:rPr>
          <w:spacing w:val="-7"/>
          <w:w w:val="105"/>
          <w:sz w:val="23"/>
        </w:rPr>
        <w:t> </w:t>
      </w:r>
      <w:r>
        <w:rPr>
          <w:w w:val="105"/>
          <w:sz w:val="23"/>
        </w:rPr>
        <w:t>in</w:t>
      </w:r>
      <w:r>
        <w:rPr>
          <w:spacing w:val="-17"/>
          <w:w w:val="105"/>
          <w:sz w:val="23"/>
        </w:rPr>
        <w:t> </w:t>
      </w:r>
      <w:r>
        <w:rPr>
          <w:w w:val="105"/>
          <w:sz w:val="23"/>
        </w:rPr>
        <w:t>its</w:t>
      </w:r>
      <w:r>
        <w:rPr>
          <w:spacing w:val="-20"/>
          <w:w w:val="105"/>
          <w:sz w:val="23"/>
        </w:rPr>
        <w:t> </w:t>
      </w:r>
      <w:r>
        <w:rPr>
          <w:w w:val="105"/>
          <w:sz w:val="23"/>
        </w:rPr>
        <w:t>entirety.</w:t>
      </w:r>
    </w:p>
    <w:p>
      <w:pPr>
        <w:pStyle w:val="BodyText"/>
        <w:spacing w:before="9"/>
        <w:rPr>
          <w:sz w:val="25"/>
        </w:rPr>
      </w:pPr>
    </w:p>
    <w:p>
      <w:pPr>
        <w:pStyle w:val="ListParagraph"/>
        <w:numPr>
          <w:ilvl w:val="0"/>
          <w:numId w:val="21"/>
        </w:numPr>
        <w:tabs>
          <w:tab w:pos="834" w:val="left" w:leader="none"/>
          <w:tab w:pos="835" w:val="left" w:leader="none"/>
        </w:tabs>
        <w:spacing w:line="264" w:lineRule="auto" w:before="0" w:after="0"/>
        <w:ind w:left="835" w:right="305" w:hanging="720"/>
        <w:jc w:val="left"/>
        <w:rPr>
          <w:sz w:val="23"/>
        </w:rPr>
      </w:pPr>
      <w:r>
        <w:rPr>
          <w:w w:val="105"/>
          <w:sz w:val="23"/>
        </w:rPr>
        <w:t>Subsection M. NOTICE OF </w:t>
      </w:r>
      <w:r>
        <w:rPr>
          <w:b/>
          <w:w w:val="105"/>
          <w:sz w:val="23"/>
        </w:rPr>
        <w:t>WRONGFUL ACT </w:t>
      </w:r>
      <w:r>
        <w:rPr>
          <w:w w:val="105"/>
          <w:sz w:val="23"/>
        </w:rPr>
        <w:t>BY </w:t>
      </w:r>
      <w:r>
        <w:rPr>
          <w:b/>
          <w:w w:val="105"/>
          <w:sz w:val="23"/>
        </w:rPr>
        <w:t>YOUR </w:t>
      </w:r>
      <w:r>
        <w:rPr>
          <w:w w:val="105"/>
          <w:sz w:val="23"/>
        </w:rPr>
        <w:t>AGENT of</w:t>
      </w:r>
      <w:r>
        <w:rPr>
          <w:spacing w:val="-42"/>
          <w:w w:val="105"/>
          <w:sz w:val="23"/>
        </w:rPr>
        <w:t> </w:t>
      </w:r>
      <w:r>
        <w:rPr>
          <w:w w:val="105"/>
          <w:sz w:val="23"/>
        </w:rPr>
        <w:t>Section </w:t>
      </w:r>
      <w:r>
        <w:rPr>
          <w:b/>
          <w:w w:val="105"/>
          <w:sz w:val="23"/>
        </w:rPr>
        <w:t>VIII. OTHER PROVISIONS AFFECTING COVERAGE </w:t>
      </w:r>
      <w:r>
        <w:rPr>
          <w:w w:val="105"/>
          <w:sz w:val="23"/>
        </w:rPr>
        <w:t>is deleted in its entirety and replaced by the</w:t>
      </w:r>
      <w:r>
        <w:rPr>
          <w:spacing w:val="-44"/>
          <w:w w:val="105"/>
          <w:sz w:val="23"/>
        </w:rPr>
        <w:t> </w:t>
      </w:r>
      <w:r>
        <w:rPr>
          <w:w w:val="105"/>
          <w:sz w:val="23"/>
        </w:rPr>
        <w:t>following:</w:t>
      </w:r>
    </w:p>
    <w:p>
      <w:pPr>
        <w:pStyle w:val="BodyText"/>
        <w:spacing w:before="4"/>
        <w:rPr>
          <w:sz w:val="26"/>
        </w:rPr>
      </w:pPr>
    </w:p>
    <w:p>
      <w:pPr>
        <w:spacing w:before="0"/>
        <w:ind w:left="840" w:right="0" w:firstLine="0"/>
        <w:jc w:val="left"/>
        <w:rPr>
          <w:sz w:val="23"/>
        </w:rPr>
      </w:pPr>
      <w:r>
        <w:rPr>
          <w:w w:val="105"/>
          <w:sz w:val="23"/>
        </w:rPr>
        <w:t>M. NOTICE OF </w:t>
      </w:r>
      <w:r>
        <w:rPr>
          <w:b/>
          <w:w w:val="105"/>
          <w:sz w:val="23"/>
        </w:rPr>
        <w:t>WRONGFUL ACT </w:t>
      </w:r>
      <w:r>
        <w:rPr>
          <w:w w:val="105"/>
          <w:sz w:val="23"/>
        </w:rPr>
        <w:t>BY </w:t>
      </w:r>
      <w:r>
        <w:rPr>
          <w:b/>
          <w:w w:val="105"/>
          <w:sz w:val="23"/>
        </w:rPr>
        <w:t>YOUR </w:t>
      </w:r>
      <w:r>
        <w:rPr>
          <w:w w:val="105"/>
          <w:sz w:val="23"/>
        </w:rPr>
        <w:t>AGENT</w:t>
      </w:r>
    </w:p>
    <w:p>
      <w:pPr>
        <w:pStyle w:val="BodyText"/>
        <w:spacing w:before="1"/>
        <w:rPr>
          <w:sz w:val="28"/>
        </w:rPr>
      </w:pPr>
    </w:p>
    <w:p>
      <w:pPr>
        <w:pStyle w:val="BodyText"/>
        <w:ind w:left="837"/>
      </w:pPr>
      <w:r>
        <w:rPr>
          <w:w w:val="105"/>
        </w:rPr>
        <w:t>Notice given by or on behalf of </w:t>
      </w:r>
      <w:r>
        <w:rPr>
          <w:b/>
          <w:w w:val="105"/>
        </w:rPr>
        <w:t>you </w:t>
      </w:r>
      <w:r>
        <w:rPr>
          <w:w w:val="105"/>
        </w:rPr>
        <w:t>to any of </w:t>
      </w:r>
      <w:r>
        <w:rPr>
          <w:b/>
          <w:w w:val="105"/>
        </w:rPr>
        <w:t>our </w:t>
      </w:r>
      <w:r>
        <w:rPr>
          <w:w w:val="105"/>
        </w:rPr>
        <w:t>authorized agents, with  particulars</w:t>
      </w:r>
    </w:p>
    <w:p>
      <w:pPr>
        <w:pStyle w:val="BodyText"/>
        <w:spacing w:before="26"/>
        <w:ind w:left="784"/>
        <w:rPr>
          <w:b/>
        </w:rPr>
      </w:pPr>
      <w:r>
        <w:rPr>
          <w:w w:val="105"/>
        </w:rPr>
        <w:t>.sufficient to identify </w:t>
      </w:r>
      <w:r>
        <w:rPr>
          <w:b/>
          <w:w w:val="105"/>
        </w:rPr>
        <w:t>you, </w:t>
      </w:r>
      <w:r>
        <w:rPr>
          <w:w w:val="105"/>
        </w:rPr>
        <w:t>shall be deemed notice to </w:t>
      </w:r>
      <w:r>
        <w:rPr>
          <w:b/>
          <w:w w:val="105"/>
        </w:rPr>
        <w:t>us.</w:t>
      </w:r>
    </w:p>
    <w:p>
      <w:pPr>
        <w:pStyle w:val="BodyText"/>
        <w:spacing w:before="10"/>
        <w:rPr>
          <w:b/>
          <w:sz w:val="26"/>
        </w:rPr>
      </w:pPr>
    </w:p>
    <w:p>
      <w:pPr>
        <w:pStyle w:val="ListParagraph"/>
        <w:numPr>
          <w:ilvl w:val="0"/>
          <w:numId w:val="21"/>
        </w:numPr>
        <w:tabs>
          <w:tab w:pos="844" w:val="left" w:leader="none"/>
          <w:tab w:pos="845" w:val="left" w:leader="none"/>
          <w:tab w:pos="6594" w:val="left" w:leader="none"/>
        </w:tabs>
        <w:spacing w:line="268" w:lineRule="auto" w:before="0" w:after="0"/>
        <w:ind w:left="847" w:right="467" w:hanging="722"/>
        <w:jc w:val="left"/>
        <w:rPr>
          <w:sz w:val="23"/>
        </w:rPr>
      </w:pPr>
      <w:r>
        <w:rPr>
          <w:w w:val="105"/>
          <w:sz w:val="23"/>
        </w:rPr>
        <w:t>Subsection C. LAWSUITS AGAINST </w:t>
      </w:r>
      <w:r>
        <w:rPr>
          <w:b/>
          <w:w w:val="105"/>
          <w:sz w:val="23"/>
        </w:rPr>
        <w:t>US </w:t>
      </w:r>
      <w:r>
        <w:rPr>
          <w:w w:val="105"/>
          <w:sz w:val="23"/>
        </w:rPr>
        <w:t>of Section </w:t>
      </w:r>
      <w:r>
        <w:rPr>
          <w:b/>
          <w:w w:val="105"/>
          <w:sz w:val="23"/>
        </w:rPr>
        <w:t>VIII. OTHER PROVISIONS AFFECTING COVERAGE </w:t>
      </w:r>
      <w:r>
        <w:rPr>
          <w:w w:val="105"/>
          <w:sz w:val="23"/>
        </w:rPr>
        <w:t>is deleted in its</w:t>
      </w:r>
      <w:r>
        <w:rPr>
          <w:spacing w:val="-41"/>
          <w:w w:val="105"/>
          <w:sz w:val="23"/>
        </w:rPr>
        <w:t> </w:t>
      </w:r>
      <w:r>
        <w:rPr>
          <w:w w:val="105"/>
          <w:sz w:val="23"/>
        </w:rPr>
        <w:t>entirety</w:t>
      </w:r>
      <w:r>
        <w:rPr>
          <w:spacing w:val="-5"/>
          <w:w w:val="105"/>
          <w:sz w:val="23"/>
        </w:rPr>
        <w:t> </w:t>
      </w:r>
      <w:r>
        <w:rPr>
          <w:w w:val="105"/>
          <w:sz w:val="23"/>
        </w:rPr>
        <w:t>and</w:t>
        <w:tab/>
        <w:t>replaced by the</w:t>
      </w:r>
      <w:r>
        <w:rPr>
          <w:spacing w:val="-43"/>
          <w:w w:val="105"/>
          <w:sz w:val="23"/>
        </w:rPr>
        <w:t> </w:t>
      </w:r>
      <w:r>
        <w:rPr>
          <w:w w:val="105"/>
          <w:sz w:val="23"/>
        </w:rPr>
        <w:t>following:</w:t>
      </w:r>
    </w:p>
    <w:p>
      <w:pPr>
        <w:pStyle w:val="BodyText"/>
        <w:spacing w:before="1"/>
        <w:rPr>
          <w:sz w:val="25"/>
        </w:rPr>
      </w:pPr>
    </w:p>
    <w:p>
      <w:pPr>
        <w:pStyle w:val="BodyText"/>
        <w:ind w:left="850"/>
        <w:rPr>
          <w:b/>
        </w:rPr>
      </w:pPr>
      <w:r>
        <w:rPr>
          <w:w w:val="105"/>
        </w:rPr>
        <w:t>C. LAWSUITS AGAINST </w:t>
      </w:r>
      <w:r>
        <w:rPr>
          <w:b/>
          <w:w w:val="105"/>
        </w:rPr>
        <w:t>US</w:t>
      </w:r>
    </w:p>
    <w:p>
      <w:pPr>
        <w:pStyle w:val="BodyText"/>
        <w:spacing w:before="8"/>
        <w:rPr>
          <w:b/>
          <w:sz w:val="27"/>
        </w:rPr>
      </w:pPr>
    </w:p>
    <w:p>
      <w:pPr>
        <w:pStyle w:val="ListParagraph"/>
        <w:numPr>
          <w:ilvl w:val="0"/>
          <w:numId w:val="24"/>
        </w:numPr>
        <w:tabs>
          <w:tab w:pos="1568" w:val="left" w:leader="none"/>
          <w:tab w:pos="1569" w:val="left" w:leader="none"/>
        </w:tabs>
        <w:spacing w:line="261" w:lineRule="auto" w:before="0" w:after="0"/>
        <w:ind w:left="1568" w:right="443" w:hanging="717"/>
        <w:jc w:val="left"/>
        <w:rPr>
          <w:sz w:val="23"/>
        </w:rPr>
      </w:pPr>
      <w:r>
        <w:rPr>
          <w:w w:val="105"/>
          <w:sz w:val="23"/>
        </w:rPr>
        <w:t>No</w:t>
      </w:r>
      <w:r>
        <w:rPr>
          <w:spacing w:val="-9"/>
          <w:w w:val="105"/>
          <w:sz w:val="23"/>
        </w:rPr>
        <w:t> </w:t>
      </w:r>
      <w:r>
        <w:rPr>
          <w:w w:val="105"/>
          <w:sz w:val="23"/>
        </w:rPr>
        <w:t>one</w:t>
      </w:r>
      <w:r>
        <w:rPr>
          <w:spacing w:val="-7"/>
          <w:w w:val="105"/>
          <w:sz w:val="23"/>
        </w:rPr>
        <w:t> </w:t>
      </w:r>
      <w:r>
        <w:rPr>
          <w:w w:val="105"/>
          <w:sz w:val="23"/>
        </w:rPr>
        <w:t>can</w:t>
      </w:r>
      <w:r>
        <w:rPr>
          <w:spacing w:val="-10"/>
          <w:w w:val="105"/>
          <w:sz w:val="23"/>
        </w:rPr>
        <w:t> </w:t>
      </w:r>
      <w:r>
        <w:rPr>
          <w:w w:val="105"/>
          <w:sz w:val="23"/>
        </w:rPr>
        <w:t>sue</w:t>
      </w:r>
      <w:r>
        <w:rPr>
          <w:spacing w:val="-10"/>
          <w:w w:val="105"/>
          <w:sz w:val="23"/>
        </w:rPr>
        <w:t> </w:t>
      </w:r>
      <w:r>
        <w:rPr>
          <w:b/>
          <w:w w:val="105"/>
          <w:sz w:val="23"/>
        </w:rPr>
        <w:t>us</w:t>
      </w:r>
      <w:r>
        <w:rPr>
          <w:b/>
          <w:spacing w:val="-11"/>
          <w:w w:val="105"/>
          <w:sz w:val="23"/>
        </w:rPr>
        <w:t> </w:t>
      </w:r>
      <w:r>
        <w:rPr>
          <w:w w:val="105"/>
          <w:sz w:val="23"/>
        </w:rPr>
        <w:t>to</w:t>
      </w:r>
      <w:r>
        <w:rPr>
          <w:spacing w:val="-10"/>
          <w:w w:val="105"/>
          <w:sz w:val="23"/>
        </w:rPr>
        <w:t> </w:t>
      </w:r>
      <w:r>
        <w:rPr>
          <w:w w:val="105"/>
          <w:sz w:val="23"/>
        </w:rPr>
        <w:t>recover</w:t>
      </w:r>
      <w:r>
        <w:rPr>
          <w:spacing w:val="4"/>
          <w:w w:val="105"/>
          <w:sz w:val="23"/>
        </w:rPr>
        <w:t> </w:t>
      </w:r>
      <w:r>
        <w:rPr>
          <w:w w:val="105"/>
          <w:sz w:val="23"/>
        </w:rPr>
        <w:t>under</w:t>
      </w:r>
      <w:r>
        <w:rPr>
          <w:spacing w:val="-2"/>
          <w:w w:val="105"/>
          <w:sz w:val="23"/>
        </w:rPr>
        <w:t> </w:t>
      </w:r>
      <w:r>
        <w:rPr>
          <w:w w:val="105"/>
          <w:sz w:val="23"/>
        </w:rPr>
        <w:t>this</w:t>
      </w:r>
      <w:r>
        <w:rPr>
          <w:spacing w:val="-5"/>
          <w:w w:val="105"/>
          <w:sz w:val="23"/>
        </w:rPr>
        <w:t> </w:t>
      </w:r>
      <w:r>
        <w:rPr>
          <w:w w:val="105"/>
          <w:sz w:val="23"/>
        </w:rPr>
        <w:t>policy</w:t>
      </w:r>
      <w:r>
        <w:rPr>
          <w:spacing w:val="4"/>
          <w:w w:val="105"/>
          <w:sz w:val="23"/>
        </w:rPr>
        <w:t> </w:t>
      </w:r>
      <w:r>
        <w:rPr>
          <w:w w:val="105"/>
          <w:sz w:val="23"/>
        </w:rPr>
        <w:t>unless</w:t>
      </w:r>
      <w:r>
        <w:rPr>
          <w:spacing w:val="-8"/>
          <w:w w:val="105"/>
          <w:sz w:val="23"/>
        </w:rPr>
        <w:t> </w:t>
      </w:r>
      <w:r>
        <w:rPr>
          <w:w w:val="105"/>
          <w:sz w:val="23"/>
        </w:rPr>
        <w:t>all</w:t>
      </w:r>
      <w:r>
        <w:rPr>
          <w:spacing w:val="-8"/>
          <w:w w:val="105"/>
          <w:sz w:val="23"/>
        </w:rPr>
        <w:t> </w:t>
      </w:r>
      <w:r>
        <w:rPr>
          <w:w w:val="105"/>
          <w:sz w:val="23"/>
        </w:rPr>
        <w:t>of</w:t>
      </w:r>
      <w:r>
        <w:rPr>
          <w:spacing w:val="-6"/>
          <w:w w:val="105"/>
          <w:sz w:val="23"/>
        </w:rPr>
        <w:t> </w:t>
      </w:r>
      <w:r>
        <w:rPr>
          <w:w w:val="105"/>
          <w:sz w:val="23"/>
        </w:rPr>
        <w:t>its</w:t>
      </w:r>
      <w:r>
        <w:rPr>
          <w:spacing w:val="-15"/>
          <w:w w:val="105"/>
          <w:sz w:val="23"/>
        </w:rPr>
        <w:t> </w:t>
      </w:r>
      <w:r>
        <w:rPr>
          <w:w w:val="105"/>
          <w:sz w:val="23"/>
        </w:rPr>
        <w:t>terms</w:t>
      </w:r>
      <w:r>
        <w:rPr>
          <w:spacing w:val="-4"/>
          <w:w w:val="105"/>
          <w:sz w:val="23"/>
        </w:rPr>
        <w:t> </w:t>
      </w:r>
      <w:r>
        <w:rPr>
          <w:w w:val="105"/>
          <w:sz w:val="23"/>
        </w:rPr>
        <w:t>have</w:t>
      </w:r>
      <w:r>
        <w:rPr>
          <w:spacing w:val="-4"/>
          <w:w w:val="105"/>
          <w:sz w:val="23"/>
        </w:rPr>
        <w:t> </w:t>
      </w:r>
      <w:r>
        <w:rPr>
          <w:w w:val="105"/>
          <w:sz w:val="23"/>
        </w:rPr>
        <w:t>been honored.</w:t>
      </w:r>
    </w:p>
    <w:p>
      <w:pPr>
        <w:pStyle w:val="BodyText"/>
        <w:spacing w:before="1"/>
        <w:rPr>
          <w:sz w:val="26"/>
        </w:rPr>
      </w:pPr>
    </w:p>
    <w:p>
      <w:pPr>
        <w:pStyle w:val="ListParagraph"/>
        <w:numPr>
          <w:ilvl w:val="0"/>
          <w:numId w:val="24"/>
        </w:numPr>
        <w:tabs>
          <w:tab w:pos="1573" w:val="left" w:leader="none"/>
          <w:tab w:pos="1574" w:val="left" w:leader="none"/>
        </w:tabs>
        <w:spacing w:line="264" w:lineRule="auto" w:before="0" w:after="0"/>
        <w:ind w:left="1568" w:right="170" w:hanging="715"/>
        <w:jc w:val="left"/>
        <w:rPr>
          <w:sz w:val="23"/>
        </w:rPr>
      </w:pPr>
      <w:r>
        <w:rPr>
          <w:w w:val="105"/>
          <w:sz w:val="23"/>
        </w:rPr>
        <w:t>A</w:t>
      </w:r>
      <w:r>
        <w:rPr>
          <w:spacing w:val="-9"/>
          <w:w w:val="105"/>
          <w:sz w:val="23"/>
        </w:rPr>
        <w:t> </w:t>
      </w:r>
      <w:r>
        <w:rPr>
          <w:w w:val="105"/>
          <w:sz w:val="23"/>
        </w:rPr>
        <w:t>person</w:t>
      </w:r>
      <w:r>
        <w:rPr>
          <w:spacing w:val="-3"/>
          <w:w w:val="105"/>
          <w:sz w:val="23"/>
        </w:rPr>
        <w:t> </w:t>
      </w:r>
      <w:r>
        <w:rPr>
          <w:w w:val="105"/>
          <w:sz w:val="23"/>
        </w:rPr>
        <w:t>or</w:t>
      </w:r>
      <w:r>
        <w:rPr>
          <w:spacing w:val="-14"/>
          <w:w w:val="105"/>
          <w:sz w:val="23"/>
        </w:rPr>
        <w:t> </w:t>
      </w:r>
      <w:r>
        <w:rPr>
          <w:w w:val="105"/>
          <w:sz w:val="23"/>
        </w:rPr>
        <w:t>organization</w:t>
      </w:r>
      <w:r>
        <w:rPr>
          <w:spacing w:val="10"/>
          <w:w w:val="105"/>
          <w:sz w:val="23"/>
        </w:rPr>
        <w:t> </w:t>
      </w:r>
      <w:r>
        <w:rPr>
          <w:w w:val="105"/>
          <w:sz w:val="23"/>
        </w:rPr>
        <w:t>may</w:t>
      </w:r>
      <w:r>
        <w:rPr>
          <w:spacing w:val="-2"/>
          <w:w w:val="105"/>
          <w:sz w:val="23"/>
        </w:rPr>
        <w:t> </w:t>
      </w:r>
      <w:r>
        <w:rPr>
          <w:w w:val="105"/>
          <w:sz w:val="23"/>
        </w:rPr>
        <w:t>sue</w:t>
      </w:r>
      <w:r>
        <w:rPr>
          <w:spacing w:val="-10"/>
          <w:w w:val="105"/>
          <w:sz w:val="23"/>
        </w:rPr>
        <w:t> </w:t>
      </w:r>
      <w:r>
        <w:rPr>
          <w:b/>
          <w:w w:val="105"/>
          <w:sz w:val="23"/>
        </w:rPr>
        <w:t>us</w:t>
      </w:r>
      <w:r>
        <w:rPr>
          <w:b/>
          <w:spacing w:val="-13"/>
          <w:w w:val="105"/>
          <w:sz w:val="23"/>
        </w:rPr>
        <w:t> </w:t>
      </w:r>
      <w:r>
        <w:rPr>
          <w:w w:val="105"/>
          <w:sz w:val="23"/>
        </w:rPr>
        <w:t>to</w:t>
      </w:r>
      <w:r>
        <w:rPr>
          <w:spacing w:val="-12"/>
          <w:w w:val="105"/>
          <w:sz w:val="23"/>
        </w:rPr>
        <w:t> </w:t>
      </w:r>
      <w:r>
        <w:rPr>
          <w:w w:val="105"/>
          <w:sz w:val="23"/>
        </w:rPr>
        <w:t>recover</w:t>
      </w:r>
      <w:r>
        <w:rPr>
          <w:spacing w:val="-5"/>
          <w:w w:val="105"/>
          <w:sz w:val="23"/>
        </w:rPr>
        <w:t> </w:t>
      </w:r>
      <w:r>
        <w:rPr>
          <w:w w:val="105"/>
          <w:sz w:val="23"/>
        </w:rPr>
        <w:t>up</w:t>
      </w:r>
      <w:r>
        <w:rPr>
          <w:spacing w:val="-16"/>
          <w:w w:val="105"/>
          <w:sz w:val="23"/>
        </w:rPr>
        <w:t> </w:t>
      </w:r>
      <w:r>
        <w:rPr>
          <w:w w:val="105"/>
          <w:sz w:val="23"/>
        </w:rPr>
        <w:t>to</w:t>
      </w:r>
      <w:r>
        <w:rPr>
          <w:spacing w:val="-12"/>
          <w:w w:val="105"/>
          <w:sz w:val="23"/>
        </w:rPr>
        <w:t> </w:t>
      </w:r>
      <w:r>
        <w:rPr>
          <w:w w:val="105"/>
          <w:sz w:val="23"/>
        </w:rPr>
        <w:t>the</w:t>
      </w:r>
      <w:r>
        <w:rPr>
          <w:spacing w:val="-4"/>
          <w:w w:val="105"/>
          <w:sz w:val="23"/>
        </w:rPr>
        <w:t> </w:t>
      </w:r>
      <w:r>
        <w:rPr>
          <w:w w:val="105"/>
          <w:sz w:val="23"/>
        </w:rPr>
        <w:t>limits</w:t>
      </w:r>
      <w:r>
        <w:rPr>
          <w:spacing w:val="-6"/>
          <w:w w:val="105"/>
          <w:sz w:val="23"/>
        </w:rPr>
        <w:t> </w:t>
      </w:r>
      <w:r>
        <w:rPr>
          <w:w w:val="105"/>
          <w:sz w:val="23"/>
        </w:rPr>
        <w:t>of</w:t>
      </w:r>
      <w:r>
        <w:rPr>
          <w:spacing w:val="-9"/>
          <w:w w:val="105"/>
          <w:sz w:val="23"/>
        </w:rPr>
        <w:t> </w:t>
      </w:r>
      <w:r>
        <w:rPr>
          <w:w w:val="105"/>
          <w:sz w:val="23"/>
        </w:rPr>
        <w:t>coverage under this</w:t>
      </w:r>
      <w:r>
        <w:rPr>
          <w:spacing w:val="-12"/>
          <w:w w:val="105"/>
          <w:sz w:val="23"/>
        </w:rPr>
        <w:t> </w:t>
      </w:r>
      <w:r>
        <w:rPr>
          <w:w w:val="105"/>
          <w:sz w:val="23"/>
        </w:rPr>
        <w:t>policy</w:t>
      </w:r>
      <w:r>
        <w:rPr>
          <w:spacing w:val="-3"/>
          <w:w w:val="105"/>
          <w:sz w:val="23"/>
        </w:rPr>
        <w:t> </w:t>
      </w:r>
      <w:r>
        <w:rPr>
          <w:w w:val="105"/>
          <w:sz w:val="23"/>
        </w:rPr>
        <w:t>only</w:t>
      </w:r>
      <w:r>
        <w:rPr>
          <w:spacing w:val="-2"/>
          <w:w w:val="105"/>
          <w:sz w:val="23"/>
        </w:rPr>
        <w:t> </w:t>
      </w:r>
      <w:r>
        <w:rPr>
          <w:w w:val="105"/>
          <w:sz w:val="23"/>
        </w:rPr>
        <w:t>after</w:t>
      </w:r>
      <w:r>
        <w:rPr>
          <w:spacing w:val="-12"/>
          <w:w w:val="105"/>
          <w:sz w:val="23"/>
        </w:rPr>
        <w:t> </w:t>
      </w:r>
      <w:r>
        <w:rPr>
          <w:b/>
          <w:w w:val="105"/>
          <w:sz w:val="23"/>
        </w:rPr>
        <w:t>your</w:t>
      </w:r>
      <w:r>
        <w:rPr>
          <w:b/>
          <w:spacing w:val="-9"/>
          <w:w w:val="105"/>
          <w:sz w:val="23"/>
        </w:rPr>
        <w:t> </w:t>
      </w:r>
      <w:r>
        <w:rPr>
          <w:w w:val="105"/>
          <w:sz w:val="23"/>
        </w:rPr>
        <w:t>liability</w:t>
      </w:r>
      <w:r>
        <w:rPr>
          <w:spacing w:val="1"/>
          <w:w w:val="105"/>
          <w:sz w:val="23"/>
        </w:rPr>
        <w:t> </w:t>
      </w:r>
      <w:r>
        <w:rPr>
          <w:w w:val="105"/>
          <w:sz w:val="23"/>
        </w:rPr>
        <w:t>has</w:t>
      </w:r>
      <w:r>
        <w:rPr>
          <w:spacing w:val="-11"/>
          <w:w w:val="105"/>
          <w:sz w:val="23"/>
        </w:rPr>
        <w:t> </w:t>
      </w:r>
      <w:r>
        <w:rPr>
          <w:w w:val="105"/>
          <w:sz w:val="23"/>
        </w:rPr>
        <w:t>been</w:t>
      </w:r>
      <w:r>
        <w:rPr>
          <w:spacing w:val="-10"/>
          <w:w w:val="105"/>
          <w:sz w:val="23"/>
        </w:rPr>
        <w:t> </w:t>
      </w:r>
      <w:r>
        <w:rPr>
          <w:w w:val="105"/>
          <w:sz w:val="23"/>
        </w:rPr>
        <w:t>decided</w:t>
      </w:r>
      <w:r>
        <w:rPr>
          <w:spacing w:val="1"/>
          <w:w w:val="105"/>
          <w:sz w:val="23"/>
        </w:rPr>
        <w:t> </w:t>
      </w:r>
      <w:r>
        <w:rPr>
          <w:w w:val="105"/>
          <w:sz w:val="23"/>
        </w:rPr>
        <w:t>by:</w:t>
      </w:r>
    </w:p>
    <w:p>
      <w:pPr>
        <w:pStyle w:val="BodyText"/>
        <w:spacing w:before="7"/>
        <w:rPr>
          <w:sz w:val="24"/>
        </w:rPr>
      </w:pPr>
    </w:p>
    <w:p>
      <w:pPr>
        <w:pStyle w:val="ListParagraph"/>
        <w:numPr>
          <w:ilvl w:val="1"/>
          <w:numId w:val="24"/>
        </w:numPr>
        <w:tabs>
          <w:tab w:pos="2289" w:val="left" w:leader="none"/>
          <w:tab w:pos="2291" w:val="left" w:leader="none"/>
        </w:tabs>
        <w:spacing w:line="240" w:lineRule="auto" w:before="1" w:after="0"/>
        <w:ind w:left="2290" w:right="0" w:hanging="719"/>
        <w:jc w:val="left"/>
        <w:rPr>
          <w:b/>
          <w:sz w:val="23"/>
        </w:rPr>
      </w:pPr>
      <w:r>
        <w:rPr>
          <w:w w:val="105"/>
          <w:sz w:val="23"/>
        </w:rPr>
        <w:t>A judgment against</w:t>
      </w:r>
      <w:r>
        <w:rPr>
          <w:spacing w:val="-24"/>
          <w:w w:val="105"/>
          <w:sz w:val="23"/>
        </w:rPr>
        <w:t> </w:t>
      </w:r>
      <w:r>
        <w:rPr>
          <w:b/>
          <w:w w:val="105"/>
          <w:sz w:val="23"/>
        </w:rPr>
        <w:t>you;</w:t>
      </w:r>
    </w:p>
    <w:p>
      <w:pPr>
        <w:pStyle w:val="ListParagraph"/>
        <w:numPr>
          <w:ilvl w:val="1"/>
          <w:numId w:val="24"/>
        </w:numPr>
        <w:tabs>
          <w:tab w:pos="2294" w:val="left" w:leader="none"/>
          <w:tab w:pos="2295" w:val="left" w:leader="none"/>
        </w:tabs>
        <w:spacing w:line="240" w:lineRule="auto" w:before="27" w:after="0"/>
        <w:ind w:left="2294" w:right="0" w:hanging="719"/>
        <w:jc w:val="left"/>
        <w:rPr>
          <w:b/>
          <w:sz w:val="23"/>
        </w:rPr>
      </w:pPr>
      <w:r>
        <w:rPr>
          <w:w w:val="105"/>
          <w:sz w:val="23"/>
        </w:rPr>
        <w:t>A</w:t>
      </w:r>
      <w:r>
        <w:rPr>
          <w:spacing w:val="-10"/>
          <w:w w:val="105"/>
          <w:sz w:val="23"/>
        </w:rPr>
        <w:t> </w:t>
      </w:r>
      <w:r>
        <w:rPr>
          <w:w w:val="105"/>
          <w:sz w:val="23"/>
        </w:rPr>
        <w:t>written</w:t>
      </w:r>
      <w:r>
        <w:rPr>
          <w:spacing w:val="-8"/>
          <w:w w:val="105"/>
          <w:sz w:val="23"/>
        </w:rPr>
        <w:t> </w:t>
      </w:r>
      <w:r>
        <w:rPr>
          <w:w w:val="105"/>
          <w:sz w:val="23"/>
        </w:rPr>
        <w:t>agreement</w:t>
      </w:r>
      <w:r>
        <w:rPr>
          <w:spacing w:val="3"/>
          <w:w w:val="105"/>
          <w:sz w:val="23"/>
        </w:rPr>
        <w:t> </w:t>
      </w:r>
      <w:r>
        <w:rPr>
          <w:w w:val="105"/>
          <w:sz w:val="23"/>
        </w:rPr>
        <w:t>signed</w:t>
      </w:r>
      <w:r>
        <w:rPr>
          <w:spacing w:val="1"/>
          <w:w w:val="105"/>
          <w:sz w:val="23"/>
        </w:rPr>
        <w:t> </w:t>
      </w:r>
      <w:r>
        <w:rPr>
          <w:w w:val="105"/>
          <w:sz w:val="23"/>
        </w:rPr>
        <w:t>by</w:t>
      </w:r>
      <w:r>
        <w:rPr>
          <w:spacing w:val="-14"/>
          <w:w w:val="105"/>
          <w:sz w:val="23"/>
        </w:rPr>
        <w:t> </w:t>
      </w:r>
      <w:r>
        <w:rPr>
          <w:b/>
          <w:w w:val="105"/>
          <w:sz w:val="23"/>
        </w:rPr>
        <w:t>you,</w:t>
      </w:r>
      <w:r>
        <w:rPr>
          <w:b/>
          <w:spacing w:val="-12"/>
          <w:w w:val="105"/>
          <w:sz w:val="23"/>
        </w:rPr>
        <w:t> </w:t>
      </w:r>
      <w:r>
        <w:rPr>
          <w:b/>
          <w:w w:val="105"/>
          <w:sz w:val="23"/>
        </w:rPr>
        <w:t>us</w:t>
      </w:r>
      <w:r>
        <w:rPr>
          <w:b/>
          <w:spacing w:val="-17"/>
          <w:w w:val="105"/>
          <w:sz w:val="23"/>
        </w:rPr>
        <w:t> </w:t>
      </w:r>
      <w:r>
        <w:rPr>
          <w:w w:val="105"/>
          <w:sz w:val="23"/>
        </w:rPr>
        <w:t>and</w:t>
      </w:r>
      <w:r>
        <w:rPr>
          <w:spacing w:val="-11"/>
          <w:w w:val="105"/>
          <w:sz w:val="23"/>
        </w:rPr>
        <w:t> </w:t>
      </w:r>
      <w:r>
        <w:rPr>
          <w:w w:val="105"/>
          <w:sz w:val="23"/>
        </w:rPr>
        <w:t>the</w:t>
      </w:r>
      <w:r>
        <w:rPr>
          <w:spacing w:val="-14"/>
          <w:w w:val="105"/>
          <w:sz w:val="23"/>
        </w:rPr>
        <w:t> </w:t>
      </w:r>
      <w:r>
        <w:rPr>
          <w:w w:val="105"/>
          <w:sz w:val="23"/>
        </w:rPr>
        <w:t>party</w:t>
      </w:r>
      <w:r>
        <w:rPr>
          <w:spacing w:val="1"/>
          <w:w w:val="105"/>
          <w:sz w:val="23"/>
        </w:rPr>
        <w:t> </w:t>
      </w:r>
      <w:r>
        <w:rPr>
          <w:w w:val="105"/>
          <w:sz w:val="23"/>
        </w:rPr>
        <w:t>making</w:t>
      </w:r>
      <w:r>
        <w:rPr>
          <w:spacing w:val="-3"/>
          <w:w w:val="105"/>
          <w:sz w:val="23"/>
        </w:rPr>
        <w:t> </w:t>
      </w:r>
      <w:r>
        <w:rPr>
          <w:w w:val="105"/>
          <w:sz w:val="23"/>
        </w:rPr>
        <w:t>the</w:t>
      </w:r>
      <w:r>
        <w:rPr>
          <w:spacing w:val="-9"/>
          <w:w w:val="105"/>
          <w:sz w:val="23"/>
        </w:rPr>
        <w:t> </w:t>
      </w:r>
      <w:r>
        <w:rPr>
          <w:b/>
          <w:w w:val="105"/>
          <w:sz w:val="23"/>
        </w:rPr>
        <w:t>claim.</w:t>
      </w:r>
    </w:p>
    <w:p>
      <w:pPr>
        <w:pStyle w:val="BodyText"/>
        <w:spacing w:before="8"/>
        <w:rPr>
          <w:b/>
          <w:sz w:val="27"/>
        </w:rPr>
      </w:pPr>
    </w:p>
    <w:p>
      <w:pPr>
        <w:pStyle w:val="ListParagraph"/>
        <w:numPr>
          <w:ilvl w:val="0"/>
          <w:numId w:val="21"/>
        </w:numPr>
        <w:tabs>
          <w:tab w:pos="849" w:val="left" w:leader="none"/>
          <w:tab w:pos="850" w:val="left" w:leader="none"/>
        </w:tabs>
        <w:spacing w:line="261" w:lineRule="auto" w:before="0" w:after="0"/>
        <w:ind w:left="856" w:right="592" w:hanging="725"/>
        <w:jc w:val="left"/>
        <w:rPr>
          <w:sz w:val="23"/>
        </w:rPr>
      </w:pPr>
      <w:r>
        <w:rPr>
          <w:w w:val="105"/>
          <w:sz w:val="23"/>
        </w:rPr>
        <w:t>Subsection 0. OTHER INSURANCE of Section </w:t>
      </w:r>
      <w:r>
        <w:rPr>
          <w:b/>
          <w:w w:val="105"/>
          <w:sz w:val="23"/>
        </w:rPr>
        <w:t>VIII. OTHER PROVISIONS AFFECTING</w:t>
      </w:r>
      <w:r>
        <w:rPr>
          <w:b/>
          <w:spacing w:val="8"/>
          <w:w w:val="105"/>
          <w:sz w:val="23"/>
        </w:rPr>
        <w:t> </w:t>
      </w:r>
      <w:r>
        <w:rPr>
          <w:b/>
          <w:w w:val="105"/>
          <w:sz w:val="23"/>
        </w:rPr>
        <w:t>COVERAGE</w:t>
      </w:r>
      <w:r>
        <w:rPr>
          <w:b/>
          <w:spacing w:val="-1"/>
          <w:w w:val="105"/>
          <w:sz w:val="23"/>
        </w:rPr>
        <w:t> </w:t>
      </w:r>
      <w:r>
        <w:rPr>
          <w:w w:val="105"/>
          <w:sz w:val="23"/>
        </w:rPr>
        <w:t>is</w:t>
      </w:r>
      <w:r>
        <w:rPr>
          <w:spacing w:val="-9"/>
          <w:w w:val="105"/>
          <w:sz w:val="23"/>
        </w:rPr>
        <w:t> </w:t>
      </w:r>
      <w:r>
        <w:rPr>
          <w:w w:val="105"/>
          <w:sz w:val="23"/>
        </w:rPr>
        <w:t>deleted</w:t>
      </w:r>
      <w:r>
        <w:rPr>
          <w:spacing w:val="-13"/>
          <w:w w:val="105"/>
          <w:sz w:val="23"/>
        </w:rPr>
        <w:t> </w:t>
      </w:r>
      <w:r>
        <w:rPr>
          <w:w w:val="105"/>
          <w:sz w:val="23"/>
        </w:rPr>
        <w:t>in</w:t>
      </w:r>
      <w:r>
        <w:rPr>
          <w:spacing w:val="-16"/>
          <w:w w:val="105"/>
          <w:sz w:val="23"/>
        </w:rPr>
        <w:t> </w:t>
      </w:r>
      <w:r>
        <w:rPr>
          <w:w w:val="105"/>
          <w:sz w:val="23"/>
        </w:rPr>
        <w:t>its</w:t>
      </w:r>
      <w:r>
        <w:rPr>
          <w:spacing w:val="-23"/>
          <w:w w:val="105"/>
          <w:sz w:val="23"/>
        </w:rPr>
        <w:t> </w:t>
      </w:r>
      <w:r>
        <w:rPr>
          <w:w w:val="105"/>
          <w:sz w:val="23"/>
        </w:rPr>
        <w:t>entirety</w:t>
      </w:r>
      <w:r>
        <w:rPr>
          <w:spacing w:val="-1"/>
          <w:w w:val="105"/>
          <w:sz w:val="23"/>
        </w:rPr>
        <w:t> </w:t>
      </w:r>
      <w:r>
        <w:rPr>
          <w:w w:val="105"/>
          <w:sz w:val="23"/>
        </w:rPr>
        <w:t>and</w:t>
      </w:r>
      <w:r>
        <w:rPr>
          <w:spacing w:val="-9"/>
          <w:w w:val="105"/>
          <w:sz w:val="23"/>
        </w:rPr>
        <w:t> </w:t>
      </w:r>
      <w:r>
        <w:rPr>
          <w:w w:val="105"/>
          <w:sz w:val="23"/>
        </w:rPr>
        <w:t>replaced</w:t>
      </w:r>
      <w:r>
        <w:rPr>
          <w:spacing w:val="-5"/>
          <w:w w:val="105"/>
          <w:sz w:val="23"/>
        </w:rPr>
        <w:t> </w:t>
      </w:r>
      <w:r>
        <w:rPr>
          <w:w w:val="105"/>
          <w:sz w:val="23"/>
        </w:rPr>
        <w:t>by</w:t>
      </w:r>
      <w:r>
        <w:rPr>
          <w:spacing w:val="-16"/>
          <w:w w:val="105"/>
          <w:sz w:val="23"/>
        </w:rPr>
        <w:t> </w:t>
      </w:r>
      <w:r>
        <w:rPr>
          <w:w w:val="105"/>
          <w:sz w:val="23"/>
        </w:rPr>
        <w:t>the</w:t>
      </w:r>
      <w:r>
        <w:rPr>
          <w:spacing w:val="-16"/>
          <w:w w:val="105"/>
          <w:sz w:val="23"/>
        </w:rPr>
        <w:t> </w:t>
      </w:r>
      <w:r>
        <w:rPr>
          <w:w w:val="105"/>
          <w:sz w:val="23"/>
        </w:rPr>
        <w:t>following:</w:t>
      </w:r>
    </w:p>
    <w:p>
      <w:pPr>
        <w:pStyle w:val="BodyText"/>
        <w:spacing w:before="3"/>
        <w:rPr>
          <w:sz w:val="25"/>
        </w:rPr>
      </w:pPr>
    </w:p>
    <w:p>
      <w:pPr>
        <w:pStyle w:val="ListParagraph"/>
        <w:numPr>
          <w:ilvl w:val="0"/>
          <w:numId w:val="25"/>
        </w:numPr>
        <w:tabs>
          <w:tab w:pos="426" w:val="left" w:leader="none"/>
        </w:tabs>
        <w:spacing w:line="240" w:lineRule="auto" w:before="1" w:after="0"/>
        <w:ind w:left="1571" w:right="0" w:hanging="1438"/>
        <w:jc w:val="left"/>
        <w:rPr>
          <w:sz w:val="23"/>
        </w:rPr>
      </w:pPr>
      <w:r>
        <w:rPr>
          <w:w w:val="105"/>
          <w:sz w:val="23"/>
        </w:rPr>
        <w:t>OTHER</w:t>
      </w:r>
      <w:r>
        <w:rPr>
          <w:spacing w:val="-36"/>
          <w:w w:val="105"/>
          <w:sz w:val="23"/>
        </w:rPr>
        <w:t> </w:t>
      </w:r>
      <w:r>
        <w:rPr>
          <w:w w:val="105"/>
          <w:sz w:val="23"/>
        </w:rPr>
        <w:t>INSURANCE</w:t>
      </w:r>
    </w:p>
    <w:p>
      <w:pPr>
        <w:pStyle w:val="BodyText"/>
        <w:spacing w:before="10"/>
        <w:rPr>
          <w:sz w:val="26"/>
        </w:rPr>
      </w:pPr>
    </w:p>
    <w:p>
      <w:pPr>
        <w:pStyle w:val="ListParagraph"/>
        <w:numPr>
          <w:ilvl w:val="0"/>
          <w:numId w:val="25"/>
        </w:numPr>
        <w:tabs>
          <w:tab w:pos="1581" w:val="left" w:leader="none"/>
          <w:tab w:pos="1582" w:val="left" w:leader="none"/>
        </w:tabs>
        <w:spacing w:line="266" w:lineRule="auto" w:before="1" w:after="0"/>
        <w:ind w:left="1571" w:right="233" w:hanging="716"/>
        <w:jc w:val="left"/>
        <w:rPr>
          <w:sz w:val="23"/>
        </w:rPr>
      </w:pPr>
      <w:r>
        <w:rPr>
          <w:w w:val="105"/>
          <w:sz w:val="23"/>
        </w:rPr>
        <w:t>Where</w:t>
      </w:r>
      <w:r>
        <w:rPr>
          <w:spacing w:val="-9"/>
          <w:w w:val="105"/>
          <w:sz w:val="23"/>
        </w:rPr>
        <w:t> </w:t>
      </w:r>
      <w:r>
        <w:rPr>
          <w:w w:val="105"/>
          <w:sz w:val="23"/>
        </w:rPr>
        <w:t>other</w:t>
      </w:r>
      <w:r>
        <w:rPr>
          <w:spacing w:val="-8"/>
          <w:w w:val="105"/>
          <w:sz w:val="23"/>
        </w:rPr>
        <w:t> </w:t>
      </w:r>
      <w:r>
        <w:rPr>
          <w:w w:val="105"/>
          <w:sz w:val="23"/>
        </w:rPr>
        <w:t>valid</w:t>
      </w:r>
      <w:r>
        <w:rPr>
          <w:spacing w:val="-7"/>
          <w:w w:val="105"/>
          <w:sz w:val="23"/>
        </w:rPr>
        <w:t> </w:t>
      </w:r>
      <w:r>
        <w:rPr>
          <w:w w:val="105"/>
          <w:sz w:val="23"/>
        </w:rPr>
        <w:t>and</w:t>
      </w:r>
      <w:r>
        <w:rPr>
          <w:spacing w:val="-10"/>
          <w:w w:val="105"/>
          <w:sz w:val="23"/>
        </w:rPr>
        <w:t> </w:t>
      </w:r>
      <w:r>
        <w:rPr>
          <w:w w:val="105"/>
          <w:sz w:val="23"/>
        </w:rPr>
        <w:t>collectible</w:t>
      </w:r>
      <w:r>
        <w:rPr>
          <w:spacing w:val="-1"/>
          <w:w w:val="105"/>
          <w:sz w:val="23"/>
        </w:rPr>
        <w:t> </w:t>
      </w:r>
      <w:r>
        <w:rPr>
          <w:w w:val="105"/>
          <w:sz w:val="23"/>
        </w:rPr>
        <w:t>insurance</w:t>
      </w:r>
      <w:r>
        <w:rPr>
          <w:spacing w:val="-5"/>
          <w:w w:val="105"/>
          <w:sz w:val="23"/>
        </w:rPr>
        <w:t> </w:t>
      </w:r>
      <w:r>
        <w:rPr>
          <w:w w:val="105"/>
          <w:sz w:val="23"/>
        </w:rPr>
        <w:t>is</w:t>
      </w:r>
      <w:r>
        <w:rPr>
          <w:spacing w:val="-18"/>
          <w:w w:val="105"/>
          <w:sz w:val="23"/>
        </w:rPr>
        <w:t> </w:t>
      </w:r>
      <w:r>
        <w:rPr>
          <w:w w:val="105"/>
          <w:sz w:val="23"/>
        </w:rPr>
        <w:t>available</w:t>
      </w:r>
      <w:r>
        <w:rPr>
          <w:spacing w:val="-4"/>
          <w:w w:val="105"/>
          <w:sz w:val="23"/>
        </w:rPr>
        <w:t> </w:t>
      </w:r>
      <w:r>
        <w:rPr>
          <w:w w:val="105"/>
          <w:sz w:val="23"/>
        </w:rPr>
        <w:t>to</w:t>
      </w:r>
      <w:r>
        <w:rPr>
          <w:spacing w:val="-15"/>
          <w:w w:val="105"/>
          <w:sz w:val="23"/>
        </w:rPr>
        <w:t> </w:t>
      </w:r>
      <w:r>
        <w:rPr>
          <w:b/>
          <w:w w:val="105"/>
          <w:sz w:val="23"/>
        </w:rPr>
        <w:t>you</w:t>
      </w:r>
      <w:r>
        <w:rPr>
          <w:b/>
          <w:spacing w:val="-14"/>
          <w:w w:val="105"/>
          <w:sz w:val="23"/>
        </w:rPr>
        <w:t> </w:t>
      </w:r>
      <w:r>
        <w:rPr>
          <w:w w:val="105"/>
          <w:sz w:val="23"/>
        </w:rPr>
        <w:t>for</w:t>
      </w:r>
      <w:r>
        <w:rPr>
          <w:spacing w:val="-9"/>
          <w:w w:val="105"/>
          <w:sz w:val="23"/>
        </w:rPr>
        <w:t> </w:t>
      </w:r>
      <w:r>
        <w:rPr>
          <w:w w:val="105"/>
          <w:sz w:val="23"/>
        </w:rPr>
        <w:t>losses</w:t>
      </w:r>
      <w:r>
        <w:rPr>
          <w:spacing w:val="-12"/>
          <w:w w:val="105"/>
          <w:sz w:val="23"/>
        </w:rPr>
        <w:t> </w:t>
      </w:r>
      <w:r>
        <w:rPr>
          <w:w w:val="105"/>
          <w:sz w:val="23"/>
        </w:rPr>
        <w:t>covered under the terms and conditions of the policy, </w:t>
      </w:r>
      <w:r>
        <w:rPr>
          <w:b/>
          <w:w w:val="105"/>
          <w:sz w:val="23"/>
        </w:rPr>
        <w:t>our </w:t>
      </w:r>
      <w:r>
        <w:rPr>
          <w:w w:val="105"/>
          <w:sz w:val="23"/>
        </w:rPr>
        <w:t>obligation to </w:t>
      </w:r>
      <w:r>
        <w:rPr>
          <w:b/>
          <w:w w:val="105"/>
          <w:sz w:val="23"/>
        </w:rPr>
        <w:t>you </w:t>
      </w:r>
      <w:r>
        <w:rPr>
          <w:w w:val="105"/>
          <w:sz w:val="23"/>
        </w:rPr>
        <w:t>shall be as follows:</w:t>
      </w:r>
    </w:p>
    <w:p>
      <w:pPr>
        <w:pStyle w:val="BodyText"/>
        <w:spacing w:before="5"/>
        <w:rPr>
          <w:sz w:val="24"/>
        </w:rPr>
      </w:pPr>
    </w:p>
    <w:p>
      <w:pPr>
        <w:pStyle w:val="ListParagraph"/>
        <w:numPr>
          <w:ilvl w:val="1"/>
          <w:numId w:val="25"/>
        </w:numPr>
        <w:tabs>
          <w:tab w:pos="2295" w:val="left" w:leader="none"/>
        </w:tabs>
        <w:spacing w:line="264" w:lineRule="auto" w:before="1" w:after="0"/>
        <w:ind w:left="2298" w:right="218" w:hanging="722"/>
        <w:jc w:val="both"/>
        <w:rPr>
          <w:sz w:val="23"/>
        </w:rPr>
      </w:pPr>
      <w:r>
        <w:rPr>
          <w:w w:val="105"/>
          <w:sz w:val="23"/>
        </w:rPr>
        <w:t>This</w:t>
      </w:r>
      <w:r>
        <w:rPr>
          <w:spacing w:val="-12"/>
          <w:w w:val="105"/>
          <w:sz w:val="23"/>
        </w:rPr>
        <w:t> </w:t>
      </w:r>
      <w:r>
        <w:rPr>
          <w:w w:val="105"/>
          <w:sz w:val="23"/>
        </w:rPr>
        <w:t>insurance</w:t>
      </w:r>
      <w:r>
        <w:rPr>
          <w:spacing w:val="-3"/>
          <w:w w:val="105"/>
          <w:sz w:val="23"/>
        </w:rPr>
        <w:t> </w:t>
      </w:r>
      <w:r>
        <w:rPr>
          <w:w w:val="105"/>
          <w:sz w:val="23"/>
        </w:rPr>
        <w:t>is</w:t>
      </w:r>
      <w:r>
        <w:rPr>
          <w:spacing w:val="-14"/>
          <w:w w:val="105"/>
          <w:sz w:val="23"/>
        </w:rPr>
        <w:t> </w:t>
      </w:r>
      <w:r>
        <w:rPr>
          <w:w w:val="105"/>
          <w:sz w:val="23"/>
        </w:rPr>
        <w:t>primary,</w:t>
      </w:r>
      <w:r>
        <w:rPr>
          <w:spacing w:val="-3"/>
          <w:w w:val="105"/>
          <w:sz w:val="23"/>
        </w:rPr>
        <w:t> </w:t>
      </w:r>
      <w:r>
        <w:rPr>
          <w:w w:val="105"/>
          <w:sz w:val="23"/>
        </w:rPr>
        <w:t>and</w:t>
      </w:r>
      <w:r>
        <w:rPr>
          <w:spacing w:val="-8"/>
          <w:w w:val="105"/>
          <w:sz w:val="23"/>
        </w:rPr>
        <w:t> </w:t>
      </w:r>
      <w:r>
        <w:rPr>
          <w:b/>
          <w:w w:val="105"/>
          <w:sz w:val="23"/>
        </w:rPr>
        <w:t>our</w:t>
      </w:r>
      <w:r>
        <w:rPr>
          <w:b/>
          <w:spacing w:val="-12"/>
          <w:w w:val="105"/>
          <w:sz w:val="23"/>
        </w:rPr>
        <w:t> </w:t>
      </w:r>
      <w:r>
        <w:rPr>
          <w:w w:val="105"/>
          <w:sz w:val="23"/>
        </w:rPr>
        <w:t>obligations</w:t>
      </w:r>
      <w:r>
        <w:rPr>
          <w:spacing w:val="-2"/>
          <w:w w:val="105"/>
          <w:sz w:val="23"/>
        </w:rPr>
        <w:t> </w:t>
      </w:r>
      <w:r>
        <w:rPr>
          <w:w w:val="105"/>
          <w:sz w:val="23"/>
        </w:rPr>
        <w:t>are</w:t>
      </w:r>
      <w:r>
        <w:rPr>
          <w:spacing w:val="-7"/>
          <w:w w:val="105"/>
          <w:sz w:val="23"/>
        </w:rPr>
        <w:t> </w:t>
      </w:r>
      <w:r>
        <w:rPr>
          <w:w w:val="105"/>
          <w:sz w:val="23"/>
        </w:rPr>
        <w:t>not</w:t>
      </w:r>
      <w:r>
        <w:rPr>
          <w:spacing w:val="-9"/>
          <w:w w:val="105"/>
          <w:sz w:val="23"/>
        </w:rPr>
        <w:t> </w:t>
      </w:r>
      <w:r>
        <w:rPr>
          <w:w w:val="105"/>
          <w:sz w:val="23"/>
        </w:rPr>
        <w:t>affected</w:t>
      </w:r>
      <w:r>
        <w:rPr>
          <w:spacing w:val="2"/>
          <w:w w:val="105"/>
          <w:sz w:val="23"/>
        </w:rPr>
        <w:t> </w:t>
      </w:r>
      <w:r>
        <w:rPr>
          <w:w w:val="105"/>
          <w:sz w:val="23"/>
        </w:rPr>
        <w:t>unless</w:t>
      </w:r>
      <w:r>
        <w:rPr>
          <w:spacing w:val="-11"/>
          <w:w w:val="105"/>
          <w:sz w:val="23"/>
        </w:rPr>
        <w:t> </w:t>
      </w:r>
      <w:r>
        <w:rPr>
          <w:w w:val="105"/>
          <w:sz w:val="23"/>
        </w:rPr>
        <w:t>any of the other insurance is also primary. In that case, </w:t>
      </w:r>
      <w:r>
        <w:rPr>
          <w:b/>
          <w:w w:val="105"/>
          <w:sz w:val="23"/>
        </w:rPr>
        <w:t>we </w:t>
      </w:r>
      <w:r>
        <w:rPr>
          <w:w w:val="105"/>
          <w:sz w:val="23"/>
        </w:rPr>
        <w:t>will share with all that</w:t>
      </w:r>
      <w:r>
        <w:rPr>
          <w:spacing w:val="-17"/>
          <w:w w:val="105"/>
          <w:sz w:val="23"/>
        </w:rPr>
        <w:t> </w:t>
      </w:r>
      <w:r>
        <w:rPr>
          <w:w w:val="105"/>
          <w:sz w:val="23"/>
        </w:rPr>
        <w:t>other</w:t>
      </w:r>
      <w:r>
        <w:rPr>
          <w:spacing w:val="-9"/>
          <w:w w:val="105"/>
          <w:sz w:val="23"/>
        </w:rPr>
        <w:t> </w:t>
      </w:r>
      <w:r>
        <w:rPr>
          <w:w w:val="105"/>
          <w:sz w:val="23"/>
        </w:rPr>
        <w:t>insurance</w:t>
      </w:r>
      <w:r>
        <w:rPr>
          <w:spacing w:val="1"/>
          <w:w w:val="105"/>
          <w:sz w:val="23"/>
        </w:rPr>
        <w:t> </w:t>
      </w:r>
      <w:r>
        <w:rPr>
          <w:w w:val="105"/>
          <w:sz w:val="23"/>
        </w:rPr>
        <w:t>by</w:t>
      </w:r>
      <w:r>
        <w:rPr>
          <w:spacing w:val="-12"/>
          <w:w w:val="105"/>
          <w:sz w:val="23"/>
        </w:rPr>
        <w:t> </w:t>
      </w:r>
      <w:r>
        <w:rPr>
          <w:w w:val="105"/>
          <w:sz w:val="23"/>
        </w:rPr>
        <w:t>the</w:t>
      </w:r>
      <w:r>
        <w:rPr>
          <w:spacing w:val="-12"/>
          <w:w w:val="105"/>
          <w:sz w:val="23"/>
        </w:rPr>
        <w:t> </w:t>
      </w:r>
      <w:r>
        <w:rPr>
          <w:w w:val="105"/>
          <w:sz w:val="23"/>
        </w:rPr>
        <w:t>method</w:t>
      </w:r>
      <w:r>
        <w:rPr>
          <w:spacing w:val="-5"/>
          <w:w w:val="105"/>
          <w:sz w:val="23"/>
        </w:rPr>
        <w:t> </w:t>
      </w:r>
      <w:r>
        <w:rPr>
          <w:w w:val="105"/>
          <w:sz w:val="23"/>
        </w:rPr>
        <w:t>described</w:t>
      </w:r>
      <w:r>
        <w:rPr>
          <w:spacing w:val="1"/>
          <w:w w:val="105"/>
          <w:sz w:val="23"/>
        </w:rPr>
        <w:t> </w:t>
      </w:r>
      <w:r>
        <w:rPr>
          <w:w w:val="105"/>
          <w:sz w:val="23"/>
        </w:rPr>
        <w:t>in</w:t>
      </w:r>
      <w:r>
        <w:rPr>
          <w:spacing w:val="-16"/>
          <w:w w:val="105"/>
          <w:sz w:val="23"/>
        </w:rPr>
        <w:t> </w:t>
      </w:r>
      <w:r>
        <w:rPr>
          <w:w w:val="105"/>
          <w:sz w:val="23"/>
        </w:rPr>
        <w:t>paragraph</w:t>
      </w:r>
      <w:r>
        <w:rPr>
          <w:spacing w:val="-5"/>
          <w:w w:val="105"/>
          <w:sz w:val="23"/>
        </w:rPr>
        <w:t> </w:t>
      </w:r>
      <w:r>
        <w:rPr>
          <w:w w:val="105"/>
          <w:sz w:val="23"/>
        </w:rPr>
        <w:t>(2)</w:t>
      </w:r>
      <w:r>
        <w:rPr>
          <w:spacing w:val="-14"/>
          <w:w w:val="105"/>
          <w:sz w:val="23"/>
        </w:rPr>
        <w:t> </w:t>
      </w:r>
      <w:r>
        <w:rPr>
          <w:w w:val="105"/>
          <w:sz w:val="23"/>
        </w:rPr>
        <w:t>below.</w:t>
      </w:r>
    </w:p>
    <w:p>
      <w:pPr>
        <w:pStyle w:val="BodyText"/>
        <w:spacing w:before="6"/>
      </w:pPr>
    </w:p>
    <w:p>
      <w:pPr>
        <w:pStyle w:val="ListParagraph"/>
        <w:numPr>
          <w:ilvl w:val="1"/>
          <w:numId w:val="25"/>
        </w:numPr>
        <w:tabs>
          <w:tab w:pos="2299" w:val="left" w:leader="none"/>
          <w:tab w:pos="2300" w:val="left" w:leader="none"/>
        </w:tabs>
        <w:spacing w:line="261" w:lineRule="auto" w:before="0" w:after="0"/>
        <w:ind w:left="2297" w:right="111" w:hanging="712"/>
        <w:jc w:val="left"/>
        <w:rPr>
          <w:sz w:val="23"/>
        </w:rPr>
      </w:pPr>
      <w:r>
        <w:rPr>
          <w:w w:val="105"/>
          <w:sz w:val="26"/>
        </w:rPr>
        <w:t>If </w:t>
      </w:r>
      <w:r>
        <w:rPr>
          <w:w w:val="105"/>
          <w:sz w:val="23"/>
        </w:rPr>
        <w:t>all of the other insurance permits contribution by equal shares, </w:t>
      </w:r>
      <w:r>
        <w:rPr>
          <w:b/>
          <w:w w:val="105"/>
          <w:sz w:val="23"/>
        </w:rPr>
        <w:t>we </w:t>
      </w:r>
      <w:r>
        <w:rPr>
          <w:w w:val="105"/>
          <w:sz w:val="23"/>
        </w:rPr>
        <w:t>will follow this method also. Under this approach each insurer contributes equal amounts until it has paid its applicable limit of insurance or none of the loss remains, whichever comes first. If any of the other insurance</w:t>
      </w:r>
      <w:r>
        <w:rPr>
          <w:spacing w:val="-20"/>
          <w:w w:val="105"/>
          <w:sz w:val="23"/>
        </w:rPr>
        <w:t> </w:t>
      </w:r>
      <w:r>
        <w:rPr>
          <w:w w:val="105"/>
          <w:sz w:val="23"/>
        </w:rPr>
        <w:t>does not permit contribution by equal shares, </w:t>
      </w:r>
      <w:r>
        <w:rPr>
          <w:b/>
          <w:w w:val="105"/>
          <w:sz w:val="23"/>
        </w:rPr>
        <w:t>we </w:t>
      </w:r>
      <w:r>
        <w:rPr>
          <w:w w:val="105"/>
          <w:sz w:val="23"/>
        </w:rPr>
        <w:t>will contribute by limits. Under</w:t>
      </w:r>
      <w:r>
        <w:rPr>
          <w:spacing w:val="-7"/>
          <w:w w:val="105"/>
          <w:sz w:val="23"/>
        </w:rPr>
        <w:t> </w:t>
      </w:r>
      <w:r>
        <w:rPr>
          <w:w w:val="105"/>
          <w:sz w:val="23"/>
        </w:rPr>
        <w:t>this</w:t>
      </w:r>
      <w:r>
        <w:rPr>
          <w:spacing w:val="-9"/>
          <w:w w:val="105"/>
          <w:sz w:val="23"/>
        </w:rPr>
        <w:t> </w:t>
      </w:r>
      <w:r>
        <w:rPr>
          <w:w w:val="105"/>
          <w:sz w:val="23"/>
        </w:rPr>
        <w:t>method,</w:t>
      </w:r>
      <w:r>
        <w:rPr>
          <w:spacing w:val="1"/>
          <w:w w:val="105"/>
          <w:sz w:val="23"/>
        </w:rPr>
        <w:t> </w:t>
      </w:r>
      <w:r>
        <w:rPr>
          <w:w w:val="105"/>
          <w:sz w:val="23"/>
        </w:rPr>
        <w:t>each</w:t>
      </w:r>
      <w:r>
        <w:rPr>
          <w:spacing w:val="-9"/>
          <w:w w:val="105"/>
          <w:sz w:val="23"/>
        </w:rPr>
        <w:t> </w:t>
      </w:r>
      <w:r>
        <w:rPr>
          <w:w w:val="105"/>
          <w:sz w:val="23"/>
        </w:rPr>
        <w:t>insurer's</w:t>
      </w:r>
      <w:r>
        <w:rPr>
          <w:spacing w:val="-3"/>
          <w:w w:val="105"/>
          <w:sz w:val="23"/>
        </w:rPr>
        <w:t> </w:t>
      </w:r>
      <w:r>
        <w:rPr>
          <w:w w:val="105"/>
          <w:sz w:val="23"/>
        </w:rPr>
        <w:t>share</w:t>
      </w:r>
      <w:r>
        <w:rPr>
          <w:spacing w:val="-5"/>
          <w:w w:val="105"/>
          <w:sz w:val="23"/>
        </w:rPr>
        <w:t> </w:t>
      </w:r>
      <w:r>
        <w:rPr>
          <w:w w:val="105"/>
          <w:sz w:val="23"/>
        </w:rPr>
        <w:t>is</w:t>
      </w:r>
      <w:r>
        <w:rPr>
          <w:spacing w:val="-6"/>
          <w:w w:val="105"/>
          <w:sz w:val="23"/>
        </w:rPr>
        <w:t> </w:t>
      </w:r>
      <w:r>
        <w:rPr>
          <w:w w:val="105"/>
          <w:sz w:val="23"/>
        </w:rPr>
        <w:t>based</w:t>
      </w:r>
      <w:r>
        <w:rPr>
          <w:spacing w:val="1"/>
          <w:w w:val="105"/>
          <w:sz w:val="23"/>
        </w:rPr>
        <w:t> </w:t>
      </w:r>
      <w:r>
        <w:rPr>
          <w:w w:val="105"/>
          <w:sz w:val="23"/>
        </w:rPr>
        <w:t>on</w:t>
      </w:r>
      <w:r>
        <w:rPr>
          <w:spacing w:val="-12"/>
          <w:w w:val="105"/>
          <w:sz w:val="23"/>
        </w:rPr>
        <w:t> </w:t>
      </w:r>
      <w:r>
        <w:rPr>
          <w:w w:val="105"/>
          <w:sz w:val="23"/>
        </w:rPr>
        <w:t>the</w:t>
      </w:r>
      <w:r>
        <w:rPr>
          <w:spacing w:val="-2"/>
          <w:w w:val="105"/>
          <w:sz w:val="23"/>
        </w:rPr>
        <w:t> </w:t>
      </w:r>
      <w:r>
        <w:rPr>
          <w:w w:val="105"/>
          <w:sz w:val="23"/>
        </w:rPr>
        <w:t>ratio of</w:t>
      </w:r>
      <w:r>
        <w:rPr>
          <w:spacing w:val="-5"/>
          <w:w w:val="105"/>
          <w:sz w:val="23"/>
        </w:rPr>
        <w:t> </w:t>
      </w:r>
      <w:r>
        <w:rPr>
          <w:w w:val="105"/>
          <w:sz w:val="23"/>
        </w:rPr>
        <w:t>its</w:t>
      </w:r>
    </w:p>
    <w:p>
      <w:pPr>
        <w:spacing w:after="0" w:line="261" w:lineRule="auto"/>
        <w:jc w:val="left"/>
        <w:rPr>
          <w:sz w:val="23"/>
        </w:rPr>
        <w:sectPr>
          <w:pgSz w:w="12290" w:h="15840"/>
          <w:pgMar w:header="0" w:footer="697" w:top="980" w:bottom="900" w:left="1320" w:right="1400"/>
        </w:sectPr>
      </w:pPr>
    </w:p>
    <w:p>
      <w:pPr>
        <w:spacing w:before="74"/>
        <w:ind w:left="0" w:right="2279" w:firstLine="0"/>
        <w:jc w:val="right"/>
        <w:rPr>
          <w:i/>
          <w:sz w:val="13"/>
        </w:rPr>
      </w:pPr>
      <w:r>
        <w:rPr>
          <w:i/>
          <w:w w:val="100"/>
          <w:sz w:val="13"/>
        </w:rPr>
        <w:t>r</w:t>
      </w:r>
    </w:p>
    <w:p>
      <w:pPr>
        <w:pStyle w:val="BodyText"/>
        <w:spacing w:before="1"/>
        <w:rPr>
          <w:i/>
          <w:sz w:val="20"/>
        </w:rPr>
      </w:pPr>
    </w:p>
    <w:p>
      <w:pPr>
        <w:pStyle w:val="BodyText"/>
        <w:spacing w:line="261" w:lineRule="auto"/>
        <w:ind w:left="2264" w:firstLine="4"/>
      </w:pPr>
      <w:r>
        <w:rPr>
          <w:w w:val="105"/>
        </w:rPr>
        <w:t>applicable limit of insurance to the total applicable limits of insurance of all insurers.</w:t>
      </w:r>
    </w:p>
    <w:p>
      <w:pPr>
        <w:pStyle w:val="BodyText"/>
        <w:spacing w:before="4"/>
        <w:rPr>
          <w:sz w:val="25"/>
        </w:rPr>
      </w:pPr>
    </w:p>
    <w:p>
      <w:pPr>
        <w:pStyle w:val="ListParagraph"/>
        <w:numPr>
          <w:ilvl w:val="0"/>
          <w:numId w:val="25"/>
        </w:numPr>
        <w:tabs>
          <w:tab w:pos="1548" w:val="left" w:leader="none"/>
          <w:tab w:pos="1549" w:val="left" w:leader="none"/>
        </w:tabs>
        <w:spacing w:line="264" w:lineRule="auto" w:before="0" w:after="0"/>
        <w:ind w:left="1551" w:right="676" w:hanging="727"/>
        <w:jc w:val="left"/>
        <w:rPr>
          <w:sz w:val="23"/>
        </w:rPr>
      </w:pPr>
      <w:r>
        <w:rPr>
          <w:b/>
          <w:w w:val="105"/>
          <w:sz w:val="23"/>
        </w:rPr>
        <w:t>You</w:t>
      </w:r>
      <w:r>
        <w:rPr>
          <w:b/>
          <w:spacing w:val="-7"/>
          <w:w w:val="105"/>
          <w:sz w:val="23"/>
        </w:rPr>
        <w:t> </w:t>
      </w:r>
      <w:r>
        <w:rPr>
          <w:w w:val="105"/>
          <w:sz w:val="23"/>
        </w:rPr>
        <w:t>shall promptly</w:t>
      </w:r>
      <w:r>
        <w:rPr>
          <w:spacing w:val="14"/>
          <w:w w:val="105"/>
          <w:sz w:val="23"/>
        </w:rPr>
        <w:t> </w:t>
      </w:r>
      <w:r>
        <w:rPr>
          <w:w w:val="105"/>
          <w:sz w:val="23"/>
        </w:rPr>
        <w:t>upon</w:t>
      </w:r>
      <w:r>
        <w:rPr>
          <w:spacing w:val="-8"/>
          <w:w w:val="105"/>
          <w:sz w:val="23"/>
        </w:rPr>
        <w:t> </w:t>
      </w:r>
      <w:r>
        <w:rPr>
          <w:b/>
          <w:w w:val="105"/>
          <w:sz w:val="23"/>
        </w:rPr>
        <w:t>our</w:t>
      </w:r>
      <w:r>
        <w:rPr>
          <w:b/>
          <w:spacing w:val="-13"/>
          <w:w w:val="105"/>
          <w:sz w:val="23"/>
        </w:rPr>
        <w:t> </w:t>
      </w:r>
      <w:r>
        <w:rPr>
          <w:w w:val="105"/>
          <w:sz w:val="23"/>
        </w:rPr>
        <w:t>request</w:t>
      </w:r>
      <w:r>
        <w:rPr>
          <w:spacing w:val="1"/>
          <w:w w:val="105"/>
          <w:sz w:val="23"/>
        </w:rPr>
        <w:t> </w:t>
      </w:r>
      <w:r>
        <w:rPr>
          <w:w w:val="105"/>
          <w:sz w:val="23"/>
        </w:rPr>
        <w:t>provide</w:t>
      </w:r>
      <w:r>
        <w:rPr>
          <w:spacing w:val="-4"/>
          <w:w w:val="105"/>
          <w:sz w:val="23"/>
        </w:rPr>
        <w:t> </w:t>
      </w:r>
      <w:r>
        <w:rPr>
          <w:b/>
          <w:w w:val="105"/>
          <w:sz w:val="23"/>
        </w:rPr>
        <w:t>us</w:t>
      </w:r>
      <w:r>
        <w:rPr>
          <w:b/>
          <w:spacing w:val="-8"/>
          <w:w w:val="105"/>
          <w:sz w:val="23"/>
        </w:rPr>
        <w:t> </w:t>
      </w:r>
      <w:r>
        <w:rPr>
          <w:w w:val="105"/>
          <w:sz w:val="23"/>
        </w:rPr>
        <w:t>with</w:t>
      </w:r>
      <w:r>
        <w:rPr>
          <w:spacing w:val="-13"/>
          <w:w w:val="105"/>
          <w:sz w:val="23"/>
        </w:rPr>
        <w:t> </w:t>
      </w:r>
      <w:r>
        <w:rPr>
          <w:w w:val="105"/>
          <w:sz w:val="23"/>
        </w:rPr>
        <w:t>copies</w:t>
      </w:r>
      <w:r>
        <w:rPr>
          <w:spacing w:val="-6"/>
          <w:w w:val="105"/>
          <w:sz w:val="23"/>
        </w:rPr>
        <w:t> </w:t>
      </w:r>
      <w:r>
        <w:rPr>
          <w:w w:val="105"/>
          <w:sz w:val="23"/>
        </w:rPr>
        <w:t>of</w:t>
      </w:r>
      <w:r>
        <w:rPr>
          <w:spacing w:val="-12"/>
          <w:w w:val="105"/>
          <w:sz w:val="23"/>
        </w:rPr>
        <w:t> </w:t>
      </w:r>
      <w:r>
        <w:rPr>
          <w:w w:val="105"/>
          <w:sz w:val="23"/>
        </w:rPr>
        <w:t>all</w:t>
      </w:r>
      <w:r>
        <w:rPr>
          <w:spacing w:val="-6"/>
          <w:w w:val="105"/>
          <w:sz w:val="23"/>
        </w:rPr>
        <w:t> </w:t>
      </w:r>
      <w:r>
        <w:rPr>
          <w:w w:val="105"/>
          <w:sz w:val="23"/>
        </w:rPr>
        <w:t>policies potentially</w:t>
      </w:r>
      <w:r>
        <w:rPr>
          <w:spacing w:val="-3"/>
          <w:w w:val="105"/>
          <w:sz w:val="23"/>
        </w:rPr>
        <w:t> </w:t>
      </w:r>
      <w:r>
        <w:rPr>
          <w:w w:val="105"/>
          <w:sz w:val="23"/>
        </w:rPr>
        <w:t>applicable</w:t>
      </w:r>
      <w:r>
        <w:rPr>
          <w:spacing w:val="-6"/>
          <w:w w:val="105"/>
          <w:sz w:val="23"/>
        </w:rPr>
        <w:t> </w:t>
      </w:r>
      <w:r>
        <w:rPr>
          <w:w w:val="105"/>
          <w:sz w:val="23"/>
        </w:rPr>
        <w:t>against</w:t>
      </w:r>
      <w:r>
        <w:rPr>
          <w:spacing w:val="-6"/>
          <w:w w:val="105"/>
          <w:sz w:val="23"/>
        </w:rPr>
        <w:t> </w:t>
      </w:r>
      <w:r>
        <w:rPr>
          <w:w w:val="105"/>
          <w:sz w:val="23"/>
        </w:rPr>
        <w:t>the</w:t>
      </w:r>
      <w:r>
        <w:rPr>
          <w:spacing w:val="-10"/>
          <w:w w:val="105"/>
          <w:sz w:val="23"/>
        </w:rPr>
        <w:t> </w:t>
      </w:r>
      <w:r>
        <w:rPr>
          <w:w w:val="105"/>
          <w:sz w:val="23"/>
        </w:rPr>
        <w:t>liability</w:t>
      </w:r>
      <w:r>
        <w:rPr>
          <w:spacing w:val="-5"/>
          <w:w w:val="105"/>
          <w:sz w:val="23"/>
        </w:rPr>
        <w:t> </w:t>
      </w:r>
      <w:r>
        <w:rPr>
          <w:w w:val="105"/>
          <w:sz w:val="23"/>
        </w:rPr>
        <w:t>covered</w:t>
      </w:r>
      <w:r>
        <w:rPr>
          <w:spacing w:val="1"/>
          <w:w w:val="105"/>
          <w:sz w:val="23"/>
        </w:rPr>
        <w:t> </w:t>
      </w:r>
      <w:r>
        <w:rPr>
          <w:w w:val="105"/>
          <w:sz w:val="23"/>
        </w:rPr>
        <w:t>by</w:t>
      </w:r>
      <w:r>
        <w:rPr>
          <w:spacing w:val="-14"/>
          <w:w w:val="105"/>
          <w:sz w:val="23"/>
        </w:rPr>
        <w:t> </w:t>
      </w:r>
      <w:r>
        <w:rPr>
          <w:w w:val="105"/>
          <w:sz w:val="23"/>
        </w:rPr>
        <w:t>this</w:t>
      </w:r>
      <w:r>
        <w:rPr>
          <w:spacing w:val="-13"/>
          <w:w w:val="105"/>
          <w:sz w:val="23"/>
        </w:rPr>
        <w:t> </w:t>
      </w:r>
      <w:r>
        <w:rPr>
          <w:w w:val="105"/>
          <w:sz w:val="23"/>
        </w:rPr>
        <w:t>policy.</w:t>
      </w:r>
    </w:p>
    <w:p>
      <w:pPr>
        <w:pStyle w:val="BodyText"/>
        <w:spacing w:before="6"/>
        <w:rPr>
          <w:sz w:val="25"/>
        </w:rPr>
      </w:pPr>
    </w:p>
    <w:p>
      <w:pPr>
        <w:spacing w:before="0"/>
        <w:ind w:left="115" w:right="0" w:firstLine="0"/>
        <w:jc w:val="left"/>
        <w:rPr>
          <w:b/>
          <w:sz w:val="23"/>
        </w:rPr>
      </w:pPr>
      <w:r>
        <w:rPr>
          <w:b/>
          <w:w w:val="105"/>
          <w:sz w:val="23"/>
        </w:rPr>
        <w:t>All other terms, provisions, conditions, and exclusions shall remain unchanged.</w:t>
      </w:r>
    </w:p>
    <w:p>
      <w:pPr>
        <w:pStyle w:val="BodyText"/>
        <w:rPr>
          <w:b/>
          <w:sz w:val="20"/>
        </w:rPr>
      </w:pPr>
    </w:p>
    <w:p>
      <w:pPr>
        <w:pStyle w:val="BodyText"/>
        <w:spacing w:before="8"/>
        <w:rPr>
          <w:b/>
          <w:sz w:val="26"/>
        </w:rPr>
      </w:pPr>
      <w:r>
        <w:rPr/>
        <w:pict>
          <v:line style="position:absolute;mso-position-horizontal-relative:page;mso-position-vertical-relative:paragraph;z-index:3352;mso-wrap-distance-left:0;mso-wrap-distance-right:0" from="353.542786pt,17.702787pt" to="537.480586pt,17.702787pt" stroked="true" strokeweight=".716641pt" strokecolor="#000000">
            <v:stroke dashstyle="solid"/>
            <w10:wrap type="topAndBottom"/>
          </v:line>
        </w:pict>
      </w:r>
    </w:p>
    <w:p>
      <w:pPr>
        <w:pStyle w:val="BodyText"/>
        <w:ind w:left="6188"/>
      </w:pPr>
      <w:r>
        <w:rPr>
          <w:w w:val="105"/>
        </w:rPr>
        <w:t>Authorized Representative</w:t>
      </w:r>
    </w:p>
    <w:p>
      <w:pPr>
        <w:spacing w:line="256" w:lineRule="auto" w:before="25"/>
        <w:ind w:left="121" w:right="3253" w:firstLine="1"/>
        <w:jc w:val="left"/>
        <w:rPr>
          <w:sz w:val="16"/>
        </w:rPr>
      </w:pPr>
      <w:r>
        <w:rPr>
          <w:sz w:val="16"/>
        </w:rPr>
        <w:t>Includes copyrighted material oflnsurance Services Office, Inc., with its permission. Copyright, Insurance Services Office, Inc., 1994</w:t>
      </w:r>
    </w:p>
    <w:p>
      <w:pPr>
        <w:spacing w:after="0" w:line="256" w:lineRule="auto"/>
        <w:jc w:val="left"/>
        <w:rPr>
          <w:sz w:val="16"/>
        </w:rPr>
        <w:sectPr>
          <w:pgSz w:w="12290" w:h="15840"/>
          <w:pgMar w:header="0" w:footer="652" w:top="580" w:bottom="880" w:left="1440" w:right="1420"/>
        </w:sectPr>
      </w:pPr>
    </w:p>
    <w:p>
      <w:pPr>
        <w:pStyle w:val="BodyText"/>
        <w:tabs>
          <w:tab w:pos="2981" w:val="left" w:leader="none"/>
          <w:tab w:pos="3700" w:val="left" w:leader="none"/>
          <w:tab w:pos="8005" w:val="left" w:leader="none"/>
        </w:tabs>
        <w:spacing w:line="520" w:lineRule="auto" w:before="82"/>
        <w:ind w:left="108" w:right="151" w:firstLine="1"/>
      </w:pPr>
      <w:r>
        <w:rPr>
          <w:w w:val="105"/>
        </w:rPr>
        <w:t>This</w:t>
      </w:r>
      <w:r>
        <w:rPr>
          <w:spacing w:val="-15"/>
          <w:w w:val="105"/>
        </w:rPr>
        <w:t> </w:t>
      </w:r>
      <w:r>
        <w:rPr>
          <w:w w:val="105"/>
        </w:rPr>
        <w:t>endorsement,</w:t>
      </w:r>
      <w:r>
        <w:rPr>
          <w:spacing w:val="4"/>
          <w:w w:val="105"/>
        </w:rPr>
        <w:t> </w:t>
      </w:r>
      <w:r>
        <w:rPr>
          <w:w w:val="105"/>
        </w:rPr>
        <w:t>effective</w:t>
        <w:tab/>
        <w:tab/>
      </w:r>
      <w:r>
        <w:rPr>
          <w:rFonts w:ascii="Arial"/>
          <w:w w:val="105"/>
        </w:rPr>
        <w:t>AM.</w:t>
        <w:tab/>
      </w:r>
      <w:r>
        <w:rPr>
          <w:w w:val="105"/>
        </w:rPr>
        <w:t>forms a</w:t>
      </w:r>
      <w:r>
        <w:rPr>
          <w:spacing w:val="-20"/>
          <w:w w:val="105"/>
        </w:rPr>
        <w:t> </w:t>
      </w:r>
      <w:r>
        <w:rPr>
          <w:w w:val="105"/>
        </w:rPr>
        <w:t>part</w:t>
      </w:r>
      <w:r>
        <w:rPr>
          <w:spacing w:val="-6"/>
          <w:w w:val="105"/>
        </w:rPr>
        <w:t> </w:t>
      </w:r>
      <w:r>
        <w:rPr>
          <w:w w:val="105"/>
        </w:rPr>
        <w:t>of</w:t>
      </w:r>
      <w:r>
        <w:rPr>
          <w:w w:val="103"/>
        </w:rPr>
        <w:t> </w:t>
      </w:r>
      <w:r>
        <w:rPr>
          <w:w w:val="105"/>
        </w:rPr>
        <w:t>Policy</w:t>
      </w:r>
      <w:r>
        <w:rPr>
          <w:spacing w:val="2"/>
          <w:w w:val="105"/>
        </w:rPr>
        <w:t> </w:t>
      </w:r>
      <w:r>
        <w:rPr>
          <w:w w:val="105"/>
        </w:rPr>
        <w:t>No.</w:t>
        <w:tab/>
        <w:t>issued</w:t>
      </w:r>
      <w:r>
        <w:rPr>
          <w:spacing w:val="-12"/>
          <w:w w:val="105"/>
        </w:rPr>
        <w:t> </w:t>
      </w:r>
      <w:r>
        <w:rPr>
          <w:w w:val="105"/>
        </w:rPr>
        <w:t>to</w:t>
      </w:r>
    </w:p>
    <w:p>
      <w:pPr>
        <w:pStyle w:val="BodyText"/>
        <w:spacing w:before="16"/>
        <w:ind w:left="113"/>
      </w:pPr>
      <w:r>
        <w:rPr>
          <w:w w:val="105"/>
        </w:rPr>
        <w:t>By:</w:t>
      </w:r>
    </w:p>
    <w:p>
      <w:pPr>
        <w:pStyle w:val="BodyText"/>
        <w:spacing w:before="8"/>
        <w:rPr>
          <w:sz w:val="27"/>
        </w:rPr>
      </w:pPr>
    </w:p>
    <w:p>
      <w:pPr>
        <w:spacing w:before="0"/>
        <w:ind w:left="189" w:right="242" w:firstLine="0"/>
        <w:jc w:val="center"/>
        <w:rPr>
          <w:b/>
          <w:sz w:val="23"/>
        </w:rPr>
      </w:pPr>
      <w:r>
        <w:rPr>
          <w:b/>
          <w:w w:val="105"/>
          <w:sz w:val="23"/>
        </w:rPr>
        <w:t>THIS ENDORSEMENT CHANGES THE POLICY. PLEASE READ IT CAREFULLY.</w:t>
      </w:r>
    </w:p>
    <w:p>
      <w:pPr>
        <w:pStyle w:val="BodyText"/>
        <w:spacing w:before="22"/>
        <w:ind w:left="189" w:right="215"/>
        <w:jc w:val="center"/>
      </w:pPr>
      <w:r>
        <w:rPr/>
        <w:t>PROFESSIONAL  LIABILITY  INSURANCE  POLICY</w:t>
      </w:r>
    </w:p>
    <w:p>
      <w:pPr>
        <w:spacing w:before="32"/>
        <w:ind w:left="2660" w:right="0" w:firstLine="0"/>
        <w:jc w:val="left"/>
        <w:rPr>
          <w:b/>
          <w:sz w:val="23"/>
        </w:rPr>
      </w:pPr>
      <w:r>
        <w:rPr>
          <w:b/>
          <w:sz w:val="23"/>
        </w:rPr>
        <w:t>New York Retroactive  Date  Endorsement</w:t>
      </w:r>
    </w:p>
    <w:p>
      <w:pPr>
        <w:pStyle w:val="BodyText"/>
        <w:rPr>
          <w:b/>
          <w:sz w:val="24"/>
        </w:rPr>
      </w:pPr>
    </w:p>
    <w:p>
      <w:pPr>
        <w:pStyle w:val="BodyText"/>
        <w:spacing w:before="3"/>
        <w:rPr>
          <w:b/>
          <w:sz w:val="28"/>
        </w:rPr>
      </w:pPr>
    </w:p>
    <w:p>
      <w:pPr>
        <w:pStyle w:val="BodyText"/>
        <w:spacing w:before="1"/>
        <w:ind w:left="119"/>
      </w:pPr>
      <w:r>
        <w:rPr>
          <w:w w:val="105"/>
        </w:rPr>
        <w:t>This Policy is amended as follows:</w:t>
      </w:r>
    </w:p>
    <w:p>
      <w:pPr>
        <w:pStyle w:val="BodyText"/>
        <w:spacing w:before="4"/>
        <w:rPr>
          <w:sz w:val="27"/>
        </w:rPr>
      </w:pPr>
    </w:p>
    <w:p>
      <w:pPr>
        <w:pStyle w:val="BodyText"/>
        <w:tabs>
          <w:tab w:pos="7124" w:val="left" w:leader="none"/>
        </w:tabs>
        <w:spacing w:line="273" w:lineRule="auto"/>
        <w:ind w:left="119" w:right="141" w:hanging="4"/>
      </w:pPr>
      <w:r>
        <w:rPr>
          <w:w w:val="105"/>
        </w:rPr>
        <w:t>In consideration of payment of an additional </w:t>
      </w:r>
      <w:r>
        <w:rPr>
          <w:spacing w:val="20"/>
          <w:w w:val="105"/>
        </w:rPr>
        <w:t> </w:t>
      </w:r>
      <w:r>
        <w:rPr>
          <w:w w:val="105"/>
        </w:rPr>
        <w:t>premium</w:t>
      </w:r>
      <w:r>
        <w:rPr>
          <w:spacing w:val="15"/>
          <w:w w:val="105"/>
        </w:rPr>
        <w:t> </w:t>
      </w:r>
      <w:r>
        <w:rPr>
          <w:rFonts w:ascii="Arial"/>
          <w:w w:val="105"/>
          <w:sz w:val="19"/>
        </w:rPr>
        <w:t>$</w:t>
      </w:r>
      <w:r>
        <w:rPr>
          <w:rFonts w:ascii="Arial"/>
          <w:w w:val="105"/>
          <w:sz w:val="19"/>
          <w:u w:val="single"/>
        </w:rPr>
        <w:tab/>
      </w:r>
      <w:r>
        <w:rPr>
          <w:w w:val="105"/>
        </w:rPr>
        <w:t>and for the</w:t>
      </w:r>
      <w:r>
        <w:rPr>
          <w:spacing w:val="34"/>
          <w:w w:val="105"/>
        </w:rPr>
        <w:t> </w:t>
      </w:r>
      <w:r>
        <w:rPr>
          <w:w w:val="105"/>
        </w:rPr>
        <w:t>purposes</w:t>
      </w:r>
      <w:r>
        <w:rPr>
          <w:spacing w:val="12"/>
          <w:w w:val="105"/>
        </w:rPr>
        <w:t> </w:t>
      </w:r>
      <w:r>
        <w:rPr>
          <w:w w:val="105"/>
        </w:rPr>
        <w:t>of</w:t>
      </w:r>
      <w:r>
        <w:rPr>
          <w:w w:val="103"/>
        </w:rPr>
        <w:t> </w:t>
      </w:r>
      <w:r>
        <w:rPr>
          <w:w w:val="105"/>
        </w:rPr>
        <w:t>this Endorsement</w:t>
      </w:r>
      <w:r>
        <w:rPr>
          <w:spacing w:val="-23"/>
          <w:w w:val="105"/>
        </w:rPr>
        <w:t> </w:t>
      </w:r>
      <w:r>
        <w:rPr>
          <w:w w:val="105"/>
        </w:rPr>
        <w:t>only,</w:t>
      </w:r>
    </w:p>
    <w:p>
      <w:pPr>
        <w:pStyle w:val="BodyText"/>
        <w:tabs>
          <w:tab w:pos="841" w:val="left" w:leader="none"/>
        </w:tabs>
        <w:spacing w:line="584" w:lineRule="exact" w:before="35"/>
        <w:ind w:left="839" w:right="3045" w:hanging="720"/>
        <w:rPr>
          <w:rFonts w:ascii="Courier New"/>
          <w:sz w:val="31"/>
        </w:rPr>
      </w:pPr>
      <w:r>
        <w:rPr>
          <w:w w:val="115"/>
          <w:sz w:val="27"/>
        </w:rPr>
        <w:t>I</w:t>
        <w:tab/>
        <w:tab/>
      </w:r>
      <w:r>
        <w:rPr>
          <w:w w:val="105"/>
        </w:rPr>
        <w:t>The</w:t>
      </w:r>
      <w:r>
        <w:rPr>
          <w:spacing w:val="-15"/>
          <w:w w:val="105"/>
        </w:rPr>
        <w:t> </w:t>
      </w:r>
      <w:r>
        <w:rPr>
          <w:w w:val="105"/>
        </w:rPr>
        <w:t>Declarations page</w:t>
      </w:r>
      <w:r>
        <w:rPr>
          <w:spacing w:val="-15"/>
          <w:w w:val="105"/>
        </w:rPr>
        <w:t> </w:t>
      </w:r>
      <w:r>
        <w:rPr>
          <w:w w:val="105"/>
        </w:rPr>
        <w:t>is</w:t>
      </w:r>
      <w:r>
        <w:rPr>
          <w:spacing w:val="-24"/>
          <w:w w:val="105"/>
        </w:rPr>
        <w:t> </w:t>
      </w:r>
      <w:r>
        <w:rPr>
          <w:w w:val="105"/>
        </w:rPr>
        <w:t>amended</w:t>
      </w:r>
      <w:r>
        <w:rPr>
          <w:spacing w:val="-8"/>
          <w:w w:val="105"/>
        </w:rPr>
        <w:t> </w:t>
      </w:r>
      <w:r>
        <w:rPr>
          <w:w w:val="105"/>
        </w:rPr>
        <w:t>to</w:t>
      </w:r>
      <w:r>
        <w:rPr>
          <w:spacing w:val="-14"/>
          <w:w w:val="105"/>
        </w:rPr>
        <w:t> </w:t>
      </w:r>
      <w:r>
        <w:rPr>
          <w:w w:val="105"/>
        </w:rPr>
        <w:t>include</w:t>
      </w:r>
      <w:r>
        <w:rPr>
          <w:spacing w:val="-12"/>
          <w:w w:val="105"/>
        </w:rPr>
        <w:t> </w:t>
      </w:r>
      <w:r>
        <w:rPr>
          <w:w w:val="105"/>
        </w:rPr>
        <w:t>the</w:t>
      </w:r>
      <w:r>
        <w:rPr>
          <w:spacing w:val="-16"/>
          <w:w w:val="105"/>
        </w:rPr>
        <w:t> </w:t>
      </w:r>
      <w:r>
        <w:rPr>
          <w:w w:val="105"/>
        </w:rPr>
        <w:t>following:</w:t>
      </w:r>
      <w:r>
        <w:rPr>
          <w:w w:val="102"/>
        </w:rPr>
        <w:t> </w:t>
      </w:r>
      <w:r>
        <w:rPr>
          <w:w w:val="115"/>
        </w:rPr>
        <w:t>Retroactive       </w:t>
      </w:r>
      <w:r>
        <w:rPr>
          <w:spacing w:val="7"/>
          <w:w w:val="115"/>
        </w:rPr>
        <w:t> </w:t>
      </w:r>
      <w:r>
        <w:rPr>
          <w:w w:val="115"/>
        </w:rPr>
        <w:t>Date</w:t>
      </w:r>
      <w:r>
        <w:rPr>
          <w:rFonts w:ascii="Courier New"/>
          <w:w w:val="115"/>
          <w:position w:val="-13"/>
          <w:sz w:val="31"/>
        </w:rPr>
        <w:t>-----------</w:t>
      </w:r>
    </w:p>
    <w:p>
      <w:pPr>
        <w:spacing w:line="261" w:lineRule="auto" w:before="250"/>
        <w:ind w:left="837" w:right="147" w:hanging="717"/>
        <w:jc w:val="both"/>
        <w:rPr>
          <w:b/>
          <w:sz w:val="23"/>
        </w:rPr>
      </w:pPr>
      <w:r>
        <w:rPr>
          <w:sz w:val="23"/>
        </w:rPr>
        <w:t>IL        Coverage  under this policy is extended to include </w:t>
      </w:r>
      <w:r>
        <w:rPr>
          <w:b/>
          <w:sz w:val="23"/>
        </w:rPr>
        <w:t>claims </w:t>
      </w:r>
      <w:r>
        <w:rPr>
          <w:rFonts w:ascii="Arial"/>
          <w:b/>
          <w:sz w:val="23"/>
        </w:rPr>
        <w:t>for </w:t>
      </w:r>
      <w:r>
        <w:rPr>
          <w:b/>
          <w:sz w:val="23"/>
        </w:rPr>
        <w:t>wrongful  acts </w:t>
      </w:r>
      <w:r>
        <w:rPr>
          <w:sz w:val="23"/>
        </w:rPr>
        <w:t>arising solely  in the conduct of </w:t>
      </w:r>
      <w:r>
        <w:rPr>
          <w:b/>
          <w:sz w:val="23"/>
        </w:rPr>
        <w:t>your </w:t>
      </w:r>
      <w:r>
        <w:rPr>
          <w:sz w:val="23"/>
        </w:rPr>
        <w:t>activities as covered  under  this  Policy,  but only  if the </w:t>
      </w:r>
      <w:r>
        <w:rPr>
          <w:b/>
          <w:sz w:val="23"/>
        </w:rPr>
        <w:t>wrongful  act </w:t>
      </w:r>
      <w:r>
        <w:rPr>
          <w:sz w:val="23"/>
        </w:rPr>
        <w:t>occurred  after the retroactive date and before the inception date of the </w:t>
      </w:r>
      <w:r>
        <w:rPr>
          <w:b/>
          <w:sz w:val="23"/>
        </w:rPr>
        <w:t>policy   </w:t>
      </w:r>
      <w:r>
        <w:rPr>
          <w:b/>
          <w:spacing w:val="34"/>
          <w:sz w:val="23"/>
        </w:rPr>
        <w:t> </w:t>
      </w:r>
      <w:r>
        <w:rPr>
          <w:b/>
          <w:sz w:val="23"/>
        </w:rPr>
        <w:t>period.</w:t>
      </w:r>
    </w:p>
    <w:p>
      <w:pPr>
        <w:pStyle w:val="BodyText"/>
        <w:spacing w:before="10"/>
        <w:rPr>
          <w:b/>
          <w:sz w:val="24"/>
        </w:rPr>
      </w:pPr>
    </w:p>
    <w:p>
      <w:pPr>
        <w:pStyle w:val="ListParagraph"/>
        <w:numPr>
          <w:ilvl w:val="0"/>
          <w:numId w:val="26"/>
        </w:numPr>
        <w:tabs>
          <w:tab w:pos="843" w:val="left" w:leader="none"/>
        </w:tabs>
        <w:spacing w:line="261" w:lineRule="auto" w:before="0" w:after="0"/>
        <w:ind w:left="841" w:right="132" w:hanging="721"/>
        <w:jc w:val="both"/>
        <w:rPr>
          <w:sz w:val="23"/>
        </w:rPr>
      </w:pPr>
      <w:r>
        <w:rPr>
          <w:sz w:val="23"/>
        </w:rPr>
        <w:t>In no event shall coverage offered by this Endorsement apply to any loss, </w:t>
      </w:r>
      <w:r>
        <w:rPr>
          <w:b/>
          <w:sz w:val="23"/>
        </w:rPr>
        <w:t>claim, or suit </w:t>
      </w:r>
      <w:r>
        <w:rPr>
          <w:sz w:val="23"/>
        </w:rPr>
        <w:t>reported to a prior insurance carrier nor shall coverage apply to any loss, claim or suit of which the </w:t>
      </w:r>
      <w:r>
        <w:rPr>
          <w:b/>
          <w:sz w:val="23"/>
        </w:rPr>
        <w:t>you </w:t>
      </w:r>
      <w:r>
        <w:rPr>
          <w:sz w:val="23"/>
        </w:rPr>
        <w:t>had knowledge  prior to the inception date of this  </w:t>
      </w:r>
      <w:r>
        <w:rPr>
          <w:spacing w:val="52"/>
          <w:sz w:val="23"/>
        </w:rPr>
        <w:t> </w:t>
      </w:r>
      <w:r>
        <w:rPr>
          <w:sz w:val="23"/>
        </w:rPr>
        <w:t>Endorsement.</w:t>
      </w:r>
    </w:p>
    <w:p>
      <w:pPr>
        <w:pStyle w:val="BodyText"/>
        <w:spacing w:before="10"/>
        <w:rPr>
          <w:sz w:val="24"/>
        </w:rPr>
      </w:pPr>
    </w:p>
    <w:p>
      <w:pPr>
        <w:pStyle w:val="ListParagraph"/>
        <w:numPr>
          <w:ilvl w:val="0"/>
          <w:numId w:val="26"/>
        </w:numPr>
        <w:tabs>
          <w:tab w:pos="840" w:val="left" w:leader="none"/>
        </w:tabs>
        <w:spacing w:line="261" w:lineRule="auto" w:before="0" w:after="0"/>
        <w:ind w:left="836" w:right="139" w:hanging="716"/>
        <w:jc w:val="both"/>
        <w:rPr>
          <w:sz w:val="23"/>
        </w:rPr>
      </w:pPr>
      <w:r>
        <w:rPr>
          <w:w w:val="105"/>
          <w:sz w:val="23"/>
        </w:rPr>
        <w:t>Coverage</w:t>
      </w:r>
      <w:r>
        <w:rPr>
          <w:spacing w:val="-7"/>
          <w:w w:val="105"/>
          <w:sz w:val="23"/>
        </w:rPr>
        <w:t> </w:t>
      </w:r>
      <w:r>
        <w:rPr>
          <w:w w:val="105"/>
          <w:sz w:val="23"/>
        </w:rPr>
        <w:t>offered</w:t>
      </w:r>
      <w:r>
        <w:rPr>
          <w:spacing w:val="-7"/>
          <w:w w:val="105"/>
          <w:sz w:val="23"/>
        </w:rPr>
        <w:t> </w:t>
      </w:r>
      <w:r>
        <w:rPr>
          <w:w w:val="105"/>
          <w:sz w:val="23"/>
        </w:rPr>
        <w:t>by</w:t>
      </w:r>
      <w:r>
        <w:rPr>
          <w:spacing w:val="-17"/>
          <w:w w:val="105"/>
          <w:sz w:val="23"/>
        </w:rPr>
        <w:t> </w:t>
      </w:r>
      <w:r>
        <w:rPr>
          <w:w w:val="105"/>
          <w:sz w:val="23"/>
        </w:rPr>
        <w:t>this</w:t>
      </w:r>
      <w:r>
        <w:rPr>
          <w:spacing w:val="-20"/>
          <w:w w:val="105"/>
          <w:sz w:val="23"/>
        </w:rPr>
        <w:t> </w:t>
      </w:r>
      <w:r>
        <w:rPr>
          <w:w w:val="105"/>
          <w:sz w:val="23"/>
        </w:rPr>
        <w:t>endorsement</w:t>
      </w:r>
      <w:r>
        <w:rPr>
          <w:spacing w:val="2"/>
          <w:w w:val="105"/>
          <w:sz w:val="23"/>
        </w:rPr>
        <w:t> </w:t>
      </w:r>
      <w:r>
        <w:rPr>
          <w:w w:val="105"/>
          <w:sz w:val="23"/>
        </w:rPr>
        <w:t>shall</w:t>
      </w:r>
      <w:r>
        <w:rPr>
          <w:spacing w:val="-10"/>
          <w:w w:val="105"/>
          <w:sz w:val="23"/>
        </w:rPr>
        <w:t> </w:t>
      </w:r>
      <w:r>
        <w:rPr>
          <w:w w:val="105"/>
          <w:sz w:val="23"/>
        </w:rPr>
        <w:t>be</w:t>
      </w:r>
      <w:r>
        <w:rPr>
          <w:spacing w:val="-15"/>
          <w:w w:val="105"/>
          <w:sz w:val="23"/>
        </w:rPr>
        <w:t> </w:t>
      </w:r>
      <w:r>
        <w:rPr>
          <w:w w:val="105"/>
          <w:sz w:val="23"/>
        </w:rPr>
        <w:t>made</w:t>
      </w:r>
      <w:r>
        <w:rPr>
          <w:spacing w:val="-14"/>
          <w:w w:val="105"/>
          <w:sz w:val="23"/>
        </w:rPr>
        <w:t> </w:t>
      </w:r>
      <w:r>
        <w:rPr>
          <w:w w:val="105"/>
          <w:sz w:val="23"/>
        </w:rPr>
        <w:t>available</w:t>
      </w:r>
      <w:r>
        <w:rPr>
          <w:spacing w:val="-9"/>
          <w:w w:val="105"/>
          <w:sz w:val="23"/>
        </w:rPr>
        <w:t> </w:t>
      </w:r>
      <w:r>
        <w:rPr>
          <w:w w:val="105"/>
          <w:sz w:val="23"/>
        </w:rPr>
        <w:t>only</w:t>
      </w:r>
      <w:r>
        <w:rPr>
          <w:spacing w:val="-14"/>
          <w:w w:val="105"/>
          <w:sz w:val="23"/>
        </w:rPr>
        <w:t> </w:t>
      </w:r>
      <w:r>
        <w:rPr>
          <w:w w:val="105"/>
          <w:sz w:val="23"/>
        </w:rPr>
        <w:t>to</w:t>
      </w:r>
      <w:r>
        <w:rPr>
          <w:spacing w:val="-17"/>
          <w:w w:val="105"/>
          <w:sz w:val="23"/>
        </w:rPr>
        <w:t> </w:t>
      </w:r>
      <w:r>
        <w:rPr>
          <w:w w:val="105"/>
          <w:sz w:val="23"/>
        </w:rPr>
        <w:t>insureds</w:t>
      </w:r>
      <w:r>
        <w:rPr>
          <w:spacing w:val="-4"/>
          <w:w w:val="105"/>
          <w:sz w:val="23"/>
        </w:rPr>
        <w:t> </w:t>
      </w:r>
      <w:r>
        <w:rPr>
          <w:w w:val="105"/>
          <w:sz w:val="23"/>
        </w:rPr>
        <w:t>previously covered by a claims made policy. In addition, there may be no gap in coverage between the</w:t>
      </w:r>
      <w:r>
        <w:rPr>
          <w:spacing w:val="-8"/>
          <w:w w:val="105"/>
          <w:sz w:val="23"/>
        </w:rPr>
        <w:t> </w:t>
      </w:r>
      <w:r>
        <w:rPr>
          <w:w w:val="105"/>
          <w:sz w:val="23"/>
        </w:rPr>
        <w:t>termination</w:t>
      </w:r>
      <w:r>
        <w:rPr>
          <w:spacing w:val="-3"/>
          <w:w w:val="105"/>
          <w:sz w:val="23"/>
        </w:rPr>
        <w:t> </w:t>
      </w:r>
      <w:r>
        <w:rPr>
          <w:w w:val="105"/>
          <w:sz w:val="23"/>
        </w:rPr>
        <w:t>of</w:t>
      </w:r>
      <w:r>
        <w:rPr>
          <w:spacing w:val="-11"/>
          <w:w w:val="105"/>
          <w:sz w:val="23"/>
        </w:rPr>
        <w:t> </w:t>
      </w:r>
      <w:r>
        <w:rPr>
          <w:w w:val="105"/>
          <w:sz w:val="23"/>
        </w:rPr>
        <w:t>that</w:t>
      </w:r>
      <w:r>
        <w:rPr>
          <w:spacing w:val="-15"/>
          <w:w w:val="105"/>
          <w:sz w:val="23"/>
        </w:rPr>
        <w:t> </w:t>
      </w:r>
      <w:r>
        <w:rPr>
          <w:w w:val="105"/>
          <w:sz w:val="23"/>
        </w:rPr>
        <w:t>claims</w:t>
      </w:r>
      <w:r>
        <w:rPr>
          <w:spacing w:val="-6"/>
          <w:w w:val="105"/>
          <w:sz w:val="23"/>
        </w:rPr>
        <w:t> </w:t>
      </w:r>
      <w:r>
        <w:rPr>
          <w:w w:val="105"/>
          <w:sz w:val="23"/>
        </w:rPr>
        <w:t>made</w:t>
      </w:r>
      <w:r>
        <w:rPr>
          <w:spacing w:val="-8"/>
          <w:w w:val="105"/>
          <w:sz w:val="23"/>
        </w:rPr>
        <w:t> </w:t>
      </w:r>
      <w:r>
        <w:rPr>
          <w:w w:val="105"/>
          <w:sz w:val="23"/>
        </w:rPr>
        <w:t>policy</w:t>
      </w:r>
      <w:r>
        <w:rPr>
          <w:spacing w:val="-3"/>
          <w:w w:val="105"/>
          <w:sz w:val="23"/>
        </w:rPr>
        <w:t> </w:t>
      </w:r>
      <w:r>
        <w:rPr>
          <w:w w:val="105"/>
          <w:sz w:val="23"/>
        </w:rPr>
        <w:t>and</w:t>
      </w:r>
      <w:r>
        <w:rPr>
          <w:spacing w:val="-12"/>
          <w:w w:val="105"/>
          <w:sz w:val="23"/>
        </w:rPr>
        <w:t> </w:t>
      </w:r>
      <w:r>
        <w:rPr>
          <w:w w:val="105"/>
          <w:sz w:val="23"/>
        </w:rPr>
        <w:t>the</w:t>
      </w:r>
      <w:r>
        <w:rPr>
          <w:spacing w:val="-12"/>
          <w:w w:val="105"/>
          <w:sz w:val="23"/>
        </w:rPr>
        <w:t> </w:t>
      </w:r>
      <w:r>
        <w:rPr>
          <w:w w:val="105"/>
          <w:sz w:val="23"/>
        </w:rPr>
        <w:t>inception</w:t>
      </w:r>
      <w:r>
        <w:rPr>
          <w:spacing w:val="-2"/>
          <w:w w:val="105"/>
          <w:sz w:val="23"/>
        </w:rPr>
        <w:t> </w:t>
      </w:r>
      <w:r>
        <w:rPr>
          <w:w w:val="105"/>
          <w:sz w:val="23"/>
        </w:rPr>
        <w:t>of</w:t>
      </w:r>
      <w:r>
        <w:rPr>
          <w:spacing w:val="-16"/>
          <w:w w:val="105"/>
          <w:sz w:val="23"/>
        </w:rPr>
        <w:t> </w:t>
      </w:r>
      <w:r>
        <w:rPr>
          <w:w w:val="105"/>
          <w:sz w:val="23"/>
        </w:rPr>
        <w:t>this</w:t>
      </w:r>
      <w:r>
        <w:rPr>
          <w:spacing w:val="-9"/>
          <w:w w:val="105"/>
          <w:sz w:val="23"/>
        </w:rPr>
        <w:t> </w:t>
      </w:r>
      <w:r>
        <w:rPr>
          <w:w w:val="105"/>
          <w:sz w:val="23"/>
        </w:rPr>
        <w:t>Policy.</w:t>
      </w:r>
    </w:p>
    <w:p>
      <w:pPr>
        <w:pStyle w:val="BodyText"/>
        <w:spacing w:before="1"/>
        <w:rPr>
          <w:sz w:val="26"/>
        </w:rPr>
      </w:pPr>
    </w:p>
    <w:p>
      <w:pPr>
        <w:pStyle w:val="ListParagraph"/>
        <w:numPr>
          <w:ilvl w:val="0"/>
          <w:numId w:val="26"/>
        </w:numPr>
        <w:tabs>
          <w:tab w:pos="842" w:val="left" w:leader="none"/>
        </w:tabs>
        <w:spacing w:line="268" w:lineRule="auto" w:before="0" w:after="0"/>
        <w:ind w:left="844" w:right="133" w:hanging="725"/>
        <w:jc w:val="both"/>
        <w:rPr>
          <w:sz w:val="23"/>
        </w:rPr>
      </w:pPr>
      <w:r>
        <w:rPr>
          <w:w w:val="105"/>
          <w:sz w:val="23"/>
        </w:rPr>
        <w:t>The Limits of Liability provided under this endorsement are identical to those of the first occurrence</w:t>
      </w:r>
      <w:r>
        <w:rPr>
          <w:spacing w:val="-27"/>
          <w:w w:val="105"/>
          <w:sz w:val="23"/>
        </w:rPr>
        <w:t> </w:t>
      </w:r>
      <w:r>
        <w:rPr>
          <w:w w:val="105"/>
          <w:sz w:val="23"/>
        </w:rPr>
        <w:t>policy.</w:t>
      </w:r>
    </w:p>
    <w:p>
      <w:pPr>
        <w:pStyle w:val="BodyText"/>
        <w:spacing w:before="7"/>
        <w:rPr>
          <w:sz w:val="24"/>
        </w:rPr>
      </w:pPr>
    </w:p>
    <w:p>
      <w:pPr>
        <w:pStyle w:val="BodyText"/>
        <w:ind w:left="846"/>
      </w:pPr>
      <w:r>
        <w:rPr>
          <w:w w:val="105"/>
        </w:rPr>
        <w:t>All other terms, conditions, and exclusions remain unchanged.</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pPr>
      <w:r>
        <w:rPr/>
        <w:pict>
          <v:line style="position:absolute;mso-position-horizontal-relative:page;mso-position-vertical-relative:paragraph;z-index:3376;mso-wrap-distance-left:0;mso-wrap-distance-right:0" from="359.992493pt,15.61274pt" to="539.152693pt,15.61274pt" stroked="true" strokeweight=".716641pt" strokecolor="#000000">
            <v:stroke dashstyle="solid"/>
            <w10:wrap type="topAndBottom"/>
          </v:line>
        </w:pict>
      </w:r>
    </w:p>
    <w:p>
      <w:pPr>
        <w:pStyle w:val="BodyText"/>
        <w:ind w:right="613"/>
        <w:jc w:val="right"/>
      </w:pPr>
      <w:r>
        <w:rPr>
          <w:w w:val="105"/>
        </w:rPr>
        <w:t>Authorized Representative</w:t>
      </w:r>
    </w:p>
    <w:p>
      <w:pPr>
        <w:spacing w:after="0"/>
        <w:jc w:val="right"/>
        <w:sectPr>
          <w:footerReference w:type="even" r:id="rId61"/>
          <w:footerReference w:type="default" r:id="rId62"/>
          <w:pgSz w:w="12290" w:h="15840"/>
          <w:pgMar w:footer="669" w:header="0" w:top="980" w:bottom="860" w:left="1340" w:right="1380"/>
        </w:sectPr>
      </w:pPr>
    </w:p>
    <w:p>
      <w:pPr>
        <w:spacing w:line="256" w:lineRule="auto" w:before="67"/>
        <w:ind w:left="449" w:right="4276" w:hanging="12"/>
        <w:jc w:val="left"/>
        <w:rPr>
          <w:rFonts w:ascii="Arial"/>
          <w:b/>
          <w:sz w:val="23"/>
        </w:rPr>
      </w:pPr>
      <w:r>
        <w:rPr>
          <w:rFonts w:ascii="Arial"/>
          <w:b/>
          <w:w w:val="105"/>
          <w:sz w:val="23"/>
        </w:rPr>
        <w:t>New Hampshire Insurance Company Aestheticians &amp; Electrologists</w:t>
      </w:r>
      <w:r>
        <w:rPr>
          <w:rFonts w:ascii="Arial"/>
          <w:b/>
          <w:spacing w:val="-52"/>
          <w:w w:val="105"/>
          <w:sz w:val="23"/>
        </w:rPr>
        <w:t> </w:t>
      </w:r>
      <w:r>
        <w:rPr>
          <w:rFonts w:ascii="Arial"/>
          <w:b/>
          <w:w w:val="105"/>
          <w:sz w:val="23"/>
        </w:rPr>
        <w:t>Program</w:t>
      </w:r>
    </w:p>
    <w:p>
      <w:pPr>
        <w:pStyle w:val="BodyText"/>
        <w:rPr>
          <w:rFonts w:ascii="Arial"/>
          <w:b/>
          <w:sz w:val="26"/>
        </w:rPr>
      </w:pPr>
    </w:p>
    <w:p>
      <w:pPr>
        <w:spacing w:line="525" w:lineRule="auto" w:before="182"/>
        <w:ind w:left="3262" w:right="14" w:hanging="2791"/>
        <w:jc w:val="left"/>
        <w:rPr>
          <w:b/>
          <w:sz w:val="27"/>
        </w:rPr>
      </w:pPr>
      <w:r>
        <w:rPr>
          <w:b/>
          <w:w w:val="105"/>
          <w:sz w:val="27"/>
        </w:rPr>
        <w:t>Aestheticians &amp; Electrologists Professional Liability Insurance Program New York Rates &amp; Rules</w:t>
      </w:r>
    </w:p>
    <w:p>
      <w:pPr>
        <w:pStyle w:val="ListParagraph"/>
        <w:numPr>
          <w:ilvl w:val="1"/>
          <w:numId w:val="26"/>
        </w:numPr>
        <w:tabs>
          <w:tab w:pos="1133" w:val="left" w:leader="none"/>
        </w:tabs>
        <w:spacing w:line="240" w:lineRule="auto" w:before="18" w:after="0"/>
        <w:ind w:left="1132" w:right="0" w:hanging="335"/>
        <w:jc w:val="left"/>
        <w:rPr>
          <w:b/>
          <w:sz w:val="27"/>
        </w:rPr>
      </w:pPr>
      <w:r>
        <w:rPr>
          <w:b/>
          <w:sz w:val="27"/>
        </w:rPr>
        <w:t>Program </w:t>
      </w:r>
      <w:r>
        <w:rPr>
          <w:b/>
          <w:spacing w:val="3"/>
          <w:sz w:val="27"/>
        </w:rPr>
        <w:t> </w:t>
      </w:r>
      <w:r>
        <w:rPr>
          <w:b/>
          <w:sz w:val="27"/>
        </w:rPr>
        <w:t>Background</w:t>
      </w:r>
    </w:p>
    <w:p>
      <w:pPr>
        <w:pStyle w:val="BodyText"/>
        <w:spacing w:before="6"/>
        <w:rPr>
          <w:b/>
          <w:sz w:val="26"/>
        </w:rPr>
      </w:pPr>
    </w:p>
    <w:p>
      <w:pPr>
        <w:spacing w:line="266" w:lineRule="auto" w:before="1"/>
        <w:ind w:left="810" w:right="303" w:firstLine="1"/>
        <w:jc w:val="left"/>
        <w:rPr>
          <w:sz w:val="21"/>
        </w:rPr>
      </w:pPr>
      <w:r>
        <w:rPr>
          <w:w w:val="105"/>
          <w:sz w:val="21"/>
        </w:rPr>
        <w:t>The Aestheticians &amp; Electrologists Professional Liability Insurance Program is designed to provide professional liability insurance to businesses that offer aesthetician and/or electrology services.</w:t>
      </w:r>
    </w:p>
    <w:p>
      <w:pPr>
        <w:pStyle w:val="BodyText"/>
        <w:spacing w:before="10"/>
      </w:pPr>
    </w:p>
    <w:p>
      <w:pPr>
        <w:spacing w:line="266" w:lineRule="auto" w:before="0"/>
        <w:ind w:left="811" w:right="200" w:firstLine="5"/>
        <w:jc w:val="left"/>
        <w:rPr>
          <w:sz w:val="21"/>
        </w:rPr>
      </w:pPr>
      <w:r>
        <w:rPr>
          <w:w w:val="105"/>
          <w:sz w:val="21"/>
        </w:rPr>
        <w:t>An </w:t>
      </w:r>
      <w:r>
        <w:rPr>
          <w:b/>
          <w:w w:val="105"/>
          <w:sz w:val="21"/>
        </w:rPr>
        <w:t>aesthetician </w:t>
      </w:r>
      <w:r>
        <w:rPr>
          <w:w w:val="105"/>
          <w:sz w:val="21"/>
        </w:rPr>
        <w:t>is a person who practices aesthetics. Aesthetics means any one or a combination of the following skin care practices which are performed for cosmetic purposes.</w:t>
      </w:r>
    </w:p>
    <w:p>
      <w:pPr>
        <w:pStyle w:val="BodyText"/>
        <w:spacing w:before="9"/>
      </w:pPr>
    </w:p>
    <w:p>
      <w:pPr>
        <w:pStyle w:val="ListParagraph"/>
        <w:numPr>
          <w:ilvl w:val="2"/>
          <w:numId w:val="26"/>
        </w:numPr>
        <w:tabs>
          <w:tab w:pos="1888" w:val="left" w:leader="none"/>
          <w:tab w:pos="1889" w:val="left" w:leader="none"/>
        </w:tabs>
        <w:spacing w:line="264" w:lineRule="auto" w:before="1" w:after="0"/>
        <w:ind w:left="1883" w:right="336" w:hanging="358"/>
        <w:jc w:val="left"/>
        <w:rPr>
          <w:sz w:val="21"/>
        </w:rPr>
      </w:pPr>
      <w:r>
        <w:rPr>
          <w:w w:val="105"/>
          <w:sz w:val="21"/>
        </w:rPr>
        <w:t>Massaging, cleansing, stimulating, manipulating, exercising, beautifying, or applying oils, creams, antiseptics, clays, lotions or other preparations, either by hand or by mechanical or electrical</w:t>
      </w:r>
      <w:r>
        <w:rPr>
          <w:spacing w:val="-15"/>
          <w:w w:val="105"/>
          <w:sz w:val="21"/>
        </w:rPr>
        <w:t> </w:t>
      </w:r>
      <w:r>
        <w:rPr>
          <w:w w:val="105"/>
          <w:sz w:val="21"/>
        </w:rPr>
        <w:t>appliance.</w:t>
      </w:r>
    </w:p>
    <w:p>
      <w:pPr>
        <w:pStyle w:val="ListParagraph"/>
        <w:numPr>
          <w:ilvl w:val="2"/>
          <w:numId w:val="26"/>
        </w:numPr>
        <w:tabs>
          <w:tab w:pos="1889" w:val="left" w:leader="none"/>
          <w:tab w:pos="1890" w:val="left" w:leader="none"/>
        </w:tabs>
        <w:spacing w:line="240" w:lineRule="auto" w:before="3" w:after="0"/>
        <w:ind w:left="1889" w:right="0" w:hanging="364"/>
        <w:jc w:val="left"/>
        <w:rPr>
          <w:sz w:val="21"/>
        </w:rPr>
      </w:pPr>
      <w:r>
        <w:rPr>
          <w:w w:val="105"/>
          <w:sz w:val="21"/>
        </w:rPr>
        <w:t>Arching eyebrows or tinting eyebrows and</w:t>
      </w:r>
      <w:r>
        <w:rPr>
          <w:spacing w:val="-3"/>
          <w:w w:val="105"/>
          <w:sz w:val="21"/>
        </w:rPr>
        <w:t> </w:t>
      </w:r>
      <w:r>
        <w:rPr>
          <w:w w:val="105"/>
          <w:sz w:val="21"/>
        </w:rPr>
        <w:t>eyelashes.</w:t>
      </w:r>
    </w:p>
    <w:p>
      <w:pPr>
        <w:pStyle w:val="ListParagraph"/>
        <w:numPr>
          <w:ilvl w:val="2"/>
          <w:numId w:val="26"/>
        </w:numPr>
        <w:tabs>
          <w:tab w:pos="1887" w:val="left" w:leader="none"/>
          <w:tab w:pos="1888" w:val="left" w:leader="none"/>
        </w:tabs>
        <w:spacing w:line="240" w:lineRule="auto" w:before="21" w:after="0"/>
        <w:ind w:left="1887" w:right="0" w:hanging="362"/>
        <w:jc w:val="left"/>
        <w:rPr>
          <w:sz w:val="21"/>
        </w:rPr>
      </w:pPr>
      <w:r>
        <w:rPr>
          <w:w w:val="105"/>
          <w:sz w:val="21"/>
        </w:rPr>
        <w:t>Removing superfluous hair by means other than</w:t>
      </w:r>
      <w:r>
        <w:rPr>
          <w:spacing w:val="1"/>
          <w:w w:val="105"/>
          <w:sz w:val="21"/>
        </w:rPr>
        <w:t> </w:t>
      </w:r>
      <w:r>
        <w:rPr>
          <w:w w:val="105"/>
          <w:sz w:val="21"/>
        </w:rPr>
        <w:t>electrolysis.</w:t>
      </w:r>
    </w:p>
    <w:p>
      <w:pPr>
        <w:pStyle w:val="BodyText"/>
        <w:spacing w:before="7"/>
        <w:rPr>
          <w:sz w:val="25"/>
        </w:rPr>
      </w:pPr>
    </w:p>
    <w:p>
      <w:pPr>
        <w:spacing w:line="264" w:lineRule="auto" w:before="0"/>
        <w:ind w:left="806" w:right="303" w:firstLine="10"/>
        <w:jc w:val="left"/>
        <w:rPr>
          <w:sz w:val="21"/>
        </w:rPr>
      </w:pPr>
      <w:r>
        <w:rPr>
          <w:w w:val="105"/>
          <w:sz w:val="21"/>
        </w:rPr>
        <w:t>An </w:t>
      </w:r>
      <w:r>
        <w:rPr>
          <w:b/>
          <w:w w:val="105"/>
          <w:sz w:val="21"/>
        </w:rPr>
        <w:t>electrologist </w:t>
      </w:r>
      <w:r>
        <w:rPr>
          <w:w w:val="105"/>
          <w:sz w:val="21"/>
        </w:rPr>
        <w:t>is a person or practitioner of electrolysis. Electrolysis is defined as the eradication of unwanted hair for cosmetic purposes through the use of FDA approved techniques such as an electrified needle, radio frequency energy, galvanic current, or'laser type treatments.</w:t>
      </w:r>
    </w:p>
    <w:p>
      <w:pPr>
        <w:pStyle w:val="BodyText"/>
        <w:spacing w:before="9"/>
        <w:rPr>
          <w:sz w:val="22"/>
        </w:rPr>
      </w:pPr>
    </w:p>
    <w:p>
      <w:pPr>
        <w:spacing w:line="261" w:lineRule="auto" w:before="0"/>
        <w:ind w:left="811" w:right="14" w:hanging="359"/>
        <w:jc w:val="left"/>
        <w:rPr>
          <w:sz w:val="21"/>
        </w:rPr>
      </w:pPr>
      <w:r>
        <w:rPr>
          <w:w w:val="105"/>
          <w:sz w:val="21"/>
        </w:rPr>
        <w:t>The program provides standard professional liability coverages. Coverage is written on an occurrence form with defense in addition to the limits.</w:t>
      </w:r>
    </w:p>
    <w:p>
      <w:pPr>
        <w:pStyle w:val="BodyText"/>
        <w:spacing w:before="9"/>
      </w:pPr>
    </w:p>
    <w:p>
      <w:pPr>
        <w:spacing w:line="266" w:lineRule="auto" w:before="1"/>
        <w:ind w:left="811" w:right="303" w:hanging="351"/>
        <w:jc w:val="left"/>
        <w:rPr>
          <w:sz w:val="21"/>
        </w:rPr>
      </w:pPr>
      <w:r>
        <w:rPr>
          <w:w w:val="105"/>
          <w:sz w:val="21"/>
        </w:rPr>
        <w:t>Minimum limits of liability are $1 million per wrongful act/ $2 million aggregate. Optional limits of $2 million per wrongful act/ $4 million aggregate are available. A $25 property damage deductible shall apply per claim.</w:t>
      </w:r>
    </w:p>
    <w:p>
      <w:pPr>
        <w:pStyle w:val="BodyText"/>
        <w:spacing w:before="5"/>
      </w:pPr>
    </w:p>
    <w:p>
      <w:pPr>
        <w:spacing w:line="276" w:lineRule="auto" w:before="0"/>
        <w:ind w:left="816" w:right="303" w:hanging="359"/>
        <w:jc w:val="left"/>
        <w:rPr>
          <w:sz w:val="21"/>
        </w:rPr>
      </w:pPr>
      <w:r>
        <w:rPr>
          <w:w w:val="105"/>
          <w:sz w:val="21"/>
        </w:rPr>
        <w:t>To reduce underwriting costs, limited options are available and self rating techniques have been adopted. All policies are non-auditable..</w:t>
      </w:r>
    </w:p>
    <w:p>
      <w:pPr>
        <w:pStyle w:val="BodyText"/>
        <w:spacing w:before="7"/>
        <w:rPr>
          <w:sz w:val="20"/>
        </w:rPr>
      </w:pPr>
    </w:p>
    <w:p>
      <w:pPr>
        <w:pStyle w:val="ListParagraph"/>
        <w:numPr>
          <w:ilvl w:val="1"/>
          <w:numId w:val="26"/>
        </w:numPr>
        <w:tabs>
          <w:tab w:pos="429" w:val="left" w:leader="none"/>
        </w:tabs>
        <w:spacing w:line="240" w:lineRule="auto" w:before="0" w:after="0"/>
        <w:ind w:left="428" w:right="0" w:hanging="324"/>
        <w:jc w:val="left"/>
        <w:rPr>
          <w:b/>
          <w:sz w:val="27"/>
        </w:rPr>
      </w:pPr>
      <w:r>
        <w:rPr>
          <w:b/>
          <w:sz w:val="27"/>
        </w:rPr>
        <w:t>Program </w:t>
      </w:r>
      <w:r>
        <w:rPr>
          <w:b/>
          <w:spacing w:val="1"/>
          <w:sz w:val="27"/>
        </w:rPr>
        <w:t> </w:t>
      </w:r>
      <w:r>
        <w:rPr>
          <w:b/>
          <w:sz w:val="27"/>
        </w:rPr>
        <w:t>Eligibility</w:t>
      </w:r>
    </w:p>
    <w:p>
      <w:pPr>
        <w:pStyle w:val="BodyText"/>
        <w:spacing w:before="1"/>
        <w:rPr>
          <w:b/>
          <w:sz w:val="26"/>
        </w:rPr>
      </w:pPr>
    </w:p>
    <w:p>
      <w:pPr>
        <w:spacing w:before="1"/>
        <w:ind w:left="464" w:right="0" w:firstLine="0"/>
        <w:jc w:val="left"/>
        <w:rPr>
          <w:sz w:val="21"/>
        </w:rPr>
      </w:pPr>
      <w:r>
        <w:rPr>
          <w:w w:val="105"/>
          <w:sz w:val="21"/>
        </w:rPr>
        <w:t>Eligible applicants will meet the following criteria.</w:t>
      </w:r>
    </w:p>
    <w:p>
      <w:pPr>
        <w:pStyle w:val="BodyText"/>
        <w:spacing w:before="7"/>
        <w:rPr>
          <w:sz w:val="25"/>
        </w:rPr>
      </w:pPr>
    </w:p>
    <w:p>
      <w:pPr>
        <w:pStyle w:val="ListParagraph"/>
        <w:numPr>
          <w:ilvl w:val="2"/>
          <w:numId w:val="26"/>
        </w:numPr>
        <w:tabs>
          <w:tab w:pos="1535" w:val="left" w:leader="none"/>
          <w:tab w:pos="1536" w:val="left" w:leader="none"/>
        </w:tabs>
        <w:spacing w:line="271" w:lineRule="auto" w:before="1" w:after="0"/>
        <w:ind w:left="1531" w:right="706" w:hanging="360"/>
        <w:jc w:val="left"/>
        <w:rPr>
          <w:sz w:val="21"/>
        </w:rPr>
      </w:pPr>
      <w:r>
        <w:rPr>
          <w:w w:val="105"/>
          <w:sz w:val="21"/>
        </w:rPr>
        <w:t>Applicant must be in business at least three full years or be able to demonstrate sufficient industry experience or</w:t>
      </w:r>
      <w:r>
        <w:rPr>
          <w:spacing w:val="14"/>
          <w:w w:val="105"/>
          <w:sz w:val="21"/>
        </w:rPr>
        <w:t> </w:t>
      </w:r>
      <w:r>
        <w:rPr>
          <w:w w:val="105"/>
          <w:sz w:val="21"/>
        </w:rPr>
        <w:t>expertise.</w:t>
      </w:r>
    </w:p>
    <w:p>
      <w:pPr>
        <w:pStyle w:val="ListParagraph"/>
        <w:numPr>
          <w:ilvl w:val="2"/>
          <w:numId w:val="26"/>
        </w:numPr>
        <w:tabs>
          <w:tab w:pos="1535" w:val="left" w:leader="none"/>
          <w:tab w:pos="1536" w:val="left" w:leader="none"/>
        </w:tabs>
        <w:spacing w:line="233" w:lineRule="exact" w:before="0" w:after="0"/>
        <w:ind w:left="1535" w:right="0" w:hanging="360"/>
        <w:jc w:val="left"/>
        <w:rPr>
          <w:sz w:val="21"/>
        </w:rPr>
      </w:pPr>
      <w:r>
        <w:rPr>
          <w:w w:val="105"/>
          <w:sz w:val="21"/>
        </w:rPr>
        <w:t>Applicant must be licensed, if required by</w:t>
      </w:r>
      <w:r>
        <w:rPr>
          <w:spacing w:val="6"/>
          <w:w w:val="105"/>
          <w:sz w:val="21"/>
        </w:rPr>
        <w:t> </w:t>
      </w:r>
      <w:r>
        <w:rPr>
          <w:w w:val="105"/>
          <w:sz w:val="21"/>
        </w:rPr>
        <w:t>law.</w:t>
      </w:r>
    </w:p>
    <w:p>
      <w:pPr>
        <w:pStyle w:val="ListParagraph"/>
        <w:numPr>
          <w:ilvl w:val="2"/>
          <w:numId w:val="26"/>
        </w:numPr>
        <w:tabs>
          <w:tab w:pos="1539" w:val="left" w:leader="none"/>
          <w:tab w:pos="1541" w:val="left" w:leader="none"/>
          <w:tab w:pos="5362" w:val="left" w:leader="none"/>
        </w:tabs>
        <w:spacing w:line="276" w:lineRule="auto" w:before="22" w:after="0"/>
        <w:ind w:left="1535" w:right="226" w:hanging="360"/>
        <w:jc w:val="left"/>
        <w:rPr>
          <w:sz w:val="21"/>
        </w:rPr>
      </w:pPr>
      <w:r>
        <w:rPr>
          <w:w w:val="105"/>
          <w:sz w:val="21"/>
        </w:rPr>
        <w:t>Applicant may not average more than two claims per professional over the last three years.</w:t>
        <w:tab/>
        <w:t>.</w:t>
      </w:r>
    </w:p>
    <w:p>
      <w:pPr>
        <w:pStyle w:val="ListParagraph"/>
        <w:numPr>
          <w:ilvl w:val="2"/>
          <w:numId w:val="26"/>
        </w:numPr>
        <w:tabs>
          <w:tab w:pos="1539" w:val="left" w:leader="none"/>
          <w:tab w:pos="1541" w:val="left" w:leader="none"/>
        </w:tabs>
        <w:spacing w:line="219" w:lineRule="exact" w:before="0" w:after="0"/>
        <w:ind w:left="1540" w:right="0" w:hanging="365"/>
        <w:jc w:val="left"/>
        <w:rPr>
          <w:sz w:val="21"/>
        </w:rPr>
      </w:pPr>
      <w:r>
        <w:rPr>
          <w:w w:val="105"/>
          <w:sz w:val="21"/>
        </w:rPr>
        <w:t>Applicant must be in good financial shape with no prior</w:t>
      </w:r>
      <w:r>
        <w:rPr>
          <w:spacing w:val="-13"/>
          <w:w w:val="105"/>
          <w:sz w:val="21"/>
        </w:rPr>
        <w:t> </w:t>
      </w:r>
      <w:r>
        <w:rPr>
          <w:w w:val="105"/>
          <w:sz w:val="21"/>
        </w:rPr>
        <w:t>bankruptcies.</w:t>
      </w:r>
    </w:p>
    <w:p>
      <w:pPr>
        <w:spacing w:after="0" w:line="219" w:lineRule="exact"/>
        <w:jc w:val="left"/>
        <w:rPr>
          <w:sz w:val="21"/>
        </w:rPr>
        <w:sectPr>
          <w:pgSz w:w="12290" w:h="15840"/>
          <w:pgMar w:header="0" w:footer="713" w:top="580" w:bottom="900" w:left="1480" w:right="1580"/>
        </w:sectPr>
      </w:pPr>
    </w:p>
    <w:p>
      <w:pPr>
        <w:spacing w:line="264" w:lineRule="auto" w:before="63"/>
        <w:ind w:left="405" w:right="3848" w:hanging="8"/>
        <w:jc w:val="left"/>
        <w:rPr>
          <w:rFonts w:ascii="Arial"/>
          <w:b/>
          <w:sz w:val="23"/>
        </w:rPr>
      </w:pPr>
      <w:r>
        <w:rPr/>
        <w:pict>
          <v:line style="position:absolute;mso-position-horizontal-relative:page;mso-position-vertical-relative:page;z-index:3448" from="261.812805pt,781.471924pt" to="508.337205pt,781.471924pt" stroked="true" strokeweight="2.149922pt" strokecolor="#000000">
            <v:stroke dashstyle="solid"/>
            <w10:wrap type="none"/>
          </v:line>
        </w:pict>
      </w:r>
      <w:r>
        <w:rPr>
          <w:rFonts w:ascii="Arial"/>
          <w:b/>
          <w:w w:val="105"/>
          <w:sz w:val="23"/>
        </w:rPr>
        <w:t>New Hampshire Insurance Company Aestheticians &amp; Electrologists Program</w:t>
      </w:r>
    </w:p>
    <w:p>
      <w:pPr>
        <w:pStyle w:val="BodyText"/>
        <w:rPr>
          <w:rFonts w:ascii="Arial"/>
          <w:b/>
          <w:sz w:val="26"/>
        </w:rPr>
      </w:pPr>
    </w:p>
    <w:p>
      <w:pPr>
        <w:pStyle w:val="ListParagraph"/>
        <w:numPr>
          <w:ilvl w:val="1"/>
          <w:numId w:val="26"/>
        </w:numPr>
        <w:tabs>
          <w:tab w:pos="738" w:val="left" w:leader="none"/>
        </w:tabs>
        <w:spacing w:line="240" w:lineRule="auto" w:before="163" w:after="0"/>
        <w:ind w:left="737" w:right="0" w:hanging="338"/>
        <w:jc w:val="left"/>
        <w:rPr>
          <w:b/>
          <w:sz w:val="27"/>
        </w:rPr>
      </w:pPr>
      <w:r>
        <w:rPr>
          <w:b/>
          <w:sz w:val="27"/>
        </w:rPr>
        <w:t>Premiums</w:t>
      </w:r>
    </w:p>
    <w:p>
      <w:pPr>
        <w:pStyle w:val="BodyText"/>
        <w:spacing w:before="3"/>
        <w:rPr>
          <w:b/>
          <w:sz w:val="25"/>
        </w:rPr>
      </w:pPr>
    </w:p>
    <w:p>
      <w:pPr>
        <w:spacing w:before="0"/>
        <w:ind w:left="398" w:right="0" w:firstLine="0"/>
        <w:jc w:val="left"/>
        <w:rPr>
          <w:sz w:val="21"/>
        </w:rPr>
      </w:pPr>
      <w:r>
        <w:rPr>
          <w:w w:val="105"/>
          <w:sz w:val="21"/>
        </w:rPr>
        <w:t>The following premiums shall apply.</w:t>
      </w:r>
    </w:p>
    <w:p>
      <w:pPr>
        <w:pStyle w:val="BodyText"/>
        <w:spacing w:before="9"/>
        <w:rPr>
          <w:sz w:val="25"/>
        </w:rPr>
      </w:pPr>
    </w:p>
    <w:tbl>
      <w:tblPr>
        <w:tblW w:w="0" w:type="auto"/>
        <w:jc w:val="left"/>
        <w:tblInd w:w="746" w:type="dxa"/>
        <w:tblBorders>
          <w:top w:val="single" w:sz="17" w:space="0" w:color="000000"/>
          <w:left w:val="single" w:sz="17" w:space="0" w:color="000000"/>
          <w:bottom w:val="single" w:sz="17" w:space="0" w:color="000000"/>
          <w:right w:val="single" w:sz="17" w:space="0" w:color="000000"/>
          <w:insideH w:val="single" w:sz="17" w:space="0" w:color="000000"/>
          <w:insideV w:val="single" w:sz="17" w:space="0" w:color="000000"/>
        </w:tblBorders>
        <w:tblLayout w:type="fixed"/>
        <w:tblCellMar>
          <w:top w:w="0" w:type="dxa"/>
          <w:left w:w="0" w:type="dxa"/>
          <w:bottom w:w="0" w:type="dxa"/>
          <w:right w:w="0" w:type="dxa"/>
        </w:tblCellMar>
        <w:tblLook w:val="01E0"/>
      </w:tblPr>
      <w:tblGrid>
        <w:gridCol w:w="1694"/>
        <w:gridCol w:w="1311"/>
        <w:gridCol w:w="975"/>
        <w:gridCol w:w="299"/>
        <w:gridCol w:w="1300"/>
        <w:gridCol w:w="1292"/>
      </w:tblGrid>
      <w:tr>
        <w:trPr>
          <w:trHeight w:val="560" w:hRule="exact"/>
        </w:trPr>
        <w:tc>
          <w:tcPr>
            <w:tcW w:w="1694" w:type="dxa"/>
            <w:tcBorders>
              <w:bottom w:val="single" w:sz="8" w:space="0" w:color="000000"/>
              <w:right w:val="single" w:sz="8" w:space="0" w:color="000000"/>
            </w:tcBorders>
          </w:tcPr>
          <w:p>
            <w:pPr>
              <w:pStyle w:val="TableParagraph"/>
              <w:spacing w:before="8"/>
              <w:rPr>
                <w:rFonts w:ascii="Times New Roman"/>
                <w:sz w:val="22"/>
              </w:rPr>
            </w:pPr>
          </w:p>
          <w:p>
            <w:pPr>
              <w:pStyle w:val="TableParagraph"/>
              <w:ind w:left="252" w:right="261"/>
              <w:jc w:val="center"/>
              <w:rPr>
                <w:rFonts w:ascii="Times New Roman"/>
                <w:sz w:val="21"/>
              </w:rPr>
            </w:pPr>
            <w:r>
              <w:rPr>
                <w:rFonts w:ascii="Times New Roman"/>
                <w:w w:val="105"/>
                <w:sz w:val="21"/>
              </w:rPr>
              <w:t>Class</w:t>
            </w:r>
          </w:p>
        </w:tc>
        <w:tc>
          <w:tcPr>
            <w:tcW w:w="1311" w:type="dxa"/>
            <w:tcBorders>
              <w:left w:val="single" w:sz="8" w:space="0" w:color="000000"/>
              <w:bottom w:val="single" w:sz="8" w:space="0" w:color="000000"/>
              <w:right w:val="nil"/>
            </w:tcBorders>
          </w:tcPr>
          <w:p>
            <w:pPr>
              <w:pStyle w:val="TableParagraph"/>
              <w:spacing w:line="266" w:lineRule="auto"/>
              <w:ind w:left="190" w:right="32" w:firstLine="59"/>
              <w:rPr>
                <w:rFonts w:ascii="Times New Roman"/>
                <w:sz w:val="21"/>
              </w:rPr>
            </w:pPr>
            <w:r>
              <w:rPr>
                <w:rFonts w:ascii="Times New Roman"/>
                <w:w w:val="105"/>
                <w:sz w:val="21"/>
              </w:rPr>
              <w:t>$1 Million/ First Person</w:t>
            </w:r>
          </w:p>
        </w:tc>
        <w:tc>
          <w:tcPr>
            <w:tcW w:w="1273" w:type="dxa"/>
            <w:gridSpan w:val="2"/>
            <w:vMerge w:val="restart"/>
            <w:tcBorders>
              <w:left w:val="nil"/>
              <w:right w:val="single" w:sz="8" w:space="0" w:color="000000"/>
            </w:tcBorders>
          </w:tcPr>
          <w:p>
            <w:pPr>
              <w:pStyle w:val="TableParagraph"/>
              <w:spacing w:line="266" w:lineRule="auto"/>
              <w:ind w:left="34" w:right="171" w:hanging="3"/>
              <w:rPr>
                <w:rFonts w:ascii="Times New Roman"/>
                <w:sz w:val="21"/>
              </w:rPr>
            </w:pPr>
            <w:r>
              <w:rPr>
                <w:rFonts w:ascii="Times New Roman"/>
                <w:w w:val="105"/>
                <w:sz w:val="21"/>
              </w:rPr>
              <w:t>$2 Million Each Addt'l</w:t>
            </w:r>
          </w:p>
          <w:p>
            <w:pPr>
              <w:pStyle w:val="TableParagraph"/>
              <w:spacing w:before="4"/>
              <w:rPr>
                <w:rFonts w:ascii="Times New Roman"/>
                <w:sz w:val="24"/>
              </w:rPr>
            </w:pPr>
          </w:p>
          <w:p>
            <w:pPr>
              <w:pStyle w:val="TableParagraph"/>
              <w:ind w:left="439" w:right="446"/>
              <w:jc w:val="center"/>
              <w:rPr>
                <w:rFonts w:ascii="Times New Roman"/>
                <w:sz w:val="21"/>
              </w:rPr>
            </w:pPr>
            <w:r>
              <w:rPr>
                <w:rFonts w:ascii="Times New Roman"/>
                <w:sz w:val="21"/>
              </w:rPr>
              <w:t>$75</w:t>
            </w:r>
          </w:p>
        </w:tc>
        <w:tc>
          <w:tcPr>
            <w:tcW w:w="2592" w:type="dxa"/>
            <w:gridSpan w:val="2"/>
            <w:tcBorders>
              <w:left w:val="single" w:sz="8" w:space="0" w:color="000000"/>
              <w:bottom w:val="nil"/>
            </w:tcBorders>
          </w:tcPr>
          <w:p>
            <w:pPr>
              <w:pStyle w:val="TableParagraph"/>
              <w:spacing w:line="261" w:lineRule="auto" w:before="2"/>
              <w:ind w:left="194" w:right="139" w:firstLine="63"/>
              <w:rPr>
                <w:rFonts w:ascii="Times New Roman"/>
                <w:sz w:val="21"/>
              </w:rPr>
            </w:pPr>
            <w:r>
              <w:rPr>
                <w:rFonts w:ascii="Times New Roman"/>
                <w:w w:val="105"/>
                <w:sz w:val="21"/>
              </w:rPr>
              <w:t>$2 Million/ $4 Million First Person  Each Addt'l</w:t>
            </w:r>
          </w:p>
        </w:tc>
      </w:tr>
      <w:tr>
        <w:trPr>
          <w:trHeight w:val="522" w:hRule="exact"/>
        </w:trPr>
        <w:tc>
          <w:tcPr>
            <w:tcW w:w="1694" w:type="dxa"/>
            <w:tcBorders>
              <w:top w:val="single" w:sz="8" w:space="0" w:color="000000"/>
              <w:bottom w:val="single" w:sz="6" w:space="0" w:color="000000"/>
              <w:right w:val="single" w:sz="8" w:space="0" w:color="000000"/>
            </w:tcBorders>
          </w:tcPr>
          <w:p>
            <w:pPr>
              <w:pStyle w:val="TableParagraph"/>
              <w:spacing w:before="5"/>
              <w:rPr>
                <w:rFonts w:ascii="Times New Roman"/>
                <w:sz w:val="22"/>
              </w:rPr>
            </w:pPr>
          </w:p>
          <w:p>
            <w:pPr>
              <w:pStyle w:val="TableParagraph"/>
              <w:ind w:left="252" w:right="267"/>
              <w:jc w:val="center"/>
              <w:rPr>
                <w:rFonts w:ascii="Times New Roman"/>
                <w:sz w:val="21"/>
              </w:rPr>
            </w:pPr>
            <w:r>
              <w:rPr>
                <w:rFonts w:ascii="Times New Roman"/>
                <w:w w:val="105"/>
                <w:sz w:val="21"/>
              </w:rPr>
              <w:t>Aesthetician</w:t>
            </w:r>
          </w:p>
        </w:tc>
        <w:tc>
          <w:tcPr>
            <w:tcW w:w="1311" w:type="dxa"/>
            <w:tcBorders>
              <w:top w:val="single" w:sz="8" w:space="0" w:color="000000"/>
              <w:left w:val="single" w:sz="8" w:space="0" w:color="000000"/>
              <w:bottom w:val="single" w:sz="6" w:space="0" w:color="000000"/>
              <w:right w:val="nil"/>
            </w:tcBorders>
          </w:tcPr>
          <w:p>
            <w:pPr>
              <w:pStyle w:val="TableParagraph"/>
              <w:spacing w:before="10"/>
              <w:rPr>
                <w:rFonts w:ascii="Times New Roman"/>
                <w:sz w:val="22"/>
              </w:rPr>
            </w:pPr>
          </w:p>
          <w:p>
            <w:pPr>
              <w:pStyle w:val="TableParagraph"/>
              <w:ind w:left="421"/>
              <w:rPr>
                <w:rFonts w:ascii="Times New Roman"/>
                <w:sz w:val="21"/>
              </w:rPr>
            </w:pPr>
            <w:r>
              <w:rPr>
                <w:rFonts w:ascii="Times New Roman"/>
                <w:w w:val="105"/>
                <w:sz w:val="21"/>
              </w:rPr>
              <w:t>$200</w:t>
            </w:r>
          </w:p>
        </w:tc>
        <w:tc>
          <w:tcPr>
            <w:tcW w:w="1273" w:type="dxa"/>
            <w:gridSpan w:val="2"/>
            <w:vMerge/>
            <w:tcBorders>
              <w:left w:val="nil"/>
              <w:bottom w:val="nil"/>
              <w:right w:val="single" w:sz="8" w:space="0" w:color="000000"/>
            </w:tcBorders>
          </w:tcPr>
          <w:p>
            <w:pPr/>
          </w:p>
        </w:tc>
        <w:tc>
          <w:tcPr>
            <w:tcW w:w="1300" w:type="dxa"/>
            <w:tcBorders>
              <w:top w:val="nil"/>
              <w:left w:val="single" w:sz="8" w:space="0" w:color="000000"/>
              <w:bottom w:val="nil"/>
              <w:right w:val="single" w:sz="8" w:space="0" w:color="000000"/>
            </w:tcBorders>
          </w:tcPr>
          <w:p>
            <w:pPr>
              <w:pStyle w:val="TableParagraph"/>
              <w:spacing w:before="2"/>
              <w:rPr>
                <w:rFonts w:ascii="Times New Roman"/>
                <w:sz w:val="21"/>
              </w:rPr>
            </w:pPr>
          </w:p>
          <w:p>
            <w:pPr>
              <w:pStyle w:val="TableParagraph"/>
              <w:ind w:left="291" w:right="295"/>
              <w:jc w:val="center"/>
              <w:rPr>
                <w:rFonts w:ascii="Times New Roman"/>
                <w:sz w:val="21"/>
              </w:rPr>
            </w:pPr>
            <w:r>
              <w:rPr>
                <w:rFonts w:ascii="Times New Roman"/>
                <w:w w:val="105"/>
                <w:sz w:val="21"/>
              </w:rPr>
              <w:t>$264</w:t>
            </w:r>
          </w:p>
        </w:tc>
        <w:tc>
          <w:tcPr>
            <w:tcW w:w="1292" w:type="dxa"/>
            <w:tcBorders>
              <w:top w:val="nil"/>
              <w:left w:val="single" w:sz="8" w:space="0" w:color="000000"/>
              <w:bottom w:val="nil"/>
            </w:tcBorders>
          </w:tcPr>
          <w:p>
            <w:pPr>
              <w:pStyle w:val="TableParagraph"/>
              <w:spacing w:before="7"/>
              <w:rPr>
                <w:rFonts w:ascii="Times New Roman"/>
                <w:sz w:val="21"/>
              </w:rPr>
            </w:pPr>
          </w:p>
          <w:p>
            <w:pPr>
              <w:pStyle w:val="TableParagraph"/>
              <w:ind w:left="451" w:right="434"/>
              <w:jc w:val="center"/>
              <w:rPr>
                <w:rFonts w:ascii="Times New Roman"/>
                <w:sz w:val="21"/>
              </w:rPr>
            </w:pPr>
            <w:r>
              <w:rPr>
                <w:rFonts w:ascii="Times New Roman"/>
                <w:w w:val="105"/>
                <w:sz w:val="21"/>
              </w:rPr>
              <w:t>$99</w:t>
            </w:r>
          </w:p>
        </w:tc>
      </w:tr>
      <w:tr>
        <w:trPr>
          <w:trHeight w:val="546" w:hRule="exact"/>
        </w:trPr>
        <w:tc>
          <w:tcPr>
            <w:tcW w:w="1694" w:type="dxa"/>
            <w:vMerge w:val="restart"/>
            <w:tcBorders>
              <w:top w:val="single" w:sz="6" w:space="0" w:color="000000"/>
              <w:right w:val="single" w:sz="8" w:space="0" w:color="000000"/>
            </w:tcBorders>
          </w:tcPr>
          <w:p>
            <w:pPr>
              <w:pStyle w:val="TableParagraph"/>
              <w:spacing w:before="3"/>
              <w:rPr>
                <w:rFonts w:ascii="Times New Roman"/>
                <w:sz w:val="22"/>
              </w:rPr>
            </w:pPr>
          </w:p>
          <w:p>
            <w:pPr>
              <w:pStyle w:val="TableParagraph"/>
              <w:spacing w:line="276" w:lineRule="auto"/>
              <w:ind w:left="218" w:right="241" w:firstLine="6"/>
              <w:jc w:val="center"/>
              <w:rPr>
                <w:rFonts w:ascii="Times New Roman"/>
                <w:sz w:val="21"/>
              </w:rPr>
            </w:pPr>
            <w:r>
              <w:rPr>
                <w:rFonts w:ascii="Times New Roman"/>
                <w:w w:val="105"/>
                <w:sz w:val="21"/>
              </w:rPr>
              <w:t>Electrologist </w:t>
            </w:r>
            <w:r>
              <w:rPr>
                <w:rFonts w:ascii="Times New Roman"/>
                <w:sz w:val="21"/>
              </w:rPr>
              <w:t>Hydrotherapy </w:t>
            </w:r>
            <w:r>
              <w:rPr>
                <w:rFonts w:ascii="Times New Roman"/>
                <w:w w:val="105"/>
                <w:sz w:val="21"/>
              </w:rPr>
              <w:t>Tub/Table</w:t>
            </w:r>
          </w:p>
        </w:tc>
        <w:tc>
          <w:tcPr>
            <w:tcW w:w="1311" w:type="dxa"/>
            <w:vMerge w:val="restart"/>
            <w:tcBorders>
              <w:top w:val="single" w:sz="6" w:space="0" w:color="000000"/>
              <w:left w:val="single" w:sz="8" w:space="0" w:color="000000"/>
              <w:right w:val="nil"/>
            </w:tcBorders>
          </w:tcPr>
          <w:p>
            <w:pPr>
              <w:pStyle w:val="TableParagraph"/>
              <w:spacing w:before="8"/>
              <w:rPr>
                <w:rFonts w:ascii="Times New Roman"/>
                <w:sz w:val="22"/>
              </w:rPr>
            </w:pPr>
          </w:p>
          <w:p>
            <w:pPr>
              <w:pStyle w:val="TableParagraph"/>
              <w:ind w:left="189" w:right="209"/>
              <w:jc w:val="center"/>
              <w:rPr>
                <w:rFonts w:ascii="Times New Roman"/>
                <w:sz w:val="21"/>
              </w:rPr>
            </w:pPr>
            <w:r>
              <w:rPr>
                <w:rFonts w:ascii="Times New Roman"/>
                <w:w w:val="105"/>
                <w:sz w:val="21"/>
              </w:rPr>
              <w:t>$200</w:t>
            </w:r>
          </w:p>
          <w:p>
            <w:pPr>
              <w:pStyle w:val="TableParagraph"/>
              <w:spacing w:before="45"/>
              <w:ind w:left="189" w:right="209"/>
              <w:jc w:val="center"/>
              <w:rPr>
                <w:rFonts w:ascii="Times New Roman"/>
                <w:sz w:val="21"/>
              </w:rPr>
            </w:pPr>
            <w:r>
              <w:rPr>
                <w:rFonts w:ascii="Times New Roman"/>
                <w:w w:val="105"/>
                <w:sz w:val="21"/>
              </w:rPr>
              <w:t>$100</w:t>
            </w:r>
          </w:p>
          <w:p>
            <w:pPr>
              <w:pStyle w:val="TableParagraph"/>
              <w:spacing w:before="16"/>
              <w:ind w:left="283" w:right="209"/>
              <w:jc w:val="center"/>
              <w:rPr>
                <w:rFonts w:ascii="Times New Roman"/>
                <w:sz w:val="21"/>
              </w:rPr>
            </w:pPr>
            <w:r>
              <w:rPr>
                <w:rFonts w:ascii="Times New Roman"/>
                <w:w w:val="110"/>
                <w:sz w:val="21"/>
              </w:rPr>
              <w:t>per unit.</w:t>
            </w:r>
          </w:p>
        </w:tc>
        <w:tc>
          <w:tcPr>
            <w:tcW w:w="975" w:type="dxa"/>
            <w:tcBorders>
              <w:top w:val="nil"/>
              <w:left w:val="nil"/>
              <w:bottom w:val="nil"/>
              <w:right w:val="nil"/>
            </w:tcBorders>
          </w:tcPr>
          <w:p>
            <w:pPr>
              <w:pStyle w:val="TableParagraph"/>
              <w:spacing w:before="3"/>
              <w:rPr>
                <w:rFonts w:ascii="Times New Roman"/>
                <w:sz w:val="23"/>
              </w:rPr>
            </w:pPr>
          </w:p>
          <w:p>
            <w:pPr>
              <w:pStyle w:val="TableParagraph"/>
              <w:ind w:left="466"/>
              <w:rPr>
                <w:rFonts w:ascii="Times New Roman"/>
                <w:sz w:val="21"/>
              </w:rPr>
            </w:pPr>
            <w:r>
              <w:rPr>
                <w:rFonts w:ascii="Times New Roman"/>
                <w:sz w:val="21"/>
              </w:rPr>
              <w:t>$75</w:t>
            </w:r>
          </w:p>
        </w:tc>
        <w:tc>
          <w:tcPr>
            <w:tcW w:w="299" w:type="dxa"/>
            <w:tcBorders>
              <w:top w:val="nil"/>
              <w:left w:val="nil"/>
              <w:bottom w:val="single" w:sz="8" w:space="0" w:color="000000"/>
              <w:right w:val="single" w:sz="8" w:space="0" w:color="000000"/>
            </w:tcBorders>
          </w:tcPr>
          <w:p>
            <w:pPr/>
          </w:p>
        </w:tc>
        <w:tc>
          <w:tcPr>
            <w:tcW w:w="1300" w:type="dxa"/>
            <w:tcBorders>
              <w:top w:val="nil"/>
              <w:left w:val="single" w:sz="8" w:space="0" w:color="000000"/>
              <w:bottom w:val="single" w:sz="8" w:space="0" w:color="000000"/>
              <w:right w:val="single" w:sz="8" w:space="0" w:color="000000"/>
            </w:tcBorders>
          </w:tcPr>
          <w:p>
            <w:pPr>
              <w:pStyle w:val="TableParagraph"/>
              <w:spacing w:before="3"/>
              <w:rPr>
                <w:rFonts w:ascii="Times New Roman"/>
                <w:sz w:val="23"/>
              </w:rPr>
            </w:pPr>
          </w:p>
          <w:p>
            <w:pPr>
              <w:pStyle w:val="TableParagraph"/>
              <w:ind w:left="281" w:right="295"/>
              <w:jc w:val="center"/>
              <w:rPr>
                <w:rFonts w:ascii="Times New Roman"/>
                <w:sz w:val="21"/>
              </w:rPr>
            </w:pPr>
            <w:r>
              <w:rPr>
                <w:rFonts w:ascii="Times New Roman"/>
                <w:w w:val="105"/>
                <w:sz w:val="21"/>
              </w:rPr>
              <w:t>$264</w:t>
            </w:r>
          </w:p>
        </w:tc>
        <w:tc>
          <w:tcPr>
            <w:tcW w:w="1292" w:type="dxa"/>
            <w:tcBorders>
              <w:top w:val="nil"/>
              <w:left w:val="single" w:sz="8" w:space="0" w:color="000000"/>
              <w:bottom w:val="single" w:sz="8" w:space="0" w:color="000000"/>
            </w:tcBorders>
          </w:tcPr>
          <w:p>
            <w:pPr>
              <w:pStyle w:val="TableParagraph"/>
              <w:spacing w:before="8"/>
              <w:rPr>
                <w:rFonts w:ascii="Times New Roman"/>
                <w:sz w:val="23"/>
              </w:rPr>
            </w:pPr>
          </w:p>
          <w:p>
            <w:pPr>
              <w:pStyle w:val="TableParagraph"/>
              <w:ind w:left="449" w:right="436"/>
              <w:jc w:val="center"/>
              <w:rPr>
                <w:rFonts w:ascii="Times New Roman"/>
                <w:sz w:val="21"/>
              </w:rPr>
            </w:pPr>
            <w:r>
              <w:rPr>
                <w:rFonts w:ascii="Times New Roman"/>
                <w:w w:val="105"/>
                <w:sz w:val="21"/>
              </w:rPr>
              <w:t>$99</w:t>
            </w:r>
          </w:p>
        </w:tc>
      </w:tr>
      <w:tr>
        <w:trPr>
          <w:trHeight w:val="566" w:hRule="exact"/>
        </w:trPr>
        <w:tc>
          <w:tcPr>
            <w:tcW w:w="1694" w:type="dxa"/>
            <w:vMerge/>
            <w:tcBorders>
              <w:right w:val="single" w:sz="8" w:space="0" w:color="000000"/>
            </w:tcBorders>
          </w:tcPr>
          <w:p>
            <w:pPr/>
          </w:p>
        </w:tc>
        <w:tc>
          <w:tcPr>
            <w:tcW w:w="1311" w:type="dxa"/>
            <w:vMerge/>
            <w:tcBorders>
              <w:left w:val="single" w:sz="8" w:space="0" w:color="000000"/>
              <w:right w:val="nil"/>
            </w:tcBorders>
          </w:tcPr>
          <w:p>
            <w:pPr/>
          </w:p>
        </w:tc>
        <w:tc>
          <w:tcPr>
            <w:tcW w:w="1273" w:type="dxa"/>
            <w:gridSpan w:val="2"/>
            <w:tcBorders>
              <w:top w:val="nil"/>
              <w:left w:val="nil"/>
              <w:bottom w:val="nil"/>
              <w:right w:val="single" w:sz="8" w:space="0" w:color="000000"/>
            </w:tcBorders>
          </w:tcPr>
          <w:p>
            <w:pPr/>
          </w:p>
        </w:tc>
        <w:tc>
          <w:tcPr>
            <w:tcW w:w="1300" w:type="dxa"/>
            <w:tcBorders>
              <w:top w:val="single" w:sz="8" w:space="0" w:color="000000"/>
              <w:left w:val="single" w:sz="8" w:space="0" w:color="000000"/>
              <w:right w:val="single" w:sz="8" w:space="0" w:color="000000"/>
            </w:tcBorders>
          </w:tcPr>
          <w:p>
            <w:pPr>
              <w:pStyle w:val="TableParagraph"/>
              <w:ind w:left="281" w:right="295"/>
              <w:jc w:val="center"/>
              <w:rPr>
                <w:rFonts w:ascii="Times New Roman"/>
                <w:sz w:val="21"/>
              </w:rPr>
            </w:pPr>
            <w:r>
              <w:rPr>
                <w:rFonts w:ascii="Times New Roman"/>
                <w:w w:val="105"/>
                <w:sz w:val="21"/>
              </w:rPr>
              <w:t>$132</w:t>
            </w:r>
          </w:p>
          <w:p>
            <w:pPr>
              <w:pStyle w:val="TableParagraph"/>
              <w:spacing w:before="26"/>
              <w:ind w:left="297" w:right="295"/>
              <w:jc w:val="center"/>
              <w:rPr>
                <w:rFonts w:ascii="Times New Roman"/>
                <w:sz w:val="21"/>
              </w:rPr>
            </w:pPr>
            <w:r>
              <w:rPr>
                <w:rFonts w:ascii="Times New Roman"/>
                <w:sz w:val="21"/>
              </w:rPr>
              <w:t>per unit</w:t>
            </w:r>
          </w:p>
        </w:tc>
        <w:tc>
          <w:tcPr>
            <w:tcW w:w="1292" w:type="dxa"/>
            <w:tcBorders>
              <w:top w:val="single" w:sz="8" w:space="0" w:color="000000"/>
              <w:left w:val="single" w:sz="8" w:space="0" w:color="000000"/>
              <w:bottom w:val="nil"/>
              <w:right w:val="nil"/>
            </w:tcBorders>
          </w:tcPr>
          <w:p>
            <w:pPr/>
          </w:p>
        </w:tc>
      </w:tr>
    </w:tbl>
    <w:p>
      <w:pPr>
        <w:pStyle w:val="BodyText"/>
        <w:spacing w:before="8"/>
      </w:pPr>
    </w:p>
    <w:p>
      <w:pPr>
        <w:spacing w:before="0"/>
        <w:ind w:left="771" w:right="0" w:firstLine="0"/>
        <w:jc w:val="left"/>
        <w:rPr>
          <w:sz w:val="21"/>
        </w:rPr>
      </w:pPr>
      <w:r>
        <w:rPr/>
        <w:drawing>
          <wp:anchor distT="0" distB="0" distL="0" distR="0" allowOverlap="1" layoutInCell="1" locked="0" behindDoc="1" simplePos="0" relativeHeight="267990143">
            <wp:simplePos x="0" y="0"/>
            <wp:positionH relativeFrom="page">
              <wp:posOffset>3499103</wp:posOffset>
            </wp:positionH>
            <wp:positionV relativeFrom="paragraph">
              <wp:posOffset>-203897</wp:posOffset>
            </wp:positionV>
            <wp:extent cx="841248" cy="60959"/>
            <wp:effectExtent l="0" t="0" r="0" b="0"/>
            <wp:wrapNone/>
            <wp:docPr id="49" name="image34.png" descr=""/>
            <wp:cNvGraphicFramePr>
              <a:graphicFrameLocks noChangeAspect="1"/>
            </wp:cNvGraphicFramePr>
            <a:graphic>
              <a:graphicData uri="http://schemas.openxmlformats.org/drawingml/2006/picture">
                <pic:pic>
                  <pic:nvPicPr>
                    <pic:cNvPr id="50" name="image34.png"/>
                    <pic:cNvPicPr/>
                  </pic:nvPicPr>
                  <pic:blipFill>
                    <a:blip r:embed="rId65" cstate="print"/>
                    <a:stretch>
                      <a:fillRect/>
                    </a:stretch>
                  </pic:blipFill>
                  <pic:spPr>
                    <a:xfrm>
                      <a:off x="0" y="0"/>
                      <a:ext cx="841248" cy="60959"/>
                    </a:xfrm>
                    <a:prstGeom prst="rect">
                      <a:avLst/>
                    </a:prstGeom>
                  </pic:spPr>
                </pic:pic>
              </a:graphicData>
            </a:graphic>
          </wp:anchor>
        </w:drawing>
      </w:r>
      <w:r>
        <w:rPr/>
        <w:drawing>
          <wp:anchor distT="0" distB="0" distL="0" distR="0" allowOverlap="1" layoutInCell="1" locked="0" behindDoc="1" simplePos="0" relativeHeight="267990167">
            <wp:simplePos x="0" y="0"/>
            <wp:positionH relativeFrom="page">
              <wp:posOffset>5132832</wp:posOffset>
            </wp:positionH>
            <wp:positionV relativeFrom="paragraph">
              <wp:posOffset>-557465</wp:posOffset>
            </wp:positionV>
            <wp:extent cx="865632" cy="414527"/>
            <wp:effectExtent l="0" t="0" r="0" b="0"/>
            <wp:wrapNone/>
            <wp:docPr id="51" name="image35.png" descr=""/>
            <wp:cNvGraphicFramePr>
              <a:graphicFrameLocks noChangeAspect="1"/>
            </wp:cNvGraphicFramePr>
            <a:graphic>
              <a:graphicData uri="http://schemas.openxmlformats.org/drawingml/2006/picture">
                <pic:pic>
                  <pic:nvPicPr>
                    <pic:cNvPr id="52" name="image35.png"/>
                    <pic:cNvPicPr/>
                  </pic:nvPicPr>
                  <pic:blipFill>
                    <a:blip r:embed="rId66" cstate="print"/>
                    <a:stretch>
                      <a:fillRect/>
                    </a:stretch>
                  </pic:blipFill>
                  <pic:spPr>
                    <a:xfrm>
                      <a:off x="0" y="0"/>
                      <a:ext cx="865632" cy="414527"/>
                    </a:xfrm>
                    <a:prstGeom prst="rect">
                      <a:avLst/>
                    </a:prstGeom>
                  </pic:spPr>
                </pic:pic>
              </a:graphicData>
            </a:graphic>
          </wp:anchor>
        </w:drawing>
      </w:r>
      <w:r>
        <w:rPr>
          <w:w w:val="105"/>
          <w:sz w:val="21"/>
        </w:rPr>
        <w:t>A 50% discount shall apply to aesthetician or electrologist students.</w:t>
      </w:r>
    </w:p>
    <w:p>
      <w:pPr>
        <w:pStyle w:val="BodyText"/>
        <w:rPr>
          <w:sz w:val="22"/>
        </w:rPr>
      </w:pPr>
    </w:p>
    <w:p>
      <w:pPr>
        <w:pStyle w:val="BodyText"/>
        <w:rPr>
          <w:sz w:val="22"/>
        </w:rPr>
      </w:pPr>
    </w:p>
    <w:p>
      <w:pPr>
        <w:numPr>
          <w:ilvl w:val="1"/>
          <w:numId w:val="26"/>
        </w:numPr>
        <w:tabs>
          <w:tab w:pos="751" w:val="left" w:leader="none"/>
        </w:tabs>
        <w:spacing w:before="129"/>
        <w:ind w:left="750" w:right="0" w:hanging="339"/>
        <w:jc w:val="left"/>
        <w:rPr>
          <w:b/>
          <w:sz w:val="27"/>
        </w:rPr>
      </w:pPr>
      <w:r>
        <w:rPr>
          <w:b/>
          <w:sz w:val="27"/>
        </w:rPr>
        <w:t>Deductible</w:t>
      </w:r>
    </w:p>
    <w:p>
      <w:pPr>
        <w:pStyle w:val="BodyText"/>
        <w:spacing w:before="11"/>
        <w:rPr>
          <w:b/>
          <w:sz w:val="26"/>
        </w:rPr>
      </w:pPr>
    </w:p>
    <w:p>
      <w:pPr>
        <w:spacing w:before="0"/>
        <w:ind w:left="408" w:right="0" w:firstLine="0"/>
        <w:jc w:val="left"/>
        <w:rPr>
          <w:sz w:val="21"/>
        </w:rPr>
      </w:pPr>
      <w:r>
        <w:rPr>
          <w:w w:val="105"/>
          <w:sz w:val="21"/>
        </w:rPr>
        <w:t>A $25 property damage deductible shall apply per claim.  No other options are available.</w:t>
      </w:r>
    </w:p>
    <w:p>
      <w:pPr>
        <w:pStyle w:val="BodyText"/>
        <w:rPr>
          <w:sz w:val="22"/>
        </w:rPr>
      </w:pPr>
    </w:p>
    <w:p>
      <w:pPr>
        <w:pStyle w:val="BodyText"/>
        <w:spacing w:before="7"/>
        <w:rPr>
          <w:sz w:val="31"/>
        </w:rPr>
      </w:pPr>
    </w:p>
    <w:p>
      <w:pPr>
        <w:numPr>
          <w:ilvl w:val="1"/>
          <w:numId w:val="26"/>
        </w:numPr>
        <w:tabs>
          <w:tab w:pos="735" w:val="left" w:leader="none"/>
        </w:tabs>
        <w:spacing w:before="0"/>
        <w:ind w:left="734" w:right="0" w:hanging="330"/>
        <w:jc w:val="left"/>
        <w:rPr>
          <w:b/>
          <w:sz w:val="27"/>
        </w:rPr>
      </w:pPr>
      <w:r>
        <w:rPr>
          <w:b/>
          <w:sz w:val="27"/>
        </w:rPr>
        <w:t>Increased</w:t>
      </w:r>
      <w:r>
        <w:rPr>
          <w:b/>
          <w:spacing w:val="53"/>
          <w:sz w:val="27"/>
        </w:rPr>
        <w:t> </w:t>
      </w:r>
      <w:r>
        <w:rPr>
          <w:b/>
          <w:sz w:val="27"/>
        </w:rPr>
        <w:t>Limits</w:t>
      </w:r>
    </w:p>
    <w:p>
      <w:pPr>
        <w:pStyle w:val="BodyText"/>
        <w:spacing w:before="8"/>
        <w:rPr>
          <w:b/>
          <w:sz w:val="25"/>
        </w:rPr>
      </w:pPr>
    </w:p>
    <w:p>
      <w:pPr>
        <w:spacing w:before="0"/>
        <w:ind w:left="406" w:right="0" w:firstLine="0"/>
        <w:jc w:val="left"/>
        <w:rPr>
          <w:sz w:val="21"/>
        </w:rPr>
      </w:pPr>
      <w:r>
        <w:rPr>
          <w:w w:val="105"/>
          <w:sz w:val="21"/>
        </w:rPr>
        <w:t>See above.  No other options are available.</w:t>
      </w:r>
    </w:p>
    <w:p>
      <w:pPr>
        <w:pStyle w:val="BodyText"/>
        <w:rPr>
          <w:sz w:val="22"/>
        </w:rPr>
      </w:pPr>
    </w:p>
    <w:p>
      <w:pPr>
        <w:pStyle w:val="BodyText"/>
        <w:rPr>
          <w:sz w:val="22"/>
        </w:rPr>
      </w:pPr>
    </w:p>
    <w:p>
      <w:pPr>
        <w:numPr>
          <w:ilvl w:val="1"/>
          <w:numId w:val="26"/>
        </w:numPr>
        <w:tabs>
          <w:tab w:pos="715" w:val="left" w:leader="none"/>
        </w:tabs>
        <w:spacing w:before="177"/>
        <w:ind w:left="715" w:right="0" w:hanging="312"/>
        <w:jc w:val="left"/>
        <w:rPr>
          <w:b/>
          <w:sz w:val="27"/>
        </w:rPr>
      </w:pPr>
      <w:r>
        <w:rPr/>
        <w:pict>
          <v:shape style="position:absolute;margin-left:122.762497pt;margin-top:39.852715pt;width:367.45pt;height:105.2pt;mso-position-horizontal-relative:page;mso-position-vertical-relative:paragraph;z-index:3472" type="#_x0000_t202" filled="false" stroked="false">
            <v:textbox inset="0,0,0,0">
              <w:txbxContent>
                <w:tbl>
                  <w:tblPr>
                    <w:tblW w:w="0" w:type="auto"/>
                    <w:jc w:val="left"/>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455"/>
                    <w:gridCol w:w="1712"/>
                    <w:gridCol w:w="3181"/>
                  </w:tblGrid>
                  <w:tr>
                    <w:trPr>
                      <w:trHeight w:val="387" w:hRule="exact"/>
                    </w:trPr>
                    <w:tc>
                      <w:tcPr>
                        <w:tcW w:w="2455" w:type="dxa"/>
                      </w:tcPr>
                      <w:p>
                        <w:pPr>
                          <w:pStyle w:val="TableParagraph"/>
                          <w:spacing w:line="233" w:lineRule="exact"/>
                          <w:ind w:left="50"/>
                          <w:rPr>
                            <w:rFonts w:ascii="Times New Roman"/>
                            <w:sz w:val="21"/>
                          </w:rPr>
                        </w:pPr>
                        <w:r>
                          <w:rPr>
                            <w:rFonts w:ascii="Times New Roman"/>
                            <w:w w:val="105"/>
                            <w:sz w:val="21"/>
                          </w:rPr>
                          <w:t>Coverage</w:t>
                        </w:r>
                      </w:p>
                    </w:tc>
                    <w:tc>
                      <w:tcPr>
                        <w:tcW w:w="1712" w:type="dxa"/>
                      </w:tcPr>
                      <w:p>
                        <w:pPr>
                          <w:pStyle w:val="TableParagraph"/>
                          <w:spacing w:line="237" w:lineRule="exact"/>
                          <w:ind w:left="107"/>
                          <w:rPr>
                            <w:rFonts w:ascii="Times New Roman"/>
                            <w:sz w:val="21"/>
                          </w:rPr>
                        </w:pPr>
                        <w:r>
                          <w:rPr>
                            <w:rFonts w:ascii="Times New Roman"/>
                            <w:w w:val="110"/>
                            <w:sz w:val="21"/>
                          </w:rPr>
                          <w:t>Form#</w:t>
                        </w:r>
                      </w:p>
                    </w:tc>
                    <w:tc>
                      <w:tcPr>
                        <w:tcW w:w="3181" w:type="dxa"/>
                      </w:tcPr>
                      <w:p>
                        <w:pPr>
                          <w:pStyle w:val="TableParagraph"/>
                          <w:spacing w:line="233" w:lineRule="exact"/>
                          <w:ind w:left="535"/>
                          <w:rPr>
                            <w:rFonts w:ascii="Times New Roman"/>
                            <w:sz w:val="21"/>
                          </w:rPr>
                        </w:pPr>
                        <w:r>
                          <w:rPr>
                            <w:rFonts w:ascii="Times New Roman"/>
                            <w:w w:val="105"/>
                            <w:sz w:val="21"/>
                          </w:rPr>
                          <w:t>Premium Charge</w:t>
                        </w:r>
                      </w:p>
                    </w:tc>
                  </w:tr>
                  <w:tr>
                    <w:trPr>
                      <w:trHeight w:val="534" w:hRule="exact"/>
                    </w:trPr>
                    <w:tc>
                      <w:tcPr>
                        <w:tcW w:w="2455" w:type="dxa"/>
                      </w:tcPr>
                      <w:p>
                        <w:pPr>
                          <w:pStyle w:val="TableParagraph"/>
                          <w:spacing w:before="140"/>
                          <w:ind w:right="363"/>
                          <w:jc w:val="right"/>
                          <w:rPr>
                            <w:rFonts w:ascii="Times New Roman"/>
                            <w:sz w:val="21"/>
                          </w:rPr>
                        </w:pPr>
                        <w:r>
                          <w:rPr>
                            <w:rFonts w:ascii="Times New Roman"/>
                            <w:w w:val="105"/>
                            <w:sz w:val="21"/>
                          </w:rPr>
                          <w:t>Premises Coverage</w:t>
                        </w:r>
                      </w:p>
                    </w:tc>
                    <w:tc>
                      <w:tcPr>
                        <w:tcW w:w="1712" w:type="dxa"/>
                      </w:tcPr>
                      <w:p>
                        <w:pPr>
                          <w:pStyle w:val="TableParagraph"/>
                          <w:spacing w:before="140"/>
                          <w:ind w:left="101"/>
                          <w:rPr>
                            <w:rFonts w:ascii="Times New Roman"/>
                            <w:sz w:val="21"/>
                          </w:rPr>
                        </w:pPr>
                        <w:r>
                          <w:rPr>
                            <w:rFonts w:ascii="Times New Roman"/>
                            <w:w w:val="105"/>
                            <w:sz w:val="21"/>
                          </w:rPr>
                          <w:t>69739(2/98)</w:t>
                        </w:r>
                      </w:p>
                    </w:tc>
                    <w:tc>
                      <w:tcPr>
                        <w:tcW w:w="3181" w:type="dxa"/>
                      </w:tcPr>
                      <w:p>
                        <w:pPr>
                          <w:pStyle w:val="TableParagraph"/>
                          <w:spacing w:before="140"/>
                          <w:ind w:left="533"/>
                          <w:rPr>
                            <w:rFonts w:ascii="Times New Roman"/>
                            <w:sz w:val="21"/>
                          </w:rPr>
                        </w:pPr>
                        <w:r>
                          <w:rPr>
                            <w:rFonts w:ascii="Times New Roman"/>
                            <w:w w:val="105"/>
                            <w:sz w:val="21"/>
                          </w:rPr>
                          <w:t>Included</w:t>
                        </w:r>
                      </w:p>
                    </w:tc>
                  </w:tr>
                  <w:tr>
                    <w:trPr>
                      <w:trHeight w:val="538" w:hRule="exact"/>
                    </w:trPr>
                    <w:tc>
                      <w:tcPr>
                        <w:tcW w:w="2455" w:type="dxa"/>
                      </w:tcPr>
                      <w:p>
                        <w:pPr>
                          <w:pStyle w:val="TableParagraph"/>
                          <w:spacing w:before="142"/>
                          <w:ind w:right="400"/>
                          <w:jc w:val="right"/>
                          <w:rPr>
                            <w:rFonts w:ascii="Times New Roman"/>
                            <w:sz w:val="21"/>
                          </w:rPr>
                        </w:pPr>
                        <w:r>
                          <w:rPr>
                            <w:rFonts w:ascii="Times New Roman"/>
                            <w:sz w:val="21"/>
                          </w:rPr>
                          <w:t>Additional  Insured</w:t>
                        </w:r>
                      </w:p>
                    </w:tc>
                    <w:tc>
                      <w:tcPr>
                        <w:tcW w:w="1712" w:type="dxa"/>
                      </w:tcPr>
                      <w:p>
                        <w:pPr>
                          <w:pStyle w:val="TableParagraph"/>
                          <w:spacing w:before="147"/>
                          <w:ind w:left="101"/>
                          <w:rPr>
                            <w:rFonts w:ascii="Times New Roman"/>
                            <w:sz w:val="21"/>
                          </w:rPr>
                        </w:pPr>
                        <w:r>
                          <w:rPr>
                            <w:rFonts w:ascii="Times New Roman"/>
                            <w:w w:val="105"/>
                            <w:sz w:val="21"/>
                          </w:rPr>
                          <w:t>68323(7/97)</w:t>
                        </w:r>
                      </w:p>
                    </w:tc>
                    <w:tc>
                      <w:tcPr>
                        <w:tcW w:w="3181" w:type="dxa"/>
                      </w:tcPr>
                      <w:p>
                        <w:pPr>
                          <w:pStyle w:val="TableParagraph"/>
                          <w:spacing w:before="142"/>
                          <w:ind w:left="533"/>
                          <w:rPr>
                            <w:rFonts w:ascii="Times New Roman"/>
                            <w:sz w:val="21"/>
                          </w:rPr>
                        </w:pPr>
                        <w:r>
                          <w:rPr>
                            <w:rFonts w:ascii="Times New Roman"/>
                            <w:w w:val="105"/>
                            <w:sz w:val="21"/>
                          </w:rPr>
                          <w:t>Included</w:t>
                        </w:r>
                      </w:p>
                    </w:tc>
                  </w:tr>
                  <w:tr>
                    <w:trPr>
                      <w:trHeight w:val="645" w:hRule="exact"/>
                    </w:trPr>
                    <w:tc>
                      <w:tcPr>
                        <w:tcW w:w="2455" w:type="dxa"/>
                      </w:tcPr>
                      <w:p>
                        <w:pPr>
                          <w:pStyle w:val="TableParagraph"/>
                          <w:spacing w:line="261" w:lineRule="auto" w:before="140"/>
                          <w:ind w:left="403" w:right="85" w:firstLine="32"/>
                          <w:rPr>
                            <w:rFonts w:ascii="Times New Roman"/>
                            <w:sz w:val="21"/>
                          </w:rPr>
                        </w:pPr>
                        <w:r>
                          <w:rPr>
                            <w:rFonts w:ascii="Times New Roman"/>
                            <w:w w:val="105"/>
                            <w:sz w:val="21"/>
                          </w:rPr>
                          <w:t>Retroactive Date Coverage (Prior Acts)</w:t>
                        </w:r>
                      </w:p>
                    </w:tc>
                    <w:tc>
                      <w:tcPr>
                        <w:tcW w:w="1712" w:type="dxa"/>
                      </w:tcPr>
                      <w:p>
                        <w:pPr>
                          <w:pStyle w:val="TableParagraph"/>
                          <w:spacing w:before="140"/>
                          <w:ind w:left="101"/>
                          <w:rPr>
                            <w:rFonts w:ascii="Times New Roman"/>
                            <w:sz w:val="21"/>
                          </w:rPr>
                        </w:pPr>
                        <w:r>
                          <w:rPr>
                            <w:rFonts w:ascii="Times New Roman"/>
                            <w:w w:val="105"/>
                            <w:sz w:val="21"/>
                          </w:rPr>
                          <w:t>69740(2/98)</w:t>
                        </w:r>
                      </w:p>
                    </w:tc>
                    <w:tc>
                      <w:tcPr>
                        <w:tcW w:w="3181" w:type="dxa"/>
                      </w:tcPr>
                      <w:p>
                        <w:pPr>
                          <w:pStyle w:val="TableParagraph"/>
                          <w:spacing w:before="140"/>
                          <w:ind w:left="530"/>
                          <w:rPr>
                            <w:rFonts w:ascii="Times New Roman"/>
                            <w:sz w:val="21"/>
                          </w:rPr>
                        </w:pPr>
                        <w:r>
                          <w:rPr>
                            <w:rFonts w:ascii="Times New Roman"/>
                            <w:w w:val="105"/>
                            <w:sz w:val="21"/>
                          </w:rPr>
                          <w:t>Multiply premium times 1.35</w:t>
                        </w:r>
                      </w:p>
                    </w:tc>
                  </w:tr>
                </w:tbl>
                <w:p>
                  <w:pPr>
                    <w:pStyle w:val="BodyText"/>
                  </w:pPr>
                </w:p>
              </w:txbxContent>
            </v:textbox>
            <w10:wrap type="none"/>
          </v:shape>
        </w:pict>
      </w:r>
      <w:r>
        <w:rPr>
          <w:b/>
          <w:sz w:val="27"/>
        </w:rPr>
        <w:t>Optional </w:t>
      </w:r>
      <w:r>
        <w:rPr>
          <w:b/>
          <w:spacing w:val="4"/>
          <w:sz w:val="27"/>
        </w:rPr>
        <w:t> </w:t>
      </w:r>
      <w:r>
        <w:rPr>
          <w:b/>
          <w:sz w:val="27"/>
        </w:rPr>
        <w:t>Coverages</w:t>
      </w:r>
    </w:p>
    <w:p>
      <w:pPr>
        <w:pStyle w:val="BodyText"/>
        <w:rPr>
          <w:b/>
          <w:sz w:val="30"/>
        </w:rPr>
      </w:pPr>
    </w:p>
    <w:p>
      <w:pPr>
        <w:pStyle w:val="BodyText"/>
        <w:spacing w:before="4"/>
        <w:rPr>
          <w:b/>
          <w:sz w:val="35"/>
        </w:rPr>
      </w:pPr>
    </w:p>
    <w:p>
      <w:pPr>
        <w:spacing w:before="1"/>
        <w:ind w:left="404" w:right="0" w:firstLine="0"/>
        <w:jc w:val="left"/>
        <w:rPr>
          <w:rFonts w:ascii="Arial" w:hAnsi="Arial"/>
          <w:sz w:val="37"/>
        </w:rPr>
      </w:pPr>
      <w:r>
        <w:rPr>
          <w:rFonts w:ascii="Arial" w:hAnsi="Arial"/>
          <w:w w:val="106"/>
          <w:sz w:val="37"/>
        </w:rPr>
        <w:t>•</w:t>
      </w:r>
    </w:p>
    <w:p>
      <w:pPr>
        <w:spacing w:before="110"/>
        <w:ind w:left="404" w:right="0" w:firstLine="0"/>
        <w:jc w:val="left"/>
        <w:rPr>
          <w:rFonts w:ascii="Arial" w:hAnsi="Arial"/>
          <w:sz w:val="37"/>
        </w:rPr>
      </w:pPr>
      <w:r>
        <w:rPr>
          <w:rFonts w:ascii="Arial" w:hAnsi="Arial"/>
          <w:w w:val="102"/>
          <w:sz w:val="37"/>
        </w:rPr>
        <w:t>•</w:t>
      </w:r>
    </w:p>
    <w:p>
      <w:pPr>
        <w:spacing w:before="114"/>
        <w:ind w:left="404" w:right="0" w:firstLine="0"/>
        <w:jc w:val="left"/>
        <w:rPr>
          <w:rFonts w:ascii="Arial" w:hAnsi="Arial"/>
          <w:sz w:val="37"/>
        </w:rPr>
      </w:pPr>
      <w:r>
        <w:rPr>
          <w:rFonts w:ascii="Arial" w:hAnsi="Arial"/>
          <w:w w:val="106"/>
          <w:sz w:val="37"/>
        </w:rPr>
        <w:t>•</w:t>
      </w:r>
    </w:p>
    <w:p>
      <w:pPr>
        <w:pStyle w:val="BodyText"/>
        <w:rPr>
          <w:rFonts w:ascii="Arial"/>
          <w:sz w:val="40"/>
        </w:rPr>
      </w:pPr>
    </w:p>
    <w:p>
      <w:pPr>
        <w:pStyle w:val="ListParagraph"/>
        <w:numPr>
          <w:ilvl w:val="1"/>
          <w:numId w:val="26"/>
        </w:numPr>
        <w:tabs>
          <w:tab w:pos="762" w:val="left" w:leader="none"/>
        </w:tabs>
        <w:spacing w:line="240" w:lineRule="auto" w:before="324" w:after="0"/>
        <w:ind w:left="761" w:right="0" w:hanging="358"/>
        <w:jc w:val="left"/>
        <w:rPr>
          <w:b/>
          <w:sz w:val="27"/>
        </w:rPr>
      </w:pPr>
      <w:r>
        <w:rPr>
          <w:b/>
          <w:sz w:val="27"/>
        </w:rPr>
        <w:t>Application</w:t>
      </w:r>
    </w:p>
    <w:p>
      <w:pPr>
        <w:pStyle w:val="BodyText"/>
        <w:spacing w:before="8"/>
        <w:rPr>
          <w:b/>
          <w:sz w:val="25"/>
        </w:rPr>
      </w:pPr>
    </w:p>
    <w:p>
      <w:pPr>
        <w:spacing w:line="266" w:lineRule="auto" w:before="0"/>
        <w:ind w:left="763" w:right="438" w:firstLine="2"/>
        <w:jc w:val="left"/>
        <w:rPr>
          <w:sz w:val="21"/>
        </w:rPr>
      </w:pPr>
      <w:r>
        <w:rPr>
          <w:w w:val="105"/>
          <w:sz w:val="21"/>
        </w:rPr>
        <w:t>The Aestheticians &amp; Electrologists Professional Liability Insurance Application, form 69896(3/98) must be completed for coverage.</w:t>
      </w:r>
    </w:p>
    <w:p>
      <w:pPr>
        <w:spacing w:after="0" w:line="266" w:lineRule="auto"/>
        <w:jc w:val="left"/>
        <w:rPr>
          <w:sz w:val="21"/>
        </w:rPr>
        <w:sectPr>
          <w:footerReference w:type="even" r:id="rId63"/>
          <w:footerReference w:type="default" r:id="rId64"/>
          <w:pgSz w:w="12290" w:h="15840"/>
          <w:pgMar w:footer="1162" w:header="0" w:top="180" w:bottom="1360" w:left="1740" w:right="1740"/>
        </w:sectPr>
      </w:pPr>
    </w:p>
    <w:p>
      <w:pPr>
        <w:spacing w:line="271" w:lineRule="auto" w:before="63"/>
        <w:ind w:left="135" w:right="4158" w:hanging="8"/>
        <w:jc w:val="left"/>
        <w:rPr>
          <w:rFonts w:ascii="Arial"/>
          <w:b/>
          <w:sz w:val="23"/>
        </w:rPr>
      </w:pPr>
      <w:r>
        <w:rPr>
          <w:rFonts w:ascii="Arial"/>
          <w:b/>
          <w:w w:val="105"/>
          <w:sz w:val="23"/>
        </w:rPr>
        <w:t>New Hampshire Insurance Company Aestheticians &amp; Electrologists Program</w:t>
      </w:r>
    </w:p>
    <w:p>
      <w:pPr>
        <w:pStyle w:val="ListParagraph"/>
        <w:numPr>
          <w:ilvl w:val="1"/>
          <w:numId w:val="26"/>
        </w:numPr>
        <w:tabs>
          <w:tab w:pos="495" w:val="left" w:leader="none"/>
        </w:tabs>
        <w:spacing w:line="240" w:lineRule="auto" w:before="130" w:after="0"/>
        <w:ind w:left="494" w:right="0" w:hanging="359"/>
        <w:jc w:val="left"/>
        <w:rPr>
          <w:b/>
          <w:sz w:val="26"/>
        </w:rPr>
      </w:pPr>
      <w:r>
        <w:rPr>
          <w:b/>
          <w:w w:val="105"/>
          <w:sz w:val="26"/>
        </w:rPr>
        <w:t>Policy</w:t>
      </w:r>
      <w:r>
        <w:rPr>
          <w:b/>
          <w:spacing w:val="39"/>
          <w:w w:val="105"/>
          <w:sz w:val="26"/>
        </w:rPr>
        <w:t> </w:t>
      </w:r>
      <w:r>
        <w:rPr>
          <w:b/>
          <w:w w:val="105"/>
          <w:sz w:val="26"/>
        </w:rPr>
        <w:t>Forms</w:t>
      </w:r>
    </w:p>
    <w:p>
      <w:pPr>
        <w:pStyle w:val="BodyText"/>
        <w:spacing w:before="4"/>
        <w:rPr>
          <w:b/>
          <w:sz w:val="26"/>
        </w:rPr>
      </w:pPr>
    </w:p>
    <w:p>
      <w:pPr>
        <w:spacing w:before="1"/>
        <w:ind w:left="851" w:right="0" w:firstLine="0"/>
        <w:jc w:val="left"/>
        <w:rPr>
          <w:b/>
          <w:sz w:val="21"/>
        </w:rPr>
      </w:pPr>
      <w:r>
        <w:rPr>
          <w:b/>
          <w:w w:val="105"/>
          <w:sz w:val="21"/>
        </w:rPr>
        <w:t>Mandatory Forms</w:t>
      </w:r>
    </w:p>
    <w:p>
      <w:pPr>
        <w:pStyle w:val="BodyText"/>
        <w:spacing w:before="4"/>
        <w:rPr>
          <w:b/>
          <w:sz w:val="17"/>
        </w:rPr>
      </w:pPr>
    </w:p>
    <w:p>
      <w:pPr>
        <w:spacing w:after="0"/>
        <w:rPr>
          <w:sz w:val="17"/>
        </w:rPr>
        <w:sectPr>
          <w:pgSz w:w="12290" w:h="15840"/>
          <w:pgMar w:header="0" w:footer="710" w:top="580" w:bottom="900" w:left="1520" w:right="1580"/>
        </w:sectPr>
      </w:pPr>
    </w:p>
    <w:p>
      <w:pPr>
        <w:spacing w:before="92"/>
        <w:ind w:left="856" w:right="0" w:firstLine="0"/>
        <w:jc w:val="left"/>
        <w:rPr>
          <w:sz w:val="21"/>
        </w:rPr>
      </w:pPr>
      <w:r>
        <w:rPr>
          <w:w w:val="105"/>
          <w:sz w:val="21"/>
        </w:rPr>
        <w:t>68317(7/97)</w:t>
      </w:r>
    </w:p>
    <w:p>
      <w:pPr>
        <w:spacing w:before="27"/>
        <w:ind w:left="851" w:right="0" w:firstLine="0"/>
        <w:jc w:val="left"/>
        <w:rPr>
          <w:sz w:val="21"/>
        </w:rPr>
      </w:pPr>
      <w:r>
        <w:rPr>
          <w:w w:val="105"/>
          <w:sz w:val="21"/>
        </w:rPr>
        <w:t>68318(7/97)</w:t>
      </w:r>
    </w:p>
    <w:p>
      <w:pPr>
        <w:spacing w:before="27"/>
        <w:ind w:left="856" w:right="0" w:firstLine="0"/>
        <w:jc w:val="left"/>
        <w:rPr>
          <w:sz w:val="21"/>
        </w:rPr>
      </w:pPr>
      <w:r>
        <w:rPr>
          <w:w w:val="105"/>
          <w:sz w:val="21"/>
        </w:rPr>
        <w:t>69896(3/98)</w:t>
      </w:r>
    </w:p>
    <w:p>
      <w:pPr>
        <w:spacing w:before="27"/>
        <w:ind w:left="856" w:right="0" w:firstLine="0"/>
        <w:jc w:val="left"/>
        <w:rPr>
          <w:sz w:val="21"/>
        </w:rPr>
      </w:pPr>
      <w:r>
        <w:rPr>
          <w:w w:val="105"/>
          <w:sz w:val="21"/>
        </w:rPr>
        <w:t>68319(7/97)</w:t>
      </w:r>
    </w:p>
    <w:p>
      <w:pPr>
        <w:spacing w:line="264" w:lineRule="auto" w:before="101"/>
        <w:ind w:left="305" w:right="106" w:hanging="5"/>
        <w:jc w:val="left"/>
        <w:rPr>
          <w:sz w:val="21"/>
        </w:rPr>
      </w:pPr>
      <w:r>
        <w:rPr/>
        <w:br w:type="column"/>
      </w:r>
      <w:r>
        <w:rPr>
          <w:w w:val="105"/>
          <w:sz w:val="21"/>
        </w:rPr>
        <w:t>New Hampshire Insurance Company Professional Liability Declarations New Hampshire Insurance Company Professional Liability Coverage Policy Aestheticians &amp; Electrologists Endorsement</w:t>
      </w:r>
    </w:p>
    <w:p>
      <w:pPr>
        <w:spacing w:before="8"/>
        <w:ind w:left="305" w:right="0" w:firstLine="0"/>
        <w:jc w:val="left"/>
        <w:rPr>
          <w:sz w:val="21"/>
        </w:rPr>
      </w:pPr>
      <w:r>
        <w:rPr>
          <w:w w:val="105"/>
          <w:sz w:val="21"/>
        </w:rPr>
        <w:t>Aestheticians &amp; Electrologists Professional Liability Insurance Application</w:t>
      </w:r>
    </w:p>
    <w:p>
      <w:pPr>
        <w:spacing w:after="0"/>
        <w:jc w:val="left"/>
        <w:rPr>
          <w:sz w:val="21"/>
        </w:rPr>
        <w:sectPr>
          <w:type w:val="continuous"/>
          <w:pgSz w:w="12290" w:h="15840"/>
          <w:pgMar w:top="160" w:bottom="280" w:left="1520" w:right="1580"/>
          <w:cols w:num="2" w:equalWidth="0">
            <w:col w:w="1954" w:space="40"/>
            <w:col w:w="7196"/>
          </w:cols>
        </w:sectPr>
      </w:pPr>
    </w:p>
    <w:p>
      <w:pPr>
        <w:pStyle w:val="BodyText"/>
        <w:spacing w:before="9"/>
        <w:rPr>
          <w:sz w:val="17"/>
        </w:rPr>
      </w:pPr>
    </w:p>
    <w:p>
      <w:pPr>
        <w:spacing w:before="91"/>
        <w:ind w:left="857" w:right="0" w:firstLine="0"/>
        <w:jc w:val="left"/>
        <w:rPr>
          <w:b/>
          <w:sz w:val="21"/>
        </w:rPr>
      </w:pPr>
      <w:r>
        <w:rPr>
          <w:b/>
          <w:w w:val="105"/>
          <w:sz w:val="21"/>
        </w:rPr>
        <w:t>Optional Coverages</w:t>
      </w:r>
    </w:p>
    <w:p>
      <w:pPr>
        <w:pStyle w:val="BodyText"/>
        <w:spacing w:before="3"/>
        <w:rPr>
          <w:b/>
          <w:sz w:val="25"/>
        </w:rPr>
      </w:pPr>
    </w:p>
    <w:p>
      <w:pPr>
        <w:tabs>
          <w:tab w:pos="2303" w:val="left" w:leader="none"/>
        </w:tabs>
        <w:spacing w:before="0"/>
        <w:ind w:left="861" w:right="0" w:firstLine="0"/>
        <w:jc w:val="left"/>
        <w:rPr>
          <w:sz w:val="21"/>
        </w:rPr>
      </w:pPr>
      <w:r>
        <w:rPr>
          <w:w w:val="105"/>
          <w:sz w:val="21"/>
        </w:rPr>
        <w:t>68323(7/97)</w:t>
        <w:tab/>
        <w:t>Additional Insured</w:t>
      </w:r>
      <w:r>
        <w:rPr>
          <w:spacing w:val="-3"/>
          <w:w w:val="105"/>
          <w:sz w:val="21"/>
        </w:rPr>
        <w:t> </w:t>
      </w:r>
      <w:r>
        <w:rPr>
          <w:w w:val="105"/>
          <w:sz w:val="21"/>
        </w:rPr>
        <w:t>Endorsement</w:t>
      </w:r>
    </w:p>
    <w:p>
      <w:pPr>
        <w:pStyle w:val="BodyText"/>
        <w:spacing w:before="10"/>
        <w:rPr>
          <w:sz w:val="24"/>
        </w:rPr>
      </w:pPr>
    </w:p>
    <w:p>
      <w:pPr>
        <w:spacing w:before="0"/>
        <w:ind w:left="859" w:right="0" w:firstLine="0"/>
        <w:jc w:val="left"/>
        <w:rPr>
          <w:b/>
          <w:sz w:val="21"/>
        </w:rPr>
      </w:pPr>
      <w:r>
        <w:rPr>
          <w:b/>
          <w:w w:val="105"/>
          <w:sz w:val="21"/>
        </w:rPr>
        <w:t>State Amendatory Forms</w:t>
      </w:r>
    </w:p>
    <w:p>
      <w:pPr>
        <w:pStyle w:val="BodyText"/>
        <w:spacing w:before="4"/>
        <w:rPr>
          <w:b/>
          <w:sz w:val="17"/>
        </w:rPr>
      </w:pPr>
    </w:p>
    <w:p>
      <w:pPr>
        <w:spacing w:after="0"/>
        <w:rPr>
          <w:sz w:val="17"/>
        </w:rPr>
        <w:sectPr>
          <w:type w:val="continuous"/>
          <w:pgSz w:w="12290" w:h="15840"/>
          <w:pgMar w:top="160" w:bottom="280" w:left="1520" w:right="1580"/>
        </w:sectPr>
      </w:pPr>
    </w:p>
    <w:p>
      <w:pPr>
        <w:spacing w:before="91"/>
        <w:ind w:left="861" w:right="0" w:firstLine="0"/>
        <w:jc w:val="left"/>
        <w:rPr>
          <w:sz w:val="21"/>
        </w:rPr>
      </w:pPr>
      <w:r>
        <w:rPr>
          <w:sz w:val="21"/>
        </w:rPr>
        <w:t>69739(2/98)</w:t>
      </w:r>
    </w:p>
    <w:p>
      <w:pPr>
        <w:spacing w:before="26"/>
        <w:ind w:left="861" w:right="0" w:firstLine="0"/>
        <w:jc w:val="left"/>
        <w:rPr>
          <w:sz w:val="21"/>
        </w:rPr>
      </w:pPr>
      <w:r>
        <w:rPr>
          <w:sz w:val="21"/>
        </w:rPr>
        <w:t>69740(2/98)</w:t>
      </w:r>
    </w:p>
    <w:p>
      <w:pPr>
        <w:spacing w:before="22"/>
        <w:ind w:left="861" w:right="0" w:firstLine="0"/>
        <w:jc w:val="left"/>
        <w:rPr>
          <w:sz w:val="21"/>
        </w:rPr>
      </w:pPr>
      <w:r>
        <w:rPr>
          <w:w w:val="105"/>
          <w:sz w:val="21"/>
        </w:rPr>
        <w:t>69738(2/98)</w:t>
      </w:r>
    </w:p>
    <w:p>
      <w:pPr>
        <w:spacing w:before="27"/>
        <w:ind w:left="856" w:right="0" w:firstLine="0"/>
        <w:jc w:val="left"/>
        <w:rPr>
          <w:sz w:val="21"/>
        </w:rPr>
      </w:pPr>
      <w:r>
        <w:rPr>
          <w:w w:val="105"/>
          <w:sz w:val="21"/>
        </w:rPr>
        <w:t>69898(3/98)</w:t>
      </w:r>
    </w:p>
    <w:p>
      <w:pPr>
        <w:spacing w:line="264" w:lineRule="auto" w:before="96"/>
        <w:ind w:left="305" w:right="2972" w:firstLine="4"/>
        <w:jc w:val="left"/>
        <w:rPr>
          <w:sz w:val="21"/>
        </w:rPr>
      </w:pPr>
      <w:r>
        <w:rPr/>
        <w:br w:type="column"/>
      </w:r>
      <w:r>
        <w:rPr>
          <w:w w:val="105"/>
          <w:sz w:val="21"/>
        </w:rPr>
        <w:t>New York Premises Coverage Endorsement New York Retroactive Date Endorsement New York Amendatory Endorsement</w:t>
      </w:r>
    </w:p>
    <w:p>
      <w:pPr>
        <w:spacing w:before="3"/>
        <w:ind w:left="305" w:right="0" w:firstLine="0"/>
        <w:jc w:val="left"/>
        <w:rPr>
          <w:sz w:val="21"/>
        </w:rPr>
      </w:pPr>
      <w:r>
        <w:rPr>
          <w:w w:val="105"/>
          <w:sz w:val="21"/>
        </w:rPr>
        <w:t>New York Cancellation Nonrenewal Endorsement</w:t>
      </w:r>
    </w:p>
    <w:p>
      <w:pPr>
        <w:spacing w:after="0"/>
        <w:jc w:val="left"/>
        <w:rPr>
          <w:sz w:val="21"/>
        </w:rPr>
        <w:sectPr>
          <w:type w:val="continuous"/>
          <w:pgSz w:w="12290" w:h="15840"/>
          <w:pgMar w:top="160" w:bottom="280" w:left="1520" w:right="1580"/>
          <w:cols w:num="2" w:equalWidth="0">
            <w:col w:w="1954" w:space="40"/>
            <w:col w:w="7196"/>
          </w:cols>
        </w:sectPr>
      </w:pPr>
    </w:p>
    <w:p>
      <w:pPr>
        <w:spacing w:line="254" w:lineRule="auto" w:before="77"/>
        <w:ind w:left="450" w:right="4522" w:hanging="10"/>
        <w:jc w:val="left"/>
        <w:rPr>
          <w:rFonts w:ascii="Arial"/>
          <w:b/>
          <w:sz w:val="23"/>
        </w:rPr>
      </w:pPr>
      <w:r>
        <w:rPr>
          <w:rFonts w:ascii="Arial"/>
          <w:b/>
          <w:w w:val="105"/>
          <w:sz w:val="23"/>
        </w:rPr>
        <w:t>New Hampshire Insurance Company Day Spa Program</w:t>
      </w:r>
    </w:p>
    <w:p>
      <w:pPr>
        <w:pStyle w:val="BodyText"/>
        <w:rPr>
          <w:rFonts w:ascii="Arial"/>
          <w:b/>
          <w:sz w:val="26"/>
        </w:rPr>
      </w:pPr>
    </w:p>
    <w:p>
      <w:pPr>
        <w:pStyle w:val="BodyText"/>
        <w:rPr>
          <w:rFonts w:ascii="Arial"/>
          <w:b/>
          <w:sz w:val="26"/>
        </w:rPr>
      </w:pPr>
    </w:p>
    <w:p>
      <w:pPr>
        <w:spacing w:line="271" w:lineRule="auto" w:before="230"/>
        <w:ind w:left="3253" w:right="1449" w:hanging="1512"/>
        <w:jc w:val="left"/>
        <w:rPr>
          <w:b/>
          <w:sz w:val="26"/>
        </w:rPr>
      </w:pPr>
      <w:r>
        <w:rPr>
          <w:b/>
          <w:w w:val="105"/>
          <w:sz w:val="26"/>
        </w:rPr>
        <w:t>Day Spa Professional Liability Insurance Program New York Rates &amp; Rules</w:t>
      </w:r>
    </w:p>
    <w:p>
      <w:pPr>
        <w:pStyle w:val="BodyText"/>
        <w:rPr>
          <w:b/>
          <w:sz w:val="28"/>
        </w:rPr>
      </w:pPr>
    </w:p>
    <w:p>
      <w:pPr>
        <w:pStyle w:val="BodyText"/>
        <w:spacing w:before="5"/>
        <w:rPr>
          <w:b/>
          <w:sz w:val="31"/>
        </w:rPr>
      </w:pPr>
    </w:p>
    <w:p>
      <w:pPr>
        <w:pStyle w:val="ListParagraph"/>
        <w:numPr>
          <w:ilvl w:val="0"/>
          <w:numId w:val="27"/>
        </w:numPr>
        <w:tabs>
          <w:tab w:pos="1141" w:val="left" w:leader="none"/>
        </w:tabs>
        <w:spacing w:line="240" w:lineRule="auto" w:before="1" w:after="0"/>
        <w:ind w:left="1140" w:right="0" w:hanging="333"/>
        <w:jc w:val="left"/>
        <w:rPr>
          <w:b/>
          <w:sz w:val="26"/>
        </w:rPr>
      </w:pPr>
      <w:r>
        <w:rPr>
          <w:b/>
          <w:w w:val="105"/>
          <w:sz w:val="26"/>
        </w:rPr>
        <w:t>Program</w:t>
      </w:r>
      <w:r>
        <w:rPr>
          <w:b/>
          <w:spacing w:val="34"/>
          <w:w w:val="105"/>
          <w:sz w:val="26"/>
        </w:rPr>
        <w:t> </w:t>
      </w:r>
      <w:r>
        <w:rPr>
          <w:b/>
          <w:w w:val="105"/>
          <w:sz w:val="26"/>
        </w:rPr>
        <w:t>Background</w:t>
      </w:r>
    </w:p>
    <w:p>
      <w:pPr>
        <w:pStyle w:val="BodyText"/>
        <w:rPr>
          <w:b/>
          <w:sz w:val="27"/>
        </w:rPr>
      </w:pPr>
    </w:p>
    <w:p>
      <w:pPr>
        <w:spacing w:line="266" w:lineRule="auto" w:before="0"/>
        <w:ind w:left="817" w:right="371" w:hanging="5"/>
        <w:jc w:val="left"/>
        <w:rPr>
          <w:sz w:val="21"/>
        </w:rPr>
      </w:pPr>
      <w:r>
        <w:rPr>
          <w:w w:val="105"/>
          <w:sz w:val="21"/>
        </w:rPr>
        <w:t>The Day Spa Professional Liability Insurance Program is designed to provide professional liability insurance for Day Spa businesses.</w:t>
      </w:r>
    </w:p>
    <w:p>
      <w:pPr>
        <w:pStyle w:val="BodyText"/>
        <w:spacing w:before="2"/>
      </w:pPr>
    </w:p>
    <w:p>
      <w:pPr>
        <w:spacing w:line="264" w:lineRule="auto" w:before="0"/>
        <w:ind w:left="811" w:right="0" w:firstLine="0"/>
        <w:jc w:val="left"/>
        <w:rPr>
          <w:sz w:val="21"/>
        </w:rPr>
      </w:pPr>
      <w:r>
        <w:rPr>
          <w:w w:val="105"/>
          <w:sz w:val="21"/>
        </w:rPr>
        <w:t>A </w:t>
      </w:r>
      <w:r>
        <w:rPr>
          <w:b/>
          <w:w w:val="105"/>
          <w:sz w:val="21"/>
        </w:rPr>
        <w:t>Day Spa </w:t>
      </w:r>
      <w:r>
        <w:rPr>
          <w:w w:val="105"/>
          <w:sz w:val="21"/>
        </w:rPr>
        <w:t>is a type of beauty salon or aesthetic clinic which offers a variety of treatments to customers for cosmetic purposes for a fee. Day Spa treatments may include any of the following:</w:t>
      </w:r>
    </w:p>
    <w:p>
      <w:pPr>
        <w:pStyle w:val="BodyText"/>
        <w:rPr>
          <w:sz w:val="22"/>
        </w:rPr>
      </w:pPr>
    </w:p>
    <w:p>
      <w:pPr>
        <w:pStyle w:val="BodyText"/>
        <w:rPr>
          <w:sz w:val="25"/>
        </w:rPr>
      </w:pPr>
    </w:p>
    <w:p>
      <w:pPr>
        <w:pStyle w:val="ListParagraph"/>
        <w:numPr>
          <w:ilvl w:val="1"/>
          <w:numId w:val="27"/>
        </w:numPr>
        <w:tabs>
          <w:tab w:pos="2246" w:val="left" w:leader="none"/>
          <w:tab w:pos="2247" w:val="left" w:leader="none"/>
        </w:tabs>
        <w:spacing w:line="240" w:lineRule="auto" w:before="0" w:after="0"/>
        <w:ind w:left="2252" w:right="0" w:hanging="371"/>
        <w:jc w:val="left"/>
        <w:rPr>
          <w:sz w:val="21"/>
        </w:rPr>
      </w:pPr>
      <w:r>
        <w:rPr>
          <w:w w:val="105"/>
          <w:sz w:val="21"/>
        </w:rPr>
        <w:t>Facials &amp; Skin</w:t>
      </w:r>
      <w:r>
        <w:rPr>
          <w:spacing w:val="-24"/>
          <w:w w:val="105"/>
          <w:sz w:val="21"/>
        </w:rPr>
        <w:t> </w:t>
      </w:r>
      <w:r>
        <w:rPr>
          <w:w w:val="105"/>
          <w:sz w:val="21"/>
        </w:rPr>
        <w:t>Cleansing</w:t>
      </w:r>
    </w:p>
    <w:p>
      <w:pPr>
        <w:pStyle w:val="ListParagraph"/>
        <w:numPr>
          <w:ilvl w:val="1"/>
          <w:numId w:val="27"/>
        </w:numPr>
        <w:tabs>
          <w:tab w:pos="2245" w:val="left" w:leader="none"/>
          <w:tab w:pos="2246" w:val="left" w:leader="none"/>
        </w:tabs>
        <w:spacing w:line="240" w:lineRule="auto" w:before="25" w:after="0"/>
        <w:ind w:left="2245" w:right="0" w:hanging="364"/>
        <w:jc w:val="left"/>
        <w:rPr>
          <w:sz w:val="21"/>
        </w:rPr>
      </w:pPr>
      <w:r>
        <w:rPr>
          <w:w w:val="105"/>
          <w:sz w:val="21"/>
        </w:rPr>
        <w:t>Exfoliation</w:t>
      </w:r>
    </w:p>
    <w:p>
      <w:pPr>
        <w:pStyle w:val="ListParagraph"/>
        <w:numPr>
          <w:ilvl w:val="1"/>
          <w:numId w:val="27"/>
        </w:numPr>
        <w:tabs>
          <w:tab w:pos="2251" w:val="left" w:leader="none"/>
          <w:tab w:pos="2252" w:val="left" w:leader="none"/>
        </w:tabs>
        <w:spacing w:line="240" w:lineRule="auto" w:before="25" w:after="0"/>
        <w:ind w:left="2251" w:right="0" w:hanging="370"/>
        <w:jc w:val="left"/>
        <w:rPr>
          <w:sz w:val="21"/>
        </w:rPr>
      </w:pPr>
      <w:r>
        <w:rPr>
          <w:sz w:val="21"/>
        </w:rPr>
        <w:t>Waxing</w:t>
      </w:r>
    </w:p>
    <w:p>
      <w:pPr>
        <w:pStyle w:val="ListParagraph"/>
        <w:numPr>
          <w:ilvl w:val="1"/>
          <w:numId w:val="27"/>
        </w:numPr>
        <w:tabs>
          <w:tab w:pos="2245" w:val="left" w:leader="none"/>
          <w:tab w:pos="2246" w:val="left" w:leader="none"/>
        </w:tabs>
        <w:spacing w:line="240" w:lineRule="auto" w:before="25" w:after="0"/>
        <w:ind w:left="2246" w:right="0" w:hanging="365"/>
        <w:jc w:val="left"/>
        <w:rPr>
          <w:sz w:val="21"/>
        </w:rPr>
      </w:pPr>
      <w:r>
        <w:rPr>
          <w:w w:val="105"/>
          <w:sz w:val="21"/>
        </w:rPr>
        <w:t>Body</w:t>
      </w:r>
      <w:r>
        <w:rPr>
          <w:spacing w:val="-12"/>
          <w:w w:val="105"/>
          <w:sz w:val="21"/>
        </w:rPr>
        <w:t> </w:t>
      </w:r>
      <w:r>
        <w:rPr>
          <w:w w:val="105"/>
          <w:sz w:val="21"/>
        </w:rPr>
        <w:t>Wraps</w:t>
      </w:r>
    </w:p>
    <w:p>
      <w:pPr>
        <w:pStyle w:val="ListParagraph"/>
        <w:numPr>
          <w:ilvl w:val="1"/>
          <w:numId w:val="27"/>
        </w:numPr>
        <w:tabs>
          <w:tab w:pos="2251" w:val="left" w:leader="none"/>
          <w:tab w:pos="2252" w:val="left" w:leader="none"/>
        </w:tabs>
        <w:spacing w:line="240" w:lineRule="auto" w:before="25" w:after="0"/>
        <w:ind w:left="2251" w:right="0" w:hanging="365"/>
        <w:jc w:val="left"/>
        <w:rPr>
          <w:sz w:val="21"/>
        </w:rPr>
      </w:pPr>
      <w:r>
        <w:rPr>
          <w:w w:val="105"/>
          <w:sz w:val="21"/>
        </w:rPr>
        <w:t>Massage &amp;</w:t>
      </w:r>
      <w:r>
        <w:rPr>
          <w:spacing w:val="-43"/>
          <w:w w:val="105"/>
          <w:sz w:val="21"/>
        </w:rPr>
        <w:t> </w:t>
      </w:r>
      <w:r>
        <w:rPr>
          <w:w w:val="105"/>
          <w:sz w:val="21"/>
        </w:rPr>
        <w:t>Touch Therapy</w:t>
      </w:r>
    </w:p>
    <w:p>
      <w:pPr>
        <w:pStyle w:val="ListParagraph"/>
        <w:numPr>
          <w:ilvl w:val="1"/>
          <w:numId w:val="27"/>
        </w:numPr>
        <w:tabs>
          <w:tab w:pos="2245" w:val="left" w:leader="none"/>
          <w:tab w:pos="2246" w:val="left" w:leader="none"/>
        </w:tabs>
        <w:spacing w:line="240" w:lineRule="auto" w:before="25" w:after="0"/>
        <w:ind w:left="2246" w:right="0" w:hanging="365"/>
        <w:jc w:val="left"/>
        <w:rPr>
          <w:sz w:val="21"/>
        </w:rPr>
      </w:pPr>
      <w:r>
        <w:rPr>
          <w:sz w:val="21"/>
        </w:rPr>
        <w:t>Hydrotherapy</w:t>
      </w:r>
    </w:p>
    <w:p>
      <w:pPr>
        <w:pStyle w:val="ListParagraph"/>
        <w:numPr>
          <w:ilvl w:val="1"/>
          <w:numId w:val="27"/>
        </w:numPr>
        <w:tabs>
          <w:tab w:pos="2247" w:val="left" w:leader="none"/>
          <w:tab w:pos="2248" w:val="left" w:leader="none"/>
        </w:tabs>
        <w:spacing w:line="240" w:lineRule="auto" w:before="25" w:after="0"/>
        <w:ind w:left="2247" w:right="0" w:hanging="361"/>
        <w:jc w:val="left"/>
        <w:rPr>
          <w:sz w:val="21"/>
        </w:rPr>
      </w:pPr>
      <w:r>
        <w:rPr>
          <w:w w:val="105"/>
          <w:sz w:val="21"/>
        </w:rPr>
        <w:t>Aromatherapy</w:t>
      </w:r>
    </w:p>
    <w:p>
      <w:pPr>
        <w:pStyle w:val="ListParagraph"/>
        <w:numPr>
          <w:ilvl w:val="1"/>
          <w:numId w:val="27"/>
        </w:numPr>
        <w:tabs>
          <w:tab w:pos="2242" w:val="left" w:leader="none"/>
          <w:tab w:pos="2243" w:val="left" w:leader="none"/>
        </w:tabs>
        <w:spacing w:line="240" w:lineRule="auto" w:before="20" w:after="0"/>
        <w:ind w:left="2242" w:right="0" w:hanging="361"/>
        <w:jc w:val="left"/>
        <w:rPr>
          <w:sz w:val="21"/>
        </w:rPr>
      </w:pPr>
      <w:r>
        <w:rPr>
          <w:w w:val="105"/>
          <w:sz w:val="21"/>
        </w:rPr>
        <w:t>Oil</w:t>
      </w:r>
      <w:r>
        <w:rPr>
          <w:spacing w:val="-19"/>
          <w:w w:val="105"/>
          <w:sz w:val="21"/>
        </w:rPr>
        <w:t> </w:t>
      </w:r>
      <w:r>
        <w:rPr>
          <w:w w:val="105"/>
          <w:sz w:val="21"/>
        </w:rPr>
        <w:t>Treatments</w:t>
      </w:r>
    </w:p>
    <w:p>
      <w:pPr>
        <w:pStyle w:val="ListParagraph"/>
        <w:numPr>
          <w:ilvl w:val="1"/>
          <w:numId w:val="27"/>
        </w:numPr>
        <w:tabs>
          <w:tab w:pos="2251" w:val="left" w:leader="none"/>
          <w:tab w:pos="2252" w:val="left" w:leader="none"/>
        </w:tabs>
        <w:spacing w:line="240" w:lineRule="auto" w:before="20" w:after="0"/>
        <w:ind w:left="2251" w:right="0" w:hanging="365"/>
        <w:jc w:val="left"/>
        <w:rPr>
          <w:sz w:val="21"/>
        </w:rPr>
      </w:pPr>
      <w:r>
        <w:rPr>
          <w:w w:val="105"/>
          <w:sz w:val="21"/>
        </w:rPr>
        <w:t>Mud, Clay &amp;</w:t>
      </w:r>
      <w:r>
        <w:rPr>
          <w:spacing w:val="-39"/>
          <w:w w:val="105"/>
          <w:sz w:val="21"/>
        </w:rPr>
        <w:t> </w:t>
      </w:r>
      <w:r>
        <w:rPr>
          <w:w w:val="105"/>
          <w:sz w:val="21"/>
        </w:rPr>
        <w:t>Seaweed Treatments</w:t>
      </w:r>
    </w:p>
    <w:p>
      <w:pPr>
        <w:pStyle w:val="ListParagraph"/>
        <w:numPr>
          <w:ilvl w:val="1"/>
          <w:numId w:val="27"/>
        </w:numPr>
        <w:tabs>
          <w:tab w:pos="2243" w:val="left" w:leader="none"/>
          <w:tab w:pos="2244" w:val="left" w:leader="none"/>
        </w:tabs>
        <w:spacing w:line="240" w:lineRule="auto" w:before="20" w:after="0"/>
        <w:ind w:left="2243" w:right="0" w:hanging="362"/>
        <w:jc w:val="left"/>
        <w:rPr>
          <w:sz w:val="21"/>
        </w:rPr>
      </w:pPr>
      <w:r>
        <w:rPr>
          <w:w w:val="105"/>
          <w:sz w:val="21"/>
        </w:rPr>
        <w:t>Tanning</w:t>
      </w:r>
      <w:r>
        <w:rPr>
          <w:spacing w:val="-8"/>
          <w:w w:val="105"/>
          <w:sz w:val="21"/>
        </w:rPr>
        <w:t> </w:t>
      </w:r>
      <w:r>
        <w:rPr>
          <w:w w:val="105"/>
          <w:sz w:val="21"/>
        </w:rPr>
        <w:t>Beds</w:t>
      </w:r>
    </w:p>
    <w:p>
      <w:pPr>
        <w:pStyle w:val="ListParagraph"/>
        <w:numPr>
          <w:ilvl w:val="1"/>
          <w:numId w:val="27"/>
        </w:numPr>
        <w:tabs>
          <w:tab w:pos="2246" w:val="left" w:leader="none"/>
          <w:tab w:pos="2247" w:val="left" w:leader="none"/>
        </w:tabs>
        <w:spacing w:line="240" w:lineRule="auto" w:before="25" w:after="0"/>
        <w:ind w:left="2246" w:right="0" w:hanging="365"/>
        <w:jc w:val="left"/>
        <w:rPr>
          <w:sz w:val="21"/>
        </w:rPr>
      </w:pPr>
      <w:r>
        <w:rPr>
          <w:w w:val="105"/>
          <w:sz w:val="21"/>
        </w:rPr>
        <w:t>Manicure &amp;</w:t>
      </w:r>
      <w:r>
        <w:rPr>
          <w:spacing w:val="-24"/>
          <w:w w:val="105"/>
          <w:sz w:val="21"/>
        </w:rPr>
        <w:t> </w:t>
      </w:r>
      <w:r>
        <w:rPr>
          <w:w w:val="105"/>
          <w:sz w:val="21"/>
        </w:rPr>
        <w:t>Pedicure</w:t>
      </w:r>
    </w:p>
    <w:p>
      <w:pPr>
        <w:pStyle w:val="ListParagraph"/>
        <w:numPr>
          <w:ilvl w:val="1"/>
          <w:numId w:val="27"/>
        </w:numPr>
        <w:tabs>
          <w:tab w:pos="2245" w:val="left" w:leader="none"/>
          <w:tab w:pos="2246" w:val="left" w:leader="none"/>
        </w:tabs>
        <w:spacing w:line="266" w:lineRule="auto" w:before="25" w:after="0"/>
        <w:ind w:left="2252" w:right="113" w:hanging="371"/>
        <w:jc w:val="left"/>
        <w:rPr>
          <w:sz w:val="21"/>
        </w:rPr>
      </w:pPr>
      <w:r>
        <w:rPr>
          <w:w w:val="105"/>
          <w:sz w:val="21"/>
        </w:rPr>
        <w:t>Electrolysis by electrified needle, radio frequency energy, galvanic current</w:t>
      </w:r>
      <w:r>
        <w:rPr>
          <w:spacing w:val="-27"/>
          <w:w w:val="105"/>
          <w:sz w:val="21"/>
        </w:rPr>
        <w:t> </w:t>
      </w:r>
      <w:r>
        <w:rPr>
          <w:w w:val="105"/>
          <w:sz w:val="21"/>
        </w:rPr>
        <w:t>or laser</w:t>
      </w:r>
      <w:r>
        <w:rPr>
          <w:spacing w:val="-22"/>
          <w:w w:val="105"/>
          <w:sz w:val="21"/>
        </w:rPr>
        <w:t> </w:t>
      </w:r>
      <w:r>
        <w:rPr>
          <w:w w:val="105"/>
          <w:sz w:val="21"/>
        </w:rPr>
        <w:t>treatments</w:t>
      </w:r>
    </w:p>
    <w:p>
      <w:pPr>
        <w:pStyle w:val="ListParagraph"/>
        <w:numPr>
          <w:ilvl w:val="1"/>
          <w:numId w:val="27"/>
        </w:numPr>
        <w:tabs>
          <w:tab w:pos="2255" w:val="left" w:leader="none"/>
          <w:tab w:pos="2256" w:val="left" w:leader="none"/>
        </w:tabs>
        <w:spacing w:line="237" w:lineRule="exact" w:before="0" w:after="0"/>
        <w:ind w:left="2255" w:right="0" w:hanging="369"/>
        <w:jc w:val="left"/>
        <w:rPr>
          <w:sz w:val="21"/>
        </w:rPr>
      </w:pPr>
      <w:r>
        <w:rPr>
          <w:w w:val="105"/>
          <w:sz w:val="21"/>
        </w:rPr>
        <w:t>Personal</w:t>
      </w:r>
      <w:r>
        <w:rPr>
          <w:spacing w:val="-9"/>
          <w:w w:val="105"/>
          <w:sz w:val="21"/>
        </w:rPr>
        <w:t> </w:t>
      </w:r>
      <w:r>
        <w:rPr>
          <w:w w:val="105"/>
          <w:sz w:val="21"/>
        </w:rPr>
        <w:t>Trainers</w:t>
      </w:r>
      <w:r>
        <w:rPr>
          <w:spacing w:val="-16"/>
          <w:w w:val="105"/>
          <w:sz w:val="21"/>
        </w:rPr>
        <w:t> </w:t>
      </w:r>
      <w:r>
        <w:rPr>
          <w:w w:val="105"/>
          <w:sz w:val="21"/>
        </w:rPr>
        <w:t>/</w:t>
      </w:r>
      <w:r>
        <w:rPr>
          <w:spacing w:val="-16"/>
          <w:w w:val="105"/>
          <w:sz w:val="21"/>
        </w:rPr>
        <w:t> </w:t>
      </w:r>
      <w:r>
        <w:rPr>
          <w:w w:val="105"/>
          <w:sz w:val="21"/>
        </w:rPr>
        <w:t>Exercise</w:t>
      </w:r>
      <w:r>
        <w:rPr>
          <w:spacing w:val="-9"/>
          <w:w w:val="105"/>
          <w:sz w:val="21"/>
        </w:rPr>
        <w:t> </w:t>
      </w:r>
      <w:r>
        <w:rPr>
          <w:w w:val="105"/>
          <w:sz w:val="21"/>
        </w:rPr>
        <w:t>Equipment</w:t>
      </w:r>
    </w:p>
    <w:p>
      <w:pPr>
        <w:pStyle w:val="BodyText"/>
        <w:spacing w:before="5"/>
        <w:rPr>
          <w:sz w:val="25"/>
        </w:rPr>
      </w:pPr>
    </w:p>
    <w:p>
      <w:pPr>
        <w:spacing w:line="266" w:lineRule="auto" w:before="0"/>
        <w:ind w:left="811" w:right="0" w:firstLine="1"/>
        <w:jc w:val="left"/>
        <w:rPr>
          <w:sz w:val="21"/>
        </w:rPr>
      </w:pPr>
      <w:r>
        <w:rPr>
          <w:w w:val="105"/>
          <w:sz w:val="21"/>
        </w:rPr>
        <w:t>The program provides standard professional liability coverages. Coverage is written on an occurrence form with defense in addition to the limits.</w:t>
      </w:r>
    </w:p>
    <w:p>
      <w:pPr>
        <w:pStyle w:val="BodyText"/>
        <w:spacing w:before="2"/>
      </w:pPr>
    </w:p>
    <w:p>
      <w:pPr>
        <w:spacing w:line="264" w:lineRule="auto" w:before="0"/>
        <w:ind w:left="811" w:right="0" w:firstLine="3"/>
        <w:jc w:val="left"/>
        <w:rPr>
          <w:sz w:val="21"/>
        </w:rPr>
      </w:pPr>
      <w:r>
        <w:rPr>
          <w:w w:val="105"/>
          <w:sz w:val="21"/>
        </w:rPr>
        <w:t>Minimum limits of liability are $1 million per wrongful act/ $2 million aggregate. Optional limits of $2 million per wrongful act/ $4 million aggregate are available. A $25 property damage deductible shall apply per claim.</w:t>
      </w:r>
    </w:p>
    <w:p>
      <w:pPr>
        <w:pStyle w:val="BodyText"/>
        <w:spacing w:before="6"/>
        <w:rPr>
          <w:sz w:val="22"/>
        </w:rPr>
      </w:pPr>
    </w:p>
    <w:p>
      <w:pPr>
        <w:spacing w:line="266" w:lineRule="auto" w:before="1"/>
        <w:ind w:left="819" w:right="0" w:hanging="3"/>
        <w:jc w:val="left"/>
        <w:rPr>
          <w:sz w:val="21"/>
        </w:rPr>
      </w:pPr>
      <w:r>
        <w:rPr>
          <w:w w:val="105"/>
          <w:sz w:val="21"/>
        </w:rPr>
        <w:t>To reduce underwriting costs, limited options are available and self rating techniques have been adopted.  All policies are non-auditable.</w:t>
      </w:r>
    </w:p>
    <w:p>
      <w:pPr>
        <w:pStyle w:val="BodyText"/>
        <w:spacing w:before="5"/>
        <w:rPr>
          <w:sz w:val="22"/>
        </w:rPr>
      </w:pPr>
    </w:p>
    <w:p>
      <w:pPr>
        <w:pStyle w:val="ListParagraph"/>
        <w:numPr>
          <w:ilvl w:val="0"/>
          <w:numId w:val="27"/>
        </w:numPr>
        <w:tabs>
          <w:tab w:pos="423" w:val="left" w:leader="none"/>
        </w:tabs>
        <w:spacing w:line="240" w:lineRule="auto" w:before="1" w:after="0"/>
        <w:ind w:left="422" w:right="0" w:hanging="322"/>
        <w:jc w:val="left"/>
        <w:rPr>
          <w:b/>
          <w:sz w:val="26"/>
        </w:rPr>
      </w:pPr>
      <w:r>
        <w:rPr>
          <w:b/>
          <w:w w:val="105"/>
          <w:sz w:val="26"/>
        </w:rPr>
        <w:t>Program</w:t>
      </w:r>
      <w:r>
        <w:rPr>
          <w:b/>
          <w:spacing w:val="35"/>
          <w:w w:val="105"/>
          <w:sz w:val="26"/>
        </w:rPr>
        <w:t> </w:t>
      </w:r>
      <w:r>
        <w:rPr>
          <w:b/>
          <w:w w:val="105"/>
          <w:sz w:val="26"/>
        </w:rPr>
        <w:t>Eligibility</w:t>
      </w:r>
    </w:p>
    <w:p>
      <w:pPr>
        <w:pStyle w:val="BodyText"/>
        <w:spacing w:before="7"/>
        <w:rPr>
          <w:b/>
          <w:sz w:val="26"/>
        </w:rPr>
      </w:pPr>
    </w:p>
    <w:p>
      <w:pPr>
        <w:spacing w:before="0"/>
        <w:ind w:left="458" w:right="0" w:firstLine="0"/>
        <w:jc w:val="left"/>
        <w:rPr>
          <w:sz w:val="21"/>
        </w:rPr>
      </w:pPr>
      <w:r>
        <w:rPr>
          <w:w w:val="105"/>
          <w:sz w:val="21"/>
        </w:rPr>
        <w:t>Efigible applicants will meet the following criteria.</w:t>
      </w:r>
    </w:p>
    <w:p>
      <w:pPr>
        <w:pStyle w:val="BodyText"/>
        <w:rPr>
          <w:sz w:val="25"/>
        </w:rPr>
      </w:pPr>
    </w:p>
    <w:p>
      <w:pPr>
        <w:pStyle w:val="ListParagraph"/>
        <w:numPr>
          <w:ilvl w:val="1"/>
          <w:numId w:val="27"/>
        </w:numPr>
        <w:tabs>
          <w:tab w:pos="1530" w:val="left" w:leader="none"/>
          <w:tab w:pos="1531" w:val="left" w:leader="none"/>
        </w:tabs>
        <w:spacing w:line="240" w:lineRule="auto" w:before="0" w:after="0"/>
        <w:ind w:left="1530" w:right="0" w:hanging="367"/>
        <w:jc w:val="left"/>
        <w:rPr>
          <w:sz w:val="21"/>
        </w:rPr>
      </w:pPr>
      <w:r>
        <w:rPr>
          <w:w w:val="105"/>
          <w:sz w:val="21"/>
        </w:rPr>
        <w:t>Applicant must be in business at least three full years or be able</w:t>
      </w:r>
      <w:r>
        <w:rPr>
          <w:spacing w:val="-39"/>
          <w:w w:val="105"/>
          <w:sz w:val="21"/>
        </w:rPr>
        <w:t> </w:t>
      </w:r>
      <w:r>
        <w:rPr>
          <w:w w:val="105"/>
          <w:sz w:val="21"/>
        </w:rPr>
        <w:t>to demonstrate</w:t>
      </w:r>
    </w:p>
    <w:p>
      <w:pPr>
        <w:spacing w:after="0" w:line="240" w:lineRule="auto"/>
        <w:jc w:val="left"/>
        <w:rPr>
          <w:sz w:val="21"/>
        </w:rPr>
        <w:sectPr>
          <w:footerReference w:type="even" r:id="rId67"/>
          <w:footerReference w:type="default" r:id="rId68"/>
          <w:pgSz w:w="12290" w:h="15840"/>
          <w:pgMar w:footer="739" w:header="0" w:top="580" w:bottom="920" w:left="1520" w:right="1600"/>
        </w:sectPr>
      </w:pPr>
    </w:p>
    <w:p>
      <w:pPr>
        <w:spacing w:line="261" w:lineRule="auto" w:before="70"/>
        <w:ind w:left="135" w:right="4527" w:hanging="10"/>
        <w:jc w:val="left"/>
        <w:rPr>
          <w:rFonts w:ascii="Arial"/>
          <w:b/>
          <w:sz w:val="23"/>
        </w:rPr>
      </w:pPr>
      <w:r>
        <w:rPr>
          <w:rFonts w:ascii="Arial"/>
          <w:b/>
          <w:w w:val="105"/>
          <w:sz w:val="23"/>
        </w:rPr>
        <w:t>New</w:t>
      </w:r>
      <w:r>
        <w:rPr>
          <w:rFonts w:ascii="Arial"/>
          <w:b/>
          <w:spacing w:val="-50"/>
          <w:w w:val="105"/>
          <w:sz w:val="23"/>
        </w:rPr>
        <w:t> </w:t>
      </w:r>
      <w:r>
        <w:rPr>
          <w:rFonts w:ascii="Arial"/>
          <w:b/>
          <w:w w:val="105"/>
          <w:sz w:val="23"/>
        </w:rPr>
        <w:t>Hampshire Insurance Company Day Spa Program</w:t>
      </w:r>
    </w:p>
    <w:p>
      <w:pPr>
        <w:spacing w:before="143"/>
        <w:ind w:left="1202" w:right="0" w:firstLine="0"/>
        <w:jc w:val="left"/>
        <w:rPr>
          <w:sz w:val="21"/>
        </w:rPr>
      </w:pPr>
      <w:r>
        <w:rPr>
          <w:w w:val="105"/>
          <w:sz w:val="21"/>
        </w:rPr>
        <w:t>sufficient industry experience or expertise.</w:t>
      </w:r>
    </w:p>
    <w:p>
      <w:pPr>
        <w:pStyle w:val="ListParagraph"/>
        <w:numPr>
          <w:ilvl w:val="0"/>
          <w:numId w:val="28"/>
        </w:numPr>
        <w:tabs>
          <w:tab w:pos="1206" w:val="left" w:leader="none"/>
          <w:tab w:pos="1207" w:val="left" w:leader="none"/>
        </w:tabs>
        <w:spacing w:line="240" w:lineRule="auto" w:before="26" w:after="0"/>
        <w:ind w:left="1206" w:right="0" w:hanging="364"/>
        <w:jc w:val="left"/>
        <w:rPr>
          <w:sz w:val="21"/>
        </w:rPr>
      </w:pPr>
      <w:r>
        <w:rPr>
          <w:sz w:val="21"/>
        </w:rPr>
        <w:t>Applicant  must  be licensed,  if required  by</w:t>
      </w:r>
      <w:r>
        <w:rPr>
          <w:spacing w:val="-5"/>
          <w:sz w:val="21"/>
        </w:rPr>
        <w:t> </w:t>
      </w:r>
      <w:r>
        <w:rPr>
          <w:sz w:val="21"/>
        </w:rPr>
        <w:t>law.</w:t>
      </w:r>
    </w:p>
    <w:p>
      <w:pPr>
        <w:pStyle w:val="ListParagraph"/>
        <w:numPr>
          <w:ilvl w:val="0"/>
          <w:numId w:val="28"/>
        </w:numPr>
        <w:tabs>
          <w:tab w:pos="1206" w:val="left" w:leader="none"/>
          <w:tab w:pos="1207" w:val="left" w:leader="none"/>
        </w:tabs>
        <w:spacing w:line="256" w:lineRule="auto" w:before="26" w:after="0"/>
        <w:ind w:left="1206" w:right="132" w:hanging="364"/>
        <w:jc w:val="left"/>
        <w:rPr>
          <w:sz w:val="21"/>
        </w:rPr>
      </w:pPr>
      <w:r>
        <w:rPr>
          <w:w w:val="105"/>
          <w:sz w:val="21"/>
        </w:rPr>
        <w:t>Applicant may not average more than two claims per professional over the last three years.</w:t>
      </w:r>
    </w:p>
    <w:p>
      <w:pPr>
        <w:pStyle w:val="ListParagraph"/>
        <w:numPr>
          <w:ilvl w:val="0"/>
          <w:numId w:val="28"/>
        </w:numPr>
        <w:tabs>
          <w:tab w:pos="1206" w:val="left" w:leader="none"/>
          <w:tab w:pos="1207" w:val="left" w:leader="none"/>
        </w:tabs>
        <w:spacing w:line="240" w:lineRule="auto" w:before="15" w:after="0"/>
        <w:ind w:left="1206" w:right="0" w:hanging="364"/>
        <w:jc w:val="left"/>
        <w:rPr>
          <w:sz w:val="21"/>
        </w:rPr>
      </w:pPr>
      <w:r>
        <w:rPr>
          <w:w w:val="105"/>
          <w:sz w:val="21"/>
        </w:rPr>
        <w:t>Applicant must be in good financial shape with no prior</w:t>
      </w:r>
      <w:r>
        <w:rPr>
          <w:spacing w:val="-14"/>
          <w:w w:val="105"/>
          <w:sz w:val="21"/>
        </w:rPr>
        <w:t> </w:t>
      </w:r>
      <w:r>
        <w:rPr>
          <w:w w:val="105"/>
          <w:sz w:val="21"/>
        </w:rPr>
        <w:t>bankruptcies.</w:t>
      </w:r>
    </w:p>
    <w:p>
      <w:pPr>
        <w:pStyle w:val="BodyText"/>
        <w:rPr>
          <w:sz w:val="22"/>
        </w:rPr>
      </w:pPr>
    </w:p>
    <w:p>
      <w:pPr>
        <w:pStyle w:val="BodyText"/>
        <w:rPr>
          <w:sz w:val="22"/>
        </w:rPr>
      </w:pPr>
    </w:p>
    <w:p>
      <w:pPr>
        <w:numPr>
          <w:ilvl w:val="0"/>
          <w:numId w:val="27"/>
        </w:numPr>
        <w:tabs>
          <w:tab w:pos="480" w:val="left" w:leader="none"/>
        </w:tabs>
        <w:spacing w:before="177"/>
        <w:ind w:left="479" w:right="0" w:hanging="338"/>
        <w:jc w:val="left"/>
        <w:rPr>
          <w:b/>
          <w:sz w:val="27"/>
        </w:rPr>
      </w:pPr>
      <w:r>
        <w:rPr>
          <w:b/>
          <w:sz w:val="27"/>
        </w:rPr>
        <w:t>Premiums</w:t>
      </w:r>
    </w:p>
    <w:p>
      <w:pPr>
        <w:pStyle w:val="BodyText"/>
        <w:rPr>
          <w:b/>
          <w:sz w:val="26"/>
        </w:rPr>
      </w:pPr>
    </w:p>
    <w:p>
      <w:pPr>
        <w:spacing w:before="1"/>
        <w:ind w:left="140" w:right="0" w:firstLine="0"/>
        <w:jc w:val="left"/>
        <w:rPr>
          <w:sz w:val="21"/>
        </w:rPr>
      </w:pPr>
      <w:r>
        <w:rPr>
          <w:w w:val="105"/>
          <w:sz w:val="21"/>
        </w:rPr>
        <w:t>The following premiums shall apply.</w:t>
      </w:r>
    </w:p>
    <w:p>
      <w:pPr>
        <w:pStyle w:val="BodyText"/>
        <w:spacing w:before="3"/>
        <w:rPr>
          <w:sz w:val="20"/>
        </w:rPr>
      </w:pPr>
      <w:r>
        <w:rPr/>
        <w:pict>
          <v:group style="position:absolute;margin-left:109.640404pt;margin-top:13.645999pt;width:356pt;height:254.75pt;mso-position-horizontal-relative:page;mso-position-vertical-relative:paragraph;z-index:4144;mso-wrap-distance-left:0;mso-wrap-distance-right:0" coordorigin="2193,273" coordsize="7120,5095">
            <v:shape style="position:absolute;left:5491;top:5271;width:749;height:96" type="#_x0000_t75" stroked="false">
              <v:imagedata r:id="rId69" o:title=""/>
            </v:shape>
            <v:line style="position:absolute" from="2217,5286" to="5494,5286" stroked="true" strokeweight="2.149922pt" strokecolor="#000000">
              <v:stroke dashstyle="solid"/>
            </v:line>
            <v:line style="position:absolute" from="2217,323" to="5270,323" stroked="true" strokeweight="2.388803pt" strokecolor="#000000">
              <v:stroke dashstyle="solid"/>
            </v:line>
            <v:line style="position:absolute" from="2217,890" to="2876,890" stroked="true" strokeweight=".955521pt" strokecolor="#000000">
              <v:stroke dashstyle="solid"/>
            </v:line>
            <v:line style="position:absolute" from="2217,1445" to="4233,1445" stroked="true" strokeweight=".716641pt" strokecolor="#000000">
              <v:stroke dashstyle="solid"/>
            </v:line>
            <v:line style="position:absolute" from="2217,1998" to="4233,1998" stroked="true" strokeweight=".955521pt" strokecolor="#000000">
              <v:stroke dashstyle="solid"/>
            </v:line>
            <v:line style="position:absolute" from="2217,2546" to="3029,2546" stroked="true" strokeweight=".716641pt" strokecolor="#000000">
              <v:stroke dashstyle="solid"/>
            </v:line>
            <v:line style="position:absolute" from="2217,3094" to="4233,3094" stroked="true" strokeweight=".955521pt" strokecolor="#000000">
              <v:stroke dashstyle="solid"/>
            </v:line>
            <v:line style="position:absolute" from="2238,5271" to="2238,294" stroked="true" strokeweight="2.149922pt" strokecolor="#000000">
              <v:stroke dashstyle="solid"/>
            </v:line>
            <v:line style="position:absolute" from="3767,5271" to="3767,969" stroked="true" strokeweight=".955521pt" strokecolor="#000000">
              <v:stroke dashstyle="solid"/>
            </v:line>
            <v:line style="position:absolute" from="5110,5271" to="5110,969" stroked="true" strokeweight=".955521pt" strokecolor="#000000">
              <v:stroke dashstyle="solid"/>
            </v:line>
            <v:line style="position:absolute" from="6440,5271" to="6440,969" stroked="true" strokeweight=".955521pt" strokecolor="#000000">
              <v:stroke dashstyle="solid"/>
            </v:line>
            <v:line style="position:absolute" from="5083,3912" to="6421,3912" stroked="true" strokeweight=".716641pt" strokecolor="#000000">
              <v:stroke dashstyle="solid"/>
            </v:line>
            <v:shape style="position:absolute;left:7891;top:3639;width:1421;height:1728" type="#_x0000_t75" stroked="false">
              <v:imagedata r:id="rId70" o:title=""/>
            </v:shape>
            <v:line style="position:absolute" from="9221,3644" to="9221,304" stroked="true" strokeweight="2.149922pt" strokecolor="#000000">
              <v:stroke dashstyle="solid"/>
            </v:line>
            <v:line style="position:absolute" from="7888,5314" to="7888,888" stroked="true" strokeweight=".955521pt" strokecolor="#000000">
              <v:stroke dashstyle="solid"/>
            </v:line>
            <v:line style="position:absolute" from="2212,4728" to="7936,4728" stroked="true" strokeweight=".955521pt" strokecolor="#000000">
              <v:stroke dashstyle="solid"/>
            </v:line>
            <v:shape style="position:absolute;left:2754;top:624;width:507;height:233" type="#_x0000_t202" filled="false" stroked="false">
              <v:textbox inset="0,0,0,0">
                <w:txbxContent>
                  <w:p>
                    <w:pPr>
                      <w:spacing w:line="233" w:lineRule="exact" w:before="0"/>
                      <w:ind w:left="0" w:right="0" w:firstLine="0"/>
                      <w:jc w:val="left"/>
                      <w:rPr>
                        <w:sz w:val="21"/>
                      </w:rPr>
                    </w:pPr>
                    <w:r>
                      <w:rPr>
                        <w:w w:val="105"/>
                        <w:sz w:val="21"/>
                      </w:rPr>
                      <w:t>Class</w:t>
                    </w:r>
                  </w:p>
                </w:txbxContent>
              </v:textbox>
              <w10:wrap type="none"/>
            </v:shape>
            <v:shape style="position:absolute;left:4053;top:356;width:2127;height:506" type="#_x0000_t202" filled="false" stroked="false">
              <v:textbox inset="0,0,0,0">
                <w:txbxContent>
                  <w:p>
                    <w:pPr>
                      <w:spacing w:line="233" w:lineRule="exact" w:before="0"/>
                      <w:ind w:left="0" w:right="0" w:firstLine="54"/>
                      <w:jc w:val="left"/>
                      <w:rPr>
                        <w:sz w:val="21"/>
                      </w:rPr>
                    </w:pPr>
                    <w:r>
                      <w:rPr>
                        <w:w w:val="105"/>
                        <w:sz w:val="21"/>
                      </w:rPr>
                      <w:t>$1 Million/$2 Million</w:t>
                    </w:r>
                  </w:p>
                  <w:p>
                    <w:pPr>
                      <w:spacing w:before="31"/>
                      <w:ind w:left="0" w:right="0" w:firstLine="0"/>
                      <w:jc w:val="left"/>
                      <w:rPr>
                        <w:sz w:val="21"/>
                      </w:rPr>
                    </w:pPr>
                    <w:r>
                      <w:rPr>
                        <w:w w:val="105"/>
                        <w:sz w:val="21"/>
                      </w:rPr>
                      <w:t>First PersonEach Addt'l</w:t>
                    </w:r>
                  </w:p>
                </w:txbxContent>
              </v:textbox>
              <w10:wrap type="none"/>
            </v:shape>
            <v:shape style="position:absolute;left:6743;top:361;width:2218;height:501" type="#_x0000_t202" filled="false" stroked="false">
              <v:textbox inset="0,0,0,0">
                <w:txbxContent>
                  <w:p>
                    <w:pPr>
                      <w:spacing w:line="266" w:lineRule="auto" w:before="0"/>
                      <w:ind w:left="0" w:right="-10" w:firstLine="92"/>
                      <w:jc w:val="left"/>
                      <w:rPr>
                        <w:sz w:val="21"/>
                      </w:rPr>
                    </w:pPr>
                    <w:r>
                      <w:rPr>
                        <w:w w:val="105"/>
                        <w:sz w:val="21"/>
                      </w:rPr>
                      <w:t>$2 Million/ $4 Million First Person  Each Addt'l</w:t>
                    </w:r>
                  </w:p>
                </w:txbxContent>
              </v:textbox>
              <w10:wrap type="none"/>
            </v:shape>
            <v:shape style="position:absolute;left:2454;top:1179;width:1100;height:233" type="#_x0000_t202" filled="false" stroked="false">
              <v:textbox inset="0,0,0,0">
                <w:txbxContent>
                  <w:p>
                    <w:pPr>
                      <w:spacing w:line="233" w:lineRule="exact" w:before="0"/>
                      <w:ind w:left="0" w:right="0" w:firstLine="0"/>
                      <w:jc w:val="left"/>
                      <w:rPr>
                        <w:sz w:val="21"/>
                      </w:rPr>
                    </w:pPr>
                    <w:r>
                      <w:rPr>
                        <w:sz w:val="21"/>
                      </w:rPr>
                      <w:t>Aesthetician</w:t>
                    </w:r>
                  </w:p>
                </w:txbxContent>
              </v:textbox>
              <w10:wrap type="none"/>
            </v:shape>
            <v:shape style="position:absolute;left:4217;top:1184;width:457;height:233" type="#_x0000_t202" filled="false" stroked="false">
              <v:textbox inset="0,0,0,0">
                <w:txbxContent>
                  <w:p>
                    <w:pPr>
                      <w:spacing w:line="233" w:lineRule="exact" w:before="0"/>
                      <w:ind w:left="0" w:right="0" w:firstLine="0"/>
                      <w:jc w:val="left"/>
                      <w:rPr>
                        <w:sz w:val="21"/>
                      </w:rPr>
                    </w:pPr>
                    <w:r>
                      <w:rPr>
                        <w:w w:val="105"/>
                        <w:sz w:val="21"/>
                      </w:rPr>
                      <w:t>$200</w:t>
                    </w:r>
                  </w:p>
                </w:txbxContent>
              </v:textbox>
              <w10:wrap type="none"/>
            </v:shape>
            <v:shape style="position:absolute;left:5612;top:1184;width:345;height:233" type="#_x0000_t202" filled="false" stroked="false">
              <v:textbox inset="0,0,0,0">
                <w:txbxContent>
                  <w:p>
                    <w:pPr>
                      <w:spacing w:line="233" w:lineRule="exact" w:before="0"/>
                      <w:ind w:left="0" w:right="0" w:firstLine="0"/>
                      <w:jc w:val="left"/>
                      <w:rPr>
                        <w:sz w:val="21"/>
                      </w:rPr>
                    </w:pPr>
                    <w:r>
                      <w:rPr>
                        <w:w w:val="105"/>
                        <w:sz w:val="21"/>
                      </w:rPr>
                      <w:t>$75</w:t>
                    </w:r>
                  </w:p>
                </w:txbxContent>
              </v:textbox>
              <w10:wrap type="none"/>
            </v:shape>
            <v:shape style="position:absolute;left:2577;top:1730;width:861;height:233" type="#_x0000_t202" filled="false" stroked="false">
              <v:textbox inset="0,0,0,0">
                <w:txbxContent>
                  <w:p>
                    <w:pPr>
                      <w:spacing w:line="233" w:lineRule="exact" w:before="0"/>
                      <w:ind w:left="0" w:right="0" w:firstLine="0"/>
                      <w:jc w:val="left"/>
                      <w:rPr>
                        <w:sz w:val="21"/>
                      </w:rPr>
                    </w:pPr>
                    <w:r>
                      <w:rPr>
                        <w:sz w:val="21"/>
                      </w:rPr>
                      <w:t>Masseuse</w:t>
                    </w:r>
                  </w:p>
                </w:txbxContent>
              </v:textbox>
              <w10:wrap type="none"/>
            </v:shape>
            <v:shape style="position:absolute;left:4222;top:1730;width:457;height:233" type="#_x0000_t202" filled="false" stroked="false">
              <v:textbox inset="0,0,0,0">
                <w:txbxContent>
                  <w:p>
                    <w:pPr>
                      <w:spacing w:line="233" w:lineRule="exact" w:before="0"/>
                      <w:ind w:left="0" w:right="0" w:firstLine="0"/>
                      <w:jc w:val="left"/>
                      <w:rPr>
                        <w:sz w:val="21"/>
                      </w:rPr>
                    </w:pPr>
                    <w:r>
                      <w:rPr>
                        <w:w w:val="105"/>
                        <w:sz w:val="21"/>
                      </w:rPr>
                      <w:t>$200</w:t>
                    </w:r>
                  </w:p>
                </w:txbxContent>
              </v:textbox>
              <w10:wrap type="none"/>
            </v:shape>
            <v:shape style="position:absolute;left:5612;top:1730;width:345;height:233" type="#_x0000_t202" filled="false" stroked="false">
              <v:textbox inset="0,0,0,0">
                <w:txbxContent>
                  <w:p>
                    <w:pPr>
                      <w:spacing w:line="233" w:lineRule="exact" w:before="0"/>
                      <w:ind w:left="0" w:right="0" w:firstLine="0"/>
                      <w:jc w:val="left"/>
                      <w:rPr>
                        <w:sz w:val="21"/>
                      </w:rPr>
                    </w:pPr>
                    <w:r>
                      <w:rPr>
                        <w:w w:val="105"/>
                        <w:sz w:val="21"/>
                      </w:rPr>
                      <w:t>$75</w:t>
                    </w:r>
                  </w:p>
                </w:txbxContent>
              </v:textbox>
              <w10:wrap type="none"/>
            </v:shape>
            <v:shape style="position:absolute;left:6897;top:1179;width:506;height:783" type="#_x0000_t202" filled="false" stroked="false">
              <v:textbox inset="0,0,0,0">
                <w:txbxContent>
                  <w:p>
                    <w:pPr>
                      <w:spacing w:line="233" w:lineRule="exact" w:before="0"/>
                      <w:ind w:left="43" w:right="0" w:firstLine="0"/>
                      <w:jc w:val="left"/>
                      <w:rPr>
                        <w:sz w:val="21"/>
                      </w:rPr>
                    </w:pPr>
                    <w:r>
                      <w:rPr>
                        <w:w w:val="105"/>
                        <w:sz w:val="21"/>
                      </w:rPr>
                      <w:t>$264</w:t>
                    </w:r>
                  </w:p>
                  <w:p>
                    <w:pPr>
                      <w:spacing w:line="322" w:lineRule="exact" w:before="9"/>
                      <w:ind w:left="0" w:right="0" w:firstLine="0"/>
                      <w:jc w:val="left"/>
                      <w:rPr>
                        <w:sz w:val="30"/>
                      </w:rPr>
                    </w:pPr>
                    <w:r>
                      <w:rPr>
                        <w:w w:val="105"/>
                        <w:sz w:val="30"/>
                      </w:rPr>
                      <w:t>.</w:t>
                    </w:r>
                  </w:p>
                  <w:p>
                    <w:pPr>
                      <w:spacing w:line="219" w:lineRule="exact" w:before="0"/>
                      <w:ind w:left="48" w:right="0" w:firstLine="0"/>
                      <w:jc w:val="left"/>
                      <w:rPr>
                        <w:sz w:val="21"/>
                      </w:rPr>
                    </w:pPr>
                    <w:r>
                      <w:rPr>
                        <w:w w:val="105"/>
                        <w:sz w:val="21"/>
                      </w:rPr>
                      <w:t>$264</w:t>
                    </w:r>
                  </w:p>
                </w:txbxContent>
              </v:textbox>
              <w10:wrap type="none"/>
            </v:shape>
            <v:shape style="position:absolute;left:8388;top:1184;width:351;height:233" type="#_x0000_t202" filled="false" stroked="false">
              <v:textbox inset="0,0,0,0">
                <w:txbxContent>
                  <w:p>
                    <w:pPr>
                      <w:spacing w:line="233" w:lineRule="exact" w:before="0"/>
                      <w:ind w:left="0" w:right="0" w:firstLine="0"/>
                      <w:jc w:val="left"/>
                      <w:rPr>
                        <w:sz w:val="21"/>
                      </w:rPr>
                    </w:pPr>
                    <w:r>
                      <w:rPr>
                        <w:w w:val="105"/>
                        <w:sz w:val="21"/>
                      </w:rPr>
                      <w:t>$99</w:t>
                    </w:r>
                  </w:p>
                </w:txbxContent>
              </v:textbox>
              <w10:wrap type="none"/>
            </v:shape>
            <v:shape style="position:absolute;left:2529;top:1730;width:6215;height:783" type="#_x0000_t202" filled="false" stroked="false">
              <v:textbox inset="0,0,0,0">
                <w:txbxContent>
                  <w:p>
                    <w:pPr>
                      <w:spacing w:line="233" w:lineRule="exact" w:before="0"/>
                      <w:ind w:left="0" w:right="18" w:firstLine="0"/>
                      <w:jc w:val="right"/>
                      <w:rPr>
                        <w:sz w:val="21"/>
                      </w:rPr>
                    </w:pPr>
                    <w:r>
                      <w:rPr>
                        <w:w w:val="105"/>
                        <w:sz w:val="21"/>
                      </w:rPr>
                      <w:t>$99</w:t>
                    </w:r>
                  </w:p>
                  <w:p>
                    <w:pPr>
                      <w:spacing w:line="240" w:lineRule="auto" w:before="9"/>
                      <w:rPr>
                        <w:sz w:val="26"/>
                      </w:rPr>
                    </w:pPr>
                  </w:p>
                  <w:p>
                    <w:pPr>
                      <w:spacing w:before="1"/>
                      <w:ind w:left="0" w:right="0" w:firstLine="0"/>
                      <w:jc w:val="left"/>
                      <w:rPr>
                        <w:sz w:val="21"/>
                      </w:rPr>
                    </w:pPr>
                    <w:r>
                      <w:rPr>
                        <w:w w:val="105"/>
                        <w:sz w:val="21"/>
                      </w:rPr>
                      <w:t>Manicurist</w:t>
                    </w:r>
                  </w:p>
                </w:txbxContent>
              </v:textbox>
              <w10:wrap type="none"/>
            </v:shape>
            <v:shape style="position:absolute;left:4217;top:2280;width:457;height:233" type="#_x0000_t202" filled="false" stroked="false">
              <v:textbox inset="0,0,0,0">
                <w:txbxContent>
                  <w:p>
                    <w:pPr>
                      <w:spacing w:line="233" w:lineRule="exact" w:before="0"/>
                      <w:ind w:left="0" w:right="0" w:firstLine="0"/>
                      <w:jc w:val="left"/>
                      <w:rPr>
                        <w:sz w:val="21"/>
                      </w:rPr>
                    </w:pPr>
                    <w:r>
                      <w:rPr>
                        <w:w w:val="105"/>
                        <w:sz w:val="21"/>
                      </w:rPr>
                      <w:t>$100</w:t>
                    </w:r>
                  </w:p>
                </w:txbxContent>
              </v:textbox>
              <w10:wrap type="none"/>
            </v:shape>
            <v:shape style="position:absolute;left:5612;top:2285;width:348;height:233" type="#_x0000_t202" filled="false" stroked="false">
              <v:textbox inset="0,0,0,0">
                <w:txbxContent>
                  <w:p>
                    <w:pPr>
                      <w:spacing w:line="233" w:lineRule="exact" w:before="0"/>
                      <w:ind w:left="0" w:right="0" w:firstLine="0"/>
                      <w:jc w:val="left"/>
                      <w:rPr>
                        <w:sz w:val="21"/>
                      </w:rPr>
                    </w:pPr>
                    <w:r>
                      <w:rPr>
                        <w:w w:val="105"/>
                        <w:sz w:val="21"/>
                      </w:rPr>
                      <w:t>$50</w:t>
                    </w:r>
                  </w:p>
                </w:txbxContent>
              </v:textbox>
              <w10:wrap type="none"/>
            </v:shape>
            <v:shape style="position:absolute;left:6940;top:2285;width:457;height:233" type="#_x0000_t202" filled="false" stroked="false">
              <v:textbox inset="0,0,0,0">
                <w:txbxContent>
                  <w:p>
                    <w:pPr>
                      <w:spacing w:line="233" w:lineRule="exact" w:before="0"/>
                      <w:ind w:left="0" w:right="0" w:firstLine="0"/>
                      <w:jc w:val="left"/>
                      <w:rPr>
                        <w:sz w:val="21"/>
                      </w:rPr>
                    </w:pPr>
                    <w:r>
                      <w:rPr>
                        <w:w w:val="105"/>
                        <w:sz w:val="21"/>
                      </w:rPr>
                      <w:t>$132</w:t>
                    </w:r>
                  </w:p>
                </w:txbxContent>
              </v:textbox>
              <w10:wrap type="none"/>
            </v:shape>
            <v:shape style="position:absolute;left:8388;top:2285;width:351;height:233" type="#_x0000_t202" filled="false" stroked="false">
              <v:textbox inset="0,0,0,0">
                <w:txbxContent>
                  <w:p>
                    <w:pPr>
                      <w:spacing w:line="233" w:lineRule="exact" w:before="0"/>
                      <w:ind w:left="0" w:right="0" w:firstLine="0"/>
                      <w:jc w:val="left"/>
                      <w:rPr>
                        <w:sz w:val="21"/>
                      </w:rPr>
                    </w:pPr>
                    <w:r>
                      <w:rPr>
                        <w:w w:val="105"/>
                        <w:sz w:val="21"/>
                      </w:rPr>
                      <w:t>$66</w:t>
                    </w:r>
                  </w:p>
                </w:txbxContent>
              </v:textbox>
              <w10:wrap type="none"/>
            </v:shape>
            <v:shape style="position:absolute;left:2490;top:2825;width:1048;height:233" type="#_x0000_t202" filled="false" stroked="false">
              <v:textbox inset="0,0,0,0">
                <w:txbxContent>
                  <w:p>
                    <w:pPr>
                      <w:spacing w:line="233" w:lineRule="exact" w:before="0"/>
                      <w:ind w:left="0" w:right="0" w:firstLine="0"/>
                      <w:jc w:val="left"/>
                      <w:rPr>
                        <w:sz w:val="21"/>
                      </w:rPr>
                    </w:pPr>
                    <w:r>
                      <w:rPr>
                        <w:w w:val="105"/>
                        <w:sz w:val="21"/>
                      </w:rPr>
                      <w:t>Beauticians</w:t>
                    </w:r>
                  </w:p>
                </w:txbxContent>
              </v:textbox>
              <w10:wrap type="none"/>
            </v:shape>
            <v:shape style="position:absolute;left:4217;top:2830;width:461;height:233" type="#_x0000_t202" filled="false" stroked="false">
              <v:textbox inset="0,0,0,0">
                <w:txbxContent>
                  <w:p>
                    <w:pPr>
                      <w:spacing w:line="233" w:lineRule="exact" w:before="0"/>
                      <w:ind w:left="0" w:right="0" w:firstLine="0"/>
                      <w:jc w:val="left"/>
                      <w:rPr>
                        <w:sz w:val="21"/>
                      </w:rPr>
                    </w:pPr>
                    <w:r>
                      <w:rPr>
                        <w:w w:val="105"/>
                        <w:sz w:val="21"/>
                      </w:rPr>
                      <w:t>$100</w:t>
                    </w:r>
                  </w:p>
                </w:txbxContent>
              </v:textbox>
              <w10:wrap type="none"/>
            </v:shape>
            <v:shape style="position:absolute;left:5612;top:2830;width:348;height:233" type="#_x0000_t202" filled="false" stroked="false">
              <v:textbox inset="0,0,0,0">
                <w:txbxContent>
                  <w:p>
                    <w:pPr>
                      <w:spacing w:line="233" w:lineRule="exact" w:before="0"/>
                      <w:ind w:left="0" w:right="0" w:firstLine="0"/>
                      <w:jc w:val="left"/>
                      <w:rPr>
                        <w:sz w:val="21"/>
                      </w:rPr>
                    </w:pPr>
                    <w:r>
                      <w:rPr>
                        <w:w w:val="105"/>
                        <w:sz w:val="21"/>
                      </w:rPr>
                      <w:t>$50</w:t>
                    </w:r>
                  </w:p>
                </w:txbxContent>
              </v:textbox>
              <w10:wrap type="none"/>
            </v:shape>
            <v:shape style="position:absolute;left:6945;top:2830;width:457;height:233" type="#_x0000_t202" filled="false" stroked="false">
              <v:textbox inset="0,0,0,0">
                <w:txbxContent>
                  <w:p>
                    <w:pPr>
                      <w:spacing w:line="233" w:lineRule="exact" w:before="0"/>
                      <w:ind w:left="0" w:right="0" w:firstLine="0"/>
                      <w:jc w:val="left"/>
                      <w:rPr>
                        <w:sz w:val="21"/>
                      </w:rPr>
                    </w:pPr>
                    <w:r>
                      <w:rPr>
                        <w:w w:val="105"/>
                        <w:sz w:val="21"/>
                      </w:rPr>
                      <w:t>$132</w:t>
                    </w:r>
                  </w:p>
                </w:txbxContent>
              </v:textbox>
              <w10:wrap type="none"/>
            </v:shape>
            <v:shape style="position:absolute;left:8393;top:2830;width:351;height:233" type="#_x0000_t202" filled="false" stroked="false">
              <v:textbox inset="0,0,0,0">
                <w:txbxContent>
                  <w:p>
                    <w:pPr>
                      <w:spacing w:line="233" w:lineRule="exact" w:before="0"/>
                      <w:ind w:left="0" w:right="0" w:firstLine="0"/>
                      <w:jc w:val="left"/>
                      <w:rPr>
                        <w:sz w:val="21"/>
                      </w:rPr>
                    </w:pPr>
                    <w:r>
                      <w:rPr>
                        <w:w w:val="105"/>
                        <w:sz w:val="21"/>
                      </w:rPr>
                      <w:t>$66</w:t>
                    </w:r>
                  </w:p>
                </w:txbxContent>
              </v:textbox>
              <w10:wrap type="none"/>
            </v:shape>
            <v:shape style="position:absolute;left:2383;top:3371;width:1253;height:515" type="#_x0000_t202" filled="false" stroked="false">
              <v:textbox inset="0,0,0,0">
                <w:txbxContent>
                  <w:p>
                    <w:pPr>
                      <w:spacing w:line="233" w:lineRule="exact" w:before="0"/>
                      <w:ind w:left="0" w:right="0" w:firstLine="64"/>
                      <w:jc w:val="left"/>
                      <w:rPr>
                        <w:sz w:val="21"/>
                      </w:rPr>
                    </w:pPr>
                    <w:r>
                      <w:rPr>
                        <w:w w:val="105"/>
                        <w:sz w:val="21"/>
                      </w:rPr>
                      <w:t>Electrologist</w:t>
                    </w:r>
                  </w:p>
                  <w:p>
                    <w:pPr>
                      <w:spacing w:before="41"/>
                      <w:ind w:left="0" w:right="0" w:firstLine="0"/>
                      <w:jc w:val="left"/>
                      <w:rPr>
                        <w:sz w:val="21"/>
                      </w:rPr>
                    </w:pPr>
                    <w:r>
                      <w:rPr>
                        <w:w w:val="105"/>
                        <w:sz w:val="21"/>
                      </w:rPr>
                      <w:t>Tanning Beds</w:t>
                    </w:r>
                  </w:p>
                </w:txbxContent>
              </v:textbox>
              <w10:wrap type="none"/>
            </v:shape>
            <v:shape style="position:absolute;left:4110;top:3376;width:692;height:1860" type="#_x0000_t202" filled="false" stroked="false">
              <v:textbox inset="0,0,0,0">
                <w:txbxContent>
                  <w:p>
                    <w:pPr>
                      <w:spacing w:line="233" w:lineRule="exact" w:before="0"/>
                      <w:ind w:left="0" w:right="37" w:firstLine="0"/>
                      <w:jc w:val="center"/>
                      <w:rPr>
                        <w:sz w:val="21"/>
                      </w:rPr>
                    </w:pPr>
                    <w:r>
                      <w:rPr>
                        <w:w w:val="105"/>
                        <w:sz w:val="21"/>
                      </w:rPr>
                      <w:t>$200</w:t>
                    </w:r>
                  </w:p>
                  <w:p>
                    <w:pPr>
                      <w:spacing w:before="36"/>
                      <w:ind w:left="0" w:right="37" w:firstLine="0"/>
                      <w:jc w:val="center"/>
                      <w:rPr>
                        <w:sz w:val="21"/>
                      </w:rPr>
                    </w:pPr>
                    <w:r>
                      <w:rPr>
                        <w:w w:val="105"/>
                        <w:sz w:val="21"/>
                      </w:rPr>
                      <w:t>$200</w:t>
                    </w:r>
                  </w:p>
                  <w:p>
                    <w:pPr>
                      <w:spacing w:before="17"/>
                      <w:ind w:left="0" w:right="13" w:firstLine="0"/>
                      <w:jc w:val="center"/>
                      <w:rPr>
                        <w:sz w:val="21"/>
                      </w:rPr>
                    </w:pPr>
                    <w:r>
                      <w:rPr>
                        <w:sz w:val="21"/>
                      </w:rPr>
                      <w:t>per unit</w:t>
                    </w:r>
                  </w:p>
                  <w:p>
                    <w:pPr>
                      <w:spacing w:before="41"/>
                      <w:ind w:left="0" w:right="27" w:firstLine="0"/>
                      <w:jc w:val="center"/>
                      <w:rPr>
                        <w:sz w:val="21"/>
                      </w:rPr>
                    </w:pPr>
                    <w:r>
                      <w:rPr>
                        <w:w w:val="105"/>
                        <w:sz w:val="21"/>
                      </w:rPr>
                      <w:t>$100</w:t>
                    </w:r>
                  </w:p>
                  <w:p>
                    <w:pPr>
                      <w:spacing w:before="21"/>
                      <w:ind w:left="-1" w:right="24" w:firstLine="0"/>
                      <w:jc w:val="center"/>
                      <w:rPr>
                        <w:sz w:val="21"/>
                      </w:rPr>
                    </w:pPr>
                    <w:r>
                      <w:rPr>
                        <w:sz w:val="21"/>
                      </w:rPr>
                      <w:t>per</w:t>
                    </w:r>
                    <w:r>
                      <w:rPr>
                        <w:spacing w:val="16"/>
                        <w:sz w:val="21"/>
                      </w:rPr>
                      <w:t> </w:t>
                    </w:r>
                    <w:r>
                      <w:rPr>
                        <w:sz w:val="21"/>
                      </w:rPr>
                      <w:t>unit</w:t>
                    </w:r>
                  </w:p>
                  <w:p>
                    <w:pPr>
                      <w:spacing w:before="40"/>
                      <w:ind w:left="0" w:right="37" w:firstLine="0"/>
                      <w:jc w:val="center"/>
                      <w:rPr>
                        <w:sz w:val="21"/>
                      </w:rPr>
                    </w:pPr>
                    <w:r>
                      <w:rPr>
                        <w:w w:val="105"/>
                        <w:sz w:val="21"/>
                      </w:rPr>
                      <w:t>$100</w:t>
                    </w:r>
                  </w:p>
                  <w:p>
                    <w:pPr>
                      <w:spacing w:before="21"/>
                      <w:ind w:left="0" w:right="18" w:firstLine="0"/>
                      <w:jc w:val="center"/>
                      <w:rPr>
                        <w:sz w:val="21"/>
                      </w:rPr>
                    </w:pPr>
                    <w:r>
                      <w:rPr>
                        <w:sz w:val="21"/>
                      </w:rPr>
                      <w:t>per unit</w:t>
                    </w:r>
                  </w:p>
                </w:txbxContent>
              </v:textbox>
              <w10:wrap type="none"/>
            </v:shape>
            <v:shape style="position:absolute;left:5612;top:3376;width:345;height:233" type="#_x0000_t202" filled="false" stroked="false">
              <v:textbox inset="0,0,0,0">
                <w:txbxContent>
                  <w:p>
                    <w:pPr>
                      <w:spacing w:line="233" w:lineRule="exact" w:before="0"/>
                      <w:ind w:left="0" w:right="0" w:firstLine="0"/>
                      <w:jc w:val="left"/>
                      <w:rPr>
                        <w:sz w:val="21"/>
                      </w:rPr>
                    </w:pPr>
                    <w:r>
                      <w:rPr>
                        <w:w w:val="105"/>
                        <w:sz w:val="21"/>
                      </w:rPr>
                      <w:t>$75</w:t>
                    </w:r>
                  </w:p>
                </w:txbxContent>
              </v:textbox>
              <w10:wrap type="none"/>
            </v:shape>
            <v:shape style="position:absolute;left:6828;top:3371;width:696;height:1870" type="#_x0000_t202" filled="false" stroked="false">
              <v:textbox inset="0,0,0,0">
                <w:txbxContent>
                  <w:p>
                    <w:pPr>
                      <w:spacing w:line="233" w:lineRule="exact" w:before="0"/>
                      <w:ind w:left="0" w:right="28" w:firstLine="0"/>
                      <w:jc w:val="center"/>
                      <w:rPr>
                        <w:sz w:val="21"/>
                      </w:rPr>
                    </w:pPr>
                    <w:r>
                      <w:rPr>
                        <w:w w:val="105"/>
                        <w:sz w:val="21"/>
                      </w:rPr>
                      <w:t>$264</w:t>
                    </w:r>
                  </w:p>
                  <w:p>
                    <w:pPr>
                      <w:spacing w:before="45"/>
                      <w:ind w:left="0" w:right="22" w:firstLine="0"/>
                      <w:jc w:val="center"/>
                      <w:rPr>
                        <w:sz w:val="21"/>
                      </w:rPr>
                    </w:pPr>
                    <w:r>
                      <w:rPr>
                        <w:w w:val="105"/>
                        <w:sz w:val="21"/>
                      </w:rPr>
                      <w:t>$264</w:t>
                    </w:r>
                  </w:p>
                  <w:p>
                    <w:pPr>
                      <w:spacing w:before="16"/>
                      <w:ind w:left="0" w:right="13" w:firstLine="0"/>
                      <w:jc w:val="center"/>
                      <w:rPr>
                        <w:sz w:val="21"/>
                      </w:rPr>
                    </w:pPr>
                    <w:r>
                      <w:rPr>
                        <w:sz w:val="21"/>
                      </w:rPr>
                      <w:t>per unit</w:t>
                    </w:r>
                  </w:p>
                  <w:p>
                    <w:pPr>
                      <w:spacing w:before="35"/>
                      <w:ind w:left="0" w:right="22" w:firstLine="0"/>
                      <w:jc w:val="center"/>
                      <w:rPr>
                        <w:sz w:val="21"/>
                      </w:rPr>
                    </w:pPr>
                    <w:r>
                      <w:rPr>
                        <w:w w:val="105"/>
                        <w:sz w:val="21"/>
                      </w:rPr>
                      <w:t>$132</w:t>
                    </w:r>
                  </w:p>
                  <w:p>
                    <w:pPr>
                      <w:spacing w:before="25"/>
                      <w:ind w:left="0" w:right="22" w:firstLine="0"/>
                      <w:jc w:val="center"/>
                      <w:rPr>
                        <w:sz w:val="21"/>
                      </w:rPr>
                    </w:pPr>
                    <w:r>
                      <w:rPr>
                        <w:w w:val="105"/>
                        <w:sz w:val="21"/>
                      </w:rPr>
                      <w:t>per</w:t>
                    </w:r>
                    <w:r>
                      <w:rPr>
                        <w:spacing w:val="-9"/>
                        <w:w w:val="105"/>
                        <w:sz w:val="21"/>
                      </w:rPr>
                      <w:t> </w:t>
                    </w:r>
                    <w:r>
                      <w:rPr>
                        <w:w w:val="105"/>
                        <w:sz w:val="21"/>
                      </w:rPr>
                      <w:t>unit</w:t>
                    </w:r>
                  </w:p>
                  <w:p>
                    <w:pPr>
                      <w:spacing w:before="35"/>
                      <w:ind w:left="0" w:right="27" w:firstLine="0"/>
                      <w:jc w:val="center"/>
                      <w:rPr>
                        <w:sz w:val="21"/>
                      </w:rPr>
                    </w:pPr>
                    <w:r>
                      <w:rPr>
                        <w:w w:val="105"/>
                        <w:sz w:val="21"/>
                      </w:rPr>
                      <w:t>$132</w:t>
                    </w:r>
                  </w:p>
                  <w:p>
                    <w:pPr>
                      <w:spacing w:before="26"/>
                      <w:ind w:left="0" w:right="13" w:firstLine="0"/>
                      <w:jc w:val="center"/>
                      <w:rPr>
                        <w:sz w:val="21"/>
                      </w:rPr>
                    </w:pPr>
                    <w:r>
                      <w:rPr>
                        <w:sz w:val="21"/>
                      </w:rPr>
                      <w:t>per unit</w:t>
                    </w:r>
                  </w:p>
                </w:txbxContent>
              </v:textbox>
              <w10:wrap type="none"/>
            </v:shape>
            <v:shape style="position:absolute;left:8388;top:3376;width:351;height:233" type="#_x0000_t202" filled="false" stroked="false">
              <v:textbox inset="0,0,0,0">
                <w:txbxContent>
                  <w:p>
                    <w:pPr>
                      <w:spacing w:line="233" w:lineRule="exact" w:before="0"/>
                      <w:ind w:left="0" w:right="0" w:firstLine="0"/>
                      <w:jc w:val="left"/>
                      <w:rPr>
                        <w:sz w:val="21"/>
                      </w:rPr>
                    </w:pPr>
                    <w:r>
                      <w:rPr>
                        <w:w w:val="105"/>
                        <w:sz w:val="21"/>
                      </w:rPr>
                      <w:t>$99</w:t>
                    </w:r>
                  </w:p>
                </w:txbxContent>
              </v:textbox>
              <w10:wrap type="none"/>
            </v:shape>
            <v:shape style="position:absolute;left:2395;top:4189;width:1221;height:1047" type="#_x0000_t202" filled="false" stroked="false">
              <v:textbox inset="0,0,0,0">
                <w:txbxContent>
                  <w:p>
                    <w:pPr>
                      <w:spacing w:line="268" w:lineRule="auto" w:before="0"/>
                      <w:ind w:left="0" w:right="18" w:firstLine="0"/>
                      <w:jc w:val="center"/>
                      <w:rPr>
                        <w:sz w:val="21"/>
                      </w:rPr>
                    </w:pPr>
                    <w:r>
                      <w:rPr>
                        <w:sz w:val="21"/>
                      </w:rPr>
                      <w:t>Hydrotherapy </w:t>
                    </w:r>
                    <w:r>
                      <w:rPr>
                        <w:w w:val="105"/>
                        <w:sz w:val="21"/>
                      </w:rPr>
                      <w:t>Table/Tub Exercise Equipment</w:t>
                    </w:r>
                  </w:p>
                </w:txbxContent>
              </v:textbox>
              <w10:wrap type="none"/>
            </v:shape>
            <w10:wrap type="topAndBottom"/>
          </v:group>
        </w:pict>
      </w:r>
    </w:p>
    <w:p>
      <w:pPr>
        <w:pStyle w:val="BodyText"/>
        <w:rPr>
          <w:sz w:val="20"/>
        </w:rPr>
      </w:pPr>
    </w:p>
    <w:p>
      <w:pPr>
        <w:pStyle w:val="BodyText"/>
        <w:rPr>
          <w:sz w:val="20"/>
        </w:rPr>
      </w:pPr>
    </w:p>
    <w:p>
      <w:pPr>
        <w:numPr>
          <w:ilvl w:val="0"/>
          <w:numId w:val="27"/>
        </w:numPr>
        <w:tabs>
          <w:tab w:pos="483" w:val="left" w:leader="none"/>
        </w:tabs>
        <w:spacing w:before="254"/>
        <w:ind w:left="482" w:right="0" w:hanging="339"/>
        <w:jc w:val="left"/>
        <w:rPr>
          <w:b/>
          <w:sz w:val="27"/>
        </w:rPr>
      </w:pPr>
      <w:r>
        <w:rPr>
          <w:b/>
          <w:sz w:val="27"/>
        </w:rPr>
        <w:t>Deductible</w:t>
      </w:r>
    </w:p>
    <w:p>
      <w:pPr>
        <w:pStyle w:val="BodyText"/>
        <w:spacing w:before="11"/>
        <w:rPr>
          <w:b/>
          <w:sz w:val="26"/>
        </w:rPr>
      </w:pPr>
    </w:p>
    <w:p>
      <w:pPr>
        <w:spacing w:before="0"/>
        <w:ind w:left="145" w:right="0" w:firstLine="0"/>
        <w:jc w:val="left"/>
        <w:rPr>
          <w:sz w:val="21"/>
        </w:rPr>
      </w:pPr>
      <w:r>
        <w:rPr>
          <w:w w:val="105"/>
          <w:sz w:val="21"/>
        </w:rPr>
        <w:t>A $25 property damage deductible shall apply per claim.  No other options are available.</w:t>
      </w:r>
    </w:p>
    <w:p>
      <w:pPr>
        <w:pStyle w:val="BodyText"/>
        <w:rPr>
          <w:sz w:val="22"/>
        </w:rPr>
      </w:pPr>
    </w:p>
    <w:p>
      <w:pPr>
        <w:pStyle w:val="BodyText"/>
        <w:spacing w:before="8"/>
        <w:rPr>
          <w:sz w:val="30"/>
        </w:rPr>
      </w:pPr>
    </w:p>
    <w:p>
      <w:pPr>
        <w:numPr>
          <w:ilvl w:val="0"/>
          <w:numId w:val="27"/>
        </w:numPr>
        <w:tabs>
          <w:tab w:pos="472" w:val="left" w:leader="none"/>
        </w:tabs>
        <w:spacing w:before="1"/>
        <w:ind w:left="471" w:right="0" w:hanging="325"/>
        <w:jc w:val="left"/>
        <w:rPr>
          <w:b/>
          <w:sz w:val="27"/>
        </w:rPr>
      </w:pPr>
      <w:r>
        <w:rPr>
          <w:b/>
          <w:sz w:val="27"/>
        </w:rPr>
        <w:t>Increased</w:t>
      </w:r>
      <w:r>
        <w:rPr>
          <w:b/>
          <w:spacing w:val="65"/>
          <w:sz w:val="27"/>
        </w:rPr>
        <w:t> </w:t>
      </w:r>
      <w:r>
        <w:rPr>
          <w:b/>
          <w:sz w:val="27"/>
        </w:rPr>
        <w:t>Limits</w:t>
      </w:r>
    </w:p>
    <w:p>
      <w:pPr>
        <w:pStyle w:val="BodyText"/>
        <w:spacing w:before="1"/>
        <w:rPr>
          <w:b/>
          <w:sz w:val="26"/>
        </w:rPr>
      </w:pPr>
    </w:p>
    <w:p>
      <w:pPr>
        <w:spacing w:before="1"/>
        <w:ind w:left="143" w:right="0" w:firstLine="0"/>
        <w:jc w:val="left"/>
        <w:rPr>
          <w:sz w:val="21"/>
        </w:rPr>
      </w:pPr>
      <w:r>
        <w:rPr>
          <w:w w:val="105"/>
          <w:sz w:val="21"/>
        </w:rPr>
        <w:t>See above.  No other options are available.</w:t>
      </w:r>
    </w:p>
    <w:p>
      <w:pPr>
        <w:pStyle w:val="BodyText"/>
        <w:rPr>
          <w:sz w:val="22"/>
        </w:rPr>
      </w:pPr>
    </w:p>
    <w:p>
      <w:pPr>
        <w:pStyle w:val="BodyText"/>
        <w:rPr>
          <w:sz w:val="32"/>
        </w:rPr>
      </w:pPr>
    </w:p>
    <w:p>
      <w:pPr>
        <w:numPr>
          <w:ilvl w:val="0"/>
          <w:numId w:val="27"/>
        </w:numPr>
        <w:tabs>
          <w:tab w:pos="453" w:val="left" w:leader="none"/>
        </w:tabs>
        <w:spacing w:before="0"/>
        <w:ind w:left="452" w:right="0" w:hanging="302"/>
        <w:jc w:val="left"/>
        <w:rPr>
          <w:b/>
          <w:sz w:val="27"/>
        </w:rPr>
      </w:pPr>
      <w:r>
        <w:rPr>
          <w:b/>
          <w:sz w:val="27"/>
        </w:rPr>
        <w:t>Minimum</w:t>
      </w:r>
      <w:r>
        <w:rPr>
          <w:b/>
          <w:spacing w:val="56"/>
          <w:sz w:val="27"/>
        </w:rPr>
        <w:t> </w:t>
      </w:r>
      <w:r>
        <w:rPr>
          <w:b/>
          <w:sz w:val="27"/>
        </w:rPr>
        <w:t>Premium</w:t>
      </w:r>
    </w:p>
    <w:p>
      <w:pPr>
        <w:pStyle w:val="BodyText"/>
        <w:spacing w:before="1"/>
        <w:rPr>
          <w:b/>
          <w:sz w:val="26"/>
        </w:rPr>
      </w:pPr>
    </w:p>
    <w:p>
      <w:pPr>
        <w:spacing w:before="0"/>
        <w:ind w:left="145" w:right="0" w:firstLine="0"/>
        <w:jc w:val="left"/>
        <w:rPr>
          <w:sz w:val="21"/>
        </w:rPr>
      </w:pPr>
      <w:r>
        <w:rPr>
          <w:sz w:val="21"/>
        </w:rPr>
        <w:t>A $500 minimum  policy  premium  shall apply.</w:t>
      </w:r>
    </w:p>
    <w:p>
      <w:pPr>
        <w:spacing w:after="0"/>
        <w:jc w:val="left"/>
        <w:rPr>
          <w:sz w:val="21"/>
        </w:rPr>
        <w:sectPr>
          <w:pgSz w:w="12290" w:h="15840"/>
          <w:pgMar w:header="0" w:footer="732" w:top="580" w:bottom="920" w:left="1740" w:right="1740"/>
        </w:sectPr>
      </w:pPr>
    </w:p>
    <w:p>
      <w:pPr>
        <w:spacing w:line="261" w:lineRule="auto" w:before="80"/>
        <w:ind w:left="128" w:right="4801" w:hanging="10"/>
        <w:jc w:val="left"/>
        <w:rPr>
          <w:rFonts w:ascii="Arial"/>
          <w:b/>
          <w:sz w:val="23"/>
        </w:rPr>
      </w:pPr>
      <w:r>
        <w:rPr>
          <w:rFonts w:ascii="Arial"/>
          <w:b/>
          <w:w w:val="105"/>
          <w:sz w:val="23"/>
        </w:rPr>
        <w:t>New Hampshire Insurance Company Day Spa Program</w:t>
      </w:r>
    </w:p>
    <w:p>
      <w:pPr>
        <w:pStyle w:val="BodyText"/>
        <w:rPr>
          <w:rFonts w:ascii="Arial"/>
          <w:b/>
          <w:sz w:val="26"/>
        </w:rPr>
      </w:pPr>
    </w:p>
    <w:p>
      <w:pPr>
        <w:pStyle w:val="ListParagraph"/>
        <w:numPr>
          <w:ilvl w:val="0"/>
          <w:numId w:val="27"/>
        </w:numPr>
        <w:tabs>
          <w:tab w:pos="480" w:val="left" w:leader="none"/>
        </w:tabs>
        <w:spacing w:line="240" w:lineRule="auto" w:before="175" w:after="0"/>
        <w:ind w:left="479" w:right="0" w:hanging="359"/>
        <w:jc w:val="left"/>
        <w:rPr>
          <w:b/>
          <w:sz w:val="27"/>
        </w:rPr>
      </w:pPr>
      <w:r>
        <w:rPr>
          <w:b/>
          <w:sz w:val="27"/>
        </w:rPr>
        <w:t>Optional  Coverages</w:t>
      </w:r>
    </w:p>
    <w:p>
      <w:pPr>
        <w:pStyle w:val="BodyText"/>
        <w:spacing w:before="3"/>
        <w:rPr>
          <w:b/>
          <w:sz w:val="27"/>
        </w:rPr>
      </w:pPr>
    </w:p>
    <w:tbl>
      <w:tblPr>
        <w:tblW w:w="0" w:type="auto"/>
        <w:jc w:val="left"/>
        <w:tblInd w:w="1149"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3034"/>
        <w:gridCol w:w="1870"/>
        <w:gridCol w:w="3169"/>
      </w:tblGrid>
      <w:tr>
        <w:trPr>
          <w:trHeight w:val="389" w:hRule="exact"/>
        </w:trPr>
        <w:tc>
          <w:tcPr>
            <w:tcW w:w="3034" w:type="dxa"/>
          </w:tcPr>
          <w:p>
            <w:pPr>
              <w:pStyle w:val="TableParagraph"/>
              <w:spacing w:line="233" w:lineRule="exact"/>
              <w:ind w:left="397"/>
              <w:rPr>
                <w:rFonts w:ascii="Times New Roman"/>
                <w:sz w:val="21"/>
              </w:rPr>
            </w:pPr>
            <w:r>
              <w:rPr>
                <w:rFonts w:ascii="Times New Roman"/>
                <w:w w:val="105"/>
                <w:sz w:val="21"/>
              </w:rPr>
              <w:t>Coverage</w:t>
            </w:r>
          </w:p>
        </w:tc>
        <w:tc>
          <w:tcPr>
            <w:tcW w:w="1870" w:type="dxa"/>
          </w:tcPr>
          <w:p>
            <w:pPr>
              <w:pStyle w:val="TableParagraph"/>
              <w:spacing w:line="233" w:lineRule="exact"/>
              <w:ind w:left="243"/>
              <w:rPr>
                <w:rFonts w:ascii="Times New Roman"/>
                <w:sz w:val="21"/>
              </w:rPr>
            </w:pPr>
            <w:r>
              <w:rPr>
                <w:rFonts w:ascii="Times New Roman"/>
                <w:w w:val="115"/>
                <w:sz w:val="21"/>
              </w:rPr>
              <w:t>Form#</w:t>
            </w:r>
          </w:p>
        </w:tc>
        <w:tc>
          <w:tcPr>
            <w:tcW w:w="3169" w:type="dxa"/>
          </w:tcPr>
          <w:p>
            <w:pPr>
              <w:pStyle w:val="TableParagraph"/>
              <w:spacing w:line="237" w:lineRule="exact"/>
              <w:ind w:left="533"/>
              <w:rPr>
                <w:rFonts w:ascii="Times New Roman"/>
                <w:sz w:val="21"/>
              </w:rPr>
            </w:pPr>
            <w:r>
              <w:rPr>
                <w:rFonts w:ascii="Times New Roman"/>
                <w:w w:val="105"/>
                <w:sz w:val="21"/>
              </w:rPr>
              <w:t>Premium Charge</w:t>
            </w:r>
          </w:p>
        </w:tc>
      </w:tr>
      <w:tr>
        <w:trPr>
          <w:trHeight w:val="538" w:hRule="exact"/>
        </w:trPr>
        <w:tc>
          <w:tcPr>
            <w:tcW w:w="3034" w:type="dxa"/>
          </w:tcPr>
          <w:p>
            <w:pPr>
              <w:pStyle w:val="TableParagraph"/>
              <w:numPr>
                <w:ilvl w:val="0"/>
                <w:numId w:val="29"/>
              </w:numPr>
              <w:tabs>
                <w:tab w:pos="406" w:val="left" w:leader="none"/>
                <w:tab w:pos="407" w:val="left" w:leader="none"/>
              </w:tabs>
              <w:spacing w:line="240" w:lineRule="auto" w:before="142" w:after="0"/>
              <w:ind w:left="406" w:right="0" w:hanging="356"/>
              <w:jc w:val="left"/>
              <w:rPr>
                <w:rFonts w:ascii="Times New Roman"/>
                <w:sz w:val="21"/>
              </w:rPr>
            </w:pPr>
            <w:r>
              <w:rPr>
                <w:rFonts w:ascii="Times New Roman"/>
                <w:w w:val="105"/>
                <w:sz w:val="21"/>
              </w:rPr>
              <w:t>Premises</w:t>
            </w:r>
            <w:r>
              <w:rPr>
                <w:rFonts w:ascii="Times New Roman"/>
                <w:spacing w:val="-3"/>
                <w:w w:val="105"/>
                <w:sz w:val="21"/>
              </w:rPr>
              <w:t> </w:t>
            </w:r>
            <w:r>
              <w:rPr>
                <w:rFonts w:ascii="Times New Roman"/>
                <w:w w:val="105"/>
                <w:sz w:val="21"/>
              </w:rPr>
              <w:t>Coverage</w:t>
            </w:r>
          </w:p>
        </w:tc>
        <w:tc>
          <w:tcPr>
            <w:tcW w:w="1870" w:type="dxa"/>
          </w:tcPr>
          <w:p>
            <w:pPr>
              <w:pStyle w:val="TableParagraph"/>
              <w:spacing w:before="142"/>
              <w:ind w:left="243"/>
              <w:rPr>
                <w:rFonts w:ascii="Times New Roman"/>
                <w:sz w:val="21"/>
              </w:rPr>
            </w:pPr>
            <w:r>
              <w:rPr>
                <w:rFonts w:ascii="Times New Roman"/>
                <w:w w:val="105"/>
                <w:sz w:val="21"/>
              </w:rPr>
              <w:t>69739(2/98)</w:t>
            </w:r>
          </w:p>
        </w:tc>
        <w:tc>
          <w:tcPr>
            <w:tcW w:w="3169" w:type="dxa"/>
          </w:tcPr>
          <w:p>
            <w:pPr>
              <w:pStyle w:val="TableParagraph"/>
              <w:spacing w:before="147"/>
              <w:ind w:left="531"/>
              <w:rPr>
                <w:rFonts w:ascii="Times New Roman"/>
                <w:sz w:val="21"/>
              </w:rPr>
            </w:pPr>
            <w:r>
              <w:rPr>
                <w:rFonts w:ascii="Times New Roman"/>
                <w:sz w:val="21"/>
              </w:rPr>
              <w:t>Included</w:t>
            </w:r>
          </w:p>
        </w:tc>
      </w:tr>
      <w:tr>
        <w:trPr>
          <w:trHeight w:val="534" w:hRule="exact"/>
        </w:trPr>
        <w:tc>
          <w:tcPr>
            <w:tcW w:w="3034" w:type="dxa"/>
          </w:tcPr>
          <w:p>
            <w:pPr>
              <w:pStyle w:val="TableParagraph"/>
              <w:numPr>
                <w:ilvl w:val="0"/>
                <w:numId w:val="30"/>
              </w:numPr>
              <w:tabs>
                <w:tab w:pos="413" w:val="left" w:leader="none"/>
                <w:tab w:pos="414" w:val="left" w:leader="none"/>
              </w:tabs>
              <w:spacing w:line="240" w:lineRule="auto" w:before="140" w:after="0"/>
              <w:ind w:left="413" w:right="0" w:hanging="359"/>
              <w:jc w:val="left"/>
              <w:rPr>
                <w:rFonts w:ascii="Times New Roman"/>
                <w:sz w:val="21"/>
              </w:rPr>
            </w:pPr>
            <w:r>
              <w:rPr>
                <w:rFonts w:ascii="Times New Roman"/>
                <w:w w:val="105"/>
                <w:sz w:val="21"/>
              </w:rPr>
              <w:t>Additional</w:t>
            </w:r>
            <w:r>
              <w:rPr>
                <w:rFonts w:ascii="Times New Roman"/>
                <w:spacing w:val="-13"/>
                <w:w w:val="105"/>
                <w:sz w:val="21"/>
              </w:rPr>
              <w:t> </w:t>
            </w:r>
            <w:r>
              <w:rPr>
                <w:rFonts w:ascii="Times New Roman"/>
                <w:w w:val="105"/>
                <w:sz w:val="21"/>
              </w:rPr>
              <w:t>Insured</w:t>
            </w:r>
          </w:p>
        </w:tc>
        <w:tc>
          <w:tcPr>
            <w:tcW w:w="1870" w:type="dxa"/>
          </w:tcPr>
          <w:p>
            <w:pPr>
              <w:pStyle w:val="TableParagraph"/>
              <w:spacing w:before="140"/>
              <w:ind w:left="243"/>
              <w:rPr>
                <w:rFonts w:ascii="Times New Roman"/>
                <w:sz w:val="21"/>
              </w:rPr>
            </w:pPr>
            <w:r>
              <w:rPr>
                <w:rFonts w:ascii="Times New Roman"/>
                <w:w w:val="105"/>
                <w:sz w:val="21"/>
              </w:rPr>
              <w:t>68323(7/97)</w:t>
            </w:r>
          </w:p>
        </w:tc>
        <w:tc>
          <w:tcPr>
            <w:tcW w:w="3169" w:type="dxa"/>
          </w:tcPr>
          <w:p>
            <w:pPr>
              <w:pStyle w:val="TableParagraph"/>
              <w:spacing w:before="145"/>
              <w:ind w:left="531"/>
              <w:rPr>
                <w:rFonts w:ascii="Times New Roman"/>
                <w:sz w:val="21"/>
              </w:rPr>
            </w:pPr>
            <w:r>
              <w:rPr>
                <w:rFonts w:ascii="Times New Roman"/>
                <w:sz w:val="21"/>
              </w:rPr>
              <w:t>Included</w:t>
            </w:r>
          </w:p>
        </w:tc>
      </w:tr>
      <w:tr>
        <w:trPr>
          <w:trHeight w:val="643" w:hRule="exact"/>
        </w:trPr>
        <w:tc>
          <w:tcPr>
            <w:tcW w:w="3034" w:type="dxa"/>
          </w:tcPr>
          <w:p>
            <w:pPr>
              <w:pStyle w:val="TableParagraph"/>
              <w:numPr>
                <w:ilvl w:val="0"/>
                <w:numId w:val="31"/>
              </w:numPr>
              <w:tabs>
                <w:tab w:pos="411" w:val="left" w:leader="none"/>
                <w:tab w:pos="412" w:val="left" w:leader="none"/>
              </w:tabs>
              <w:spacing w:line="261" w:lineRule="auto" w:before="138" w:after="0"/>
              <w:ind w:left="406" w:right="241" w:hanging="356"/>
              <w:jc w:val="left"/>
              <w:rPr>
                <w:rFonts w:ascii="Times New Roman"/>
                <w:sz w:val="21"/>
              </w:rPr>
            </w:pPr>
            <w:r>
              <w:rPr>
                <w:rFonts w:ascii="Times New Roman"/>
                <w:w w:val="105"/>
                <w:sz w:val="21"/>
              </w:rPr>
              <w:t>Retroactive Date</w:t>
            </w:r>
            <w:r>
              <w:rPr>
                <w:rFonts w:ascii="Times New Roman"/>
                <w:spacing w:val="-9"/>
                <w:w w:val="105"/>
                <w:sz w:val="21"/>
              </w:rPr>
              <w:t> </w:t>
            </w:r>
            <w:r>
              <w:rPr>
                <w:rFonts w:ascii="Times New Roman"/>
                <w:w w:val="105"/>
                <w:sz w:val="21"/>
              </w:rPr>
              <w:t>Coverage (Prior</w:t>
            </w:r>
            <w:r>
              <w:rPr>
                <w:rFonts w:ascii="Times New Roman"/>
                <w:spacing w:val="9"/>
                <w:w w:val="105"/>
                <w:sz w:val="21"/>
              </w:rPr>
              <w:t> </w:t>
            </w:r>
            <w:r>
              <w:rPr>
                <w:rFonts w:ascii="Times New Roman"/>
                <w:w w:val="105"/>
                <w:sz w:val="21"/>
              </w:rPr>
              <w:t>Acts)</w:t>
            </w:r>
          </w:p>
        </w:tc>
        <w:tc>
          <w:tcPr>
            <w:tcW w:w="1870" w:type="dxa"/>
          </w:tcPr>
          <w:p>
            <w:pPr>
              <w:pStyle w:val="TableParagraph"/>
              <w:spacing w:before="142"/>
              <w:ind w:left="243"/>
              <w:rPr>
                <w:rFonts w:ascii="Times New Roman"/>
                <w:sz w:val="21"/>
              </w:rPr>
            </w:pPr>
            <w:r>
              <w:rPr>
                <w:rFonts w:ascii="Times New Roman"/>
                <w:w w:val="105"/>
                <w:sz w:val="21"/>
              </w:rPr>
              <w:t>69740(2/98)</w:t>
            </w:r>
          </w:p>
        </w:tc>
        <w:tc>
          <w:tcPr>
            <w:tcW w:w="3169" w:type="dxa"/>
          </w:tcPr>
          <w:p>
            <w:pPr>
              <w:pStyle w:val="TableParagraph"/>
              <w:spacing w:before="138"/>
              <w:ind w:left="533"/>
              <w:rPr>
                <w:rFonts w:ascii="Times New Roman"/>
                <w:sz w:val="21"/>
              </w:rPr>
            </w:pPr>
            <w:r>
              <w:rPr>
                <w:rFonts w:ascii="Times New Roman"/>
                <w:w w:val="105"/>
                <w:sz w:val="21"/>
              </w:rPr>
              <w:t>Multiply premium times 1.35</w:t>
            </w:r>
          </w:p>
        </w:tc>
      </w:tr>
    </w:tbl>
    <w:p>
      <w:pPr>
        <w:pStyle w:val="BodyText"/>
        <w:spacing w:before="3"/>
        <w:rPr>
          <w:b/>
          <w:sz w:val="25"/>
        </w:rPr>
      </w:pPr>
    </w:p>
    <w:p>
      <w:pPr>
        <w:pStyle w:val="ListParagraph"/>
        <w:numPr>
          <w:ilvl w:val="0"/>
          <w:numId w:val="27"/>
        </w:numPr>
        <w:tabs>
          <w:tab w:pos="488" w:val="left" w:leader="none"/>
        </w:tabs>
        <w:spacing w:line="240" w:lineRule="auto" w:before="0" w:after="0"/>
        <w:ind w:left="487" w:right="0" w:hanging="357"/>
        <w:jc w:val="left"/>
        <w:rPr>
          <w:b/>
          <w:sz w:val="27"/>
        </w:rPr>
      </w:pPr>
      <w:r>
        <w:rPr>
          <w:b/>
          <w:sz w:val="27"/>
        </w:rPr>
        <w:t>Application</w:t>
      </w:r>
    </w:p>
    <w:p>
      <w:pPr>
        <w:pStyle w:val="BodyText"/>
        <w:rPr>
          <w:b/>
          <w:sz w:val="19"/>
        </w:rPr>
      </w:pPr>
    </w:p>
    <w:p>
      <w:pPr>
        <w:spacing w:line="266" w:lineRule="auto" w:before="91"/>
        <w:ind w:left="491" w:right="1098" w:hanging="4"/>
        <w:jc w:val="left"/>
        <w:rPr>
          <w:sz w:val="21"/>
        </w:rPr>
      </w:pPr>
      <w:r>
        <w:rPr>
          <w:w w:val="105"/>
          <w:sz w:val="21"/>
        </w:rPr>
        <w:t>The Day Spa Professional Liability Application, form 68987(3/98) must be completed for coverage.</w:t>
      </w:r>
    </w:p>
    <w:p>
      <w:pPr>
        <w:pStyle w:val="BodyText"/>
        <w:rPr>
          <w:sz w:val="22"/>
        </w:rPr>
      </w:pPr>
    </w:p>
    <w:p>
      <w:pPr>
        <w:pStyle w:val="BodyText"/>
        <w:rPr>
          <w:sz w:val="22"/>
        </w:rPr>
      </w:pPr>
    </w:p>
    <w:p>
      <w:pPr>
        <w:spacing w:before="157"/>
        <w:ind w:left="129" w:right="0" w:firstLine="0"/>
        <w:jc w:val="left"/>
        <w:rPr>
          <w:b/>
          <w:sz w:val="27"/>
        </w:rPr>
      </w:pPr>
      <w:r>
        <w:rPr>
          <w:w w:val="105"/>
          <w:sz w:val="28"/>
        </w:rPr>
        <w:t>I. </w:t>
      </w:r>
      <w:r>
        <w:rPr>
          <w:b/>
          <w:w w:val="105"/>
          <w:sz w:val="27"/>
        </w:rPr>
        <w:t>Policy Forms</w:t>
      </w:r>
    </w:p>
    <w:p>
      <w:pPr>
        <w:pStyle w:val="BodyText"/>
        <w:spacing w:before="9"/>
        <w:rPr>
          <w:b/>
          <w:sz w:val="26"/>
        </w:rPr>
      </w:pPr>
    </w:p>
    <w:p>
      <w:pPr>
        <w:spacing w:before="0"/>
        <w:ind w:left="839" w:right="0" w:firstLine="0"/>
        <w:jc w:val="left"/>
        <w:rPr>
          <w:b/>
          <w:sz w:val="21"/>
        </w:rPr>
      </w:pPr>
      <w:r>
        <w:rPr>
          <w:b/>
          <w:w w:val="105"/>
          <w:sz w:val="21"/>
        </w:rPr>
        <w:t>Mandatory Forms</w:t>
      </w:r>
    </w:p>
    <w:p>
      <w:pPr>
        <w:pStyle w:val="BodyText"/>
        <w:spacing w:before="7"/>
        <w:rPr>
          <w:b/>
          <w:sz w:val="17"/>
        </w:rPr>
      </w:pPr>
    </w:p>
    <w:p>
      <w:pPr>
        <w:spacing w:after="0"/>
        <w:rPr>
          <w:sz w:val="17"/>
        </w:rPr>
        <w:sectPr>
          <w:footerReference w:type="even" r:id="rId71"/>
          <w:pgSz w:w="12290" w:h="15840"/>
          <w:pgMar w:footer="0" w:header="0" w:top="680" w:bottom="280" w:left="1020" w:right="1740"/>
        </w:sectPr>
      </w:pPr>
    </w:p>
    <w:p>
      <w:pPr>
        <w:spacing w:before="92"/>
        <w:ind w:left="843" w:right="0" w:firstLine="0"/>
        <w:jc w:val="left"/>
        <w:rPr>
          <w:sz w:val="21"/>
        </w:rPr>
      </w:pPr>
      <w:r>
        <w:rPr>
          <w:sz w:val="21"/>
        </w:rPr>
        <w:t>68317(7/97)</w:t>
      </w:r>
    </w:p>
    <w:p>
      <w:pPr>
        <w:spacing w:before="26"/>
        <w:ind w:left="843" w:right="0" w:firstLine="0"/>
        <w:jc w:val="left"/>
        <w:rPr>
          <w:sz w:val="21"/>
        </w:rPr>
      </w:pPr>
      <w:r>
        <w:rPr>
          <w:w w:val="105"/>
          <w:sz w:val="21"/>
        </w:rPr>
        <w:t>68318(7/97)</w:t>
      </w:r>
    </w:p>
    <w:p>
      <w:pPr>
        <w:spacing w:before="21"/>
        <w:ind w:left="843" w:right="0" w:firstLine="0"/>
        <w:jc w:val="left"/>
        <w:rPr>
          <w:sz w:val="21"/>
        </w:rPr>
      </w:pPr>
      <w:r>
        <w:rPr>
          <w:sz w:val="21"/>
        </w:rPr>
        <w:t>69897(3/98)</w:t>
      </w:r>
    </w:p>
    <w:p>
      <w:pPr>
        <w:spacing w:before="21"/>
        <w:ind w:left="839" w:right="0" w:firstLine="0"/>
        <w:jc w:val="left"/>
        <w:rPr>
          <w:sz w:val="21"/>
        </w:rPr>
      </w:pPr>
      <w:r>
        <w:rPr>
          <w:w w:val="105"/>
          <w:sz w:val="21"/>
        </w:rPr>
        <w:t>68319(7/97)</w:t>
      </w:r>
    </w:p>
    <w:p>
      <w:pPr>
        <w:spacing w:line="261" w:lineRule="auto" w:before="96"/>
        <w:ind w:left="298" w:right="493" w:firstLine="0"/>
        <w:jc w:val="left"/>
        <w:rPr>
          <w:sz w:val="21"/>
        </w:rPr>
      </w:pPr>
      <w:r>
        <w:rPr/>
        <w:br w:type="column"/>
      </w:r>
      <w:r>
        <w:rPr>
          <w:w w:val="105"/>
          <w:sz w:val="21"/>
        </w:rPr>
        <w:t>New Hampshire Insurance Company Professional Liability Declarations New Hampshire Insurance Company Professional Liability Coverage Policy Day Spa Endorsement</w:t>
      </w:r>
    </w:p>
    <w:p>
      <w:pPr>
        <w:spacing w:before="5"/>
        <w:ind w:left="301" w:right="0" w:firstLine="0"/>
        <w:jc w:val="left"/>
        <w:rPr>
          <w:sz w:val="21"/>
        </w:rPr>
      </w:pPr>
      <w:r>
        <w:rPr>
          <w:w w:val="105"/>
          <w:sz w:val="21"/>
        </w:rPr>
        <w:t>Day Spa Professional Liability Insurance Application</w:t>
      </w:r>
    </w:p>
    <w:p>
      <w:pPr>
        <w:spacing w:after="0"/>
        <w:jc w:val="left"/>
        <w:rPr>
          <w:sz w:val="21"/>
        </w:rPr>
        <w:sectPr>
          <w:type w:val="continuous"/>
          <w:pgSz w:w="12290" w:h="15840"/>
          <w:pgMar w:top="160" w:bottom="280" w:left="1020" w:right="1740"/>
          <w:cols w:num="2" w:equalWidth="0">
            <w:col w:w="1936" w:space="40"/>
            <w:col w:w="7554"/>
          </w:cols>
        </w:sectPr>
      </w:pPr>
    </w:p>
    <w:p>
      <w:pPr>
        <w:pStyle w:val="BodyText"/>
        <w:spacing w:before="9"/>
        <w:rPr>
          <w:sz w:val="16"/>
        </w:rPr>
      </w:pPr>
    </w:p>
    <w:p>
      <w:pPr>
        <w:spacing w:before="92"/>
        <w:ind w:left="844" w:right="0" w:firstLine="0"/>
        <w:jc w:val="left"/>
        <w:rPr>
          <w:b/>
          <w:sz w:val="21"/>
        </w:rPr>
      </w:pPr>
      <w:r>
        <w:rPr>
          <w:b/>
          <w:w w:val="105"/>
          <w:sz w:val="21"/>
        </w:rPr>
        <w:t>Optional Coverages</w:t>
      </w:r>
    </w:p>
    <w:p>
      <w:pPr>
        <w:pStyle w:val="BodyText"/>
        <w:spacing w:before="8"/>
        <w:rPr>
          <w:b/>
          <w:sz w:val="24"/>
        </w:rPr>
      </w:pPr>
    </w:p>
    <w:p>
      <w:pPr>
        <w:tabs>
          <w:tab w:pos="2279" w:val="left" w:leader="none"/>
        </w:tabs>
        <w:spacing w:before="1"/>
        <w:ind w:left="843" w:right="0" w:firstLine="0"/>
        <w:jc w:val="left"/>
        <w:rPr>
          <w:sz w:val="21"/>
        </w:rPr>
      </w:pPr>
      <w:r>
        <w:rPr>
          <w:w w:val="105"/>
          <w:sz w:val="21"/>
        </w:rPr>
        <w:t>68323(7/97)</w:t>
        <w:tab/>
        <w:t>Additional Insured</w:t>
      </w:r>
      <w:r>
        <w:rPr>
          <w:spacing w:val="-18"/>
          <w:w w:val="105"/>
          <w:sz w:val="21"/>
        </w:rPr>
        <w:t> </w:t>
      </w:r>
      <w:r>
        <w:rPr>
          <w:w w:val="105"/>
          <w:sz w:val="21"/>
        </w:rPr>
        <w:t>Endorsement</w:t>
      </w:r>
    </w:p>
    <w:p>
      <w:pPr>
        <w:pStyle w:val="BodyText"/>
        <w:spacing w:before="2"/>
        <w:rPr>
          <w:sz w:val="25"/>
        </w:rPr>
      </w:pPr>
    </w:p>
    <w:p>
      <w:pPr>
        <w:spacing w:before="0"/>
        <w:ind w:left="841" w:right="0" w:firstLine="0"/>
        <w:jc w:val="left"/>
        <w:rPr>
          <w:b/>
          <w:sz w:val="21"/>
        </w:rPr>
      </w:pPr>
      <w:r>
        <w:rPr>
          <w:b/>
          <w:w w:val="105"/>
          <w:sz w:val="21"/>
        </w:rPr>
        <w:t>State Amendatory Forms</w:t>
      </w:r>
    </w:p>
    <w:p>
      <w:pPr>
        <w:pStyle w:val="BodyText"/>
        <w:spacing w:before="4"/>
        <w:rPr>
          <w:b/>
          <w:sz w:val="15"/>
        </w:rPr>
      </w:pPr>
    </w:p>
    <w:p>
      <w:pPr>
        <w:spacing w:after="0"/>
        <w:rPr>
          <w:sz w:val="15"/>
        </w:rPr>
        <w:sectPr>
          <w:type w:val="continuous"/>
          <w:pgSz w:w="12290" w:h="15840"/>
          <w:pgMar w:top="160" w:bottom="280" w:left="1020" w:right="1740"/>
        </w:sectPr>
      </w:pPr>
    </w:p>
    <w:p>
      <w:pPr>
        <w:spacing w:before="94"/>
        <w:ind w:left="847" w:right="0" w:firstLine="0"/>
        <w:jc w:val="left"/>
        <w:rPr>
          <w:sz w:val="24"/>
        </w:rPr>
      </w:pPr>
      <w:r>
        <w:rPr>
          <w:w w:val="90"/>
          <w:sz w:val="24"/>
        </w:rPr>
        <w:t>69739(2/98)</w:t>
      </w:r>
    </w:p>
    <w:p>
      <w:pPr>
        <w:spacing w:before="14"/>
        <w:ind w:left="843" w:right="0" w:firstLine="0"/>
        <w:jc w:val="left"/>
        <w:rPr>
          <w:sz w:val="21"/>
        </w:rPr>
      </w:pPr>
      <w:r>
        <w:rPr>
          <w:sz w:val="21"/>
        </w:rPr>
        <w:t>69740(2/98)</w:t>
      </w:r>
    </w:p>
    <w:p>
      <w:pPr>
        <w:spacing w:before="21"/>
        <w:ind w:left="843" w:right="0" w:firstLine="0"/>
        <w:jc w:val="left"/>
        <w:rPr>
          <w:sz w:val="21"/>
        </w:rPr>
      </w:pPr>
      <w:r>
        <w:rPr>
          <w:sz w:val="21"/>
        </w:rPr>
        <w:t>69738(2/98)</w:t>
      </w:r>
    </w:p>
    <w:p>
      <w:pPr>
        <w:spacing w:before="26"/>
        <w:ind w:left="843" w:right="0" w:firstLine="0"/>
        <w:jc w:val="left"/>
        <w:rPr>
          <w:sz w:val="21"/>
        </w:rPr>
      </w:pPr>
      <w:r>
        <w:rPr>
          <w:sz w:val="21"/>
        </w:rPr>
        <w:t>69898(3/98)</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7"/>
        <w:rPr>
          <w:sz w:val="18"/>
        </w:rPr>
      </w:pPr>
    </w:p>
    <w:p>
      <w:pPr>
        <w:spacing w:before="0"/>
        <w:ind w:left="111" w:right="0" w:firstLine="0"/>
        <w:jc w:val="left"/>
        <w:rPr>
          <w:rFonts w:ascii="Arial"/>
          <w:b/>
          <w:sz w:val="21"/>
        </w:rPr>
      </w:pPr>
      <w:r>
        <w:rPr>
          <w:rFonts w:ascii="Arial"/>
          <w:b/>
          <w:w w:val="105"/>
          <w:sz w:val="21"/>
        </w:rPr>
        <w:t>Final (2/98)</w:t>
      </w:r>
    </w:p>
    <w:p>
      <w:pPr>
        <w:spacing w:line="254" w:lineRule="auto" w:before="90"/>
        <w:ind w:left="111" w:right="3356" w:firstLine="0"/>
        <w:jc w:val="left"/>
        <w:rPr>
          <w:sz w:val="21"/>
        </w:rPr>
      </w:pPr>
      <w:r>
        <w:rPr/>
        <w:br w:type="column"/>
      </w:r>
      <w:r>
        <w:rPr>
          <w:w w:val="90"/>
          <w:sz w:val="25"/>
        </w:rPr>
        <w:t>New</w:t>
      </w:r>
      <w:r>
        <w:rPr>
          <w:spacing w:val="-26"/>
          <w:w w:val="90"/>
          <w:sz w:val="25"/>
        </w:rPr>
        <w:t> </w:t>
      </w:r>
      <w:r>
        <w:rPr>
          <w:w w:val="90"/>
          <w:sz w:val="25"/>
        </w:rPr>
        <w:t>York</w:t>
      </w:r>
      <w:r>
        <w:rPr>
          <w:spacing w:val="-25"/>
          <w:w w:val="90"/>
          <w:sz w:val="25"/>
        </w:rPr>
        <w:t> </w:t>
      </w:r>
      <w:r>
        <w:rPr>
          <w:w w:val="90"/>
          <w:sz w:val="25"/>
        </w:rPr>
        <w:t>Premises</w:t>
      </w:r>
      <w:r>
        <w:rPr>
          <w:spacing w:val="-24"/>
          <w:w w:val="90"/>
          <w:sz w:val="25"/>
        </w:rPr>
        <w:t> </w:t>
      </w:r>
      <w:r>
        <w:rPr>
          <w:w w:val="90"/>
          <w:sz w:val="25"/>
        </w:rPr>
        <w:t>Coverage</w:t>
      </w:r>
      <w:r>
        <w:rPr>
          <w:spacing w:val="-19"/>
          <w:w w:val="90"/>
          <w:sz w:val="25"/>
        </w:rPr>
        <w:t> </w:t>
      </w:r>
      <w:r>
        <w:rPr>
          <w:w w:val="90"/>
          <w:sz w:val="25"/>
        </w:rPr>
        <w:t>Endorsement </w:t>
      </w:r>
      <w:r>
        <w:rPr>
          <w:sz w:val="21"/>
        </w:rPr>
        <w:t>New York Retroactive Date Endorsement New York Amendatory Endorsement</w:t>
      </w:r>
      <w:r>
        <w:rPr>
          <w:spacing w:val="29"/>
          <w:sz w:val="21"/>
        </w:rPr>
        <w:t> </w:t>
      </w:r>
      <w:r>
        <w:rPr>
          <w:sz w:val="21"/>
        </w:rPr>
        <w:t>._......</w:t>
      </w:r>
    </w:p>
    <w:p>
      <w:pPr>
        <w:spacing w:before="8"/>
        <w:ind w:left="111" w:right="0" w:firstLine="0"/>
        <w:jc w:val="left"/>
        <w:rPr>
          <w:sz w:val="21"/>
        </w:rPr>
      </w:pPr>
      <w:r>
        <w:rPr>
          <w:sz w:val="21"/>
        </w:rPr>
        <w:t>New York Cancellation Nonrenewal Endorsement..._  --</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2"/>
        <w:rPr>
          <w:sz w:val="21"/>
        </w:rPr>
      </w:pPr>
    </w:p>
    <w:p>
      <w:pPr>
        <w:spacing w:before="0"/>
        <w:ind w:left="2216" w:right="0" w:firstLine="0"/>
        <w:jc w:val="left"/>
        <w:rPr>
          <w:rFonts w:ascii="Arial"/>
          <w:sz w:val="20"/>
        </w:rPr>
      </w:pPr>
      <w:r>
        <w:rPr>
          <w:rFonts w:ascii="Arial"/>
          <w:w w:val="104"/>
          <w:sz w:val="20"/>
        </w:rPr>
        <w:t>3</w:t>
      </w:r>
    </w:p>
    <w:p>
      <w:pPr>
        <w:spacing w:after="0"/>
        <w:jc w:val="left"/>
        <w:rPr>
          <w:rFonts w:ascii="Arial"/>
          <w:sz w:val="20"/>
        </w:rPr>
        <w:sectPr>
          <w:type w:val="continuous"/>
          <w:pgSz w:w="12290" w:h="15840"/>
          <w:pgMar w:top="160" w:bottom="280" w:left="1020" w:right="1740"/>
          <w:cols w:num="2" w:equalWidth="0">
            <w:col w:w="1915" w:space="248"/>
            <w:col w:w="7367"/>
          </w:cols>
        </w:sectPr>
      </w:pPr>
    </w:p>
    <w:p>
      <w:pPr>
        <w:tabs>
          <w:tab w:pos="3685" w:val="left" w:leader="none"/>
          <w:tab w:pos="7167" w:val="left" w:leader="none"/>
          <w:tab w:pos="9795" w:val="left" w:leader="none"/>
          <w:tab w:pos="10486" w:val="left" w:leader="none"/>
        </w:tabs>
        <w:spacing w:line="154" w:lineRule="exact" w:before="0"/>
        <w:ind w:left="1418" w:right="0" w:firstLine="0"/>
        <w:jc w:val="left"/>
        <w:rPr>
          <w:sz w:val="18"/>
        </w:rPr>
      </w:pPr>
      <w:r>
        <w:rPr/>
        <w:pict>
          <v:group style="position:absolute;margin-left:459.839996pt;margin-top:35.880001pt;width:128.3pt;height:497.05pt;mso-position-horizontal-relative:page;mso-position-vertical-relative:paragraph;z-index:-444496" coordorigin="9197,718" coordsize="2566,9941">
            <v:shape style="position:absolute;left:9197;top:2054;width:2496;height:499" type="#_x0000_t75" stroked="false">
              <v:imagedata r:id="rId73" o:title=""/>
            </v:shape>
            <v:line style="position:absolute" from="11750,10646" to="11750,730" stroked="true" strokeweight="1.2pt" strokecolor="#000000">
              <v:stroke dashstyle="solid"/>
            </v:line>
            <w10:wrap type="none"/>
          </v:group>
        </w:pict>
      </w:r>
      <w:r>
        <w:rPr/>
        <w:pict>
          <v:line style="position:absolute;mso-position-horizontal-relative:page;mso-position-vertical-relative:paragraph;z-index:4264" from="22.559999pt,3pt" to="81.119999pt,3pt" stroked="true" strokeweight="2.16pt" strokecolor="#000000">
            <v:stroke dashstyle="solid"/>
            <w10:wrap type="none"/>
          </v:line>
        </w:pict>
      </w:r>
      <w:r>
        <w:rPr/>
        <w:pict>
          <v:line style="position:absolute;mso-position-horizontal-relative:page;mso-position-vertical-relative:paragraph;z-index:-444424" from="101.542503pt,.730703pt" to="101.542503pt,7.383535pt" stroked="true" strokeweight="4.715pt" strokecolor="#000000">
            <v:stroke dashstyle="solid"/>
            <w10:wrap type="none"/>
          </v:line>
        </w:pict>
      </w:r>
      <w:r>
        <w:rPr/>
        <w:pict>
          <v:line style="position:absolute;mso-position-horizontal-relative:page;mso-position-vertical-relative:paragraph;z-index:-444400" from="201.769501pt,0pt" to="201.769501pt,8.519766pt" stroked="true" strokeweight="2.997pt" strokecolor="#000000">
            <v:stroke dashstyle="solid"/>
            <w10:wrap type="none"/>
          </v:line>
        </w:pict>
      </w:r>
      <w:r>
        <w:rPr/>
        <w:pict>
          <v:line style="position:absolute;mso-position-horizontal-relative:page;mso-position-vertical-relative:paragraph;z-index:-444376" from="375.393005pt,0pt" to="375.393005pt,7.599844pt" stroked="true" strokeweight="1.998pt" strokecolor="#000000">
            <v:stroke dashstyle="solid"/>
            <w10:wrap type="none"/>
          </v:line>
        </w:pict>
      </w:r>
      <w:r>
        <w:rPr>
          <w:rFonts w:ascii="Arial" w:hAnsi="Arial"/>
          <w:color w:val="FFFFFF"/>
          <w:w w:val="105"/>
          <w:sz w:val="14"/>
          <w:shd w:fill="000000" w:color="auto" w:val="clear"/>
        </w:rPr>
        <w:t>-· </w:t>
      </w:r>
      <w:r>
        <w:rPr>
          <w:color w:val="FFFFFF"/>
          <w:w w:val="105"/>
          <w:sz w:val="12"/>
        </w:rPr>
        <w:t>-</w:t>
      </w:r>
      <w:r>
        <w:rPr>
          <w:color w:val="FFFFFF"/>
          <w:spacing w:val="29"/>
          <w:w w:val="105"/>
          <w:sz w:val="12"/>
        </w:rPr>
        <w:t> </w:t>
      </w:r>
      <w:r>
        <w:rPr>
          <w:rFonts w:ascii="Arial" w:hAnsi="Arial"/>
          <w:color w:val="FFFFFF"/>
          <w:w w:val="105"/>
          <w:sz w:val="10"/>
        </w:rPr>
        <w:t>,--   </w:t>
      </w:r>
      <w:r>
        <w:rPr>
          <w:rFonts w:ascii="Arial" w:hAnsi="Arial"/>
          <w:color w:val="FFFFFF"/>
          <w:spacing w:val="17"/>
          <w:w w:val="105"/>
          <w:sz w:val="10"/>
        </w:rPr>
        <w:t> </w:t>
      </w:r>
      <w:r>
        <w:rPr>
          <w:color w:val="FFFFFF"/>
          <w:w w:val="105"/>
          <w:sz w:val="18"/>
          <w:shd w:fill="000000" w:color="auto" w:val="clear"/>
        </w:rPr>
        <w:t>--</w:t>
      </w:r>
      <w:r>
        <w:rPr>
          <w:color w:val="FFFFFF"/>
          <w:w w:val="105"/>
          <w:sz w:val="18"/>
        </w:rPr>
        <w:tab/>
        <w:t>-</w:t>
        <w:tab/>
      </w:r>
      <w:r>
        <w:rPr>
          <w:color w:val="FFFFFF"/>
          <w:w w:val="105"/>
          <w:sz w:val="12"/>
        </w:rPr>
        <w:t>-</w:t>
        <w:tab/>
      </w:r>
      <w:r>
        <w:rPr>
          <w:color w:val="FFFFFF"/>
          <w:w w:val="105"/>
          <w:sz w:val="18"/>
          <w:shd w:fill="000000" w:color="auto" w:val="clear"/>
        </w:rPr>
        <w:t>-</w:t>
      </w:r>
      <w:r>
        <w:rPr>
          <w:color w:val="FFFFFF"/>
          <w:spacing w:val="-8"/>
          <w:w w:val="105"/>
          <w:sz w:val="18"/>
          <w:shd w:fill="000000" w:color="auto" w:val="clear"/>
        </w:rPr>
        <w:t> </w:t>
      </w:r>
      <w:r>
        <w:rPr>
          <w:color w:val="FFFFFF"/>
          <w:w w:val="105"/>
          <w:sz w:val="18"/>
          <w:shd w:fill="000000" w:color="auto" w:val="clear"/>
        </w:rPr>
        <w:t>-</w:t>
      </w:r>
      <w:r>
        <w:rPr>
          <w:color w:val="FFFFFF"/>
          <w:w w:val="105"/>
          <w:sz w:val="18"/>
        </w:rPr>
        <w:tab/>
      </w:r>
      <w:r>
        <w:rPr>
          <w:color w:val="FFFFFF"/>
          <w:w w:val="105"/>
          <w:sz w:val="18"/>
          <w:shd w:fill="000000" w:color="auto" w:val="clear"/>
        </w:rPr>
        <w:t>--</w:t>
      </w:r>
    </w:p>
    <w:p>
      <w:pPr>
        <w:pStyle w:val="BodyText"/>
        <w:rPr>
          <w:sz w:val="20"/>
        </w:rPr>
      </w:pPr>
    </w:p>
    <w:p>
      <w:pPr>
        <w:pStyle w:val="BodyText"/>
        <w:spacing w:before="11"/>
        <w:rPr>
          <w:sz w:val="14"/>
        </w:rPr>
      </w:pPr>
      <w:r>
        <w:rPr/>
        <w:drawing>
          <wp:anchor distT="0" distB="0" distL="0" distR="0" allowOverlap="1" layoutInCell="1" locked="0" behindDoc="0" simplePos="0" relativeHeight="4168">
            <wp:simplePos x="0" y="0"/>
            <wp:positionH relativeFrom="page">
              <wp:posOffset>1011936</wp:posOffset>
            </wp:positionH>
            <wp:positionV relativeFrom="paragraph">
              <wp:posOffset>134038</wp:posOffset>
            </wp:positionV>
            <wp:extent cx="6327647" cy="804672"/>
            <wp:effectExtent l="0" t="0" r="0" b="0"/>
            <wp:wrapTopAndBottom/>
            <wp:docPr id="53" name="image39.png" descr=""/>
            <wp:cNvGraphicFramePr>
              <a:graphicFrameLocks noChangeAspect="1"/>
            </wp:cNvGraphicFramePr>
            <a:graphic>
              <a:graphicData uri="http://schemas.openxmlformats.org/drawingml/2006/picture">
                <pic:pic>
                  <pic:nvPicPr>
                    <pic:cNvPr id="54" name="image39.png"/>
                    <pic:cNvPicPr/>
                  </pic:nvPicPr>
                  <pic:blipFill>
                    <a:blip r:embed="rId74" cstate="print"/>
                    <a:stretch>
                      <a:fillRect/>
                    </a:stretch>
                  </pic:blipFill>
                  <pic:spPr>
                    <a:xfrm>
                      <a:off x="0" y="0"/>
                      <a:ext cx="6327647" cy="804672"/>
                    </a:xfrm>
                    <a:prstGeom prst="rect">
                      <a:avLst/>
                    </a:prstGeom>
                  </pic:spPr>
                </pic:pic>
              </a:graphicData>
            </a:graphic>
          </wp:anchor>
        </w:drawing>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line="560" w:lineRule="atLeast" w:before="135"/>
        <w:ind w:left="1332" w:right="8126" w:hanging="1"/>
      </w:pPr>
      <w:r>
        <w:rPr>
          <w:w w:val="105"/>
        </w:rPr>
        <w:t>February 17, 1998 Mr. Stuart Meislick</w:t>
      </w:r>
    </w:p>
    <w:p>
      <w:pPr>
        <w:pStyle w:val="BodyText"/>
        <w:spacing w:line="247" w:lineRule="auto" w:before="14"/>
        <w:ind w:left="1326" w:right="6280"/>
      </w:pPr>
      <w:r>
        <w:rPr>
          <w:w w:val="105"/>
        </w:rPr>
        <w:t>State of New Yorklnsurance Department Property </w:t>
      </w:r>
      <w:r>
        <w:rPr>
          <w:w w:val="105"/>
          <w:sz w:val="24"/>
        </w:rPr>
        <w:t>&amp; </w:t>
      </w:r>
      <w:r>
        <w:rPr>
          <w:w w:val="105"/>
        </w:rPr>
        <w:t>Casualty Insurance Bureau 25 Beaver Street</w:t>
      </w:r>
    </w:p>
    <w:p>
      <w:pPr>
        <w:pStyle w:val="BodyText"/>
        <w:spacing w:before="6"/>
        <w:ind w:left="1324"/>
      </w:pPr>
      <w:r>
        <w:rPr>
          <w:w w:val="105"/>
        </w:rPr>
        <w:t>New York, NY 10004</w:t>
      </w:r>
    </w:p>
    <w:p>
      <w:pPr>
        <w:pStyle w:val="BodyText"/>
        <w:spacing w:before="7"/>
        <w:rPr>
          <w:sz w:val="26"/>
        </w:rPr>
      </w:pPr>
    </w:p>
    <w:p>
      <w:pPr>
        <w:tabs>
          <w:tab w:pos="2043" w:val="left" w:leader="none"/>
        </w:tabs>
        <w:spacing w:line="252" w:lineRule="auto" w:before="0"/>
        <w:ind w:left="2043" w:right="4666" w:hanging="717"/>
        <w:jc w:val="left"/>
        <w:rPr>
          <w:b/>
          <w:sz w:val="23"/>
        </w:rPr>
      </w:pPr>
      <w:r>
        <w:rPr>
          <w:b/>
          <w:sz w:val="23"/>
        </w:rPr>
        <w:t>Re:</w:t>
        <w:tab/>
        <w:t>NEW  HAMPSHIRE</w:t>
      </w:r>
      <w:r>
        <w:rPr>
          <w:b/>
          <w:spacing w:val="41"/>
          <w:sz w:val="23"/>
        </w:rPr>
        <w:t> </w:t>
      </w:r>
      <w:r>
        <w:rPr>
          <w:b/>
          <w:sz w:val="23"/>
        </w:rPr>
        <w:t>INSURANCE</w:t>
      </w:r>
      <w:r>
        <w:rPr>
          <w:b/>
          <w:spacing w:val="47"/>
          <w:sz w:val="23"/>
        </w:rPr>
        <w:t> </w:t>
      </w:r>
      <w:r>
        <w:rPr>
          <w:b/>
          <w:sz w:val="23"/>
        </w:rPr>
        <w:t>COMPANY</w:t>
      </w:r>
      <w:r>
        <w:rPr>
          <w:b/>
          <w:w w:val="101"/>
          <w:sz w:val="23"/>
        </w:rPr>
        <w:t> </w:t>
      </w:r>
      <w:r>
        <w:rPr>
          <w:b/>
          <w:sz w:val="23"/>
        </w:rPr>
        <w:t>NAIC  #012-23841;  FEIN</w:t>
      </w:r>
      <w:r>
        <w:rPr>
          <w:b/>
          <w:spacing w:val="-4"/>
          <w:sz w:val="23"/>
        </w:rPr>
        <w:t> </w:t>
      </w:r>
      <w:r>
        <w:rPr>
          <w:b/>
          <w:sz w:val="23"/>
        </w:rPr>
        <w:t>#02-0172170</w:t>
      </w:r>
    </w:p>
    <w:p>
      <w:pPr>
        <w:spacing w:line="254" w:lineRule="auto" w:before="5"/>
        <w:ind w:left="2037" w:right="5224" w:firstLine="2"/>
        <w:jc w:val="left"/>
        <w:rPr>
          <w:sz w:val="23"/>
        </w:rPr>
      </w:pPr>
      <w:r>
        <w:rPr>
          <w:b/>
          <w:w w:val="105"/>
          <w:sz w:val="23"/>
        </w:rPr>
        <w:t>Professional Liability Insurance Program </w:t>
      </w:r>
      <w:r>
        <w:rPr>
          <w:w w:val="105"/>
          <w:sz w:val="23"/>
        </w:rPr>
        <w:t>Declarations Page - Form No. 68317(7/97) Policy - Form No. 68318(7/97)</w:t>
      </w:r>
    </w:p>
    <w:p>
      <w:pPr>
        <w:pStyle w:val="BodyText"/>
        <w:spacing w:before="3"/>
        <w:ind w:left="2034"/>
      </w:pPr>
      <w:r>
        <w:rPr>
          <w:w w:val="105"/>
        </w:rPr>
        <w:t>Application- Form No. 68319(7/97)</w:t>
      </w:r>
    </w:p>
    <w:p>
      <w:pPr>
        <w:pStyle w:val="BodyText"/>
        <w:spacing w:before="18"/>
        <w:ind w:left="2037"/>
      </w:pPr>
      <w:r>
        <w:rPr/>
        <w:t>Day Spa Endorsement  - Form No.  68321(7/97)</w:t>
      </w:r>
    </w:p>
    <w:p>
      <w:pPr>
        <w:pStyle w:val="BodyText"/>
        <w:spacing w:before="13"/>
        <w:ind w:left="2034" w:right="2909"/>
      </w:pPr>
      <w:r>
        <w:rPr>
          <w:w w:val="105"/>
        </w:rPr>
        <w:t>Aestheticians &amp; Electrologists Endorsement- Form No. 68322(7/97) Additional Insured Endorsement - Form No. 68323(7/97)</w:t>
      </w:r>
    </w:p>
    <w:p>
      <w:pPr>
        <w:pStyle w:val="BodyText"/>
        <w:spacing w:before="9"/>
        <w:ind w:left="2032"/>
      </w:pPr>
      <w:r>
        <w:rPr>
          <w:w w:val="105"/>
        </w:rPr>
        <w:t>Rates and Rules</w:t>
      </w:r>
    </w:p>
    <w:p>
      <w:pPr>
        <w:pStyle w:val="BodyText"/>
        <w:spacing w:line="247" w:lineRule="auto" w:before="14"/>
        <w:ind w:left="2011" w:right="2189" w:firstLine="19"/>
      </w:pPr>
      <w:r>
        <w:rPr>
          <w:w w:val="105"/>
        </w:rPr>
        <w:t>New York Cancellation/Nonrenewal Endorsement -Form No. 58241(10/95) New' York Amendatory Endorsement - Form No. 68594(8/97)</w:t>
      </w:r>
    </w:p>
    <w:p>
      <w:pPr>
        <w:pStyle w:val="BodyText"/>
        <w:spacing w:line="244" w:lineRule="auto" w:before="6"/>
        <w:ind w:left="2030" w:right="3190"/>
      </w:pPr>
      <w:r>
        <w:rPr>
          <w:w w:val="105"/>
        </w:rPr>
        <w:t>New York Amendatory Endorsement - Form No. 69738(2/98) New</w:t>
      </w:r>
      <w:r>
        <w:rPr>
          <w:spacing w:val="-12"/>
          <w:w w:val="105"/>
        </w:rPr>
        <w:t> </w:t>
      </w:r>
      <w:r>
        <w:rPr>
          <w:w w:val="105"/>
        </w:rPr>
        <w:t>York</w:t>
      </w:r>
      <w:r>
        <w:rPr>
          <w:spacing w:val="-11"/>
          <w:w w:val="105"/>
        </w:rPr>
        <w:t> </w:t>
      </w:r>
      <w:r>
        <w:rPr>
          <w:w w:val="105"/>
        </w:rPr>
        <w:t>Retroactive</w:t>
      </w:r>
      <w:r>
        <w:rPr>
          <w:spacing w:val="-4"/>
          <w:w w:val="105"/>
        </w:rPr>
        <w:t> </w:t>
      </w:r>
      <w:r>
        <w:rPr>
          <w:w w:val="105"/>
        </w:rPr>
        <w:t>Date</w:t>
      </w:r>
      <w:r>
        <w:rPr>
          <w:spacing w:val="-12"/>
          <w:w w:val="105"/>
        </w:rPr>
        <w:t> </w:t>
      </w:r>
      <w:r>
        <w:rPr>
          <w:w w:val="105"/>
        </w:rPr>
        <w:t>Endorsement</w:t>
      </w:r>
      <w:r>
        <w:rPr>
          <w:spacing w:val="-3"/>
          <w:w w:val="105"/>
        </w:rPr>
        <w:t> </w:t>
      </w:r>
      <w:r>
        <w:rPr>
          <w:w w:val="105"/>
        </w:rPr>
        <w:t>-</w:t>
      </w:r>
      <w:r>
        <w:rPr>
          <w:spacing w:val="-15"/>
          <w:w w:val="105"/>
        </w:rPr>
        <w:t> </w:t>
      </w:r>
      <w:r>
        <w:rPr>
          <w:w w:val="105"/>
        </w:rPr>
        <w:t>Form</w:t>
      </w:r>
      <w:r>
        <w:rPr>
          <w:spacing w:val="-18"/>
          <w:w w:val="105"/>
        </w:rPr>
        <w:t> </w:t>
      </w:r>
      <w:r>
        <w:rPr>
          <w:w w:val="105"/>
        </w:rPr>
        <w:t>No.</w:t>
      </w:r>
      <w:r>
        <w:rPr>
          <w:spacing w:val="-27"/>
          <w:w w:val="105"/>
        </w:rPr>
        <w:t> </w:t>
      </w:r>
      <w:r>
        <w:rPr>
          <w:w w:val="105"/>
        </w:rPr>
        <w:t>69740(2/98)</w:t>
      </w:r>
    </w:p>
    <w:p>
      <w:pPr>
        <w:pStyle w:val="BodyText"/>
        <w:spacing w:line="252" w:lineRule="auto" w:before="8"/>
        <w:ind w:left="2028" w:right="2498" w:hanging="3"/>
      </w:pPr>
      <w:r>
        <w:rPr>
          <w:w w:val="105"/>
        </w:rPr>
        <w:t>New</w:t>
      </w:r>
      <w:r>
        <w:rPr>
          <w:spacing w:val="-14"/>
          <w:w w:val="105"/>
        </w:rPr>
        <w:t> </w:t>
      </w:r>
      <w:r>
        <w:rPr>
          <w:w w:val="105"/>
        </w:rPr>
        <w:t>York</w:t>
      </w:r>
      <w:r>
        <w:rPr>
          <w:spacing w:val="-14"/>
          <w:w w:val="105"/>
        </w:rPr>
        <w:t> </w:t>
      </w:r>
      <w:r>
        <w:rPr>
          <w:w w:val="105"/>
        </w:rPr>
        <w:t>Premises</w:t>
      </w:r>
      <w:r>
        <w:rPr>
          <w:spacing w:val="-14"/>
          <w:w w:val="105"/>
        </w:rPr>
        <w:t> </w:t>
      </w:r>
      <w:r>
        <w:rPr>
          <w:w w:val="105"/>
        </w:rPr>
        <w:t>Liability</w:t>
      </w:r>
      <w:r>
        <w:rPr>
          <w:spacing w:val="-14"/>
          <w:w w:val="105"/>
        </w:rPr>
        <w:t> </w:t>
      </w:r>
      <w:r>
        <w:rPr>
          <w:w w:val="105"/>
        </w:rPr>
        <w:t>Coverage</w:t>
      </w:r>
      <w:r>
        <w:rPr>
          <w:spacing w:val="-14"/>
          <w:w w:val="105"/>
        </w:rPr>
        <w:t> </w:t>
      </w:r>
      <w:r>
        <w:rPr>
          <w:w w:val="105"/>
        </w:rPr>
        <w:t>Endorsement</w:t>
      </w:r>
      <w:r>
        <w:rPr>
          <w:spacing w:val="-12"/>
          <w:w w:val="105"/>
        </w:rPr>
        <w:t> </w:t>
      </w:r>
      <w:r>
        <w:rPr>
          <w:w w:val="105"/>
        </w:rPr>
        <w:t>-</w:t>
      </w:r>
      <w:r>
        <w:rPr>
          <w:spacing w:val="-14"/>
          <w:w w:val="105"/>
        </w:rPr>
        <w:t> </w:t>
      </w:r>
      <w:r>
        <w:rPr>
          <w:w w:val="105"/>
        </w:rPr>
        <w:t>Form</w:t>
      </w:r>
      <w:r>
        <w:rPr>
          <w:spacing w:val="-14"/>
          <w:w w:val="105"/>
        </w:rPr>
        <w:t> </w:t>
      </w:r>
      <w:r>
        <w:rPr>
          <w:w w:val="105"/>
        </w:rPr>
        <w:t>69739(2/98) Company</w:t>
      </w:r>
      <w:r>
        <w:rPr>
          <w:spacing w:val="-22"/>
          <w:w w:val="105"/>
        </w:rPr>
        <w:t> </w:t>
      </w:r>
      <w:r>
        <w:rPr>
          <w:w w:val="105"/>
        </w:rPr>
        <w:t>File</w:t>
      </w:r>
      <w:r>
        <w:rPr>
          <w:spacing w:val="-28"/>
          <w:w w:val="105"/>
        </w:rPr>
        <w:t> </w:t>
      </w:r>
      <w:r>
        <w:rPr>
          <w:w w:val="105"/>
        </w:rPr>
        <w:t>Number:</w:t>
      </w:r>
      <w:r>
        <w:rPr>
          <w:spacing w:val="-22"/>
          <w:w w:val="105"/>
        </w:rPr>
        <w:t> </w:t>
      </w:r>
      <w:r>
        <w:rPr>
          <w:w w:val="105"/>
        </w:rPr>
        <w:t>AIC-97-PR-11</w:t>
      </w:r>
    </w:p>
    <w:p>
      <w:pPr>
        <w:pStyle w:val="BodyText"/>
        <w:spacing w:line="501" w:lineRule="auto"/>
        <w:ind w:left="1308" w:right="5839" w:firstLine="720"/>
      </w:pPr>
      <w:r>
        <w:rPr>
          <w:w w:val="105"/>
        </w:rPr>
        <w:t>Department File Number: R97004720 Dear Mr. Meislick:</w:t>
      </w:r>
    </w:p>
    <w:p>
      <w:pPr>
        <w:pStyle w:val="BodyText"/>
        <w:spacing w:line="255" w:lineRule="exact" w:before="19"/>
        <w:ind w:left="1305"/>
      </w:pPr>
      <w:r>
        <w:rPr>
          <w:w w:val="105"/>
        </w:rPr>
        <w:t>Attached are three copies of the program we resubmitted to your department on February</w:t>
      </w:r>
    </w:p>
    <w:p>
      <w:pPr>
        <w:pStyle w:val="BodyText"/>
        <w:tabs>
          <w:tab w:pos="11250" w:val="left" w:leader="none"/>
        </w:tabs>
        <w:spacing w:line="271" w:lineRule="auto"/>
        <w:ind w:left="1305" w:right="285" w:hanging="4"/>
      </w:pPr>
      <w:r>
        <w:rPr/>
        <w:t>6.</w:t>
      </w:r>
      <w:r>
        <w:rPr>
          <w:spacing w:val="34"/>
        </w:rPr>
        <w:t> </w:t>
      </w:r>
      <w:r>
        <w:rPr/>
        <w:t>Thank</w:t>
      </w:r>
      <w:r>
        <w:rPr>
          <w:spacing w:val="-3"/>
        </w:rPr>
        <w:t> </w:t>
      </w:r>
      <w:r>
        <w:rPr/>
        <w:t>you</w:t>
      </w:r>
      <w:r>
        <w:rPr>
          <w:spacing w:val="-10"/>
        </w:rPr>
        <w:t> </w:t>
      </w:r>
      <w:r>
        <w:rPr/>
        <w:t>very</w:t>
      </w:r>
      <w:r>
        <w:rPr>
          <w:spacing w:val="-1"/>
        </w:rPr>
        <w:t> </w:t>
      </w:r>
      <w:r>
        <w:rPr/>
        <w:t>much</w:t>
      </w:r>
      <w:r>
        <w:rPr>
          <w:spacing w:val="-8"/>
        </w:rPr>
        <w:t> </w:t>
      </w:r>
      <w:r>
        <w:rPr/>
        <w:t>for</w:t>
      </w:r>
      <w:r>
        <w:rPr>
          <w:spacing w:val="-12"/>
        </w:rPr>
        <w:t> </w:t>
      </w:r>
      <w:r>
        <w:rPr/>
        <w:t>informing</w:t>
      </w:r>
      <w:r>
        <w:rPr>
          <w:spacing w:val="-4"/>
        </w:rPr>
        <w:t> </w:t>
      </w:r>
      <w:r>
        <w:rPr/>
        <w:t>me</w:t>
      </w:r>
      <w:r>
        <w:rPr>
          <w:spacing w:val="-13"/>
        </w:rPr>
        <w:t> </w:t>
      </w:r>
      <w:r>
        <w:rPr/>
        <w:t>that</w:t>
      </w:r>
      <w:r>
        <w:rPr>
          <w:spacing w:val="-6"/>
        </w:rPr>
        <w:t> </w:t>
      </w:r>
      <w:r>
        <w:rPr/>
        <w:t>our</w:t>
      </w:r>
      <w:r>
        <w:rPr>
          <w:spacing w:val="-13"/>
        </w:rPr>
        <w:t> </w:t>
      </w:r>
      <w:r>
        <w:rPr/>
        <w:t>original</w:t>
      </w:r>
      <w:r>
        <w:rPr>
          <w:spacing w:val="-18"/>
        </w:rPr>
        <w:t> </w:t>
      </w:r>
      <w:r>
        <w:rPr>
          <w:u w:val="thick"/>
        </w:rPr>
        <w:t>submissinn-was-i1ever_----</w:t>
      </w:r>
      <w:r>
        <w:rPr>
          <w:spacing w:val="-44"/>
          <w:u w:val="thick"/>
        </w:rPr>
        <w:t> </w:t>
      </w:r>
      <w:r>
        <w:rPr>
          <w:w w:val="80"/>
          <w:u w:val="thick"/>
        </w:rPr>
        <w:t>--------_--;·</w:t>
      </w:r>
      <w:r>
        <w:rPr>
          <w:spacing w:val="4"/>
          <w:w w:val="80"/>
          <w:u w:val="thick"/>
        </w:rPr>
        <w:t> </w:t>
      </w:r>
      <w:r>
        <w:rPr>
          <w:u w:val="thick"/>
        </w:rPr>
        <w:t>-----_-</w:t>
      </w:r>
      <w:r>
        <w:rPr>
          <w:spacing w:val="22"/>
          <w:u w:val="thick"/>
        </w:rPr>
        <w:t> </w:t>
      </w:r>
      <w:r>
        <w:rPr>
          <w:spacing w:val="-26"/>
        </w:rPr>
        <w:t>-_-</w:t>
      </w:r>
      <w:r>
        <w:rPr>
          <w:spacing w:val="-26"/>
          <w:u w:val="single"/>
        </w:rPr>
        <w:t> </w:t>
        <w:tab/>
      </w:r>
      <w:r>
        <w:rPr>
          <w:w w:val="40"/>
        </w:rPr>
        <w:t>· </w:t>
      </w:r>
      <w:r>
        <w:rPr/>
        <w:t>received.   Please feel free to contact me at (212) 820-4656 with any questions or concerns   </w:t>
      </w:r>
      <w:r>
        <w:rPr>
          <w:spacing w:val="-5"/>
        </w:rPr>
        <w:t>...-   </w:t>
      </w:r>
      <w:r>
        <w:rPr/>
        <w:t>-  ---  </w:t>
      </w:r>
      <w:r>
        <w:rPr>
          <w:spacing w:val="16"/>
        </w:rPr>
        <w:t> </w:t>
      </w:r>
      <w:r>
        <w:rPr/>
        <w:t>-</w:t>
      </w:r>
    </w:p>
    <w:p>
      <w:pPr>
        <w:pStyle w:val="BodyText"/>
        <w:spacing w:before="14"/>
        <w:ind w:left="1305"/>
      </w:pPr>
      <w:r>
        <w:rPr/>
        <w:t>regarding this submission.  Once again, thank you very much for yo  e_lp  :-  ·::·"·:-  </w:t>
      </w:r>
      <w:r>
        <w:rPr>
          <w:u w:val="single"/>
        </w:rPr>
        <w:t>:·</w:t>
      </w:r>
      <w:r>
        <w:rPr/>
        <w:t>:_- :- - ·:: ·:- </w:t>
      </w:r>
      <w:r>
        <w:rPr>
          <w:w w:val="80"/>
        </w:rPr>
        <w:t>·_··    • _··</w:t>
      </w:r>
    </w:p>
    <w:p>
      <w:pPr>
        <w:pStyle w:val="BodyText"/>
        <w:spacing w:before="3"/>
        <w:rPr>
          <w:sz w:val="16"/>
        </w:rPr>
      </w:pPr>
    </w:p>
    <w:p>
      <w:pPr>
        <w:pStyle w:val="BodyText"/>
        <w:spacing w:before="90"/>
        <w:ind w:left="1305"/>
      </w:pPr>
      <w:r>
        <w:rPr>
          <w:w w:val="105"/>
        </w:rPr>
        <w:t>Very truly yours,</w:t>
      </w:r>
    </w:p>
    <w:p>
      <w:pPr>
        <w:spacing w:line="104" w:lineRule="exact" w:before="19"/>
        <w:ind w:left="2714" w:right="0" w:firstLine="0"/>
        <w:jc w:val="left"/>
        <w:rPr>
          <w:sz w:val="10"/>
        </w:rPr>
      </w:pPr>
      <w:r>
        <w:rPr>
          <w:w w:val="103"/>
          <w:sz w:val="10"/>
        </w:rPr>
        <w:t>(</w:t>
      </w:r>
    </w:p>
    <w:p>
      <w:pPr>
        <w:tabs>
          <w:tab w:pos="2728" w:val="left" w:leader="none"/>
        </w:tabs>
        <w:spacing w:line="480" w:lineRule="exact" w:before="0"/>
        <w:ind w:left="1277" w:right="0" w:firstLine="0"/>
        <w:jc w:val="left"/>
        <w:rPr>
          <w:rFonts w:ascii="Arial"/>
          <w:i/>
          <w:sz w:val="46"/>
        </w:rPr>
      </w:pPr>
      <w:r>
        <w:rPr>
          <w:rFonts w:ascii="Arial"/>
          <w:i/>
          <w:w w:val="245"/>
          <w:sz w:val="46"/>
        </w:rPr>
        <w:t>JJ</w:t>
        <w:tab/>
        <w:t>R</w:t>
      </w:r>
    </w:p>
    <w:p>
      <w:pPr>
        <w:pStyle w:val="BodyText"/>
        <w:spacing w:line="226" w:lineRule="exact"/>
        <w:ind w:left="1302"/>
      </w:pPr>
      <w:r>
        <w:rPr>
          <w:w w:val="105"/>
        </w:rPr>
        <w:t>Seth Seifman</w:t>
      </w:r>
    </w:p>
    <w:p>
      <w:pPr>
        <w:pStyle w:val="BodyText"/>
        <w:spacing w:before="3"/>
        <w:ind w:left="1298"/>
      </w:pPr>
      <w:r>
        <w:rPr>
          <w:w w:val="105"/>
        </w:rPr>
        <w:t>Filings Analyst</w:t>
      </w:r>
    </w:p>
    <w:p>
      <w:pPr>
        <w:pStyle w:val="BodyText"/>
        <w:rPr>
          <w:sz w:val="20"/>
        </w:rPr>
      </w:pPr>
    </w:p>
    <w:p>
      <w:pPr>
        <w:pStyle w:val="BodyText"/>
        <w:rPr>
          <w:sz w:val="20"/>
        </w:rPr>
      </w:pPr>
    </w:p>
    <w:p>
      <w:pPr>
        <w:pStyle w:val="BodyText"/>
        <w:rPr>
          <w:sz w:val="20"/>
        </w:rPr>
      </w:pPr>
    </w:p>
    <w:p>
      <w:pPr>
        <w:pStyle w:val="BodyText"/>
        <w:spacing w:before="6"/>
        <w:rPr>
          <w:sz w:val="26"/>
        </w:rPr>
      </w:pPr>
    </w:p>
    <w:p>
      <w:pPr>
        <w:spacing w:before="95"/>
        <w:ind w:left="145" w:right="0" w:firstLine="0"/>
        <w:jc w:val="left"/>
        <w:rPr>
          <w:rFonts w:ascii="Arial"/>
          <w:b/>
          <w:sz w:val="11"/>
        </w:rPr>
      </w:pPr>
      <w:r>
        <w:rPr/>
        <w:drawing>
          <wp:anchor distT="0" distB="0" distL="0" distR="0" allowOverlap="1" layoutInCell="1" locked="0" behindDoc="0" simplePos="0" relativeHeight="4240">
            <wp:simplePos x="0" y="0"/>
            <wp:positionH relativeFrom="page">
              <wp:posOffset>975360</wp:posOffset>
            </wp:positionH>
            <wp:positionV relativeFrom="paragraph">
              <wp:posOffset>46036</wp:posOffset>
            </wp:positionV>
            <wp:extent cx="5730240" cy="146303"/>
            <wp:effectExtent l="0" t="0" r="0" b="0"/>
            <wp:wrapNone/>
            <wp:docPr id="55" name="image40.png" descr=""/>
            <wp:cNvGraphicFramePr>
              <a:graphicFrameLocks noChangeAspect="1"/>
            </wp:cNvGraphicFramePr>
            <a:graphic>
              <a:graphicData uri="http://schemas.openxmlformats.org/drawingml/2006/picture">
                <pic:pic>
                  <pic:nvPicPr>
                    <pic:cNvPr id="56" name="image40.png"/>
                    <pic:cNvPicPr/>
                  </pic:nvPicPr>
                  <pic:blipFill>
                    <a:blip r:embed="rId75" cstate="print"/>
                    <a:stretch>
                      <a:fillRect/>
                    </a:stretch>
                  </pic:blipFill>
                  <pic:spPr>
                    <a:xfrm>
                      <a:off x="0" y="0"/>
                      <a:ext cx="5730240" cy="146303"/>
                    </a:xfrm>
                    <a:prstGeom prst="rect">
                      <a:avLst/>
                    </a:prstGeom>
                  </pic:spPr>
                </pic:pic>
              </a:graphicData>
            </a:graphic>
          </wp:anchor>
        </w:drawing>
      </w:r>
      <w:r>
        <w:rPr>
          <w:rFonts w:ascii="Arial"/>
          <w:b/>
          <w:w w:val="75"/>
          <w:sz w:val="11"/>
        </w:rPr>
        <w:t>&amp;001</w:t>
      </w:r>
      <w:r>
        <w:rPr>
          <w:rFonts w:ascii="Arial"/>
          <w:b/>
          <w:w w:val="75"/>
          <w:sz w:val="15"/>
        </w:rPr>
        <w:t>a </w:t>
      </w:r>
      <w:r>
        <w:rPr>
          <w:rFonts w:ascii="Arial"/>
          <w:b/>
          <w:w w:val="75"/>
          <w:sz w:val="11"/>
        </w:rPr>
        <w:t>(3.'117)</w:t>
      </w:r>
    </w:p>
    <w:p>
      <w:pPr>
        <w:pStyle w:val="BodyText"/>
        <w:rPr>
          <w:rFonts w:ascii="Arial"/>
          <w:b/>
          <w:sz w:val="20"/>
        </w:rPr>
      </w:pPr>
    </w:p>
    <w:p>
      <w:pPr>
        <w:pStyle w:val="BodyText"/>
        <w:spacing w:before="5"/>
        <w:rPr>
          <w:rFonts w:ascii="Arial"/>
          <w:b/>
          <w:sz w:val="18"/>
        </w:rPr>
      </w:pPr>
      <w:r>
        <w:rPr/>
        <w:pict>
          <v:line style="position:absolute;mso-position-horizontal-relative:page;mso-position-vertical-relative:paragraph;z-index:4192;mso-wrap-distance-left:0;mso-wrap-distance-right:0" from="223.679993pt,13.403844pt" to="588.239993pt,13.403844pt" stroked="true" strokeweight="1.68pt" strokecolor="#000000">
            <v:stroke dashstyle="solid"/>
            <w10:wrap type="topAndBottom"/>
          </v:line>
        </w:pict>
      </w:r>
    </w:p>
    <w:p>
      <w:pPr>
        <w:spacing w:after="0"/>
        <w:rPr>
          <w:rFonts w:ascii="Arial"/>
          <w:sz w:val="18"/>
        </w:rPr>
        <w:sectPr>
          <w:footerReference w:type="default" r:id="rId72"/>
          <w:pgSz w:w="12290" w:h="15840"/>
          <w:pgMar w:footer="0" w:header="0" w:top="0" w:bottom="0" w:left="320" w:right="400"/>
        </w:sectPr>
      </w:pPr>
    </w:p>
    <w:p>
      <w:pPr>
        <w:pStyle w:val="BodyText"/>
        <w:spacing w:line="20" w:lineRule="exact"/>
        <w:ind w:left="1450"/>
        <w:rPr>
          <w:rFonts w:ascii="Arial"/>
          <w:sz w:val="2"/>
        </w:rPr>
      </w:pPr>
      <w:r>
        <w:rPr>
          <w:rFonts w:ascii="Arial"/>
          <w:sz w:val="2"/>
        </w:rPr>
        <w:pict>
          <v:group style="width:236.6pt;height:.25pt;mso-position-horizontal-relative:char;mso-position-vertical-relative:line" coordorigin="0,0" coordsize="4732,5">
            <v:line style="position:absolute" from="3,2" to="4729,2" stroked="true" strokeweight=".239439pt" strokecolor="#000000">
              <v:stroke dashstyle="solid"/>
            </v:line>
          </v:group>
        </w:pict>
      </w:r>
      <w:r>
        <w:rPr>
          <w:rFonts w:ascii="Arial"/>
          <w:sz w:val="2"/>
        </w:rPr>
      </w:r>
    </w:p>
    <w:p>
      <w:pPr>
        <w:pStyle w:val="BodyText"/>
        <w:spacing w:before="2"/>
        <w:rPr>
          <w:rFonts w:ascii="Arial"/>
          <w:b/>
          <w:sz w:val="6"/>
        </w:rPr>
      </w:pPr>
    </w:p>
    <w:p>
      <w:pPr>
        <w:pStyle w:val="BodyText"/>
        <w:ind w:left="944"/>
        <w:rPr>
          <w:rFonts w:ascii="Arial"/>
          <w:sz w:val="20"/>
        </w:rPr>
      </w:pPr>
      <w:r>
        <w:rPr>
          <w:rFonts w:ascii="Arial"/>
          <w:sz w:val="20"/>
        </w:rPr>
        <w:drawing>
          <wp:inline distT="0" distB="0" distL="0" distR="0">
            <wp:extent cx="6522719" cy="390144"/>
            <wp:effectExtent l="0" t="0" r="0" b="0"/>
            <wp:docPr id="57" name="image41.png" descr=""/>
            <wp:cNvGraphicFramePr>
              <a:graphicFrameLocks noChangeAspect="1"/>
            </wp:cNvGraphicFramePr>
            <a:graphic>
              <a:graphicData uri="http://schemas.openxmlformats.org/drawingml/2006/picture">
                <pic:pic>
                  <pic:nvPicPr>
                    <pic:cNvPr id="58" name="image41.png"/>
                    <pic:cNvPicPr/>
                  </pic:nvPicPr>
                  <pic:blipFill>
                    <a:blip r:embed="rId77" cstate="print"/>
                    <a:stretch>
                      <a:fillRect/>
                    </a:stretch>
                  </pic:blipFill>
                  <pic:spPr>
                    <a:xfrm>
                      <a:off x="0" y="0"/>
                      <a:ext cx="6522719" cy="390144"/>
                    </a:xfrm>
                    <a:prstGeom prst="rect">
                      <a:avLst/>
                    </a:prstGeom>
                  </pic:spPr>
                </pic:pic>
              </a:graphicData>
            </a:graphic>
          </wp:inline>
        </w:drawing>
      </w:r>
      <w:r>
        <w:rPr>
          <w:rFonts w:ascii="Arial"/>
          <w:sz w:val="20"/>
        </w:rPr>
      </w:r>
    </w:p>
    <w:p>
      <w:pPr>
        <w:pStyle w:val="BodyText"/>
        <w:rPr>
          <w:rFonts w:ascii="Arial"/>
          <w:b/>
          <w:sz w:val="20"/>
        </w:rPr>
      </w:pPr>
    </w:p>
    <w:p>
      <w:pPr>
        <w:spacing w:after="0"/>
        <w:rPr>
          <w:rFonts w:ascii="Arial"/>
          <w:sz w:val="20"/>
        </w:rPr>
        <w:sectPr>
          <w:footerReference w:type="even" r:id="rId76"/>
          <w:pgSz w:w="12290" w:h="15840"/>
          <w:pgMar w:footer="0" w:header="0" w:top="120" w:bottom="0" w:left="400" w:right="560"/>
        </w:sectPr>
      </w:pPr>
    </w:p>
    <w:p>
      <w:pPr>
        <w:pStyle w:val="BodyText"/>
        <w:spacing w:before="2"/>
        <w:rPr>
          <w:rFonts w:ascii="Arial"/>
          <w:b/>
          <w:sz w:val="27"/>
        </w:rPr>
      </w:pPr>
    </w:p>
    <w:p>
      <w:pPr>
        <w:spacing w:before="0"/>
        <w:ind w:left="946" w:right="0" w:firstLine="0"/>
        <w:jc w:val="left"/>
        <w:rPr>
          <w:rFonts w:ascii="Arial"/>
          <w:sz w:val="13"/>
        </w:rPr>
      </w:pPr>
      <w:r>
        <w:rPr>
          <w:b/>
          <w:sz w:val="31"/>
        </w:rPr>
        <w:t>NEW HAMPSHIRE </w:t>
      </w:r>
      <w:r>
        <w:rPr>
          <w:sz w:val="31"/>
        </w:rPr>
        <w:t>INSURANCE  </w:t>
      </w:r>
      <w:r>
        <w:rPr>
          <w:b/>
          <w:sz w:val="31"/>
        </w:rPr>
        <w:t>COMPANY  </w:t>
      </w:r>
      <w:r>
        <w:rPr>
          <w:rFonts w:ascii="Arial"/>
          <w:sz w:val="13"/>
        </w:rPr>
        <w:t>9</w:t>
      </w:r>
    </w:p>
    <w:p>
      <w:pPr>
        <w:pStyle w:val="BodyText"/>
        <w:spacing w:before="7"/>
        <w:rPr>
          <w:rFonts w:ascii="Arial"/>
          <w:sz w:val="20"/>
        </w:rPr>
      </w:pPr>
      <w:r>
        <w:rPr/>
        <w:br w:type="column"/>
      </w:r>
      <w:r>
        <w:rPr>
          <w:rFonts w:ascii="Arial"/>
          <w:sz w:val="20"/>
        </w:rPr>
      </w:r>
    </w:p>
    <w:p>
      <w:pPr>
        <w:spacing w:line="192" w:lineRule="exact" w:before="1"/>
        <w:ind w:left="960" w:right="1406" w:hanging="3"/>
        <w:jc w:val="left"/>
        <w:rPr>
          <w:b/>
          <w:sz w:val="19"/>
        </w:rPr>
      </w:pPr>
      <w:r>
        <w:rPr>
          <w:b/>
          <w:w w:val="90"/>
          <w:sz w:val="19"/>
        </w:rPr>
        <w:t>Executive Offices </w:t>
      </w:r>
      <w:r>
        <w:rPr>
          <w:b/>
          <w:w w:val="95"/>
          <w:sz w:val="19"/>
        </w:rPr>
        <w:t>70 Pine Street</w:t>
      </w:r>
    </w:p>
    <w:p>
      <w:pPr>
        <w:spacing w:line="196" w:lineRule="exact" w:before="0"/>
        <w:ind w:left="955" w:right="0" w:firstLine="0"/>
        <w:jc w:val="left"/>
        <w:rPr>
          <w:b/>
          <w:sz w:val="19"/>
        </w:rPr>
      </w:pPr>
      <w:r>
        <w:rPr>
          <w:b/>
          <w:sz w:val="19"/>
        </w:rPr>
        <w:t>New York, New York 10270</w:t>
      </w:r>
    </w:p>
    <w:p>
      <w:pPr>
        <w:spacing w:line="228" w:lineRule="exact" w:before="0"/>
        <w:ind w:left="946" w:right="0" w:firstLine="0"/>
        <w:jc w:val="left"/>
        <w:rPr>
          <w:sz w:val="21"/>
        </w:rPr>
      </w:pPr>
      <w:r>
        <w:rPr>
          <w:w w:val="85"/>
          <w:sz w:val="21"/>
        </w:rPr>
        <w:t>Tel: 212-770-7000</w:t>
      </w:r>
    </w:p>
    <w:p>
      <w:pPr>
        <w:spacing w:line="180" w:lineRule="exact" w:before="175"/>
        <w:ind w:left="959" w:right="0" w:firstLine="0"/>
        <w:jc w:val="left"/>
        <w:rPr>
          <w:b/>
          <w:sz w:val="19"/>
        </w:rPr>
      </w:pPr>
      <w:r>
        <w:rPr>
          <w:b/>
          <w:w w:val="95"/>
          <w:sz w:val="18"/>
        </w:rPr>
        <w:t>Direct Dial: </w:t>
      </w:r>
      <w:r>
        <w:rPr>
          <w:b/>
          <w:w w:val="95"/>
          <w:sz w:val="19"/>
        </w:rPr>
        <w:t>212-'R8--</w:t>
      </w:r>
    </w:p>
    <w:p>
      <w:pPr>
        <w:spacing w:line="260" w:lineRule="exact" w:before="0"/>
        <w:ind w:left="2169" w:right="0" w:firstLine="0"/>
        <w:jc w:val="left"/>
        <w:rPr>
          <w:sz w:val="22"/>
        </w:rPr>
      </w:pPr>
      <w:r>
        <w:rPr>
          <w:i/>
          <w:w w:val="85"/>
          <w:sz w:val="26"/>
        </w:rPr>
        <w:t>.£JO </w:t>
      </w:r>
      <w:r>
        <w:rPr>
          <w:w w:val="85"/>
          <w:sz w:val="22"/>
        </w:rPr>
        <w:t>-Y 6(b</w:t>
      </w:r>
    </w:p>
    <w:p>
      <w:pPr>
        <w:spacing w:after="0" w:line="260" w:lineRule="exact"/>
        <w:jc w:val="left"/>
        <w:rPr>
          <w:sz w:val="22"/>
        </w:rPr>
        <w:sectPr>
          <w:type w:val="continuous"/>
          <w:pgSz w:w="12290" w:h="15840"/>
          <w:pgMar w:top="160" w:bottom="280" w:left="400" w:right="560"/>
          <w:cols w:num="2" w:equalWidth="0">
            <w:col w:w="7541" w:space="138"/>
            <w:col w:w="3651"/>
          </w:cols>
        </w:sectPr>
      </w:pPr>
    </w:p>
    <w:p>
      <w:pPr>
        <w:pStyle w:val="BodyText"/>
        <w:rPr>
          <w:sz w:val="20"/>
        </w:rPr>
      </w:pPr>
    </w:p>
    <w:p>
      <w:pPr>
        <w:pStyle w:val="BodyText"/>
        <w:rPr>
          <w:sz w:val="20"/>
        </w:rPr>
      </w:pPr>
    </w:p>
    <w:p>
      <w:pPr>
        <w:pStyle w:val="BodyText"/>
        <w:rPr>
          <w:sz w:val="20"/>
        </w:rPr>
      </w:pPr>
    </w:p>
    <w:p>
      <w:pPr>
        <w:pStyle w:val="BodyText"/>
        <w:spacing w:before="1"/>
        <w:rPr>
          <w:sz w:val="28"/>
        </w:rPr>
      </w:pPr>
    </w:p>
    <w:p>
      <w:pPr>
        <w:spacing w:before="91"/>
        <w:ind w:left="1033" w:right="0" w:firstLine="0"/>
        <w:jc w:val="left"/>
        <w:rPr>
          <w:sz w:val="22"/>
        </w:rPr>
      </w:pPr>
      <w:r>
        <w:rPr>
          <w:w w:val="110"/>
          <w:sz w:val="22"/>
        </w:rPr>
        <w:t>February 10, 1998</w:t>
      </w:r>
    </w:p>
    <w:p>
      <w:pPr>
        <w:pStyle w:val="BodyText"/>
        <w:spacing w:before="10"/>
        <w:rPr>
          <w:sz w:val="25"/>
        </w:rPr>
      </w:pPr>
    </w:p>
    <w:p>
      <w:pPr>
        <w:spacing w:before="0"/>
        <w:ind w:left="1033" w:right="0" w:firstLine="0"/>
        <w:jc w:val="left"/>
        <w:rPr>
          <w:sz w:val="22"/>
        </w:rPr>
      </w:pPr>
      <w:r>
        <w:rPr>
          <w:sz w:val="22"/>
        </w:rPr>
        <w:t>Mr.  Kayshap  Saraiya ·</w:t>
      </w:r>
    </w:p>
    <w:p>
      <w:pPr>
        <w:spacing w:line="256" w:lineRule="auto" w:before="34"/>
        <w:ind w:left="1028" w:right="6327" w:firstLine="4"/>
        <w:jc w:val="left"/>
        <w:rPr>
          <w:sz w:val="22"/>
        </w:rPr>
      </w:pPr>
      <w:r>
        <w:rPr>
          <w:w w:val="105"/>
          <w:sz w:val="22"/>
        </w:rPr>
        <w:t>State of New York Insurance Department Property  </w:t>
      </w:r>
      <w:r>
        <w:rPr>
          <w:w w:val="105"/>
          <w:sz w:val="23"/>
        </w:rPr>
        <w:t>&amp; </w:t>
      </w:r>
      <w:r>
        <w:rPr>
          <w:w w:val="105"/>
          <w:sz w:val="22"/>
        </w:rPr>
        <w:t>Casualty  Insurance  Bureau 25 Beaver Street</w:t>
      </w:r>
    </w:p>
    <w:p>
      <w:pPr>
        <w:spacing w:before="12"/>
        <w:ind w:left="1029" w:right="0" w:firstLine="0"/>
        <w:jc w:val="left"/>
        <w:rPr>
          <w:sz w:val="22"/>
        </w:rPr>
      </w:pPr>
      <w:r>
        <w:rPr>
          <w:w w:val="110"/>
          <w:sz w:val="22"/>
        </w:rPr>
        <w:t>New York, NY 10004</w:t>
      </w:r>
    </w:p>
    <w:p>
      <w:pPr>
        <w:pStyle w:val="BodyText"/>
        <w:spacing w:before="3"/>
        <w:rPr>
          <w:sz w:val="26"/>
        </w:rPr>
      </w:pPr>
    </w:p>
    <w:p>
      <w:pPr>
        <w:tabs>
          <w:tab w:pos="1747" w:val="left" w:leader="none"/>
        </w:tabs>
        <w:spacing w:line="252" w:lineRule="auto" w:before="1"/>
        <w:ind w:left="1747" w:right="4683" w:hanging="715"/>
        <w:jc w:val="left"/>
        <w:rPr>
          <w:b/>
          <w:sz w:val="23"/>
        </w:rPr>
      </w:pPr>
      <w:r>
        <w:rPr>
          <w:b/>
          <w:w w:val="105"/>
          <w:sz w:val="23"/>
        </w:rPr>
        <w:t>Re:</w:t>
        <w:tab/>
        <w:t>NEW HAMPSHIRE</w:t>
      </w:r>
      <w:r>
        <w:rPr>
          <w:b/>
          <w:spacing w:val="-37"/>
          <w:w w:val="105"/>
          <w:sz w:val="23"/>
        </w:rPr>
        <w:t> </w:t>
      </w:r>
      <w:r>
        <w:rPr>
          <w:b/>
          <w:w w:val="105"/>
          <w:sz w:val="23"/>
        </w:rPr>
        <w:t>INSURANCE</w:t>
      </w:r>
      <w:r>
        <w:rPr>
          <w:b/>
          <w:spacing w:val="-17"/>
          <w:w w:val="105"/>
          <w:sz w:val="23"/>
        </w:rPr>
        <w:t> </w:t>
      </w:r>
      <w:r>
        <w:rPr>
          <w:b/>
          <w:w w:val="105"/>
          <w:sz w:val="23"/>
        </w:rPr>
        <w:t>COMPANY</w:t>
      </w:r>
      <w:r>
        <w:rPr>
          <w:b/>
          <w:w w:val="103"/>
          <w:sz w:val="23"/>
        </w:rPr>
        <w:t> </w:t>
      </w:r>
      <w:r>
        <w:rPr>
          <w:b/>
          <w:w w:val="105"/>
          <w:sz w:val="23"/>
        </w:rPr>
        <w:t>NAIC</w:t>
      </w:r>
      <w:r>
        <w:rPr>
          <w:b/>
          <w:spacing w:val="-23"/>
          <w:w w:val="105"/>
          <w:sz w:val="23"/>
        </w:rPr>
        <w:t> </w:t>
      </w:r>
      <w:r>
        <w:rPr>
          <w:b/>
          <w:w w:val="105"/>
          <w:sz w:val="23"/>
        </w:rPr>
        <w:t>#012-23841;</w:t>
      </w:r>
      <w:r>
        <w:rPr>
          <w:b/>
          <w:spacing w:val="-12"/>
          <w:w w:val="105"/>
          <w:sz w:val="23"/>
        </w:rPr>
        <w:t> </w:t>
      </w:r>
      <w:r>
        <w:rPr>
          <w:b/>
          <w:w w:val="105"/>
          <w:sz w:val="23"/>
        </w:rPr>
        <w:t>FEIN</w:t>
      </w:r>
      <w:r>
        <w:rPr>
          <w:b/>
          <w:spacing w:val="-24"/>
          <w:w w:val="105"/>
          <w:sz w:val="23"/>
        </w:rPr>
        <w:t> </w:t>
      </w:r>
      <w:r>
        <w:rPr>
          <w:b/>
          <w:w w:val="105"/>
          <w:sz w:val="23"/>
        </w:rPr>
        <w:t>#02-0172170</w:t>
      </w:r>
    </w:p>
    <w:p>
      <w:pPr>
        <w:spacing w:before="10"/>
        <w:ind w:left="1749" w:right="0" w:firstLine="0"/>
        <w:jc w:val="left"/>
        <w:rPr>
          <w:b/>
          <w:sz w:val="23"/>
        </w:rPr>
      </w:pPr>
      <w:r>
        <w:rPr>
          <w:b/>
          <w:sz w:val="23"/>
        </w:rPr>
        <w:t>Professional  Liability  Insurance Program</w:t>
      </w:r>
    </w:p>
    <w:p>
      <w:pPr>
        <w:spacing w:before="27"/>
        <w:ind w:left="1751" w:right="0" w:firstLine="0"/>
        <w:jc w:val="left"/>
        <w:rPr>
          <w:sz w:val="22"/>
        </w:rPr>
      </w:pPr>
      <w:r>
        <w:rPr>
          <w:w w:val="105"/>
          <w:sz w:val="22"/>
        </w:rPr>
        <w:t>File  Number: AIC-97-PR-11</w:t>
      </w:r>
    </w:p>
    <w:p>
      <w:pPr>
        <w:spacing w:before="20"/>
        <w:ind w:left="1751" w:right="0" w:firstLine="0"/>
        <w:jc w:val="left"/>
        <w:rPr>
          <w:b/>
          <w:sz w:val="23"/>
        </w:rPr>
      </w:pPr>
      <w:r>
        <w:rPr>
          <w:b/>
          <w:sz w:val="23"/>
        </w:rPr>
        <w:t>Department File Number:  R.97004720</w:t>
      </w:r>
    </w:p>
    <w:p>
      <w:pPr>
        <w:pStyle w:val="BodyText"/>
        <w:spacing w:before="6"/>
        <w:rPr>
          <w:b/>
          <w:sz w:val="26"/>
        </w:rPr>
      </w:pPr>
    </w:p>
    <w:p>
      <w:pPr>
        <w:spacing w:before="0"/>
        <w:ind w:left="1032" w:right="0" w:firstLine="0"/>
        <w:jc w:val="left"/>
        <w:rPr>
          <w:sz w:val="22"/>
        </w:rPr>
      </w:pPr>
      <w:r>
        <w:rPr>
          <w:w w:val="105"/>
          <w:sz w:val="22"/>
        </w:rPr>
        <w:t>Dear  Mr. Saraiya:</w:t>
      </w:r>
    </w:p>
    <w:p>
      <w:pPr>
        <w:pStyle w:val="BodyText"/>
        <w:spacing w:before="5"/>
        <w:rPr>
          <w:sz w:val="25"/>
        </w:rPr>
      </w:pPr>
    </w:p>
    <w:p>
      <w:pPr>
        <w:spacing w:line="261" w:lineRule="auto" w:before="0"/>
        <w:ind w:left="1028" w:right="1807" w:firstLine="1"/>
        <w:jc w:val="left"/>
        <w:rPr>
          <w:sz w:val="22"/>
        </w:rPr>
      </w:pPr>
      <w:r>
        <w:rPr>
          <w:w w:val="110"/>
          <w:sz w:val="22"/>
        </w:rPr>
        <w:t>This letter is in reference to our telephone conversation of February 10, 1998 regarding an error in the New Hampshire Insurance Company's Aestheticians and Electrologists/Day Spa Professional Liability Insurance Program, which was sent to the Department to be refiled on February 6, 1998.</w:t>
      </w:r>
    </w:p>
    <w:p>
      <w:pPr>
        <w:pStyle w:val="BodyText"/>
        <w:spacing w:before="2"/>
      </w:pPr>
    </w:p>
    <w:p>
      <w:pPr>
        <w:spacing w:line="259" w:lineRule="auto" w:before="0"/>
        <w:ind w:left="1029" w:right="1807" w:firstLine="1"/>
        <w:jc w:val="left"/>
        <w:rPr>
          <w:sz w:val="22"/>
        </w:rPr>
      </w:pPr>
      <w:r>
        <w:rPr>
          <w:w w:val="105"/>
          <w:sz w:val="24"/>
        </w:rPr>
        <w:t>It </w:t>
      </w:r>
      <w:r>
        <w:rPr>
          <w:w w:val="105"/>
          <w:sz w:val="22"/>
        </w:rPr>
        <w:t>has recently been brought to my attention that the rating plans submitted for both the Aestheticians and Electrologists Program and the Day Spa Program were missing two sentences at the conclusion of Section A. In addition, the property damage deductible  for  the Day Spa Program should  be $25, not </w:t>
      </w:r>
      <w:r>
        <w:rPr>
          <w:spacing w:val="34"/>
          <w:w w:val="105"/>
          <w:sz w:val="22"/>
        </w:rPr>
        <w:t> </w:t>
      </w:r>
      <w:r>
        <w:rPr>
          <w:w w:val="105"/>
          <w:sz w:val="22"/>
        </w:rPr>
        <w:t>$500.</w:t>
      </w:r>
    </w:p>
    <w:p>
      <w:pPr>
        <w:pStyle w:val="BodyText"/>
        <w:rPr>
          <w:sz w:val="25"/>
        </w:rPr>
      </w:pPr>
    </w:p>
    <w:p>
      <w:pPr>
        <w:spacing w:line="264" w:lineRule="auto" w:before="0"/>
        <w:ind w:left="1033" w:right="1281" w:firstLine="2"/>
        <w:jc w:val="left"/>
        <w:rPr>
          <w:sz w:val="22"/>
        </w:rPr>
      </w:pPr>
      <w:r>
        <w:rPr>
          <w:w w:val="110"/>
          <w:sz w:val="22"/>
        </w:rPr>
        <w:t>I would greatly appreciate any help you could offer in remedying these errors. I have enclosed corrected copies of the rating plans to replace the incorrect versions. If there is anything else I can do or any questions I can answer, please feel free to contact me at</w:t>
      </w:r>
    </w:p>
    <w:p>
      <w:pPr>
        <w:spacing w:before="0"/>
        <w:ind w:left="1032" w:right="0" w:firstLine="0"/>
        <w:jc w:val="left"/>
        <w:rPr>
          <w:sz w:val="22"/>
        </w:rPr>
      </w:pPr>
      <w:r>
        <w:rPr>
          <w:w w:val="110"/>
          <w:sz w:val="22"/>
        </w:rPr>
        <w:t>(212) 820-4656. Once again, thanks very much for your help.</w:t>
      </w:r>
    </w:p>
    <w:p>
      <w:pPr>
        <w:pStyle w:val="BodyText"/>
        <w:spacing w:before="8"/>
        <w:rPr>
          <w:sz w:val="26"/>
        </w:rPr>
      </w:pPr>
    </w:p>
    <w:p>
      <w:pPr>
        <w:spacing w:before="1"/>
        <w:ind w:left="1034" w:right="0" w:firstLine="0"/>
        <w:jc w:val="left"/>
        <w:rPr>
          <w:sz w:val="22"/>
        </w:rPr>
      </w:pPr>
      <w:r>
        <w:rPr>
          <w:w w:val="105"/>
          <w:sz w:val="22"/>
        </w:rPr>
        <w:t>Very truly</w:t>
      </w:r>
      <w:r>
        <w:rPr>
          <w:spacing w:val="51"/>
          <w:w w:val="105"/>
          <w:sz w:val="22"/>
        </w:rPr>
        <w:t> </w:t>
      </w:r>
      <w:r>
        <w:rPr>
          <w:w w:val="105"/>
          <w:sz w:val="22"/>
        </w:rPr>
        <w:t>yours,</w:t>
      </w:r>
    </w:p>
    <w:p>
      <w:pPr>
        <w:pStyle w:val="Heading7"/>
        <w:tabs>
          <w:tab w:pos="1717" w:val="left" w:leader="none"/>
        </w:tabs>
        <w:spacing w:line="240" w:lineRule="auto" w:before="161"/>
        <w:ind w:left="988"/>
      </w:pPr>
      <w:r>
        <w:rPr>
          <w:w w:val="270"/>
        </w:rPr>
        <w:t>J</w:t>
        <w:tab/>
        <w:t>:L&lt;;</w:t>
      </w:r>
    </w:p>
    <w:p>
      <w:pPr>
        <w:spacing w:line="268" w:lineRule="auto" w:before="17"/>
        <w:ind w:left="1037" w:right="8438" w:hanging="6"/>
        <w:jc w:val="left"/>
        <w:rPr>
          <w:sz w:val="22"/>
        </w:rPr>
      </w:pPr>
      <w:r>
        <w:rPr>
          <w:w w:val="105"/>
          <w:sz w:val="22"/>
        </w:rPr>
        <w:t>Seth Seifman Filings Analyst</w:t>
      </w:r>
    </w:p>
    <w:p>
      <w:pPr>
        <w:spacing w:line="239" w:lineRule="exact" w:before="0"/>
        <w:ind w:left="1032" w:right="0" w:firstLine="0"/>
        <w:jc w:val="left"/>
        <w:rPr>
          <w:sz w:val="22"/>
        </w:rPr>
      </w:pPr>
      <w:r>
        <w:rPr>
          <w:w w:val="110"/>
          <w:sz w:val="22"/>
        </w:rPr>
        <w:t>State Filings Department</w:t>
      </w: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1"/>
      </w:pPr>
    </w:p>
    <w:p>
      <w:pPr>
        <w:tabs>
          <w:tab w:pos="952" w:val="left" w:leader="none"/>
          <w:tab w:pos="7322" w:val="left" w:leader="none"/>
        </w:tabs>
        <w:spacing w:before="0"/>
        <w:ind w:left="105" w:right="0" w:firstLine="0"/>
        <w:jc w:val="left"/>
        <w:rPr>
          <w:rFonts w:ascii="Arial"/>
          <w:sz w:val="11"/>
        </w:rPr>
      </w:pPr>
      <w:r>
        <w:rPr>
          <w:sz w:val="11"/>
        </w:rPr>
        <w:t>S</w:t>
      </w:r>
      <w:r>
        <w:rPr>
          <w:spacing w:val="3"/>
          <w:sz w:val="11"/>
        </w:rPr>
        <w:t> </w:t>
      </w:r>
      <w:r>
        <w:rPr>
          <w:sz w:val="10"/>
        </w:rPr>
        <w:t>(:W7)</w:t>
        <w:tab/>
      </w:r>
      <w:r>
        <w:rPr>
          <w:sz w:val="12"/>
        </w:rPr>
        <w:t>Iruunuu:c </w:t>
      </w:r>
      <w:r>
        <w:rPr>
          <w:rFonts w:ascii="Arial"/>
          <w:sz w:val="11"/>
        </w:rPr>
        <w:t>from </w:t>
      </w:r>
      <w:r>
        <w:rPr>
          <w:sz w:val="11"/>
        </w:rPr>
        <w:t>The  New Hampshire lruurance Company </w:t>
      </w:r>
      <w:r>
        <w:rPr>
          <w:sz w:val="12"/>
        </w:rPr>
        <w:t>and </w:t>
      </w:r>
      <w:r>
        <w:rPr>
          <w:sz w:val="13"/>
        </w:rPr>
        <w:t>odu:r </w:t>
      </w:r>
      <w:r>
        <w:rPr>
          <w:sz w:val="12"/>
        </w:rPr>
        <w:t>member </w:t>
      </w:r>
      <w:r>
        <w:rPr>
          <w:sz w:val="11"/>
        </w:rPr>
        <w:t>companies </w:t>
      </w:r>
      <w:r>
        <w:rPr>
          <w:rFonts w:ascii="Arial"/>
          <w:sz w:val="12"/>
        </w:rPr>
        <w:t>of </w:t>
      </w:r>
      <w:r>
        <w:rPr>
          <w:sz w:val="12"/>
        </w:rPr>
        <w:t>The </w:t>
      </w:r>
      <w:r>
        <w:rPr>
          <w:sz w:val="11"/>
        </w:rPr>
        <w:t>New Hampshire</w:t>
      </w:r>
      <w:r>
        <w:rPr>
          <w:spacing w:val="-11"/>
          <w:sz w:val="11"/>
        </w:rPr>
        <w:t> </w:t>
      </w:r>
      <w:r>
        <w:rPr>
          <w:sz w:val="11"/>
        </w:rPr>
        <w:t>Insurance</w:t>
      </w:r>
      <w:r>
        <w:rPr>
          <w:spacing w:val="-2"/>
          <w:sz w:val="11"/>
        </w:rPr>
        <w:t> </w:t>
      </w:r>
      <w:r>
        <w:rPr>
          <w:sz w:val="11"/>
        </w:rPr>
        <w:t>Group</w:t>
        <w:tab/>
        <w:t>Member  Companies  </w:t>
      </w:r>
      <w:r>
        <w:rPr>
          <w:rFonts w:ascii="Arial"/>
          <w:sz w:val="12"/>
        </w:rPr>
        <w:t>of </w:t>
      </w:r>
      <w:r>
        <w:rPr>
          <w:sz w:val="11"/>
        </w:rPr>
        <w:t>American  lnttrnational  Group,</w:t>
      </w:r>
      <w:r>
        <w:rPr>
          <w:spacing w:val="-3"/>
          <w:sz w:val="11"/>
        </w:rPr>
        <w:t> </w:t>
      </w:r>
      <w:r>
        <w:rPr>
          <w:rFonts w:ascii="Arial"/>
          <w:sz w:val="11"/>
        </w:rPr>
        <w:t>Inc.</w:t>
      </w:r>
    </w:p>
    <w:p>
      <w:pPr>
        <w:spacing w:after="0"/>
        <w:jc w:val="left"/>
        <w:rPr>
          <w:rFonts w:ascii="Arial"/>
          <w:sz w:val="11"/>
        </w:rPr>
        <w:sectPr>
          <w:type w:val="continuous"/>
          <w:pgSz w:w="12290" w:h="15840"/>
          <w:pgMar w:top="160" w:bottom="280" w:left="400" w:right="560"/>
        </w:sectPr>
      </w:pPr>
    </w:p>
    <w:p>
      <w:pPr>
        <w:spacing w:line="268" w:lineRule="auto" w:before="81"/>
        <w:ind w:left="475" w:right="4158" w:hanging="3"/>
        <w:jc w:val="left"/>
        <w:rPr>
          <w:rFonts w:ascii="Arial"/>
          <w:b/>
          <w:sz w:val="23"/>
        </w:rPr>
      </w:pPr>
      <w:r>
        <w:rPr>
          <w:rFonts w:ascii="Arial"/>
          <w:b/>
          <w:w w:val="105"/>
          <w:sz w:val="23"/>
        </w:rPr>
        <w:t>New Hampshire Insurance Company Aestheticians &amp; Electrologists Program</w:t>
      </w:r>
    </w:p>
    <w:p>
      <w:pPr>
        <w:pStyle w:val="BodyText"/>
        <w:rPr>
          <w:rFonts w:ascii="Arial"/>
          <w:b/>
          <w:sz w:val="26"/>
        </w:rPr>
      </w:pPr>
    </w:p>
    <w:p>
      <w:pPr>
        <w:spacing w:line="542" w:lineRule="auto" w:before="174"/>
        <w:ind w:left="3274" w:right="0" w:hanging="2777"/>
        <w:jc w:val="left"/>
        <w:rPr>
          <w:b/>
          <w:sz w:val="26"/>
        </w:rPr>
      </w:pPr>
      <w:r>
        <w:rPr>
          <w:b/>
          <w:w w:val="105"/>
          <w:sz w:val="26"/>
        </w:rPr>
        <w:t>Aestheticians &amp; Electrologists Professional Liability Insurance Program New York Rates &amp; Rules</w:t>
      </w:r>
    </w:p>
    <w:p>
      <w:pPr>
        <w:pStyle w:val="ListParagraph"/>
        <w:numPr>
          <w:ilvl w:val="0"/>
          <w:numId w:val="32"/>
        </w:numPr>
        <w:tabs>
          <w:tab w:pos="1162" w:val="left" w:leader="none"/>
        </w:tabs>
        <w:spacing w:line="240" w:lineRule="auto" w:before="14" w:after="0"/>
        <w:ind w:left="1161" w:right="0" w:hanging="337"/>
        <w:jc w:val="left"/>
        <w:rPr>
          <w:b/>
          <w:sz w:val="26"/>
        </w:rPr>
      </w:pPr>
      <w:r>
        <w:rPr>
          <w:b/>
          <w:w w:val="105"/>
          <w:sz w:val="26"/>
        </w:rPr>
        <w:t>Program</w:t>
      </w:r>
      <w:r>
        <w:rPr>
          <w:b/>
          <w:spacing w:val="18"/>
          <w:w w:val="105"/>
          <w:sz w:val="26"/>
        </w:rPr>
        <w:t> </w:t>
      </w:r>
      <w:r>
        <w:rPr>
          <w:b/>
          <w:w w:val="105"/>
          <w:sz w:val="26"/>
        </w:rPr>
        <w:t>Background</w:t>
      </w:r>
    </w:p>
    <w:p>
      <w:pPr>
        <w:pStyle w:val="BodyText"/>
        <w:spacing w:before="10"/>
        <w:rPr>
          <w:b/>
          <w:sz w:val="26"/>
        </w:rPr>
      </w:pPr>
    </w:p>
    <w:p>
      <w:pPr>
        <w:spacing w:line="261" w:lineRule="auto" w:before="0"/>
        <w:ind w:left="837" w:right="246" w:hanging="4"/>
        <w:jc w:val="left"/>
        <w:rPr>
          <w:sz w:val="21"/>
        </w:rPr>
      </w:pPr>
      <w:r>
        <w:rPr>
          <w:w w:val="105"/>
          <w:sz w:val="21"/>
        </w:rPr>
        <w:t>The Aestheticians &amp; Electrologists Professional Liability Insurance Program is designed to provide professional liability insurance to businesses that offer aesthetician and/or electrology services.</w:t>
      </w:r>
    </w:p>
    <w:p>
      <w:pPr>
        <w:pStyle w:val="BodyText"/>
        <w:spacing w:before="6"/>
      </w:pPr>
    </w:p>
    <w:p>
      <w:pPr>
        <w:spacing w:line="268" w:lineRule="auto" w:before="0"/>
        <w:ind w:left="838" w:right="133" w:firstLine="10"/>
        <w:jc w:val="left"/>
        <w:rPr>
          <w:sz w:val="21"/>
        </w:rPr>
      </w:pPr>
      <w:r>
        <w:rPr>
          <w:w w:val="105"/>
          <w:sz w:val="21"/>
        </w:rPr>
        <w:t>An </w:t>
      </w:r>
      <w:r>
        <w:rPr>
          <w:b/>
          <w:w w:val="105"/>
          <w:sz w:val="21"/>
        </w:rPr>
        <w:t>aesthetician </w:t>
      </w:r>
      <w:r>
        <w:rPr>
          <w:w w:val="105"/>
          <w:sz w:val="21"/>
        </w:rPr>
        <w:t>is a person who practices aesthetics. Aesthetics means any one or a combination of the following skin care practices which are performed for cosmetic purposes.</w:t>
      </w:r>
    </w:p>
    <w:p>
      <w:pPr>
        <w:pStyle w:val="BodyText"/>
        <w:spacing w:before="11"/>
        <w:rPr>
          <w:sz w:val="22"/>
        </w:rPr>
      </w:pPr>
    </w:p>
    <w:p>
      <w:pPr>
        <w:pStyle w:val="ListParagraph"/>
        <w:numPr>
          <w:ilvl w:val="1"/>
          <w:numId w:val="32"/>
        </w:numPr>
        <w:tabs>
          <w:tab w:pos="1909" w:val="left" w:leader="none"/>
          <w:tab w:pos="1910" w:val="left" w:leader="none"/>
        </w:tabs>
        <w:spacing w:line="264" w:lineRule="auto" w:before="0" w:after="0"/>
        <w:ind w:left="1904" w:right="344" w:hanging="355"/>
        <w:jc w:val="left"/>
        <w:rPr>
          <w:sz w:val="21"/>
        </w:rPr>
      </w:pPr>
      <w:r>
        <w:rPr>
          <w:w w:val="105"/>
          <w:sz w:val="21"/>
        </w:rPr>
        <w:t>Massaging, cleansing, stimulating, manipulating, exercising, beautifying, or applying</w:t>
      </w:r>
      <w:r>
        <w:rPr>
          <w:spacing w:val="-10"/>
          <w:w w:val="105"/>
          <w:sz w:val="21"/>
        </w:rPr>
        <w:t> </w:t>
      </w:r>
      <w:r>
        <w:rPr>
          <w:w w:val="105"/>
          <w:sz w:val="21"/>
        </w:rPr>
        <w:t>oils,</w:t>
      </w:r>
      <w:r>
        <w:rPr>
          <w:spacing w:val="-10"/>
          <w:w w:val="105"/>
          <w:sz w:val="21"/>
        </w:rPr>
        <w:t> </w:t>
      </w:r>
      <w:r>
        <w:rPr>
          <w:w w:val="105"/>
          <w:sz w:val="21"/>
        </w:rPr>
        <w:t>creams,</w:t>
      </w:r>
      <w:r>
        <w:rPr>
          <w:spacing w:val="-3"/>
          <w:w w:val="105"/>
          <w:sz w:val="21"/>
        </w:rPr>
        <w:t> </w:t>
      </w:r>
      <w:r>
        <w:rPr>
          <w:w w:val="105"/>
          <w:sz w:val="21"/>
        </w:rPr>
        <w:t>antiseptics, clays,</w:t>
      </w:r>
      <w:r>
        <w:rPr>
          <w:spacing w:val="-7"/>
          <w:w w:val="105"/>
          <w:sz w:val="21"/>
        </w:rPr>
        <w:t> </w:t>
      </w:r>
      <w:r>
        <w:rPr>
          <w:w w:val="105"/>
          <w:sz w:val="21"/>
        </w:rPr>
        <w:t>lotions</w:t>
      </w:r>
      <w:r>
        <w:rPr>
          <w:spacing w:val="-11"/>
          <w:w w:val="105"/>
          <w:sz w:val="21"/>
        </w:rPr>
        <w:t> </w:t>
      </w:r>
      <w:r>
        <w:rPr>
          <w:w w:val="105"/>
          <w:sz w:val="21"/>
        </w:rPr>
        <w:t>or</w:t>
      </w:r>
      <w:r>
        <w:rPr>
          <w:spacing w:val="-11"/>
          <w:w w:val="105"/>
          <w:sz w:val="21"/>
        </w:rPr>
        <w:t> </w:t>
      </w:r>
      <w:r>
        <w:rPr>
          <w:w w:val="105"/>
          <w:sz w:val="21"/>
        </w:rPr>
        <w:t>other</w:t>
      </w:r>
      <w:r>
        <w:rPr>
          <w:spacing w:val="-3"/>
          <w:w w:val="105"/>
          <w:sz w:val="21"/>
        </w:rPr>
        <w:t> </w:t>
      </w:r>
      <w:r>
        <w:rPr>
          <w:w w:val="105"/>
          <w:sz w:val="21"/>
        </w:rPr>
        <w:t>preparations,</w:t>
      </w:r>
      <w:r>
        <w:rPr>
          <w:spacing w:val="5"/>
          <w:w w:val="105"/>
          <w:sz w:val="21"/>
        </w:rPr>
        <w:t> </w:t>
      </w:r>
      <w:r>
        <w:rPr>
          <w:w w:val="105"/>
          <w:sz w:val="21"/>
        </w:rPr>
        <w:t>either by hand</w:t>
      </w:r>
      <w:r>
        <w:rPr>
          <w:spacing w:val="-11"/>
          <w:w w:val="105"/>
          <w:sz w:val="21"/>
        </w:rPr>
        <w:t> </w:t>
      </w:r>
      <w:r>
        <w:rPr>
          <w:w w:val="105"/>
          <w:sz w:val="21"/>
        </w:rPr>
        <w:t>or</w:t>
      </w:r>
      <w:r>
        <w:rPr>
          <w:spacing w:val="-10"/>
          <w:w w:val="105"/>
          <w:sz w:val="21"/>
        </w:rPr>
        <w:t> </w:t>
      </w:r>
      <w:r>
        <w:rPr>
          <w:w w:val="105"/>
          <w:sz w:val="21"/>
        </w:rPr>
        <w:t>by</w:t>
      </w:r>
      <w:r>
        <w:rPr>
          <w:spacing w:val="-10"/>
          <w:w w:val="105"/>
          <w:sz w:val="21"/>
        </w:rPr>
        <w:t> </w:t>
      </w:r>
      <w:r>
        <w:rPr>
          <w:w w:val="105"/>
          <w:sz w:val="21"/>
        </w:rPr>
        <w:t>mechanical</w:t>
      </w:r>
      <w:r>
        <w:rPr>
          <w:spacing w:val="2"/>
          <w:w w:val="105"/>
          <w:sz w:val="21"/>
        </w:rPr>
        <w:t> </w:t>
      </w:r>
      <w:r>
        <w:rPr>
          <w:w w:val="105"/>
          <w:sz w:val="21"/>
        </w:rPr>
        <w:t>or</w:t>
      </w:r>
      <w:r>
        <w:rPr>
          <w:spacing w:val="-16"/>
          <w:w w:val="105"/>
          <w:sz w:val="21"/>
        </w:rPr>
        <w:t> </w:t>
      </w:r>
      <w:r>
        <w:rPr>
          <w:w w:val="105"/>
          <w:sz w:val="21"/>
        </w:rPr>
        <w:t>electrical</w:t>
      </w:r>
      <w:r>
        <w:rPr>
          <w:spacing w:val="-4"/>
          <w:w w:val="105"/>
          <w:sz w:val="21"/>
        </w:rPr>
        <w:t> </w:t>
      </w:r>
      <w:r>
        <w:rPr>
          <w:w w:val="105"/>
          <w:sz w:val="21"/>
        </w:rPr>
        <w:t>appliance.</w:t>
      </w:r>
    </w:p>
    <w:p>
      <w:pPr>
        <w:pStyle w:val="ListParagraph"/>
        <w:numPr>
          <w:ilvl w:val="1"/>
          <w:numId w:val="32"/>
        </w:numPr>
        <w:tabs>
          <w:tab w:pos="1910" w:val="left" w:leader="none"/>
          <w:tab w:pos="1911" w:val="left" w:leader="none"/>
        </w:tabs>
        <w:spacing w:line="240" w:lineRule="auto" w:before="2" w:after="0"/>
        <w:ind w:left="1910" w:right="0" w:hanging="365"/>
        <w:jc w:val="left"/>
        <w:rPr>
          <w:sz w:val="21"/>
        </w:rPr>
      </w:pPr>
      <w:r>
        <w:rPr>
          <w:w w:val="105"/>
          <w:sz w:val="21"/>
        </w:rPr>
        <w:t>Arching</w:t>
      </w:r>
      <w:r>
        <w:rPr>
          <w:spacing w:val="-5"/>
          <w:w w:val="105"/>
          <w:sz w:val="21"/>
        </w:rPr>
        <w:t> </w:t>
      </w:r>
      <w:r>
        <w:rPr>
          <w:w w:val="105"/>
          <w:sz w:val="21"/>
        </w:rPr>
        <w:t>eyebrows</w:t>
      </w:r>
      <w:r>
        <w:rPr>
          <w:spacing w:val="-9"/>
          <w:w w:val="105"/>
          <w:sz w:val="21"/>
        </w:rPr>
        <w:t> </w:t>
      </w:r>
      <w:r>
        <w:rPr>
          <w:w w:val="105"/>
          <w:sz w:val="21"/>
        </w:rPr>
        <w:t>or</w:t>
      </w:r>
      <w:r>
        <w:rPr>
          <w:spacing w:val="-13"/>
          <w:w w:val="105"/>
          <w:sz w:val="21"/>
        </w:rPr>
        <w:t> </w:t>
      </w:r>
      <w:r>
        <w:rPr>
          <w:w w:val="105"/>
          <w:sz w:val="21"/>
        </w:rPr>
        <w:t>tinting</w:t>
      </w:r>
      <w:r>
        <w:rPr>
          <w:spacing w:val="-12"/>
          <w:w w:val="105"/>
          <w:sz w:val="21"/>
        </w:rPr>
        <w:t> </w:t>
      </w:r>
      <w:r>
        <w:rPr>
          <w:w w:val="105"/>
          <w:sz w:val="21"/>
        </w:rPr>
        <w:t>eyebrows</w:t>
      </w:r>
      <w:r>
        <w:rPr>
          <w:spacing w:val="-9"/>
          <w:w w:val="105"/>
          <w:sz w:val="21"/>
        </w:rPr>
        <w:t> </w:t>
      </w:r>
      <w:r>
        <w:rPr>
          <w:w w:val="105"/>
          <w:sz w:val="21"/>
        </w:rPr>
        <w:t>and</w:t>
      </w:r>
      <w:r>
        <w:rPr>
          <w:spacing w:val="-5"/>
          <w:w w:val="105"/>
          <w:sz w:val="21"/>
        </w:rPr>
        <w:t> </w:t>
      </w:r>
      <w:r>
        <w:rPr>
          <w:w w:val="105"/>
          <w:sz w:val="21"/>
        </w:rPr>
        <w:t>eyelashes.</w:t>
      </w:r>
    </w:p>
    <w:p>
      <w:pPr>
        <w:pStyle w:val="ListParagraph"/>
        <w:numPr>
          <w:ilvl w:val="1"/>
          <w:numId w:val="32"/>
        </w:numPr>
        <w:tabs>
          <w:tab w:pos="1908" w:val="left" w:leader="none"/>
          <w:tab w:pos="1909" w:val="left" w:leader="none"/>
        </w:tabs>
        <w:spacing w:line="240" w:lineRule="auto" w:before="25" w:after="0"/>
        <w:ind w:left="1908" w:right="0" w:hanging="359"/>
        <w:jc w:val="left"/>
        <w:rPr>
          <w:sz w:val="21"/>
        </w:rPr>
      </w:pPr>
      <w:r>
        <w:rPr>
          <w:w w:val="105"/>
          <w:sz w:val="21"/>
        </w:rPr>
        <w:t>Removing</w:t>
      </w:r>
      <w:r>
        <w:rPr>
          <w:spacing w:val="-6"/>
          <w:w w:val="105"/>
          <w:sz w:val="21"/>
        </w:rPr>
        <w:t> </w:t>
      </w:r>
      <w:r>
        <w:rPr>
          <w:w w:val="105"/>
          <w:sz w:val="21"/>
        </w:rPr>
        <w:t>superfluous hair</w:t>
      </w:r>
      <w:r>
        <w:rPr>
          <w:spacing w:val="-6"/>
          <w:w w:val="105"/>
          <w:sz w:val="21"/>
        </w:rPr>
        <w:t> </w:t>
      </w:r>
      <w:r>
        <w:rPr>
          <w:w w:val="105"/>
          <w:sz w:val="21"/>
        </w:rPr>
        <w:t>by</w:t>
      </w:r>
      <w:r>
        <w:rPr>
          <w:spacing w:val="-11"/>
          <w:w w:val="105"/>
          <w:sz w:val="21"/>
        </w:rPr>
        <w:t> </w:t>
      </w:r>
      <w:r>
        <w:rPr>
          <w:w w:val="105"/>
          <w:sz w:val="21"/>
        </w:rPr>
        <w:t>means</w:t>
      </w:r>
      <w:r>
        <w:rPr>
          <w:spacing w:val="-9"/>
          <w:w w:val="105"/>
          <w:sz w:val="21"/>
        </w:rPr>
        <w:t> </w:t>
      </w:r>
      <w:r>
        <w:rPr>
          <w:w w:val="105"/>
          <w:sz w:val="21"/>
        </w:rPr>
        <w:t>other</w:t>
      </w:r>
      <w:r>
        <w:rPr>
          <w:spacing w:val="-9"/>
          <w:w w:val="105"/>
          <w:sz w:val="21"/>
        </w:rPr>
        <w:t> </w:t>
      </w:r>
      <w:r>
        <w:rPr>
          <w:w w:val="105"/>
          <w:sz w:val="21"/>
        </w:rPr>
        <w:t>than</w:t>
      </w:r>
      <w:r>
        <w:rPr>
          <w:spacing w:val="-10"/>
          <w:w w:val="105"/>
          <w:sz w:val="21"/>
        </w:rPr>
        <w:t> </w:t>
      </w:r>
      <w:r>
        <w:rPr>
          <w:w w:val="105"/>
          <w:sz w:val="21"/>
        </w:rPr>
        <w:t>electrolysis.</w:t>
      </w:r>
    </w:p>
    <w:p>
      <w:pPr>
        <w:pStyle w:val="BodyText"/>
        <w:spacing w:before="4"/>
        <w:rPr>
          <w:sz w:val="25"/>
        </w:rPr>
      </w:pPr>
    </w:p>
    <w:p>
      <w:pPr>
        <w:spacing w:line="264" w:lineRule="auto" w:before="0"/>
        <w:ind w:left="833" w:right="246" w:firstLine="10"/>
        <w:jc w:val="left"/>
        <w:rPr>
          <w:sz w:val="21"/>
        </w:rPr>
      </w:pPr>
      <w:r>
        <w:rPr>
          <w:w w:val="105"/>
          <w:sz w:val="21"/>
        </w:rPr>
        <w:t>An </w:t>
      </w:r>
      <w:r>
        <w:rPr>
          <w:b/>
          <w:w w:val="105"/>
          <w:sz w:val="21"/>
        </w:rPr>
        <w:t>electrologist </w:t>
      </w:r>
      <w:r>
        <w:rPr>
          <w:w w:val="105"/>
          <w:sz w:val="21"/>
        </w:rPr>
        <w:t>is a person or practitioner of electrolysis. Electrolysis is defined as the eradicat:on of unwanted hair for cosmetic purposes through the use of FDA approved techniques such as an electrified needle, radio frequency energy, galvanic current, or laser type treatments.</w:t>
      </w:r>
    </w:p>
    <w:p>
      <w:pPr>
        <w:pStyle w:val="BodyText"/>
        <w:spacing w:before="10"/>
        <w:rPr>
          <w:sz w:val="22"/>
        </w:rPr>
      </w:pPr>
    </w:p>
    <w:p>
      <w:pPr>
        <w:spacing w:line="261" w:lineRule="auto" w:before="1"/>
        <w:ind w:left="833" w:right="246" w:hanging="360"/>
        <w:jc w:val="left"/>
        <w:rPr>
          <w:sz w:val="21"/>
        </w:rPr>
      </w:pPr>
      <w:r>
        <w:rPr>
          <w:sz w:val="21"/>
        </w:rPr>
        <w:t>The program provides standard professional liability coverages. Coverage is written on an occurrence  form  with defense  in addition  to the limits.</w:t>
      </w:r>
    </w:p>
    <w:p>
      <w:pPr>
        <w:pStyle w:val="BodyText"/>
        <w:spacing w:before="6"/>
      </w:pPr>
    </w:p>
    <w:p>
      <w:pPr>
        <w:spacing w:line="261" w:lineRule="auto" w:before="0"/>
        <w:ind w:left="833" w:right="246" w:hanging="352"/>
        <w:jc w:val="left"/>
        <w:rPr>
          <w:sz w:val="21"/>
        </w:rPr>
      </w:pPr>
      <w:r>
        <w:rPr>
          <w:w w:val="105"/>
          <w:sz w:val="21"/>
        </w:rPr>
        <w:t>Minimum limits of liability are$ I million per wrongful act/ $2 million aggregate. Optional limits of $2 million per wrongful act/ $4 million aggregate are available. A $25 property damage deductible shall apply per claim.</w:t>
      </w:r>
    </w:p>
    <w:p>
      <w:pPr>
        <w:pStyle w:val="BodyText"/>
        <w:spacing w:before="1"/>
      </w:pPr>
    </w:p>
    <w:p>
      <w:pPr>
        <w:spacing w:line="273" w:lineRule="auto" w:before="0"/>
        <w:ind w:left="838" w:right="246" w:hanging="364"/>
        <w:jc w:val="left"/>
        <w:rPr>
          <w:sz w:val="21"/>
        </w:rPr>
      </w:pPr>
      <w:r>
        <w:rPr>
          <w:w w:val="105"/>
          <w:sz w:val="21"/>
        </w:rPr>
        <w:t>To reduce underwriting costs, limited options are available and self rating techniques have been adopted.  All policies are non-auditable.</w:t>
      </w:r>
    </w:p>
    <w:p>
      <w:pPr>
        <w:pStyle w:val="BodyText"/>
        <w:spacing w:before="4"/>
        <w:rPr>
          <w:sz w:val="21"/>
        </w:rPr>
      </w:pPr>
    </w:p>
    <w:p>
      <w:pPr>
        <w:pStyle w:val="ListParagraph"/>
        <w:numPr>
          <w:ilvl w:val="0"/>
          <w:numId w:val="32"/>
        </w:numPr>
        <w:tabs>
          <w:tab w:pos="441" w:val="left" w:leader="none"/>
        </w:tabs>
        <w:spacing w:line="240" w:lineRule="auto" w:before="0" w:after="0"/>
        <w:ind w:left="440" w:right="0" w:hanging="326"/>
        <w:jc w:val="left"/>
        <w:rPr>
          <w:b/>
          <w:sz w:val="26"/>
        </w:rPr>
      </w:pPr>
      <w:r>
        <w:rPr>
          <w:b/>
          <w:w w:val="105"/>
          <w:sz w:val="26"/>
        </w:rPr>
        <w:t>Program</w:t>
      </w:r>
      <w:r>
        <w:rPr>
          <w:b/>
          <w:spacing w:val="38"/>
          <w:w w:val="105"/>
          <w:sz w:val="26"/>
        </w:rPr>
        <w:t> </w:t>
      </w:r>
      <w:r>
        <w:rPr>
          <w:b/>
          <w:w w:val="105"/>
          <w:sz w:val="26"/>
        </w:rPr>
        <w:t>Eligibility</w:t>
      </w:r>
    </w:p>
    <w:p>
      <w:pPr>
        <w:pStyle w:val="BodyText"/>
        <w:spacing w:before="7"/>
        <w:rPr>
          <w:b/>
          <w:sz w:val="25"/>
        </w:rPr>
      </w:pPr>
    </w:p>
    <w:p>
      <w:pPr>
        <w:spacing w:before="0"/>
        <w:ind w:left="476" w:right="0" w:firstLine="0"/>
        <w:jc w:val="left"/>
        <w:rPr>
          <w:sz w:val="21"/>
        </w:rPr>
      </w:pPr>
      <w:r>
        <w:rPr>
          <w:w w:val="105"/>
          <w:sz w:val="21"/>
        </w:rPr>
        <w:t>Eligible applicants will meet the following criteria.</w:t>
      </w:r>
    </w:p>
    <w:p>
      <w:pPr>
        <w:pStyle w:val="BodyText"/>
        <w:spacing w:before="8"/>
        <w:rPr>
          <w:sz w:val="25"/>
        </w:rPr>
      </w:pPr>
    </w:p>
    <w:p>
      <w:pPr>
        <w:pStyle w:val="ListParagraph"/>
        <w:numPr>
          <w:ilvl w:val="1"/>
          <w:numId w:val="32"/>
        </w:numPr>
        <w:tabs>
          <w:tab w:pos="1550" w:val="left" w:leader="none"/>
          <w:tab w:pos="1551" w:val="left" w:leader="none"/>
        </w:tabs>
        <w:spacing w:line="264" w:lineRule="auto" w:before="1" w:after="0"/>
        <w:ind w:left="1551" w:right="701" w:hanging="362"/>
        <w:jc w:val="left"/>
        <w:rPr>
          <w:sz w:val="21"/>
        </w:rPr>
      </w:pPr>
      <w:r>
        <w:rPr>
          <w:w w:val="105"/>
          <w:sz w:val="21"/>
        </w:rPr>
        <w:t>Applicant</w:t>
      </w:r>
      <w:r>
        <w:rPr>
          <w:spacing w:val="13"/>
          <w:w w:val="105"/>
          <w:sz w:val="21"/>
        </w:rPr>
        <w:t> </w:t>
      </w:r>
      <w:r>
        <w:rPr>
          <w:w w:val="105"/>
          <w:sz w:val="21"/>
        </w:rPr>
        <w:t>must be</w:t>
      </w:r>
      <w:r>
        <w:rPr>
          <w:spacing w:val="-2"/>
          <w:w w:val="105"/>
          <w:sz w:val="21"/>
        </w:rPr>
        <w:t> </w:t>
      </w:r>
      <w:r>
        <w:rPr>
          <w:w w:val="105"/>
          <w:sz w:val="21"/>
        </w:rPr>
        <w:t>in</w:t>
      </w:r>
      <w:r>
        <w:rPr>
          <w:spacing w:val="-4"/>
          <w:w w:val="105"/>
          <w:sz w:val="21"/>
        </w:rPr>
        <w:t> </w:t>
      </w:r>
      <w:r>
        <w:rPr>
          <w:w w:val="105"/>
          <w:sz w:val="21"/>
        </w:rPr>
        <w:t>business</w:t>
      </w:r>
      <w:r>
        <w:rPr>
          <w:spacing w:val="-7"/>
          <w:w w:val="105"/>
          <w:sz w:val="21"/>
        </w:rPr>
        <w:t> </w:t>
      </w:r>
      <w:r>
        <w:rPr>
          <w:w w:val="105"/>
          <w:sz w:val="21"/>
        </w:rPr>
        <w:t>at</w:t>
      </w:r>
      <w:r>
        <w:rPr>
          <w:spacing w:val="-6"/>
          <w:w w:val="105"/>
          <w:sz w:val="21"/>
        </w:rPr>
        <w:t> </w:t>
      </w:r>
      <w:r>
        <w:rPr>
          <w:w w:val="105"/>
          <w:sz w:val="21"/>
        </w:rPr>
        <w:t>least</w:t>
      </w:r>
      <w:r>
        <w:rPr>
          <w:spacing w:val="-7"/>
          <w:w w:val="105"/>
          <w:sz w:val="21"/>
        </w:rPr>
        <w:t> </w:t>
      </w:r>
      <w:r>
        <w:rPr>
          <w:w w:val="105"/>
          <w:sz w:val="21"/>
        </w:rPr>
        <w:t>three</w:t>
      </w:r>
      <w:r>
        <w:rPr>
          <w:spacing w:val="-8"/>
          <w:w w:val="105"/>
          <w:sz w:val="21"/>
        </w:rPr>
        <w:t> </w:t>
      </w:r>
      <w:r>
        <w:rPr>
          <w:w w:val="105"/>
          <w:sz w:val="21"/>
        </w:rPr>
        <w:t>full years</w:t>
      </w:r>
      <w:r>
        <w:rPr>
          <w:spacing w:val="-11"/>
          <w:w w:val="105"/>
          <w:sz w:val="21"/>
        </w:rPr>
        <w:t> </w:t>
      </w:r>
      <w:r>
        <w:rPr>
          <w:w w:val="105"/>
          <w:sz w:val="21"/>
        </w:rPr>
        <w:t>or</w:t>
      </w:r>
      <w:r>
        <w:rPr>
          <w:spacing w:val="-4"/>
          <w:w w:val="105"/>
          <w:sz w:val="21"/>
        </w:rPr>
        <w:t> </w:t>
      </w:r>
      <w:r>
        <w:rPr>
          <w:w w:val="105"/>
          <w:sz w:val="21"/>
        </w:rPr>
        <w:t>be</w:t>
      </w:r>
      <w:r>
        <w:rPr>
          <w:spacing w:val="-8"/>
          <w:w w:val="105"/>
          <w:sz w:val="21"/>
        </w:rPr>
        <w:t> </w:t>
      </w:r>
      <w:r>
        <w:rPr>
          <w:w w:val="105"/>
          <w:sz w:val="21"/>
        </w:rPr>
        <w:t>able</w:t>
      </w:r>
      <w:r>
        <w:rPr>
          <w:spacing w:val="-11"/>
          <w:w w:val="105"/>
          <w:sz w:val="21"/>
        </w:rPr>
        <w:t> </w:t>
      </w:r>
      <w:r>
        <w:rPr>
          <w:w w:val="105"/>
          <w:sz w:val="21"/>
        </w:rPr>
        <w:t>to</w:t>
      </w:r>
      <w:r>
        <w:rPr>
          <w:spacing w:val="-13"/>
          <w:w w:val="105"/>
          <w:sz w:val="21"/>
        </w:rPr>
        <w:t> </w:t>
      </w:r>
      <w:r>
        <w:rPr>
          <w:w w:val="105"/>
          <w:sz w:val="21"/>
        </w:rPr>
        <w:t>demonstrate sufficient industry experience or</w:t>
      </w:r>
      <w:r>
        <w:rPr>
          <w:spacing w:val="-29"/>
          <w:w w:val="105"/>
          <w:sz w:val="21"/>
        </w:rPr>
        <w:t> </w:t>
      </w:r>
      <w:r>
        <w:rPr>
          <w:w w:val="105"/>
          <w:sz w:val="21"/>
        </w:rPr>
        <w:t>expertise.</w:t>
      </w:r>
    </w:p>
    <w:p>
      <w:pPr>
        <w:pStyle w:val="ListParagraph"/>
        <w:numPr>
          <w:ilvl w:val="1"/>
          <w:numId w:val="32"/>
        </w:numPr>
        <w:tabs>
          <w:tab w:pos="1554" w:val="left" w:leader="none"/>
          <w:tab w:pos="1556" w:val="left" w:leader="none"/>
        </w:tabs>
        <w:spacing w:line="240" w:lineRule="auto" w:before="2" w:after="0"/>
        <w:ind w:left="1555" w:right="0" w:hanging="366"/>
        <w:jc w:val="left"/>
        <w:rPr>
          <w:sz w:val="21"/>
        </w:rPr>
      </w:pPr>
      <w:r>
        <w:rPr>
          <w:sz w:val="21"/>
        </w:rPr>
        <w:t>Applicant  must be licensed, if required  by </w:t>
      </w:r>
      <w:r>
        <w:rPr>
          <w:spacing w:val="5"/>
          <w:sz w:val="21"/>
        </w:rPr>
        <w:t> </w:t>
      </w:r>
      <w:r>
        <w:rPr>
          <w:sz w:val="21"/>
        </w:rPr>
        <w:t>law.</w:t>
      </w:r>
    </w:p>
    <w:p>
      <w:pPr>
        <w:pStyle w:val="ListParagraph"/>
        <w:numPr>
          <w:ilvl w:val="1"/>
          <w:numId w:val="32"/>
        </w:numPr>
        <w:tabs>
          <w:tab w:pos="1554" w:val="left" w:leader="none"/>
          <w:tab w:pos="1556" w:val="left" w:leader="none"/>
        </w:tabs>
        <w:spacing w:line="261" w:lineRule="auto" w:before="30" w:after="0"/>
        <w:ind w:left="1551" w:right="231" w:hanging="362"/>
        <w:jc w:val="left"/>
        <w:rPr>
          <w:sz w:val="21"/>
        </w:rPr>
      </w:pPr>
      <w:r>
        <w:rPr>
          <w:w w:val="105"/>
          <w:sz w:val="21"/>
        </w:rPr>
        <w:t>Applicant</w:t>
      </w:r>
      <w:r>
        <w:rPr>
          <w:spacing w:val="10"/>
          <w:w w:val="105"/>
          <w:sz w:val="21"/>
        </w:rPr>
        <w:t> </w:t>
      </w:r>
      <w:r>
        <w:rPr>
          <w:w w:val="105"/>
          <w:sz w:val="21"/>
        </w:rPr>
        <w:t>may</w:t>
      </w:r>
      <w:r>
        <w:rPr>
          <w:spacing w:val="1"/>
          <w:w w:val="105"/>
          <w:sz w:val="21"/>
        </w:rPr>
        <w:t> </w:t>
      </w:r>
      <w:r>
        <w:rPr>
          <w:w w:val="105"/>
          <w:sz w:val="21"/>
        </w:rPr>
        <w:t>not</w:t>
      </w:r>
      <w:r>
        <w:rPr>
          <w:spacing w:val="-9"/>
          <w:w w:val="105"/>
          <w:sz w:val="21"/>
        </w:rPr>
        <w:t> </w:t>
      </w:r>
      <w:r>
        <w:rPr>
          <w:w w:val="105"/>
          <w:sz w:val="21"/>
        </w:rPr>
        <w:t>average</w:t>
      </w:r>
      <w:r>
        <w:rPr>
          <w:spacing w:val="2"/>
          <w:w w:val="105"/>
          <w:sz w:val="21"/>
        </w:rPr>
        <w:t> </w:t>
      </w:r>
      <w:r>
        <w:rPr>
          <w:w w:val="105"/>
          <w:sz w:val="21"/>
        </w:rPr>
        <w:t>more</w:t>
      </w:r>
      <w:r>
        <w:rPr>
          <w:spacing w:val="-9"/>
          <w:w w:val="105"/>
          <w:sz w:val="21"/>
        </w:rPr>
        <w:t> </w:t>
      </w:r>
      <w:r>
        <w:rPr>
          <w:w w:val="105"/>
          <w:sz w:val="21"/>
        </w:rPr>
        <w:t>than</w:t>
      </w:r>
      <w:r>
        <w:rPr>
          <w:spacing w:val="-6"/>
          <w:w w:val="105"/>
          <w:sz w:val="21"/>
        </w:rPr>
        <w:t> </w:t>
      </w:r>
      <w:r>
        <w:rPr>
          <w:w w:val="105"/>
          <w:sz w:val="21"/>
        </w:rPr>
        <w:t>two</w:t>
      </w:r>
      <w:r>
        <w:rPr>
          <w:spacing w:val="-14"/>
          <w:w w:val="105"/>
          <w:sz w:val="21"/>
        </w:rPr>
        <w:t> </w:t>
      </w:r>
      <w:r>
        <w:rPr>
          <w:w w:val="105"/>
          <w:sz w:val="21"/>
        </w:rPr>
        <w:t>claims</w:t>
      </w:r>
      <w:r>
        <w:rPr>
          <w:spacing w:val="-5"/>
          <w:w w:val="105"/>
          <w:sz w:val="21"/>
        </w:rPr>
        <w:t> </w:t>
      </w:r>
      <w:r>
        <w:rPr>
          <w:w w:val="105"/>
          <w:sz w:val="21"/>
        </w:rPr>
        <w:t>per</w:t>
      </w:r>
      <w:r>
        <w:rPr>
          <w:spacing w:val="-3"/>
          <w:w w:val="105"/>
          <w:sz w:val="21"/>
        </w:rPr>
        <w:t> </w:t>
      </w:r>
      <w:r>
        <w:rPr>
          <w:w w:val="105"/>
          <w:sz w:val="21"/>
        </w:rPr>
        <w:t>professional</w:t>
      </w:r>
      <w:r>
        <w:rPr>
          <w:spacing w:val="2"/>
          <w:w w:val="105"/>
          <w:sz w:val="21"/>
        </w:rPr>
        <w:t> </w:t>
      </w:r>
      <w:r>
        <w:rPr>
          <w:w w:val="105"/>
          <w:sz w:val="21"/>
        </w:rPr>
        <w:t>over</w:t>
      </w:r>
      <w:r>
        <w:rPr>
          <w:spacing w:val="-8"/>
          <w:w w:val="105"/>
          <w:sz w:val="21"/>
        </w:rPr>
        <w:t> </w:t>
      </w:r>
      <w:r>
        <w:rPr>
          <w:w w:val="105"/>
          <w:sz w:val="21"/>
        </w:rPr>
        <w:t>the</w:t>
      </w:r>
      <w:r>
        <w:rPr>
          <w:spacing w:val="-6"/>
          <w:w w:val="105"/>
          <w:sz w:val="21"/>
        </w:rPr>
        <w:t> </w:t>
      </w:r>
      <w:r>
        <w:rPr>
          <w:w w:val="105"/>
          <w:sz w:val="21"/>
        </w:rPr>
        <w:t>last</w:t>
      </w:r>
      <w:r>
        <w:rPr>
          <w:spacing w:val="-13"/>
          <w:w w:val="105"/>
          <w:sz w:val="21"/>
        </w:rPr>
        <w:t> </w:t>
      </w:r>
      <w:r>
        <w:rPr>
          <w:w w:val="105"/>
          <w:sz w:val="21"/>
        </w:rPr>
        <w:t>three years.</w:t>
      </w:r>
    </w:p>
    <w:p>
      <w:pPr>
        <w:pStyle w:val="ListParagraph"/>
        <w:numPr>
          <w:ilvl w:val="1"/>
          <w:numId w:val="32"/>
        </w:numPr>
        <w:tabs>
          <w:tab w:pos="1550" w:val="left" w:leader="none"/>
          <w:tab w:pos="1551" w:val="left" w:leader="none"/>
        </w:tabs>
        <w:spacing w:line="240" w:lineRule="auto" w:before="4" w:after="0"/>
        <w:ind w:left="1550" w:right="0" w:hanging="366"/>
        <w:jc w:val="left"/>
        <w:rPr>
          <w:sz w:val="21"/>
        </w:rPr>
      </w:pPr>
      <w:r>
        <w:rPr>
          <w:sz w:val="21"/>
        </w:rPr>
        <w:t>Applicant  must  be in good financial shape with no prior  </w:t>
      </w:r>
      <w:r>
        <w:rPr>
          <w:spacing w:val="30"/>
          <w:sz w:val="21"/>
        </w:rPr>
        <w:t> </w:t>
      </w:r>
      <w:r>
        <w:rPr>
          <w:sz w:val="21"/>
        </w:rPr>
        <w:t>bankruptcies.</w:t>
      </w:r>
    </w:p>
    <w:p>
      <w:pPr>
        <w:spacing w:after="0" w:line="240" w:lineRule="auto"/>
        <w:jc w:val="left"/>
        <w:rPr>
          <w:sz w:val="21"/>
        </w:rPr>
        <w:sectPr>
          <w:footerReference w:type="default" r:id="rId78"/>
          <w:footerReference w:type="even" r:id="rId79"/>
          <w:pgSz w:w="12290" w:h="15840"/>
          <w:pgMar w:footer="757" w:header="0" w:top="580" w:bottom="940" w:left="1520" w:right="1580"/>
        </w:sectPr>
      </w:pPr>
    </w:p>
    <w:p>
      <w:pPr>
        <w:spacing w:line="264" w:lineRule="auto" w:before="74"/>
        <w:ind w:left="389" w:right="3864" w:hanging="3"/>
        <w:jc w:val="left"/>
        <w:rPr>
          <w:rFonts w:ascii="Arial"/>
          <w:b/>
          <w:sz w:val="23"/>
        </w:rPr>
      </w:pPr>
      <w:r>
        <w:rPr>
          <w:rFonts w:ascii="Arial"/>
          <w:b/>
          <w:w w:val="105"/>
          <w:sz w:val="23"/>
        </w:rPr>
        <w:t>New Hampshire Insurance Company Aestheticians &amp; Electrologists Program</w:t>
      </w:r>
    </w:p>
    <w:p>
      <w:pPr>
        <w:pStyle w:val="BodyText"/>
        <w:rPr>
          <w:rFonts w:ascii="Arial"/>
          <w:b/>
          <w:sz w:val="26"/>
        </w:rPr>
      </w:pPr>
    </w:p>
    <w:p>
      <w:pPr>
        <w:pStyle w:val="ListParagraph"/>
        <w:numPr>
          <w:ilvl w:val="0"/>
          <w:numId w:val="32"/>
        </w:numPr>
        <w:tabs>
          <w:tab w:pos="727" w:val="left" w:leader="none"/>
        </w:tabs>
        <w:spacing w:line="240" w:lineRule="auto" w:before="158" w:after="0"/>
        <w:ind w:left="726" w:right="0" w:hanging="338"/>
        <w:jc w:val="left"/>
        <w:rPr>
          <w:b/>
          <w:sz w:val="27"/>
        </w:rPr>
      </w:pPr>
      <w:r>
        <w:rPr>
          <w:b/>
          <w:w w:val="105"/>
          <w:sz w:val="27"/>
        </w:rPr>
        <w:t>Premiums</w:t>
      </w:r>
    </w:p>
    <w:p>
      <w:pPr>
        <w:pStyle w:val="BodyText"/>
        <w:spacing w:before="7"/>
        <w:rPr>
          <w:b/>
          <w:sz w:val="25"/>
        </w:rPr>
      </w:pPr>
    </w:p>
    <w:p>
      <w:pPr>
        <w:spacing w:before="0"/>
        <w:ind w:left="388" w:right="0" w:firstLine="0"/>
        <w:jc w:val="left"/>
        <w:rPr>
          <w:sz w:val="21"/>
        </w:rPr>
      </w:pPr>
      <w:r>
        <w:rPr>
          <w:w w:val="105"/>
          <w:sz w:val="21"/>
        </w:rPr>
        <w:t>The following premiums shall apply.</w:t>
      </w:r>
    </w:p>
    <w:p>
      <w:pPr>
        <w:pStyle w:val="BodyText"/>
        <w:rPr>
          <w:sz w:val="20"/>
        </w:rPr>
      </w:pPr>
    </w:p>
    <w:p>
      <w:pPr>
        <w:pStyle w:val="BodyText"/>
        <w:rPr>
          <w:sz w:val="20"/>
        </w:rPr>
      </w:pPr>
    </w:p>
    <w:p>
      <w:pPr>
        <w:pStyle w:val="BodyText"/>
        <w:rPr>
          <w:sz w:val="20"/>
        </w:rPr>
      </w:pPr>
    </w:p>
    <w:p>
      <w:pPr>
        <w:pStyle w:val="BodyText"/>
        <w:spacing w:before="6"/>
        <w:rPr>
          <w:sz w:val="24"/>
        </w:rPr>
      </w:pPr>
    </w:p>
    <w:tbl>
      <w:tblPr>
        <w:tblW w:w="0" w:type="auto"/>
        <w:jc w:val="left"/>
        <w:tblInd w:w="950"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1507"/>
        <w:gridCol w:w="1286"/>
        <w:gridCol w:w="1289"/>
        <w:gridCol w:w="1291"/>
        <w:gridCol w:w="1294"/>
      </w:tblGrid>
      <w:tr>
        <w:trPr>
          <w:trHeight w:val="461" w:hRule="exact"/>
        </w:trPr>
        <w:tc>
          <w:tcPr>
            <w:tcW w:w="1507" w:type="dxa"/>
          </w:tcPr>
          <w:p>
            <w:pPr>
              <w:pStyle w:val="TableParagraph"/>
              <w:spacing w:before="186"/>
              <w:ind w:left="113"/>
              <w:rPr>
                <w:rFonts w:ascii="Times New Roman"/>
                <w:sz w:val="21"/>
              </w:rPr>
            </w:pPr>
            <w:r>
              <w:rPr>
                <w:rFonts w:ascii="Times New Roman"/>
                <w:w w:val="105"/>
                <w:sz w:val="21"/>
              </w:rPr>
              <w:t>Aesthetician</w:t>
            </w:r>
          </w:p>
        </w:tc>
        <w:tc>
          <w:tcPr>
            <w:tcW w:w="1286" w:type="dxa"/>
            <w:tcBorders>
              <w:right w:val="single" w:sz="8" w:space="0" w:color="000000"/>
            </w:tcBorders>
          </w:tcPr>
          <w:p>
            <w:pPr>
              <w:pStyle w:val="TableParagraph"/>
              <w:spacing w:before="186"/>
              <w:ind w:left="399" w:right="391"/>
              <w:jc w:val="center"/>
              <w:rPr>
                <w:rFonts w:ascii="Times New Roman"/>
                <w:sz w:val="21"/>
              </w:rPr>
            </w:pPr>
            <w:r>
              <w:rPr>
                <w:rFonts w:ascii="Times New Roman"/>
                <w:w w:val="105"/>
                <w:sz w:val="21"/>
              </w:rPr>
              <w:t>$200</w:t>
            </w:r>
          </w:p>
        </w:tc>
        <w:tc>
          <w:tcPr>
            <w:tcW w:w="1289" w:type="dxa"/>
            <w:tcBorders>
              <w:left w:val="single" w:sz="8" w:space="0" w:color="000000"/>
            </w:tcBorders>
          </w:tcPr>
          <w:p>
            <w:pPr>
              <w:pStyle w:val="TableParagraph"/>
              <w:spacing w:before="186"/>
              <w:ind w:left="448" w:right="460"/>
              <w:jc w:val="center"/>
              <w:rPr>
                <w:rFonts w:ascii="Times New Roman"/>
                <w:sz w:val="21"/>
              </w:rPr>
            </w:pPr>
            <w:r>
              <w:rPr>
                <w:rFonts w:ascii="Times New Roman"/>
                <w:w w:val="105"/>
                <w:sz w:val="21"/>
              </w:rPr>
              <w:t>$75</w:t>
            </w:r>
          </w:p>
        </w:tc>
        <w:tc>
          <w:tcPr>
            <w:tcW w:w="1291" w:type="dxa"/>
            <w:tcBorders>
              <w:right w:val="single" w:sz="8" w:space="0" w:color="000000"/>
            </w:tcBorders>
          </w:tcPr>
          <w:p>
            <w:pPr>
              <w:pStyle w:val="TableParagraph"/>
              <w:spacing w:before="186"/>
              <w:ind w:left="424"/>
              <w:rPr>
                <w:rFonts w:ascii="Times New Roman"/>
                <w:sz w:val="21"/>
              </w:rPr>
            </w:pPr>
            <w:r>
              <w:rPr>
                <w:rFonts w:ascii="Times New Roman"/>
                <w:w w:val="105"/>
                <w:sz w:val="21"/>
              </w:rPr>
              <w:t>$264</w:t>
            </w:r>
          </w:p>
        </w:tc>
        <w:tc>
          <w:tcPr>
            <w:tcW w:w="1294" w:type="dxa"/>
            <w:tcBorders>
              <w:left w:val="single" w:sz="8" w:space="0" w:color="000000"/>
            </w:tcBorders>
          </w:tcPr>
          <w:p>
            <w:pPr>
              <w:pStyle w:val="TableParagraph"/>
              <w:spacing w:before="186"/>
              <w:ind w:left="450" w:right="462"/>
              <w:jc w:val="center"/>
              <w:rPr>
                <w:rFonts w:ascii="Times New Roman"/>
                <w:sz w:val="21"/>
              </w:rPr>
            </w:pPr>
            <w:r>
              <w:rPr>
                <w:rFonts w:ascii="Times New Roman"/>
                <w:w w:val="105"/>
                <w:sz w:val="21"/>
              </w:rPr>
              <w:t>$99</w:t>
            </w:r>
          </w:p>
        </w:tc>
      </w:tr>
      <w:tr>
        <w:trPr>
          <w:trHeight w:val="543" w:hRule="exact"/>
        </w:trPr>
        <w:tc>
          <w:tcPr>
            <w:tcW w:w="1507" w:type="dxa"/>
          </w:tcPr>
          <w:p>
            <w:pPr>
              <w:pStyle w:val="TableParagraph"/>
              <w:spacing w:before="10"/>
              <w:rPr>
                <w:rFonts w:ascii="Times New Roman"/>
                <w:sz w:val="23"/>
              </w:rPr>
            </w:pPr>
          </w:p>
          <w:p>
            <w:pPr>
              <w:pStyle w:val="TableParagraph"/>
              <w:ind w:left="101"/>
              <w:rPr>
                <w:rFonts w:ascii="Times New Roman"/>
                <w:sz w:val="21"/>
              </w:rPr>
            </w:pPr>
            <w:r>
              <w:rPr>
                <w:rFonts w:ascii="Times New Roman"/>
                <w:w w:val="105"/>
                <w:sz w:val="21"/>
              </w:rPr>
              <w:t>Electrologist</w:t>
            </w:r>
          </w:p>
        </w:tc>
        <w:tc>
          <w:tcPr>
            <w:tcW w:w="1286" w:type="dxa"/>
            <w:tcBorders>
              <w:right w:val="single" w:sz="8" w:space="0" w:color="000000"/>
            </w:tcBorders>
          </w:tcPr>
          <w:p>
            <w:pPr>
              <w:pStyle w:val="TableParagraph"/>
              <w:spacing w:before="10"/>
              <w:rPr>
                <w:rFonts w:ascii="Times New Roman"/>
                <w:sz w:val="23"/>
              </w:rPr>
            </w:pPr>
          </w:p>
          <w:p>
            <w:pPr>
              <w:pStyle w:val="TableParagraph"/>
              <w:ind w:left="397" w:right="393"/>
              <w:jc w:val="center"/>
              <w:rPr>
                <w:rFonts w:ascii="Times New Roman"/>
                <w:sz w:val="21"/>
              </w:rPr>
            </w:pPr>
            <w:r>
              <w:rPr>
                <w:rFonts w:ascii="Times New Roman"/>
                <w:w w:val="105"/>
                <w:sz w:val="21"/>
              </w:rPr>
              <w:t>$200</w:t>
            </w:r>
          </w:p>
        </w:tc>
        <w:tc>
          <w:tcPr>
            <w:tcW w:w="1289" w:type="dxa"/>
            <w:tcBorders>
              <w:left w:val="single" w:sz="8" w:space="0" w:color="000000"/>
            </w:tcBorders>
          </w:tcPr>
          <w:p>
            <w:pPr>
              <w:pStyle w:val="TableParagraph"/>
              <w:spacing w:before="3"/>
              <w:rPr>
                <w:rFonts w:ascii="Times New Roman"/>
                <w:sz w:val="24"/>
              </w:rPr>
            </w:pPr>
          </w:p>
          <w:p>
            <w:pPr>
              <w:pStyle w:val="TableParagraph"/>
              <w:ind w:left="448" w:right="460"/>
              <w:jc w:val="center"/>
              <w:rPr>
                <w:rFonts w:ascii="Times New Roman"/>
                <w:sz w:val="21"/>
              </w:rPr>
            </w:pPr>
            <w:r>
              <w:rPr>
                <w:rFonts w:ascii="Times New Roman"/>
                <w:w w:val="105"/>
                <w:sz w:val="21"/>
              </w:rPr>
              <w:t>$75</w:t>
            </w:r>
          </w:p>
        </w:tc>
        <w:tc>
          <w:tcPr>
            <w:tcW w:w="1291" w:type="dxa"/>
            <w:tcBorders>
              <w:right w:val="single" w:sz="8" w:space="0" w:color="000000"/>
            </w:tcBorders>
          </w:tcPr>
          <w:p>
            <w:pPr>
              <w:pStyle w:val="TableParagraph"/>
              <w:spacing w:before="10"/>
              <w:rPr>
                <w:rFonts w:ascii="Times New Roman"/>
                <w:sz w:val="23"/>
              </w:rPr>
            </w:pPr>
          </w:p>
          <w:p>
            <w:pPr>
              <w:pStyle w:val="TableParagraph"/>
              <w:ind w:left="424"/>
              <w:rPr>
                <w:rFonts w:ascii="Times New Roman"/>
                <w:sz w:val="21"/>
              </w:rPr>
            </w:pPr>
            <w:r>
              <w:rPr>
                <w:rFonts w:ascii="Times New Roman"/>
                <w:w w:val="105"/>
                <w:sz w:val="21"/>
              </w:rPr>
              <w:t>$264</w:t>
            </w:r>
          </w:p>
        </w:tc>
        <w:tc>
          <w:tcPr>
            <w:tcW w:w="1294" w:type="dxa"/>
            <w:tcBorders>
              <w:left w:val="single" w:sz="8" w:space="0" w:color="000000"/>
            </w:tcBorders>
          </w:tcPr>
          <w:p>
            <w:pPr>
              <w:pStyle w:val="TableParagraph"/>
              <w:spacing w:before="3"/>
              <w:rPr>
                <w:rFonts w:ascii="Times New Roman"/>
                <w:sz w:val="24"/>
              </w:rPr>
            </w:pPr>
          </w:p>
          <w:p>
            <w:pPr>
              <w:pStyle w:val="TableParagraph"/>
              <w:ind w:left="450" w:right="462"/>
              <w:jc w:val="center"/>
              <w:rPr>
                <w:rFonts w:ascii="Times New Roman"/>
                <w:sz w:val="21"/>
              </w:rPr>
            </w:pPr>
            <w:r>
              <w:rPr>
                <w:rFonts w:ascii="Times New Roman"/>
                <w:w w:val="105"/>
                <w:sz w:val="21"/>
              </w:rPr>
              <w:t>$99</w:t>
            </w:r>
          </w:p>
        </w:tc>
      </w:tr>
      <w:tr>
        <w:trPr>
          <w:trHeight w:val="577" w:hRule="exact"/>
        </w:trPr>
        <w:tc>
          <w:tcPr>
            <w:tcW w:w="1507" w:type="dxa"/>
          </w:tcPr>
          <w:p>
            <w:pPr>
              <w:pStyle w:val="TableParagraph"/>
              <w:spacing w:line="266" w:lineRule="auto" w:before="13"/>
              <w:ind w:left="199" w:hanging="150"/>
              <w:rPr>
                <w:rFonts w:ascii="Times New Roman"/>
                <w:sz w:val="21"/>
              </w:rPr>
            </w:pPr>
            <w:r>
              <w:rPr>
                <w:rFonts w:ascii="Times New Roman"/>
                <w:sz w:val="21"/>
              </w:rPr>
              <w:t>Hydrotherapy </w:t>
            </w:r>
            <w:r>
              <w:rPr>
                <w:rFonts w:ascii="Times New Roman"/>
                <w:w w:val="105"/>
                <w:sz w:val="21"/>
              </w:rPr>
              <w:t>Tub/Table</w:t>
            </w:r>
          </w:p>
        </w:tc>
        <w:tc>
          <w:tcPr>
            <w:tcW w:w="1286" w:type="dxa"/>
          </w:tcPr>
          <w:p>
            <w:pPr>
              <w:pStyle w:val="TableParagraph"/>
              <w:spacing w:before="18"/>
              <w:ind w:left="301" w:right="297"/>
              <w:jc w:val="center"/>
              <w:rPr>
                <w:rFonts w:ascii="Times New Roman"/>
                <w:sz w:val="21"/>
              </w:rPr>
            </w:pPr>
            <w:r>
              <w:rPr>
                <w:rFonts w:ascii="Times New Roman"/>
                <w:w w:val="105"/>
                <w:sz w:val="21"/>
              </w:rPr>
              <w:t>$100</w:t>
            </w:r>
          </w:p>
          <w:p>
            <w:pPr>
              <w:pStyle w:val="TableParagraph"/>
              <w:spacing w:before="21"/>
              <w:ind w:left="301" w:right="297"/>
              <w:jc w:val="center"/>
              <w:rPr>
                <w:rFonts w:ascii="Times New Roman"/>
                <w:sz w:val="21"/>
              </w:rPr>
            </w:pPr>
            <w:r>
              <w:rPr>
                <w:rFonts w:ascii="Times New Roman"/>
                <w:sz w:val="21"/>
              </w:rPr>
              <w:t>per unit</w:t>
            </w:r>
          </w:p>
        </w:tc>
        <w:tc>
          <w:tcPr>
            <w:tcW w:w="1289" w:type="dxa"/>
          </w:tcPr>
          <w:p>
            <w:pPr/>
          </w:p>
        </w:tc>
        <w:tc>
          <w:tcPr>
            <w:tcW w:w="1291" w:type="dxa"/>
            <w:tcBorders>
              <w:bottom w:val="single" w:sz="17" w:space="0" w:color="000000"/>
              <w:right w:val="single" w:sz="8" w:space="0" w:color="000000"/>
            </w:tcBorders>
          </w:tcPr>
          <w:p>
            <w:pPr>
              <w:pStyle w:val="TableParagraph"/>
              <w:spacing w:before="18"/>
              <w:ind w:left="292" w:right="288"/>
              <w:jc w:val="center"/>
              <w:rPr>
                <w:rFonts w:ascii="Times New Roman"/>
                <w:sz w:val="21"/>
              </w:rPr>
            </w:pPr>
            <w:r>
              <w:rPr>
                <w:rFonts w:ascii="Times New Roman"/>
                <w:w w:val="105"/>
                <w:sz w:val="21"/>
              </w:rPr>
              <w:t>$132</w:t>
            </w:r>
          </w:p>
          <w:p>
            <w:pPr>
              <w:pStyle w:val="TableParagraph"/>
              <w:spacing w:before="21"/>
              <w:ind w:left="305" w:right="288"/>
              <w:jc w:val="center"/>
              <w:rPr>
                <w:rFonts w:ascii="Times New Roman"/>
                <w:sz w:val="21"/>
              </w:rPr>
            </w:pPr>
            <w:r>
              <w:rPr>
                <w:rFonts w:ascii="Times New Roman"/>
                <w:sz w:val="21"/>
              </w:rPr>
              <w:t>per unit</w:t>
            </w:r>
          </w:p>
        </w:tc>
        <w:tc>
          <w:tcPr>
            <w:tcW w:w="1294" w:type="dxa"/>
            <w:tcBorders>
              <w:left w:val="single" w:sz="8" w:space="0" w:color="000000"/>
            </w:tcBorders>
          </w:tcPr>
          <w:p>
            <w:pPr/>
          </w:p>
        </w:tc>
      </w:tr>
    </w:tbl>
    <w:p>
      <w:pPr>
        <w:pStyle w:val="BodyText"/>
        <w:spacing w:before="3"/>
        <w:rPr>
          <w:sz w:val="13"/>
        </w:rPr>
      </w:pPr>
    </w:p>
    <w:p>
      <w:pPr>
        <w:spacing w:before="91"/>
        <w:ind w:left="759" w:right="0" w:firstLine="0"/>
        <w:jc w:val="left"/>
        <w:rPr>
          <w:sz w:val="21"/>
        </w:rPr>
      </w:pPr>
      <w:r>
        <w:rPr/>
        <w:pict>
          <v:group style="position:absolute;margin-left:122.329102pt;margin-top:-123.858948pt;width:351.95pt;height:117.65pt;mso-position-horizontal-relative:page;mso-position-vertical-relative:paragraph;z-index:-444280" coordorigin="2447,-2477" coordsize="7039,2353">
            <v:shape style="position:absolute;left:5510;top:-220;width:1325;height:96" type="#_x0000_t75" stroked="false">
              <v:imagedata r:id="rId80" o:title=""/>
            </v:shape>
            <v:shape style="position:absolute;left:8083;top:-777;width:1402;height:653" type="#_x0000_t75" stroked="false">
              <v:imagedata r:id="rId81" o:title=""/>
            </v:shape>
            <v:shape style="position:absolute;left:2468;top:5433;width:6919;height:2284" coordorigin="2468,5433" coordsize="6919,2284" path="m9358,-769l9358,-2446m2497,-172l2497,-2456m2468,-2432l9386,-2432e" filled="false" stroked="true" strokeweight="2.144087pt" strokecolor="#000000">
              <v:path arrowok="t"/>
              <v:stroke dashstyle="solid"/>
            </v:shape>
            <v:shape style="position:absolute;left:2468;top:6578;width:2645;height:552" coordorigin="2468,6578" coordsize="2645,552" path="m2468,-1868l5112,-1868m2473,-1316l4641,-1316e" filled="false" stroked="true" strokeweight=".952928pt" strokecolor="#000000">
              <v:path arrowok="t"/>
              <v:stroke dashstyle="solid"/>
            </v:shape>
            <v:line style="position:absolute" from="2473,-196" to="5498,-196" stroked="true" strokeweight="2.144087pt" strokecolor="#000000">
              <v:stroke dashstyle="solid"/>
            </v:line>
            <v:shape style="position:absolute;left:4198;top:5476;width:2576;height:2194" coordorigin="4198,5476" coordsize="2576,2194" path="m4198,-215l4198,-2408m6773,-454l6773,-2408e" filled="false" stroked="true" strokeweight=".952928pt" strokecolor="#000000">
              <v:path arrowok="t"/>
              <v:stroke dashstyle="solid"/>
            </v:shape>
            <v:shape style="position:absolute;left:3108;top:-2136;width:493;height:233" type="#_x0000_t202" filled="false" stroked="false">
              <v:textbox inset="0,0,0,0">
                <w:txbxContent>
                  <w:p>
                    <w:pPr>
                      <w:spacing w:line="233" w:lineRule="exact" w:before="0"/>
                      <w:ind w:left="0" w:right="0" w:firstLine="0"/>
                      <w:jc w:val="left"/>
                      <w:rPr>
                        <w:sz w:val="21"/>
                      </w:rPr>
                    </w:pPr>
                    <w:r>
                      <w:rPr>
                        <w:w w:val="105"/>
                        <w:sz w:val="21"/>
                      </w:rPr>
                      <w:t>Class</w:t>
                    </w:r>
                  </w:p>
                </w:txbxContent>
              </v:textbox>
              <w10:wrap type="none"/>
            </v:shape>
            <v:shape style="position:absolute;left:4394;top:-2404;width:4816;height:505" type="#_x0000_t202" filled="false" stroked="false">
              <v:textbox inset="0,0,0,0">
                <w:txbxContent>
                  <w:p>
                    <w:pPr>
                      <w:tabs>
                        <w:tab w:pos="2591" w:val="left" w:leader="none"/>
                        <w:tab w:pos="2650" w:val="left" w:leader="none"/>
                      </w:tabs>
                      <w:spacing w:line="266" w:lineRule="auto" w:before="0"/>
                      <w:ind w:left="0" w:right="18" w:firstLine="63"/>
                      <w:jc w:val="left"/>
                      <w:rPr>
                        <w:sz w:val="21"/>
                      </w:rPr>
                    </w:pPr>
                    <w:r>
                      <w:rPr>
                        <w:w w:val="105"/>
                        <w:sz w:val="21"/>
                      </w:rPr>
                      <w:t>$1 Million/</w:t>
                    </w:r>
                    <w:r>
                      <w:rPr>
                        <w:spacing w:val="14"/>
                        <w:w w:val="105"/>
                        <w:sz w:val="21"/>
                      </w:rPr>
                      <w:t> </w:t>
                    </w:r>
                    <w:r>
                      <w:rPr>
                        <w:w w:val="105"/>
                        <w:sz w:val="21"/>
                      </w:rPr>
                      <w:t>$2</w:t>
                    </w:r>
                    <w:r>
                      <w:rPr>
                        <w:spacing w:val="-4"/>
                        <w:w w:val="105"/>
                        <w:sz w:val="21"/>
                      </w:rPr>
                      <w:t> </w:t>
                    </w:r>
                    <w:r>
                      <w:rPr>
                        <w:w w:val="105"/>
                        <w:sz w:val="21"/>
                      </w:rPr>
                      <w:t>Million</w:t>
                      <w:tab/>
                      <w:tab/>
                      <w:t>$2 Million/</w:t>
                    </w:r>
                    <w:r>
                      <w:rPr>
                        <w:spacing w:val="13"/>
                        <w:w w:val="105"/>
                        <w:sz w:val="21"/>
                      </w:rPr>
                      <w:t> </w:t>
                    </w:r>
                    <w:r>
                      <w:rPr>
                        <w:w w:val="105"/>
                        <w:sz w:val="21"/>
                      </w:rPr>
                      <w:t>$4</w:t>
                    </w:r>
                    <w:r>
                      <w:rPr>
                        <w:spacing w:val="-3"/>
                        <w:w w:val="105"/>
                        <w:sz w:val="21"/>
                      </w:rPr>
                      <w:t> </w:t>
                    </w:r>
                    <w:r>
                      <w:rPr>
                        <w:w w:val="105"/>
                        <w:sz w:val="21"/>
                      </w:rPr>
                      <w:t>Million</w:t>
                    </w:r>
                    <w:r>
                      <w:rPr>
                        <w:w w:val="102"/>
                        <w:sz w:val="21"/>
                      </w:rPr>
                      <w:t> </w:t>
                    </w:r>
                    <w:r>
                      <w:rPr>
                        <w:w w:val="105"/>
                        <w:sz w:val="21"/>
                      </w:rPr>
                      <w:t>First Person</w:t>
                    </w:r>
                    <w:r>
                      <w:rPr>
                        <w:spacing w:val="32"/>
                        <w:w w:val="105"/>
                        <w:sz w:val="21"/>
                      </w:rPr>
                      <w:t> </w:t>
                    </w:r>
                    <w:r>
                      <w:rPr>
                        <w:w w:val="105"/>
                        <w:sz w:val="21"/>
                      </w:rPr>
                      <w:t>Each</w:t>
                    </w:r>
                    <w:r>
                      <w:rPr>
                        <w:spacing w:val="6"/>
                        <w:w w:val="105"/>
                        <w:sz w:val="21"/>
                      </w:rPr>
                      <w:t> </w:t>
                    </w:r>
                    <w:r>
                      <w:rPr>
                        <w:w w:val="105"/>
                        <w:sz w:val="21"/>
                      </w:rPr>
                      <w:t>Addt'I</w:t>
                      <w:tab/>
                      <w:t>First Person  Each</w:t>
                    </w:r>
                    <w:r>
                      <w:rPr>
                        <w:spacing w:val="-12"/>
                        <w:w w:val="105"/>
                        <w:sz w:val="21"/>
                      </w:rPr>
                      <w:t> </w:t>
                    </w:r>
                    <w:r>
                      <w:rPr>
                        <w:w w:val="105"/>
                        <w:sz w:val="21"/>
                      </w:rPr>
                      <w:t>Addt'l</w:t>
                    </w:r>
                  </w:p>
                </w:txbxContent>
              </v:textbox>
              <w10:wrap type="none"/>
            </v:shape>
            <w10:wrap type="none"/>
          </v:group>
        </w:pict>
      </w:r>
      <w:r>
        <w:rPr>
          <w:w w:val="105"/>
          <w:sz w:val="21"/>
        </w:rPr>
        <w:t>A 50% discount shall apply to aesthetician or electrologist students.</w:t>
      </w:r>
    </w:p>
    <w:p>
      <w:pPr>
        <w:pStyle w:val="BodyText"/>
        <w:rPr>
          <w:sz w:val="22"/>
        </w:rPr>
      </w:pPr>
    </w:p>
    <w:p>
      <w:pPr>
        <w:pStyle w:val="BodyText"/>
        <w:spacing w:before="3"/>
        <w:rPr>
          <w:sz w:val="32"/>
        </w:rPr>
      </w:pPr>
    </w:p>
    <w:p>
      <w:pPr>
        <w:pStyle w:val="ListParagraph"/>
        <w:numPr>
          <w:ilvl w:val="0"/>
          <w:numId w:val="32"/>
        </w:numPr>
        <w:tabs>
          <w:tab w:pos="739" w:val="left" w:leader="none"/>
        </w:tabs>
        <w:spacing w:line="240" w:lineRule="auto" w:before="0" w:after="0"/>
        <w:ind w:left="738" w:right="0" w:hanging="338"/>
        <w:jc w:val="left"/>
        <w:rPr>
          <w:b/>
          <w:sz w:val="27"/>
        </w:rPr>
      </w:pPr>
      <w:r>
        <w:rPr>
          <w:b/>
          <w:sz w:val="27"/>
        </w:rPr>
        <w:t>Deductible</w:t>
      </w:r>
    </w:p>
    <w:p>
      <w:pPr>
        <w:pStyle w:val="BodyText"/>
        <w:rPr>
          <w:b/>
          <w:sz w:val="26"/>
        </w:rPr>
      </w:pPr>
    </w:p>
    <w:p>
      <w:pPr>
        <w:spacing w:before="0"/>
        <w:ind w:left="402" w:right="0" w:firstLine="0"/>
        <w:jc w:val="left"/>
        <w:rPr>
          <w:sz w:val="21"/>
        </w:rPr>
      </w:pPr>
      <w:r>
        <w:rPr>
          <w:w w:val="105"/>
          <w:sz w:val="21"/>
        </w:rPr>
        <w:t>A $25 property damage deductible shall apply per claim.  No other options are available.</w:t>
      </w:r>
    </w:p>
    <w:p>
      <w:pPr>
        <w:pStyle w:val="BodyText"/>
        <w:rPr>
          <w:sz w:val="22"/>
        </w:rPr>
      </w:pPr>
    </w:p>
    <w:p>
      <w:pPr>
        <w:pStyle w:val="BodyText"/>
        <w:spacing w:before="8"/>
        <w:rPr>
          <w:sz w:val="32"/>
        </w:rPr>
      </w:pPr>
    </w:p>
    <w:p>
      <w:pPr>
        <w:numPr>
          <w:ilvl w:val="0"/>
          <w:numId w:val="32"/>
        </w:numPr>
        <w:tabs>
          <w:tab w:pos="728" w:val="left" w:leader="none"/>
        </w:tabs>
        <w:spacing w:before="0"/>
        <w:ind w:left="727" w:right="0" w:hanging="324"/>
        <w:jc w:val="left"/>
        <w:rPr>
          <w:b/>
          <w:sz w:val="27"/>
        </w:rPr>
      </w:pPr>
      <w:r>
        <w:rPr>
          <w:b/>
          <w:sz w:val="27"/>
        </w:rPr>
        <w:t>Increased</w:t>
      </w:r>
      <w:r>
        <w:rPr>
          <w:b/>
          <w:spacing w:val="60"/>
          <w:sz w:val="27"/>
        </w:rPr>
        <w:t> </w:t>
      </w:r>
      <w:r>
        <w:rPr>
          <w:b/>
          <w:sz w:val="27"/>
        </w:rPr>
        <w:t>Limits</w:t>
      </w:r>
    </w:p>
    <w:p>
      <w:pPr>
        <w:pStyle w:val="BodyText"/>
        <w:spacing w:before="7"/>
        <w:rPr>
          <w:b/>
          <w:sz w:val="25"/>
        </w:rPr>
      </w:pPr>
    </w:p>
    <w:p>
      <w:pPr>
        <w:spacing w:before="0"/>
        <w:ind w:left="400" w:right="0" w:firstLine="0"/>
        <w:jc w:val="left"/>
        <w:rPr>
          <w:sz w:val="21"/>
        </w:rPr>
      </w:pPr>
      <w:r>
        <w:rPr>
          <w:w w:val="105"/>
          <w:sz w:val="21"/>
        </w:rPr>
        <w:t>See above.  No other options are available.</w:t>
      </w:r>
    </w:p>
    <w:p>
      <w:pPr>
        <w:pStyle w:val="BodyText"/>
        <w:rPr>
          <w:sz w:val="22"/>
        </w:rPr>
      </w:pPr>
    </w:p>
    <w:p>
      <w:pPr>
        <w:pStyle w:val="BodyText"/>
        <w:rPr>
          <w:sz w:val="22"/>
        </w:rPr>
      </w:pPr>
    </w:p>
    <w:p>
      <w:pPr>
        <w:numPr>
          <w:ilvl w:val="0"/>
          <w:numId w:val="32"/>
        </w:numPr>
        <w:tabs>
          <w:tab w:pos="709" w:val="left" w:leader="none"/>
        </w:tabs>
        <w:spacing w:before="185"/>
        <w:ind w:left="708" w:right="0" w:hanging="306"/>
        <w:jc w:val="left"/>
        <w:rPr>
          <w:b/>
          <w:sz w:val="27"/>
        </w:rPr>
      </w:pPr>
      <w:r>
        <w:rPr/>
        <w:pict>
          <v:shape style="position:absolute;margin-left:122.183197pt;margin-top:39.971939pt;width:367.55pt;height:104.85pt;mso-position-horizontal-relative:page;mso-position-vertical-relative:paragraph;z-index:4456" type="#_x0000_t202" filled="false" stroked="false">
            <v:textbox inset="0,0,0,0">
              <w:txbxContent>
                <w:tbl>
                  <w:tblPr>
                    <w:tblW w:w="0" w:type="auto"/>
                    <w:jc w:val="left"/>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459"/>
                    <w:gridCol w:w="1745"/>
                    <w:gridCol w:w="3146"/>
                  </w:tblGrid>
                  <w:tr>
                    <w:trPr>
                      <w:trHeight w:val="389" w:hRule="exact"/>
                    </w:trPr>
                    <w:tc>
                      <w:tcPr>
                        <w:tcW w:w="2459" w:type="dxa"/>
                      </w:tcPr>
                      <w:p>
                        <w:pPr>
                          <w:pStyle w:val="TableParagraph"/>
                          <w:spacing w:line="233" w:lineRule="exact"/>
                          <w:ind w:left="50"/>
                          <w:rPr>
                            <w:rFonts w:ascii="Times New Roman"/>
                            <w:sz w:val="21"/>
                          </w:rPr>
                        </w:pPr>
                        <w:r>
                          <w:rPr>
                            <w:rFonts w:ascii="Times New Roman"/>
                            <w:w w:val="105"/>
                            <w:sz w:val="21"/>
                          </w:rPr>
                          <w:t>Coverage</w:t>
                        </w:r>
                      </w:p>
                    </w:tc>
                    <w:tc>
                      <w:tcPr>
                        <w:tcW w:w="1745" w:type="dxa"/>
                      </w:tcPr>
                      <w:p>
                        <w:pPr>
                          <w:pStyle w:val="TableParagraph"/>
                          <w:spacing w:line="237" w:lineRule="exact"/>
                          <w:ind w:left="101"/>
                          <w:rPr>
                            <w:rFonts w:ascii="Times New Roman"/>
                            <w:sz w:val="21"/>
                          </w:rPr>
                        </w:pPr>
                        <w:r>
                          <w:rPr>
                            <w:rFonts w:ascii="Times New Roman"/>
                            <w:w w:val="115"/>
                            <w:sz w:val="21"/>
                          </w:rPr>
                          <w:t>Form#</w:t>
                        </w:r>
                      </w:p>
                    </w:tc>
                    <w:tc>
                      <w:tcPr>
                        <w:tcW w:w="3146" w:type="dxa"/>
                      </w:tcPr>
                      <w:p>
                        <w:pPr>
                          <w:pStyle w:val="TableParagraph"/>
                          <w:spacing w:line="237" w:lineRule="exact"/>
                          <w:ind w:left="500"/>
                          <w:rPr>
                            <w:rFonts w:ascii="Times New Roman"/>
                            <w:sz w:val="21"/>
                          </w:rPr>
                        </w:pPr>
                        <w:r>
                          <w:rPr>
                            <w:rFonts w:ascii="Times New Roman"/>
                            <w:sz w:val="21"/>
                          </w:rPr>
                          <w:t>Premium</w:t>
                        </w:r>
                        <w:r>
                          <w:rPr>
                            <w:rFonts w:ascii="Times New Roman"/>
                            <w:spacing w:val="51"/>
                            <w:sz w:val="21"/>
                          </w:rPr>
                          <w:t> </w:t>
                        </w:r>
                        <w:r>
                          <w:rPr>
                            <w:rFonts w:ascii="Times New Roman"/>
                            <w:sz w:val="21"/>
                          </w:rPr>
                          <w:t>Charge</w:t>
                        </w:r>
                      </w:p>
                    </w:tc>
                  </w:tr>
                  <w:tr>
                    <w:trPr>
                      <w:trHeight w:val="535" w:hRule="exact"/>
                    </w:trPr>
                    <w:tc>
                      <w:tcPr>
                        <w:tcW w:w="2459" w:type="dxa"/>
                      </w:tcPr>
                      <w:p>
                        <w:pPr>
                          <w:pStyle w:val="TableParagraph"/>
                          <w:spacing w:before="142"/>
                          <w:ind w:right="351"/>
                          <w:jc w:val="right"/>
                          <w:rPr>
                            <w:rFonts w:ascii="Times New Roman"/>
                            <w:sz w:val="21"/>
                          </w:rPr>
                        </w:pPr>
                        <w:r>
                          <w:rPr>
                            <w:rFonts w:ascii="Times New Roman"/>
                            <w:w w:val="105"/>
                            <w:sz w:val="21"/>
                          </w:rPr>
                          <w:t>Premises Coverage</w:t>
                        </w:r>
                      </w:p>
                    </w:tc>
                    <w:tc>
                      <w:tcPr>
                        <w:tcW w:w="1745" w:type="dxa"/>
                      </w:tcPr>
                      <w:p>
                        <w:pPr>
                          <w:pStyle w:val="TableParagraph"/>
                          <w:spacing w:before="147"/>
                          <w:ind w:left="100"/>
                          <w:rPr>
                            <w:rFonts w:ascii="Times New Roman"/>
                            <w:sz w:val="21"/>
                          </w:rPr>
                        </w:pPr>
                        <w:r>
                          <w:rPr>
                            <w:rFonts w:ascii="Times New Roman"/>
                            <w:w w:val="105"/>
                            <w:sz w:val="21"/>
                          </w:rPr>
                          <w:t>69739(2/98)</w:t>
                        </w:r>
                      </w:p>
                    </w:tc>
                    <w:tc>
                      <w:tcPr>
                        <w:tcW w:w="3146" w:type="dxa"/>
                      </w:tcPr>
                      <w:p>
                        <w:pPr>
                          <w:pStyle w:val="TableParagraph"/>
                          <w:spacing w:before="142"/>
                          <w:ind w:left="503"/>
                          <w:rPr>
                            <w:rFonts w:ascii="Times New Roman"/>
                            <w:sz w:val="21"/>
                          </w:rPr>
                        </w:pPr>
                        <w:r>
                          <w:rPr>
                            <w:rFonts w:ascii="Times New Roman"/>
                            <w:sz w:val="21"/>
                          </w:rPr>
                          <w:t>Included</w:t>
                        </w:r>
                      </w:p>
                    </w:tc>
                  </w:tr>
                  <w:tr>
                    <w:trPr>
                      <w:trHeight w:val="526" w:hRule="exact"/>
                    </w:trPr>
                    <w:tc>
                      <w:tcPr>
                        <w:tcW w:w="2459" w:type="dxa"/>
                      </w:tcPr>
                      <w:p>
                        <w:pPr>
                          <w:pStyle w:val="TableParagraph"/>
                          <w:spacing w:before="137"/>
                          <w:ind w:right="399"/>
                          <w:jc w:val="right"/>
                          <w:rPr>
                            <w:rFonts w:ascii="Times New Roman"/>
                            <w:sz w:val="21"/>
                          </w:rPr>
                        </w:pPr>
                        <w:r>
                          <w:rPr>
                            <w:rFonts w:ascii="Times New Roman"/>
                            <w:sz w:val="21"/>
                          </w:rPr>
                          <w:t>Additional  Insured</w:t>
                        </w:r>
                      </w:p>
                    </w:tc>
                    <w:tc>
                      <w:tcPr>
                        <w:tcW w:w="1745" w:type="dxa"/>
                      </w:tcPr>
                      <w:p>
                        <w:pPr>
                          <w:pStyle w:val="TableParagraph"/>
                          <w:spacing w:before="137"/>
                          <w:ind w:left="100"/>
                          <w:rPr>
                            <w:rFonts w:ascii="Times New Roman"/>
                            <w:sz w:val="21"/>
                          </w:rPr>
                        </w:pPr>
                        <w:r>
                          <w:rPr>
                            <w:rFonts w:ascii="Times New Roman"/>
                            <w:w w:val="105"/>
                            <w:sz w:val="21"/>
                          </w:rPr>
                          <w:t>68323 (7/97)</w:t>
                        </w:r>
                      </w:p>
                    </w:tc>
                    <w:tc>
                      <w:tcPr>
                        <w:tcW w:w="3146" w:type="dxa"/>
                      </w:tcPr>
                      <w:p>
                        <w:pPr>
                          <w:pStyle w:val="TableParagraph"/>
                          <w:spacing w:before="137"/>
                          <w:ind w:left="503"/>
                          <w:rPr>
                            <w:rFonts w:ascii="Times New Roman"/>
                            <w:sz w:val="21"/>
                          </w:rPr>
                        </w:pPr>
                        <w:r>
                          <w:rPr>
                            <w:rFonts w:ascii="Times New Roman"/>
                            <w:sz w:val="21"/>
                          </w:rPr>
                          <w:t>Included</w:t>
                        </w:r>
                      </w:p>
                    </w:tc>
                  </w:tr>
                  <w:tr>
                    <w:trPr>
                      <w:trHeight w:val="647" w:hRule="exact"/>
                    </w:trPr>
                    <w:tc>
                      <w:tcPr>
                        <w:tcW w:w="2459" w:type="dxa"/>
                      </w:tcPr>
                      <w:p>
                        <w:pPr>
                          <w:pStyle w:val="TableParagraph"/>
                          <w:spacing w:line="261" w:lineRule="auto" w:before="142"/>
                          <w:ind w:left="412" w:right="79" w:firstLine="28"/>
                          <w:rPr>
                            <w:rFonts w:ascii="Times New Roman"/>
                            <w:sz w:val="21"/>
                          </w:rPr>
                        </w:pPr>
                        <w:r>
                          <w:rPr>
                            <w:rFonts w:ascii="Times New Roman"/>
                            <w:w w:val="105"/>
                            <w:sz w:val="21"/>
                          </w:rPr>
                          <w:t>Retroactive Date Coverage (Prior Acts)</w:t>
                        </w:r>
                      </w:p>
                    </w:tc>
                    <w:tc>
                      <w:tcPr>
                        <w:tcW w:w="1745" w:type="dxa"/>
                      </w:tcPr>
                      <w:p>
                        <w:pPr>
                          <w:pStyle w:val="TableParagraph"/>
                          <w:spacing w:before="142"/>
                          <w:ind w:left="100"/>
                          <w:rPr>
                            <w:rFonts w:ascii="Times New Roman"/>
                            <w:sz w:val="21"/>
                          </w:rPr>
                        </w:pPr>
                        <w:r>
                          <w:rPr>
                            <w:rFonts w:ascii="Times New Roman"/>
                            <w:w w:val="105"/>
                            <w:sz w:val="21"/>
                          </w:rPr>
                          <w:t>69740(2/98)</w:t>
                        </w:r>
                      </w:p>
                    </w:tc>
                    <w:tc>
                      <w:tcPr>
                        <w:tcW w:w="3146" w:type="dxa"/>
                      </w:tcPr>
                      <w:p>
                        <w:pPr>
                          <w:pStyle w:val="TableParagraph"/>
                          <w:spacing w:before="137"/>
                          <w:ind w:left="505"/>
                          <w:rPr>
                            <w:rFonts w:ascii="Times New Roman"/>
                            <w:sz w:val="21"/>
                          </w:rPr>
                        </w:pPr>
                        <w:r>
                          <w:rPr>
                            <w:rFonts w:ascii="Times New Roman"/>
                            <w:w w:val="105"/>
                            <w:sz w:val="21"/>
                          </w:rPr>
                          <w:t>Multiply premium times 1.35</w:t>
                        </w:r>
                      </w:p>
                    </w:tc>
                  </w:tr>
                </w:tbl>
                <w:p>
                  <w:pPr>
                    <w:pStyle w:val="BodyText"/>
                  </w:pPr>
                </w:p>
              </w:txbxContent>
            </v:textbox>
            <w10:wrap type="none"/>
          </v:shape>
        </w:pict>
      </w:r>
      <w:r>
        <w:rPr>
          <w:b/>
          <w:sz w:val="27"/>
        </w:rPr>
        <w:t>Optional </w:t>
      </w:r>
      <w:r>
        <w:rPr>
          <w:b/>
          <w:spacing w:val="1"/>
          <w:sz w:val="27"/>
        </w:rPr>
        <w:t> </w:t>
      </w:r>
      <w:r>
        <w:rPr>
          <w:b/>
          <w:sz w:val="27"/>
        </w:rPr>
        <w:t>Coverages</w:t>
      </w:r>
    </w:p>
    <w:p>
      <w:pPr>
        <w:pStyle w:val="BodyText"/>
        <w:rPr>
          <w:b/>
          <w:sz w:val="30"/>
        </w:rPr>
      </w:pPr>
    </w:p>
    <w:p>
      <w:pPr>
        <w:pStyle w:val="BodyText"/>
        <w:rPr>
          <w:b/>
          <w:sz w:val="34"/>
        </w:rPr>
      </w:pPr>
    </w:p>
    <w:p>
      <w:pPr>
        <w:spacing w:before="0"/>
        <w:ind w:left="397" w:right="0" w:firstLine="0"/>
        <w:jc w:val="left"/>
        <w:rPr>
          <w:rFonts w:ascii="Arial" w:hAnsi="Arial"/>
          <w:sz w:val="39"/>
        </w:rPr>
      </w:pPr>
      <w:r>
        <w:rPr>
          <w:rFonts w:ascii="Arial" w:hAnsi="Arial"/>
          <w:w w:val="105"/>
          <w:sz w:val="39"/>
        </w:rPr>
        <w:t>•</w:t>
      </w:r>
    </w:p>
    <w:p>
      <w:pPr>
        <w:spacing w:before="96"/>
        <w:ind w:left="398" w:right="0" w:firstLine="0"/>
        <w:jc w:val="left"/>
        <w:rPr>
          <w:sz w:val="36"/>
        </w:rPr>
      </w:pPr>
      <w:r>
        <w:rPr>
          <w:w w:val="101"/>
          <w:sz w:val="36"/>
        </w:rPr>
        <w:t>•</w:t>
      </w:r>
    </w:p>
    <w:p>
      <w:pPr>
        <w:spacing w:before="100"/>
        <w:ind w:left="397" w:right="0" w:firstLine="0"/>
        <w:jc w:val="left"/>
        <w:rPr>
          <w:rFonts w:ascii="Arial" w:hAnsi="Arial"/>
          <w:sz w:val="39"/>
        </w:rPr>
      </w:pPr>
      <w:r>
        <w:rPr>
          <w:rFonts w:ascii="Arial" w:hAnsi="Arial"/>
          <w:w w:val="105"/>
          <w:sz w:val="39"/>
        </w:rPr>
        <w:t>•</w:t>
      </w:r>
    </w:p>
    <w:p>
      <w:pPr>
        <w:pStyle w:val="BodyText"/>
        <w:rPr>
          <w:rFonts w:ascii="Arial"/>
          <w:sz w:val="44"/>
        </w:rPr>
      </w:pPr>
    </w:p>
    <w:p>
      <w:pPr>
        <w:pStyle w:val="ListParagraph"/>
        <w:numPr>
          <w:ilvl w:val="0"/>
          <w:numId w:val="32"/>
        </w:numPr>
        <w:tabs>
          <w:tab w:pos="765" w:val="left" w:leader="none"/>
        </w:tabs>
        <w:spacing w:line="240" w:lineRule="auto" w:before="277" w:after="0"/>
        <w:ind w:left="764" w:right="0" w:hanging="357"/>
        <w:jc w:val="left"/>
        <w:rPr>
          <w:b/>
          <w:sz w:val="27"/>
        </w:rPr>
      </w:pPr>
      <w:r>
        <w:rPr>
          <w:b/>
          <w:sz w:val="27"/>
        </w:rPr>
        <w:t>Application</w:t>
      </w:r>
    </w:p>
    <w:p>
      <w:pPr>
        <w:pStyle w:val="BodyText"/>
        <w:spacing w:before="5"/>
        <w:rPr>
          <w:b/>
          <w:sz w:val="26"/>
        </w:rPr>
      </w:pPr>
    </w:p>
    <w:p>
      <w:pPr>
        <w:spacing w:line="261" w:lineRule="auto" w:before="0"/>
        <w:ind w:left="761" w:right="0" w:firstLine="2"/>
        <w:jc w:val="left"/>
        <w:rPr>
          <w:sz w:val="21"/>
        </w:rPr>
      </w:pPr>
      <w:r>
        <w:rPr>
          <w:w w:val="105"/>
          <w:sz w:val="21"/>
        </w:rPr>
        <w:t>The Aestheticians &amp; Electrologists Professional Liability Insurance Application, form 68319(7/97) must be completed for coverage.</w:t>
      </w:r>
    </w:p>
    <w:p>
      <w:pPr>
        <w:spacing w:after="0" w:line="261" w:lineRule="auto"/>
        <w:jc w:val="left"/>
        <w:rPr>
          <w:sz w:val="21"/>
        </w:rPr>
        <w:sectPr>
          <w:pgSz w:w="12290" w:h="15840"/>
          <w:pgMar w:header="0" w:footer="773" w:top="580" w:bottom="960" w:left="1740" w:right="1740"/>
        </w:sectPr>
      </w:pPr>
    </w:p>
    <w:p>
      <w:pPr>
        <w:spacing w:line="261" w:lineRule="auto" w:before="81"/>
        <w:ind w:left="126" w:right="3254" w:hanging="8"/>
        <w:jc w:val="left"/>
        <w:rPr>
          <w:rFonts w:ascii="Arial"/>
          <w:b/>
          <w:sz w:val="23"/>
        </w:rPr>
      </w:pPr>
      <w:r>
        <w:rPr>
          <w:rFonts w:ascii="Arial"/>
          <w:b/>
          <w:w w:val="105"/>
          <w:sz w:val="23"/>
        </w:rPr>
        <w:t>New Hampshire Insurance Company Aestheticians </w:t>
      </w:r>
      <w:r>
        <w:rPr>
          <w:rFonts w:ascii="Arial"/>
          <w:w w:val="105"/>
          <w:sz w:val="24"/>
        </w:rPr>
        <w:t>&amp; </w:t>
      </w:r>
      <w:r>
        <w:rPr>
          <w:rFonts w:ascii="Arial"/>
          <w:b/>
          <w:w w:val="105"/>
          <w:sz w:val="23"/>
        </w:rPr>
        <w:t>Electrologists Program</w:t>
      </w:r>
    </w:p>
    <w:p>
      <w:pPr>
        <w:pStyle w:val="ListParagraph"/>
        <w:numPr>
          <w:ilvl w:val="0"/>
          <w:numId w:val="32"/>
        </w:numPr>
        <w:tabs>
          <w:tab w:pos="474" w:val="left" w:leader="none"/>
        </w:tabs>
        <w:spacing w:line="240" w:lineRule="auto" w:before="132" w:after="0"/>
        <w:ind w:left="473" w:right="0" w:hanging="357"/>
        <w:jc w:val="left"/>
        <w:rPr>
          <w:b/>
          <w:sz w:val="27"/>
        </w:rPr>
      </w:pPr>
      <w:r>
        <w:rPr>
          <w:b/>
          <w:w w:val="105"/>
          <w:sz w:val="27"/>
        </w:rPr>
        <w:t>Policy</w:t>
      </w:r>
      <w:r>
        <w:rPr>
          <w:b/>
          <w:spacing w:val="-19"/>
          <w:w w:val="105"/>
          <w:sz w:val="27"/>
        </w:rPr>
        <w:t> </w:t>
      </w:r>
      <w:r>
        <w:rPr>
          <w:b/>
          <w:w w:val="105"/>
          <w:sz w:val="27"/>
        </w:rPr>
        <w:t>Forms</w:t>
      </w:r>
    </w:p>
    <w:p>
      <w:pPr>
        <w:pStyle w:val="BodyText"/>
        <w:spacing w:before="6"/>
        <w:rPr>
          <w:b/>
          <w:sz w:val="26"/>
        </w:rPr>
      </w:pPr>
    </w:p>
    <w:p>
      <w:pPr>
        <w:spacing w:before="0"/>
        <w:ind w:left="839" w:right="0" w:firstLine="0"/>
        <w:jc w:val="left"/>
        <w:rPr>
          <w:b/>
          <w:sz w:val="21"/>
        </w:rPr>
      </w:pPr>
      <w:r>
        <w:rPr>
          <w:b/>
          <w:w w:val="105"/>
          <w:sz w:val="21"/>
        </w:rPr>
        <w:t>Mandatory Forms</w:t>
      </w:r>
    </w:p>
    <w:p>
      <w:pPr>
        <w:pStyle w:val="BodyText"/>
        <w:rPr>
          <w:b/>
          <w:sz w:val="18"/>
        </w:rPr>
      </w:pPr>
    </w:p>
    <w:p>
      <w:pPr>
        <w:spacing w:after="0"/>
        <w:rPr>
          <w:sz w:val="18"/>
        </w:rPr>
        <w:sectPr>
          <w:footerReference w:type="default" r:id="rId82"/>
          <w:footerReference w:type="even" r:id="rId83"/>
          <w:pgSz w:w="12290" w:h="15840"/>
          <w:pgMar w:footer="737" w:header="0" w:top="560" w:bottom="920" w:left="1560" w:right="1620"/>
        </w:sectPr>
      </w:pPr>
    </w:p>
    <w:p>
      <w:pPr>
        <w:spacing w:before="92"/>
        <w:ind w:left="844" w:right="0" w:firstLine="0"/>
        <w:jc w:val="left"/>
        <w:rPr>
          <w:sz w:val="20"/>
        </w:rPr>
      </w:pPr>
      <w:r>
        <w:rPr>
          <w:w w:val="110"/>
          <w:sz w:val="20"/>
        </w:rPr>
        <w:t>68317(7/97)</w:t>
      </w:r>
    </w:p>
    <w:p>
      <w:pPr>
        <w:spacing w:before="33"/>
        <w:ind w:left="844" w:right="0" w:firstLine="0"/>
        <w:jc w:val="left"/>
        <w:rPr>
          <w:sz w:val="20"/>
        </w:rPr>
      </w:pPr>
      <w:r>
        <w:rPr>
          <w:w w:val="110"/>
          <w:sz w:val="20"/>
        </w:rPr>
        <w:t>68318(7/97)</w:t>
      </w:r>
    </w:p>
    <w:p>
      <w:pPr>
        <w:spacing w:before="33"/>
        <w:ind w:left="848" w:right="0" w:firstLine="0"/>
        <w:jc w:val="left"/>
        <w:rPr>
          <w:sz w:val="20"/>
        </w:rPr>
      </w:pPr>
      <w:r>
        <w:rPr>
          <w:w w:val="110"/>
          <w:sz w:val="20"/>
        </w:rPr>
        <w:t>68322(7/97)</w:t>
      </w:r>
    </w:p>
    <w:p>
      <w:pPr>
        <w:spacing w:before="42"/>
        <w:ind w:left="848" w:right="0" w:firstLine="0"/>
        <w:jc w:val="left"/>
        <w:rPr>
          <w:sz w:val="20"/>
        </w:rPr>
      </w:pPr>
      <w:r>
        <w:rPr>
          <w:w w:val="110"/>
          <w:sz w:val="20"/>
        </w:rPr>
        <w:t>68319(7/97)</w:t>
      </w:r>
    </w:p>
    <w:p>
      <w:pPr>
        <w:spacing w:line="268" w:lineRule="auto" w:before="92"/>
        <w:ind w:left="294" w:right="84" w:hanging="5"/>
        <w:jc w:val="left"/>
        <w:rPr>
          <w:sz w:val="20"/>
        </w:rPr>
      </w:pPr>
      <w:r>
        <w:rPr/>
        <w:br w:type="column"/>
      </w:r>
      <w:r>
        <w:rPr>
          <w:w w:val="110"/>
          <w:sz w:val="20"/>
        </w:rPr>
        <w:t>New Hampshire Insurance Company Professional Liability Declarations New Hampshire Insurance Company Professional Liability Coverage Policy Aestheticians </w:t>
      </w:r>
      <w:r>
        <w:rPr>
          <w:w w:val="110"/>
          <w:sz w:val="21"/>
        </w:rPr>
        <w:t>&amp; </w:t>
      </w:r>
      <w:r>
        <w:rPr>
          <w:w w:val="110"/>
          <w:sz w:val="20"/>
        </w:rPr>
        <w:t>Electrologists Endorsement</w:t>
      </w:r>
    </w:p>
    <w:p>
      <w:pPr>
        <w:spacing w:line="240" w:lineRule="exact" w:before="0"/>
        <w:ind w:left="305" w:right="0" w:firstLine="0"/>
        <w:jc w:val="left"/>
        <w:rPr>
          <w:sz w:val="20"/>
        </w:rPr>
      </w:pPr>
      <w:r>
        <w:rPr>
          <w:w w:val="110"/>
          <w:sz w:val="20"/>
        </w:rPr>
        <w:t>Aestheticians </w:t>
      </w:r>
      <w:r>
        <w:rPr>
          <w:w w:val="110"/>
          <w:sz w:val="21"/>
        </w:rPr>
        <w:t>&amp; </w:t>
      </w:r>
      <w:r>
        <w:rPr>
          <w:w w:val="110"/>
          <w:sz w:val="20"/>
        </w:rPr>
        <w:t>Electrologists Professional Liability Insurance Application</w:t>
      </w:r>
    </w:p>
    <w:p>
      <w:pPr>
        <w:spacing w:after="0" w:line="240" w:lineRule="exact"/>
        <w:jc w:val="left"/>
        <w:rPr>
          <w:sz w:val="20"/>
        </w:rPr>
        <w:sectPr>
          <w:type w:val="continuous"/>
          <w:pgSz w:w="12290" w:h="15840"/>
          <w:pgMar w:top="160" w:bottom="280" w:left="1560" w:right="1620"/>
          <w:cols w:num="2" w:equalWidth="0">
            <w:col w:w="1945" w:space="40"/>
            <w:col w:w="7125"/>
          </w:cols>
        </w:sectPr>
      </w:pPr>
    </w:p>
    <w:p>
      <w:pPr>
        <w:pStyle w:val="BodyText"/>
        <w:spacing w:before="9"/>
        <w:rPr>
          <w:sz w:val="17"/>
        </w:rPr>
      </w:pPr>
    </w:p>
    <w:p>
      <w:pPr>
        <w:spacing w:before="91"/>
        <w:ind w:left="849" w:right="0" w:firstLine="0"/>
        <w:jc w:val="left"/>
        <w:rPr>
          <w:b/>
          <w:sz w:val="21"/>
        </w:rPr>
      </w:pPr>
      <w:r>
        <w:rPr>
          <w:b/>
          <w:w w:val="105"/>
          <w:sz w:val="21"/>
        </w:rPr>
        <w:t>Optional Coverages</w:t>
      </w:r>
    </w:p>
    <w:p>
      <w:pPr>
        <w:pStyle w:val="BodyText"/>
        <w:spacing w:before="4"/>
        <w:rPr>
          <w:b/>
          <w:sz w:val="18"/>
        </w:rPr>
      </w:pPr>
    </w:p>
    <w:p>
      <w:pPr>
        <w:spacing w:after="0"/>
        <w:rPr>
          <w:sz w:val="18"/>
        </w:rPr>
        <w:sectPr>
          <w:type w:val="continuous"/>
          <w:pgSz w:w="12290" w:h="15840"/>
          <w:pgMar w:top="160" w:bottom="280" w:left="1560" w:right="1620"/>
        </w:sectPr>
      </w:pPr>
    </w:p>
    <w:p>
      <w:pPr>
        <w:spacing w:before="92"/>
        <w:ind w:left="848" w:right="0" w:firstLine="0"/>
        <w:jc w:val="left"/>
        <w:rPr>
          <w:sz w:val="20"/>
        </w:rPr>
      </w:pPr>
      <w:r>
        <w:rPr>
          <w:w w:val="110"/>
          <w:sz w:val="20"/>
        </w:rPr>
        <w:t>69739(2/98)</w:t>
      </w:r>
    </w:p>
    <w:p>
      <w:pPr>
        <w:spacing w:before="37"/>
        <w:ind w:left="853" w:right="0" w:firstLine="0"/>
        <w:jc w:val="left"/>
        <w:rPr>
          <w:sz w:val="20"/>
        </w:rPr>
      </w:pPr>
      <w:r>
        <w:rPr>
          <w:w w:val="110"/>
          <w:sz w:val="20"/>
        </w:rPr>
        <w:t>68323(7/97)</w:t>
      </w:r>
    </w:p>
    <w:p>
      <w:pPr>
        <w:spacing w:before="32"/>
        <w:ind w:left="848" w:right="0" w:firstLine="0"/>
        <w:jc w:val="left"/>
        <w:rPr>
          <w:sz w:val="20"/>
        </w:rPr>
      </w:pPr>
      <w:r>
        <w:rPr>
          <w:w w:val="110"/>
          <w:sz w:val="20"/>
        </w:rPr>
        <w:t>69740(2/98)</w:t>
      </w:r>
    </w:p>
    <w:p>
      <w:pPr>
        <w:spacing w:line="280" w:lineRule="auto" w:before="92"/>
        <w:ind w:left="303" w:right="2020" w:hanging="6"/>
        <w:jc w:val="left"/>
        <w:rPr>
          <w:sz w:val="20"/>
        </w:rPr>
      </w:pPr>
      <w:r>
        <w:rPr/>
        <w:br w:type="column"/>
      </w:r>
      <w:r>
        <w:rPr>
          <w:w w:val="110"/>
          <w:sz w:val="20"/>
        </w:rPr>
        <w:t>New York Premises Coverage Endorsement Additional Insured Endorsement</w:t>
      </w:r>
    </w:p>
    <w:p>
      <w:pPr>
        <w:spacing w:line="221" w:lineRule="exact" w:before="0"/>
        <w:ind w:left="298" w:right="0" w:firstLine="0"/>
        <w:jc w:val="left"/>
        <w:rPr>
          <w:sz w:val="20"/>
        </w:rPr>
      </w:pPr>
      <w:r>
        <w:rPr>
          <w:w w:val="110"/>
          <w:sz w:val="20"/>
        </w:rPr>
        <w:t>New York Retroactive Date Endorsement</w:t>
      </w:r>
    </w:p>
    <w:p>
      <w:pPr>
        <w:spacing w:after="0" w:line="221" w:lineRule="exact"/>
        <w:jc w:val="left"/>
        <w:rPr>
          <w:sz w:val="20"/>
        </w:rPr>
        <w:sectPr>
          <w:type w:val="continuous"/>
          <w:pgSz w:w="12290" w:h="15840"/>
          <w:pgMar w:top="160" w:bottom="280" w:left="1560" w:right="1620"/>
          <w:cols w:num="2" w:equalWidth="0">
            <w:col w:w="1946" w:space="40"/>
            <w:col w:w="7124"/>
          </w:cols>
        </w:sectPr>
      </w:pPr>
    </w:p>
    <w:p>
      <w:pPr>
        <w:pStyle w:val="BodyText"/>
        <w:spacing w:before="9"/>
        <w:rPr>
          <w:sz w:val="17"/>
        </w:rPr>
      </w:pPr>
    </w:p>
    <w:p>
      <w:pPr>
        <w:spacing w:before="91"/>
        <w:ind w:left="851" w:right="0" w:firstLine="0"/>
        <w:jc w:val="left"/>
        <w:rPr>
          <w:b/>
          <w:sz w:val="21"/>
        </w:rPr>
      </w:pPr>
      <w:r>
        <w:rPr>
          <w:b/>
          <w:w w:val="105"/>
          <w:sz w:val="21"/>
        </w:rPr>
        <w:t>State Amendatory Forms</w:t>
      </w:r>
    </w:p>
    <w:p>
      <w:pPr>
        <w:pStyle w:val="BodyText"/>
        <w:spacing w:before="9"/>
        <w:rPr>
          <w:b/>
          <w:sz w:val="26"/>
        </w:rPr>
      </w:pPr>
    </w:p>
    <w:p>
      <w:pPr>
        <w:spacing w:before="0"/>
        <w:ind w:left="859" w:right="0" w:firstLine="0"/>
        <w:jc w:val="left"/>
        <w:rPr>
          <w:sz w:val="20"/>
        </w:rPr>
      </w:pPr>
      <w:r>
        <w:rPr>
          <w:w w:val="110"/>
          <w:sz w:val="20"/>
        </w:rPr>
        <w:t>See attached.</w:t>
      </w:r>
    </w:p>
    <w:p>
      <w:pPr>
        <w:spacing w:after="0"/>
        <w:jc w:val="left"/>
        <w:rPr>
          <w:sz w:val="20"/>
        </w:rPr>
        <w:sectPr>
          <w:type w:val="continuous"/>
          <w:pgSz w:w="12290" w:h="15840"/>
          <w:pgMar w:top="160" w:bottom="280" w:left="1560" w:right="1620"/>
        </w:sectPr>
      </w:pPr>
    </w:p>
    <w:p>
      <w:pPr>
        <w:spacing w:line="259" w:lineRule="auto" w:before="79"/>
        <w:ind w:left="450" w:right="4508" w:firstLine="4"/>
        <w:jc w:val="left"/>
        <w:rPr>
          <w:rFonts w:ascii="Arial"/>
          <w:b/>
          <w:sz w:val="23"/>
        </w:rPr>
      </w:pPr>
      <w:r>
        <w:rPr>
          <w:rFonts w:ascii="Arial"/>
          <w:b/>
          <w:w w:val="105"/>
          <w:sz w:val="23"/>
        </w:rPr>
        <w:t>New Hampshire Insurance Company Day Spa Program</w:t>
      </w:r>
    </w:p>
    <w:p>
      <w:pPr>
        <w:pStyle w:val="BodyText"/>
        <w:rPr>
          <w:rFonts w:ascii="Arial"/>
          <w:b/>
          <w:sz w:val="26"/>
        </w:rPr>
      </w:pPr>
    </w:p>
    <w:p>
      <w:pPr>
        <w:pStyle w:val="BodyText"/>
        <w:rPr>
          <w:rFonts w:ascii="Arial"/>
          <w:b/>
          <w:sz w:val="26"/>
        </w:rPr>
      </w:pPr>
    </w:p>
    <w:p>
      <w:pPr>
        <w:spacing w:line="266" w:lineRule="auto" w:before="212"/>
        <w:ind w:left="3260" w:right="1277" w:hanging="1506"/>
        <w:jc w:val="left"/>
        <w:rPr>
          <w:b/>
          <w:sz w:val="27"/>
        </w:rPr>
      </w:pPr>
      <w:r>
        <w:rPr>
          <w:b/>
          <w:w w:val="105"/>
          <w:sz w:val="27"/>
        </w:rPr>
        <w:t>Day Spa Professional Liability Insurance Program New York Rates </w:t>
      </w:r>
      <w:r>
        <w:rPr>
          <w:w w:val="105"/>
          <w:sz w:val="27"/>
        </w:rPr>
        <w:t>&amp; </w:t>
      </w:r>
      <w:r>
        <w:rPr>
          <w:b/>
          <w:w w:val="105"/>
          <w:sz w:val="27"/>
        </w:rPr>
        <w:t>Rules</w:t>
      </w:r>
    </w:p>
    <w:p>
      <w:pPr>
        <w:pStyle w:val="BodyText"/>
        <w:rPr>
          <w:b/>
          <w:sz w:val="30"/>
        </w:rPr>
      </w:pPr>
    </w:p>
    <w:p>
      <w:pPr>
        <w:pStyle w:val="BodyText"/>
        <w:spacing w:before="6"/>
        <w:rPr>
          <w:b/>
          <w:sz w:val="28"/>
        </w:rPr>
      </w:pPr>
    </w:p>
    <w:p>
      <w:pPr>
        <w:pStyle w:val="ListParagraph"/>
        <w:numPr>
          <w:ilvl w:val="0"/>
          <w:numId w:val="33"/>
        </w:numPr>
        <w:tabs>
          <w:tab w:pos="1147" w:val="left" w:leader="none"/>
        </w:tabs>
        <w:spacing w:line="240" w:lineRule="auto" w:before="1" w:after="0"/>
        <w:ind w:left="1146" w:right="0" w:hanging="339"/>
        <w:jc w:val="left"/>
        <w:rPr>
          <w:b/>
          <w:sz w:val="27"/>
        </w:rPr>
      </w:pPr>
      <w:r>
        <w:rPr>
          <w:b/>
          <w:sz w:val="27"/>
        </w:rPr>
        <w:t>Program</w:t>
      </w:r>
      <w:r>
        <w:rPr>
          <w:b/>
          <w:spacing w:val="59"/>
          <w:sz w:val="27"/>
        </w:rPr>
        <w:t> </w:t>
      </w:r>
      <w:r>
        <w:rPr>
          <w:b/>
          <w:sz w:val="27"/>
        </w:rPr>
        <w:t>Background</w:t>
      </w:r>
    </w:p>
    <w:p>
      <w:pPr>
        <w:pStyle w:val="BodyText"/>
        <w:spacing w:before="10"/>
        <w:rPr>
          <w:b/>
          <w:sz w:val="26"/>
        </w:rPr>
      </w:pPr>
    </w:p>
    <w:p>
      <w:pPr>
        <w:spacing w:line="266" w:lineRule="auto" w:before="0"/>
        <w:ind w:left="827" w:right="0" w:hanging="10"/>
        <w:jc w:val="left"/>
        <w:rPr>
          <w:sz w:val="21"/>
        </w:rPr>
      </w:pPr>
      <w:r>
        <w:rPr>
          <w:w w:val="105"/>
          <w:sz w:val="21"/>
        </w:rPr>
        <w:t>The Day Spa Professional Liability Insurance Program is designed to provide professional liability insurance for Day Spa businesses.</w:t>
      </w:r>
    </w:p>
    <w:p>
      <w:pPr>
        <w:pStyle w:val="BodyText"/>
        <w:spacing w:before="7"/>
      </w:pPr>
    </w:p>
    <w:p>
      <w:pPr>
        <w:tabs>
          <w:tab w:pos="3512" w:val="left" w:leader="none"/>
        </w:tabs>
        <w:spacing w:line="249" w:lineRule="auto" w:before="1"/>
        <w:ind w:left="821" w:right="134" w:firstLine="5"/>
        <w:jc w:val="left"/>
        <w:rPr>
          <w:sz w:val="21"/>
        </w:rPr>
      </w:pPr>
      <w:r>
        <w:rPr>
          <w:w w:val="105"/>
          <w:sz w:val="21"/>
        </w:rPr>
        <w:t>A</w:t>
      </w:r>
      <w:r>
        <w:rPr>
          <w:spacing w:val="-7"/>
          <w:w w:val="105"/>
          <w:sz w:val="21"/>
        </w:rPr>
        <w:t> </w:t>
      </w:r>
      <w:r>
        <w:rPr>
          <w:b/>
          <w:w w:val="105"/>
          <w:sz w:val="21"/>
        </w:rPr>
        <w:t>Day</w:t>
      </w:r>
      <w:r>
        <w:rPr>
          <w:b/>
          <w:spacing w:val="-4"/>
          <w:w w:val="105"/>
          <w:sz w:val="21"/>
        </w:rPr>
        <w:t> </w:t>
      </w:r>
      <w:r>
        <w:rPr>
          <w:b/>
          <w:w w:val="105"/>
          <w:sz w:val="21"/>
        </w:rPr>
        <w:t>Spa</w:t>
      </w:r>
      <w:r>
        <w:rPr>
          <w:b/>
          <w:spacing w:val="1"/>
          <w:w w:val="105"/>
          <w:sz w:val="21"/>
        </w:rPr>
        <w:t> </w:t>
      </w:r>
      <w:r>
        <w:rPr>
          <w:w w:val="105"/>
          <w:sz w:val="21"/>
        </w:rPr>
        <w:t>is</w:t>
      </w:r>
      <w:r>
        <w:rPr>
          <w:spacing w:val="-13"/>
          <w:w w:val="105"/>
          <w:sz w:val="21"/>
        </w:rPr>
        <w:t> </w:t>
      </w:r>
      <w:r>
        <w:rPr>
          <w:w w:val="105"/>
          <w:sz w:val="21"/>
        </w:rPr>
        <w:t>a</w:t>
      </w:r>
      <w:r>
        <w:rPr>
          <w:spacing w:val="-8"/>
          <w:w w:val="105"/>
          <w:sz w:val="21"/>
        </w:rPr>
        <w:t> </w:t>
      </w:r>
      <w:r>
        <w:rPr>
          <w:w w:val="105"/>
          <w:sz w:val="21"/>
        </w:rPr>
        <w:t>type</w:t>
      </w:r>
      <w:r>
        <w:rPr>
          <w:spacing w:val="-5"/>
          <w:w w:val="105"/>
          <w:sz w:val="21"/>
        </w:rPr>
        <w:t> </w:t>
      </w:r>
      <w:r>
        <w:rPr>
          <w:w w:val="105"/>
          <w:sz w:val="21"/>
        </w:rPr>
        <w:t>of</w:t>
      </w:r>
      <w:r>
        <w:rPr>
          <w:spacing w:val="5"/>
          <w:w w:val="105"/>
          <w:sz w:val="21"/>
        </w:rPr>
        <w:t> </w:t>
      </w:r>
      <w:r>
        <w:rPr>
          <w:w w:val="105"/>
          <w:sz w:val="21"/>
        </w:rPr>
        <w:t>beauty salon</w:t>
      </w:r>
      <w:r>
        <w:rPr>
          <w:spacing w:val="4"/>
          <w:w w:val="105"/>
          <w:sz w:val="21"/>
        </w:rPr>
        <w:t> </w:t>
      </w:r>
      <w:r>
        <w:rPr>
          <w:w w:val="105"/>
          <w:sz w:val="21"/>
        </w:rPr>
        <w:t>or</w:t>
      </w:r>
      <w:r>
        <w:rPr>
          <w:spacing w:val="-5"/>
          <w:w w:val="105"/>
          <w:sz w:val="21"/>
        </w:rPr>
        <w:t> </w:t>
      </w:r>
      <w:r>
        <w:rPr>
          <w:w w:val="105"/>
          <w:sz w:val="21"/>
        </w:rPr>
        <w:t>aesthetic</w:t>
      </w:r>
      <w:r>
        <w:rPr>
          <w:spacing w:val="-3"/>
          <w:w w:val="105"/>
          <w:sz w:val="21"/>
        </w:rPr>
        <w:t> </w:t>
      </w:r>
      <w:r>
        <w:rPr>
          <w:w w:val="105"/>
          <w:sz w:val="21"/>
        </w:rPr>
        <w:t>clinic</w:t>
      </w:r>
      <w:r>
        <w:rPr>
          <w:spacing w:val="-1"/>
          <w:w w:val="105"/>
          <w:sz w:val="21"/>
        </w:rPr>
        <w:t> </w:t>
      </w:r>
      <w:r>
        <w:rPr>
          <w:w w:val="105"/>
          <w:sz w:val="21"/>
        </w:rPr>
        <w:t>which</w:t>
      </w:r>
      <w:r>
        <w:rPr>
          <w:spacing w:val="-5"/>
          <w:w w:val="105"/>
          <w:sz w:val="21"/>
        </w:rPr>
        <w:t> </w:t>
      </w:r>
      <w:r>
        <w:rPr>
          <w:w w:val="105"/>
          <w:sz w:val="21"/>
        </w:rPr>
        <w:t>offers</w:t>
      </w:r>
      <w:r>
        <w:rPr>
          <w:spacing w:val="-5"/>
          <w:w w:val="105"/>
          <w:sz w:val="21"/>
        </w:rPr>
        <w:t> </w:t>
      </w:r>
      <w:r>
        <w:rPr>
          <w:w w:val="105"/>
          <w:sz w:val="21"/>
        </w:rPr>
        <w:t>a</w:t>
      </w:r>
      <w:r>
        <w:rPr>
          <w:spacing w:val="-4"/>
          <w:w w:val="105"/>
          <w:sz w:val="21"/>
        </w:rPr>
        <w:t> </w:t>
      </w:r>
      <w:r>
        <w:rPr>
          <w:w w:val="105"/>
          <w:sz w:val="21"/>
        </w:rPr>
        <w:t>variety</w:t>
      </w:r>
      <w:r>
        <w:rPr>
          <w:spacing w:val="-3"/>
          <w:w w:val="105"/>
          <w:sz w:val="21"/>
        </w:rPr>
        <w:t> </w:t>
      </w:r>
      <w:r>
        <w:rPr>
          <w:w w:val="105"/>
          <w:sz w:val="21"/>
        </w:rPr>
        <w:t>of</w:t>
      </w:r>
      <w:r>
        <w:rPr>
          <w:spacing w:val="-7"/>
          <w:w w:val="105"/>
          <w:sz w:val="21"/>
        </w:rPr>
        <w:t> </w:t>
      </w:r>
      <w:r>
        <w:rPr>
          <w:w w:val="105"/>
          <w:sz w:val="21"/>
        </w:rPr>
        <w:t>treatments</w:t>
      </w:r>
      <w:r>
        <w:rPr>
          <w:spacing w:val="5"/>
          <w:w w:val="105"/>
          <w:sz w:val="21"/>
        </w:rPr>
        <w:t> </w:t>
      </w:r>
      <w:r>
        <w:rPr>
          <w:w w:val="105"/>
          <w:sz w:val="21"/>
        </w:rPr>
        <w:t>to customers for cosmetic purposes for a fee. Day Spa treatments may include any of the following:</w:t>
        <w:tab/>
        <w:t>·</w:t>
      </w:r>
      <w:r>
        <w:rPr>
          <w:spacing w:val="34"/>
          <w:w w:val="105"/>
          <w:sz w:val="21"/>
        </w:rPr>
        <w:t> </w:t>
      </w:r>
      <w:r>
        <w:rPr>
          <w:w w:val="105"/>
          <w:sz w:val="21"/>
        </w:rPr>
        <w:t>·</w:t>
      </w:r>
    </w:p>
    <w:p>
      <w:pPr>
        <w:pStyle w:val="BodyText"/>
        <w:rPr>
          <w:sz w:val="22"/>
        </w:rPr>
      </w:pPr>
    </w:p>
    <w:p>
      <w:pPr>
        <w:pStyle w:val="BodyText"/>
        <w:spacing w:before="5"/>
        <w:rPr>
          <w:sz w:val="28"/>
        </w:rPr>
      </w:pPr>
    </w:p>
    <w:p>
      <w:pPr>
        <w:pStyle w:val="ListParagraph"/>
        <w:numPr>
          <w:ilvl w:val="1"/>
          <w:numId w:val="33"/>
        </w:numPr>
        <w:tabs>
          <w:tab w:pos="2250" w:val="left" w:leader="none"/>
          <w:tab w:pos="2251" w:val="left" w:leader="none"/>
        </w:tabs>
        <w:spacing w:line="240" w:lineRule="auto" w:before="0" w:after="0"/>
        <w:ind w:left="2251" w:right="0" w:hanging="362"/>
        <w:jc w:val="left"/>
        <w:rPr>
          <w:sz w:val="21"/>
        </w:rPr>
      </w:pPr>
      <w:r>
        <w:rPr>
          <w:w w:val="105"/>
          <w:sz w:val="21"/>
        </w:rPr>
        <w:t>Facials &amp; Skin</w:t>
      </w:r>
      <w:r>
        <w:rPr>
          <w:spacing w:val="-11"/>
          <w:w w:val="105"/>
          <w:sz w:val="21"/>
        </w:rPr>
        <w:t> </w:t>
      </w:r>
      <w:r>
        <w:rPr>
          <w:w w:val="105"/>
          <w:sz w:val="21"/>
        </w:rPr>
        <w:t>Cleansing</w:t>
      </w:r>
    </w:p>
    <w:p>
      <w:pPr>
        <w:pStyle w:val="ListParagraph"/>
        <w:numPr>
          <w:ilvl w:val="1"/>
          <w:numId w:val="33"/>
        </w:numPr>
        <w:tabs>
          <w:tab w:pos="2254" w:val="left" w:leader="none"/>
          <w:tab w:pos="2255" w:val="left" w:leader="none"/>
        </w:tabs>
        <w:spacing w:line="240" w:lineRule="auto" w:before="25" w:after="0"/>
        <w:ind w:left="2254" w:right="0" w:hanging="365"/>
        <w:jc w:val="left"/>
        <w:rPr>
          <w:sz w:val="21"/>
        </w:rPr>
      </w:pPr>
      <w:r>
        <w:rPr>
          <w:sz w:val="21"/>
        </w:rPr>
        <w:t>Exfoliation</w:t>
      </w:r>
    </w:p>
    <w:p>
      <w:pPr>
        <w:pStyle w:val="ListParagraph"/>
        <w:numPr>
          <w:ilvl w:val="1"/>
          <w:numId w:val="33"/>
        </w:numPr>
        <w:tabs>
          <w:tab w:pos="2250" w:val="left" w:leader="none"/>
          <w:tab w:pos="2251" w:val="left" w:leader="none"/>
        </w:tabs>
        <w:spacing w:line="240" w:lineRule="auto" w:before="25" w:after="0"/>
        <w:ind w:left="2250" w:right="0" w:hanging="361"/>
        <w:jc w:val="left"/>
        <w:rPr>
          <w:sz w:val="21"/>
        </w:rPr>
      </w:pPr>
      <w:r>
        <w:rPr>
          <w:w w:val="105"/>
          <w:sz w:val="21"/>
        </w:rPr>
        <w:t>Waxing</w:t>
      </w:r>
    </w:p>
    <w:p>
      <w:pPr>
        <w:pStyle w:val="ListParagraph"/>
        <w:numPr>
          <w:ilvl w:val="1"/>
          <w:numId w:val="33"/>
        </w:numPr>
        <w:tabs>
          <w:tab w:pos="2249" w:val="left" w:leader="none"/>
          <w:tab w:pos="2251" w:val="left" w:leader="none"/>
        </w:tabs>
        <w:spacing w:line="240" w:lineRule="auto" w:before="30" w:after="0"/>
        <w:ind w:left="2250" w:right="0" w:hanging="361"/>
        <w:jc w:val="left"/>
        <w:rPr>
          <w:sz w:val="21"/>
        </w:rPr>
      </w:pPr>
      <w:r>
        <w:rPr>
          <w:w w:val="105"/>
          <w:sz w:val="21"/>
        </w:rPr>
        <w:t>Body</w:t>
      </w:r>
      <w:r>
        <w:rPr>
          <w:spacing w:val="-11"/>
          <w:w w:val="105"/>
          <w:sz w:val="21"/>
        </w:rPr>
        <w:t> </w:t>
      </w:r>
      <w:r>
        <w:rPr>
          <w:w w:val="105"/>
          <w:sz w:val="21"/>
        </w:rPr>
        <w:t>Wraps</w:t>
      </w:r>
    </w:p>
    <w:p>
      <w:pPr>
        <w:pStyle w:val="ListParagraph"/>
        <w:numPr>
          <w:ilvl w:val="1"/>
          <w:numId w:val="33"/>
        </w:numPr>
        <w:tabs>
          <w:tab w:pos="2250" w:val="left" w:leader="none"/>
          <w:tab w:pos="2251" w:val="left" w:leader="none"/>
        </w:tabs>
        <w:spacing w:line="240" w:lineRule="auto" w:before="21" w:after="0"/>
        <w:ind w:left="2250" w:right="0" w:hanging="361"/>
        <w:jc w:val="left"/>
        <w:rPr>
          <w:sz w:val="21"/>
        </w:rPr>
      </w:pPr>
      <w:r>
        <w:rPr>
          <w:w w:val="105"/>
          <w:sz w:val="21"/>
        </w:rPr>
        <w:t>Massage &amp; Touch</w:t>
      </w:r>
      <w:r>
        <w:rPr>
          <w:spacing w:val="-21"/>
          <w:w w:val="105"/>
          <w:sz w:val="21"/>
        </w:rPr>
        <w:t> </w:t>
      </w:r>
      <w:r>
        <w:rPr>
          <w:w w:val="105"/>
          <w:sz w:val="21"/>
        </w:rPr>
        <w:t>Therapy</w:t>
      </w:r>
    </w:p>
    <w:p>
      <w:pPr>
        <w:pStyle w:val="ListParagraph"/>
        <w:numPr>
          <w:ilvl w:val="1"/>
          <w:numId w:val="33"/>
        </w:numPr>
        <w:tabs>
          <w:tab w:pos="2249" w:val="left" w:leader="none"/>
          <w:tab w:pos="2251" w:val="left" w:leader="none"/>
        </w:tabs>
        <w:spacing w:line="240" w:lineRule="auto" w:before="30" w:after="0"/>
        <w:ind w:left="2250" w:right="0" w:hanging="361"/>
        <w:jc w:val="left"/>
        <w:rPr>
          <w:sz w:val="21"/>
        </w:rPr>
      </w:pPr>
      <w:r>
        <w:rPr>
          <w:w w:val="105"/>
          <w:sz w:val="21"/>
        </w:rPr>
        <w:t>Hydrotherapy</w:t>
      </w:r>
    </w:p>
    <w:p>
      <w:pPr>
        <w:pStyle w:val="ListParagraph"/>
        <w:numPr>
          <w:ilvl w:val="1"/>
          <w:numId w:val="33"/>
        </w:numPr>
        <w:tabs>
          <w:tab w:pos="2251" w:val="left" w:leader="none"/>
          <w:tab w:pos="2252" w:val="left" w:leader="none"/>
        </w:tabs>
        <w:spacing w:line="240" w:lineRule="auto" w:before="25" w:after="0"/>
        <w:ind w:left="2251" w:right="0" w:hanging="362"/>
        <w:jc w:val="left"/>
        <w:rPr>
          <w:sz w:val="21"/>
        </w:rPr>
      </w:pPr>
      <w:r>
        <w:rPr>
          <w:w w:val="105"/>
          <w:sz w:val="21"/>
        </w:rPr>
        <w:t>Aromatherapy</w:t>
      </w:r>
    </w:p>
    <w:p>
      <w:pPr>
        <w:pStyle w:val="ListParagraph"/>
        <w:numPr>
          <w:ilvl w:val="1"/>
          <w:numId w:val="33"/>
        </w:numPr>
        <w:tabs>
          <w:tab w:pos="2246" w:val="left" w:leader="none"/>
          <w:tab w:pos="2247" w:val="left" w:leader="none"/>
        </w:tabs>
        <w:spacing w:line="240" w:lineRule="auto" w:before="21" w:after="0"/>
        <w:ind w:left="2246" w:right="0" w:hanging="357"/>
        <w:jc w:val="left"/>
        <w:rPr>
          <w:sz w:val="21"/>
        </w:rPr>
      </w:pPr>
      <w:r>
        <w:rPr>
          <w:w w:val="105"/>
          <w:sz w:val="21"/>
        </w:rPr>
        <w:t>Oil</w:t>
      </w:r>
      <w:r>
        <w:rPr>
          <w:spacing w:val="-6"/>
          <w:w w:val="105"/>
          <w:sz w:val="21"/>
        </w:rPr>
        <w:t> </w:t>
      </w:r>
      <w:r>
        <w:rPr>
          <w:w w:val="105"/>
          <w:sz w:val="21"/>
        </w:rPr>
        <w:t>Treatments</w:t>
      </w:r>
    </w:p>
    <w:p>
      <w:pPr>
        <w:pStyle w:val="ListParagraph"/>
        <w:numPr>
          <w:ilvl w:val="1"/>
          <w:numId w:val="33"/>
        </w:numPr>
        <w:tabs>
          <w:tab w:pos="2245" w:val="left" w:leader="none"/>
          <w:tab w:pos="2246" w:val="left" w:leader="none"/>
        </w:tabs>
        <w:spacing w:line="240" w:lineRule="auto" w:before="26" w:after="0"/>
        <w:ind w:left="2245" w:right="0" w:hanging="361"/>
        <w:jc w:val="left"/>
        <w:rPr>
          <w:sz w:val="21"/>
        </w:rPr>
      </w:pPr>
      <w:r>
        <w:rPr>
          <w:w w:val="105"/>
          <w:sz w:val="21"/>
        </w:rPr>
        <w:t>Mud, Clay &amp; Seaweed</w:t>
      </w:r>
      <w:r>
        <w:rPr>
          <w:spacing w:val="-19"/>
          <w:w w:val="105"/>
          <w:sz w:val="21"/>
        </w:rPr>
        <w:t> </w:t>
      </w:r>
      <w:r>
        <w:rPr>
          <w:w w:val="105"/>
          <w:sz w:val="21"/>
        </w:rPr>
        <w:t>Treatments</w:t>
      </w:r>
    </w:p>
    <w:p>
      <w:pPr>
        <w:pStyle w:val="ListParagraph"/>
        <w:numPr>
          <w:ilvl w:val="1"/>
          <w:numId w:val="33"/>
        </w:numPr>
        <w:tabs>
          <w:tab w:pos="2247" w:val="left" w:leader="none"/>
          <w:tab w:pos="2248" w:val="left" w:leader="none"/>
        </w:tabs>
        <w:spacing w:line="240" w:lineRule="auto" w:before="21" w:after="0"/>
        <w:ind w:left="2247" w:right="0" w:hanging="358"/>
        <w:jc w:val="left"/>
        <w:rPr>
          <w:sz w:val="21"/>
        </w:rPr>
      </w:pPr>
      <w:r>
        <w:rPr>
          <w:w w:val="105"/>
          <w:sz w:val="21"/>
        </w:rPr>
        <w:t>Tanning</w:t>
      </w:r>
      <w:r>
        <w:rPr>
          <w:spacing w:val="-3"/>
          <w:w w:val="105"/>
          <w:sz w:val="21"/>
        </w:rPr>
        <w:t> </w:t>
      </w:r>
      <w:r>
        <w:rPr>
          <w:w w:val="105"/>
          <w:sz w:val="21"/>
        </w:rPr>
        <w:t>Beds</w:t>
      </w:r>
    </w:p>
    <w:p>
      <w:pPr>
        <w:pStyle w:val="ListParagraph"/>
        <w:numPr>
          <w:ilvl w:val="1"/>
          <w:numId w:val="33"/>
        </w:numPr>
        <w:tabs>
          <w:tab w:pos="2250" w:val="left" w:leader="none"/>
          <w:tab w:pos="2251" w:val="left" w:leader="none"/>
        </w:tabs>
        <w:spacing w:line="240" w:lineRule="auto" w:before="30" w:after="0"/>
        <w:ind w:left="2250" w:right="0" w:hanging="361"/>
        <w:jc w:val="left"/>
        <w:rPr>
          <w:sz w:val="21"/>
        </w:rPr>
      </w:pPr>
      <w:r>
        <w:rPr>
          <w:w w:val="105"/>
          <w:sz w:val="21"/>
        </w:rPr>
        <w:t>Manicure &amp;</w:t>
      </w:r>
      <w:r>
        <w:rPr>
          <w:spacing w:val="-8"/>
          <w:w w:val="105"/>
          <w:sz w:val="21"/>
        </w:rPr>
        <w:t> </w:t>
      </w:r>
      <w:r>
        <w:rPr>
          <w:w w:val="105"/>
          <w:sz w:val="21"/>
        </w:rPr>
        <w:t>Pedicure</w:t>
      </w:r>
    </w:p>
    <w:p>
      <w:pPr>
        <w:pStyle w:val="ListParagraph"/>
        <w:numPr>
          <w:ilvl w:val="1"/>
          <w:numId w:val="33"/>
        </w:numPr>
        <w:tabs>
          <w:tab w:pos="2249" w:val="left" w:leader="none"/>
          <w:tab w:pos="2250" w:val="left" w:leader="none"/>
        </w:tabs>
        <w:spacing w:line="261" w:lineRule="auto" w:before="20" w:after="0"/>
        <w:ind w:left="2251" w:right="98" w:hanging="362"/>
        <w:jc w:val="left"/>
        <w:rPr>
          <w:sz w:val="21"/>
        </w:rPr>
      </w:pPr>
      <w:r>
        <w:rPr>
          <w:w w:val="105"/>
          <w:sz w:val="21"/>
        </w:rPr>
        <w:t>Electrolysis by electrified needle, radio frequency energy, galvanic current</w:t>
      </w:r>
      <w:r>
        <w:rPr>
          <w:spacing w:val="-15"/>
          <w:w w:val="105"/>
          <w:sz w:val="21"/>
        </w:rPr>
        <w:t> </w:t>
      </w:r>
      <w:r>
        <w:rPr>
          <w:w w:val="105"/>
          <w:sz w:val="21"/>
        </w:rPr>
        <w:t>or laser</w:t>
      </w:r>
      <w:r>
        <w:rPr>
          <w:spacing w:val="-8"/>
          <w:w w:val="105"/>
          <w:sz w:val="21"/>
        </w:rPr>
        <w:t> </w:t>
      </w:r>
      <w:r>
        <w:rPr>
          <w:w w:val="105"/>
          <w:sz w:val="21"/>
        </w:rPr>
        <w:t>treatments</w:t>
      </w:r>
    </w:p>
    <w:p>
      <w:pPr>
        <w:pStyle w:val="ListParagraph"/>
        <w:numPr>
          <w:ilvl w:val="1"/>
          <w:numId w:val="33"/>
        </w:numPr>
        <w:tabs>
          <w:tab w:pos="2250" w:val="left" w:leader="none"/>
          <w:tab w:pos="2251" w:val="left" w:leader="none"/>
        </w:tabs>
        <w:spacing w:line="240" w:lineRule="auto" w:before="0" w:after="0"/>
        <w:ind w:left="2250" w:right="0" w:hanging="361"/>
        <w:jc w:val="left"/>
        <w:rPr>
          <w:sz w:val="21"/>
        </w:rPr>
      </w:pPr>
      <w:r>
        <w:rPr>
          <w:w w:val="105"/>
          <w:sz w:val="21"/>
        </w:rPr>
        <w:t>Personal Trainers / Exercise</w:t>
      </w:r>
      <w:r>
        <w:rPr>
          <w:spacing w:val="-25"/>
          <w:w w:val="105"/>
          <w:sz w:val="21"/>
        </w:rPr>
        <w:t> </w:t>
      </w:r>
      <w:r>
        <w:rPr>
          <w:w w:val="105"/>
          <w:sz w:val="21"/>
        </w:rPr>
        <w:t>Equipment</w:t>
      </w:r>
    </w:p>
    <w:p>
      <w:pPr>
        <w:pStyle w:val="BodyText"/>
        <w:spacing w:before="1"/>
        <w:rPr>
          <w:sz w:val="25"/>
        </w:rPr>
      </w:pPr>
    </w:p>
    <w:p>
      <w:pPr>
        <w:spacing w:line="261" w:lineRule="auto" w:before="0"/>
        <w:ind w:left="821" w:right="0" w:firstLine="1"/>
        <w:jc w:val="left"/>
        <w:rPr>
          <w:sz w:val="21"/>
        </w:rPr>
      </w:pPr>
      <w:r>
        <w:rPr>
          <w:w w:val="105"/>
          <w:sz w:val="21"/>
        </w:rPr>
        <w:t>The program provides standard professional liability coverages. Coverage is written on an occurrence form with defense in addition to the limits.</w:t>
      </w:r>
    </w:p>
    <w:p>
      <w:pPr>
        <w:pStyle w:val="BodyText"/>
        <w:rPr>
          <w:sz w:val="24"/>
        </w:rPr>
      </w:pPr>
    </w:p>
    <w:p>
      <w:pPr>
        <w:spacing w:line="264" w:lineRule="auto" w:before="1"/>
        <w:ind w:left="822" w:right="0" w:firstLine="3"/>
        <w:jc w:val="left"/>
        <w:rPr>
          <w:sz w:val="21"/>
        </w:rPr>
      </w:pPr>
      <w:r>
        <w:rPr>
          <w:w w:val="105"/>
          <w:sz w:val="21"/>
        </w:rPr>
        <w:t>Minimum limits of liability are $1 million per wrongful act/ $2 million aggregate. Optional limits of $2 million per wrongful act/ $4 million aggregate are available. A $25 property damage deductible shall apply per claim.</w:t>
      </w:r>
    </w:p>
    <w:p>
      <w:pPr>
        <w:pStyle w:val="BodyText"/>
        <w:spacing w:before="6"/>
      </w:pPr>
    </w:p>
    <w:p>
      <w:pPr>
        <w:spacing w:line="261" w:lineRule="auto" w:before="0"/>
        <w:ind w:left="829" w:right="0" w:hanging="7"/>
        <w:jc w:val="left"/>
        <w:rPr>
          <w:sz w:val="21"/>
        </w:rPr>
      </w:pPr>
      <w:r>
        <w:rPr>
          <w:w w:val="105"/>
          <w:sz w:val="21"/>
        </w:rPr>
        <w:t>To reduce underwriting costs, limited options are available and self rating techniques have been adopted.  All policies are non-auditable.</w:t>
      </w:r>
    </w:p>
    <w:p>
      <w:pPr>
        <w:pStyle w:val="BodyText"/>
        <w:spacing w:before="6"/>
        <w:rPr>
          <w:sz w:val="22"/>
        </w:rPr>
      </w:pPr>
    </w:p>
    <w:p>
      <w:pPr>
        <w:pStyle w:val="ListParagraph"/>
        <w:numPr>
          <w:ilvl w:val="0"/>
          <w:numId w:val="33"/>
        </w:numPr>
        <w:tabs>
          <w:tab w:pos="432" w:val="left" w:leader="none"/>
        </w:tabs>
        <w:spacing w:line="240" w:lineRule="auto" w:before="0" w:after="0"/>
        <w:ind w:left="431" w:right="0" w:hanging="328"/>
        <w:jc w:val="left"/>
        <w:rPr>
          <w:sz w:val="27"/>
        </w:rPr>
      </w:pPr>
      <w:r>
        <w:rPr>
          <w:b/>
          <w:w w:val="105"/>
          <w:sz w:val="27"/>
        </w:rPr>
        <w:t>Program</w:t>
      </w:r>
      <w:r>
        <w:rPr>
          <w:b/>
          <w:spacing w:val="-8"/>
          <w:w w:val="105"/>
          <w:sz w:val="27"/>
        </w:rPr>
        <w:t> </w:t>
      </w:r>
      <w:r>
        <w:rPr>
          <w:w w:val="105"/>
          <w:sz w:val="27"/>
        </w:rPr>
        <w:t>Eiigibility</w:t>
      </w:r>
    </w:p>
    <w:p>
      <w:pPr>
        <w:pStyle w:val="BodyText"/>
        <w:spacing w:before="4"/>
        <w:rPr>
          <w:sz w:val="26"/>
        </w:rPr>
      </w:pPr>
    </w:p>
    <w:p>
      <w:pPr>
        <w:spacing w:before="1"/>
        <w:ind w:left="462" w:right="0" w:firstLine="0"/>
        <w:jc w:val="left"/>
        <w:rPr>
          <w:sz w:val="21"/>
        </w:rPr>
      </w:pPr>
      <w:r>
        <w:rPr>
          <w:w w:val="105"/>
          <w:sz w:val="21"/>
        </w:rPr>
        <w:t>Eligible applicants will meet the following criteria.</w:t>
      </w:r>
    </w:p>
    <w:p>
      <w:pPr>
        <w:pStyle w:val="BodyText"/>
        <w:spacing w:before="6"/>
        <w:rPr>
          <w:sz w:val="25"/>
        </w:rPr>
      </w:pPr>
    </w:p>
    <w:p>
      <w:pPr>
        <w:pStyle w:val="ListParagraph"/>
        <w:numPr>
          <w:ilvl w:val="1"/>
          <w:numId w:val="33"/>
        </w:numPr>
        <w:tabs>
          <w:tab w:pos="1532" w:val="left" w:leader="none"/>
          <w:tab w:pos="1533" w:val="left" w:leader="none"/>
        </w:tabs>
        <w:spacing w:line="240" w:lineRule="auto" w:before="0" w:after="0"/>
        <w:ind w:left="1532" w:right="0" w:hanging="362"/>
        <w:jc w:val="left"/>
        <w:rPr>
          <w:sz w:val="21"/>
        </w:rPr>
      </w:pPr>
      <w:r>
        <w:rPr>
          <w:w w:val="105"/>
          <w:sz w:val="21"/>
        </w:rPr>
        <w:t>Applicant must be in business at least three full years or be able to</w:t>
      </w:r>
      <w:r>
        <w:rPr>
          <w:spacing w:val="-23"/>
          <w:w w:val="105"/>
          <w:sz w:val="21"/>
        </w:rPr>
        <w:t> </w:t>
      </w:r>
      <w:r>
        <w:rPr>
          <w:w w:val="105"/>
          <w:sz w:val="21"/>
        </w:rPr>
        <w:t>demonstrate</w:t>
      </w:r>
    </w:p>
    <w:p>
      <w:pPr>
        <w:spacing w:after="0" w:line="240" w:lineRule="auto"/>
        <w:jc w:val="left"/>
        <w:rPr>
          <w:sz w:val="21"/>
        </w:rPr>
        <w:sectPr>
          <w:pgSz w:w="12290" w:h="15840"/>
          <w:pgMar w:header="0" w:footer="726" w:top="560" w:bottom="920" w:left="1520" w:right="1600"/>
        </w:sectPr>
      </w:pPr>
    </w:p>
    <w:p>
      <w:pPr>
        <w:pStyle w:val="BodyText"/>
        <w:spacing w:line="43" w:lineRule="exact"/>
        <w:ind w:left="110"/>
        <w:rPr>
          <w:sz w:val="4"/>
        </w:rPr>
      </w:pPr>
      <w:r>
        <w:rPr>
          <w:position w:val="0"/>
          <w:sz w:val="4"/>
        </w:rPr>
        <w:pict>
          <v:group style="width:434.8pt;height:2.15pt;mso-position-horizontal-relative:char;mso-position-vertical-relative:line" coordorigin="0,0" coordsize="8696,43">
            <v:line style="position:absolute" from="22,22" to="8674,22" stroked="true" strokeweight="2.149922pt" strokecolor="#000000">
              <v:stroke dashstyle="solid"/>
            </v:line>
          </v:group>
        </w:pict>
      </w:r>
      <w:r>
        <w:rPr>
          <w:position w:val="0"/>
          <w:sz w:val="4"/>
        </w:rPr>
      </w:r>
    </w:p>
    <w:p>
      <w:pPr>
        <w:pStyle w:val="BodyText"/>
        <w:rPr>
          <w:sz w:val="20"/>
        </w:rPr>
      </w:pPr>
    </w:p>
    <w:p>
      <w:pPr>
        <w:pStyle w:val="BodyText"/>
        <w:spacing w:before="3"/>
        <w:rPr>
          <w:sz w:val="22"/>
        </w:rPr>
      </w:pPr>
    </w:p>
    <w:p>
      <w:pPr>
        <w:spacing w:line="261" w:lineRule="auto" w:before="92"/>
        <w:ind w:left="210" w:right="4089" w:firstLine="0"/>
        <w:jc w:val="left"/>
        <w:rPr>
          <w:rFonts w:ascii="Arial"/>
          <w:b/>
          <w:sz w:val="23"/>
        </w:rPr>
      </w:pPr>
      <w:r>
        <w:rPr>
          <w:rFonts w:ascii="Arial"/>
          <w:b/>
          <w:w w:val="105"/>
          <w:sz w:val="23"/>
        </w:rPr>
        <w:t>New Hampshire Insurance Company Day Spa Program</w:t>
      </w:r>
    </w:p>
    <w:p>
      <w:pPr>
        <w:spacing w:before="133"/>
        <w:ind w:left="1287" w:right="0" w:firstLine="0"/>
        <w:jc w:val="left"/>
        <w:rPr>
          <w:sz w:val="21"/>
        </w:rPr>
      </w:pPr>
      <w:r>
        <w:rPr>
          <w:w w:val="105"/>
          <w:sz w:val="21"/>
        </w:rPr>
        <w:t>sufficient industry experience or expertise..</w:t>
      </w:r>
    </w:p>
    <w:p>
      <w:pPr>
        <w:pStyle w:val="ListParagraph"/>
        <w:numPr>
          <w:ilvl w:val="0"/>
          <w:numId w:val="34"/>
        </w:numPr>
        <w:tabs>
          <w:tab w:pos="1295" w:val="left" w:leader="none"/>
          <w:tab w:pos="1296" w:val="left" w:leader="none"/>
        </w:tabs>
        <w:spacing w:line="240" w:lineRule="auto" w:before="31" w:after="0"/>
        <w:ind w:left="1286" w:right="0" w:hanging="359"/>
        <w:jc w:val="left"/>
        <w:rPr>
          <w:sz w:val="21"/>
        </w:rPr>
      </w:pPr>
      <w:r>
        <w:rPr>
          <w:sz w:val="21"/>
        </w:rPr>
        <w:t>Applicant  must be licensed,  if required  by</w:t>
      </w:r>
      <w:r>
        <w:rPr>
          <w:spacing w:val="37"/>
          <w:sz w:val="21"/>
        </w:rPr>
        <w:t> </w:t>
      </w:r>
      <w:r>
        <w:rPr>
          <w:sz w:val="21"/>
        </w:rPr>
        <w:t>law.</w:t>
      </w:r>
    </w:p>
    <w:p>
      <w:pPr>
        <w:pStyle w:val="ListParagraph"/>
        <w:numPr>
          <w:ilvl w:val="0"/>
          <w:numId w:val="34"/>
        </w:numPr>
        <w:tabs>
          <w:tab w:pos="1290" w:val="left" w:leader="none"/>
          <w:tab w:pos="1291" w:val="left" w:leader="none"/>
        </w:tabs>
        <w:spacing w:line="266" w:lineRule="auto" w:before="26" w:after="0"/>
        <w:ind w:left="1286" w:right="152" w:hanging="359"/>
        <w:jc w:val="left"/>
        <w:rPr>
          <w:sz w:val="21"/>
        </w:rPr>
      </w:pPr>
      <w:r>
        <w:rPr>
          <w:w w:val="105"/>
          <w:sz w:val="21"/>
        </w:rPr>
        <w:t>Applicant may not average more than two claims per professional over the last three years.</w:t>
      </w:r>
    </w:p>
    <w:p>
      <w:pPr>
        <w:pStyle w:val="ListParagraph"/>
        <w:numPr>
          <w:ilvl w:val="0"/>
          <w:numId w:val="34"/>
        </w:numPr>
        <w:tabs>
          <w:tab w:pos="1290" w:val="left" w:leader="none"/>
          <w:tab w:pos="1291" w:val="left" w:leader="none"/>
        </w:tabs>
        <w:spacing w:line="240" w:lineRule="auto" w:before="0" w:after="0"/>
        <w:ind w:left="1290" w:right="0" w:hanging="363"/>
        <w:jc w:val="left"/>
        <w:rPr>
          <w:sz w:val="21"/>
        </w:rPr>
      </w:pPr>
      <w:r>
        <w:rPr>
          <w:w w:val="105"/>
          <w:sz w:val="21"/>
        </w:rPr>
        <w:t>Applicant must be in good financial shape with no prior</w:t>
      </w:r>
      <w:r>
        <w:rPr>
          <w:spacing w:val="-8"/>
          <w:w w:val="105"/>
          <w:sz w:val="21"/>
        </w:rPr>
        <w:t> </w:t>
      </w:r>
      <w:r>
        <w:rPr>
          <w:w w:val="105"/>
          <w:sz w:val="21"/>
        </w:rPr>
        <w:t>bankruptcies.</w:t>
      </w:r>
    </w:p>
    <w:p>
      <w:pPr>
        <w:pStyle w:val="BodyText"/>
        <w:rPr>
          <w:sz w:val="22"/>
        </w:rPr>
      </w:pPr>
    </w:p>
    <w:p>
      <w:pPr>
        <w:pStyle w:val="BodyText"/>
        <w:rPr>
          <w:sz w:val="22"/>
        </w:rPr>
      </w:pPr>
    </w:p>
    <w:p>
      <w:pPr>
        <w:numPr>
          <w:ilvl w:val="0"/>
          <w:numId w:val="33"/>
        </w:numPr>
        <w:tabs>
          <w:tab w:pos="560" w:val="left" w:leader="none"/>
        </w:tabs>
        <w:spacing w:before="196"/>
        <w:ind w:left="559" w:right="0" w:hanging="343"/>
        <w:jc w:val="left"/>
        <w:rPr>
          <w:b/>
          <w:sz w:val="27"/>
        </w:rPr>
      </w:pPr>
      <w:r>
        <w:rPr>
          <w:b/>
          <w:sz w:val="27"/>
        </w:rPr>
        <w:t>Premiums</w:t>
      </w:r>
    </w:p>
    <w:p>
      <w:pPr>
        <w:pStyle w:val="BodyText"/>
        <w:spacing w:before="6"/>
        <w:rPr>
          <w:b/>
          <w:sz w:val="26"/>
        </w:rPr>
      </w:pPr>
    </w:p>
    <w:p>
      <w:pPr>
        <w:spacing w:before="0"/>
        <w:ind w:left="220" w:right="0" w:firstLine="0"/>
        <w:jc w:val="left"/>
        <w:rPr>
          <w:sz w:val="21"/>
        </w:rPr>
      </w:pPr>
      <w:r>
        <w:rPr/>
        <w:pict>
          <v:group style="position:absolute;margin-left:110.004303pt;margin-top:25.476904pt;width:356.6pt;height:254.55pt;mso-position-horizontal-relative:page;mso-position-vertical-relative:paragraph;z-index:-444136" coordorigin="2200,510" coordsize="7132,5091">
            <v:shape style="position:absolute;left:5107;top:5504;width:1421;height:96" type="#_x0000_t75" stroked="false">
              <v:imagedata r:id="rId86" o:title=""/>
            </v:shape>
            <v:shape style="position:absolute;left:5112;top:1775;width:1341;height:4341" coordorigin="5112,1775" coordsize="1341,4341" path="m6452,5527l6452,1211m5112,5527l5112,1187e" filled="false" stroked="true" strokeweight=".955521pt" strokecolor="#000000">
              <v:path arrowok="t"/>
              <v:stroke dashstyle="solid"/>
            </v:shape>
            <v:shape style="position:absolute;left:7891;top:3853;width:1440;height:1747" type="#_x0000_t75" stroked="false">
              <v:imagedata r:id="rId87" o:title=""/>
            </v:shape>
            <v:line style="position:absolute" from="9230,3857" to="9230,536" stroked="true" strokeweight="2.149922pt" strokecolor="#000000">
              <v:stroke dashstyle="solid"/>
            </v:line>
            <v:line style="position:absolute" from="7888,5541" to="7888,1120" stroked="true" strokeweight=".955521pt" strokecolor="#000000">
              <v:stroke dashstyle="solid"/>
            </v:line>
            <v:line style="position:absolute" from="7873,5216" to="8948,5216" stroked="true" strokeweight=".23888pt" strokecolor="#000000">
              <v:stroke dashstyle="solid"/>
            </v:line>
            <v:line style="position:absolute" from="2222,560" to="3048,560" stroked="true" strokeweight="2.149922pt" strokecolor="#000000">
              <v:stroke dashstyle="solid"/>
            </v:line>
            <v:line style="position:absolute" from="2217,1124" to="4071,1124" stroked="true" strokeweight=".955521pt" strokecolor="#000000">
              <v:stroke dashstyle="solid"/>
            </v:line>
            <v:line style="position:absolute" from="2241,5503" to="2241,531" stroked="true" strokeweight="2.149922pt" strokecolor="#000000">
              <v:stroke dashstyle="solid"/>
            </v:line>
            <v:line style="position:absolute" from="3767,5527" to="3767,1191" stroked="true" strokeweight=".955521pt" strokecolor="#000000">
              <v:stroke dashstyle="solid"/>
            </v:line>
            <v:line style="position:absolute" from="2222,5518" to="8977,5518" stroked="true" strokeweight="2.149922pt" strokecolor="#000000">
              <v:stroke dashstyle="solid"/>
            </v:line>
            <v:shape style="position:absolute;left:2763;top:856;width:502;height:233" type="#_x0000_t202" filled="false" stroked="false">
              <v:textbox inset="0,0,0,0">
                <w:txbxContent>
                  <w:p>
                    <w:pPr>
                      <w:spacing w:line="233" w:lineRule="exact" w:before="0"/>
                      <w:ind w:left="0" w:right="0" w:firstLine="0"/>
                      <w:jc w:val="left"/>
                      <w:rPr>
                        <w:sz w:val="21"/>
                      </w:rPr>
                    </w:pPr>
                    <w:r>
                      <w:rPr>
                        <w:w w:val="105"/>
                        <w:sz w:val="21"/>
                      </w:rPr>
                      <w:t>Class</w:t>
                    </w:r>
                  </w:p>
                </w:txbxContent>
              </v:textbox>
              <w10:wrap type="none"/>
            </v:shape>
            <v:shape style="position:absolute;left:4058;top:593;width:2132;height:496" type="#_x0000_t202" filled="false" stroked="false">
              <v:textbox inset="0,0,0,0">
                <w:txbxContent>
                  <w:p>
                    <w:pPr>
                      <w:spacing w:line="261" w:lineRule="auto" w:before="0"/>
                      <w:ind w:left="0" w:right="14" w:firstLine="44"/>
                      <w:jc w:val="left"/>
                      <w:rPr>
                        <w:sz w:val="21"/>
                      </w:rPr>
                    </w:pPr>
                    <w:r>
                      <w:rPr>
                        <w:w w:val="105"/>
                        <w:sz w:val="21"/>
                      </w:rPr>
                      <w:t>$1 Million/$2 Million First PersonEach Addt'l</w:t>
                    </w:r>
                  </w:p>
                </w:txbxContent>
              </v:textbox>
              <w10:wrap type="none"/>
            </v:shape>
            <v:shape style="position:absolute;left:6752;top:593;width:2214;height:496" type="#_x0000_t202" filled="false" stroked="false">
              <v:textbox inset="0,0,0,0">
                <w:txbxContent>
                  <w:p>
                    <w:pPr>
                      <w:spacing w:line="261" w:lineRule="auto" w:before="0"/>
                      <w:ind w:left="0" w:right="-14" w:firstLine="83"/>
                      <w:jc w:val="left"/>
                      <w:rPr>
                        <w:sz w:val="21"/>
                      </w:rPr>
                    </w:pPr>
                    <w:r>
                      <w:rPr>
                        <w:w w:val="105"/>
                        <w:sz w:val="21"/>
                      </w:rPr>
                      <w:t>$2 Million/ $4 Million First Person  Each Addt'l</w:t>
                    </w:r>
                  </w:p>
                </w:txbxContent>
              </v:textbox>
              <w10:wrap type="none"/>
            </v:shape>
            <w10:wrap type="none"/>
          </v:group>
        </w:pict>
      </w:r>
      <w:r>
        <w:rPr>
          <w:w w:val="105"/>
          <w:sz w:val="21"/>
        </w:rPr>
        <w:t>The following premiums shall apply.</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after="1"/>
        <w:rPr>
          <w:sz w:val="12"/>
        </w:rPr>
      </w:pPr>
    </w:p>
    <w:tbl>
      <w:tblPr>
        <w:tblW w:w="0" w:type="auto"/>
        <w:jc w:val="left"/>
        <w:tblInd w:w="580"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1830"/>
        <w:gridCol w:w="1042"/>
        <w:gridCol w:w="1340"/>
        <w:gridCol w:w="1436"/>
        <w:gridCol w:w="1089"/>
      </w:tblGrid>
      <w:tr>
        <w:trPr>
          <w:trHeight w:val="373" w:hRule="exact"/>
        </w:trPr>
        <w:tc>
          <w:tcPr>
            <w:tcW w:w="1830" w:type="dxa"/>
            <w:tcBorders>
              <w:bottom w:val="single" w:sz="8" w:space="0" w:color="000000"/>
            </w:tcBorders>
          </w:tcPr>
          <w:p>
            <w:pPr>
              <w:pStyle w:val="TableParagraph"/>
              <w:spacing w:before="91"/>
              <w:ind w:left="218"/>
              <w:rPr>
                <w:rFonts w:ascii="Times New Roman"/>
                <w:sz w:val="21"/>
              </w:rPr>
            </w:pPr>
            <w:r>
              <w:rPr>
                <w:rFonts w:ascii="Times New Roman"/>
                <w:w w:val="105"/>
                <w:sz w:val="21"/>
              </w:rPr>
              <w:t>Aesthetician</w:t>
            </w:r>
          </w:p>
        </w:tc>
        <w:tc>
          <w:tcPr>
            <w:tcW w:w="1042" w:type="dxa"/>
            <w:tcBorders>
              <w:bottom w:val="single" w:sz="8" w:space="0" w:color="000000"/>
            </w:tcBorders>
          </w:tcPr>
          <w:p>
            <w:pPr>
              <w:pStyle w:val="TableParagraph"/>
              <w:spacing w:before="96"/>
              <w:ind w:left="13" w:right="322"/>
              <w:jc w:val="center"/>
              <w:rPr>
                <w:rFonts w:ascii="Times New Roman"/>
                <w:sz w:val="21"/>
              </w:rPr>
            </w:pPr>
            <w:r>
              <w:rPr>
                <w:rFonts w:ascii="Times New Roman"/>
                <w:w w:val="105"/>
                <w:sz w:val="21"/>
              </w:rPr>
              <w:t>$200</w:t>
            </w:r>
          </w:p>
        </w:tc>
        <w:tc>
          <w:tcPr>
            <w:tcW w:w="1340" w:type="dxa"/>
          </w:tcPr>
          <w:p>
            <w:pPr>
              <w:pStyle w:val="TableParagraph"/>
              <w:spacing w:before="96"/>
              <w:ind w:left="504"/>
              <w:rPr>
                <w:rFonts w:ascii="Times New Roman"/>
                <w:sz w:val="21"/>
              </w:rPr>
            </w:pPr>
            <w:r>
              <w:rPr>
                <w:rFonts w:ascii="Times New Roman"/>
                <w:w w:val="105"/>
                <w:sz w:val="21"/>
              </w:rPr>
              <w:t>$75</w:t>
            </w:r>
          </w:p>
        </w:tc>
        <w:tc>
          <w:tcPr>
            <w:tcW w:w="1436" w:type="dxa"/>
          </w:tcPr>
          <w:p>
            <w:pPr>
              <w:pStyle w:val="TableParagraph"/>
              <w:spacing w:before="91"/>
              <w:ind w:left="360" w:right="371"/>
              <w:jc w:val="center"/>
              <w:rPr>
                <w:rFonts w:ascii="Times New Roman"/>
                <w:sz w:val="21"/>
              </w:rPr>
            </w:pPr>
            <w:r>
              <w:rPr>
                <w:rFonts w:ascii="Times New Roman"/>
                <w:w w:val="105"/>
                <w:sz w:val="21"/>
              </w:rPr>
              <w:t>$264</w:t>
            </w:r>
          </w:p>
        </w:tc>
        <w:tc>
          <w:tcPr>
            <w:tcW w:w="1089" w:type="dxa"/>
          </w:tcPr>
          <w:p>
            <w:pPr>
              <w:pStyle w:val="TableParagraph"/>
              <w:spacing w:before="96"/>
              <w:ind w:right="245"/>
              <w:jc w:val="right"/>
              <w:rPr>
                <w:rFonts w:ascii="Times New Roman"/>
                <w:sz w:val="21"/>
              </w:rPr>
            </w:pPr>
            <w:r>
              <w:rPr>
                <w:rFonts w:ascii="Times New Roman"/>
                <w:w w:val="105"/>
                <w:sz w:val="21"/>
              </w:rPr>
              <w:t>$99</w:t>
            </w:r>
          </w:p>
        </w:tc>
      </w:tr>
      <w:tr>
        <w:trPr>
          <w:trHeight w:val="541" w:hRule="exact"/>
        </w:trPr>
        <w:tc>
          <w:tcPr>
            <w:tcW w:w="1830" w:type="dxa"/>
            <w:tcBorders>
              <w:top w:val="single" w:sz="8" w:space="0" w:color="000000"/>
              <w:bottom w:val="single" w:sz="8" w:space="0" w:color="000000"/>
            </w:tcBorders>
          </w:tcPr>
          <w:p>
            <w:pPr>
              <w:pStyle w:val="TableParagraph"/>
              <w:spacing w:before="5"/>
              <w:rPr>
                <w:rFonts w:ascii="Times New Roman"/>
                <w:sz w:val="22"/>
              </w:rPr>
            </w:pPr>
          </w:p>
          <w:p>
            <w:pPr>
              <w:pStyle w:val="TableParagraph"/>
              <w:ind w:left="331"/>
              <w:rPr>
                <w:rFonts w:ascii="Times New Roman"/>
                <w:sz w:val="21"/>
              </w:rPr>
            </w:pPr>
            <w:r>
              <w:rPr>
                <w:rFonts w:ascii="Times New Roman"/>
                <w:w w:val="105"/>
                <w:sz w:val="21"/>
              </w:rPr>
              <w:t>Masseuse</w:t>
            </w:r>
          </w:p>
        </w:tc>
        <w:tc>
          <w:tcPr>
            <w:tcW w:w="1042" w:type="dxa"/>
            <w:tcBorders>
              <w:top w:val="single" w:sz="8" w:space="0" w:color="000000"/>
            </w:tcBorders>
          </w:tcPr>
          <w:p>
            <w:pPr>
              <w:pStyle w:val="TableParagraph"/>
              <w:rPr>
                <w:rFonts w:ascii="Times New Roman"/>
                <w:sz w:val="22"/>
              </w:rPr>
            </w:pPr>
          </w:p>
          <w:p>
            <w:pPr>
              <w:pStyle w:val="TableParagraph"/>
              <w:spacing w:before="1"/>
              <w:ind w:left="7" w:right="322"/>
              <w:jc w:val="center"/>
              <w:rPr>
                <w:rFonts w:ascii="Times New Roman"/>
                <w:sz w:val="21"/>
              </w:rPr>
            </w:pPr>
            <w:r>
              <w:rPr>
                <w:rFonts w:ascii="Times New Roman"/>
                <w:w w:val="105"/>
                <w:sz w:val="21"/>
              </w:rPr>
              <w:t>$200</w:t>
            </w:r>
          </w:p>
        </w:tc>
        <w:tc>
          <w:tcPr>
            <w:tcW w:w="1340" w:type="dxa"/>
          </w:tcPr>
          <w:p>
            <w:pPr>
              <w:pStyle w:val="TableParagraph"/>
              <w:spacing w:before="3"/>
              <w:rPr>
                <w:rFonts w:ascii="Times New Roman"/>
                <w:sz w:val="23"/>
              </w:rPr>
            </w:pPr>
          </w:p>
          <w:p>
            <w:pPr>
              <w:pStyle w:val="TableParagraph"/>
              <w:ind w:left="504"/>
              <w:rPr>
                <w:rFonts w:ascii="Times New Roman"/>
                <w:sz w:val="21"/>
              </w:rPr>
            </w:pPr>
            <w:r>
              <w:rPr>
                <w:rFonts w:ascii="Times New Roman"/>
                <w:w w:val="105"/>
                <w:sz w:val="21"/>
              </w:rPr>
              <w:t>$75</w:t>
            </w:r>
          </w:p>
        </w:tc>
        <w:tc>
          <w:tcPr>
            <w:tcW w:w="1436" w:type="dxa"/>
          </w:tcPr>
          <w:p>
            <w:pPr>
              <w:pStyle w:val="TableParagraph"/>
              <w:spacing w:before="10"/>
              <w:rPr>
                <w:rFonts w:ascii="Times New Roman"/>
                <w:sz w:val="22"/>
              </w:rPr>
            </w:pPr>
          </w:p>
          <w:p>
            <w:pPr>
              <w:pStyle w:val="TableParagraph"/>
              <w:ind w:left="360" w:right="371"/>
              <w:jc w:val="center"/>
              <w:rPr>
                <w:rFonts w:ascii="Times New Roman"/>
                <w:sz w:val="21"/>
              </w:rPr>
            </w:pPr>
            <w:r>
              <w:rPr>
                <w:rFonts w:ascii="Times New Roman"/>
                <w:w w:val="105"/>
                <w:sz w:val="21"/>
              </w:rPr>
              <w:t>$264</w:t>
            </w:r>
          </w:p>
        </w:tc>
        <w:tc>
          <w:tcPr>
            <w:tcW w:w="1089" w:type="dxa"/>
          </w:tcPr>
          <w:p>
            <w:pPr>
              <w:pStyle w:val="TableParagraph"/>
              <w:spacing w:before="3"/>
              <w:rPr>
                <w:rFonts w:ascii="Times New Roman"/>
                <w:sz w:val="23"/>
              </w:rPr>
            </w:pPr>
          </w:p>
          <w:p>
            <w:pPr>
              <w:pStyle w:val="TableParagraph"/>
              <w:ind w:right="250"/>
              <w:jc w:val="right"/>
              <w:rPr>
                <w:rFonts w:ascii="Times New Roman"/>
                <w:sz w:val="21"/>
              </w:rPr>
            </w:pPr>
            <w:r>
              <w:rPr>
                <w:rFonts w:ascii="Times New Roman"/>
                <w:w w:val="105"/>
                <w:sz w:val="21"/>
              </w:rPr>
              <w:t>$99</w:t>
            </w:r>
          </w:p>
        </w:tc>
      </w:tr>
      <w:tr>
        <w:trPr>
          <w:trHeight w:val="550" w:hRule="exact"/>
        </w:trPr>
        <w:tc>
          <w:tcPr>
            <w:tcW w:w="1830" w:type="dxa"/>
            <w:tcBorders>
              <w:top w:val="single" w:sz="8" w:space="0" w:color="000000"/>
              <w:bottom w:val="single" w:sz="8" w:space="0" w:color="000000"/>
            </w:tcBorders>
          </w:tcPr>
          <w:p>
            <w:pPr>
              <w:pStyle w:val="TableParagraph"/>
              <w:spacing w:before="10"/>
              <w:rPr>
                <w:rFonts w:ascii="Times New Roman"/>
                <w:sz w:val="22"/>
              </w:rPr>
            </w:pPr>
          </w:p>
          <w:p>
            <w:pPr>
              <w:pStyle w:val="TableParagraph"/>
              <w:ind w:left="288"/>
              <w:rPr>
                <w:rFonts w:ascii="Times New Roman"/>
                <w:sz w:val="21"/>
              </w:rPr>
            </w:pPr>
            <w:r>
              <w:rPr>
                <w:rFonts w:ascii="Times New Roman"/>
                <w:w w:val="105"/>
                <w:sz w:val="21"/>
              </w:rPr>
              <w:t>Manicurist</w:t>
            </w:r>
          </w:p>
        </w:tc>
        <w:tc>
          <w:tcPr>
            <w:tcW w:w="1042" w:type="dxa"/>
            <w:tcBorders>
              <w:bottom w:val="single" w:sz="8" w:space="0" w:color="000000"/>
            </w:tcBorders>
          </w:tcPr>
          <w:p>
            <w:pPr>
              <w:pStyle w:val="TableParagraph"/>
              <w:spacing w:before="8"/>
              <w:rPr>
                <w:rFonts w:ascii="Times New Roman"/>
                <w:sz w:val="23"/>
              </w:rPr>
            </w:pPr>
          </w:p>
          <w:p>
            <w:pPr>
              <w:pStyle w:val="TableParagraph"/>
              <w:ind w:left="17" w:right="322"/>
              <w:jc w:val="center"/>
              <w:rPr>
                <w:rFonts w:ascii="Times New Roman"/>
                <w:sz w:val="21"/>
              </w:rPr>
            </w:pPr>
            <w:r>
              <w:rPr>
                <w:rFonts w:ascii="Times New Roman"/>
                <w:w w:val="105"/>
                <w:sz w:val="21"/>
              </w:rPr>
              <w:t>$100</w:t>
            </w:r>
          </w:p>
        </w:tc>
        <w:tc>
          <w:tcPr>
            <w:tcW w:w="1340" w:type="dxa"/>
          </w:tcPr>
          <w:p>
            <w:pPr>
              <w:pStyle w:val="TableParagraph"/>
              <w:spacing w:before="8"/>
              <w:rPr>
                <w:rFonts w:ascii="Times New Roman"/>
                <w:sz w:val="23"/>
              </w:rPr>
            </w:pPr>
          </w:p>
          <w:p>
            <w:pPr>
              <w:pStyle w:val="TableParagraph"/>
              <w:ind w:left="504"/>
              <w:rPr>
                <w:rFonts w:ascii="Times New Roman"/>
                <w:sz w:val="21"/>
              </w:rPr>
            </w:pPr>
            <w:r>
              <w:rPr>
                <w:rFonts w:ascii="Times New Roman"/>
                <w:w w:val="105"/>
                <w:sz w:val="21"/>
              </w:rPr>
              <w:t>$50</w:t>
            </w:r>
          </w:p>
        </w:tc>
        <w:tc>
          <w:tcPr>
            <w:tcW w:w="1436" w:type="dxa"/>
          </w:tcPr>
          <w:p>
            <w:pPr>
              <w:pStyle w:val="TableParagraph"/>
              <w:spacing w:before="8"/>
              <w:rPr>
                <w:rFonts w:ascii="Times New Roman"/>
                <w:sz w:val="23"/>
              </w:rPr>
            </w:pPr>
          </w:p>
          <w:p>
            <w:pPr>
              <w:pStyle w:val="TableParagraph"/>
              <w:ind w:left="360" w:right="371"/>
              <w:jc w:val="center"/>
              <w:rPr>
                <w:rFonts w:ascii="Times New Roman"/>
                <w:sz w:val="21"/>
              </w:rPr>
            </w:pPr>
            <w:r>
              <w:rPr>
                <w:rFonts w:ascii="Times New Roman"/>
                <w:w w:val="105"/>
                <w:sz w:val="21"/>
              </w:rPr>
              <w:t>$132</w:t>
            </w:r>
          </w:p>
        </w:tc>
        <w:tc>
          <w:tcPr>
            <w:tcW w:w="1089" w:type="dxa"/>
          </w:tcPr>
          <w:p>
            <w:pPr>
              <w:pStyle w:val="TableParagraph"/>
              <w:spacing w:before="8"/>
              <w:rPr>
                <w:rFonts w:ascii="Times New Roman"/>
                <w:sz w:val="23"/>
              </w:rPr>
            </w:pPr>
          </w:p>
          <w:p>
            <w:pPr>
              <w:pStyle w:val="TableParagraph"/>
              <w:ind w:right="248"/>
              <w:jc w:val="right"/>
              <w:rPr>
                <w:rFonts w:ascii="Times New Roman"/>
                <w:sz w:val="21"/>
              </w:rPr>
            </w:pPr>
            <w:r>
              <w:rPr>
                <w:rFonts w:ascii="Times New Roman"/>
                <w:w w:val="105"/>
                <w:sz w:val="21"/>
              </w:rPr>
              <w:t>$66</w:t>
            </w:r>
          </w:p>
        </w:tc>
      </w:tr>
      <w:tr>
        <w:trPr>
          <w:trHeight w:val="550" w:hRule="exact"/>
        </w:trPr>
        <w:tc>
          <w:tcPr>
            <w:tcW w:w="1830" w:type="dxa"/>
            <w:tcBorders>
              <w:top w:val="single" w:sz="8" w:space="0" w:color="000000"/>
              <w:bottom w:val="single" w:sz="8" w:space="0" w:color="000000"/>
            </w:tcBorders>
          </w:tcPr>
          <w:p>
            <w:pPr>
              <w:pStyle w:val="TableParagraph"/>
              <w:spacing w:before="10"/>
              <w:rPr>
                <w:rFonts w:ascii="Times New Roman"/>
                <w:sz w:val="22"/>
              </w:rPr>
            </w:pPr>
          </w:p>
          <w:p>
            <w:pPr>
              <w:pStyle w:val="TableParagraph"/>
              <w:ind w:left="254"/>
              <w:rPr>
                <w:rFonts w:ascii="Times New Roman"/>
                <w:sz w:val="21"/>
              </w:rPr>
            </w:pPr>
            <w:r>
              <w:rPr>
                <w:rFonts w:ascii="Times New Roman"/>
                <w:w w:val="105"/>
                <w:sz w:val="21"/>
              </w:rPr>
              <w:t>Beauticians</w:t>
            </w:r>
          </w:p>
        </w:tc>
        <w:tc>
          <w:tcPr>
            <w:tcW w:w="1042" w:type="dxa"/>
            <w:tcBorders>
              <w:top w:val="single" w:sz="8" w:space="0" w:color="000000"/>
            </w:tcBorders>
          </w:tcPr>
          <w:p>
            <w:pPr>
              <w:pStyle w:val="TableParagraph"/>
              <w:spacing w:before="10"/>
              <w:rPr>
                <w:rFonts w:ascii="Times New Roman"/>
                <w:sz w:val="22"/>
              </w:rPr>
            </w:pPr>
          </w:p>
          <w:p>
            <w:pPr>
              <w:pStyle w:val="TableParagraph"/>
              <w:ind w:left="7" w:right="322"/>
              <w:jc w:val="center"/>
              <w:rPr>
                <w:rFonts w:ascii="Times New Roman"/>
                <w:sz w:val="21"/>
              </w:rPr>
            </w:pPr>
            <w:r>
              <w:rPr>
                <w:rFonts w:ascii="Times New Roman"/>
                <w:w w:val="105"/>
                <w:sz w:val="21"/>
              </w:rPr>
              <w:t>$100</w:t>
            </w:r>
          </w:p>
        </w:tc>
        <w:tc>
          <w:tcPr>
            <w:tcW w:w="1340" w:type="dxa"/>
          </w:tcPr>
          <w:p>
            <w:pPr>
              <w:pStyle w:val="TableParagraph"/>
              <w:spacing w:before="8"/>
              <w:rPr>
                <w:rFonts w:ascii="Times New Roman"/>
                <w:sz w:val="23"/>
              </w:rPr>
            </w:pPr>
          </w:p>
          <w:p>
            <w:pPr>
              <w:pStyle w:val="TableParagraph"/>
              <w:ind w:left="504"/>
              <w:rPr>
                <w:rFonts w:ascii="Times New Roman"/>
                <w:sz w:val="21"/>
              </w:rPr>
            </w:pPr>
            <w:r>
              <w:rPr>
                <w:rFonts w:ascii="Times New Roman"/>
                <w:w w:val="105"/>
                <w:sz w:val="21"/>
              </w:rPr>
              <w:t>$50</w:t>
            </w:r>
          </w:p>
        </w:tc>
        <w:tc>
          <w:tcPr>
            <w:tcW w:w="1436" w:type="dxa"/>
          </w:tcPr>
          <w:p>
            <w:pPr>
              <w:pStyle w:val="TableParagraph"/>
              <w:spacing w:before="8"/>
              <w:rPr>
                <w:rFonts w:ascii="Times New Roman"/>
                <w:sz w:val="23"/>
              </w:rPr>
            </w:pPr>
          </w:p>
          <w:p>
            <w:pPr>
              <w:pStyle w:val="TableParagraph"/>
              <w:ind w:left="356" w:right="371"/>
              <w:jc w:val="center"/>
              <w:rPr>
                <w:rFonts w:ascii="Times New Roman"/>
                <w:sz w:val="21"/>
              </w:rPr>
            </w:pPr>
            <w:r>
              <w:rPr>
                <w:rFonts w:ascii="Times New Roman"/>
                <w:w w:val="105"/>
                <w:sz w:val="21"/>
              </w:rPr>
              <w:t>$132</w:t>
            </w:r>
          </w:p>
        </w:tc>
        <w:tc>
          <w:tcPr>
            <w:tcW w:w="1089" w:type="dxa"/>
          </w:tcPr>
          <w:p>
            <w:pPr>
              <w:pStyle w:val="TableParagraph"/>
              <w:spacing w:before="8"/>
              <w:rPr>
                <w:rFonts w:ascii="Times New Roman"/>
                <w:sz w:val="23"/>
              </w:rPr>
            </w:pPr>
          </w:p>
          <w:p>
            <w:pPr>
              <w:pStyle w:val="TableParagraph"/>
              <w:ind w:right="253"/>
              <w:jc w:val="right"/>
              <w:rPr>
                <w:rFonts w:ascii="Times New Roman"/>
                <w:sz w:val="21"/>
              </w:rPr>
            </w:pPr>
            <w:r>
              <w:rPr>
                <w:rFonts w:ascii="Times New Roman"/>
                <w:w w:val="105"/>
                <w:sz w:val="21"/>
              </w:rPr>
              <w:t>$66</w:t>
            </w:r>
          </w:p>
        </w:tc>
      </w:tr>
      <w:tr>
        <w:trPr>
          <w:trHeight w:val="539" w:hRule="exact"/>
        </w:trPr>
        <w:tc>
          <w:tcPr>
            <w:tcW w:w="1830" w:type="dxa"/>
            <w:tcBorders>
              <w:top w:val="single" w:sz="8" w:space="0" w:color="000000"/>
            </w:tcBorders>
          </w:tcPr>
          <w:p>
            <w:pPr>
              <w:pStyle w:val="TableParagraph"/>
              <w:spacing w:before="10"/>
              <w:rPr>
                <w:rFonts w:ascii="Times New Roman"/>
                <w:sz w:val="22"/>
              </w:rPr>
            </w:pPr>
          </w:p>
          <w:p>
            <w:pPr>
              <w:pStyle w:val="TableParagraph"/>
              <w:ind w:left="206"/>
              <w:rPr>
                <w:rFonts w:ascii="Times New Roman"/>
                <w:sz w:val="21"/>
              </w:rPr>
            </w:pPr>
            <w:r>
              <w:rPr>
                <w:rFonts w:ascii="Times New Roman"/>
                <w:w w:val="105"/>
                <w:sz w:val="21"/>
              </w:rPr>
              <w:t>Electrologist</w:t>
            </w:r>
          </w:p>
        </w:tc>
        <w:tc>
          <w:tcPr>
            <w:tcW w:w="1042" w:type="dxa"/>
          </w:tcPr>
          <w:p>
            <w:pPr>
              <w:pStyle w:val="TableParagraph"/>
              <w:spacing w:before="8"/>
              <w:rPr>
                <w:rFonts w:ascii="Times New Roman"/>
                <w:sz w:val="23"/>
              </w:rPr>
            </w:pPr>
          </w:p>
          <w:p>
            <w:pPr>
              <w:pStyle w:val="TableParagraph"/>
              <w:ind w:left="13" w:right="322"/>
              <w:jc w:val="center"/>
              <w:rPr>
                <w:rFonts w:ascii="Times New Roman"/>
                <w:sz w:val="21"/>
              </w:rPr>
            </w:pPr>
            <w:r>
              <w:rPr>
                <w:rFonts w:ascii="Times New Roman"/>
                <w:w w:val="105"/>
                <w:sz w:val="21"/>
              </w:rPr>
              <w:t>$200</w:t>
            </w:r>
          </w:p>
        </w:tc>
        <w:tc>
          <w:tcPr>
            <w:tcW w:w="1340" w:type="dxa"/>
          </w:tcPr>
          <w:p>
            <w:pPr>
              <w:pStyle w:val="TableParagraph"/>
              <w:spacing w:before="8"/>
              <w:rPr>
                <w:rFonts w:ascii="Times New Roman"/>
                <w:sz w:val="23"/>
              </w:rPr>
            </w:pPr>
          </w:p>
          <w:p>
            <w:pPr>
              <w:pStyle w:val="TableParagraph"/>
              <w:ind w:left="504"/>
              <w:rPr>
                <w:rFonts w:ascii="Times New Roman"/>
                <w:sz w:val="21"/>
              </w:rPr>
            </w:pPr>
            <w:r>
              <w:rPr>
                <w:rFonts w:ascii="Times New Roman"/>
                <w:w w:val="105"/>
                <w:sz w:val="21"/>
              </w:rPr>
              <w:t>$75</w:t>
            </w:r>
          </w:p>
        </w:tc>
        <w:tc>
          <w:tcPr>
            <w:tcW w:w="1436" w:type="dxa"/>
          </w:tcPr>
          <w:p>
            <w:pPr>
              <w:pStyle w:val="TableParagraph"/>
              <w:spacing w:before="8"/>
              <w:rPr>
                <w:rFonts w:ascii="Times New Roman"/>
                <w:sz w:val="23"/>
              </w:rPr>
            </w:pPr>
          </w:p>
          <w:p>
            <w:pPr>
              <w:pStyle w:val="TableParagraph"/>
              <w:ind w:left="360" w:right="371"/>
              <w:jc w:val="center"/>
              <w:rPr>
                <w:rFonts w:ascii="Times New Roman"/>
                <w:sz w:val="21"/>
              </w:rPr>
            </w:pPr>
            <w:r>
              <w:rPr>
                <w:rFonts w:ascii="Times New Roman"/>
                <w:w w:val="105"/>
                <w:sz w:val="21"/>
              </w:rPr>
              <w:t>$264</w:t>
            </w:r>
          </w:p>
        </w:tc>
        <w:tc>
          <w:tcPr>
            <w:tcW w:w="1089" w:type="dxa"/>
          </w:tcPr>
          <w:p>
            <w:pPr>
              <w:pStyle w:val="TableParagraph"/>
              <w:spacing w:before="8"/>
              <w:rPr>
                <w:rFonts w:ascii="Times New Roman"/>
                <w:sz w:val="23"/>
              </w:rPr>
            </w:pPr>
          </w:p>
          <w:p>
            <w:pPr>
              <w:pStyle w:val="TableParagraph"/>
              <w:ind w:right="245"/>
              <w:jc w:val="right"/>
              <w:rPr>
                <w:rFonts w:ascii="Times New Roman"/>
                <w:sz w:val="21"/>
              </w:rPr>
            </w:pPr>
            <w:r>
              <w:rPr>
                <w:rFonts w:ascii="Times New Roman"/>
                <w:w w:val="105"/>
                <w:sz w:val="21"/>
              </w:rPr>
              <w:t>$99</w:t>
            </w:r>
          </w:p>
        </w:tc>
      </w:tr>
      <w:tr>
        <w:trPr>
          <w:trHeight w:val="554" w:hRule="exact"/>
        </w:trPr>
        <w:tc>
          <w:tcPr>
            <w:tcW w:w="1830" w:type="dxa"/>
            <w:tcBorders>
              <w:bottom w:val="single" w:sz="8" w:space="0" w:color="000000"/>
            </w:tcBorders>
          </w:tcPr>
          <w:p>
            <w:pPr>
              <w:pStyle w:val="TableParagraph"/>
              <w:spacing w:before="16"/>
              <w:ind w:left="146"/>
              <w:rPr>
                <w:rFonts w:ascii="Times New Roman"/>
                <w:sz w:val="21"/>
              </w:rPr>
            </w:pPr>
            <w:r>
              <w:rPr>
                <w:rFonts w:ascii="Times New Roman"/>
                <w:w w:val="105"/>
                <w:sz w:val="21"/>
              </w:rPr>
              <w:t>Tanning Beds</w:t>
            </w:r>
          </w:p>
        </w:tc>
        <w:tc>
          <w:tcPr>
            <w:tcW w:w="1042" w:type="dxa"/>
            <w:tcBorders>
              <w:bottom w:val="single" w:sz="8" w:space="0" w:color="000000"/>
            </w:tcBorders>
          </w:tcPr>
          <w:p>
            <w:pPr>
              <w:pStyle w:val="TableParagraph"/>
              <w:spacing w:before="16"/>
              <w:ind w:left="17" w:right="322"/>
              <w:jc w:val="center"/>
              <w:rPr>
                <w:rFonts w:ascii="Times New Roman"/>
                <w:sz w:val="21"/>
              </w:rPr>
            </w:pPr>
            <w:r>
              <w:rPr>
                <w:rFonts w:ascii="Times New Roman"/>
                <w:w w:val="105"/>
                <w:sz w:val="21"/>
              </w:rPr>
              <w:t>$200</w:t>
            </w:r>
          </w:p>
          <w:p>
            <w:pPr>
              <w:pStyle w:val="TableParagraph"/>
              <w:spacing w:before="21"/>
              <w:ind w:left="32" w:right="322"/>
              <w:jc w:val="center"/>
              <w:rPr>
                <w:rFonts w:ascii="Times New Roman"/>
                <w:sz w:val="21"/>
              </w:rPr>
            </w:pPr>
            <w:r>
              <w:rPr>
                <w:rFonts w:ascii="Times New Roman"/>
                <w:sz w:val="21"/>
              </w:rPr>
              <w:t>per unit</w:t>
            </w:r>
          </w:p>
        </w:tc>
        <w:tc>
          <w:tcPr>
            <w:tcW w:w="1340" w:type="dxa"/>
            <w:tcBorders>
              <w:bottom w:val="single" w:sz="8" w:space="0" w:color="000000"/>
            </w:tcBorders>
          </w:tcPr>
          <w:p>
            <w:pPr/>
          </w:p>
        </w:tc>
        <w:tc>
          <w:tcPr>
            <w:tcW w:w="1436" w:type="dxa"/>
            <w:tcBorders>
              <w:bottom w:val="single" w:sz="8" w:space="0" w:color="000000"/>
            </w:tcBorders>
          </w:tcPr>
          <w:p>
            <w:pPr>
              <w:pStyle w:val="TableParagraph"/>
              <w:spacing w:before="16"/>
              <w:ind w:left="365" w:right="371"/>
              <w:jc w:val="center"/>
              <w:rPr>
                <w:rFonts w:ascii="Times New Roman"/>
                <w:sz w:val="21"/>
              </w:rPr>
            </w:pPr>
            <w:r>
              <w:rPr>
                <w:rFonts w:ascii="Times New Roman"/>
                <w:w w:val="105"/>
                <w:sz w:val="21"/>
              </w:rPr>
              <w:t>$264</w:t>
            </w:r>
          </w:p>
          <w:p>
            <w:pPr>
              <w:pStyle w:val="TableParagraph"/>
              <w:spacing w:before="21"/>
              <w:ind w:left="374" w:right="370"/>
              <w:jc w:val="center"/>
              <w:rPr>
                <w:rFonts w:ascii="Times New Roman"/>
                <w:sz w:val="21"/>
              </w:rPr>
            </w:pPr>
            <w:r>
              <w:rPr>
                <w:rFonts w:ascii="Times New Roman"/>
                <w:sz w:val="21"/>
              </w:rPr>
              <w:t>per unit</w:t>
            </w:r>
          </w:p>
        </w:tc>
        <w:tc>
          <w:tcPr>
            <w:tcW w:w="1089" w:type="dxa"/>
          </w:tcPr>
          <w:p>
            <w:pPr/>
          </w:p>
        </w:tc>
      </w:tr>
      <w:tr>
        <w:trPr>
          <w:trHeight w:val="275" w:hRule="exact"/>
        </w:trPr>
        <w:tc>
          <w:tcPr>
            <w:tcW w:w="1830" w:type="dxa"/>
            <w:tcBorders>
              <w:top w:val="single" w:sz="8" w:space="0" w:color="000000"/>
            </w:tcBorders>
          </w:tcPr>
          <w:p>
            <w:pPr>
              <w:pStyle w:val="TableParagraph"/>
              <w:spacing w:line="234" w:lineRule="exact"/>
              <w:ind w:left="154"/>
              <w:rPr>
                <w:rFonts w:ascii="Times New Roman"/>
                <w:sz w:val="21"/>
              </w:rPr>
            </w:pPr>
            <w:r>
              <w:rPr>
                <w:rFonts w:ascii="Times New Roman"/>
                <w:w w:val="105"/>
                <w:sz w:val="21"/>
              </w:rPr>
              <w:t>Hydrotherapy</w:t>
            </w:r>
          </w:p>
        </w:tc>
        <w:tc>
          <w:tcPr>
            <w:tcW w:w="1042" w:type="dxa"/>
            <w:tcBorders>
              <w:top w:val="single" w:sz="8" w:space="0" w:color="000000"/>
            </w:tcBorders>
          </w:tcPr>
          <w:p>
            <w:pPr>
              <w:pStyle w:val="TableParagraph"/>
              <w:spacing w:line="234" w:lineRule="exact"/>
              <w:ind w:left="7" w:right="322"/>
              <w:jc w:val="center"/>
              <w:rPr>
                <w:rFonts w:ascii="Times New Roman"/>
                <w:sz w:val="21"/>
              </w:rPr>
            </w:pPr>
            <w:r>
              <w:rPr>
                <w:rFonts w:ascii="Times New Roman"/>
                <w:w w:val="105"/>
                <w:sz w:val="21"/>
              </w:rPr>
              <w:t>$100</w:t>
            </w:r>
          </w:p>
        </w:tc>
        <w:tc>
          <w:tcPr>
            <w:tcW w:w="1340" w:type="dxa"/>
            <w:tcBorders>
              <w:top w:val="single" w:sz="8" w:space="0" w:color="000000"/>
              <w:bottom w:val="single" w:sz="8" w:space="0" w:color="000000"/>
            </w:tcBorders>
          </w:tcPr>
          <w:p>
            <w:pPr/>
          </w:p>
        </w:tc>
        <w:tc>
          <w:tcPr>
            <w:tcW w:w="1436" w:type="dxa"/>
            <w:tcBorders>
              <w:top w:val="single" w:sz="8" w:space="0" w:color="000000"/>
            </w:tcBorders>
          </w:tcPr>
          <w:p>
            <w:pPr>
              <w:pStyle w:val="TableParagraph"/>
              <w:spacing w:line="234" w:lineRule="exact"/>
              <w:ind w:left="360" w:right="371"/>
              <w:jc w:val="center"/>
              <w:rPr>
                <w:rFonts w:ascii="Times New Roman"/>
                <w:sz w:val="21"/>
              </w:rPr>
            </w:pPr>
            <w:r>
              <w:rPr>
                <w:rFonts w:ascii="Times New Roman"/>
                <w:w w:val="105"/>
                <w:sz w:val="21"/>
              </w:rPr>
              <w:t>$132</w:t>
            </w:r>
          </w:p>
        </w:tc>
        <w:tc>
          <w:tcPr>
            <w:tcW w:w="1089" w:type="dxa"/>
          </w:tcPr>
          <w:p>
            <w:pPr/>
          </w:p>
        </w:tc>
      </w:tr>
      <w:tr>
        <w:trPr>
          <w:trHeight w:val="259" w:hRule="exact"/>
        </w:trPr>
        <w:tc>
          <w:tcPr>
            <w:tcW w:w="1830" w:type="dxa"/>
          </w:tcPr>
          <w:p>
            <w:pPr>
              <w:pStyle w:val="TableParagraph"/>
              <w:spacing w:line="237" w:lineRule="exact"/>
              <w:ind w:left="304"/>
              <w:rPr>
                <w:rFonts w:ascii="Times New Roman"/>
                <w:sz w:val="21"/>
              </w:rPr>
            </w:pPr>
            <w:r>
              <w:rPr>
                <w:rFonts w:ascii="Times New Roman"/>
                <w:w w:val="105"/>
                <w:sz w:val="21"/>
              </w:rPr>
              <w:t>Table/Tub</w:t>
            </w:r>
          </w:p>
        </w:tc>
        <w:tc>
          <w:tcPr>
            <w:tcW w:w="1042" w:type="dxa"/>
          </w:tcPr>
          <w:p>
            <w:pPr>
              <w:pStyle w:val="TableParagraph"/>
              <w:spacing w:line="237" w:lineRule="exact"/>
              <w:ind w:left="32" w:right="322"/>
              <w:jc w:val="center"/>
              <w:rPr>
                <w:rFonts w:ascii="Times New Roman"/>
                <w:sz w:val="21"/>
              </w:rPr>
            </w:pPr>
            <w:r>
              <w:rPr>
                <w:rFonts w:ascii="Times New Roman"/>
                <w:sz w:val="21"/>
              </w:rPr>
              <w:t>per unit</w:t>
            </w:r>
          </w:p>
        </w:tc>
        <w:tc>
          <w:tcPr>
            <w:tcW w:w="1340" w:type="dxa"/>
            <w:tcBorders>
              <w:top w:val="single" w:sz="8" w:space="0" w:color="000000"/>
            </w:tcBorders>
          </w:tcPr>
          <w:p>
            <w:pPr/>
          </w:p>
        </w:tc>
        <w:tc>
          <w:tcPr>
            <w:tcW w:w="1436" w:type="dxa"/>
          </w:tcPr>
          <w:p>
            <w:pPr>
              <w:pStyle w:val="TableParagraph"/>
              <w:spacing w:line="237" w:lineRule="exact"/>
              <w:ind w:left="372" w:right="371"/>
              <w:jc w:val="center"/>
              <w:rPr>
                <w:rFonts w:ascii="Times New Roman"/>
                <w:sz w:val="21"/>
              </w:rPr>
            </w:pPr>
            <w:r>
              <w:rPr>
                <w:rFonts w:ascii="Times New Roman"/>
                <w:sz w:val="21"/>
              </w:rPr>
              <w:t>per unit</w:t>
            </w:r>
          </w:p>
        </w:tc>
        <w:tc>
          <w:tcPr>
            <w:tcW w:w="1089" w:type="dxa"/>
          </w:tcPr>
          <w:p>
            <w:pPr/>
          </w:p>
        </w:tc>
      </w:tr>
      <w:tr>
        <w:trPr>
          <w:trHeight w:val="272" w:hRule="exact"/>
        </w:trPr>
        <w:tc>
          <w:tcPr>
            <w:tcW w:w="1830" w:type="dxa"/>
          </w:tcPr>
          <w:p>
            <w:pPr>
              <w:pStyle w:val="TableParagraph"/>
              <w:spacing w:before="13"/>
              <w:ind w:left="387"/>
              <w:rPr>
                <w:rFonts w:ascii="Times New Roman"/>
                <w:sz w:val="21"/>
              </w:rPr>
            </w:pPr>
            <w:r>
              <w:rPr>
                <w:rFonts w:ascii="Times New Roman"/>
                <w:w w:val="105"/>
                <w:sz w:val="21"/>
              </w:rPr>
              <w:t>Exercise</w:t>
            </w:r>
          </w:p>
        </w:tc>
        <w:tc>
          <w:tcPr>
            <w:tcW w:w="1042" w:type="dxa"/>
          </w:tcPr>
          <w:p>
            <w:pPr>
              <w:pStyle w:val="TableParagraph"/>
              <w:spacing w:before="13"/>
              <w:ind w:left="13" w:right="322"/>
              <w:jc w:val="center"/>
              <w:rPr>
                <w:rFonts w:ascii="Times New Roman"/>
                <w:sz w:val="21"/>
              </w:rPr>
            </w:pPr>
            <w:r>
              <w:rPr>
                <w:rFonts w:ascii="Times New Roman"/>
                <w:w w:val="105"/>
                <w:sz w:val="21"/>
              </w:rPr>
              <w:t>$100</w:t>
            </w:r>
          </w:p>
        </w:tc>
        <w:tc>
          <w:tcPr>
            <w:tcW w:w="1340" w:type="dxa"/>
          </w:tcPr>
          <w:p>
            <w:pPr/>
          </w:p>
        </w:tc>
        <w:tc>
          <w:tcPr>
            <w:tcW w:w="1436" w:type="dxa"/>
          </w:tcPr>
          <w:p>
            <w:pPr>
              <w:pStyle w:val="TableParagraph"/>
              <w:spacing w:before="13"/>
              <w:ind w:left="366" w:right="371"/>
              <w:jc w:val="center"/>
              <w:rPr>
                <w:rFonts w:ascii="Times New Roman"/>
                <w:sz w:val="21"/>
              </w:rPr>
            </w:pPr>
            <w:r>
              <w:rPr>
                <w:rFonts w:ascii="Times New Roman"/>
                <w:w w:val="105"/>
                <w:sz w:val="21"/>
              </w:rPr>
              <w:t>$132</w:t>
            </w:r>
          </w:p>
        </w:tc>
        <w:tc>
          <w:tcPr>
            <w:tcW w:w="1089" w:type="dxa"/>
          </w:tcPr>
          <w:p>
            <w:pPr/>
          </w:p>
        </w:tc>
      </w:tr>
      <w:tr>
        <w:trPr>
          <w:trHeight w:val="301" w:hRule="exact"/>
        </w:trPr>
        <w:tc>
          <w:tcPr>
            <w:tcW w:w="1830" w:type="dxa"/>
          </w:tcPr>
          <w:p>
            <w:pPr>
              <w:pStyle w:val="TableParagraph"/>
              <w:spacing w:before="14"/>
              <w:ind w:left="292"/>
              <w:rPr>
                <w:rFonts w:ascii="Times New Roman"/>
                <w:sz w:val="21"/>
              </w:rPr>
            </w:pPr>
            <w:r>
              <w:rPr>
                <w:rFonts w:ascii="Times New Roman"/>
                <w:w w:val="105"/>
                <w:sz w:val="21"/>
              </w:rPr>
              <w:t>Equipment</w:t>
            </w:r>
          </w:p>
        </w:tc>
        <w:tc>
          <w:tcPr>
            <w:tcW w:w="1042" w:type="dxa"/>
          </w:tcPr>
          <w:p>
            <w:pPr>
              <w:pStyle w:val="TableParagraph"/>
              <w:spacing w:before="14"/>
              <w:ind w:left="32" w:right="322"/>
              <w:jc w:val="center"/>
              <w:rPr>
                <w:rFonts w:ascii="Times New Roman"/>
                <w:sz w:val="21"/>
              </w:rPr>
            </w:pPr>
            <w:r>
              <w:rPr>
                <w:rFonts w:ascii="Times New Roman"/>
                <w:sz w:val="21"/>
              </w:rPr>
              <w:t>per unit</w:t>
            </w:r>
          </w:p>
        </w:tc>
        <w:tc>
          <w:tcPr>
            <w:tcW w:w="1340" w:type="dxa"/>
          </w:tcPr>
          <w:p>
            <w:pPr/>
          </w:p>
        </w:tc>
        <w:tc>
          <w:tcPr>
            <w:tcW w:w="1436" w:type="dxa"/>
          </w:tcPr>
          <w:p>
            <w:pPr>
              <w:pStyle w:val="TableParagraph"/>
              <w:spacing w:before="9"/>
              <w:ind w:left="374" w:right="368"/>
              <w:jc w:val="center"/>
              <w:rPr>
                <w:rFonts w:ascii="Times New Roman"/>
                <w:sz w:val="21"/>
              </w:rPr>
            </w:pPr>
            <w:r>
              <w:rPr>
                <w:rFonts w:ascii="Times New Roman"/>
                <w:sz w:val="21"/>
              </w:rPr>
              <w:t>per unit</w:t>
            </w:r>
          </w:p>
        </w:tc>
        <w:tc>
          <w:tcPr>
            <w:tcW w:w="1089" w:type="dxa"/>
          </w:tcPr>
          <w:p>
            <w:pPr/>
          </w:p>
        </w:tc>
      </w:tr>
    </w:tbl>
    <w:p>
      <w:pPr>
        <w:pStyle w:val="BodyText"/>
        <w:rPr>
          <w:sz w:val="20"/>
        </w:rPr>
      </w:pPr>
    </w:p>
    <w:p>
      <w:pPr>
        <w:pStyle w:val="BodyText"/>
        <w:rPr>
          <w:sz w:val="20"/>
        </w:rPr>
      </w:pPr>
    </w:p>
    <w:p>
      <w:pPr>
        <w:pStyle w:val="BodyText"/>
        <w:rPr>
          <w:sz w:val="24"/>
        </w:rPr>
      </w:pPr>
    </w:p>
    <w:p>
      <w:pPr>
        <w:numPr>
          <w:ilvl w:val="0"/>
          <w:numId w:val="33"/>
        </w:numPr>
        <w:tabs>
          <w:tab w:pos="563" w:val="left" w:leader="none"/>
        </w:tabs>
        <w:spacing w:before="88"/>
        <w:ind w:left="562" w:right="0" w:hanging="339"/>
        <w:jc w:val="left"/>
        <w:rPr>
          <w:b/>
          <w:sz w:val="27"/>
        </w:rPr>
      </w:pPr>
      <w:r>
        <w:rPr>
          <w:b/>
          <w:w w:val="105"/>
          <w:sz w:val="27"/>
        </w:rPr>
        <w:t>Deductible</w:t>
      </w:r>
    </w:p>
    <w:p>
      <w:pPr>
        <w:pStyle w:val="BodyText"/>
        <w:spacing w:before="7"/>
        <w:rPr>
          <w:b/>
          <w:sz w:val="25"/>
        </w:rPr>
      </w:pPr>
    </w:p>
    <w:p>
      <w:pPr>
        <w:spacing w:before="0"/>
        <w:ind w:left="220" w:right="0" w:firstLine="0"/>
        <w:jc w:val="left"/>
        <w:rPr>
          <w:sz w:val="21"/>
        </w:rPr>
      </w:pPr>
      <w:r>
        <w:rPr>
          <w:w w:val="105"/>
          <w:sz w:val="21"/>
        </w:rPr>
        <w:t>A $25 property damage deductible shall apply per claim.  No other options are available.</w:t>
      </w:r>
    </w:p>
    <w:p>
      <w:pPr>
        <w:pStyle w:val="BodyText"/>
        <w:rPr>
          <w:sz w:val="22"/>
        </w:rPr>
      </w:pPr>
    </w:p>
    <w:p>
      <w:pPr>
        <w:pStyle w:val="BodyText"/>
        <w:spacing w:before="6"/>
        <w:rPr>
          <w:sz w:val="31"/>
        </w:rPr>
      </w:pPr>
    </w:p>
    <w:p>
      <w:pPr>
        <w:numPr>
          <w:ilvl w:val="0"/>
          <w:numId w:val="33"/>
        </w:numPr>
        <w:tabs>
          <w:tab w:pos="552" w:val="left" w:leader="none"/>
        </w:tabs>
        <w:spacing w:before="0"/>
        <w:ind w:left="551" w:right="0" w:hanging="325"/>
        <w:jc w:val="left"/>
        <w:rPr>
          <w:b/>
          <w:sz w:val="27"/>
        </w:rPr>
      </w:pPr>
      <w:r>
        <w:rPr>
          <w:b/>
          <w:sz w:val="27"/>
        </w:rPr>
        <w:t>Increased</w:t>
      </w:r>
      <w:r>
        <w:rPr>
          <w:b/>
          <w:spacing w:val="63"/>
          <w:sz w:val="27"/>
        </w:rPr>
        <w:t> </w:t>
      </w:r>
      <w:r>
        <w:rPr>
          <w:b/>
          <w:sz w:val="27"/>
        </w:rPr>
        <w:t>Limits</w:t>
      </w:r>
    </w:p>
    <w:p>
      <w:pPr>
        <w:pStyle w:val="BodyText"/>
        <w:spacing w:before="1"/>
        <w:rPr>
          <w:b/>
          <w:sz w:val="26"/>
        </w:rPr>
      </w:pPr>
    </w:p>
    <w:p>
      <w:pPr>
        <w:spacing w:before="0"/>
        <w:ind w:left="223" w:right="0" w:firstLine="0"/>
        <w:jc w:val="left"/>
        <w:rPr>
          <w:sz w:val="21"/>
        </w:rPr>
      </w:pPr>
      <w:r>
        <w:rPr>
          <w:w w:val="105"/>
          <w:sz w:val="21"/>
        </w:rPr>
        <w:t>See above.  No other options are available.</w:t>
      </w:r>
    </w:p>
    <w:p>
      <w:pPr>
        <w:pStyle w:val="BodyText"/>
        <w:rPr>
          <w:sz w:val="22"/>
        </w:rPr>
      </w:pPr>
    </w:p>
    <w:p>
      <w:pPr>
        <w:pStyle w:val="BodyText"/>
        <w:rPr>
          <w:sz w:val="32"/>
        </w:rPr>
      </w:pPr>
    </w:p>
    <w:p>
      <w:pPr>
        <w:numPr>
          <w:ilvl w:val="0"/>
          <w:numId w:val="33"/>
        </w:numPr>
        <w:tabs>
          <w:tab w:pos="533" w:val="left" w:leader="none"/>
        </w:tabs>
        <w:spacing w:before="0"/>
        <w:ind w:left="532" w:right="0" w:hanging="312"/>
        <w:jc w:val="left"/>
        <w:rPr>
          <w:b/>
          <w:sz w:val="27"/>
        </w:rPr>
      </w:pPr>
      <w:r>
        <w:rPr>
          <w:b/>
          <w:sz w:val="27"/>
        </w:rPr>
        <w:t>Minimum</w:t>
      </w:r>
      <w:r>
        <w:rPr>
          <w:b/>
          <w:spacing w:val="56"/>
          <w:sz w:val="27"/>
        </w:rPr>
        <w:t> </w:t>
      </w:r>
      <w:r>
        <w:rPr>
          <w:b/>
          <w:sz w:val="27"/>
        </w:rPr>
        <w:t>Premium</w:t>
      </w:r>
    </w:p>
    <w:p>
      <w:pPr>
        <w:pStyle w:val="BodyText"/>
        <w:spacing w:before="8"/>
        <w:rPr>
          <w:b/>
          <w:sz w:val="25"/>
        </w:rPr>
      </w:pPr>
    </w:p>
    <w:p>
      <w:pPr>
        <w:spacing w:before="0"/>
        <w:ind w:left="215" w:right="0" w:firstLine="0"/>
        <w:jc w:val="left"/>
        <w:rPr>
          <w:sz w:val="21"/>
        </w:rPr>
      </w:pPr>
      <w:r>
        <w:rPr>
          <w:w w:val="105"/>
          <w:sz w:val="21"/>
        </w:rPr>
        <w:t>A $500 minimum policy premium shall apply.</w:t>
      </w:r>
    </w:p>
    <w:p>
      <w:pPr>
        <w:spacing w:after="0"/>
        <w:jc w:val="left"/>
        <w:rPr>
          <w:sz w:val="21"/>
        </w:rPr>
        <w:sectPr>
          <w:footerReference w:type="default" r:id="rId84"/>
          <w:footerReference w:type="even" r:id="rId85"/>
          <w:pgSz w:w="12290" w:h="15840"/>
          <w:pgMar w:footer="454" w:header="0" w:top="300" w:bottom="640" w:left="1660" w:right="1720"/>
        </w:sectPr>
      </w:pPr>
    </w:p>
    <w:p>
      <w:pPr>
        <w:spacing w:line="227" w:lineRule="exact" w:before="63"/>
        <w:ind w:left="106" w:right="0" w:firstLine="0"/>
        <w:jc w:val="left"/>
        <w:rPr>
          <w:rFonts w:ascii="Arial"/>
          <w:b/>
          <w:sz w:val="23"/>
        </w:rPr>
      </w:pPr>
      <w:r>
        <w:rPr>
          <w:rFonts w:ascii="Arial"/>
          <w:b/>
          <w:w w:val="105"/>
          <w:sz w:val="23"/>
        </w:rPr>
        <w:t>New Hampshire Insurance Company</w:t>
      </w:r>
    </w:p>
    <w:p>
      <w:pPr>
        <w:spacing w:line="122" w:lineRule="exact" w:before="0"/>
        <w:ind w:left="297" w:right="0" w:firstLine="0"/>
        <w:jc w:val="left"/>
        <w:rPr>
          <w:rFonts w:ascii="Arial"/>
          <w:b/>
          <w:sz w:val="18"/>
        </w:rPr>
      </w:pPr>
      <w:r>
        <w:rPr>
          <w:rFonts w:ascii="Arial"/>
          <w:b/>
          <w:w w:val="95"/>
          <w:sz w:val="18"/>
        </w:rPr>
        <w:t>f</w:t>
      </w:r>
    </w:p>
    <w:p>
      <w:pPr>
        <w:spacing w:line="216" w:lineRule="exact" w:before="0"/>
        <w:ind w:left="111" w:right="0" w:firstLine="0"/>
        <w:jc w:val="left"/>
        <w:rPr>
          <w:rFonts w:ascii="Arial"/>
          <w:b/>
          <w:sz w:val="23"/>
        </w:rPr>
      </w:pPr>
      <w:r>
        <w:rPr>
          <w:rFonts w:ascii="Arial"/>
          <w:b/>
          <w:sz w:val="23"/>
        </w:rPr>
        <w:t>Day  Spa Program</w:t>
      </w:r>
    </w:p>
    <w:p>
      <w:pPr>
        <w:pStyle w:val="BodyText"/>
        <w:rPr>
          <w:rFonts w:ascii="Arial"/>
          <w:b/>
          <w:sz w:val="26"/>
        </w:rPr>
      </w:pPr>
    </w:p>
    <w:p>
      <w:pPr>
        <w:pStyle w:val="ListParagraph"/>
        <w:numPr>
          <w:ilvl w:val="0"/>
          <w:numId w:val="33"/>
        </w:numPr>
        <w:tabs>
          <w:tab w:pos="466" w:val="left" w:leader="none"/>
        </w:tabs>
        <w:spacing w:line="240" w:lineRule="auto" w:before="197" w:after="0"/>
        <w:ind w:left="465" w:right="0" w:hanging="358"/>
        <w:jc w:val="left"/>
        <w:rPr>
          <w:b/>
          <w:sz w:val="27"/>
        </w:rPr>
      </w:pPr>
      <w:r>
        <w:rPr>
          <w:b/>
          <w:sz w:val="27"/>
        </w:rPr>
        <w:t>Optional </w:t>
      </w:r>
      <w:r>
        <w:rPr>
          <w:b/>
          <w:spacing w:val="9"/>
          <w:sz w:val="27"/>
        </w:rPr>
        <w:t> </w:t>
      </w:r>
      <w:r>
        <w:rPr>
          <w:b/>
          <w:sz w:val="27"/>
        </w:rPr>
        <w:t>Coverages</w:t>
      </w:r>
    </w:p>
    <w:p>
      <w:pPr>
        <w:pStyle w:val="BodyText"/>
        <w:spacing w:before="9"/>
        <w:rPr>
          <w:b/>
          <w:sz w:val="26"/>
        </w:rPr>
      </w:pPr>
    </w:p>
    <w:tbl>
      <w:tblPr>
        <w:tblW w:w="0" w:type="auto"/>
        <w:jc w:val="left"/>
        <w:tblInd w:w="1146"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3017"/>
        <w:gridCol w:w="1856"/>
        <w:gridCol w:w="3158"/>
      </w:tblGrid>
      <w:tr>
        <w:trPr>
          <w:trHeight w:val="388" w:hRule="exact"/>
        </w:trPr>
        <w:tc>
          <w:tcPr>
            <w:tcW w:w="3017" w:type="dxa"/>
          </w:tcPr>
          <w:p>
            <w:pPr>
              <w:pStyle w:val="TableParagraph"/>
              <w:spacing w:line="233" w:lineRule="exact"/>
              <w:ind w:left="405"/>
              <w:rPr>
                <w:rFonts w:ascii="Times New Roman"/>
                <w:sz w:val="21"/>
              </w:rPr>
            </w:pPr>
            <w:r>
              <w:rPr>
                <w:rFonts w:ascii="Times New Roman"/>
                <w:w w:val="105"/>
                <w:sz w:val="21"/>
              </w:rPr>
              <w:t>Coverage</w:t>
            </w:r>
          </w:p>
        </w:tc>
        <w:tc>
          <w:tcPr>
            <w:tcW w:w="1856" w:type="dxa"/>
          </w:tcPr>
          <w:p>
            <w:pPr>
              <w:pStyle w:val="TableParagraph"/>
              <w:spacing w:line="237" w:lineRule="exact"/>
              <w:ind w:left="244"/>
              <w:rPr>
                <w:rFonts w:ascii="Times New Roman"/>
                <w:sz w:val="21"/>
              </w:rPr>
            </w:pPr>
            <w:r>
              <w:rPr>
                <w:rFonts w:ascii="Times New Roman"/>
                <w:w w:val="110"/>
                <w:sz w:val="21"/>
              </w:rPr>
              <w:t>Form#</w:t>
            </w:r>
          </w:p>
        </w:tc>
        <w:tc>
          <w:tcPr>
            <w:tcW w:w="3158" w:type="dxa"/>
          </w:tcPr>
          <w:p>
            <w:pPr>
              <w:pStyle w:val="TableParagraph"/>
              <w:spacing w:line="237" w:lineRule="exact"/>
              <w:ind w:left="537"/>
              <w:rPr>
                <w:rFonts w:ascii="Times New Roman"/>
                <w:sz w:val="21"/>
              </w:rPr>
            </w:pPr>
            <w:r>
              <w:rPr>
                <w:rFonts w:ascii="Times New Roman"/>
                <w:w w:val="105"/>
                <w:sz w:val="21"/>
              </w:rPr>
              <w:t>Premium Charge</w:t>
            </w:r>
          </w:p>
        </w:tc>
      </w:tr>
      <w:tr>
        <w:trPr>
          <w:trHeight w:val="532" w:hRule="exact"/>
        </w:trPr>
        <w:tc>
          <w:tcPr>
            <w:tcW w:w="3017" w:type="dxa"/>
          </w:tcPr>
          <w:p>
            <w:pPr>
              <w:pStyle w:val="TableParagraph"/>
              <w:numPr>
                <w:ilvl w:val="0"/>
                <w:numId w:val="35"/>
              </w:numPr>
              <w:tabs>
                <w:tab w:pos="414" w:val="left" w:leader="none"/>
                <w:tab w:pos="415" w:val="left" w:leader="none"/>
              </w:tabs>
              <w:spacing w:line="240" w:lineRule="auto" w:before="142" w:after="0"/>
              <w:ind w:left="414" w:right="0" w:hanging="364"/>
              <w:jc w:val="left"/>
              <w:rPr>
                <w:rFonts w:ascii="Times New Roman"/>
                <w:sz w:val="21"/>
              </w:rPr>
            </w:pPr>
            <w:r>
              <w:rPr>
                <w:rFonts w:ascii="Times New Roman"/>
                <w:w w:val="105"/>
                <w:sz w:val="21"/>
              </w:rPr>
              <w:t>Premises</w:t>
            </w:r>
            <w:r>
              <w:rPr>
                <w:rFonts w:ascii="Times New Roman"/>
                <w:spacing w:val="-27"/>
                <w:w w:val="105"/>
                <w:sz w:val="21"/>
              </w:rPr>
              <w:t> </w:t>
            </w:r>
            <w:r>
              <w:rPr>
                <w:rFonts w:ascii="Times New Roman"/>
                <w:w w:val="105"/>
                <w:sz w:val="21"/>
              </w:rPr>
              <w:t>Coverage</w:t>
            </w:r>
          </w:p>
        </w:tc>
        <w:tc>
          <w:tcPr>
            <w:tcW w:w="1856" w:type="dxa"/>
          </w:tcPr>
          <w:p>
            <w:pPr>
              <w:pStyle w:val="TableParagraph"/>
              <w:spacing w:before="142"/>
              <w:ind w:left="243"/>
              <w:rPr>
                <w:rFonts w:ascii="Times New Roman"/>
                <w:sz w:val="21"/>
              </w:rPr>
            </w:pPr>
            <w:r>
              <w:rPr>
                <w:rFonts w:ascii="Times New Roman"/>
                <w:w w:val="105"/>
                <w:sz w:val="21"/>
              </w:rPr>
              <w:t>69739(2/98)</w:t>
            </w:r>
          </w:p>
        </w:tc>
        <w:tc>
          <w:tcPr>
            <w:tcW w:w="3158" w:type="dxa"/>
          </w:tcPr>
          <w:p>
            <w:pPr>
              <w:pStyle w:val="TableParagraph"/>
              <w:spacing w:before="142"/>
              <w:ind w:left="530"/>
              <w:rPr>
                <w:rFonts w:ascii="Times New Roman"/>
                <w:sz w:val="21"/>
              </w:rPr>
            </w:pPr>
            <w:r>
              <w:rPr>
                <w:rFonts w:ascii="Times New Roman"/>
                <w:w w:val="105"/>
                <w:sz w:val="21"/>
              </w:rPr>
              <w:t>Included</w:t>
            </w:r>
          </w:p>
        </w:tc>
      </w:tr>
      <w:tr>
        <w:trPr>
          <w:trHeight w:val="532" w:hRule="exact"/>
        </w:trPr>
        <w:tc>
          <w:tcPr>
            <w:tcW w:w="3017" w:type="dxa"/>
          </w:tcPr>
          <w:p>
            <w:pPr>
              <w:pStyle w:val="TableParagraph"/>
              <w:numPr>
                <w:ilvl w:val="0"/>
                <w:numId w:val="36"/>
              </w:numPr>
              <w:tabs>
                <w:tab w:pos="416" w:val="left" w:leader="none"/>
                <w:tab w:pos="417" w:val="left" w:leader="none"/>
              </w:tabs>
              <w:spacing w:line="240" w:lineRule="auto" w:before="139" w:after="0"/>
              <w:ind w:left="416" w:right="0" w:hanging="366"/>
              <w:jc w:val="left"/>
              <w:rPr>
                <w:rFonts w:ascii="Times New Roman"/>
                <w:sz w:val="21"/>
              </w:rPr>
            </w:pPr>
            <w:r>
              <w:rPr>
                <w:rFonts w:ascii="Times New Roman"/>
                <w:sz w:val="21"/>
              </w:rPr>
              <w:t>Additional</w:t>
            </w:r>
            <w:r>
              <w:rPr>
                <w:rFonts w:ascii="Times New Roman"/>
                <w:spacing w:val="49"/>
                <w:sz w:val="21"/>
              </w:rPr>
              <w:t> </w:t>
            </w:r>
            <w:r>
              <w:rPr>
                <w:rFonts w:ascii="Times New Roman"/>
                <w:sz w:val="21"/>
              </w:rPr>
              <w:t>Insured</w:t>
            </w:r>
          </w:p>
        </w:tc>
        <w:tc>
          <w:tcPr>
            <w:tcW w:w="1856" w:type="dxa"/>
          </w:tcPr>
          <w:p>
            <w:pPr>
              <w:pStyle w:val="TableParagraph"/>
              <w:spacing w:before="139"/>
              <w:ind w:left="243"/>
              <w:rPr>
                <w:rFonts w:ascii="Times New Roman"/>
                <w:sz w:val="21"/>
              </w:rPr>
            </w:pPr>
            <w:r>
              <w:rPr>
                <w:rFonts w:ascii="Times New Roman"/>
                <w:w w:val="105"/>
                <w:sz w:val="21"/>
              </w:rPr>
              <w:t>68323(7/97)</w:t>
            </w:r>
          </w:p>
        </w:tc>
        <w:tc>
          <w:tcPr>
            <w:tcW w:w="3158" w:type="dxa"/>
          </w:tcPr>
          <w:p>
            <w:pPr>
              <w:pStyle w:val="TableParagraph"/>
              <w:spacing w:before="144"/>
              <w:ind w:left="525"/>
              <w:rPr>
                <w:rFonts w:ascii="Times New Roman"/>
                <w:sz w:val="21"/>
              </w:rPr>
            </w:pPr>
            <w:r>
              <w:rPr>
                <w:rFonts w:ascii="Times New Roman"/>
                <w:w w:val="105"/>
                <w:sz w:val="21"/>
              </w:rPr>
              <w:t>Included</w:t>
            </w:r>
          </w:p>
        </w:tc>
      </w:tr>
      <w:tr>
        <w:trPr>
          <w:trHeight w:val="641" w:hRule="exact"/>
        </w:trPr>
        <w:tc>
          <w:tcPr>
            <w:tcW w:w="3017" w:type="dxa"/>
          </w:tcPr>
          <w:p>
            <w:pPr>
              <w:pStyle w:val="TableParagraph"/>
              <w:numPr>
                <w:ilvl w:val="0"/>
                <w:numId w:val="37"/>
              </w:numPr>
              <w:tabs>
                <w:tab w:pos="414" w:val="left" w:leader="none"/>
                <w:tab w:pos="415" w:val="left" w:leader="none"/>
              </w:tabs>
              <w:spacing w:line="261" w:lineRule="auto" w:before="137" w:after="0"/>
              <w:ind w:left="404" w:right="241" w:hanging="354"/>
              <w:jc w:val="left"/>
              <w:rPr>
                <w:rFonts w:ascii="Times New Roman"/>
                <w:sz w:val="21"/>
              </w:rPr>
            </w:pPr>
            <w:r>
              <w:rPr>
                <w:rFonts w:ascii="Times New Roman"/>
                <w:w w:val="105"/>
                <w:sz w:val="21"/>
              </w:rPr>
              <w:t>Retroactive Date</w:t>
            </w:r>
            <w:r>
              <w:rPr>
                <w:rFonts w:ascii="Times New Roman"/>
                <w:spacing w:val="-28"/>
                <w:w w:val="105"/>
                <w:sz w:val="21"/>
              </w:rPr>
              <w:t> </w:t>
            </w:r>
            <w:r>
              <w:rPr>
                <w:rFonts w:ascii="Times New Roman"/>
                <w:w w:val="105"/>
                <w:sz w:val="21"/>
              </w:rPr>
              <w:t>Coverage (Prior</w:t>
            </w:r>
            <w:r>
              <w:rPr>
                <w:rFonts w:ascii="Times New Roman"/>
                <w:spacing w:val="2"/>
                <w:w w:val="105"/>
                <w:sz w:val="21"/>
              </w:rPr>
              <w:t> </w:t>
            </w:r>
            <w:r>
              <w:rPr>
                <w:rFonts w:ascii="Times New Roman"/>
                <w:w w:val="105"/>
                <w:sz w:val="21"/>
              </w:rPr>
              <w:t>Acts)</w:t>
            </w:r>
          </w:p>
        </w:tc>
        <w:tc>
          <w:tcPr>
            <w:tcW w:w="1856" w:type="dxa"/>
          </w:tcPr>
          <w:p>
            <w:pPr>
              <w:pStyle w:val="TableParagraph"/>
              <w:spacing w:before="137"/>
              <w:ind w:left="243"/>
              <w:rPr>
                <w:rFonts w:ascii="Times New Roman"/>
                <w:sz w:val="21"/>
              </w:rPr>
            </w:pPr>
            <w:r>
              <w:rPr>
                <w:rFonts w:ascii="Times New Roman"/>
                <w:w w:val="105"/>
                <w:sz w:val="21"/>
              </w:rPr>
              <w:t>69740(2/98)</w:t>
            </w:r>
          </w:p>
        </w:tc>
        <w:tc>
          <w:tcPr>
            <w:tcW w:w="3158" w:type="dxa"/>
          </w:tcPr>
          <w:p>
            <w:pPr>
              <w:pStyle w:val="TableParagraph"/>
              <w:spacing w:before="137"/>
              <w:ind w:left="527"/>
              <w:rPr>
                <w:rFonts w:ascii="Times New Roman"/>
                <w:sz w:val="21"/>
              </w:rPr>
            </w:pPr>
            <w:r>
              <w:rPr>
                <w:rFonts w:ascii="Times New Roman"/>
                <w:w w:val="105"/>
                <w:sz w:val="21"/>
              </w:rPr>
              <w:t>Multiply premium times 1.35</w:t>
            </w:r>
          </w:p>
        </w:tc>
      </w:tr>
    </w:tbl>
    <w:p>
      <w:pPr>
        <w:pStyle w:val="BodyText"/>
        <w:spacing w:before="8"/>
        <w:rPr>
          <w:b/>
          <w:sz w:val="24"/>
        </w:rPr>
      </w:pPr>
    </w:p>
    <w:p>
      <w:pPr>
        <w:pStyle w:val="ListParagraph"/>
        <w:numPr>
          <w:ilvl w:val="0"/>
          <w:numId w:val="33"/>
        </w:numPr>
        <w:tabs>
          <w:tab w:pos="483" w:val="left" w:leader="none"/>
        </w:tabs>
        <w:spacing w:line="240" w:lineRule="auto" w:before="0" w:after="0"/>
        <w:ind w:left="482" w:right="0" w:hanging="355"/>
        <w:jc w:val="left"/>
        <w:rPr>
          <w:b/>
          <w:sz w:val="27"/>
        </w:rPr>
      </w:pPr>
      <w:r>
        <w:rPr>
          <w:b/>
          <w:sz w:val="27"/>
        </w:rPr>
        <w:t>Application</w:t>
      </w:r>
    </w:p>
    <w:p>
      <w:pPr>
        <w:pStyle w:val="BodyText"/>
        <w:spacing w:before="2"/>
        <w:rPr>
          <w:b/>
          <w:sz w:val="27"/>
        </w:rPr>
      </w:pPr>
    </w:p>
    <w:p>
      <w:pPr>
        <w:spacing w:line="271" w:lineRule="auto" w:before="0"/>
        <w:ind w:left="477" w:right="0" w:firstLine="5"/>
        <w:jc w:val="left"/>
        <w:rPr>
          <w:sz w:val="21"/>
        </w:rPr>
      </w:pPr>
      <w:r>
        <w:rPr>
          <w:w w:val="105"/>
          <w:sz w:val="21"/>
        </w:rPr>
        <w:t>The Day Spa Professional Liability Application, form 68319 (7/97) must be completed for coverage.</w:t>
      </w:r>
    </w:p>
    <w:p>
      <w:pPr>
        <w:pStyle w:val="BodyText"/>
        <w:rPr>
          <w:sz w:val="22"/>
        </w:rPr>
      </w:pPr>
    </w:p>
    <w:p>
      <w:pPr>
        <w:pStyle w:val="BodyText"/>
        <w:rPr>
          <w:sz w:val="22"/>
        </w:rPr>
      </w:pPr>
    </w:p>
    <w:p>
      <w:pPr>
        <w:numPr>
          <w:ilvl w:val="0"/>
          <w:numId w:val="38"/>
        </w:numPr>
        <w:tabs>
          <w:tab w:pos="374" w:val="left" w:leader="none"/>
        </w:tabs>
        <w:spacing w:before="172"/>
        <w:ind w:left="373" w:right="0" w:hanging="245"/>
        <w:jc w:val="left"/>
        <w:rPr>
          <w:b/>
          <w:sz w:val="27"/>
        </w:rPr>
      </w:pPr>
      <w:r>
        <w:rPr>
          <w:b/>
          <w:sz w:val="27"/>
        </w:rPr>
        <w:t>Policy</w:t>
      </w:r>
      <w:r>
        <w:rPr>
          <w:b/>
          <w:spacing w:val="45"/>
          <w:sz w:val="27"/>
        </w:rPr>
        <w:t> </w:t>
      </w:r>
      <w:r>
        <w:rPr>
          <w:b/>
          <w:sz w:val="27"/>
        </w:rPr>
        <w:t>Forms</w:t>
      </w:r>
    </w:p>
    <w:p>
      <w:pPr>
        <w:pStyle w:val="BodyText"/>
        <w:spacing w:before="4"/>
        <w:rPr>
          <w:b/>
          <w:sz w:val="26"/>
        </w:rPr>
      </w:pPr>
    </w:p>
    <w:p>
      <w:pPr>
        <w:spacing w:before="0"/>
        <w:ind w:left="842" w:right="0" w:firstLine="0"/>
        <w:jc w:val="left"/>
        <w:rPr>
          <w:b/>
          <w:sz w:val="21"/>
        </w:rPr>
      </w:pPr>
      <w:r>
        <w:rPr>
          <w:b/>
          <w:w w:val="105"/>
          <w:sz w:val="21"/>
        </w:rPr>
        <w:t>Mandatory Forms</w:t>
      </w:r>
    </w:p>
    <w:p>
      <w:pPr>
        <w:pStyle w:val="BodyText"/>
        <w:spacing w:before="3"/>
        <w:rPr>
          <w:b/>
          <w:sz w:val="16"/>
        </w:rPr>
      </w:pPr>
    </w:p>
    <w:p>
      <w:pPr>
        <w:spacing w:after="0"/>
        <w:rPr>
          <w:sz w:val="16"/>
        </w:rPr>
        <w:sectPr>
          <w:pgSz w:w="12290" w:h="15840"/>
          <w:pgMar w:header="0" w:footer="758" w:top="580" w:bottom="940" w:left="1540" w:right="1460"/>
        </w:sectPr>
      </w:pPr>
    </w:p>
    <w:p>
      <w:pPr>
        <w:spacing w:before="91"/>
        <w:ind w:left="842" w:right="0" w:firstLine="0"/>
        <w:jc w:val="left"/>
        <w:rPr>
          <w:sz w:val="21"/>
        </w:rPr>
      </w:pPr>
      <w:r>
        <w:rPr>
          <w:sz w:val="21"/>
        </w:rPr>
        <w:t>68317(7/97)</w:t>
      </w:r>
    </w:p>
    <w:p>
      <w:pPr>
        <w:spacing w:before="25"/>
        <w:ind w:left="837" w:right="0" w:firstLine="0"/>
        <w:jc w:val="left"/>
        <w:rPr>
          <w:sz w:val="21"/>
        </w:rPr>
      </w:pPr>
      <w:r>
        <w:rPr>
          <w:w w:val="105"/>
          <w:sz w:val="21"/>
        </w:rPr>
        <w:t>68318(7/97)</w:t>
      </w:r>
    </w:p>
    <w:p>
      <w:pPr>
        <w:spacing w:before="16"/>
        <w:ind w:left="842" w:right="0" w:firstLine="0"/>
        <w:jc w:val="left"/>
        <w:rPr>
          <w:sz w:val="21"/>
        </w:rPr>
      </w:pPr>
      <w:r>
        <w:rPr>
          <w:sz w:val="21"/>
        </w:rPr>
        <w:t>68321(7/97)</w:t>
      </w:r>
    </w:p>
    <w:p>
      <w:pPr>
        <w:spacing w:before="21"/>
        <w:ind w:left="837" w:right="0" w:firstLine="0"/>
        <w:jc w:val="left"/>
        <w:rPr>
          <w:sz w:val="21"/>
        </w:rPr>
      </w:pPr>
      <w:r>
        <w:rPr>
          <w:w w:val="105"/>
          <w:sz w:val="21"/>
        </w:rPr>
        <w:t>68319(7/97)</w:t>
      </w:r>
    </w:p>
    <w:p>
      <w:pPr>
        <w:spacing w:line="259" w:lineRule="auto" w:before="96"/>
        <w:ind w:left="298" w:right="226" w:firstLine="4"/>
        <w:jc w:val="left"/>
        <w:rPr>
          <w:sz w:val="21"/>
        </w:rPr>
      </w:pPr>
      <w:r>
        <w:rPr/>
        <w:br w:type="column"/>
      </w:r>
      <w:r>
        <w:rPr>
          <w:w w:val="105"/>
          <w:sz w:val="21"/>
        </w:rPr>
        <w:t>New Hampshire Insurance Company Professional Liability Declarations New Hampshire Insurance Company Professional Liability Coverage Policy Day Spa Endorsement</w:t>
      </w:r>
    </w:p>
    <w:p>
      <w:pPr>
        <w:spacing w:before="2"/>
        <w:ind w:left="301" w:right="0" w:firstLine="0"/>
        <w:jc w:val="left"/>
        <w:rPr>
          <w:sz w:val="21"/>
        </w:rPr>
      </w:pPr>
      <w:r>
        <w:rPr>
          <w:w w:val="105"/>
          <w:sz w:val="21"/>
        </w:rPr>
        <w:t>Day Spa Professional Liability Insurance Application</w:t>
      </w:r>
    </w:p>
    <w:p>
      <w:pPr>
        <w:spacing w:after="0"/>
        <w:jc w:val="left"/>
        <w:rPr>
          <w:sz w:val="21"/>
        </w:rPr>
        <w:sectPr>
          <w:type w:val="continuous"/>
          <w:pgSz w:w="12290" w:h="15840"/>
          <w:pgMar w:top="160" w:bottom="280" w:left="1540" w:right="1460"/>
          <w:cols w:num="2" w:equalWidth="0">
            <w:col w:w="1932" w:space="40"/>
            <w:col w:w="7318"/>
          </w:cols>
        </w:sectPr>
      </w:pPr>
    </w:p>
    <w:p>
      <w:pPr>
        <w:pStyle w:val="BodyText"/>
        <w:spacing w:before="1"/>
        <w:rPr>
          <w:sz w:val="17"/>
        </w:rPr>
      </w:pPr>
    </w:p>
    <w:p>
      <w:pPr>
        <w:spacing w:before="91"/>
        <w:ind w:left="843" w:right="0" w:firstLine="0"/>
        <w:jc w:val="left"/>
        <w:rPr>
          <w:b/>
          <w:sz w:val="21"/>
        </w:rPr>
      </w:pPr>
      <w:r>
        <w:rPr>
          <w:b/>
          <w:w w:val="105"/>
          <w:sz w:val="21"/>
        </w:rPr>
        <w:t>Optional Coverages</w:t>
      </w:r>
    </w:p>
    <w:p>
      <w:pPr>
        <w:pStyle w:val="BodyText"/>
        <w:rPr>
          <w:b/>
          <w:sz w:val="17"/>
        </w:rPr>
      </w:pPr>
    </w:p>
    <w:p>
      <w:pPr>
        <w:spacing w:after="0"/>
        <w:rPr>
          <w:sz w:val="17"/>
        </w:rPr>
        <w:sectPr>
          <w:type w:val="continuous"/>
          <w:pgSz w:w="12290" w:h="15840"/>
          <w:pgMar w:top="160" w:bottom="280" w:left="1540" w:right="1460"/>
        </w:sectPr>
      </w:pPr>
    </w:p>
    <w:p>
      <w:pPr>
        <w:spacing w:before="92"/>
        <w:ind w:left="837" w:right="0" w:firstLine="0"/>
        <w:jc w:val="left"/>
        <w:rPr>
          <w:sz w:val="21"/>
        </w:rPr>
      </w:pPr>
      <w:r>
        <w:rPr>
          <w:sz w:val="21"/>
        </w:rPr>
        <w:t>69739(2/98)</w:t>
      </w:r>
    </w:p>
    <w:p>
      <w:pPr>
        <w:spacing w:before="25"/>
        <w:ind w:left="837" w:right="0" w:firstLine="0"/>
        <w:jc w:val="left"/>
        <w:rPr>
          <w:sz w:val="21"/>
        </w:rPr>
      </w:pPr>
      <w:r>
        <w:rPr>
          <w:w w:val="105"/>
          <w:sz w:val="21"/>
        </w:rPr>
        <w:t>68323(7/97)</w:t>
      </w:r>
    </w:p>
    <w:p>
      <w:pPr>
        <w:spacing w:before="25"/>
        <w:ind w:left="842" w:right="0" w:firstLine="0"/>
        <w:jc w:val="left"/>
        <w:rPr>
          <w:sz w:val="21"/>
        </w:rPr>
      </w:pPr>
      <w:r>
        <w:rPr>
          <w:sz w:val="21"/>
        </w:rPr>
        <w:t>69740(2/98)</w:t>
      </w:r>
    </w:p>
    <w:p>
      <w:pPr>
        <w:spacing w:line="266" w:lineRule="auto" w:before="92"/>
        <w:ind w:left="303" w:right="3101" w:hanging="1"/>
        <w:jc w:val="left"/>
        <w:rPr>
          <w:sz w:val="21"/>
        </w:rPr>
      </w:pPr>
      <w:r>
        <w:rPr/>
        <w:br w:type="column"/>
      </w:r>
      <w:r>
        <w:rPr>
          <w:w w:val="105"/>
          <w:sz w:val="21"/>
        </w:rPr>
        <w:t>New York Premises Coverage Endorsement Additional Insured Endorsement</w:t>
      </w:r>
    </w:p>
    <w:p>
      <w:pPr>
        <w:spacing w:before="5"/>
        <w:ind w:left="303" w:right="0" w:firstLine="0"/>
        <w:jc w:val="left"/>
        <w:rPr>
          <w:sz w:val="21"/>
        </w:rPr>
      </w:pPr>
      <w:r>
        <w:rPr>
          <w:w w:val="105"/>
          <w:sz w:val="21"/>
        </w:rPr>
        <w:t>New York Retroactive Date Endorsement</w:t>
      </w:r>
    </w:p>
    <w:p>
      <w:pPr>
        <w:spacing w:after="0"/>
        <w:jc w:val="left"/>
        <w:rPr>
          <w:sz w:val="21"/>
        </w:rPr>
        <w:sectPr>
          <w:type w:val="continuous"/>
          <w:pgSz w:w="12290" w:h="15840"/>
          <w:pgMar w:top="160" w:bottom="280" w:left="1540" w:right="1460"/>
          <w:cols w:num="2" w:equalWidth="0">
            <w:col w:w="1932" w:space="40"/>
            <w:col w:w="7318"/>
          </w:cols>
        </w:sectPr>
      </w:pPr>
    </w:p>
    <w:p>
      <w:pPr>
        <w:pStyle w:val="BodyText"/>
        <w:spacing w:before="4"/>
        <w:rPr>
          <w:sz w:val="18"/>
        </w:rPr>
      </w:pPr>
    </w:p>
    <w:p>
      <w:pPr>
        <w:spacing w:before="91"/>
        <w:ind w:left="840" w:right="0" w:firstLine="0"/>
        <w:jc w:val="left"/>
        <w:rPr>
          <w:b/>
          <w:sz w:val="21"/>
        </w:rPr>
      </w:pPr>
      <w:r>
        <w:rPr>
          <w:b/>
          <w:w w:val="105"/>
          <w:sz w:val="21"/>
        </w:rPr>
        <w:t>State Amendatory Forms</w:t>
      </w:r>
    </w:p>
    <w:p>
      <w:pPr>
        <w:pStyle w:val="BodyText"/>
        <w:rPr>
          <w:b/>
          <w:sz w:val="25"/>
        </w:rPr>
      </w:pPr>
    </w:p>
    <w:p>
      <w:pPr>
        <w:spacing w:before="0"/>
        <w:ind w:left="842" w:right="0" w:firstLine="0"/>
        <w:jc w:val="left"/>
        <w:rPr>
          <w:sz w:val="21"/>
        </w:rPr>
      </w:pPr>
      <w:r>
        <w:rPr>
          <w:w w:val="105"/>
          <w:sz w:val="21"/>
        </w:rPr>
        <w:t>See attached.</w:t>
      </w:r>
    </w:p>
    <w:p>
      <w:pPr>
        <w:spacing w:after="0"/>
        <w:jc w:val="left"/>
        <w:rPr>
          <w:sz w:val="21"/>
        </w:rPr>
        <w:sectPr>
          <w:type w:val="continuous"/>
          <w:pgSz w:w="12290" w:h="15840"/>
          <w:pgMar w:top="160" w:bottom="280" w:left="1540" w:right="1460"/>
        </w:sectPr>
      </w:pPr>
    </w:p>
    <w:p>
      <w:pPr>
        <w:tabs>
          <w:tab w:pos="2047" w:val="left" w:leader="none"/>
          <w:tab w:pos="2993" w:val="left" w:leader="none"/>
        </w:tabs>
        <w:spacing w:before="75"/>
        <w:ind w:left="1417" w:right="0" w:firstLine="0"/>
        <w:jc w:val="left"/>
        <w:rPr>
          <w:rFonts w:ascii="Arial" w:hAnsi="Arial"/>
          <w:i/>
          <w:sz w:val="9"/>
        </w:rPr>
      </w:pPr>
      <w:r>
        <w:rPr/>
        <w:pict>
          <v:line style="position:absolute;mso-position-horizontal-relative:page;mso-position-vertical-relative:paragraph;z-index:-444112" from="87.474083pt,4.916009pt" to="87.474083pt,9.513177pt" stroked="true" strokeweight="1.225pt" strokecolor="#000000">
            <v:stroke dashstyle="solid"/>
            <w10:wrap type="none"/>
          </v:line>
        </w:pict>
      </w:r>
      <w:r>
        <w:rPr/>
        <w:pict>
          <v:line style="position:absolute;mso-position-horizontal-relative:page;mso-position-vertical-relative:paragraph;z-index:-444088" from="119.29525pt,4.916009pt" to="119.29525pt,9.513177pt" stroked="true" strokeweight="1.7955pt" strokecolor="#000000">
            <v:stroke dashstyle="solid"/>
            <w10:wrap type="none"/>
          </v:line>
        </w:pict>
      </w:r>
      <w:r>
        <w:rPr/>
        <w:pict>
          <v:line style="position:absolute;mso-position-horizontal-relative:page;mso-position-vertical-relative:paragraph;z-index:-444064" from="128.255753pt,4.857909pt" to="128.255753pt,9.513183pt" stroked="true" strokeweight=".9695pt" strokecolor="#000000">
            <v:stroke dashstyle="solid"/>
            <w10:wrap type="none"/>
          </v:line>
        </w:pict>
      </w:r>
      <w:r>
        <w:rPr/>
        <w:pict>
          <v:rect style="position:absolute;margin-left:132.841003pt;margin-top:3.452149pt;width:6.294pt;height:6.611328pt;mso-position-horizontal-relative:page;mso-position-vertical-relative:paragraph;z-index:-444040" filled="true" fillcolor="#000000" stroked="false">
            <v:fill type="solid"/>
            <w10:wrap type="none"/>
          </v:rect>
        </w:pict>
      </w:r>
      <w:r>
        <w:rPr/>
        <w:pict>
          <v:line style="position:absolute;mso-position-horizontal-relative:page;mso-position-vertical-relative:paragraph;z-index:-444016" from="167.050003pt,3.410639pt" to="167.050003pt,10.063471pt" stroked="true" strokeweight="2.77pt" strokecolor="#000000">
            <v:stroke dashstyle="solid"/>
            <w10:wrap type="none"/>
          </v:line>
        </w:pict>
      </w:r>
      <w:r>
        <w:rPr/>
        <w:pict>
          <v:rect style="position:absolute;margin-left:403.168488pt;margin-top:2.907709pt;width:7.018pt;height:7.318116pt;mso-position-horizontal-relative:page;mso-position-vertical-relative:paragraph;z-index:4720" filled="true" fillcolor="#000000" stroked="false">
            <v:fill type="solid"/>
            <w10:wrap type="none"/>
          </v:rect>
        </w:pict>
      </w:r>
      <w:r>
        <w:rPr>
          <w:color w:val="FFFFFF"/>
          <w:w w:val="120"/>
          <w:sz w:val="7"/>
        </w:rPr>
        <w:t>•</w:t>
        <w:tab/>
        <w:t>·'      </w:t>
      </w:r>
      <w:r>
        <w:rPr>
          <w:i/>
          <w:color w:val="FFFFFF"/>
          <w:w w:val="90"/>
          <w:sz w:val="7"/>
        </w:rPr>
        <w:t>i</w:t>
      </w:r>
      <w:r>
        <w:rPr>
          <w:i/>
          <w:color w:val="FFFFFF"/>
          <w:spacing w:val="15"/>
          <w:w w:val="90"/>
          <w:sz w:val="7"/>
        </w:rPr>
        <w:t> </w:t>
      </w:r>
      <w:r>
        <w:rPr>
          <w:i/>
          <w:color w:val="FFFFFF"/>
          <w:spacing w:val="-3"/>
          <w:w w:val="120"/>
          <w:sz w:val="7"/>
        </w:rPr>
        <w:t>....</w:t>
      </w:r>
      <w:r>
        <w:rPr>
          <w:rFonts w:ascii="Arial" w:hAnsi="Arial"/>
          <w:i/>
          <w:color w:val="FFFFFF"/>
          <w:spacing w:val="-3"/>
          <w:w w:val="120"/>
          <w:sz w:val="10"/>
        </w:rPr>
        <w:t>J</w:t>
        <w:tab/>
      </w:r>
      <w:r>
        <w:rPr>
          <w:rFonts w:ascii="Arial" w:hAnsi="Arial"/>
          <w:color w:val="FFFFFF"/>
          <w:w w:val="120"/>
          <w:sz w:val="10"/>
        </w:rPr>
        <w:t>,,  </w:t>
      </w:r>
      <w:r>
        <w:rPr>
          <w:rFonts w:ascii="Arial" w:hAnsi="Arial"/>
          <w:i/>
          <w:color w:val="FFFFFF"/>
          <w:w w:val="190"/>
          <w:sz w:val="9"/>
          <w:shd w:fill="000000" w:color="auto" w:val="clear"/>
        </w:rPr>
        <w:t>,,</w:t>
      </w:r>
      <w:r>
        <w:rPr>
          <w:rFonts w:ascii="Arial" w:hAnsi="Arial"/>
          <w:i/>
          <w:color w:val="FFFFFF"/>
          <w:w w:val="190"/>
          <w:sz w:val="9"/>
        </w:rPr>
        <w:t>t'.</w:t>
      </w:r>
    </w:p>
    <w:p>
      <w:pPr>
        <w:pStyle w:val="BodyText"/>
        <w:spacing w:before="6"/>
        <w:rPr>
          <w:rFonts w:ascii="Arial"/>
          <w:i/>
          <w:sz w:val="15"/>
        </w:rPr>
      </w:pPr>
    </w:p>
    <w:p>
      <w:pPr>
        <w:pStyle w:val="ListParagraph"/>
        <w:numPr>
          <w:ilvl w:val="1"/>
          <w:numId w:val="38"/>
        </w:numPr>
        <w:tabs>
          <w:tab w:pos="6643" w:val="left" w:leader="none"/>
          <w:tab w:pos="6644" w:val="left" w:leader="none"/>
        </w:tabs>
        <w:spacing w:line="240" w:lineRule="auto" w:before="0" w:after="0"/>
        <w:ind w:left="6643" w:right="0" w:hanging="5257"/>
        <w:jc w:val="left"/>
        <w:rPr>
          <w:rFonts w:ascii="Arial"/>
          <w:sz w:val="14"/>
        </w:rPr>
      </w:pPr>
      <w:r>
        <w:rPr/>
        <w:pict>
          <v:line style="position:absolute;mso-position-horizontal-relative:page;mso-position-vertical-relative:paragraph;z-index:-443968" from="87.483002pt,-.475102pt" to="87.483002pt,8.838863pt" stroked="true" strokeweight="4.270pt" strokecolor="#000000">
            <v:stroke dashstyle="solid"/>
            <w10:wrap type="none"/>
          </v:line>
        </w:pict>
      </w:r>
      <w:r>
        <w:rPr/>
        <w:pict>
          <v:rect style="position:absolute;margin-left:185.759995pt;margin-top:-.416992pt;width:6.209pt;height:9.25586pt;mso-position-horizontal-relative:page;mso-position-vertical-relative:paragraph;z-index:-443944" filled="true" fillcolor="#000000" stroked="false">
            <v:fill type="solid"/>
            <w10:wrap type="none"/>
          </v:rect>
        </w:pict>
      </w:r>
      <w:r>
        <w:rPr/>
        <w:pict>
          <v:line style="position:absolute;mso-position-horizontal-relative:page;mso-position-vertical-relative:paragraph;z-index:-443920" from="350.116608pt,-.475102pt" to="350.116608pt,8.838863pt" stroked="true" strokeweight="3.878pt" strokecolor="#000000">
            <v:stroke dashstyle="solid"/>
            <w10:wrap type="none"/>
          </v:line>
        </w:pict>
      </w:r>
      <w:r>
        <w:rPr/>
        <w:pict>
          <v:shape style="position:absolute;margin-left:116.565002pt;margin-top:-.475102pt;width:36.85pt;height:9.35pt;mso-position-horizontal-relative:page;mso-position-vertical-relative:paragraph;z-index:-443896" type="#_x0000_t202" filled="true" fillcolor="#000000" stroked="false">
            <v:textbox inset="0,0,0,0">
              <w:txbxContent>
                <w:p>
                  <w:pPr>
                    <w:spacing w:before="9"/>
                    <w:ind w:left="0" w:right="0" w:firstLine="0"/>
                    <w:jc w:val="left"/>
                    <w:rPr>
                      <w:rFonts w:ascii="Arial"/>
                      <w:i/>
                      <w:sz w:val="14"/>
                    </w:rPr>
                  </w:pPr>
                  <w:r>
                    <w:rPr>
                      <w:rFonts w:ascii="Arial"/>
                      <w:color w:val="FFFFFF"/>
                      <w:w w:val="135"/>
                      <w:sz w:val="14"/>
                    </w:rPr>
                    <w:t>' -- </w:t>
                  </w:r>
                  <w:r>
                    <w:rPr>
                      <w:rFonts w:ascii="Arial"/>
                      <w:color w:val="FFFFFF"/>
                      <w:w w:val="110"/>
                      <w:sz w:val="14"/>
                    </w:rPr>
                    <w:t>; {-\ </w:t>
                  </w:r>
                  <w:r>
                    <w:rPr>
                      <w:rFonts w:ascii="Arial"/>
                      <w:i/>
                      <w:color w:val="FFFFFF"/>
                      <w:w w:val="180"/>
                      <w:sz w:val="14"/>
                    </w:rPr>
                    <w:t>-</w:t>
                  </w:r>
                </w:p>
              </w:txbxContent>
            </v:textbox>
            <v:fill type="solid"/>
            <w10:wrap type="none"/>
          </v:shape>
        </w:pict>
      </w:r>
      <w:r>
        <w:rPr>
          <w:rFonts w:ascii="Arial"/>
          <w:color w:val="FFFFFF"/>
          <w:w w:val="75"/>
          <w:sz w:val="14"/>
        </w:rPr>
        <w:t>f:</w:t>
      </w:r>
    </w:p>
    <w:p>
      <w:pPr>
        <w:pStyle w:val="BodyText"/>
        <w:rPr>
          <w:rFonts w:ascii="Arial"/>
          <w:sz w:val="20"/>
        </w:rPr>
      </w:pPr>
    </w:p>
    <w:p>
      <w:pPr>
        <w:pStyle w:val="BodyText"/>
        <w:spacing w:before="8"/>
        <w:rPr>
          <w:rFonts w:ascii="Arial"/>
          <w:sz w:val="15"/>
        </w:rPr>
      </w:pPr>
    </w:p>
    <w:p>
      <w:pPr>
        <w:spacing w:after="0"/>
        <w:rPr>
          <w:rFonts w:ascii="Arial"/>
          <w:sz w:val="15"/>
        </w:rPr>
        <w:sectPr>
          <w:footerReference w:type="default" r:id="rId88"/>
          <w:pgSz w:w="12290" w:h="15840"/>
          <w:pgMar w:footer="0" w:header="0" w:top="220" w:bottom="0" w:left="320" w:right="720"/>
        </w:sectPr>
      </w:pPr>
    </w:p>
    <w:p>
      <w:pPr>
        <w:spacing w:before="192"/>
        <w:ind w:left="1181" w:right="0" w:firstLine="0"/>
        <w:jc w:val="left"/>
        <w:rPr>
          <w:rFonts w:ascii="Arial"/>
          <w:sz w:val="13"/>
        </w:rPr>
      </w:pPr>
      <w:r>
        <w:rPr>
          <w:b/>
          <w:sz w:val="31"/>
        </w:rPr>
        <w:t>JEW HAMPSHIRE INSURANCE COMPANY</w:t>
      </w:r>
      <w:r>
        <w:rPr>
          <w:b/>
          <w:spacing w:val="72"/>
          <w:sz w:val="31"/>
        </w:rPr>
        <w:t> </w:t>
      </w:r>
      <w:r>
        <w:rPr>
          <w:rFonts w:ascii="Arial"/>
          <w:sz w:val="13"/>
        </w:rPr>
        <w:t>9</w:t>
      </w:r>
    </w:p>
    <w:p>
      <w:pPr>
        <w:spacing w:line="210" w:lineRule="exact" w:before="92"/>
        <w:ind w:left="1059" w:right="0" w:firstLine="0"/>
        <w:jc w:val="left"/>
        <w:rPr>
          <w:sz w:val="19"/>
        </w:rPr>
      </w:pPr>
      <w:r>
        <w:rPr/>
        <w:br w:type="column"/>
      </w:r>
      <w:r>
        <w:rPr>
          <w:w w:val="95"/>
          <w:sz w:val="19"/>
        </w:rPr>
        <w:t>Executive Offices</w:t>
      </w:r>
    </w:p>
    <w:p>
      <w:pPr>
        <w:spacing w:line="196" w:lineRule="exact" w:before="0"/>
        <w:ind w:left="1061" w:right="0" w:firstLine="0"/>
        <w:jc w:val="left"/>
        <w:rPr>
          <w:sz w:val="18"/>
        </w:rPr>
      </w:pPr>
      <w:r>
        <w:rPr>
          <w:w w:val="105"/>
          <w:sz w:val="18"/>
        </w:rPr>
        <w:t>70 Pine Street</w:t>
      </w:r>
    </w:p>
    <w:p>
      <w:pPr>
        <w:spacing w:line="206" w:lineRule="exact" w:before="1"/>
        <w:ind w:left="1053" w:right="97" w:firstLine="7"/>
        <w:jc w:val="left"/>
        <w:rPr>
          <w:sz w:val="18"/>
        </w:rPr>
      </w:pPr>
      <w:r>
        <w:rPr>
          <w:sz w:val="18"/>
        </w:rPr>
        <w:t>New York, New York 10270 Tel: 212-770-7000</w:t>
      </w:r>
    </w:p>
    <w:p>
      <w:pPr>
        <w:pStyle w:val="BodyText"/>
        <w:rPr>
          <w:sz w:val="16"/>
        </w:rPr>
      </w:pPr>
    </w:p>
    <w:p>
      <w:pPr>
        <w:spacing w:line="173" w:lineRule="exact" w:before="0"/>
        <w:ind w:left="1060" w:right="0" w:firstLine="0"/>
        <w:jc w:val="left"/>
        <w:rPr>
          <w:sz w:val="18"/>
        </w:rPr>
      </w:pPr>
      <w:r>
        <w:rPr>
          <w:w w:val="105"/>
          <w:sz w:val="18"/>
        </w:rPr>
        <w:t>Direct Dial: 212 1"19--</w:t>
      </w:r>
    </w:p>
    <w:p>
      <w:pPr>
        <w:spacing w:line="334" w:lineRule="exact" w:before="0"/>
        <w:ind w:left="2268" w:right="0" w:firstLine="0"/>
        <w:jc w:val="left"/>
        <w:rPr>
          <w:sz w:val="32"/>
        </w:rPr>
      </w:pPr>
      <w:r>
        <w:rPr>
          <w:spacing w:val="9"/>
          <w:w w:val="73"/>
          <w:sz w:val="30"/>
        </w:rPr>
        <w:t>£</w:t>
      </w:r>
      <w:r>
        <w:rPr>
          <w:rFonts w:ascii="Arial" w:hAnsi="Arial"/>
          <w:w w:val="51"/>
          <w:sz w:val="27"/>
        </w:rPr>
        <w:t>z..</w:t>
      </w:r>
      <w:r>
        <w:rPr>
          <w:rFonts w:ascii="Arial" w:hAnsi="Arial"/>
          <w:i/>
          <w:w w:val="104"/>
          <w:sz w:val="21"/>
        </w:rPr>
        <w:t>o</w:t>
      </w:r>
      <w:r>
        <w:rPr>
          <w:rFonts w:ascii="Arial" w:hAnsi="Arial"/>
          <w:i/>
          <w:spacing w:val="-29"/>
          <w:sz w:val="21"/>
        </w:rPr>
        <w:t> </w:t>
      </w:r>
      <w:r>
        <w:rPr>
          <w:rFonts w:ascii="Arial" w:hAnsi="Arial"/>
          <w:w w:val="104"/>
          <w:sz w:val="21"/>
        </w:rPr>
        <w:t>-</w:t>
      </w:r>
      <w:r>
        <w:rPr>
          <w:rFonts w:ascii="Arial" w:hAnsi="Arial"/>
          <w:sz w:val="21"/>
        </w:rPr>
        <w:t> </w:t>
      </w:r>
      <w:r>
        <w:rPr>
          <w:rFonts w:ascii="Arial" w:hAnsi="Arial"/>
          <w:spacing w:val="4"/>
          <w:sz w:val="21"/>
        </w:rPr>
        <w:t> </w:t>
      </w:r>
      <w:r>
        <w:rPr>
          <w:w w:val="84"/>
          <w:sz w:val="32"/>
        </w:rPr>
        <w:t>Yb&gt;'</w:t>
      </w:r>
    </w:p>
    <w:p>
      <w:pPr>
        <w:spacing w:after="0" w:line="334" w:lineRule="exact"/>
        <w:jc w:val="left"/>
        <w:rPr>
          <w:sz w:val="32"/>
        </w:rPr>
        <w:sectPr>
          <w:type w:val="continuous"/>
          <w:pgSz w:w="12290" w:h="15840"/>
          <w:pgMar w:top="160" w:bottom="280" w:left="320" w:right="720"/>
          <w:cols w:num="2" w:equalWidth="0">
            <w:col w:w="7688" w:space="40"/>
            <w:col w:w="3522"/>
          </w:cols>
        </w:sectPr>
      </w:pPr>
    </w:p>
    <w:p>
      <w:pPr>
        <w:pStyle w:val="BodyText"/>
        <w:rPr>
          <w:sz w:val="20"/>
        </w:rPr>
      </w:pPr>
    </w:p>
    <w:p>
      <w:pPr>
        <w:pStyle w:val="BodyText"/>
        <w:rPr>
          <w:sz w:val="20"/>
        </w:rPr>
      </w:pPr>
    </w:p>
    <w:p>
      <w:pPr>
        <w:pStyle w:val="BodyText"/>
        <w:rPr>
          <w:sz w:val="20"/>
        </w:rPr>
      </w:pPr>
    </w:p>
    <w:p>
      <w:pPr>
        <w:pStyle w:val="BodyText"/>
        <w:spacing w:before="1"/>
      </w:pPr>
    </w:p>
    <w:p>
      <w:pPr>
        <w:pStyle w:val="BodyText"/>
        <w:spacing w:before="90"/>
        <w:ind w:left="1164" w:hanging="6"/>
      </w:pPr>
      <w:r>
        <w:rPr>
          <w:w w:val="105"/>
        </w:rPr>
        <w:t>February 6, 1998</w:t>
      </w:r>
    </w:p>
    <w:p>
      <w:pPr>
        <w:pStyle w:val="BodyText"/>
        <w:spacing w:before="9"/>
        <w:rPr>
          <w:sz w:val="25"/>
        </w:rPr>
      </w:pPr>
    </w:p>
    <w:p>
      <w:pPr>
        <w:pStyle w:val="BodyText"/>
        <w:ind w:left="1164"/>
      </w:pPr>
      <w:r>
        <w:rPr>
          <w:w w:val="105"/>
        </w:rPr>
        <w:t>Mr. Fred Sharpe</w:t>
      </w:r>
    </w:p>
    <w:p>
      <w:pPr>
        <w:pStyle w:val="BodyText"/>
        <w:spacing w:before="13"/>
        <w:ind w:left="1163"/>
      </w:pPr>
      <w:r>
        <w:rPr>
          <w:w w:val="105"/>
        </w:rPr>
        <w:t>Senior Insurance Examiner</w:t>
      </w:r>
    </w:p>
    <w:p>
      <w:pPr>
        <w:pStyle w:val="BodyText"/>
        <w:spacing w:line="256" w:lineRule="auto" w:before="13"/>
        <w:ind w:left="1163" w:right="6103"/>
      </w:pPr>
      <w:r>
        <w:rPr>
          <w:w w:val="105"/>
        </w:rPr>
        <w:t>State of New York</w:t>
      </w:r>
      <w:r>
        <w:rPr>
          <w:spacing w:val="-42"/>
          <w:w w:val="105"/>
        </w:rPr>
        <w:t> </w:t>
      </w:r>
      <w:r>
        <w:rPr>
          <w:w w:val="105"/>
        </w:rPr>
        <w:t>Insurance Department Property &amp; Casualty Insurance Bureau 25 Beaver</w:t>
      </w:r>
      <w:r>
        <w:rPr>
          <w:spacing w:val="-17"/>
          <w:w w:val="105"/>
        </w:rPr>
        <w:t> </w:t>
      </w:r>
      <w:r>
        <w:rPr>
          <w:w w:val="105"/>
        </w:rPr>
        <w:t>Street</w:t>
      </w:r>
    </w:p>
    <w:p>
      <w:pPr>
        <w:pStyle w:val="BodyText"/>
        <w:spacing w:line="261" w:lineRule="exact"/>
        <w:ind w:left="1166"/>
      </w:pPr>
      <w:r>
        <w:rPr>
          <w:w w:val="105"/>
        </w:rPr>
        <w:t>New York, NY 10004</w:t>
      </w:r>
    </w:p>
    <w:p>
      <w:pPr>
        <w:pStyle w:val="BodyText"/>
        <w:spacing w:before="5"/>
        <w:rPr>
          <w:sz w:val="25"/>
        </w:rPr>
      </w:pPr>
    </w:p>
    <w:p>
      <w:pPr>
        <w:tabs>
          <w:tab w:pos="1889" w:val="left" w:leader="none"/>
        </w:tabs>
        <w:spacing w:line="252" w:lineRule="auto" w:before="0"/>
        <w:ind w:left="1889" w:right="4459" w:hanging="727"/>
        <w:jc w:val="left"/>
        <w:rPr>
          <w:b/>
          <w:sz w:val="23"/>
        </w:rPr>
      </w:pPr>
      <w:r>
        <w:rPr>
          <w:b/>
          <w:w w:val="105"/>
          <w:sz w:val="23"/>
        </w:rPr>
        <w:t>Re:</w:t>
        <w:tab/>
        <w:t>NEW HAMPSHIRE</w:t>
      </w:r>
      <w:r>
        <w:rPr>
          <w:b/>
          <w:spacing w:val="-33"/>
          <w:w w:val="105"/>
          <w:sz w:val="23"/>
        </w:rPr>
        <w:t> </w:t>
      </w:r>
      <w:r>
        <w:rPr>
          <w:b/>
          <w:w w:val="105"/>
          <w:sz w:val="23"/>
        </w:rPr>
        <w:t>INSURANCE</w:t>
      </w:r>
      <w:r>
        <w:rPr>
          <w:b/>
          <w:spacing w:val="-17"/>
          <w:w w:val="105"/>
          <w:sz w:val="23"/>
        </w:rPr>
        <w:t> </w:t>
      </w:r>
      <w:r>
        <w:rPr>
          <w:b/>
          <w:w w:val="105"/>
          <w:sz w:val="23"/>
        </w:rPr>
        <w:t>COMPANY</w:t>
      </w:r>
      <w:r>
        <w:rPr>
          <w:b/>
          <w:w w:val="102"/>
          <w:sz w:val="23"/>
        </w:rPr>
        <w:t> </w:t>
      </w:r>
      <w:r>
        <w:rPr>
          <w:b/>
          <w:w w:val="105"/>
          <w:sz w:val="23"/>
        </w:rPr>
        <w:t>NAIC</w:t>
      </w:r>
      <w:r>
        <w:rPr>
          <w:b/>
          <w:spacing w:val="-23"/>
          <w:w w:val="105"/>
          <w:sz w:val="23"/>
        </w:rPr>
        <w:t> </w:t>
      </w:r>
      <w:r>
        <w:rPr>
          <w:b/>
          <w:w w:val="105"/>
          <w:sz w:val="23"/>
        </w:rPr>
        <w:t>#012-23841;</w:t>
      </w:r>
      <w:r>
        <w:rPr>
          <w:b/>
          <w:spacing w:val="-13"/>
          <w:w w:val="105"/>
          <w:sz w:val="23"/>
        </w:rPr>
        <w:t> </w:t>
      </w:r>
      <w:r>
        <w:rPr>
          <w:b/>
          <w:w w:val="105"/>
          <w:sz w:val="23"/>
        </w:rPr>
        <w:t>FEIN</w:t>
      </w:r>
      <w:r>
        <w:rPr>
          <w:b/>
          <w:spacing w:val="-18"/>
          <w:w w:val="105"/>
          <w:sz w:val="23"/>
        </w:rPr>
        <w:t> </w:t>
      </w:r>
      <w:r>
        <w:rPr>
          <w:b/>
          <w:w w:val="105"/>
          <w:sz w:val="23"/>
        </w:rPr>
        <w:t>#02-0172170</w:t>
      </w:r>
    </w:p>
    <w:p>
      <w:pPr>
        <w:spacing w:line="254" w:lineRule="auto" w:before="6"/>
        <w:ind w:left="1893" w:right="4534" w:hanging="2"/>
        <w:jc w:val="left"/>
        <w:rPr>
          <w:sz w:val="23"/>
        </w:rPr>
      </w:pPr>
      <w:r>
        <w:rPr>
          <w:b/>
          <w:w w:val="105"/>
          <w:sz w:val="23"/>
        </w:rPr>
        <w:t>Professional Liability Insurance Program </w:t>
      </w:r>
      <w:r>
        <w:rPr>
          <w:w w:val="105"/>
          <w:sz w:val="23"/>
        </w:rPr>
        <w:t>Declarations Page - Form No. 68317(7/97) Policy- Form No. 68318(7/97)</w:t>
      </w:r>
    </w:p>
    <w:p>
      <w:pPr>
        <w:pStyle w:val="BodyText"/>
        <w:spacing w:before="3"/>
        <w:ind w:left="1895"/>
      </w:pPr>
      <w:r>
        <w:rPr>
          <w:w w:val="105"/>
        </w:rPr>
        <w:t>Application - Form No. 68319(7/97)</w:t>
      </w:r>
    </w:p>
    <w:p>
      <w:pPr>
        <w:pStyle w:val="BodyText"/>
        <w:spacing w:before="13"/>
        <w:ind w:left="1898"/>
      </w:pPr>
      <w:r>
        <w:rPr>
          <w:w w:val="105"/>
        </w:rPr>
        <w:t>Day Spa Endorsement - Form No. 68321(7/97)</w:t>
      </w:r>
    </w:p>
    <w:p>
      <w:pPr>
        <w:pStyle w:val="BodyText"/>
        <w:spacing w:line="252" w:lineRule="auto" w:before="8"/>
        <w:ind w:left="1900" w:right="1944"/>
      </w:pPr>
      <w:r>
        <w:rPr>
          <w:w w:val="105"/>
        </w:rPr>
        <w:t>Aestheticians &amp; Electrologists Endorsement - Form No. 68322(7/97) Additional Insured Endorsement - Form No. 68323(7/97)</w:t>
      </w:r>
    </w:p>
    <w:p>
      <w:pPr>
        <w:pStyle w:val="BodyText"/>
        <w:spacing w:before="5"/>
        <w:ind w:left="1898"/>
      </w:pPr>
      <w:r>
        <w:rPr>
          <w:w w:val="105"/>
        </w:rPr>
        <w:t>Rates and Rules</w:t>
      </w:r>
    </w:p>
    <w:p>
      <w:pPr>
        <w:pStyle w:val="BodyText"/>
        <w:spacing w:line="252" w:lineRule="auto" w:before="9"/>
        <w:ind w:left="1895" w:right="1944"/>
      </w:pPr>
      <w:r>
        <w:rPr>
          <w:w w:val="105"/>
        </w:rPr>
        <w:t>New York Cancellation/Nonrenewal Endorsement - Form No. 58241(10/95) New York Amendatory Endorsement - Form No. 68594(8/97)</w:t>
      </w:r>
    </w:p>
    <w:p>
      <w:pPr>
        <w:pStyle w:val="BodyText"/>
        <w:spacing w:line="252" w:lineRule="auto" w:before="1"/>
        <w:ind w:left="1900" w:right="2898"/>
      </w:pPr>
      <w:r>
        <w:rPr>
          <w:w w:val="105"/>
        </w:rPr>
        <w:t>New York Amendatory Endorsement - Form No. 69738(2/98) New York Retroactive Date Endorsement - Form No. 69740(2/98)</w:t>
      </w:r>
    </w:p>
    <w:p>
      <w:pPr>
        <w:pStyle w:val="BodyText"/>
        <w:spacing w:line="261" w:lineRule="auto" w:before="1"/>
        <w:ind w:left="1908" w:right="2193" w:hanging="8"/>
      </w:pPr>
      <w:r>
        <w:rPr>
          <w:w w:val="105"/>
        </w:rPr>
        <w:t>New York Premises Liability Coverage Endorsement - Form 69739(2/98) Company File Number: AIC-97-PR-11</w:t>
      </w:r>
    </w:p>
    <w:p>
      <w:pPr>
        <w:pStyle w:val="BodyText"/>
        <w:spacing w:line="506" w:lineRule="auto"/>
        <w:ind w:left="1188" w:right="5210" w:firstLine="720"/>
      </w:pPr>
      <w:r>
        <w:rPr>
          <w:w w:val="105"/>
        </w:rPr>
        <w:t>Department File Number: R97004720 Dear Mr. Sharpe:</w:t>
      </w:r>
    </w:p>
    <w:p>
      <w:pPr>
        <w:pStyle w:val="BodyText"/>
        <w:spacing w:line="252" w:lineRule="auto" w:before="4"/>
        <w:ind w:left="1193" w:right="1944" w:hanging="9"/>
      </w:pPr>
      <w:r>
        <w:rPr>
          <w:w w:val="105"/>
        </w:rPr>
        <w:t>The New Hampshire Insurance Company submits for your review and approval its Professional Liability Insurance Program.</w:t>
      </w:r>
    </w:p>
    <w:p>
      <w:pPr>
        <w:pStyle w:val="BodyText"/>
        <w:spacing w:before="10"/>
      </w:pPr>
    </w:p>
    <w:p>
      <w:pPr>
        <w:pStyle w:val="BodyText"/>
        <w:spacing w:line="254" w:lineRule="auto"/>
        <w:ind w:left="1188" w:right="1685" w:firstLine="1"/>
      </w:pPr>
      <w:r>
        <w:rPr>
          <w:w w:val="105"/>
        </w:rPr>
        <w:t>The Professional Liability Policy offers coverage on an occurrence basis, with defense costs in addition to the limit of liability. This policy, in conjunction with the enclosed Aestheticians &amp; Electrologists Endorsement - Form No. 68322(7/97) and Day Spa Endorsement - Form No. 68321(7/97), will provide errors and omissions coverage to businesses that offer these particular services.</w:t>
      </w: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5"/>
        <w:rPr>
          <w:sz w:val="20"/>
        </w:rPr>
      </w:pPr>
    </w:p>
    <w:p>
      <w:pPr>
        <w:tabs>
          <w:tab w:pos="1131" w:val="left" w:leader="none"/>
        </w:tabs>
        <w:spacing w:before="0"/>
        <w:ind w:left="112" w:right="0" w:firstLine="0"/>
        <w:jc w:val="left"/>
        <w:rPr>
          <w:sz w:val="12"/>
        </w:rPr>
      </w:pPr>
      <w:r>
        <w:rPr>
          <w:w w:val="105"/>
          <w:sz w:val="11"/>
        </w:rPr>
        <w:t>0018</w:t>
      </w:r>
      <w:r>
        <w:rPr>
          <w:spacing w:val="-1"/>
          <w:w w:val="105"/>
          <w:sz w:val="11"/>
        </w:rPr>
        <w:t> </w:t>
      </w:r>
      <w:r>
        <w:rPr>
          <w:w w:val="105"/>
          <w:sz w:val="9"/>
        </w:rPr>
        <w:t>(3197)</w:t>
        <w:tab/>
      </w:r>
      <w:r>
        <w:rPr>
          <w:w w:val="105"/>
          <w:sz w:val="12"/>
        </w:rPr>
        <w:t>Insurance</w:t>
      </w:r>
      <w:r>
        <w:rPr>
          <w:spacing w:val="-10"/>
          <w:w w:val="105"/>
          <w:sz w:val="12"/>
        </w:rPr>
        <w:t> </w:t>
      </w:r>
      <w:r>
        <w:rPr>
          <w:w w:val="105"/>
          <w:sz w:val="12"/>
        </w:rPr>
        <w:t>from</w:t>
      </w:r>
      <w:r>
        <w:rPr>
          <w:spacing w:val="-12"/>
          <w:w w:val="105"/>
          <w:sz w:val="12"/>
        </w:rPr>
        <w:t> </w:t>
      </w:r>
      <w:r>
        <w:rPr>
          <w:w w:val="105"/>
          <w:sz w:val="11"/>
        </w:rPr>
        <w:t>The</w:t>
      </w:r>
      <w:r>
        <w:rPr>
          <w:spacing w:val="11"/>
          <w:w w:val="105"/>
          <w:sz w:val="11"/>
        </w:rPr>
        <w:t> </w:t>
      </w:r>
      <w:r>
        <w:rPr>
          <w:w w:val="105"/>
          <w:sz w:val="11"/>
        </w:rPr>
        <w:t>New</w:t>
      </w:r>
      <w:r>
        <w:rPr>
          <w:spacing w:val="-8"/>
          <w:w w:val="105"/>
          <w:sz w:val="11"/>
        </w:rPr>
        <w:t> </w:t>
      </w:r>
      <w:r>
        <w:rPr>
          <w:w w:val="105"/>
          <w:sz w:val="11"/>
        </w:rPr>
        <w:t>Hampshire</w:t>
      </w:r>
      <w:r>
        <w:rPr>
          <w:spacing w:val="-8"/>
          <w:w w:val="105"/>
          <w:sz w:val="11"/>
        </w:rPr>
        <w:t> </w:t>
      </w:r>
      <w:r>
        <w:rPr>
          <w:w w:val="105"/>
          <w:sz w:val="12"/>
        </w:rPr>
        <w:t>Insurance</w:t>
      </w:r>
      <w:r>
        <w:rPr>
          <w:spacing w:val="-14"/>
          <w:w w:val="105"/>
          <w:sz w:val="12"/>
        </w:rPr>
        <w:t> </w:t>
      </w:r>
      <w:r>
        <w:rPr>
          <w:w w:val="105"/>
          <w:sz w:val="12"/>
        </w:rPr>
        <w:t>O,mpony</w:t>
      </w:r>
      <w:r>
        <w:rPr>
          <w:spacing w:val="-6"/>
          <w:w w:val="105"/>
          <w:sz w:val="12"/>
        </w:rPr>
        <w:t> </w:t>
      </w:r>
      <w:r>
        <w:rPr>
          <w:w w:val="105"/>
          <w:sz w:val="12"/>
        </w:rPr>
        <w:t>and</w:t>
      </w:r>
      <w:r>
        <w:rPr>
          <w:spacing w:val="-14"/>
          <w:w w:val="105"/>
          <w:sz w:val="12"/>
        </w:rPr>
        <w:t> </w:t>
      </w:r>
      <w:r>
        <w:rPr>
          <w:w w:val="105"/>
          <w:sz w:val="11"/>
        </w:rPr>
        <w:t>other</w:t>
      </w:r>
      <w:r>
        <w:rPr>
          <w:spacing w:val="-7"/>
          <w:w w:val="105"/>
          <w:sz w:val="11"/>
        </w:rPr>
        <w:t> </w:t>
      </w:r>
      <w:r>
        <w:rPr>
          <w:w w:val="105"/>
          <w:sz w:val="11"/>
        </w:rPr>
        <w:t>member</w:t>
      </w:r>
      <w:r>
        <w:rPr>
          <w:spacing w:val="-10"/>
          <w:w w:val="105"/>
          <w:sz w:val="11"/>
        </w:rPr>
        <w:t> </w:t>
      </w:r>
      <w:r>
        <w:rPr>
          <w:w w:val="105"/>
          <w:sz w:val="11"/>
        </w:rPr>
        <w:t>companies</w:t>
      </w:r>
      <w:r>
        <w:rPr>
          <w:spacing w:val="-12"/>
          <w:w w:val="105"/>
          <w:sz w:val="11"/>
        </w:rPr>
        <w:t> </w:t>
      </w:r>
      <w:r>
        <w:rPr>
          <w:rFonts w:ascii="Arial"/>
          <w:w w:val="105"/>
          <w:sz w:val="11"/>
        </w:rPr>
        <w:t>of</w:t>
      </w:r>
      <w:r>
        <w:rPr>
          <w:rFonts w:ascii="Arial"/>
          <w:spacing w:val="-22"/>
          <w:w w:val="105"/>
          <w:sz w:val="11"/>
        </w:rPr>
        <w:t> </w:t>
      </w:r>
      <w:r>
        <w:rPr>
          <w:w w:val="105"/>
          <w:sz w:val="11"/>
        </w:rPr>
        <w:t>The</w:t>
      </w:r>
      <w:r>
        <w:rPr>
          <w:spacing w:val="-4"/>
          <w:w w:val="105"/>
          <w:sz w:val="11"/>
        </w:rPr>
        <w:t> </w:t>
      </w:r>
      <w:r>
        <w:rPr>
          <w:w w:val="105"/>
          <w:sz w:val="11"/>
        </w:rPr>
        <w:t>New</w:t>
      </w:r>
      <w:r>
        <w:rPr>
          <w:spacing w:val="-8"/>
          <w:w w:val="105"/>
          <w:sz w:val="11"/>
        </w:rPr>
        <w:t> </w:t>
      </w:r>
      <w:r>
        <w:rPr>
          <w:w w:val="105"/>
          <w:sz w:val="11"/>
        </w:rPr>
        <w:t>Hampshire</w:t>
      </w:r>
      <w:r>
        <w:rPr>
          <w:spacing w:val="-8"/>
          <w:w w:val="105"/>
          <w:sz w:val="11"/>
        </w:rPr>
        <w:t> </w:t>
      </w:r>
      <w:r>
        <w:rPr>
          <w:w w:val="105"/>
          <w:sz w:val="11"/>
        </w:rPr>
        <w:t>Insurance</w:t>
      </w:r>
      <w:r>
        <w:rPr>
          <w:spacing w:val="-13"/>
          <w:w w:val="105"/>
          <w:sz w:val="11"/>
        </w:rPr>
        <w:t> </w:t>
      </w:r>
      <w:r>
        <w:rPr>
          <w:w w:val="105"/>
          <w:sz w:val="11"/>
        </w:rPr>
        <w:t>Group</w:t>
      </w:r>
      <w:r>
        <w:rPr>
          <w:spacing w:val="-10"/>
          <w:w w:val="105"/>
          <w:sz w:val="11"/>
        </w:rPr>
        <w:t> </w:t>
      </w:r>
      <w:r>
        <w:rPr>
          <w:w w:val="235"/>
          <w:sz w:val="11"/>
        </w:rPr>
        <w:t>_...</w:t>
      </w:r>
      <w:r>
        <w:rPr>
          <w:spacing w:val="-29"/>
          <w:w w:val="235"/>
          <w:sz w:val="11"/>
        </w:rPr>
        <w:t> </w:t>
      </w:r>
      <w:r>
        <w:rPr>
          <w:w w:val="105"/>
          <w:sz w:val="11"/>
        </w:rPr>
        <w:t>Member</w:t>
      </w:r>
      <w:r>
        <w:rPr>
          <w:spacing w:val="-10"/>
          <w:w w:val="105"/>
          <w:sz w:val="11"/>
        </w:rPr>
        <w:t> </w:t>
      </w:r>
      <w:r>
        <w:rPr>
          <w:w w:val="105"/>
          <w:sz w:val="11"/>
        </w:rPr>
        <w:t>Companies</w:t>
      </w:r>
      <w:r>
        <w:rPr>
          <w:spacing w:val="-13"/>
          <w:w w:val="105"/>
          <w:sz w:val="11"/>
        </w:rPr>
        <w:t> </w:t>
      </w:r>
      <w:r>
        <w:rPr>
          <w:rFonts w:ascii="Arial"/>
          <w:w w:val="105"/>
          <w:sz w:val="11"/>
        </w:rPr>
        <w:t>of</w:t>
      </w:r>
      <w:r>
        <w:rPr>
          <w:rFonts w:ascii="Arial"/>
          <w:spacing w:val="-15"/>
          <w:w w:val="105"/>
          <w:sz w:val="11"/>
        </w:rPr>
        <w:t> </w:t>
      </w:r>
      <w:r>
        <w:rPr>
          <w:w w:val="105"/>
          <w:sz w:val="11"/>
        </w:rPr>
        <w:t>American</w:t>
      </w:r>
      <w:r>
        <w:rPr>
          <w:spacing w:val="-5"/>
          <w:w w:val="105"/>
          <w:sz w:val="11"/>
        </w:rPr>
        <w:t> </w:t>
      </w:r>
      <w:r>
        <w:rPr>
          <w:w w:val="105"/>
          <w:sz w:val="11"/>
        </w:rPr>
        <w:t>lnwnarional</w:t>
      </w:r>
      <w:r>
        <w:rPr>
          <w:spacing w:val="-11"/>
          <w:w w:val="105"/>
          <w:sz w:val="11"/>
        </w:rPr>
        <w:t> </w:t>
      </w:r>
      <w:r>
        <w:rPr>
          <w:w w:val="105"/>
          <w:sz w:val="11"/>
        </w:rPr>
        <w:t>Group.</w:t>
      </w:r>
      <w:r>
        <w:rPr>
          <w:spacing w:val="-12"/>
          <w:w w:val="105"/>
          <w:sz w:val="11"/>
        </w:rPr>
        <w:t> </w:t>
      </w:r>
      <w:r>
        <w:rPr>
          <w:w w:val="105"/>
          <w:sz w:val="12"/>
        </w:rPr>
        <w:t>Inc.</w:t>
      </w:r>
    </w:p>
    <w:p>
      <w:pPr>
        <w:spacing w:after="0"/>
        <w:jc w:val="left"/>
        <w:rPr>
          <w:sz w:val="12"/>
        </w:rPr>
        <w:sectPr>
          <w:type w:val="continuous"/>
          <w:pgSz w:w="12290" w:h="15840"/>
          <w:pgMar w:top="160" w:bottom="280" w:left="320" w:right="720"/>
        </w:sectPr>
      </w:pPr>
    </w:p>
    <w:p>
      <w:pPr>
        <w:pStyle w:val="BodyText"/>
        <w:spacing w:line="256" w:lineRule="auto" w:before="70"/>
        <w:ind w:left="106"/>
      </w:pPr>
      <w:r>
        <w:rPr>
          <w:w w:val="105"/>
        </w:rPr>
        <w:t>Premium for this product will be determined using the enclosed rates and rules. Also enclosed is actuarial documentation in support of the proposed rates and rules. The forms that will be used with this program are being forwarded separately.</w:t>
      </w:r>
    </w:p>
    <w:p>
      <w:pPr>
        <w:pStyle w:val="BodyText"/>
        <w:spacing w:before="8"/>
        <w:rPr>
          <w:sz w:val="24"/>
        </w:rPr>
      </w:pPr>
    </w:p>
    <w:p>
      <w:pPr>
        <w:pStyle w:val="BodyText"/>
        <w:spacing w:line="256" w:lineRule="auto"/>
        <w:ind w:left="120"/>
      </w:pPr>
      <w:r>
        <w:rPr>
          <w:w w:val="105"/>
        </w:rPr>
        <w:t>Please note that our original submission of this program, Department File Number R97004270, was disapproved by your department on December 10, 1997. In response to your letter of October 1, 1997, we offer the following:</w:t>
      </w:r>
    </w:p>
    <w:p>
      <w:pPr>
        <w:pStyle w:val="BodyText"/>
        <w:spacing w:before="9"/>
      </w:pPr>
    </w:p>
    <w:p>
      <w:pPr>
        <w:pStyle w:val="ListParagraph"/>
        <w:numPr>
          <w:ilvl w:val="0"/>
          <w:numId w:val="39"/>
        </w:numPr>
        <w:tabs>
          <w:tab w:pos="1212" w:val="left" w:leader="none"/>
        </w:tabs>
        <w:spacing w:line="240" w:lineRule="auto" w:before="1" w:after="0"/>
        <w:ind w:left="1179" w:right="0" w:hanging="333"/>
        <w:jc w:val="left"/>
        <w:rPr>
          <w:sz w:val="23"/>
        </w:rPr>
      </w:pPr>
      <w:r>
        <w:rPr>
          <w:w w:val="105"/>
          <w:sz w:val="23"/>
        </w:rPr>
        <w:t>With reference to policy form</w:t>
      </w:r>
      <w:r>
        <w:rPr>
          <w:spacing w:val="-40"/>
          <w:w w:val="105"/>
          <w:sz w:val="23"/>
        </w:rPr>
        <w:t> </w:t>
      </w:r>
      <w:r>
        <w:rPr>
          <w:w w:val="105"/>
          <w:sz w:val="23"/>
        </w:rPr>
        <w:t>68318(7/97):</w:t>
      </w:r>
    </w:p>
    <w:p>
      <w:pPr>
        <w:pStyle w:val="BodyText"/>
        <w:spacing w:before="9"/>
        <w:rPr>
          <w:sz w:val="25"/>
        </w:rPr>
      </w:pPr>
    </w:p>
    <w:p>
      <w:pPr>
        <w:pStyle w:val="ListParagraph"/>
        <w:numPr>
          <w:ilvl w:val="1"/>
          <w:numId w:val="39"/>
        </w:numPr>
        <w:tabs>
          <w:tab w:pos="1213" w:val="left" w:leader="none"/>
        </w:tabs>
        <w:spacing w:line="254" w:lineRule="auto" w:before="0" w:after="0"/>
        <w:ind w:left="1206" w:right="598" w:hanging="360"/>
        <w:jc w:val="left"/>
        <w:rPr>
          <w:sz w:val="23"/>
        </w:rPr>
      </w:pPr>
      <w:r>
        <w:rPr>
          <w:w w:val="105"/>
          <w:sz w:val="23"/>
        </w:rPr>
        <w:t>As we agreed in our telephone conversation of January 22, 1998, the definition</w:t>
      </w:r>
      <w:r>
        <w:rPr>
          <w:spacing w:val="-5"/>
          <w:w w:val="105"/>
          <w:sz w:val="23"/>
        </w:rPr>
        <w:t> </w:t>
      </w:r>
      <w:r>
        <w:rPr>
          <w:w w:val="105"/>
          <w:sz w:val="23"/>
        </w:rPr>
        <w:t>of</w:t>
      </w:r>
      <w:r>
        <w:rPr>
          <w:spacing w:val="-12"/>
          <w:w w:val="105"/>
          <w:sz w:val="23"/>
        </w:rPr>
        <w:t> </w:t>
      </w:r>
      <w:r>
        <w:rPr>
          <w:w w:val="105"/>
          <w:sz w:val="23"/>
        </w:rPr>
        <w:t>discrimination</w:t>
      </w:r>
      <w:r>
        <w:rPr>
          <w:spacing w:val="-9"/>
          <w:w w:val="105"/>
          <w:sz w:val="23"/>
        </w:rPr>
        <w:t> </w:t>
      </w:r>
      <w:r>
        <w:rPr>
          <w:w w:val="105"/>
          <w:sz w:val="23"/>
        </w:rPr>
        <w:t>will</w:t>
      </w:r>
      <w:r>
        <w:rPr>
          <w:spacing w:val="1"/>
          <w:w w:val="105"/>
          <w:sz w:val="23"/>
        </w:rPr>
        <w:t> </w:t>
      </w:r>
      <w:r>
        <w:rPr>
          <w:w w:val="105"/>
          <w:sz w:val="23"/>
        </w:rPr>
        <w:t>not</w:t>
      </w:r>
      <w:r>
        <w:rPr>
          <w:spacing w:val="-5"/>
          <w:w w:val="105"/>
          <w:sz w:val="23"/>
        </w:rPr>
        <w:t> </w:t>
      </w:r>
      <w:r>
        <w:rPr>
          <w:w w:val="105"/>
          <w:sz w:val="23"/>
        </w:rPr>
        <w:t>have</w:t>
      </w:r>
      <w:r>
        <w:rPr>
          <w:spacing w:val="-7"/>
          <w:w w:val="105"/>
          <w:sz w:val="23"/>
        </w:rPr>
        <w:t> </w:t>
      </w:r>
      <w:r>
        <w:rPr>
          <w:w w:val="105"/>
          <w:sz w:val="23"/>
        </w:rPr>
        <w:t>to</w:t>
      </w:r>
      <w:r>
        <w:rPr>
          <w:spacing w:val="-4"/>
          <w:w w:val="105"/>
          <w:sz w:val="23"/>
        </w:rPr>
        <w:t> </w:t>
      </w:r>
      <w:r>
        <w:rPr>
          <w:w w:val="105"/>
          <w:sz w:val="23"/>
        </w:rPr>
        <w:t>be</w:t>
      </w:r>
      <w:r>
        <w:rPr>
          <w:spacing w:val="-11"/>
          <w:w w:val="105"/>
          <w:sz w:val="23"/>
        </w:rPr>
        <w:t> </w:t>
      </w:r>
      <w:r>
        <w:rPr>
          <w:w w:val="105"/>
          <w:sz w:val="23"/>
        </w:rPr>
        <w:t>changed</w:t>
      </w:r>
      <w:r>
        <w:rPr>
          <w:spacing w:val="4"/>
          <w:w w:val="105"/>
          <w:sz w:val="23"/>
        </w:rPr>
        <w:t> </w:t>
      </w:r>
      <w:r>
        <w:rPr>
          <w:w w:val="105"/>
          <w:sz w:val="23"/>
        </w:rPr>
        <w:t>since</w:t>
      </w:r>
      <w:r>
        <w:rPr>
          <w:spacing w:val="-4"/>
          <w:w w:val="105"/>
          <w:sz w:val="23"/>
        </w:rPr>
        <w:t> </w:t>
      </w:r>
      <w:r>
        <w:rPr>
          <w:w w:val="105"/>
          <w:sz w:val="23"/>
        </w:rPr>
        <w:t>Section</w:t>
      </w:r>
      <w:r>
        <w:rPr>
          <w:spacing w:val="2"/>
          <w:w w:val="105"/>
          <w:sz w:val="23"/>
        </w:rPr>
        <w:t> </w:t>
      </w:r>
      <w:r>
        <w:rPr>
          <w:w w:val="105"/>
          <w:sz w:val="23"/>
        </w:rPr>
        <w:t>IV. Excludes discrimination from</w:t>
      </w:r>
      <w:r>
        <w:rPr>
          <w:spacing w:val="-34"/>
          <w:w w:val="105"/>
          <w:sz w:val="23"/>
        </w:rPr>
        <w:t> </w:t>
      </w:r>
      <w:r>
        <w:rPr>
          <w:w w:val="105"/>
          <w:sz w:val="23"/>
        </w:rPr>
        <w:t>coverage.</w:t>
      </w:r>
    </w:p>
    <w:p>
      <w:pPr>
        <w:pStyle w:val="BodyText"/>
        <w:spacing w:before="5"/>
        <w:rPr>
          <w:sz w:val="24"/>
        </w:rPr>
      </w:pPr>
    </w:p>
    <w:p>
      <w:pPr>
        <w:pStyle w:val="ListParagraph"/>
        <w:numPr>
          <w:ilvl w:val="1"/>
          <w:numId w:val="39"/>
        </w:numPr>
        <w:tabs>
          <w:tab w:pos="1208" w:val="left" w:leader="none"/>
        </w:tabs>
        <w:spacing w:line="254" w:lineRule="auto" w:before="0" w:after="0"/>
        <w:ind w:left="1209" w:right="189" w:hanging="359"/>
        <w:jc w:val="left"/>
        <w:rPr>
          <w:sz w:val="23"/>
        </w:rPr>
      </w:pPr>
      <w:r>
        <w:rPr>
          <w:w w:val="105"/>
          <w:sz w:val="23"/>
        </w:rPr>
        <w:t>The attached New York Amendatory Endorsement, Form No. 69738(2/98), adds Subsection U, Transfer of Duties When Liability Limit is Exhausted, to Section VIII. Other Provisions Affecting Coverage. This Subsection contains the rules and obligations related to the transfer of duties when the liability limit is exhausted.  As you suggested, we have employed language supplied by ISO in drafting this</w:t>
      </w:r>
      <w:r>
        <w:rPr>
          <w:spacing w:val="-41"/>
          <w:w w:val="105"/>
          <w:sz w:val="23"/>
        </w:rPr>
        <w:t> </w:t>
      </w:r>
      <w:r>
        <w:rPr>
          <w:w w:val="105"/>
          <w:sz w:val="23"/>
        </w:rPr>
        <w:t>provision.</w:t>
      </w:r>
    </w:p>
    <w:p>
      <w:pPr>
        <w:pStyle w:val="BodyText"/>
        <w:spacing w:before="5"/>
        <w:rPr>
          <w:sz w:val="24"/>
        </w:rPr>
      </w:pPr>
    </w:p>
    <w:p>
      <w:pPr>
        <w:pStyle w:val="ListParagraph"/>
        <w:numPr>
          <w:ilvl w:val="1"/>
          <w:numId w:val="39"/>
        </w:numPr>
        <w:tabs>
          <w:tab w:pos="1213" w:val="left" w:leader="none"/>
        </w:tabs>
        <w:spacing w:line="256" w:lineRule="auto" w:before="0" w:after="0"/>
        <w:ind w:left="1211" w:right="154" w:hanging="365"/>
        <w:jc w:val="left"/>
        <w:rPr>
          <w:sz w:val="23"/>
        </w:rPr>
      </w:pPr>
      <w:r>
        <w:rPr>
          <w:w w:val="105"/>
          <w:sz w:val="23"/>
        </w:rPr>
        <w:t>The enclosed New York Amendatory Endorsement, Form No. 69738(2/98) replaces Subsection C. of Section IV. Exclusions so that the policy never covers</w:t>
      </w:r>
      <w:r>
        <w:rPr>
          <w:spacing w:val="-12"/>
          <w:w w:val="105"/>
          <w:sz w:val="23"/>
        </w:rPr>
        <w:t> </w:t>
      </w:r>
      <w:r>
        <w:rPr>
          <w:w w:val="105"/>
          <w:sz w:val="23"/>
        </w:rPr>
        <w:t>dishonest,</w:t>
      </w:r>
      <w:r>
        <w:rPr>
          <w:spacing w:val="1"/>
          <w:w w:val="105"/>
          <w:sz w:val="23"/>
        </w:rPr>
        <w:t> </w:t>
      </w:r>
      <w:r>
        <w:rPr>
          <w:w w:val="105"/>
          <w:sz w:val="23"/>
        </w:rPr>
        <w:t>fraudulent,</w:t>
      </w:r>
      <w:r>
        <w:rPr>
          <w:spacing w:val="-2"/>
          <w:w w:val="105"/>
          <w:sz w:val="23"/>
        </w:rPr>
        <w:t> </w:t>
      </w:r>
      <w:r>
        <w:rPr>
          <w:w w:val="105"/>
          <w:sz w:val="23"/>
        </w:rPr>
        <w:t>criminal,</w:t>
      </w:r>
      <w:r>
        <w:rPr>
          <w:spacing w:val="-10"/>
          <w:w w:val="105"/>
          <w:sz w:val="23"/>
        </w:rPr>
        <w:t> </w:t>
      </w:r>
      <w:r>
        <w:rPr>
          <w:w w:val="105"/>
          <w:sz w:val="23"/>
        </w:rPr>
        <w:t>or</w:t>
      </w:r>
      <w:r>
        <w:rPr>
          <w:spacing w:val="-9"/>
          <w:w w:val="105"/>
          <w:sz w:val="23"/>
        </w:rPr>
        <w:t> </w:t>
      </w:r>
      <w:r>
        <w:rPr>
          <w:w w:val="105"/>
          <w:sz w:val="23"/>
        </w:rPr>
        <w:t>malicious,</w:t>
      </w:r>
      <w:r>
        <w:rPr>
          <w:spacing w:val="-1"/>
          <w:w w:val="105"/>
          <w:sz w:val="23"/>
        </w:rPr>
        <w:t> </w:t>
      </w:r>
      <w:r>
        <w:rPr>
          <w:w w:val="105"/>
          <w:sz w:val="23"/>
        </w:rPr>
        <w:t>acts,</w:t>
      </w:r>
      <w:r>
        <w:rPr>
          <w:spacing w:val="-10"/>
          <w:w w:val="105"/>
          <w:sz w:val="23"/>
        </w:rPr>
        <w:t> </w:t>
      </w:r>
      <w:r>
        <w:rPr>
          <w:w w:val="105"/>
          <w:sz w:val="23"/>
        </w:rPr>
        <w:t>errors,</w:t>
      </w:r>
      <w:r>
        <w:rPr>
          <w:spacing w:val="-8"/>
          <w:w w:val="105"/>
          <w:sz w:val="23"/>
        </w:rPr>
        <w:t> </w:t>
      </w:r>
      <w:r>
        <w:rPr>
          <w:w w:val="105"/>
          <w:sz w:val="23"/>
        </w:rPr>
        <w:t>or</w:t>
      </w:r>
      <w:r>
        <w:rPr>
          <w:spacing w:val="-14"/>
          <w:w w:val="105"/>
          <w:sz w:val="23"/>
        </w:rPr>
        <w:t> </w:t>
      </w:r>
      <w:r>
        <w:rPr>
          <w:w w:val="105"/>
          <w:sz w:val="23"/>
        </w:rPr>
        <w:t>omissions.</w:t>
      </w:r>
    </w:p>
    <w:p>
      <w:pPr>
        <w:pStyle w:val="BodyText"/>
        <w:spacing w:before="4"/>
      </w:pPr>
    </w:p>
    <w:p>
      <w:pPr>
        <w:pStyle w:val="ListParagraph"/>
        <w:numPr>
          <w:ilvl w:val="1"/>
          <w:numId w:val="39"/>
        </w:numPr>
        <w:tabs>
          <w:tab w:pos="1216" w:val="left" w:leader="none"/>
        </w:tabs>
        <w:spacing w:line="252" w:lineRule="auto" w:before="0" w:after="0"/>
        <w:ind w:left="1212" w:right="458" w:hanging="366"/>
        <w:jc w:val="left"/>
        <w:rPr>
          <w:sz w:val="23"/>
        </w:rPr>
      </w:pPr>
      <w:r>
        <w:rPr>
          <w:w w:val="105"/>
          <w:sz w:val="23"/>
        </w:rPr>
        <w:t>Form Number 69738(1/98) replaces Subsection E., Examination of </w:t>
      </w:r>
      <w:r>
        <w:rPr>
          <w:b/>
          <w:w w:val="105"/>
          <w:sz w:val="23"/>
        </w:rPr>
        <w:t>Your </w:t>
      </w:r>
      <w:r>
        <w:rPr>
          <w:w w:val="105"/>
          <w:sz w:val="23"/>
        </w:rPr>
        <w:t>Books</w:t>
      </w:r>
      <w:r>
        <w:rPr>
          <w:spacing w:val="-11"/>
          <w:w w:val="105"/>
          <w:sz w:val="23"/>
        </w:rPr>
        <w:t> </w:t>
      </w:r>
      <w:r>
        <w:rPr>
          <w:w w:val="105"/>
          <w:sz w:val="23"/>
        </w:rPr>
        <w:t>and</w:t>
      </w:r>
      <w:r>
        <w:rPr>
          <w:spacing w:val="-9"/>
          <w:w w:val="105"/>
          <w:sz w:val="23"/>
        </w:rPr>
        <w:t> </w:t>
      </w:r>
      <w:r>
        <w:rPr>
          <w:w w:val="105"/>
          <w:sz w:val="23"/>
        </w:rPr>
        <w:t>Records,</w:t>
      </w:r>
      <w:r>
        <w:rPr>
          <w:spacing w:val="-10"/>
          <w:w w:val="105"/>
          <w:sz w:val="23"/>
        </w:rPr>
        <w:t> </w:t>
      </w:r>
      <w:r>
        <w:rPr>
          <w:w w:val="105"/>
          <w:sz w:val="23"/>
        </w:rPr>
        <w:t>of</w:t>
      </w:r>
      <w:r>
        <w:rPr>
          <w:spacing w:val="-13"/>
          <w:w w:val="105"/>
          <w:sz w:val="23"/>
        </w:rPr>
        <w:t> </w:t>
      </w:r>
      <w:r>
        <w:rPr>
          <w:w w:val="105"/>
          <w:sz w:val="23"/>
        </w:rPr>
        <w:t>Section</w:t>
      </w:r>
      <w:r>
        <w:rPr>
          <w:spacing w:val="-5"/>
          <w:w w:val="105"/>
          <w:sz w:val="23"/>
        </w:rPr>
        <w:t> </w:t>
      </w:r>
      <w:r>
        <w:rPr>
          <w:w w:val="105"/>
          <w:sz w:val="23"/>
        </w:rPr>
        <w:t>VIII.</w:t>
      </w:r>
      <w:r>
        <w:rPr>
          <w:spacing w:val="-11"/>
          <w:w w:val="105"/>
          <w:sz w:val="23"/>
        </w:rPr>
        <w:t> </w:t>
      </w:r>
      <w:r>
        <w:rPr>
          <w:w w:val="105"/>
          <w:sz w:val="23"/>
        </w:rPr>
        <w:t>Other</w:t>
      </w:r>
      <w:r>
        <w:rPr>
          <w:spacing w:val="-7"/>
          <w:w w:val="105"/>
          <w:sz w:val="23"/>
        </w:rPr>
        <w:t> </w:t>
      </w:r>
      <w:r>
        <w:rPr>
          <w:w w:val="105"/>
          <w:sz w:val="23"/>
        </w:rPr>
        <w:t>Provisions</w:t>
      </w:r>
      <w:r>
        <w:rPr>
          <w:spacing w:val="3"/>
          <w:w w:val="105"/>
          <w:sz w:val="23"/>
        </w:rPr>
        <w:t> </w:t>
      </w:r>
      <w:r>
        <w:rPr>
          <w:w w:val="105"/>
          <w:sz w:val="23"/>
        </w:rPr>
        <w:t>Affecting</w:t>
      </w:r>
      <w:r>
        <w:rPr>
          <w:spacing w:val="1"/>
          <w:w w:val="105"/>
          <w:sz w:val="23"/>
        </w:rPr>
        <w:t> </w:t>
      </w:r>
      <w:r>
        <w:rPr>
          <w:w w:val="105"/>
          <w:sz w:val="23"/>
        </w:rPr>
        <w:t>Coverage. This Subsection now states that we can examine an insured's books and records up to 180 days after the end of the policy period, as required by Section 161.IO(a) of Department</w:t>
      </w:r>
      <w:r>
        <w:rPr>
          <w:spacing w:val="-38"/>
          <w:w w:val="105"/>
          <w:sz w:val="23"/>
        </w:rPr>
        <w:t> </w:t>
      </w:r>
      <w:r>
        <w:rPr>
          <w:w w:val="105"/>
          <w:sz w:val="23"/>
        </w:rPr>
        <w:t>Regulation129.</w:t>
      </w:r>
    </w:p>
    <w:p>
      <w:pPr>
        <w:pStyle w:val="BodyText"/>
        <w:spacing w:before="3"/>
        <w:rPr>
          <w:sz w:val="24"/>
        </w:rPr>
      </w:pPr>
    </w:p>
    <w:p>
      <w:pPr>
        <w:pStyle w:val="ListParagraph"/>
        <w:numPr>
          <w:ilvl w:val="1"/>
          <w:numId w:val="39"/>
        </w:numPr>
        <w:tabs>
          <w:tab w:pos="1221" w:val="left" w:leader="none"/>
        </w:tabs>
        <w:spacing w:line="254" w:lineRule="auto" w:before="0" w:after="0"/>
        <w:ind w:left="1214" w:right="451" w:hanging="364"/>
        <w:jc w:val="left"/>
        <w:rPr>
          <w:sz w:val="23"/>
        </w:rPr>
      </w:pPr>
      <w:r>
        <w:rPr>
          <w:w w:val="105"/>
          <w:sz w:val="23"/>
        </w:rPr>
        <w:t>Form Number 69738(1/98) replaces Subsection P., Representations, of Section VIII. Other Provisions Affecting Coverage. This endorsement employs</w:t>
      </w:r>
      <w:r>
        <w:rPr>
          <w:spacing w:val="-3"/>
          <w:w w:val="105"/>
          <w:sz w:val="23"/>
        </w:rPr>
        <w:t> </w:t>
      </w:r>
      <w:r>
        <w:rPr>
          <w:w w:val="105"/>
          <w:sz w:val="23"/>
        </w:rPr>
        <w:t>standard</w:t>
      </w:r>
      <w:r>
        <w:rPr>
          <w:spacing w:val="4"/>
          <w:w w:val="105"/>
          <w:sz w:val="23"/>
        </w:rPr>
        <w:t> </w:t>
      </w:r>
      <w:r>
        <w:rPr>
          <w:w w:val="105"/>
          <w:sz w:val="23"/>
        </w:rPr>
        <w:t>ISO</w:t>
      </w:r>
      <w:r>
        <w:rPr>
          <w:spacing w:val="-12"/>
          <w:w w:val="105"/>
          <w:sz w:val="23"/>
        </w:rPr>
        <w:t> </w:t>
      </w:r>
      <w:r>
        <w:rPr>
          <w:w w:val="105"/>
          <w:sz w:val="23"/>
        </w:rPr>
        <w:t>language</w:t>
      </w:r>
      <w:r>
        <w:rPr>
          <w:spacing w:val="-1"/>
          <w:w w:val="105"/>
          <w:sz w:val="23"/>
        </w:rPr>
        <w:t> </w:t>
      </w:r>
      <w:r>
        <w:rPr>
          <w:w w:val="105"/>
          <w:sz w:val="23"/>
        </w:rPr>
        <w:t>to</w:t>
      </w:r>
      <w:r>
        <w:rPr>
          <w:spacing w:val="-13"/>
          <w:w w:val="105"/>
          <w:sz w:val="23"/>
        </w:rPr>
        <w:t> </w:t>
      </w:r>
      <w:r>
        <w:rPr>
          <w:w w:val="105"/>
          <w:sz w:val="23"/>
        </w:rPr>
        <w:t>amend</w:t>
      </w:r>
      <w:r>
        <w:rPr>
          <w:spacing w:val="1"/>
          <w:w w:val="105"/>
          <w:sz w:val="23"/>
        </w:rPr>
        <w:t> </w:t>
      </w:r>
      <w:r>
        <w:rPr>
          <w:w w:val="105"/>
          <w:sz w:val="23"/>
        </w:rPr>
        <w:t>this</w:t>
      </w:r>
      <w:r>
        <w:rPr>
          <w:spacing w:val="-10"/>
          <w:w w:val="105"/>
          <w:sz w:val="23"/>
        </w:rPr>
        <w:t> </w:t>
      </w:r>
      <w:r>
        <w:rPr>
          <w:w w:val="105"/>
          <w:sz w:val="23"/>
        </w:rPr>
        <w:t>provision so</w:t>
      </w:r>
      <w:r>
        <w:rPr>
          <w:spacing w:val="-12"/>
          <w:w w:val="105"/>
          <w:sz w:val="23"/>
        </w:rPr>
        <w:t> </w:t>
      </w:r>
      <w:r>
        <w:rPr>
          <w:w w:val="105"/>
          <w:sz w:val="23"/>
        </w:rPr>
        <w:t>that it</w:t>
      </w:r>
      <w:r>
        <w:rPr>
          <w:spacing w:val="-11"/>
          <w:w w:val="105"/>
          <w:sz w:val="23"/>
        </w:rPr>
        <w:t> </w:t>
      </w:r>
      <w:r>
        <w:rPr>
          <w:w w:val="105"/>
          <w:sz w:val="23"/>
        </w:rPr>
        <w:t>complies with Sections 3105 of New</w:t>
      </w:r>
      <w:r>
        <w:rPr>
          <w:spacing w:val="-42"/>
          <w:w w:val="105"/>
          <w:sz w:val="23"/>
        </w:rPr>
        <w:t> </w:t>
      </w:r>
      <w:r>
        <w:rPr>
          <w:w w:val="105"/>
          <w:sz w:val="23"/>
        </w:rPr>
        <w:t>York Insurance Law.</w:t>
      </w:r>
    </w:p>
    <w:p>
      <w:pPr>
        <w:pStyle w:val="BodyText"/>
        <w:spacing w:before="1"/>
        <w:rPr>
          <w:sz w:val="24"/>
        </w:rPr>
      </w:pPr>
    </w:p>
    <w:p>
      <w:pPr>
        <w:pStyle w:val="ListParagraph"/>
        <w:numPr>
          <w:ilvl w:val="1"/>
          <w:numId w:val="39"/>
        </w:numPr>
        <w:tabs>
          <w:tab w:pos="1221" w:val="left" w:leader="none"/>
          <w:tab w:pos="1222" w:val="left" w:leader="none"/>
        </w:tabs>
        <w:spacing w:line="252" w:lineRule="auto" w:before="0" w:after="0"/>
        <w:ind w:left="1214" w:right="155" w:hanging="359"/>
        <w:jc w:val="left"/>
        <w:rPr>
          <w:sz w:val="23"/>
        </w:rPr>
      </w:pPr>
      <w:r>
        <w:rPr>
          <w:w w:val="105"/>
          <w:sz w:val="23"/>
        </w:rPr>
        <w:t>You have asked us to bring the policy into compliance with Section 3420(a)(4) ofNew York Insurance Law, which requires us to include a provision stating that we cannot invalidate a claim because the insured or another</w:t>
      </w:r>
      <w:r>
        <w:rPr>
          <w:spacing w:val="-4"/>
          <w:w w:val="105"/>
          <w:sz w:val="23"/>
        </w:rPr>
        <w:t> </w:t>
      </w:r>
      <w:r>
        <w:rPr>
          <w:w w:val="105"/>
          <w:sz w:val="23"/>
        </w:rPr>
        <w:t>claimant</w:t>
      </w:r>
      <w:r>
        <w:rPr>
          <w:spacing w:val="-1"/>
          <w:w w:val="105"/>
          <w:sz w:val="23"/>
        </w:rPr>
        <w:t> </w:t>
      </w:r>
      <w:r>
        <w:rPr>
          <w:w w:val="105"/>
          <w:sz w:val="23"/>
        </w:rPr>
        <w:t>failed</w:t>
      </w:r>
      <w:r>
        <w:rPr>
          <w:spacing w:val="-6"/>
          <w:w w:val="105"/>
          <w:sz w:val="23"/>
        </w:rPr>
        <w:t> </w:t>
      </w:r>
      <w:r>
        <w:rPr>
          <w:w w:val="105"/>
          <w:sz w:val="23"/>
        </w:rPr>
        <w:t>to</w:t>
      </w:r>
      <w:r>
        <w:rPr>
          <w:spacing w:val="-15"/>
          <w:w w:val="105"/>
          <w:sz w:val="23"/>
        </w:rPr>
        <w:t> </w:t>
      </w:r>
      <w:r>
        <w:rPr>
          <w:w w:val="105"/>
          <w:sz w:val="23"/>
        </w:rPr>
        <w:t>deliver</w:t>
      </w:r>
      <w:r>
        <w:rPr>
          <w:spacing w:val="-4"/>
          <w:w w:val="105"/>
          <w:sz w:val="23"/>
        </w:rPr>
        <w:t> </w:t>
      </w:r>
      <w:r>
        <w:rPr>
          <w:w w:val="105"/>
          <w:sz w:val="23"/>
        </w:rPr>
        <w:t>any</w:t>
      </w:r>
      <w:r>
        <w:rPr>
          <w:spacing w:val="-5"/>
          <w:w w:val="105"/>
          <w:sz w:val="23"/>
        </w:rPr>
        <w:t> </w:t>
      </w:r>
      <w:r>
        <w:rPr>
          <w:w w:val="105"/>
          <w:sz w:val="23"/>
        </w:rPr>
        <w:t>notice</w:t>
      </w:r>
      <w:r>
        <w:rPr>
          <w:spacing w:val="-5"/>
          <w:w w:val="105"/>
          <w:sz w:val="23"/>
        </w:rPr>
        <w:t> </w:t>
      </w:r>
      <w:r>
        <w:rPr>
          <w:w w:val="105"/>
          <w:sz w:val="23"/>
        </w:rPr>
        <w:t>required</w:t>
      </w:r>
      <w:r>
        <w:rPr>
          <w:spacing w:val="4"/>
          <w:w w:val="105"/>
          <w:sz w:val="23"/>
        </w:rPr>
        <w:t> </w:t>
      </w:r>
      <w:r>
        <w:rPr>
          <w:w w:val="105"/>
          <w:sz w:val="23"/>
        </w:rPr>
        <w:t>within</w:t>
      </w:r>
      <w:r>
        <w:rPr>
          <w:spacing w:val="-11"/>
          <w:w w:val="105"/>
          <w:sz w:val="23"/>
        </w:rPr>
        <w:t> </w:t>
      </w:r>
      <w:r>
        <w:rPr>
          <w:w w:val="105"/>
          <w:sz w:val="23"/>
        </w:rPr>
        <w:t>a</w:t>
      </w:r>
      <w:r>
        <w:rPr>
          <w:spacing w:val="-5"/>
          <w:w w:val="105"/>
          <w:sz w:val="23"/>
        </w:rPr>
        <w:t> </w:t>
      </w:r>
      <w:r>
        <w:rPr>
          <w:w w:val="105"/>
          <w:sz w:val="23"/>
        </w:rPr>
        <w:t>prescribed</w:t>
      </w:r>
      <w:r>
        <w:rPr>
          <w:spacing w:val="-1"/>
          <w:w w:val="105"/>
          <w:sz w:val="23"/>
        </w:rPr>
        <w:t> </w:t>
      </w:r>
      <w:r>
        <w:rPr>
          <w:w w:val="105"/>
          <w:sz w:val="23"/>
        </w:rPr>
        <w:t>time period if it was not reasonably possible to do so and notice was delivered as soon as reasonably possible.  Since this is an occurrence policy and the insured can make a claim at any time, provided the wrongful act took place during the policy period, we believe that the policy is already consistent with this regulation. Although Section VIII. Other Provisions Affecting Coverage, Subsection</w:t>
      </w:r>
      <w:r>
        <w:rPr>
          <w:spacing w:val="11"/>
          <w:w w:val="105"/>
          <w:sz w:val="23"/>
        </w:rPr>
        <w:t> </w:t>
      </w:r>
      <w:r>
        <w:rPr>
          <w:w w:val="105"/>
          <w:sz w:val="23"/>
        </w:rPr>
        <w:t>L.,</w:t>
      </w:r>
      <w:r>
        <w:rPr>
          <w:spacing w:val="-5"/>
          <w:w w:val="105"/>
          <w:sz w:val="23"/>
        </w:rPr>
        <w:t> </w:t>
      </w:r>
      <w:r>
        <w:rPr>
          <w:w w:val="105"/>
          <w:sz w:val="23"/>
        </w:rPr>
        <w:t>Duties</w:t>
      </w:r>
      <w:r>
        <w:rPr>
          <w:spacing w:val="-4"/>
          <w:w w:val="105"/>
          <w:sz w:val="23"/>
        </w:rPr>
        <w:t> </w:t>
      </w:r>
      <w:r>
        <w:rPr>
          <w:w w:val="105"/>
          <w:sz w:val="23"/>
        </w:rPr>
        <w:t>in</w:t>
      </w:r>
      <w:r>
        <w:rPr>
          <w:spacing w:val="-10"/>
          <w:w w:val="105"/>
          <w:sz w:val="23"/>
        </w:rPr>
        <w:t> </w:t>
      </w:r>
      <w:r>
        <w:rPr>
          <w:w w:val="105"/>
          <w:sz w:val="23"/>
        </w:rPr>
        <w:t>the</w:t>
      </w:r>
      <w:r>
        <w:rPr>
          <w:spacing w:val="-7"/>
          <w:w w:val="105"/>
          <w:sz w:val="23"/>
        </w:rPr>
        <w:t> </w:t>
      </w:r>
      <w:r>
        <w:rPr>
          <w:w w:val="105"/>
          <w:sz w:val="23"/>
        </w:rPr>
        <w:t>Event</w:t>
      </w:r>
      <w:r>
        <w:rPr>
          <w:spacing w:val="-4"/>
          <w:w w:val="105"/>
          <w:sz w:val="23"/>
        </w:rPr>
        <w:t> </w:t>
      </w:r>
      <w:r>
        <w:rPr>
          <w:w w:val="105"/>
          <w:sz w:val="23"/>
        </w:rPr>
        <w:t>of</w:t>
      </w:r>
      <w:r>
        <w:rPr>
          <w:spacing w:val="-8"/>
          <w:w w:val="105"/>
          <w:sz w:val="23"/>
        </w:rPr>
        <w:t> </w:t>
      </w:r>
      <w:r>
        <w:rPr>
          <w:w w:val="105"/>
          <w:sz w:val="23"/>
        </w:rPr>
        <w:t>a</w:t>
      </w:r>
      <w:r>
        <w:rPr>
          <w:spacing w:val="-1"/>
          <w:w w:val="105"/>
          <w:sz w:val="23"/>
        </w:rPr>
        <w:t> </w:t>
      </w:r>
      <w:r>
        <w:rPr>
          <w:w w:val="105"/>
          <w:sz w:val="23"/>
        </w:rPr>
        <w:t>Wrongful</w:t>
      </w:r>
      <w:r>
        <w:rPr>
          <w:spacing w:val="9"/>
          <w:w w:val="105"/>
          <w:sz w:val="23"/>
        </w:rPr>
        <w:t> </w:t>
      </w:r>
      <w:r>
        <w:rPr>
          <w:w w:val="105"/>
          <w:sz w:val="23"/>
        </w:rPr>
        <w:t>Act,</w:t>
      </w:r>
      <w:r>
        <w:rPr>
          <w:spacing w:val="-8"/>
          <w:w w:val="105"/>
          <w:sz w:val="23"/>
        </w:rPr>
        <w:t> </w:t>
      </w:r>
      <w:r>
        <w:rPr>
          <w:w w:val="105"/>
          <w:sz w:val="23"/>
        </w:rPr>
        <w:t>Claim,</w:t>
      </w:r>
      <w:r>
        <w:rPr>
          <w:spacing w:val="-2"/>
          <w:w w:val="105"/>
          <w:sz w:val="23"/>
        </w:rPr>
        <w:t> </w:t>
      </w:r>
      <w:r>
        <w:rPr>
          <w:w w:val="105"/>
          <w:sz w:val="23"/>
        </w:rPr>
        <w:t>or</w:t>
      </w:r>
      <w:r>
        <w:rPr>
          <w:spacing w:val="-9"/>
          <w:w w:val="105"/>
          <w:sz w:val="23"/>
        </w:rPr>
        <w:t> </w:t>
      </w:r>
      <w:r>
        <w:rPr>
          <w:w w:val="105"/>
          <w:sz w:val="23"/>
        </w:rPr>
        <w:t>Suit,</w:t>
      </w:r>
      <w:r>
        <w:rPr>
          <w:spacing w:val="-12"/>
          <w:w w:val="105"/>
          <w:sz w:val="23"/>
        </w:rPr>
        <w:t> </w:t>
      </w:r>
      <w:r>
        <w:rPr>
          <w:w w:val="105"/>
          <w:sz w:val="23"/>
        </w:rPr>
        <w:t>requires</w:t>
      </w:r>
    </w:p>
    <w:p>
      <w:pPr>
        <w:spacing w:after="0" w:line="252" w:lineRule="auto"/>
        <w:jc w:val="left"/>
        <w:rPr>
          <w:sz w:val="23"/>
        </w:rPr>
        <w:sectPr>
          <w:footerReference w:type="even" r:id="rId89"/>
          <w:pgSz w:w="12290" w:h="15840"/>
          <w:pgMar w:footer="0" w:header="0" w:top="1400" w:bottom="280" w:left="1680" w:right="1740"/>
        </w:sectPr>
      </w:pPr>
    </w:p>
    <w:p>
      <w:pPr>
        <w:pStyle w:val="BodyText"/>
        <w:spacing w:line="252" w:lineRule="auto" w:before="77"/>
        <w:ind w:left="1173" w:right="258" w:hanging="1"/>
      </w:pPr>
      <w:r>
        <w:rPr>
          <w:w w:val="105"/>
        </w:rPr>
        <w:t>the insured to, "Notify us as soon as practicabie," in the event of a claim or a wrongful act which may result in a claim, this provision is standard and reasonable and we ask that you please allow us to retain it.</w:t>
      </w:r>
    </w:p>
    <w:p>
      <w:pPr>
        <w:pStyle w:val="BodyText"/>
        <w:spacing w:before="10"/>
      </w:pPr>
    </w:p>
    <w:p>
      <w:pPr>
        <w:pStyle w:val="ListParagraph"/>
        <w:numPr>
          <w:ilvl w:val="0"/>
          <w:numId w:val="39"/>
        </w:numPr>
        <w:tabs>
          <w:tab w:pos="1178" w:val="left" w:leader="none"/>
        </w:tabs>
        <w:spacing w:line="254" w:lineRule="auto" w:before="0" w:after="0"/>
        <w:ind w:left="1179" w:right="161" w:hanging="360"/>
        <w:jc w:val="left"/>
        <w:rPr>
          <w:sz w:val="23"/>
        </w:rPr>
      </w:pPr>
      <w:r>
        <w:rPr>
          <w:w w:val="105"/>
          <w:sz w:val="23"/>
        </w:rPr>
        <w:t>The enclosed New York Retroactive date Endorsement, Form No. 69740(2/98)</w:t>
      </w:r>
      <w:r>
        <w:rPr>
          <w:spacing w:val="1"/>
          <w:w w:val="105"/>
          <w:sz w:val="23"/>
        </w:rPr>
        <w:t> </w:t>
      </w:r>
      <w:r>
        <w:rPr>
          <w:w w:val="105"/>
          <w:sz w:val="23"/>
        </w:rPr>
        <w:t>satisfies</w:t>
      </w:r>
      <w:r>
        <w:rPr>
          <w:spacing w:val="-8"/>
          <w:w w:val="105"/>
          <w:sz w:val="23"/>
        </w:rPr>
        <w:t> </w:t>
      </w:r>
      <w:r>
        <w:rPr>
          <w:w w:val="105"/>
          <w:sz w:val="23"/>
        </w:rPr>
        <w:t>all</w:t>
      </w:r>
      <w:r>
        <w:rPr>
          <w:spacing w:val="-8"/>
          <w:w w:val="105"/>
          <w:sz w:val="23"/>
        </w:rPr>
        <w:t> </w:t>
      </w:r>
      <w:r>
        <w:rPr>
          <w:w w:val="105"/>
          <w:sz w:val="23"/>
        </w:rPr>
        <w:t>the</w:t>
      </w:r>
      <w:r>
        <w:rPr>
          <w:spacing w:val="-10"/>
          <w:w w:val="105"/>
          <w:sz w:val="23"/>
        </w:rPr>
        <w:t> </w:t>
      </w:r>
      <w:r>
        <w:rPr>
          <w:w w:val="105"/>
          <w:sz w:val="23"/>
        </w:rPr>
        <w:t>conditions</w:t>
      </w:r>
      <w:r>
        <w:rPr>
          <w:spacing w:val="4"/>
          <w:w w:val="105"/>
          <w:sz w:val="23"/>
        </w:rPr>
        <w:t> </w:t>
      </w:r>
      <w:r>
        <w:rPr>
          <w:w w:val="105"/>
          <w:sz w:val="23"/>
        </w:rPr>
        <w:t>under</w:t>
      </w:r>
      <w:r>
        <w:rPr>
          <w:spacing w:val="-4"/>
          <w:w w:val="105"/>
          <w:sz w:val="23"/>
        </w:rPr>
        <w:t> </w:t>
      </w:r>
      <w:r>
        <w:rPr>
          <w:w w:val="105"/>
          <w:sz w:val="23"/>
        </w:rPr>
        <w:t>which</w:t>
      </w:r>
      <w:r>
        <w:rPr>
          <w:spacing w:val="-2"/>
          <w:w w:val="105"/>
          <w:sz w:val="23"/>
        </w:rPr>
        <w:t> </w:t>
      </w:r>
      <w:r>
        <w:rPr>
          <w:w w:val="105"/>
          <w:sz w:val="23"/>
        </w:rPr>
        <w:t>prior</w:t>
      </w:r>
      <w:r>
        <w:rPr>
          <w:spacing w:val="-10"/>
          <w:w w:val="105"/>
          <w:sz w:val="23"/>
        </w:rPr>
        <w:t> </w:t>
      </w:r>
      <w:r>
        <w:rPr>
          <w:w w:val="105"/>
          <w:sz w:val="23"/>
        </w:rPr>
        <w:t>acts</w:t>
      </w:r>
      <w:r>
        <w:rPr>
          <w:spacing w:val="-9"/>
          <w:w w:val="105"/>
          <w:sz w:val="23"/>
        </w:rPr>
        <w:t> </w:t>
      </w:r>
      <w:r>
        <w:rPr>
          <w:w w:val="105"/>
          <w:sz w:val="23"/>
        </w:rPr>
        <w:t>coverage for</w:t>
      </w:r>
      <w:r>
        <w:rPr>
          <w:spacing w:val="-7"/>
          <w:w w:val="105"/>
          <w:sz w:val="23"/>
        </w:rPr>
        <w:t> </w:t>
      </w:r>
      <w:r>
        <w:rPr>
          <w:w w:val="105"/>
          <w:sz w:val="23"/>
        </w:rPr>
        <w:t>an occurrence policy is permissible in New</w:t>
      </w:r>
      <w:r>
        <w:rPr>
          <w:spacing w:val="-39"/>
          <w:w w:val="105"/>
          <w:sz w:val="23"/>
        </w:rPr>
        <w:t> </w:t>
      </w:r>
      <w:r>
        <w:rPr>
          <w:w w:val="105"/>
          <w:sz w:val="23"/>
        </w:rPr>
        <w:t>York.</w:t>
      </w:r>
    </w:p>
    <w:p>
      <w:pPr>
        <w:pStyle w:val="BodyText"/>
        <w:spacing w:before="5"/>
        <w:rPr>
          <w:sz w:val="24"/>
        </w:rPr>
      </w:pPr>
    </w:p>
    <w:p>
      <w:pPr>
        <w:pStyle w:val="ListParagraph"/>
        <w:numPr>
          <w:ilvl w:val="0"/>
          <w:numId w:val="39"/>
        </w:numPr>
        <w:tabs>
          <w:tab w:pos="1186" w:val="left" w:leader="none"/>
        </w:tabs>
        <w:spacing w:line="256" w:lineRule="auto" w:before="1" w:after="0"/>
        <w:ind w:left="1185" w:right="122" w:hanging="360"/>
        <w:jc w:val="left"/>
        <w:rPr>
          <w:sz w:val="23"/>
        </w:rPr>
      </w:pPr>
      <w:r>
        <w:rPr>
          <w:w w:val="105"/>
          <w:sz w:val="23"/>
        </w:rPr>
        <w:t>Please</w:t>
      </w:r>
      <w:r>
        <w:rPr>
          <w:spacing w:val="-5"/>
          <w:w w:val="105"/>
          <w:sz w:val="23"/>
        </w:rPr>
        <w:t> </w:t>
      </w:r>
      <w:r>
        <w:rPr>
          <w:w w:val="105"/>
          <w:sz w:val="23"/>
        </w:rPr>
        <w:t>see</w:t>
      </w:r>
      <w:r>
        <w:rPr>
          <w:spacing w:val="-10"/>
          <w:w w:val="105"/>
          <w:sz w:val="23"/>
        </w:rPr>
        <w:t> </w:t>
      </w:r>
      <w:r>
        <w:rPr>
          <w:w w:val="105"/>
          <w:sz w:val="23"/>
        </w:rPr>
        <w:t>the</w:t>
      </w:r>
      <w:r>
        <w:rPr>
          <w:spacing w:val="-4"/>
          <w:w w:val="105"/>
          <w:sz w:val="23"/>
        </w:rPr>
        <w:t> </w:t>
      </w:r>
      <w:r>
        <w:rPr>
          <w:w w:val="105"/>
          <w:sz w:val="23"/>
        </w:rPr>
        <w:t>revised</w:t>
      </w:r>
      <w:r>
        <w:rPr>
          <w:spacing w:val="-3"/>
          <w:w w:val="105"/>
          <w:sz w:val="23"/>
        </w:rPr>
        <w:t> </w:t>
      </w:r>
      <w:r>
        <w:rPr>
          <w:w w:val="105"/>
          <w:sz w:val="23"/>
        </w:rPr>
        <w:t>New</w:t>
      </w:r>
      <w:r>
        <w:rPr>
          <w:spacing w:val="-2"/>
          <w:w w:val="105"/>
          <w:sz w:val="23"/>
        </w:rPr>
        <w:t> </w:t>
      </w:r>
      <w:r>
        <w:rPr>
          <w:w w:val="105"/>
          <w:sz w:val="23"/>
        </w:rPr>
        <w:t>York</w:t>
      </w:r>
      <w:r>
        <w:rPr>
          <w:spacing w:val="-5"/>
          <w:w w:val="105"/>
          <w:sz w:val="23"/>
        </w:rPr>
        <w:t> </w:t>
      </w:r>
      <w:r>
        <w:rPr>
          <w:w w:val="105"/>
          <w:sz w:val="23"/>
        </w:rPr>
        <w:t>Rate</w:t>
      </w:r>
      <w:r>
        <w:rPr>
          <w:spacing w:val="-6"/>
          <w:w w:val="105"/>
          <w:sz w:val="23"/>
        </w:rPr>
        <w:t> </w:t>
      </w:r>
      <w:r>
        <w:rPr>
          <w:w w:val="105"/>
          <w:sz w:val="23"/>
        </w:rPr>
        <w:t>and</w:t>
      </w:r>
      <w:r>
        <w:rPr>
          <w:spacing w:val="1"/>
          <w:w w:val="105"/>
          <w:sz w:val="23"/>
        </w:rPr>
        <w:t> </w:t>
      </w:r>
      <w:r>
        <w:rPr>
          <w:w w:val="105"/>
          <w:sz w:val="23"/>
        </w:rPr>
        <w:t>Rule</w:t>
      </w:r>
      <w:r>
        <w:rPr>
          <w:spacing w:val="-2"/>
          <w:w w:val="105"/>
          <w:sz w:val="23"/>
        </w:rPr>
        <w:t> </w:t>
      </w:r>
      <w:r>
        <w:rPr>
          <w:w w:val="105"/>
          <w:sz w:val="23"/>
        </w:rPr>
        <w:t>page</w:t>
      </w:r>
      <w:r>
        <w:rPr>
          <w:spacing w:val="-7"/>
          <w:w w:val="105"/>
          <w:sz w:val="23"/>
        </w:rPr>
        <w:t> </w:t>
      </w:r>
      <w:r>
        <w:rPr>
          <w:w w:val="105"/>
          <w:sz w:val="23"/>
        </w:rPr>
        <w:t>for</w:t>
      </w:r>
      <w:r>
        <w:rPr>
          <w:spacing w:val="-11"/>
          <w:w w:val="105"/>
          <w:sz w:val="23"/>
        </w:rPr>
        <w:t> </w:t>
      </w:r>
      <w:r>
        <w:rPr>
          <w:w w:val="105"/>
          <w:sz w:val="23"/>
        </w:rPr>
        <w:t>the</w:t>
      </w:r>
      <w:r>
        <w:rPr>
          <w:spacing w:val="-10"/>
          <w:w w:val="105"/>
          <w:sz w:val="23"/>
        </w:rPr>
        <w:t> </w:t>
      </w:r>
      <w:r>
        <w:rPr>
          <w:w w:val="105"/>
          <w:sz w:val="23"/>
        </w:rPr>
        <w:t>Aestheticians</w:t>
      </w:r>
      <w:r>
        <w:rPr>
          <w:spacing w:val="1"/>
          <w:w w:val="105"/>
          <w:sz w:val="23"/>
        </w:rPr>
        <w:t> </w:t>
      </w:r>
      <w:r>
        <w:rPr>
          <w:w w:val="105"/>
          <w:sz w:val="23"/>
        </w:rPr>
        <w:t>and Electrologist Professional Liability Program as well as the New York Premises Liability Coverage Endorsement, Form No 39739(2/98). We have decided to include premises liability coverage at no charge. In addition, we have decreased the charge for retroactive date coverage to 1.35 times the premium. This factor was determined judgmentally. Since there are no other comparable programs, we have decided to base the factor on the Miscellaneous Professional Liability Program of the National Union Fire Insurance</w:t>
      </w:r>
      <w:r>
        <w:rPr>
          <w:spacing w:val="-13"/>
          <w:w w:val="105"/>
          <w:sz w:val="23"/>
        </w:rPr>
        <w:t> </w:t>
      </w:r>
      <w:r>
        <w:rPr>
          <w:w w:val="105"/>
          <w:sz w:val="23"/>
        </w:rPr>
        <w:t>Company</w:t>
      </w:r>
      <w:r>
        <w:rPr>
          <w:spacing w:val="-13"/>
          <w:w w:val="105"/>
          <w:sz w:val="23"/>
        </w:rPr>
        <w:t> </w:t>
      </w:r>
      <w:r>
        <w:rPr>
          <w:w w:val="105"/>
          <w:sz w:val="23"/>
        </w:rPr>
        <w:t>of</w:t>
      </w:r>
      <w:r>
        <w:rPr>
          <w:spacing w:val="-18"/>
          <w:w w:val="105"/>
          <w:sz w:val="23"/>
        </w:rPr>
        <w:t> </w:t>
      </w:r>
      <w:r>
        <w:rPr>
          <w:w w:val="105"/>
          <w:sz w:val="23"/>
        </w:rPr>
        <w:t>Pittsburgh,</w:t>
      </w:r>
      <w:r>
        <w:rPr>
          <w:spacing w:val="-10"/>
          <w:w w:val="105"/>
          <w:sz w:val="23"/>
        </w:rPr>
        <w:t> </w:t>
      </w:r>
      <w:r>
        <w:rPr>
          <w:w w:val="105"/>
          <w:sz w:val="23"/>
        </w:rPr>
        <w:t>Pennsylvania.</w:t>
      </w:r>
    </w:p>
    <w:p>
      <w:pPr>
        <w:pStyle w:val="BodyText"/>
        <w:spacing w:before="10"/>
      </w:pPr>
    </w:p>
    <w:p>
      <w:pPr>
        <w:pStyle w:val="BodyText"/>
        <w:spacing w:line="254" w:lineRule="auto"/>
        <w:ind w:left="1192"/>
      </w:pPr>
      <w:r>
        <w:rPr>
          <w:w w:val="105"/>
        </w:rPr>
        <w:t>The cost for the optional coverage for the Day Spa Program can be found on the revised New York rate and Rule Page for the Day Spa Program. Both premises liability coverage and coverage for additional insureds is now included. The cost of retroactive date coverage is 1.35 times the premium.</w:t>
      </w:r>
    </w:p>
    <w:p>
      <w:pPr>
        <w:pStyle w:val="BodyText"/>
        <w:rPr>
          <w:sz w:val="24"/>
        </w:rPr>
      </w:pPr>
    </w:p>
    <w:p>
      <w:pPr>
        <w:pStyle w:val="ListParagraph"/>
        <w:numPr>
          <w:ilvl w:val="0"/>
          <w:numId w:val="39"/>
        </w:numPr>
        <w:tabs>
          <w:tab w:pos="1193" w:val="left" w:leader="none"/>
        </w:tabs>
        <w:spacing w:line="249" w:lineRule="auto" w:before="1" w:after="0"/>
        <w:ind w:left="1197" w:right="164" w:hanging="362"/>
        <w:jc w:val="left"/>
        <w:rPr>
          <w:sz w:val="23"/>
        </w:rPr>
      </w:pPr>
      <w:r>
        <w:rPr>
          <w:w w:val="105"/>
          <w:sz w:val="23"/>
        </w:rPr>
        <w:t>The minimum premium for the Day Spa program is based on the National Union Fire Insurance Company of Pittsburgh, Pennsylvania's Tanning Salons Program</w:t>
      </w:r>
      <w:r>
        <w:rPr>
          <w:spacing w:val="4"/>
          <w:w w:val="105"/>
          <w:sz w:val="23"/>
        </w:rPr>
        <w:t> </w:t>
      </w:r>
      <w:r>
        <w:rPr>
          <w:w w:val="105"/>
          <w:sz w:val="23"/>
        </w:rPr>
        <w:t>and</w:t>
      </w:r>
      <w:r>
        <w:rPr>
          <w:spacing w:val="-8"/>
          <w:w w:val="105"/>
          <w:sz w:val="23"/>
        </w:rPr>
        <w:t> </w:t>
      </w:r>
      <w:r>
        <w:rPr>
          <w:w w:val="105"/>
          <w:sz w:val="23"/>
        </w:rPr>
        <w:t>is</w:t>
      </w:r>
      <w:r>
        <w:rPr>
          <w:spacing w:val="-8"/>
          <w:w w:val="105"/>
          <w:sz w:val="23"/>
        </w:rPr>
        <w:t> </w:t>
      </w:r>
      <w:r>
        <w:rPr>
          <w:w w:val="105"/>
          <w:sz w:val="23"/>
        </w:rPr>
        <w:t>in</w:t>
      </w:r>
      <w:r>
        <w:rPr>
          <w:spacing w:val="-10"/>
          <w:w w:val="105"/>
          <w:sz w:val="23"/>
        </w:rPr>
        <w:t> </w:t>
      </w:r>
      <w:r>
        <w:rPr>
          <w:w w:val="105"/>
          <w:sz w:val="23"/>
        </w:rPr>
        <w:t>line</w:t>
      </w:r>
      <w:r>
        <w:rPr>
          <w:spacing w:val="-7"/>
          <w:w w:val="105"/>
          <w:sz w:val="23"/>
        </w:rPr>
        <w:t> </w:t>
      </w:r>
      <w:r>
        <w:rPr>
          <w:w w:val="105"/>
          <w:sz w:val="23"/>
        </w:rPr>
        <w:t>with</w:t>
      </w:r>
      <w:r>
        <w:rPr>
          <w:spacing w:val="-5"/>
          <w:w w:val="105"/>
          <w:sz w:val="23"/>
        </w:rPr>
        <w:t> </w:t>
      </w:r>
      <w:r>
        <w:rPr>
          <w:w w:val="105"/>
          <w:sz w:val="23"/>
        </w:rPr>
        <w:t>those</w:t>
      </w:r>
      <w:r>
        <w:rPr>
          <w:spacing w:val="-8"/>
          <w:w w:val="105"/>
          <w:sz w:val="23"/>
        </w:rPr>
        <w:t> </w:t>
      </w:r>
      <w:r>
        <w:rPr>
          <w:w w:val="105"/>
          <w:sz w:val="23"/>
        </w:rPr>
        <w:t>of</w:t>
      </w:r>
      <w:r>
        <w:rPr>
          <w:spacing w:val="-13"/>
          <w:w w:val="105"/>
          <w:sz w:val="23"/>
        </w:rPr>
        <w:t> </w:t>
      </w:r>
      <w:r>
        <w:rPr>
          <w:w w:val="105"/>
          <w:sz w:val="23"/>
        </w:rPr>
        <w:t>our</w:t>
      </w:r>
      <w:r>
        <w:rPr>
          <w:spacing w:val="-6"/>
          <w:w w:val="105"/>
          <w:sz w:val="23"/>
        </w:rPr>
        <w:t> </w:t>
      </w:r>
      <w:r>
        <w:rPr>
          <w:w w:val="105"/>
          <w:sz w:val="23"/>
        </w:rPr>
        <w:t>competitors.</w:t>
      </w:r>
    </w:p>
    <w:p>
      <w:pPr>
        <w:pStyle w:val="BodyText"/>
        <w:spacing w:before="11"/>
        <w:rPr>
          <w:sz w:val="24"/>
        </w:rPr>
      </w:pPr>
    </w:p>
    <w:p>
      <w:pPr>
        <w:pStyle w:val="BodyText"/>
        <w:spacing w:line="261" w:lineRule="auto"/>
        <w:ind w:left="1200" w:right="258" w:hanging="4"/>
      </w:pPr>
      <w:r>
        <w:rPr>
          <w:w w:val="105"/>
        </w:rPr>
        <w:t>There is no minimum premium for the Aestheticians and Electrologists Program.</w:t>
      </w:r>
    </w:p>
    <w:p>
      <w:pPr>
        <w:pStyle w:val="BodyText"/>
        <w:rPr>
          <w:sz w:val="24"/>
        </w:rPr>
      </w:pPr>
    </w:p>
    <w:p>
      <w:pPr>
        <w:pStyle w:val="BodyText"/>
        <w:rPr>
          <w:sz w:val="24"/>
        </w:rPr>
      </w:pPr>
    </w:p>
    <w:p>
      <w:pPr>
        <w:pStyle w:val="BodyText"/>
        <w:spacing w:line="259" w:lineRule="auto"/>
        <w:ind w:left="125" w:right="359" w:firstLine="4"/>
        <w:jc w:val="both"/>
      </w:pPr>
      <w:r>
        <w:rPr>
          <w:w w:val="105"/>
        </w:rPr>
        <w:t>We</w:t>
      </w:r>
      <w:r>
        <w:rPr>
          <w:spacing w:val="-6"/>
          <w:w w:val="105"/>
        </w:rPr>
        <w:t> </w:t>
      </w:r>
      <w:r>
        <w:rPr>
          <w:w w:val="105"/>
        </w:rPr>
        <w:t>propose</w:t>
      </w:r>
      <w:r>
        <w:rPr>
          <w:spacing w:val="-3"/>
          <w:w w:val="105"/>
        </w:rPr>
        <w:t> </w:t>
      </w:r>
      <w:r>
        <w:rPr>
          <w:w w:val="105"/>
        </w:rPr>
        <w:t>that</w:t>
      </w:r>
      <w:r>
        <w:rPr>
          <w:spacing w:val="-7"/>
          <w:w w:val="105"/>
        </w:rPr>
        <w:t> </w:t>
      </w:r>
      <w:r>
        <w:rPr>
          <w:w w:val="105"/>
        </w:rPr>
        <w:t>this</w:t>
      </w:r>
      <w:r>
        <w:rPr>
          <w:spacing w:val="-10"/>
          <w:w w:val="105"/>
        </w:rPr>
        <w:t> </w:t>
      </w:r>
      <w:r>
        <w:rPr>
          <w:w w:val="105"/>
        </w:rPr>
        <w:t>filing</w:t>
      </w:r>
      <w:r>
        <w:rPr>
          <w:spacing w:val="3"/>
          <w:w w:val="105"/>
        </w:rPr>
        <w:t> </w:t>
      </w:r>
      <w:r>
        <w:rPr>
          <w:w w:val="105"/>
        </w:rPr>
        <w:t>become</w:t>
      </w:r>
      <w:r>
        <w:rPr>
          <w:spacing w:val="-6"/>
          <w:w w:val="105"/>
        </w:rPr>
        <w:t> </w:t>
      </w:r>
      <w:r>
        <w:rPr>
          <w:w w:val="105"/>
        </w:rPr>
        <w:t>effective</w:t>
      </w:r>
      <w:r>
        <w:rPr>
          <w:spacing w:val="-1"/>
          <w:w w:val="105"/>
        </w:rPr>
        <w:t> </w:t>
      </w:r>
      <w:r>
        <w:rPr>
          <w:w w:val="105"/>
        </w:rPr>
        <w:t>for</w:t>
      </w:r>
      <w:r>
        <w:rPr>
          <w:spacing w:val="-13"/>
          <w:w w:val="105"/>
        </w:rPr>
        <w:t> </w:t>
      </w:r>
      <w:r>
        <w:rPr>
          <w:w w:val="105"/>
        </w:rPr>
        <w:t>all</w:t>
      </w:r>
      <w:r>
        <w:rPr>
          <w:spacing w:val="-1"/>
          <w:w w:val="105"/>
        </w:rPr>
        <w:t> </w:t>
      </w:r>
      <w:r>
        <w:rPr>
          <w:w w:val="105"/>
        </w:rPr>
        <w:t>policies</w:t>
      </w:r>
      <w:r>
        <w:rPr>
          <w:spacing w:val="-3"/>
          <w:w w:val="105"/>
        </w:rPr>
        <w:t> </w:t>
      </w:r>
      <w:r>
        <w:rPr>
          <w:w w:val="105"/>
        </w:rPr>
        <w:t>effective</w:t>
      </w:r>
      <w:r>
        <w:rPr>
          <w:spacing w:val="-1"/>
          <w:w w:val="105"/>
        </w:rPr>
        <w:t> </w:t>
      </w:r>
      <w:r>
        <w:rPr>
          <w:w w:val="105"/>
        </w:rPr>
        <w:t>on</w:t>
      </w:r>
      <w:r>
        <w:rPr>
          <w:spacing w:val="-8"/>
          <w:w w:val="105"/>
        </w:rPr>
        <w:t> </w:t>
      </w:r>
      <w:r>
        <w:rPr>
          <w:w w:val="105"/>
        </w:rPr>
        <w:t>or</w:t>
      </w:r>
      <w:r>
        <w:rPr>
          <w:spacing w:val="-9"/>
          <w:w w:val="105"/>
        </w:rPr>
        <w:t> </w:t>
      </w:r>
      <w:r>
        <w:rPr>
          <w:w w:val="105"/>
        </w:rPr>
        <w:t>after</w:t>
      </w:r>
      <w:r>
        <w:rPr>
          <w:spacing w:val="-6"/>
          <w:w w:val="105"/>
        </w:rPr>
        <w:t> </w:t>
      </w:r>
      <w:r>
        <w:rPr>
          <w:w w:val="105"/>
        </w:rPr>
        <w:t>March 13, 1998 or the earliest date permitted by your department.</w:t>
      </w:r>
      <w:r>
        <w:rPr>
          <w:spacing w:val="2"/>
          <w:w w:val="105"/>
        </w:rPr>
        <w:t> </w:t>
      </w:r>
      <w:r>
        <w:rPr>
          <w:w w:val="105"/>
        </w:rPr>
        <w:t>Your favorable review and approval are</w:t>
      </w:r>
      <w:r>
        <w:rPr>
          <w:spacing w:val="-44"/>
          <w:w w:val="105"/>
        </w:rPr>
        <w:t> </w:t>
      </w:r>
      <w:r>
        <w:rPr>
          <w:w w:val="105"/>
        </w:rPr>
        <w:t>respectfully requested.</w:t>
      </w:r>
    </w:p>
    <w:p>
      <w:pPr>
        <w:pStyle w:val="BodyText"/>
        <w:spacing w:before="2"/>
      </w:pPr>
    </w:p>
    <w:p>
      <w:pPr>
        <w:pStyle w:val="BodyText"/>
        <w:ind w:left="131"/>
        <w:jc w:val="both"/>
      </w:pPr>
      <w:r>
        <w:rPr/>
        <w:t>Very  truly yours,</w:t>
      </w:r>
    </w:p>
    <w:p>
      <w:pPr>
        <w:spacing w:line="453" w:lineRule="exact" w:before="119"/>
        <w:ind w:left="119" w:right="0" w:firstLine="0"/>
        <w:jc w:val="both"/>
        <w:rPr>
          <w:i/>
          <w:sz w:val="40"/>
        </w:rPr>
      </w:pPr>
      <w:r>
        <w:rPr>
          <w:i/>
          <w:w w:val="275"/>
          <w:sz w:val="40"/>
        </w:rPr>
        <w:t>)W-c '</w:t>
      </w:r>
    </w:p>
    <w:p>
      <w:pPr>
        <w:pStyle w:val="BodyText"/>
        <w:spacing w:line="256" w:lineRule="auto"/>
        <w:ind w:left="134" w:right="6776" w:hanging="6"/>
      </w:pPr>
      <w:r>
        <w:rPr>
          <w:w w:val="105"/>
        </w:rPr>
        <w:t>Seth Seifman Filings Analyst</w:t>
      </w:r>
    </w:p>
    <w:p>
      <w:pPr>
        <w:pStyle w:val="BodyText"/>
        <w:spacing w:line="256" w:lineRule="exact" w:before="6"/>
        <w:ind w:left="128"/>
        <w:jc w:val="both"/>
      </w:pPr>
      <w:r>
        <w:rPr>
          <w:w w:val="105"/>
        </w:rPr>
        <w:t>State Filings Department</w:t>
      </w:r>
    </w:p>
    <w:p>
      <w:pPr>
        <w:spacing w:after="0" w:line="256" w:lineRule="exact"/>
        <w:jc w:val="both"/>
        <w:sectPr>
          <w:footerReference w:type="default" r:id="rId90"/>
          <w:pgSz w:w="12290" w:h="15840"/>
          <w:pgMar w:footer="0" w:header="0" w:top="1460" w:bottom="280" w:left="1700" w:right="1740"/>
        </w:sectPr>
      </w:pPr>
    </w:p>
    <w:p>
      <w:pPr>
        <w:spacing w:before="74"/>
        <w:ind w:left="1526" w:right="102" w:firstLine="0"/>
        <w:jc w:val="center"/>
        <w:rPr>
          <w:b/>
          <w:i/>
          <w:sz w:val="23"/>
        </w:rPr>
      </w:pPr>
      <w:r>
        <w:rPr>
          <w:b/>
          <w:i/>
          <w:w w:val="105"/>
          <w:sz w:val="23"/>
        </w:rPr>
        <w:t>NEW HAMPSHIRE INSURANCE COMPANY</w:t>
      </w:r>
    </w:p>
    <w:p>
      <w:pPr>
        <w:pStyle w:val="BodyText"/>
        <w:spacing w:before="9"/>
        <w:rPr>
          <w:b/>
          <w:i/>
          <w:sz w:val="27"/>
        </w:rPr>
      </w:pPr>
    </w:p>
    <w:p>
      <w:pPr>
        <w:spacing w:before="0"/>
        <w:ind w:left="1526" w:right="100" w:firstLine="0"/>
        <w:jc w:val="center"/>
        <w:rPr>
          <w:b/>
          <w:i/>
          <w:sz w:val="23"/>
        </w:rPr>
      </w:pPr>
      <w:r>
        <w:rPr>
          <w:b/>
          <w:i/>
          <w:w w:val="105"/>
          <w:sz w:val="23"/>
        </w:rPr>
        <w:t>Professional Liability Insurance Program</w:t>
      </w:r>
    </w:p>
    <w:p>
      <w:pPr>
        <w:pStyle w:val="BodyText"/>
        <w:spacing w:before="2"/>
        <w:rPr>
          <w:b/>
          <w:i/>
          <w:sz w:val="28"/>
        </w:rPr>
      </w:pPr>
    </w:p>
    <w:p>
      <w:pPr>
        <w:spacing w:before="1"/>
        <w:ind w:left="1526" w:right="78" w:firstLine="0"/>
        <w:jc w:val="center"/>
        <w:rPr>
          <w:b/>
          <w:sz w:val="23"/>
        </w:rPr>
      </w:pPr>
      <w:r>
        <w:rPr>
          <w:b/>
          <w:w w:val="105"/>
          <w:sz w:val="23"/>
          <w:u w:val="single"/>
        </w:rPr>
        <w:t>New York Forms List</w:t>
      </w:r>
    </w:p>
    <w:p>
      <w:pPr>
        <w:pStyle w:val="BodyText"/>
        <w:rPr>
          <w:b/>
          <w:sz w:val="20"/>
        </w:rPr>
      </w:pPr>
    </w:p>
    <w:p>
      <w:pPr>
        <w:pStyle w:val="BodyText"/>
        <w:rPr>
          <w:b/>
          <w:sz w:val="20"/>
        </w:rPr>
      </w:pPr>
    </w:p>
    <w:p>
      <w:pPr>
        <w:pStyle w:val="BodyText"/>
        <w:spacing w:before="8"/>
        <w:rPr>
          <w:b/>
          <w:sz w:val="13"/>
        </w:rPr>
      </w:pPr>
    </w:p>
    <w:tbl>
      <w:tblPr>
        <w:tblW w:w="0" w:type="auto"/>
        <w:jc w:val="left"/>
        <w:tblInd w:w="399"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5850"/>
        <w:gridCol w:w="2094"/>
      </w:tblGrid>
      <w:tr>
        <w:trPr>
          <w:trHeight w:val="425" w:hRule="exact"/>
        </w:trPr>
        <w:tc>
          <w:tcPr>
            <w:tcW w:w="5850" w:type="dxa"/>
          </w:tcPr>
          <w:p>
            <w:pPr>
              <w:pStyle w:val="TableParagraph"/>
              <w:spacing w:line="259" w:lineRule="exact"/>
              <w:ind w:left="50"/>
              <w:rPr>
                <w:rFonts w:ascii="Times New Roman"/>
                <w:sz w:val="23"/>
              </w:rPr>
            </w:pPr>
            <w:r>
              <w:rPr>
                <w:rFonts w:ascii="Times New Roman"/>
                <w:w w:val="105"/>
                <w:sz w:val="23"/>
                <w:u w:val="single"/>
              </w:rPr>
              <w:t>Form Title</w:t>
            </w:r>
          </w:p>
        </w:tc>
        <w:tc>
          <w:tcPr>
            <w:tcW w:w="2094" w:type="dxa"/>
          </w:tcPr>
          <w:p>
            <w:pPr>
              <w:pStyle w:val="TableParagraph"/>
              <w:spacing w:line="255" w:lineRule="exact"/>
              <w:ind w:left="679"/>
              <w:rPr>
                <w:rFonts w:ascii="Times New Roman"/>
                <w:sz w:val="23"/>
              </w:rPr>
            </w:pPr>
            <w:r>
              <w:rPr>
                <w:rFonts w:ascii="Times New Roman"/>
                <w:w w:val="105"/>
                <w:sz w:val="23"/>
                <w:u w:val="thick"/>
              </w:rPr>
              <w:t>Form Number</w:t>
            </w:r>
          </w:p>
        </w:tc>
      </w:tr>
      <w:tr>
        <w:trPr>
          <w:trHeight w:val="587" w:hRule="exact"/>
        </w:trPr>
        <w:tc>
          <w:tcPr>
            <w:tcW w:w="5850" w:type="dxa"/>
          </w:tcPr>
          <w:p>
            <w:pPr>
              <w:pStyle w:val="TableParagraph"/>
              <w:spacing w:before="160"/>
              <w:ind w:left="50"/>
              <w:rPr>
                <w:rFonts w:ascii="Times New Roman"/>
                <w:sz w:val="23"/>
              </w:rPr>
            </w:pPr>
            <w:r>
              <w:rPr>
                <w:rFonts w:ascii="Times New Roman"/>
                <w:sz w:val="23"/>
              </w:rPr>
              <w:t>Professional  Liability  Insurance Policy</w:t>
            </w:r>
          </w:p>
        </w:tc>
        <w:tc>
          <w:tcPr>
            <w:tcW w:w="2094" w:type="dxa"/>
          </w:tcPr>
          <w:p>
            <w:pPr>
              <w:pStyle w:val="TableParagraph"/>
              <w:spacing w:before="155"/>
              <w:ind w:left="677"/>
              <w:rPr>
                <w:rFonts w:ascii="Times New Roman"/>
                <w:sz w:val="23"/>
              </w:rPr>
            </w:pPr>
            <w:r>
              <w:rPr>
                <w:rFonts w:ascii="Times New Roman"/>
                <w:w w:val="105"/>
                <w:sz w:val="23"/>
              </w:rPr>
              <w:t>68318(7/97)</w:t>
            </w:r>
          </w:p>
        </w:tc>
      </w:tr>
      <w:tr>
        <w:trPr>
          <w:trHeight w:val="585" w:hRule="exact"/>
        </w:trPr>
        <w:tc>
          <w:tcPr>
            <w:tcW w:w="5850" w:type="dxa"/>
          </w:tcPr>
          <w:p>
            <w:pPr>
              <w:pStyle w:val="TableParagraph"/>
              <w:spacing w:before="157"/>
              <w:ind w:left="50"/>
              <w:rPr>
                <w:rFonts w:ascii="Times New Roman"/>
                <w:sz w:val="23"/>
              </w:rPr>
            </w:pPr>
            <w:r>
              <w:rPr>
                <w:rFonts w:ascii="Times New Roman"/>
                <w:w w:val="105"/>
                <w:sz w:val="23"/>
              </w:rPr>
              <w:t>Declarations Page</w:t>
            </w:r>
          </w:p>
        </w:tc>
        <w:tc>
          <w:tcPr>
            <w:tcW w:w="2094" w:type="dxa"/>
          </w:tcPr>
          <w:p>
            <w:pPr>
              <w:pStyle w:val="TableParagraph"/>
              <w:spacing w:before="153"/>
              <w:ind w:left="677"/>
              <w:rPr>
                <w:rFonts w:ascii="Times New Roman"/>
                <w:sz w:val="23"/>
              </w:rPr>
            </w:pPr>
            <w:r>
              <w:rPr>
                <w:rFonts w:ascii="Times New Roman"/>
                <w:w w:val="105"/>
                <w:sz w:val="23"/>
              </w:rPr>
              <w:t>68317(7/97)</w:t>
            </w:r>
          </w:p>
        </w:tc>
      </w:tr>
      <w:tr>
        <w:trPr>
          <w:trHeight w:val="590" w:hRule="exact"/>
        </w:trPr>
        <w:tc>
          <w:tcPr>
            <w:tcW w:w="5850" w:type="dxa"/>
          </w:tcPr>
          <w:p>
            <w:pPr>
              <w:pStyle w:val="TableParagraph"/>
              <w:spacing w:before="152"/>
              <w:ind w:left="52"/>
              <w:rPr>
                <w:rFonts w:ascii="Times New Roman"/>
                <w:sz w:val="23"/>
              </w:rPr>
            </w:pPr>
            <w:r>
              <w:rPr>
                <w:rFonts w:ascii="Times New Roman"/>
                <w:w w:val="105"/>
                <w:sz w:val="23"/>
              </w:rPr>
              <w:t>Aestheticians </w:t>
            </w:r>
            <w:r>
              <w:rPr>
                <w:rFonts w:ascii="Times New Roman"/>
                <w:w w:val="105"/>
                <w:sz w:val="24"/>
              </w:rPr>
              <w:t>&amp; </w:t>
            </w:r>
            <w:r>
              <w:rPr>
                <w:rFonts w:ascii="Times New Roman"/>
                <w:w w:val="105"/>
                <w:sz w:val="23"/>
              </w:rPr>
              <w:t>Electrologists/Day Spa Application</w:t>
            </w:r>
          </w:p>
        </w:tc>
        <w:tc>
          <w:tcPr>
            <w:tcW w:w="2094" w:type="dxa"/>
          </w:tcPr>
          <w:p>
            <w:pPr>
              <w:pStyle w:val="TableParagraph"/>
              <w:spacing w:before="157"/>
              <w:ind w:left="682"/>
              <w:rPr>
                <w:rFonts w:ascii="Times New Roman"/>
                <w:sz w:val="23"/>
              </w:rPr>
            </w:pPr>
            <w:r>
              <w:rPr>
                <w:rFonts w:ascii="Times New Roman"/>
                <w:w w:val="105"/>
                <w:sz w:val="23"/>
              </w:rPr>
              <w:t>68319(7/97)</w:t>
            </w:r>
          </w:p>
        </w:tc>
      </w:tr>
      <w:tr>
        <w:trPr>
          <w:trHeight w:val="582" w:hRule="exact"/>
        </w:trPr>
        <w:tc>
          <w:tcPr>
            <w:tcW w:w="5850" w:type="dxa"/>
          </w:tcPr>
          <w:p>
            <w:pPr>
              <w:pStyle w:val="TableParagraph"/>
              <w:spacing w:before="156"/>
              <w:ind w:left="54"/>
              <w:rPr>
                <w:rFonts w:ascii="Times New Roman"/>
                <w:sz w:val="23"/>
              </w:rPr>
            </w:pPr>
            <w:r>
              <w:rPr>
                <w:rFonts w:ascii="Times New Roman"/>
                <w:w w:val="105"/>
                <w:sz w:val="23"/>
              </w:rPr>
              <w:t>Day Spa Endorsement</w:t>
            </w:r>
          </w:p>
        </w:tc>
        <w:tc>
          <w:tcPr>
            <w:tcW w:w="2094" w:type="dxa"/>
          </w:tcPr>
          <w:p>
            <w:pPr>
              <w:pStyle w:val="TableParagraph"/>
              <w:spacing w:before="151"/>
              <w:ind w:left="682"/>
              <w:rPr>
                <w:rFonts w:ascii="Times New Roman"/>
                <w:sz w:val="23"/>
              </w:rPr>
            </w:pPr>
            <w:r>
              <w:rPr>
                <w:rFonts w:ascii="Times New Roman"/>
                <w:w w:val="105"/>
                <w:sz w:val="23"/>
              </w:rPr>
              <w:t>68321(7/97)</w:t>
            </w:r>
          </w:p>
        </w:tc>
      </w:tr>
      <w:tr>
        <w:trPr>
          <w:trHeight w:val="588" w:hRule="exact"/>
        </w:trPr>
        <w:tc>
          <w:tcPr>
            <w:tcW w:w="5850" w:type="dxa"/>
          </w:tcPr>
          <w:p>
            <w:pPr>
              <w:pStyle w:val="TableParagraph"/>
              <w:spacing w:before="150"/>
              <w:ind w:left="52"/>
              <w:rPr>
                <w:rFonts w:ascii="Times New Roman"/>
                <w:sz w:val="23"/>
              </w:rPr>
            </w:pPr>
            <w:r>
              <w:rPr>
                <w:rFonts w:ascii="Times New Roman"/>
                <w:w w:val="105"/>
                <w:sz w:val="23"/>
              </w:rPr>
              <w:t>Aestheticians </w:t>
            </w:r>
            <w:r>
              <w:rPr>
                <w:rFonts w:ascii="Times New Roman"/>
                <w:w w:val="105"/>
                <w:sz w:val="24"/>
              </w:rPr>
              <w:t>&amp; </w:t>
            </w:r>
            <w:r>
              <w:rPr>
                <w:rFonts w:ascii="Times New Roman"/>
                <w:w w:val="105"/>
                <w:sz w:val="23"/>
              </w:rPr>
              <w:t>Electrologists Endorsement</w:t>
            </w:r>
          </w:p>
        </w:tc>
        <w:tc>
          <w:tcPr>
            <w:tcW w:w="2094" w:type="dxa"/>
          </w:tcPr>
          <w:p>
            <w:pPr>
              <w:pStyle w:val="TableParagraph"/>
              <w:spacing w:before="159"/>
              <w:ind w:left="682"/>
              <w:rPr>
                <w:rFonts w:ascii="Times New Roman"/>
                <w:sz w:val="23"/>
              </w:rPr>
            </w:pPr>
            <w:r>
              <w:rPr>
                <w:rFonts w:ascii="Times New Roman"/>
                <w:w w:val="105"/>
                <w:sz w:val="23"/>
              </w:rPr>
              <w:t>68322(7/97)</w:t>
            </w:r>
          </w:p>
        </w:tc>
      </w:tr>
      <w:tr>
        <w:trPr>
          <w:trHeight w:val="586" w:hRule="exact"/>
        </w:trPr>
        <w:tc>
          <w:tcPr>
            <w:tcW w:w="5850" w:type="dxa"/>
          </w:tcPr>
          <w:p>
            <w:pPr>
              <w:pStyle w:val="TableParagraph"/>
              <w:spacing w:before="156"/>
              <w:ind w:left="52"/>
              <w:rPr>
                <w:rFonts w:ascii="Times New Roman"/>
                <w:sz w:val="23"/>
              </w:rPr>
            </w:pPr>
            <w:r>
              <w:rPr>
                <w:rFonts w:ascii="Times New Roman"/>
                <w:sz w:val="23"/>
              </w:rPr>
              <w:t>Additional  Insured</w:t>
            </w:r>
            <w:r>
              <w:rPr>
                <w:rFonts w:ascii="Times New Roman"/>
                <w:spacing w:val="57"/>
                <w:sz w:val="23"/>
              </w:rPr>
              <w:t> </w:t>
            </w:r>
            <w:r>
              <w:rPr>
                <w:rFonts w:ascii="Times New Roman"/>
                <w:sz w:val="23"/>
              </w:rPr>
              <w:t>Endorsement</w:t>
            </w:r>
          </w:p>
        </w:tc>
        <w:tc>
          <w:tcPr>
            <w:tcW w:w="2094" w:type="dxa"/>
          </w:tcPr>
          <w:p>
            <w:pPr>
              <w:pStyle w:val="TableParagraph"/>
              <w:spacing w:before="151"/>
              <w:ind w:left="682"/>
              <w:rPr>
                <w:rFonts w:ascii="Times New Roman"/>
                <w:sz w:val="23"/>
              </w:rPr>
            </w:pPr>
            <w:r>
              <w:rPr>
                <w:rFonts w:ascii="Times New Roman"/>
                <w:w w:val="105"/>
                <w:sz w:val="23"/>
              </w:rPr>
              <w:t>68323(7/97)</w:t>
            </w:r>
          </w:p>
        </w:tc>
      </w:tr>
      <w:tr>
        <w:trPr>
          <w:trHeight w:val="582" w:hRule="exact"/>
        </w:trPr>
        <w:tc>
          <w:tcPr>
            <w:tcW w:w="5850" w:type="dxa"/>
          </w:tcPr>
          <w:p>
            <w:pPr>
              <w:pStyle w:val="TableParagraph"/>
              <w:spacing w:before="160"/>
              <w:ind w:left="56"/>
              <w:rPr>
                <w:rFonts w:ascii="Times New Roman"/>
                <w:sz w:val="23"/>
              </w:rPr>
            </w:pPr>
            <w:r>
              <w:rPr>
                <w:rFonts w:ascii="Times New Roman"/>
                <w:w w:val="105"/>
                <w:sz w:val="23"/>
              </w:rPr>
              <w:t>New York Cancellation/Nonrenewal Endorsement</w:t>
            </w:r>
          </w:p>
        </w:tc>
        <w:tc>
          <w:tcPr>
            <w:tcW w:w="2094" w:type="dxa"/>
          </w:tcPr>
          <w:p>
            <w:pPr>
              <w:pStyle w:val="TableParagraph"/>
              <w:spacing w:before="155"/>
              <w:ind w:left="691"/>
              <w:rPr>
                <w:rFonts w:ascii="Times New Roman"/>
                <w:sz w:val="23"/>
              </w:rPr>
            </w:pPr>
            <w:r>
              <w:rPr>
                <w:rFonts w:ascii="Times New Roman"/>
                <w:w w:val="105"/>
                <w:sz w:val="23"/>
              </w:rPr>
              <w:t>58241(10/95)</w:t>
            </w:r>
          </w:p>
        </w:tc>
      </w:tr>
      <w:tr>
        <w:trPr>
          <w:trHeight w:val="575" w:hRule="exact"/>
        </w:trPr>
        <w:tc>
          <w:tcPr>
            <w:tcW w:w="5850" w:type="dxa"/>
          </w:tcPr>
          <w:p>
            <w:pPr>
              <w:pStyle w:val="TableParagraph"/>
              <w:spacing w:before="153"/>
              <w:ind w:left="56"/>
              <w:rPr>
                <w:rFonts w:ascii="Times New Roman"/>
                <w:sz w:val="23"/>
              </w:rPr>
            </w:pPr>
            <w:r>
              <w:rPr>
                <w:rFonts w:ascii="Times New Roman"/>
                <w:w w:val="105"/>
                <w:sz w:val="23"/>
              </w:rPr>
              <w:t>New York Amendatory Endorsement</w:t>
            </w:r>
          </w:p>
        </w:tc>
        <w:tc>
          <w:tcPr>
            <w:tcW w:w="2094" w:type="dxa"/>
          </w:tcPr>
          <w:p>
            <w:pPr>
              <w:pStyle w:val="TableParagraph"/>
              <w:spacing w:before="148"/>
              <w:ind w:left="687"/>
              <w:rPr>
                <w:rFonts w:ascii="Times New Roman"/>
                <w:sz w:val="23"/>
              </w:rPr>
            </w:pPr>
            <w:r>
              <w:rPr>
                <w:rFonts w:ascii="Times New Roman"/>
                <w:w w:val="105"/>
                <w:sz w:val="23"/>
              </w:rPr>
              <w:t>68594(8/97)</w:t>
            </w:r>
          </w:p>
        </w:tc>
      </w:tr>
      <w:tr>
        <w:trPr>
          <w:trHeight w:val="580" w:hRule="exact"/>
        </w:trPr>
        <w:tc>
          <w:tcPr>
            <w:tcW w:w="5850" w:type="dxa"/>
          </w:tcPr>
          <w:p>
            <w:pPr>
              <w:pStyle w:val="TableParagraph"/>
              <w:spacing w:before="153"/>
              <w:ind w:left="52"/>
              <w:rPr>
                <w:rFonts w:ascii="Times New Roman"/>
                <w:sz w:val="23"/>
              </w:rPr>
            </w:pPr>
            <w:r>
              <w:rPr>
                <w:rFonts w:ascii="Times New Roman"/>
                <w:w w:val="105"/>
                <w:sz w:val="23"/>
              </w:rPr>
              <w:t>New York Amendatory Endorsement</w:t>
            </w:r>
          </w:p>
        </w:tc>
        <w:tc>
          <w:tcPr>
            <w:tcW w:w="2094" w:type="dxa"/>
          </w:tcPr>
          <w:p>
            <w:pPr>
              <w:pStyle w:val="TableParagraph"/>
              <w:spacing w:before="148"/>
              <w:ind w:left="687"/>
              <w:rPr>
                <w:rFonts w:ascii="Times New Roman"/>
                <w:sz w:val="23"/>
              </w:rPr>
            </w:pPr>
            <w:r>
              <w:rPr>
                <w:rFonts w:ascii="Times New Roman"/>
                <w:w w:val="105"/>
                <w:sz w:val="23"/>
              </w:rPr>
              <w:t>69738(2/98)</w:t>
            </w:r>
          </w:p>
        </w:tc>
      </w:tr>
      <w:tr>
        <w:trPr>
          <w:trHeight w:val="582" w:hRule="exact"/>
        </w:trPr>
        <w:tc>
          <w:tcPr>
            <w:tcW w:w="5850" w:type="dxa"/>
          </w:tcPr>
          <w:p>
            <w:pPr>
              <w:pStyle w:val="TableParagraph"/>
              <w:spacing w:before="157"/>
              <w:ind w:left="52"/>
              <w:rPr>
                <w:rFonts w:ascii="Times New Roman"/>
                <w:sz w:val="23"/>
              </w:rPr>
            </w:pPr>
            <w:r>
              <w:rPr>
                <w:rFonts w:ascii="Times New Roman"/>
                <w:w w:val="105"/>
                <w:sz w:val="23"/>
              </w:rPr>
              <w:t>New York Retroactive Date Endorsement</w:t>
            </w:r>
          </w:p>
        </w:tc>
        <w:tc>
          <w:tcPr>
            <w:tcW w:w="2094" w:type="dxa"/>
          </w:tcPr>
          <w:p>
            <w:pPr>
              <w:pStyle w:val="TableParagraph"/>
              <w:spacing w:before="153"/>
              <w:ind w:left="687"/>
              <w:rPr>
                <w:rFonts w:ascii="Times New Roman"/>
                <w:sz w:val="23"/>
              </w:rPr>
            </w:pPr>
            <w:r>
              <w:rPr>
                <w:rFonts w:ascii="Times New Roman"/>
                <w:w w:val="105"/>
                <w:sz w:val="23"/>
              </w:rPr>
              <w:t>69740(2/98)</w:t>
            </w:r>
          </w:p>
        </w:tc>
      </w:tr>
      <w:tr>
        <w:trPr>
          <w:trHeight w:val="425" w:hRule="exact"/>
        </w:trPr>
        <w:tc>
          <w:tcPr>
            <w:tcW w:w="5850" w:type="dxa"/>
          </w:tcPr>
          <w:p>
            <w:pPr>
              <w:pStyle w:val="TableParagraph"/>
              <w:spacing w:before="160"/>
              <w:ind w:left="56"/>
              <w:rPr>
                <w:rFonts w:ascii="Times New Roman"/>
                <w:sz w:val="23"/>
              </w:rPr>
            </w:pPr>
            <w:r>
              <w:rPr>
                <w:rFonts w:ascii="Times New Roman"/>
                <w:w w:val="105"/>
                <w:sz w:val="23"/>
              </w:rPr>
              <w:t>New York Premises Liability Coverage Endorsement</w:t>
            </w:r>
          </w:p>
        </w:tc>
        <w:tc>
          <w:tcPr>
            <w:tcW w:w="2094" w:type="dxa"/>
          </w:tcPr>
          <w:p>
            <w:pPr>
              <w:pStyle w:val="TableParagraph"/>
              <w:spacing w:before="150"/>
              <w:ind w:left="692"/>
              <w:rPr>
                <w:rFonts w:ascii="Times New Roman"/>
                <w:sz w:val="23"/>
              </w:rPr>
            </w:pPr>
            <w:r>
              <w:rPr>
                <w:rFonts w:ascii="Times New Roman"/>
                <w:w w:val="105"/>
                <w:sz w:val="23"/>
              </w:rPr>
              <w:t>69739(2/98)</w:t>
            </w:r>
          </w:p>
        </w:tc>
      </w:tr>
    </w:tbl>
    <w:p>
      <w:pPr>
        <w:pStyle w:val="BodyText"/>
        <w:spacing w:before="2"/>
        <w:rPr>
          <w:b/>
          <w:sz w:val="22"/>
        </w:rPr>
      </w:pPr>
      <w:r>
        <w:rPr/>
        <w:pict>
          <v:line style="position:absolute;mso-position-horizontal-relative:page;mso-position-vertical-relative:paragraph;z-index:4840;mso-wrap-distance-left:0;mso-wrap-distance-right:0" from="109.902397pt,15.245551pt" to="290.439297pt,15.245551pt" stroked="true" strokeweight=".957755pt" strokecolor="#000000">
            <v:stroke dashstyle="solid"/>
            <w10:wrap type="topAndBottom"/>
          </v:line>
        </w:pict>
      </w:r>
    </w:p>
    <w:p>
      <w:pPr>
        <w:spacing w:after="0"/>
        <w:rPr>
          <w:sz w:val="22"/>
        </w:rPr>
        <w:sectPr>
          <w:footerReference w:type="even" r:id="rId91"/>
          <w:pgSz w:w="12290" w:h="15840"/>
          <w:pgMar w:footer="0" w:header="0" w:top="1460" w:bottom="280" w:left="1740" w:right="1740"/>
        </w:sectPr>
      </w:pPr>
    </w:p>
    <w:p>
      <w:pPr>
        <w:pStyle w:val="BodyText"/>
        <w:spacing w:line="58" w:lineRule="exact"/>
        <w:ind w:left="1050"/>
        <w:rPr>
          <w:sz w:val="5"/>
        </w:rPr>
      </w:pPr>
      <w:r>
        <w:rPr>
          <w:position w:val="0"/>
          <w:sz w:val="5"/>
        </w:rPr>
        <w:pict>
          <v:group style="width:450.55pt;height:2.9pt;mso-position-horizontal-relative:char;mso-position-vertical-relative:line" coordorigin="0,0" coordsize="9011,58">
            <v:line style="position:absolute" from="29,29" to="8982,29" stroked="true" strokeweight="2.858783pt" strokecolor="#000000">
              <v:stroke dashstyle="solid"/>
            </v:line>
          </v:group>
        </w:pict>
      </w:r>
      <w:r>
        <w:rPr>
          <w:position w:val="0"/>
          <w:sz w:val="5"/>
        </w:rPr>
      </w:r>
    </w:p>
    <w:p>
      <w:pPr>
        <w:pStyle w:val="BodyText"/>
        <w:rPr>
          <w:b/>
          <w:sz w:val="20"/>
        </w:rPr>
      </w:pPr>
    </w:p>
    <w:p>
      <w:pPr>
        <w:pStyle w:val="BodyText"/>
        <w:rPr>
          <w:b/>
          <w:sz w:val="20"/>
        </w:rPr>
      </w:pPr>
    </w:p>
    <w:p>
      <w:pPr>
        <w:pStyle w:val="BodyText"/>
        <w:spacing w:before="5"/>
        <w:rPr>
          <w:b/>
          <w:sz w:val="20"/>
        </w:rPr>
      </w:pPr>
    </w:p>
    <w:p>
      <w:pPr>
        <w:spacing w:after="0"/>
        <w:rPr>
          <w:sz w:val="20"/>
        </w:rPr>
        <w:sectPr>
          <w:footerReference w:type="default" r:id="rId92"/>
          <w:pgSz w:w="12290" w:h="15840"/>
          <w:pgMar w:footer="0" w:header="0" w:top="160" w:bottom="0" w:left="560" w:right="640"/>
        </w:sectPr>
      </w:pPr>
    </w:p>
    <w:p>
      <w:pPr>
        <w:pStyle w:val="BodyText"/>
        <w:rPr>
          <w:b/>
          <w:sz w:val="24"/>
        </w:rPr>
      </w:pPr>
    </w:p>
    <w:p>
      <w:pPr>
        <w:pStyle w:val="BodyText"/>
        <w:rPr>
          <w:b/>
          <w:sz w:val="24"/>
        </w:rPr>
      </w:pPr>
    </w:p>
    <w:p>
      <w:pPr>
        <w:pStyle w:val="BodyText"/>
        <w:rPr>
          <w:b/>
          <w:sz w:val="24"/>
        </w:rPr>
      </w:pPr>
    </w:p>
    <w:p>
      <w:pPr>
        <w:pStyle w:val="BodyText"/>
        <w:rPr>
          <w:b/>
          <w:sz w:val="24"/>
        </w:rPr>
      </w:pPr>
    </w:p>
    <w:p>
      <w:pPr>
        <w:pStyle w:val="BodyText"/>
        <w:rPr>
          <w:b/>
          <w:sz w:val="24"/>
        </w:rPr>
      </w:pPr>
    </w:p>
    <w:p>
      <w:pPr>
        <w:pStyle w:val="BodyText"/>
        <w:rPr>
          <w:b/>
          <w:sz w:val="24"/>
        </w:rPr>
      </w:pPr>
    </w:p>
    <w:p>
      <w:pPr>
        <w:pStyle w:val="BodyText"/>
        <w:rPr>
          <w:b/>
          <w:sz w:val="24"/>
        </w:rPr>
      </w:pPr>
    </w:p>
    <w:p>
      <w:pPr>
        <w:pStyle w:val="BodyText"/>
        <w:rPr>
          <w:b/>
          <w:sz w:val="24"/>
        </w:rPr>
      </w:pPr>
    </w:p>
    <w:p>
      <w:pPr>
        <w:pStyle w:val="BodyText"/>
        <w:rPr>
          <w:b/>
          <w:sz w:val="24"/>
        </w:rPr>
      </w:pPr>
    </w:p>
    <w:p>
      <w:pPr>
        <w:pStyle w:val="BodyText"/>
        <w:rPr>
          <w:b/>
          <w:sz w:val="24"/>
        </w:rPr>
      </w:pPr>
    </w:p>
    <w:p>
      <w:pPr>
        <w:pStyle w:val="BodyText"/>
        <w:spacing w:before="2"/>
        <w:rPr>
          <w:b/>
          <w:sz w:val="34"/>
        </w:rPr>
      </w:pPr>
    </w:p>
    <w:p>
      <w:pPr>
        <w:spacing w:before="1"/>
        <w:ind w:left="221" w:right="0" w:firstLine="0"/>
        <w:jc w:val="left"/>
        <w:rPr>
          <w:b/>
          <w:sz w:val="23"/>
        </w:rPr>
      </w:pPr>
      <w:r>
        <w:rPr>
          <w:b/>
          <w:sz w:val="23"/>
        </w:rPr>
        <w:t>Item 1.</w:t>
      </w:r>
    </w:p>
    <w:p>
      <w:pPr>
        <w:pStyle w:val="BodyText"/>
        <w:spacing w:before="7"/>
        <w:rPr>
          <w:b/>
          <w:sz w:val="30"/>
        </w:rPr>
      </w:pPr>
    </w:p>
    <w:p>
      <w:pPr>
        <w:pStyle w:val="BodyText"/>
        <w:spacing w:line="564" w:lineRule="auto"/>
        <w:ind w:left="218" w:right="-7" w:firstLine="1"/>
      </w:pPr>
      <w:r>
        <w:rPr/>
        <w:t>Named Insured</w:t>
      </w:r>
      <w:r>
        <w:rPr>
          <w:w w:val="99"/>
        </w:rPr>
        <w:t> </w:t>
      </w:r>
      <w:r>
        <w:rPr/>
        <w:t>and Address</w:t>
      </w:r>
    </w:p>
    <w:p>
      <w:pPr>
        <w:spacing w:before="90"/>
        <w:ind w:left="256" w:right="2366" w:firstLine="0"/>
        <w:jc w:val="center"/>
        <w:rPr>
          <w:b/>
          <w:sz w:val="23"/>
        </w:rPr>
      </w:pPr>
      <w:r>
        <w:rPr/>
        <w:br w:type="column"/>
      </w:r>
      <w:r>
        <w:rPr>
          <w:b/>
          <w:w w:val="120"/>
          <w:sz w:val="23"/>
        </w:rPr>
        <w:t>NEW   HAMPSHIRE  INSURANCE  COMPANY</w:t>
      </w:r>
    </w:p>
    <w:p>
      <w:pPr>
        <w:spacing w:line="256" w:lineRule="auto" w:before="26"/>
        <w:ind w:left="1785" w:right="3838" w:hanging="13"/>
        <w:jc w:val="center"/>
        <w:rPr>
          <w:b/>
          <w:sz w:val="23"/>
        </w:rPr>
      </w:pPr>
      <w:r>
        <w:rPr>
          <w:b/>
          <w:sz w:val="23"/>
        </w:rPr>
        <w:t>Home Office: 2005 Market Street Philadelphia, Pennsylvania 19103 Executive Offices:70 Pine Street New York, New York  10270</w:t>
      </w:r>
    </w:p>
    <w:p>
      <w:pPr>
        <w:pStyle w:val="BodyText"/>
        <w:spacing w:before="5"/>
        <w:rPr>
          <w:b/>
          <w:sz w:val="24"/>
        </w:rPr>
      </w:pPr>
    </w:p>
    <w:p>
      <w:pPr>
        <w:spacing w:line="369" w:lineRule="auto" w:before="0"/>
        <w:ind w:left="279" w:right="2366" w:firstLine="0"/>
        <w:jc w:val="center"/>
        <w:rPr>
          <w:b/>
          <w:sz w:val="23"/>
        </w:rPr>
      </w:pPr>
      <w:r>
        <w:rPr/>
        <w:pict>
          <v:shape style="position:absolute;margin-left:162.950638pt;margin-top:41.199272pt;width:290.45pt;height:118.9pt;mso-position-horizontal-relative:page;mso-position-vertical-relative:paragraph;z-index:4888" type="#_x0000_t202" filled="false" stroked="false">
            <v:textbox inset="0,0,0,0">
              <w:txbxContent>
                <w:tbl>
                  <w:tblPr>
                    <w:tblW w:w="0" w:type="auto"/>
                    <w:jc w:val="lef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311"/>
                    <w:gridCol w:w="2468"/>
                  </w:tblGrid>
                  <w:tr>
                    <w:trPr>
                      <w:trHeight w:val="1106" w:hRule="exact"/>
                    </w:trPr>
                    <w:tc>
                      <w:tcPr>
                        <w:tcW w:w="3311" w:type="dxa"/>
                        <w:vMerge w:val="restart"/>
                      </w:tcPr>
                      <w:p>
                        <w:pPr>
                          <w:pStyle w:val="TableParagraph"/>
                          <w:rPr>
                            <w:rFonts w:ascii="Times New Roman"/>
                            <w:sz w:val="32"/>
                          </w:rPr>
                        </w:pPr>
                      </w:p>
                      <w:p>
                        <w:pPr>
                          <w:pStyle w:val="TableParagraph"/>
                          <w:spacing w:before="9"/>
                          <w:rPr>
                            <w:rFonts w:ascii="Times New Roman"/>
                            <w:sz w:val="35"/>
                          </w:rPr>
                        </w:pPr>
                      </w:p>
                      <w:p>
                        <w:pPr>
                          <w:pStyle w:val="TableParagraph"/>
                          <w:ind w:left="2019"/>
                          <w:rPr>
                            <w:sz w:val="11"/>
                          </w:rPr>
                        </w:pPr>
                        <w:r>
                          <w:rPr>
                            <w:w w:val="75"/>
                            <w:position w:val="-6"/>
                            <w:sz w:val="29"/>
                          </w:rPr>
                          <w:t>·. </w:t>
                        </w:r>
                        <w:r>
                          <w:rPr>
                            <w:w w:val="75"/>
                            <w:sz w:val="11"/>
                          </w:rPr>
                          <w:t>.1</w:t>
                        </w:r>
                      </w:p>
                    </w:tc>
                    <w:tc>
                      <w:tcPr>
                        <w:tcW w:w="2468" w:type="dxa"/>
                      </w:tcPr>
                      <w:p>
                        <w:pPr>
                          <w:pStyle w:val="TableParagraph"/>
                          <w:spacing w:before="12"/>
                          <w:ind w:left="96"/>
                          <w:rPr>
                            <w:rFonts w:ascii="Times New Roman"/>
                            <w:sz w:val="23"/>
                          </w:rPr>
                        </w:pPr>
                        <w:r>
                          <w:rPr>
                            <w:rFonts w:ascii="Times New Roman"/>
                            <w:sz w:val="23"/>
                          </w:rPr>
                          <w:t>Policy Number</w:t>
                        </w:r>
                      </w:p>
                    </w:tc>
                  </w:tr>
                  <w:tr>
                    <w:trPr>
                      <w:trHeight w:val="1252" w:hRule="exact"/>
                    </w:trPr>
                    <w:tc>
                      <w:tcPr>
                        <w:tcW w:w="3311" w:type="dxa"/>
                        <w:vMerge/>
                      </w:tcPr>
                      <w:p>
                        <w:pPr/>
                      </w:p>
                    </w:tc>
                    <w:tc>
                      <w:tcPr>
                        <w:tcW w:w="2468" w:type="dxa"/>
                      </w:tcPr>
                      <w:p>
                        <w:pPr>
                          <w:pStyle w:val="TableParagraph"/>
                          <w:spacing w:before="14"/>
                          <w:ind w:left="91"/>
                          <w:rPr>
                            <w:rFonts w:ascii="Times New Roman"/>
                            <w:sz w:val="23"/>
                          </w:rPr>
                        </w:pPr>
                        <w:r>
                          <w:rPr>
                            <w:rFonts w:ascii="Times New Roman"/>
                            <w:sz w:val="23"/>
                          </w:rPr>
                          <w:t>Previous Policy No.</w:t>
                        </w:r>
                      </w:p>
                    </w:tc>
                  </w:tr>
                </w:tbl>
                <w:p>
                  <w:pPr>
                    <w:pStyle w:val="BodyText"/>
                  </w:pPr>
                </w:p>
              </w:txbxContent>
            </v:textbox>
            <w10:wrap type="none"/>
          </v:shape>
        </w:pict>
      </w:r>
      <w:r>
        <w:rPr>
          <w:b/>
          <w:sz w:val="23"/>
        </w:rPr>
        <w:t>PROFESSIONAL LIABILITY INSURANCE </w:t>
      </w:r>
      <w:r>
        <w:rPr>
          <w:sz w:val="23"/>
        </w:rPr>
        <w:t>- </w:t>
      </w:r>
      <w:r>
        <w:rPr>
          <w:b/>
          <w:sz w:val="23"/>
        </w:rPr>
        <w:t>OCCURRENCE DECLARATIONS</w:t>
      </w:r>
    </w:p>
    <w:p>
      <w:pPr>
        <w:spacing w:after="0" w:line="369" w:lineRule="auto"/>
        <w:jc w:val="center"/>
        <w:rPr>
          <w:sz w:val="23"/>
        </w:rPr>
        <w:sectPr>
          <w:type w:val="continuous"/>
          <w:pgSz w:w="12290" w:h="15840"/>
          <w:pgMar w:top="160" w:bottom="280" w:left="560" w:right="640"/>
          <w:cols w:num="2" w:equalWidth="0">
            <w:col w:w="1644" w:space="435"/>
            <w:col w:w="9011"/>
          </w:cols>
        </w:sectPr>
      </w:pPr>
    </w:p>
    <w:p>
      <w:pPr>
        <w:pStyle w:val="BodyText"/>
        <w:spacing w:before="1"/>
        <w:rPr>
          <w:b/>
          <w:sz w:val="10"/>
        </w:rPr>
      </w:pPr>
    </w:p>
    <w:p>
      <w:pPr>
        <w:pStyle w:val="BodyText"/>
        <w:tabs>
          <w:tab w:pos="2734" w:val="left" w:leader="none"/>
        </w:tabs>
        <w:spacing w:before="89"/>
        <w:ind w:left="224"/>
        <w:rPr>
          <w:rFonts w:ascii="Arial"/>
          <w:sz w:val="34"/>
        </w:rPr>
      </w:pPr>
      <w:r>
        <w:rPr/>
        <w:t>The Named</w:t>
      </w:r>
      <w:r>
        <w:rPr>
          <w:spacing w:val="26"/>
        </w:rPr>
        <w:t> </w:t>
      </w:r>
      <w:r>
        <w:rPr/>
        <w:t>Insured</w:t>
      </w:r>
      <w:r>
        <w:rPr>
          <w:spacing w:val="18"/>
        </w:rPr>
        <w:t> </w:t>
      </w:r>
      <w:r>
        <w:rPr/>
        <w:t>is:</w:t>
        <w:tab/>
        <w:t>individual </w:t>
      </w:r>
      <w:r>
        <w:rPr>
          <w:rFonts w:ascii="Arial"/>
          <w:sz w:val="34"/>
        </w:rPr>
        <w:t>0;  </w:t>
      </w:r>
      <w:r>
        <w:rPr/>
        <w:t>partnership </w:t>
      </w:r>
      <w:r>
        <w:rPr>
          <w:rFonts w:ascii="Arial"/>
          <w:sz w:val="34"/>
        </w:rPr>
        <w:t>0; </w:t>
      </w:r>
      <w:r>
        <w:rPr/>
        <w:t>corporation </w:t>
      </w:r>
      <w:r>
        <w:rPr>
          <w:rFonts w:ascii="Arial"/>
          <w:sz w:val="34"/>
        </w:rPr>
        <w:t>0; </w:t>
      </w:r>
      <w:r>
        <w:rPr/>
        <w:t>joint venture </w:t>
      </w:r>
      <w:r>
        <w:rPr>
          <w:rFonts w:ascii="Arial"/>
          <w:sz w:val="34"/>
        </w:rPr>
        <w:t>0; </w:t>
      </w:r>
      <w:r>
        <w:rPr/>
        <w:t>other   </w:t>
      </w:r>
      <w:r>
        <w:rPr>
          <w:spacing w:val="6"/>
        </w:rPr>
        <w:t> </w:t>
      </w:r>
      <w:r>
        <w:rPr>
          <w:rFonts w:ascii="Arial"/>
          <w:sz w:val="34"/>
        </w:rPr>
        <w:t>0</w:t>
      </w:r>
    </w:p>
    <w:p>
      <w:pPr>
        <w:spacing w:after="0"/>
        <w:rPr>
          <w:rFonts w:ascii="Arial"/>
          <w:sz w:val="34"/>
        </w:rPr>
        <w:sectPr>
          <w:type w:val="continuous"/>
          <w:pgSz w:w="12290" w:h="15840"/>
          <w:pgMar w:top="160" w:bottom="280" w:left="560" w:right="640"/>
        </w:sectPr>
      </w:pPr>
    </w:p>
    <w:p>
      <w:pPr>
        <w:spacing w:before="86"/>
        <w:ind w:left="235" w:right="0" w:firstLine="0"/>
        <w:jc w:val="left"/>
        <w:rPr>
          <w:sz w:val="23"/>
        </w:rPr>
      </w:pPr>
      <w:r>
        <w:rPr>
          <w:b/>
          <w:sz w:val="23"/>
        </w:rPr>
        <w:t>Item 2.  </w:t>
      </w:r>
      <w:r>
        <w:rPr>
          <w:sz w:val="23"/>
        </w:rPr>
        <w:t>Policy Period:  From</w:t>
      </w:r>
    </w:p>
    <w:p>
      <w:pPr>
        <w:pStyle w:val="BodyText"/>
        <w:spacing w:before="22"/>
        <w:ind w:left="228"/>
      </w:pPr>
      <w:r>
        <w:rPr/>
        <w:t>the Named Insured as stated  herein.</w:t>
      </w:r>
    </w:p>
    <w:p>
      <w:pPr>
        <w:pStyle w:val="BodyText"/>
        <w:tabs>
          <w:tab w:pos="2453" w:val="left" w:leader="none"/>
        </w:tabs>
        <w:spacing w:before="86"/>
        <w:ind w:left="228"/>
      </w:pPr>
      <w:r>
        <w:rPr/>
        <w:br w:type="column"/>
      </w:r>
      <w:r>
        <w:rPr/>
        <w:t>to</w:t>
        <w:tab/>
        <w:t>12:01 A.M.;  standard time at the address </w:t>
      </w:r>
      <w:r>
        <w:rPr>
          <w:spacing w:val="39"/>
        </w:rPr>
        <w:t> </w:t>
      </w:r>
      <w:r>
        <w:rPr/>
        <w:t>of</w:t>
      </w:r>
    </w:p>
    <w:p>
      <w:pPr>
        <w:spacing w:after="0"/>
        <w:sectPr>
          <w:type w:val="continuous"/>
          <w:pgSz w:w="12290" w:h="15840"/>
          <w:pgMar w:top="160" w:bottom="280" w:left="560" w:right="640"/>
          <w:cols w:num="2" w:equalWidth="0">
            <w:col w:w="3577" w:space="473"/>
            <w:col w:w="7040"/>
          </w:cols>
        </w:sectPr>
      </w:pPr>
    </w:p>
    <w:p>
      <w:pPr>
        <w:pStyle w:val="BodyText"/>
        <w:spacing w:before="2"/>
        <w:rPr>
          <w:sz w:val="20"/>
        </w:rPr>
      </w:pPr>
    </w:p>
    <w:tbl>
      <w:tblPr>
        <w:tblW w:w="0" w:type="auto"/>
        <w:jc w:val="left"/>
        <w:tblInd w:w="104" w:type="dxa"/>
        <w:tblBorders>
          <w:top w:val="single" w:sz="11" w:space="0" w:color="000000"/>
          <w:left w:val="single" w:sz="11" w:space="0" w:color="000000"/>
          <w:bottom w:val="single" w:sz="11" w:space="0" w:color="000000"/>
          <w:right w:val="single" w:sz="11" w:space="0" w:color="000000"/>
          <w:insideH w:val="single" w:sz="11" w:space="0" w:color="000000"/>
          <w:insideV w:val="single" w:sz="11" w:space="0" w:color="000000"/>
        </w:tblBorders>
        <w:tblLayout w:type="fixed"/>
        <w:tblCellMar>
          <w:top w:w="0" w:type="dxa"/>
          <w:left w:w="0" w:type="dxa"/>
          <w:bottom w:w="0" w:type="dxa"/>
          <w:right w:w="0" w:type="dxa"/>
        </w:tblCellMar>
        <w:tblLook w:val="01E0"/>
      </w:tblPr>
      <w:tblGrid>
        <w:gridCol w:w="5179"/>
        <w:gridCol w:w="1992"/>
        <w:gridCol w:w="2077"/>
        <w:gridCol w:w="243"/>
        <w:gridCol w:w="1360"/>
      </w:tblGrid>
      <w:tr>
        <w:trPr>
          <w:trHeight w:val="318" w:hRule="exact"/>
        </w:trPr>
        <w:tc>
          <w:tcPr>
            <w:tcW w:w="10851" w:type="dxa"/>
            <w:gridSpan w:val="5"/>
            <w:tcBorders>
              <w:left w:val="single" w:sz="10" w:space="0" w:color="000000"/>
              <w:bottom w:val="single" w:sz="10" w:space="0" w:color="000000"/>
              <w:right w:val="single" w:sz="8" w:space="0" w:color="000000"/>
            </w:tcBorders>
          </w:tcPr>
          <w:p>
            <w:pPr>
              <w:pStyle w:val="TableParagraph"/>
              <w:spacing w:before="24"/>
              <w:ind w:left="107"/>
              <w:rPr>
                <w:rFonts w:ascii="Times New Roman"/>
                <w:b/>
                <w:sz w:val="23"/>
              </w:rPr>
            </w:pPr>
            <w:r>
              <w:rPr>
                <w:rFonts w:ascii="Times New Roman"/>
                <w:b/>
                <w:sz w:val="23"/>
              </w:rPr>
              <w:t>Item 3.</w:t>
            </w:r>
          </w:p>
        </w:tc>
      </w:tr>
      <w:tr>
        <w:trPr>
          <w:trHeight w:val="564" w:hRule="exact"/>
        </w:trPr>
        <w:tc>
          <w:tcPr>
            <w:tcW w:w="5179" w:type="dxa"/>
            <w:tcBorders>
              <w:top w:val="single" w:sz="10" w:space="0" w:color="000000"/>
              <w:left w:val="single" w:sz="10" w:space="0" w:color="000000"/>
              <w:bottom w:val="single" w:sz="10" w:space="0" w:color="000000"/>
              <w:right w:val="single" w:sz="6" w:space="0" w:color="000000"/>
            </w:tcBorders>
          </w:tcPr>
          <w:p>
            <w:pPr>
              <w:pStyle w:val="TableParagraph"/>
              <w:spacing w:before="2"/>
              <w:ind w:right="983"/>
              <w:jc w:val="right"/>
              <w:rPr>
                <w:rFonts w:ascii="Times New Roman"/>
                <w:sz w:val="12"/>
              </w:rPr>
            </w:pPr>
            <w:r>
              <w:rPr>
                <w:rFonts w:ascii="Times New Roman"/>
                <w:w w:val="102"/>
                <w:sz w:val="12"/>
              </w:rPr>
              <w:t>-</w:t>
            </w:r>
          </w:p>
          <w:p>
            <w:pPr>
              <w:pStyle w:val="TableParagraph"/>
              <w:spacing w:before="2"/>
              <w:ind w:left="2037" w:right="2060"/>
              <w:jc w:val="center"/>
              <w:rPr>
                <w:rFonts w:ascii="Times New Roman"/>
                <w:b/>
                <w:sz w:val="23"/>
              </w:rPr>
            </w:pPr>
            <w:r>
              <w:rPr>
                <w:rFonts w:ascii="Times New Roman"/>
                <w:b/>
                <w:sz w:val="23"/>
              </w:rPr>
              <w:t>Coverages</w:t>
            </w:r>
          </w:p>
        </w:tc>
        <w:tc>
          <w:tcPr>
            <w:tcW w:w="4069" w:type="dxa"/>
            <w:gridSpan w:val="2"/>
            <w:tcBorders>
              <w:top w:val="single" w:sz="10" w:space="0" w:color="000000"/>
              <w:left w:val="single" w:sz="6" w:space="0" w:color="000000"/>
              <w:bottom w:val="single" w:sz="10" w:space="0" w:color="000000"/>
              <w:right w:val="single" w:sz="8" w:space="0" w:color="000000"/>
            </w:tcBorders>
          </w:tcPr>
          <w:p>
            <w:pPr>
              <w:pStyle w:val="TableParagraph"/>
              <w:spacing w:line="264" w:lineRule="auto" w:before="19"/>
              <w:ind w:left="1570" w:right="1572"/>
              <w:jc w:val="center"/>
              <w:rPr>
                <w:rFonts w:ascii="Times New Roman"/>
                <w:b/>
                <w:sz w:val="23"/>
              </w:rPr>
            </w:pPr>
            <w:r>
              <w:rPr>
                <w:rFonts w:ascii="Times New Roman"/>
                <w:b/>
                <w:sz w:val="23"/>
              </w:rPr>
              <w:t>Limits of Liabilitv</w:t>
            </w:r>
          </w:p>
        </w:tc>
        <w:tc>
          <w:tcPr>
            <w:tcW w:w="1603" w:type="dxa"/>
            <w:gridSpan w:val="2"/>
            <w:tcBorders>
              <w:top w:val="single" w:sz="10" w:space="0" w:color="000000"/>
              <w:left w:val="single" w:sz="8" w:space="0" w:color="000000"/>
              <w:bottom w:val="single" w:sz="10" w:space="0" w:color="000000"/>
              <w:right w:val="single" w:sz="8" w:space="0" w:color="000000"/>
            </w:tcBorders>
          </w:tcPr>
          <w:p>
            <w:pPr>
              <w:pStyle w:val="TableParagraph"/>
              <w:spacing w:line="259" w:lineRule="auto" w:before="19"/>
              <w:ind w:left="388" w:right="245" w:hanging="130"/>
              <w:rPr>
                <w:rFonts w:ascii="Times New Roman"/>
                <w:b/>
                <w:sz w:val="23"/>
              </w:rPr>
            </w:pPr>
            <w:r>
              <w:rPr>
                <w:rFonts w:ascii="Times New Roman"/>
                <w:b/>
                <w:sz w:val="23"/>
              </w:rPr>
              <w:t>Deductible Amount</w:t>
            </w:r>
          </w:p>
        </w:tc>
      </w:tr>
      <w:tr>
        <w:trPr>
          <w:trHeight w:val="600" w:hRule="exact"/>
        </w:trPr>
        <w:tc>
          <w:tcPr>
            <w:tcW w:w="5179" w:type="dxa"/>
            <w:vMerge w:val="restart"/>
            <w:tcBorders>
              <w:top w:val="single" w:sz="10" w:space="0" w:color="000000"/>
              <w:left w:val="single" w:sz="10" w:space="0" w:color="000000"/>
              <w:right w:val="single" w:sz="6" w:space="0" w:color="000000"/>
            </w:tcBorders>
          </w:tcPr>
          <w:p>
            <w:pPr>
              <w:pStyle w:val="TableParagraph"/>
              <w:spacing w:before="205"/>
              <w:ind w:left="95"/>
              <w:rPr>
                <w:rFonts w:ascii="Times New Roman"/>
                <w:b/>
                <w:sz w:val="23"/>
              </w:rPr>
            </w:pPr>
            <w:r>
              <w:rPr>
                <w:rFonts w:ascii="Times New Roman"/>
                <w:b/>
                <w:sz w:val="23"/>
              </w:rPr>
              <w:t>A. \Vrongful Acts</w:t>
            </w:r>
          </w:p>
        </w:tc>
        <w:tc>
          <w:tcPr>
            <w:tcW w:w="1992" w:type="dxa"/>
            <w:vMerge w:val="restart"/>
            <w:tcBorders>
              <w:top w:val="single" w:sz="10" w:space="0" w:color="000000"/>
              <w:left w:val="single" w:sz="6" w:space="0" w:color="000000"/>
              <w:right w:val="nil"/>
            </w:tcBorders>
          </w:tcPr>
          <w:p>
            <w:pPr>
              <w:pStyle w:val="TableParagraph"/>
              <w:spacing w:before="205"/>
              <w:ind w:left="93"/>
              <w:rPr>
                <w:rFonts w:ascii="Times New Roman"/>
                <w:b/>
                <w:sz w:val="23"/>
              </w:rPr>
            </w:pPr>
            <w:r>
              <w:rPr>
                <w:rFonts w:ascii="Times New Roman"/>
                <w:sz w:val="23"/>
              </w:rPr>
              <w:t>Each </w:t>
            </w:r>
            <w:r>
              <w:rPr>
                <w:rFonts w:ascii="Times New Roman"/>
                <w:b/>
                <w:sz w:val="23"/>
              </w:rPr>
              <w:t>wrongful act</w:t>
            </w:r>
          </w:p>
          <w:p>
            <w:pPr>
              <w:pStyle w:val="TableParagraph"/>
              <w:spacing w:before="184"/>
              <w:ind w:left="105"/>
              <w:rPr>
                <w:rFonts w:ascii="Times New Roman"/>
                <w:sz w:val="23"/>
              </w:rPr>
            </w:pPr>
            <w:r>
              <w:rPr>
                <w:rFonts w:ascii="Times New Roman"/>
                <w:sz w:val="23"/>
              </w:rPr>
              <w:t>Aggregate</w:t>
            </w:r>
          </w:p>
        </w:tc>
        <w:tc>
          <w:tcPr>
            <w:tcW w:w="2077" w:type="dxa"/>
            <w:tcBorders>
              <w:top w:val="single" w:sz="10" w:space="0" w:color="000000"/>
              <w:left w:val="nil"/>
              <w:bottom w:val="single" w:sz="2" w:space="0" w:color="000000"/>
              <w:right w:val="single" w:sz="8" w:space="0" w:color="000000"/>
            </w:tcBorders>
          </w:tcPr>
          <w:p>
            <w:pPr>
              <w:pStyle w:val="TableParagraph"/>
              <w:spacing w:before="205"/>
              <w:ind w:left="407"/>
              <w:rPr>
                <w:rFonts w:ascii="Times New Roman"/>
                <w:sz w:val="22"/>
              </w:rPr>
            </w:pPr>
            <w:r>
              <w:rPr>
                <w:rFonts w:ascii="Times New Roman"/>
                <w:w w:val="103"/>
                <w:sz w:val="22"/>
              </w:rPr>
              <w:t>$</w:t>
            </w:r>
          </w:p>
        </w:tc>
        <w:tc>
          <w:tcPr>
            <w:tcW w:w="243" w:type="dxa"/>
            <w:vMerge w:val="restart"/>
            <w:tcBorders>
              <w:top w:val="single" w:sz="10" w:space="0" w:color="000000"/>
              <w:left w:val="single" w:sz="8" w:space="0" w:color="000000"/>
              <w:right w:val="nil"/>
            </w:tcBorders>
          </w:tcPr>
          <w:p>
            <w:pPr>
              <w:pStyle w:val="TableParagraph"/>
              <w:spacing w:before="205"/>
              <w:ind w:left="93"/>
              <w:rPr>
                <w:rFonts w:ascii="Times New Roman"/>
                <w:sz w:val="22"/>
              </w:rPr>
            </w:pPr>
            <w:r>
              <w:rPr>
                <w:rFonts w:ascii="Times New Roman"/>
                <w:w w:val="103"/>
                <w:sz w:val="22"/>
              </w:rPr>
              <w:t>$</w:t>
            </w:r>
          </w:p>
        </w:tc>
        <w:tc>
          <w:tcPr>
            <w:tcW w:w="1360" w:type="dxa"/>
            <w:tcBorders>
              <w:top w:val="single" w:sz="10" w:space="0" w:color="000000"/>
              <w:left w:val="nil"/>
              <w:bottom w:val="single" w:sz="2" w:space="0" w:color="000000"/>
              <w:right w:val="single" w:sz="8" w:space="0" w:color="000000"/>
            </w:tcBorders>
          </w:tcPr>
          <w:p>
            <w:pPr/>
          </w:p>
        </w:tc>
      </w:tr>
      <w:tr>
        <w:trPr>
          <w:trHeight w:val="547" w:hRule="exact"/>
        </w:trPr>
        <w:tc>
          <w:tcPr>
            <w:tcW w:w="5179" w:type="dxa"/>
            <w:vMerge/>
            <w:tcBorders>
              <w:left w:val="single" w:sz="10" w:space="0" w:color="000000"/>
              <w:right w:val="single" w:sz="6" w:space="0" w:color="000000"/>
            </w:tcBorders>
          </w:tcPr>
          <w:p>
            <w:pPr/>
          </w:p>
        </w:tc>
        <w:tc>
          <w:tcPr>
            <w:tcW w:w="1992" w:type="dxa"/>
            <w:vMerge/>
            <w:tcBorders>
              <w:left w:val="single" w:sz="6" w:space="0" w:color="000000"/>
              <w:right w:val="nil"/>
            </w:tcBorders>
          </w:tcPr>
          <w:p>
            <w:pPr/>
          </w:p>
        </w:tc>
        <w:tc>
          <w:tcPr>
            <w:tcW w:w="2077" w:type="dxa"/>
            <w:tcBorders>
              <w:top w:val="single" w:sz="2" w:space="0" w:color="000000"/>
              <w:left w:val="nil"/>
              <w:right w:val="single" w:sz="8" w:space="0" w:color="000000"/>
            </w:tcBorders>
          </w:tcPr>
          <w:p>
            <w:pPr>
              <w:pStyle w:val="TableParagraph"/>
              <w:tabs>
                <w:tab w:pos="1912" w:val="left" w:leader="none"/>
              </w:tabs>
              <w:spacing w:before="64"/>
              <w:ind w:left="450"/>
              <w:rPr>
                <w:rFonts w:ascii="Times New Roman"/>
                <w:sz w:val="22"/>
              </w:rPr>
            </w:pPr>
            <w:r>
              <w:rPr>
                <w:rFonts w:ascii="Times New Roman"/>
                <w:spacing w:val="10"/>
                <w:sz w:val="22"/>
              </w:rPr>
              <w:t>$</w:t>
            </w:r>
            <w:r>
              <w:rPr>
                <w:rFonts w:ascii="Times New Roman"/>
                <w:sz w:val="22"/>
                <w:u w:val="single"/>
              </w:rPr>
              <w:t> </w:t>
              <w:tab/>
            </w:r>
          </w:p>
        </w:tc>
        <w:tc>
          <w:tcPr>
            <w:tcW w:w="243" w:type="dxa"/>
            <w:vMerge/>
            <w:tcBorders>
              <w:left w:val="single" w:sz="8" w:space="0" w:color="000000"/>
              <w:right w:val="nil"/>
            </w:tcBorders>
          </w:tcPr>
          <w:p>
            <w:pPr/>
          </w:p>
        </w:tc>
        <w:tc>
          <w:tcPr>
            <w:tcW w:w="1360" w:type="dxa"/>
            <w:tcBorders>
              <w:top w:val="single" w:sz="2" w:space="0" w:color="000000"/>
              <w:left w:val="nil"/>
              <w:right w:val="single" w:sz="8" w:space="0" w:color="000000"/>
            </w:tcBorders>
          </w:tcPr>
          <w:p>
            <w:pPr/>
          </w:p>
        </w:tc>
      </w:tr>
      <w:tr>
        <w:trPr>
          <w:trHeight w:val="1023" w:hRule="exact"/>
        </w:trPr>
        <w:tc>
          <w:tcPr>
            <w:tcW w:w="10851" w:type="dxa"/>
            <w:gridSpan w:val="5"/>
            <w:tcBorders>
              <w:left w:val="single" w:sz="6" w:space="0" w:color="000000"/>
              <w:bottom w:val="single" w:sz="8" w:space="0" w:color="000000"/>
              <w:right w:val="single" w:sz="8" w:space="0" w:color="000000"/>
            </w:tcBorders>
          </w:tcPr>
          <w:p>
            <w:pPr>
              <w:pStyle w:val="TableParagraph"/>
              <w:spacing w:line="259" w:lineRule="auto" w:before="17"/>
              <w:ind w:left="109" w:right="5506" w:firstLine="2"/>
              <w:rPr>
                <w:rFonts w:ascii="Times New Roman"/>
                <w:sz w:val="23"/>
              </w:rPr>
            </w:pPr>
            <w:r>
              <w:rPr>
                <w:rFonts w:ascii="Times New Roman"/>
                <w:b/>
                <w:sz w:val="23"/>
              </w:rPr>
              <w:t>Item 4. </w:t>
            </w:r>
            <w:r>
              <w:rPr>
                <w:rFonts w:ascii="Times New Roman"/>
                <w:sz w:val="23"/>
              </w:rPr>
              <w:t>Form numbers of endorsements attached at issue:</w:t>
            </w:r>
          </w:p>
        </w:tc>
      </w:tr>
      <w:tr>
        <w:trPr>
          <w:trHeight w:val="1018" w:hRule="exact"/>
        </w:trPr>
        <w:tc>
          <w:tcPr>
            <w:tcW w:w="10851" w:type="dxa"/>
            <w:gridSpan w:val="5"/>
            <w:tcBorders>
              <w:top w:val="single" w:sz="8" w:space="0" w:color="000000"/>
              <w:left w:val="single" w:sz="6" w:space="0" w:color="000000"/>
              <w:bottom w:val="single" w:sz="6" w:space="0" w:color="000000"/>
              <w:right w:val="single" w:sz="8" w:space="0" w:color="000000"/>
            </w:tcBorders>
          </w:tcPr>
          <w:p>
            <w:pPr>
              <w:pStyle w:val="TableParagraph"/>
              <w:spacing w:before="22"/>
              <w:ind w:left="112"/>
              <w:rPr>
                <w:rFonts w:ascii="Times New Roman"/>
                <w:sz w:val="23"/>
              </w:rPr>
            </w:pPr>
            <w:r>
              <w:rPr>
                <w:rFonts w:ascii="Times New Roman"/>
                <w:b/>
                <w:sz w:val="23"/>
              </w:rPr>
              <w:t>Item 5. </w:t>
            </w:r>
            <w:r>
              <w:rPr>
                <w:rFonts w:ascii="Times New Roman"/>
                <w:sz w:val="23"/>
              </w:rPr>
              <w:t>Professional Service(s) conducted by Named  Insured</w:t>
            </w:r>
          </w:p>
        </w:tc>
      </w:tr>
      <w:tr>
        <w:trPr>
          <w:trHeight w:val="1450" w:hRule="exact"/>
        </w:trPr>
        <w:tc>
          <w:tcPr>
            <w:tcW w:w="10851" w:type="dxa"/>
            <w:gridSpan w:val="5"/>
            <w:tcBorders>
              <w:top w:val="single" w:sz="6" w:space="0" w:color="000000"/>
              <w:left w:val="single" w:sz="6" w:space="0" w:color="000000"/>
              <w:bottom w:val="single" w:sz="8" w:space="0" w:color="000000"/>
              <w:right w:val="single" w:sz="8" w:space="0" w:color="000000"/>
            </w:tcBorders>
          </w:tcPr>
          <w:p>
            <w:pPr>
              <w:pStyle w:val="TableParagraph"/>
              <w:spacing w:before="5"/>
              <w:ind w:left="116"/>
              <w:rPr>
                <w:rFonts w:ascii="Times New Roman"/>
                <w:sz w:val="23"/>
              </w:rPr>
            </w:pPr>
            <w:r>
              <w:rPr>
                <w:rFonts w:ascii="Times New Roman"/>
                <w:b/>
                <w:sz w:val="24"/>
              </w:rPr>
              <w:t>Item </w:t>
            </w:r>
            <w:r>
              <w:rPr>
                <w:rFonts w:ascii="Times New Roman"/>
                <w:b/>
                <w:sz w:val="22"/>
              </w:rPr>
              <w:t>6. </w:t>
            </w:r>
            <w:r>
              <w:rPr>
                <w:rFonts w:ascii="Times New Roman"/>
                <w:sz w:val="23"/>
              </w:rPr>
              <w:t>Additional Insureds</w:t>
            </w:r>
          </w:p>
        </w:tc>
      </w:tr>
      <w:tr>
        <w:trPr>
          <w:trHeight w:val="533" w:hRule="exact"/>
        </w:trPr>
        <w:tc>
          <w:tcPr>
            <w:tcW w:w="10851" w:type="dxa"/>
            <w:gridSpan w:val="5"/>
            <w:tcBorders>
              <w:top w:val="single" w:sz="8" w:space="0" w:color="000000"/>
              <w:left w:val="nil"/>
              <w:bottom w:val="nil"/>
              <w:right w:val="single" w:sz="8" w:space="0" w:color="000000"/>
            </w:tcBorders>
          </w:tcPr>
          <w:p>
            <w:pPr>
              <w:pStyle w:val="TableParagraph"/>
              <w:tabs>
                <w:tab w:pos="1957" w:val="left" w:leader="none"/>
                <w:tab w:pos="3517" w:val="left" w:leader="none"/>
              </w:tabs>
              <w:spacing w:line="470" w:lineRule="exact"/>
              <w:ind w:right="67"/>
              <w:jc w:val="right"/>
              <w:rPr>
                <w:sz w:val="19"/>
              </w:rPr>
            </w:pPr>
            <w:r>
              <w:rPr>
                <w:w w:val="95"/>
                <w:sz w:val="48"/>
              </w:rPr>
              <w:t>I</w:t>
            </w:r>
            <w:r>
              <w:rPr>
                <w:spacing w:val="-76"/>
                <w:w w:val="95"/>
                <w:sz w:val="48"/>
              </w:rPr>
              <w:t> </w:t>
            </w:r>
            <w:r>
              <w:rPr>
                <w:rFonts w:ascii="Times New Roman"/>
                <w:b/>
                <w:w w:val="95"/>
                <w:sz w:val="23"/>
              </w:rPr>
              <w:t>Premium</w:t>
              <w:tab/>
            </w:r>
            <w:r>
              <w:rPr>
                <w:spacing w:val="11"/>
                <w:w w:val="95"/>
                <w:position w:val="3"/>
                <w:sz w:val="19"/>
              </w:rPr>
              <w:t>$</w:t>
            </w:r>
            <w:r>
              <w:rPr>
                <w:w w:val="99"/>
                <w:position w:val="3"/>
                <w:sz w:val="19"/>
                <w:u w:val="single"/>
              </w:rPr>
              <w:t> </w:t>
            </w:r>
            <w:r>
              <w:rPr>
                <w:position w:val="3"/>
                <w:sz w:val="19"/>
                <w:u w:val="single"/>
              </w:rPr>
              <w:tab/>
            </w:r>
          </w:p>
        </w:tc>
      </w:tr>
    </w:tbl>
    <w:p>
      <w:pPr>
        <w:pStyle w:val="BodyText"/>
        <w:spacing w:before="8"/>
        <w:rPr>
          <w:sz w:val="17"/>
        </w:rPr>
      </w:pPr>
    </w:p>
    <w:p>
      <w:pPr>
        <w:spacing w:before="90"/>
        <w:ind w:left="238" w:right="0" w:firstLine="0"/>
        <w:jc w:val="left"/>
        <w:rPr>
          <w:b/>
          <w:sz w:val="23"/>
        </w:rPr>
      </w:pPr>
      <w:r>
        <w:rPr>
          <w:b/>
          <w:sz w:val="23"/>
        </w:rPr>
        <w:t>AGENT/BROKER:</w:t>
      </w:r>
    </w:p>
    <w:p>
      <w:pPr>
        <w:pStyle w:val="BodyText"/>
        <w:rPr>
          <w:b/>
          <w:sz w:val="20"/>
        </w:rPr>
      </w:pPr>
    </w:p>
    <w:p>
      <w:pPr>
        <w:pStyle w:val="BodyText"/>
        <w:rPr>
          <w:b/>
          <w:sz w:val="20"/>
        </w:rPr>
      </w:pPr>
    </w:p>
    <w:p>
      <w:pPr>
        <w:pStyle w:val="BodyText"/>
        <w:rPr>
          <w:b/>
          <w:sz w:val="20"/>
        </w:rPr>
      </w:pPr>
    </w:p>
    <w:p>
      <w:pPr>
        <w:spacing w:after="0"/>
        <w:rPr>
          <w:sz w:val="20"/>
        </w:rPr>
        <w:sectPr>
          <w:type w:val="continuous"/>
          <w:pgSz w:w="12290" w:h="15840"/>
          <w:pgMar w:top="160" w:bottom="280" w:left="560" w:right="640"/>
        </w:sectPr>
      </w:pPr>
    </w:p>
    <w:p>
      <w:pPr>
        <w:pStyle w:val="BodyText"/>
        <w:rPr>
          <w:b/>
          <w:sz w:val="16"/>
        </w:rPr>
      </w:pPr>
    </w:p>
    <w:p>
      <w:pPr>
        <w:pStyle w:val="BodyText"/>
        <w:rPr>
          <w:b/>
          <w:sz w:val="16"/>
        </w:rPr>
      </w:pPr>
    </w:p>
    <w:p>
      <w:pPr>
        <w:pStyle w:val="BodyText"/>
        <w:rPr>
          <w:b/>
          <w:sz w:val="16"/>
        </w:rPr>
      </w:pPr>
    </w:p>
    <w:p>
      <w:pPr>
        <w:pStyle w:val="BodyText"/>
        <w:spacing w:before="11"/>
        <w:rPr>
          <w:b/>
          <w:sz w:val="19"/>
        </w:rPr>
      </w:pPr>
    </w:p>
    <w:p>
      <w:pPr>
        <w:spacing w:before="0"/>
        <w:ind w:left="216" w:right="0" w:firstLine="0"/>
        <w:jc w:val="left"/>
        <w:rPr>
          <w:rFonts w:ascii="Arial"/>
          <w:sz w:val="14"/>
        </w:rPr>
      </w:pPr>
      <w:r>
        <w:rPr>
          <w:rFonts w:ascii="Arial"/>
          <w:w w:val="110"/>
          <w:sz w:val="14"/>
        </w:rPr>
        <w:t>68317 (7/97}</w:t>
      </w:r>
    </w:p>
    <w:p>
      <w:pPr>
        <w:pStyle w:val="BodyText"/>
        <w:spacing w:before="5"/>
        <w:rPr>
          <w:rFonts w:ascii="Arial"/>
          <w:sz w:val="22"/>
        </w:rPr>
      </w:pPr>
      <w:r>
        <w:rPr/>
        <w:br w:type="column"/>
      </w:r>
      <w:r>
        <w:rPr>
          <w:rFonts w:ascii="Arial"/>
          <w:sz w:val="22"/>
        </w:rPr>
      </w:r>
    </w:p>
    <w:p>
      <w:pPr>
        <w:pStyle w:val="BodyText"/>
        <w:spacing w:line="256" w:lineRule="exact"/>
        <w:ind w:left="216"/>
      </w:pPr>
      <w:r>
        <w:rPr>
          <w:w w:val="120"/>
        </w:rPr>
        <w:t>Countersigned </w:t>
      </w:r>
      <w:r>
        <w:rPr>
          <w:w w:val="255"/>
        </w:rPr>
        <w:t>By:---------"-----­</w:t>
      </w:r>
    </w:p>
    <w:p>
      <w:pPr>
        <w:pStyle w:val="BodyText"/>
        <w:spacing w:line="256" w:lineRule="exact"/>
        <w:ind w:left="2362"/>
      </w:pPr>
      <w:r>
        <w:rPr>
          <w:w w:val="120"/>
        </w:rPr>
        <w:t>Authorized Representative</w:t>
      </w:r>
    </w:p>
    <w:p>
      <w:pPr>
        <w:spacing w:after="0" w:line="256" w:lineRule="exact"/>
        <w:sectPr>
          <w:type w:val="continuous"/>
          <w:pgSz w:w="12290" w:h="15840"/>
          <w:pgMar w:top="160" w:bottom="280" w:left="560" w:right="640"/>
          <w:cols w:num="2" w:equalWidth="0">
            <w:col w:w="1092" w:space="3907"/>
            <w:col w:w="6091"/>
          </w:cols>
        </w:sectPr>
      </w:pPr>
    </w:p>
    <w:p>
      <w:pPr>
        <w:spacing w:before="68"/>
        <w:ind w:left="189" w:right="223" w:firstLine="0"/>
        <w:jc w:val="center"/>
        <w:rPr>
          <w:b/>
          <w:sz w:val="23"/>
        </w:rPr>
      </w:pPr>
      <w:r>
        <w:rPr>
          <w:b/>
          <w:w w:val="120"/>
          <w:sz w:val="23"/>
        </w:rPr>
        <w:t>NE\V  HAMPSHIRE   INSURANCE  COMPANY</w:t>
      </w:r>
    </w:p>
    <w:p>
      <w:pPr>
        <w:spacing w:line="259" w:lineRule="auto" w:before="17"/>
        <w:ind w:left="3106" w:right="3076" w:hanging="14"/>
        <w:jc w:val="center"/>
        <w:rPr>
          <w:b/>
          <w:sz w:val="23"/>
        </w:rPr>
      </w:pPr>
      <w:r>
        <w:rPr>
          <w:b/>
          <w:sz w:val="23"/>
        </w:rPr>
        <w:t>Home Office: 2005 Market Street Philadelphia, Pennsylvania 19103 Executive Offices:70 Pine Street New York, New York  10270</w:t>
      </w:r>
    </w:p>
    <w:p>
      <w:pPr>
        <w:pStyle w:val="BodyText"/>
        <w:spacing w:before="2"/>
        <w:rPr>
          <w:b/>
          <w:sz w:val="24"/>
        </w:rPr>
      </w:pPr>
    </w:p>
    <w:p>
      <w:pPr>
        <w:spacing w:line="264" w:lineRule="auto" w:before="0"/>
        <w:ind w:left="2047" w:right="2044" w:firstLine="0"/>
        <w:jc w:val="center"/>
        <w:rPr>
          <w:b/>
          <w:sz w:val="23"/>
        </w:rPr>
      </w:pPr>
      <w:r>
        <w:rPr>
          <w:b/>
          <w:sz w:val="23"/>
        </w:rPr>
        <w:t>PROFESSIONAL LIABILITY INSURANCE POLICY OCCURRENCE</w:t>
      </w:r>
    </w:p>
    <w:p>
      <w:pPr>
        <w:pStyle w:val="BodyText"/>
        <w:spacing w:before="6"/>
        <w:rPr>
          <w:b/>
          <w:sz w:val="24"/>
        </w:rPr>
      </w:pPr>
    </w:p>
    <w:p>
      <w:pPr>
        <w:spacing w:line="271" w:lineRule="auto" w:before="1"/>
        <w:ind w:left="180" w:right="163" w:hanging="6"/>
        <w:jc w:val="both"/>
        <w:rPr>
          <w:sz w:val="22"/>
        </w:rPr>
      </w:pPr>
      <w:r>
        <w:rPr>
          <w:w w:val="105"/>
          <w:sz w:val="22"/>
        </w:rPr>
        <w:t>Various provisions in this Policy restrict coverage. Read the entire Policy carefully to determine rights, duties and what is and is not</w:t>
      </w:r>
      <w:r>
        <w:rPr>
          <w:spacing w:val="52"/>
          <w:w w:val="105"/>
          <w:sz w:val="22"/>
        </w:rPr>
        <w:t> </w:t>
      </w:r>
      <w:r>
        <w:rPr>
          <w:w w:val="105"/>
          <w:sz w:val="22"/>
        </w:rPr>
        <w:t>covered.</w:t>
      </w:r>
    </w:p>
    <w:p>
      <w:pPr>
        <w:pStyle w:val="BodyText"/>
        <w:spacing w:before="8"/>
        <w:rPr>
          <w:sz w:val="24"/>
        </w:rPr>
      </w:pPr>
    </w:p>
    <w:p>
      <w:pPr>
        <w:spacing w:line="268" w:lineRule="auto" w:before="0"/>
        <w:ind w:left="163" w:right="152" w:firstLine="6"/>
        <w:jc w:val="both"/>
        <w:rPr>
          <w:sz w:val="22"/>
        </w:rPr>
      </w:pPr>
      <w:r>
        <w:rPr>
          <w:w w:val="105"/>
          <w:sz w:val="22"/>
        </w:rPr>
        <w:t>Throughout this Policy the words </w:t>
      </w:r>
      <w:r>
        <w:rPr>
          <w:b/>
          <w:w w:val="105"/>
          <w:sz w:val="23"/>
        </w:rPr>
        <w:t>you </w:t>
      </w:r>
      <w:r>
        <w:rPr>
          <w:w w:val="105"/>
          <w:sz w:val="22"/>
        </w:rPr>
        <w:t>and </w:t>
      </w:r>
      <w:r>
        <w:rPr>
          <w:b/>
          <w:w w:val="105"/>
          <w:sz w:val="23"/>
        </w:rPr>
        <w:t>your </w:t>
      </w:r>
      <w:r>
        <w:rPr>
          <w:w w:val="105"/>
          <w:sz w:val="22"/>
        </w:rPr>
        <w:t>refer to the Named Insured(s) shown in he Declarations and any other person(s) or organization(s) qualifying as a Named Insured under this Policy. The words </w:t>
      </w:r>
      <w:r>
        <w:rPr>
          <w:b/>
          <w:w w:val="105"/>
          <w:sz w:val="23"/>
        </w:rPr>
        <w:t>we, us </w:t>
      </w:r>
      <w:r>
        <w:rPr>
          <w:w w:val="105"/>
          <w:sz w:val="22"/>
        </w:rPr>
        <w:t>and </w:t>
      </w:r>
      <w:r>
        <w:rPr>
          <w:b/>
          <w:w w:val="105"/>
          <w:sz w:val="23"/>
        </w:rPr>
        <w:t>our </w:t>
      </w:r>
      <w:r>
        <w:rPr>
          <w:w w:val="105"/>
          <w:sz w:val="22"/>
        </w:rPr>
        <w:t>refer to the company providing this insurance.</w:t>
      </w:r>
    </w:p>
    <w:p>
      <w:pPr>
        <w:pStyle w:val="BodyText"/>
        <w:spacing w:before="6"/>
        <w:rPr>
          <w:sz w:val="24"/>
        </w:rPr>
      </w:pPr>
    </w:p>
    <w:p>
      <w:pPr>
        <w:spacing w:line="271" w:lineRule="auto" w:before="0"/>
        <w:ind w:left="171" w:right="161" w:hanging="2"/>
        <w:jc w:val="both"/>
        <w:rPr>
          <w:sz w:val="22"/>
        </w:rPr>
      </w:pPr>
      <w:r>
        <w:rPr>
          <w:w w:val="105"/>
          <w:sz w:val="22"/>
        </w:rPr>
        <w:t>The word Insured means any person or organization qualifying under SECTION V. WHO IS AN INSURED.</w:t>
      </w:r>
    </w:p>
    <w:p>
      <w:pPr>
        <w:pStyle w:val="BodyText"/>
        <w:spacing w:before="5"/>
        <w:rPr>
          <w:sz w:val="25"/>
        </w:rPr>
      </w:pPr>
    </w:p>
    <w:p>
      <w:pPr>
        <w:spacing w:line="271" w:lineRule="auto" w:before="0"/>
        <w:ind w:left="163" w:right="155" w:firstLine="5"/>
        <w:jc w:val="both"/>
        <w:rPr>
          <w:sz w:val="22"/>
        </w:rPr>
      </w:pPr>
      <w:r>
        <w:rPr>
          <w:w w:val="105"/>
          <w:sz w:val="22"/>
        </w:rPr>
        <w:t>Other words and phrases that appear in boldface have special meaning. Refer to SECTION II. DEFINITIONS.</w:t>
      </w:r>
    </w:p>
    <w:p>
      <w:pPr>
        <w:pStyle w:val="BodyText"/>
        <w:spacing w:before="8"/>
        <w:rPr>
          <w:sz w:val="19"/>
        </w:rPr>
      </w:pPr>
      <w:r>
        <w:rPr/>
        <w:pict>
          <v:line style="position:absolute;mso-position-horizontal-relative:page;mso-position-vertical-relative:paragraph;z-index:4912;mso-wrap-distance-left:0;mso-wrap-distance-right:0" from="71.707802pt,13.812542pt" to="537.451102pt,13.812542pt" stroked="true" strokeweight=".952928pt" strokecolor="#000000">
            <v:stroke dashstyle="solid"/>
            <w10:wrap type="topAndBottom"/>
          </v:line>
        </w:pict>
      </w:r>
    </w:p>
    <w:p>
      <w:pPr>
        <w:numPr>
          <w:ilvl w:val="0"/>
          <w:numId w:val="40"/>
        </w:numPr>
        <w:tabs>
          <w:tab w:pos="878" w:val="left" w:leader="none"/>
        </w:tabs>
        <w:spacing w:before="2" w:after="19"/>
        <w:ind w:left="877" w:right="0" w:hanging="706"/>
        <w:jc w:val="both"/>
        <w:rPr>
          <w:b/>
          <w:sz w:val="24"/>
        </w:rPr>
      </w:pPr>
      <w:r>
        <w:rPr>
          <w:b/>
          <w:sz w:val="23"/>
        </w:rPr>
        <w:t>COVERAGE</w:t>
      </w:r>
    </w:p>
    <w:p>
      <w:pPr>
        <w:pStyle w:val="BodyText"/>
        <w:spacing w:line="20" w:lineRule="exact"/>
        <w:ind w:left="119"/>
        <w:rPr>
          <w:sz w:val="2"/>
        </w:rPr>
      </w:pPr>
      <w:r>
        <w:rPr>
          <w:sz w:val="2"/>
        </w:rPr>
        <w:pict>
          <v:group style="width:466.75pt;height:1pt;mso-position-horizontal-relative:char;mso-position-vertical-relative:line" coordorigin="0,0" coordsize="9335,20">
            <v:line style="position:absolute" from="10,10" to="9325,10" stroked="true" strokeweight=".952928pt" strokecolor="#000000">
              <v:stroke dashstyle="solid"/>
            </v:line>
          </v:group>
        </w:pict>
      </w:r>
      <w:r>
        <w:rPr>
          <w:sz w:val="2"/>
        </w:rPr>
      </w:r>
    </w:p>
    <w:p>
      <w:pPr>
        <w:pStyle w:val="BodyText"/>
        <w:spacing w:before="6"/>
        <w:rPr>
          <w:b/>
          <w:sz w:val="26"/>
        </w:rPr>
      </w:pPr>
    </w:p>
    <w:p>
      <w:pPr>
        <w:spacing w:line="264" w:lineRule="auto" w:before="0"/>
        <w:ind w:left="698" w:right="147" w:firstLine="6"/>
        <w:jc w:val="both"/>
        <w:rPr>
          <w:sz w:val="22"/>
        </w:rPr>
      </w:pPr>
      <w:r>
        <w:rPr>
          <w:b/>
          <w:w w:val="105"/>
          <w:sz w:val="23"/>
        </w:rPr>
        <w:t>\Ve </w:t>
      </w:r>
      <w:r>
        <w:rPr>
          <w:w w:val="105"/>
          <w:sz w:val="22"/>
        </w:rPr>
        <w:t>shall pay amounts </w:t>
      </w:r>
      <w:r>
        <w:rPr>
          <w:b/>
          <w:w w:val="105"/>
          <w:sz w:val="23"/>
        </w:rPr>
        <w:t>you </w:t>
      </w:r>
      <w:r>
        <w:rPr>
          <w:w w:val="105"/>
          <w:sz w:val="22"/>
        </w:rPr>
        <w:t>are legally obligated to pay to compensate others  for  loss resulting from the Insured's </w:t>
      </w:r>
      <w:r>
        <w:rPr>
          <w:b/>
          <w:w w:val="105"/>
          <w:sz w:val="23"/>
        </w:rPr>
        <w:t>wrongful act(s) </w:t>
      </w:r>
      <w:r>
        <w:rPr>
          <w:w w:val="105"/>
          <w:sz w:val="22"/>
        </w:rPr>
        <w:t>or that of another for whom </w:t>
      </w:r>
      <w:r>
        <w:rPr>
          <w:b/>
          <w:w w:val="105"/>
          <w:sz w:val="23"/>
        </w:rPr>
        <w:t>you </w:t>
      </w:r>
      <w:r>
        <w:rPr>
          <w:w w:val="105"/>
          <w:sz w:val="22"/>
        </w:rPr>
        <w:t>are legally responsible. The </w:t>
      </w:r>
      <w:r>
        <w:rPr>
          <w:b/>
          <w:w w:val="105"/>
          <w:sz w:val="23"/>
        </w:rPr>
        <w:t>wrongful act </w:t>
      </w:r>
      <w:r>
        <w:rPr>
          <w:w w:val="105"/>
          <w:sz w:val="22"/>
        </w:rPr>
        <w:t>must first take place during the </w:t>
      </w:r>
      <w:r>
        <w:rPr>
          <w:b/>
          <w:w w:val="105"/>
          <w:sz w:val="23"/>
        </w:rPr>
        <w:t>policy period </w:t>
      </w:r>
      <w:r>
        <w:rPr>
          <w:w w:val="105"/>
          <w:sz w:val="22"/>
        </w:rPr>
        <w:t>and solely in the conduct of </w:t>
      </w:r>
      <w:r>
        <w:rPr>
          <w:b/>
          <w:w w:val="105"/>
          <w:sz w:val="23"/>
        </w:rPr>
        <w:t>your professional services </w:t>
      </w:r>
      <w:r>
        <w:rPr>
          <w:w w:val="105"/>
          <w:sz w:val="22"/>
        </w:rPr>
        <w:t>as stated in Item 5. of the Declarations.</w:t>
      </w:r>
    </w:p>
    <w:p>
      <w:pPr>
        <w:pStyle w:val="BodyText"/>
        <w:spacing w:before="1"/>
        <w:rPr>
          <w:sz w:val="20"/>
        </w:rPr>
      </w:pPr>
      <w:r>
        <w:rPr/>
        <w:pict>
          <v:line style="position:absolute;mso-position-horizontal-relative:page;mso-position-vertical-relative:paragraph;z-index:4960;mso-wrap-distance-left:0;mso-wrap-distance-right:0" from="71.469566pt,13.884188pt" to="536.974696pt,13.884188pt" stroked="true" strokeweight=".714696pt" strokecolor="#000000">
            <v:stroke dashstyle="solid"/>
            <w10:wrap type="topAndBottom"/>
          </v:line>
        </w:pict>
      </w:r>
    </w:p>
    <w:p>
      <w:pPr>
        <w:numPr>
          <w:ilvl w:val="0"/>
          <w:numId w:val="40"/>
        </w:numPr>
        <w:tabs>
          <w:tab w:pos="884" w:val="left" w:leader="none"/>
        </w:tabs>
        <w:spacing w:before="0" w:after="24"/>
        <w:ind w:left="883" w:right="0" w:hanging="732"/>
        <w:jc w:val="both"/>
        <w:rPr>
          <w:rFonts w:ascii="Arial"/>
          <w:b/>
          <w:sz w:val="22"/>
        </w:rPr>
      </w:pPr>
      <w:r>
        <w:rPr>
          <w:b/>
          <w:sz w:val="23"/>
        </w:rPr>
        <w:t>DEFINITIONS</w:t>
      </w:r>
    </w:p>
    <w:p>
      <w:pPr>
        <w:pStyle w:val="BodyText"/>
        <w:spacing w:line="20" w:lineRule="exact"/>
        <w:ind w:left="124"/>
        <w:rPr>
          <w:sz w:val="2"/>
        </w:rPr>
      </w:pPr>
      <w:r>
        <w:rPr>
          <w:sz w:val="2"/>
        </w:rPr>
        <w:pict>
          <v:group style="width:466.3pt;height:1pt;mso-position-horizontal-relative:char;mso-position-vertical-relative:line" coordorigin="0,0" coordsize="9326,20">
            <v:line style="position:absolute" from="10,10" to="9315,10" stroked="true" strokeweight=".952928pt" strokecolor="#000000">
              <v:stroke dashstyle="solid"/>
            </v:line>
          </v:group>
        </w:pict>
      </w:r>
      <w:r>
        <w:rPr>
          <w:sz w:val="2"/>
        </w:rPr>
      </w:r>
    </w:p>
    <w:p>
      <w:pPr>
        <w:pStyle w:val="BodyText"/>
        <w:spacing w:before="9"/>
        <w:rPr>
          <w:b/>
          <w:sz w:val="26"/>
        </w:rPr>
      </w:pPr>
    </w:p>
    <w:p>
      <w:pPr>
        <w:pStyle w:val="ListParagraph"/>
        <w:numPr>
          <w:ilvl w:val="1"/>
          <w:numId w:val="40"/>
        </w:numPr>
        <w:tabs>
          <w:tab w:pos="1582" w:val="left" w:leader="none"/>
          <w:tab w:pos="1583" w:val="left" w:leader="none"/>
        </w:tabs>
        <w:spacing w:line="256" w:lineRule="auto" w:before="0" w:after="0"/>
        <w:ind w:left="1585" w:right="414" w:hanging="703"/>
        <w:jc w:val="left"/>
        <w:rPr>
          <w:rFonts w:ascii="Arial"/>
          <w:sz w:val="22"/>
        </w:rPr>
      </w:pPr>
      <w:r>
        <w:rPr>
          <w:b/>
          <w:w w:val="105"/>
          <w:sz w:val="23"/>
        </w:rPr>
        <w:t>Bodily Injury </w:t>
      </w:r>
      <w:r>
        <w:rPr>
          <w:w w:val="105"/>
          <w:sz w:val="22"/>
        </w:rPr>
        <w:t>means bodily harm, sickness, or disease, including death resulting therefrom.</w:t>
      </w:r>
    </w:p>
    <w:p>
      <w:pPr>
        <w:pStyle w:val="BodyText"/>
        <w:spacing w:before="4"/>
        <w:rPr>
          <w:sz w:val="26"/>
        </w:rPr>
      </w:pPr>
    </w:p>
    <w:p>
      <w:pPr>
        <w:pStyle w:val="ListParagraph"/>
        <w:numPr>
          <w:ilvl w:val="1"/>
          <w:numId w:val="40"/>
        </w:numPr>
        <w:tabs>
          <w:tab w:pos="1587" w:val="left" w:leader="none"/>
          <w:tab w:pos="1588" w:val="left" w:leader="none"/>
        </w:tabs>
        <w:spacing w:line="240" w:lineRule="auto" w:before="0" w:after="0"/>
        <w:ind w:left="1587" w:right="0" w:hanging="709"/>
        <w:jc w:val="left"/>
        <w:rPr>
          <w:sz w:val="22"/>
        </w:rPr>
      </w:pPr>
      <w:r>
        <w:rPr>
          <w:b/>
          <w:sz w:val="23"/>
        </w:rPr>
        <w:t>Claim(s)  </w:t>
      </w:r>
      <w:r>
        <w:rPr>
          <w:sz w:val="22"/>
        </w:rPr>
        <w:t>means a demand  for</w:t>
      </w:r>
      <w:r>
        <w:rPr>
          <w:spacing w:val="22"/>
          <w:sz w:val="22"/>
        </w:rPr>
        <w:t> </w:t>
      </w:r>
      <w:r>
        <w:rPr>
          <w:sz w:val="22"/>
        </w:rPr>
        <w:t>money.</w:t>
      </w:r>
    </w:p>
    <w:p>
      <w:pPr>
        <w:pStyle w:val="BodyText"/>
        <w:spacing w:before="2"/>
        <w:rPr>
          <w:sz w:val="27"/>
        </w:rPr>
      </w:pPr>
    </w:p>
    <w:p>
      <w:pPr>
        <w:pStyle w:val="ListParagraph"/>
        <w:numPr>
          <w:ilvl w:val="1"/>
          <w:numId w:val="40"/>
        </w:numPr>
        <w:tabs>
          <w:tab w:pos="1599" w:val="left" w:leader="none"/>
        </w:tabs>
        <w:spacing w:line="268" w:lineRule="auto" w:before="0" w:after="0"/>
        <w:ind w:left="1589" w:right="169" w:hanging="709"/>
        <w:jc w:val="both"/>
        <w:rPr>
          <w:rFonts w:ascii="Arial"/>
          <w:sz w:val="22"/>
        </w:rPr>
      </w:pPr>
      <w:r>
        <w:rPr>
          <w:b/>
          <w:w w:val="105"/>
          <w:sz w:val="23"/>
        </w:rPr>
        <w:t>Discrimination </w:t>
      </w:r>
      <w:r>
        <w:rPr>
          <w:w w:val="105"/>
          <w:sz w:val="22"/>
        </w:rPr>
        <w:t>means the violation of any law, whether statutory or common law, including, but not limited to, race, color, religion, national origin, age, sex, marital status, sexual orientation, handicap, pregnancy, chronic medical condition, or obesity.</w:t>
      </w:r>
    </w:p>
    <w:p>
      <w:pPr>
        <w:pStyle w:val="BodyText"/>
        <w:spacing w:before="8"/>
        <w:rPr>
          <w:sz w:val="25"/>
        </w:rPr>
      </w:pPr>
    </w:p>
    <w:p>
      <w:pPr>
        <w:pStyle w:val="ListParagraph"/>
        <w:numPr>
          <w:ilvl w:val="1"/>
          <w:numId w:val="40"/>
        </w:numPr>
        <w:tabs>
          <w:tab w:pos="1592" w:val="left" w:leader="none"/>
        </w:tabs>
        <w:spacing w:line="264" w:lineRule="auto" w:before="0" w:after="0"/>
        <w:ind w:left="1589" w:right="168" w:hanging="711"/>
        <w:jc w:val="both"/>
        <w:rPr>
          <w:sz w:val="22"/>
        </w:rPr>
      </w:pPr>
      <w:r>
        <w:rPr>
          <w:b/>
          <w:w w:val="105"/>
          <w:sz w:val="23"/>
        </w:rPr>
        <w:t>Personal lnj ry </w:t>
      </w:r>
      <w:r>
        <w:rPr>
          <w:w w:val="105"/>
          <w:sz w:val="22"/>
        </w:rPr>
        <w:t>means injury other than </w:t>
      </w:r>
      <w:r>
        <w:rPr>
          <w:b/>
          <w:w w:val="105"/>
          <w:sz w:val="23"/>
        </w:rPr>
        <w:t>bodily injury </w:t>
      </w:r>
      <w:r>
        <w:rPr>
          <w:w w:val="105"/>
          <w:sz w:val="22"/>
        </w:rPr>
        <w:t>arising out of one or more of the following</w:t>
      </w:r>
      <w:r>
        <w:rPr>
          <w:spacing w:val="-7"/>
          <w:w w:val="105"/>
          <w:sz w:val="22"/>
        </w:rPr>
        <w:t> </w:t>
      </w:r>
      <w:r>
        <w:rPr>
          <w:w w:val="105"/>
          <w:sz w:val="22"/>
        </w:rPr>
        <w:t>offenses:</w:t>
      </w:r>
    </w:p>
    <w:p>
      <w:pPr>
        <w:pStyle w:val="BodyText"/>
        <w:spacing w:before="10"/>
        <w:rPr>
          <w:sz w:val="24"/>
        </w:rPr>
      </w:pPr>
    </w:p>
    <w:p>
      <w:pPr>
        <w:pStyle w:val="ListParagraph"/>
        <w:numPr>
          <w:ilvl w:val="2"/>
          <w:numId w:val="40"/>
        </w:numPr>
        <w:tabs>
          <w:tab w:pos="2298" w:val="left" w:leader="none"/>
          <w:tab w:pos="2299" w:val="left" w:leader="none"/>
        </w:tabs>
        <w:spacing w:line="240" w:lineRule="auto" w:before="0" w:after="0"/>
        <w:ind w:left="2298" w:right="0" w:hanging="683"/>
        <w:jc w:val="left"/>
        <w:rPr>
          <w:sz w:val="22"/>
        </w:rPr>
      </w:pPr>
      <w:r>
        <w:rPr>
          <w:w w:val="105"/>
          <w:sz w:val="22"/>
        </w:rPr>
        <w:t>False arrest, detention or</w:t>
      </w:r>
      <w:r>
        <w:rPr>
          <w:spacing w:val="29"/>
          <w:w w:val="105"/>
          <w:sz w:val="22"/>
        </w:rPr>
        <w:t> </w:t>
      </w:r>
      <w:r>
        <w:rPr>
          <w:w w:val="105"/>
          <w:sz w:val="22"/>
        </w:rPr>
        <w:t>imprisonment;</w:t>
      </w:r>
    </w:p>
    <w:p>
      <w:pPr>
        <w:pStyle w:val="BodyText"/>
        <w:spacing w:before="8"/>
        <w:rPr>
          <w:sz w:val="25"/>
        </w:rPr>
      </w:pPr>
    </w:p>
    <w:p>
      <w:pPr>
        <w:pStyle w:val="ListParagraph"/>
        <w:numPr>
          <w:ilvl w:val="0"/>
          <w:numId w:val="41"/>
        </w:numPr>
        <w:tabs>
          <w:tab w:pos="2284" w:val="left" w:leader="none"/>
          <w:tab w:pos="2285" w:val="left" w:leader="none"/>
        </w:tabs>
        <w:spacing w:line="240" w:lineRule="auto" w:before="0" w:after="0"/>
        <w:ind w:left="2291" w:right="0" w:hanging="713"/>
        <w:jc w:val="left"/>
        <w:rPr>
          <w:sz w:val="22"/>
        </w:rPr>
      </w:pPr>
      <w:r>
        <w:rPr>
          <w:w w:val="105"/>
          <w:sz w:val="22"/>
        </w:rPr>
        <w:t>Malicious</w:t>
      </w:r>
      <w:r>
        <w:rPr>
          <w:spacing w:val="17"/>
          <w:w w:val="105"/>
          <w:sz w:val="22"/>
        </w:rPr>
        <w:t> </w:t>
      </w:r>
      <w:r>
        <w:rPr>
          <w:w w:val="105"/>
          <w:sz w:val="22"/>
        </w:rPr>
        <w:t>prosecution;</w:t>
      </w:r>
    </w:p>
    <w:p>
      <w:pPr>
        <w:spacing w:after="0" w:line="240" w:lineRule="auto"/>
        <w:jc w:val="left"/>
        <w:rPr>
          <w:sz w:val="22"/>
        </w:rPr>
        <w:sectPr>
          <w:footerReference w:type="even" r:id="rId93"/>
          <w:footerReference w:type="default" r:id="rId94"/>
          <w:pgSz w:w="12290" w:h="15840"/>
          <w:pgMar w:footer="801" w:header="0" w:top="740" w:bottom="1000" w:left="1300" w:right="1420"/>
        </w:sectPr>
      </w:pPr>
    </w:p>
    <w:p>
      <w:pPr>
        <w:pStyle w:val="ListParagraph"/>
        <w:numPr>
          <w:ilvl w:val="0"/>
          <w:numId w:val="41"/>
        </w:numPr>
        <w:tabs>
          <w:tab w:pos="2284" w:val="left" w:leader="none"/>
        </w:tabs>
        <w:spacing w:line="247" w:lineRule="auto" w:before="69" w:after="0"/>
        <w:ind w:left="2291" w:right="113" w:hanging="725"/>
        <w:jc w:val="both"/>
        <w:rPr>
          <w:sz w:val="24"/>
        </w:rPr>
      </w:pPr>
      <w:r>
        <w:rPr>
          <w:sz w:val="24"/>
        </w:rPr>
        <w:t>The</w:t>
      </w:r>
      <w:r>
        <w:rPr>
          <w:spacing w:val="-11"/>
          <w:sz w:val="24"/>
        </w:rPr>
        <w:t> </w:t>
      </w:r>
      <w:r>
        <w:rPr>
          <w:sz w:val="24"/>
        </w:rPr>
        <w:t>wrongful</w:t>
      </w:r>
      <w:r>
        <w:rPr>
          <w:spacing w:val="2"/>
          <w:sz w:val="24"/>
        </w:rPr>
        <w:t> </w:t>
      </w:r>
      <w:r>
        <w:rPr>
          <w:sz w:val="24"/>
        </w:rPr>
        <w:t>eviction</w:t>
      </w:r>
      <w:r>
        <w:rPr>
          <w:spacing w:val="-8"/>
          <w:sz w:val="24"/>
        </w:rPr>
        <w:t> </w:t>
      </w:r>
      <w:r>
        <w:rPr>
          <w:sz w:val="24"/>
        </w:rPr>
        <w:t>from,</w:t>
      </w:r>
      <w:r>
        <w:rPr>
          <w:spacing w:val="2"/>
          <w:sz w:val="24"/>
        </w:rPr>
        <w:t> </w:t>
      </w:r>
      <w:r>
        <w:rPr>
          <w:sz w:val="24"/>
        </w:rPr>
        <w:t>wrongful</w:t>
      </w:r>
      <w:r>
        <w:rPr>
          <w:spacing w:val="2"/>
          <w:sz w:val="24"/>
        </w:rPr>
        <w:t> </w:t>
      </w:r>
      <w:r>
        <w:rPr>
          <w:sz w:val="24"/>
        </w:rPr>
        <w:t>entry</w:t>
      </w:r>
      <w:r>
        <w:rPr>
          <w:spacing w:val="-8"/>
          <w:sz w:val="24"/>
        </w:rPr>
        <w:t> </w:t>
      </w:r>
      <w:r>
        <w:rPr>
          <w:sz w:val="24"/>
        </w:rPr>
        <w:t>into,</w:t>
      </w:r>
      <w:r>
        <w:rPr>
          <w:spacing w:val="-6"/>
          <w:sz w:val="24"/>
        </w:rPr>
        <w:t> </w:t>
      </w:r>
      <w:r>
        <w:rPr>
          <w:sz w:val="24"/>
        </w:rPr>
        <w:t>or</w:t>
      </w:r>
      <w:r>
        <w:rPr>
          <w:spacing w:val="-10"/>
          <w:sz w:val="24"/>
        </w:rPr>
        <w:t> </w:t>
      </w:r>
      <w:r>
        <w:rPr>
          <w:sz w:val="24"/>
        </w:rPr>
        <w:t>invasion</w:t>
      </w:r>
      <w:r>
        <w:rPr>
          <w:spacing w:val="-2"/>
          <w:sz w:val="24"/>
        </w:rPr>
        <w:t> </w:t>
      </w:r>
      <w:r>
        <w:rPr>
          <w:sz w:val="24"/>
        </w:rPr>
        <w:t>of</w:t>
      </w:r>
      <w:r>
        <w:rPr>
          <w:spacing w:val="-12"/>
          <w:sz w:val="24"/>
        </w:rPr>
        <w:t> </w:t>
      </w:r>
      <w:r>
        <w:rPr>
          <w:sz w:val="24"/>
        </w:rPr>
        <w:t>the</w:t>
      </w:r>
      <w:r>
        <w:rPr>
          <w:spacing w:val="-11"/>
          <w:sz w:val="24"/>
        </w:rPr>
        <w:t> </w:t>
      </w:r>
      <w:r>
        <w:rPr>
          <w:sz w:val="24"/>
        </w:rPr>
        <w:t>right</w:t>
      </w:r>
      <w:r>
        <w:rPr>
          <w:spacing w:val="-4"/>
          <w:sz w:val="24"/>
        </w:rPr>
        <w:t> </w:t>
      </w:r>
      <w:r>
        <w:rPr>
          <w:sz w:val="24"/>
        </w:rPr>
        <w:t>of private occupancy of a room, dwelling, or premises that a person occupies by</w:t>
      </w:r>
      <w:r>
        <w:rPr>
          <w:spacing w:val="-15"/>
          <w:sz w:val="24"/>
        </w:rPr>
        <w:t> </w:t>
      </w:r>
      <w:r>
        <w:rPr>
          <w:sz w:val="24"/>
        </w:rPr>
        <w:t>or</w:t>
      </w:r>
      <w:r>
        <w:rPr>
          <w:spacing w:val="-11"/>
          <w:sz w:val="24"/>
        </w:rPr>
        <w:t> </w:t>
      </w:r>
      <w:r>
        <w:rPr>
          <w:sz w:val="24"/>
        </w:rPr>
        <w:t>on</w:t>
      </w:r>
      <w:r>
        <w:rPr>
          <w:spacing w:val="-6"/>
          <w:sz w:val="24"/>
        </w:rPr>
        <w:t> </w:t>
      </w:r>
      <w:r>
        <w:rPr>
          <w:sz w:val="24"/>
        </w:rPr>
        <w:t>behalf</w:t>
      </w:r>
      <w:r>
        <w:rPr>
          <w:spacing w:val="-16"/>
          <w:sz w:val="24"/>
        </w:rPr>
        <w:t> </w:t>
      </w:r>
      <w:r>
        <w:rPr>
          <w:sz w:val="24"/>
        </w:rPr>
        <w:t>of</w:t>
      </w:r>
      <w:r>
        <w:rPr>
          <w:spacing w:val="-14"/>
          <w:sz w:val="24"/>
        </w:rPr>
        <w:t> </w:t>
      </w:r>
      <w:r>
        <w:rPr>
          <w:sz w:val="24"/>
        </w:rPr>
        <w:t>its</w:t>
      </w:r>
      <w:r>
        <w:rPr>
          <w:spacing w:val="-14"/>
          <w:sz w:val="24"/>
        </w:rPr>
        <w:t> </w:t>
      </w:r>
      <w:r>
        <w:rPr>
          <w:sz w:val="24"/>
        </w:rPr>
        <w:t>owner,</w:t>
      </w:r>
      <w:r>
        <w:rPr>
          <w:spacing w:val="-2"/>
          <w:sz w:val="24"/>
        </w:rPr>
        <w:t> </w:t>
      </w:r>
      <w:r>
        <w:rPr>
          <w:sz w:val="24"/>
        </w:rPr>
        <w:t>landlord</w:t>
      </w:r>
      <w:r>
        <w:rPr>
          <w:spacing w:val="-2"/>
          <w:sz w:val="24"/>
        </w:rPr>
        <w:t> </w:t>
      </w:r>
      <w:r>
        <w:rPr>
          <w:sz w:val="24"/>
        </w:rPr>
        <w:t>or</w:t>
      </w:r>
      <w:r>
        <w:rPr>
          <w:spacing w:val="-13"/>
          <w:sz w:val="24"/>
        </w:rPr>
        <w:t> </w:t>
      </w:r>
      <w:r>
        <w:rPr>
          <w:sz w:val="24"/>
        </w:rPr>
        <w:t>lessor;</w:t>
      </w:r>
    </w:p>
    <w:p>
      <w:pPr>
        <w:pStyle w:val="BodyText"/>
        <w:spacing w:before="4"/>
        <w:rPr>
          <w:sz w:val="25"/>
        </w:rPr>
      </w:pPr>
    </w:p>
    <w:p>
      <w:pPr>
        <w:pStyle w:val="ListParagraph"/>
        <w:numPr>
          <w:ilvl w:val="0"/>
          <w:numId w:val="41"/>
        </w:numPr>
        <w:tabs>
          <w:tab w:pos="2288" w:val="left" w:leader="none"/>
        </w:tabs>
        <w:spacing w:line="247" w:lineRule="auto" w:before="0" w:after="0"/>
        <w:ind w:left="2287" w:right="124" w:hanging="720"/>
        <w:jc w:val="both"/>
        <w:rPr>
          <w:sz w:val="24"/>
        </w:rPr>
      </w:pPr>
      <w:r>
        <w:rPr>
          <w:sz w:val="24"/>
        </w:rPr>
        <w:t>Oral or written publication of material that slanders or libels a person or organiwtion, or disparages a person's or organization's goods, pro.ducts, or services;</w:t>
      </w:r>
      <w:r>
        <w:rPr>
          <w:spacing w:val="-24"/>
          <w:sz w:val="24"/>
        </w:rPr>
        <w:t> </w:t>
      </w:r>
      <w:r>
        <w:rPr>
          <w:sz w:val="24"/>
        </w:rPr>
        <w:t>or</w:t>
      </w:r>
    </w:p>
    <w:p>
      <w:pPr>
        <w:pStyle w:val="BodyText"/>
        <w:spacing w:before="4"/>
        <w:rPr>
          <w:sz w:val="25"/>
        </w:rPr>
      </w:pPr>
    </w:p>
    <w:p>
      <w:pPr>
        <w:pStyle w:val="ListParagraph"/>
        <w:numPr>
          <w:ilvl w:val="0"/>
          <w:numId w:val="41"/>
        </w:numPr>
        <w:tabs>
          <w:tab w:pos="2288" w:val="left" w:leader="none"/>
        </w:tabs>
        <w:spacing w:line="254" w:lineRule="auto" w:before="0" w:after="0"/>
        <w:ind w:left="2296" w:right="124" w:hanging="722"/>
        <w:jc w:val="both"/>
        <w:rPr>
          <w:sz w:val="24"/>
        </w:rPr>
      </w:pPr>
      <w:r>
        <w:rPr>
          <w:sz w:val="24"/>
        </w:rPr>
        <w:t>Oral or written publication of material that violates a person's right of pnvacy.</w:t>
      </w:r>
    </w:p>
    <w:p>
      <w:pPr>
        <w:pStyle w:val="BodyText"/>
        <w:spacing w:before="7"/>
        <w:rPr>
          <w:sz w:val="24"/>
        </w:rPr>
      </w:pPr>
    </w:p>
    <w:p>
      <w:pPr>
        <w:pStyle w:val="ListParagraph"/>
        <w:numPr>
          <w:ilvl w:val="1"/>
          <w:numId w:val="40"/>
        </w:numPr>
        <w:tabs>
          <w:tab w:pos="1571" w:val="left" w:leader="none"/>
        </w:tabs>
        <w:spacing w:line="249" w:lineRule="auto" w:before="0" w:after="0"/>
        <w:ind w:left="1567" w:right="127" w:hanging="711"/>
        <w:jc w:val="both"/>
        <w:rPr>
          <w:sz w:val="24"/>
        </w:rPr>
      </w:pPr>
      <w:r>
        <w:rPr>
          <w:b/>
          <w:sz w:val="23"/>
        </w:rPr>
        <w:t>Policy Period </w:t>
      </w:r>
      <w:r>
        <w:rPr>
          <w:sz w:val="24"/>
        </w:rPr>
        <w:t>means the period commencing on the effective date shown in the Declarations.</w:t>
      </w:r>
      <w:r>
        <w:rPr>
          <w:spacing w:val="-13"/>
          <w:sz w:val="24"/>
        </w:rPr>
        <w:t> </w:t>
      </w:r>
      <w:r>
        <w:rPr>
          <w:sz w:val="24"/>
        </w:rPr>
        <w:t>This period ends on the earlier of the expiration date or the effective date of cancellation of this Policy. If </w:t>
      </w:r>
      <w:r>
        <w:rPr>
          <w:b/>
          <w:sz w:val="23"/>
        </w:rPr>
        <w:t>you </w:t>
      </w:r>
      <w:r>
        <w:rPr>
          <w:sz w:val="24"/>
        </w:rPr>
        <w:t>became an Insured under this Policy after the effective date, the </w:t>
      </w:r>
      <w:r>
        <w:rPr>
          <w:b/>
          <w:sz w:val="23"/>
        </w:rPr>
        <w:t>policy period </w:t>
      </w:r>
      <w:r>
        <w:rPr>
          <w:sz w:val="24"/>
        </w:rPr>
        <w:t>begins on the date </w:t>
      </w:r>
      <w:r>
        <w:rPr>
          <w:b/>
          <w:sz w:val="23"/>
        </w:rPr>
        <w:t>you </w:t>
      </w:r>
      <w:r>
        <w:rPr>
          <w:sz w:val="24"/>
        </w:rPr>
        <w:t>became an Insured and ends on the earlier of the expiration date or the effective date of cancellation</w:t>
      </w:r>
      <w:r>
        <w:rPr>
          <w:spacing w:val="-25"/>
          <w:sz w:val="24"/>
        </w:rPr>
        <w:t> </w:t>
      </w:r>
      <w:r>
        <w:rPr>
          <w:sz w:val="24"/>
        </w:rPr>
        <w:t>of</w:t>
      </w:r>
      <w:r>
        <w:rPr>
          <w:spacing w:val="-36"/>
          <w:sz w:val="24"/>
        </w:rPr>
        <w:t> </w:t>
      </w:r>
      <w:r>
        <w:rPr>
          <w:sz w:val="24"/>
        </w:rPr>
        <w:t>this</w:t>
      </w:r>
      <w:r>
        <w:rPr>
          <w:spacing w:val="-35"/>
          <w:sz w:val="24"/>
        </w:rPr>
        <w:t> </w:t>
      </w:r>
      <w:r>
        <w:rPr>
          <w:sz w:val="24"/>
        </w:rPr>
        <w:t>Policy.</w:t>
      </w:r>
    </w:p>
    <w:p>
      <w:pPr>
        <w:pStyle w:val="BodyText"/>
        <w:spacing w:before="6"/>
        <w:rPr>
          <w:sz w:val="25"/>
        </w:rPr>
      </w:pPr>
    </w:p>
    <w:p>
      <w:pPr>
        <w:pStyle w:val="ListParagraph"/>
        <w:numPr>
          <w:ilvl w:val="1"/>
          <w:numId w:val="40"/>
        </w:numPr>
        <w:tabs>
          <w:tab w:pos="1576" w:val="left" w:leader="none"/>
        </w:tabs>
        <w:spacing w:line="252" w:lineRule="auto" w:before="0" w:after="0"/>
        <w:ind w:left="1568" w:right="136" w:hanging="712"/>
        <w:jc w:val="both"/>
        <w:rPr>
          <w:sz w:val="24"/>
        </w:rPr>
      </w:pPr>
      <w:r>
        <w:rPr>
          <w:b/>
          <w:sz w:val="23"/>
        </w:rPr>
        <w:t>Pollutants </w:t>
      </w:r>
      <w:r>
        <w:rPr>
          <w:sz w:val="24"/>
        </w:rPr>
        <w:t>means any solid, liquid, gaseous, or thermal irritant or contaminant, including: smoke, vapor, soot, fumes, acids, alkalis, chemicals and waste. Waste includes, but is not limited to, material to be recycled, reconditioned or reclaimed, as</w:t>
      </w:r>
      <w:r>
        <w:rPr>
          <w:spacing w:val="-24"/>
          <w:sz w:val="24"/>
        </w:rPr>
        <w:t> </w:t>
      </w:r>
      <w:r>
        <w:rPr>
          <w:sz w:val="24"/>
        </w:rPr>
        <w:t>well</w:t>
      </w:r>
      <w:r>
        <w:rPr>
          <w:spacing w:val="-19"/>
          <w:sz w:val="24"/>
        </w:rPr>
        <w:t> </w:t>
      </w:r>
      <w:r>
        <w:rPr>
          <w:sz w:val="24"/>
        </w:rPr>
        <w:t>as</w:t>
      </w:r>
      <w:r>
        <w:rPr>
          <w:spacing w:val="-21"/>
          <w:sz w:val="24"/>
        </w:rPr>
        <w:t> </w:t>
      </w:r>
      <w:r>
        <w:rPr>
          <w:sz w:val="24"/>
        </w:rPr>
        <w:t>medical</w:t>
      </w:r>
      <w:r>
        <w:rPr>
          <w:spacing w:val="-16"/>
          <w:sz w:val="24"/>
        </w:rPr>
        <w:t> </w:t>
      </w:r>
      <w:r>
        <w:rPr>
          <w:sz w:val="24"/>
        </w:rPr>
        <w:t>waste.</w:t>
      </w:r>
    </w:p>
    <w:p>
      <w:pPr>
        <w:pStyle w:val="BodyText"/>
        <w:spacing w:before="10"/>
        <w:rPr>
          <w:sz w:val="24"/>
        </w:rPr>
      </w:pPr>
    </w:p>
    <w:p>
      <w:pPr>
        <w:pStyle w:val="ListParagraph"/>
        <w:numPr>
          <w:ilvl w:val="1"/>
          <w:numId w:val="40"/>
        </w:numPr>
        <w:tabs>
          <w:tab w:pos="1571" w:val="left" w:leader="none"/>
        </w:tabs>
        <w:spacing w:line="249" w:lineRule="auto" w:before="0" w:after="0"/>
        <w:ind w:left="1567" w:right="128" w:hanging="715"/>
        <w:jc w:val="both"/>
        <w:rPr>
          <w:sz w:val="24"/>
        </w:rPr>
      </w:pPr>
      <w:r>
        <w:rPr>
          <w:b/>
          <w:sz w:val="23"/>
        </w:rPr>
        <w:t>Professional Services </w:t>
      </w:r>
      <w:r>
        <w:rPr>
          <w:sz w:val="24"/>
        </w:rPr>
        <w:t>means those services listed in Item 5. of the Declarations or any</w:t>
      </w:r>
      <w:r>
        <w:rPr>
          <w:spacing w:val="-27"/>
          <w:sz w:val="24"/>
        </w:rPr>
        <w:t> </w:t>
      </w:r>
      <w:r>
        <w:rPr>
          <w:sz w:val="24"/>
        </w:rPr>
        <w:t>other</w:t>
      </w:r>
      <w:r>
        <w:rPr>
          <w:spacing w:val="-25"/>
          <w:sz w:val="24"/>
        </w:rPr>
        <w:t> </w:t>
      </w:r>
      <w:r>
        <w:rPr>
          <w:sz w:val="24"/>
        </w:rPr>
        <w:t>services</w:t>
      </w:r>
      <w:r>
        <w:rPr>
          <w:spacing w:val="-20"/>
          <w:sz w:val="24"/>
        </w:rPr>
        <w:t> </w:t>
      </w:r>
      <w:r>
        <w:rPr>
          <w:sz w:val="24"/>
        </w:rPr>
        <w:t>listed</w:t>
      </w:r>
      <w:r>
        <w:rPr>
          <w:spacing w:val="-18"/>
          <w:sz w:val="24"/>
        </w:rPr>
        <w:t> </w:t>
      </w:r>
      <w:r>
        <w:rPr>
          <w:sz w:val="24"/>
        </w:rPr>
        <w:t>by</w:t>
      </w:r>
      <w:r>
        <w:rPr>
          <w:spacing w:val="-25"/>
          <w:sz w:val="24"/>
        </w:rPr>
        <w:t> </w:t>
      </w:r>
      <w:r>
        <w:rPr>
          <w:sz w:val="24"/>
        </w:rPr>
        <w:t>endorsement.</w:t>
      </w:r>
    </w:p>
    <w:p>
      <w:pPr>
        <w:pStyle w:val="BodyText"/>
        <w:spacing w:before="1"/>
        <w:rPr>
          <w:sz w:val="25"/>
        </w:rPr>
      </w:pPr>
    </w:p>
    <w:p>
      <w:pPr>
        <w:pStyle w:val="ListParagraph"/>
        <w:numPr>
          <w:ilvl w:val="1"/>
          <w:numId w:val="40"/>
        </w:numPr>
        <w:tabs>
          <w:tab w:pos="1570" w:val="left" w:leader="none"/>
          <w:tab w:pos="1571" w:val="left" w:leader="none"/>
        </w:tabs>
        <w:spacing w:line="240" w:lineRule="auto" w:before="0" w:after="0"/>
        <w:ind w:left="1570" w:right="0" w:hanging="719"/>
        <w:jc w:val="left"/>
        <w:rPr>
          <w:sz w:val="24"/>
        </w:rPr>
      </w:pPr>
      <w:r>
        <w:rPr>
          <w:b/>
          <w:sz w:val="23"/>
        </w:rPr>
        <w:t>Property Damage</w:t>
      </w:r>
      <w:r>
        <w:rPr>
          <w:b/>
          <w:spacing w:val="21"/>
          <w:sz w:val="23"/>
        </w:rPr>
        <w:t> </w:t>
      </w:r>
      <w:r>
        <w:rPr>
          <w:sz w:val="24"/>
        </w:rPr>
        <w:t>means:</w:t>
      </w:r>
    </w:p>
    <w:p>
      <w:pPr>
        <w:pStyle w:val="BodyText"/>
        <w:spacing w:before="5"/>
        <w:rPr>
          <w:sz w:val="26"/>
        </w:rPr>
      </w:pPr>
    </w:p>
    <w:p>
      <w:pPr>
        <w:numPr>
          <w:ilvl w:val="0"/>
          <w:numId w:val="42"/>
        </w:numPr>
        <w:tabs>
          <w:tab w:pos="2287" w:val="left" w:leader="none"/>
          <w:tab w:pos="2288" w:val="left" w:leader="none"/>
        </w:tabs>
        <w:spacing w:line="249" w:lineRule="auto" w:before="0"/>
        <w:ind w:left="2290" w:right="239" w:hanging="718"/>
        <w:jc w:val="left"/>
        <w:rPr>
          <w:sz w:val="24"/>
        </w:rPr>
      </w:pPr>
      <w:r>
        <w:rPr>
          <w:sz w:val="24"/>
        </w:rPr>
        <w:t>Physical</w:t>
      </w:r>
      <w:r>
        <w:rPr>
          <w:spacing w:val="-7"/>
          <w:sz w:val="24"/>
        </w:rPr>
        <w:t> </w:t>
      </w:r>
      <w:r>
        <w:rPr>
          <w:sz w:val="24"/>
        </w:rPr>
        <w:t>injury</w:t>
      </w:r>
      <w:r>
        <w:rPr>
          <w:spacing w:val="-15"/>
          <w:sz w:val="24"/>
        </w:rPr>
        <w:t> </w:t>
      </w:r>
      <w:r>
        <w:rPr>
          <w:sz w:val="24"/>
        </w:rPr>
        <w:t>to,</w:t>
      </w:r>
      <w:r>
        <w:rPr>
          <w:spacing w:val="-12"/>
          <w:sz w:val="24"/>
        </w:rPr>
        <w:t> </w:t>
      </w:r>
      <w:r>
        <w:rPr>
          <w:sz w:val="24"/>
        </w:rPr>
        <w:t>or</w:t>
      </w:r>
      <w:r>
        <w:rPr>
          <w:spacing w:val="-16"/>
          <w:sz w:val="24"/>
        </w:rPr>
        <w:t> </w:t>
      </w:r>
      <w:r>
        <w:rPr>
          <w:sz w:val="24"/>
        </w:rPr>
        <w:t>destruction</w:t>
      </w:r>
      <w:r>
        <w:rPr>
          <w:spacing w:val="-3"/>
          <w:sz w:val="24"/>
        </w:rPr>
        <w:t> </w:t>
      </w:r>
      <w:r>
        <w:rPr>
          <w:sz w:val="24"/>
        </w:rPr>
        <w:t>of,</w:t>
      </w:r>
      <w:r>
        <w:rPr>
          <w:spacing w:val="-14"/>
          <w:sz w:val="24"/>
        </w:rPr>
        <w:t> </w:t>
      </w:r>
      <w:r>
        <w:rPr>
          <w:sz w:val="24"/>
        </w:rPr>
        <w:t>tangible</w:t>
      </w:r>
      <w:r>
        <w:rPr>
          <w:spacing w:val="-12"/>
          <w:sz w:val="24"/>
        </w:rPr>
        <w:t> </w:t>
      </w:r>
      <w:r>
        <w:rPr>
          <w:sz w:val="24"/>
        </w:rPr>
        <w:t>property</w:t>
      </w:r>
      <w:r>
        <w:rPr>
          <w:spacing w:val="-10"/>
          <w:sz w:val="24"/>
        </w:rPr>
        <w:t> </w:t>
      </w:r>
      <w:r>
        <w:rPr>
          <w:sz w:val="24"/>
        </w:rPr>
        <w:t>including</w:t>
      </w:r>
      <w:r>
        <w:rPr>
          <w:spacing w:val="-13"/>
          <w:sz w:val="24"/>
        </w:rPr>
        <w:t> </w:t>
      </w:r>
      <w:r>
        <w:rPr>
          <w:sz w:val="24"/>
        </w:rPr>
        <w:t>the</w:t>
      </w:r>
      <w:r>
        <w:rPr>
          <w:spacing w:val="-20"/>
          <w:sz w:val="24"/>
        </w:rPr>
        <w:t> </w:t>
      </w:r>
      <w:r>
        <w:rPr>
          <w:sz w:val="24"/>
        </w:rPr>
        <w:t>loss</w:t>
      </w:r>
      <w:r>
        <w:rPr>
          <w:spacing w:val="-18"/>
          <w:sz w:val="24"/>
        </w:rPr>
        <w:t> </w:t>
      </w:r>
      <w:r>
        <w:rPr>
          <w:sz w:val="24"/>
        </w:rPr>
        <w:t>of use of it;</w:t>
      </w:r>
      <w:r>
        <w:rPr>
          <w:spacing w:val="-14"/>
          <w:sz w:val="24"/>
        </w:rPr>
        <w:t> </w:t>
      </w:r>
      <w:r>
        <w:rPr>
          <w:sz w:val="24"/>
        </w:rPr>
        <w:t>or</w:t>
      </w:r>
    </w:p>
    <w:p>
      <w:pPr>
        <w:pStyle w:val="BodyText"/>
        <w:spacing w:before="6"/>
        <w:rPr>
          <w:sz w:val="25"/>
        </w:rPr>
      </w:pPr>
    </w:p>
    <w:p>
      <w:pPr>
        <w:pStyle w:val="ListParagraph"/>
        <w:numPr>
          <w:ilvl w:val="0"/>
          <w:numId w:val="42"/>
        </w:numPr>
        <w:tabs>
          <w:tab w:pos="2286" w:val="left" w:leader="none"/>
          <w:tab w:pos="2287" w:val="left" w:leader="none"/>
        </w:tabs>
        <w:spacing w:line="249" w:lineRule="auto" w:before="0" w:after="0"/>
        <w:ind w:left="2292" w:right="369" w:hanging="722"/>
        <w:jc w:val="left"/>
        <w:rPr>
          <w:sz w:val="24"/>
        </w:rPr>
      </w:pPr>
      <w:r>
        <w:rPr>
          <w:sz w:val="24"/>
        </w:rPr>
        <w:t>Loss</w:t>
      </w:r>
      <w:r>
        <w:rPr>
          <w:spacing w:val="-16"/>
          <w:sz w:val="24"/>
        </w:rPr>
        <w:t> </w:t>
      </w:r>
      <w:r>
        <w:rPr>
          <w:sz w:val="24"/>
        </w:rPr>
        <w:t>of</w:t>
      </w:r>
      <w:r>
        <w:rPr>
          <w:spacing w:val="-18"/>
          <w:sz w:val="24"/>
        </w:rPr>
        <w:t> </w:t>
      </w:r>
      <w:r>
        <w:rPr>
          <w:sz w:val="24"/>
        </w:rPr>
        <w:t>use</w:t>
      </w:r>
      <w:r>
        <w:rPr>
          <w:spacing w:val="-19"/>
          <w:sz w:val="24"/>
        </w:rPr>
        <w:t> </w:t>
      </w:r>
      <w:r>
        <w:rPr>
          <w:sz w:val="24"/>
        </w:rPr>
        <w:t>of</w:t>
      </w:r>
      <w:r>
        <w:rPr>
          <w:spacing w:val="-26"/>
          <w:sz w:val="24"/>
        </w:rPr>
        <w:t> </w:t>
      </w:r>
      <w:r>
        <w:rPr>
          <w:sz w:val="24"/>
        </w:rPr>
        <w:t>tangible</w:t>
      </w:r>
      <w:r>
        <w:rPr>
          <w:spacing w:val="-7"/>
          <w:sz w:val="24"/>
        </w:rPr>
        <w:t> </w:t>
      </w:r>
      <w:r>
        <w:rPr>
          <w:sz w:val="24"/>
        </w:rPr>
        <w:t>property,</w:t>
      </w:r>
      <w:r>
        <w:rPr>
          <w:spacing w:val="-1"/>
          <w:sz w:val="24"/>
        </w:rPr>
        <w:t> </w:t>
      </w:r>
      <w:r>
        <w:rPr>
          <w:sz w:val="24"/>
        </w:rPr>
        <w:t>which</w:t>
      </w:r>
      <w:r>
        <w:rPr>
          <w:spacing w:val="-9"/>
          <w:sz w:val="24"/>
        </w:rPr>
        <w:t> </w:t>
      </w:r>
      <w:r>
        <w:rPr>
          <w:sz w:val="24"/>
        </w:rPr>
        <w:t>has</w:t>
      </w:r>
      <w:r>
        <w:rPr>
          <w:spacing w:val="-17"/>
          <w:sz w:val="24"/>
        </w:rPr>
        <w:t> </w:t>
      </w:r>
      <w:r>
        <w:rPr>
          <w:sz w:val="24"/>
        </w:rPr>
        <w:t>not</w:t>
      </w:r>
      <w:r>
        <w:rPr>
          <w:spacing w:val="-15"/>
          <w:sz w:val="24"/>
        </w:rPr>
        <w:t> </w:t>
      </w:r>
      <w:r>
        <w:rPr>
          <w:sz w:val="24"/>
        </w:rPr>
        <w:t>been</w:t>
      </w:r>
      <w:r>
        <w:rPr>
          <w:spacing w:val="-10"/>
          <w:sz w:val="24"/>
        </w:rPr>
        <w:t> </w:t>
      </w:r>
      <w:r>
        <w:rPr>
          <w:sz w:val="24"/>
        </w:rPr>
        <w:t>physically</w:t>
      </w:r>
      <w:r>
        <w:rPr>
          <w:spacing w:val="-11"/>
          <w:sz w:val="24"/>
        </w:rPr>
        <w:t> </w:t>
      </w:r>
      <w:r>
        <w:rPr>
          <w:sz w:val="24"/>
        </w:rPr>
        <w:t>injured</w:t>
      </w:r>
      <w:r>
        <w:rPr>
          <w:spacing w:val="-10"/>
          <w:sz w:val="24"/>
        </w:rPr>
        <w:t> </w:t>
      </w:r>
      <w:r>
        <w:rPr>
          <w:sz w:val="24"/>
        </w:rPr>
        <w:t>or destroyed.</w:t>
      </w:r>
    </w:p>
    <w:p>
      <w:pPr>
        <w:pStyle w:val="BodyText"/>
        <w:spacing w:before="6"/>
        <w:rPr>
          <w:sz w:val="25"/>
        </w:rPr>
      </w:pPr>
    </w:p>
    <w:p>
      <w:pPr>
        <w:pStyle w:val="ListParagraph"/>
        <w:numPr>
          <w:ilvl w:val="1"/>
          <w:numId w:val="40"/>
        </w:numPr>
        <w:tabs>
          <w:tab w:pos="1573" w:val="left" w:leader="none"/>
          <w:tab w:pos="1574" w:val="left" w:leader="none"/>
        </w:tabs>
        <w:spacing w:line="240" w:lineRule="auto" w:before="0" w:after="0"/>
        <w:ind w:left="1573" w:right="0" w:hanging="714"/>
        <w:jc w:val="left"/>
        <w:rPr>
          <w:sz w:val="24"/>
        </w:rPr>
      </w:pPr>
      <w:r>
        <w:rPr>
          <w:b/>
          <w:sz w:val="23"/>
        </w:rPr>
        <w:t>Suit</w:t>
      </w:r>
      <w:r>
        <w:rPr>
          <w:b/>
          <w:spacing w:val="-14"/>
          <w:sz w:val="23"/>
        </w:rPr>
        <w:t> </w:t>
      </w:r>
      <w:r>
        <w:rPr>
          <w:sz w:val="24"/>
        </w:rPr>
        <w:t>means</w:t>
      </w:r>
      <w:r>
        <w:rPr>
          <w:spacing w:val="-18"/>
          <w:sz w:val="24"/>
        </w:rPr>
        <w:t> </w:t>
      </w:r>
      <w:r>
        <w:rPr>
          <w:sz w:val="24"/>
        </w:rPr>
        <w:t>a</w:t>
      </w:r>
      <w:r>
        <w:rPr>
          <w:spacing w:val="-21"/>
          <w:sz w:val="24"/>
        </w:rPr>
        <w:t> </w:t>
      </w:r>
      <w:r>
        <w:rPr>
          <w:sz w:val="24"/>
        </w:rPr>
        <w:t>civil</w:t>
      </w:r>
      <w:r>
        <w:rPr>
          <w:spacing w:val="-14"/>
          <w:sz w:val="24"/>
        </w:rPr>
        <w:t> </w:t>
      </w:r>
      <w:r>
        <w:rPr>
          <w:sz w:val="24"/>
        </w:rPr>
        <w:t>proceeding</w:t>
      </w:r>
      <w:r>
        <w:rPr>
          <w:spacing w:val="-13"/>
          <w:sz w:val="24"/>
        </w:rPr>
        <w:t> </w:t>
      </w:r>
      <w:r>
        <w:rPr>
          <w:sz w:val="24"/>
        </w:rPr>
        <w:t>in</w:t>
      </w:r>
      <w:r>
        <w:rPr>
          <w:spacing w:val="-23"/>
          <w:sz w:val="24"/>
        </w:rPr>
        <w:t> </w:t>
      </w:r>
      <w:r>
        <w:rPr>
          <w:sz w:val="24"/>
        </w:rPr>
        <w:t>a</w:t>
      </w:r>
      <w:r>
        <w:rPr>
          <w:spacing w:val="-21"/>
          <w:sz w:val="24"/>
        </w:rPr>
        <w:t> </w:t>
      </w:r>
      <w:r>
        <w:rPr>
          <w:sz w:val="24"/>
        </w:rPr>
        <w:t>court</w:t>
      </w:r>
      <w:r>
        <w:rPr>
          <w:spacing w:val="-11"/>
          <w:sz w:val="24"/>
        </w:rPr>
        <w:t> </w:t>
      </w:r>
      <w:r>
        <w:rPr>
          <w:sz w:val="24"/>
        </w:rPr>
        <w:t>including</w:t>
      </w:r>
      <w:r>
        <w:rPr>
          <w:spacing w:val="-15"/>
          <w:sz w:val="24"/>
        </w:rPr>
        <w:t> </w:t>
      </w:r>
      <w:r>
        <w:rPr>
          <w:sz w:val="24"/>
        </w:rPr>
        <w:t>an</w:t>
      </w:r>
      <w:r>
        <w:rPr>
          <w:spacing w:val="-20"/>
          <w:sz w:val="24"/>
        </w:rPr>
        <w:t> </w:t>
      </w:r>
      <w:r>
        <w:rPr>
          <w:sz w:val="24"/>
        </w:rPr>
        <w:t>arbitration</w:t>
      </w:r>
      <w:r>
        <w:rPr>
          <w:spacing w:val="-3"/>
          <w:sz w:val="24"/>
        </w:rPr>
        <w:t> </w:t>
      </w:r>
      <w:r>
        <w:rPr>
          <w:sz w:val="24"/>
        </w:rPr>
        <w:t>proceeding.</w:t>
      </w:r>
    </w:p>
    <w:p>
      <w:pPr>
        <w:pStyle w:val="BodyText"/>
        <w:spacing w:before="2"/>
        <w:rPr>
          <w:sz w:val="18"/>
        </w:rPr>
      </w:pPr>
    </w:p>
    <w:p>
      <w:pPr>
        <w:pStyle w:val="ListParagraph"/>
        <w:numPr>
          <w:ilvl w:val="1"/>
          <w:numId w:val="40"/>
        </w:numPr>
        <w:tabs>
          <w:tab w:pos="1578" w:val="left" w:leader="none"/>
          <w:tab w:pos="1579" w:val="left" w:leader="none"/>
        </w:tabs>
        <w:spacing w:line="240" w:lineRule="auto" w:before="90" w:after="0"/>
        <w:ind w:left="1578" w:right="0" w:hanging="723"/>
        <w:jc w:val="left"/>
        <w:rPr>
          <w:rFonts w:ascii="Arial"/>
          <w:sz w:val="21"/>
        </w:rPr>
      </w:pPr>
      <w:r>
        <w:rPr>
          <w:b/>
          <w:sz w:val="23"/>
        </w:rPr>
        <w:t>We,</w:t>
      </w:r>
      <w:r>
        <w:rPr>
          <w:b/>
          <w:spacing w:val="-6"/>
          <w:sz w:val="23"/>
        </w:rPr>
        <w:t> </w:t>
      </w:r>
      <w:r>
        <w:rPr>
          <w:b/>
          <w:sz w:val="23"/>
        </w:rPr>
        <w:t>us</w:t>
      </w:r>
      <w:r>
        <w:rPr>
          <w:b/>
          <w:spacing w:val="-10"/>
          <w:sz w:val="23"/>
        </w:rPr>
        <w:t> </w:t>
      </w:r>
      <w:r>
        <w:rPr>
          <w:sz w:val="24"/>
        </w:rPr>
        <w:t>or</w:t>
      </w:r>
      <w:r>
        <w:rPr>
          <w:spacing w:val="-9"/>
          <w:sz w:val="24"/>
        </w:rPr>
        <w:t> </w:t>
      </w:r>
      <w:r>
        <w:rPr>
          <w:b/>
          <w:sz w:val="23"/>
        </w:rPr>
        <w:t>our</w:t>
      </w:r>
      <w:r>
        <w:rPr>
          <w:b/>
          <w:spacing w:val="-6"/>
          <w:sz w:val="23"/>
        </w:rPr>
        <w:t> </w:t>
      </w:r>
      <w:r>
        <w:rPr>
          <w:sz w:val="24"/>
        </w:rPr>
        <w:t>means</w:t>
      </w:r>
      <w:r>
        <w:rPr>
          <w:spacing w:val="-13"/>
          <w:sz w:val="24"/>
        </w:rPr>
        <w:t> </w:t>
      </w:r>
      <w:r>
        <w:rPr>
          <w:sz w:val="24"/>
        </w:rPr>
        <w:t>the</w:t>
      </w:r>
      <w:r>
        <w:rPr>
          <w:spacing w:val="-17"/>
          <w:sz w:val="24"/>
        </w:rPr>
        <w:t> </w:t>
      </w:r>
      <w:r>
        <w:rPr>
          <w:sz w:val="24"/>
        </w:rPr>
        <w:t>Company</w:t>
      </w:r>
      <w:r>
        <w:rPr>
          <w:spacing w:val="-3"/>
          <w:sz w:val="24"/>
        </w:rPr>
        <w:t> </w:t>
      </w:r>
      <w:r>
        <w:rPr>
          <w:sz w:val="24"/>
        </w:rPr>
        <w:t>issuing</w:t>
      </w:r>
      <w:r>
        <w:rPr>
          <w:spacing w:val="-8"/>
          <w:sz w:val="24"/>
        </w:rPr>
        <w:t> </w:t>
      </w:r>
      <w:r>
        <w:rPr>
          <w:sz w:val="24"/>
        </w:rPr>
        <w:t>this</w:t>
      </w:r>
      <w:r>
        <w:rPr>
          <w:spacing w:val="-17"/>
          <w:sz w:val="24"/>
        </w:rPr>
        <w:t> </w:t>
      </w:r>
      <w:r>
        <w:rPr>
          <w:sz w:val="24"/>
        </w:rPr>
        <w:t>Policy.</w:t>
      </w:r>
    </w:p>
    <w:p>
      <w:pPr>
        <w:pStyle w:val="BodyText"/>
        <w:spacing w:before="9"/>
        <w:rPr>
          <w:sz w:val="17"/>
        </w:rPr>
      </w:pPr>
    </w:p>
    <w:p>
      <w:pPr>
        <w:numPr>
          <w:ilvl w:val="1"/>
          <w:numId w:val="40"/>
        </w:numPr>
        <w:tabs>
          <w:tab w:pos="1581" w:val="left" w:leader="none"/>
        </w:tabs>
        <w:spacing w:line="247" w:lineRule="auto" w:before="95"/>
        <w:ind w:left="1571" w:right="147" w:hanging="710"/>
        <w:jc w:val="both"/>
        <w:rPr>
          <w:sz w:val="24"/>
        </w:rPr>
      </w:pPr>
      <w:r>
        <w:rPr>
          <w:b/>
          <w:sz w:val="23"/>
        </w:rPr>
        <w:t>\Vrongful Act </w:t>
      </w:r>
      <w:r>
        <w:rPr>
          <w:sz w:val="24"/>
        </w:rPr>
        <w:t>means any breach of duty, neglect, error, misstatement, misleading statement, or omission in performing or failing to perform </w:t>
      </w:r>
      <w:r>
        <w:rPr>
          <w:b/>
          <w:sz w:val="23"/>
        </w:rPr>
        <w:t>professional services </w:t>
      </w:r>
      <w:r>
        <w:rPr>
          <w:sz w:val="24"/>
        </w:rPr>
        <w:t>for clients for a</w:t>
      </w:r>
      <w:r>
        <w:rPr>
          <w:spacing w:val="-42"/>
          <w:sz w:val="24"/>
        </w:rPr>
        <w:t> </w:t>
      </w:r>
      <w:r>
        <w:rPr>
          <w:sz w:val="24"/>
        </w:rPr>
        <w:t>fee.</w:t>
      </w:r>
    </w:p>
    <w:p>
      <w:pPr>
        <w:pStyle w:val="BodyText"/>
        <w:spacing w:before="8"/>
        <w:rPr>
          <w:sz w:val="25"/>
        </w:rPr>
      </w:pPr>
    </w:p>
    <w:p>
      <w:pPr>
        <w:pStyle w:val="ListParagraph"/>
        <w:numPr>
          <w:ilvl w:val="1"/>
          <w:numId w:val="40"/>
        </w:numPr>
        <w:tabs>
          <w:tab w:pos="1579" w:val="left" w:leader="none"/>
        </w:tabs>
        <w:spacing w:line="240" w:lineRule="auto" w:before="0" w:after="0"/>
        <w:ind w:left="1567" w:right="135" w:hanging="706"/>
        <w:jc w:val="both"/>
        <w:rPr>
          <w:sz w:val="22"/>
        </w:rPr>
      </w:pPr>
      <w:r>
        <w:rPr>
          <w:b/>
          <w:sz w:val="23"/>
        </w:rPr>
        <w:t>You </w:t>
      </w:r>
      <w:r>
        <w:rPr>
          <w:sz w:val="24"/>
        </w:rPr>
        <w:t>or </w:t>
      </w:r>
      <w:r>
        <w:rPr>
          <w:b/>
          <w:sz w:val="23"/>
        </w:rPr>
        <w:t>your </w:t>
      </w:r>
      <w:r>
        <w:rPr>
          <w:sz w:val="24"/>
        </w:rPr>
        <w:t>means the individual, partnership, or corporation designated as the Named Insured in Item 1 of the Declarations. This includes any partner, officer, director, employee, trustee or volunteer thereof, solely while acting in such capacity.</w:t>
      </w:r>
    </w:p>
    <w:p>
      <w:pPr>
        <w:spacing w:after="0" w:line="240" w:lineRule="auto"/>
        <w:jc w:val="both"/>
        <w:rPr>
          <w:sz w:val="22"/>
        </w:rPr>
        <w:sectPr>
          <w:pgSz w:w="12290" w:h="15840"/>
          <w:pgMar w:header="0" w:footer="778" w:top="700" w:bottom="960" w:left="1280" w:right="1420"/>
        </w:sectPr>
      </w:pPr>
    </w:p>
    <w:p>
      <w:pPr>
        <w:pStyle w:val="BodyText"/>
        <w:spacing w:line="20" w:lineRule="exact"/>
        <w:ind w:left="106"/>
        <w:rPr>
          <w:sz w:val="2"/>
        </w:rPr>
      </w:pPr>
      <w:r>
        <w:rPr>
          <w:sz w:val="2"/>
        </w:rPr>
        <w:pict>
          <v:group style="width:468.25pt;height:.75pt;mso-position-horizontal-relative:char;mso-position-vertical-relative:line" coordorigin="0,0" coordsize="9365,15">
            <v:line style="position:absolute" from="8,7" to="9357,7" stroked="true" strokeweight=".716641pt" strokecolor="#000000">
              <v:stroke dashstyle="solid"/>
            </v:line>
          </v:group>
        </w:pict>
      </w:r>
      <w:r>
        <w:rPr>
          <w:sz w:val="2"/>
        </w:rPr>
      </w:r>
    </w:p>
    <w:p>
      <w:pPr>
        <w:numPr>
          <w:ilvl w:val="0"/>
          <w:numId w:val="40"/>
        </w:numPr>
        <w:tabs>
          <w:tab w:pos="865" w:val="left" w:leader="none"/>
          <w:tab w:pos="867" w:val="left" w:leader="none"/>
        </w:tabs>
        <w:spacing w:before="46" w:after="17"/>
        <w:ind w:left="866" w:right="0" w:hanging="720"/>
        <w:jc w:val="left"/>
        <w:rPr>
          <w:b/>
          <w:sz w:val="24"/>
        </w:rPr>
      </w:pPr>
      <w:r>
        <w:rPr>
          <w:b/>
          <w:sz w:val="23"/>
        </w:rPr>
        <w:t>DEFENSE COSTS,  CHARGES  AND</w:t>
      </w:r>
      <w:r>
        <w:rPr>
          <w:b/>
          <w:spacing w:val="23"/>
          <w:sz w:val="23"/>
        </w:rPr>
        <w:t> </w:t>
      </w:r>
      <w:r>
        <w:rPr>
          <w:b/>
          <w:sz w:val="23"/>
        </w:rPr>
        <w:t>EXPENSES</w:t>
      </w:r>
    </w:p>
    <w:p>
      <w:pPr>
        <w:pStyle w:val="BodyText"/>
        <w:spacing w:line="20" w:lineRule="exact"/>
        <w:ind w:left="111"/>
        <w:rPr>
          <w:sz w:val="2"/>
        </w:rPr>
      </w:pPr>
      <w:r>
        <w:rPr>
          <w:sz w:val="2"/>
        </w:rPr>
        <w:pict>
          <v:group style="width:468.25pt;height:.75pt;mso-position-horizontal-relative:char;mso-position-vertical-relative:line" coordorigin="0,0" coordsize="9365,15">
            <v:line style="position:absolute" from="8,8" to="9357,8" stroked="true" strokeweight=".716641pt" strokecolor="#000000">
              <v:stroke dashstyle="solid"/>
            </v:line>
          </v:group>
        </w:pict>
      </w:r>
      <w:r>
        <w:rPr>
          <w:sz w:val="2"/>
        </w:rPr>
      </w:r>
    </w:p>
    <w:p>
      <w:pPr>
        <w:pStyle w:val="BodyText"/>
        <w:spacing w:before="9"/>
        <w:rPr>
          <w:b/>
          <w:sz w:val="24"/>
        </w:rPr>
      </w:pPr>
    </w:p>
    <w:p>
      <w:pPr>
        <w:spacing w:line="249" w:lineRule="auto" w:before="0"/>
        <w:ind w:left="864" w:right="0" w:firstLine="9"/>
        <w:jc w:val="left"/>
        <w:rPr>
          <w:sz w:val="24"/>
        </w:rPr>
      </w:pPr>
      <w:r>
        <w:rPr>
          <w:b/>
          <w:sz w:val="22"/>
        </w:rPr>
        <w:t>\Ve </w:t>
      </w:r>
      <w:r>
        <w:rPr>
          <w:sz w:val="24"/>
        </w:rPr>
        <w:t>shall pay the costs related to the following which are in addition to the Limits of Liability:</w:t>
      </w:r>
    </w:p>
    <w:p>
      <w:pPr>
        <w:pStyle w:val="BodyText"/>
        <w:spacing w:before="2"/>
        <w:rPr>
          <w:sz w:val="24"/>
        </w:rPr>
      </w:pPr>
    </w:p>
    <w:p>
      <w:pPr>
        <w:pStyle w:val="ListParagraph"/>
        <w:numPr>
          <w:ilvl w:val="1"/>
          <w:numId w:val="40"/>
        </w:numPr>
        <w:tabs>
          <w:tab w:pos="1584" w:val="left" w:leader="none"/>
        </w:tabs>
        <w:spacing w:line="252" w:lineRule="auto" w:before="0" w:after="0"/>
        <w:ind w:left="1576" w:right="151" w:hanging="698"/>
        <w:jc w:val="both"/>
        <w:rPr>
          <w:rFonts w:ascii="Arial"/>
          <w:sz w:val="22"/>
        </w:rPr>
      </w:pPr>
      <w:r>
        <w:rPr>
          <w:b/>
          <w:sz w:val="22"/>
        </w:rPr>
        <w:t>We </w:t>
      </w:r>
      <w:r>
        <w:rPr>
          <w:sz w:val="24"/>
        </w:rPr>
        <w:t>have the right and duty, at </w:t>
      </w:r>
      <w:r>
        <w:rPr>
          <w:b/>
          <w:sz w:val="22"/>
        </w:rPr>
        <w:t>our </w:t>
      </w:r>
      <w:r>
        <w:rPr>
          <w:sz w:val="24"/>
        </w:rPr>
        <w:t>expense, to defend and to appoint counsel for any </w:t>
      </w:r>
      <w:r>
        <w:rPr>
          <w:b/>
          <w:sz w:val="22"/>
        </w:rPr>
        <w:t>suit </w:t>
      </w:r>
      <w:r>
        <w:rPr>
          <w:sz w:val="24"/>
        </w:rPr>
        <w:t>brought against </w:t>
      </w:r>
      <w:r>
        <w:rPr>
          <w:b/>
          <w:sz w:val="22"/>
        </w:rPr>
        <w:t>you </w:t>
      </w:r>
      <w:r>
        <w:rPr>
          <w:sz w:val="24"/>
        </w:rPr>
        <w:t>for a covered </w:t>
      </w:r>
      <w:r>
        <w:rPr>
          <w:b/>
          <w:sz w:val="22"/>
        </w:rPr>
        <w:t>wrongful act, </w:t>
      </w:r>
      <w:r>
        <w:rPr>
          <w:sz w:val="24"/>
        </w:rPr>
        <w:t>even if the </w:t>
      </w:r>
      <w:r>
        <w:rPr>
          <w:b/>
          <w:sz w:val="22"/>
        </w:rPr>
        <w:t>suit </w:t>
      </w:r>
      <w:r>
        <w:rPr>
          <w:sz w:val="24"/>
        </w:rPr>
        <w:t>is groundless or fraudulent. </w:t>
      </w:r>
      <w:r>
        <w:rPr>
          <w:b/>
          <w:sz w:val="22"/>
        </w:rPr>
        <w:t>Our </w:t>
      </w:r>
      <w:r>
        <w:rPr>
          <w:sz w:val="24"/>
        </w:rPr>
        <w:t>duty to defend any </w:t>
      </w:r>
      <w:r>
        <w:rPr>
          <w:b/>
          <w:sz w:val="22"/>
        </w:rPr>
        <w:t>suit </w:t>
      </w:r>
      <w:r>
        <w:rPr>
          <w:sz w:val="24"/>
        </w:rPr>
        <w:t>ends after the applicable Limit</w:t>
      </w:r>
      <w:r>
        <w:rPr>
          <w:spacing w:val="-16"/>
          <w:sz w:val="24"/>
        </w:rPr>
        <w:t> </w:t>
      </w:r>
      <w:r>
        <w:rPr>
          <w:sz w:val="24"/>
        </w:rPr>
        <w:t>of</w:t>
      </w:r>
      <w:r>
        <w:rPr>
          <w:spacing w:val="-26"/>
          <w:sz w:val="24"/>
        </w:rPr>
        <w:t> </w:t>
      </w:r>
      <w:r>
        <w:rPr>
          <w:sz w:val="24"/>
        </w:rPr>
        <w:t>Liability</w:t>
      </w:r>
      <w:r>
        <w:rPr>
          <w:spacing w:val="-13"/>
          <w:sz w:val="24"/>
        </w:rPr>
        <w:t> </w:t>
      </w:r>
      <w:r>
        <w:rPr>
          <w:sz w:val="24"/>
        </w:rPr>
        <w:t>has</w:t>
      </w:r>
      <w:r>
        <w:rPr>
          <w:spacing w:val="-19"/>
          <w:sz w:val="24"/>
        </w:rPr>
        <w:t> </w:t>
      </w:r>
      <w:r>
        <w:rPr>
          <w:sz w:val="24"/>
        </w:rPr>
        <w:t>been</w:t>
      </w:r>
      <w:r>
        <w:rPr>
          <w:spacing w:val="-14"/>
          <w:sz w:val="24"/>
        </w:rPr>
        <w:t> </w:t>
      </w:r>
      <w:r>
        <w:rPr>
          <w:sz w:val="24"/>
        </w:rPr>
        <w:t>exhausted</w:t>
      </w:r>
      <w:r>
        <w:rPr>
          <w:spacing w:val="3"/>
          <w:sz w:val="24"/>
        </w:rPr>
        <w:t> </w:t>
      </w:r>
      <w:r>
        <w:rPr>
          <w:sz w:val="24"/>
        </w:rPr>
        <w:t>by</w:t>
      </w:r>
      <w:r>
        <w:rPr>
          <w:spacing w:val="-15"/>
          <w:sz w:val="24"/>
        </w:rPr>
        <w:t> </w:t>
      </w:r>
      <w:r>
        <w:rPr>
          <w:sz w:val="24"/>
        </w:rPr>
        <w:t>payment</w:t>
      </w:r>
      <w:r>
        <w:rPr>
          <w:spacing w:val="-10"/>
          <w:sz w:val="24"/>
        </w:rPr>
        <w:t> </w:t>
      </w:r>
      <w:r>
        <w:rPr>
          <w:sz w:val="24"/>
        </w:rPr>
        <w:t>of</w:t>
      </w:r>
      <w:r>
        <w:rPr>
          <w:spacing w:val="-23"/>
          <w:sz w:val="24"/>
        </w:rPr>
        <w:t> </w:t>
      </w:r>
      <w:r>
        <w:rPr>
          <w:sz w:val="24"/>
        </w:rPr>
        <w:t>judgments,</w:t>
      </w:r>
      <w:r>
        <w:rPr>
          <w:spacing w:val="-7"/>
          <w:sz w:val="24"/>
        </w:rPr>
        <w:t> </w:t>
      </w:r>
      <w:r>
        <w:rPr>
          <w:sz w:val="24"/>
        </w:rPr>
        <w:t>awards,</w:t>
      </w:r>
      <w:r>
        <w:rPr>
          <w:spacing w:val="-13"/>
          <w:sz w:val="24"/>
        </w:rPr>
        <w:t> </w:t>
      </w:r>
      <w:r>
        <w:rPr>
          <w:sz w:val="24"/>
        </w:rPr>
        <w:t>or</w:t>
      </w:r>
      <w:r>
        <w:rPr>
          <w:spacing w:val="-15"/>
          <w:sz w:val="24"/>
        </w:rPr>
        <w:t> </w:t>
      </w:r>
      <w:r>
        <w:rPr>
          <w:sz w:val="24"/>
        </w:rPr>
        <w:t>interest accruing thereon pnor o, entry of judgment or issuance of an award and settlements.</w:t>
      </w:r>
    </w:p>
    <w:p>
      <w:pPr>
        <w:pStyle w:val="BodyText"/>
        <w:rPr>
          <w:sz w:val="21"/>
        </w:rPr>
      </w:pPr>
    </w:p>
    <w:p>
      <w:pPr>
        <w:pStyle w:val="ListParagraph"/>
        <w:numPr>
          <w:ilvl w:val="1"/>
          <w:numId w:val="40"/>
        </w:numPr>
        <w:tabs>
          <w:tab w:pos="1588" w:val="left" w:leader="none"/>
          <w:tab w:pos="1589" w:val="left" w:leader="none"/>
        </w:tabs>
        <w:spacing w:line="240" w:lineRule="auto" w:before="0" w:after="0"/>
        <w:ind w:left="1588" w:right="0" w:hanging="714"/>
        <w:jc w:val="left"/>
        <w:rPr>
          <w:sz w:val="24"/>
        </w:rPr>
      </w:pPr>
      <w:r>
        <w:rPr>
          <w:b/>
          <w:sz w:val="22"/>
        </w:rPr>
        <w:t>We </w:t>
      </w:r>
      <w:r>
        <w:rPr>
          <w:sz w:val="24"/>
        </w:rPr>
        <w:t>have the right to investigate any </w:t>
      </w:r>
      <w:r>
        <w:rPr>
          <w:b/>
          <w:sz w:val="22"/>
        </w:rPr>
        <w:t>claim </w:t>
      </w:r>
      <w:r>
        <w:rPr>
          <w:sz w:val="24"/>
        </w:rPr>
        <w:t>or </w:t>
      </w:r>
      <w:r>
        <w:rPr>
          <w:b/>
          <w:sz w:val="22"/>
        </w:rPr>
        <w:t>suit </w:t>
      </w:r>
      <w:r>
        <w:rPr>
          <w:sz w:val="24"/>
        </w:rPr>
        <w:t>and settle any </w:t>
      </w:r>
      <w:r>
        <w:rPr>
          <w:b/>
          <w:sz w:val="22"/>
        </w:rPr>
        <w:t>claim </w:t>
      </w:r>
      <w:r>
        <w:rPr>
          <w:sz w:val="24"/>
        </w:rPr>
        <w:t>or </w:t>
      </w:r>
      <w:r>
        <w:rPr>
          <w:b/>
          <w:sz w:val="22"/>
        </w:rPr>
        <w:t>suit </w:t>
      </w:r>
      <w:r>
        <w:rPr>
          <w:b/>
          <w:spacing w:val="30"/>
          <w:sz w:val="22"/>
        </w:rPr>
        <w:t> </w:t>
      </w:r>
      <w:r>
        <w:rPr>
          <w:sz w:val="24"/>
        </w:rPr>
        <w:t>that</w:t>
      </w:r>
    </w:p>
    <w:p>
      <w:pPr>
        <w:spacing w:before="25"/>
        <w:ind w:left="1584" w:right="0" w:firstLine="0"/>
        <w:jc w:val="left"/>
        <w:rPr>
          <w:sz w:val="24"/>
        </w:rPr>
      </w:pPr>
      <w:r>
        <w:rPr>
          <w:b/>
          <w:sz w:val="22"/>
        </w:rPr>
        <w:t>we </w:t>
      </w:r>
      <w:r>
        <w:rPr>
          <w:sz w:val="24"/>
        </w:rPr>
        <w:t>believe is proper.</w:t>
      </w:r>
    </w:p>
    <w:p>
      <w:pPr>
        <w:pStyle w:val="BodyText"/>
        <w:spacing w:before="8"/>
        <w:rPr>
          <w:sz w:val="27"/>
        </w:rPr>
      </w:pPr>
    </w:p>
    <w:p>
      <w:pPr>
        <w:pStyle w:val="ListParagraph"/>
        <w:numPr>
          <w:ilvl w:val="1"/>
          <w:numId w:val="40"/>
        </w:numPr>
        <w:tabs>
          <w:tab w:pos="1595" w:val="left" w:leader="none"/>
          <w:tab w:pos="1597" w:val="left" w:leader="none"/>
          <w:tab w:pos="2304" w:val="left" w:leader="none"/>
        </w:tabs>
        <w:spacing w:line="272" w:lineRule="exact" w:before="0" w:after="0"/>
        <w:ind w:left="2303" w:right="155" w:hanging="1429"/>
        <w:jc w:val="left"/>
        <w:rPr>
          <w:b/>
          <w:sz w:val="24"/>
        </w:rPr>
      </w:pPr>
      <w:r>
        <w:rPr>
          <w:sz w:val="24"/>
        </w:rPr>
        <w:t>1.</w:t>
        <w:tab/>
        <w:tab/>
      </w:r>
      <w:r>
        <w:rPr>
          <w:b/>
          <w:position w:val="1"/>
          <w:sz w:val="22"/>
        </w:rPr>
        <w:t>We</w:t>
      </w:r>
      <w:r>
        <w:rPr>
          <w:b/>
          <w:spacing w:val="19"/>
          <w:position w:val="1"/>
          <w:sz w:val="22"/>
        </w:rPr>
        <w:t> </w:t>
      </w:r>
      <w:r>
        <w:rPr>
          <w:position w:val="1"/>
          <w:sz w:val="24"/>
        </w:rPr>
        <w:t>shall</w:t>
      </w:r>
      <w:r>
        <w:rPr>
          <w:spacing w:val="28"/>
          <w:position w:val="1"/>
          <w:sz w:val="24"/>
        </w:rPr>
        <w:t> </w:t>
      </w:r>
      <w:r>
        <w:rPr>
          <w:position w:val="1"/>
          <w:sz w:val="24"/>
        </w:rPr>
        <w:t>pay</w:t>
      </w:r>
      <w:r>
        <w:rPr>
          <w:spacing w:val="18"/>
          <w:position w:val="1"/>
          <w:sz w:val="24"/>
        </w:rPr>
        <w:t> </w:t>
      </w:r>
      <w:r>
        <w:rPr>
          <w:position w:val="1"/>
          <w:sz w:val="24"/>
        </w:rPr>
        <w:t>all</w:t>
      </w:r>
      <w:r>
        <w:rPr>
          <w:spacing w:val="21"/>
          <w:position w:val="1"/>
          <w:sz w:val="24"/>
        </w:rPr>
        <w:t> </w:t>
      </w:r>
      <w:r>
        <w:rPr>
          <w:position w:val="1"/>
          <w:sz w:val="24"/>
        </w:rPr>
        <w:t>reasonable</w:t>
      </w:r>
      <w:r>
        <w:rPr>
          <w:spacing w:val="26"/>
          <w:position w:val="1"/>
          <w:sz w:val="24"/>
        </w:rPr>
        <w:t> </w:t>
      </w:r>
      <w:r>
        <w:rPr>
          <w:position w:val="1"/>
          <w:sz w:val="24"/>
        </w:rPr>
        <w:t>costs</w:t>
      </w:r>
      <w:r>
        <w:rPr>
          <w:spacing w:val="13"/>
          <w:position w:val="1"/>
          <w:sz w:val="24"/>
        </w:rPr>
        <w:t> </w:t>
      </w:r>
      <w:r>
        <w:rPr>
          <w:b/>
          <w:position w:val="1"/>
          <w:sz w:val="22"/>
        </w:rPr>
        <w:t>we</w:t>
      </w:r>
      <w:r>
        <w:rPr>
          <w:b/>
          <w:spacing w:val="25"/>
          <w:position w:val="1"/>
          <w:sz w:val="22"/>
        </w:rPr>
        <w:t> </w:t>
      </w:r>
      <w:r>
        <w:rPr>
          <w:position w:val="1"/>
          <w:sz w:val="24"/>
        </w:rPr>
        <w:t>ask</w:t>
      </w:r>
      <w:r>
        <w:rPr>
          <w:spacing w:val="20"/>
          <w:position w:val="1"/>
          <w:sz w:val="24"/>
        </w:rPr>
        <w:t> </w:t>
      </w:r>
      <w:r>
        <w:rPr>
          <w:b/>
          <w:position w:val="1"/>
          <w:sz w:val="22"/>
        </w:rPr>
        <w:t>you</w:t>
      </w:r>
      <w:r>
        <w:rPr>
          <w:b/>
          <w:spacing w:val="31"/>
          <w:position w:val="1"/>
          <w:sz w:val="22"/>
        </w:rPr>
        <w:t> </w:t>
      </w:r>
      <w:r>
        <w:rPr>
          <w:position w:val="1"/>
          <w:sz w:val="24"/>
        </w:rPr>
        <w:t>to</w:t>
      </w:r>
      <w:r>
        <w:rPr>
          <w:spacing w:val="16"/>
          <w:position w:val="1"/>
          <w:sz w:val="24"/>
        </w:rPr>
        <w:t> </w:t>
      </w:r>
      <w:r>
        <w:rPr>
          <w:position w:val="1"/>
          <w:sz w:val="24"/>
        </w:rPr>
        <w:t>incur</w:t>
      </w:r>
      <w:r>
        <w:rPr>
          <w:spacing w:val="24"/>
          <w:position w:val="1"/>
          <w:sz w:val="24"/>
        </w:rPr>
        <w:t> </w:t>
      </w:r>
      <w:r>
        <w:rPr>
          <w:position w:val="1"/>
          <w:sz w:val="24"/>
        </w:rPr>
        <w:t>other</w:t>
      </w:r>
      <w:r>
        <w:rPr>
          <w:spacing w:val="24"/>
          <w:position w:val="1"/>
          <w:sz w:val="24"/>
        </w:rPr>
        <w:t> </w:t>
      </w:r>
      <w:r>
        <w:rPr>
          <w:position w:val="1"/>
          <w:sz w:val="24"/>
        </w:rPr>
        <w:t>than</w:t>
      </w:r>
      <w:r>
        <w:rPr>
          <w:spacing w:val="25"/>
          <w:position w:val="1"/>
          <w:sz w:val="24"/>
        </w:rPr>
        <w:t> </w:t>
      </w:r>
      <w:r>
        <w:rPr>
          <w:position w:val="1"/>
          <w:sz w:val="24"/>
        </w:rPr>
        <w:t>loss</w:t>
      </w:r>
      <w:r>
        <w:rPr>
          <w:spacing w:val="17"/>
          <w:position w:val="1"/>
          <w:sz w:val="24"/>
        </w:rPr>
        <w:t> </w:t>
      </w:r>
      <w:r>
        <w:rPr>
          <w:position w:val="1"/>
          <w:sz w:val="24"/>
        </w:rPr>
        <w:t>of </w:t>
      </w:r>
      <w:r>
        <w:rPr>
          <w:sz w:val="24"/>
        </w:rPr>
        <w:t>earnings</w:t>
      </w:r>
      <w:r>
        <w:rPr>
          <w:spacing w:val="-21"/>
          <w:sz w:val="24"/>
        </w:rPr>
        <w:t> </w:t>
      </w:r>
      <w:r>
        <w:rPr>
          <w:sz w:val="24"/>
        </w:rPr>
        <w:t>while</w:t>
      </w:r>
      <w:r>
        <w:rPr>
          <w:spacing w:val="-23"/>
          <w:sz w:val="24"/>
        </w:rPr>
        <w:t> </w:t>
      </w:r>
      <w:r>
        <w:rPr>
          <w:sz w:val="24"/>
        </w:rPr>
        <w:t>defending</w:t>
      </w:r>
      <w:r>
        <w:rPr>
          <w:spacing w:val="-18"/>
          <w:sz w:val="24"/>
        </w:rPr>
        <w:t> </w:t>
      </w:r>
      <w:r>
        <w:rPr>
          <w:sz w:val="24"/>
        </w:rPr>
        <w:t>a</w:t>
      </w:r>
      <w:r>
        <w:rPr>
          <w:spacing w:val="-30"/>
          <w:sz w:val="24"/>
        </w:rPr>
        <w:t> </w:t>
      </w:r>
      <w:r>
        <w:rPr>
          <w:b/>
          <w:sz w:val="22"/>
        </w:rPr>
        <w:t>suit.</w:t>
      </w:r>
    </w:p>
    <w:p>
      <w:pPr>
        <w:pStyle w:val="BodyText"/>
        <w:spacing w:before="5"/>
        <w:rPr>
          <w:b/>
          <w:sz w:val="26"/>
        </w:rPr>
      </w:pPr>
    </w:p>
    <w:p>
      <w:pPr>
        <w:spacing w:line="254" w:lineRule="auto" w:before="1"/>
        <w:ind w:left="2299" w:right="160" w:hanging="710"/>
        <w:jc w:val="both"/>
        <w:rPr>
          <w:sz w:val="24"/>
        </w:rPr>
      </w:pPr>
      <w:r>
        <w:rPr>
          <w:sz w:val="24"/>
        </w:rPr>
        <w:t>2.     </w:t>
      </w:r>
      <w:r>
        <w:rPr>
          <w:b/>
          <w:sz w:val="22"/>
        </w:rPr>
        <w:t>\Ve </w:t>
      </w:r>
      <w:r>
        <w:rPr>
          <w:sz w:val="24"/>
        </w:rPr>
        <w:t>shall pay premiums for appeal bonds, or bonds to release property used to secure legal obligation, if required in a </w:t>
      </w:r>
      <w:r>
        <w:rPr>
          <w:b/>
          <w:sz w:val="22"/>
        </w:rPr>
        <w:t>suit we </w:t>
      </w:r>
      <w:r>
        <w:rPr>
          <w:sz w:val="24"/>
        </w:rPr>
        <w:t>defend. </w:t>
      </w:r>
      <w:r>
        <w:rPr>
          <w:b/>
          <w:sz w:val="22"/>
        </w:rPr>
        <w:t>We </w:t>
      </w:r>
      <w:r>
        <w:rPr>
          <w:sz w:val="24"/>
        </w:rPr>
        <w:t>shall only pay,</w:t>
      </w:r>
      <w:r>
        <w:rPr>
          <w:spacing w:val="-4"/>
          <w:sz w:val="24"/>
        </w:rPr>
        <w:t> </w:t>
      </w:r>
      <w:r>
        <w:rPr>
          <w:sz w:val="24"/>
        </w:rPr>
        <w:t>however,</w:t>
      </w:r>
      <w:r>
        <w:rPr>
          <w:spacing w:val="-9"/>
          <w:sz w:val="24"/>
        </w:rPr>
        <w:t> </w:t>
      </w:r>
      <w:r>
        <w:rPr>
          <w:sz w:val="24"/>
        </w:rPr>
        <w:t>for</w:t>
      </w:r>
      <w:r>
        <w:rPr>
          <w:spacing w:val="-14"/>
          <w:sz w:val="24"/>
        </w:rPr>
        <w:t> </w:t>
      </w:r>
      <w:r>
        <w:rPr>
          <w:sz w:val="24"/>
        </w:rPr>
        <w:t>bonds</w:t>
      </w:r>
      <w:r>
        <w:rPr>
          <w:spacing w:val="-19"/>
          <w:sz w:val="24"/>
        </w:rPr>
        <w:t> </w:t>
      </w:r>
      <w:r>
        <w:rPr>
          <w:sz w:val="24"/>
        </w:rPr>
        <w:t>valued</w:t>
      </w:r>
      <w:r>
        <w:rPr>
          <w:spacing w:val="-1"/>
          <w:sz w:val="24"/>
        </w:rPr>
        <w:t> </w:t>
      </w:r>
      <w:r>
        <w:rPr>
          <w:sz w:val="24"/>
        </w:rPr>
        <w:t>up</w:t>
      </w:r>
      <w:r>
        <w:rPr>
          <w:spacing w:val="-16"/>
          <w:sz w:val="24"/>
        </w:rPr>
        <w:t> </w:t>
      </w:r>
      <w:r>
        <w:rPr>
          <w:sz w:val="24"/>
        </w:rPr>
        <w:t>to</w:t>
      </w:r>
      <w:r>
        <w:rPr>
          <w:spacing w:val="-17"/>
          <w:sz w:val="24"/>
        </w:rPr>
        <w:t> </w:t>
      </w:r>
      <w:r>
        <w:rPr>
          <w:b/>
          <w:sz w:val="22"/>
        </w:rPr>
        <w:t>our</w:t>
      </w:r>
      <w:r>
        <w:rPr>
          <w:b/>
          <w:spacing w:val="-12"/>
          <w:sz w:val="22"/>
        </w:rPr>
        <w:t> </w:t>
      </w:r>
      <w:r>
        <w:rPr>
          <w:sz w:val="24"/>
        </w:rPr>
        <w:t>applicable</w:t>
      </w:r>
      <w:r>
        <w:rPr>
          <w:spacing w:val="-9"/>
          <w:sz w:val="24"/>
        </w:rPr>
        <w:t> </w:t>
      </w:r>
      <w:r>
        <w:rPr>
          <w:sz w:val="24"/>
        </w:rPr>
        <w:t>Limit</w:t>
      </w:r>
      <w:r>
        <w:rPr>
          <w:spacing w:val="-10"/>
          <w:sz w:val="24"/>
        </w:rPr>
        <w:t> </w:t>
      </w:r>
      <w:r>
        <w:rPr>
          <w:sz w:val="24"/>
        </w:rPr>
        <w:t>of</w:t>
      </w:r>
      <w:r>
        <w:rPr>
          <w:spacing w:val="-22"/>
          <w:sz w:val="24"/>
        </w:rPr>
        <w:t> </w:t>
      </w:r>
      <w:r>
        <w:rPr>
          <w:sz w:val="24"/>
        </w:rPr>
        <w:t>Liability.</w:t>
      </w:r>
      <w:r>
        <w:rPr>
          <w:spacing w:val="34"/>
          <w:sz w:val="24"/>
        </w:rPr>
        <w:t> </w:t>
      </w:r>
      <w:r>
        <w:rPr>
          <w:b/>
          <w:sz w:val="22"/>
        </w:rPr>
        <w:t>We </w:t>
      </w:r>
      <w:r>
        <w:rPr>
          <w:sz w:val="24"/>
        </w:rPr>
        <w:t>have</w:t>
      </w:r>
      <w:r>
        <w:rPr>
          <w:spacing w:val="-13"/>
          <w:sz w:val="24"/>
        </w:rPr>
        <w:t> </w:t>
      </w:r>
      <w:r>
        <w:rPr>
          <w:sz w:val="24"/>
        </w:rPr>
        <w:t>no</w:t>
      </w:r>
      <w:r>
        <w:rPr>
          <w:spacing w:val="-13"/>
          <w:sz w:val="24"/>
        </w:rPr>
        <w:t> </w:t>
      </w:r>
      <w:r>
        <w:rPr>
          <w:sz w:val="24"/>
        </w:rPr>
        <w:t>obligation</w:t>
      </w:r>
      <w:r>
        <w:rPr>
          <w:spacing w:val="-8"/>
          <w:sz w:val="24"/>
        </w:rPr>
        <w:t> </w:t>
      </w:r>
      <w:r>
        <w:rPr>
          <w:sz w:val="24"/>
        </w:rPr>
        <w:t>to</w:t>
      </w:r>
      <w:r>
        <w:rPr>
          <w:spacing w:val="-16"/>
          <w:sz w:val="24"/>
        </w:rPr>
        <w:t> </w:t>
      </w:r>
      <w:r>
        <w:rPr>
          <w:sz w:val="24"/>
        </w:rPr>
        <w:t>appeal</w:t>
      </w:r>
      <w:r>
        <w:rPr>
          <w:spacing w:val="-6"/>
          <w:sz w:val="24"/>
        </w:rPr>
        <w:t> </w:t>
      </w:r>
      <w:r>
        <w:rPr>
          <w:sz w:val="24"/>
        </w:rPr>
        <w:t>or</w:t>
      </w:r>
      <w:r>
        <w:rPr>
          <w:spacing w:val="-17"/>
          <w:sz w:val="24"/>
        </w:rPr>
        <w:t> </w:t>
      </w:r>
      <w:r>
        <w:rPr>
          <w:sz w:val="24"/>
        </w:rPr>
        <w:t>to</w:t>
      </w:r>
      <w:r>
        <w:rPr>
          <w:spacing w:val="-16"/>
          <w:sz w:val="24"/>
        </w:rPr>
        <w:t> </w:t>
      </w:r>
      <w:r>
        <w:rPr>
          <w:sz w:val="24"/>
        </w:rPr>
        <w:t>obtain</w:t>
      </w:r>
      <w:r>
        <w:rPr>
          <w:spacing w:val="-8"/>
          <w:sz w:val="24"/>
        </w:rPr>
        <w:t> </w:t>
      </w:r>
      <w:r>
        <w:rPr>
          <w:sz w:val="24"/>
        </w:rPr>
        <w:t>these</w:t>
      </w:r>
      <w:r>
        <w:rPr>
          <w:spacing w:val="-11"/>
          <w:sz w:val="24"/>
        </w:rPr>
        <w:t> </w:t>
      </w:r>
      <w:r>
        <w:rPr>
          <w:sz w:val="24"/>
        </w:rPr>
        <w:t>bonds.</w:t>
      </w:r>
    </w:p>
    <w:p>
      <w:pPr>
        <w:pStyle w:val="BodyText"/>
        <w:spacing w:before="1"/>
        <w:rPr>
          <w:sz w:val="24"/>
        </w:rPr>
      </w:pPr>
    </w:p>
    <w:p>
      <w:pPr>
        <w:pStyle w:val="ListParagraph"/>
        <w:numPr>
          <w:ilvl w:val="1"/>
          <w:numId w:val="40"/>
        </w:numPr>
        <w:tabs>
          <w:tab w:pos="1595" w:val="left" w:leader="none"/>
        </w:tabs>
        <w:spacing w:line="254" w:lineRule="auto" w:before="0" w:after="0"/>
        <w:ind w:left="1585" w:right="154" w:hanging="706"/>
        <w:jc w:val="both"/>
        <w:rPr>
          <w:sz w:val="24"/>
        </w:rPr>
      </w:pPr>
      <w:r>
        <w:rPr>
          <w:b/>
          <w:sz w:val="22"/>
        </w:rPr>
        <w:t>\Ve </w:t>
      </w:r>
      <w:r>
        <w:rPr>
          <w:sz w:val="24"/>
        </w:rPr>
        <w:t>shall pay all interest on that amount of any judgment up to </w:t>
      </w:r>
      <w:r>
        <w:rPr>
          <w:b/>
          <w:sz w:val="22"/>
        </w:rPr>
        <w:t>our </w:t>
      </w:r>
      <w:r>
        <w:rPr>
          <w:sz w:val="24"/>
        </w:rPr>
        <w:t>Limit of Liability:</w:t>
      </w:r>
    </w:p>
    <w:p>
      <w:pPr>
        <w:pStyle w:val="BodyText"/>
        <w:spacing w:before="2"/>
      </w:pPr>
    </w:p>
    <w:p>
      <w:pPr>
        <w:pStyle w:val="ListParagraph"/>
        <w:numPr>
          <w:ilvl w:val="2"/>
          <w:numId w:val="40"/>
        </w:numPr>
        <w:tabs>
          <w:tab w:pos="2389" w:val="left" w:leader="none"/>
          <w:tab w:pos="2390" w:val="left" w:leader="none"/>
        </w:tabs>
        <w:spacing w:line="240" w:lineRule="auto" w:before="0" w:after="0"/>
        <w:ind w:left="2389" w:right="0" w:hanging="772"/>
        <w:jc w:val="left"/>
        <w:rPr>
          <w:sz w:val="24"/>
        </w:rPr>
      </w:pPr>
      <w:r>
        <w:rPr>
          <w:sz w:val="24"/>
        </w:rPr>
        <w:t>Which</w:t>
      </w:r>
      <w:r>
        <w:rPr>
          <w:spacing w:val="-17"/>
          <w:sz w:val="24"/>
        </w:rPr>
        <w:t> </w:t>
      </w:r>
      <w:r>
        <w:rPr>
          <w:sz w:val="24"/>
        </w:rPr>
        <w:t>accrues</w:t>
      </w:r>
      <w:r>
        <w:rPr>
          <w:spacing w:val="-17"/>
          <w:sz w:val="24"/>
        </w:rPr>
        <w:t> </w:t>
      </w:r>
      <w:r>
        <w:rPr>
          <w:sz w:val="24"/>
        </w:rPr>
        <w:t>after</w:t>
      </w:r>
      <w:r>
        <w:rPr>
          <w:spacing w:val="-21"/>
          <w:sz w:val="24"/>
        </w:rPr>
        <w:t> </w:t>
      </w:r>
      <w:r>
        <w:rPr>
          <w:sz w:val="24"/>
        </w:rPr>
        <w:t>entry</w:t>
      </w:r>
      <w:r>
        <w:rPr>
          <w:spacing w:val="-24"/>
          <w:sz w:val="24"/>
        </w:rPr>
        <w:t> </w:t>
      </w:r>
      <w:r>
        <w:rPr>
          <w:sz w:val="24"/>
        </w:rPr>
        <w:t>of</w:t>
      </w:r>
      <w:r>
        <w:rPr>
          <w:spacing w:val="-29"/>
          <w:sz w:val="24"/>
        </w:rPr>
        <w:t> </w:t>
      </w:r>
      <w:r>
        <w:rPr>
          <w:sz w:val="24"/>
        </w:rPr>
        <w:t>judgment;</w:t>
      </w:r>
      <w:r>
        <w:rPr>
          <w:spacing w:val="-20"/>
          <w:sz w:val="24"/>
        </w:rPr>
        <w:t> </w:t>
      </w:r>
      <w:r>
        <w:rPr>
          <w:sz w:val="24"/>
        </w:rPr>
        <w:t>and</w:t>
      </w:r>
    </w:p>
    <w:p>
      <w:pPr>
        <w:tabs>
          <w:tab w:pos="2408" w:val="left" w:leader="none"/>
        </w:tabs>
        <w:spacing w:line="261" w:lineRule="auto" w:before="15"/>
        <w:ind w:left="2415" w:right="179" w:hanging="826"/>
        <w:jc w:val="left"/>
        <w:rPr>
          <w:sz w:val="24"/>
        </w:rPr>
      </w:pPr>
      <w:r>
        <w:rPr>
          <w:sz w:val="24"/>
        </w:rPr>
        <w:t>2.</w:t>
        <w:tab/>
        <w:t>Before </w:t>
      </w:r>
      <w:r>
        <w:rPr>
          <w:b/>
          <w:sz w:val="22"/>
        </w:rPr>
        <w:t>we </w:t>
      </w:r>
      <w:r>
        <w:rPr>
          <w:sz w:val="24"/>
        </w:rPr>
        <w:t>pay, offer to pay, or deposit in court that part of</w:t>
      </w:r>
      <w:r>
        <w:rPr>
          <w:spacing w:val="46"/>
          <w:sz w:val="24"/>
        </w:rPr>
        <w:t> </w:t>
      </w:r>
      <w:r>
        <w:rPr>
          <w:sz w:val="24"/>
        </w:rPr>
        <w:t>the</w:t>
      </w:r>
      <w:r>
        <w:rPr>
          <w:spacing w:val="-4"/>
          <w:sz w:val="24"/>
        </w:rPr>
        <w:t> </w:t>
      </w:r>
      <w:r>
        <w:rPr>
          <w:sz w:val="24"/>
        </w:rPr>
        <w:t>judgment</w:t>
      </w:r>
      <w:r>
        <w:rPr>
          <w:w w:val="94"/>
          <w:sz w:val="24"/>
        </w:rPr>
        <w:t> </w:t>
      </w:r>
      <w:r>
        <w:rPr>
          <w:sz w:val="24"/>
        </w:rPr>
        <w:t>within</w:t>
      </w:r>
      <w:r>
        <w:rPr>
          <w:spacing w:val="-36"/>
          <w:sz w:val="24"/>
        </w:rPr>
        <w:t> </w:t>
      </w:r>
      <w:r>
        <w:rPr>
          <w:b/>
          <w:sz w:val="22"/>
        </w:rPr>
        <w:t>our</w:t>
      </w:r>
      <w:r>
        <w:rPr>
          <w:b/>
          <w:spacing w:val="-33"/>
          <w:sz w:val="22"/>
        </w:rPr>
        <w:t> </w:t>
      </w:r>
      <w:r>
        <w:rPr>
          <w:sz w:val="24"/>
        </w:rPr>
        <w:t>applicable</w:t>
      </w:r>
      <w:r>
        <w:rPr>
          <w:spacing w:val="-33"/>
          <w:sz w:val="24"/>
        </w:rPr>
        <w:t> </w:t>
      </w:r>
      <w:r>
        <w:rPr>
          <w:sz w:val="24"/>
        </w:rPr>
        <w:t>Limit</w:t>
      </w:r>
      <w:r>
        <w:rPr>
          <w:spacing w:val="-34"/>
          <w:sz w:val="24"/>
        </w:rPr>
        <w:t> </w:t>
      </w:r>
      <w:r>
        <w:rPr>
          <w:sz w:val="24"/>
        </w:rPr>
        <w:t>of</w:t>
      </w:r>
      <w:r>
        <w:rPr>
          <w:spacing w:val="-41"/>
          <w:sz w:val="24"/>
        </w:rPr>
        <w:t> </w:t>
      </w:r>
      <w:r>
        <w:rPr>
          <w:sz w:val="24"/>
        </w:rPr>
        <w:t>Liability.</w:t>
      </w:r>
    </w:p>
    <w:p>
      <w:pPr>
        <w:pStyle w:val="BodyText"/>
        <w:spacing w:before="7"/>
        <w:rPr>
          <w:sz w:val="24"/>
        </w:rPr>
      </w:pPr>
    </w:p>
    <w:p>
      <w:pPr>
        <w:spacing w:line="254" w:lineRule="auto" w:before="1"/>
        <w:ind w:left="879" w:right="156" w:firstLine="3"/>
        <w:jc w:val="both"/>
        <w:rPr>
          <w:sz w:val="24"/>
        </w:rPr>
      </w:pPr>
      <w:r>
        <w:rPr>
          <w:sz w:val="24"/>
        </w:rPr>
        <w:t>\Ve.shall</w:t>
      </w:r>
      <w:r>
        <w:rPr>
          <w:spacing w:val="10"/>
          <w:sz w:val="24"/>
        </w:rPr>
        <w:t> </w:t>
      </w:r>
      <w:r>
        <w:rPr>
          <w:sz w:val="24"/>
        </w:rPr>
        <w:t>not</w:t>
      </w:r>
      <w:r>
        <w:rPr>
          <w:spacing w:val="1"/>
          <w:sz w:val="24"/>
        </w:rPr>
        <w:t> </w:t>
      </w:r>
      <w:r>
        <w:rPr>
          <w:sz w:val="24"/>
        </w:rPr>
        <w:t>be</w:t>
      </w:r>
      <w:r>
        <w:rPr>
          <w:spacing w:val="-13"/>
          <w:sz w:val="24"/>
        </w:rPr>
        <w:t> </w:t>
      </w:r>
      <w:r>
        <w:rPr>
          <w:sz w:val="24"/>
        </w:rPr>
        <w:t>obligated</w:t>
      </w:r>
      <w:r>
        <w:rPr>
          <w:spacing w:val="2"/>
          <w:sz w:val="24"/>
        </w:rPr>
        <w:t> </w:t>
      </w:r>
      <w:r>
        <w:rPr>
          <w:sz w:val="24"/>
        </w:rPr>
        <w:t>to</w:t>
      </w:r>
      <w:r>
        <w:rPr>
          <w:spacing w:val="-4"/>
          <w:sz w:val="24"/>
        </w:rPr>
        <w:t> </w:t>
      </w:r>
      <w:r>
        <w:rPr>
          <w:sz w:val="24"/>
        </w:rPr>
        <w:t>make</w:t>
      </w:r>
      <w:r>
        <w:rPr>
          <w:spacing w:val="-7"/>
          <w:sz w:val="24"/>
        </w:rPr>
        <w:t> </w:t>
      </w:r>
      <w:r>
        <w:rPr>
          <w:sz w:val="24"/>
        </w:rPr>
        <w:t>any</w:t>
      </w:r>
      <w:r>
        <w:rPr>
          <w:spacing w:val="-5"/>
          <w:sz w:val="24"/>
        </w:rPr>
        <w:t> </w:t>
      </w:r>
      <w:r>
        <w:rPr>
          <w:sz w:val="24"/>
        </w:rPr>
        <w:t>payment</w:t>
      </w:r>
      <w:r>
        <w:rPr>
          <w:spacing w:val="4"/>
          <w:sz w:val="24"/>
        </w:rPr>
        <w:t> </w:t>
      </w:r>
      <w:r>
        <w:rPr>
          <w:sz w:val="24"/>
        </w:rPr>
        <w:t>nor</w:t>
      </w:r>
      <w:r>
        <w:rPr>
          <w:spacing w:val="-3"/>
          <w:sz w:val="24"/>
        </w:rPr>
        <w:t> </w:t>
      </w:r>
      <w:r>
        <w:rPr>
          <w:sz w:val="24"/>
        </w:rPr>
        <w:t>undertake or</w:t>
      </w:r>
      <w:r>
        <w:rPr>
          <w:spacing w:val="-11"/>
          <w:sz w:val="24"/>
        </w:rPr>
        <w:t> </w:t>
      </w:r>
      <w:r>
        <w:rPr>
          <w:sz w:val="24"/>
        </w:rPr>
        <w:t>continue</w:t>
      </w:r>
      <w:r>
        <w:rPr>
          <w:spacing w:val="-7"/>
          <w:sz w:val="24"/>
        </w:rPr>
        <w:t> </w:t>
      </w:r>
      <w:r>
        <w:rPr>
          <w:sz w:val="24"/>
        </w:rPr>
        <w:t>defense</w:t>
      </w:r>
      <w:r>
        <w:rPr>
          <w:spacing w:val="-10"/>
          <w:sz w:val="24"/>
        </w:rPr>
        <w:t> </w:t>
      </w:r>
      <w:r>
        <w:rPr>
          <w:sz w:val="24"/>
        </w:rPr>
        <w:t>of</w:t>
      </w:r>
      <w:r>
        <w:rPr>
          <w:spacing w:val="-12"/>
          <w:sz w:val="24"/>
        </w:rPr>
        <w:t> </w:t>
      </w:r>
      <w:r>
        <w:rPr>
          <w:sz w:val="24"/>
        </w:rPr>
        <w:t>any </w:t>
      </w:r>
      <w:r>
        <w:rPr>
          <w:b/>
          <w:sz w:val="22"/>
        </w:rPr>
        <w:t>suit </w:t>
      </w:r>
      <w:r>
        <w:rPr>
          <w:sz w:val="24"/>
        </w:rPr>
        <w:t>or proceeding after </w:t>
      </w:r>
      <w:r>
        <w:rPr>
          <w:b/>
          <w:sz w:val="22"/>
        </w:rPr>
        <w:t>our </w:t>
      </w:r>
      <w:r>
        <w:rPr>
          <w:sz w:val="24"/>
        </w:rPr>
        <w:t>applicable Limit of Liability has been exhausted by payment of</w:t>
      </w:r>
      <w:r>
        <w:rPr>
          <w:spacing w:val="-32"/>
          <w:sz w:val="24"/>
        </w:rPr>
        <w:t> </w:t>
      </w:r>
      <w:r>
        <w:rPr>
          <w:sz w:val="24"/>
        </w:rPr>
        <w:t>judgments</w:t>
      </w:r>
      <w:r>
        <w:rPr>
          <w:spacing w:val="-23"/>
          <w:sz w:val="24"/>
        </w:rPr>
        <w:t> </w:t>
      </w:r>
      <w:r>
        <w:rPr>
          <w:sz w:val="24"/>
        </w:rPr>
        <w:t>and</w:t>
      </w:r>
      <w:r>
        <w:rPr>
          <w:spacing w:val="-20"/>
          <w:sz w:val="24"/>
        </w:rPr>
        <w:t> </w:t>
      </w:r>
      <w:r>
        <w:rPr>
          <w:sz w:val="24"/>
        </w:rPr>
        <w:t>awards.</w:t>
      </w:r>
    </w:p>
    <w:p>
      <w:pPr>
        <w:pStyle w:val="BodyText"/>
        <w:spacing w:before="10"/>
        <w:rPr>
          <w:sz w:val="20"/>
        </w:rPr>
      </w:pPr>
      <w:r>
        <w:rPr/>
        <w:pict>
          <v:line style="position:absolute;mso-position-horizontal-relative:page;mso-position-vertical-relative:paragraph;z-index:5056;mso-wrap-distance-left:0;mso-wrap-distance-right:0" from="71.902962pt,14.323222pt" to="537.719502pt,14.323222pt" stroked="true" strokeweight=".716641pt" strokecolor="#000000">
            <v:stroke dashstyle="solid"/>
            <w10:wrap type="topAndBottom"/>
          </v:line>
        </w:pict>
      </w:r>
    </w:p>
    <w:p>
      <w:pPr>
        <w:numPr>
          <w:ilvl w:val="0"/>
          <w:numId w:val="40"/>
        </w:numPr>
        <w:tabs>
          <w:tab w:pos="883" w:val="left" w:leader="none"/>
          <w:tab w:pos="884" w:val="left" w:leader="none"/>
        </w:tabs>
        <w:spacing w:before="2" w:after="28"/>
        <w:ind w:left="883" w:right="0" w:hanging="712"/>
        <w:jc w:val="left"/>
        <w:rPr>
          <w:b/>
          <w:sz w:val="23"/>
        </w:rPr>
      </w:pPr>
      <w:r>
        <w:rPr>
          <w:b/>
          <w:sz w:val="23"/>
        </w:rPr>
        <w:t>EXCLUSIONS</w:t>
      </w:r>
    </w:p>
    <w:p>
      <w:pPr>
        <w:pStyle w:val="BodyText"/>
        <w:spacing w:line="20" w:lineRule="exact"/>
        <w:ind w:left="135"/>
        <w:rPr>
          <w:sz w:val="2"/>
        </w:rPr>
      </w:pPr>
      <w:r>
        <w:rPr>
          <w:sz w:val="2"/>
        </w:rPr>
        <w:pict>
          <v:group style="width:466.6pt;height:.75pt;mso-position-horizontal-relative:char;mso-position-vertical-relative:line" coordorigin="0,0" coordsize="9332,15">
            <v:line style="position:absolute" from="8,8" to="9324,8" stroked="true" strokeweight=".716641pt" strokecolor="#000000">
              <v:stroke dashstyle="solid"/>
            </v:line>
          </v:group>
        </w:pict>
      </w:r>
      <w:r>
        <w:rPr>
          <w:sz w:val="2"/>
        </w:rPr>
      </w:r>
    </w:p>
    <w:p>
      <w:pPr>
        <w:pStyle w:val="BodyText"/>
        <w:spacing w:before="11"/>
        <w:rPr>
          <w:b/>
        </w:rPr>
      </w:pPr>
    </w:p>
    <w:p>
      <w:pPr>
        <w:spacing w:before="0"/>
        <w:ind w:left="885" w:right="0" w:firstLine="0"/>
        <w:jc w:val="left"/>
        <w:rPr>
          <w:sz w:val="24"/>
        </w:rPr>
      </w:pPr>
      <w:r>
        <w:rPr>
          <w:sz w:val="24"/>
        </w:rPr>
        <w:t>This Policy shall not apply to:</w:t>
      </w:r>
    </w:p>
    <w:p>
      <w:pPr>
        <w:pStyle w:val="BodyText"/>
        <w:spacing w:before="10"/>
        <w:rPr>
          <w:sz w:val="25"/>
        </w:rPr>
      </w:pPr>
    </w:p>
    <w:p>
      <w:pPr>
        <w:pStyle w:val="ListParagraph"/>
        <w:numPr>
          <w:ilvl w:val="1"/>
          <w:numId w:val="40"/>
        </w:numPr>
        <w:tabs>
          <w:tab w:pos="1602" w:val="left" w:leader="none"/>
          <w:tab w:pos="1603" w:val="left" w:leader="none"/>
        </w:tabs>
        <w:spacing w:line="240" w:lineRule="auto" w:before="0" w:after="0"/>
        <w:ind w:left="1591" w:right="0" w:hanging="693"/>
        <w:jc w:val="left"/>
        <w:rPr>
          <w:rFonts w:ascii="Arial"/>
          <w:b/>
          <w:sz w:val="22"/>
        </w:rPr>
      </w:pPr>
      <w:r>
        <w:rPr>
          <w:w w:val="105"/>
          <w:sz w:val="24"/>
        </w:rPr>
        <w:t>Any </w:t>
      </w:r>
      <w:r>
        <w:rPr>
          <w:b/>
          <w:w w:val="105"/>
          <w:sz w:val="22"/>
        </w:rPr>
        <w:t>bodily injury, property damage </w:t>
      </w:r>
      <w:r>
        <w:rPr>
          <w:w w:val="105"/>
          <w:sz w:val="24"/>
        </w:rPr>
        <w:t>or </w:t>
      </w:r>
      <w:r>
        <w:rPr>
          <w:b/>
          <w:w w:val="105"/>
          <w:sz w:val="22"/>
        </w:rPr>
        <w:t>personal</w:t>
      </w:r>
      <w:r>
        <w:rPr>
          <w:b/>
          <w:spacing w:val="16"/>
          <w:w w:val="105"/>
          <w:sz w:val="22"/>
        </w:rPr>
        <w:t> </w:t>
      </w:r>
      <w:r>
        <w:rPr>
          <w:b/>
          <w:w w:val="105"/>
          <w:sz w:val="22"/>
        </w:rPr>
        <w:t>injury;</w:t>
      </w:r>
    </w:p>
    <w:p>
      <w:pPr>
        <w:pStyle w:val="BodyText"/>
        <w:spacing w:before="10"/>
        <w:rPr>
          <w:b/>
          <w:sz w:val="25"/>
        </w:rPr>
      </w:pPr>
    </w:p>
    <w:p>
      <w:pPr>
        <w:numPr>
          <w:ilvl w:val="1"/>
          <w:numId w:val="40"/>
        </w:numPr>
        <w:tabs>
          <w:tab w:pos="1607" w:val="left" w:leader="none"/>
          <w:tab w:pos="1608" w:val="left" w:leader="none"/>
        </w:tabs>
        <w:spacing w:before="0"/>
        <w:ind w:left="1607" w:right="0" w:hanging="719"/>
        <w:jc w:val="left"/>
        <w:rPr>
          <w:sz w:val="24"/>
        </w:rPr>
      </w:pPr>
      <w:r>
        <w:rPr>
          <w:w w:val="95"/>
          <w:sz w:val="24"/>
        </w:rPr>
        <w:t>Any fines, penalties, punitive, exemplary damages, or multiplied </w:t>
      </w:r>
      <w:r>
        <w:rPr>
          <w:spacing w:val="19"/>
          <w:w w:val="95"/>
          <w:sz w:val="24"/>
        </w:rPr>
        <w:t> </w:t>
      </w:r>
      <w:r>
        <w:rPr>
          <w:w w:val="95"/>
          <w:sz w:val="24"/>
        </w:rPr>
        <w:t>damages;</w:t>
      </w:r>
    </w:p>
    <w:p>
      <w:pPr>
        <w:pStyle w:val="BodyText"/>
        <w:spacing w:before="6"/>
        <w:rPr>
          <w:sz w:val="25"/>
        </w:rPr>
      </w:pPr>
    </w:p>
    <w:p>
      <w:pPr>
        <w:pStyle w:val="ListParagraph"/>
        <w:numPr>
          <w:ilvl w:val="1"/>
          <w:numId w:val="40"/>
        </w:numPr>
        <w:tabs>
          <w:tab w:pos="1608" w:val="left" w:leader="none"/>
        </w:tabs>
        <w:spacing w:line="240" w:lineRule="auto" w:before="0" w:after="0"/>
        <w:ind w:left="1591" w:right="155" w:hanging="703"/>
        <w:jc w:val="both"/>
        <w:rPr>
          <w:sz w:val="24"/>
        </w:rPr>
      </w:pPr>
      <w:r>
        <w:rPr>
          <w:sz w:val="24"/>
        </w:rPr>
        <w:t>Any dishonest, fraudulent, criminal or malicious act, error, or omission; but this exclusion</w:t>
      </w:r>
      <w:r>
        <w:rPr>
          <w:spacing w:val="-12"/>
          <w:sz w:val="24"/>
        </w:rPr>
        <w:t> </w:t>
      </w:r>
      <w:r>
        <w:rPr>
          <w:sz w:val="24"/>
        </w:rPr>
        <w:t>shall</w:t>
      </w:r>
      <w:r>
        <w:rPr>
          <w:spacing w:val="-10"/>
          <w:sz w:val="24"/>
        </w:rPr>
        <w:t> </w:t>
      </w:r>
      <w:r>
        <w:rPr>
          <w:sz w:val="24"/>
        </w:rPr>
        <w:t>only</w:t>
      </w:r>
      <w:r>
        <w:rPr>
          <w:spacing w:val="-18"/>
          <w:sz w:val="24"/>
        </w:rPr>
        <w:t> </w:t>
      </w:r>
      <w:r>
        <w:rPr>
          <w:sz w:val="24"/>
        </w:rPr>
        <w:t>apply</w:t>
      </w:r>
      <w:r>
        <w:rPr>
          <w:spacing w:val="-19"/>
          <w:sz w:val="24"/>
        </w:rPr>
        <w:t> </w:t>
      </w:r>
      <w:r>
        <w:rPr>
          <w:sz w:val="24"/>
        </w:rPr>
        <w:t>if</w:t>
      </w:r>
      <w:r>
        <w:rPr>
          <w:spacing w:val="-29"/>
          <w:sz w:val="24"/>
        </w:rPr>
        <w:t> </w:t>
      </w:r>
      <w:r>
        <w:rPr>
          <w:b/>
          <w:sz w:val="22"/>
        </w:rPr>
        <w:t>you</w:t>
      </w:r>
      <w:r>
        <w:rPr>
          <w:b/>
          <w:spacing w:val="-10"/>
          <w:sz w:val="22"/>
        </w:rPr>
        <w:t> </w:t>
      </w:r>
      <w:r>
        <w:rPr>
          <w:sz w:val="24"/>
        </w:rPr>
        <w:t>did</w:t>
      </w:r>
      <w:r>
        <w:rPr>
          <w:spacing w:val="-9"/>
          <w:sz w:val="24"/>
        </w:rPr>
        <w:t> </w:t>
      </w:r>
      <w:r>
        <w:rPr>
          <w:sz w:val="24"/>
        </w:rPr>
        <w:t>not</w:t>
      </w:r>
      <w:r>
        <w:rPr>
          <w:spacing w:val="-11"/>
          <w:sz w:val="24"/>
        </w:rPr>
        <w:t> </w:t>
      </w:r>
      <w:r>
        <w:rPr>
          <w:sz w:val="24"/>
        </w:rPr>
        <w:t>personally</w:t>
      </w:r>
      <w:r>
        <w:rPr>
          <w:spacing w:val="-4"/>
          <w:sz w:val="24"/>
        </w:rPr>
        <w:t> </w:t>
      </w:r>
      <w:r>
        <w:rPr>
          <w:sz w:val="24"/>
        </w:rPr>
        <w:t>participate</w:t>
      </w:r>
      <w:r>
        <w:rPr>
          <w:spacing w:val="-10"/>
          <w:sz w:val="24"/>
        </w:rPr>
        <w:t> </w:t>
      </w:r>
      <w:r>
        <w:rPr>
          <w:sz w:val="24"/>
        </w:rPr>
        <w:t>in</w:t>
      </w:r>
      <w:r>
        <w:rPr>
          <w:spacing w:val="-19"/>
          <w:sz w:val="24"/>
        </w:rPr>
        <w:t> </w:t>
      </w:r>
      <w:r>
        <w:rPr>
          <w:sz w:val="24"/>
        </w:rPr>
        <w:t>or</w:t>
      </w:r>
      <w:r>
        <w:rPr>
          <w:spacing w:val="-13"/>
          <w:sz w:val="24"/>
        </w:rPr>
        <w:t> </w:t>
      </w:r>
      <w:r>
        <w:rPr>
          <w:sz w:val="24"/>
        </w:rPr>
        <w:t>direct</w:t>
      </w:r>
      <w:r>
        <w:rPr>
          <w:spacing w:val="-13"/>
          <w:sz w:val="24"/>
        </w:rPr>
        <w:t> </w:t>
      </w:r>
      <w:r>
        <w:rPr>
          <w:sz w:val="24"/>
        </w:rPr>
        <w:t>such</w:t>
      </w:r>
      <w:r>
        <w:rPr>
          <w:spacing w:val="-11"/>
          <w:sz w:val="24"/>
        </w:rPr>
        <w:t> </w:t>
      </w:r>
      <w:r>
        <w:rPr>
          <w:sz w:val="24"/>
        </w:rPr>
        <w:t>act, error, or</w:t>
      </w:r>
      <w:r>
        <w:rPr>
          <w:spacing w:val="-37"/>
          <w:sz w:val="24"/>
        </w:rPr>
        <w:t> </w:t>
      </w:r>
      <w:r>
        <w:rPr>
          <w:sz w:val="24"/>
        </w:rPr>
        <w:t>omission;</w:t>
      </w:r>
    </w:p>
    <w:p>
      <w:pPr>
        <w:spacing w:after="0" w:line="240" w:lineRule="auto"/>
        <w:jc w:val="both"/>
        <w:rPr>
          <w:sz w:val="24"/>
        </w:rPr>
        <w:sectPr>
          <w:footerReference w:type="even" r:id="rId95"/>
          <w:footerReference w:type="default" r:id="rId96"/>
          <w:pgSz w:w="12290" w:h="15840"/>
          <w:pgMar w:footer="893" w:header="0" w:top="940" w:bottom="1080" w:left="1300" w:right="1400"/>
        </w:sectPr>
      </w:pPr>
    </w:p>
    <w:p>
      <w:pPr>
        <w:pStyle w:val="ListParagraph"/>
        <w:numPr>
          <w:ilvl w:val="1"/>
          <w:numId w:val="40"/>
        </w:numPr>
        <w:tabs>
          <w:tab w:pos="1542" w:val="left" w:leader="none"/>
          <w:tab w:pos="1543" w:val="left" w:leader="none"/>
        </w:tabs>
        <w:spacing w:line="254" w:lineRule="auto" w:before="70" w:after="0"/>
        <w:ind w:left="1538" w:right="100" w:hanging="723"/>
        <w:jc w:val="left"/>
        <w:rPr>
          <w:sz w:val="24"/>
        </w:rPr>
      </w:pPr>
      <w:r>
        <w:rPr>
          <w:sz w:val="24"/>
        </w:rPr>
        <w:t>Any liability in which </w:t>
      </w:r>
      <w:r>
        <w:rPr>
          <w:b/>
          <w:sz w:val="22"/>
        </w:rPr>
        <w:t>you </w:t>
      </w:r>
      <w:r>
        <w:rPr>
          <w:sz w:val="24"/>
        </w:rPr>
        <w:t>expected or intended injury or damage, regardless of whether</w:t>
      </w:r>
      <w:r>
        <w:rPr>
          <w:spacing w:val="-10"/>
          <w:sz w:val="24"/>
        </w:rPr>
        <w:t> </w:t>
      </w:r>
      <w:r>
        <w:rPr>
          <w:b/>
          <w:sz w:val="22"/>
        </w:rPr>
        <w:t>you</w:t>
      </w:r>
      <w:r>
        <w:rPr>
          <w:b/>
          <w:spacing w:val="-5"/>
          <w:sz w:val="22"/>
        </w:rPr>
        <w:t> </w:t>
      </w:r>
      <w:r>
        <w:rPr>
          <w:sz w:val="24"/>
        </w:rPr>
        <w:t>intended</w:t>
      </w:r>
      <w:r>
        <w:rPr>
          <w:spacing w:val="-6"/>
          <w:sz w:val="24"/>
        </w:rPr>
        <w:t> </w:t>
      </w:r>
      <w:r>
        <w:rPr>
          <w:sz w:val="24"/>
        </w:rPr>
        <w:t>the</w:t>
      </w:r>
      <w:r>
        <w:rPr>
          <w:spacing w:val="-20"/>
          <w:sz w:val="24"/>
        </w:rPr>
        <w:t> </w:t>
      </w:r>
      <w:r>
        <w:rPr>
          <w:sz w:val="24"/>
        </w:rPr>
        <w:t>specific</w:t>
      </w:r>
      <w:r>
        <w:rPr>
          <w:spacing w:val="-11"/>
          <w:sz w:val="24"/>
        </w:rPr>
        <w:t> </w:t>
      </w:r>
      <w:r>
        <w:rPr>
          <w:sz w:val="24"/>
        </w:rPr>
        <w:t>injury</w:t>
      </w:r>
      <w:r>
        <w:rPr>
          <w:spacing w:val="-16"/>
          <w:sz w:val="24"/>
        </w:rPr>
        <w:t> </w:t>
      </w:r>
      <w:r>
        <w:rPr>
          <w:sz w:val="24"/>
        </w:rPr>
        <w:t>or</w:t>
      </w:r>
      <w:r>
        <w:rPr>
          <w:spacing w:val="-16"/>
          <w:sz w:val="24"/>
        </w:rPr>
        <w:t> </w:t>
      </w:r>
      <w:r>
        <w:rPr>
          <w:sz w:val="24"/>
        </w:rPr>
        <w:t>damage</w:t>
      </w:r>
      <w:r>
        <w:rPr>
          <w:spacing w:val="-14"/>
          <w:sz w:val="24"/>
        </w:rPr>
        <w:t> </w:t>
      </w:r>
      <w:r>
        <w:rPr>
          <w:sz w:val="24"/>
        </w:rPr>
        <w:t>sustained;</w:t>
      </w:r>
    </w:p>
    <w:p>
      <w:pPr>
        <w:pStyle w:val="BodyText"/>
        <w:spacing w:before="10"/>
        <w:rPr>
          <w:sz w:val="25"/>
        </w:rPr>
      </w:pPr>
    </w:p>
    <w:p>
      <w:pPr>
        <w:pStyle w:val="ListParagraph"/>
        <w:numPr>
          <w:ilvl w:val="1"/>
          <w:numId w:val="40"/>
        </w:numPr>
        <w:tabs>
          <w:tab w:pos="1547" w:val="left" w:leader="none"/>
          <w:tab w:pos="1548" w:val="left" w:leader="none"/>
        </w:tabs>
        <w:spacing w:line="240" w:lineRule="auto" w:before="0" w:after="0"/>
        <w:ind w:left="1547" w:right="0" w:hanging="740"/>
        <w:jc w:val="left"/>
        <w:rPr>
          <w:rFonts w:ascii="Arial"/>
          <w:sz w:val="22"/>
        </w:rPr>
      </w:pPr>
      <w:r>
        <w:rPr>
          <w:sz w:val="24"/>
        </w:rPr>
        <w:t>Any</w:t>
      </w:r>
      <w:r>
        <w:rPr>
          <w:spacing w:val="-18"/>
          <w:sz w:val="24"/>
        </w:rPr>
        <w:t> </w:t>
      </w:r>
      <w:r>
        <w:rPr>
          <w:b/>
          <w:sz w:val="22"/>
        </w:rPr>
        <w:t>claim</w:t>
      </w:r>
      <w:r>
        <w:rPr>
          <w:b/>
          <w:spacing w:val="1"/>
          <w:sz w:val="22"/>
        </w:rPr>
        <w:t> </w:t>
      </w:r>
      <w:r>
        <w:rPr>
          <w:sz w:val="24"/>
        </w:rPr>
        <w:t>brought</w:t>
      </w:r>
      <w:r>
        <w:rPr>
          <w:spacing w:val="1"/>
          <w:sz w:val="24"/>
        </w:rPr>
        <w:t> </w:t>
      </w:r>
      <w:r>
        <w:rPr>
          <w:sz w:val="24"/>
        </w:rPr>
        <w:t>by</w:t>
      </w:r>
      <w:r>
        <w:rPr>
          <w:spacing w:val="-18"/>
          <w:sz w:val="24"/>
        </w:rPr>
        <w:t> </w:t>
      </w:r>
      <w:r>
        <w:rPr>
          <w:sz w:val="24"/>
        </w:rPr>
        <w:t>any</w:t>
      </w:r>
      <w:r>
        <w:rPr>
          <w:spacing w:val="-9"/>
          <w:sz w:val="24"/>
        </w:rPr>
        <w:t> </w:t>
      </w:r>
      <w:r>
        <w:rPr>
          <w:sz w:val="24"/>
        </w:rPr>
        <w:t>person</w:t>
      </w:r>
      <w:r>
        <w:rPr>
          <w:spacing w:val="-8"/>
          <w:sz w:val="24"/>
        </w:rPr>
        <w:t> </w:t>
      </w:r>
      <w:r>
        <w:rPr>
          <w:sz w:val="24"/>
        </w:rPr>
        <w:t>or</w:t>
      </w:r>
      <w:r>
        <w:rPr>
          <w:spacing w:val="-13"/>
          <w:sz w:val="24"/>
        </w:rPr>
        <w:t> </w:t>
      </w:r>
      <w:r>
        <w:rPr>
          <w:sz w:val="24"/>
        </w:rPr>
        <w:t>organization</w:t>
      </w:r>
      <w:r>
        <w:rPr>
          <w:spacing w:val="-1"/>
          <w:sz w:val="24"/>
        </w:rPr>
        <w:t> </w:t>
      </w:r>
      <w:r>
        <w:rPr>
          <w:sz w:val="24"/>
        </w:rPr>
        <w:t>covered</w:t>
      </w:r>
      <w:r>
        <w:rPr>
          <w:spacing w:val="6"/>
          <w:sz w:val="24"/>
        </w:rPr>
        <w:t> </w:t>
      </w:r>
      <w:r>
        <w:rPr>
          <w:sz w:val="24"/>
        </w:rPr>
        <w:t>under</w:t>
      </w:r>
      <w:r>
        <w:rPr>
          <w:spacing w:val="-10"/>
          <w:sz w:val="24"/>
        </w:rPr>
        <w:t> </w:t>
      </w:r>
      <w:r>
        <w:rPr>
          <w:sz w:val="24"/>
        </w:rPr>
        <w:t>this</w:t>
      </w:r>
      <w:r>
        <w:rPr>
          <w:spacing w:val="-21"/>
          <w:sz w:val="24"/>
        </w:rPr>
        <w:t> </w:t>
      </w:r>
      <w:r>
        <w:rPr>
          <w:sz w:val="24"/>
        </w:rPr>
        <w:t>Policy;</w:t>
      </w:r>
    </w:p>
    <w:p>
      <w:pPr>
        <w:pStyle w:val="BodyText"/>
        <w:spacing w:before="5"/>
        <w:rPr>
          <w:sz w:val="26"/>
        </w:rPr>
      </w:pPr>
    </w:p>
    <w:p>
      <w:pPr>
        <w:pStyle w:val="ListParagraph"/>
        <w:numPr>
          <w:ilvl w:val="1"/>
          <w:numId w:val="40"/>
        </w:numPr>
        <w:tabs>
          <w:tab w:pos="1547" w:val="left" w:leader="none"/>
          <w:tab w:pos="1548" w:val="left" w:leader="none"/>
        </w:tabs>
        <w:spacing w:line="249" w:lineRule="auto" w:before="0" w:after="0"/>
        <w:ind w:left="1546" w:right="112" w:hanging="721"/>
        <w:jc w:val="left"/>
        <w:rPr>
          <w:sz w:val="24"/>
        </w:rPr>
      </w:pPr>
      <w:r>
        <w:rPr>
          <w:sz w:val="24"/>
        </w:rPr>
        <w:t>Any obligation of the Insured under any worker's compensation, nnempl</w:t>
      </w:r>
      <w:r>
        <w:rPr>
          <w:sz w:val="24"/>
          <w:u w:val="thick"/>
        </w:rPr>
        <w:t>oy</w:t>
      </w:r>
      <w:r>
        <w:rPr>
          <w:sz w:val="24"/>
        </w:rPr>
        <w:t>ment compensation,</w:t>
      </w:r>
      <w:r>
        <w:rPr>
          <w:spacing w:val="-4"/>
          <w:sz w:val="24"/>
        </w:rPr>
        <w:t> </w:t>
      </w:r>
      <w:r>
        <w:rPr>
          <w:sz w:val="24"/>
        </w:rPr>
        <w:t>social</w:t>
      </w:r>
      <w:r>
        <w:rPr>
          <w:spacing w:val="-19"/>
          <w:sz w:val="24"/>
        </w:rPr>
        <w:t> </w:t>
      </w:r>
      <w:r>
        <w:rPr>
          <w:sz w:val="24"/>
        </w:rPr>
        <w:t>security</w:t>
      </w:r>
      <w:r>
        <w:rPr>
          <w:spacing w:val="-19"/>
          <w:sz w:val="24"/>
        </w:rPr>
        <w:t> </w:t>
      </w:r>
      <w:r>
        <w:rPr>
          <w:sz w:val="24"/>
        </w:rPr>
        <w:t>or</w:t>
      </w:r>
      <w:r>
        <w:rPr>
          <w:spacing w:val="-27"/>
          <w:sz w:val="24"/>
        </w:rPr>
        <w:t> </w:t>
      </w:r>
      <w:r>
        <w:rPr>
          <w:sz w:val="24"/>
        </w:rPr>
        <w:t>disability</w:t>
      </w:r>
      <w:r>
        <w:rPr>
          <w:spacing w:val="-18"/>
          <w:sz w:val="24"/>
        </w:rPr>
        <w:t> </w:t>
      </w:r>
      <w:r>
        <w:rPr>
          <w:sz w:val="24"/>
        </w:rPr>
        <w:t>benefits</w:t>
      </w:r>
      <w:r>
        <w:rPr>
          <w:spacing w:val="-24"/>
          <w:sz w:val="24"/>
        </w:rPr>
        <w:t> </w:t>
      </w:r>
      <w:r>
        <w:rPr>
          <w:sz w:val="24"/>
        </w:rPr>
        <w:t>law,</w:t>
      </w:r>
      <w:r>
        <w:rPr>
          <w:spacing w:val="-21"/>
          <w:sz w:val="24"/>
        </w:rPr>
        <w:t> </w:t>
      </w:r>
      <w:r>
        <w:rPr>
          <w:sz w:val="24"/>
        </w:rPr>
        <w:t>or</w:t>
      </w:r>
      <w:r>
        <w:rPr>
          <w:spacing w:val="-22"/>
          <w:sz w:val="24"/>
        </w:rPr>
        <w:t> </w:t>
      </w:r>
      <w:r>
        <w:rPr>
          <w:sz w:val="24"/>
        </w:rPr>
        <w:t>under</w:t>
      </w:r>
      <w:r>
        <w:rPr>
          <w:spacing w:val="-23"/>
          <w:sz w:val="24"/>
        </w:rPr>
        <w:t> </w:t>
      </w:r>
      <w:r>
        <w:rPr>
          <w:sz w:val="24"/>
        </w:rPr>
        <w:t>any</w:t>
      </w:r>
      <w:r>
        <w:rPr>
          <w:spacing w:val="-26"/>
          <w:sz w:val="24"/>
        </w:rPr>
        <w:t> </w:t>
      </w:r>
      <w:r>
        <w:rPr>
          <w:sz w:val="24"/>
        </w:rPr>
        <w:t>similar</w:t>
      </w:r>
      <w:r>
        <w:rPr>
          <w:spacing w:val="-24"/>
          <w:sz w:val="24"/>
        </w:rPr>
        <w:t> </w:t>
      </w:r>
      <w:r>
        <w:rPr>
          <w:sz w:val="24"/>
        </w:rPr>
        <w:t>law;</w:t>
      </w:r>
    </w:p>
    <w:p>
      <w:pPr>
        <w:pStyle w:val="BodyText"/>
        <w:spacing w:before="6"/>
        <w:rPr>
          <w:sz w:val="25"/>
        </w:rPr>
      </w:pPr>
    </w:p>
    <w:p>
      <w:pPr>
        <w:pStyle w:val="ListParagraph"/>
        <w:numPr>
          <w:ilvl w:val="1"/>
          <w:numId w:val="40"/>
        </w:numPr>
        <w:tabs>
          <w:tab w:pos="1552" w:val="left" w:leader="none"/>
          <w:tab w:pos="1553" w:val="left" w:leader="none"/>
        </w:tabs>
        <w:spacing w:line="249" w:lineRule="auto" w:before="0" w:after="0"/>
        <w:ind w:left="1550" w:right="130" w:hanging="719"/>
        <w:jc w:val="left"/>
        <w:rPr>
          <w:rFonts w:ascii="Arial"/>
          <w:sz w:val="23"/>
        </w:rPr>
      </w:pPr>
      <w:r>
        <w:rPr>
          <w:sz w:val="24"/>
        </w:rPr>
        <w:t>Any</w:t>
      </w:r>
      <w:r>
        <w:rPr>
          <w:spacing w:val="-18"/>
          <w:sz w:val="24"/>
        </w:rPr>
        <w:t> </w:t>
      </w:r>
      <w:r>
        <w:rPr>
          <w:sz w:val="24"/>
        </w:rPr>
        <w:t>liability</w:t>
      </w:r>
      <w:r>
        <w:rPr>
          <w:spacing w:val="-16"/>
          <w:sz w:val="24"/>
        </w:rPr>
        <w:t> </w:t>
      </w:r>
      <w:r>
        <w:rPr>
          <w:b/>
          <w:sz w:val="22"/>
        </w:rPr>
        <w:t>you</w:t>
      </w:r>
      <w:r>
        <w:rPr>
          <w:b/>
          <w:spacing w:val="-8"/>
          <w:sz w:val="22"/>
        </w:rPr>
        <w:t> </w:t>
      </w:r>
      <w:r>
        <w:rPr>
          <w:sz w:val="24"/>
        </w:rPr>
        <w:t>assume</w:t>
      </w:r>
      <w:r>
        <w:rPr>
          <w:spacing w:val="-14"/>
          <w:sz w:val="24"/>
        </w:rPr>
        <w:t> </w:t>
      </w:r>
      <w:r>
        <w:rPr>
          <w:sz w:val="24"/>
        </w:rPr>
        <w:t>under</w:t>
      </w:r>
      <w:r>
        <w:rPr>
          <w:spacing w:val="-15"/>
          <w:sz w:val="24"/>
        </w:rPr>
        <w:t> </w:t>
      </w:r>
      <w:r>
        <w:rPr>
          <w:sz w:val="24"/>
        </w:rPr>
        <w:t>any</w:t>
      </w:r>
      <w:r>
        <w:rPr>
          <w:spacing w:val="-19"/>
          <w:sz w:val="24"/>
        </w:rPr>
        <w:t> </w:t>
      </w:r>
      <w:r>
        <w:rPr>
          <w:sz w:val="24"/>
        </w:rPr>
        <w:t>contract</w:t>
      </w:r>
      <w:r>
        <w:rPr>
          <w:spacing w:val="-6"/>
          <w:sz w:val="24"/>
        </w:rPr>
        <w:t> </w:t>
      </w:r>
      <w:r>
        <w:rPr>
          <w:sz w:val="24"/>
        </w:rPr>
        <w:t>or</w:t>
      </w:r>
      <w:r>
        <w:rPr>
          <w:spacing w:val="-19"/>
          <w:sz w:val="24"/>
        </w:rPr>
        <w:t> </w:t>
      </w:r>
      <w:r>
        <w:rPr>
          <w:sz w:val="24"/>
        </w:rPr>
        <w:t>agreement.</w:t>
      </w:r>
      <w:r>
        <w:rPr>
          <w:spacing w:val="37"/>
          <w:sz w:val="24"/>
        </w:rPr>
        <w:t> </w:t>
      </w:r>
      <w:r>
        <w:rPr>
          <w:sz w:val="24"/>
        </w:rPr>
        <w:t>This</w:t>
      </w:r>
      <w:r>
        <w:rPr>
          <w:spacing w:val="-19"/>
          <w:sz w:val="24"/>
        </w:rPr>
        <w:t> </w:t>
      </w:r>
      <w:r>
        <w:rPr>
          <w:sz w:val="24"/>
        </w:rPr>
        <w:t>exclusion</w:t>
      </w:r>
      <w:r>
        <w:rPr>
          <w:spacing w:val="-6"/>
          <w:sz w:val="24"/>
        </w:rPr>
        <w:t> </w:t>
      </w:r>
      <w:r>
        <w:rPr>
          <w:sz w:val="24"/>
        </w:rPr>
        <w:t>shall</w:t>
      </w:r>
      <w:r>
        <w:rPr>
          <w:spacing w:val="-12"/>
          <w:sz w:val="24"/>
        </w:rPr>
        <w:t> </w:t>
      </w:r>
      <w:r>
        <w:rPr>
          <w:sz w:val="24"/>
        </w:rPr>
        <w:t>not </w:t>
      </w:r>
      <w:r>
        <w:rPr>
          <w:w w:val="95"/>
          <w:sz w:val="24"/>
        </w:rPr>
        <w:t>apply to</w:t>
      </w:r>
      <w:r>
        <w:rPr>
          <w:spacing w:val="-7"/>
          <w:w w:val="95"/>
          <w:sz w:val="24"/>
        </w:rPr>
        <w:t> </w:t>
      </w:r>
      <w:r>
        <w:rPr>
          <w:w w:val="95"/>
          <w:sz w:val="24"/>
        </w:rPr>
        <w:t>liability:</w:t>
      </w:r>
    </w:p>
    <w:p>
      <w:pPr>
        <w:pStyle w:val="ListParagraph"/>
        <w:numPr>
          <w:ilvl w:val="0"/>
          <w:numId w:val="43"/>
        </w:numPr>
        <w:tabs>
          <w:tab w:pos="2268" w:val="left" w:leader="none"/>
        </w:tabs>
        <w:spacing w:line="228" w:lineRule="auto" w:before="113" w:after="0"/>
        <w:ind w:left="2263" w:right="121" w:hanging="712"/>
        <w:jc w:val="both"/>
        <w:rPr>
          <w:sz w:val="23"/>
        </w:rPr>
      </w:pPr>
      <w:r>
        <w:rPr>
          <w:sz w:val="23"/>
        </w:rPr>
        <w:t>You </w:t>
      </w:r>
      <w:r>
        <w:rPr>
          <w:sz w:val="24"/>
        </w:rPr>
        <w:t>assume under </w:t>
      </w:r>
      <w:r>
        <w:rPr>
          <w:w w:val="95"/>
          <w:sz w:val="44"/>
        </w:rPr>
        <w:t>a</w:t>
      </w:r>
      <w:r>
        <w:rPr>
          <w:spacing w:val="-69"/>
          <w:w w:val="95"/>
          <w:sz w:val="44"/>
        </w:rPr>
        <w:t> </w:t>
      </w:r>
      <w:r>
        <w:rPr>
          <w:sz w:val="24"/>
        </w:rPr>
        <w:t>contract or agreement, which arises solely from </w:t>
      </w:r>
      <w:r>
        <w:rPr>
          <w:b/>
          <w:sz w:val="22"/>
        </w:rPr>
        <w:t>your wrongful  act;</w:t>
      </w:r>
      <w:r>
        <w:rPr>
          <w:b/>
          <w:spacing w:val="42"/>
          <w:sz w:val="22"/>
        </w:rPr>
        <w:t> </w:t>
      </w:r>
      <w:r>
        <w:rPr>
          <w:sz w:val="24"/>
        </w:rPr>
        <w:t>or</w:t>
      </w:r>
    </w:p>
    <w:p>
      <w:pPr>
        <w:pStyle w:val="BodyText"/>
        <w:spacing w:before="3"/>
        <w:rPr>
          <w:sz w:val="26"/>
        </w:rPr>
      </w:pPr>
    </w:p>
    <w:p>
      <w:pPr>
        <w:numPr>
          <w:ilvl w:val="0"/>
          <w:numId w:val="43"/>
        </w:numPr>
        <w:tabs>
          <w:tab w:pos="2266" w:val="left" w:leader="none"/>
          <w:tab w:pos="2267" w:val="left" w:leader="none"/>
        </w:tabs>
        <w:spacing w:before="0"/>
        <w:ind w:left="2266" w:right="0" w:hanging="717"/>
        <w:jc w:val="left"/>
        <w:rPr>
          <w:sz w:val="24"/>
        </w:rPr>
      </w:pPr>
      <w:r>
        <w:rPr>
          <w:sz w:val="24"/>
        </w:rPr>
        <w:t>Which</w:t>
      </w:r>
      <w:r>
        <w:rPr>
          <w:spacing w:val="2"/>
          <w:sz w:val="24"/>
        </w:rPr>
        <w:t> </w:t>
      </w:r>
      <w:r>
        <w:rPr>
          <w:sz w:val="24"/>
        </w:rPr>
        <w:t>would arise</w:t>
      </w:r>
      <w:r>
        <w:rPr>
          <w:spacing w:val="-12"/>
          <w:sz w:val="24"/>
        </w:rPr>
        <w:t> </w:t>
      </w:r>
      <w:r>
        <w:rPr>
          <w:sz w:val="24"/>
        </w:rPr>
        <w:t>against</w:t>
      </w:r>
      <w:r>
        <w:rPr>
          <w:spacing w:val="-9"/>
          <w:sz w:val="24"/>
        </w:rPr>
        <w:t> </w:t>
      </w:r>
      <w:r>
        <w:rPr>
          <w:b/>
          <w:sz w:val="22"/>
        </w:rPr>
        <w:t>you </w:t>
      </w:r>
      <w:r>
        <w:rPr>
          <w:sz w:val="24"/>
        </w:rPr>
        <w:t>in</w:t>
      </w:r>
      <w:r>
        <w:rPr>
          <w:spacing w:val="-16"/>
          <w:sz w:val="24"/>
        </w:rPr>
        <w:t> </w:t>
      </w:r>
      <w:r>
        <w:rPr>
          <w:sz w:val="24"/>
        </w:rPr>
        <w:t>the</w:t>
      </w:r>
      <w:r>
        <w:rPr>
          <w:spacing w:val="-16"/>
          <w:sz w:val="24"/>
        </w:rPr>
        <w:t> </w:t>
      </w:r>
      <w:r>
        <w:rPr>
          <w:sz w:val="24"/>
        </w:rPr>
        <w:t>absence</w:t>
      </w:r>
      <w:r>
        <w:rPr>
          <w:spacing w:val="-9"/>
          <w:sz w:val="24"/>
        </w:rPr>
        <w:t> </w:t>
      </w:r>
      <w:r>
        <w:rPr>
          <w:sz w:val="24"/>
        </w:rPr>
        <w:t>of</w:t>
      </w:r>
      <w:r>
        <w:rPr>
          <w:spacing w:val="-19"/>
          <w:sz w:val="24"/>
        </w:rPr>
        <w:t> </w:t>
      </w:r>
      <w:r>
        <w:rPr>
          <w:sz w:val="24"/>
        </w:rPr>
        <w:t>the</w:t>
      </w:r>
      <w:r>
        <w:rPr>
          <w:spacing w:val="-14"/>
          <w:sz w:val="24"/>
        </w:rPr>
        <w:t> </w:t>
      </w:r>
      <w:r>
        <w:rPr>
          <w:sz w:val="24"/>
        </w:rPr>
        <w:t>contract</w:t>
      </w:r>
      <w:r>
        <w:rPr>
          <w:spacing w:val="-5"/>
          <w:sz w:val="24"/>
        </w:rPr>
        <w:t> </w:t>
      </w:r>
      <w:r>
        <w:rPr>
          <w:sz w:val="24"/>
        </w:rPr>
        <w:t>or</w:t>
      </w:r>
      <w:r>
        <w:rPr>
          <w:spacing w:val="-12"/>
          <w:sz w:val="24"/>
        </w:rPr>
        <w:t> </w:t>
      </w:r>
      <w:r>
        <w:rPr>
          <w:sz w:val="24"/>
        </w:rPr>
        <w:t>agreement;</w:t>
      </w:r>
    </w:p>
    <w:p>
      <w:pPr>
        <w:pStyle w:val="BodyText"/>
        <w:spacing w:before="10"/>
        <w:rPr>
          <w:sz w:val="26"/>
        </w:rPr>
      </w:pPr>
    </w:p>
    <w:p>
      <w:pPr>
        <w:pStyle w:val="ListParagraph"/>
        <w:numPr>
          <w:ilvl w:val="1"/>
          <w:numId w:val="40"/>
        </w:numPr>
        <w:tabs>
          <w:tab w:pos="1552" w:val="left" w:leader="none"/>
          <w:tab w:pos="1553" w:val="left" w:leader="none"/>
        </w:tabs>
        <w:spacing w:line="240" w:lineRule="auto" w:before="0" w:after="0"/>
        <w:ind w:left="1552" w:right="0" w:hanging="727"/>
        <w:jc w:val="left"/>
        <w:rPr>
          <w:sz w:val="24"/>
        </w:rPr>
      </w:pPr>
      <w:r>
        <w:rPr>
          <w:sz w:val="24"/>
        </w:rPr>
        <w:t>Any </w:t>
      </w:r>
      <w:r>
        <w:rPr>
          <w:b/>
          <w:sz w:val="22"/>
        </w:rPr>
        <w:t>claim </w:t>
      </w:r>
      <w:r>
        <w:rPr>
          <w:sz w:val="24"/>
        </w:rPr>
        <w:t>arising</w:t>
      </w:r>
      <w:r>
        <w:rPr>
          <w:spacing w:val="-38"/>
          <w:sz w:val="24"/>
        </w:rPr>
        <w:t> </w:t>
      </w:r>
      <w:r>
        <w:rPr>
          <w:sz w:val="24"/>
        </w:rPr>
        <w:t>from:</w:t>
      </w:r>
    </w:p>
    <w:p>
      <w:pPr>
        <w:pStyle w:val="BodyText"/>
        <w:spacing w:before="5"/>
        <w:rPr>
          <w:sz w:val="26"/>
        </w:rPr>
      </w:pPr>
    </w:p>
    <w:p>
      <w:pPr>
        <w:numPr>
          <w:ilvl w:val="0"/>
          <w:numId w:val="44"/>
        </w:numPr>
        <w:tabs>
          <w:tab w:pos="2263" w:val="left" w:leader="none"/>
        </w:tabs>
        <w:spacing w:line="254" w:lineRule="auto" w:before="0"/>
        <w:ind w:left="2272" w:right="144" w:hanging="722"/>
        <w:jc w:val="both"/>
        <w:rPr>
          <w:sz w:val="24"/>
        </w:rPr>
      </w:pPr>
      <w:r>
        <w:rPr>
          <w:sz w:val="24"/>
        </w:rPr>
        <w:t>The</w:t>
      </w:r>
      <w:r>
        <w:rPr>
          <w:spacing w:val="-23"/>
          <w:sz w:val="24"/>
        </w:rPr>
        <w:t> </w:t>
      </w:r>
      <w:r>
        <w:rPr>
          <w:sz w:val="24"/>
        </w:rPr>
        <w:t>actual,</w:t>
      </w:r>
      <w:r>
        <w:rPr>
          <w:spacing w:val="-10"/>
          <w:sz w:val="24"/>
        </w:rPr>
        <w:t> </w:t>
      </w:r>
      <w:r>
        <w:rPr>
          <w:sz w:val="24"/>
        </w:rPr>
        <w:t>alleged,</w:t>
      </w:r>
      <w:r>
        <w:rPr>
          <w:spacing w:val="-10"/>
          <w:sz w:val="24"/>
        </w:rPr>
        <w:t> </w:t>
      </w:r>
      <w:r>
        <w:rPr>
          <w:sz w:val="24"/>
        </w:rPr>
        <w:t>or</w:t>
      </w:r>
      <w:r>
        <w:rPr>
          <w:spacing w:val="-20"/>
          <w:sz w:val="24"/>
        </w:rPr>
        <w:t> </w:t>
      </w:r>
      <w:r>
        <w:rPr>
          <w:sz w:val="24"/>
        </w:rPr>
        <w:t>threatened,</w:t>
      </w:r>
      <w:r>
        <w:rPr>
          <w:spacing w:val="-5"/>
          <w:sz w:val="24"/>
        </w:rPr>
        <w:t> </w:t>
      </w:r>
      <w:r>
        <w:rPr>
          <w:sz w:val="24"/>
        </w:rPr>
        <w:t>discharge,</w:t>
      </w:r>
      <w:r>
        <w:rPr>
          <w:spacing w:val="-1"/>
          <w:sz w:val="24"/>
        </w:rPr>
        <w:t> </w:t>
      </w:r>
      <w:r>
        <w:rPr>
          <w:sz w:val="24"/>
        </w:rPr>
        <w:t>dispersal,</w:t>
      </w:r>
      <w:r>
        <w:rPr>
          <w:spacing w:val="-4"/>
          <w:sz w:val="24"/>
        </w:rPr>
        <w:t> </w:t>
      </w:r>
      <w:r>
        <w:rPr>
          <w:sz w:val="24"/>
        </w:rPr>
        <w:t>seepage,</w:t>
      </w:r>
      <w:r>
        <w:rPr>
          <w:spacing w:val="-1"/>
          <w:sz w:val="24"/>
        </w:rPr>
        <w:t> </w:t>
      </w:r>
      <w:r>
        <w:rPr>
          <w:sz w:val="24"/>
        </w:rPr>
        <w:t>migration, release, or escape of </w:t>
      </w:r>
      <w:r>
        <w:rPr>
          <w:b/>
          <w:sz w:val="22"/>
        </w:rPr>
        <w:t>pollutants; </w:t>
      </w:r>
      <w:r>
        <w:rPr>
          <w:b/>
          <w:spacing w:val="1"/>
          <w:sz w:val="22"/>
        </w:rPr>
        <w:t> </w:t>
      </w:r>
      <w:r>
        <w:rPr>
          <w:sz w:val="24"/>
        </w:rPr>
        <w:t>or</w:t>
      </w:r>
    </w:p>
    <w:p>
      <w:pPr>
        <w:pStyle w:val="BodyText"/>
        <w:spacing w:before="5"/>
        <w:rPr>
          <w:sz w:val="25"/>
        </w:rPr>
      </w:pPr>
    </w:p>
    <w:p>
      <w:pPr>
        <w:pStyle w:val="ListParagraph"/>
        <w:numPr>
          <w:ilvl w:val="0"/>
          <w:numId w:val="44"/>
        </w:numPr>
        <w:tabs>
          <w:tab w:pos="2273" w:val="left" w:leader="none"/>
        </w:tabs>
        <w:spacing w:line="261" w:lineRule="auto" w:before="0" w:after="0"/>
        <w:ind w:left="2262" w:right="121" w:hanging="713"/>
        <w:jc w:val="both"/>
        <w:rPr>
          <w:b/>
          <w:sz w:val="22"/>
        </w:rPr>
      </w:pPr>
      <w:r>
        <w:rPr>
          <w:sz w:val="24"/>
        </w:rPr>
        <w:t>Any direction or request, to test for, monitor, cleanup, remove, contain, treat, detoxify, or neutralize </w:t>
      </w:r>
      <w:r>
        <w:rPr>
          <w:b/>
          <w:sz w:val="22"/>
        </w:rPr>
        <w:t>pollutants </w:t>
      </w:r>
      <w:r>
        <w:rPr>
          <w:sz w:val="24"/>
        </w:rPr>
        <w:t>or in any way respond to or assess the effects of</w:t>
      </w:r>
      <w:r>
        <w:rPr>
          <w:spacing w:val="25"/>
          <w:sz w:val="24"/>
        </w:rPr>
        <w:t> </w:t>
      </w:r>
      <w:r>
        <w:rPr>
          <w:b/>
          <w:sz w:val="22"/>
        </w:rPr>
        <w:t>pollutants;</w:t>
      </w:r>
    </w:p>
    <w:p>
      <w:pPr>
        <w:pStyle w:val="BodyText"/>
        <w:spacing w:before="1"/>
        <w:rPr>
          <w:b/>
        </w:rPr>
      </w:pPr>
    </w:p>
    <w:p>
      <w:pPr>
        <w:pStyle w:val="ListParagraph"/>
        <w:numPr>
          <w:ilvl w:val="1"/>
          <w:numId w:val="40"/>
        </w:numPr>
        <w:tabs>
          <w:tab w:pos="1552" w:val="left" w:leader="none"/>
          <w:tab w:pos="1553" w:val="left" w:leader="none"/>
        </w:tabs>
        <w:spacing w:line="240" w:lineRule="auto" w:before="0" w:after="0"/>
        <w:ind w:left="1552" w:right="0" w:hanging="719"/>
        <w:jc w:val="left"/>
        <w:rPr>
          <w:sz w:val="23"/>
        </w:rPr>
      </w:pPr>
      <w:r>
        <w:rPr>
          <w:sz w:val="24"/>
        </w:rPr>
        <w:t>Any </w:t>
      </w:r>
      <w:r>
        <w:rPr>
          <w:b/>
          <w:sz w:val="22"/>
        </w:rPr>
        <w:t>discrimination </w:t>
      </w:r>
      <w:r>
        <w:rPr>
          <w:sz w:val="24"/>
        </w:rPr>
        <w:t>on any basis</w:t>
      </w:r>
      <w:r>
        <w:rPr>
          <w:spacing w:val="17"/>
          <w:sz w:val="24"/>
        </w:rPr>
        <w:t> </w:t>
      </w:r>
      <w:r>
        <w:rPr>
          <w:sz w:val="24"/>
        </w:rPr>
        <w:t>whatsoever;</w:t>
      </w:r>
    </w:p>
    <w:p>
      <w:pPr>
        <w:pStyle w:val="BodyText"/>
        <w:spacing w:before="9"/>
        <w:rPr>
          <w:sz w:val="21"/>
        </w:rPr>
      </w:pPr>
    </w:p>
    <w:p>
      <w:pPr>
        <w:numPr>
          <w:ilvl w:val="1"/>
          <w:numId w:val="40"/>
        </w:numPr>
        <w:tabs>
          <w:tab w:pos="1557" w:val="left" w:leader="none"/>
          <w:tab w:pos="1558" w:val="left" w:leader="none"/>
        </w:tabs>
        <w:spacing w:line="249" w:lineRule="auto" w:before="1"/>
        <w:ind w:left="1551" w:right="127" w:hanging="755"/>
        <w:jc w:val="both"/>
        <w:rPr>
          <w:sz w:val="22"/>
        </w:rPr>
      </w:pPr>
      <w:r>
        <w:rPr>
          <w:sz w:val="24"/>
        </w:rPr>
        <w:t>Any liability or damage because of </w:t>
      </w:r>
      <w:r>
        <w:rPr>
          <w:b/>
          <w:sz w:val="22"/>
        </w:rPr>
        <w:t>wrongful acts </w:t>
      </w:r>
      <w:r>
        <w:rPr>
          <w:sz w:val="24"/>
        </w:rPr>
        <w:t>due to war, whether or not declared, or any act or condition incident to war. War includes civil war, insurrection,</w:t>
      </w:r>
      <w:r>
        <w:rPr>
          <w:spacing w:val="-10"/>
          <w:sz w:val="24"/>
        </w:rPr>
        <w:t> </w:t>
      </w:r>
      <w:r>
        <w:rPr>
          <w:sz w:val="24"/>
        </w:rPr>
        <w:t>rebellion</w:t>
      </w:r>
      <w:r>
        <w:rPr>
          <w:spacing w:val="-22"/>
          <w:sz w:val="24"/>
        </w:rPr>
        <w:t> </w:t>
      </w:r>
      <w:r>
        <w:rPr>
          <w:sz w:val="24"/>
        </w:rPr>
        <w:t>or</w:t>
      </w:r>
      <w:r>
        <w:rPr>
          <w:spacing w:val="-25"/>
          <w:sz w:val="24"/>
        </w:rPr>
        <w:t> </w:t>
      </w:r>
      <w:r>
        <w:rPr>
          <w:sz w:val="24"/>
        </w:rPr>
        <w:t>revolution</w:t>
      </w:r>
      <w:r>
        <w:rPr>
          <w:spacing w:val="-21"/>
          <w:sz w:val="24"/>
        </w:rPr>
        <w:t> </w:t>
      </w:r>
      <w:r>
        <w:rPr>
          <w:sz w:val="24"/>
        </w:rPr>
        <w:t>or</w:t>
      </w:r>
      <w:r>
        <w:rPr>
          <w:spacing w:val="-26"/>
          <w:sz w:val="24"/>
        </w:rPr>
        <w:t> </w:t>
      </w:r>
      <w:r>
        <w:rPr>
          <w:sz w:val="24"/>
        </w:rPr>
        <w:t>terrorism;</w:t>
      </w:r>
    </w:p>
    <w:p>
      <w:pPr>
        <w:pStyle w:val="BodyText"/>
        <w:spacing w:before="1"/>
        <w:rPr>
          <w:sz w:val="25"/>
        </w:rPr>
      </w:pPr>
    </w:p>
    <w:p>
      <w:pPr>
        <w:pStyle w:val="ListParagraph"/>
        <w:numPr>
          <w:ilvl w:val="1"/>
          <w:numId w:val="40"/>
        </w:numPr>
        <w:tabs>
          <w:tab w:pos="1557" w:val="left" w:leader="none"/>
          <w:tab w:pos="1558" w:val="left" w:leader="none"/>
        </w:tabs>
        <w:spacing w:line="249" w:lineRule="auto" w:before="1" w:after="0"/>
        <w:ind w:left="1550" w:right="144" w:hanging="720"/>
        <w:jc w:val="left"/>
        <w:rPr>
          <w:sz w:val="24"/>
        </w:rPr>
      </w:pPr>
      <w:r>
        <w:rPr>
          <w:sz w:val="24"/>
        </w:rPr>
        <w:t>Any liability arising out of a violation of any federal, state, municipal, administrative</w:t>
      </w:r>
      <w:r>
        <w:rPr>
          <w:spacing w:val="-19"/>
          <w:sz w:val="24"/>
        </w:rPr>
        <w:t> </w:t>
      </w:r>
      <w:r>
        <w:rPr>
          <w:sz w:val="24"/>
        </w:rPr>
        <w:t>or</w:t>
      </w:r>
      <w:r>
        <w:rPr>
          <w:spacing w:val="-17"/>
          <w:sz w:val="24"/>
        </w:rPr>
        <w:t> </w:t>
      </w:r>
      <w:r>
        <w:rPr>
          <w:sz w:val="24"/>
        </w:rPr>
        <w:t>other</w:t>
      </w:r>
      <w:r>
        <w:rPr>
          <w:spacing w:val="-14"/>
          <w:sz w:val="24"/>
        </w:rPr>
        <w:t> </w:t>
      </w:r>
      <w:r>
        <w:rPr>
          <w:sz w:val="24"/>
        </w:rPr>
        <w:t>law,</w:t>
      </w:r>
      <w:r>
        <w:rPr>
          <w:spacing w:val="-9"/>
          <w:sz w:val="24"/>
        </w:rPr>
        <w:t> </w:t>
      </w:r>
      <w:r>
        <w:rPr>
          <w:sz w:val="24"/>
        </w:rPr>
        <w:t>order,</w:t>
      </w:r>
      <w:r>
        <w:rPr>
          <w:spacing w:val="-9"/>
          <w:sz w:val="24"/>
        </w:rPr>
        <w:t> </w:t>
      </w:r>
      <w:r>
        <w:rPr>
          <w:sz w:val="24"/>
        </w:rPr>
        <w:t>or</w:t>
      </w:r>
      <w:r>
        <w:rPr>
          <w:spacing w:val="-9"/>
          <w:sz w:val="24"/>
        </w:rPr>
        <w:t> </w:t>
      </w:r>
      <w:r>
        <w:rPr>
          <w:sz w:val="24"/>
        </w:rPr>
        <w:t>regulation;</w:t>
      </w:r>
    </w:p>
    <w:p>
      <w:pPr>
        <w:pStyle w:val="BodyText"/>
        <w:spacing w:before="4"/>
        <w:rPr>
          <w:sz w:val="26"/>
        </w:rPr>
      </w:pPr>
    </w:p>
    <w:p>
      <w:pPr>
        <w:pStyle w:val="ListParagraph"/>
        <w:numPr>
          <w:ilvl w:val="1"/>
          <w:numId w:val="40"/>
        </w:numPr>
        <w:tabs>
          <w:tab w:pos="1562" w:val="left" w:leader="none"/>
          <w:tab w:pos="1563" w:val="left" w:leader="none"/>
        </w:tabs>
        <w:spacing w:line="249" w:lineRule="auto" w:before="1" w:after="0"/>
        <w:ind w:left="1555" w:right="1555" w:hanging="721"/>
        <w:jc w:val="left"/>
        <w:rPr>
          <w:sz w:val="24"/>
        </w:rPr>
      </w:pPr>
      <w:r>
        <w:rPr>
          <w:sz w:val="24"/>
        </w:rPr>
        <w:t>Any</w:t>
      </w:r>
      <w:r>
        <w:rPr>
          <w:spacing w:val="-22"/>
          <w:sz w:val="24"/>
        </w:rPr>
        <w:t> </w:t>
      </w:r>
      <w:r>
        <w:rPr>
          <w:b/>
          <w:sz w:val="22"/>
        </w:rPr>
        <w:t>claim</w:t>
      </w:r>
      <w:r>
        <w:rPr>
          <w:b/>
          <w:spacing w:val="-9"/>
          <w:sz w:val="22"/>
        </w:rPr>
        <w:t> </w:t>
      </w:r>
      <w:r>
        <w:rPr>
          <w:sz w:val="24"/>
        </w:rPr>
        <w:t>arising</w:t>
      </w:r>
      <w:r>
        <w:rPr>
          <w:spacing w:val="-18"/>
          <w:sz w:val="24"/>
        </w:rPr>
        <w:t> </w:t>
      </w:r>
      <w:r>
        <w:rPr>
          <w:sz w:val="24"/>
        </w:rPr>
        <w:t>from</w:t>
      </w:r>
      <w:r>
        <w:rPr>
          <w:spacing w:val="-13"/>
          <w:sz w:val="24"/>
        </w:rPr>
        <w:t> </w:t>
      </w:r>
      <w:r>
        <w:rPr>
          <w:sz w:val="24"/>
        </w:rPr>
        <w:t>nuclear</w:t>
      </w:r>
      <w:r>
        <w:rPr>
          <w:spacing w:val="-21"/>
          <w:sz w:val="24"/>
        </w:rPr>
        <w:t> </w:t>
      </w:r>
      <w:r>
        <w:rPr>
          <w:sz w:val="24"/>
        </w:rPr>
        <w:t>fission,</w:t>
      </w:r>
      <w:r>
        <w:rPr>
          <w:spacing w:val="-3"/>
          <w:sz w:val="24"/>
        </w:rPr>
        <w:t> </w:t>
      </w:r>
      <w:r>
        <w:rPr>
          <w:sz w:val="24"/>
        </w:rPr>
        <w:t>nuclear</w:t>
      </w:r>
      <w:r>
        <w:rPr>
          <w:spacing w:val="-19"/>
          <w:sz w:val="24"/>
        </w:rPr>
        <w:t> </w:t>
      </w:r>
      <w:r>
        <w:rPr>
          <w:sz w:val="24"/>
        </w:rPr>
        <w:t>fusion</w:t>
      </w:r>
      <w:r>
        <w:rPr>
          <w:spacing w:val="-26"/>
          <w:sz w:val="24"/>
        </w:rPr>
        <w:t> </w:t>
      </w:r>
      <w:r>
        <w:rPr>
          <w:sz w:val="24"/>
        </w:rPr>
        <w:t>or</w:t>
      </w:r>
      <w:r>
        <w:rPr>
          <w:spacing w:val="-17"/>
          <w:sz w:val="24"/>
        </w:rPr>
        <w:t> </w:t>
      </w:r>
      <w:r>
        <w:rPr>
          <w:sz w:val="24"/>
        </w:rPr>
        <w:t>radioactive contamination;</w:t>
      </w:r>
    </w:p>
    <w:p>
      <w:pPr>
        <w:pStyle w:val="BodyText"/>
        <w:spacing w:before="4"/>
        <w:rPr>
          <w:sz w:val="17"/>
        </w:rPr>
      </w:pPr>
    </w:p>
    <w:p>
      <w:pPr>
        <w:pStyle w:val="ListParagraph"/>
        <w:numPr>
          <w:ilvl w:val="1"/>
          <w:numId w:val="40"/>
        </w:numPr>
        <w:tabs>
          <w:tab w:pos="1566" w:val="left" w:leader="none"/>
          <w:tab w:pos="1567" w:val="left" w:leader="none"/>
        </w:tabs>
        <w:spacing w:line="249" w:lineRule="auto" w:before="90" w:after="0"/>
        <w:ind w:left="1556" w:right="989" w:hanging="730"/>
        <w:jc w:val="left"/>
        <w:rPr>
          <w:rFonts w:ascii="Arial"/>
          <w:sz w:val="23"/>
        </w:rPr>
      </w:pPr>
      <w:r>
        <w:rPr>
          <w:sz w:val="24"/>
        </w:rPr>
        <w:t>Any</w:t>
      </w:r>
      <w:r>
        <w:rPr>
          <w:spacing w:val="-18"/>
          <w:sz w:val="24"/>
        </w:rPr>
        <w:t> </w:t>
      </w:r>
      <w:r>
        <w:rPr>
          <w:sz w:val="24"/>
        </w:rPr>
        <w:t>violation</w:t>
      </w:r>
      <w:r>
        <w:rPr>
          <w:spacing w:val="-4"/>
          <w:sz w:val="24"/>
        </w:rPr>
        <w:t> </w:t>
      </w:r>
      <w:r>
        <w:rPr>
          <w:sz w:val="24"/>
        </w:rPr>
        <w:t>of</w:t>
      </w:r>
      <w:r>
        <w:rPr>
          <w:spacing w:val="-17"/>
          <w:sz w:val="24"/>
        </w:rPr>
        <w:t> </w:t>
      </w:r>
      <w:r>
        <w:rPr>
          <w:sz w:val="24"/>
        </w:rPr>
        <w:t>any</w:t>
      </w:r>
      <w:r>
        <w:rPr>
          <w:spacing w:val="-17"/>
          <w:sz w:val="24"/>
        </w:rPr>
        <w:t> </w:t>
      </w:r>
      <w:r>
        <w:rPr>
          <w:sz w:val="24"/>
        </w:rPr>
        <w:t>anti-trust,</w:t>
      </w:r>
      <w:r>
        <w:rPr>
          <w:spacing w:val="2"/>
          <w:sz w:val="24"/>
        </w:rPr>
        <w:t> </w:t>
      </w:r>
      <w:r>
        <w:rPr>
          <w:sz w:val="24"/>
        </w:rPr>
        <w:t>price</w:t>
      </w:r>
      <w:r>
        <w:rPr>
          <w:spacing w:val="-18"/>
          <w:sz w:val="24"/>
        </w:rPr>
        <w:t> </w:t>
      </w:r>
      <w:r>
        <w:rPr>
          <w:sz w:val="24"/>
        </w:rPr>
        <w:t>fixing</w:t>
      </w:r>
      <w:r>
        <w:rPr>
          <w:spacing w:val="-12"/>
          <w:sz w:val="24"/>
        </w:rPr>
        <w:t> </w:t>
      </w:r>
      <w:r>
        <w:rPr>
          <w:sz w:val="24"/>
        </w:rPr>
        <w:t>or</w:t>
      </w:r>
      <w:r>
        <w:rPr>
          <w:spacing w:val="-12"/>
          <w:sz w:val="24"/>
        </w:rPr>
        <w:t> </w:t>
      </w:r>
      <w:r>
        <w:rPr>
          <w:sz w:val="24"/>
        </w:rPr>
        <w:t>restraint</w:t>
      </w:r>
      <w:r>
        <w:rPr>
          <w:spacing w:val="-6"/>
          <w:sz w:val="24"/>
        </w:rPr>
        <w:t> </w:t>
      </w:r>
      <w:r>
        <w:rPr>
          <w:sz w:val="24"/>
        </w:rPr>
        <w:t>of</w:t>
      </w:r>
      <w:r>
        <w:rPr>
          <w:spacing w:val="-18"/>
          <w:sz w:val="24"/>
        </w:rPr>
        <w:t> </w:t>
      </w:r>
      <w:r>
        <w:rPr>
          <w:sz w:val="24"/>
        </w:rPr>
        <w:t>trade</w:t>
      </w:r>
      <w:r>
        <w:rPr>
          <w:spacing w:val="-15"/>
          <w:sz w:val="24"/>
        </w:rPr>
        <w:t> </w:t>
      </w:r>
      <w:r>
        <w:rPr>
          <w:sz w:val="24"/>
        </w:rPr>
        <w:t>law</w:t>
      </w:r>
      <w:r>
        <w:rPr>
          <w:spacing w:val="-16"/>
          <w:sz w:val="24"/>
        </w:rPr>
        <w:t> </w:t>
      </w:r>
      <w:r>
        <w:rPr>
          <w:sz w:val="24"/>
        </w:rPr>
        <w:t>or</w:t>
      </w:r>
      <w:r>
        <w:rPr>
          <w:spacing w:val="-14"/>
          <w:sz w:val="24"/>
        </w:rPr>
        <w:t> </w:t>
      </w:r>
      <w:r>
        <w:rPr>
          <w:sz w:val="24"/>
        </w:rPr>
        <w:t>any infringement</w:t>
      </w:r>
      <w:r>
        <w:rPr>
          <w:spacing w:val="-4"/>
          <w:sz w:val="24"/>
        </w:rPr>
        <w:t> </w:t>
      </w:r>
      <w:r>
        <w:rPr>
          <w:sz w:val="24"/>
        </w:rPr>
        <w:t>of</w:t>
      </w:r>
      <w:r>
        <w:rPr>
          <w:spacing w:val="-26"/>
          <w:sz w:val="24"/>
        </w:rPr>
        <w:t> </w:t>
      </w:r>
      <w:r>
        <w:rPr>
          <w:sz w:val="24"/>
        </w:rPr>
        <w:t>copyright,</w:t>
      </w:r>
      <w:r>
        <w:rPr>
          <w:spacing w:val="-3"/>
          <w:sz w:val="24"/>
        </w:rPr>
        <w:t> </w:t>
      </w:r>
      <w:r>
        <w:rPr>
          <w:sz w:val="24"/>
        </w:rPr>
        <w:t>patent,</w:t>
      </w:r>
      <w:r>
        <w:rPr>
          <w:spacing w:val="-15"/>
          <w:sz w:val="24"/>
        </w:rPr>
        <w:t> </w:t>
      </w:r>
      <w:r>
        <w:rPr>
          <w:sz w:val="24"/>
        </w:rPr>
        <w:t>trademark,</w:t>
      </w:r>
      <w:r>
        <w:rPr>
          <w:spacing w:val="-10"/>
          <w:sz w:val="24"/>
        </w:rPr>
        <w:t> </w:t>
      </w:r>
      <w:r>
        <w:rPr>
          <w:sz w:val="24"/>
        </w:rPr>
        <w:t>service</w:t>
      </w:r>
      <w:r>
        <w:rPr>
          <w:spacing w:val="-14"/>
          <w:sz w:val="24"/>
        </w:rPr>
        <w:t> </w:t>
      </w:r>
      <w:r>
        <w:rPr>
          <w:sz w:val="24"/>
        </w:rPr>
        <w:t>mark</w:t>
      </w:r>
      <w:r>
        <w:rPr>
          <w:spacing w:val="-23"/>
          <w:sz w:val="24"/>
        </w:rPr>
        <w:t> </w:t>
      </w:r>
      <w:r>
        <w:rPr>
          <w:sz w:val="24"/>
        </w:rPr>
        <w:t>or</w:t>
      </w:r>
      <w:r>
        <w:rPr>
          <w:spacing w:val="-24"/>
          <w:sz w:val="24"/>
        </w:rPr>
        <w:t> </w:t>
      </w:r>
      <w:r>
        <w:rPr>
          <w:sz w:val="24"/>
        </w:rPr>
        <w:t>trade</w:t>
      </w:r>
      <w:r>
        <w:rPr>
          <w:spacing w:val="-17"/>
          <w:sz w:val="24"/>
        </w:rPr>
        <w:t> </w:t>
      </w:r>
      <w:r>
        <w:rPr>
          <w:sz w:val="24"/>
        </w:rPr>
        <w:t>name;</w:t>
      </w:r>
    </w:p>
    <w:p>
      <w:pPr>
        <w:pStyle w:val="BodyText"/>
        <w:spacing w:before="3"/>
        <w:rPr>
          <w:sz w:val="24"/>
        </w:rPr>
      </w:pPr>
    </w:p>
    <w:p>
      <w:pPr>
        <w:pStyle w:val="ListParagraph"/>
        <w:numPr>
          <w:ilvl w:val="1"/>
          <w:numId w:val="40"/>
        </w:numPr>
        <w:tabs>
          <w:tab w:pos="1566" w:val="left" w:leader="none"/>
          <w:tab w:pos="1567" w:val="left" w:leader="none"/>
        </w:tabs>
        <w:spacing w:line="240" w:lineRule="auto" w:before="0" w:after="0"/>
        <w:ind w:left="1566" w:right="0" w:hanging="734"/>
        <w:jc w:val="left"/>
        <w:rPr>
          <w:rFonts w:ascii="Arial"/>
          <w:sz w:val="21"/>
        </w:rPr>
      </w:pPr>
      <w:r>
        <w:rPr>
          <w:w w:val="95"/>
          <w:sz w:val="24"/>
        </w:rPr>
        <w:t>Any non-pecuniary</w:t>
      </w:r>
      <w:r>
        <w:rPr>
          <w:spacing w:val="11"/>
          <w:w w:val="95"/>
          <w:sz w:val="24"/>
        </w:rPr>
        <w:t> </w:t>
      </w:r>
      <w:r>
        <w:rPr>
          <w:w w:val="95"/>
          <w:sz w:val="24"/>
        </w:rPr>
        <w:t>relief;</w:t>
      </w:r>
    </w:p>
    <w:p>
      <w:pPr>
        <w:pStyle w:val="BodyText"/>
        <w:rPr>
          <w:sz w:val="26"/>
        </w:rPr>
      </w:pPr>
    </w:p>
    <w:p>
      <w:pPr>
        <w:tabs>
          <w:tab w:pos="1566" w:val="left" w:leader="none"/>
        </w:tabs>
        <w:spacing w:before="0"/>
        <w:ind w:left="844" w:right="0" w:firstLine="0"/>
        <w:jc w:val="left"/>
        <w:rPr>
          <w:sz w:val="24"/>
        </w:rPr>
      </w:pPr>
      <w:r>
        <w:rPr>
          <w:rFonts w:ascii="Arial"/>
          <w:position w:val="1"/>
          <w:sz w:val="22"/>
        </w:rPr>
        <w:t>0.</w:t>
        <w:tab/>
      </w:r>
      <w:r>
        <w:rPr>
          <w:sz w:val="24"/>
        </w:rPr>
        <w:t>Any</w:t>
      </w:r>
      <w:r>
        <w:rPr>
          <w:spacing w:val="-14"/>
          <w:sz w:val="24"/>
        </w:rPr>
        <w:t> </w:t>
      </w:r>
      <w:r>
        <w:rPr>
          <w:sz w:val="24"/>
        </w:rPr>
        <w:t>disputes</w:t>
      </w:r>
      <w:r>
        <w:rPr>
          <w:spacing w:val="-12"/>
          <w:sz w:val="24"/>
        </w:rPr>
        <w:t> </w:t>
      </w:r>
      <w:r>
        <w:rPr>
          <w:sz w:val="24"/>
        </w:rPr>
        <w:t>involving</w:t>
      </w:r>
      <w:r>
        <w:rPr>
          <w:spacing w:val="-12"/>
          <w:sz w:val="24"/>
        </w:rPr>
        <w:t> </w:t>
      </w:r>
      <w:r>
        <w:rPr>
          <w:sz w:val="24"/>
        </w:rPr>
        <w:t>the</w:t>
      </w:r>
      <w:r>
        <w:rPr>
          <w:spacing w:val="-19"/>
          <w:sz w:val="24"/>
        </w:rPr>
        <w:t> </w:t>
      </w:r>
      <w:r>
        <w:rPr>
          <w:sz w:val="24"/>
        </w:rPr>
        <w:t>Insured's</w:t>
      </w:r>
      <w:r>
        <w:rPr>
          <w:spacing w:val="-8"/>
          <w:sz w:val="24"/>
        </w:rPr>
        <w:t> </w:t>
      </w:r>
      <w:r>
        <w:rPr>
          <w:sz w:val="24"/>
        </w:rPr>
        <w:t>cost</w:t>
      </w:r>
      <w:r>
        <w:rPr>
          <w:spacing w:val="-8"/>
          <w:sz w:val="24"/>
        </w:rPr>
        <w:t> </w:t>
      </w:r>
      <w:r>
        <w:rPr>
          <w:sz w:val="24"/>
        </w:rPr>
        <w:t>estimates,</w:t>
      </w:r>
      <w:r>
        <w:rPr>
          <w:spacing w:val="-4"/>
          <w:sz w:val="24"/>
        </w:rPr>
        <w:t> </w:t>
      </w:r>
      <w:r>
        <w:rPr>
          <w:sz w:val="24"/>
        </w:rPr>
        <w:t>fees,</w:t>
      </w:r>
      <w:r>
        <w:rPr>
          <w:spacing w:val="-12"/>
          <w:sz w:val="24"/>
        </w:rPr>
        <w:t> </w:t>
      </w:r>
      <w:r>
        <w:rPr>
          <w:sz w:val="24"/>
        </w:rPr>
        <w:t>or</w:t>
      </w:r>
      <w:r>
        <w:rPr>
          <w:spacing w:val="-14"/>
          <w:sz w:val="24"/>
        </w:rPr>
        <w:t> </w:t>
      </w:r>
      <w:r>
        <w:rPr>
          <w:sz w:val="24"/>
        </w:rPr>
        <w:t>charges;</w:t>
      </w:r>
      <w:r>
        <w:rPr>
          <w:spacing w:val="-13"/>
          <w:sz w:val="24"/>
        </w:rPr>
        <w:t> </w:t>
      </w:r>
      <w:r>
        <w:rPr>
          <w:sz w:val="24"/>
        </w:rPr>
        <w:t>or</w:t>
      </w:r>
    </w:p>
    <w:p>
      <w:pPr>
        <w:pStyle w:val="BodyText"/>
        <w:spacing w:before="7"/>
        <w:rPr>
          <w:sz w:val="25"/>
        </w:rPr>
      </w:pPr>
    </w:p>
    <w:p>
      <w:pPr>
        <w:tabs>
          <w:tab w:pos="1562" w:val="left" w:leader="none"/>
        </w:tabs>
        <w:spacing w:line="240" w:lineRule="auto" w:before="0"/>
        <w:ind w:left="1546" w:right="519" w:hanging="719"/>
        <w:jc w:val="left"/>
        <w:rPr>
          <w:sz w:val="24"/>
        </w:rPr>
      </w:pPr>
      <w:r>
        <w:rPr>
          <w:rFonts w:ascii="Arial"/>
          <w:position w:val="2"/>
          <w:sz w:val="21"/>
        </w:rPr>
        <w:t>P.</w:t>
        <w:tab/>
        <w:tab/>
      </w:r>
      <w:r>
        <w:rPr>
          <w:sz w:val="24"/>
        </w:rPr>
        <w:t>Any</w:t>
      </w:r>
      <w:r>
        <w:rPr>
          <w:spacing w:val="-21"/>
          <w:sz w:val="24"/>
        </w:rPr>
        <w:t> </w:t>
      </w:r>
      <w:r>
        <w:rPr>
          <w:sz w:val="24"/>
        </w:rPr>
        <w:t>theft,</w:t>
      </w:r>
      <w:r>
        <w:rPr>
          <w:spacing w:val="-16"/>
          <w:sz w:val="24"/>
        </w:rPr>
        <w:t> </w:t>
      </w:r>
      <w:r>
        <w:rPr>
          <w:sz w:val="24"/>
        </w:rPr>
        <w:t>burglary,</w:t>
      </w:r>
      <w:r>
        <w:rPr>
          <w:spacing w:val="-11"/>
          <w:sz w:val="24"/>
        </w:rPr>
        <w:t> </w:t>
      </w:r>
      <w:r>
        <w:rPr>
          <w:sz w:val="24"/>
        </w:rPr>
        <w:t>robbery,</w:t>
      </w:r>
      <w:r>
        <w:rPr>
          <w:spacing w:val="-13"/>
          <w:sz w:val="24"/>
        </w:rPr>
        <w:t> </w:t>
      </w:r>
      <w:r>
        <w:rPr>
          <w:sz w:val="24"/>
        </w:rPr>
        <w:t>mysterious</w:t>
      </w:r>
      <w:r>
        <w:rPr>
          <w:spacing w:val="-18"/>
          <w:sz w:val="24"/>
        </w:rPr>
        <w:t> </w:t>
      </w:r>
      <w:r>
        <w:rPr>
          <w:sz w:val="24"/>
        </w:rPr>
        <w:t>disappearance,</w:t>
      </w:r>
      <w:r>
        <w:rPr>
          <w:spacing w:val="-27"/>
          <w:sz w:val="24"/>
        </w:rPr>
        <w:t> </w:t>
      </w:r>
      <w:r>
        <w:rPr>
          <w:sz w:val="24"/>
        </w:rPr>
        <w:t>inventory</w:t>
      </w:r>
      <w:r>
        <w:rPr>
          <w:spacing w:val="-19"/>
          <w:sz w:val="24"/>
        </w:rPr>
        <w:t> </w:t>
      </w:r>
      <w:r>
        <w:rPr>
          <w:sz w:val="24"/>
        </w:rPr>
        <w:t>shortage</w:t>
      </w:r>
      <w:r>
        <w:rPr>
          <w:spacing w:val="-22"/>
          <w:sz w:val="24"/>
        </w:rPr>
        <w:t> </w:t>
      </w:r>
      <w:r>
        <w:rPr>
          <w:sz w:val="24"/>
        </w:rPr>
        <w:t>or</w:t>
      </w:r>
      <w:r>
        <w:rPr>
          <w:w w:val="101"/>
          <w:sz w:val="24"/>
        </w:rPr>
        <w:t> </w:t>
      </w:r>
      <w:r>
        <w:rPr>
          <w:sz w:val="24"/>
        </w:rPr>
        <w:t>inventory shrinkage. Further, no coverage shall be provided for any direct or consequential</w:t>
      </w:r>
      <w:r>
        <w:rPr>
          <w:spacing w:val="4"/>
          <w:sz w:val="24"/>
        </w:rPr>
        <w:t> </w:t>
      </w:r>
      <w:r>
        <w:rPr>
          <w:sz w:val="24"/>
        </w:rPr>
        <w:t>damage</w:t>
      </w:r>
      <w:r>
        <w:rPr>
          <w:spacing w:val="-6"/>
          <w:sz w:val="24"/>
        </w:rPr>
        <w:t> </w:t>
      </w:r>
      <w:r>
        <w:rPr>
          <w:sz w:val="24"/>
        </w:rPr>
        <w:t>resulting</w:t>
      </w:r>
      <w:r>
        <w:rPr>
          <w:spacing w:val="-11"/>
          <w:sz w:val="24"/>
        </w:rPr>
        <w:t> </w:t>
      </w:r>
      <w:r>
        <w:rPr>
          <w:sz w:val="24"/>
        </w:rPr>
        <w:t>from</w:t>
      </w:r>
      <w:r>
        <w:rPr>
          <w:spacing w:val="-14"/>
          <w:sz w:val="24"/>
        </w:rPr>
        <w:t> </w:t>
      </w:r>
      <w:r>
        <w:rPr>
          <w:sz w:val="24"/>
        </w:rPr>
        <w:t>or</w:t>
      </w:r>
      <w:r>
        <w:rPr>
          <w:spacing w:val="-17"/>
          <w:sz w:val="24"/>
        </w:rPr>
        <w:t> </w:t>
      </w:r>
      <w:r>
        <w:rPr>
          <w:sz w:val="24"/>
        </w:rPr>
        <w:t>contributed</w:t>
      </w:r>
      <w:r>
        <w:rPr>
          <w:spacing w:val="-9"/>
          <w:sz w:val="24"/>
        </w:rPr>
        <w:t> </w:t>
      </w:r>
      <w:r>
        <w:rPr>
          <w:sz w:val="24"/>
        </w:rPr>
        <w:t>to</w:t>
      </w:r>
      <w:r>
        <w:rPr>
          <w:spacing w:val="-18"/>
          <w:sz w:val="24"/>
        </w:rPr>
        <w:t> </w:t>
      </w:r>
      <w:r>
        <w:rPr>
          <w:sz w:val="24"/>
        </w:rPr>
        <w:t>by</w:t>
      </w:r>
      <w:r>
        <w:rPr>
          <w:spacing w:val="-14"/>
          <w:sz w:val="24"/>
        </w:rPr>
        <w:t> </w:t>
      </w:r>
      <w:r>
        <w:rPr>
          <w:sz w:val="24"/>
        </w:rPr>
        <w:t>any</w:t>
      </w:r>
      <w:r>
        <w:rPr>
          <w:spacing w:val="-15"/>
          <w:sz w:val="24"/>
        </w:rPr>
        <w:t> </w:t>
      </w:r>
      <w:r>
        <w:rPr>
          <w:sz w:val="24"/>
        </w:rPr>
        <w:t>of</w:t>
      </w:r>
      <w:r>
        <w:rPr>
          <w:spacing w:val="-19"/>
          <w:sz w:val="24"/>
        </w:rPr>
        <w:t> </w:t>
      </w:r>
      <w:r>
        <w:rPr>
          <w:sz w:val="24"/>
        </w:rPr>
        <w:t>the</w:t>
      </w:r>
      <w:r>
        <w:rPr>
          <w:spacing w:val="-18"/>
          <w:sz w:val="24"/>
        </w:rPr>
        <w:t> </w:t>
      </w:r>
      <w:r>
        <w:rPr>
          <w:sz w:val="24"/>
        </w:rPr>
        <w:t>foregoing.</w:t>
      </w:r>
    </w:p>
    <w:p>
      <w:pPr>
        <w:spacing w:after="0" w:line="240" w:lineRule="auto"/>
        <w:jc w:val="left"/>
        <w:rPr>
          <w:sz w:val="24"/>
        </w:rPr>
        <w:sectPr>
          <w:pgSz w:w="12290" w:h="15840"/>
          <w:pgMar w:header="0" w:footer="757" w:top="680" w:bottom="940" w:left="1340" w:right="1400"/>
        </w:sectPr>
      </w:pPr>
    </w:p>
    <w:p>
      <w:pPr>
        <w:pStyle w:val="BodyText"/>
        <w:spacing w:line="20" w:lineRule="exact"/>
        <w:ind w:left="191"/>
        <w:rPr>
          <w:sz w:val="2"/>
        </w:rPr>
      </w:pPr>
      <w:r>
        <w:rPr/>
        <w:pict>
          <v:line style="position:absolute;mso-position-horizontal-relative:page;mso-position-vertical-relative:page;z-index:5200" from="68.558632pt,764.722717pt" to="544.885902pt,764.722717pt" stroked="true" strokeweight="3.822084pt" strokecolor="#000000">
            <v:stroke dashstyle="solid"/>
            <w10:wrap type="none"/>
          </v:line>
        </w:pict>
      </w:r>
      <w:r>
        <w:rPr>
          <w:sz w:val="2"/>
        </w:rPr>
        <w:pict>
          <v:group style="width:469.45pt;height:.75pt;mso-position-horizontal-relative:char;mso-position-vertical-relative:line" coordorigin="0,0" coordsize="9389,15">
            <v:line style="position:absolute" from="8,8" to="9381,8" stroked="true" strokeweight=".716641pt" strokecolor="#000000">
              <v:stroke dashstyle="solid"/>
            </v:line>
          </v:group>
        </w:pict>
      </w:r>
      <w:r>
        <w:rPr>
          <w:sz w:val="2"/>
        </w:rPr>
      </w:r>
    </w:p>
    <w:p>
      <w:pPr>
        <w:pStyle w:val="ListParagraph"/>
        <w:numPr>
          <w:ilvl w:val="0"/>
          <w:numId w:val="40"/>
        </w:numPr>
        <w:tabs>
          <w:tab w:pos="938" w:val="left" w:leader="none"/>
          <w:tab w:pos="939" w:val="left" w:leader="none"/>
        </w:tabs>
        <w:spacing w:line="240" w:lineRule="auto" w:before="55" w:after="19"/>
        <w:ind w:left="938" w:right="0" w:hanging="698"/>
        <w:jc w:val="left"/>
        <w:rPr>
          <w:b/>
          <w:sz w:val="23"/>
        </w:rPr>
      </w:pPr>
      <w:r>
        <w:rPr>
          <w:b/>
          <w:w w:val="105"/>
          <w:sz w:val="22"/>
        </w:rPr>
        <w:t>'WHO IS AN</w:t>
      </w:r>
      <w:r>
        <w:rPr>
          <w:b/>
          <w:spacing w:val="-1"/>
          <w:w w:val="105"/>
          <w:sz w:val="22"/>
        </w:rPr>
        <w:t> </w:t>
      </w:r>
      <w:r>
        <w:rPr>
          <w:b/>
          <w:w w:val="105"/>
          <w:sz w:val="22"/>
        </w:rPr>
        <w:t>INSURED</w:t>
      </w:r>
    </w:p>
    <w:p>
      <w:pPr>
        <w:pStyle w:val="BodyText"/>
        <w:spacing w:line="20" w:lineRule="exact"/>
        <w:ind w:left="188"/>
        <w:rPr>
          <w:sz w:val="2"/>
        </w:rPr>
      </w:pPr>
      <w:r>
        <w:rPr>
          <w:sz w:val="2"/>
        </w:rPr>
        <w:pict>
          <v:group style="width:469.7pt;height:1pt;mso-position-horizontal-relative:char;mso-position-vertical-relative:line" coordorigin="0,0" coordsize="9394,20">
            <v:line style="position:absolute" from="10,10" to="9384,10" stroked="true" strokeweight=".955521pt" strokecolor="#000000">
              <v:stroke dashstyle="solid"/>
            </v:line>
          </v:group>
        </w:pict>
      </w:r>
      <w:r>
        <w:rPr>
          <w:sz w:val="2"/>
        </w:rPr>
      </w:r>
    </w:p>
    <w:p>
      <w:pPr>
        <w:pStyle w:val="BodyText"/>
        <w:spacing w:before="8"/>
        <w:rPr>
          <w:b/>
          <w:sz w:val="26"/>
        </w:rPr>
      </w:pPr>
    </w:p>
    <w:p>
      <w:pPr>
        <w:pStyle w:val="ListParagraph"/>
        <w:numPr>
          <w:ilvl w:val="0"/>
          <w:numId w:val="45"/>
        </w:numPr>
        <w:tabs>
          <w:tab w:pos="951" w:val="left" w:leader="none"/>
          <w:tab w:pos="952" w:val="left" w:leader="none"/>
        </w:tabs>
        <w:spacing w:line="240" w:lineRule="auto" w:before="0" w:after="0"/>
        <w:ind w:left="952" w:right="0" w:hanging="710"/>
        <w:jc w:val="left"/>
        <w:rPr>
          <w:sz w:val="22"/>
        </w:rPr>
      </w:pPr>
      <w:r>
        <w:rPr>
          <w:w w:val="105"/>
          <w:sz w:val="22"/>
        </w:rPr>
        <w:t>The following are</w:t>
      </w:r>
      <w:r>
        <w:rPr>
          <w:spacing w:val="25"/>
          <w:w w:val="105"/>
          <w:sz w:val="22"/>
        </w:rPr>
        <w:t> </w:t>
      </w:r>
      <w:r>
        <w:rPr>
          <w:w w:val="105"/>
          <w:sz w:val="22"/>
        </w:rPr>
        <w:t>Insureds:</w:t>
      </w:r>
    </w:p>
    <w:p>
      <w:pPr>
        <w:pStyle w:val="BodyText"/>
        <w:spacing w:before="5"/>
        <w:rPr>
          <w:sz w:val="24"/>
        </w:rPr>
      </w:pPr>
    </w:p>
    <w:p>
      <w:pPr>
        <w:pStyle w:val="ListParagraph"/>
        <w:numPr>
          <w:ilvl w:val="1"/>
          <w:numId w:val="45"/>
        </w:numPr>
        <w:tabs>
          <w:tab w:pos="1663" w:val="left" w:leader="none"/>
          <w:tab w:pos="1664" w:val="left" w:leader="none"/>
        </w:tabs>
        <w:spacing w:line="240" w:lineRule="auto" w:before="0" w:after="0"/>
        <w:ind w:left="1668" w:right="0" w:hanging="715"/>
        <w:jc w:val="left"/>
        <w:rPr>
          <w:rFonts w:ascii="Arial"/>
          <w:b/>
          <w:sz w:val="22"/>
        </w:rPr>
      </w:pPr>
      <w:r>
        <w:rPr>
          <w:b/>
          <w:w w:val="110"/>
          <w:sz w:val="22"/>
        </w:rPr>
        <w:t>You.</w:t>
      </w:r>
    </w:p>
    <w:p>
      <w:pPr>
        <w:pStyle w:val="BodyText"/>
        <w:rPr>
          <w:b/>
          <w:sz w:val="27"/>
        </w:rPr>
      </w:pPr>
    </w:p>
    <w:p>
      <w:pPr>
        <w:pStyle w:val="ListParagraph"/>
        <w:numPr>
          <w:ilvl w:val="1"/>
          <w:numId w:val="45"/>
        </w:numPr>
        <w:tabs>
          <w:tab w:pos="1674" w:val="left" w:leader="none"/>
        </w:tabs>
        <w:spacing w:line="276" w:lineRule="auto" w:before="1" w:after="0"/>
        <w:ind w:left="1668" w:right="304" w:hanging="715"/>
        <w:jc w:val="both"/>
        <w:rPr>
          <w:sz w:val="22"/>
        </w:rPr>
      </w:pPr>
      <w:r>
        <w:rPr>
          <w:w w:val="110"/>
          <w:sz w:val="22"/>
        </w:rPr>
        <w:t>An individual and the individual's spouse are Insureds, but only with respect to the conduct of </w:t>
      </w:r>
      <w:r>
        <w:rPr>
          <w:b/>
          <w:w w:val="110"/>
          <w:sz w:val="22"/>
        </w:rPr>
        <w:t>your professional services </w:t>
      </w:r>
      <w:r>
        <w:rPr>
          <w:w w:val="110"/>
          <w:sz w:val="22"/>
        </w:rPr>
        <w:t>named in the Declarations of which he or she is the sole </w:t>
      </w:r>
      <w:r>
        <w:rPr>
          <w:spacing w:val="10"/>
          <w:w w:val="110"/>
          <w:sz w:val="22"/>
        </w:rPr>
        <w:t> </w:t>
      </w:r>
      <w:r>
        <w:rPr>
          <w:w w:val="110"/>
          <w:sz w:val="22"/>
        </w:rPr>
        <w:t>proprietor.</w:t>
      </w:r>
    </w:p>
    <w:p>
      <w:pPr>
        <w:pStyle w:val="BodyText"/>
        <w:spacing w:before="4"/>
        <w:rPr>
          <w:sz w:val="24"/>
        </w:rPr>
      </w:pPr>
    </w:p>
    <w:p>
      <w:pPr>
        <w:pStyle w:val="ListParagraph"/>
        <w:numPr>
          <w:ilvl w:val="1"/>
          <w:numId w:val="45"/>
        </w:numPr>
        <w:tabs>
          <w:tab w:pos="1674" w:val="left" w:leader="none"/>
        </w:tabs>
        <w:spacing w:line="276" w:lineRule="auto" w:before="0" w:after="0"/>
        <w:ind w:left="1672" w:right="294" w:hanging="718"/>
        <w:jc w:val="both"/>
        <w:rPr>
          <w:sz w:val="22"/>
        </w:rPr>
      </w:pPr>
      <w:r>
        <w:rPr>
          <w:w w:val="105"/>
          <w:sz w:val="22"/>
        </w:rPr>
        <w:t>A partnership or joint vent re is an Insured. The partnership's partners or joint venture's members and their spouses are also Insureds, but only with respect to the conduct of a partnership or joint venture of </w:t>
      </w:r>
      <w:r>
        <w:rPr>
          <w:b/>
          <w:w w:val="105"/>
          <w:sz w:val="22"/>
        </w:rPr>
        <w:t>your professional services </w:t>
      </w:r>
      <w:r>
        <w:rPr>
          <w:w w:val="105"/>
          <w:sz w:val="22"/>
        </w:rPr>
        <w:t>named  in  the</w:t>
      </w:r>
      <w:r>
        <w:rPr>
          <w:spacing w:val="5"/>
          <w:w w:val="105"/>
          <w:sz w:val="22"/>
        </w:rPr>
        <w:t> </w:t>
      </w:r>
      <w:r>
        <w:rPr>
          <w:w w:val="105"/>
          <w:sz w:val="22"/>
        </w:rPr>
        <w:t>Declarations.</w:t>
      </w:r>
    </w:p>
    <w:p>
      <w:pPr>
        <w:pStyle w:val="BodyText"/>
        <w:spacing w:before="11"/>
        <w:rPr>
          <w:sz w:val="18"/>
        </w:rPr>
      </w:pPr>
    </w:p>
    <w:p>
      <w:pPr>
        <w:pStyle w:val="ListParagraph"/>
        <w:numPr>
          <w:ilvl w:val="1"/>
          <w:numId w:val="45"/>
        </w:numPr>
        <w:tabs>
          <w:tab w:pos="1674" w:val="left" w:leader="none"/>
        </w:tabs>
        <w:spacing w:line="268" w:lineRule="auto" w:before="0" w:after="0"/>
        <w:ind w:left="1672" w:right="308" w:hanging="713"/>
        <w:jc w:val="both"/>
        <w:rPr>
          <w:sz w:val="22"/>
        </w:rPr>
      </w:pPr>
      <w:r>
        <w:rPr>
          <w:w w:val="110"/>
          <w:sz w:val="24"/>
        </w:rPr>
        <w:t>If </w:t>
      </w:r>
      <w:r>
        <w:rPr>
          <w:b/>
          <w:w w:val="110"/>
          <w:sz w:val="22"/>
        </w:rPr>
        <w:t>you </w:t>
      </w:r>
      <w:r>
        <w:rPr>
          <w:w w:val="110"/>
          <w:sz w:val="22"/>
        </w:rPr>
        <w:t>are designated in the. Declarations as other than  an  individual, partnership or joint venture, the organization so designated and any executive officer, director or stockholder thereof while acting within the scope of his  duties as</w:t>
      </w:r>
      <w:r>
        <w:rPr>
          <w:spacing w:val="21"/>
          <w:w w:val="110"/>
          <w:sz w:val="22"/>
        </w:rPr>
        <w:t> </w:t>
      </w:r>
      <w:r>
        <w:rPr>
          <w:w w:val="110"/>
          <w:sz w:val="22"/>
        </w:rPr>
        <w:t>such.</w:t>
      </w:r>
    </w:p>
    <w:p>
      <w:pPr>
        <w:pStyle w:val="BodyText"/>
        <w:spacing w:before="4"/>
        <w:rPr>
          <w:sz w:val="25"/>
        </w:rPr>
      </w:pPr>
    </w:p>
    <w:p>
      <w:pPr>
        <w:pStyle w:val="ListParagraph"/>
        <w:numPr>
          <w:ilvl w:val="1"/>
          <w:numId w:val="45"/>
        </w:numPr>
        <w:tabs>
          <w:tab w:pos="1678" w:val="left" w:leader="none"/>
          <w:tab w:pos="1679" w:val="left" w:leader="none"/>
        </w:tabs>
        <w:spacing w:line="240" w:lineRule="auto" w:before="0" w:after="0"/>
        <w:ind w:left="1678" w:right="0" w:hanging="716"/>
        <w:jc w:val="left"/>
        <w:rPr>
          <w:sz w:val="22"/>
        </w:rPr>
      </w:pPr>
      <w:r>
        <w:rPr>
          <w:b/>
          <w:w w:val="105"/>
          <w:sz w:val="22"/>
        </w:rPr>
        <w:t>Your </w:t>
      </w:r>
      <w:r>
        <w:rPr>
          <w:w w:val="105"/>
          <w:sz w:val="22"/>
        </w:rPr>
        <w:t>employees,  other  than </w:t>
      </w:r>
      <w:r>
        <w:rPr>
          <w:b/>
          <w:w w:val="105"/>
          <w:sz w:val="22"/>
        </w:rPr>
        <w:t>your </w:t>
      </w:r>
      <w:r>
        <w:rPr>
          <w:w w:val="105"/>
          <w:sz w:val="22"/>
        </w:rPr>
        <w:t>executive  officers  and  directors,  are </w:t>
      </w:r>
      <w:r>
        <w:rPr>
          <w:spacing w:val="24"/>
          <w:w w:val="105"/>
          <w:sz w:val="22"/>
        </w:rPr>
        <w:t> </w:t>
      </w:r>
      <w:r>
        <w:rPr>
          <w:w w:val="105"/>
          <w:sz w:val="22"/>
        </w:rPr>
        <w:t>Insureds,</w:t>
      </w:r>
    </w:p>
    <w:p>
      <w:pPr>
        <w:spacing w:line="273" w:lineRule="auto" w:before="38"/>
        <w:ind w:left="1668" w:right="295" w:hanging="18"/>
        <w:jc w:val="both"/>
        <w:rPr>
          <w:sz w:val="22"/>
        </w:rPr>
      </w:pPr>
      <w:r>
        <w:rPr>
          <w:w w:val="105"/>
          <w:sz w:val="22"/>
        </w:rPr>
        <w:t>!Jut only for acts within the scope of their employment by </w:t>
      </w:r>
      <w:r>
        <w:rPr>
          <w:b/>
          <w:w w:val="105"/>
          <w:sz w:val="22"/>
        </w:rPr>
        <w:t>you </w:t>
      </w:r>
      <w:r>
        <w:rPr>
          <w:w w:val="105"/>
          <w:sz w:val="22"/>
        </w:rPr>
        <w:t>or while performing duties related to the conduct of </w:t>
      </w:r>
      <w:r>
        <w:rPr>
          <w:b/>
          <w:w w:val="105"/>
          <w:sz w:val="22"/>
        </w:rPr>
        <w:t>your professional services </w:t>
      </w:r>
      <w:r>
        <w:rPr>
          <w:w w:val="105"/>
          <w:sz w:val="22"/>
        </w:rPr>
        <w:t>as stated in Item 5. of  the</w:t>
      </w:r>
      <w:r>
        <w:rPr>
          <w:spacing w:val="21"/>
          <w:w w:val="105"/>
          <w:sz w:val="22"/>
        </w:rPr>
        <w:t> </w:t>
      </w:r>
      <w:r>
        <w:rPr>
          <w:w w:val="105"/>
          <w:sz w:val="22"/>
        </w:rPr>
        <w:t>Declarations.</w:t>
      </w:r>
    </w:p>
    <w:p>
      <w:pPr>
        <w:pStyle w:val="BodyText"/>
        <w:spacing w:before="6"/>
        <w:rPr>
          <w:sz w:val="19"/>
        </w:rPr>
      </w:pPr>
      <w:r>
        <w:rPr/>
        <w:pict>
          <v:line style="position:absolute;mso-position-horizontal-relative:page;mso-position-vertical-relative:paragraph;z-index:5152;mso-wrap-distance-left:0;mso-wrap-distance-right:0" from="71.664078pt,13.597665pt" to="538.913898pt,13.597665pt" stroked="true" strokeweight=".716641pt" strokecolor="#000000">
            <v:stroke dashstyle="solid"/>
            <w10:wrap type="topAndBottom"/>
          </v:line>
        </w:pict>
      </w:r>
    </w:p>
    <w:p>
      <w:pPr>
        <w:pStyle w:val="ListParagraph"/>
        <w:numPr>
          <w:ilvl w:val="0"/>
          <w:numId w:val="40"/>
        </w:numPr>
        <w:tabs>
          <w:tab w:pos="963" w:val="left" w:leader="none"/>
          <w:tab w:pos="964" w:val="left" w:leader="none"/>
        </w:tabs>
        <w:spacing w:line="240" w:lineRule="auto" w:before="16" w:after="26"/>
        <w:ind w:left="963" w:right="0" w:hanging="714"/>
        <w:jc w:val="left"/>
        <w:rPr>
          <w:b/>
          <w:sz w:val="22"/>
        </w:rPr>
      </w:pPr>
      <w:r>
        <w:rPr>
          <w:b/>
          <w:w w:val="105"/>
          <w:sz w:val="22"/>
        </w:rPr>
        <w:t>LIMITS OF</w:t>
      </w:r>
      <w:r>
        <w:rPr>
          <w:b/>
          <w:spacing w:val="34"/>
          <w:w w:val="105"/>
          <w:sz w:val="22"/>
        </w:rPr>
        <w:t> </w:t>
      </w:r>
      <w:r>
        <w:rPr>
          <w:b/>
          <w:w w:val="105"/>
          <w:sz w:val="22"/>
        </w:rPr>
        <w:t>LIABILITY</w:t>
      </w:r>
    </w:p>
    <w:p>
      <w:pPr>
        <w:pStyle w:val="BodyText"/>
        <w:spacing w:line="20" w:lineRule="exact"/>
        <w:ind w:left="205"/>
        <w:rPr>
          <w:sz w:val="2"/>
        </w:rPr>
      </w:pPr>
      <w:r>
        <w:rPr>
          <w:sz w:val="2"/>
        </w:rPr>
        <w:pict>
          <v:group style="width:467.8pt;height:.75pt;mso-position-horizontal-relative:char;mso-position-vertical-relative:line" coordorigin="0,0" coordsize="9356,15">
            <v:line style="position:absolute" from="8,8" to="9348,8" stroked="true" strokeweight=".716641pt" strokecolor="#000000">
              <v:stroke dashstyle="solid"/>
            </v:line>
          </v:group>
        </w:pict>
      </w:r>
      <w:r>
        <w:rPr>
          <w:sz w:val="2"/>
        </w:rPr>
      </w:r>
    </w:p>
    <w:p>
      <w:pPr>
        <w:pStyle w:val="BodyText"/>
        <w:spacing w:before="4"/>
        <w:rPr>
          <w:b/>
          <w:sz w:val="26"/>
        </w:rPr>
      </w:pPr>
    </w:p>
    <w:p>
      <w:pPr>
        <w:pStyle w:val="ListParagraph"/>
        <w:numPr>
          <w:ilvl w:val="1"/>
          <w:numId w:val="40"/>
        </w:numPr>
        <w:tabs>
          <w:tab w:pos="1674" w:val="left" w:leader="none"/>
        </w:tabs>
        <w:spacing w:line="276" w:lineRule="auto" w:before="0" w:after="0"/>
        <w:ind w:left="1678" w:right="314" w:hanging="712"/>
        <w:jc w:val="both"/>
        <w:rPr>
          <w:sz w:val="22"/>
        </w:rPr>
      </w:pPr>
      <w:r>
        <w:rPr>
          <w:w w:val="105"/>
          <w:sz w:val="22"/>
        </w:rPr>
        <w:t>The limits shown in the Declarations to  this Policy and the information  contained  in this section fix the most </w:t>
      </w:r>
      <w:r>
        <w:rPr>
          <w:b/>
          <w:w w:val="105"/>
          <w:sz w:val="22"/>
        </w:rPr>
        <w:t>we </w:t>
      </w:r>
      <w:r>
        <w:rPr>
          <w:w w:val="105"/>
          <w:sz w:val="22"/>
        </w:rPr>
        <w:t>shall pay regardless of the number</w:t>
      </w:r>
      <w:r>
        <w:rPr>
          <w:spacing w:val="53"/>
          <w:w w:val="105"/>
          <w:sz w:val="22"/>
        </w:rPr>
        <w:t> </w:t>
      </w:r>
      <w:r>
        <w:rPr>
          <w:w w:val="105"/>
          <w:sz w:val="22"/>
        </w:rPr>
        <w:t>of:</w:t>
      </w:r>
    </w:p>
    <w:p>
      <w:pPr>
        <w:pStyle w:val="BodyText"/>
        <w:rPr>
          <w:sz w:val="25"/>
        </w:rPr>
      </w:pPr>
    </w:p>
    <w:p>
      <w:pPr>
        <w:pStyle w:val="ListParagraph"/>
        <w:numPr>
          <w:ilvl w:val="0"/>
          <w:numId w:val="46"/>
        </w:numPr>
        <w:tabs>
          <w:tab w:pos="2389" w:val="left" w:leader="none"/>
        </w:tabs>
        <w:spacing w:line="240" w:lineRule="auto" w:before="0" w:after="0"/>
        <w:ind w:left="2388" w:right="0" w:hanging="702"/>
        <w:jc w:val="both"/>
        <w:rPr>
          <w:rFonts w:ascii="Arial"/>
          <w:sz w:val="22"/>
        </w:rPr>
      </w:pPr>
      <w:r>
        <w:rPr>
          <w:w w:val="105"/>
          <w:sz w:val="22"/>
        </w:rPr>
        <w:t>Persons or organizations covered by this Policy; </w:t>
      </w:r>
      <w:r>
        <w:rPr>
          <w:spacing w:val="14"/>
          <w:w w:val="105"/>
          <w:sz w:val="22"/>
        </w:rPr>
        <w:t> </w:t>
      </w:r>
      <w:r>
        <w:rPr>
          <w:w w:val="105"/>
          <w:sz w:val="22"/>
        </w:rPr>
        <w:t>or</w:t>
      </w:r>
    </w:p>
    <w:p>
      <w:pPr>
        <w:pStyle w:val="BodyText"/>
        <w:spacing w:before="3"/>
        <w:rPr>
          <w:sz w:val="28"/>
        </w:rPr>
      </w:pPr>
    </w:p>
    <w:p>
      <w:pPr>
        <w:pStyle w:val="ListParagraph"/>
        <w:numPr>
          <w:ilvl w:val="0"/>
          <w:numId w:val="46"/>
        </w:numPr>
        <w:tabs>
          <w:tab w:pos="2394" w:val="left" w:leader="none"/>
        </w:tabs>
        <w:spacing w:line="240" w:lineRule="auto" w:before="0" w:after="0"/>
        <w:ind w:left="2393" w:right="0" w:hanging="713"/>
        <w:jc w:val="both"/>
        <w:rPr>
          <w:sz w:val="22"/>
        </w:rPr>
      </w:pPr>
      <w:r>
        <w:rPr>
          <w:w w:val="105"/>
          <w:sz w:val="22"/>
        </w:rPr>
        <w:t>Claimants, </w:t>
      </w:r>
      <w:r>
        <w:rPr>
          <w:b/>
          <w:w w:val="105"/>
          <w:sz w:val="22"/>
        </w:rPr>
        <w:t>claims </w:t>
      </w:r>
      <w:r>
        <w:rPr>
          <w:w w:val="105"/>
          <w:sz w:val="22"/>
        </w:rPr>
        <w:t>made, or </w:t>
      </w:r>
      <w:r>
        <w:rPr>
          <w:b/>
          <w:w w:val="105"/>
          <w:sz w:val="22"/>
        </w:rPr>
        <w:t>suits </w:t>
      </w:r>
      <w:r>
        <w:rPr>
          <w:b/>
          <w:spacing w:val="5"/>
          <w:w w:val="105"/>
          <w:sz w:val="22"/>
        </w:rPr>
        <w:t> </w:t>
      </w:r>
      <w:r>
        <w:rPr>
          <w:w w:val="105"/>
          <w:sz w:val="22"/>
        </w:rPr>
        <w:t>brought.</w:t>
      </w:r>
    </w:p>
    <w:p>
      <w:pPr>
        <w:pStyle w:val="BodyText"/>
        <w:spacing w:before="11"/>
        <w:rPr>
          <w:sz w:val="19"/>
        </w:rPr>
      </w:pPr>
    </w:p>
    <w:p>
      <w:pPr>
        <w:pStyle w:val="ListParagraph"/>
        <w:numPr>
          <w:ilvl w:val="1"/>
          <w:numId w:val="40"/>
        </w:numPr>
        <w:tabs>
          <w:tab w:pos="1676" w:val="left" w:leader="none"/>
        </w:tabs>
        <w:spacing w:line="268" w:lineRule="auto" w:before="91" w:after="0"/>
        <w:ind w:left="1678" w:right="303" w:hanging="730"/>
        <w:jc w:val="both"/>
        <w:rPr>
          <w:rFonts w:ascii="Arial"/>
          <w:b/>
          <w:sz w:val="21"/>
        </w:rPr>
      </w:pPr>
      <w:r>
        <w:rPr>
          <w:w w:val="105"/>
          <w:sz w:val="22"/>
        </w:rPr>
        <w:t>Each </w:t>
      </w:r>
      <w:r>
        <w:rPr>
          <w:b/>
          <w:w w:val="105"/>
          <w:sz w:val="22"/>
        </w:rPr>
        <w:t>wrongful act </w:t>
      </w:r>
      <w:r>
        <w:rPr>
          <w:w w:val="105"/>
          <w:sz w:val="22"/>
        </w:rPr>
        <w:t>limit is the most </w:t>
      </w:r>
      <w:r>
        <w:rPr>
          <w:b/>
          <w:w w:val="105"/>
          <w:sz w:val="22"/>
        </w:rPr>
        <w:t>we </w:t>
      </w:r>
      <w:r>
        <w:rPr>
          <w:w w:val="105"/>
          <w:sz w:val="22"/>
        </w:rPr>
        <w:t>shall pay for all loss that results from  a single </w:t>
      </w:r>
      <w:r>
        <w:rPr>
          <w:b/>
          <w:w w:val="105"/>
          <w:sz w:val="22"/>
        </w:rPr>
        <w:t>wrongful</w:t>
      </w:r>
      <w:r>
        <w:rPr>
          <w:b/>
          <w:spacing w:val="17"/>
          <w:w w:val="105"/>
          <w:sz w:val="22"/>
        </w:rPr>
        <w:t> </w:t>
      </w:r>
      <w:r>
        <w:rPr>
          <w:b/>
          <w:w w:val="105"/>
          <w:sz w:val="22"/>
        </w:rPr>
        <w:t>act.</w:t>
      </w:r>
    </w:p>
    <w:p>
      <w:pPr>
        <w:pStyle w:val="BodyText"/>
        <w:spacing w:before="8"/>
        <w:rPr>
          <w:b/>
          <w:sz w:val="25"/>
        </w:rPr>
      </w:pPr>
    </w:p>
    <w:p>
      <w:pPr>
        <w:pStyle w:val="ListParagraph"/>
        <w:numPr>
          <w:ilvl w:val="1"/>
          <w:numId w:val="40"/>
        </w:numPr>
        <w:tabs>
          <w:tab w:pos="1683" w:val="left" w:leader="none"/>
        </w:tabs>
        <w:spacing w:line="268" w:lineRule="auto" w:before="0" w:after="0"/>
        <w:ind w:left="1681" w:right="299" w:hanging="715"/>
        <w:jc w:val="both"/>
        <w:rPr>
          <w:rFonts w:ascii="Arial"/>
          <w:sz w:val="22"/>
        </w:rPr>
      </w:pPr>
      <w:r>
        <w:rPr>
          <w:w w:val="105"/>
          <w:sz w:val="22"/>
        </w:rPr>
        <w:t>The Aggregate Limit is the most </w:t>
      </w:r>
      <w:r>
        <w:rPr>
          <w:b/>
          <w:w w:val="105"/>
          <w:sz w:val="22"/>
        </w:rPr>
        <w:t>we </w:t>
      </w:r>
      <w:r>
        <w:rPr>
          <w:w w:val="105"/>
          <w:sz w:val="22"/>
        </w:rPr>
        <w:t>shall pay for all losses covered under this Policy.</w:t>
      </w:r>
    </w:p>
    <w:p>
      <w:pPr>
        <w:pStyle w:val="BodyText"/>
        <w:spacing w:before="5"/>
        <w:rPr>
          <w:sz w:val="26"/>
        </w:rPr>
      </w:pPr>
    </w:p>
    <w:p>
      <w:pPr>
        <w:pStyle w:val="ListParagraph"/>
        <w:numPr>
          <w:ilvl w:val="1"/>
          <w:numId w:val="40"/>
        </w:numPr>
        <w:tabs>
          <w:tab w:pos="1688" w:val="left" w:leader="none"/>
        </w:tabs>
        <w:spacing w:line="273" w:lineRule="auto" w:before="0" w:after="0"/>
        <w:ind w:left="1682" w:right="298" w:hanging="726"/>
        <w:jc w:val="both"/>
        <w:rPr>
          <w:rFonts w:ascii="Arial"/>
          <w:sz w:val="21"/>
        </w:rPr>
      </w:pPr>
      <w:r>
        <w:rPr>
          <w:w w:val="105"/>
          <w:sz w:val="22"/>
        </w:rPr>
        <w:t>All </w:t>
      </w:r>
      <w:r>
        <w:rPr>
          <w:b/>
          <w:w w:val="105"/>
          <w:sz w:val="22"/>
        </w:rPr>
        <w:t>claims </w:t>
      </w:r>
      <w:r>
        <w:rPr>
          <w:w w:val="105"/>
          <w:sz w:val="22"/>
        </w:rPr>
        <w:t>arising from continuous, repeated, or related </w:t>
      </w:r>
      <w:r>
        <w:rPr>
          <w:b/>
          <w:w w:val="105"/>
          <w:sz w:val="22"/>
        </w:rPr>
        <w:t>wrongful acts </w:t>
      </w:r>
      <w:r>
        <w:rPr>
          <w:w w:val="105"/>
          <w:sz w:val="22"/>
        </w:rPr>
        <w:t>shall be treated as one </w:t>
      </w:r>
      <w:r>
        <w:rPr>
          <w:b/>
          <w:w w:val="105"/>
          <w:sz w:val="22"/>
        </w:rPr>
        <w:t>claim. </w:t>
      </w:r>
      <w:r>
        <w:rPr>
          <w:w w:val="105"/>
          <w:sz w:val="22"/>
        </w:rPr>
        <w:t>Such </w:t>
      </w:r>
      <w:r>
        <w:rPr>
          <w:b/>
          <w:w w:val="105"/>
          <w:sz w:val="22"/>
        </w:rPr>
        <w:t>wrongful acts </w:t>
      </w:r>
      <w:r>
        <w:rPr>
          <w:w w:val="105"/>
          <w:sz w:val="22"/>
        </w:rPr>
        <w:t>shall be considered to have taken place when the earliest </w:t>
      </w:r>
      <w:r>
        <w:rPr>
          <w:b/>
          <w:w w:val="105"/>
          <w:sz w:val="22"/>
        </w:rPr>
        <w:t>wrongful act </w:t>
      </w:r>
      <w:r>
        <w:rPr>
          <w:w w:val="105"/>
          <w:sz w:val="22"/>
        </w:rPr>
        <w:t>takes</w:t>
      </w:r>
      <w:r>
        <w:rPr>
          <w:spacing w:val="57"/>
          <w:w w:val="105"/>
          <w:sz w:val="22"/>
        </w:rPr>
        <w:t> </w:t>
      </w:r>
      <w:r>
        <w:rPr>
          <w:w w:val="105"/>
          <w:sz w:val="22"/>
        </w:rPr>
        <w:t>place.</w:t>
      </w:r>
    </w:p>
    <w:p>
      <w:pPr>
        <w:spacing w:after="0" w:line="273" w:lineRule="auto"/>
        <w:jc w:val="both"/>
        <w:rPr>
          <w:rFonts w:ascii="Arial"/>
          <w:sz w:val="21"/>
        </w:rPr>
        <w:sectPr>
          <w:footerReference w:type="even" r:id="rId97"/>
          <w:footerReference w:type="default" r:id="rId98"/>
          <w:pgSz w:w="12290" w:h="15840"/>
          <w:pgMar w:footer="1242" w:header="0" w:top="600" w:bottom="1440" w:left="1220" w:right="1240"/>
        </w:sectPr>
      </w:pPr>
    </w:p>
    <w:p>
      <w:pPr>
        <w:numPr>
          <w:ilvl w:val="1"/>
          <w:numId w:val="40"/>
        </w:numPr>
        <w:tabs>
          <w:tab w:pos="1564" w:val="left" w:leader="none"/>
        </w:tabs>
        <w:spacing w:line="247" w:lineRule="auto" w:before="74"/>
        <w:ind w:left="1567" w:right="465" w:hanging="721"/>
        <w:jc w:val="both"/>
        <w:rPr>
          <w:sz w:val="24"/>
        </w:rPr>
      </w:pPr>
      <w:r>
        <w:rPr>
          <w:sz w:val="24"/>
        </w:rPr>
        <w:t>The Limits of Liability of this Policy apply separately to each consecutive annual period and to any remaining period of Jess than 12 months, starting with the beginning of the </w:t>
      </w:r>
      <w:r>
        <w:rPr>
          <w:b/>
          <w:sz w:val="22"/>
        </w:rPr>
        <w:t>policy period </w:t>
      </w:r>
      <w:r>
        <w:rPr>
          <w:sz w:val="24"/>
        </w:rPr>
        <w:t>shown in the Declarations, unless the </w:t>
      </w:r>
      <w:r>
        <w:rPr>
          <w:b/>
          <w:sz w:val="22"/>
        </w:rPr>
        <w:t>policy period </w:t>
      </w:r>
      <w:r>
        <w:rPr>
          <w:sz w:val="24"/>
        </w:rPr>
        <w:t>is extended after issuance for an additional period of less than 12 months. </w:t>
      </w:r>
      <w:r>
        <w:rPr>
          <w:sz w:val="25"/>
        </w:rPr>
        <w:t>In </w:t>
      </w:r>
      <w:r>
        <w:rPr>
          <w:sz w:val="24"/>
        </w:rPr>
        <w:t>that case, the additional period shall be deemed of the last preceding period for purposes</w:t>
      </w:r>
      <w:r>
        <w:rPr>
          <w:spacing w:val="-29"/>
          <w:sz w:val="24"/>
        </w:rPr>
        <w:t> </w:t>
      </w:r>
      <w:r>
        <w:rPr>
          <w:sz w:val="24"/>
        </w:rPr>
        <w:t>of</w:t>
      </w:r>
      <w:r>
        <w:rPr>
          <w:spacing w:val="-34"/>
          <w:sz w:val="24"/>
        </w:rPr>
        <w:t> </w:t>
      </w:r>
      <w:r>
        <w:rPr>
          <w:sz w:val="24"/>
        </w:rPr>
        <w:t>determining</w:t>
      </w:r>
      <w:r>
        <w:rPr>
          <w:spacing w:val="-26"/>
          <w:sz w:val="24"/>
        </w:rPr>
        <w:t> </w:t>
      </w:r>
      <w:r>
        <w:rPr>
          <w:sz w:val="24"/>
        </w:rPr>
        <w:t>the</w:t>
      </w:r>
      <w:r>
        <w:rPr>
          <w:spacing w:val="-35"/>
          <w:sz w:val="24"/>
        </w:rPr>
        <w:t> </w:t>
      </w:r>
      <w:r>
        <w:rPr>
          <w:sz w:val="24"/>
        </w:rPr>
        <w:t>Limits</w:t>
      </w:r>
      <w:r>
        <w:rPr>
          <w:spacing w:val="-34"/>
          <w:sz w:val="24"/>
        </w:rPr>
        <w:t> </w:t>
      </w:r>
      <w:r>
        <w:rPr>
          <w:sz w:val="24"/>
        </w:rPr>
        <w:t>of</w:t>
      </w:r>
      <w:r>
        <w:rPr>
          <w:spacing w:val="-39"/>
          <w:sz w:val="24"/>
        </w:rPr>
        <w:t> </w:t>
      </w:r>
      <w:r>
        <w:rPr>
          <w:sz w:val="24"/>
        </w:rPr>
        <w:t>Liability.</w:t>
      </w:r>
    </w:p>
    <w:p>
      <w:pPr>
        <w:tabs>
          <w:tab w:pos="830" w:val="left" w:leader="none"/>
          <w:tab w:pos="9779" w:val="left" w:leader="none"/>
        </w:tabs>
        <w:spacing w:before="181"/>
        <w:ind w:left="157" w:right="0" w:firstLine="0"/>
        <w:jc w:val="left"/>
        <w:rPr>
          <w:b/>
          <w:sz w:val="22"/>
        </w:rPr>
      </w:pPr>
      <w:r>
        <w:rPr/>
        <w:pict>
          <v:line style="position:absolute;mso-position-horizontal-relative:page;mso-position-vertical-relative:paragraph;z-index:-443440" from="73.137192pt,12.367065pt" to="538.165802pt,12.367065pt" stroked="true" strokeweight=".952928pt" strokecolor="#000000">
            <v:stroke dashstyle="solid"/>
            <w10:wrap type="none"/>
          </v:line>
        </w:pict>
      </w:r>
      <w:r>
        <w:rPr>
          <w:b/>
          <w:sz w:val="35"/>
          <w:u w:val="single"/>
        </w:rPr>
        <w:t>vn.</w:t>
        <w:tab/>
      </w:r>
      <w:r>
        <w:rPr>
          <w:b/>
          <w:sz w:val="22"/>
          <w:u w:val="single"/>
        </w:rPr>
        <w:t>DEDUCTIBLE</w:t>
        <w:tab/>
      </w:r>
    </w:p>
    <w:p>
      <w:pPr>
        <w:numPr>
          <w:ilvl w:val="0"/>
          <w:numId w:val="47"/>
        </w:numPr>
        <w:tabs>
          <w:tab w:pos="1575" w:val="left" w:leader="none"/>
        </w:tabs>
        <w:spacing w:line="254" w:lineRule="auto" w:before="306"/>
        <w:ind w:left="1571" w:right="487" w:hanging="696"/>
        <w:jc w:val="both"/>
        <w:rPr>
          <w:rFonts w:ascii="Arial"/>
          <w:sz w:val="22"/>
        </w:rPr>
      </w:pPr>
      <w:r>
        <w:rPr/>
        <w:pict>
          <v:shape style="position:absolute;margin-left:276.523712pt;margin-top:43.478931pt;width:2.450pt;height:5.6pt;mso-position-horizontal-relative:page;mso-position-vertical-relative:paragraph;z-index:-443416" type="#_x0000_t202" filled="false" stroked="false">
            <v:textbox inset="0,0,0,0">
              <w:txbxContent>
                <w:p>
                  <w:pPr>
                    <w:spacing w:line="112" w:lineRule="exact" w:before="0"/>
                    <w:ind w:left="0" w:right="0" w:firstLine="0"/>
                    <w:jc w:val="left"/>
                    <w:rPr>
                      <w:rFonts w:ascii="Arial"/>
                      <w:sz w:val="10"/>
                    </w:rPr>
                  </w:pPr>
                  <w:r>
                    <w:rPr>
                      <w:rFonts w:ascii="Arial"/>
                      <w:w w:val="87"/>
                      <w:sz w:val="10"/>
                    </w:rPr>
                    <w:t>1</w:t>
                  </w:r>
                </w:p>
              </w:txbxContent>
            </v:textbox>
            <w10:wrap type="none"/>
          </v:shape>
        </w:pict>
      </w:r>
      <w:r>
        <w:rPr>
          <w:b/>
          <w:sz w:val="22"/>
        </w:rPr>
        <w:t>You </w:t>
      </w:r>
      <w:r>
        <w:rPr>
          <w:sz w:val="24"/>
        </w:rPr>
        <w:t>shall be responsible for the deductible amount shown in the Declarations. Expenses we incur in investigating and defending </w:t>
      </w:r>
      <w:r>
        <w:rPr>
          <w:b/>
          <w:sz w:val="22"/>
        </w:rPr>
        <w:t>claims </w:t>
      </w:r>
      <w:r>
        <w:rPr>
          <w:sz w:val="24"/>
        </w:rPr>
        <w:t>and </w:t>
      </w:r>
      <w:r>
        <w:rPr>
          <w:b/>
          <w:sz w:val="22"/>
        </w:rPr>
        <w:t>suits </w:t>
      </w:r>
      <w:r>
        <w:rPr>
          <w:sz w:val="24"/>
        </w:rPr>
        <w:t>are included in </w:t>
      </w:r>
      <w:r>
        <w:rPr>
          <w:w w:val="98"/>
          <w:sz w:val="24"/>
        </w:rPr>
        <w:t>the</w:t>
      </w:r>
      <w:r>
        <w:rPr>
          <w:sz w:val="24"/>
        </w:rPr>
        <w:t> </w:t>
      </w:r>
      <w:r>
        <w:rPr>
          <w:spacing w:val="-25"/>
          <w:sz w:val="24"/>
        </w:rPr>
        <w:t> </w:t>
      </w:r>
      <w:r>
        <w:rPr>
          <w:w w:val="94"/>
          <w:sz w:val="24"/>
        </w:rPr>
        <w:t>deductible.</w:t>
      </w:r>
      <w:r>
        <w:rPr>
          <w:sz w:val="24"/>
        </w:rPr>
        <w:t>  </w:t>
      </w:r>
      <w:r>
        <w:rPr>
          <w:spacing w:val="26"/>
          <w:sz w:val="24"/>
        </w:rPr>
        <w:t> </w:t>
      </w:r>
      <w:r>
        <w:rPr>
          <w:w w:val="98"/>
          <w:sz w:val="24"/>
        </w:rPr>
        <w:t>The</w:t>
      </w:r>
      <w:r>
        <w:rPr>
          <w:sz w:val="24"/>
        </w:rPr>
        <w:t> </w:t>
      </w:r>
      <w:r>
        <w:rPr>
          <w:spacing w:val="-18"/>
          <w:sz w:val="24"/>
        </w:rPr>
        <w:t> </w:t>
      </w:r>
      <w:r>
        <w:rPr>
          <w:w w:val="90"/>
          <w:sz w:val="24"/>
        </w:rPr>
        <w:t>ded</w:t>
      </w:r>
      <w:r>
        <w:rPr>
          <w:spacing w:val="-37"/>
          <w:sz w:val="24"/>
        </w:rPr>
        <w:t> </w:t>
      </w:r>
      <w:r>
        <w:rPr>
          <w:w w:val="49"/>
          <w:sz w:val="24"/>
        </w:rPr>
        <w:t>i.</w:t>
      </w:r>
      <w:r>
        <w:rPr>
          <w:spacing w:val="3"/>
          <w:w w:val="49"/>
          <w:sz w:val="24"/>
        </w:rPr>
        <w:t>J</w:t>
      </w:r>
      <w:r>
        <w:rPr>
          <w:spacing w:val="-4"/>
          <w:w w:val="102"/>
          <w:sz w:val="24"/>
        </w:rPr>
        <w:t>c</w:t>
      </w:r>
      <w:r>
        <w:rPr>
          <w:spacing w:val="4"/>
          <w:w w:val="100"/>
          <w:sz w:val="24"/>
        </w:rPr>
        <w:t>t</w:t>
      </w:r>
      <w:r>
        <w:rPr>
          <w:spacing w:val="6"/>
          <w:w w:val="77"/>
          <w:sz w:val="24"/>
        </w:rPr>
        <w:t>i</w:t>
      </w:r>
      <w:r>
        <w:rPr>
          <w:w w:val="95"/>
          <w:sz w:val="24"/>
        </w:rPr>
        <w:t>ble</w:t>
      </w:r>
      <w:r>
        <w:rPr>
          <w:spacing w:val="21"/>
          <w:sz w:val="24"/>
        </w:rPr>
        <w:t> </w:t>
      </w:r>
      <w:r>
        <w:rPr>
          <w:w w:val="94"/>
          <w:sz w:val="24"/>
        </w:rPr>
        <w:t>applies</w:t>
      </w:r>
      <w:r>
        <w:rPr>
          <w:sz w:val="24"/>
        </w:rPr>
        <w:t> </w:t>
      </w:r>
      <w:r>
        <w:rPr>
          <w:spacing w:val="-27"/>
          <w:sz w:val="24"/>
        </w:rPr>
        <w:t> </w:t>
      </w:r>
      <w:r>
        <w:rPr>
          <w:w w:val="105"/>
          <w:sz w:val="24"/>
        </w:rPr>
        <w:t>to</w:t>
      </w:r>
      <w:r>
        <w:rPr>
          <w:sz w:val="24"/>
        </w:rPr>
        <w:t> </w:t>
      </w:r>
      <w:r>
        <w:rPr>
          <w:spacing w:val="-20"/>
          <w:sz w:val="24"/>
        </w:rPr>
        <w:t> </w:t>
      </w:r>
      <w:r>
        <w:rPr>
          <w:w w:val="95"/>
          <w:sz w:val="24"/>
        </w:rPr>
        <w:t>each</w:t>
      </w:r>
      <w:r>
        <w:rPr>
          <w:sz w:val="24"/>
        </w:rPr>
        <w:t> </w:t>
      </w:r>
      <w:r>
        <w:rPr>
          <w:spacing w:val="-24"/>
          <w:sz w:val="24"/>
        </w:rPr>
        <w:t> </w:t>
      </w:r>
      <w:r>
        <w:rPr>
          <w:b/>
          <w:w w:val="104"/>
          <w:sz w:val="22"/>
        </w:rPr>
        <w:t>wrongful</w:t>
      </w:r>
      <w:r>
        <w:rPr>
          <w:b/>
          <w:sz w:val="22"/>
        </w:rPr>
        <w:t> </w:t>
      </w:r>
      <w:r>
        <w:rPr>
          <w:b/>
          <w:spacing w:val="-2"/>
          <w:sz w:val="22"/>
        </w:rPr>
        <w:t> </w:t>
      </w:r>
      <w:r>
        <w:rPr>
          <w:b/>
          <w:w w:val="104"/>
          <w:sz w:val="22"/>
        </w:rPr>
        <w:t>act</w:t>
      </w:r>
      <w:r>
        <w:rPr>
          <w:b/>
          <w:sz w:val="22"/>
        </w:rPr>
        <w:t> </w:t>
      </w:r>
      <w:r>
        <w:rPr>
          <w:b/>
          <w:spacing w:val="1"/>
          <w:sz w:val="22"/>
        </w:rPr>
        <w:t> </w:t>
      </w:r>
      <w:r>
        <w:rPr>
          <w:w w:val="94"/>
          <w:sz w:val="24"/>
        </w:rPr>
        <w:t>and</w:t>
      </w:r>
      <w:r>
        <w:rPr>
          <w:sz w:val="24"/>
        </w:rPr>
        <w:t> </w:t>
      </w:r>
      <w:r>
        <w:rPr>
          <w:spacing w:val="-26"/>
          <w:sz w:val="24"/>
        </w:rPr>
        <w:t> </w:t>
      </w:r>
      <w:r>
        <w:rPr>
          <w:b/>
          <w:w w:val="106"/>
          <w:sz w:val="22"/>
        </w:rPr>
        <w:t>you</w:t>
      </w:r>
      <w:r>
        <w:rPr>
          <w:b/>
          <w:sz w:val="22"/>
        </w:rPr>
        <w:t> </w:t>
      </w:r>
      <w:r>
        <w:rPr>
          <w:b/>
          <w:spacing w:val="-5"/>
          <w:sz w:val="22"/>
        </w:rPr>
        <w:t> </w:t>
      </w:r>
      <w:r>
        <w:rPr>
          <w:w w:val="92"/>
          <w:sz w:val="24"/>
        </w:rPr>
        <w:t>may</w:t>
      </w:r>
      <w:r>
        <w:rPr>
          <w:sz w:val="24"/>
        </w:rPr>
        <w:t> </w:t>
      </w:r>
      <w:r>
        <w:rPr>
          <w:spacing w:val="-14"/>
          <w:sz w:val="24"/>
        </w:rPr>
        <w:t> </w:t>
      </w:r>
      <w:r>
        <w:rPr>
          <w:w w:val="97"/>
          <w:sz w:val="24"/>
        </w:rPr>
        <w:t>not </w:t>
      </w:r>
      <w:r>
        <w:rPr>
          <w:sz w:val="24"/>
        </w:rPr>
        <w:t>insure against it. All </w:t>
      </w:r>
      <w:r>
        <w:rPr>
          <w:b/>
          <w:sz w:val="22"/>
        </w:rPr>
        <w:t>claims </w:t>
      </w:r>
      <w:r>
        <w:rPr>
          <w:sz w:val="24"/>
        </w:rPr>
        <w:t>arising from a single </w:t>
      </w:r>
      <w:r>
        <w:rPr>
          <w:b/>
          <w:sz w:val="22"/>
        </w:rPr>
        <w:t>wrongful act </w:t>
      </w:r>
      <w:r>
        <w:rPr>
          <w:sz w:val="24"/>
        </w:rPr>
        <w:t>or continuous, repeated,</w:t>
      </w:r>
      <w:r>
        <w:rPr>
          <w:spacing w:val="3"/>
          <w:sz w:val="24"/>
        </w:rPr>
        <w:t> </w:t>
      </w:r>
      <w:r>
        <w:rPr>
          <w:sz w:val="24"/>
        </w:rPr>
        <w:t>or</w:t>
      </w:r>
      <w:r>
        <w:rPr>
          <w:spacing w:val="-10"/>
          <w:sz w:val="24"/>
        </w:rPr>
        <w:t> </w:t>
      </w:r>
      <w:r>
        <w:rPr>
          <w:sz w:val="24"/>
        </w:rPr>
        <w:t>related</w:t>
      </w:r>
      <w:r>
        <w:rPr>
          <w:spacing w:val="-2"/>
          <w:sz w:val="24"/>
        </w:rPr>
        <w:t> </w:t>
      </w:r>
      <w:r>
        <w:rPr>
          <w:b/>
          <w:sz w:val="22"/>
        </w:rPr>
        <w:t>wrongful</w:t>
      </w:r>
      <w:r>
        <w:rPr>
          <w:b/>
          <w:spacing w:val="5"/>
          <w:sz w:val="22"/>
        </w:rPr>
        <w:t> </w:t>
      </w:r>
      <w:r>
        <w:rPr>
          <w:b/>
          <w:sz w:val="22"/>
        </w:rPr>
        <w:t>acts</w:t>
      </w:r>
      <w:r>
        <w:rPr>
          <w:b/>
          <w:spacing w:val="-6"/>
          <w:sz w:val="22"/>
        </w:rPr>
        <w:t> </w:t>
      </w:r>
      <w:r>
        <w:rPr>
          <w:sz w:val="24"/>
        </w:rPr>
        <w:t>shall</w:t>
      </w:r>
      <w:r>
        <w:rPr>
          <w:spacing w:val="-3"/>
          <w:sz w:val="24"/>
        </w:rPr>
        <w:t> </w:t>
      </w:r>
      <w:r>
        <w:rPr>
          <w:sz w:val="24"/>
        </w:rPr>
        <w:t>be</w:t>
      </w:r>
      <w:r>
        <w:rPr>
          <w:spacing w:val="-15"/>
          <w:sz w:val="24"/>
        </w:rPr>
        <w:t> </w:t>
      </w:r>
      <w:r>
        <w:rPr>
          <w:sz w:val="24"/>
        </w:rPr>
        <w:t>subject</w:t>
      </w:r>
      <w:r>
        <w:rPr>
          <w:spacing w:val="-8"/>
          <w:sz w:val="24"/>
        </w:rPr>
        <w:t> </w:t>
      </w:r>
      <w:r>
        <w:rPr>
          <w:sz w:val="24"/>
        </w:rPr>
        <w:t>to</w:t>
      </w:r>
      <w:r>
        <w:rPr>
          <w:spacing w:val="-11"/>
          <w:sz w:val="24"/>
        </w:rPr>
        <w:t> </w:t>
      </w:r>
      <w:r>
        <w:rPr>
          <w:sz w:val="24"/>
        </w:rPr>
        <w:t>one</w:t>
      </w:r>
      <w:r>
        <w:rPr>
          <w:spacing w:val="-15"/>
          <w:sz w:val="24"/>
        </w:rPr>
        <w:t> </w:t>
      </w:r>
      <w:r>
        <w:rPr>
          <w:sz w:val="24"/>
        </w:rPr>
        <w:t>deductible.</w:t>
      </w:r>
    </w:p>
    <w:p>
      <w:pPr>
        <w:pStyle w:val="BodyText"/>
        <w:spacing w:before="2"/>
        <w:rPr>
          <w:sz w:val="25"/>
        </w:rPr>
      </w:pPr>
    </w:p>
    <w:p>
      <w:pPr>
        <w:pStyle w:val="ListParagraph"/>
        <w:numPr>
          <w:ilvl w:val="0"/>
          <w:numId w:val="47"/>
        </w:numPr>
        <w:tabs>
          <w:tab w:pos="1574" w:val="left" w:leader="none"/>
        </w:tabs>
        <w:spacing w:line="249" w:lineRule="auto" w:before="1" w:after="0"/>
        <w:ind w:left="1579" w:right="492" w:hanging="722"/>
        <w:jc w:val="both"/>
        <w:rPr>
          <w:sz w:val="24"/>
        </w:rPr>
      </w:pPr>
      <w:r>
        <w:rPr>
          <w:b/>
          <w:sz w:val="22"/>
        </w:rPr>
        <w:t>We </w:t>
      </w:r>
      <w:r>
        <w:rPr>
          <w:sz w:val="24"/>
        </w:rPr>
        <w:t>may pay all or part of the deductible to settle a </w:t>
      </w:r>
      <w:r>
        <w:rPr>
          <w:b/>
          <w:sz w:val="22"/>
        </w:rPr>
        <w:t>claim </w:t>
      </w:r>
      <w:r>
        <w:rPr>
          <w:sz w:val="24"/>
        </w:rPr>
        <w:t>or </w:t>
      </w:r>
      <w:r>
        <w:rPr>
          <w:b/>
          <w:sz w:val="22"/>
        </w:rPr>
        <w:t>suit. You </w:t>
      </w:r>
      <w:r>
        <w:rPr>
          <w:sz w:val="24"/>
        </w:rPr>
        <w:t>agree to repay</w:t>
      </w:r>
      <w:r>
        <w:rPr>
          <w:spacing w:val="-10"/>
          <w:sz w:val="24"/>
        </w:rPr>
        <w:t> </w:t>
      </w:r>
      <w:r>
        <w:rPr>
          <w:b/>
          <w:sz w:val="22"/>
        </w:rPr>
        <w:t>us</w:t>
      </w:r>
      <w:r>
        <w:rPr>
          <w:b/>
          <w:spacing w:val="1"/>
          <w:sz w:val="22"/>
        </w:rPr>
        <w:t> </w:t>
      </w:r>
      <w:r>
        <w:rPr>
          <w:sz w:val="24"/>
        </w:rPr>
        <w:t>promptly</w:t>
      </w:r>
      <w:r>
        <w:rPr>
          <w:spacing w:val="-3"/>
          <w:sz w:val="24"/>
        </w:rPr>
        <w:t> </w:t>
      </w:r>
      <w:r>
        <w:rPr>
          <w:sz w:val="24"/>
        </w:rPr>
        <w:t>after</w:t>
      </w:r>
      <w:r>
        <w:rPr>
          <w:spacing w:val="-14"/>
          <w:sz w:val="24"/>
        </w:rPr>
        <w:t> </w:t>
      </w:r>
      <w:r>
        <w:rPr>
          <w:b/>
          <w:sz w:val="22"/>
        </w:rPr>
        <w:t>we</w:t>
      </w:r>
      <w:r>
        <w:rPr>
          <w:b/>
          <w:spacing w:val="-6"/>
          <w:sz w:val="22"/>
        </w:rPr>
        <w:t> </w:t>
      </w:r>
      <w:r>
        <w:rPr>
          <w:sz w:val="24"/>
        </w:rPr>
        <w:t>notify</w:t>
      </w:r>
      <w:r>
        <w:rPr>
          <w:spacing w:val="-15"/>
          <w:sz w:val="24"/>
        </w:rPr>
        <w:t> </w:t>
      </w:r>
      <w:r>
        <w:rPr>
          <w:b/>
          <w:sz w:val="22"/>
        </w:rPr>
        <w:t>you</w:t>
      </w:r>
      <w:r>
        <w:rPr>
          <w:b/>
          <w:spacing w:val="-4"/>
          <w:sz w:val="22"/>
        </w:rPr>
        <w:t> </w:t>
      </w:r>
      <w:r>
        <w:rPr>
          <w:sz w:val="24"/>
        </w:rPr>
        <w:t>of</w:t>
      </w:r>
      <w:r>
        <w:rPr>
          <w:spacing w:val="-17"/>
          <w:sz w:val="24"/>
        </w:rPr>
        <w:t> </w:t>
      </w:r>
      <w:r>
        <w:rPr>
          <w:sz w:val="24"/>
        </w:rPr>
        <w:t>the</w:t>
      </w:r>
      <w:r>
        <w:rPr>
          <w:spacing w:val="-14"/>
          <w:sz w:val="24"/>
        </w:rPr>
        <w:t> </w:t>
      </w:r>
      <w:r>
        <w:rPr>
          <w:sz w:val="24"/>
        </w:rPr>
        <w:t>settlement.</w:t>
      </w:r>
    </w:p>
    <w:p>
      <w:pPr>
        <w:pStyle w:val="BodyText"/>
        <w:spacing w:before="9"/>
        <w:rPr>
          <w:sz w:val="20"/>
        </w:rPr>
      </w:pPr>
      <w:r>
        <w:rPr/>
        <w:pict>
          <v:line style="position:absolute;mso-position-horizontal-relative:page;mso-position-vertical-relative:paragraph;z-index:5224;mso-wrap-distance-left:0;mso-wrap-distance-right:0" from="72.898956pt,14.320764pt" to="538.165796pt,14.320764pt" stroked="true" strokeweight=".714696pt" strokecolor="#000000">
            <v:stroke dashstyle="solid"/>
            <w10:wrap type="topAndBottom"/>
          </v:line>
        </w:pict>
      </w:r>
    </w:p>
    <w:p>
      <w:pPr>
        <w:pStyle w:val="ListParagraph"/>
        <w:numPr>
          <w:ilvl w:val="0"/>
          <w:numId w:val="48"/>
        </w:numPr>
        <w:tabs>
          <w:tab w:pos="777" w:val="left" w:leader="none"/>
        </w:tabs>
        <w:spacing w:line="240" w:lineRule="auto" w:before="16" w:after="24"/>
        <w:ind w:left="776" w:right="0" w:hanging="622"/>
        <w:jc w:val="left"/>
        <w:rPr>
          <w:b/>
          <w:sz w:val="22"/>
        </w:rPr>
      </w:pPr>
      <w:r>
        <w:rPr>
          <w:b/>
          <w:w w:val="105"/>
          <w:sz w:val="22"/>
        </w:rPr>
        <w:t>OTHER PROVISIONS  AFFECTING</w:t>
      </w:r>
      <w:r>
        <w:rPr>
          <w:b/>
          <w:spacing w:val="33"/>
          <w:w w:val="105"/>
          <w:sz w:val="22"/>
        </w:rPr>
        <w:t> </w:t>
      </w:r>
      <w:r>
        <w:rPr>
          <w:b/>
          <w:w w:val="105"/>
          <w:sz w:val="22"/>
        </w:rPr>
        <w:t>COVERAGE</w:t>
      </w:r>
    </w:p>
    <w:p>
      <w:pPr>
        <w:pStyle w:val="BodyText"/>
        <w:spacing w:line="20" w:lineRule="exact"/>
        <w:ind w:left="112"/>
        <w:rPr>
          <w:sz w:val="2"/>
        </w:rPr>
      </w:pPr>
      <w:r>
        <w:rPr>
          <w:sz w:val="2"/>
        </w:rPr>
        <w:pict>
          <v:group style="width:466.3pt;height:1pt;mso-position-horizontal-relative:char;mso-position-vertical-relative:line" coordorigin="0,0" coordsize="9326,20">
            <v:line style="position:absolute" from="10,10" to="9315,10" stroked="true" strokeweight=".952928pt" strokecolor="#000000">
              <v:stroke dashstyle="solid"/>
            </v:line>
          </v:group>
        </w:pict>
      </w:r>
      <w:r>
        <w:rPr>
          <w:sz w:val="2"/>
        </w:rPr>
      </w:r>
    </w:p>
    <w:p>
      <w:pPr>
        <w:pStyle w:val="BodyText"/>
        <w:spacing w:before="4"/>
        <w:rPr>
          <w:b/>
          <w:sz w:val="25"/>
        </w:rPr>
      </w:pPr>
    </w:p>
    <w:p>
      <w:pPr>
        <w:numPr>
          <w:ilvl w:val="1"/>
          <w:numId w:val="48"/>
        </w:numPr>
        <w:tabs>
          <w:tab w:pos="1572" w:val="left" w:leader="none"/>
          <w:tab w:pos="1573" w:val="left" w:leader="none"/>
        </w:tabs>
        <w:spacing w:before="0"/>
        <w:ind w:left="1564" w:right="0" w:hanging="693"/>
        <w:jc w:val="left"/>
        <w:rPr>
          <w:rFonts w:ascii="Arial"/>
          <w:sz w:val="22"/>
        </w:rPr>
      </w:pPr>
      <w:r>
        <w:rPr>
          <w:sz w:val="24"/>
        </w:rPr>
        <w:t>WHERE</w:t>
      </w:r>
      <w:r>
        <w:rPr>
          <w:spacing w:val="-35"/>
          <w:sz w:val="24"/>
        </w:rPr>
        <w:t> </w:t>
      </w:r>
      <w:r>
        <w:rPr>
          <w:sz w:val="24"/>
        </w:rPr>
        <w:t>COVERAGE</w:t>
      </w:r>
      <w:r>
        <w:rPr>
          <w:spacing w:val="-30"/>
          <w:sz w:val="24"/>
        </w:rPr>
        <w:t> </w:t>
      </w:r>
      <w:r>
        <w:rPr>
          <w:sz w:val="24"/>
        </w:rPr>
        <w:t>APPLIES</w:t>
      </w:r>
    </w:p>
    <w:p>
      <w:pPr>
        <w:pStyle w:val="BodyText"/>
        <w:spacing w:before="7"/>
        <w:rPr>
          <w:sz w:val="26"/>
        </w:rPr>
      </w:pPr>
    </w:p>
    <w:p>
      <w:pPr>
        <w:spacing w:line="249" w:lineRule="auto" w:before="1"/>
        <w:ind w:left="1571" w:right="481" w:hanging="1"/>
        <w:jc w:val="both"/>
        <w:rPr>
          <w:sz w:val="24"/>
        </w:rPr>
      </w:pPr>
      <w:r>
        <w:rPr>
          <w:b/>
          <w:sz w:val="22"/>
        </w:rPr>
        <w:t>\Ve </w:t>
      </w:r>
      <w:r>
        <w:rPr>
          <w:sz w:val="24"/>
        </w:rPr>
        <w:t>cover </w:t>
      </w:r>
      <w:r>
        <w:rPr>
          <w:b/>
          <w:sz w:val="22"/>
        </w:rPr>
        <w:t>wrongful acts </w:t>
      </w:r>
      <w:r>
        <w:rPr>
          <w:sz w:val="24"/>
        </w:rPr>
        <w:t>in the United States of America, its territories and possessions, Puerto Rico or Canada, but only if a </w:t>
      </w:r>
      <w:r>
        <w:rPr>
          <w:b/>
          <w:sz w:val="22"/>
        </w:rPr>
        <w:t>claim </w:t>
      </w:r>
      <w:r>
        <w:rPr>
          <w:sz w:val="24"/>
        </w:rPr>
        <w:t>is made and a </w:t>
      </w:r>
      <w:r>
        <w:rPr>
          <w:b/>
          <w:sz w:val="22"/>
        </w:rPr>
        <w:t>suit </w:t>
      </w:r>
      <w:r>
        <w:rPr>
          <w:sz w:val="24"/>
        </w:rPr>
        <w:t>is brought for such </w:t>
      </w:r>
      <w:r>
        <w:rPr>
          <w:b/>
          <w:sz w:val="22"/>
        </w:rPr>
        <w:t>wrongful act </w:t>
      </w:r>
      <w:r>
        <w:rPr>
          <w:sz w:val="24"/>
        </w:rPr>
        <w:t>in the United States of America, its territories and possessions, Puerto Rico, or Canada.</w:t>
      </w:r>
    </w:p>
    <w:p>
      <w:pPr>
        <w:pStyle w:val="BodyText"/>
        <w:spacing w:before="10"/>
        <w:rPr>
          <w:sz w:val="24"/>
        </w:rPr>
      </w:pPr>
    </w:p>
    <w:p>
      <w:pPr>
        <w:pStyle w:val="ListParagraph"/>
        <w:numPr>
          <w:ilvl w:val="1"/>
          <w:numId w:val="48"/>
        </w:numPr>
        <w:tabs>
          <w:tab w:pos="1573" w:val="left" w:leader="none"/>
          <w:tab w:pos="1575" w:val="left" w:leader="none"/>
        </w:tabs>
        <w:spacing w:line="240" w:lineRule="auto" w:before="1" w:after="0"/>
        <w:ind w:left="1574" w:right="0" w:hanging="717"/>
        <w:jc w:val="left"/>
        <w:rPr>
          <w:sz w:val="24"/>
        </w:rPr>
      </w:pPr>
      <w:r>
        <w:rPr>
          <w:b/>
          <w:sz w:val="22"/>
        </w:rPr>
        <w:t>YOUR </w:t>
      </w:r>
      <w:r>
        <w:rPr>
          <w:sz w:val="24"/>
        </w:rPr>
        <w:t>ASSISTANCE AND</w:t>
      </w:r>
      <w:r>
        <w:rPr>
          <w:spacing w:val="-30"/>
          <w:sz w:val="24"/>
        </w:rPr>
        <w:t> </w:t>
      </w:r>
      <w:r>
        <w:rPr>
          <w:sz w:val="24"/>
        </w:rPr>
        <w:t>COOPERATION</w:t>
      </w:r>
    </w:p>
    <w:p>
      <w:pPr>
        <w:pStyle w:val="BodyText"/>
        <w:spacing w:before="1"/>
        <w:rPr>
          <w:sz w:val="27"/>
        </w:rPr>
      </w:pPr>
    </w:p>
    <w:p>
      <w:pPr>
        <w:pStyle w:val="ListParagraph"/>
        <w:numPr>
          <w:ilvl w:val="2"/>
          <w:numId w:val="48"/>
        </w:numPr>
        <w:tabs>
          <w:tab w:pos="2284" w:val="left" w:leader="none"/>
        </w:tabs>
        <w:spacing w:line="240" w:lineRule="auto" w:before="0" w:after="0"/>
        <w:ind w:left="2283" w:right="0" w:hanging="712"/>
        <w:jc w:val="both"/>
        <w:rPr>
          <w:b/>
          <w:sz w:val="24"/>
        </w:rPr>
      </w:pPr>
      <w:r>
        <w:rPr>
          <w:sz w:val="24"/>
        </w:rPr>
        <w:t>You agree to cooperate with and help</w:t>
      </w:r>
      <w:r>
        <w:rPr>
          <w:spacing w:val="-32"/>
          <w:sz w:val="24"/>
        </w:rPr>
        <w:t> </w:t>
      </w:r>
      <w:r>
        <w:rPr>
          <w:b/>
          <w:sz w:val="22"/>
        </w:rPr>
        <w:t>us:</w:t>
      </w:r>
    </w:p>
    <w:p>
      <w:pPr>
        <w:pStyle w:val="BodyText"/>
        <w:spacing w:before="9"/>
        <w:rPr>
          <w:b/>
          <w:sz w:val="25"/>
        </w:rPr>
      </w:pPr>
    </w:p>
    <w:p>
      <w:pPr>
        <w:pStyle w:val="ListParagraph"/>
        <w:numPr>
          <w:ilvl w:val="3"/>
          <w:numId w:val="48"/>
        </w:numPr>
        <w:tabs>
          <w:tab w:pos="2992" w:val="left" w:leader="none"/>
          <w:tab w:pos="2993" w:val="left" w:leader="none"/>
        </w:tabs>
        <w:spacing w:line="240" w:lineRule="auto" w:before="0" w:after="0"/>
        <w:ind w:left="2998" w:right="0" w:hanging="716"/>
        <w:jc w:val="left"/>
        <w:rPr>
          <w:sz w:val="24"/>
        </w:rPr>
      </w:pPr>
      <w:r>
        <w:rPr>
          <w:w w:val="95"/>
          <w:sz w:val="24"/>
        </w:rPr>
        <w:t>Make</w:t>
      </w:r>
      <w:r>
        <w:rPr>
          <w:spacing w:val="29"/>
          <w:w w:val="95"/>
          <w:sz w:val="24"/>
        </w:rPr>
        <w:t> </w:t>
      </w:r>
      <w:r>
        <w:rPr>
          <w:w w:val="95"/>
          <w:sz w:val="24"/>
        </w:rPr>
        <w:t>settlements;</w:t>
      </w:r>
    </w:p>
    <w:p>
      <w:pPr>
        <w:pStyle w:val="BodyText"/>
        <w:spacing w:before="5"/>
        <w:rPr>
          <w:sz w:val="27"/>
        </w:rPr>
      </w:pPr>
    </w:p>
    <w:p>
      <w:pPr>
        <w:pStyle w:val="ListParagraph"/>
        <w:numPr>
          <w:ilvl w:val="3"/>
          <w:numId w:val="48"/>
        </w:numPr>
        <w:tabs>
          <w:tab w:pos="2995" w:val="left" w:leader="none"/>
          <w:tab w:pos="2996" w:val="left" w:leader="none"/>
        </w:tabs>
        <w:spacing w:line="244" w:lineRule="auto" w:before="0" w:after="0"/>
        <w:ind w:left="2998" w:right="763" w:hanging="712"/>
        <w:jc w:val="left"/>
        <w:rPr>
          <w:b/>
          <w:sz w:val="24"/>
        </w:rPr>
      </w:pPr>
      <w:r>
        <w:rPr>
          <w:sz w:val="24"/>
        </w:rPr>
        <w:t>Enforce</w:t>
      </w:r>
      <w:r>
        <w:rPr>
          <w:spacing w:val="-9"/>
          <w:sz w:val="24"/>
        </w:rPr>
        <w:t> </w:t>
      </w:r>
      <w:r>
        <w:rPr>
          <w:sz w:val="24"/>
        </w:rPr>
        <w:t>any</w:t>
      </w:r>
      <w:r>
        <w:rPr>
          <w:spacing w:val="-16"/>
          <w:sz w:val="24"/>
        </w:rPr>
        <w:t> </w:t>
      </w:r>
      <w:r>
        <w:rPr>
          <w:sz w:val="24"/>
        </w:rPr>
        <w:t>legal</w:t>
      </w:r>
      <w:r>
        <w:rPr>
          <w:spacing w:val="-3"/>
          <w:sz w:val="24"/>
        </w:rPr>
        <w:t> </w:t>
      </w:r>
      <w:r>
        <w:rPr>
          <w:sz w:val="24"/>
        </w:rPr>
        <w:t>rights</w:t>
      </w:r>
      <w:r>
        <w:rPr>
          <w:spacing w:val="-16"/>
          <w:sz w:val="24"/>
        </w:rPr>
        <w:t> </w:t>
      </w:r>
      <w:r>
        <w:rPr>
          <w:b/>
          <w:sz w:val="22"/>
        </w:rPr>
        <w:t>you</w:t>
      </w:r>
      <w:r>
        <w:rPr>
          <w:b/>
          <w:spacing w:val="-3"/>
          <w:sz w:val="22"/>
        </w:rPr>
        <w:t> </w:t>
      </w:r>
      <w:r>
        <w:rPr>
          <w:sz w:val="24"/>
        </w:rPr>
        <w:t>or</w:t>
      </w:r>
      <w:r>
        <w:rPr>
          <w:spacing w:val="-19"/>
          <w:sz w:val="24"/>
        </w:rPr>
        <w:t> </w:t>
      </w:r>
      <w:r>
        <w:rPr>
          <w:b/>
          <w:sz w:val="22"/>
        </w:rPr>
        <w:t>we</w:t>
      </w:r>
      <w:r>
        <w:rPr>
          <w:b/>
          <w:spacing w:val="-6"/>
          <w:sz w:val="22"/>
        </w:rPr>
        <w:t> </w:t>
      </w:r>
      <w:r>
        <w:rPr>
          <w:sz w:val="24"/>
        </w:rPr>
        <w:t>may</w:t>
      </w:r>
      <w:r>
        <w:rPr>
          <w:spacing w:val="-11"/>
          <w:sz w:val="24"/>
        </w:rPr>
        <w:t> </w:t>
      </w:r>
      <w:r>
        <w:rPr>
          <w:sz w:val="24"/>
        </w:rPr>
        <w:t>have</w:t>
      </w:r>
      <w:r>
        <w:rPr>
          <w:spacing w:val="-17"/>
          <w:sz w:val="24"/>
        </w:rPr>
        <w:t> </w:t>
      </w:r>
      <w:r>
        <w:rPr>
          <w:sz w:val="24"/>
        </w:rPr>
        <w:t>against</w:t>
      </w:r>
      <w:r>
        <w:rPr>
          <w:spacing w:val="-7"/>
          <w:sz w:val="24"/>
        </w:rPr>
        <w:t> </w:t>
      </w:r>
      <w:r>
        <w:rPr>
          <w:sz w:val="24"/>
        </w:rPr>
        <w:t>anyone</w:t>
      </w:r>
      <w:r>
        <w:rPr>
          <w:spacing w:val="-9"/>
          <w:sz w:val="24"/>
        </w:rPr>
        <w:t> </w:t>
      </w:r>
      <w:r>
        <w:rPr>
          <w:sz w:val="24"/>
        </w:rPr>
        <w:t>who may</w:t>
      </w:r>
      <w:r>
        <w:rPr>
          <w:spacing w:val="-13"/>
          <w:sz w:val="24"/>
        </w:rPr>
        <w:t> </w:t>
      </w:r>
      <w:r>
        <w:rPr>
          <w:sz w:val="24"/>
        </w:rPr>
        <w:t>be</w:t>
      </w:r>
      <w:r>
        <w:rPr>
          <w:spacing w:val="-16"/>
          <w:sz w:val="24"/>
        </w:rPr>
        <w:t> </w:t>
      </w:r>
      <w:r>
        <w:rPr>
          <w:sz w:val="24"/>
        </w:rPr>
        <w:t>liable</w:t>
      </w:r>
      <w:r>
        <w:rPr>
          <w:spacing w:val="-19"/>
          <w:sz w:val="24"/>
        </w:rPr>
        <w:t> </w:t>
      </w:r>
      <w:r>
        <w:rPr>
          <w:sz w:val="24"/>
        </w:rPr>
        <w:t>to</w:t>
      </w:r>
      <w:r>
        <w:rPr>
          <w:spacing w:val="-15"/>
          <w:sz w:val="24"/>
        </w:rPr>
        <w:t> </w:t>
      </w:r>
      <w:r>
        <w:rPr>
          <w:b/>
          <w:sz w:val="22"/>
        </w:rPr>
        <w:t>you;</w:t>
      </w:r>
    </w:p>
    <w:p>
      <w:pPr>
        <w:pStyle w:val="BodyText"/>
        <w:spacing w:before="10"/>
        <w:rPr>
          <w:b/>
          <w:sz w:val="24"/>
        </w:rPr>
      </w:pPr>
    </w:p>
    <w:p>
      <w:pPr>
        <w:pStyle w:val="ListParagraph"/>
        <w:numPr>
          <w:ilvl w:val="3"/>
          <w:numId w:val="48"/>
        </w:numPr>
        <w:tabs>
          <w:tab w:pos="3003" w:val="left" w:leader="none"/>
          <w:tab w:pos="3004" w:val="left" w:leader="none"/>
        </w:tabs>
        <w:spacing w:line="240" w:lineRule="auto" w:before="1" w:after="0"/>
        <w:ind w:left="3003" w:right="0" w:hanging="721"/>
        <w:jc w:val="left"/>
        <w:rPr>
          <w:sz w:val="24"/>
        </w:rPr>
      </w:pPr>
      <w:r>
        <w:rPr>
          <w:sz w:val="24"/>
        </w:rPr>
        <w:t>Attend</w:t>
      </w:r>
      <w:r>
        <w:rPr>
          <w:spacing w:val="-24"/>
          <w:sz w:val="24"/>
        </w:rPr>
        <w:t> </w:t>
      </w:r>
      <w:r>
        <w:rPr>
          <w:sz w:val="24"/>
        </w:rPr>
        <w:t>depositions,</w:t>
      </w:r>
      <w:r>
        <w:rPr>
          <w:spacing w:val="-17"/>
          <w:sz w:val="24"/>
        </w:rPr>
        <w:t> </w:t>
      </w:r>
      <w:r>
        <w:rPr>
          <w:sz w:val="24"/>
        </w:rPr>
        <w:t>hearings</w:t>
      </w:r>
      <w:r>
        <w:rPr>
          <w:spacing w:val="-29"/>
          <w:sz w:val="24"/>
        </w:rPr>
        <w:t> </w:t>
      </w:r>
      <w:r>
        <w:rPr>
          <w:sz w:val="24"/>
        </w:rPr>
        <w:t>and</w:t>
      </w:r>
      <w:r>
        <w:rPr>
          <w:spacing w:val="-26"/>
          <w:sz w:val="24"/>
        </w:rPr>
        <w:t> </w:t>
      </w:r>
      <w:r>
        <w:rPr>
          <w:sz w:val="24"/>
        </w:rPr>
        <w:t>trials;</w:t>
      </w:r>
      <w:r>
        <w:rPr>
          <w:spacing w:val="-30"/>
          <w:sz w:val="24"/>
        </w:rPr>
        <w:t> </w:t>
      </w:r>
      <w:r>
        <w:rPr>
          <w:sz w:val="24"/>
        </w:rPr>
        <w:t>and</w:t>
      </w:r>
    </w:p>
    <w:p>
      <w:pPr>
        <w:pStyle w:val="BodyText"/>
        <w:spacing w:before="5"/>
        <w:rPr>
          <w:sz w:val="25"/>
        </w:rPr>
      </w:pPr>
    </w:p>
    <w:p>
      <w:pPr>
        <w:pStyle w:val="ListParagraph"/>
        <w:numPr>
          <w:ilvl w:val="3"/>
          <w:numId w:val="48"/>
        </w:numPr>
        <w:tabs>
          <w:tab w:pos="2999" w:val="left" w:leader="none"/>
          <w:tab w:pos="3000" w:val="left" w:leader="none"/>
        </w:tabs>
        <w:spacing w:line="240" w:lineRule="auto" w:before="0" w:after="0"/>
        <w:ind w:left="3000" w:right="0" w:hanging="713"/>
        <w:jc w:val="left"/>
        <w:rPr>
          <w:sz w:val="24"/>
        </w:rPr>
      </w:pPr>
      <w:r>
        <w:rPr>
          <w:sz w:val="24"/>
        </w:rPr>
        <w:t>Secure</w:t>
      </w:r>
      <w:r>
        <w:rPr>
          <w:spacing w:val="-19"/>
          <w:sz w:val="24"/>
        </w:rPr>
        <w:t> </w:t>
      </w:r>
      <w:r>
        <w:rPr>
          <w:sz w:val="24"/>
        </w:rPr>
        <w:t>and</w:t>
      </w:r>
      <w:r>
        <w:rPr>
          <w:spacing w:val="-22"/>
          <w:sz w:val="24"/>
        </w:rPr>
        <w:t> </w:t>
      </w:r>
      <w:r>
        <w:rPr>
          <w:sz w:val="24"/>
        </w:rPr>
        <w:t>give</w:t>
      </w:r>
      <w:r>
        <w:rPr>
          <w:spacing w:val="-24"/>
          <w:sz w:val="24"/>
        </w:rPr>
        <w:t> </w:t>
      </w:r>
      <w:r>
        <w:rPr>
          <w:sz w:val="24"/>
        </w:rPr>
        <w:t>evidence,</w:t>
      </w:r>
      <w:r>
        <w:rPr>
          <w:spacing w:val="-11"/>
          <w:sz w:val="24"/>
        </w:rPr>
        <w:t> </w:t>
      </w:r>
      <w:r>
        <w:rPr>
          <w:sz w:val="24"/>
        </w:rPr>
        <w:t>and</w:t>
      </w:r>
      <w:r>
        <w:rPr>
          <w:spacing w:val="-16"/>
          <w:sz w:val="24"/>
        </w:rPr>
        <w:t> </w:t>
      </w:r>
      <w:r>
        <w:rPr>
          <w:sz w:val="24"/>
        </w:rPr>
        <w:t>obtain</w:t>
      </w:r>
      <w:r>
        <w:rPr>
          <w:spacing w:val="-20"/>
          <w:sz w:val="24"/>
        </w:rPr>
        <w:t> </w:t>
      </w:r>
      <w:r>
        <w:rPr>
          <w:sz w:val="24"/>
        </w:rPr>
        <w:t>the</w:t>
      </w:r>
      <w:r>
        <w:rPr>
          <w:spacing w:val="-25"/>
          <w:sz w:val="24"/>
        </w:rPr>
        <w:t> </w:t>
      </w:r>
      <w:r>
        <w:rPr>
          <w:sz w:val="24"/>
        </w:rPr>
        <w:t>attendance</w:t>
      </w:r>
      <w:r>
        <w:rPr>
          <w:spacing w:val="-14"/>
          <w:sz w:val="24"/>
        </w:rPr>
        <w:t> </w:t>
      </w:r>
      <w:r>
        <w:rPr>
          <w:sz w:val="24"/>
        </w:rPr>
        <w:t>of</w:t>
      </w:r>
      <w:r>
        <w:rPr>
          <w:spacing w:val="-23"/>
          <w:sz w:val="24"/>
        </w:rPr>
        <w:t> </w:t>
      </w:r>
      <w:r>
        <w:rPr>
          <w:sz w:val="24"/>
        </w:rPr>
        <w:t>witnesses.</w:t>
      </w:r>
    </w:p>
    <w:p>
      <w:pPr>
        <w:pStyle w:val="BodyText"/>
        <w:spacing w:before="9"/>
        <w:rPr>
          <w:sz w:val="25"/>
        </w:rPr>
      </w:pPr>
    </w:p>
    <w:p>
      <w:pPr>
        <w:spacing w:line="249" w:lineRule="auto" w:before="0"/>
        <w:ind w:left="1578" w:right="501" w:hanging="5"/>
        <w:jc w:val="both"/>
        <w:rPr>
          <w:sz w:val="24"/>
        </w:rPr>
      </w:pPr>
      <w:r>
        <w:rPr>
          <w:b/>
          <w:sz w:val="22"/>
        </w:rPr>
        <w:t>You </w:t>
      </w:r>
      <w:r>
        <w:rPr>
          <w:sz w:val="24"/>
        </w:rPr>
        <w:t>shall not admit any liability, assume any financial obligation, or pay out any money without </w:t>
      </w:r>
      <w:r>
        <w:rPr>
          <w:b/>
          <w:sz w:val="22"/>
        </w:rPr>
        <w:t>our </w:t>
      </w:r>
      <w:r>
        <w:rPr>
          <w:sz w:val="24"/>
        </w:rPr>
        <w:t>prior consent. If </w:t>
      </w:r>
      <w:r>
        <w:rPr>
          <w:b/>
          <w:sz w:val="22"/>
        </w:rPr>
        <w:t>you </w:t>
      </w:r>
      <w:r>
        <w:rPr>
          <w:sz w:val="24"/>
        </w:rPr>
        <w:t>do, it shall be at </w:t>
      </w:r>
      <w:r>
        <w:rPr>
          <w:b/>
          <w:sz w:val="22"/>
        </w:rPr>
        <w:t>your </w:t>
      </w:r>
      <w:r>
        <w:rPr>
          <w:sz w:val="24"/>
        </w:rPr>
        <w:t>own expense.</w:t>
      </w:r>
    </w:p>
    <w:p>
      <w:pPr>
        <w:pStyle w:val="BodyText"/>
        <w:rPr>
          <w:sz w:val="24"/>
        </w:rPr>
      </w:pPr>
    </w:p>
    <w:p>
      <w:pPr>
        <w:pStyle w:val="ListParagraph"/>
        <w:numPr>
          <w:ilvl w:val="1"/>
          <w:numId w:val="48"/>
        </w:numPr>
        <w:tabs>
          <w:tab w:pos="1571" w:val="left" w:leader="none"/>
          <w:tab w:pos="1572" w:val="left" w:leader="none"/>
        </w:tabs>
        <w:spacing w:line="240" w:lineRule="auto" w:before="0" w:after="0"/>
        <w:ind w:left="1571" w:right="0" w:hanging="716"/>
        <w:jc w:val="left"/>
        <w:rPr>
          <w:rFonts w:ascii="Arial"/>
          <w:b/>
          <w:sz w:val="21"/>
        </w:rPr>
      </w:pPr>
      <w:r>
        <w:rPr>
          <w:sz w:val="24"/>
        </w:rPr>
        <w:t>LAWSUITS AGAINST</w:t>
      </w:r>
      <w:r>
        <w:rPr>
          <w:spacing w:val="-28"/>
          <w:sz w:val="24"/>
        </w:rPr>
        <w:t> </w:t>
      </w:r>
      <w:r>
        <w:rPr>
          <w:b/>
          <w:sz w:val="22"/>
        </w:rPr>
        <w:t>US</w:t>
      </w:r>
    </w:p>
    <w:p>
      <w:pPr>
        <w:pStyle w:val="BodyText"/>
        <w:spacing w:before="9"/>
        <w:rPr>
          <w:b/>
          <w:sz w:val="25"/>
        </w:rPr>
      </w:pPr>
    </w:p>
    <w:p>
      <w:pPr>
        <w:pStyle w:val="ListParagraph"/>
        <w:numPr>
          <w:ilvl w:val="2"/>
          <w:numId w:val="48"/>
        </w:numPr>
        <w:tabs>
          <w:tab w:pos="2274" w:val="left" w:leader="none"/>
          <w:tab w:pos="2275" w:val="left" w:leader="none"/>
        </w:tabs>
        <w:spacing w:line="240" w:lineRule="auto" w:before="0" w:after="0"/>
        <w:ind w:left="2277" w:right="477" w:hanging="712"/>
        <w:jc w:val="left"/>
        <w:rPr>
          <w:sz w:val="21"/>
        </w:rPr>
      </w:pPr>
      <w:r>
        <w:rPr>
          <w:sz w:val="24"/>
        </w:rPr>
        <w:t>No one can sue </w:t>
      </w:r>
      <w:r>
        <w:rPr>
          <w:b/>
          <w:sz w:val="22"/>
        </w:rPr>
        <w:t>us </w:t>
      </w:r>
      <w:r>
        <w:rPr>
          <w:sz w:val="24"/>
        </w:rPr>
        <w:t>to recover under this Policy unless all of the terms have </w:t>
      </w:r>
      <w:r>
        <w:rPr>
          <w:w w:val="95"/>
          <w:sz w:val="24"/>
        </w:rPr>
        <w:t>been</w:t>
      </w:r>
      <w:r>
        <w:rPr>
          <w:spacing w:val="28"/>
          <w:w w:val="95"/>
          <w:sz w:val="24"/>
        </w:rPr>
        <w:t> </w:t>
      </w:r>
      <w:r>
        <w:rPr>
          <w:w w:val="95"/>
          <w:sz w:val="24"/>
        </w:rPr>
        <w:t>honored.</w:t>
      </w:r>
    </w:p>
    <w:p>
      <w:pPr>
        <w:spacing w:after="0" w:line="240" w:lineRule="auto"/>
        <w:jc w:val="left"/>
        <w:rPr>
          <w:sz w:val="21"/>
        </w:rPr>
        <w:sectPr>
          <w:pgSz w:w="12290" w:h="15840"/>
          <w:pgMar w:header="0" w:footer="786" w:top="700" w:bottom="980" w:left="1340" w:right="1060"/>
        </w:sectPr>
      </w:pPr>
    </w:p>
    <w:p>
      <w:pPr>
        <w:pStyle w:val="ListParagraph"/>
        <w:numPr>
          <w:ilvl w:val="2"/>
          <w:numId w:val="48"/>
        </w:numPr>
        <w:tabs>
          <w:tab w:pos="2282" w:val="left" w:leader="none"/>
          <w:tab w:pos="2283" w:val="left" w:leader="none"/>
        </w:tabs>
        <w:spacing w:line="278" w:lineRule="auto" w:before="68" w:after="0"/>
        <w:ind w:left="2274" w:right="557" w:hanging="715"/>
        <w:jc w:val="left"/>
        <w:rPr>
          <w:sz w:val="22"/>
        </w:rPr>
      </w:pPr>
      <w:r>
        <w:rPr>
          <w:w w:val="105"/>
          <w:sz w:val="22"/>
        </w:rPr>
        <w:t>A person or organization may sue </w:t>
      </w:r>
      <w:r>
        <w:rPr>
          <w:b/>
          <w:w w:val="105"/>
          <w:sz w:val="22"/>
        </w:rPr>
        <w:t>us </w:t>
      </w:r>
      <w:r>
        <w:rPr>
          <w:w w:val="105"/>
          <w:sz w:val="22"/>
        </w:rPr>
        <w:t>to recover up to the Limits of Liability under this Policy only after yourJiability has been decided  </w:t>
      </w:r>
      <w:r>
        <w:rPr>
          <w:spacing w:val="3"/>
          <w:w w:val="105"/>
          <w:sz w:val="22"/>
        </w:rPr>
        <w:t> </w:t>
      </w:r>
      <w:r>
        <w:rPr>
          <w:w w:val="105"/>
          <w:sz w:val="22"/>
        </w:rPr>
        <w:t>by:</w:t>
      </w:r>
    </w:p>
    <w:p>
      <w:pPr>
        <w:pStyle w:val="BodyText"/>
        <w:spacing w:before="9"/>
      </w:pPr>
    </w:p>
    <w:p>
      <w:pPr>
        <w:pStyle w:val="ListParagraph"/>
        <w:numPr>
          <w:ilvl w:val="3"/>
          <w:numId w:val="48"/>
        </w:numPr>
        <w:tabs>
          <w:tab w:pos="3059" w:val="left" w:leader="none"/>
          <w:tab w:pos="3060" w:val="left" w:leader="none"/>
        </w:tabs>
        <w:spacing w:line="240" w:lineRule="auto" w:before="0" w:after="0"/>
        <w:ind w:left="2997" w:right="0" w:hanging="721"/>
        <w:jc w:val="left"/>
        <w:rPr>
          <w:sz w:val="22"/>
        </w:rPr>
      </w:pPr>
      <w:r>
        <w:rPr>
          <w:w w:val="105"/>
          <w:sz w:val="22"/>
        </w:rPr>
        <w:t>Trial, after which a final judgment  has been entered;</w:t>
      </w:r>
      <w:r>
        <w:rPr>
          <w:spacing w:val="22"/>
          <w:w w:val="105"/>
          <w:sz w:val="22"/>
        </w:rPr>
        <w:t> </w:t>
      </w:r>
      <w:r>
        <w:rPr>
          <w:w w:val="105"/>
          <w:sz w:val="22"/>
        </w:rPr>
        <w:t>or</w:t>
      </w:r>
    </w:p>
    <w:p>
      <w:pPr>
        <w:pStyle w:val="BodyText"/>
        <w:spacing w:before="7"/>
        <w:rPr>
          <w:sz w:val="27"/>
        </w:rPr>
      </w:pPr>
    </w:p>
    <w:p>
      <w:pPr>
        <w:pStyle w:val="ListParagraph"/>
        <w:numPr>
          <w:ilvl w:val="3"/>
          <w:numId w:val="48"/>
        </w:numPr>
        <w:tabs>
          <w:tab w:pos="3002" w:val="left" w:leader="none"/>
          <w:tab w:pos="3003" w:val="left" w:leader="none"/>
        </w:tabs>
        <w:spacing w:line="278" w:lineRule="auto" w:before="0" w:after="0"/>
        <w:ind w:left="2997" w:right="460" w:hanging="722"/>
        <w:jc w:val="left"/>
        <w:rPr>
          <w:b/>
          <w:sz w:val="22"/>
        </w:rPr>
      </w:pPr>
      <w:r>
        <w:rPr>
          <w:w w:val="105"/>
          <w:sz w:val="21"/>
        </w:rPr>
        <w:t>A </w:t>
      </w:r>
      <w:r>
        <w:rPr>
          <w:w w:val="105"/>
          <w:sz w:val="22"/>
        </w:rPr>
        <w:t>written settlement agreement signed by </w:t>
      </w:r>
      <w:r>
        <w:rPr>
          <w:b/>
          <w:w w:val="105"/>
          <w:sz w:val="22"/>
        </w:rPr>
        <w:t>you, us, </w:t>
      </w:r>
      <w:r>
        <w:rPr>
          <w:w w:val="105"/>
          <w:sz w:val="22"/>
        </w:rPr>
        <w:t>and the party makingthe </w:t>
      </w:r>
      <w:r>
        <w:rPr>
          <w:spacing w:val="15"/>
          <w:w w:val="105"/>
          <w:sz w:val="22"/>
        </w:rPr>
        <w:t> </w:t>
      </w:r>
      <w:r>
        <w:rPr>
          <w:b/>
          <w:w w:val="105"/>
          <w:sz w:val="22"/>
        </w:rPr>
        <w:t>claim.</w:t>
      </w:r>
    </w:p>
    <w:p>
      <w:pPr>
        <w:pStyle w:val="BodyText"/>
        <w:spacing w:before="4"/>
        <w:rPr>
          <w:b/>
        </w:rPr>
      </w:pPr>
    </w:p>
    <w:p>
      <w:pPr>
        <w:pStyle w:val="ListParagraph"/>
        <w:numPr>
          <w:ilvl w:val="1"/>
          <w:numId w:val="48"/>
        </w:numPr>
        <w:tabs>
          <w:tab w:pos="1550" w:val="left" w:leader="none"/>
          <w:tab w:pos="1551" w:val="left" w:leader="none"/>
        </w:tabs>
        <w:spacing w:line="240" w:lineRule="auto" w:before="0" w:after="0"/>
        <w:ind w:left="1550" w:right="0" w:hanging="729"/>
        <w:jc w:val="left"/>
        <w:rPr>
          <w:rFonts w:ascii="Arial"/>
          <w:sz w:val="23"/>
        </w:rPr>
      </w:pPr>
      <w:r>
        <w:rPr>
          <w:w w:val="105"/>
          <w:sz w:val="22"/>
        </w:rPr>
        <w:t>BANKRUPTCY</w:t>
      </w:r>
    </w:p>
    <w:p>
      <w:pPr>
        <w:pStyle w:val="BodyText"/>
        <w:spacing w:before="4"/>
        <w:rPr>
          <w:sz w:val="28"/>
        </w:rPr>
      </w:pPr>
    </w:p>
    <w:p>
      <w:pPr>
        <w:spacing w:before="0"/>
        <w:ind w:left="1557" w:right="0" w:firstLine="0"/>
        <w:jc w:val="left"/>
        <w:rPr>
          <w:b/>
          <w:sz w:val="22"/>
        </w:rPr>
      </w:pPr>
      <w:r>
        <w:rPr>
          <w:b/>
          <w:w w:val="105"/>
          <w:sz w:val="22"/>
        </w:rPr>
        <w:t>You </w:t>
      </w:r>
      <w:r>
        <w:rPr>
          <w:w w:val="105"/>
          <w:sz w:val="22"/>
        </w:rPr>
        <w:t>or </w:t>
      </w:r>
      <w:r>
        <w:rPr>
          <w:b/>
          <w:w w:val="105"/>
          <w:sz w:val="22"/>
        </w:rPr>
        <w:t>your </w:t>
      </w:r>
      <w:r>
        <w:rPr>
          <w:w w:val="105"/>
          <w:sz w:val="22"/>
        </w:rPr>
        <w:t>estate's bankruptcy  or insolvency does not relieve </w:t>
      </w:r>
      <w:r>
        <w:rPr>
          <w:b/>
          <w:w w:val="105"/>
          <w:sz w:val="22"/>
        </w:rPr>
        <w:t>us </w:t>
      </w:r>
      <w:r>
        <w:rPr>
          <w:w w:val="105"/>
          <w:sz w:val="22"/>
        </w:rPr>
        <w:t>of   </w:t>
      </w:r>
      <w:r>
        <w:rPr>
          <w:b/>
          <w:w w:val="105"/>
          <w:sz w:val="22"/>
        </w:rPr>
        <w:t>our</w:t>
      </w:r>
    </w:p>
    <w:p>
      <w:pPr>
        <w:spacing w:before="34"/>
        <w:ind w:left="1561" w:right="0" w:firstLine="0"/>
        <w:jc w:val="left"/>
        <w:rPr>
          <w:sz w:val="22"/>
        </w:rPr>
      </w:pPr>
      <w:r>
        <w:rPr>
          <w:w w:val="105"/>
          <w:sz w:val="22"/>
        </w:rPr>
        <w:t>obligations under this Policy.</w:t>
      </w:r>
    </w:p>
    <w:p>
      <w:pPr>
        <w:pStyle w:val="BodyText"/>
        <w:spacing w:before="5"/>
        <w:rPr>
          <w:sz w:val="28"/>
        </w:rPr>
      </w:pPr>
    </w:p>
    <w:p>
      <w:pPr>
        <w:pStyle w:val="ListParagraph"/>
        <w:numPr>
          <w:ilvl w:val="1"/>
          <w:numId w:val="48"/>
        </w:numPr>
        <w:tabs>
          <w:tab w:pos="1554" w:val="left" w:leader="none"/>
          <w:tab w:pos="1555" w:val="left" w:leader="none"/>
        </w:tabs>
        <w:spacing w:line="240" w:lineRule="auto" w:before="0" w:after="0"/>
        <w:ind w:left="1554" w:right="0" w:hanging="715"/>
        <w:jc w:val="left"/>
        <w:rPr>
          <w:sz w:val="22"/>
        </w:rPr>
      </w:pPr>
      <w:r>
        <w:rPr>
          <w:w w:val="105"/>
          <w:sz w:val="22"/>
        </w:rPr>
        <w:t>EXAMINATION  OF </w:t>
      </w:r>
      <w:r>
        <w:rPr>
          <w:b/>
          <w:w w:val="105"/>
          <w:sz w:val="22"/>
        </w:rPr>
        <w:t>YOUR </w:t>
      </w:r>
      <w:r>
        <w:rPr>
          <w:w w:val="105"/>
          <w:sz w:val="22"/>
        </w:rPr>
        <w:t>BOOKS  AND</w:t>
      </w:r>
      <w:r>
        <w:rPr>
          <w:spacing w:val="28"/>
          <w:w w:val="105"/>
          <w:sz w:val="22"/>
        </w:rPr>
        <w:t> </w:t>
      </w:r>
      <w:r>
        <w:rPr>
          <w:w w:val="105"/>
          <w:sz w:val="22"/>
        </w:rPr>
        <w:t>RECORDS</w:t>
      </w:r>
    </w:p>
    <w:p>
      <w:pPr>
        <w:pStyle w:val="BodyText"/>
        <w:spacing w:before="5"/>
        <w:rPr>
          <w:sz w:val="28"/>
        </w:rPr>
      </w:pPr>
    </w:p>
    <w:p>
      <w:pPr>
        <w:spacing w:line="278" w:lineRule="auto" w:before="0"/>
        <w:ind w:left="1556" w:right="265" w:firstLine="7"/>
        <w:jc w:val="left"/>
        <w:rPr>
          <w:sz w:val="22"/>
        </w:rPr>
      </w:pPr>
      <w:r>
        <w:rPr>
          <w:b/>
          <w:w w:val="105"/>
          <w:sz w:val="22"/>
        </w:rPr>
        <w:t>\Ve </w:t>
      </w:r>
      <w:r>
        <w:rPr>
          <w:w w:val="105"/>
          <w:sz w:val="22"/>
        </w:rPr>
        <w:t>may examine and audit </w:t>
      </w:r>
      <w:r>
        <w:rPr>
          <w:b/>
          <w:w w:val="105"/>
          <w:sz w:val="22"/>
        </w:rPr>
        <w:t>your </w:t>
      </w:r>
      <w:r>
        <w:rPr>
          <w:w w:val="105"/>
          <w:sz w:val="22"/>
        </w:rPr>
        <w:t>books and records as they relate to this Policy at any time during the </w:t>
      </w:r>
      <w:r>
        <w:rPr>
          <w:b/>
          <w:w w:val="105"/>
          <w:sz w:val="22"/>
        </w:rPr>
        <w:t>policy period </w:t>
      </w:r>
      <w:r>
        <w:rPr>
          <w:w w:val="105"/>
          <w:sz w:val="22"/>
        </w:rPr>
        <w:t>and up to   three years afterward.</w:t>
      </w:r>
    </w:p>
    <w:p>
      <w:pPr>
        <w:pStyle w:val="BodyText"/>
        <w:rPr>
          <w:sz w:val="25"/>
        </w:rPr>
      </w:pPr>
    </w:p>
    <w:p>
      <w:pPr>
        <w:pStyle w:val="ListParagraph"/>
        <w:numPr>
          <w:ilvl w:val="1"/>
          <w:numId w:val="48"/>
        </w:numPr>
        <w:tabs>
          <w:tab w:pos="1558" w:val="left" w:leader="none"/>
          <w:tab w:pos="1559" w:val="left" w:leader="none"/>
        </w:tabs>
        <w:spacing w:line="240" w:lineRule="auto" w:before="0" w:after="0"/>
        <w:ind w:left="1558" w:right="0" w:hanging="718"/>
        <w:jc w:val="left"/>
        <w:rPr>
          <w:sz w:val="22"/>
        </w:rPr>
      </w:pPr>
      <w:r>
        <w:rPr>
          <w:w w:val="105"/>
          <w:sz w:val="22"/>
        </w:rPr>
        <w:t>INSPECTIONS  AND</w:t>
      </w:r>
      <w:r>
        <w:rPr>
          <w:spacing w:val="32"/>
          <w:w w:val="105"/>
          <w:sz w:val="22"/>
        </w:rPr>
        <w:t> </w:t>
      </w:r>
      <w:r>
        <w:rPr>
          <w:w w:val="105"/>
          <w:sz w:val="22"/>
        </w:rPr>
        <w:t>SURVEYS</w:t>
      </w:r>
    </w:p>
    <w:p>
      <w:pPr>
        <w:pStyle w:val="BodyText"/>
        <w:spacing w:before="5"/>
        <w:rPr>
          <w:sz w:val="28"/>
        </w:rPr>
      </w:pPr>
    </w:p>
    <w:p>
      <w:pPr>
        <w:spacing w:before="0"/>
        <w:ind w:left="1563" w:right="0" w:firstLine="0"/>
        <w:jc w:val="left"/>
        <w:rPr>
          <w:sz w:val="22"/>
        </w:rPr>
      </w:pPr>
      <w:r>
        <w:rPr>
          <w:b/>
          <w:w w:val="105"/>
          <w:sz w:val="22"/>
        </w:rPr>
        <w:t>\Ve </w:t>
      </w:r>
      <w:r>
        <w:rPr>
          <w:w w:val="105"/>
          <w:sz w:val="22"/>
        </w:rPr>
        <w:t>have the right but are not obligated  to:</w:t>
      </w:r>
    </w:p>
    <w:p>
      <w:pPr>
        <w:pStyle w:val="BodyText"/>
        <w:spacing w:before="7"/>
        <w:rPr>
          <w:sz w:val="27"/>
        </w:rPr>
      </w:pPr>
    </w:p>
    <w:p>
      <w:pPr>
        <w:pStyle w:val="ListParagraph"/>
        <w:numPr>
          <w:ilvl w:val="2"/>
          <w:numId w:val="48"/>
        </w:numPr>
        <w:tabs>
          <w:tab w:pos="2271" w:val="left" w:leader="none"/>
          <w:tab w:pos="2272" w:val="left" w:leader="none"/>
        </w:tabs>
        <w:spacing w:line="240" w:lineRule="auto" w:before="0" w:after="0"/>
        <w:ind w:left="2271" w:right="0" w:hanging="709"/>
        <w:jc w:val="left"/>
        <w:rPr>
          <w:sz w:val="22"/>
        </w:rPr>
      </w:pPr>
      <w:r>
        <w:rPr>
          <w:w w:val="105"/>
          <w:sz w:val="22"/>
        </w:rPr>
        <w:t>Make inspections and surveys at any </w:t>
      </w:r>
      <w:r>
        <w:rPr>
          <w:spacing w:val="4"/>
          <w:w w:val="105"/>
          <w:sz w:val="22"/>
        </w:rPr>
        <w:t> </w:t>
      </w:r>
      <w:r>
        <w:rPr>
          <w:w w:val="105"/>
          <w:sz w:val="22"/>
        </w:rPr>
        <w:t>time;</w:t>
      </w:r>
    </w:p>
    <w:p>
      <w:pPr>
        <w:pStyle w:val="BodyText"/>
        <w:spacing w:before="5"/>
        <w:rPr>
          <w:sz w:val="28"/>
        </w:rPr>
      </w:pPr>
    </w:p>
    <w:p>
      <w:pPr>
        <w:pStyle w:val="ListParagraph"/>
        <w:numPr>
          <w:ilvl w:val="2"/>
          <w:numId w:val="48"/>
        </w:numPr>
        <w:tabs>
          <w:tab w:pos="2276" w:val="left" w:leader="none"/>
          <w:tab w:pos="2277" w:val="left" w:leader="none"/>
        </w:tabs>
        <w:spacing w:line="240" w:lineRule="auto" w:before="0" w:after="0"/>
        <w:ind w:left="2276" w:right="0" w:hanging="722"/>
        <w:jc w:val="left"/>
        <w:rPr>
          <w:sz w:val="22"/>
        </w:rPr>
      </w:pPr>
      <w:r>
        <w:rPr>
          <w:w w:val="105"/>
          <w:sz w:val="22"/>
        </w:rPr>
        <w:t>Give </w:t>
      </w:r>
      <w:r>
        <w:rPr>
          <w:b/>
          <w:w w:val="105"/>
          <w:sz w:val="22"/>
        </w:rPr>
        <w:t>you </w:t>
      </w:r>
      <w:r>
        <w:rPr>
          <w:w w:val="105"/>
          <w:sz w:val="22"/>
        </w:rPr>
        <w:t>reports on the conditions </w:t>
      </w:r>
      <w:r>
        <w:rPr>
          <w:b/>
          <w:w w:val="105"/>
          <w:sz w:val="22"/>
        </w:rPr>
        <w:t>we </w:t>
      </w:r>
      <w:r>
        <w:rPr>
          <w:w w:val="105"/>
          <w:sz w:val="22"/>
        </w:rPr>
        <w:t>find; </w:t>
      </w:r>
      <w:r>
        <w:rPr>
          <w:spacing w:val="41"/>
          <w:w w:val="105"/>
          <w:sz w:val="22"/>
        </w:rPr>
        <w:t> </w:t>
      </w:r>
      <w:r>
        <w:rPr>
          <w:w w:val="105"/>
          <w:sz w:val="22"/>
        </w:rPr>
        <w:t>and</w:t>
      </w:r>
    </w:p>
    <w:p>
      <w:pPr>
        <w:pStyle w:val="BodyText"/>
        <w:spacing w:before="7"/>
        <w:rPr>
          <w:sz w:val="27"/>
        </w:rPr>
      </w:pPr>
    </w:p>
    <w:p>
      <w:pPr>
        <w:pStyle w:val="ListParagraph"/>
        <w:numPr>
          <w:ilvl w:val="2"/>
          <w:numId w:val="48"/>
        </w:numPr>
        <w:tabs>
          <w:tab w:pos="2270" w:val="left" w:leader="none"/>
          <w:tab w:pos="2271" w:val="left" w:leader="none"/>
        </w:tabs>
        <w:spacing w:line="240" w:lineRule="auto" w:before="0" w:after="0"/>
        <w:ind w:left="2270" w:right="0" w:hanging="720"/>
        <w:jc w:val="left"/>
        <w:rPr>
          <w:sz w:val="22"/>
        </w:rPr>
      </w:pPr>
      <w:r>
        <w:rPr>
          <w:w w:val="105"/>
          <w:sz w:val="22"/>
        </w:rPr>
        <w:t>Recommend</w:t>
      </w:r>
      <w:r>
        <w:rPr>
          <w:spacing w:val="27"/>
          <w:w w:val="105"/>
          <w:sz w:val="22"/>
        </w:rPr>
        <w:t> </w:t>
      </w:r>
      <w:r>
        <w:rPr>
          <w:w w:val="105"/>
          <w:sz w:val="22"/>
        </w:rPr>
        <w:t>changes.</w:t>
      </w:r>
    </w:p>
    <w:p>
      <w:pPr>
        <w:pStyle w:val="BodyText"/>
        <w:rPr>
          <w:sz w:val="28"/>
        </w:rPr>
      </w:pPr>
    </w:p>
    <w:p>
      <w:pPr>
        <w:spacing w:line="276" w:lineRule="auto" w:before="0"/>
        <w:ind w:left="1556" w:right="98" w:firstLine="5"/>
        <w:jc w:val="both"/>
        <w:rPr>
          <w:sz w:val="22"/>
        </w:rPr>
      </w:pPr>
      <w:r>
        <w:rPr>
          <w:w w:val="105"/>
          <w:sz w:val="22"/>
        </w:rPr>
        <w:t>Any inspections, surveys, reports or recommendations relate  only  to  insurability and the premiums to be charged. </w:t>
      </w:r>
      <w:r>
        <w:rPr>
          <w:b/>
          <w:w w:val="105"/>
          <w:sz w:val="22"/>
        </w:rPr>
        <w:t>\Ve </w:t>
      </w:r>
      <w:r>
        <w:rPr>
          <w:w w:val="105"/>
          <w:sz w:val="22"/>
        </w:rPr>
        <w:t>do not make safety inspections. </w:t>
      </w:r>
      <w:r>
        <w:rPr>
          <w:b/>
          <w:w w:val="105"/>
          <w:sz w:val="22"/>
        </w:rPr>
        <w:t>We </w:t>
      </w:r>
      <w:r>
        <w:rPr>
          <w:w w:val="105"/>
          <w:sz w:val="22"/>
        </w:rPr>
        <w:t>do not undertake to perform the duty of any person or organization to provide  for  the health or safety of workers or the public.   And </w:t>
      </w:r>
      <w:r>
        <w:rPr>
          <w:b/>
          <w:w w:val="105"/>
          <w:sz w:val="23"/>
        </w:rPr>
        <w:t>we </w:t>
      </w:r>
      <w:r>
        <w:rPr>
          <w:w w:val="105"/>
          <w:sz w:val="22"/>
        </w:rPr>
        <w:t>do not represent that  </w:t>
      </w:r>
      <w:r>
        <w:rPr>
          <w:spacing w:val="23"/>
          <w:w w:val="105"/>
          <w:sz w:val="22"/>
        </w:rPr>
        <w:t> </w:t>
      </w:r>
      <w:r>
        <w:rPr>
          <w:w w:val="105"/>
          <w:sz w:val="22"/>
        </w:rPr>
        <w:t>conditions:</w:t>
      </w:r>
    </w:p>
    <w:p>
      <w:pPr>
        <w:pStyle w:val="BodyText"/>
        <w:spacing w:before="10"/>
        <w:rPr>
          <w:sz w:val="24"/>
        </w:rPr>
      </w:pPr>
    </w:p>
    <w:p>
      <w:pPr>
        <w:pStyle w:val="ListParagraph"/>
        <w:numPr>
          <w:ilvl w:val="0"/>
          <w:numId w:val="49"/>
        </w:numPr>
        <w:tabs>
          <w:tab w:pos="2282" w:val="left" w:leader="none"/>
          <w:tab w:pos="2283" w:val="left" w:leader="none"/>
        </w:tabs>
        <w:spacing w:line="240" w:lineRule="auto" w:before="1" w:after="0"/>
        <w:ind w:left="2282" w:right="0" w:hanging="720"/>
        <w:jc w:val="left"/>
        <w:rPr>
          <w:sz w:val="22"/>
        </w:rPr>
      </w:pPr>
      <w:r>
        <w:rPr>
          <w:w w:val="105"/>
          <w:sz w:val="22"/>
        </w:rPr>
        <w:t>Are safe or healthful;</w:t>
      </w:r>
      <w:r>
        <w:rPr>
          <w:spacing w:val="18"/>
          <w:w w:val="105"/>
          <w:sz w:val="22"/>
        </w:rPr>
        <w:t> </w:t>
      </w:r>
      <w:r>
        <w:rPr>
          <w:w w:val="105"/>
          <w:sz w:val="22"/>
        </w:rPr>
        <w:t>or</w:t>
      </w:r>
    </w:p>
    <w:p>
      <w:pPr>
        <w:pStyle w:val="BodyText"/>
        <w:spacing w:before="6"/>
        <w:rPr>
          <w:sz w:val="28"/>
        </w:rPr>
      </w:pPr>
    </w:p>
    <w:p>
      <w:pPr>
        <w:pStyle w:val="ListParagraph"/>
        <w:numPr>
          <w:ilvl w:val="0"/>
          <w:numId w:val="49"/>
        </w:numPr>
        <w:tabs>
          <w:tab w:pos="2275" w:val="left" w:leader="none"/>
          <w:tab w:pos="2276" w:val="left" w:leader="none"/>
        </w:tabs>
        <w:spacing w:line="240" w:lineRule="auto" w:before="0" w:after="0"/>
        <w:ind w:left="2275" w:right="0" w:hanging="716"/>
        <w:jc w:val="left"/>
        <w:rPr>
          <w:sz w:val="22"/>
        </w:rPr>
      </w:pPr>
      <w:r>
        <w:rPr>
          <w:w w:val="105"/>
          <w:sz w:val="22"/>
        </w:rPr>
        <w:t>Comply with laws, regulations, codes or </w:t>
      </w:r>
      <w:r>
        <w:rPr>
          <w:spacing w:val="38"/>
          <w:w w:val="105"/>
          <w:sz w:val="22"/>
        </w:rPr>
        <w:t> </w:t>
      </w:r>
      <w:r>
        <w:rPr>
          <w:w w:val="105"/>
          <w:sz w:val="22"/>
        </w:rPr>
        <w:t>standards.</w:t>
      </w:r>
    </w:p>
    <w:p>
      <w:pPr>
        <w:pStyle w:val="BodyText"/>
        <w:spacing w:before="1"/>
        <w:rPr>
          <w:sz w:val="28"/>
        </w:rPr>
      </w:pPr>
    </w:p>
    <w:p>
      <w:pPr>
        <w:spacing w:line="273" w:lineRule="auto" w:before="0"/>
        <w:ind w:left="1565" w:right="265" w:hanging="4"/>
        <w:jc w:val="left"/>
        <w:rPr>
          <w:sz w:val="22"/>
        </w:rPr>
      </w:pPr>
      <w:r>
        <w:rPr>
          <w:w w:val="105"/>
          <w:sz w:val="22"/>
        </w:rPr>
        <w:t>This condition applies not only to </w:t>
      </w:r>
      <w:r>
        <w:rPr>
          <w:b/>
          <w:w w:val="105"/>
          <w:sz w:val="22"/>
        </w:rPr>
        <w:t>us, </w:t>
      </w:r>
      <w:r>
        <w:rPr>
          <w:w w:val="105"/>
          <w:sz w:val="22"/>
        </w:rPr>
        <w:t>but also to any rating, advisory, rate service or similar organization which makes insurance inspections, surveys, reports or recommendations on </w:t>
      </w:r>
      <w:r>
        <w:rPr>
          <w:b/>
          <w:w w:val="105"/>
          <w:sz w:val="22"/>
        </w:rPr>
        <w:t>our </w:t>
      </w:r>
      <w:r>
        <w:rPr>
          <w:w w:val="105"/>
          <w:sz w:val="22"/>
        </w:rPr>
        <w:t>behalf.</w:t>
      </w:r>
    </w:p>
    <w:p>
      <w:pPr>
        <w:pStyle w:val="BodyText"/>
        <w:spacing w:before="3"/>
        <w:rPr>
          <w:sz w:val="24"/>
        </w:rPr>
      </w:pPr>
    </w:p>
    <w:p>
      <w:pPr>
        <w:pStyle w:val="ListParagraph"/>
        <w:numPr>
          <w:ilvl w:val="1"/>
          <w:numId w:val="48"/>
        </w:numPr>
        <w:tabs>
          <w:tab w:pos="1560" w:val="left" w:leader="none"/>
          <w:tab w:pos="1561" w:val="left" w:leader="none"/>
        </w:tabs>
        <w:spacing w:line="240" w:lineRule="auto" w:before="0" w:after="0"/>
        <w:ind w:left="1560" w:right="0" w:hanging="710"/>
        <w:jc w:val="left"/>
        <w:rPr>
          <w:sz w:val="22"/>
        </w:rPr>
      </w:pPr>
      <w:r>
        <w:rPr>
          <w:w w:val="105"/>
          <w:sz w:val="22"/>
        </w:rPr>
        <w:t>PREMIUMS</w:t>
      </w:r>
    </w:p>
    <w:p>
      <w:pPr>
        <w:pStyle w:val="BodyText"/>
        <w:spacing w:before="5"/>
        <w:rPr>
          <w:sz w:val="28"/>
        </w:rPr>
      </w:pPr>
    </w:p>
    <w:p>
      <w:pPr>
        <w:spacing w:before="0"/>
        <w:ind w:left="1562" w:right="0" w:firstLine="0"/>
        <w:jc w:val="left"/>
        <w:rPr>
          <w:sz w:val="22"/>
        </w:rPr>
      </w:pPr>
      <w:r>
        <w:rPr>
          <w:w w:val="105"/>
          <w:sz w:val="22"/>
        </w:rPr>
        <w:t>The first Named Insured shown in the  Declarations:</w:t>
      </w:r>
    </w:p>
    <w:p>
      <w:pPr>
        <w:pStyle w:val="BodyText"/>
        <w:rPr>
          <w:sz w:val="18"/>
        </w:rPr>
      </w:pPr>
    </w:p>
    <w:p>
      <w:pPr>
        <w:pStyle w:val="ListParagraph"/>
        <w:numPr>
          <w:ilvl w:val="2"/>
          <w:numId w:val="48"/>
        </w:numPr>
        <w:tabs>
          <w:tab w:pos="2268" w:val="left" w:leader="none"/>
          <w:tab w:pos="2269" w:val="left" w:leader="none"/>
        </w:tabs>
        <w:spacing w:line="240" w:lineRule="auto" w:before="91" w:after="0"/>
        <w:ind w:left="2268" w:right="0" w:hanging="710"/>
        <w:jc w:val="left"/>
        <w:rPr>
          <w:sz w:val="21"/>
        </w:rPr>
      </w:pPr>
      <w:r>
        <w:rPr>
          <w:w w:val="105"/>
          <w:sz w:val="22"/>
        </w:rPr>
        <w:t>Is responsible for the payment of all premiums; </w:t>
      </w:r>
      <w:r>
        <w:rPr>
          <w:spacing w:val="8"/>
          <w:w w:val="105"/>
          <w:sz w:val="22"/>
        </w:rPr>
        <w:t> </w:t>
      </w:r>
      <w:r>
        <w:rPr>
          <w:w w:val="105"/>
          <w:sz w:val="22"/>
        </w:rPr>
        <w:t>and</w:t>
      </w:r>
    </w:p>
    <w:p>
      <w:pPr>
        <w:pStyle w:val="BodyText"/>
        <w:spacing w:before="9"/>
        <w:rPr>
          <w:sz w:val="24"/>
        </w:rPr>
      </w:pPr>
    </w:p>
    <w:p>
      <w:pPr>
        <w:pStyle w:val="ListParagraph"/>
        <w:numPr>
          <w:ilvl w:val="2"/>
          <w:numId w:val="48"/>
        </w:numPr>
        <w:tabs>
          <w:tab w:pos="2275" w:val="left" w:leader="none"/>
          <w:tab w:pos="2276" w:val="left" w:leader="none"/>
        </w:tabs>
        <w:spacing w:line="240" w:lineRule="auto" w:before="1" w:after="0"/>
        <w:ind w:left="2275" w:right="0" w:hanging="727"/>
        <w:jc w:val="left"/>
        <w:rPr>
          <w:rFonts w:ascii="Arial"/>
          <w:sz w:val="21"/>
        </w:rPr>
      </w:pPr>
      <w:r>
        <w:rPr>
          <w:w w:val="105"/>
          <w:sz w:val="22"/>
        </w:rPr>
        <w:t>Shall be the payee for any return premiums </w:t>
      </w:r>
      <w:r>
        <w:rPr>
          <w:b/>
          <w:w w:val="105"/>
          <w:sz w:val="26"/>
        </w:rPr>
        <w:t>we</w:t>
      </w:r>
      <w:r>
        <w:rPr>
          <w:b/>
          <w:spacing w:val="23"/>
          <w:w w:val="105"/>
          <w:sz w:val="26"/>
        </w:rPr>
        <w:t> </w:t>
      </w:r>
      <w:r>
        <w:rPr>
          <w:w w:val="105"/>
          <w:sz w:val="22"/>
        </w:rPr>
        <w:t>pay.</w:t>
      </w:r>
    </w:p>
    <w:p>
      <w:pPr>
        <w:spacing w:after="0" w:line="240" w:lineRule="auto"/>
        <w:jc w:val="left"/>
        <w:rPr>
          <w:rFonts w:ascii="Arial"/>
          <w:sz w:val="21"/>
        </w:rPr>
        <w:sectPr>
          <w:footerReference w:type="default" r:id="rId99"/>
          <w:footerReference w:type="even" r:id="rId100"/>
          <w:pgSz w:w="12290" w:h="15840"/>
          <w:pgMar w:footer="761" w:header="0" w:top="720" w:bottom="960" w:left="1340" w:right="1400"/>
          <w:pgNumType w:start="7"/>
        </w:sectPr>
      </w:pPr>
    </w:p>
    <w:p>
      <w:pPr>
        <w:pStyle w:val="ListParagraph"/>
        <w:numPr>
          <w:ilvl w:val="1"/>
          <w:numId w:val="48"/>
        </w:numPr>
        <w:tabs>
          <w:tab w:pos="1564" w:val="left" w:leader="none"/>
          <w:tab w:pos="1565" w:val="left" w:leader="none"/>
        </w:tabs>
        <w:spacing w:line="273" w:lineRule="auto" w:before="70" w:after="0"/>
        <w:ind w:left="1564" w:right="118" w:hanging="719"/>
        <w:jc w:val="left"/>
        <w:rPr>
          <w:sz w:val="22"/>
        </w:rPr>
      </w:pPr>
      <w:r>
        <w:rPr>
          <w:w w:val="105"/>
          <w:sz w:val="22"/>
        </w:rPr>
        <w:t>OTHER MEMBER COMPANIES OF THE AMERICAN INTERNATIONAL GROUP, INC.</w:t>
      </w:r>
      <w:r>
        <w:rPr>
          <w:spacing w:val="-22"/>
          <w:w w:val="105"/>
          <w:sz w:val="22"/>
        </w:rPr>
        <w:t> </w:t>
      </w:r>
      <w:r>
        <w:rPr>
          <w:w w:val="105"/>
          <w:sz w:val="22"/>
        </w:rPr>
        <w:t>POLICIES</w:t>
      </w:r>
    </w:p>
    <w:p>
      <w:pPr>
        <w:pStyle w:val="BodyText"/>
        <w:spacing w:before="9"/>
      </w:pPr>
    </w:p>
    <w:p>
      <w:pPr>
        <w:numPr>
          <w:ilvl w:val="2"/>
          <w:numId w:val="48"/>
        </w:numPr>
        <w:tabs>
          <w:tab w:pos="2274" w:val="left" w:leader="none"/>
        </w:tabs>
        <w:spacing w:line="254" w:lineRule="auto" w:before="0"/>
        <w:ind w:left="2277" w:right="102" w:hanging="719"/>
        <w:jc w:val="both"/>
        <w:rPr>
          <w:sz w:val="24"/>
        </w:rPr>
      </w:pPr>
      <w:r>
        <w:rPr>
          <w:sz w:val="24"/>
        </w:rPr>
        <w:t>Two or more insurance policies may be issued by </w:t>
      </w:r>
      <w:r>
        <w:rPr>
          <w:b/>
          <w:sz w:val="22"/>
        </w:rPr>
        <w:t>us </w:t>
      </w:r>
      <w:r>
        <w:rPr>
          <w:sz w:val="24"/>
        </w:rPr>
        <w:t>or other member </w:t>
      </w:r>
      <w:r>
        <w:rPr>
          <w:w w:val="95"/>
          <w:sz w:val="24"/>
        </w:rPr>
        <w:t>companies of American International Group, Inc. These policies may provide coverage for:</w:t>
      </w:r>
    </w:p>
    <w:p>
      <w:pPr>
        <w:pStyle w:val="BodyText"/>
        <w:spacing w:before="2"/>
        <w:rPr>
          <w:sz w:val="24"/>
        </w:rPr>
      </w:pPr>
    </w:p>
    <w:p>
      <w:pPr>
        <w:pStyle w:val="ListParagraph"/>
        <w:numPr>
          <w:ilvl w:val="3"/>
          <w:numId w:val="48"/>
        </w:numPr>
        <w:tabs>
          <w:tab w:pos="3000" w:val="left" w:leader="none"/>
          <w:tab w:pos="3001" w:val="left" w:leader="none"/>
        </w:tabs>
        <w:spacing w:line="240" w:lineRule="auto" w:before="0" w:after="0"/>
        <w:ind w:left="3000" w:right="0" w:hanging="718"/>
        <w:jc w:val="left"/>
        <w:rPr>
          <w:sz w:val="24"/>
        </w:rPr>
      </w:pPr>
      <w:r>
        <w:rPr>
          <w:b/>
          <w:sz w:val="22"/>
        </w:rPr>
        <w:t>Claims</w:t>
      </w:r>
      <w:r>
        <w:rPr>
          <w:b/>
          <w:spacing w:val="-8"/>
          <w:sz w:val="22"/>
        </w:rPr>
        <w:t> </w:t>
      </w:r>
      <w:r>
        <w:rPr>
          <w:sz w:val="24"/>
        </w:rPr>
        <w:t>or</w:t>
      </w:r>
      <w:r>
        <w:rPr>
          <w:spacing w:val="-26"/>
          <w:sz w:val="24"/>
        </w:rPr>
        <w:t> </w:t>
      </w:r>
      <w:r>
        <w:rPr>
          <w:b/>
          <w:sz w:val="22"/>
        </w:rPr>
        <w:t>suits</w:t>
      </w:r>
      <w:r>
        <w:rPr>
          <w:b/>
          <w:spacing w:val="-14"/>
          <w:sz w:val="22"/>
        </w:rPr>
        <w:t> </w:t>
      </w:r>
      <w:r>
        <w:rPr>
          <w:sz w:val="24"/>
        </w:rPr>
        <w:t>arising</w:t>
      </w:r>
      <w:r>
        <w:rPr>
          <w:spacing w:val="-24"/>
          <w:sz w:val="24"/>
        </w:rPr>
        <w:t> </w:t>
      </w:r>
      <w:r>
        <w:rPr>
          <w:sz w:val="24"/>
        </w:rPr>
        <w:t>from</w:t>
      </w:r>
      <w:r>
        <w:rPr>
          <w:spacing w:val="-18"/>
          <w:sz w:val="24"/>
        </w:rPr>
        <w:t> </w:t>
      </w:r>
      <w:r>
        <w:rPr>
          <w:sz w:val="24"/>
        </w:rPr>
        <w:t>the</w:t>
      </w:r>
      <w:r>
        <w:rPr>
          <w:spacing w:val="-26"/>
          <w:sz w:val="24"/>
        </w:rPr>
        <w:t> </w:t>
      </w:r>
      <w:r>
        <w:rPr>
          <w:sz w:val="24"/>
        </w:rPr>
        <w:t>same</w:t>
      </w:r>
      <w:r>
        <w:rPr>
          <w:spacing w:val="-25"/>
          <w:sz w:val="24"/>
        </w:rPr>
        <w:t> </w:t>
      </w:r>
      <w:r>
        <w:rPr>
          <w:sz w:val="24"/>
        </w:rPr>
        <w:t>or</w:t>
      </w:r>
      <w:r>
        <w:rPr>
          <w:spacing w:val="-21"/>
          <w:sz w:val="24"/>
        </w:rPr>
        <w:t> </w:t>
      </w:r>
      <w:r>
        <w:rPr>
          <w:sz w:val="24"/>
        </w:rPr>
        <w:t>related</w:t>
      </w:r>
      <w:r>
        <w:rPr>
          <w:spacing w:val="-17"/>
          <w:sz w:val="24"/>
        </w:rPr>
        <w:t> </w:t>
      </w:r>
      <w:r>
        <w:rPr>
          <w:b/>
          <w:sz w:val="22"/>
        </w:rPr>
        <w:t>wrongful</w:t>
      </w:r>
      <w:r>
        <w:rPr>
          <w:b/>
          <w:spacing w:val="-5"/>
          <w:sz w:val="22"/>
        </w:rPr>
        <w:t> </w:t>
      </w:r>
      <w:r>
        <w:rPr>
          <w:b/>
          <w:sz w:val="22"/>
        </w:rPr>
        <w:t>act;</w:t>
      </w:r>
      <w:r>
        <w:rPr>
          <w:b/>
          <w:spacing w:val="-21"/>
          <w:sz w:val="22"/>
        </w:rPr>
        <w:t> </w:t>
      </w:r>
      <w:r>
        <w:rPr>
          <w:sz w:val="24"/>
        </w:rPr>
        <w:t>and</w:t>
      </w:r>
    </w:p>
    <w:p>
      <w:pPr>
        <w:pStyle w:val="BodyText"/>
        <w:spacing w:before="4"/>
        <w:rPr>
          <w:sz w:val="26"/>
        </w:rPr>
      </w:pPr>
    </w:p>
    <w:p>
      <w:pPr>
        <w:numPr>
          <w:ilvl w:val="3"/>
          <w:numId w:val="48"/>
        </w:numPr>
        <w:tabs>
          <w:tab w:pos="2995" w:val="left" w:leader="none"/>
          <w:tab w:pos="2996" w:val="left" w:leader="none"/>
        </w:tabs>
        <w:spacing w:line="242" w:lineRule="auto" w:before="0"/>
        <w:ind w:left="3000" w:right="103" w:hanging="719"/>
        <w:jc w:val="left"/>
        <w:rPr>
          <w:sz w:val="24"/>
        </w:rPr>
      </w:pPr>
      <w:r>
        <w:rPr>
          <w:sz w:val="24"/>
        </w:rPr>
        <w:t>Persons or organizations covered in those policies that are jointly </w:t>
      </w:r>
      <w:r>
        <w:rPr>
          <w:w w:val="90"/>
          <w:sz w:val="24"/>
        </w:rPr>
        <w:t>and</w:t>
      </w:r>
      <w:r>
        <w:rPr>
          <w:spacing w:val="4"/>
          <w:sz w:val="24"/>
        </w:rPr>
        <w:t> </w:t>
      </w:r>
      <w:r>
        <w:rPr>
          <w:w w:val="89"/>
          <w:sz w:val="24"/>
        </w:rPr>
        <w:t>severally</w:t>
      </w:r>
      <w:r>
        <w:rPr>
          <w:spacing w:val="-29"/>
          <w:sz w:val="24"/>
        </w:rPr>
        <w:t> </w:t>
      </w:r>
      <w:r>
        <w:rPr>
          <w:rFonts w:ascii="Arial"/>
          <w:spacing w:val="-23"/>
          <w:w w:val="88"/>
          <w:position w:val="13"/>
          <w:sz w:val="10"/>
        </w:rPr>
        <w:t>1</w:t>
      </w:r>
      <w:r>
        <w:rPr>
          <w:w w:val="94"/>
          <w:sz w:val="24"/>
        </w:rPr>
        <w:t>lia</w:t>
      </w:r>
      <w:r>
        <w:rPr>
          <w:spacing w:val="-26"/>
          <w:w w:val="95"/>
          <w:sz w:val="24"/>
        </w:rPr>
        <w:t>b</w:t>
      </w:r>
      <w:r>
        <w:rPr>
          <w:w w:val="76"/>
          <w:sz w:val="24"/>
        </w:rPr>
        <w:t>l</w:t>
      </w:r>
      <w:r>
        <w:rPr>
          <w:w w:val="103"/>
          <w:sz w:val="24"/>
        </w:rPr>
        <w:t>e.</w:t>
      </w:r>
    </w:p>
    <w:p>
      <w:pPr>
        <w:pStyle w:val="BodyText"/>
        <w:spacing w:before="1"/>
        <w:rPr>
          <w:sz w:val="26"/>
        </w:rPr>
      </w:pPr>
    </w:p>
    <w:p>
      <w:pPr>
        <w:pStyle w:val="ListParagraph"/>
        <w:numPr>
          <w:ilvl w:val="2"/>
          <w:numId w:val="48"/>
        </w:numPr>
        <w:tabs>
          <w:tab w:pos="2280" w:val="left" w:leader="none"/>
        </w:tabs>
        <w:spacing w:line="249" w:lineRule="auto" w:before="0" w:after="0"/>
        <w:ind w:left="2283" w:right="122" w:hanging="716"/>
        <w:jc w:val="both"/>
        <w:rPr>
          <w:sz w:val="24"/>
        </w:rPr>
      </w:pPr>
      <w:r>
        <w:rPr>
          <w:sz w:val="24"/>
        </w:rPr>
        <w:t>In</w:t>
      </w:r>
      <w:r>
        <w:rPr>
          <w:spacing w:val="-14"/>
          <w:sz w:val="24"/>
        </w:rPr>
        <w:t> </w:t>
      </w:r>
      <w:r>
        <w:rPr>
          <w:sz w:val="24"/>
        </w:rPr>
        <w:t>such</w:t>
      </w:r>
      <w:r>
        <w:rPr>
          <w:spacing w:val="-12"/>
          <w:sz w:val="24"/>
        </w:rPr>
        <w:t> </w:t>
      </w:r>
      <w:r>
        <w:rPr>
          <w:sz w:val="24"/>
        </w:rPr>
        <w:t>a</w:t>
      </w:r>
      <w:r>
        <w:rPr>
          <w:spacing w:val="-16"/>
          <w:sz w:val="24"/>
        </w:rPr>
        <w:t> </w:t>
      </w:r>
      <w:r>
        <w:rPr>
          <w:sz w:val="24"/>
        </w:rPr>
        <w:t>case,</w:t>
      </w:r>
      <w:r>
        <w:rPr>
          <w:spacing w:val="-15"/>
          <w:sz w:val="24"/>
        </w:rPr>
        <w:t> </w:t>
      </w:r>
      <w:r>
        <w:rPr>
          <w:b/>
          <w:sz w:val="22"/>
        </w:rPr>
        <w:t>we</w:t>
      </w:r>
      <w:r>
        <w:rPr>
          <w:b/>
          <w:spacing w:val="-8"/>
          <w:sz w:val="22"/>
        </w:rPr>
        <w:t> </w:t>
      </w:r>
      <w:r>
        <w:rPr>
          <w:sz w:val="24"/>
        </w:rPr>
        <w:t>shall</w:t>
      </w:r>
      <w:r>
        <w:rPr>
          <w:spacing w:val="-9"/>
          <w:sz w:val="24"/>
        </w:rPr>
        <w:t> </w:t>
      </w:r>
      <w:r>
        <w:rPr>
          <w:sz w:val="24"/>
        </w:rPr>
        <w:t>not</w:t>
      </w:r>
      <w:r>
        <w:rPr>
          <w:spacing w:val="-5"/>
          <w:sz w:val="24"/>
        </w:rPr>
        <w:t> </w:t>
      </w:r>
      <w:r>
        <w:rPr>
          <w:sz w:val="24"/>
        </w:rPr>
        <w:t>be</w:t>
      </w:r>
      <w:r>
        <w:rPr>
          <w:spacing w:val="-15"/>
          <w:sz w:val="24"/>
        </w:rPr>
        <w:t> </w:t>
      </w:r>
      <w:r>
        <w:rPr>
          <w:sz w:val="24"/>
        </w:rPr>
        <w:t>liable</w:t>
      </w:r>
      <w:r>
        <w:rPr>
          <w:spacing w:val="-9"/>
          <w:sz w:val="24"/>
        </w:rPr>
        <w:t> </w:t>
      </w:r>
      <w:r>
        <w:rPr>
          <w:sz w:val="24"/>
        </w:rPr>
        <w:t>under</w:t>
      </w:r>
      <w:r>
        <w:rPr>
          <w:spacing w:val="-11"/>
          <w:sz w:val="24"/>
        </w:rPr>
        <w:t> </w:t>
      </w:r>
      <w:r>
        <w:rPr>
          <w:sz w:val="24"/>
        </w:rPr>
        <w:t>this</w:t>
      </w:r>
      <w:r>
        <w:rPr>
          <w:spacing w:val="-16"/>
          <w:sz w:val="24"/>
        </w:rPr>
        <w:t> </w:t>
      </w:r>
      <w:r>
        <w:rPr>
          <w:sz w:val="24"/>
        </w:rPr>
        <w:t>Policy</w:t>
      </w:r>
      <w:r>
        <w:rPr>
          <w:spacing w:val="-17"/>
          <w:sz w:val="24"/>
        </w:rPr>
        <w:t> </w:t>
      </w:r>
      <w:r>
        <w:rPr>
          <w:sz w:val="24"/>
        </w:rPr>
        <w:t>for</w:t>
      </w:r>
      <w:r>
        <w:rPr>
          <w:spacing w:val="-11"/>
          <w:sz w:val="24"/>
        </w:rPr>
        <w:t> </w:t>
      </w:r>
      <w:r>
        <w:rPr>
          <w:sz w:val="24"/>
        </w:rPr>
        <w:t>an</w:t>
      </w:r>
      <w:r>
        <w:rPr>
          <w:spacing w:val="-12"/>
          <w:sz w:val="24"/>
        </w:rPr>
        <w:t> </w:t>
      </w:r>
      <w:r>
        <w:rPr>
          <w:sz w:val="24"/>
        </w:rPr>
        <w:t>amount</w:t>
      </w:r>
      <w:r>
        <w:rPr>
          <w:spacing w:val="-9"/>
          <w:sz w:val="24"/>
        </w:rPr>
        <w:t> </w:t>
      </w:r>
      <w:r>
        <w:rPr>
          <w:sz w:val="24"/>
        </w:rPr>
        <w:t>greater than</w:t>
      </w:r>
      <w:r>
        <w:rPr>
          <w:spacing w:val="-16"/>
          <w:sz w:val="24"/>
        </w:rPr>
        <w:t> </w:t>
      </w:r>
      <w:r>
        <w:rPr>
          <w:sz w:val="24"/>
        </w:rPr>
        <w:t>the</w:t>
      </w:r>
      <w:r>
        <w:rPr>
          <w:spacing w:val="-16"/>
          <w:sz w:val="24"/>
        </w:rPr>
        <w:t> </w:t>
      </w:r>
      <w:r>
        <w:rPr>
          <w:sz w:val="24"/>
        </w:rPr>
        <w:t>proportion</w:t>
      </w:r>
      <w:r>
        <w:rPr>
          <w:spacing w:val="-10"/>
          <w:sz w:val="24"/>
        </w:rPr>
        <w:t> </w:t>
      </w:r>
      <w:r>
        <w:rPr>
          <w:sz w:val="24"/>
        </w:rPr>
        <w:t>of</w:t>
      </w:r>
      <w:r>
        <w:rPr>
          <w:spacing w:val="-22"/>
          <w:sz w:val="24"/>
        </w:rPr>
        <w:t> </w:t>
      </w:r>
      <w:r>
        <w:rPr>
          <w:sz w:val="24"/>
        </w:rPr>
        <w:t>the</w:t>
      </w:r>
      <w:r>
        <w:rPr>
          <w:spacing w:val="-20"/>
          <w:sz w:val="24"/>
        </w:rPr>
        <w:t> </w:t>
      </w:r>
      <w:r>
        <w:rPr>
          <w:sz w:val="24"/>
        </w:rPr>
        <w:t>loss</w:t>
      </w:r>
      <w:r>
        <w:rPr>
          <w:spacing w:val="-19"/>
          <w:sz w:val="24"/>
        </w:rPr>
        <w:t> </w:t>
      </w:r>
      <w:r>
        <w:rPr>
          <w:sz w:val="24"/>
        </w:rPr>
        <w:t>that</w:t>
      </w:r>
      <w:r>
        <w:rPr>
          <w:spacing w:val="-12"/>
          <w:sz w:val="24"/>
        </w:rPr>
        <w:t> </w:t>
      </w:r>
      <w:r>
        <w:rPr>
          <w:sz w:val="24"/>
        </w:rPr>
        <w:t>this</w:t>
      </w:r>
      <w:r>
        <w:rPr>
          <w:spacing w:val="-22"/>
          <w:sz w:val="24"/>
        </w:rPr>
        <w:t> </w:t>
      </w:r>
      <w:r>
        <w:rPr>
          <w:sz w:val="24"/>
        </w:rPr>
        <w:t>Policy's</w:t>
      </w:r>
      <w:r>
        <w:rPr>
          <w:spacing w:val="-10"/>
          <w:sz w:val="24"/>
        </w:rPr>
        <w:t> </w:t>
      </w:r>
      <w:r>
        <w:rPr>
          <w:sz w:val="24"/>
        </w:rPr>
        <w:t>applicable</w:t>
      </w:r>
      <w:r>
        <w:rPr>
          <w:spacing w:val="-9"/>
          <w:sz w:val="24"/>
        </w:rPr>
        <w:t> </w:t>
      </w:r>
      <w:r>
        <w:rPr>
          <w:sz w:val="24"/>
        </w:rPr>
        <w:t>Limit</w:t>
      </w:r>
      <w:r>
        <w:rPr>
          <w:spacing w:val="-14"/>
          <w:sz w:val="24"/>
        </w:rPr>
        <w:t> </w:t>
      </w:r>
      <w:r>
        <w:rPr>
          <w:sz w:val="24"/>
        </w:rPr>
        <w:t>of</w:t>
      </w:r>
      <w:r>
        <w:rPr>
          <w:spacing w:val="-21"/>
          <w:sz w:val="24"/>
        </w:rPr>
        <w:t> </w:t>
      </w:r>
      <w:r>
        <w:rPr>
          <w:sz w:val="24"/>
        </w:rPr>
        <w:t>Liability </w:t>
      </w:r>
      <w:r>
        <w:rPr>
          <w:w w:val="95"/>
          <w:sz w:val="24"/>
        </w:rPr>
        <w:t>bears</w:t>
      </w:r>
      <w:r>
        <w:rPr>
          <w:spacing w:val="-23"/>
          <w:w w:val="95"/>
          <w:sz w:val="24"/>
        </w:rPr>
        <w:t> </w:t>
      </w:r>
      <w:r>
        <w:rPr>
          <w:w w:val="95"/>
          <w:sz w:val="24"/>
        </w:rPr>
        <w:t>to</w:t>
      </w:r>
      <w:r>
        <w:rPr>
          <w:spacing w:val="-22"/>
          <w:w w:val="95"/>
          <w:sz w:val="24"/>
        </w:rPr>
        <w:t> </w:t>
      </w:r>
      <w:r>
        <w:rPr>
          <w:w w:val="95"/>
          <w:sz w:val="24"/>
        </w:rPr>
        <w:t>the</w:t>
      </w:r>
      <w:r>
        <w:rPr>
          <w:spacing w:val="-22"/>
          <w:w w:val="95"/>
          <w:sz w:val="24"/>
        </w:rPr>
        <w:t> </w:t>
      </w:r>
      <w:r>
        <w:rPr>
          <w:w w:val="95"/>
          <w:sz w:val="24"/>
        </w:rPr>
        <w:t>total</w:t>
      </w:r>
      <w:r>
        <w:rPr>
          <w:spacing w:val="-17"/>
          <w:w w:val="95"/>
          <w:sz w:val="24"/>
        </w:rPr>
        <w:t> </w:t>
      </w:r>
      <w:r>
        <w:rPr>
          <w:w w:val="95"/>
          <w:sz w:val="24"/>
        </w:rPr>
        <w:t>applicable</w:t>
      </w:r>
      <w:r>
        <w:rPr>
          <w:spacing w:val="-17"/>
          <w:w w:val="95"/>
          <w:sz w:val="24"/>
        </w:rPr>
        <w:t> </w:t>
      </w:r>
      <w:r>
        <w:rPr>
          <w:w w:val="95"/>
          <w:sz w:val="24"/>
        </w:rPr>
        <w:t>limits</w:t>
      </w:r>
      <w:r>
        <w:rPr>
          <w:spacing w:val="-23"/>
          <w:w w:val="95"/>
          <w:sz w:val="24"/>
        </w:rPr>
        <w:t> </w:t>
      </w:r>
      <w:r>
        <w:rPr>
          <w:w w:val="95"/>
          <w:sz w:val="24"/>
        </w:rPr>
        <w:t>of</w:t>
      </w:r>
      <w:r>
        <w:rPr>
          <w:spacing w:val="-26"/>
          <w:w w:val="95"/>
          <w:sz w:val="24"/>
        </w:rPr>
        <w:t> </w:t>
      </w:r>
      <w:r>
        <w:rPr>
          <w:w w:val="95"/>
          <w:sz w:val="24"/>
        </w:rPr>
        <w:t>insurance</w:t>
      </w:r>
      <w:r>
        <w:rPr>
          <w:spacing w:val="-18"/>
          <w:w w:val="95"/>
          <w:sz w:val="24"/>
        </w:rPr>
        <w:t> </w:t>
      </w:r>
      <w:r>
        <w:rPr>
          <w:w w:val="95"/>
          <w:sz w:val="24"/>
        </w:rPr>
        <w:t>under</w:t>
      </w:r>
      <w:r>
        <w:rPr>
          <w:spacing w:val="-16"/>
          <w:w w:val="95"/>
          <w:sz w:val="24"/>
        </w:rPr>
        <w:t> </w:t>
      </w:r>
      <w:r>
        <w:rPr>
          <w:w w:val="95"/>
          <w:sz w:val="24"/>
        </w:rPr>
        <w:t>all</w:t>
      </w:r>
      <w:r>
        <w:rPr>
          <w:spacing w:val="-24"/>
          <w:w w:val="95"/>
          <w:sz w:val="24"/>
        </w:rPr>
        <w:t> </w:t>
      </w:r>
      <w:r>
        <w:rPr>
          <w:w w:val="95"/>
          <w:sz w:val="24"/>
        </w:rPr>
        <w:t>such</w:t>
      </w:r>
      <w:r>
        <w:rPr>
          <w:spacing w:val="-13"/>
          <w:w w:val="95"/>
          <w:sz w:val="24"/>
        </w:rPr>
        <w:t> </w:t>
      </w:r>
      <w:r>
        <w:rPr>
          <w:w w:val="95"/>
          <w:sz w:val="24"/>
        </w:rPr>
        <w:t>policies.</w:t>
      </w:r>
    </w:p>
    <w:p>
      <w:pPr>
        <w:pStyle w:val="BodyText"/>
        <w:spacing w:before="7"/>
        <w:rPr>
          <w:sz w:val="24"/>
        </w:rPr>
      </w:pPr>
    </w:p>
    <w:p>
      <w:pPr>
        <w:spacing w:line="249" w:lineRule="auto" w:before="0"/>
        <w:ind w:left="1564" w:right="114" w:firstLine="2"/>
        <w:jc w:val="both"/>
        <w:rPr>
          <w:sz w:val="24"/>
        </w:rPr>
      </w:pPr>
      <w:r>
        <w:rPr>
          <w:sz w:val="24"/>
        </w:rPr>
        <w:t>In addition, the total amount payable under all such policies is the highest, single </w:t>
      </w:r>
      <w:r>
        <w:rPr>
          <w:w w:val="95"/>
          <w:sz w:val="24"/>
        </w:rPr>
        <w:t>applicable Limit of Liability among all such policies.</w:t>
      </w:r>
    </w:p>
    <w:p>
      <w:pPr>
        <w:pStyle w:val="BodyText"/>
        <w:spacing w:before="10"/>
        <w:rPr>
          <w:sz w:val="25"/>
        </w:rPr>
      </w:pPr>
    </w:p>
    <w:p>
      <w:pPr>
        <w:pStyle w:val="ListParagraph"/>
        <w:numPr>
          <w:ilvl w:val="1"/>
          <w:numId w:val="48"/>
        </w:numPr>
        <w:tabs>
          <w:tab w:pos="1565" w:val="left" w:leader="none"/>
          <w:tab w:pos="1566" w:val="left" w:leader="none"/>
        </w:tabs>
        <w:spacing w:line="240" w:lineRule="auto" w:before="0" w:after="0"/>
        <w:ind w:left="1565" w:right="0" w:hanging="717"/>
        <w:jc w:val="left"/>
        <w:rPr>
          <w:sz w:val="24"/>
        </w:rPr>
      </w:pPr>
      <w:r>
        <w:rPr>
          <w:w w:val="105"/>
          <w:sz w:val="22"/>
        </w:rPr>
        <w:t>TRANSFER  OF </w:t>
      </w:r>
      <w:r>
        <w:rPr>
          <w:b/>
          <w:w w:val="105"/>
          <w:sz w:val="22"/>
        </w:rPr>
        <w:t>YOUR </w:t>
      </w:r>
      <w:r>
        <w:rPr>
          <w:w w:val="105"/>
          <w:sz w:val="22"/>
        </w:rPr>
        <w:t>RIGHTS  AND DUTIES  UNDER  THIS</w:t>
      </w:r>
      <w:r>
        <w:rPr>
          <w:spacing w:val="-26"/>
          <w:w w:val="105"/>
          <w:sz w:val="22"/>
        </w:rPr>
        <w:t> </w:t>
      </w:r>
      <w:r>
        <w:rPr>
          <w:w w:val="105"/>
          <w:sz w:val="22"/>
        </w:rPr>
        <w:t>POLICY</w:t>
      </w:r>
    </w:p>
    <w:p>
      <w:pPr>
        <w:pStyle w:val="BodyText"/>
        <w:spacing w:before="9"/>
        <w:rPr>
          <w:sz w:val="26"/>
        </w:rPr>
      </w:pPr>
    </w:p>
    <w:p>
      <w:pPr>
        <w:spacing w:before="0"/>
        <w:ind w:left="1560" w:right="0" w:firstLine="0"/>
        <w:jc w:val="both"/>
        <w:rPr>
          <w:b/>
          <w:sz w:val="22"/>
        </w:rPr>
      </w:pPr>
      <w:r>
        <w:rPr>
          <w:b/>
          <w:sz w:val="22"/>
        </w:rPr>
        <w:t>Your  </w:t>
      </w:r>
      <w:r>
        <w:rPr>
          <w:sz w:val="24"/>
        </w:rPr>
        <w:t>rights  and  duties  under  this  Policy  may  not  be transferred  without </w:t>
      </w:r>
      <w:r>
        <w:rPr>
          <w:b/>
          <w:sz w:val="22"/>
        </w:rPr>
        <w:t>our</w:t>
      </w:r>
    </w:p>
    <w:p>
      <w:pPr>
        <w:spacing w:before="11"/>
        <w:ind w:left="1566" w:right="0" w:firstLine="0"/>
        <w:jc w:val="both"/>
        <w:rPr>
          <w:sz w:val="24"/>
        </w:rPr>
      </w:pPr>
      <w:r>
        <w:rPr>
          <w:sz w:val="24"/>
        </w:rPr>
        <w:t>written consent except in the case of death of an individual Named Insured.</w:t>
      </w:r>
    </w:p>
    <w:p>
      <w:pPr>
        <w:pStyle w:val="BodyText"/>
        <w:spacing w:before="11"/>
        <w:rPr>
          <w:sz w:val="25"/>
        </w:rPr>
      </w:pPr>
    </w:p>
    <w:p>
      <w:pPr>
        <w:spacing w:line="252" w:lineRule="auto" w:before="0"/>
        <w:ind w:left="1560" w:right="110" w:firstLine="1"/>
        <w:jc w:val="both"/>
        <w:rPr>
          <w:sz w:val="24"/>
        </w:rPr>
      </w:pPr>
      <w:r>
        <w:rPr>
          <w:sz w:val="22"/>
        </w:rPr>
        <w:t>If </w:t>
      </w:r>
      <w:r>
        <w:rPr>
          <w:b/>
          <w:sz w:val="22"/>
        </w:rPr>
        <w:t>you </w:t>
      </w:r>
      <w:r>
        <w:rPr>
          <w:sz w:val="24"/>
        </w:rPr>
        <w:t>die or are declared legally bankrupt, </w:t>
      </w:r>
      <w:r>
        <w:rPr>
          <w:b/>
          <w:sz w:val="22"/>
        </w:rPr>
        <w:t>your </w:t>
      </w:r>
      <w:r>
        <w:rPr>
          <w:sz w:val="24"/>
        </w:rPr>
        <w:t>rights and duties shall be transferred to </w:t>
      </w:r>
      <w:r>
        <w:rPr>
          <w:b/>
          <w:sz w:val="22"/>
        </w:rPr>
        <w:t>your </w:t>
      </w:r>
      <w:r>
        <w:rPr>
          <w:sz w:val="24"/>
        </w:rPr>
        <w:t>legal representative but only while acting within the scope of duties as </w:t>
      </w:r>
      <w:r>
        <w:rPr>
          <w:b/>
          <w:sz w:val="22"/>
        </w:rPr>
        <w:t>your </w:t>
      </w:r>
      <w:r>
        <w:rPr>
          <w:sz w:val="24"/>
        </w:rPr>
        <w:t>legal representative. Until </w:t>
      </w:r>
      <w:r>
        <w:rPr>
          <w:b/>
          <w:sz w:val="22"/>
        </w:rPr>
        <w:t>your </w:t>
      </w:r>
      <w:r>
        <w:rPr>
          <w:sz w:val="24"/>
        </w:rPr>
        <w:t>legal representative is appointed anyone having proper temporary custody of </w:t>
      </w:r>
      <w:r>
        <w:rPr>
          <w:b/>
          <w:sz w:val="22"/>
        </w:rPr>
        <w:t>your </w:t>
      </w:r>
      <w:r>
        <w:rPr>
          <w:sz w:val="24"/>
        </w:rPr>
        <w:t>property shall have </w:t>
      </w:r>
      <w:r>
        <w:rPr>
          <w:b/>
          <w:sz w:val="22"/>
        </w:rPr>
        <w:t>your </w:t>
      </w:r>
      <w:r>
        <w:rPr>
          <w:sz w:val="24"/>
        </w:rPr>
        <w:t>rights and duties but only with respect to that property.</w:t>
      </w:r>
    </w:p>
    <w:p>
      <w:pPr>
        <w:pStyle w:val="BodyText"/>
        <w:rPr>
          <w:sz w:val="26"/>
        </w:rPr>
      </w:pPr>
    </w:p>
    <w:p>
      <w:pPr>
        <w:pStyle w:val="ListParagraph"/>
        <w:numPr>
          <w:ilvl w:val="1"/>
          <w:numId w:val="48"/>
        </w:numPr>
        <w:tabs>
          <w:tab w:pos="1564" w:val="left" w:leader="none"/>
          <w:tab w:pos="1565" w:val="left" w:leader="none"/>
        </w:tabs>
        <w:spacing w:line="240" w:lineRule="auto" w:before="0" w:after="0"/>
        <w:ind w:left="1564" w:right="0" w:hanging="720"/>
        <w:jc w:val="left"/>
        <w:rPr>
          <w:sz w:val="22"/>
        </w:rPr>
      </w:pPr>
      <w:r>
        <w:rPr>
          <w:w w:val="105"/>
          <w:sz w:val="22"/>
        </w:rPr>
        <w:t>CHANGES</w:t>
      </w:r>
    </w:p>
    <w:p>
      <w:pPr>
        <w:pStyle w:val="BodyText"/>
        <w:spacing w:before="7"/>
        <w:rPr>
          <w:sz w:val="27"/>
        </w:rPr>
      </w:pPr>
    </w:p>
    <w:p>
      <w:pPr>
        <w:spacing w:line="247" w:lineRule="auto" w:before="0"/>
        <w:ind w:left="1563" w:right="132" w:firstLine="2"/>
        <w:jc w:val="both"/>
        <w:rPr>
          <w:sz w:val="24"/>
        </w:rPr>
      </w:pPr>
      <w:r>
        <w:rPr>
          <w:b/>
          <w:sz w:val="22"/>
        </w:rPr>
        <w:t>You </w:t>
      </w:r>
      <w:r>
        <w:rPr>
          <w:sz w:val="24"/>
        </w:rPr>
        <w:t>are authorized to make changes in the terms of this Policy with </w:t>
      </w:r>
      <w:r>
        <w:rPr>
          <w:b/>
          <w:sz w:val="22"/>
        </w:rPr>
        <w:t>our </w:t>
      </w:r>
      <w:r>
        <w:rPr>
          <w:sz w:val="24"/>
        </w:rPr>
        <w:t>written consent.</w:t>
      </w:r>
      <w:r>
        <w:rPr>
          <w:spacing w:val="-9"/>
          <w:sz w:val="24"/>
        </w:rPr>
        <w:t> </w:t>
      </w:r>
      <w:r>
        <w:rPr>
          <w:sz w:val="24"/>
        </w:rPr>
        <w:t>This</w:t>
      </w:r>
      <w:r>
        <w:rPr>
          <w:spacing w:val="-23"/>
          <w:sz w:val="24"/>
        </w:rPr>
        <w:t> </w:t>
      </w:r>
      <w:r>
        <w:rPr>
          <w:sz w:val="24"/>
        </w:rPr>
        <w:t>Policy's</w:t>
      </w:r>
      <w:r>
        <w:rPr>
          <w:spacing w:val="-20"/>
          <w:sz w:val="24"/>
        </w:rPr>
        <w:t> </w:t>
      </w:r>
      <w:r>
        <w:rPr>
          <w:sz w:val="24"/>
        </w:rPr>
        <w:t>terms</w:t>
      </w:r>
      <w:r>
        <w:rPr>
          <w:spacing w:val="-19"/>
          <w:sz w:val="24"/>
        </w:rPr>
        <w:t> </w:t>
      </w:r>
      <w:r>
        <w:rPr>
          <w:sz w:val="24"/>
        </w:rPr>
        <w:t>can</w:t>
      </w:r>
      <w:r>
        <w:rPr>
          <w:spacing w:val="-21"/>
          <w:sz w:val="24"/>
        </w:rPr>
        <w:t> </w:t>
      </w:r>
      <w:r>
        <w:rPr>
          <w:sz w:val="24"/>
        </w:rPr>
        <w:t>be</w:t>
      </w:r>
      <w:r>
        <w:rPr>
          <w:spacing w:val="-21"/>
          <w:sz w:val="24"/>
        </w:rPr>
        <w:t> </w:t>
      </w:r>
      <w:r>
        <w:rPr>
          <w:sz w:val="24"/>
        </w:rPr>
        <w:t>amended</w:t>
      </w:r>
      <w:r>
        <w:rPr>
          <w:spacing w:val="-11"/>
          <w:sz w:val="24"/>
        </w:rPr>
        <w:t> </w:t>
      </w:r>
      <w:r>
        <w:rPr>
          <w:sz w:val="24"/>
        </w:rPr>
        <w:t>or</w:t>
      </w:r>
      <w:r>
        <w:rPr>
          <w:spacing w:val="-18"/>
          <w:sz w:val="24"/>
        </w:rPr>
        <w:t> </w:t>
      </w:r>
      <w:r>
        <w:rPr>
          <w:sz w:val="24"/>
        </w:rPr>
        <w:t>waived</w:t>
      </w:r>
      <w:r>
        <w:rPr>
          <w:spacing w:val="-10"/>
          <w:sz w:val="24"/>
        </w:rPr>
        <w:t> </w:t>
      </w:r>
      <w:r>
        <w:rPr>
          <w:sz w:val="24"/>
        </w:rPr>
        <w:t>only</w:t>
      </w:r>
      <w:r>
        <w:rPr>
          <w:spacing w:val="-20"/>
          <w:sz w:val="24"/>
        </w:rPr>
        <w:t> </w:t>
      </w:r>
      <w:r>
        <w:rPr>
          <w:sz w:val="24"/>
        </w:rPr>
        <w:t>by</w:t>
      </w:r>
      <w:r>
        <w:rPr>
          <w:spacing w:val="-23"/>
          <w:sz w:val="24"/>
        </w:rPr>
        <w:t> </w:t>
      </w:r>
      <w:r>
        <w:rPr>
          <w:sz w:val="24"/>
        </w:rPr>
        <w:t>endorsement</w:t>
      </w:r>
      <w:r>
        <w:rPr>
          <w:spacing w:val="-5"/>
          <w:sz w:val="24"/>
        </w:rPr>
        <w:t> </w:t>
      </w:r>
      <w:r>
        <w:rPr>
          <w:sz w:val="24"/>
        </w:rPr>
        <w:t>issued by</w:t>
      </w:r>
      <w:r>
        <w:rPr>
          <w:spacing w:val="-14"/>
          <w:sz w:val="24"/>
        </w:rPr>
        <w:t> </w:t>
      </w:r>
      <w:r>
        <w:rPr>
          <w:b/>
          <w:sz w:val="22"/>
        </w:rPr>
        <w:t>us</w:t>
      </w:r>
      <w:r>
        <w:rPr>
          <w:b/>
          <w:spacing w:val="-7"/>
          <w:sz w:val="22"/>
        </w:rPr>
        <w:t> </w:t>
      </w:r>
      <w:r>
        <w:rPr>
          <w:sz w:val="24"/>
        </w:rPr>
        <w:t>and</w:t>
      </w:r>
      <w:r>
        <w:rPr>
          <w:spacing w:val="3"/>
          <w:sz w:val="24"/>
        </w:rPr>
        <w:t> </w:t>
      </w:r>
      <w:r>
        <w:rPr>
          <w:sz w:val="24"/>
        </w:rPr>
        <w:t>made</w:t>
      </w:r>
      <w:r>
        <w:rPr>
          <w:spacing w:val="-16"/>
          <w:sz w:val="24"/>
        </w:rPr>
        <w:t> </w:t>
      </w:r>
      <w:r>
        <w:rPr>
          <w:sz w:val="24"/>
        </w:rPr>
        <w:t>a</w:t>
      </w:r>
      <w:r>
        <w:rPr>
          <w:spacing w:val="-7"/>
          <w:sz w:val="24"/>
        </w:rPr>
        <w:t> </w:t>
      </w:r>
      <w:r>
        <w:rPr>
          <w:sz w:val="24"/>
        </w:rPr>
        <w:t>part</w:t>
      </w:r>
      <w:r>
        <w:rPr>
          <w:spacing w:val="-11"/>
          <w:sz w:val="24"/>
        </w:rPr>
        <w:t> </w:t>
      </w:r>
      <w:r>
        <w:rPr>
          <w:sz w:val="24"/>
        </w:rPr>
        <w:t>of</w:t>
      </w:r>
      <w:r>
        <w:rPr>
          <w:spacing w:val="-21"/>
          <w:sz w:val="24"/>
        </w:rPr>
        <w:t> </w:t>
      </w:r>
      <w:r>
        <w:rPr>
          <w:sz w:val="24"/>
        </w:rPr>
        <w:t>this</w:t>
      </w:r>
      <w:r>
        <w:rPr>
          <w:spacing w:val="-17"/>
          <w:sz w:val="24"/>
        </w:rPr>
        <w:t> </w:t>
      </w:r>
      <w:r>
        <w:rPr>
          <w:sz w:val="24"/>
        </w:rPr>
        <w:t>Policy.</w:t>
      </w:r>
    </w:p>
    <w:p>
      <w:pPr>
        <w:pStyle w:val="BodyText"/>
        <w:spacing w:before="6"/>
        <w:rPr>
          <w:sz w:val="26"/>
        </w:rPr>
      </w:pPr>
    </w:p>
    <w:p>
      <w:pPr>
        <w:pStyle w:val="ListParagraph"/>
        <w:numPr>
          <w:ilvl w:val="1"/>
          <w:numId w:val="48"/>
        </w:numPr>
        <w:tabs>
          <w:tab w:pos="1573" w:val="left" w:leader="none"/>
          <w:tab w:pos="1574" w:val="left" w:leader="none"/>
        </w:tabs>
        <w:spacing w:line="240" w:lineRule="auto" w:before="0" w:after="0"/>
        <w:ind w:left="1573" w:right="0" w:hanging="728"/>
        <w:jc w:val="left"/>
        <w:rPr>
          <w:sz w:val="22"/>
        </w:rPr>
      </w:pPr>
      <w:r>
        <w:rPr>
          <w:w w:val="105"/>
          <w:sz w:val="22"/>
        </w:rPr>
        <w:t>CONFORMANCE  TO</w:t>
      </w:r>
      <w:r>
        <w:rPr>
          <w:spacing w:val="18"/>
          <w:w w:val="105"/>
          <w:sz w:val="22"/>
        </w:rPr>
        <w:t> </w:t>
      </w:r>
      <w:r>
        <w:rPr>
          <w:w w:val="105"/>
          <w:sz w:val="22"/>
        </w:rPr>
        <w:t>STATUTE</w:t>
      </w:r>
    </w:p>
    <w:p>
      <w:pPr>
        <w:pStyle w:val="BodyText"/>
      </w:pPr>
    </w:p>
    <w:p>
      <w:pPr>
        <w:spacing w:line="249" w:lineRule="auto" w:before="0"/>
        <w:ind w:left="1565" w:right="119" w:hanging="5"/>
        <w:jc w:val="both"/>
        <w:rPr>
          <w:sz w:val="24"/>
        </w:rPr>
      </w:pPr>
      <w:r>
        <w:rPr>
          <w:sz w:val="24"/>
        </w:rPr>
        <w:t>To</w:t>
      </w:r>
      <w:r>
        <w:rPr>
          <w:spacing w:val="-6"/>
          <w:sz w:val="24"/>
        </w:rPr>
        <w:t> </w:t>
      </w:r>
      <w:r>
        <w:rPr>
          <w:sz w:val="24"/>
        </w:rPr>
        <w:t>the</w:t>
      </w:r>
      <w:r>
        <w:rPr>
          <w:spacing w:val="-9"/>
          <w:sz w:val="24"/>
        </w:rPr>
        <w:t> </w:t>
      </w:r>
      <w:r>
        <w:rPr>
          <w:sz w:val="24"/>
        </w:rPr>
        <w:t>extent</w:t>
      </w:r>
      <w:r>
        <w:rPr>
          <w:spacing w:val="-2"/>
          <w:sz w:val="24"/>
        </w:rPr>
        <w:t> </w:t>
      </w:r>
      <w:r>
        <w:rPr>
          <w:sz w:val="24"/>
        </w:rPr>
        <w:t>a</w:t>
      </w:r>
      <w:r>
        <w:rPr>
          <w:spacing w:val="-10"/>
          <w:sz w:val="24"/>
        </w:rPr>
        <w:t> </w:t>
      </w:r>
      <w:r>
        <w:rPr>
          <w:sz w:val="24"/>
        </w:rPr>
        <w:t>term</w:t>
      </w:r>
      <w:r>
        <w:rPr>
          <w:spacing w:val="-9"/>
          <w:sz w:val="24"/>
        </w:rPr>
        <w:t> </w:t>
      </w:r>
      <w:r>
        <w:rPr>
          <w:sz w:val="24"/>
        </w:rPr>
        <w:t>of</w:t>
      </w:r>
      <w:r>
        <w:rPr>
          <w:spacing w:val="-18"/>
          <w:sz w:val="24"/>
        </w:rPr>
        <w:t> </w:t>
      </w:r>
      <w:r>
        <w:rPr>
          <w:sz w:val="24"/>
        </w:rPr>
        <w:t>this</w:t>
      </w:r>
      <w:r>
        <w:rPr>
          <w:spacing w:val="-14"/>
          <w:sz w:val="24"/>
        </w:rPr>
        <w:t> </w:t>
      </w:r>
      <w:r>
        <w:rPr>
          <w:sz w:val="24"/>
        </w:rPr>
        <w:t>Policy</w:t>
      </w:r>
      <w:r>
        <w:rPr>
          <w:spacing w:val="-4"/>
          <w:sz w:val="24"/>
        </w:rPr>
        <w:t> </w:t>
      </w:r>
      <w:r>
        <w:rPr>
          <w:sz w:val="24"/>
        </w:rPr>
        <w:t>conflicts</w:t>
      </w:r>
      <w:r>
        <w:rPr>
          <w:spacing w:val="-6"/>
          <w:sz w:val="24"/>
        </w:rPr>
        <w:t> </w:t>
      </w:r>
      <w:r>
        <w:rPr>
          <w:sz w:val="24"/>
        </w:rPr>
        <w:t>with</w:t>
      </w:r>
      <w:r>
        <w:rPr>
          <w:spacing w:val="-5"/>
          <w:sz w:val="24"/>
        </w:rPr>
        <w:t> </w:t>
      </w:r>
      <w:r>
        <w:rPr>
          <w:sz w:val="24"/>
        </w:rPr>
        <w:t>a</w:t>
      </w:r>
      <w:r>
        <w:rPr>
          <w:spacing w:val="-10"/>
          <w:sz w:val="24"/>
        </w:rPr>
        <w:t> </w:t>
      </w:r>
      <w:r>
        <w:rPr>
          <w:sz w:val="24"/>
        </w:rPr>
        <w:t>statute</w:t>
      </w:r>
      <w:r>
        <w:rPr>
          <w:spacing w:val="-10"/>
          <w:sz w:val="24"/>
        </w:rPr>
        <w:t> </w:t>
      </w:r>
      <w:r>
        <w:rPr>
          <w:sz w:val="24"/>
        </w:rPr>
        <w:t>of</w:t>
      </w:r>
      <w:r>
        <w:rPr>
          <w:spacing w:val="-16"/>
          <w:sz w:val="24"/>
        </w:rPr>
        <w:t> </w:t>
      </w:r>
      <w:r>
        <w:rPr>
          <w:sz w:val="24"/>
        </w:rPr>
        <w:t>the</w:t>
      </w:r>
      <w:r>
        <w:rPr>
          <w:spacing w:val="-12"/>
          <w:sz w:val="24"/>
        </w:rPr>
        <w:t> </w:t>
      </w:r>
      <w:r>
        <w:rPr>
          <w:sz w:val="24"/>
        </w:rPr>
        <w:t>State</w:t>
      </w:r>
      <w:r>
        <w:rPr>
          <w:spacing w:val="-10"/>
          <w:sz w:val="24"/>
        </w:rPr>
        <w:t> </w:t>
      </w:r>
      <w:r>
        <w:rPr>
          <w:sz w:val="24"/>
        </w:rPr>
        <w:t>within</w:t>
      </w:r>
      <w:r>
        <w:rPr>
          <w:spacing w:val="1"/>
          <w:sz w:val="24"/>
        </w:rPr>
        <w:t> </w:t>
      </w:r>
      <w:r>
        <w:rPr>
          <w:sz w:val="24"/>
        </w:rPr>
        <w:t>which this Policy is issued, the term shall be deemed amended so as to conform to minimum</w:t>
      </w:r>
      <w:r>
        <w:rPr>
          <w:spacing w:val="-21"/>
          <w:sz w:val="24"/>
        </w:rPr>
        <w:t> </w:t>
      </w:r>
      <w:r>
        <w:rPr>
          <w:sz w:val="24"/>
        </w:rPr>
        <w:t>requirements</w:t>
      </w:r>
      <w:r>
        <w:rPr>
          <w:spacing w:val="-21"/>
          <w:sz w:val="24"/>
        </w:rPr>
        <w:t> </w:t>
      </w:r>
      <w:r>
        <w:rPr>
          <w:sz w:val="24"/>
        </w:rPr>
        <w:t>of</w:t>
      </w:r>
      <w:r>
        <w:rPr>
          <w:spacing w:val="-34"/>
          <w:sz w:val="24"/>
        </w:rPr>
        <w:t> </w:t>
      </w:r>
      <w:r>
        <w:rPr>
          <w:sz w:val="24"/>
        </w:rPr>
        <w:t>the</w:t>
      </w:r>
      <w:r>
        <w:rPr>
          <w:spacing w:val="-32"/>
          <w:sz w:val="24"/>
        </w:rPr>
        <w:t> </w:t>
      </w:r>
      <w:r>
        <w:rPr>
          <w:sz w:val="24"/>
        </w:rPr>
        <w:t>statute.</w:t>
      </w:r>
    </w:p>
    <w:p>
      <w:pPr>
        <w:pStyle w:val="BodyText"/>
        <w:spacing w:before="8"/>
        <w:rPr>
          <w:sz w:val="21"/>
        </w:rPr>
      </w:pPr>
    </w:p>
    <w:p>
      <w:pPr>
        <w:pStyle w:val="ListParagraph"/>
        <w:numPr>
          <w:ilvl w:val="1"/>
          <w:numId w:val="48"/>
        </w:numPr>
        <w:tabs>
          <w:tab w:pos="1563" w:val="left" w:leader="none"/>
          <w:tab w:pos="1564" w:val="left" w:leader="none"/>
        </w:tabs>
        <w:spacing w:line="240" w:lineRule="auto" w:before="0" w:after="0"/>
        <w:ind w:left="1563" w:right="0" w:hanging="714"/>
        <w:jc w:val="left"/>
        <w:rPr>
          <w:b/>
          <w:sz w:val="24"/>
        </w:rPr>
      </w:pPr>
      <w:r>
        <w:rPr>
          <w:w w:val="105"/>
          <w:sz w:val="22"/>
        </w:rPr>
        <w:t>DUTIES  IN THE EVENT OF </w:t>
      </w:r>
      <w:r>
        <w:rPr>
          <w:b/>
          <w:w w:val="105"/>
          <w:sz w:val="22"/>
        </w:rPr>
        <w:t>WRONGFUL ACT,  CLAIM OR </w:t>
      </w:r>
      <w:r>
        <w:rPr>
          <w:b/>
          <w:spacing w:val="22"/>
          <w:w w:val="105"/>
          <w:sz w:val="22"/>
        </w:rPr>
        <w:t> </w:t>
      </w:r>
      <w:r>
        <w:rPr>
          <w:b/>
          <w:w w:val="105"/>
          <w:sz w:val="22"/>
        </w:rPr>
        <w:t>SUIT</w:t>
      </w:r>
    </w:p>
    <w:p>
      <w:pPr>
        <w:pStyle w:val="BodyText"/>
        <w:spacing w:before="8"/>
        <w:rPr>
          <w:b/>
          <w:sz w:val="21"/>
        </w:rPr>
      </w:pPr>
    </w:p>
    <w:p>
      <w:pPr>
        <w:numPr>
          <w:ilvl w:val="0"/>
          <w:numId w:val="50"/>
        </w:numPr>
        <w:tabs>
          <w:tab w:pos="2280" w:val="left" w:leader="none"/>
        </w:tabs>
        <w:spacing w:line="242" w:lineRule="auto" w:before="0"/>
        <w:ind w:left="2269" w:right="106" w:hanging="683"/>
        <w:jc w:val="both"/>
        <w:rPr>
          <w:sz w:val="24"/>
        </w:rPr>
      </w:pPr>
      <w:r>
        <w:rPr>
          <w:b/>
          <w:sz w:val="22"/>
        </w:rPr>
        <w:t>You </w:t>
      </w:r>
      <w:r>
        <w:rPr>
          <w:sz w:val="24"/>
        </w:rPr>
        <w:t>must see to it that </w:t>
      </w:r>
      <w:r>
        <w:rPr>
          <w:b/>
          <w:sz w:val="22"/>
        </w:rPr>
        <w:t>we </w:t>
      </w:r>
      <w:r>
        <w:rPr>
          <w:sz w:val="24"/>
        </w:rPr>
        <w:t>are notified as soon as practicable of  a  </w:t>
      </w:r>
      <w:r>
        <w:rPr>
          <w:b/>
          <w:sz w:val="22"/>
        </w:rPr>
        <w:t>wrongful act </w:t>
      </w:r>
      <w:r>
        <w:rPr>
          <w:sz w:val="24"/>
        </w:rPr>
        <w:t>which may result in a </w:t>
      </w:r>
      <w:r>
        <w:rPr>
          <w:b/>
          <w:sz w:val="22"/>
        </w:rPr>
        <w:t>claim. </w:t>
      </w:r>
      <w:r>
        <w:rPr>
          <w:sz w:val="24"/>
        </w:rPr>
        <w:t>To the extent possible, notice should</w:t>
      </w:r>
      <w:r>
        <w:rPr>
          <w:spacing w:val="-21"/>
          <w:sz w:val="24"/>
        </w:rPr>
        <w:t> </w:t>
      </w:r>
      <w:r>
        <w:rPr>
          <w:sz w:val="24"/>
        </w:rPr>
        <w:t>include:</w:t>
      </w:r>
    </w:p>
    <w:p>
      <w:pPr>
        <w:spacing w:after="0" w:line="242" w:lineRule="auto"/>
        <w:jc w:val="both"/>
        <w:rPr>
          <w:sz w:val="24"/>
        </w:rPr>
        <w:sectPr>
          <w:pgSz w:w="12290" w:h="15840"/>
          <w:pgMar w:header="0" w:footer="918" w:top="860" w:bottom="1100" w:left="1320" w:right="1420"/>
        </w:sectPr>
      </w:pPr>
    </w:p>
    <w:p>
      <w:pPr>
        <w:pStyle w:val="ListParagraph"/>
        <w:numPr>
          <w:ilvl w:val="1"/>
          <w:numId w:val="50"/>
        </w:numPr>
        <w:tabs>
          <w:tab w:pos="3004" w:val="left" w:leader="none"/>
          <w:tab w:pos="3005" w:val="left" w:leader="none"/>
        </w:tabs>
        <w:spacing w:line="240" w:lineRule="auto" w:before="70" w:after="0"/>
        <w:ind w:left="3004" w:right="0" w:hanging="714"/>
        <w:jc w:val="left"/>
        <w:rPr>
          <w:sz w:val="24"/>
        </w:rPr>
      </w:pPr>
      <w:r>
        <w:rPr>
          <w:sz w:val="24"/>
        </w:rPr>
        <w:t>How, when, and where the </w:t>
      </w:r>
      <w:r>
        <w:rPr>
          <w:b/>
          <w:sz w:val="23"/>
        </w:rPr>
        <w:t>wrongful act </w:t>
      </w:r>
      <w:r>
        <w:rPr>
          <w:sz w:val="24"/>
        </w:rPr>
        <w:t>took</w:t>
      </w:r>
      <w:r>
        <w:rPr>
          <w:spacing w:val="26"/>
          <w:sz w:val="24"/>
        </w:rPr>
        <w:t> </w:t>
      </w:r>
      <w:r>
        <w:rPr>
          <w:sz w:val="24"/>
        </w:rPr>
        <w:t>place;</w:t>
      </w:r>
    </w:p>
    <w:p>
      <w:pPr>
        <w:pStyle w:val="BodyText"/>
        <w:rPr>
          <w:sz w:val="21"/>
        </w:rPr>
      </w:pPr>
    </w:p>
    <w:p>
      <w:pPr>
        <w:numPr>
          <w:ilvl w:val="1"/>
          <w:numId w:val="50"/>
        </w:numPr>
        <w:tabs>
          <w:tab w:pos="3006" w:val="left" w:leader="none"/>
          <w:tab w:pos="3007" w:val="left" w:leader="none"/>
        </w:tabs>
        <w:spacing w:before="0"/>
        <w:ind w:left="3006" w:right="0" w:hanging="712"/>
        <w:jc w:val="left"/>
        <w:rPr>
          <w:sz w:val="24"/>
        </w:rPr>
      </w:pPr>
      <w:r>
        <w:rPr>
          <w:sz w:val="24"/>
        </w:rPr>
        <w:t>The</w:t>
      </w:r>
      <w:r>
        <w:rPr>
          <w:spacing w:val="-18"/>
          <w:sz w:val="24"/>
        </w:rPr>
        <w:t> </w:t>
      </w:r>
      <w:r>
        <w:rPr>
          <w:sz w:val="24"/>
        </w:rPr>
        <w:t>names</w:t>
      </w:r>
      <w:r>
        <w:rPr>
          <w:spacing w:val="-16"/>
          <w:sz w:val="24"/>
        </w:rPr>
        <w:t> </w:t>
      </w:r>
      <w:r>
        <w:rPr>
          <w:sz w:val="24"/>
        </w:rPr>
        <w:t>and</w:t>
      </w:r>
      <w:r>
        <w:rPr>
          <w:spacing w:val="-11"/>
          <w:sz w:val="24"/>
        </w:rPr>
        <w:t> </w:t>
      </w:r>
      <w:r>
        <w:rPr>
          <w:sz w:val="24"/>
        </w:rPr>
        <w:t>addresses</w:t>
      </w:r>
      <w:r>
        <w:rPr>
          <w:spacing w:val="-14"/>
          <w:sz w:val="24"/>
        </w:rPr>
        <w:t> </w:t>
      </w:r>
      <w:r>
        <w:rPr>
          <w:sz w:val="24"/>
        </w:rPr>
        <w:t>of</w:t>
      </w:r>
      <w:r>
        <w:rPr>
          <w:spacing w:val="-22"/>
          <w:sz w:val="24"/>
        </w:rPr>
        <w:t> </w:t>
      </w:r>
      <w:r>
        <w:rPr>
          <w:sz w:val="24"/>
        </w:rPr>
        <w:t>any</w:t>
      </w:r>
      <w:r>
        <w:rPr>
          <w:spacing w:val="-18"/>
          <w:sz w:val="24"/>
        </w:rPr>
        <w:t> </w:t>
      </w:r>
      <w:r>
        <w:rPr>
          <w:sz w:val="24"/>
        </w:rPr>
        <w:t>injured</w:t>
      </w:r>
      <w:r>
        <w:rPr>
          <w:spacing w:val="-4"/>
          <w:sz w:val="24"/>
        </w:rPr>
        <w:t> </w:t>
      </w:r>
      <w:r>
        <w:rPr>
          <w:sz w:val="24"/>
        </w:rPr>
        <w:t>persons</w:t>
      </w:r>
      <w:r>
        <w:rPr>
          <w:spacing w:val="-14"/>
          <w:sz w:val="24"/>
        </w:rPr>
        <w:t> </w:t>
      </w:r>
      <w:r>
        <w:rPr>
          <w:sz w:val="24"/>
        </w:rPr>
        <w:t>and</w:t>
      </w:r>
      <w:r>
        <w:rPr>
          <w:spacing w:val="-9"/>
          <w:sz w:val="24"/>
        </w:rPr>
        <w:t> </w:t>
      </w:r>
      <w:r>
        <w:rPr>
          <w:sz w:val="24"/>
        </w:rPr>
        <w:t>witnesses;</w:t>
      </w:r>
      <w:r>
        <w:rPr>
          <w:spacing w:val="-12"/>
          <w:sz w:val="24"/>
        </w:rPr>
        <w:t> </w:t>
      </w:r>
      <w:r>
        <w:rPr>
          <w:sz w:val="24"/>
        </w:rPr>
        <w:t>and</w:t>
      </w:r>
    </w:p>
    <w:p>
      <w:pPr>
        <w:pStyle w:val="BodyText"/>
        <w:spacing w:before="3"/>
        <w:rPr>
          <w:sz w:val="22"/>
        </w:rPr>
      </w:pPr>
    </w:p>
    <w:p>
      <w:pPr>
        <w:pStyle w:val="ListParagraph"/>
        <w:numPr>
          <w:ilvl w:val="1"/>
          <w:numId w:val="50"/>
        </w:numPr>
        <w:tabs>
          <w:tab w:pos="3006" w:val="left" w:leader="none"/>
          <w:tab w:pos="3007" w:val="left" w:leader="none"/>
        </w:tabs>
        <w:spacing w:line="240" w:lineRule="auto" w:before="0" w:after="0"/>
        <w:ind w:left="3006" w:right="0" w:hanging="716"/>
        <w:jc w:val="left"/>
        <w:rPr>
          <w:sz w:val="24"/>
        </w:rPr>
      </w:pPr>
      <w:r>
        <w:rPr>
          <w:sz w:val="24"/>
        </w:rPr>
        <w:t>The</w:t>
      </w:r>
      <w:r>
        <w:rPr>
          <w:spacing w:val="-9"/>
          <w:sz w:val="24"/>
        </w:rPr>
        <w:t> </w:t>
      </w:r>
      <w:r>
        <w:rPr>
          <w:sz w:val="24"/>
        </w:rPr>
        <w:t>nature</w:t>
      </w:r>
      <w:r>
        <w:rPr>
          <w:spacing w:val="-11"/>
          <w:sz w:val="24"/>
        </w:rPr>
        <w:t> </w:t>
      </w:r>
      <w:r>
        <w:rPr>
          <w:sz w:val="24"/>
        </w:rPr>
        <w:t>and</w:t>
      </w:r>
      <w:r>
        <w:rPr>
          <w:spacing w:val="-5"/>
          <w:sz w:val="24"/>
        </w:rPr>
        <w:t> </w:t>
      </w:r>
      <w:r>
        <w:rPr>
          <w:sz w:val="24"/>
        </w:rPr>
        <w:t>location</w:t>
      </w:r>
      <w:r>
        <w:rPr>
          <w:spacing w:val="-1"/>
          <w:sz w:val="24"/>
        </w:rPr>
        <w:t> </w:t>
      </w:r>
      <w:r>
        <w:rPr>
          <w:sz w:val="24"/>
        </w:rPr>
        <w:t>of</w:t>
      </w:r>
      <w:r>
        <w:rPr>
          <w:spacing w:val="-14"/>
          <w:sz w:val="24"/>
        </w:rPr>
        <w:t> </w:t>
      </w:r>
      <w:r>
        <w:rPr>
          <w:sz w:val="24"/>
        </w:rPr>
        <w:t>any</w:t>
      </w:r>
      <w:r>
        <w:rPr>
          <w:spacing w:val="-13"/>
          <w:sz w:val="24"/>
        </w:rPr>
        <w:t> </w:t>
      </w:r>
      <w:r>
        <w:rPr>
          <w:sz w:val="24"/>
        </w:rPr>
        <w:t>injury</w:t>
      </w:r>
      <w:r>
        <w:rPr>
          <w:spacing w:val="-10"/>
          <w:sz w:val="24"/>
        </w:rPr>
        <w:t> </w:t>
      </w:r>
      <w:r>
        <w:rPr>
          <w:sz w:val="24"/>
        </w:rPr>
        <w:t>or</w:t>
      </w:r>
      <w:r>
        <w:rPr>
          <w:spacing w:val="-13"/>
          <w:sz w:val="24"/>
        </w:rPr>
        <w:t> </w:t>
      </w:r>
      <w:r>
        <w:rPr>
          <w:sz w:val="24"/>
        </w:rPr>
        <w:t>damage</w:t>
      </w:r>
      <w:r>
        <w:rPr>
          <w:spacing w:val="-3"/>
          <w:sz w:val="24"/>
        </w:rPr>
        <w:t> </w:t>
      </w:r>
      <w:r>
        <w:rPr>
          <w:sz w:val="24"/>
        </w:rPr>
        <w:t>arising</w:t>
      </w:r>
      <w:r>
        <w:rPr>
          <w:spacing w:val="-7"/>
          <w:sz w:val="24"/>
        </w:rPr>
        <w:t> </w:t>
      </w:r>
      <w:r>
        <w:rPr>
          <w:sz w:val="24"/>
        </w:rPr>
        <w:t>out</w:t>
      </w:r>
      <w:r>
        <w:rPr>
          <w:spacing w:val="-5"/>
          <w:sz w:val="24"/>
        </w:rPr>
        <w:t> </w:t>
      </w:r>
      <w:r>
        <w:rPr>
          <w:sz w:val="24"/>
        </w:rPr>
        <w:t>of</w:t>
      </w:r>
      <w:r>
        <w:rPr>
          <w:spacing w:val="-17"/>
          <w:sz w:val="24"/>
        </w:rPr>
        <w:t> </w:t>
      </w:r>
      <w:r>
        <w:rPr>
          <w:sz w:val="24"/>
        </w:rPr>
        <w:t>the</w:t>
      </w:r>
    </w:p>
    <w:p>
      <w:pPr>
        <w:spacing w:before="26"/>
        <w:ind w:left="3007" w:right="0" w:firstLine="0"/>
        <w:jc w:val="left"/>
        <w:rPr>
          <w:b/>
          <w:sz w:val="23"/>
        </w:rPr>
      </w:pPr>
      <w:r>
        <w:rPr>
          <w:b/>
          <w:sz w:val="23"/>
        </w:rPr>
        <w:t>wrongful act.</w:t>
      </w:r>
    </w:p>
    <w:p>
      <w:pPr>
        <w:pStyle w:val="BodyText"/>
        <w:spacing w:before="8"/>
        <w:rPr>
          <w:b/>
          <w:sz w:val="21"/>
        </w:rPr>
      </w:pPr>
    </w:p>
    <w:p>
      <w:pPr>
        <w:pStyle w:val="ListParagraph"/>
        <w:numPr>
          <w:ilvl w:val="0"/>
          <w:numId w:val="51"/>
        </w:numPr>
        <w:tabs>
          <w:tab w:pos="2292" w:val="left" w:leader="none"/>
          <w:tab w:pos="2293" w:val="left" w:leader="none"/>
        </w:tabs>
        <w:spacing w:line="240" w:lineRule="auto" w:before="0" w:after="0"/>
        <w:ind w:left="2280" w:right="0" w:hanging="707"/>
        <w:jc w:val="left"/>
        <w:rPr>
          <w:sz w:val="24"/>
        </w:rPr>
      </w:pPr>
      <w:r>
        <w:rPr>
          <w:sz w:val="25"/>
        </w:rPr>
        <w:t>If</w:t>
      </w:r>
      <w:r>
        <w:rPr>
          <w:spacing w:val="-21"/>
          <w:sz w:val="25"/>
        </w:rPr>
        <w:t> </w:t>
      </w:r>
      <w:r>
        <w:rPr>
          <w:sz w:val="24"/>
        </w:rPr>
        <w:t>a</w:t>
      </w:r>
      <w:r>
        <w:rPr>
          <w:spacing w:val="-13"/>
          <w:sz w:val="24"/>
        </w:rPr>
        <w:t> </w:t>
      </w:r>
      <w:r>
        <w:rPr>
          <w:b/>
          <w:sz w:val="24"/>
        </w:rPr>
        <w:t>claim</w:t>
      </w:r>
      <w:r>
        <w:rPr>
          <w:b/>
          <w:spacing w:val="-6"/>
          <w:sz w:val="24"/>
        </w:rPr>
        <w:t> </w:t>
      </w:r>
      <w:r>
        <w:rPr>
          <w:sz w:val="24"/>
        </w:rPr>
        <w:t>is</w:t>
      </w:r>
      <w:r>
        <w:rPr>
          <w:spacing w:val="-13"/>
          <w:sz w:val="24"/>
        </w:rPr>
        <w:t> </w:t>
      </w:r>
      <w:r>
        <w:rPr>
          <w:sz w:val="24"/>
        </w:rPr>
        <w:t>made</w:t>
      </w:r>
      <w:r>
        <w:rPr>
          <w:spacing w:val="-14"/>
          <w:sz w:val="24"/>
        </w:rPr>
        <w:t> </w:t>
      </w:r>
      <w:r>
        <w:rPr>
          <w:sz w:val="24"/>
        </w:rPr>
        <w:t>or</w:t>
      </w:r>
      <w:r>
        <w:rPr>
          <w:spacing w:val="-14"/>
          <w:sz w:val="24"/>
        </w:rPr>
        <w:t> </w:t>
      </w:r>
      <w:r>
        <w:rPr>
          <w:b/>
          <w:sz w:val="24"/>
        </w:rPr>
        <w:t>suit</w:t>
      </w:r>
      <w:r>
        <w:rPr>
          <w:b/>
          <w:spacing w:val="-9"/>
          <w:sz w:val="24"/>
        </w:rPr>
        <w:t> </w:t>
      </w:r>
      <w:r>
        <w:rPr>
          <w:sz w:val="24"/>
        </w:rPr>
        <w:t>is</w:t>
      </w:r>
      <w:r>
        <w:rPr>
          <w:spacing w:val="-15"/>
          <w:sz w:val="24"/>
        </w:rPr>
        <w:t> </w:t>
      </w:r>
      <w:r>
        <w:rPr>
          <w:sz w:val="24"/>
        </w:rPr>
        <w:t>brought</w:t>
      </w:r>
      <w:r>
        <w:rPr>
          <w:spacing w:val="5"/>
          <w:sz w:val="24"/>
        </w:rPr>
        <w:t> </w:t>
      </w:r>
      <w:r>
        <w:rPr>
          <w:sz w:val="24"/>
        </w:rPr>
        <w:t>against</w:t>
      </w:r>
      <w:r>
        <w:rPr>
          <w:spacing w:val="-2"/>
          <w:sz w:val="24"/>
        </w:rPr>
        <w:t> </w:t>
      </w:r>
      <w:r>
        <w:rPr>
          <w:sz w:val="24"/>
        </w:rPr>
        <w:t>any</w:t>
      </w:r>
      <w:r>
        <w:rPr>
          <w:spacing w:val="-13"/>
          <w:sz w:val="24"/>
        </w:rPr>
        <w:t> </w:t>
      </w:r>
      <w:r>
        <w:rPr>
          <w:sz w:val="24"/>
        </w:rPr>
        <w:t>Insured,</w:t>
      </w:r>
      <w:r>
        <w:rPr>
          <w:spacing w:val="-5"/>
          <w:sz w:val="24"/>
        </w:rPr>
        <w:t> </w:t>
      </w:r>
      <w:r>
        <w:rPr>
          <w:b/>
          <w:sz w:val="24"/>
        </w:rPr>
        <w:t>you</w:t>
      </w:r>
      <w:r>
        <w:rPr>
          <w:b/>
          <w:spacing w:val="-1"/>
          <w:sz w:val="24"/>
        </w:rPr>
        <w:t> </w:t>
      </w:r>
      <w:r>
        <w:rPr>
          <w:sz w:val="24"/>
        </w:rPr>
        <w:t>must:</w:t>
      </w:r>
    </w:p>
    <w:p>
      <w:pPr>
        <w:pStyle w:val="BodyText"/>
        <w:spacing w:before="6"/>
        <w:rPr>
          <w:sz w:val="22"/>
        </w:rPr>
      </w:pPr>
    </w:p>
    <w:p>
      <w:pPr>
        <w:numPr>
          <w:ilvl w:val="1"/>
          <w:numId w:val="51"/>
        </w:numPr>
        <w:tabs>
          <w:tab w:pos="3002" w:val="left" w:leader="none"/>
          <w:tab w:pos="3003" w:val="left" w:leader="none"/>
        </w:tabs>
        <w:spacing w:line="249" w:lineRule="auto" w:before="0"/>
        <w:ind w:left="3011" w:right="362" w:hanging="721"/>
        <w:jc w:val="left"/>
        <w:rPr>
          <w:sz w:val="24"/>
        </w:rPr>
      </w:pPr>
      <w:r>
        <w:rPr>
          <w:sz w:val="24"/>
        </w:rPr>
        <w:t>Immediately</w:t>
      </w:r>
      <w:r>
        <w:rPr>
          <w:spacing w:val="3"/>
          <w:sz w:val="24"/>
        </w:rPr>
        <w:t> </w:t>
      </w:r>
      <w:r>
        <w:rPr>
          <w:sz w:val="24"/>
        </w:rPr>
        <w:t>record</w:t>
      </w:r>
      <w:r>
        <w:rPr>
          <w:spacing w:val="-2"/>
          <w:sz w:val="24"/>
        </w:rPr>
        <w:t> </w:t>
      </w:r>
      <w:r>
        <w:rPr>
          <w:sz w:val="24"/>
        </w:rPr>
        <w:t>the</w:t>
      </w:r>
      <w:r>
        <w:rPr>
          <w:spacing w:val="-15"/>
          <w:sz w:val="24"/>
        </w:rPr>
        <w:t> </w:t>
      </w:r>
      <w:r>
        <w:rPr>
          <w:sz w:val="24"/>
        </w:rPr>
        <w:t>specifics</w:t>
      </w:r>
      <w:r>
        <w:rPr>
          <w:spacing w:val="-7"/>
          <w:sz w:val="24"/>
        </w:rPr>
        <w:t> </w:t>
      </w:r>
      <w:r>
        <w:rPr>
          <w:sz w:val="24"/>
        </w:rPr>
        <w:t>of</w:t>
      </w:r>
      <w:r>
        <w:rPr>
          <w:spacing w:val="-17"/>
          <w:sz w:val="24"/>
        </w:rPr>
        <w:t> </w:t>
      </w:r>
      <w:r>
        <w:rPr>
          <w:sz w:val="24"/>
        </w:rPr>
        <w:t>the</w:t>
      </w:r>
      <w:r>
        <w:rPr>
          <w:spacing w:val="-15"/>
          <w:sz w:val="24"/>
        </w:rPr>
        <w:t> </w:t>
      </w:r>
      <w:r>
        <w:rPr>
          <w:b/>
          <w:sz w:val="24"/>
        </w:rPr>
        <w:t>claim</w:t>
      </w:r>
      <w:r>
        <w:rPr>
          <w:b/>
          <w:spacing w:val="-8"/>
          <w:sz w:val="24"/>
        </w:rPr>
        <w:t> </w:t>
      </w:r>
      <w:r>
        <w:rPr>
          <w:sz w:val="24"/>
        </w:rPr>
        <w:t>or</w:t>
      </w:r>
      <w:r>
        <w:rPr>
          <w:spacing w:val="-15"/>
          <w:sz w:val="24"/>
        </w:rPr>
        <w:t> </w:t>
      </w:r>
      <w:r>
        <w:rPr>
          <w:b/>
          <w:sz w:val="24"/>
        </w:rPr>
        <w:t>suit</w:t>
      </w:r>
      <w:r>
        <w:rPr>
          <w:b/>
          <w:spacing w:val="-10"/>
          <w:sz w:val="24"/>
        </w:rPr>
        <w:t> </w:t>
      </w:r>
      <w:r>
        <w:rPr>
          <w:sz w:val="24"/>
        </w:rPr>
        <w:t>and</w:t>
      </w:r>
      <w:r>
        <w:rPr>
          <w:spacing w:val="-7"/>
          <w:sz w:val="24"/>
        </w:rPr>
        <w:t> </w:t>
      </w:r>
      <w:r>
        <w:rPr>
          <w:sz w:val="24"/>
        </w:rPr>
        <w:t>the</w:t>
      </w:r>
      <w:r>
        <w:rPr>
          <w:spacing w:val="-14"/>
          <w:sz w:val="24"/>
        </w:rPr>
        <w:t> </w:t>
      </w:r>
      <w:r>
        <w:rPr>
          <w:sz w:val="24"/>
        </w:rPr>
        <w:t>date </w:t>
      </w:r>
      <w:r>
        <w:rPr>
          <w:w w:val="95"/>
          <w:sz w:val="24"/>
        </w:rPr>
        <w:t>received;</w:t>
      </w:r>
      <w:r>
        <w:rPr>
          <w:spacing w:val="13"/>
          <w:w w:val="95"/>
          <w:sz w:val="24"/>
        </w:rPr>
        <w:t> </w:t>
      </w:r>
      <w:r>
        <w:rPr>
          <w:w w:val="95"/>
          <w:sz w:val="24"/>
        </w:rPr>
        <w:t>and</w:t>
      </w:r>
    </w:p>
    <w:p>
      <w:pPr>
        <w:pStyle w:val="BodyText"/>
        <w:spacing w:before="7"/>
        <w:rPr>
          <w:sz w:val="22"/>
        </w:rPr>
      </w:pPr>
    </w:p>
    <w:p>
      <w:pPr>
        <w:pStyle w:val="ListParagraph"/>
        <w:numPr>
          <w:ilvl w:val="1"/>
          <w:numId w:val="51"/>
        </w:numPr>
        <w:tabs>
          <w:tab w:pos="3007" w:val="left" w:leader="none"/>
          <w:tab w:pos="3008" w:val="left" w:leader="none"/>
        </w:tabs>
        <w:spacing w:line="240" w:lineRule="auto" w:before="0" w:after="0"/>
        <w:ind w:left="3007" w:right="0" w:hanging="718"/>
        <w:jc w:val="left"/>
        <w:rPr>
          <w:sz w:val="24"/>
        </w:rPr>
      </w:pPr>
      <w:r>
        <w:rPr>
          <w:sz w:val="24"/>
        </w:rPr>
        <w:t>Notify</w:t>
      </w:r>
      <w:r>
        <w:rPr>
          <w:spacing w:val="-13"/>
          <w:sz w:val="24"/>
        </w:rPr>
        <w:t> </w:t>
      </w:r>
      <w:r>
        <w:rPr>
          <w:b/>
          <w:sz w:val="24"/>
        </w:rPr>
        <w:t>us</w:t>
      </w:r>
      <w:r>
        <w:rPr>
          <w:b/>
          <w:spacing w:val="-19"/>
          <w:sz w:val="24"/>
        </w:rPr>
        <w:t> </w:t>
      </w:r>
      <w:r>
        <w:rPr>
          <w:sz w:val="24"/>
        </w:rPr>
        <w:t>as</w:t>
      </w:r>
      <w:r>
        <w:rPr>
          <w:spacing w:val="-22"/>
          <w:sz w:val="24"/>
        </w:rPr>
        <w:t> </w:t>
      </w:r>
      <w:r>
        <w:rPr>
          <w:sz w:val="24"/>
        </w:rPr>
        <w:t>soon</w:t>
      </w:r>
      <w:r>
        <w:rPr>
          <w:spacing w:val="-15"/>
          <w:sz w:val="24"/>
        </w:rPr>
        <w:t> </w:t>
      </w:r>
      <w:r>
        <w:rPr>
          <w:sz w:val="24"/>
        </w:rPr>
        <w:t>as</w:t>
      </w:r>
      <w:r>
        <w:rPr>
          <w:spacing w:val="-14"/>
          <w:sz w:val="24"/>
        </w:rPr>
        <w:t> </w:t>
      </w:r>
      <w:r>
        <w:rPr>
          <w:sz w:val="24"/>
        </w:rPr>
        <w:t>practicable.</w:t>
      </w:r>
    </w:p>
    <w:p>
      <w:pPr>
        <w:pStyle w:val="BodyText"/>
        <w:spacing w:before="8"/>
        <w:rPr>
          <w:sz w:val="22"/>
        </w:rPr>
      </w:pPr>
    </w:p>
    <w:p>
      <w:pPr>
        <w:spacing w:line="247" w:lineRule="auto" w:before="0"/>
        <w:ind w:left="2286" w:right="98" w:firstLine="0"/>
        <w:jc w:val="left"/>
        <w:rPr>
          <w:sz w:val="24"/>
        </w:rPr>
      </w:pPr>
      <w:r>
        <w:rPr>
          <w:b/>
          <w:sz w:val="24"/>
        </w:rPr>
        <w:t>You </w:t>
      </w:r>
      <w:r>
        <w:rPr>
          <w:sz w:val="24"/>
        </w:rPr>
        <w:t>must see to it that </w:t>
      </w:r>
      <w:r>
        <w:rPr>
          <w:b/>
          <w:sz w:val="24"/>
        </w:rPr>
        <w:t>we </w:t>
      </w:r>
      <w:r>
        <w:rPr>
          <w:sz w:val="24"/>
        </w:rPr>
        <w:t>receive written notice of the </w:t>
      </w:r>
      <w:r>
        <w:rPr>
          <w:b/>
          <w:sz w:val="24"/>
        </w:rPr>
        <w:t>claim </w:t>
      </w:r>
      <w:r>
        <w:rPr>
          <w:sz w:val="24"/>
        </w:rPr>
        <w:t>or </w:t>
      </w:r>
      <w:r>
        <w:rPr>
          <w:b/>
          <w:sz w:val="24"/>
        </w:rPr>
        <w:t>suit </w:t>
      </w:r>
      <w:r>
        <w:rPr>
          <w:sz w:val="24"/>
        </w:rPr>
        <w:t>as soon as practicable.</w:t>
      </w:r>
    </w:p>
    <w:p>
      <w:pPr>
        <w:pStyle w:val="BodyText"/>
        <w:spacing w:before="7"/>
        <w:rPr>
          <w:sz w:val="21"/>
        </w:rPr>
      </w:pPr>
    </w:p>
    <w:p>
      <w:pPr>
        <w:pStyle w:val="ListParagraph"/>
        <w:numPr>
          <w:ilvl w:val="0"/>
          <w:numId w:val="51"/>
        </w:numPr>
        <w:tabs>
          <w:tab w:pos="2286" w:val="left" w:leader="none"/>
          <w:tab w:pos="2287" w:val="left" w:leader="none"/>
        </w:tabs>
        <w:spacing w:line="240" w:lineRule="auto" w:before="0" w:after="0"/>
        <w:ind w:left="2286" w:right="0" w:hanging="718"/>
        <w:jc w:val="left"/>
        <w:rPr>
          <w:sz w:val="24"/>
        </w:rPr>
      </w:pPr>
      <w:r>
        <w:rPr>
          <w:b/>
          <w:sz w:val="23"/>
        </w:rPr>
        <w:t>You</w:t>
      </w:r>
      <w:r>
        <w:rPr>
          <w:b/>
          <w:spacing w:val="-6"/>
          <w:sz w:val="23"/>
        </w:rPr>
        <w:t> </w:t>
      </w:r>
      <w:r>
        <w:rPr>
          <w:sz w:val="24"/>
        </w:rPr>
        <w:t>and</w:t>
      </w:r>
      <w:r>
        <w:rPr>
          <w:spacing w:val="-10"/>
          <w:sz w:val="24"/>
        </w:rPr>
        <w:t> </w:t>
      </w:r>
      <w:r>
        <w:rPr>
          <w:sz w:val="24"/>
        </w:rPr>
        <w:t>any</w:t>
      </w:r>
      <w:r>
        <w:rPr>
          <w:spacing w:val="-18"/>
          <w:sz w:val="24"/>
        </w:rPr>
        <w:t> </w:t>
      </w:r>
      <w:r>
        <w:rPr>
          <w:sz w:val="24"/>
        </w:rPr>
        <w:t>other</w:t>
      </w:r>
      <w:r>
        <w:rPr>
          <w:spacing w:val="-19"/>
          <w:sz w:val="24"/>
        </w:rPr>
        <w:t> </w:t>
      </w:r>
      <w:r>
        <w:rPr>
          <w:sz w:val="24"/>
        </w:rPr>
        <w:t>involved</w:t>
      </w:r>
      <w:r>
        <w:rPr>
          <w:spacing w:val="-6"/>
          <w:sz w:val="24"/>
        </w:rPr>
        <w:t> </w:t>
      </w:r>
      <w:r>
        <w:rPr>
          <w:sz w:val="24"/>
        </w:rPr>
        <w:t>Insured</w:t>
      </w:r>
      <w:r>
        <w:rPr>
          <w:spacing w:val="-1"/>
          <w:sz w:val="24"/>
        </w:rPr>
        <w:t> </w:t>
      </w:r>
      <w:r>
        <w:rPr>
          <w:sz w:val="24"/>
        </w:rPr>
        <w:t>must:</w:t>
      </w:r>
    </w:p>
    <w:p>
      <w:pPr>
        <w:pStyle w:val="BodyText"/>
        <w:spacing w:before="1"/>
      </w:pPr>
    </w:p>
    <w:p>
      <w:pPr>
        <w:pStyle w:val="ListParagraph"/>
        <w:numPr>
          <w:ilvl w:val="1"/>
          <w:numId w:val="51"/>
        </w:numPr>
        <w:tabs>
          <w:tab w:pos="3002" w:val="left" w:leader="none"/>
          <w:tab w:pos="3003" w:val="left" w:leader="none"/>
        </w:tabs>
        <w:spacing w:line="254" w:lineRule="auto" w:before="1" w:after="0"/>
        <w:ind w:left="3005" w:right="137" w:hanging="720"/>
        <w:jc w:val="left"/>
        <w:rPr>
          <w:b/>
          <w:sz w:val="24"/>
        </w:rPr>
      </w:pPr>
      <w:r>
        <w:rPr>
          <w:sz w:val="24"/>
        </w:rPr>
        <w:t>Immediately .send </w:t>
      </w:r>
      <w:r>
        <w:rPr>
          <w:b/>
          <w:sz w:val="24"/>
        </w:rPr>
        <w:t>us </w:t>
      </w:r>
      <w:r>
        <w:rPr>
          <w:sz w:val="24"/>
        </w:rPr>
        <w:t>copies of any demands, notices, summonses or</w:t>
      </w:r>
      <w:r>
        <w:rPr>
          <w:spacing w:val="-16"/>
          <w:sz w:val="24"/>
        </w:rPr>
        <w:t> </w:t>
      </w:r>
      <w:r>
        <w:rPr>
          <w:sz w:val="24"/>
        </w:rPr>
        <w:t>legal</w:t>
      </w:r>
      <w:r>
        <w:rPr>
          <w:spacing w:val="-9"/>
          <w:sz w:val="24"/>
        </w:rPr>
        <w:t> </w:t>
      </w:r>
      <w:r>
        <w:rPr>
          <w:sz w:val="24"/>
        </w:rPr>
        <w:t>papers</w:t>
      </w:r>
      <w:r>
        <w:rPr>
          <w:spacing w:val="-12"/>
          <w:sz w:val="24"/>
        </w:rPr>
        <w:t> </w:t>
      </w:r>
      <w:r>
        <w:rPr>
          <w:sz w:val="24"/>
        </w:rPr>
        <w:t>received</w:t>
      </w:r>
      <w:r>
        <w:rPr>
          <w:spacing w:val="-3"/>
          <w:sz w:val="24"/>
        </w:rPr>
        <w:t> </w:t>
      </w:r>
      <w:r>
        <w:rPr>
          <w:sz w:val="24"/>
        </w:rPr>
        <w:t>in</w:t>
      </w:r>
      <w:r>
        <w:rPr>
          <w:spacing w:val="-19"/>
          <w:sz w:val="24"/>
        </w:rPr>
        <w:t> </w:t>
      </w:r>
      <w:r>
        <w:rPr>
          <w:sz w:val="24"/>
        </w:rPr>
        <w:t>connection</w:t>
      </w:r>
      <w:r>
        <w:rPr>
          <w:spacing w:val="-6"/>
          <w:sz w:val="24"/>
        </w:rPr>
        <w:t> </w:t>
      </w:r>
      <w:r>
        <w:rPr>
          <w:sz w:val="24"/>
        </w:rPr>
        <w:t>with</w:t>
      </w:r>
      <w:r>
        <w:rPr>
          <w:spacing w:val="-14"/>
          <w:sz w:val="24"/>
        </w:rPr>
        <w:t> </w:t>
      </w:r>
      <w:r>
        <w:rPr>
          <w:sz w:val="24"/>
        </w:rPr>
        <w:t>the</w:t>
      </w:r>
      <w:r>
        <w:rPr>
          <w:spacing w:val="-18"/>
          <w:sz w:val="24"/>
        </w:rPr>
        <w:t> </w:t>
      </w:r>
      <w:r>
        <w:rPr>
          <w:b/>
          <w:sz w:val="24"/>
        </w:rPr>
        <w:t>claim</w:t>
      </w:r>
      <w:r>
        <w:rPr>
          <w:b/>
          <w:spacing w:val="-14"/>
          <w:sz w:val="24"/>
        </w:rPr>
        <w:t> </w:t>
      </w:r>
      <w:r>
        <w:rPr>
          <w:sz w:val="24"/>
        </w:rPr>
        <w:t>or</w:t>
      </w:r>
      <w:r>
        <w:rPr>
          <w:spacing w:val="-18"/>
          <w:sz w:val="24"/>
        </w:rPr>
        <w:t> </w:t>
      </w:r>
      <w:r>
        <w:rPr>
          <w:b/>
          <w:sz w:val="24"/>
        </w:rPr>
        <w:t>suit;</w:t>
      </w:r>
    </w:p>
    <w:p>
      <w:pPr>
        <w:pStyle w:val="BodyText"/>
        <w:spacing w:before="4"/>
        <w:rPr>
          <w:b/>
          <w:sz w:val="21"/>
        </w:rPr>
      </w:pPr>
    </w:p>
    <w:p>
      <w:pPr>
        <w:pStyle w:val="ListParagraph"/>
        <w:numPr>
          <w:ilvl w:val="1"/>
          <w:numId w:val="51"/>
        </w:numPr>
        <w:tabs>
          <w:tab w:pos="3006" w:val="left" w:leader="none"/>
          <w:tab w:pos="3007" w:val="left" w:leader="none"/>
        </w:tabs>
        <w:spacing w:line="240" w:lineRule="auto" w:before="0" w:after="0"/>
        <w:ind w:left="3006" w:right="0" w:hanging="717"/>
        <w:jc w:val="left"/>
        <w:rPr>
          <w:sz w:val="24"/>
        </w:rPr>
      </w:pPr>
      <w:r>
        <w:rPr>
          <w:sz w:val="24"/>
        </w:rPr>
        <w:t>Authorize</w:t>
      </w:r>
      <w:r>
        <w:rPr>
          <w:spacing w:val="-7"/>
          <w:sz w:val="24"/>
        </w:rPr>
        <w:t> </w:t>
      </w:r>
      <w:r>
        <w:rPr>
          <w:b/>
          <w:sz w:val="24"/>
        </w:rPr>
        <w:t>us</w:t>
      </w:r>
      <w:r>
        <w:rPr>
          <w:b/>
          <w:spacing w:val="-19"/>
          <w:sz w:val="24"/>
        </w:rPr>
        <w:t> </w:t>
      </w:r>
      <w:r>
        <w:rPr>
          <w:sz w:val="24"/>
        </w:rPr>
        <w:t>to</w:t>
      </w:r>
      <w:r>
        <w:rPr>
          <w:spacing w:val="-16"/>
          <w:sz w:val="24"/>
        </w:rPr>
        <w:t> </w:t>
      </w:r>
      <w:r>
        <w:rPr>
          <w:sz w:val="24"/>
        </w:rPr>
        <w:t>obtain</w:t>
      </w:r>
      <w:r>
        <w:rPr>
          <w:spacing w:val="-7"/>
          <w:sz w:val="24"/>
        </w:rPr>
        <w:t> </w:t>
      </w:r>
      <w:r>
        <w:rPr>
          <w:sz w:val="24"/>
        </w:rPr>
        <w:t>records</w:t>
      </w:r>
      <w:r>
        <w:rPr>
          <w:spacing w:val="-14"/>
          <w:sz w:val="24"/>
        </w:rPr>
        <w:t> </w:t>
      </w:r>
      <w:r>
        <w:rPr>
          <w:sz w:val="24"/>
        </w:rPr>
        <w:t>and</w:t>
      </w:r>
      <w:r>
        <w:rPr>
          <w:spacing w:val="-9"/>
          <w:sz w:val="24"/>
        </w:rPr>
        <w:t> </w:t>
      </w:r>
      <w:r>
        <w:rPr>
          <w:sz w:val="24"/>
        </w:rPr>
        <w:t>other</w:t>
      </w:r>
      <w:r>
        <w:rPr>
          <w:spacing w:val="-15"/>
          <w:sz w:val="24"/>
        </w:rPr>
        <w:t> </w:t>
      </w:r>
      <w:r>
        <w:rPr>
          <w:sz w:val="24"/>
        </w:rPr>
        <w:t>information;</w:t>
      </w:r>
    </w:p>
    <w:p>
      <w:pPr>
        <w:pStyle w:val="BodyText"/>
        <w:spacing w:before="1"/>
      </w:pPr>
    </w:p>
    <w:p>
      <w:pPr>
        <w:pStyle w:val="ListParagraph"/>
        <w:numPr>
          <w:ilvl w:val="1"/>
          <w:numId w:val="51"/>
        </w:numPr>
        <w:tabs>
          <w:tab w:pos="2999" w:val="left" w:leader="none"/>
          <w:tab w:pos="3000" w:val="left" w:leader="none"/>
        </w:tabs>
        <w:spacing w:line="254" w:lineRule="auto" w:before="0" w:after="0"/>
        <w:ind w:left="3000" w:right="126" w:hanging="715"/>
        <w:jc w:val="left"/>
        <w:rPr>
          <w:sz w:val="24"/>
        </w:rPr>
      </w:pPr>
      <w:r>
        <w:rPr>
          <w:sz w:val="24"/>
        </w:rPr>
        <w:t>Cooperate with </w:t>
      </w:r>
      <w:r>
        <w:rPr>
          <w:b/>
          <w:sz w:val="24"/>
        </w:rPr>
        <w:t>us </w:t>
      </w:r>
      <w:r>
        <w:rPr>
          <w:sz w:val="24"/>
        </w:rPr>
        <w:t>in the investigation or settlement of the </w:t>
      </w:r>
      <w:r>
        <w:rPr>
          <w:b/>
          <w:sz w:val="24"/>
        </w:rPr>
        <w:t>claim</w:t>
      </w:r>
      <w:r>
        <w:rPr>
          <w:b/>
          <w:spacing w:val="-38"/>
          <w:sz w:val="24"/>
        </w:rPr>
        <w:t> </w:t>
      </w:r>
      <w:r>
        <w:rPr>
          <w:sz w:val="24"/>
        </w:rPr>
        <w:t>or defense</w:t>
      </w:r>
      <w:r>
        <w:rPr>
          <w:spacing w:val="-19"/>
          <w:sz w:val="24"/>
        </w:rPr>
        <w:t> </w:t>
      </w:r>
      <w:r>
        <w:rPr>
          <w:sz w:val="24"/>
        </w:rPr>
        <w:t>against</w:t>
      </w:r>
      <w:r>
        <w:rPr>
          <w:spacing w:val="-17"/>
          <w:sz w:val="24"/>
        </w:rPr>
        <w:t> </w:t>
      </w:r>
      <w:r>
        <w:rPr>
          <w:sz w:val="24"/>
        </w:rPr>
        <w:t>the</w:t>
      </w:r>
      <w:r>
        <w:rPr>
          <w:spacing w:val="-24"/>
          <w:sz w:val="24"/>
        </w:rPr>
        <w:t> </w:t>
      </w:r>
      <w:r>
        <w:rPr>
          <w:b/>
          <w:sz w:val="24"/>
        </w:rPr>
        <w:t>suit;</w:t>
      </w:r>
      <w:r>
        <w:rPr>
          <w:b/>
          <w:spacing w:val="-22"/>
          <w:sz w:val="24"/>
        </w:rPr>
        <w:t> </w:t>
      </w:r>
      <w:r>
        <w:rPr>
          <w:sz w:val="24"/>
        </w:rPr>
        <w:t>and</w:t>
      </w:r>
    </w:p>
    <w:p>
      <w:pPr>
        <w:pStyle w:val="BodyText"/>
        <w:spacing w:before="9"/>
      </w:pPr>
    </w:p>
    <w:p>
      <w:pPr>
        <w:pStyle w:val="ListParagraph"/>
        <w:numPr>
          <w:ilvl w:val="1"/>
          <w:numId w:val="51"/>
        </w:numPr>
        <w:tabs>
          <w:tab w:pos="3003" w:val="left" w:leader="none"/>
        </w:tabs>
        <w:spacing w:line="252" w:lineRule="auto" w:before="0" w:after="0"/>
        <w:ind w:left="2999" w:right="146" w:hanging="719"/>
        <w:jc w:val="both"/>
        <w:rPr>
          <w:sz w:val="24"/>
        </w:rPr>
      </w:pPr>
      <w:r>
        <w:rPr>
          <w:sz w:val="24"/>
        </w:rPr>
        <w:t>Assist </w:t>
      </w:r>
      <w:r>
        <w:rPr>
          <w:b/>
          <w:sz w:val="22"/>
        </w:rPr>
        <w:t>us, </w:t>
      </w:r>
      <w:r>
        <w:rPr>
          <w:sz w:val="24"/>
        </w:rPr>
        <w:t>upon </w:t>
      </w:r>
      <w:r>
        <w:rPr>
          <w:b/>
          <w:sz w:val="22"/>
        </w:rPr>
        <w:t>our </w:t>
      </w:r>
      <w:r>
        <w:rPr>
          <w:sz w:val="24"/>
        </w:rPr>
        <w:t>request, in the enforcement of any right</w:t>
      </w:r>
      <w:r>
        <w:rPr>
          <w:spacing w:val="-29"/>
          <w:sz w:val="24"/>
        </w:rPr>
        <w:t> </w:t>
      </w:r>
      <w:r>
        <w:rPr>
          <w:sz w:val="24"/>
        </w:rPr>
        <w:t>against any person or organization which may be liable to the Insured because</w:t>
      </w:r>
      <w:r>
        <w:rPr>
          <w:spacing w:val="-16"/>
          <w:sz w:val="24"/>
        </w:rPr>
        <w:t> </w:t>
      </w:r>
      <w:r>
        <w:rPr>
          <w:sz w:val="24"/>
        </w:rPr>
        <w:t>of</w:t>
      </w:r>
      <w:r>
        <w:rPr>
          <w:spacing w:val="-25"/>
          <w:sz w:val="24"/>
        </w:rPr>
        <w:t> </w:t>
      </w:r>
      <w:r>
        <w:rPr>
          <w:sz w:val="24"/>
        </w:rPr>
        <w:t>injury</w:t>
      </w:r>
      <w:r>
        <w:rPr>
          <w:spacing w:val="-18"/>
          <w:sz w:val="24"/>
        </w:rPr>
        <w:t> </w:t>
      </w:r>
      <w:r>
        <w:rPr>
          <w:sz w:val="24"/>
        </w:rPr>
        <w:t>or</w:t>
      </w:r>
      <w:r>
        <w:rPr>
          <w:spacing w:val="-19"/>
          <w:sz w:val="24"/>
        </w:rPr>
        <w:t> </w:t>
      </w:r>
      <w:r>
        <w:rPr>
          <w:sz w:val="24"/>
        </w:rPr>
        <w:t>damage</w:t>
      </w:r>
      <w:r>
        <w:rPr>
          <w:spacing w:val="-19"/>
          <w:sz w:val="24"/>
        </w:rPr>
        <w:t> </w:t>
      </w:r>
      <w:r>
        <w:rPr>
          <w:sz w:val="24"/>
        </w:rPr>
        <w:t>to</w:t>
      </w:r>
      <w:r>
        <w:rPr>
          <w:spacing w:val="-18"/>
          <w:sz w:val="24"/>
        </w:rPr>
        <w:t> </w:t>
      </w:r>
      <w:r>
        <w:rPr>
          <w:sz w:val="24"/>
        </w:rPr>
        <w:t>which</w:t>
      </w:r>
      <w:r>
        <w:rPr>
          <w:spacing w:val="-16"/>
          <w:sz w:val="24"/>
        </w:rPr>
        <w:t> </w:t>
      </w:r>
      <w:r>
        <w:rPr>
          <w:sz w:val="24"/>
        </w:rPr>
        <w:t>this</w:t>
      </w:r>
      <w:r>
        <w:rPr>
          <w:spacing w:val="-20"/>
          <w:sz w:val="24"/>
        </w:rPr>
        <w:t> </w:t>
      </w:r>
      <w:r>
        <w:rPr>
          <w:sz w:val="24"/>
        </w:rPr>
        <w:t>insurance</w:t>
      </w:r>
      <w:r>
        <w:rPr>
          <w:spacing w:val="-10"/>
          <w:sz w:val="24"/>
        </w:rPr>
        <w:t> </w:t>
      </w:r>
      <w:r>
        <w:rPr>
          <w:sz w:val="24"/>
        </w:rPr>
        <w:t>may</w:t>
      </w:r>
      <w:r>
        <w:rPr>
          <w:spacing w:val="-19"/>
          <w:sz w:val="24"/>
        </w:rPr>
        <w:t> </w:t>
      </w:r>
      <w:r>
        <w:rPr>
          <w:sz w:val="24"/>
        </w:rPr>
        <w:t>also</w:t>
      </w:r>
      <w:r>
        <w:rPr>
          <w:spacing w:val="-16"/>
          <w:sz w:val="24"/>
        </w:rPr>
        <w:t> </w:t>
      </w:r>
      <w:r>
        <w:rPr>
          <w:sz w:val="24"/>
        </w:rPr>
        <w:t>apply.</w:t>
      </w:r>
    </w:p>
    <w:p>
      <w:pPr>
        <w:pStyle w:val="BodyText"/>
        <w:spacing w:before="3"/>
        <w:rPr>
          <w:sz w:val="25"/>
        </w:rPr>
      </w:pPr>
    </w:p>
    <w:p>
      <w:pPr>
        <w:pStyle w:val="ListParagraph"/>
        <w:numPr>
          <w:ilvl w:val="0"/>
          <w:numId w:val="51"/>
        </w:numPr>
        <w:tabs>
          <w:tab w:pos="2287" w:val="left" w:leader="none"/>
          <w:tab w:pos="2288" w:val="left" w:leader="none"/>
          <w:tab w:pos="6986" w:val="left" w:leader="none"/>
        </w:tabs>
        <w:spacing w:line="252" w:lineRule="auto" w:before="0" w:after="0"/>
        <w:ind w:left="2280" w:right="345" w:hanging="716"/>
        <w:jc w:val="left"/>
        <w:rPr>
          <w:sz w:val="24"/>
        </w:rPr>
      </w:pPr>
      <w:r>
        <w:rPr>
          <w:sz w:val="24"/>
        </w:rPr>
        <w:t>No Insureds shall, except at the Insured's own cost, voluntarily make a payment,</w:t>
      </w:r>
      <w:r>
        <w:rPr>
          <w:spacing w:val="-9"/>
          <w:sz w:val="24"/>
        </w:rPr>
        <w:t> </w:t>
      </w:r>
      <w:r>
        <w:rPr>
          <w:sz w:val="24"/>
        </w:rPr>
        <w:t>assume</w:t>
      </w:r>
      <w:r>
        <w:rPr>
          <w:spacing w:val="-16"/>
          <w:sz w:val="24"/>
        </w:rPr>
        <w:t> </w:t>
      </w:r>
      <w:r>
        <w:rPr>
          <w:sz w:val="24"/>
        </w:rPr>
        <w:t>any</w:t>
      </w:r>
      <w:r>
        <w:rPr>
          <w:spacing w:val="-16"/>
          <w:sz w:val="24"/>
        </w:rPr>
        <w:t> </w:t>
      </w:r>
      <w:r>
        <w:rPr>
          <w:sz w:val="24"/>
        </w:rPr>
        <w:t>obligation,</w:t>
      </w:r>
      <w:r>
        <w:rPr>
          <w:spacing w:val="-5"/>
          <w:sz w:val="24"/>
        </w:rPr>
        <w:t> </w:t>
      </w:r>
      <w:r>
        <w:rPr>
          <w:sz w:val="24"/>
        </w:rPr>
        <w:t>or</w:t>
      </w:r>
      <w:r>
        <w:rPr>
          <w:spacing w:val="-19"/>
          <w:sz w:val="24"/>
        </w:rPr>
        <w:t> </w:t>
      </w:r>
      <w:r>
        <w:rPr>
          <w:sz w:val="24"/>
        </w:rPr>
        <w:t>incur</w:t>
      </w:r>
      <w:r>
        <w:rPr>
          <w:spacing w:val="-17"/>
          <w:sz w:val="24"/>
        </w:rPr>
        <w:t> </w:t>
      </w:r>
      <w:r>
        <w:rPr>
          <w:sz w:val="24"/>
        </w:rPr>
        <w:t>any</w:t>
      </w:r>
      <w:r>
        <w:rPr>
          <w:spacing w:val="-17"/>
          <w:sz w:val="24"/>
        </w:rPr>
        <w:t> </w:t>
      </w:r>
      <w:r>
        <w:rPr>
          <w:sz w:val="24"/>
        </w:rPr>
        <w:t>expense,</w:t>
      </w:r>
      <w:r>
        <w:rPr>
          <w:spacing w:val="-8"/>
          <w:sz w:val="24"/>
        </w:rPr>
        <w:t> </w:t>
      </w:r>
      <w:r>
        <w:rPr>
          <w:sz w:val="24"/>
        </w:rPr>
        <w:t>other</w:t>
      </w:r>
      <w:r>
        <w:rPr>
          <w:spacing w:val="-15"/>
          <w:sz w:val="24"/>
        </w:rPr>
        <w:t> </w:t>
      </w:r>
      <w:r>
        <w:rPr>
          <w:sz w:val="24"/>
        </w:rPr>
        <w:t>than</w:t>
      </w:r>
      <w:r>
        <w:rPr>
          <w:spacing w:val="-18"/>
          <w:sz w:val="24"/>
        </w:rPr>
        <w:t> </w:t>
      </w:r>
      <w:r>
        <w:rPr>
          <w:sz w:val="24"/>
        </w:rPr>
        <w:t>for</w:t>
      </w:r>
      <w:r>
        <w:rPr>
          <w:spacing w:val="-21"/>
          <w:sz w:val="24"/>
        </w:rPr>
        <w:t> </w:t>
      </w:r>
      <w:r>
        <w:rPr>
          <w:sz w:val="24"/>
        </w:rPr>
        <w:t>first aid, without</w:t>
      </w:r>
      <w:r>
        <w:rPr>
          <w:spacing w:val="3"/>
          <w:sz w:val="24"/>
        </w:rPr>
        <w:t> </w:t>
      </w:r>
      <w:r>
        <w:rPr>
          <w:b/>
          <w:sz w:val="23"/>
        </w:rPr>
        <w:t>our</w:t>
      </w:r>
      <w:r>
        <w:rPr>
          <w:b/>
          <w:spacing w:val="-10"/>
          <w:sz w:val="23"/>
        </w:rPr>
        <w:t> </w:t>
      </w:r>
      <w:r>
        <w:rPr>
          <w:sz w:val="24"/>
        </w:rPr>
        <w:t>consent.</w:t>
        <w:tab/>
        <w:t>-</w:t>
      </w:r>
    </w:p>
    <w:p>
      <w:pPr>
        <w:pStyle w:val="BodyText"/>
        <w:spacing w:before="1"/>
      </w:pPr>
    </w:p>
    <w:p>
      <w:pPr>
        <w:tabs>
          <w:tab w:pos="1566" w:val="left" w:leader="none"/>
        </w:tabs>
        <w:spacing w:before="1"/>
        <w:ind w:left="845" w:right="0" w:firstLine="0"/>
        <w:jc w:val="left"/>
        <w:rPr>
          <w:sz w:val="22"/>
        </w:rPr>
      </w:pPr>
      <w:r>
        <w:rPr>
          <w:w w:val="105"/>
          <w:sz w:val="22"/>
        </w:rPr>
        <w:t>M_</w:t>
        <w:tab/>
        <w:t>NOTICE  OF </w:t>
      </w:r>
      <w:r>
        <w:rPr>
          <w:b/>
          <w:w w:val="105"/>
          <w:sz w:val="22"/>
        </w:rPr>
        <w:t>\VRONGFUL  ACT </w:t>
      </w:r>
      <w:r>
        <w:rPr>
          <w:w w:val="105"/>
          <w:sz w:val="22"/>
        </w:rPr>
        <w:t>BY </w:t>
      </w:r>
      <w:r>
        <w:rPr>
          <w:b/>
          <w:w w:val="105"/>
          <w:sz w:val="22"/>
        </w:rPr>
        <w:t>YOUR</w:t>
      </w:r>
      <w:r>
        <w:rPr>
          <w:b/>
          <w:spacing w:val="27"/>
          <w:w w:val="105"/>
          <w:sz w:val="22"/>
        </w:rPr>
        <w:t> </w:t>
      </w:r>
      <w:r>
        <w:rPr>
          <w:w w:val="105"/>
          <w:sz w:val="22"/>
        </w:rPr>
        <w:t>AGENT</w:t>
      </w:r>
    </w:p>
    <w:p>
      <w:pPr>
        <w:pStyle w:val="BodyText"/>
        <w:spacing w:before="3"/>
        <w:rPr>
          <w:sz w:val="27"/>
        </w:rPr>
      </w:pPr>
    </w:p>
    <w:p>
      <w:pPr>
        <w:spacing w:line="249" w:lineRule="auto" w:before="0"/>
        <w:ind w:left="1561" w:right="125" w:firstLine="19"/>
        <w:jc w:val="both"/>
        <w:rPr>
          <w:sz w:val="24"/>
        </w:rPr>
      </w:pPr>
      <w:r>
        <w:rPr>
          <w:sz w:val="24"/>
        </w:rPr>
        <w:t>Any failure of </w:t>
      </w:r>
      <w:r>
        <w:rPr>
          <w:b/>
          <w:sz w:val="23"/>
        </w:rPr>
        <w:t>your </w:t>
      </w:r>
      <w:r>
        <w:rPr>
          <w:sz w:val="24"/>
        </w:rPr>
        <w:t>agent, servant or employee, other than an executive officer of </w:t>
      </w:r>
      <w:r>
        <w:rPr>
          <w:b/>
          <w:sz w:val="23"/>
        </w:rPr>
        <w:t>your </w:t>
      </w:r>
      <w:r>
        <w:rPr>
          <w:sz w:val="24"/>
        </w:rPr>
        <w:t>corporation, partner of any partnership Insured, or the owner, to notify </w:t>
      </w:r>
      <w:r>
        <w:rPr>
          <w:b/>
          <w:sz w:val="24"/>
        </w:rPr>
        <w:t>us </w:t>
      </w:r>
      <w:r>
        <w:rPr>
          <w:sz w:val="24"/>
        </w:rPr>
        <w:t>of any </w:t>
      </w:r>
      <w:r>
        <w:rPr>
          <w:b/>
          <w:sz w:val="23"/>
        </w:rPr>
        <w:t>wrongful act </w:t>
      </w:r>
      <w:r>
        <w:rPr>
          <w:sz w:val="24"/>
        </w:rPr>
        <w:t>of which he has knowledge shall not invalidate the insurance afforded </w:t>
      </w:r>
      <w:r>
        <w:rPr>
          <w:b/>
          <w:sz w:val="24"/>
        </w:rPr>
        <w:t>you </w:t>
      </w:r>
      <w:r>
        <w:rPr>
          <w:sz w:val="24"/>
        </w:rPr>
        <w:t>under this Policy.</w:t>
      </w:r>
    </w:p>
    <w:p>
      <w:pPr>
        <w:pStyle w:val="BodyText"/>
        <w:spacing w:before="7"/>
        <w:rPr>
          <w:sz w:val="24"/>
        </w:rPr>
      </w:pPr>
    </w:p>
    <w:p>
      <w:pPr>
        <w:pStyle w:val="ListParagraph"/>
        <w:numPr>
          <w:ilvl w:val="0"/>
          <w:numId w:val="52"/>
        </w:numPr>
        <w:tabs>
          <w:tab w:pos="1564" w:val="left" w:leader="none"/>
          <w:tab w:pos="1565" w:val="left" w:leader="none"/>
        </w:tabs>
        <w:spacing w:line="240" w:lineRule="auto" w:before="0" w:after="0"/>
        <w:ind w:left="1564" w:right="0" w:hanging="708"/>
        <w:jc w:val="left"/>
        <w:rPr>
          <w:sz w:val="23"/>
        </w:rPr>
      </w:pPr>
      <w:r>
        <w:rPr>
          <w:w w:val="105"/>
          <w:sz w:val="23"/>
        </w:rPr>
        <w:t>SEPARATION</w:t>
      </w:r>
      <w:r>
        <w:rPr>
          <w:spacing w:val="-31"/>
          <w:w w:val="105"/>
          <w:sz w:val="23"/>
        </w:rPr>
        <w:t> </w:t>
      </w:r>
      <w:r>
        <w:rPr>
          <w:w w:val="105"/>
          <w:sz w:val="23"/>
        </w:rPr>
        <w:t>OF</w:t>
      </w:r>
      <w:r>
        <w:rPr>
          <w:spacing w:val="-39"/>
          <w:w w:val="105"/>
          <w:sz w:val="23"/>
        </w:rPr>
        <w:t> </w:t>
      </w:r>
      <w:r>
        <w:rPr>
          <w:w w:val="105"/>
          <w:sz w:val="23"/>
        </w:rPr>
        <w:t>INSUREDS</w:t>
      </w:r>
    </w:p>
    <w:p>
      <w:pPr>
        <w:pStyle w:val="BodyText"/>
        <w:spacing w:before="10"/>
        <w:rPr>
          <w:sz w:val="22"/>
        </w:rPr>
      </w:pPr>
    </w:p>
    <w:p>
      <w:pPr>
        <w:spacing w:line="249" w:lineRule="auto" w:before="0"/>
        <w:ind w:left="1560" w:right="0" w:hanging="2"/>
        <w:jc w:val="left"/>
        <w:rPr>
          <w:sz w:val="24"/>
        </w:rPr>
      </w:pPr>
      <w:r>
        <w:rPr>
          <w:sz w:val="24"/>
        </w:rPr>
        <w:t>Except</w:t>
      </w:r>
      <w:r>
        <w:rPr>
          <w:spacing w:val="-11"/>
          <w:sz w:val="24"/>
        </w:rPr>
        <w:t> </w:t>
      </w:r>
      <w:r>
        <w:rPr>
          <w:sz w:val="24"/>
        </w:rPr>
        <w:t>with</w:t>
      </w:r>
      <w:r>
        <w:rPr>
          <w:spacing w:val="-6"/>
          <w:sz w:val="24"/>
        </w:rPr>
        <w:t> </w:t>
      </w:r>
      <w:r>
        <w:rPr>
          <w:sz w:val="24"/>
        </w:rPr>
        <w:t>respect</w:t>
      </w:r>
      <w:r>
        <w:rPr>
          <w:spacing w:val="-11"/>
          <w:sz w:val="24"/>
        </w:rPr>
        <w:t> </w:t>
      </w:r>
      <w:r>
        <w:rPr>
          <w:sz w:val="24"/>
        </w:rPr>
        <w:t>to</w:t>
      </w:r>
      <w:r>
        <w:rPr>
          <w:spacing w:val="-21"/>
          <w:sz w:val="24"/>
        </w:rPr>
        <w:t> </w:t>
      </w:r>
      <w:r>
        <w:rPr>
          <w:sz w:val="24"/>
        </w:rPr>
        <w:t>the</w:t>
      </w:r>
      <w:r>
        <w:rPr>
          <w:spacing w:val="-23"/>
          <w:sz w:val="24"/>
        </w:rPr>
        <w:t> </w:t>
      </w:r>
      <w:r>
        <w:rPr>
          <w:sz w:val="24"/>
        </w:rPr>
        <w:t>Limits</w:t>
      </w:r>
      <w:r>
        <w:rPr>
          <w:spacing w:val="-17"/>
          <w:sz w:val="24"/>
        </w:rPr>
        <w:t> </w:t>
      </w:r>
      <w:r>
        <w:rPr>
          <w:sz w:val="24"/>
        </w:rPr>
        <w:t>of</w:t>
      </w:r>
      <w:r>
        <w:rPr>
          <w:spacing w:val="-26"/>
          <w:sz w:val="24"/>
        </w:rPr>
        <w:t> </w:t>
      </w:r>
      <w:r>
        <w:rPr>
          <w:sz w:val="24"/>
        </w:rPr>
        <w:t>Liability,</w:t>
      </w:r>
      <w:r>
        <w:rPr>
          <w:spacing w:val="-8"/>
          <w:sz w:val="24"/>
        </w:rPr>
        <w:t> </w:t>
      </w:r>
      <w:r>
        <w:rPr>
          <w:sz w:val="24"/>
        </w:rPr>
        <w:t>and</w:t>
      </w:r>
      <w:r>
        <w:rPr>
          <w:spacing w:val="-13"/>
          <w:sz w:val="24"/>
        </w:rPr>
        <w:t> </w:t>
      </w:r>
      <w:r>
        <w:rPr>
          <w:sz w:val="24"/>
        </w:rPr>
        <w:t>any</w:t>
      </w:r>
      <w:r>
        <w:rPr>
          <w:spacing w:val="-14"/>
          <w:sz w:val="24"/>
        </w:rPr>
        <w:t> </w:t>
      </w:r>
      <w:r>
        <w:rPr>
          <w:sz w:val="24"/>
        </w:rPr>
        <w:t>rights</w:t>
      </w:r>
      <w:r>
        <w:rPr>
          <w:spacing w:val="-18"/>
          <w:sz w:val="24"/>
        </w:rPr>
        <w:t> </w:t>
      </w:r>
      <w:r>
        <w:rPr>
          <w:sz w:val="24"/>
        </w:rPr>
        <w:t>or</w:t>
      </w:r>
      <w:r>
        <w:rPr>
          <w:spacing w:val="-21"/>
          <w:sz w:val="24"/>
        </w:rPr>
        <w:t> </w:t>
      </w:r>
      <w:r>
        <w:rPr>
          <w:sz w:val="24"/>
        </w:rPr>
        <w:t>duties</w:t>
      </w:r>
      <w:r>
        <w:rPr>
          <w:spacing w:val="-19"/>
          <w:sz w:val="24"/>
        </w:rPr>
        <w:t> </w:t>
      </w:r>
      <w:r>
        <w:rPr>
          <w:sz w:val="24"/>
        </w:rPr>
        <w:t>specifically assigned</w:t>
      </w:r>
      <w:r>
        <w:rPr>
          <w:spacing w:val="-4"/>
          <w:sz w:val="24"/>
        </w:rPr>
        <w:t> </w:t>
      </w:r>
      <w:r>
        <w:rPr>
          <w:sz w:val="24"/>
        </w:rPr>
        <w:t>in</w:t>
      </w:r>
      <w:r>
        <w:rPr>
          <w:spacing w:val="-18"/>
          <w:sz w:val="24"/>
        </w:rPr>
        <w:t> </w:t>
      </w:r>
      <w:r>
        <w:rPr>
          <w:sz w:val="24"/>
        </w:rPr>
        <w:t>this</w:t>
      </w:r>
      <w:r>
        <w:rPr>
          <w:spacing w:val="-20"/>
          <w:sz w:val="24"/>
        </w:rPr>
        <w:t> </w:t>
      </w:r>
      <w:r>
        <w:rPr>
          <w:sz w:val="24"/>
        </w:rPr>
        <w:t>Policy</w:t>
      </w:r>
      <w:r>
        <w:rPr>
          <w:spacing w:val="-18"/>
          <w:sz w:val="24"/>
        </w:rPr>
        <w:t> </w:t>
      </w:r>
      <w:r>
        <w:rPr>
          <w:sz w:val="24"/>
        </w:rPr>
        <w:t>to</w:t>
      </w:r>
      <w:r>
        <w:rPr>
          <w:spacing w:val="-19"/>
          <w:sz w:val="24"/>
        </w:rPr>
        <w:t> </w:t>
      </w:r>
      <w:r>
        <w:rPr>
          <w:sz w:val="24"/>
        </w:rPr>
        <w:t>the</w:t>
      </w:r>
      <w:r>
        <w:rPr>
          <w:spacing w:val="-25"/>
          <w:sz w:val="24"/>
        </w:rPr>
        <w:t> </w:t>
      </w:r>
      <w:r>
        <w:rPr>
          <w:sz w:val="24"/>
        </w:rPr>
        <w:t>first</w:t>
      </w:r>
      <w:r>
        <w:rPr>
          <w:spacing w:val="-18"/>
          <w:sz w:val="24"/>
        </w:rPr>
        <w:t> </w:t>
      </w:r>
      <w:r>
        <w:rPr>
          <w:sz w:val="24"/>
        </w:rPr>
        <w:t>Named</w:t>
      </w:r>
      <w:r>
        <w:rPr>
          <w:spacing w:val="-14"/>
          <w:sz w:val="24"/>
        </w:rPr>
        <w:t> </w:t>
      </w:r>
      <w:r>
        <w:rPr>
          <w:sz w:val="24"/>
        </w:rPr>
        <w:t>Insured,</w:t>
      </w:r>
      <w:r>
        <w:rPr>
          <w:spacing w:val="-13"/>
          <w:sz w:val="24"/>
        </w:rPr>
        <w:t> </w:t>
      </w:r>
      <w:r>
        <w:rPr>
          <w:sz w:val="24"/>
        </w:rPr>
        <w:t>this</w:t>
      </w:r>
      <w:r>
        <w:rPr>
          <w:spacing w:val="-23"/>
          <w:sz w:val="24"/>
        </w:rPr>
        <w:t> </w:t>
      </w:r>
      <w:r>
        <w:rPr>
          <w:sz w:val="24"/>
        </w:rPr>
        <w:t>insurance</w:t>
      </w:r>
      <w:r>
        <w:rPr>
          <w:spacing w:val="-14"/>
          <w:sz w:val="24"/>
        </w:rPr>
        <w:t> </w:t>
      </w:r>
      <w:r>
        <w:rPr>
          <w:sz w:val="24"/>
        </w:rPr>
        <w:t>applies:</w:t>
      </w:r>
    </w:p>
    <w:p>
      <w:pPr>
        <w:pStyle w:val="ListParagraph"/>
        <w:numPr>
          <w:ilvl w:val="1"/>
          <w:numId w:val="52"/>
        </w:numPr>
        <w:tabs>
          <w:tab w:pos="2272" w:val="left" w:leader="none"/>
          <w:tab w:pos="2273" w:val="left" w:leader="none"/>
        </w:tabs>
        <w:spacing w:line="240" w:lineRule="auto" w:before="216" w:after="0"/>
        <w:ind w:left="2255" w:right="0" w:hanging="700"/>
        <w:jc w:val="left"/>
        <w:rPr>
          <w:sz w:val="24"/>
        </w:rPr>
      </w:pPr>
      <w:r>
        <w:rPr>
          <w:sz w:val="24"/>
        </w:rPr>
        <w:t>As</w:t>
      </w:r>
      <w:r>
        <w:rPr>
          <w:spacing w:val="-14"/>
          <w:sz w:val="24"/>
        </w:rPr>
        <w:t> </w:t>
      </w:r>
      <w:r>
        <w:rPr>
          <w:sz w:val="24"/>
        </w:rPr>
        <w:t>if</w:t>
      </w:r>
      <w:r>
        <w:rPr>
          <w:spacing w:val="-23"/>
          <w:sz w:val="24"/>
        </w:rPr>
        <w:t> </w:t>
      </w:r>
      <w:r>
        <w:rPr>
          <w:sz w:val="24"/>
        </w:rPr>
        <w:t>each</w:t>
      </w:r>
      <w:r>
        <w:rPr>
          <w:spacing w:val="-8"/>
          <w:sz w:val="24"/>
        </w:rPr>
        <w:t> </w:t>
      </w:r>
      <w:r>
        <w:rPr>
          <w:sz w:val="24"/>
        </w:rPr>
        <w:t>Named</w:t>
      </w:r>
      <w:r>
        <w:rPr>
          <w:spacing w:val="-1"/>
          <w:sz w:val="24"/>
        </w:rPr>
        <w:t> </w:t>
      </w:r>
      <w:r>
        <w:rPr>
          <w:sz w:val="24"/>
        </w:rPr>
        <w:t>Insured</w:t>
      </w:r>
      <w:r>
        <w:rPr>
          <w:spacing w:val="1"/>
          <w:sz w:val="24"/>
        </w:rPr>
        <w:t> </w:t>
      </w:r>
      <w:r>
        <w:rPr>
          <w:sz w:val="24"/>
        </w:rPr>
        <w:t>were</w:t>
      </w:r>
      <w:r>
        <w:rPr>
          <w:spacing w:val="-20"/>
          <w:sz w:val="24"/>
        </w:rPr>
        <w:t> </w:t>
      </w:r>
      <w:r>
        <w:rPr>
          <w:sz w:val="24"/>
        </w:rPr>
        <w:t>the</w:t>
      </w:r>
      <w:r>
        <w:rPr>
          <w:spacing w:val="-18"/>
          <w:sz w:val="24"/>
        </w:rPr>
        <w:t> </w:t>
      </w:r>
      <w:r>
        <w:rPr>
          <w:sz w:val="24"/>
        </w:rPr>
        <w:t>only</w:t>
      </w:r>
      <w:r>
        <w:rPr>
          <w:spacing w:val="-15"/>
          <w:sz w:val="24"/>
        </w:rPr>
        <w:t> </w:t>
      </w:r>
      <w:r>
        <w:rPr>
          <w:sz w:val="24"/>
        </w:rPr>
        <w:t>Named</w:t>
      </w:r>
      <w:r>
        <w:rPr>
          <w:spacing w:val="-3"/>
          <w:sz w:val="24"/>
        </w:rPr>
        <w:t> </w:t>
      </w:r>
      <w:r>
        <w:rPr>
          <w:sz w:val="24"/>
        </w:rPr>
        <w:t>Insured;</w:t>
      </w:r>
      <w:r>
        <w:rPr>
          <w:spacing w:val="-11"/>
          <w:sz w:val="24"/>
        </w:rPr>
        <w:t> </w:t>
      </w:r>
      <w:r>
        <w:rPr>
          <w:sz w:val="24"/>
        </w:rPr>
        <w:t>and</w:t>
      </w:r>
    </w:p>
    <w:p>
      <w:pPr>
        <w:spacing w:after="0" w:line="240" w:lineRule="auto"/>
        <w:jc w:val="left"/>
        <w:rPr>
          <w:sz w:val="24"/>
        </w:rPr>
        <w:sectPr>
          <w:pgSz w:w="12290" w:h="15840"/>
          <w:pgMar w:header="0" w:footer="761" w:top="680" w:bottom="960" w:left="1340" w:right="1380"/>
        </w:sectPr>
      </w:pPr>
    </w:p>
    <w:p>
      <w:pPr>
        <w:pStyle w:val="ListParagraph"/>
        <w:numPr>
          <w:ilvl w:val="1"/>
          <w:numId w:val="52"/>
        </w:numPr>
        <w:tabs>
          <w:tab w:pos="2251" w:val="left" w:leader="none"/>
          <w:tab w:pos="2252" w:val="left" w:leader="none"/>
        </w:tabs>
        <w:spacing w:line="273" w:lineRule="auto" w:before="63" w:after="0"/>
        <w:ind w:left="2255" w:right="104" w:hanging="696"/>
        <w:jc w:val="left"/>
        <w:rPr>
          <w:sz w:val="22"/>
        </w:rPr>
      </w:pPr>
      <w:r>
        <w:rPr>
          <w:w w:val="105"/>
          <w:sz w:val="22"/>
        </w:rPr>
        <w:t>Separately to each Insured against whom a </w:t>
      </w:r>
      <w:r>
        <w:rPr>
          <w:b/>
          <w:w w:val="105"/>
          <w:sz w:val="22"/>
        </w:rPr>
        <w:t>claim </w:t>
      </w:r>
      <w:r>
        <w:rPr>
          <w:w w:val="105"/>
          <w:sz w:val="22"/>
        </w:rPr>
        <w:t>is made or a </w:t>
      </w:r>
      <w:r>
        <w:rPr>
          <w:b/>
          <w:w w:val="105"/>
          <w:sz w:val="22"/>
        </w:rPr>
        <w:t>suit </w:t>
      </w:r>
      <w:r>
        <w:rPr>
          <w:w w:val="105"/>
          <w:sz w:val="22"/>
        </w:rPr>
        <w:t>is  brought.</w:t>
      </w:r>
    </w:p>
    <w:p>
      <w:pPr>
        <w:pStyle w:val="BodyText"/>
        <w:spacing w:before="6"/>
        <w:rPr>
          <w:sz w:val="24"/>
        </w:rPr>
      </w:pPr>
    </w:p>
    <w:p>
      <w:pPr>
        <w:pStyle w:val="ListParagraph"/>
        <w:numPr>
          <w:ilvl w:val="0"/>
          <w:numId w:val="53"/>
        </w:numPr>
        <w:tabs>
          <w:tab w:pos="1532" w:val="left" w:leader="none"/>
          <w:tab w:pos="1533" w:val="left" w:leader="none"/>
        </w:tabs>
        <w:spacing w:line="240" w:lineRule="auto" w:before="0" w:after="0"/>
        <w:ind w:left="2258" w:right="0" w:hanging="1443"/>
        <w:jc w:val="left"/>
        <w:rPr>
          <w:rFonts w:ascii="Arial"/>
          <w:sz w:val="22"/>
        </w:rPr>
      </w:pPr>
      <w:r>
        <w:rPr>
          <w:w w:val="105"/>
          <w:sz w:val="22"/>
        </w:rPr>
        <w:t>OTHER </w:t>
      </w:r>
      <w:r>
        <w:rPr>
          <w:spacing w:val="5"/>
          <w:w w:val="105"/>
          <w:sz w:val="22"/>
        </w:rPr>
        <w:t> </w:t>
      </w:r>
      <w:r>
        <w:rPr>
          <w:w w:val="105"/>
          <w:sz w:val="22"/>
        </w:rPr>
        <w:t>INSURANCE</w:t>
      </w:r>
    </w:p>
    <w:p>
      <w:pPr>
        <w:pStyle w:val="BodyText"/>
        <w:spacing w:before="11"/>
        <w:rPr>
          <w:sz w:val="20"/>
        </w:rPr>
      </w:pPr>
    </w:p>
    <w:p>
      <w:pPr>
        <w:spacing w:line="271" w:lineRule="auto" w:before="0"/>
        <w:ind w:left="1533" w:right="104" w:firstLine="4"/>
        <w:jc w:val="both"/>
        <w:rPr>
          <w:sz w:val="22"/>
        </w:rPr>
      </w:pPr>
      <w:r>
        <w:rPr>
          <w:b/>
          <w:sz w:val="25"/>
        </w:rPr>
        <w:t>We </w:t>
      </w:r>
      <w:r>
        <w:rPr>
          <w:sz w:val="22"/>
        </w:rPr>
        <w:t>shall be excess over any other insurance including, but not limited to, any self­ insurance. If there is other insurance which applies to the loss resulting  from  a  </w:t>
      </w:r>
      <w:r>
        <w:rPr>
          <w:b/>
          <w:sz w:val="22"/>
        </w:rPr>
        <w:t>wrongful act </w:t>
      </w:r>
      <w:r>
        <w:rPr>
          <w:sz w:val="22"/>
        </w:rPr>
        <w:t>the other insurance shall pay first. This Policy applies to the amount  of  loss which is more</w:t>
      </w:r>
      <w:r>
        <w:rPr>
          <w:spacing w:val="28"/>
          <w:sz w:val="22"/>
        </w:rPr>
        <w:t> </w:t>
      </w:r>
      <w:r>
        <w:rPr>
          <w:sz w:val="22"/>
        </w:rPr>
        <w:t>than:</w:t>
      </w:r>
    </w:p>
    <w:p>
      <w:pPr>
        <w:pStyle w:val="BodyText"/>
        <w:spacing w:before="2"/>
        <w:rPr>
          <w:sz w:val="20"/>
        </w:rPr>
      </w:pPr>
    </w:p>
    <w:p>
      <w:pPr>
        <w:pStyle w:val="ListParagraph"/>
        <w:numPr>
          <w:ilvl w:val="0"/>
          <w:numId w:val="53"/>
        </w:numPr>
        <w:tabs>
          <w:tab w:pos="2258" w:val="left" w:leader="none"/>
          <w:tab w:pos="2259" w:val="left" w:leader="none"/>
        </w:tabs>
        <w:spacing w:line="240" w:lineRule="auto" w:before="0" w:after="0"/>
        <w:ind w:left="2258" w:right="0" w:hanging="715"/>
        <w:jc w:val="left"/>
        <w:rPr>
          <w:rFonts w:ascii="Arial"/>
          <w:sz w:val="23"/>
        </w:rPr>
      </w:pPr>
      <w:r>
        <w:rPr>
          <w:sz w:val="22"/>
        </w:rPr>
        <w:t>The Limits of Liability of the other insurance;</w:t>
      </w:r>
      <w:r>
        <w:rPr>
          <w:spacing w:val="27"/>
          <w:sz w:val="22"/>
        </w:rPr>
        <w:t> </w:t>
      </w:r>
      <w:r>
        <w:rPr>
          <w:sz w:val="22"/>
        </w:rPr>
        <w:t>and</w:t>
      </w:r>
    </w:p>
    <w:p>
      <w:pPr>
        <w:pStyle w:val="BodyText"/>
        <w:spacing w:before="3"/>
      </w:pPr>
    </w:p>
    <w:p>
      <w:pPr>
        <w:pStyle w:val="ListParagraph"/>
        <w:numPr>
          <w:ilvl w:val="0"/>
          <w:numId w:val="53"/>
        </w:numPr>
        <w:tabs>
          <w:tab w:pos="2258" w:val="left" w:leader="none"/>
          <w:tab w:pos="2259" w:val="left" w:leader="none"/>
        </w:tabs>
        <w:spacing w:line="276" w:lineRule="auto" w:before="0" w:after="0"/>
        <w:ind w:left="2258" w:right="752" w:hanging="715"/>
        <w:jc w:val="left"/>
        <w:rPr>
          <w:rFonts w:ascii="Arial"/>
          <w:sz w:val="23"/>
        </w:rPr>
      </w:pPr>
      <w:r>
        <w:rPr>
          <w:sz w:val="22"/>
        </w:rPr>
        <w:t>The total of all deductibles and self-insured amounts under all such other insurance.</w:t>
      </w:r>
    </w:p>
    <w:p>
      <w:pPr>
        <w:pStyle w:val="BodyText"/>
        <w:spacing w:before="6"/>
        <w:rPr>
          <w:sz w:val="21"/>
        </w:rPr>
      </w:pPr>
    </w:p>
    <w:p>
      <w:pPr>
        <w:spacing w:before="0"/>
        <w:ind w:left="1549" w:right="0" w:firstLine="0"/>
        <w:jc w:val="left"/>
        <w:rPr>
          <w:sz w:val="22"/>
        </w:rPr>
      </w:pPr>
      <w:r>
        <w:rPr>
          <w:b/>
          <w:sz w:val="22"/>
        </w:rPr>
        <w:t>\Ve </w:t>
      </w:r>
      <w:r>
        <w:rPr>
          <w:sz w:val="22"/>
        </w:rPr>
        <w:t>shall not pay more than </w:t>
      </w:r>
      <w:r>
        <w:rPr>
          <w:b/>
          <w:sz w:val="22"/>
        </w:rPr>
        <w:t>our </w:t>
      </w:r>
      <w:r>
        <w:rPr>
          <w:sz w:val="22"/>
        </w:rPr>
        <w:t>Limits of Liability.</w:t>
      </w:r>
    </w:p>
    <w:p>
      <w:pPr>
        <w:pStyle w:val="BodyText"/>
        <w:spacing w:before="1"/>
        <w:rPr>
          <w:sz w:val="25"/>
        </w:rPr>
      </w:pPr>
    </w:p>
    <w:p>
      <w:pPr>
        <w:pStyle w:val="ListParagraph"/>
        <w:numPr>
          <w:ilvl w:val="0"/>
          <w:numId w:val="54"/>
        </w:numPr>
        <w:tabs>
          <w:tab w:pos="1540" w:val="left" w:leader="none"/>
          <w:tab w:pos="1542" w:val="left" w:leader="none"/>
        </w:tabs>
        <w:spacing w:line="240" w:lineRule="auto" w:before="0" w:after="0"/>
        <w:ind w:left="1541" w:right="0" w:hanging="715"/>
        <w:jc w:val="left"/>
        <w:rPr>
          <w:sz w:val="22"/>
        </w:rPr>
      </w:pPr>
      <w:r>
        <w:rPr>
          <w:w w:val="110"/>
          <w:sz w:val="22"/>
        </w:rPr>
        <w:t>REPRESENTATIONS</w:t>
      </w:r>
    </w:p>
    <w:p>
      <w:pPr>
        <w:pStyle w:val="BodyText"/>
        <w:spacing w:before="4"/>
      </w:pPr>
    </w:p>
    <w:p>
      <w:pPr>
        <w:pStyle w:val="ListParagraph"/>
        <w:numPr>
          <w:ilvl w:val="1"/>
          <w:numId w:val="54"/>
        </w:numPr>
        <w:tabs>
          <w:tab w:pos="2256" w:val="left" w:leader="none"/>
          <w:tab w:pos="2257" w:val="left" w:leader="none"/>
        </w:tabs>
        <w:spacing w:line="276" w:lineRule="auto" w:before="0" w:after="0"/>
        <w:ind w:left="2261" w:right="367" w:hanging="708"/>
        <w:jc w:val="left"/>
        <w:rPr>
          <w:rFonts w:ascii="Arial"/>
          <w:sz w:val="23"/>
        </w:rPr>
      </w:pPr>
      <w:r>
        <w:rPr>
          <w:w w:val="105"/>
          <w:sz w:val="22"/>
        </w:rPr>
        <w:t>By accepting this Policy, </w:t>
      </w:r>
      <w:r>
        <w:rPr>
          <w:b/>
          <w:w w:val="105"/>
          <w:sz w:val="22"/>
        </w:rPr>
        <w:t>you </w:t>
      </w:r>
      <w:r>
        <w:rPr>
          <w:w w:val="105"/>
          <w:sz w:val="22"/>
        </w:rPr>
        <w:t>agree that the statements in the Application and Declarations are</w:t>
      </w:r>
      <w:r>
        <w:rPr>
          <w:spacing w:val="52"/>
          <w:w w:val="105"/>
          <w:sz w:val="22"/>
        </w:rPr>
        <w:t> </w:t>
      </w:r>
      <w:r>
        <w:rPr>
          <w:w w:val="105"/>
          <w:sz w:val="22"/>
        </w:rPr>
        <w:t>true;</w:t>
      </w:r>
    </w:p>
    <w:p>
      <w:pPr>
        <w:pStyle w:val="BodyText"/>
        <w:spacing w:before="8"/>
        <w:rPr>
          <w:sz w:val="20"/>
        </w:rPr>
      </w:pPr>
    </w:p>
    <w:p>
      <w:pPr>
        <w:pStyle w:val="ListParagraph"/>
        <w:numPr>
          <w:ilvl w:val="1"/>
          <w:numId w:val="54"/>
        </w:numPr>
        <w:tabs>
          <w:tab w:pos="2262" w:val="left" w:leader="none"/>
          <w:tab w:pos="2263" w:val="left" w:leader="none"/>
        </w:tabs>
        <w:spacing w:line="273" w:lineRule="auto" w:before="0" w:after="0"/>
        <w:ind w:left="2268" w:right="686" w:hanging="725"/>
        <w:jc w:val="left"/>
        <w:rPr>
          <w:rFonts w:ascii="Arial"/>
          <w:sz w:val="20"/>
        </w:rPr>
      </w:pPr>
      <w:r>
        <w:rPr>
          <w:b/>
          <w:w w:val="105"/>
          <w:sz w:val="22"/>
        </w:rPr>
        <w:t>You </w:t>
      </w:r>
      <w:r>
        <w:rPr>
          <w:w w:val="105"/>
          <w:sz w:val="22"/>
        </w:rPr>
        <w:t>agree that this Policy is issued in reliance upon the truth of those representations;</w:t>
      </w:r>
      <w:r>
        <w:rPr>
          <w:spacing w:val="31"/>
          <w:w w:val="105"/>
          <w:sz w:val="22"/>
        </w:rPr>
        <w:t> </w:t>
      </w:r>
      <w:r>
        <w:rPr>
          <w:w w:val="105"/>
          <w:sz w:val="22"/>
        </w:rPr>
        <w:t>and</w:t>
      </w:r>
    </w:p>
    <w:p>
      <w:pPr>
        <w:pStyle w:val="BodyText"/>
        <w:spacing w:before="6"/>
        <w:rPr>
          <w:sz w:val="20"/>
        </w:rPr>
      </w:pPr>
    </w:p>
    <w:p>
      <w:pPr>
        <w:pStyle w:val="ListParagraph"/>
        <w:numPr>
          <w:ilvl w:val="1"/>
          <w:numId w:val="54"/>
        </w:numPr>
        <w:tabs>
          <w:tab w:pos="2267" w:val="left" w:leader="none"/>
          <w:tab w:pos="2268" w:val="left" w:leader="none"/>
        </w:tabs>
        <w:spacing w:line="278" w:lineRule="auto" w:before="0" w:after="0"/>
        <w:ind w:left="2263" w:right="321" w:hanging="718"/>
        <w:jc w:val="left"/>
        <w:rPr>
          <w:rFonts w:ascii="Arial"/>
          <w:b/>
          <w:sz w:val="21"/>
        </w:rPr>
      </w:pPr>
      <w:r>
        <w:rPr>
          <w:w w:val="105"/>
          <w:sz w:val="22"/>
        </w:rPr>
        <w:t>Any and all relevant provisions may be voided by us in any case of fraud, intentional concealment, or misrepresentation of material fact by </w:t>
      </w:r>
      <w:r>
        <w:rPr>
          <w:spacing w:val="40"/>
          <w:w w:val="105"/>
          <w:sz w:val="22"/>
        </w:rPr>
        <w:t> </w:t>
      </w:r>
      <w:r>
        <w:rPr>
          <w:b/>
          <w:w w:val="105"/>
          <w:sz w:val="22"/>
        </w:rPr>
        <w:t>you.</w:t>
      </w:r>
    </w:p>
    <w:p>
      <w:pPr>
        <w:pStyle w:val="BodyText"/>
        <w:spacing w:before="9"/>
        <w:rPr>
          <w:b/>
          <w:sz w:val="18"/>
        </w:rPr>
      </w:pPr>
    </w:p>
    <w:p>
      <w:pPr>
        <w:pStyle w:val="ListParagraph"/>
        <w:numPr>
          <w:ilvl w:val="0"/>
          <w:numId w:val="54"/>
        </w:numPr>
        <w:tabs>
          <w:tab w:pos="1547" w:val="left" w:leader="none"/>
          <w:tab w:pos="1548" w:val="left" w:leader="none"/>
        </w:tabs>
        <w:spacing w:line="240" w:lineRule="auto" w:before="0" w:after="0"/>
        <w:ind w:left="1547" w:right="0" w:hanging="719"/>
        <w:jc w:val="left"/>
        <w:rPr>
          <w:rFonts w:ascii="Arial"/>
          <w:sz w:val="25"/>
        </w:rPr>
      </w:pPr>
      <w:r>
        <w:rPr>
          <w:w w:val="105"/>
          <w:sz w:val="22"/>
        </w:rPr>
        <w:t>TRANSFER  OF RIGHTS  OF RECOVERY  AGAINST OTHERS  TO</w:t>
      </w:r>
      <w:r>
        <w:rPr>
          <w:spacing w:val="-6"/>
          <w:w w:val="105"/>
          <w:sz w:val="22"/>
        </w:rPr>
        <w:t> </w:t>
      </w:r>
      <w:r>
        <w:rPr>
          <w:w w:val="105"/>
          <w:sz w:val="22"/>
        </w:rPr>
        <w:t>US</w:t>
      </w:r>
    </w:p>
    <w:p>
      <w:pPr>
        <w:pStyle w:val="BodyText"/>
        <w:spacing w:before="9"/>
      </w:pPr>
    </w:p>
    <w:p>
      <w:pPr>
        <w:spacing w:line="280" w:lineRule="auto" w:before="0"/>
        <w:ind w:left="1550" w:right="118" w:firstLine="2"/>
        <w:jc w:val="both"/>
        <w:rPr>
          <w:sz w:val="22"/>
        </w:rPr>
      </w:pPr>
      <w:r>
        <w:rPr>
          <w:w w:val="105"/>
          <w:sz w:val="22"/>
        </w:rPr>
        <w:t>If </w:t>
      </w:r>
      <w:r>
        <w:rPr>
          <w:b/>
          <w:w w:val="105"/>
          <w:sz w:val="22"/>
        </w:rPr>
        <w:t>you </w:t>
      </w:r>
      <w:r>
        <w:rPr>
          <w:w w:val="105"/>
          <w:sz w:val="22"/>
        </w:rPr>
        <w:t>have rights to recover all or part of any payment </w:t>
      </w:r>
      <w:r>
        <w:rPr>
          <w:b/>
          <w:w w:val="105"/>
          <w:sz w:val="22"/>
        </w:rPr>
        <w:t>we </w:t>
      </w:r>
      <w:r>
        <w:rPr>
          <w:w w:val="105"/>
          <w:sz w:val="22"/>
        </w:rPr>
        <w:t>have made under this Policy, those rights are transferred to </w:t>
      </w:r>
      <w:r>
        <w:rPr>
          <w:b/>
          <w:w w:val="105"/>
          <w:sz w:val="22"/>
        </w:rPr>
        <w:t>us. You </w:t>
      </w:r>
      <w:r>
        <w:rPr>
          <w:w w:val="105"/>
          <w:sz w:val="22"/>
        </w:rPr>
        <w:t>shall do nothing to impair them. At </w:t>
      </w:r>
      <w:r>
        <w:rPr>
          <w:b/>
          <w:w w:val="105"/>
          <w:sz w:val="22"/>
        </w:rPr>
        <w:t>our </w:t>
      </w:r>
      <w:r>
        <w:rPr>
          <w:w w:val="105"/>
          <w:sz w:val="22"/>
        </w:rPr>
        <w:t>request, </w:t>
      </w:r>
      <w:r>
        <w:rPr>
          <w:b/>
          <w:w w:val="105"/>
          <w:sz w:val="22"/>
        </w:rPr>
        <w:t>you </w:t>
      </w:r>
      <w:r>
        <w:rPr>
          <w:w w:val="105"/>
          <w:sz w:val="22"/>
        </w:rPr>
        <w:t>shall bring </w:t>
      </w:r>
      <w:r>
        <w:rPr>
          <w:b/>
          <w:w w:val="105"/>
          <w:sz w:val="22"/>
        </w:rPr>
        <w:t>suit </w:t>
      </w:r>
      <w:r>
        <w:rPr>
          <w:w w:val="105"/>
          <w:sz w:val="22"/>
        </w:rPr>
        <w:t>or transfer those rights to </w:t>
      </w:r>
      <w:r>
        <w:rPr>
          <w:b/>
          <w:w w:val="105"/>
          <w:sz w:val="22"/>
        </w:rPr>
        <w:t>us </w:t>
      </w:r>
      <w:r>
        <w:rPr>
          <w:w w:val="105"/>
          <w:sz w:val="22"/>
        </w:rPr>
        <w:t>and help </w:t>
      </w:r>
      <w:r>
        <w:rPr>
          <w:b/>
          <w:w w:val="105"/>
          <w:sz w:val="22"/>
        </w:rPr>
        <w:t>us </w:t>
      </w:r>
      <w:r>
        <w:rPr>
          <w:w w:val="105"/>
          <w:sz w:val="22"/>
        </w:rPr>
        <w:t>enforce them.</w:t>
      </w:r>
    </w:p>
    <w:p>
      <w:pPr>
        <w:pStyle w:val="BodyText"/>
        <w:spacing w:before="1"/>
        <w:rPr>
          <w:sz w:val="21"/>
        </w:rPr>
      </w:pPr>
    </w:p>
    <w:p>
      <w:pPr>
        <w:pStyle w:val="ListParagraph"/>
        <w:numPr>
          <w:ilvl w:val="0"/>
          <w:numId w:val="54"/>
        </w:numPr>
        <w:tabs>
          <w:tab w:pos="1562" w:val="left" w:leader="none"/>
          <w:tab w:pos="1563" w:val="left" w:leader="none"/>
        </w:tabs>
        <w:spacing w:line="240" w:lineRule="auto" w:before="0" w:after="0"/>
        <w:ind w:left="1562" w:right="0" w:hanging="740"/>
        <w:jc w:val="left"/>
        <w:rPr>
          <w:rFonts w:ascii="Arial"/>
          <w:sz w:val="21"/>
        </w:rPr>
      </w:pPr>
      <w:r>
        <w:rPr>
          <w:w w:val="105"/>
          <w:sz w:val="22"/>
        </w:rPr>
        <w:t>ARBITRATION</w:t>
      </w:r>
    </w:p>
    <w:p>
      <w:pPr>
        <w:pStyle w:val="BodyText"/>
        <w:spacing w:before="2"/>
        <w:rPr>
          <w:sz w:val="27"/>
        </w:rPr>
      </w:pPr>
    </w:p>
    <w:p>
      <w:pPr>
        <w:pStyle w:val="ListParagraph"/>
        <w:numPr>
          <w:ilvl w:val="1"/>
          <w:numId w:val="54"/>
        </w:numPr>
        <w:tabs>
          <w:tab w:pos="2278" w:val="left" w:leader="none"/>
        </w:tabs>
        <w:spacing w:line="273" w:lineRule="auto" w:before="0" w:after="0"/>
        <w:ind w:left="2270" w:right="120" w:hanging="712"/>
        <w:jc w:val="both"/>
        <w:rPr>
          <w:sz w:val="21"/>
        </w:rPr>
      </w:pPr>
      <w:r>
        <w:rPr>
          <w:w w:val="105"/>
          <w:sz w:val="22"/>
        </w:rPr>
        <w:t>Any controversy arising out of or relating to this Policy or its breach  shall  be settled by arbitration in accordance with the rules of the American Arbitration Association. The arbitration panel shall consist of three (3) arbitrators. One of the arbitrators shall be chosen by </w:t>
      </w:r>
      <w:r>
        <w:rPr>
          <w:b/>
          <w:w w:val="105"/>
          <w:sz w:val="22"/>
        </w:rPr>
        <w:t>you </w:t>
      </w:r>
      <w:r>
        <w:rPr>
          <w:w w:val="105"/>
          <w:sz w:val="22"/>
        </w:rPr>
        <w:t>and one arbitrator shall be chosen by </w:t>
      </w:r>
      <w:r>
        <w:rPr>
          <w:b/>
          <w:w w:val="105"/>
          <w:sz w:val="22"/>
        </w:rPr>
        <w:t>us. </w:t>
      </w:r>
      <w:r>
        <w:rPr>
          <w:w w:val="105"/>
          <w:sz w:val="22"/>
        </w:rPr>
        <w:t>Those two arbitrators shall then choose the third arbitrator.  Unless the  parties otherwise agree, the arbitration  shall be held  in the Insured's state of </w:t>
      </w:r>
      <w:r>
        <w:rPr>
          <w:spacing w:val="15"/>
          <w:w w:val="105"/>
          <w:sz w:val="22"/>
        </w:rPr>
        <w:t> </w:t>
      </w:r>
      <w:r>
        <w:rPr>
          <w:w w:val="105"/>
          <w:sz w:val="22"/>
        </w:rPr>
        <w:t>domicile.</w:t>
      </w:r>
    </w:p>
    <w:p>
      <w:pPr>
        <w:spacing w:after="0" w:line="273" w:lineRule="auto"/>
        <w:jc w:val="both"/>
        <w:rPr>
          <w:sz w:val="21"/>
        </w:rPr>
        <w:sectPr>
          <w:footerReference w:type="default" r:id="rId101"/>
          <w:footerReference w:type="even" r:id="rId102"/>
          <w:pgSz w:w="12290" w:h="15840"/>
          <w:pgMar w:footer="768" w:header="0" w:top="720" w:bottom="960" w:left="1340" w:right="1400"/>
        </w:sectPr>
      </w:pPr>
    </w:p>
    <w:p>
      <w:pPr>
        <w:numPr>
          <w:ilvl w:val="1"/>
          <w:numId w:val="54"/>
        </w:numPr>
        <w:tabs>
          <w:tab w:pos="2296" w:val="left" w:leader="none"/>
        </w:tabs>
        <w:spacing w:line="249" w:lineRule="auto" w:before="65"/>
        <w:ind w:left="2283" w:right="122" w:hanging="709"/>
        <w:jc w:val="both"/>
        <w:rPr>
          <w:b/>
          <w:sz w:val="24"/>
        </w:rPr>
      </w:pPr>
      <w:r>
        <w:rPr>
          <w:sz w:val="24"/>
        </w:rPr>
        <w:t>Unless the parties otherwise agree, within thirty (30) days of the parties submitting their case and related documentation, the arbitration panel</w:t>
      </w:r>
      <w:r>
        <w:rPr>
          <w:spacing w:val="-27"/>
          <w:sz w:val="24"/>
        </w:rPr>
        <w:t> </w:t>
      </w:r>
      <w:r>
        <w:rPr>
          <w:sz w:val="24"/>
        </w:rPr>
        <w:t>shall issue a written decision resolving the controversy and stating the facts reviewed, conclusions reached, and the reasons for reaching those conclusions. The arbitration panel may make an award of compensatory damages,</w:t>
      </w:r>
      <w:r>
        <w:rPr>
          <w:spacing w:val="-8"/>
          <w:sz w:val="24"/>
        </w:rPr>
        <w:t> </w:t>
      </w:r>
      <w:r>
        <w:rPr>
          <w:sz w:val="24"/>
        </w:rPr>
        <w:t>but</w:t>
      </w:r>
      <w:r>
        <w:rPr>
          <w:spacing w:val="-17"/>
          <w:sz w:val="24"/>
        </w:rPr>
        <w:t> </w:t>
      </w:r>
      <w:r>
        <w:rPr>
          <w:sz w:val="24"/>
        </w:rPr>
        <w:t>shall</w:t>
      </w:r>
      <w:r>
        <w:rPr>
          <w:spacing w:val="-14"/>
          <w:sz w:val="24"/>
        </w:rPr>
        <w:t> </w:t>
      </w:r>
      <w:r>
        <w:rPr>
          <w:sz w:val="24"/>
        </w:rPr>
        <w:t>not</w:t>
      </w:r>
      <w:r>
        <w:rPr>
          <w:spacing w:val="-12"/>
          <w:sz w:val="24"/>
        </w:rPr>
        <w:t> </w:t>
      </w:r>
      <w:r>
        <w:rPr>
          <w:sz w:val="24"/>
        </w:rPr>
        <w:t>award</w:t>
      </w:r>
      <w:r>
        <w:rPr>
          <w:spacing w:val="-4"/>
          <w:sz w:val="24"/>
        </w:rPr>
        <w:t> </w:t>
      </w:r>
      <w:r>
        <w:rPr>
          <w:sz w:val="24"/>
        </w:rPr>
        <w:t>punitive</w:t>
      </w:r>
      <w:r>
        <w:rPr>
          <w:spacing w:val="-18"/>
          <w:sz w:val="24"/>
        </w:rPr>
        <w:t> </w:t>
      </w:r>
      <w:r>
        <w:rPr>
          <w:sz w:val="24"/>
        </w:rPr>
        <w:t>or</w:t>
      </w:r>
      <w:r>
        <w:rPr>
          <w:spacing w:val="-17"/>
          <w:sz w:val="24"/>
        </w:rPr>
        <w:t> </w:t>
      </w:r>
      <w:r>
        <w:rPr>
          <w:sz w:val="24"/>
        </w:rPr>
        <w:t>exemplary</w:t>
      </w:r>
      <w:r>
        <w:rPr>
          <w:spacing w:val="-8"/>
          <w:sz w:val="24"/>
        </w:rPr>
        <w:t> </w:t>
      </w:r>
      <w:r>
        <w:rPr>
          <w:sz w:val="24"/>
        </w:rPr>
        <w:t>damages.</w:t>
      </w:r>
      <w:r>
        <w:rPr>
          <w:spacing w:val="39"/>
          <w:sz w:val="24"/>
        </w:rPr>
        <w:t> </w:t>
      </w:r>
      <w:r>
        <w:rPr>
          <w:sz w:val="24"/>
        </w:rPr>
        <w:t>The</w:t>
      </w:r>
      <w:r>
        <w:rPr>
          <w:spacing w:val="-20"/>
          <w:sz w:val="24"/>
        </w:rPr>
        <w:t> </w:t>
      </w:r>
      <w:r>
        <w:rPr>
          <w:sz w:val="24"/>
        </w:rPr>
        <w:t>findings of</w:t>
      </w:r>
      <w:r>
        <w:rPr>
          <w:spacing w:val="-17"/>
          <w:sz w:val="24"/>
        </w:rPr>
        <w:t> </w:t>
      </w:r>
      <w:r>
        <w:rPr>
          <w:sz w:val="24"/>
        </w:rPr>
        <w:t>the</w:t>
      </w:r>
      <w:r>
        <w:rPr>
          <w:spacing w:val="-19"/>
          <w:sz w:val="24"/>
        </w:rPr>
        <w:t> </w:t>
      </w:r>
      <w:r>
        <w:rPr>
          <w:sz w:val="24"/>
        </w:rPr>
        <w:t>arbitration</w:t>
      </w:r>
      <w:r>
        <w:rPr>
          <w:spacing w:val="-1"/>
          <w:sz w:val="24"/>
        </w:rPr>
        <w:t> </w:t>
      </w:r>
      <w:r>
        <w:rPr>
          <w:sz w:val="24"/>
        </w:rPr>
        <w:t>panel,</w:t>
      </w:r>
      <w:r>
        <w:rPr>
          <w:spacing w:val="-4"/>
          <w:sz w:val="24"/>
        </w:rPr>
        <w:t> </w:t>
      </w:r>
      <w:r>
        <w:rPr>
          <w:sz w:val="24"/>
        </w:rPr>
        <w:t>however,</w:t>
      </w:r>
      <w:r>
        <w:rPr>
          <w:spacing w:val="-2"/>
          <w:sz w:val="24"/>
        </w:rPr>
        <w:t> </w:t>
      </w:r>
      <w:r>
        <w:rPr>
          <w:sz w:val="24"/>
        </w:rPr>
        <w:t>shall</w:t>
      </w:r>
      <w:r>
        <w:rPr>
          <w:spacing w:val="-8"/>
          <w:sz w:val="24"/>
        </w:rPr>
        <w:t> </w:t>
      </w:r>
      <w:r>
        <w:rPr>
          <w:sz w:val="24"/>
        </w:rPr>
        <w:t>be</w:t>
      </w:r>
      <w:r>
        <w:rPr>
          <w:spacing w:val="-17"/>
          <w:sz w:val="24"/>
        </w:rPr>
        <w:t> </w:t>
      </w:r>
      <w:r>
        <w:rPr>
          <w:sz w:val="24"/>
        </w:rPr>
        <w:t>binding</w:t>
      </w:r>
      <w:r>
        <w:rPr>
          <w:spacing w:val="-7"/>
          <w:sz w:val="24"/>
        </w:rPr>
        <w:t> </w:t>
      </w:r>
      <w:r>
        <w:rPr>
          <w:sz w:val="24"/>
        </w:rPr>
        <w:t>upon</w:t>
      </w:r>
      <w:r>
        <w:rPr>
          <w:spacing w:val="-14"/>
          <w:sz w:val="24"/>
        </w:rPr>
        <w:t> </w:t>
      </w:r>
      <w:r>
        <w:rPr>
          <w:b/>
          <w:sz w:val="23"/>
        </w:rPr>
        <w:t>you</w:t>
      </w:r>
      <w:r>
        <w:rPr>
          <w:b/>
          <w:spacing w:val="-9"/>
          <w:sz w:val="23"/>
        </w:rPr>
        <w:t> </w:t>
      </w:r>
      <w:r>
        <w:rPr>
          <w:sz w:val="24"/>
        </w:rPr>
        <w:t>or</w:t>
      </w:r>
      <w:r>
        <w:rPr>
          <w:spacing w:val="-13"/>
          <w:sz w:val="24"/>
        </w:rPr>
        <w:t> </w:t>
      </w:r>
      <w:r>
        <w:rPr>
          <w:b/>
          <w:sz w:val="23"/>
        </w:rPr>
        <w:t>us.</w:t>
      </w:r>
    </w:p>
    <w:p>
      <w:pPr>
        <w:pStyle w:val="BodyText"/>
        <w:spacing w:before="4"/>
        <w:rPr>
          <w:b/>
          <w:sz w:val="25"/>
        </w:rPr>
      </w:pPr>
    </w:p>
    <w:p>
      <w:pPr>
        <w:pStyle w:val="ListParagraph"/>
        <w:numPr>
          <w:ilvl w:val="1"/>
          <w:numId w:val="54"/>
        </w:numPr>
        <w:tabs>
          <w:tab w:pos="2290" w:val="left" w:leader="none"/>
        </w:tabs>
        <w:spacing w:line="249" w:lineRule="auto" w:before="0" w:after="0"/>
        <w:ind w:left="2284" w:right="236" w:hanging="708"/>
        <w:jc w:val="both"/>
        <w:rPr>
          <w:sz w:val="21"/>
        </w:rPr>
      </w:pPr>
      <w:r>
        <w:rPr>
          <w:b/>
          <w:sz w:val="23"/>
        </w:rPr>
        <w:t>You </w:t>
      </w:r>
      <w:r>
        <w:rPr>
          <w:sz w:val="24"/>
        </w:rPr>
        <w:t>shall bear the expense of the arbitrator chosen by </w:t>
      </w:r>
      <w:r>
        <w:rPr>
          <w:b/>
          <w:sz w:val="23"/>
        </w:rPr>
        <w:t>you. We </w:t>
      </w:r>
      <w:r>
        <w:rPr>
          <w:sz w:val="24"/>
        </w:rPr>
        <w:t>shall bear the</w:t>
      </w:r>
      <w:r>
        <w:rPr>
          <w:spacing w:val="-13"/>
          <w:sz w:val="24"/>
        </w:rPr>
        <w:t> </w:t>
      </w:r>
      <w:r>
        <w:rPr>
          <w:sz w:val="24"/>
        </w:rPr>
        <w:t>expense</w:t>
      </w:r>
      <w:r>
        <w:rPr>
          <w:spacing w:val="-7"/>
          <w:sz w:val="24"/>
        </w:rPr>
        <w:t> </w:t>
      </w:r>
      <w:r>
        <w:rPr>
          <w:sz w:val="24"/>
        </w:rPr>
        <w:t>of</w:t>
      </w:r>
      <w:r>
        <w:rPr>
          <w:spacing w:val="-19"/>
          <w:sz w:val="24"/>
        </w:rPr>
        <w:t> </w:t>
      </w:r>
      <w:r>
        <w:rPr>
          <w:sz w:val="24"/>
        </w:rPr>
        <w:t>the</w:t>
      </w:r>
      <w:r>
        <w:rPr>
          <w:spacing w:val="-16"/>
          <w:sz w:val="24"/>
        </w:rPr>
        <w:t> </w:t>
      </w:r>
      <w:r>
        <w:rPr>
          <w:sz w:val="24"/>
        </w:rPr>
        <w:t>arbitrator</w:t>
      </w:r>
      <w:r>
        <w:rPr>
          <w:spacing w:val="-1"/>
          <w:sz w:val="24"/>
        </w:rPr>
        <w:t> </w:t>
      </w:r>
      <w:r>
        <w:rPr>
          <w:sz w:val="24"/>
        </w:rPr>
        <w:t>chosen</w:t>
      </w:r>
      <w:r>
        <w:rPr>
          <w:spacing w:val="-1"/>
          <w:sz w:val="24"/>
        </w:rPr>
        <w:t> </w:t>
      </w:r>
      <w:r>
        <w:rPr>
          <w:sz w:val="24"/>
        </w:rPr>
        <w:t>by</w:t>
      </w:r>
      <w:r>
        <w:rPr>
          <w:spacing w:val="-11"/>
          <w:sz w:val="24"/>
        </w:rPr>
        <w:t> </w:t>
      </w:r>
      <w:r>
        <w:rPr>
          <w:b/>
          <w:sz w:val="23"/>
        </w:rPr>
        <w:t>us.</w:t>
      </w:r>
      <w:r>
        <w:rPr>
          <w:b/>
          <w:spacing w:val="-2"/>
          <w:sz w:val="23"/>
        </w:rPr>
        <w:t> </w:t>
      </w:r>
      <w:r>
        <w:rPr>
          <w:b/>
          <w:sz w:val="23"/>
        </w:rPr>
        <w:t>You</w:t>
      </w:r>
      <w:r>
        <w:rPr>
          <w:b/>
          <w:spacing w:val="-4"/>
          <w:sz w:val="23"/>
        </w:rPr>
        <w:t> </w:t>
      </w:r>
      <w:r>
        <w:rPr>
          <w:sz w:val="24"/>
        </w:rPr>
        <w:t>and</w:t>
      </w:r>
      <w:r>
        <w:rPr>
          <w:spacing w:val="-9"/>
          <w:sz w:val="24"/>
        </w:rPr>
        <w:t> </w:t>
      </w:r>
      <w:r>
        <w:rPr>
          <w:b/>
          <w:sz w:val="23"/>
        </w:rPr>
        <w:t>we</w:t>
      </w:r>
      <w:r>
        <w:rPr>
          <w:b/>
          <w:spacing w:val="-11"/>
          <w:sz w:val="23"/>
        </w:rPr>
        <w:t> </w:t>
      </w:r>
      <w:r>
        <w:rPr>
          <w:sz w:val="24"/>
        </w:rPr>
        <w:t>shall</w:t>
      </w:r>
      <w:r>
        <w:rPr>
          <w:spacing w:val="-5"/>
          <w:sz w:val="24"/>
        </w:rPr>
        <w:t> </w:t>
      </w:r>
      <w:r>
        <w:rPr>
          <w:sz w:val="24"/>
        </w:rPr>
        <w:t>share</w:t>
      </w:r>
      <w:r>
        <w:rPr>
          <w:spacing w:val="-12"/>
          <w:sz w:val="24"/>
        </w:rPr>
        <w:t> </w:t>
      </w:r>
      <w:r>
        <w:rPr>
          <w:sz w:val="24"/>
        </w:rPr>
        <w:t>equally the</w:t>
      </w:r>
      <w:r>
        <w:rPr>
          <w:spacing w:val="-15"/>
          <w:sz w:val="24"/>
        </w:rPr>
        <w:t> </w:t>
      </w:r>
      <w:r>
        <w:rPr>
          <w:sz w:val="24"/>
        </w:rPr>
        <w:t>expense</w:t>
      </w:r>
      <w:r>
        <w:rPr>
          <w:spacing w:val="-9"/>
          <w:sz w:val="24"/>
        </w:rPr>
        <w:t> </w:t>
      </w:r>
      <w:r>
        <w:rPr>
          <w:sz w:val="24"/>
        </w:rPr>
        <w:t>of</w:t>
      </w:r>
      <w:r>
        <w:rPr>
          <w:spacing w:val="-21"/>
          <w:sz w:val="24"/>
        </w:rPr>
        <w:t> </w:t>
      </w:r>
      <w:r>
        <w:rPr>
          <w:sz w:val="24"/>
        </w:rPr>
        <w:t>the</w:t>
      </w:r>
      <w:r>
        <w:rPr>
          <w:spacing w:val="-15"/>
          <w:sz w:val="24"/>
        </w:rPr>
        <w:t> </w:t>
      </w:r>
      <w:r>
        <w:rPr>
          <w:sz w:val="24"/>
        </w:rPr>
        <w:t>other</w:t>
      </w:r>
      <w:r>
        <w:rPr>
          <w:spacing w:val="-15"/>
          <w:sz w:val="24"/>
        </w:rPr>
        <w:t> </w:t>
      </w:r>
      <w:r>
        <w:rPr>
          <w:sz w:val="24"/>
        </w:rPr>
        <w:t>arbitrator.</w:t>
      </w:r>
      <w:r>
        <w:rPr>
          <w:spacing w:val="45"/>
          <w:sz w:val="24"/>
        </w:rPr>
        <w:t> </w:t>
      </w:r>
      <w:r>
        <w:rPr>
          <w:sz w:val="24"/>
        </w:rPr>
        <w:t>The</w:t>
      </w:r>
      <w:r>
        <w:rPr>
          <w:spacing w:val="-16"/>
          <w:sz w:val="24"/>
        </w:rPr>
        <w:t> </w:t>
      </w:r>
      <w:r>
        <w:rPr>
          <w:sz w:val="24"/>
        </w:rPr>
        <w:t>arbitration</w:t>
      </w:r>
      <w:r>
        <w:rPr>
          <w:spacing w:val="1"/>
          <w:sz w:val="24"/>
        </w:rPr>
        <w:t> </w:t>
      </w:r>
      <w:r>
        <w:rPr>
          <w:sz w:val="24"/>
        </w:rPr>
        <w:t>panel</w:t>
      </w:r>
      <w:r>
        <w:rPr>
          <w:spacing w:val="-6"/>
          <w:sz w:val="24"/>
        </w:rPr>
        <w:t> </w:t>
      </w:r>
      <w:r>
        <w:rPr>
          <w:sz w:val="24"/>
        </w:rPr>
        <w:t>shall</w:t>
      </w:r>
      <w:r>
        <w:rPr>
          <w:spacing w:val="-12"/>
          <w:sz w:val="24"/>
        </w:rPr>
        <w:t> </w:t>
      </w:r>
      <w:r>
        <w:rPr>
          <w:sz w:val="24"/>
        </w:rPr>
        <w:t>allocate</w:t>
      </w:r>
      <w:r>
        <w:rPr>
          <w:spacing w:val="-12"/>
          <w:sz w:val="24"/>
        </w:rPr>
        <w:t> </w:t>
      </w:r>
      <w:r>
        <w:rPr>
          <w:sz w:val="24"/>
        </w:rPr>
        <w:t>any remaining</w:t>
      </w:r>
      <w:r>
        <w:rPr>
          <w:spacing w:val="-15"/>
          <w:sz w:val="24"/>
        </w:rPr>
        <w:t> </w:t>
      </w:r>
      <w:r>
        <w:rPr>
          <w:sz w:val="24"/>
        </w:rPr>
        <w:t>costs</w:t>
      </w:r>
      <w:r>
        <w:rPr>
          <w:spacing w:val="-24"/>
          <w:sz w:val="24"/>
        </w:rPr>
        <w:t> </w:t>
      </w:r>
      <w:r>
        <w:rPr>
          <w:sz w:val="24"/>
        </w:rPr>
        <w:t>ofthe</w:t>
      </w:r>
      <w:r>
        <w:rPr>
          <w:spacing w:val="-20"/>
          <w:sz w:val="24"/>
        </w:rPr>
        <w:t> </w:t>
      </w:r>
      <w:r>
        <w:rPr>
          <w:sz w:val="24"/>
        </w:rPr>
        <w:t>arbitration</w:t>
      </w:r>
      <w:r>
        <w:rPr>
          <w:spacing w:val="-5"/>
          <w:sz w:val="24"/>
        </w:rPr>
        <w:t> </w:t>
      </w:r>
      <w:r>
        <w:rPr>
          <w:sz w:val="24"/>
        </w:rPr>
        <w:t>proceeding.</w:t>
      </w:r>
    </w:p>
    <w:p>
      <w:pPr>
        <w:pStyle w:val="BodyText"/>
        <w:spacing w:before="4"/>
        <w:rPr>
          <w:sz w:val="25"/>
        </w:rPr>
      </w:pPr>
    </w:p>
    <w:p>
      <w:pPr>
        <w:pStyle w:val="ListParagraph"/>
        <w:numPr>
          <w:ilvl w:val="0"/>
          <w:numId w:val="54"/>
        </w:numPr>
        <w:tabs>
          <w:tab w:pos="1577" w:val="left" w:leader="none"/>
          <w:tab w:pos="1578" w:val="left" w:leader="none"/>
        </w:tabs>
        <w:spacing w:line="240" w:lineRule="auto" w:before="0" w:after="0"/>
        <w:ind w:left="1577" w:right="0" w:hanging="715"/>
        <w:jc w:val="left"/>
        <w:rPr>
          <w:sz w:val="24"/>
        </w:rPr>
      </w:pPr>
      <w:r>
        <w:rPr>
          <w:w w:val="95"/>
          <w:sz w:val="24"/>
        </w:rPr>
        <w:t>TITLES OF PARAGRAPHS</w:t>
      </w:r>
      <w:r>
        <w:rPr>
          <w:spacing w:val="23"/>
          <w:w w:val="95"/>
          <w:sz w:val="24"/>
        </w:rPr>
        <w:t> </w:t>
      </w:r>
      <w:r>
        <w:rPr>
          <w:w w:val="95"/>
          <w:sz w:val="24"/>
        </w:rPr>
        <w:t>.</w:t>
      </w:r>
    </w:p>
    <w:p>
      <w:pPr>
        <w:pStyle w:val="BodyText"/>
        <w:spacing w:before="7"/>
        <w:rPr>
          <w:sz w:val="24"/>
        </w:rPr>
      </w:pPr>
    </w:p>
    <w:p>
      <w:pPr>
        <w:spacing w:line="254" w:lineRule="auto" w:before="0"/>
        <w:ind w:left="1576" w:right="0" w:hanging="5"/>
        <w:jc w:val="left"/>
        <w:rPr>
          <w:sz w:val="24"/>
        </w:rPr>
      </w:pPr>
      <w:r>
        <w:rPr>
          <w:w w:val="95"/>
          <w:sz w:val="24"/>
        </w:rPr>
        <w:t>Titles</w:t>
      </w:r>
      <w:r>
        <w:rPr>
          <w:spacing w:val="-19"/>
          <w:w w:val="95"/>
          <w:sz w:val="24"/>
        </w:rPr>
        <w:t> </w:t>
      </w:r>
      <w:r>
        <w:rPr>
          <w:w w:val="95"/>
          <w:sz w:val="24"/>
        </w:rPr>
        <w:t>of</w:t>
      </w:r>
      <w:r>
        <w:rPr>
          <w:spacing w:val="-15"/>
          <w:w w:val="95"/>
          <w:sz w:val="24"/>
        </w:rPr>
        <w:t> </w:t>
      </w:r>
      <w:r>
        <w:rPr>
          <w:w w:val="95"/>
          <w:sz w:val="24"/>
        </w:rPr>
        <w:t>paragraphs</w:t>
      </w:r>
      <w:r>
        <w:rPr>
          <w:spacing w:val="-9"/>
          <w:w w:val="95"/>
          <w:sz w:val="24"/>
        </w:rPr>
        <w:t> </w:t>
      </w:r>
      <w:r>
        <w:rPr>
          <w:w w:val="95"/>
          <w:sz w:val="24"/>
        </w:rPr>
        <w:t>are</w:t>
      </w:r>
      <w:r>
        <w:rPr>
          <w:spacing w:val="-17"/>
          <w:w w:val="95"/>
          <w:sz w:val="24"/>
        </w:rPr>
        <w:t> </w:t>
      </w:r>
      <w:r>
        <w:rPr>
          <w:w w:val="95"/>
          <w:sz w:val="24"/>
        </w:rPr>
        <w:t>inserted</w:t>
      </w:r>
      <w:r>
        <w:rPr>
          <w:spacing w:val="-6"/>
          <w:w w:val="95"/>
          <w:sz w:val="24"/>
        </w:rPr>
        <w:t> </w:t>
      </w:r>
      <w:r>
        <w:rPr>
          <w:w w:val="95"/>
          <w:sz w:val="24"/>
        </w:rPr>
        <w:t>solely</w:t>
      </w:r>
      <w:r>
        <w:rPr>
          <w:spacing w:val="-22"/>
          <w:w w:val="95"/>
          <w:sz w:val="24"/>
        </w:rPr>
        <w:t> </w:t>
      </w:r>
      <w:r>
        <w:rPr>
          <w:w w:val="95"/>
          <w:sz w:val="24"/>
        </w:rPr>
        <w:t>for</w:t>
      </w:r>
      <w:r>
        <w:rPr>
          <w:spacing w:val="-16"/>
          <w:w w:val="95"/>
          <w:sz w:val="24"/>
        </w:rPr>
        <w:t> </w:t>
      </w:r>
      <w:r>
        <w:rPr>
          <w:w w:val="95"/>
          <w:sz w:val="24"/>
        </w:rPr>
        <w:t>convenience</w:t>
      </w:r>
      <w:r>
        <w:rPr>
          <w:spacing w:val="-14"/>
          <w:w w:val="95"/>
          <w:sz w:val="24"/>
        </w:rPr>
        <w:t> </w:t>
      </w:r>
      <w:r>
        <w:rPr>
          <w:w w:val="95"/>
          <w:sz w:val="24"/>
        </w:rPr>
        <w:t>of</w:t>
      </w:r>
      <w:r>
        <w:rPr>
          <w:spacing w:val="-20"/>
          <w:w w:val="95"/>
          <w:sz w:val="24"/>
        </w:rPr>
        <w:t> </w:t>
      </w:r>
      <w:r>
        <w:rPr>
          <w:w w:val="95"/>
          <w:sz w:val="24"/>
        </w:rPr>
        <w:t>reference</w:t>
      </w:r>
      <w:r>
        <w:rPr>
          <w:spacing w:val="-16"/>
          <w:w w:val="95"/>
          <w:sz w:val="24"/>
        </w:rPr>
        <w:t> </w:t>
      </w:r>
      <w:r>
        <w:rPr>
          <w:w w:val="95"/>
          <w:sz w:val="24"/>
        </w:rPr>
        <w:t>and</w:t>
      </w:r>
      <w:r>
        <w:rPr>
          <w:spacing w:val="-12"/>
          <w:w w:val="95"/>
          <w:sz w:val="24"/>
        </w:rPr>
        <w:t> </w:t>
      </w:r>
      <w:r>
        <w:rPr>
          <w:w w:val="95"/>
          <w:sz w:val="24"/>
        </w:rPr>
        <w:t>shall</w:t>
      </w:r>
      <w:r>
        <w:rPr>
          <w:spacing w:val="-13"/>
          <w:w w:val="95"/>
          <w:sz w:val="24"/>
        </w:rPr>
        <w:t> </w:t>
      </w:r>
      <w:r>
        <w:rPr>
          <w:w w:val="95"/>
          <w:sz w:val="24"/>
        </w:rPr>
        <w:t>not</w:t>
      </w:r>
      <w:r>
        <w:rPr>
          <w:spacing w:val="-14"/>
          <w:w w:val="95"/>
          <w:sz w:val="24"/>
        </w:rPr>
        <w:t> </w:t>
      </w:r>
      <w:r>
        <w:rPr>
          <w:w w:val="95"/>
          <w:sz w:val="24"/>
        </w:rPr>
        <w:t>be deemed</w:t>
      </w:r>
      <w:r>
        <w:rPr>
          <w:spacing w:val="-8"/>
          <w:w w:val="95"/>
          <w:sz w:val="24"/>
        </w:rPr>
        <w:t> </w:t>
      </w:r>
      <w:r>
        <w:rPr>
          <w:w w:val="95"/>
          <w:sz w:val="24"/>
        </w:rPr>
        <w:t>to</w:t>
      </w:r>
      <w:r>
        <w:rPr>
          <w:spacing w:val="-22"/>
          <w:w w:val="95"/>
          <w:sz w:val="24"/>
        </w:rPr>
        <w:t> </w:t>
      </w:r>
      <w:r>
        <w:rPr>
          <w:w w:val="95"/>
          <w:sz w:val="24"/>
        </w:rPr>
        <w:t>limit,</w:t>
      </w:r>
      <w:r>
        <w:rPr>
          <w:spacing w:val="-11"/>
          <w:w w:val="95"/>
          <w:sz w:val="24"/>
        </w:rPr>
        <w:t> </w:t>
      </w:r>
      <w:r>
        <w:rPr>
          <w:w w:val="95"/>
          <w:sz w:val="24"/>
        </w:rPr>
        <w:t>expand</w:t>
      </w:r>
      <w:r>
        <w:rPr>
          <w:spacing w:val="-11"/>
          <w:w w:val="95"/>
          <w:sz w:val="24"/>
        </w:rPr>
        <w:t> </w:t>
      </w:r>
      <w:r>
        <w:rPr>
          <w:w w:val="95"/>
          <w:sz w:val="24"/>
        </w:rPr>
        <w:t>or</w:t>
      </w:r>
      <w:r>
        <w:rPr>
          <w:spacing w:val="-20"/>
          <w:w w:val="95"/>
          <w:sz w:val="24"/>
        </w:rPr>
        <w:t> </w:t>
      </w:r>
      <w:r>
        <w:rPr>
          <w:w w:val="95"/>
          <w:sz w:val="24"/>
        </w:rPr>
        <w:t>otherwise</w:t>
      </w:r>
      <w:r>
        <w:rPr>
          <w:spacing w:val="-15"/>
          <w:w w:val="95"/>
          <w:sz w:val="24"/>
        </w:rPr>
        <w:t> </w:t>
      </w:r>
      <w:r>
        <w:rPr>
          <w:w w:val="95"/>
          <w:sz w:val="24"/>
        </w:rPr>
        <w:t>affect</w:t>
      </w:r>
      <w:r>
        <w:rPr>
          <w:spacing w:val="-18"/>
          <w:w w:val="95"/>
          <w:sz w:val="24"/>
        </w:rPr>
        <w:t> </w:t>
      </w:r>
      <w:r>
        <w:rPr>
          <w:w w:val="95"/>
          <w:sz w:val="24"/>
        </w:rPr>
        <w:t>the</w:t>
      </w:r>
      <w:r>
        <w:rPr>
          <w:spacing w:val="-16"/>
          <w:w w:val="95"/>
          <w:sz w:val="24"/>
        </w:rPr>
        <w:t> </w:t>
      </w:r>
      <w:r>
        <w:rPr>
          <w:w w:val="95"/>
          <w:sz w:val="24"/>
        </w:rPr>
        <w:t>provisions</w:t>
      </w:r>
      <w:r>
        <w:rPr>
          <w:spacing w:val="-15"/>
          <w:w w:val="95"/>
          <w:sz w:val="24"/>
        </w:rPr>
        <w:t> </w:t>
      </w:r>
      <w:r>
        <w:rPr>
          <w:w w:val="95"/>
          <w:sz w:val="24"/>
        </w:rPr>
        <w:t>to</w:t>
      </w:r>
      <w:r>
        <w:rPr>
          <w:spacing w:val="-18"/>
          <w:w w:val="95"/>
          <w:sz w:val="24"/>
        </w:rPr>
        <w:t> </w:t>
      </w:r>
      <w:r>
        <w:rPr>
          <w:w w:val="95"/>
          <w:sz w:val="24"/>
        </w:rPr>
        <w:t>which</w:t>
      </w:r>
      <w:r>
        <w:rPr>
          <w:spacing w:val="-18"/>
          <w:w w:val="95"/>
          <w:sz w:val="24"/>
        </w:rPr>
        <w:t> </w:t>
      </w:r>
      <w:r>
        <w:rPr>
          <w:w w:val="95"/>
          <w:sz w:val="24"/>
        </w:rPr>
        <w:t>they</w:t>
      </w:r>
      <w:r>
        <w:rPr>
          <w:spacing w:val="-14"/>
          <w:w w:val="95"/>
          <w:sz w:val="24"/>
        </w:rPr>
        <w:t> </w:t>
      </w:r>
      <w:r>
        <w:rPr>
          <w:w w:val="95"/>
          <w:sz w:val="24"/>
        </w:rPr>
        <w:t>relate.</w:t>
      </w:r>
    </w:p>
    <w:p>
      <w:pPr>
        <w:pStyle w:val="BodyText"/>
        <w:spacing w:before="10"/>
        <w:rPr>
          <w:sz w:val="24"/>
        </w:rPr>
      </w:pPr>
    </w:p>
    <w:p>
      <w:pPr>
        <w:pStyle w:val="ListParagraph"/>
        <w:numPr>
          <w:ilvl w:val="0"/>
          <w:numId w:val="54"/>
        </w:numPr>
        <w:tabs>
          <w:tab w:pos="1581" w:val="left" w:leader="none"/>
          <w:tab w:pos="1582" w:val="left" w:leader="none"/>
        </w:tabs>
        <w:spacing w:line="240" w:lineRule="auto" w:before="1" w:after="0"/>
        <w:ind w:left="1581" w:right="0" w:hanging="714"/>
        <w:jc w:val="left"/>
        <w:rPr>
          <w:rFonts w:ascii="Arial"/>
          <w:sz w:val="23"/>
        </w:rPr>
      </w:pPr>
      <w:r>
        <w:rPr>
          <w:sz w:val="24"/>
        </w:rPr>
        <w:t>WHEN</w:t>
      </w:r>
      <w:r>
        <w:rPr>
          <w:spacing w:val="-8"/>
          <w:sz w:val="24"/>
        </w:rPr>
        <w:t> </w:t>
      </w:r>
      <w:r>
        <w:rPr>
          <w:sz w:val="24"/>
        </w:rPr>
        <w:t>\VE</w:t>
      </w:r>
      <w:r>
        <w:rPr>
          <w:spacing w:val="-16"/>
          <w:sz w:val="24"/>
        </w:rPr>
        <w:t> </w:t>
      </w:r>
      <w:r>
        <w:rPr>
          <w:sz w:val="24"/>
        </w:rPr>
        <w:t>DO</w:t>
      </w:r>
      <w:r>
        <w:rPr>
          <w:spacing w:val="-12"/>
          <w:sz w:val="24"/>
        </w:rPr>
        <w:t> </w:t>
      </w:r>
      <w:r>
        <w:rPr>
          <w:sz w:val="24"/>
        </w:rPr>
        <w:t>NOT</w:t>
      </w:r>
      <w:r>
        <w:rPr>
          <w:spacing w:val="-12"/>
          <w:sz w:val="24"/>
        </w:rPr>
        <w:t> </w:t>
      </w:r>
      <w:r>
        <w:rPr>
          <w:sz w:val="24"/>
        </w:rPr>
        <w:t>RENEW</w:t>
      </w:r>
    </w:p>
    <w:p>
      <w:pPr>
        <w:pStyle w:val="BodyText"/>
        <w:spacing w:before="4"/>
        <w:rPr>
          <w:sz w:val="26"/>
        </w:rPr>
      </w:pPr>
    </w:p>
    <w:p>
      <w:pPr>
        <w:spacing w:line="254" w:lineRule="auto" w:before="0"/>
        <w:ind w:left="1573" w:right="147" w:firstLine="5"/>
        <w:jc w:val="both"/>
        <w:rPr>
          <w:sz w:val="24"/>
        </w:rPr>
      </w:pPr>
      <w:r>
        <w:rPr>
          <w:sz w:val="24"/>
        </w:rPr>
        <w:t>If </w:t>
      </w:r>
      <w:r>
        <w:rPr>
          <w:b/>
          <w:sz w:val="23"/>
        </w:rPr>
        <w:t>we </w:t>
      </w:r>
      <w:r>
        <w:rPr>
          <w:sz w:val="24"/>
        </w:rPr>
        <w:t>decide not to renew this policy, </w:t>
      </w:r>
      <w:r>
        <w:rPr>
          <w:b/>
          <w:sz w:val="23"/>
        </w:rPr>
        <w:t>we </w:t>
      </w:r>
      <w:r>
        <w:rPr>
          <w:sz w:val="24"/>
        </w:rPr>
        <w:t>shall mail or deliver to the first Named Insured shown in the Declarations written notice of the nonrenewal not less than sixty</w:t>
      </w:r>
      <w:r>
        <w:rPr>
          <w:spacing w:val="-16"/>
          <w:sz w:val="24"/>
        </w:rPr>
        <w:t> </w:t>
      </w:r>
      <w:r>
        <w:rPr>
          <w:spacing w:val="2"/>
          <w:sz w:val="24"/>
        </w:rPr>
        <w:t>(</w:t>
      </w:r>
      <w:r>
        <w:rPr>
          <w:spacing w:val="2"/>
          <w:sz w:val="23"/>
        </w:rPr>
        <w:t>60)</w:t>
      </w:r>
      <w:r>
        <w:rPr>
          <w:spacing w:val="-15"/>
          <w:sz w:val="23"/>
        </w:rPr>
        <w:t> </w:t>
      </w:r>
      <w:r>
        <w:rPr>
          <w:sz w:val="24"/>
        </w:rPr>
        <w:t>days</w:t>
      </w:r>
      <w:r>
        <w:rPr>
          <w:spacing w:val="-14"/>
          <w:sz w:val="24"/>
        </w:rPr>
        <w:t> </w:t>
      </w:r>
      <w:r>
        <w:rPr>
          <w:sz w:val="24"/>
        </w:rPr>
        <w:t>before</w:t>
      </w:r>
      <w:r>
        <w:rPr>
          <w:spacing w:val="-17"/>
          <w:sz w:val="24"/>
        </w:rPr>
        <w:t> </w:t>
      </w:r>
      <w:r>
        <w:rPr>
          <w:sz w:val="24"/>
        </w:rPr>
        <w:t>the</w:t>
      </w:r>
      <w:r>
        <w:rPr>
          <w:spacing w:val="-22"/>
          <w:sz w:val="24"/>
        </w:rPr>
        <w:t> </w:t>
      </w:r>
      <w:r>
        <w:rPr>
          <w:sz w:val="24"/>
        </w:rPr>
        <w:t>expiration</w:t>
      </w:r>
      <w:r>
        <w:rPr>
          <w:spacing w:val="-1"/>
          <w:sz w:val="24"/>
        </w:rPr>
        <w:t> </w:t>
      </w:r>
      <w:r>
        <w:rPr>
          <w:sz w:val="24"/>
        </w:rPr>
        <w:t>date.</w:t>
      </w:r>
      <w:r>
        <w:rPr>
          <w:spacing w:val="-14"/>
          <w:sz w:val="24"/>
        </w:rPr>
        <w:t> </w:t>
      </w:r>
      <w:r>
        <w:rPr>
          <w:sz w:val="24"/>
        </w:rPr>
        <w:t>If</w:t>
      </w:r>
      <w:r>
        <w:rPr>
          <w:spacing w:val="-16"/>
          <w:sz w:val="24"/>
        </w:rPr>
        <w:t> </w:t>
      </w:r>
      <w:r>
        <w:rPr>
          <w:sz w:val="24"/>
        </w:rPr>
        <w:t>notice</w:t>
      </w:r>
      <w:r>
        <w:rPr>
          <w:spacing w:val="-8"/>
          <w:sz w:val="24"/>
        </w:rPr>
        <w:t> </w:t>
      </w:r>
      <w:r>
        <w:rPr>
          <w:sz w:val="24"/>
        </w:rPr>
        <w:t>is</w:t>
      </w:r>
      <w:r>
        <w:rPr>
          <w:spacing w:val="-14"/>
          <w:sz w:val="24"/>
        </w:rPr>
        <w:t> </w:t>
      </w:r>
      <w:r>
        <w:rPr>
          <w:sz w:val="24"/>
        </w:rPr>
        <w:t>mailed,</w:t>
      </w:r>
      <w:r>
        <w:rPr>
          <w:spacing w:val="-1"/>
          <w:sz w:val="24"/>
        </w:rPr>
        <w:t> </w:t>
      </w:r>
      <w:r>
        <w:rPr>
          <w:sz w:val="24"/>
        </w:rPr>
        <w:t>proof</w:t>
      </w:r>
      <w:r>
        <w:rPr>
          <w:spacing w:val="-15"/>
          <w:sz w:val="24"/>
        </w:rPr>
        <w:t> </w:t>
      </w:r>
      <w:r>
        <w:rPr>
          <w:sz w:val="24"/>
        </w:rPr>
        <w:t>of</w:t>
      </w:r>
      <w:r>
        <w:rPr>
          <w:spacing w:val="-17"/>
          <w:sz w:val="24"/>
        </w:rPr>
        <w:t> </w:t>
      </w:r>
      <w:r>
        <w:rPr>
          <w:sz w:val="24"/>
        </w:rPr>
        <w:t>mailing</w:t>
      </w:r>
      <w:r>
        <w:rPr>
          <w:spacing w:val="-9"/>
          <w:sz w:val="24"/>
        </w:rPr>
        <w:t> </w:t>
      </w:r>
      <w:r>
        <w:rPr>
          <w:sz w:val="24"/>
        </w:rPr>
        <w:t>shall be</w:t>
      </w:r>
      <w:r>
        <w:rPr>
          <w:spacing w:val="-28"/>
          <w:sz w:val="24"/>
        </w:rPr>
        <w:t> </w:t>
      </w:r>
      <w:r>
        <w:rPr>
          <w:sz w:val="24"/>
        </w:rPr>
        <w:t>sufficient</w:t>
      </w:r>
      <w:r>
        <w:rPr>
          <w:spacing w:val="-9"/>
          <w:sz w:val="24"/>
        </w:rPr>
        <w:t> </w:t>
      </w:r>
      <w:r>
        <w:rPr>
          <w:sz w:val="24"/>
        </w:rPr>
        <w:t>proof</w:t>
      </w:r>
      <w:r>
        <w:rPr>
          <w:spacing w:val="-24"/>
          <w:sz w:val="24"/>
        </w:rPr>
        <w:t> </w:t>
      </w:r>
      <w:r>
        <w:rPr>
          <w:sz w:val="24"/>
        </w:rPr>
        <w:t>of</w:t>
      </w:r>
      <w:r>
        <w:rPr>
          <w:spacing w:val="-25"/>
          <w:sz w:val="24"/>
        </w:rPr>
        <w:t> </w:t>
      </w:r>
      <w:r>
        <w:rPr>
          <w:sz w:val="24"/>
        </w:rPr>
        <w:t>notice.</w:t>
      </w:r>
    </w:p>
    <w:p>
      <w:pPr>
        <w:pStyle w:val="BodyText"/>
        <w:rPr>
          <w:sz w:val="20"/>
        </w:rPr>
      </w:pPr>
    </w:p>
    <w:p>
      <w:pPr>
        <w:pStyle w:val="BodyText"/>
        <w:spacing w:before="4"/>
        <w:rPr>
          <w:sz w:val="25"/>
        </w:rPr>
      </w:pPr>
      <w:r>
        <w:rPr/>
        <w:pict>
          <v:line style="position:absolute;mso-position-horizontal-relative:page;mso-position-vertical-relative:paragraph;z-index:5320;mso-wrap-distance-left:0;mso-wrap-distance-right:0" from="71.664078pt,16.920328pt" to="538.913898pt,16.920328pt" stroked="true" strokeweight=".716641pt" strokecolor="#000000">
            <v:stroke dashstyle="solid"/>
            <w10:wrap type="topAndBottom"/>
          </v:line>
        </w:pict>
      </w:r>
    </w:p>
    <w:p>
      <w:pPr>
        <w:numPr>
          <w:ilvl w:val="0"/>
          <w:numId w:val="48"/>
        </w:numPr>
        <w:tabs>
          <w:tab w:pos="858" w:val="left" w:leader="none"/>
          <w:tab w:pos="859" w:val="left" w:leader="none"/>
        </w:tabs>
        <w:spacing w:before="0" w:after="22"/>
        <w:ind w:left="858" w:right="0" w:hanging="707"/>
        <w:jc w:val="left"/>
        <w:rPr>
          <w:b/>
          <w:sz w:val="24"/>
        </w:rPr>
      </w:pPr>
      <w:r>
        <w:rPr>
          <w:b/>
          <w:sz w:val="23"/>
        </w:rPr>
        <w:t>CANCELLATION</w:t>
      </w:r>
    </w:p>
    <w:p>
      <w:pPr>
        <w:pStyle w:val="BodyText"/>
        <w:spacing w:line="20" w:lineRule="exact"/>
        <w:ind w:left="101"/>
        <w:rPr>
          <w:sz w:val="2"/>
        </w:rPr>
      </w:pPr>
      <w:r>
        <w:rPr>
          <w:sz w:val="2"/>
        </w:rPr>
        <w:pict>
          <v:group style="width:468.25pt;height:.75pt;mso-position-horizontal-relative:char;mso-position-vertical-relative:line" coordorigin="0,0" coordsize="9365,15">
            <v:line style="position:absolute" from="8,8" to="9357,8" stroked="true" strokeweight=".716641pt" strokecolor="#000000">
              <v:stroke dashstyle="solid"/>
            </v:line>
          </v:group>
        </w:pict>
      </w:r>
      <w:r>
        <w:rPr>
          <w:sz w:val="2"/>
        </w:rPr>
      </w:r>
    </w:p>
    <w:p>
      <w:pPr>
        <w:pStyle w:val="BodyText"/>
        <w:spacing w:before="9"/>
        <w:rPr>
          <w:b/>
          <w:sz w:val="24"/>
        </w:rPr>
      </w:pPr>
    </w:p>
    <w:p>
      <w:pPr>
        <w:pStyle w:val="ListParagraph"/>
        <w:numPr>
          <w:ilvl w:val="0"/>
          <w:numId w:val="55"/>
        </w:numPr>
        <w:tabs>
          <w:tab w:pos="856" w:val="left" w:leader="none"/>
          <w:tab w:pos="857" w:val="left" w:leader="none"/>
        </w:tabs>
        <w:spacing w:line="249" w:lineRule="auto" w:before="0" w:after="0"/>
        <w:ind w:left="860" w:right="140" w:hanging="704"/>
        <w:jc w:val="left"/>
        <w:rPr>
          <w:rFonts w:ascii="Arial"/>
          <w:sz w:val="22"/>
        </w:rPr>
      </w:pPr>
      <w:r>
        <w:rPr>
          <w:sz w:val="24"/>
        </w:rPr>
        <w:t>The first Named Insured shown in the Declarations may cancel this Policy by mailing or delivering</w:t>
      </w:r>
      <w:r>
        <w:rPr>
          <w:spacing w:val="-20"/>
          <w:sz w:val="24"/>
        </w:rPr>
        <w:t> </w:t>
      </w:r>
      <w:r>
        <w:rPr>
          <w:sz w:val="24"/>
        </w:rPr>
        <w:t>to</w:t>
      </w:r>
      <w:r>
        <w:rPr>
          <w:spacing w:val="-20"/>
          <w:sz w:val="24"/>
        </w:rPr>
        <w:t> </w:t>
      </w:r>
      <w:r>
        <w:rPr>
          <w:b/>
          <w:sz w:val="23"/>
        </w:rPr>
        <w:t>us</w:t>
      </w:r>
      <w:r>
        <w:rPr>
          <w:b/>
          <w:spacing w:val="-21"/>
          <w:sz w:val="23"/>
        </w:rPr>
        <w:t> </w:t>
      </w:r>
      <w:r>
        <w:rPr>
          <w:sz w:val="24"/>
        </w:rPr>
        <w:t>advance</w:t>
      </w:r>
      <w:r>
        <w:rPr>
          <w:spacing w:val="-18"/>
          <w:sz w:val="24"/>
        </w:rPr>
        <w:t> </w:t>
      </w:r>
      <w:r>
        <w:rPr>
          <w:sz w:val="24"/>
        </w:rPr>
        <w:t>written</w:t>
      </w:r>
      <w:r>
        <w:rPr>
          <w:spacing w:val="-14"/>
          <w:sz w:val="24"/>
        </w:rPr>
        <w:t> </w:t>
      </w:r>
      <w:r>
        <w:rPr>
          <w:sz w:val="24"/>
        </w:rPr>
        <w:t>notice</w:t>
      </w:r>
      <w:r>
        <w:rPr>
          <w:spacing w:val="-22"/>
          <w:sz w:val="24"/>
        </w:rPr>
        <w:t> </w:t>
      </w:r>
      <w:r>
        <w:rPr>
          <w:sz w:val="24"/>
        </w:rPr>
        <w:t>of</w:t>
      </w:r>
      <w:r>
        <w:rPr>
          <w:spacing w:val="-27"/>
          <w:sz w:val="24"/>
        </w:rPr>
        <w:t> </w:t>
      </w:r>
      <w:r>
        <w:rPr>
          <w:sz w:val="24"/>
        </w:rPr>
        <w:t>cancellation.</w:t>
      </w:r>
    </w:p>
    <w:p>
      <w:pPr>
        <w:pStyle w:val="BodyText"/>
        <w:spacing w:before="4"/>
        <w:rPr>
          <w:sz w:val="25"/>
        </w:rPr>
      </w:pPr>
    </w:p>
    <w:p>
      <w:pPr>
        <w:pStyle w:val="ListParagraph"/>
        <w:numPr>
          <w:ilvl w:val="0"/>
          <w:numId w:val="55"/>
        </w:numPr>
        <w:tabs>
          <w:tab w:pos="861" w:val="left" w:leader="none"/>
          <w:tab w:pos="862" w:val="left" w:leader="none"/>
        </w:tabs>
        <w:spacing w:line="240" w:lineRule="auto" w:before="1" w:after="0"/>
        <w:ind w:left="866" w:right="152" w:hanging="737"/>
        <w:jc w:val="left"/>
        <w:rPr>
          <w:rFonts w:ascii="Arial"/>
          <w:sz w:val="23"/>
        </w:rPr>
      </w:pPr>
      <w:r>
        <w:rPr>
          <w:b/>
          <w:sz w:val="24"/>
        </w:rPr>
        <w:t>We </w:t>
      </w:r>
      <w:r>
        <w:rPr>
          <w:sz w:val="24"/>
        </w:rPr>
        <w:t>may cancel this Policy by mailing or delivering to the first Named Insured written notice</w:t>
      </w:r>
      <w:r>
        <w:rPr>
          <w:spacing w:val="-22"/>
          <w:sz w:val="24"/>
        </w:rPr>
        <w:t> </w:t>
      </w:r>
      <w:r>
        <w:rPr>
          <w:sz w:val="24"/>
        </w:rPr>
        <w:t>of</w:t>
      </w:r>
      <w:r>
        <w:rPr>
          <w:spacing w:val="-25"/>
          <w:sz w:val="24"/>
        </w:rPr>
        <w:t> </w:t>
      </w:r>
      <w:r>
        <w:rPr>
          <w:sz w:val="24"/>
        </w:rPr>
        <w:t>cancellation</w:t>
      </w:r>
      <w:r>
        <w:rPr>
          <w:spacing w:val="-14"/>
          <w:sz w:val="24"/>
        </w:rPr>
        <w:t> </w:t>
      </w:r>
      <w:r>
        <w:rPr>
          <w:sz w:val="24"/>
        </w:rPr>
        <w:t>at</w:t>
      </w:r>
      <w:r>
        <w:rPr>
          <w:spacing w:val="-21"/>
          <w:sz w:val="24"/>
        </w:rPr>
        <w:t> </w:t>
      </w:r>
      <w:r>
        <w:rPr>
          <w:sz w:val="24"/>
        </w:rPr>
        <w:t>least:</w:t>
      </w:r>
    </w:p>
    <w:p>
      <w:pPr>
        <w:pStyle w:val="BodyText"/>
        <w:spacing w:before="9"/>
        <w:rPr>
          <w:sz w:val="26"/>
        </w:rPr>
      </w:pPr>
    </w:p>
    <w:p>
      <w:pPr>
        <w:pStyle w:val="ListParagraph"/>
        <w:numPr>
          <w:ilvl w:val="1"/>
          <w:numId w:val="55"/>
        </w:numPr>
        <w:tabs>
          <w:tab w:pos="2289" w:val="left" w:leader="none"/>
          <w:tab w:pos="2290" w:val="left" w:leader="none"/>
        </w:tabs>
        <w:spacing w:line="244" w:lineRule="auto" w:before="0" w:after="0"/>
        <w:ind w:left="2290" w:right="142" w:hanging="711"/>
        <w:jc w:val="both"/>
        <w:rPr>
          <w:sz w:val="21"/>
        </w:rPr>
      </w:pPr>
      <w:r>
        <w:rPr>
          <w:sz w:val="24"/>
        </w:rPr>
        <w:t>Ten </w:t>
      </w:r>
      <w:r>
        <w:rPr>
          <w:sz w:val="23"/>
        </w:rPr>
        <w:t>(10) </w:t>
      </w:r>
      <w:r>
        <w:rPr>
          <w:sz w:val="24"/>
        </w:rPr>
        <w:t>days before the effective date of cancellation if </w:t>
      </w:r>
      <w:r>
        <w:rPr>
          <w:b/>
          <w:sz w:val="23"/>
        </w:rPr>
        <w:t>we </w:t>
      </w:r>
      <w:r>
        <w:rPr>
          <w:sz w:val="24"/>
        </w:rPr>
        <w:t>cancel for nonpayment</w:t>
      </w:r>
      <w:r>
        <w:rPr>
          <w:spacing w:val="-25"/>
          <w:sz w:val="24"/>
        </w:rPr>
        <w:t> </w:t>
      </w:r>
      <w:r>
        <w:rPr>
          <w:sz w:val="24"/>
        </w:rPr>
        <w:t>of</w:t>
      </w:r>
      <w:r>
        <w:rPr>
          <w:spacing w:val="-32"/>
          <w:sz w:val="24"/>
        </w:rPr>
        <w:t> </w:t>
      </w:r>
      <w:r>
        <w:rPr>
          <w:sz w:val="24"/>
        </w:rPr>
        <w:t>premium;</w:t>
      </w:r>
      <w:r>
        <w:rPr>
          <w:spacing w:val="-32"/>
          <w:sz w:val="24"/>
        </w:rPr>
        <w:t> </w:t>
      </w:r>
      <w:r>
        <w:rPr>
          <w:sz w:val="24"/>
        </w:rPr>
        <w:t>or</w:t>
      </w:r>
    </w:p>
    <w:p>
      <w:pPr>
        <w:pStyle w:val="BodyText"/>
        <w:spacing w:before="10"/>
        <w:rPr>
          <w:sz w:val="25"/>
        </w:rPr>
      </w:pPr>
    </w:p>
    <w:p>
      <w:pPr>
        <w:pStyle w:val="ListParagraph"/>
        <w:numPr>
          <w:ilvl w:val="1"/>
          <w:numId w:val="55"/>
        </w:numPr>
        <w:tabs>
          <w:tab w:pos="2290" w:val="left" w:leader="none"/>
        </w:tabs>
        <w:spacing w:line="244" w:lineRule="auto" w:before="0" w:after="0"/>
        <w:ind w:left="2293" w:right="142" w:hanging="714"/>
        <w:jc w:val="both"/>
        <w:rPr>
          <w:sz w:val="24"/>
        </w:rPr>
      </w:pPr>
      <w:r>
        <w:rPr>
          <w:sz w:val="24"/>
        </w:rPr>
        <w:t>Thirty (30) days before the effective date of cancellation if </w:t>
      </w:r>
      <w:r>
        <w:rPr>
          <w:b/>
          <w:sz w:val="23"/>
        </w:rPr>
        <w:t>we </w:t>
      </w:r>
      <w:r>
        <w:rPr>
          <w:sz w:val="24"/>
        </w:rPr>
        <w:t>cancel for any other</w:t>
      </w:r>
      <w:r>
        <w:rPr>
          <w:spacing w:val="-38"/>
          <w:sz w:val="24"/>
        </w:rPr>
        <w:t> </w:t>
      </w:r>
      <w:r>
        <w:rPr>
          <w:sz w:val="24"/>
        </w:rPr>
        <w:t>reason.</w:t>
      </w:r>
    </w:p>
    <w:p>
      <w:pPr>
        <w:pStyle w:val="BodyText"/>
        <w:spacing w:before="10"/>
        <w:rPr>
          <w:sz w:val="25"/>
        </w:rPr>
      </w:pPr>
    </w:p>
    <w:p>
      <w:pPr>
        <w:pStyle w:val="ListParagraph"/>
        <w:numPr>
          <w:ilvl w:val="0"/>
          <w:numId w:val="55"/>
        </w:numPr>
        <w:tabs>
          <w:tab w:pos="863" w:val="left" w:leader="none"/>
          <w:tab w:pos="864" w:val="left" w:leader="none"/>
        </w:tabs>
        <w:spacing w:line="240" w:lineRule="auto" w:before="0" w:after="0"/>
        <w:ind w:left="860" w:right="149" w:hanging="715"/>
        <w:jc w:val="left"/>
        <w:rPr>
          <w:rFonts w:ascii="Arial"/>
          <w:b/>
          <w:sz w:val="21"/>
        </w:rPr>
      </w:pPr>
      <w:r>
        <w:rPr>
          <w:b/>
          <w:sz w:val="23"/>
        </w:rPr>
        <w:t>\Ve</w:t>
      </w:r>
      <w:r>
        <w:rPr>
          <w:b/>
          <w:spacing w:val="-13"/>
          <w:sz w:val="23"/>
        </w:rPr>
        <w:t> </w:t>
      </w:r>
      <w:r>
        <w:rPr>
          <w:sz w:val="24"/>
        </w:rPr>
        <w:t>shall</w:t>
      </w:r>
      <w:r>
        <w:rPr>
          <w:spacing w:val="-6"/>
          <w:sz w:val="24"/>
        </w:rPr>
        <w:t> </w:t>
      </w:r>
      <w:r>
        <w:rPr>
          <w:sz w:val="24"/>
        </w:rPr>
        <w:t>mail</w:t>
      </w:r>
      <w:r>
        <w:rPr>
          <w:spacing w:val="-17"/>
          <w:sz w:val="24"/>
        </w:rPr>
        <w:t> </w:t>
      </w:r>
      <w:r>
        <w:rPr>
          <w:sz w:val="24"/>
        </w:rPr>
        <w:t>or</w:t>
      </w:r>
      <w:r>
        <w:rPr>
          <w:spacing w:val="-17"/>
          <w:sz w:val="24"/>
        </w:rPr>
        <w:t> </w:t>
      </w:r>
      <w:r>
        <w:rPr>
          <w:sz w:val="24"/>
        </w:rPr>
        <w:t>deliver</w:t>
      </w:r>
      <w:r>
        <w:rPr>
          <w:spacing w:val="-15"/>
          <w:sz w:val="24"/>
        </w:rPr>
        <w:t> </w:t>
      </w:r>
      <w:r>
        <w:rPr>
          <w:sz w:val="24"/>
        </w:rPr>
        <w:t>our</w:t>
      </w:r>
      <w:r>
        <w:rPr>
          <w:spacing w:val="-13"/>
          <w:sz w:val="24"/>
        </w:rPr>
        <w:t> </w:t>
      </w:r>
      <w:r>
        <w:rPr>
          <w:sz w:val="24"/>
        </w:rPr>
        <w:t>notice</w:t>
      </w:r>
      <w:r>
        <w:rPr>
          <w:spacing w:val="-19"/>
          <w:sz w:val="24"/>
        </w:rPr>
        <w:t> </w:t>
      </w:r>
      <w:r>
        <w:rPr>
          <w:sz w:val="24"/>
        </w:rPr>
        <w:t>to</w:t>
      </w:r>
      <w:r>
        <w:rPr>
          <w:spacing w:val="-17"/>
          <w:sz w:val="24"/>
        </w:rPr>
        <w:t> </w:t>
      </w:r>
      <w:r>
        <w:rPr>
          <w:sz w:val="24"/>
        </w:rPr>
        <w:t>the</w:t>
      </w:r>
      <w:r>
        <w:rPr>
          <w:spacing w:val="-25"/>
          <w:sz w:val="24"/>
        </w:rPr>
        <w:t> </w:t>
      </w:r>
      <w:r>
        <w:rPr>
          <w:sz w:val="24"/>
        </w:rPr>
        <w:t>first</w:t>
      </w:r>
      <w:r>
        <w:rPr>
          <w:spacing w:val="-9"/>
          <w:sz w:val="24"/>
        </w:rPr>
        <w:t> </w:t>
      </w:r>
      <w:r>
        <w:rPr>
          <w:sz w:val="24"/>
        </w:rPr>
        <w:t>Named</w:t>
      </w:r>
      <w:r>
        <w:rPr>
          <w:spacing w:val="-5"/>
          <w:sz w:val="24"/>
        </w:rPr>
        <w:t> </w:t>
      </w:r>
      <w:r>
        <w:rPr>
          <w:sz w:val="24"/>
        </w:rPr>
        <w:t>Insured's</w:t>
      </w:r>
      <w:r>
        <w:rPr>
          <w:spacing w:val="-15"/>
          <w:sz w:val="24"/>
        </w:rPr>
        <w:t> </w:t>
      </w:r>
      <w:r>
        <w:rPr>
          <w:sz w:val="24"/>
        </w:rPr>
        <w:t>last</w:t>
      </w:r>
      <w:r>
        <w:rPr>
          <w:spacing w:val="-11"/>
          <w:sz w:val="24"/>
        </w:rPr>
        <w:t> </w:t>
      </w:r>
      <w:r>
        <w:rPr>
          <w:sz w:val="24"/>
        </w:rPr>
        <w:t>mailing</w:t>
      </w:r>
      <w:r>
        <w:rPr>
          <w:spacing w:val="-19"/>
          <w:sz w:val="24"/>
        </w:rPr>
        <w:t> </w:t>
      </w:r>
      <w:r>
        <w:rPr>
          <w:sz w:val="24"/>
        </w:rPr>
        <w:t>address</w:t>
      </w:r>
      <w:r>
        <w:rPr>
          <w:spacing w:val="-9"/>
          <w:sz w:val="24"/>
        </w:rPr>
        <w:t> </w:t>
      </w:r>
      <w:r>
        <w:rPr>
          <w:sz w:val="24"/>
        </w:rPr>
        <w:t>known to</w:t>
      </w:r>
      <w:r>
        <w:rPr>
          <w:spacing w:val="15"/>
          <w:sz w:val="24"/>
        </w:rPr>
        <w:t> </w:t>
      </w:r>
      <w:r>
        <w:rPr>
          <w:b/>
          <w:sz w:val="23"/>
        </w:rPr>
        <w:t>us.</w:t>
      </w:r>
    </w:p>
    <w:p>
      <w:pPr>
        <w:pStyle w:val="BodyText"/>
        <w:spacing w:before="8"/>
        <w:rPr>
          <w:b/>
          <w:sz w:val="26"/>
        </w:rPr>
      </w:pPr>
    </w:p>
    <w:p>
      <w:pPr>
        <w:pStyle w:val="ListParagraph"/>
        <w:numPr>
          <w:ilvl w:val="0"/>
          <w:numId w:val="55"/>
        </w:numPr>
        <w:tabs>
          <w:tab w:pos="871" w:val="left" w:leader="none"/>
          <w:tab w:pos="872" w:val="left" w:leader="none"/>
        </w:tabs>
        <w:spacing w:line="240" w:lineRule="auto" w:before="1" w:after="0"/>
        <w:ind w:left="871" w:right="0" w:hanging="724"/>
        <w:jc w:val="left"/>
        <w:rPr>
          <w:sz w:val="24"/>
        </w:rPr>
      </w:pPr>
      <w:r>
        <w:rPr>
          <w:sz w:val="24"/>
        </w:rPr>
        <w:t>Notice</w:t>
      </w:r>
      <w:r>
        <w:rPr>
          <w:spacing w:val="-23"/>
          <w:sz w:val="24"/>
        </w:rPr>
        <w:t> </w:t>
      </w:r>
      <w:r>
        <w:rPr>
          <w:sz w:val="24"/>
        </w:rPr>
        <w:t>of</w:t>
      </w:r>
      <w:r>
        <w:rPr>
          <w:spacing w:val="-24"/>
          <w:sz w:val="24"/>
        </w:rPr>
        <w:t> </w:t>
      </w:r>
      <w:r>
        <w:rPr>
          <w:sz w:val="24"/>
        </w:rPr>
        <w:t>cancellation</w:t>
      </w:r>
      <w:r>
        <w:rPr>
          <w:spacing w:val="-3"/>
          <w:sz w:val="24"/>
        </w:rPr>
        <w:t> </w:t>
      </w:r>
      <w:r>
        <w:rPr>
          <w:sz w:val="24"/>
        </w:rPr>
        <w:t>shall</w:t>
      </w:r>
      <w:r>
        <w:rPr>
          <w:spacing w:val="-19"/>
          <w:sz w:val="24"/>
        </w:rPr>
        <w:t> </w:t>
      </w:r>
      <w:r>
        <w:rPr>
          <w:sz w:val="24"/>
        </w:rPr>
        <w:t>state</w:t>
      </w:r>
      <w:r>
        <w:rPr>
          <w:spacing w:val="-18"/>
          <w:sz w:val="24"/>
        </w:rPr>
        <w:t> </w:t>
      </w:r>
      <w:r>
        <w:rPr>
          <w:sz w:val="24"/>
        </w:rPr>
        <w:t>the</w:t>
      </w:r>
      <w:r>
        <w:rPr>
          <w:spacing w:val="-22"/>
          <w:sz w:val="24"/>
        </w:rPr>
        <w:t> </w:t>
      </w:r>
      <w:r>
        <w:rPr>
          <w:sz w:val="24"/>
        </w:rPr>
        <w:t>effective</w:t>
      </w:r>
      <w:r>
        <w:rPr>
          <w:spacing w:val="-15"/>
          <w:sz w:val="24"/>
        </w:rPr>
        <w:t> </w:t>
      </w:r>
      <w:r>
        <w:rPr>
          <w:sz w:val="24"/>
        </w:rPr>
        <w:t>date</w:t>
      </w:r>
      <w:r>
        <w:rPr>
          <w:spacing w:val="-24"/>
          <w:sz w:val="24"/>
        </w:rPr>
        <w:t> </w:t>
      </w:r>
      <w:r>
        <w:rPr>
          <w:sz w:val="24"/>
        </w:rPr>
        <w:t>of</w:t>
      </w:r>
      <w:r>
        <w:rPr>
          <w:spacing w:val="-24"/>
          <w:sz w:val="24"/>
        </w:rPr>
        <w:t> </w:t>
      </w:r>
      <w:r>
        <w:rPr>
          <w:sz w:val="24"/>
        </w:rPr>
        <w:t>cancellation.</w:t>
      </w:r>
      <w:r>
        <w:rPr>
          <w:spacing w:val="-8"/>
          <w:sz w:val="24"/>
        </w:rPr>
        <w:t> </w:t>
      </w:r>
      <w:r>
        <w:rPr>
          <w:sz w:val="24"/>
        </w:rPr>
        <w:t>This</w:t>
      </w:r>
      <w:r>
        <w:rPr>
          <w:spacing w:val="-21"/>
          <w:sz w:val="24"/>
        </w:rPr>
        <w:t> </w:t>
      </w:r>
      <w:r>
        <w:rPr>
          <w:sz w:val="24"/>
        </w:rPr>
        <w:t>Policy</w:t>
      </w:r>
      <w:r>
        <w:rPr>
          <w:spacing w:val="-12"/>
          <w:sz w:val="24"/>
        </w:rPr>
        <w:t> </w:t>
      </w:r>
      <w:r>
        <w:rPr>
          <w:sz w:val="24"/>
        </w:rPr>
        <w:t>period</w:t>
      </w:r>
      <w:r>
        <w:rPr>
          <w:spacing w:val="-8"/>
          <w:sz w:val="24"/>
        </w:rPr>
        <w:t> </w:t>
      </w:r>
      <w:r>
        <w:rPr>
          <w:sz w:val="24"/>
        </w:rPr>
        <w:t>shall</w:t>
      </w:r>
    </w:p>
    <w:p>
      <w:pPr>
        <w:spacing w:before="20"/>
        <w:ind w:left="860" w:right="0" w:firstLine="0"/>
        <w:jc w:val="left"/>
        <w:rPr>
          <w:sz w:val="21"/>
        </w:rPr>
      </w:pPr>
      <w:r>
        <w:rPr>
          <w:w w:val="110"/>
          <w:sz w:val="21"/>
        </w:rPr>
        <w:t>end on that date.</w:t>
      </w:r>
    </w:p>
    <w:p>
      <w:pPr>
        <w:spacing w:after="0"/>
        <w:jc w:val="left"/>
        <w:rPr>
          <w:sz w:val="21"/>
        </w:rPr>
        <w:sectPr>
          <w:pgSz w:w="12290" w:h="15840"/>
          <w:pgMar w:header="0" w:footer="778" w:top="720" w:bottom="960" w:left="1320" w:right="1400"/>
        </w:sectPr>
      </w:pPr>
    </w:p>
    <w:p>
      <w:pPr>
        <w:pStyle w:val="ListParagraph"/>
        <w:numPr>
          <w:ilvl w:val="0"/>
          <w:numId w:val="55"/>
        </w:numPr>
        <w:tabs>
          <w:tab w:pos="835" w:val="left" w:leader="none"/>
        </w:tabs>
        <w:spacing w:line="268" w:lineRule="auto" w:before="70" w:after="0"/>
        <w:ind w:left="839" w:right="110" w:hanging="713"/>
        <w:jc w:val="both"/>
        <w:rPr>
          <w:sz w:val="22"/>
        </w:rPr>
      </w:pPr>
      <w:r>
        <w:rPr>
          <w:rFonts w:ascii="Arial"/>
          <w:w w:val="105"/>
          <w:sz w:val="22"/>
        </w:rPr>
        <w:t>If </w:t>
      </w:r>
      <w:r>
        <w:rPr>
          <w:w w:val="105"/>
          <w:sz w:val="22"/>
        </w:rPr>
        <w:t>this Policy is canceled,  </w:t>
      </w:r>
      <w:r>
        <w:rPr>
          <w:b/>
          <w:w w:val="105"/>
          <w:sz w:val="23"/>
        </w:rPr>
        <w:t>we </w:t>
      </w:r>
      <w:r>
        <w:rPr>
          <w:w w:val="105"/>
          <w:sz w:val="22"/>
        </w:rPr>
        <w:t>shall send the first Named  Insured  any premium  refund  due. </w:t>
      </w:r>
      <w:r>
        <w:rPr>
          <w:rFonts w:ascii="Arial"/>
          <w:w w:val="105"/>
          <w:sz w:val="22"/>
        </w:rPr>
        <w:t>If </w:t>
      </w:r>
      <w:r>
        <w:rPr>
          <w:b/>
          <w:w w:val="105"/>
          <w:sz w:val="23"/>
        </w:rPr>
        <w:t>we </w:t>
      </w:r>
      <w:r>
        <w:rPr>
          <w:w w:val="105"/>
          <w:sz w:val="22"/>
        </w:rPr>
        <w:t>cancel, the refund shall be pro rata. </w:t>
      </w:r>
      <w:r>
        <w:rPr>
          <w:rFonts w:ascii="Arial"/>
          <w:w w:val="105"/>
          <w:sz w:val="22"/>
        </w:rPr>
        <w:t>If  </w:t>
      </w:r>
      <w:r>
        <w:rPr>
          <w:w w:val="105"/>
          <w:sz w:val="22"/>
        </w:rPr>
        <w:t>the first Named  Insured  cancels, the  refund  may be less than pro rata. The cancellation shall be effective even if we have not made or offered a</w:t>
      </w:r>
      <w:r>
        <w:rPr>
          <w:spacing w:val="27"/>
          <w:w w:val="105"/>
          <w:sz w:val="22"/>
        </w:rPr>
        <w:t> </w:t>
      </w:r>
      <w:r>
        <w:rPr>
          <w:w w:val="105"/>
          <w:sz w:val="22"/>
        </w:rPr>
        <w:t>refund.</w:t>
      </w:r>
    </w:p>
    <w:p>
      <w:pPr>
        <w:pStyle w:val="BodyText"/>
        <w:spacing w:before="6"/>
        <w:rPr>
          <w:sz w:val="25"/>
        </w:rPr>
      </w:pPr>
    </w:p>
    <w:p>
      <w:pPr>
        <w:pStyle w:val="ListParagraph"/>
        <w:numPr>
          <w:ilvl w:val="0"/>
          <w:numId w:val="55"/>
        </w:numPr>
        <w:tabs>
          <w:tab w:pos="859" w:val="left" w:leader="none"/>
          <w:tab w:pos="860" w:val="left" w:leader="none"/>
        </w:tabs>
        <w:spacing w:line="240" w:lineRule="auto" w:before="0" w:after="0"/>
        <w:ind w:left="859" w:right="0" w:hanging="723"/>
        <w:jc w:val="left"/>
        <w:rPr>
          <w:sz w:val="22"/>
        </w:rPr>
      </w:pPr>
      <w:r>
        <w:rPr>
          <w:w w:val="105"/>
          <w:sz w:val="22"/>
        </w:rPr>
        <w:t>If notice is mailed, proof of mailing shall be sufficient proof of </w:t>
      </w:r>
      <w:r>
        <w:rPr>
          <w:spacing w:val="10"/>
          <w:w w:val="105"/>
          <w:sz w:val="22"/>
        </w:rPr>
        <w:t> </w:t>
      </w:r>
      <w:r>
        <w:rPr>
          <w:w w:val="105"/>
          <w:sz w:val="22"/>
        </w:rPr>
        <w:t>notice.</w:t>
      </w:r>
    </w:p>
    <w:p>
      <w:pPr>
        <w:pStyle w:val="BodyText"/>
        <w:spacing w:before="7"/>
        <w:rPr>
          <w:sz w:val="27"/>
        </w:rPr>
      </w:pPr>
    </w:p>
    <w:p>
      <w:pPr>
        <w:pStyle w:val="ListParagraph"/>
        <w:numPr>
          <w:ilvl w:val="0"/>
          <w:numId w:val="55"/>
        </w:numPr>
        <w:tabs>
          <w:tab w:pos="850" w:val="left" w:leader="none"/>
        </w:tabs>
        <w:spacing w:line="268" w:lineRule="auto" w:before="0" w:after="0"/>
        <w:ind w:left="861" w:right="117" w:hanging="722"/>
        <w:jc w:val="both"/>
        <w:rPr>
          <w:rFonts w:ascii="Arial"/>
          <w:sz w:val="21"/>
        </w:rPr>
      </w:pPr>
      <w:r>
        <w:rPr>
          <w:rFonts w:ascii="Arial"/>
          <w:w w:val="105"/>
          <w:sz w:val="22"/>
        </w:rPr>
        <w:t>If </w:t>
      </w:r>
      <w:r>
        <w:rPr>
          <w:b/>
          <w:w w:val="105"/>
          <w:sz w:val="23"/>
        </w:rPr>
        <w:t>you </w:t>
      </w:r>
      <w:r>
        <w:rPr>
          <w:w w:val="105"/>
          <w:sz w:val="22"/>
        </w:rPr>
        <w:t>cancel </w:t>
      </w:r>
      <w:r>
        <w:rPr>
          <w:b/>
          <w:w w:val="105"/>
          <w:sz w:val="23"/>
        </w:rPr>
        <w:t>you </w:t>
      </w:r>
      <w:r>
        <w:rPr>
          <w:w w:val="105"/>
          <w:sz w:val="22"/>
        </w:rPr>
        <w:t>shall return the Policy or a properly executed  Lost  Policy Release by  mail or delivery to </w:t>
      </w:r>
      <w:r>
        <w:rPr>
          <w:b/>
          <w:w w:val="105"/>
          <w:sz w:val="23"/>
        </w:rPr>
        <w:t>us </w:t>
      </w:r>
      <w:r>
        <w:rPr>
          <w:w w:val="105"/>
          <w:sz w:val="22"/>
        </w:rPr>
        <w:t>or </w:t>
      </w:r>
      <w:r>
        <w:rPr>
          <w:b/>
          <w:w w:val="105"/>
          <w:sz w:val="23"/>
        </w:rPr>
        <w:t>our </w:t>
      </w:r>
      <w:r>
        <w:rPr>
          <w:w w:val="105"/>
          <w:sz w:val="22"/>
        </w:rPr>
        <w:t>Program Administrator within 7 days of the effective date of cancellation.</w:t>
      </w:r>
    </w:p>
    <w:p>
      <w:pPr>
        <w:pStyle w:val="BodyText"/>
        <w:rPr>
          <w:sz w:val="24"/>
        </w:rPr>
      </w:pPr>
    </w:p>
    <w:p>
      <w:pPr>
        <w:pStyle w:val="BodyText"/>
        <w:spacing w:before="11"/>
        <w:rPr>
          <w:sz w:val="26"/>
        </w:rPr>
      </w:pPr>
    </w:p>
    <w:p>
      <w:pPr>
        <w:spacing w:line="264" w:lineRule="auto" w:before="0"/>
        <w:ind w:left="860" w:right="127" w:hanging="2"/>
        <w:jc w:val="both"/>
        <w:rPr>
          <w:sz w:val="22"/>
        </w:rPr>
      </w:pPr>
      <w:r>
        <w:rPr>
          <w:w w:val="105"/>
          <w:sz w:val="22"/>
        </w:rPr>
        <w:t>IN WITNESS WHEREOF, </w:t>
      </w:r>
      <w:r>
        <w:rPr>
          <w:b/>
          <w:w w:val="105"/>
          <w:sz w:val="23"/>
        </w:rPr>
        <w:t>we </w:t>
      </w:r>
      <w:r>
        <w:rPr>
          <w:w w:val="105"/>
          <w:sz w:val="22"/>
        </w:rPr>
        <w:t>have caused this Policy to be signed by </w:t>
      </w:r>
      <w:r>
        <w:rPr>
          <w:b/>
          <w:w w:val="105"/>
          <w:sz w:val="23"/>
        </w:rPr>
        <w:t>our </w:t>
      </w:r>
      <w:r>
        <w:rPr>
          <w:w w:val="105"/>
          <w:sz w:val="22"/>
        </w:rPr>
        <w:t>President and Secretary and countersigned where required by law on the Declarations page by </w:t>
      </w:r>
      <w:r>
        <w:rPr>
          <w:b/>
          <w:w w:val="105"/>
          <w:sz w:val="23"/>
        </w:rPr>
        <w:t>our </w:t>
      </w:r>
      <w:r>
        <w:rPr>
          <w:w w:val="105"/>
          <w:sz w:val="22"/>
        </w:rPr>
        <w:t>duly authorized  representative.</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18"/>
        </w:rPr>
      </w:pPr>
      <w:r>
        <w:rPr/>
        <w:pict>
          <v:line style="position:absolute;mso-position-horizontal-relative:page;mso-position-vertical-relative:paragraph;z-index:5368;mso-wrap-distance-left:0;mso-wrap-distance-right:0" from="107.760002pt,12.941201pt" to="251.280002pt,12.941201pt" stroked="true" strokeweight=".72pt" strokecolor="#000000">
            <v:stroke dashstyle="solid"/>
            <w10:wrap type="topAndBottom"/>
          </v:line>
        </w:pict>
      </w:r>
      <w:r>
        <w:rPr/>
        <w:pict>
          <v:line style="position:absolute;mso-position-horizontal-relative:page;mso-position-vertical-relative:paragraph;z-index:5392;mso-wrap-distance-left:0;mso-wrap-distance-right:0" from="394.559998pt,13.421201pt" to="502.079998pt,13.421201pt" stroked="true" strokeweight=".72pt" strokecolor="#000000">
            <v:stroke dashstyle="solid"/>
            <w10:wrap type="topAndBottom"/>
          </v:line>
        </w:pict>
      </w:r>
    </w:p>
    <w:p>
      <w:pPr>
        <w:tabs>
          <w:tab w:pos="7307" w:val="left" w:leader="none"/>
        </w:tabs>
        <w:spacing w:before="10"/>
        <w:ind w:left="1695" w:right="0" w:firstLine="0"/>
        <w:jc w:val="left"/>
        <w:rPr>
          <w:sz w:val="22"/>
        </w:rPr>
      </w:pPr>
      <w:r>
        <w:rPr>
          <w:w w:val="105"/>
          <w:sz w:val="22"/>
        </w:rPr>
        <w:t>Secretary</w:t>
        <w:tab/>
      </w:r>
      <w:r>
        <w:rPr>
          <w:w w:val="105"/>
          <w:position w:val="0"/>
          <w:sz w:val="22"/>
        </w:rPr>
        <w:t>President</w:t>
      </w:r>
    </w:p>
    <w:p>
      <w:pPr>
        <w:spacing w:after="0"/>
        <w:jc w:val="left"/>
        <w:rPr>
          <w:sz w:val="22"/>
        </w:rPr>
        <w:sectPr>
          <w:footerReference w:type="default" r:id="rId103"/>
          <w:pgSz w:w="12290" w:h="15840"/>
          <w:pgMar w:footer="757" w:header="0" w:top="680" w:bottom="940" w:left="1300" w:right="1400"/>
        </w:sectPr>
      </w:pPr>
    </w:p>
    <w:p>
      <w:pPr>
        <w:spacing w:before="72"/>
        <w:ind w:left="152" w:right="0" w:firstLine="0"/>
        <w:jc w:val="center"/>
        <w:rPr>
          <w:rFonts w:ascii="Arial"/>
          <w:b/>
          <w:sz w:val="31"/>
        </w:rPr>
      </w:pPr>
      <w:r>
        <w:rPr>
          <w:rFonts w:ascii="Arial"/>
          <w:b/>
          <w:sz w:val="31"/>
        </w:rPr>
        <w:t>New Hampshire  Insurance</w:t>
      </w:r>
      <w:r>
        <w:rPr>
          <w:rFonts w:ascii="Arial"/>
          <w:b/>
          <w:spacing w:val="56"/>
          <w:sz w:val="31"/>
        </w:rPr>
        <w:t> </w:t>
      </w:r>
      <w:r>
        <w:rPr>
          <w:rFonts w:ascii="Arial"/>
          <w:b/>
          <w:sz w:val="31"/>
        </w:rPr>
        <w:t>Company</w:t>
      </w:r>
    </w:p>
    <w:p>
      <w:pPr>
        <w:spacing w:before="4"/>
        <w:ind w:left="181" w:right="0" w:firstLine="0"/>
        <w:jc w:val="center"/>
        <w:rPr>
          <w:rFonts w:ascii="Arial"/>
          <w:sz w:val="20"/>
        </w:rPr>
      </w:pPr>
      <w:r>
        <w:rPr>
          <w:rFonts w:ascii="Arial"/>
          <w:w w:val="105"/>
          <w:sz w:val="20"/>
        </w:rPr>
        <w:t>Home Office: 2005 Market Street, Philadelphia, PA 19103</w:t>
      </w:r>
    </w:p>
    <w:p>
      <w:pPr>
        <w:spacing w:before="13"/>
        <w:ind w:left="183" w:right="0" w:firstLine="0"/>
        <w:jc w:val="center"/>
        <w:rPr>
          <w:rFonts w:ascii="Arial"/>
          <w:b/>
          <w:sz w:val="19"/>
        </w:rPr>
      </w:pPr>
      <w:r>
        <w:rPr>
          <w:rFonts w:ascii="Arial"/>
          <w:b/>
          <w:w w:val="105"/>
          <w:sz w:val="19"/>
        </w:rPr>
        <w:t>Executive Offices: 70 Pine Street, New York, NY 10005</w:t>
      </w:r>
    </w:p>
    <w:p>
      <w:pPr>
        <w:pStyle w:val="BodyText"/>
        <w:spacing w:before="3"/>
        <w:rPr>
          <w:rFonts w:ascii="Arial"/>
          <w:b/>
          <w:sz w:val="20"/>
        </w:rPr>
      </w:pPr>
    </w:p>
    <w:p>
      <w:pPr>
        <w:spacing w:line="252" w:lineRule="auto" w:before="0"/>
        <w:ind w:left="2431" w:right="2255" w:firstLine="9"/>
        <w:jc w:val="center"/>
        <w:rPr>
          <w:rFonts w:ascii="Arial"/>
          <w:b/>
          <w:sz w:val="31"/>
        </w:rPr>
      </w:pPr>
      <w:r>
        <w:rPr>
          <w:rFonts w:ascii="Arial"/>
          <w:b/>
          <w:sz w:val="31"/>
        </w:rPr>
        <w:t>Aestheticians - Electrologists - Day Spa Professional  Liability  Insurance Application</w:t>
      </w:r>
    </w:p>
    <w:p>
      <w:pPr>
        <w:pStyle w:val="ListParagraph"/>
        <w:numPr>
          <w:ilvl w:val="0"/>
          <w:numId w:val="56"/>
        </w:numPr>
        <w:tabs>
          <w:tab w:pos="577" w:val="left" w:leader="none"/>
          <w:tab w:pos="578" w:val="left" w:leader="none"/>
          <w:tab w:pos="6702" w:val="left" w:leader="none"/>
          <w:tab w:pos="10779" w:val="left" w:leader="none"/>
        </w:tabs>
        <w:spacing w:line="240" w:lineRule="auto" w:before="230" w:after="0"/>
        <w:ind w:left="578" w:right="0" w:hanging="359"/>
        <w:jc w:val="left"/>
        <w:rPr>
          <w:rFonts w:ascii="Arial"/>
          <w:sz w:val="17"/>
        </w:rPr>
      </w:pPr>
      <w:r>
        <w:rPr>
          <w:rFonts w:ascii="Arial"/>
          <w:w w:val="110"/>
          <w:sz w:val="17"/>
        </w:rPr>
        <w:t>Primary</w:t>
      </w:r>
      <w:r>
        <w:rPr>
          <w:rFonts w:ascii="Arial"/>
          <w:spacing w:val="-17"/>
          <w:w w:val="110"/>
          <w:sz w:val="17"/>
        </w:rPr>
        <w:t> </w:t>
      </w:r>
      <w:r>
        <w:rPr>
          <w:rFonts w:ascii="Arial"/>
          <w:w w:val="110"/>
          <w:sz w:val="17"/>
        </w:rPr>
        <w:t>Applicant</w:t>
      </w:r>
      <w:r>
        <w:rPr>
          <w:rFonts w:ascii="Arial"/>
          <w:spacing w:val="-20"/>
          <w:w w:val="110"/>
          <w:sz w:val="17"/>
        </w:rPr>
        <w:t> </w:t>
      </w:r>
      <w:r>
        <w:rPr>
          <w:rFonts w:ascii="Arial"/>
          <w:w w:val="110"/>
          <w:sz w:val="17"/>
        </w:rPr>
        <w:t>Name:</w:t>
      </w:r>
      <w:r>
        <w:rPr>
          <w:rFonts w:ascii="Arial"/>
          <w:w w:val="110"/>
          <w:sz w:val="17"/>
          <w:u w:val="single"/>
        </w:rPr>
        <w:t> </w:t>
        <w:tab/>
      </w:r>
      <w:r>
        <w:rPr>
          <w:rFonts w:ascii="Arial"/>
          <w:w w:val="110"/>
          <w:position w:val="2"/>
          <w:sz w:val="17"/>
        </w:rPr>
        <w:t>Policy</w:t>
      </w:r>
      <w:r>
        <w:rPr>
          <w:rFonts w:ascii="Arial"/>
          <w:spacing w:val="-17"/>
          <w:w w:val="110"/>
          <w:position w:val="2"/>
          <w:sz w:val="17"/>
        </w:rPr>
        <w:t> </w:t>
      </w:r>
      <w:r>
        <w:rPr>
          <w:rFonts w:ascii="Arial"/>
          <w:w w:val="110"/>
          <w:position w:val="2"/>
          <w:sz w:val="17"/>
        </w:rPr>
        <w:t>Effective</w:t>
      </w:r>
      <w:r>
        <w:rPr>
          <w:rFonts w:ascii="Arial"/>
          <w:spacing w:val="-19"/>
          <w:w w:val="110"/>
          <w:position w:val="2"/>
          <w:sz w:val="17"/>
        </w:rPr>
        <w:t> </w:t>
      </w:r>
      <w:r>
        <w:rPr>
          <w:rFonts w:ascii="Arial"/>
          <w:w w:val="110"/>
          <w:position w:val="2"/>
          <w:sz w:val="17"/>
        </w:rPr>
        <w:t>Date:</w:t>
      </w:r>
      <w:r>
        <w:rPr>
          <w:rFonts w:ascii="Arial"/>
          <w:w w:val="110"/>
          <w:position w:val="2"/>
          <w:sz w:val="17"/>
          <w:u w:val="single"/>
        </w:rPr>
        <w:t> </w:t>
        <w:tab/>
      </w:r>
      <w:r>
        <w:rPr>
          <w:rFonts w:ascii="Arial"/>
          <w:w w:val="220"/>
          <w:position w:val="2"/>
          <w:sz w:val="17"/>
        </w:rPr>
        <w:t>_</w:t>
      </w:r>
    </w:p>
    <w:p>
      <w:pPr>
        <w:pStyle w:val="BodyText"/>
        <w:spacing w:before="2"/>
        <w:rPr>
          <w:rFonts w:ascii="Arial"/>
          <w:sz w:val="17"/>
        </w:rPr>
      </w:pPr>
    </w:p>
    <w:p>
      <w:pPr>
        <w:pStyle w:val="ListParagraph"/>
        <w:numPr>
          <w:ilvl w:val="0"/>
          <w:numId w:val="56"/>
        </w:numPr>
        <w:tabs>
          <w:tab w:pos="579" w:val="left" w:leader="none"/>
          <w:tab w:pos="11047" w:val="left" w:leader="none"/>
        </w:tabs>
        <w:spacing w:line="240" w:lineRule="auto" w:before="0" w:after="0"/>
        <w:ind w:left="578" w:right="0" w:hanging="355"/>
        <w:jc w:val="left"/>
        <w:rPr>
          <w:sz w:val="20"/>
        </w:rPr>
      </w:pPr>
      <w:r>
        <w:rPr>
          <w:rFonts w:ascii="Arial"/>
          <w:w w:val="105"/>
          <w:sz w:val="17"/>
        </w:rPr>
        <w:t>Mailing</w:t>
      </w:r>
      <w:r>
        <w:rPr>
          <w:rFonts w:ascii="Arial"/>
          <w:spacing w:val="11"/>
          <w:w w:val="105"/>
          <w:sz w:val="17"/>
        </w:rPr>
        <w:t> </w:t>
      </w:r>
      <w:r>
        <w:rPr>
          <w:rFonts w:ascii="Arial"/>
          <w:w w:val="105"/>
          <w:sz w:val="17"/>
        </w:rPr>
        <w:t>Address:</w:t>
      </w:r>
      <w:r>
        <w:rPr>
          <w:rFonts w:ascii="Arial"/>
          <w:w w:val="99"/>
          <w:sz w:val="17"/>
          <w:u w:val="single"/>
        </w:rPr>
        <w:t> </w:t>
      </w:r>
      <w:r>
        <w:rPr>
          <w:rFonts w:ascii="Arial"/>
          <w:sz w:val="17"/>
          <w:u w:val="single"/>
        </w:rPr>
        <w:tab/>
      </w:r>
    </w:p>
    <w:p>
      <w:pPr>
        <w:spacing w:before="194"/>
        <w:ind w:left="229" w:right="0" w:firstLine="0"/>
        <w:jc w:val="left"/>
        <w:rPr>
          <w:rFonts w:ascii="Courier New"/>
          <w:sz w:val="30"/>
        </w:rPr>
      </w:pPr>
      <w:r>
        <w:rPr>
          <w:w w:val="120"/>
          <w:position w:val="13"/>
          <w:sz w:val="20"/>
        </w:rPr>
        <w:t>3.             </w:t>
      </w:r>
      <w:r>
        <w:rPr>
          <w:spacing w:val="55"/>
          <w:w w:val="120"/>
          <w:position w:val="13"/>
          <w:sz w:val="20"/>
        </w:rPr>
        <w:t> </w:t>
      </w:r>
      <w:r>
        <w:rPr>
          <w:rFonts w:ascii="Arial"/>
          <w:spacing w:val="-3"/>
          <w:w w:val="120"/>
          <w:position w:val="13"/>
          <w:sz w:val="17"/>
        </w:rPr>
        <w:t>Telephone:</w:t>
      </w:r>
      <w:r>
        <w:rPr>
          <w:rFonts w:ascii="Courier New"/>
          <w:spacing w:val="-3"/>
          <w:w w:val="120"/>
          <w:sz w:val="30"/>
        </w:rPr>
        <w:t>-------------------</w:t>
      </w:r>
      <w:r>
        <w:rPr>
          <w:rFonts w:ascii="Arial"/>
          <w:spacing w:val="-3"/>
          <w:w w:val="120"/>
          <w:position w:val="12"/>
          <w:sz w:val="17"/>
        </w:rPr>
        <w:t>Fax:</w:t>
      </w:r>
      <w:r>
        <w:rPr>
          <w:rFonts w:ascii="Courier New"/>
          <w:spacing w:val="-3"/>
          <w:w w:val="120"/>
          <w:sz w:val="30"/>
        </w:rPr>
        <w:t>-----------------</w:t>
      </w:r>
    </w:p>
    <w:p>
      <w:pPr>
        <w:spacing w:after="0"/>
        <w:jc w:val="left"/>
        <w:rPr>
          <w:rFonts w:ascii="Courier New"/>
          <w:sz w:val="30"/>
        </w:rPr>
        <w:sectPr>
          <w:footerReference w:type="even" r:id="rId104"/>
          <w:pgSz w:w="12290" w:h="15840"/>
          <w:pgMar w:footer="0" w:header="0" w:top="340" w:bottom="280" w:left="460" w:right="500"/>
        </w:sectPr>
      </w:pPr>
    </w:p>
    <w:p>
      <w:pPr>
        <w:pStyle w:val="ListParagraph"/>
        <w:numPr>
          <w:ilvl w:val="0"/>
          <w:numId w:val="57"/>
        </w:numPr>
        <w:tabs>
          <w:tab w:pos="587" w:val="left" w:leader="none"/>
          <w:tab w:pos="588" w:val="left" w:leader="none"/>
          <w:tab w:pos="2647" w:val="left" w:leader="none"/>
        </w:tabs>
        <w:spacing w:line="240" w:lineRule="auto" w:before="28" w:after="0"/>
        <w:ind w:left="587" w:right="0" w:hanging="358"/>
        <w:jc w:val="left"/>
        <w:rPr>
          <w:sz w:val="19"/>
        </w:rPr>
      </w:pPr>
      <w:r>
        <w:rPr>
          <w:rFonts w:ascii="Arial"/>
          <w:w w:val="105"/>
          <w:sz w:val="17"/>
        </w:rPr>
        <w:t>Type</w:t>
      </w:r>
      <w:r>
        <w:rPr>
          <w:rFonts w:ascii="Arial"/>
          <w:spacing w:val="-2"/>
          <w:w w:val="105"/>
          <w:sz w:val="17"/>
        </w:rPr>
        <w:t> </w:t>
      </w:r>
      <w:r>
        <w:rPr>
          <w:rFonts w:ascii="Arial"/>
          <w:w w:val="105"/>
          <w:sz w:val="17"/>
        </w:rPr>
        <w:t>of</w:t>
      </w:r>
      <w:r>
        <w:rPr>
          <w:rFonts w:ascii="Arial"/>
          <w:spacing w:val="-5"/>
          <w:w w:val="105"/>
          <w:sz w:val="17"/>
        </w:rPr>
        <w:t> </w:t>
      </w:r>
      <w:r>
        <w:rPr>
          <w:rFonts w:ascii="Arial"/>
          <w:w w:val="105"/>
          <w:sz w:val="17"/>
        </w:rPr>
        <w:t>Ownership:</w:t>
        <w:tab/>
        <w:t>0 </w:t>
      </w:r>
      <w:r>
        <w:rPr>
          <w:rFonts w:ascii="Arial"/>
          <w:spacing w:val="1"/>
          <w:w w:val="105"/>
          <w:sz w:val="17"/>
        </w:rPr>
        <w:t> </w:t>
      </w:r>
      <w:r>
        <w:rPr>
          <w:rFonts w:ascii="Arial"/>
          <w:w w:val="105"/>
          <w:sz w:val="17"/>
        </w:rPr>
        <w:t>Corporation</w:t>
      </w:r>
    </w:p>
    <w:p>
      <w:pPr>
        <w:pStyle w:val="BodyText"/>
        <w:spacing w:before="4"/>
        <w:rPr>
          <w:rFonts w:ascii="Arial"/>
          <w:sz w:val="16"/>
        </w:rPr>
      </w:pPr>
    </w:p>
    <w:p>
      <w:pPr>
        <w:pStyle w:val="ListParagraph"/>
        <w:numPr>
          <w:ilvl w:val="0"/>
          <w:numId w:val="57"/>
        </w:numPr>
        <w:tabs>
          <w:tab w:pos="591" w:val="left" w:leader="none"/>
          <w:tab w:pos="592" w:val="left" w:leader="none"/>
          <w:tab w:pos="2652" w:val="left" w:leader="none"/>
        </w:tabs>
        <w:spacing w:line="240" w:lineRule="auto" w:before="0" w:after="0"/>
        <w:ind w:left="591" w:right="0" w:hanging="356"/>
        <w:jc w:val="left"/>
        <w:rPr>
          <w:b/>
          <w:sz w:val="21"/>
        </w:rPr>
      </w:pPr>
      <w:r>
        <w:rPr>
          <w:rFonts w:ascii="Arial"/>
          <w:b/>
          <w:w w:val="95"/>
          <w:sz w:val="20"/>
        </w:rPr>
        <w:t>Type</w:t>
      </w:r>
      <w:r>
        <w:rPr>
          <w:rFonts w:ascii="Arial"/>
          <w:b/>
          <w:spacing w:val="-26"/>
          <w:w w:val="95"/>
          <w:sz w:val="20"/>
        </w:rPr>
        <w:t> </w:t>
      </w:r>
      <w:r>
        <w:rPr>
          <w:rFonts w:ascii="Arial"/>
          <w:b/>
          <w:w w:val="95"/>
          <w:sz w:val="20"/>
        </w:rPr>
        <w:t>of</w:t>
      </w:r>
      <w:r>
        <w:rPr>
          <w:rFonts w:ascii="Arial"/>
          <w:b/>
          <w:spacing w:val="-28"/>
          <w:w w:val="95"/>
          <w:sz w:val="20"/>
        </w:rPr>
        <w:t> </w:t>
      </w:r>
      <w:r>
        <w:rPr>
          <w:rFonts w:ascii="Arial"/>
          <w:b/>
          <w:w w:val="95"/>
          <w:sz w:val="20"/>
        </w:rPr>
        <w:t>Business:</w:t>
        <w:tab/>
      </w:r>
      <w:r>
        <w:rPr>
          <w:rFonts w:ascii="Arial"/>
          <w:w w:val="90"/>
          <w:sz w:val="17"/>
        </w:rPr>
        <w:t>0 </w:t>
      </w:r>
      <w:r>
        <w:rPr>
          <w:rFonts w:ascii="Arial"/>
          <w:spacing w:val="13"/>
          <w:w w:val="90"/>
          <w:sz w:val="17"/>
        </w:rPr>
        <w:t> </w:t>
      </w:r>
      <w:r>
        <w:rPr>
          <w:rFonts w:ascii="Arial"/>
          <w:b/>
          <w:w w:val="90"/>
          <w:sz w:val="20"/>
        </w:rPr>
        <w:t>Aesthetician</w:t>
      </w:r>
    </w:p>
    <w:p>
      <w:pPr>
        <w:pStyle w:val="BodyText"/>
        <w:spacing w:before="2"/>
        <w:rPr>
          <w:rFonts w:ascii="Arial"/>
          <w:b/>
          <w:sz w:val="19"/>
        </w:rPr>
      </w:pPr>
    </w:p>
    <w:p>
      <w:pPr>
        <w:pStyle w:val="ListParagraph"/>
        <w:numPr>
          <w:ilvl w:val="0"/>
          <w:numId w:val="57"/>
        </w:numPr>
        <w:tabs>
          <w:tab w:pos="594" w:val="left" w:leader="none"/>
          <w:tab w:pos="595" w:val="left" w:leader="none"/>
        </w:tabs>
        <w:spacing w:line="240" w:lineRule="auto" w:before="0" w:after="0"/>
        <w:ind w:left="594" w:right="0" w:hanging="363"/>
        <w:jc w:val="left"/>
        <w:rPr>
          <w:rFonts w:ascii="Arial"/>
          <w:sz w:val="17"/>
        </w:rPr>
      </w:pPr>
      <w:r>
        <w:rPr>
          <w:rFonts w:ascii="Arial"/>
          <w:w w:val="105"/>
          <w:sz w:val="17"/>
        </w:rPr>
        <w:t>Is the applicant part of a</w:t>
      </w:r>
      <w:r>
        <w:rPr>
          <w:rFonts w:ascii="Arial"/>
          <w:spacing w:val="1"/>
          <w:w w:val="105"/>
          <w:sz w:val="17"/>
        </w:rPr>
        <w:t> </w:t>
      </w:r>
      <w:r>
        <w:rPr>
          <w:rFonts w:ascii="Arial"/>
          <w:w w:val="105"/>
          <w:sz w:val="17"/>
        </w:rPr>
        <w:t>Franchise?</w:t>
      </w:r>
    </w:p>
    <w:p>
      <w:pPr>
        <w:tabs>
          <w:tab w:pos="1752" w:val="left" w:leader="none"/>
          <w:tab w:pos="3190" w:val="left" w:leader="none"/>
        </w:tabs>
        <w:spacing w:before="46"/>
        <w:ind w:left="229" w:right="0" w:firstLine="0"/>
        <w:jc w:val="left"/>
        <w:rPr>
          <w:rFonts w:ascii="Arial"/>
          <w:sz w:val="17"/>
        </w:rPr>
      </w:pPr>
      <w:r>
        <w:rPr/>
        <w:br w:type="column"/>
      </w:r>
      <w:r>
        <w:rPr>
          <w:rFonts w:ascii="Arial"/>
          <w:w w:val="105"/>
          <w:sz w:val="17"/>
        </w:rPr>
        <w:t>0  Not</w:t>
      </w:r>
      <w:r>
        <w:rPr>
          <w:rFonts w:ascii="Arial"/>
          <w:spacing w:val="-18"/>
          <w:w w:val="105"/>
          <w:sz w:val="17"/>
        </w:rPr>
        <w:t> </w:t>
      </w:r>
      <w:r>
        <w:rPr>
          <w:rFonts w:ascii="Arial"/>
          <w:w w:val="105"/>
          <w:sz w:val="17"/>
        </w:rPr>
        <w:t>for</w:t>
      </w:r>
      <w:r>
        <w:rPr>
          <w:rFonts w:ascii="Arial"/>
          <w:spacing w:val="4"/>
          <w:w w:val="105"/>
          <w:sz w:val="17"/>
        </w:rPr>
        <w:t> </w:t>
      </w:r>
      <w:r>
        <w:rPr>
          <w:rFonts w:ascii="Arial"/>
          <w:w w:val="105"/>
          <w:sz w:val="17"/>
        </w:rPr>
        <w:t>profit</w:t>
        <w:tab/>
        <w:t>O Partnership</w:t>
        <w:tab/>
        <w:t>O Sole Proprietorship</w:t>
      </w:r>
      <w:r>
        <w:rPr>
          <w:rFonts w:ascii="Arial"/>
          <w:spacing w:val="8"/>
          <w:w w:val="105"/>
          <w:sz w:val="17"/>
        </w:rPr>
        <w:t> </w:t>
      </w:r>
      <w:r>
        <w:rPr>
          <w:rFonts w:ascii="Arial"/>
          <w:w w:val="105"/>
          <w:sz w:val="17"/>
        </w:rPr>
        <w:t>(Individual)</w:t>
      </w:r>
    </w:p>
    <w:p>
      <w:pPr>
        <w:pStyle w:val="BodyText"/>
        <w:spacing w:before="8"/>
        <w:rPr>
          <w:rFonts w:ascii="Arial"/>
          <w:sz w:val="16"/>
        </w:rPr>
      </w:pPr>
    </w:p>
    <w:p>
      <w:pPr>
        <w:tabs>
          <w:tab w:pos="1524" w:val="left" w:leader="none"/>
          <w:tab w:pos="2962" w:val="left" w:leader="none"/>
          <w:tab w:pos="6401" w:val="left" w:leader="none"/>
        </w:tabs>
        <w:spacing w:before="0"/>
        <w:ind w:left="0" w:right="492" w:firstLine="0"/>
        <w:jc w:val="right"/>
        <w:rPr>
          <w:rFonts w:ascii="Arial"/>
          <w:b/>
          <w:sz w:val="20"/>
        </w:rPr>
      </w:pPr>
      <w:r>
        <w:rPr>
          <w:sz w:val="20"/>
        </w:rPr>
        <w:t>0</w:t>
      </w:r>
      <w:r>
        <w:rPr>
          <w:spacing w:val="-20"/>
          <w:sz w:val="20"/>
        </w:rPr>
        <w:t> </w:t>
      </w:r>
      <w:r>
        <w:rPr>
          <w:rFonts w:ascii="Arial"/>
          <w:b/>
          <w:sz w:val="20"/>
        </w:rPr>
        <w:t>Electrologist</w:t>
        <w:tab/>
      </w:r>
      <w:r>
        <w:rPr>
          <w:sz w:val="20"/>
        </w:rPr>
        <w:t>O</w:t>
      </w:r>
      <w:r>
        <w:rPr>
          <w:spacing w:val="-27"/>
          <w:sz w:val="20"/>
        </w:rPr>
        <w:t> </w:t>
      </w:r>
      <w:r>
        <w:rPr>
          <w:rFonts w:ascii="Arial"/>
          <w:b/>
          <w:sz w:val="20"/>
        </w:rPr>
        <w:t>Day</w:t>
      </w:r>
      <w:r>
        <w:rPr>
          <w:rFonts w:ascii="Arial"/>
          <w:b/>
          <w:spacing w:val="-20"/>
          <w:sz w:val="20"/>
        </w:rPr>
        <w:t> </w:t>
      </w:r>
      <w:r>
        <w:rPr>
          <w:rFonts w:ascii="Arial"/>
          <w:b/>
          <w:sz w:val="20"/>
        </w:rPr>
        <w:t>Spa</w:t>
        <w:tab/>
      </w:r>
      <w:r>
        <w:rPr>
          <w:sz w:val="20"/>
        </w:rPr>
        <w:t>O</w:t>
      </w:r>
      <w:r>
        <w:rPr>
          <w:spacing w:val="-26"/>
          <w:sz w:val="20"/>
        </w:rPr>
        <w:t> </w:t>
      </w:r>
      <w:r>
        <w:rPr>
          <w:rFonts w:ascii="Arial"/>
          <w:b/>
          <w:sz w:val="20"/>
        </w:rPr>
        <w:t>Other</w:t>
      </w:r>
      <w:r>
        <w:rPr>
          <w:rFonts w:ascii="Arial"/>
          <w:b/>
          <w:sz w:val="20"/>
          <w:u w:val="single"/>
        </w:rPr>
        <w:t> </w:t>
        <w:tab/>
      </w:r>
      <w:r>
        <w:rPr>
          <w:rFonts w:ascii="Arial"/>
          <w:b/>
          <w:w w:val="190"/>
          <w:sz w:val="20"/>
        </w:rPr>
        <w:t>_</w:t>
      </w:r>
    </w:p>
    <w:p>
      <w:pPr>
        <w:pStyle w:val="BodyText"/>
        <w:spacing w:before="2"/>
        <w:rPr>
          <w:rFonts w:ascii="Arial"/>
          <w:b/>
          <w:sz w:val="20"/>
        </w:rPr>
      </w:pPr>
    </w:p>
    <w:p>
      <w:pPr>
        <w:spacing w:before="0"/>
        <w:ind w:left="0" w:right="424" w:firstLine="0"/>
        <w:jc w:val="right"/>
        <w:rPr>
          <w:rFonts w:ascii="Arial"/>
          <w:sz w:val="17"/>
        </w:rPr>
      </w:pPr>
      <w:r>
        <w:rPr>
          <w:rFonts w:ascii="Arial"/>
          <w:w w:val="105"/>
          <w:sz w:val="17"/>
        </w:rPr>
        <w:t>OYes  ONO</w:t>
      </w:r>
    </w:p>
    <w:p>
      <w:pPr>
        <w:spacing w:after="0"/>
        <w:jc w:val="right"/>
        <w:rPr>
          <w:rFonts w:ascii="Arial"/>
          <w:sz w:val="17"/>
        </w:rPr>
        <w:sectPr>
          <w:type w:val="continuous"/>
          <w:pgSz w:w="12290" w:h="15840"/>
          <w:pgMar w:top="160" w:bottom="280" w:left="460" w:right="500"/>
          <w:cols w:num="2" w:equalWidth="0">
            <w:col w:w="3909" w:space="43"/>
            <w:col w:w="7378"/>
          </w:cols>
        </w:sectPr>
      </w:pPr>
    </w:p>
    <w:p>
      <w:pPr>
        <w:pStyle w:val="BodyText"/>
        <w:spacing w:before="3"/>
        <w:rPr>
          <w:rFonts w:ascii="Arial"/>
          <w:sz w:val="11"/>
        </w:rPr>
      </w:pPr>
    </w:p>
    <w:p>
      <w:pPr>
        <w:spacing w:after="0"/>
        <w:rPr>
          <w:rFonts w:ascii="Arial"/>
          <w:sz w:val="11"/>
        </w:rPr>
        <w:sectPr>
          <w:type w:val="continuous"/>
          <w:pgSz w:w="12290" w:h="15840"/>
          <w:pgMar w:top="160" w:bottom="280" w:left="460" w:right="500"/>
        </w:sectPr>
      </w:pPr>
    </w:p>
    <w:p>
      <w:pPr>
        <w:pStyle w:val="ListParagraph"/>
        <w:numPr>
          <w:ilvl w:val="0"/>
          <w:numId w:val="57"/>
        </w:numPr>
        <w:tabs>
          <w:tab w:pos="591" w:val="left" w:leader="none"/>
          <w:tab w:pos="592" w:val="left" w:leader="none"/>
        </w:tabs>
        <w:spacing w:line="240" w:lineRule="auto" w:before="95" w:after="0"/>
        <w:ind w:left="591" w:right="0" w:hanging="357"/>
        <w:jc w:val="left"/>
        <w:rPr>
          <w:rFonts w:ascii="Arial"/>
          <w:sz w:val="17"/>
        </w:rPr>
      </w:pPr>
      <w:r>
        <w:rPr>
          <w:rFonts w:ascii="Arial"/>
          <w:w w:val="105"/>
          <w:sz w:val="17"/>
        </w:rPr>
        <w:t>Are there any locations the applicant owns that will not be specifically insured by this</w:t>
      </w:r>
      <w:r>
        <w:rPr>
          <w:rFonts w:ascii="Arial"/>
          <w:spacing w:val="34"/>
          <w:w w:val="105"/>
          <w:sz w:val="17"/>
        </w:rPr>
        <w:t> </w:t>
      </w:r>
      <w:r>
        <w:rPr>
          <w:rFonts w:ascii="Arial"/>
          <w:w w:val="105"/>
          <w:sz w:val="17"/>
        </w:rPr>
        <w:t>policy?</w:t>
      </w:r>
    </w:p>
    <w:p>
      <w:pPr>
        <w:pStyle w:val="BodyText"/>
        <w:spacing w:before="1"/>
        <w:rPr>
          <w:rFonts w:ascii="Arial"/>
          <w:sz w:val="19"/>
        </w:rPr>
      </w:pPr>
    </w:p>
    <w:p>
      <w:pPr>
        <w:pStyle w:val="ListParagraph"/>
        <w:numPr>
          <w:ilvl w:val="0"/>
          <w:numId w:val="57"/>
        </w:numPr>
        <w:tabs>
          <w:tab w:pos="592" w:val="left" w:leader="none"/>
          <w:tab w:pos="593" w:val="left" w:leader="none"/>
        </w:tabs>
        <w:spacing w:line="240" w:lineRule="auto" w:before="1" w:after="0"/>
        <w:ind w:left="593" w:right="0" w:hanging="358"/>
        <w:jc w:val="left"/>
        <w:rPr>
          <w:rFonts w:ascii="Arial"/>
          <w:sz w:val="17"/>
        </w:rPr>
      </w:pPr>
      <w:r>
        <w:rPr>
          <w:rFonts w:ascii="Arial"/>
          <w:w w:val="105"/>
          <w:sz w:val="17"/>
        </w:rPr>
        <w:t>Location 1 Information (for additional locations, list information on separate</w:t>
      </w:r>
      <w:r>
        <w:rPr>
          <w:rFonts w:ascii="Arial"/>
          <w:spacing w:val="34"/>
          <w:w w:val="105"/>
          <w:sz w:val="17"/>
        </w:rPr>
        <w:t> </w:t>
      </w:r>
      <w:r>
        <w:rPr>
          <w:rFonts w:ascii="Arial"/>
          <w:w w:val="105"/>
          <w:sz w:val="17"/>
        </w:rPr>
        <w:t>sheet)</w:t>
      </w:r>
    </w:p>
    <w:p>
      <w:pPr>
        <w:spacing w:before="95"/>
        <w:ind w:left="234" w:right="0" w:firstLine="0"/>
        <w:jc w:val="left"/>
        <w:rPr>
          <w:rFonts w:ascii="Arial"/>
          <w:sz w:val="17"/>
        </w:rPr>
      </w:pPr>
      <w:r>
        <w:rPr/>
        <w:br w:type="column"/>
      </w:r>
      <w:r>
        <w:rPr>
          <w:rFonts w:ascii="Arial"/>
          <w:w w:val="105"/>
          <w:sz w:val="17"/>
        </w:rPr>
        <w:t>OYes   ONo</w:t>
      </w:r>
    </w:p>
    <w:p>
      <w:pPr>
        <w:spacing w:after="0"/>
        <w:jc w:val="left"/>
        <w:rPr>
          <w:rFonts w:ascii="Arial"/>
          <w:sz w:val="17"/>
        </w:rPr>
        <w:sectPr>
          <w:type w:val="continuous"/>
          <w:pgSz w:w="12290" w:h="15840"/>
          <w:pgMar w:top="160" w:bottom="280" w:left="460" w:right="500"/>
          <w:cols w:num="2" w:equalWidth="0">
            <w:col w:w="7901" w:space="1793"/>
            <w:col w:w="1636"/>
          </w:cols>
        </w:sectPr>
      </w:pPr>
    </w:p>
    <w:p>
      <w:pPr>
        <w:pStyle w:val="BodyText"/>
        <w:spacing w:before="3"/>
        <w:rPr>
          <w:rFonts w:ascii="Arial"/>
          <w:sz w:val="9"/>
        </w:rPr>
      </w:pPr>
    </w:p>
    <w:p>
      <w:pPr>
        <w:pStyle w:val="ListParagraph"/>
        <w:numPr>
          <w:ilvl w:val="0"/>
          <w:numId w:val="57"/>
        </w:numPr>
        <w:tabs>
          <w:tab w:pos="592" w:val="left" w:leader="none"/>
          <w:tab w:pos="593" w:val="left" w:leader="none"/>
          <w:tab w:pos="5985" w:val="left" w:leader="none"/>
          <w:tab w:pos="10177" w:val="left" w:leader="none"/>
        </w:tabs>
        <w:spacing w:line="240" w:lineRule="auto" w:before="95" w:after="0"/>
        <w:ind w:left="593" w:right="0" w:hanging="358"/>
        <w:jc w:val="left"/>
        <w:rPr>
          <w:rFonts w:ascii="Arial"/>
          <w:sz w:val="17"/>
        </w:rPr>
      </w:pPr>
      <w:r>
        <w:rPr>
          <w:rFonts w:ascii="Arial"/>
          <w:w w:val="115"/>
          <w:sz w:val="17"/>
        </w:rPr>
        <w:t>Location</w:t>
      </w:r>
      <w:r>
        <w:rPr>
          <w:rFonts w:ascii="Arial"/>
          <w:spacing w:val="-32"/>
          <w:w w:val="115"/>
          <w:sz w:val="17"/>
        </w:rPr>
        <w:t> </w:t>
      </w:r>
      <w:r>
        <w:rPr>
          <w:rFonts w:ascii="Arial"/>
          <w:w w:val="115"/>
          <w:sz w:val="17"/>
        </w:rPr>
        <w:t>1:</w:t>
      </w:r>
      <w:r>
        <w:rPr>
          <w:rFonts w:ascii="Arial"/>
          <w:spacing w:val="-7"/>
          <w:w w:val="115"/>
          <w:sz w:val="17"/>
        </w:rPr>
        <w:t> </w:t>
      </w:r>
      <w:r>
        <w:rPr>
          <w:rFonts w:ascii="Arial"/>
          <w:w w:val="115"/>
          <w:sz w:val="17"/>
        </w:rPr>
        <w:t>Address:</w:t>
      </w:r>
      <w:r>
        <w:rPr>
          <w:rFonts w:ascii="Arial"/>
          <w:w w:val="115"/>
          <w:sz w:val="17"/>
          <w:u w:val="single"/>
        </w:rPr>
        <w:t> </w:t>
        <w:tab/>
      </w:r>
      <w:r>
        <w:rPr>
          <w:rFonts w:ascii="Arial"/>
          <w:w w:val="115"/>
          <w:sz w:val="17"/>
        </w:rPr>
        <w:t>County:</w:t>
      </w:r>
      <w:r>
        <w:rPr>
          <w:rFonts w:ascii="Arial"/>
          <w:w w:val="115"/>
          <w:sz w:val="17"/>
          <w:u w:val="single"/>
        </w:rPr>
        <w:t> </w:t>
        <w:tab/>
      </w:r>
      <w:r>
        <w:rPr>
          <w:rFonts w:ascii="Arial"/>
          <w:w w:val="220"/>
          <w:sz w:val="17"/>
        </w:rPr>
        <w:t>_</w:t>
      </w:r>
    </w:p>
    <w:p>
      <w:pPr>
        <w:pStyle w:val="BodyText"/>
        <w:spacing w:before="9"/>
        <w:rPr>
          <w:rFonts w:ascii="Arial"/>
          <w:sz w:val="20"/>
        </w:rPr>
      </w:pPr>
    </w:p>
    <w:p>
      <w:pPr>
        <w:pStyle w:val="ListParagraph"/>
        <w:numPr>
          <w:ilvl w:val="0"/>
          <w:numId w:val="57"/>
        </w:numPr>
        <w:tabs>
          <w:tab w:pos="595" w:val="left" w:leader="none"/>
          <w:tab w:pos="3064" w:val="left" w:leader="none"/>
          <w:tab w:pos="5533" w:val="left" w:leader="none"/>
        </w:tabs>
        <w:spacing w:line="240" w:lineRule="auto" w:before="0" w:after="0"/>
        <w:ind w:left="594" w:right="0" w:hanging="361"/>
        <w:jc w:val="left"/>
        <w:rPr>
          <w:rFonts w:ascii="Arial"/>
          <w:sz w:val="17"/>
        </w:rPr>
      </w:pPr>
      <w:r>
        <w:rPr>
          <w:rFonts w:ascii="Arial"/>
          <w:w w:val="105"/>
          <w:sz w:val="17"/>
        </w:rPr>
        <w:t>Interest</w:t>
      </w:r>
      <w:r>
        <w:rPr>
          <w:rFonts w:ascii="Arial"/>
          <w:spacing w:val="4"/>
          <w:w w:val="105"/>
          <w:sz w:val="17"/>
        </w:rPr>
        <w:t> </w:t>
      </w:r>
      <w:r>
        <w:rPr>
          <w:rFonts w:ascii="Arial"/>
          <w:w w:val="105"/>
          <w:sz w:val="17"/>
        </w:rPr>
        <w:t>in</w:t>
      </w:r>
      <w:r>
        <w:rPr>
          <w:rFonts w:ascii="Arial"/>
          <w:spacing w:val="-3"/>
          <w:w w:val="105"/>
          <w:sz w:val="17"/>
        </w:rPr>
        <w:t> </w:t>
      </w:r>
      <w:r>
        <w:rPr>
          <w:rFonts w:ascii="Arial"/>
          <w:w w:val="105"/>
          <w:sz w:val="17"/>
        </w:rPr>
        <w:t>building:</w:t>
        <w:tab/>
        <w:t>0 </w:t>
      </w:r>
      <w:r>
        <w:rPr>
          <w:rFonts w:ascii="Arial"/>
          <w:spacing w:val="33"/>
          <w:w w:val="105"/>
          <w:sz w:val="17"/>
        </w:rPr>
        <w:t> </w:t>
      </w:r>
      <w:r>
        <w:rPr>
          <w:rFonts w:ascii="Arial"/>
          <w:w w:val="105"/>
          <w:sz w:val="17"/>
        </w:rPr>
        <w:t>Tenant</w:t>
        <w:tab/>
        <w:t>0</w:t>
      </w:r>
      <w:r>
        <w:rPr>
          <w:rFonts w:ascii="Arial"/>
          <w:spacing w:val="40"/>
          <w:w w:val="105"/>
          <w:sz w:val="17"/>
        </w:rPr>
        <w:t> </w:t>
      </w:r>
      <w:r>
        <w:rPr>
          <w:rFonts w:ascii="Arial"/>
          <w:w w:val="105"/>
          <w:sz w:val="17"/>
        </w:rPr>
        <w:t>Owner</w:t>
      </w:r>
    </w:p>
    <w:p>
      <w:pPr>
        <w:pStyle w:val="BodyText"/>
        <w:spacing w:before="8"/>
        <w:rPr>
          <w:rFonts w:ascii="Arial"/>
          <w:sz w:val="18"/>
        </w:rPr>
      </w:pPr>
    </w:p>
    <w:p>
      <w:pPr>
        <w:pStyle w:val="ListParagraph"/>
        <w:numPr>
          <w:ilvl w:val="0"/>
          <w:numId w:val="57"/>
        </w:numPr>
        <w:tabs>
          <w:tab w:pos="744" w:val="left" w:leader="none"/>
          <w:tab w:pos="745" w:val="left" w:leader="none"/>
          <w:tab w:pos="6427" w:val="left" w:leader="none"/>
        </w:tabs>
        <w:spacing w:line="240" w:lineRule="auto" w:before="0" w:after="0"/>
        <w:ind w:left="744" w:right="0" w:hanging="506"/>
        <w:jc w:val="left"/>
        <w:rPr>
          <w:rFonts w:ascii="Arial"/>
          <w:sz w:val="17"/>
        </w:rPr>
      </w:pPr>
      <w:r>
        <w:rPr>
          <w:rFonts w:ascii="Arial"/>
          <w:w w:val="110"/>
          <w:sz w:val="17"/>
        </w:rPr>
        <w:t>Gross</w:t>
      </w:r>
      <w:r>
        <w:rPr>
          <w:rFonts w:ascii="Arial"/>
          <w:spacing w:val="-20"/>
          <w:w w:val="110"/>
          <w:sz w:val="17"/>
        </w:rPr>
        <w:t> </w:t>
      </w:r>
      <w:r>
        <w:rPr>
          <w:rFonts w:ascii="Arial"/>
          <w:w w:val="110"/>
          <w:sz w:val="17"/>
        </w:rPr>
        <w:t>receipts</w:t>
      </w:r>
      <w:r>
        <w:rPr>
          <w:rFonts w:ascii="Arial"/>
          <w:spacing w:val="-15"/>
          <w:w w:val="110"/>
          <w:sz w:val="17"/>
        </w:rPr>
        <w:t> </w:t>
      </w:r>
      <w:r>
        <w:rPr>
          <w:rFonts w:ascii="Arial"/>
          <w:w w:val="110"/>
          <w:sz w:val="17"/>
        </w:rPr>
        <w:t>(for</w:t>
      </w:r>
      <w:r>
        <w:rPr>
          <w:rFonts w:ascii="Arial"/>
          <w:spacing w:val="-17"/>
          <w:w w:val="110"/>
          <w:sz w:val="17"/>
        </w:rPr>
        <w:t> </w:t>
      </w:r>
      <w:r>
        <w:rPr>
          <w:rFonts w:ascii="Arial"/>
          <w:w w:val="110"/>
          <w:sz w:val="17"/>
        </w:rPr>
        <w:t>this</w:t>
      </w:r>
      <w:r>
        <w:rPr>
          <w:rFonts w:ascii="Arial"/>
          <w:spacing w:val="-21"/>
          <w:w w:val="110"/>
          <w:sz w:val="17"/>
        </w:rPr>
        <w:t> </w:t>
      </w:r>
      <w:r>
        <w:rPr>
          <w:rFonts w:ascii="Arial"/>
          <w:w w:val="110"/>
          <w:sz w:val="17"/>
        </w:rPr>
        <w:t>location):</w:t>
      </w:r>
      <w:r>
        <w:rPr>
          <w:rFonts w:ascii="Arial"/>
          <w:w w:val="110"/>
          <w:sz w:val="17"/>
          <w:u w:val="single"/>
        </w:rPr>
        <w:t> </w:t>
        <w:tab/>
      </w:r>
      <w:r>
        <w:rPr>
          <w:rFonts w:ascii="Arial"/>
          <w:w w:val="220"/>
          <w:sz w:val="17"/>
        </w:rPr>
        <w:t>_</w:t>
      </w:r>
    </w:p>
    <w:p>
      <w:pPr>
        <w:pStyle w:val="BodyText"/>
        <w:spacing w:before="7"/>
        <w:rPr>
          <w:rFonts w:ascii="Arial"/>
          <w:sz w:val="19"/>
        </w:rPr>
      </w:pPr>
    </w:p>
    <w:p>
      <w:pPr>
        <w:tabs>
          <w:tab w:pos="796" w:val="left" w:leader="none"/>
          <w:tab w:pos="3788" w:val="left" w:leader="none"/>
          <w:tab w:pos="7376" w:val="left" w:leader="none"/>
        </w:tabs>
        <w:spacing w:before="0"/>
        <w:ind w:left="237" w:right="0" w:firstLine="0"/>
        <w:jc w:val="left"/>
        <w:rPr>
          <w:rFonts w:ascii="Arial"/>
          <w:b/>
          <w:sz w:val="18"/>
        </w:rPr>
      </w:pPr>
      <w:r>
        <w:rPr>
          <w:rFonts w:ascii="Arial"/>
          <w:b/>
          <w:sz w:val="18"/>
        </w:rPr>
        <w:t>12.</w:t>
        <w:tab/>
        <w:t>Limits</w:t>
      </w:r>
      <w:r>
        <w:rPr>
          <w:rFonts w:ascii="Arial"/>
          <w:b/>
          <w:spacing w:val="-3"/>
          <w:sz w:val="18"/>
        </w:rPr>
        <w:t> </w:t>
      </w:r>
      <w:r>
        <w:rPr>
          <w:rFonts w:ascii="Arial"/>
          <w:b/>
          <w:sz w:val="18"/>
        </w:rPr>
        <w:t>of</w:t>
      </w:r>
      <w:r>
        <w:rPr>
          <w:rFonts w:ascii="Arial"/>
          <w:b/>
          <w:spacing w:val="-5"/>
          <w:sz w:val="18"/>
        </w:rPr>
        <w:t> </w:t>
      </w:r>
      <w:r>
        <w:rPr>
          <w:rFonts w:ascii="Arial"/>
          <w:b/>
          <w:sz w:val="18"/>
        </w:rPr>
        <w:t>Liability:</w:t>
        <w:tab/>
      </w:r>
      <w:r>
        <w:rPr>
          <w:rFonts w:ascii="Arial"/>
          <w:sz w:val="18"/>
        </w:rPr>
        <w:t>0    </w:t>
      </w:r>
      <w:r>
        <w:rPr>
          <w:rFonts w:ascii="Arial"/>
          <w:b/>
          <w:sz w:val="18"/>
        </w:rPr>
        <w:t>$1,000,000</w:t>
      </w:r>
      <w:r>
        <w:rPr>
          <w:rFonts w:ascii="Arial"/>
          <w:b/>
          <w:spacing w:val="-10"/>
          <w:sz w:val="18"/>
        </w:rPr>
        <w:t> </w:t>
      </w:r>
      <w:r>
        <w:rPr>
          <w:rFonts w:ascii="Arial"/>
          <w:b/>
          <w:sz w:val="18"/>
        </w:rPr>
        <w:t>occ./$2,000,000</w:t>
      </w:r>
      <w:r>
        <w:rPr>
          <w:rFonts w:ascii="Arial"/>
          <w:b/>
          <w:spacing w:val="-10"/>
          <w:sz w:val="18"/>
        </w:rPr>
        <w:t> </w:t>
      </w:r>
      <w:r>
        <w:rPr>
          <w:rFonts w:ascii="Arial"/>
          <w:b/>
          <w:sz w:val="18"/>
        </w:rPr>
        <w:t>agg.</w:t>
        <w:tab/>
      </w:r>
      <w:r>
        <w:rPr>
          <w:rFonts w:ascii="Arial"/>
          <w:sz w:val="18"/>
        </w:rPr>
        <w:t>0   </w:t>
      </w:r>
      <w:r>
        <w:rPr>
          <w:rFonts w:ascii="Arial"/>
          <w:b/>
          <w:sz w:val="18"/>
        </w:rPr>
        <w:t>$2,000,000 occ./$4,000,000</w:t>
      </w:r>
      <w:r>
        <w:rPr>
          <w:rFonts w:ascii="Arial"/>
          <w:b/>
          <w:spacing w:val="-18"/>
          <w:sz w:val="18"/>
        </w:rPr>
        <w:t> </w:t>
      </w:r>
      <w:r>
        <w:rPr>
          <w:rFonts w:ascii="Arial"/>
          <w:b/>
          <w:sz w:val="18"/>
        </w:rPr>
        <w:t>agg.</w:t>
      </w:r>
    </w:p>
    <w:p>
      <w:pPr>
        <w:pStyle w:val="BodyText"/>
        <w:spacing w:before="7"/>
        <w:rPr>
          <w:rFonts w:ascii="Arial"/>
          <w:b/>
          <w:sz w:val="18"/>
        </w:rPr>
      </w:pPr>
    </w:p>
    <w:p>
      <w:pPr>
        <w:spacing w:line="206" w:lineRule="exact" w:before="0"/>
        <w:ind w:left="439" w:right="0" w:firstLine="0"/>
        <w:jc w:val="center"/>
        <w:rPr>
          <w:rFonts w:ascii="Arial"/>
          <w:sz w:val="18"/>
        </w:rPr>
      </w:pPr>
      <w:r>
        <w:rPr>
          <w:rFonts w:ascii="Arial"/>
          <w:w w:val="105"/>
          <w:sz w:val="18"/>
        </w:rPr>
        <w:t>Note: A $25 property  damage deductible shall apply to each claim for  Aestheticians  or Electrologists.  A $500</w:t>
      </w:r>
    </w:p>
    <w:p>
      <w:pPr>
        <w:spacing w:line="206" w:lineRule="exact" w:before="0"/>
        <w:ind w:left="1223" w:right="0" w:firstLine="0"/>
        <w:jc w:val="left"/>
        <w:rPr>
          <w:rFonts w:ascii="Arial"/>
          <w:b/>
          <w:sz w:val="18"/>
        </w:rPr>
      </w:pPr>
      <w:r>
        <w:rPr>
          <w:rFonts w:ascii="Arial"/>
          <w:b/>
          <w:sz w:val="18"/>
        </w:rPr>
        <w:t>property damage deductible shall apply to each claim for Day Spa operations.</w:t>
      </w:r>
    </w:p>
    <w:p>
      <w:pPr>
        <w:pStyle w:val="BodyText"/>
        <w:rPr>
          <w:rFonts w:ascii="Arial"/>
          <w:b/>
          <w:sz w:val="17"/>
        </w:rPr>
      </w:pPr>
    </w:p>
    <w:p>
      <w:pPr>
        <w:pStyle w:val="ListParagraph"/>
        <w:numPr>
          <w:ilvl w:val="0"/>
          <w:numId w:val="58"/>
        </w:numPr>
        <w:tabs>
          <w:tab w:pos="794" w:val="left" w:leader="none"/>
          <w:tab w:pos="795" w:val="left" w:leader="none"/>
          <w:tab w:pos="5753" w:val="left" w:leader="none"/>
        </w:tabs>
        <w:spacing w:line="240" w:lineRule="auto" w:before="0" w:after="0"/>
        <w:ind w:left="795" w:right="0" w:hanging="558"/>
        <w:jc w:val="left"/>
        <w:rPr>
          <w:rFonts w:ascii="Arial"/>
          <w:b/>
          <w:sz w:val="18"/>
        </w:rPr>
      </w:pPr>
      <w:r>
        <w:rPr>
          <w:rFonts w:ascii="Arial"/>
          <w:b/>
          <w:sz w:val="18"/>
        </w:rPr>
        <w:t>Select desired coverages:  </w:t>
      </w:r>
      <w:r>
        <w:rPr>
          <w:sz w:val="19"/>
        </w:rPr>
        <w:t>0  </w:t>
      </w:r>
      <w:r>
        <w:rPr>
          <w:rFonts w:ascii="Arial"/>
          <w:b/>
          <w:sz w:val="18"/>
        </w:rPr>
        <w:t>Professional</w:t>
      </w:r>
      <w:r>
        <w:rPr>
          <w:rFonts w:ascii="Arial"/>
          <w:b/>
          <w:spacing w:val="-17"/>
          <w:sz w:val="18"/>
        </w:rPr>
        <w:t> </w:t>
      </w:r>
      <w:r>
        <w:rPr>
          <w:rFonts w:ascii="Arial"/>
          <w:b/>
          <w:sz w:val="18"/>
        </w:rPr>
        <w:t>Liability</w:t>
      </w:r>
      <w:r>
        <w:rPr>
          <w:rFonts w:ascii="Arial"/>
          <w:b/>
          <w:spacing w:val="5"/>
          <w:sz w:val="18"/>
        </w:rPr>
        <w:t> </w:t>
      </w:r>
      <w:r>
        <w:rPr>
          <w:rFonts w:ascii="Arial"/>
          <w:b/>
          <w:sz w:val="18"/>
        </w:rPr>
        <w:t>Only</w:t>
        <w:tab/>
      </w:r>
      <w:r>
        <w:rPr>
          <w:sz w:val="19"/>
        </w:rPr>
        <w:t>O </w:t>
      </w:r>
      <w:r>
        <w:rPr>
          <w:rFonts w:ascii="Arial"/>
          <w:b/>
          <w:sz w:val="18"/>
        </w:rPr>
        <w:t>Professional Liability and Premises Liability</w:t>
      </w:r>
      <w:r>
        <w:rPr>
          <w:rFonts w:ascii="Arial"/>
          <w:b/>
          <w:spacing w:val="-16"/>
          <w:sz w:val="18"/>
        </w:rPr>
        <w:t> </w:t>
      </w:r>
      <w:r>
        <w:rPr>
          <w:rFonts w:ascii="Arial"/>
          <w:b/>
          <w:sz w:val="18"/>
        </w:rPr>
        <w:t>Coverage</w:t>
      </w:r>
    </w:p>
    <w:p>
      <w:pPr>
        <w:pStyle w:val="BodyText"/>
        <w:spacing w:before="8"/>
        <w:rPr>
          <w:rFonts w:ascii="Arial"/>
          <w:b/>
          <w:sz w:val="18"/>
        </w:rPr>
      </w:pPr>
    </w:p>
    <w:p>
      <w:pPr>
        <w:pStyle w:val="ListParagraph"/>
        <w:numPr>
          <w:ilvl w:val="0"/>
          <w:numId w:val="58"/>
        </w:numPr>
        <w:tabs>
          <w:tab w:pos="598" w:val="left" w:leader="none"/>
        </w:tabs>
        <w:spacing w:line="240" w:lineRule="auto" w:before="0" w:after="0"/>
        <w:ind w:left="597" w:right="0" w:hanging="364"/>
        <w:jc w:val="left"/>
        <w:rPr>
          <w:rFonts w:ascii="Arial"/>
          <w:sz w:val="17"/>
        </w:rPr>
      </w:pPr>
      <w:r>
        <w:rPr>
          <w:rFonts w:ascii="Arial"/>
          <w:w w:val="105"/>
          <w:sz w:val="17"/>
        </w:rPr>
        <w:t>Please indicate which of the following services are</w:t>
      </w:r>
      <w:r>
        <w:rPr>
          <w:rFonts w:ascii="Arial"/>
          <w:spacing w:val="23"/>
          <w:w w:val="105"/>
          <w:sz w:val="17"/>
        </w:rPr>
        <w:t> </w:t>
      </w:r>
      <w:r>
        <w:rPr>
          <w:rFonts w:ascii="Arial"/>
          <w:w w:val="105"/>
          <w:sz w:val="17"/>
        </w:rPr>
        <w:t>performed.</w:t>
      </w:r>
    </w:p>
    <w:p>
      <w:pPr>
        <w:pStyle w:val="BodyText"/>
        <w:spacing w:before="7"/>
        <w:rPr>
          <w:rFonts w:ascii="Arial"/>
          <w:sz w:val="19"/>
        </w:rPr>
      </w:pPr>
    </w:p>
    <w:p>
      <w:pPr>
        <w:tabs>
          <w:tab w:pos="4392" w:val="left" w:leader="none"/>
          <w:tab w:pos="5930" w:val="left" w:leader="none"/>
          <w:tab w:pos="9514" w:val="left" w:leader="none"/>
        </w:tabs>
        <w:spacing w:before="0"/>
        <w:ind w:left="359" w:right="0" w:firstLine="0"/>
        <w:jc w:val="center"/>
        <w:rPr>
          <w:rFonts w:ascii="Arial" w:hAnsi="Arial"/>
          <w:sz w:val="17"/>
        </w:rPr>
      </w:pPr>
      <w:r>
        <w:rPr>
          <w:rFonts w:ascii="Arial" w:hAnsi="Arial"/>
          <w:w w:val="105"/>
          <w:sz w:val="17"/>
        </w:rPr>
        <w:t>•Electrolysis</w:t>
        <w:tab/>
        <w:t>OYes  </w:t>
      </w:r>
      <w:r>
        <w:rPr>
          <w:rFonts w:ascii="Arial" w:hAnsi="Arial"/>
          <w:spacing w:val="4"/>
          <w:w w:val="105"/>
          <w:sz w:val="17"/>
        </w:rPr>
        <w:t> </w:t>
      </w:r>
      <w:r>
        <w:rPr>
          <w:rFonts w:ascii="Arial" w:hAnsi="Arial"/>
          <w:w w:val="105"/>
          <w:sz w:val="17"/>
        </w:rPr>
        <w:t>ONo</w:t>
        <w:tab/>
        <w:t>•Facial &amp;</w:t>
      </w:r>
      <w:r>
        <w:rPr>
          <w:rFonts w:ascii="Arial" w:hAnsi="Arial"/>
          <w:spacing w:val="5"/>
          <w:w w:val="105"/>
          <w:sz w:val="17"/>
        </w:rPr>
        <w:t> </w:t>
      </w:r>
      <w:r>
        <w:rPr>
          <w:rFonts w:ascii="Arial" w:hAnsi="Arial"/>
          <w:w w:val="105"/>
          <w:sz w:val="17"/>
        </w:rPr>
        <w:t>skin</w:t>
      </w:r>
      <w:r>
        <w:rPr>
          <w:rFonts w:ascii="Arial" w:hAnsi="Arial"/>
          <w:spacing w:val="-4"/>
          <w:w w:val="105"/>
          <w:sz w:val="17"/>
        </w:rPr>
        <w:t> </w:t>
      </w:r>
      <w:r>
        <w:rPr>
          <w:rFonts w:ascii="Arial" w:hAnsi="Arial"/>
          <w:w w:val="105"/>
          <w:sz w:val="17"/>
        </w:rPr>
        <w:t>cleansing</w:t>
        <w:tab/>
        <w:t>OYes  </w:t>
      </w:r>
      <w:r>
        <w:rPr>
          <w:rFonts w:ascii="Arial" w:hAnsi="Arial"/>
          <w:spacing w:val="5"/>
          <w:w w:val="105"/>
          <w:sz w:val="17"/>
        </w:rPr>
        <w:t> </w:t>
      </w:r>
      <w:r>
        <w:rPr>
          <w:rFonts w:ascii="Arial" w:hAnsi="Arial"/>
          <w:w w:val="105"/>
          <w:sz w:val="17"/>
        </w:rPr>
        <w:t>ONo</w:t>
      </w:r>
    </w:p>
    <w:p>
      <w:pPr>
        <w:tabs>
          <w:tab w:pos="4392" w:val="left" w:leader="none"/>
          <w:tab w:pos="5930" w:val="left" w:leader="none"/>
          <w:tab w:pos="9519" w:val="left" w:leader="none"/>
        </w:tabs>
        <w:spacing w:before="115"/>
        <w:ind w:left="359" w:right="0" w:firstLine="0"/>
        <w:jc w:val="center"/>
        <w:rPr>
          <w:rFonts w:ascii="Arial" w:hAnsi="Arial"/>
          <w:sz w:val="17"/>
        </w:rPr>
      </w:pPr>
      <w:r>
        <w:rPr>
          <w:rFonts w:ascii="Arial" w:hAnsi="Arial"/>
          <w:w w:val="105"/>
          <w:sz w:val="17"/>
        </w:rPr>
        <w:t>•Exfoliation</w:t>
        <w:tab/>
        <w:t>OYes  </w:t>
      </w:r>
      <w:r>
        <w:rPr>
          <w:rFonts w:ascii="Arial" w:hAnsi="Arial"/>
          <w:spacing w:val="4"/>
          <w:w w:val="105"/>
          <w:sz w:val="17"/>
        </w:rPr>
        <w:t> </w:t>
      </w:r>
      <w:r>
        <w:rPr>
          <w:rFonts w:ascii="Arial" w:hAnsi="Arial"/>
          <w:w w:val="105"/>
          <w:sz w:val="17"/>
        </w:rPr>
        <w:t>ONo</w:t>
        <w:tab/>
        <w:t>•Waxing</w:t>
        <w:tab/>
        <w:t>OYes   ONo</w:t>
      </w:r>
    </w:p>
    <w:p>
      <w:pPr>
        <w:tabs>
          <w:tab w:pos="4402" w:val="left" w:leader="none"/>
          <w:tab w:pos="5939" w:val="left" w:leader="none"/>
          <w:tab w:pos="9523" w:val="left" w:leader="none"/>
        </w:tabs>
        <w:spacing w:before="120"/>
        <w:ind w:left="364" w:right="0" w:firstLine="0"/>
        <w:jc w:val="center"/>
        <w:rPr>
          <w:rFonts w:ascii="Arial" w:hAnsi="Arial"/>
          <w:sz w:val="17"/>
        </w:rPr>
      </w:pPr>
      <w:r>
        <w:rPr>
          <w:rFonts w:ascii="Arial" w:hAnsi="Arial"/>
          <w:w w:val="105"/>
          <w:sz w:val="17"/>
        </w:rPr>
        <w:t>•Oil</w:t>
      </w:r>
      <w:r>
        <w:rPr>
          <w:rFonts w:ascii="Arial" w:hAnsi="Arial"/>
          <w:spacing w:val="-3"/>
          <w:w w:val="105"/>
          <w:sz w:val="17"/>
        </w:rPr>
        <w:t> </w:t>
      </w:r>
      <w:r>
        <w:rPr>
          <w:rFonts w:ascii="Arial" w:hAnsi="Arial"/>
          <w:w w:val="105"/>
          <w:sz w:val="17"/>
        </w:rPr>
        <w:t>treatments</w:t>
        <w:tab/>
        <w:t>OYes  </w:t>
      </w:r>
      <w:r>
        <w:rPr>
          <w:rFonts w:ascii="Arial" w:hAnsi="Arial"/>
          <w:spacing w:val="2"/>
          <w:w w:val="105"/>
          <w:sz w:val="17"/>
        </w:rPr>
        <w:t> </w:t>
      </w:r>
      <w:r>
        <w:rPr>
          <w:rFonts w:ascii="Arial" w:hAnsi="Arial"/>
          <w:w w:val="105"/>
          <w:sz w:val="17"/>
        </w:rPr>
        <w:t>ONo</w:t>
        <w:tab/>
        <w:t>•Manicure</w:t>
      </w:r>
      <w:r>
        <w:rPr>
          <w:rFonts w:ascii="Arial" w:hAnsi="Arial"/>
          <w:spacing w:val="8"/>
          <w:w w:val="105"/>
          <w:sz w:val="17"/>
        </w:rPr>
        <w:t> </w:t>
      </w:r>
      <w:r>
        <w:rPr>
          <w:rFonts w:ascii="Arial" w:hAnsi="Arial"/>
          <w:w w:val="105"/>
          <w:sz w:val="17"/>
        </w:rPr>
        <w:t>or</w:t>
      </w:r>
      <w:r>
        <w:rPr>
          <w:rFonts w:ascii="Arial" w:hAnsi="Arial"/>
          <w:spacing w:val="-3"/>
          <w:w w:val="105"/>
          <w:sz w:val="17"/>
        </w:rPr>
        <w:t> </w:t>
      </w:r>
      <w:r>
        <w:rPr>
          <w:rFonts w:ascii="Arial" w:hAnsi="Arial"/>
          <w:w w:val="105"/>
          <w:sz w:val="17"/>
        </w:rPr>
        <w:t>pedicure</w:t>
        <w:tab/>
        <w:t>OYes  </w:t>
      </w:r>
      <w:r>
        <w:rPr>
          <w:rFonts w:ascii="Arial" w:hAnsi="Arial"/>
          <w:spacing w:val="5"/>
          <w:w w:val="105"/>
          <w:sz w:val="17"/>
        </w:rPr>
        <w:t> </w:t>
      </w:r>
      <w:r>
        <w:rPr>
          <w:rFonts w:ascii="Arial" w:hAnsi="Arial"/>
          <w:w w:val="105"/>
          <w:sz w:val="17"/>
        </w:rPr>
        <w:t>ONo</w:t>
      </w:r>
    </w:p>
    <w:p>
      <w:pPr>
        <w:tabs>
          <w:tab w:pos="4392" w:val="left" w:leader="none"/>
          <w:tab w:pos="5930" w:val="left" w:leader="none"/>
          <w:tab w:pos="9514" w:val="left" w:leader="none"/>
        </w:tabs>
        <w:spacing w:before="120"/>
        <w:ind w:left="359" w:right="0" w:firstLine="0"/>
        <w:jc w:val="center"/>
        <w:rPr>
          <w:rFonts w:ascii="Arial" w:hAnsi="Arial"/>
          <w:sz w:val="17"/>
        </w:rPr>
      </w:pPr>
      <w:r>
        <w:rPr>
          <w:rFonts w:ascii="Arial" w:hAnsi="Arial"/>
          <w:w w:val="105"/>
          <w:sz w:val="17"/>
        </w:rPr>
        <w:t>•Hydrotherapy</w:t>
        <w:tab/>
        <w:t>OYes  </w:t>
      </w:r>
      <w:r>
        <w:rPr>
          <w:rFonts w:ascii="Arial" w:hAnsi="Arial"/>
          <w:spacing w:val="4"/>
          <w:w w:val="105"/>
          <w:sz w:val="17"/>
        </w:rPr>
        <w:t> </w:t>
      </w:r>
      <w:r>
        <w:rPr>
          <w:rFonts w:ascii="Arial" w:hAnsi="Arial"/>
          <w:w w:val="105"/>
          <w:sz w:val="17"/>
        </w:rPr>
        <w:t>ONo</w:t>
        <w:tab/>
        <w:t>•Aromatherapy</w:t>
        <w:tab/>
        <w:t>OYes  </w:t>
      </w:r>
      <w:r>
        <w:rPr>
          <w:rFonts w:ascii="Arial" w:hAnsi="Arial"/>
          <w:spacing w:val="5"/>
          <w:w w:val="105"/>
          <w:sz w:val="17"/>
        </w:rPr>
        <w:t> </w:t>
      </w:r>
      <w:r>
        <w:rPr>
          <w:rFonts w:ascii="Arial" w:hAnsi="Arial"/>
          <w:w w:val="105"/>
          <w:sz w:val="17"/>
        </w:rPr>
        <w:t>ONo</w:t>
      </w:r>
    </w:p>
    <w:p>
      <w:pPr>
        <w:tabs>
          <w:tab w:pos="4392" w:val="left" w:leader="none"/>
          <w:tab w:pos="5930" w:val="left" w:leader="none"/>
          <w:tab w:pos="9519" w:val="left" w:leader="none"/>
        </w:tabs>
        <w:spacing w:before="120"/>
        <w:ind w:left="359" w:right="0" w:firstLine="0"/>
        <w:jc w:val="center"/>
        <w:rPr>
          <w:rFonts w:ascii="Arial" w:hAnsi="Arial"/>
          <w:sz w:val="17"/>
        </w:rPr>
      </w:pPr>
      <w:r>
        <w:rPr>
          <w:rFonts w:ascii="Arial" w:hAnsi="Arial"/>
          <w:w w:val="105"/>
          <w:sz w:val="17"/>
        </w:rPr>
        <w:t>•Body</w:t>
      </w:r>
      <w:r>
        <w:rPr>
          <w:rFonts w:ascii="Arial" w:hAnsi="Arial"/>
          <w:spacing w:val="9"/>
          <w:w w:val="105"/>
          <w:sz w:val="17"/>
        </w:rPr>
        <w:t> </w:t>
      </w:r>
      <w:r>
        <w:rPr>
          <w:rFonts w:ascii="Arial" w:hAnsi="Arial"/>
          <w:w w:val="105"/>
          <w:sz w:val="17"/>
        </w:rPr>
        <w:t>Wraps</w:t>
        <w:tab/>
        <w:t>OYes  </w:t>
      </w:r>
      <w:r>
        <w:rPr>
          <w:rFonts w:ascii="Arial" w:hAnsi="Arial"/>
          <w:spacing w:val="4"/>
          <w:w w:val="105"/>
          <w:sz w:val="17"/>
        </w:rPr>
        <w:t> </w:t>
      </w:r>
      <w:r>
        <w:rPr>
          <w:rFonts w:ascii="Arial" w:hAnsi="Arial"/>
          <w:w w:val="105"/>
          <w:sz w:val="17"/>
        </w:rPr>
        <w:t>ONo</w:t>
        <w:tab/>
        <w:t>•Facial &amp;</w:t>
      </w:r>
      <w:r>
        <w:rPr>
          <w:rFonts w:ascii="Arial" w:hAnsi="Arial"/>
          <w:spacing w:val="6"/>
          <w:w w:val="105"/>
          <w:sz w:val="17"/>
        </w:rPr>
        <w:t> </w:t>
      </w:r>
      <w:r>
        <w:rPr>
          <w:rFonts w:ascii="Arial" w:hAnsi="Arial"/>
          <w:w w:val="105"/>
          <w:sz w:val="17"/>
        </w:rPr>
        <w:t>scalp</w:t>
      </w:r>
      <w:r>
        <w:rPr>
          <w:rFonts w:ascii="Arial" w:hAnsi="Arial"/>
          <w:spacing w:val="1"/>
          <w:w w:val="105"/>
          <w:sz w:val="17"/>
        </w:rPr>
        <w:t> </w:t>
      </w:r>
      <w:r>
        <w:rPr>
          <w:rFonts w:ascii="Arial" w:hAnsi="Arial"/>
          <w:w w:val="105"/>
          <w:sz w:val="17"/>
        </w:rPr>
        <w:t>massage</w:t>
        <w:tab/>
        <w:t>OYes   ONo</w:t>
      </w:r>
    </w:p>
    <w:p>
      <w:pPr>
        <w:tabs>
          <w:tab w:pos="4402" w:val="left" w:leader="none"/>
          <w:tab w:pos="5939" w:val="left" w:leader="none"/>
          <w:tab w:pos="9523" w:val="left" w:leader="none"/>
        </w:tabs>
        <w:spacing w:before="115"/>
        <w:ind w:left="364" w:right="0" w:firstLine="0"/>
        <w:jc w:val="center"/>
        <w:rPr>
          <w:rFonts w:ascii="Arial" w:hAnsi="Arial"/>
          <w:sz w:val="17"/>
        </w:rPr>
      </w:pPr>
      <w:r>
        <w:rPr>
          <w:rFonts w:ascii="Arial" w:hAnsi="Arial"/>
          <w:w w:val="105"/>
          <w:sz w:val="17"/>
        </w:rPr>
        <w:t>•Massage &amp;</w:t>
      </w:r>
      <w:r>
        <w:rPr>
          <w:rFonts w:ascii="Arial" w:hAnsi="Arial"/>
          <w:spacing w:val="5"/>
          <w:w w:val="105"/>
          <w:sz w:val="17"/>
        </w:rPr>
        <w:t> </w:t>
      </w:r>
      <w:r>
        <w:rPr>
          <w:rFonts w:ascii="Arial" w:hAnsi="Arial"/>
          <w:w w:val="105"/>
          <w:sz w:val="17"/>
        </w:rPr>
        <w:t>touch</w:t>
      </w:r>
      <w:r>
        <w:rPr>
          <w:rFonts w:ascii="Arial" w:hAnsi="Arial"/>
          <w:spacing w:val="6"/>
          <w:w w:val="105"/>
          <w:sz w:val="17"/>
        </w:rPr>
        <w:t> </w:t>
      </w:r>
      <w:r>
        <w:rPr>
          <w:rFonts w:ascii="Arial" w:hAnsi="Arial"/>
          <w:w w:val="105"/>
          <w:sz w:val="17"/>
        </w:rPr>
        <w:t>therapy</w:t>
        <w:tab/>
        <w:t>OYes  </w:t>
      </w:r>
      <w:r>
        <w:rPr>
          <w:rFonts w:ascii="Arial" w:hAnsi="Arial"/>
          <w:spacing w:val="4"/>
          <w:w w:val="105"/>
          <w:sz w:val="17"/>
        </w:rPr>
        <w:t> </w:t>
      </w:r>
      <w:r>
        <w:rPr>
          <w:rFonts w:ascii="Arial" w:hAnsi="Arial"/>
          <w:w w:val="105"/>
          <w:sz w:val="17"/>
        </w:rPr>
        <w:t>ONo</w:t>
        <w:tab/>
        <w:t>•Mud, clay &amp;</w:t>
      </w:r>
      <w:r>
        <w:rPr>
          <w:rFonts w:ascii="Arial" w:hAnsi="Arial"/>
          <w:spacing w:val="7"/>
          <w:w w:val="105"/>
          <w:sz w:val="17"/>
        </w:rPr>
        <w:t> </w:t>
      </w:r>
      <w:r>
        <w:rPr>
          <w:rFonts w:ascii="Arial" w:hAnsi="Arial"/>
          <w:w w:val="105"/>
          <w:sz w:val="17"/>
        </w:rPr>
        <w:t>seaweed</w:t>
      </w:r>
      <w:r>
        <w:rPr>
          <w:rFonts w:ascii="Arial" w:hAnsi="Arial"/>
          <w:spacing w:val="2"/>
          <w:w w:val="105"/>
          <w:sz w:val="17"/>
        </w:rPr>
        <w:t> </w:t>
      </w:r>
      <w:r>
        <w:rPr>
          <w:rFonts w:ascii="Arial" w:hAnsi="Arial"/>
          <w:w w:val="105"/>
          <w:sz w:val="17"/>
        </w:rPr>
        <w:t>treatments</w:t>
        <w:tab/>
      </w:r>
      <w:r>
        <w:rPr>
          <w:rFonts w:ascii="Arial" w:hAnsi="Arial"/>
          <w:w w:val="105"/>
          <w:position w:val="1"/>
          <w:sz w:val="17"/>
        </w:rPr>
        <w:t>OYes  </w:t>
      </w:r>
      <w:r>
        <w:rPr>
          <w:rFonts w:ascii="Arial" w:hAnsi="Arial"/>
          <w:spacing w:val="5"/>
          <w:w w:val="105"/>
          <w:position w:val="1"/>
          <w:sz w:val="17"/>
        </w:rPr>
        <w:t> </w:t>
      </w:r>
      <w:r>
        <w:rPr>
          <w:rFonts w:ascii="Arial" w:hAnsi="Arial"/>
          <w:w w:val="105"/>
          <w:position w:val="1"/>
          <w:sz w:val="17"/>
        </w:rPr>
        <w:t>ONo</w:t>
      </w:r>
    </w:p>
    <w:p>
      <w:pPr>
        <w:tabs>
          <w:tab w:pos="4402" w:val="left" w:leader="none"/>
          <w:tab w:pos="5939" w:val="left" w:leader="none"/>
          <w:tab w:pos="9523" w:val="left" w:leader="none"/>
        </w:tabs>
        <w:spacing w:before="110"/>
        <w:ind w:left="364" w:right="0" w:firstLine="0"/>
        <w:jc w:val="center"/>
        <w:rPr>
          <w:rFonts w:ascii="Arial" w:hAnsi="Arial"/>
          <w:sz w:val="17"/>
        </w:rPr>
      </w:pPr>
      <w:r>
        <w:rPr>
          <w:rFonts w:ascii="Arial" w:hAnsi="Arial"/>
          <w:w w:val="105"/>
          <w:sz w:val="17"/>
        </w:rPr>
        <w:t>•Tanning beds, booths or facial</w:t>
      </w:r>
      <w:r>
        <w:rPr>
          <w:rFonts w:ascii="Arial" w:hAnsi="Arial"/>
          <w:spacing w:val="19"/>
          <w:w w:val="105"/>
          <w:sz w:val="17"/>
        </w:rPr>
        <w:t> </w:t>
      </w:r>
      <w:r>
        <w:rPr>
          <w:rFonts w:ascii="Arial" w:hAnsi="Arial"/>
          <w:w w:val="105"/>
          <w:sz w:val="17"/>
        </w:rPr>
        <w:t>tanning</w:t>
      </w:r>
      <w:r>
        <w:rPr>
          <w:rFonts w:ascii="Arial" w:hAnsi="Arial"/>
          <w:spacing w:val="13"/>
          <w:w w:val="105"/>
          <w:sz w:val="17"/>
        </w:rPr>
        <w:t> </w:t>
      </w:r>
      <w:r>
        <w:rPr>
          <w:rFonts w:ascii="Arial" w:hAnsi="Arial"/>
          <w:w w:val="105"/>
          <w:sz w:val="17"/>
        </w:rPr>
        <w:t>units</w:t>
        <w:tab/>
        <w:t>OYes  </w:t>
      </w:r>
      <w:r>
        <w:rPr>
          <w:rFonts w:ascii="Arial" w:hAnsi="Arial"/>
          <w:spacing w:val="4"/>
          <w:w w:val="105"/>
          <w:sz w:val="17"/>
        </w:rPr>
        <w:t> </w:t>
      </w:r>
      <w:r>
        <w:rPr>
          <w:rFonts w:ascii="Arial" w:hAnsi="Arial"/>
          <w:w w:val="105"/>
          <w:sz w:val="17"/>
        </w:rPr>
        <w:t>ONo</w:t>
        <w:tab/>
        <w:t>•Personal</w:t>
      </w:r>
      <w:r>
        <w:rPr>
          <w:rFonts w:ascii="Arial" w:hAnsi="Arial"/>
          <w:spacing w:val="9"/>
          <w:w w:val="105"/>
          <w:sz w:val="17"/>
        </w:rPr>
        <w:t> </w:t>
      </w:r>
      <w:r>
        <w:rPr>
          <w:rFonts w:ascii="Arial" w:hAnsi="Arial"/>
          <w:w w:val="105"/>
          <w:sz w:val="17"/>
        </w:rPr>
        <w:t>trainers/exercise equipment</w:t>
        <w:tab/>
        <w:t>OYes  </w:t>
      </w:r>
      <w:r>
        <w:rPr>
          <w:rFonts w:ascii="Arial" w:hAnsi="Arial"/>
          <w:spacing w:val="4"/>
          <w:w w:val="105"/>
          <w:sz w:val="17"/>
        </w:rPr>
        <w:t> </w:t>
      </w:r>
      <w:r>
        <w:rPr>
          <w:rFonts w:ascii="Arial" w:hAnsi="Arial"/>
          <w:w w:val="105"/>
          <w:sz w:val="17"/>
        </w:rPr>
        <w:t>ONo</w:t>
      </w:r>
    </w:p>
    <w:p>
      <w:pPr>
        <w:tabs>
          <w:tab w:pos="4297" w:val="left" w:leader="none"/>
          <w:tab w:pos="5925" w:val="left" w:leader="none"/>
          <w:tab w:pos="9504" w:val="left" w:leader="none"/>
        </w:tabs>
        <w:spacing w:before="105"/>
        <w:ind w:left="354" w:right="0" w:firstLine="0"/>
        <w:jc w:val="center"/>
        <w:rPr>
          <w:rFonts w:ascii="Arial" w:hAnsi="Arial"/>
          <w:sz w:val="17"/>
        </w:rPr>
      </w:pPr>
      <w:r>
        <w:rPr>
          <w:rFonts w:ascii="Arial" w:hAnsi="Arial"/>
          <w:w w:val="105"/>
          <w:sz w:val="17"/>
        </w:rPr>
        <w:t>•Tattoo or</w:t>
      </w:r>
      <w:r>
        <w:rPr>
          <w:rFonts w:ascii="Arial" w:hAnsi="Arial"/>
          <w:spacing w:val="6"/>
          <w:w w:val="105"/>
          <w:sz w:val="17"/>
        </w:rPr>
        <w:t> </w:t>
      </w:r>
      <w:r>
        <w:rPr>
          <w:rFonts w:ascii="Arial" w:hAnsi="Arial"/>
          <w:w w:val="105"/>
          <w:sz w:val="17"/>
        </w:rPr>
        <w:t>permanent</w:t>
      </w:r>
      <w:r>
        <w:rPr>
          <w:rFonts w:ascii="Arial" w:hAnsi="Arial"/>
          <w:spacing w:val="13"/>
          <w:w w:val="105"/>
          <w:sz w:val="17"/>
        </w:rPr>
        <w:t> </w:t>
      </w:r>
      <w:r>
        <w:rPr>
          <w:rFonts w:ascii="Arial" w:hAnsi="Arial"/>
          <w:w w:val="105"/>
          <w:sz w:val="17"/>
        </w:rPr>
        <w:t>makeup</w:t>
        <w:tab/>
        <w:t>OYes </w:t>
      </w:r>
      <w:r>
        <w:rPr>
          <w:rFonts w:ascii="Arial" w:hAnsi="Arial"/>
          <w:spacing w:val="46"/>
          <w:w w:val="105"/>
          <w:sz w:val="17"/>
        </w:rPr>
        <w:t> </w:t>
      </w:r>
      <w:r>
        <w:rPr>
          <w:rFonts w:ascii="Arial" w:hAnsi="Arial"/>
          <w:w w:val="105"/>
          <w:sz w:val="17"/>
        </w:rPr>
        <w:t>ONo</w:t>
        <w:tab/>
        <w:t>•Body piercing (other than</w:t>
      </w:r>
      <w:r>
        <w:rPr>
          <w:rFonts w:ascii="Arial" w:hAnsi="Arial"/>
          <w:spacing w:val="19"/>
          <w:w w:val="105"/>
          <w:sz w:val="17"/>
        </w:rPr>
        <w:t> </w:t>
      </w:r>
      <w:r>
        <w:rPr>
          <w:rFonts w:ascii="Arial" w:hAnsi="Arial"/>
          <w:w w:val="105"/>
          <w:sz w:val="17"/>
        </w:rPr>
        <w:t>ear lobe)</w:t>
        <w:tab/>
      </w:r>
      <w:r>
        <w:rPr>
          <w:rFonts w:ascii="Arial" w:hAnsi="Arial"/>
          <w:w w:val="105"/>
          <w:position w:val="1"/>
          <w:sz w:val="17"/>
        </w:rPr>
        <w:t>OYes  </w:t>
      </w:r>
      <w:r>
        <w:rPr>
          <w:rFonts w:ascii="Arial" w:hAnsi="Arial"/>
          <w:spacing w:val="5"/>
          <w:w w:val="105"/>
          <w:position w:val="1"/>
          <w:sz w:val="17"/>
        </w:rPr>
        <w:t> </w:t>
      </w:r>
      <w:r>
        <w:rPr>
          <w:rFonts w:ascii="Arial" w:hAnsi="Arial"/>
          <w:w w:val="105"/>
          <w:position w:val="1"/>
          <w:sz w:val="17"/>
        </w:rPr>
        <w:t>ONo</w:t>
      </w:r>
    </w:p>
    <w:p>
      <w:pPr>
        <w:pStyle w:val="BodyText"/>
        <w:spacing w:before="4"/>
        <w:rPr>
          <w:rFonts w:ascii="Arial"/>
          <w:sz w:val="18"/>
        </w:rPr>
      </w:pPr>
    </w:p>
    <w:p>
      <w:pPr>
        <w:tabs>
          <w:tab w:pos="597" w:val="left" w:leader="none"/>
        </w:tabs>
        <w:spacing w:before="0"/>
        <w:ind w:left="237" w:right="0" w:firstLine="0"/>
        <w:jc w:val="left"/>
        <w:rPr>
          <w:rFonts w:ascii="Arial"/>
          <w:b/>
          <w:sz w:val="18"/>
        </w:rPr>
      </w:pPr>
      <w:r>
        <w:rPr>
          <w:rFonts w:ascii="Arial"/>
          <w:b/>
          <w:sz w:val="18"/>
        </w:rPr>
        <w:t>1.</w:t>
        <w:tab/>
        <w:t>Indicate below how many employees of each classification work for</w:t>
      </w:r>
      <w:r>
        <w:rPr>
          <w:rFonts w:ascii="Arial"/>
          <w:b/>
          <w:spacing w:val="-11"/>
          <w:sz w:val="18"/>
        </w:rPr>
        <w:t> </w:t>
      </w:r>
      <w:r>
        <w:rPr>
          <w:rFonts w:ascii="Arial"/>
          <w:b/>
          <w:sz w:val="18"/>
        </w:rPr>
        <w:t>you:</w:t>
      </w:r>
    </w:p>
    <w:p>
      <w:pPr>
        <w:pStyle w:val="BodyText"/>
        <w:rPr>
          <w:rFonts w:ascii="Arial"/>
          <w:b/>
          <w:sz w:val="14"/>
        </w:rPr>
      </w:pPr>
      <w:r>
        <w:rPr/>
        <w:pict>
          <v:group style="position:absolute;margin-left:28.643391pt;margin-top:10.015612pt;width:555.050pt;height:102.2pt;mso-position-horizontal-relative:page;mso-position-vertical-relative:paragraph;z-index:5656;mso-wrap-distance-left:0;mso-wrap-distance-right:0" coordorigin="573,200" coordsize="11101,2044">
            <v:shape style="position:absolute;left:3763;top:1783;width:2016;height:461" type="#_x0000_t75" stroked="false">
              <v:imagedata r:id="rId105" o:title=""/>
            </v:shape>
            <v:line style="position:absolute" from="3762,1770" to="3762,220" stroked="true" strokeweight=".955521pt" strokecolor="#000000">
              <v:stroke dashstyle="solid"/>
            </v:line>
            <v:line style="position:absolute" from="4842,1770" to="4842,215" stroked="true" strokeweight=".955521pt" strokecolor="#000000">
              <v:stroke dashstyle="solid"/>
            </v:line>
            <v:line style="position:absolute" from="5738,1770" to="5738,215" stroked="true" strokeweight=".955521pt" strokecolor="#000000">
              <v:stroke dashstyle="solid"/>
            </v:line>
            <v:shape style="position:absolute;left:9542;top:1341;width:2131;height:902" type="#_x0000_t75" stroked="false">
              <v:imagedata r:id="rId106" o:title=""/>
            </v:shape>
            <v:line style="position:absolute" from="9507,1330" to="9507,215" stroked="true" strokeweight=".955521pt" strokecolor="#000000">
              <v:stroke dashstyle="solid"/>
            </v:line>
            <v:line style="position:absolute" from="10683,1330" to="10683,210" stroked="true" strokeweight=".955521pt" strokecolor="#000000">
              <v:stroke dashstyle="solid"/>
            </v:line>
            <v:line style="position:absolute" from="11595,1330" to="11595,210" stroked="true" strokeweight=".955521pt" strokecolor="#000000">
              <v:stroke dashstyle="solid"/>
            </v:line>
            <v:line style="position:absolute" from="592,2196" to="592,220" stroked="true" strokeweight=".955521pt" strokecolor="#000000">
              <v:stroke dashstyle="solid"/>
            </v:line>
            <v:line style="position:absolute" from="2769,2196" to="2769,220" stroked="true" strokeweight=".955521pt" strokecolor="#000000">
              <v:stroke dashstyle="solid"/>
            </v:line>
            <v:line style="position:absolute" from="8518,2187" to="8518,210" stroked="true" strokeweight=".955521pt" strokecolor="#000000">
              <v:stroke dashstyle="solid"/>
            </v:line>
            <v:line style="position:absolute" from="583,227" to="11605,227" stroked="true" strokeweight=".955521pt" strokecolor="#000000">
              <v:stroke dashstyle="solid"/>
            </v:line>
            <v:line style="position:absolute" from="583,452" to="11605,452" stroked="true" strokeweight=".955521pt" strokecolor="#000000">
              <v:stroke dashstyle="solid"/>
            </v:line>
            <v:line style="position:absolute" from="583,883" to="11605,883" stroked="true" strokeweight=".716641pt" strokecolor="#000000">
              <v:stroke dashstyle="solid"/>
            </v:line>
            <v:line style="position:absolute" from="588,1323" to="9527,1323" stroked="true" strokeweight=".955521pt" strokecolor="#000000">
              <v:stroke dashstyle="solid"/>
            </v:line>
            <v:shape style="position:absolute;left:2891;top:238;width:2719;height:190" type="#_x0000_t202" filled="false" stroked="false">
              <v:textbox inset="0,0,0,0">
                <w:txbxContent>
                  <w:p>
                    <w:pPr>
                      <w:tabs>
                        <w:tab w:pos="1018" w:val="left" w:leader="none"/>
                        <w:tab w:pos="2089" w:val="left" w:leader="none"/>
                      </w:tabs>
                      <w:spacing w:line="190" w:lineRule="exact" w:before="0"/>
                      <w:ind w:left="0" w:right="0" w:firstLine="0"/>
                      <w:jc w:val="left"/>
                      <w:rPr>
                        <w:rFonts w:ascii="Arial"/>
                        <w:sz w:val="17"/>
                      </w:rPr>
                    </w:pPr>
                    <w:r>
                      <w:rPr>
                        <w:rFonts w:ascii="Arial"/>
                        <w:w w:val="105"/>
                        <w:sz w:val="17"/>
                      </w:rPr>
                      <w:t>Full</w:t>
                    </w:r>
                    <w:r>
                      <w:rPr>
                        <w:rFonts w:ascii="Arial"/>
                        <w:spacing w:val="-2"/>
                        <w:w w:val="105"/>
                        <w:sz w:val="17"/>
                      </w:rPr>
                      <w:t> </w:t>
                    </w:r>
                    <w:r>
                      <w:rPr>
                        <w:rFonts w:ascii="Arial"/>
                        <w:w w:val="105"/>
                        <w:sz w:val="17"/>
                      </w:rPr>
                      <w:t>Time</w:t>
                      <w:tab/>
                      <w:t>Part</w:t>
                    </w:r>
                    <w:r>
                      <w:rPr>
                        <w:rFonts w:ascii="Arial"/>
                        <w:spacing w:val="1"/>
                        <w:w w:val="105"/>
                        <w:sz w:val="17"/>
                      </w:rPr>
                      <w:t> </w:t>
                    </w:r>
                    <w:r>
                      <w:rPr>
                        <w:rFonts w:ascii="Arial"/>
                        <w:w w:val="105"/>
                        <w:sz w:val="17"/>
                      </w:rPr>
                      <w:t>Time</w:t>
                      <w:tab/>
                      <w:t>Student</w:t>
                    </w:r>
                  </w:p>
                </w:txbxContent>
              </v:textbox>
              <w10:wrap type="none"/>
            </v:shape>
            <v:shape style="position:absolute;left:8638;top:233;width:2824;height:190" type="#_x0000_t202" filled="false" stroked="false">
              <v:textbox inset="0,0,0,0">
                <w:txbxContent>
                  <w:p>
                    <w:pPr>
                      <w:tabs>
                        <w:tab w:pos="1066" w:val="left" w:leader="none"/>
                        <w:tab w:pos="2194" w:val="left" w:leader="none"/>
                      </w:tabs>
                      <w:spacing w:line="190" w:lineRule="exact" w:before="0"/>
                      <w:ind w:left="0" w:right="0" w:firstLine="0"/>
                      <w:jc w:val="left"/>
                      <w:rPr>
                        <w:rFonts w:ascii="Arial"/>
                        <w:sz w:val="17"/>
                      </w:rPr>
                    </w:pPr>
                    <w:r>
                      <w:rPr>
                        <w:rFonts w:ascii="Arial"/>
                        <w:w w:val="105"/>
                        <w:sz w:val="17"/>
                      </w:rPr>
                      <w:t>Full</w:t>
                    </w:r>
                    <w:r>
                      <w:rPr>
                        <w:rFonts w:ascii="Arial"/>
                        <w:spacing w:val="-2"/>
                        <w:w w:val="105"/>
                        <w:sz w:val="17"/>
                      </w:rPr>
                      <w:t> </w:t>
                    </w:r>
                    <w:r>
                      <w:rPr>
                        <w:rFonts w:ascii="Arial"/>
                        <w:w w:val="105"/>
                        <w:sz w:val="17"/>
                      </w:rPr>
                      <w:t>Time</w:t>
                      <w:tab/>
                      <w:t>Part</w:t>
                    </w:r>
                    <w:r>
                      <w:rPr>
                        <w:rFonts w:ascii="Arial"/>
                        <w:spacing w:val="1"/>
                        <w:w w:val="105"/>
                        <w:sz w:val="17"/>
                      </w:rPr>
                      <w:t> </w:t>
                    </w:r>
                    <w:r>
                      <w:rPr>
                        <w:rFonts w:ascii="Arial"/>
                        <w:w w:val="105"/>
                        <w:sz w:val="17"/>
                      </w:rPr>
                      <w:t>Time</w:t>
                      <w:tab/>
                      <w:t>Student</w:t>
                    </w:r>
                  </w:p>
                </w:txbxContent>
              </v:textbox>
              <w10:wrap type="none"/>
            </v:shape>
            <v:shape style="position:absolute;left:699;top:669;width:1099;height:202" type="#_x0000_t202" filled="false" stroked="false">
              <v:textbox inset="0,0,0,0">
                <w:txbxContent>
                  <w:p>
                    <w:pPr>
                      <w:spacing w:line="201" w:lineRule="exact" w:before="0"/>
                      <w:ind w:left="0" w:right="0" w:firstLine="0"/>
                      <w:jc w:val="left"/>
                      <w:rPr>
                        <w:rFonts w:ascii="Arial"/>
                        <w:b/>
                        <w:sz w:val="18"/>
                      </w:rPr>
                    </w:pPr>
                    <w:r>
                      <w:rPr>
                        <w:rFonts w:ascii="Arial"/>
                        <w:b/>
                        <w:sz w:val="18"/>
                      </w:rPr>
                      <w:t>Electrologist</w:t>
                    </w:r>
                  </w:p>
                </w:txbxContent>
              </v:textbox>
              <w10:wrap type="none"/>
            </v:shape>
            <v:shape style="position:absolute;left:5845;top:665;width:911;height:202" type="#_x0000_t202" filled="false" stroked="false">
              <v:textbox inset="0,0,0,0">
                <w:txbxContent>
                  <w:p>
                    <w:pPr>
                      <w:spacing w:line="201" w:lineRule="exact" w:before="0"/>
                      <w:ind w:left="0" w:right="0" w:firstLine="0"/>
                      <w:jc w:val="left"/>
                      <w:rPr>
                        <w:rFonts w:ascii="Arial"/>
                        <w:b/>
                        <w:sz w:val="18"/>
                      </w:rPr>
                    </w:pPr>
                    <w:r>
                      <w:rPr>
                        <w:rFonts w:ascii="Arial"/>
                        <w:b/>
                        <w:sz w:val="18"/>
                      </w:rPr>
                      <w:t>Manicurist</w:t>
                    </w:r>
                  </w:p>
                </w:txbxContent>
              </v:textbox>
              <w10:wrap type="none"/>
            </v:shape>
            <v:shape style="position:absolute;left:702;top:1105;width:1079;height:202" type="#_x0000_t202" filled="false" stroked="false">
              <v:textbox inset="0,0,0,0">
                <w:txbxContent>
                  <w:p>
                    <w:pPr>
                      <w:spacing w:line="201" w:lineRule="exact" w:before="0"/>
                      <w:ind w:left="0" w:right="0" w:firstLine="0"/>
                      <w:jc w:val="left"/>
                      <w:rPr>
                        <w:rFonts w:ascii="Arial"/>
                        <w:b/>
                        <w:sz w:val="18"/>
                      </w:rPr>
                    </w:pPr>
                    <w:r>
                      <w:rPr>
                        <w:rFonts w:ascii="Arial"/>
                        <w:b/>
                        <w:sz w:val="18"/>
                      </w:rPr>
                      <w:t>Aesthetician</w:t>
                    </w:r>
                  </w:p>
                </w:txbxContent>
              </v:textbox>
              <w10:wrap type="none"/>
            </v:shape>
            <v:shape style="position:absolute;left:5849;top:1095;width:921;height:202" type="#_x0000_t202" filled="false" stroked="false">
              <v:textbox inset="0,0,0,0">
                <w:txbxContent>
                  <w:p>
                    <w:pPr>
                      <w:spacing w:line="201" w:lineRule="exact" w:before="0"/>
                      <w:ind w:left="0" w:right="0" w:firstLine="0"/>
                      <w:jc w:val="left"/>
                      <w:rPr>
                        <w:rFonts w:ascii="Arial"/>
                        <w:b/>
                        <w:sz w:val="18"/>
                      </w:rPr>
                    </w:pPr>
                    <w:r>
                      <w:rPr>
                        <w:rFonts w:ascii="Arial"/>
                        <w:b/>
                        <w:sz w:val="18"/>
                      </w:rPr>
                      <w:t>Beautician</w:t>
                    </w:r>
                  </w:p>
                </w:txbxContent>
              </v:textbox>
              <w10:wrap type="none"/>
            </v:shape>
            <v:shape style="position:absolute;left:698;top:1540;width:882;height:202" type="#_x0000_t202" filled="false" stroked="false">
              <v:textbox inset="0,0,0,0">
                <w:txbxContent>
                  <w:p>
                    <w:pPr>
                      <w:spacing w:line="201" w:lineRule="exact" w:before="0"/>
                      <w:ind w:left="0" w:right="0" w:firstLine="0"/>
                      <w:jc w:val="left"/>
                      <w:rPr>
                        <w:rFonts w:ascii="Arial"/>
                        <w:sz w:val="18"/>
                      </w:rPr>
                    </w:pPr>
                    <w:r>
                      <w:rPr>
                        <w:rFonts w:ascii="Arial"/>
                        <w:w w:val="105"/>
                        <w:sz w:val="18"/>
                      </w:rPr>
                      <w:t>Masseuse</w:t>
                    </w:r>
                  </w:p>
                </w:txbxContent>
              </v:textbox>
              <w10:wrap type="none"/>
            </v:shape>
            <v:shape style="position:absolute;left:5848;top:1531;width:2039;height:202" type="#_x0000_t202" filled="false" stroked="false">
              <v:textbox inset="0,0,0,0">
                <w:txbxContent>
                  <w:p>
                    <w:pPr>
                      <w:spacing w:line="201" w:lineRule="exact" w:before="0"/>
                      <w:ind w:left="0" w:right="0" w:firstLine="0"/>
                      <w:jc w:val="left"/>
                      <w:rPr>
                        <w:rFonts w:ascii="Arial"/>
                        <w:sz w:val="18"/>
                      </w:rPr>
                    </w:pPr>
                    <w:r>
                      <w:rPr>
                        <w:rFonts w:ascii="Arial"/>
                        <w:w w:val="110"/>
                        <w:sz w:val="18"/>
                      </w:rPr>
                      <w:t>Hydrotherapy # of</w:t>
                    </w:r>
                    <w:r>
                      <w:rPr>
                        <w:rFonts w:ascii="Arial"/>
                        <w:spacing w:val="-34"/>
                        <w:w w:val="110"/>
                        <w:sz w:val="18"/>
                      </w:rPr>
                      <w:t> </w:t>
                    </w:r>
                    <w:r>
                      <w:rPr>
                        <w:rFonts w:ascii="Arial"/>
                        <w:w w:val="110"/>
                        <w:sz w:val="18"/>
                      </w:rPr>
                      <w:t>units</w:t>
                    </w:r>
                  </w:p>
                </w:txbxContent>
              </v:textbox>
              <w10:wrap type="none"/>
            </v:shape>
            <v:shape style="position:absolute;left:698;top:1971;width:1962;height:202" type="#_x0000_t202" filled="false" stroked="false">
              <v:textbox inset="0,0,0,0">
                <w:txbxContent>
                  <w:p>
                    <w:pPr>
                      <w:spacing w:line="201" w:lineRule="exact" w:before="0"/>
                      <w:ind w:left="0" w:right="0" w:firstLine="0"/>
                      <w:jc w:val="left"/>
                      <w:rPr>
                        <w:rFonts w:ascii="Arial"/>
                        <w:sz w:val="18"/>
                      </w:rPr>
                    </w:pPr>
                    <w:r>
                      <w:rPr>
                        <w:rFonts w:ascii="Arial"/>
                        <w:w w:val="110"/>
                        <w:sz w:val="18"/>
                      </w:rPr>
                      <w:t>Tanning</w:t>
                    </w:r>
                    <w:r>
                      <w:rPr>
                        <w:rFonts w:ascii="Arial"/>
                        <w:spacing w:val="-10"/>
                        <w:w w:val="110"/>
                        <w:sz w:val="18"/>
                      </w:rPr>
                      <w:t> </w:t>
                    </w:r>
                    <w:r>
                      <w:rPr>
                        <w:rFonts w:ascii="Arial"/>
                        <w:w w:val="110"/>
                        <w:sz w:val="18"/>
                      </w:rPr>
                      <w:t>Bed</w:t>
                    </w:r>
                    <w:r>
                      <w:rPr>
                        <w:rFonts w:ascii="Arial"/>
                        <w:spacing w:val="-14"/>
                        <w:w w:val="110"/>
                        <w:sz w:val="18"/>
                      </w:rPr>
                      <w:t> </w:t>
                    </w:r>
                    <w:r>
                      <w:rPr>
                        <w:rFonts w:ascii="Arial"/>
                        <w:w w:val="110"/>
                        <w:sz w:val="18"/>
                      </w:rPr>
                      <w:t>#</w:t>
                    </w:r>
                    <w:r>
                      <w:rPr>
                        <w:rFonts w:ascii="Arial"/>
                        <w:spacing w:val="-18"/>
                        <w:w w:val="110"/>
                        <w:sz w:val="18"/>
                      </w:rPr>
                      <w:t> </w:t>
                    </w:r>
                    <w:r>
                      <w:rPr>
                        <w:rFonts w:ascii="Arial"/>
                        <w:w w:val="110"/>
                        <w:sz w:val="18"/>
                      </w:rPr>
                      <w:t>of</w:t>
                    </w:r>
                    <w:r>
                      <w:rPr>
                        <w:rFonts w:ascii="Arial"/>
                        <w:spacing w:val="-5"/>
                        <w:w w:val="110"/>
                        <w:sz w:val="18"/>
                      </w:rPr>
                      <w:t> </w:t>
                    </w:r>
                    <w:r>
                      <w:rPr>
                        <w:rFonts w:ascii="Arial"/>
                        <w:w w:val="110"/>
                        <w:sz w:val="18"/>
                      </w:rPr>
                      <w:t>units</w:t>
                    </w:r>
                  </w:p>
                </w:txbxContent>
              </v:textbox>
              <w10:wrap type="none"/>
            </v:shape>
            <v:shape style="position:absolute;left:5848;top:1962;width:2583;height:202" type="#_x0000_t202" filled="false" stroked="false">
              <v:textbox inset="0,0,0,0">
                <w:txbxContent>
                  <w:p>
                    <w:pPr>
                      <w:spacing w:line="201" w:lineRule="exact" w:before="0"/>
                      <w:ind w:left="0" w:right="0" w:firstLine="0"/>
                      <w:jc w:val="left"/>
                      <w:rPr>
                        <w:rFonts w:ascii="Arial"/>
                        <w:sz w:val="18"/>
                      </w:rPr>
                    </w:pPr>
                    <w:r>
                      <w:rPr>
                        <w:rFonts w:ascii="Arial"/>
                        <w:w w:val="110"/>
                        <w:sz w:val="18"/>
                      </w:rPr>
                      <w:t>Exercise Equipment# of units</w:t>
                    </w:r>
                  </w:p>
                </w:txbxContent>
              </v:textbox>
              <w10:wrap type="none"/>
            </v:shape>
            <w10:wrap type="topAndBottom"/>
          </v:group>
        </w:pict>
      </w:r>
    </w:p>
    <w:p>
      <w:pPr>
        <w:pStyle w:val="BodyText"/>
        <w:rPr>
          <w:rFonts w:ascii="Arial"/>
          <w:b/>
          <w:sz w:val="20"/>
        </w:rPr>
      </w:pPr>
    </w:p>
    <w:p>
      <w:pPr>
        <w:pStyle w:val="BodyText"/>
        <w:rPr>
          <w:rFonts w:ascii="Arial"/>
          <w:b/>
          <w:sz w:val="20"/>
        </w:rPr>
      </w:pPr>
    </w:p>
    <w:p>
      <w:pPr>
        <w:pStyle w:val="BodyText"/>
        <w:rPr>
          <w:rFonts w:ascii="Arial"/>
          <w:b/>
          <w:sz w:val="20"/>
        </w:rPr>
      </w:pPr>
    </w:p>
    <w:p>
      <w:pPr>
        <w:pStyle w:val="BodyText"/>
        <w:spacing w:before="9"/>
        <w:rPr>
          <w:rFonts w:ascii="Arial"/>
          <w:b/>
          <w:sz w:val="29"/>
        </w:rPr>
      </w:pPr>
    </w:p>
    <w:p>
      <w:pPr>
        <w:spacing w:before="95"/>
        <w:ind w:left="217" w:right="0" w:firstLine="0"/>
        <w:jc w:val="left"/>
        <w:rPr>
          <w:rFonts w:ascii="Arial"/>
          <w:sz w:val="15"/>
        </w:rPr>
      </w:pPr>
      <w:r>
        <w:rPr>
          <w:rFonts w:ascii="Arial"/>
          <w:w w:val="105"/>
          <w:sz w:val="15"/>
        </w:rPr>
        <w:t>68319 (7/97)</w:t>
      </w:r>
    </w:p>
    <w:p>
      <w:pPr>
        <w:spacing w:after="0"/>
        <w:jc w:val="left"/>
        <w:rPr>
          <w:rFonts w:ascii="Arial"/>
          <w:sz w:val="15"/>
        </w:rPr>
        <w:sectPr>
          <w:type w:val="continuous"/>
          <w:pgSz w:w="12290" w:h="15840"/>
          <w:pgMar w:top="160" w:bottom="280" w:left="460" w:right="500"/>
        </w:sectPr>
      </w:pPr>
    </w:p>
    <w:p>
      <w:pPr>
        <w:pStyle w:val="ListParagraph"/>
        <w:numPr>
          <w:ilvl w:val="0"/>
          <w:numId w:val="59"/>
        </w:numPr>
        <w:tabs>
          <w:tab w:pos="614" w:val="left" w:leader="none"/>
          <w:tab w:pos="615" w:val="left" w:leader="none"/>
          <w:tab w:pos="5878" w:val="left" w:leader="none"/>
          <w:tab w:pos="7954" w:val="left" w:leader="none"/>
        </w:tabs>
        <w:spacing w:line="240" w:lineRule="auto" w:before="80" w:after="0"/>
        <w:ind w:left="132" w:right="0" w:hanging="31"/>
        <w:jc w:val="left"/>
        <w:rPr>
          <w:rFonts w:ascii="Arial"/>
          <w:sz w:val="18"/>
        </w:rPr>
      </w:pPr>
      <w:r>
        <w:rPr>
          <w:rFonts w:ascii="Arial"/>
          <w:w w:val="110"/>
          <w:sz w:val="18"/>
        </w:rPr>
        <w:t>Are all technicians licensed if required by law?</w:t>
      </w:r>
      <w:r>
        <w:rPr>
          <w:rFonts w:ascii="Arial"/>
          <w:spacing w:val="34"/>
          <w:w w:val="110"/>
          <w:sz w:val="18"/>
        </w:rPr>
        <w:t> </w:t>
      </w:r>
      <w:r>
        <w:rPr>
          <w:rFonts w:ascii="Arial"/>
          <w:w w:val="110"/>
          <w:sz w:val="18"/>
        </w:rPr>
        <w:t>O</w:t>
      </w:r>
      <w:r>
        <w:rPr>
          <w:rFonts w:ascii="Arial"/>
          <w:spacing w:val="-15"/>
          <w:w w:val="110"/>
          <w:sz w:val="18"/>
        </w:rPr>
        <w:t> </w:t>
      </w:r>
      <w:r>
        <w:rPr>
          <w:rFonts w:ascii="Arial"/>
          <w:w w:val="110"/>
          <w:sz w:val="18"/>
        </w:rPr>
        <w:t>Yes</w:t>
        <w:tab/>
        <w:t>O</w:t>
      </w:r>
      <w:r>
        <w:rPr>
          <w:rFonts w:ascii="Arial"/>
          <w:spacing w:val="-10"/>
          <w:w w:val="110"/>
          <w:sz w:val="18"/>
        </w:rPr>
        <w:t> </w:t>
      </w:r>
      <w:r>
        <w:rPr>
          <w:rFonts w:ascii="Arial"/>
          <w:w w:val="110"/>
          <w:sz w:val="18"/>
        </w:rPr>
        <w:t>No</w:t>
        <w:tab/>
        <w:t>,_</w:t>
      </w:r>
    </w:p>
    <w:p>
      <w:pPr>
        <w:spacing w:before="3"/>
        <w:ind w:left="607" w:right="0" w:firstLine="0"/>
        <w:jc w:val="left"/>
        <w:rPr>
          <w:rFonts w:ascii="Arial"/>
          <w:sz w:val="18"/>
        </w:rPr>
      </w:pPr>
      <w:r>
        <w:rPr>
          <w:rFonts w:ascii="Arial"/>
          <w:w w:val="110"/>
          <w:sz w:val="18"/>
        </w:rPr>
        <w:t>If so, please list the state, license number and expiration date on separate sheet of paper for all technicians.</w:t>
      </w:r>
    </w:p>
    <w:p>
      <w:pPr>
        <w:pStyle w:val="BodyText"/>
        <w:spacing w:before="7"/>
        <w:rPr>
          <w:rFonts w:ascii="Arial"/>
          <w:sz w:val="16"/>
        </w:rPr>
      </w:pPr>
    </w:p>
    <w:p>
      <w:pPr>
        <w:pStyle w:val="ListParagraph"/>
        <w:numPr>
          <w:ilvl w:val="0"/>
          <w:numId w:val="59"/>
        </w:numPr>
        <w:tabs>
          <w:tab w:pos="567" w:val="left" w:leader="none"/>
        </w:tabs>
        <w:spacing w:line="240" w:lineRule="auto" w:before="1" w:after="0"/>
        <w:ind w:left="566" w:right="0" w:hanging="464"/>
        <w:jc w:val="left"/>
        <w:rPr>
          <w:sz w:val="20"/>
        </w:rPr>
      </w:pPr>
      <w:r>
        <w:rPr>
          <w:rFonts w:ascii="Arial"/>
          <w:sz w:val="18"/>
        </w:rPr>
        <w:t>ADDITONAL</w:t>
      </w:r>
      <w:r>
        <w:rPr>
          <w:rFonts w:ascii="Arial"/>
          <w:spacing w:val="31"/>
          <w:sz w:val="18"/>
        </w:rPr>
        <w:t> </w:t>
      </w:r>
      <w:r>
        <w:rPr>
          <w:rFonts w:ascii="Arial"/>
          <w:sz w:val="18"/>
        </w:rPr>
        <w:t>INSUREDS:</w:t>
      </w:r>
    </w:p>
    <w:p>
      <w:pPr>
        <w:pStyle w:val="BodyText"/>
        <w:spacing w:before="3"/>
        <w:rPr>
          <w:rFonts w:ascii="Arial"/>
          <w:sz w:val="20"/>
        </w:rPr>
      </w:pPr>
    </w:p>
    <w:p>
      <w:pPr>
        <w:spacing w:line="354" w:lineRule="exact" w:before="0"/>
        <w:ind w:left="1731" w:right="0" w:firstLine="0"/>
        <w:jc w:val="left"/>
        <w:rPr>
          <w:rFonts w:ascii="Courier New"/>
          <w:sz w:val="31"/>
        </w:rPr>
      </w:pPr>
      <w:r>
        <w:rPr/>
        <w:pict>
          <v:line style="position:absolute;mso-position-horizontal-relative:page;mso-position-vertical-relative:paragraph;z-index:5752" from="301.932404pt,10.868068pt" to="428.595504pt,10.868068pt" stroked="true" strokeweight=".718316pt" strokecolor="#000000">
            <v:stroke dashstyle="solid"/>
            <w10:wrap type="none"/>
          </v:line>
        </w:pict>
      </w:r>
      <w:r>
        <w:rPr>
          <w:rFonts w:ascii="Arial"/>
          <w:w w:val="105"/>
          <w:position w:val="13"/>
          <w:sz w:val="18"/>
        </w:rPr>
        <w:t>Location</w:t>
      </w:r>
      <w:r>
        <w:rPr>
          <w:rFonts w:ascii="Courier New"/>
          <w:w w:val="105"/>
          <w:sz w:val="31"/>
        </w:rPr>
        <w:t>------------</w:t>
      </w:r>
    </w:p>
    <w:p>
      <w:pPr>
        <w:tabs>
          <w:tab w:pos="4939" w:val="left" w:leader="none"/>
          <w:tab w:pos="5618" w:val="left" w:leader="none"/>
          <w:tab w:pos="8181" w:val="left" w:leader="none"/>
        </w:tabs>
        <w:spacing w:line="169" w:lineRule="exact" w:before="0"/>
        <w:ind w:left="1735" w:right="0" w:firstLine="0"/>
        <w:jc w:val="left"/>
        <w:rPr>
          <w:rFonts w:ascii="Arial"/>
          <w:sz w:val="18"/>
        </w:rPr>
      </w:pPr>
      <w:r>
        <w:rPr>
          <w:rFonts w:ascii="Arial"/>
          <w:sz w:val="18"/>
        </w:rPr>
        <w:t>Name:   </w:t>
      </w:r>
      <w:r>
        <w:rPr>
          <w:rFonts w:ascii="Arial"/>
          <w:spacing w:val="-8"/>
          <w:sz w:val="18"/>
        </w:rPr>
        <w:t> </w:t>
      </w:r>
      <w:r>
        <w:rPr>
          <w:rFonts w:ascii="Arial"/>
          <w:w w:val="99"/>
          <w:sz w:val="18"/>
          <w:u w:val="single"/>
        </w:rPr>
        <w:t> </w:t>
      </w:r>
      <w:r>
        <w:rPr>
          <w:rFonts w:ascii="Arial"/>
          <w:sz w:val="18"/>
          <w:u w:val="single"/>
        </w:rPr>
        <w:tab/>
      </w:r>
      <w:r>
        <w:rPr>
          <w:rFonts w:ascii="Arial"/>
          <w:sz w:val="18"/>
        </w:rPr>
        <w:tab/>
      </w:r>
      <w:r>
        <w:rPr>
          <w:rFonts w:ascii="Arial"/>
          <w:w w:val="99"/>
          <w:sz w:val="18"/>
          <w:u w:val="single"/>
        </w:rPr>
        <w:t> </w:t>
      </w:r>
      <w:r>
        <w:rPr>
          <w:rFonts w:ascii="Arial"/>
          <w:sz w:val="18"/>
          <w:u w:val="single"/>
        </w:rPr>
        <w:tab/>
      </w:r>
    </w:p>
    <w:p>
      <w:pPr>
        <w:spacing w:before="109"/>
        <w:ind w:left="1740" w:right="0" w:firstLine="0"/>
        <w:jc w:val="left"/>
        <w:rPr>
          <w:rFonts w:ascii="Arial"/>
          <w:sz w:val="18"/>
        </w:rPr>
      </w:pPr>
      <w:r>
        <w:rPr>
          <w:rFonts w:ascii="Arial"/>
          <w:sz w:val="18"/>
        </w:rPr>
        <w:t>Address:</w:t>
      </w:r>
    </w:p>
    <w:p>
      <w:pPr>
        <w:pStyle w:val="BodyText"/>
        <w:spacing w:line="20" w:lineRule="exact"/>
        <w:ind w:left="4897"/>
        <w:rPr>
          <w:rFonts w:ascii="Arial"/>
          <w:sz w:val="2"/>
        </w:rPr>
      </w:pPr>
      <w:r>
        <w:rPr>
          <w:rFonts w:ascii="Arial"/>
          <w:sz w:val="2"/>
        </w:rPr>
        <w:pict>
          <v:group style="width:149.7pt;height:.75pt;mso-position-horizontal-relative:char;mso-position-vertical-relative:line" coordorigin="0,0" coordsize="2994,15">
            <v:line style="position:absolute" from="8,8" to="2986,8" stroked="true" strokeweight=".718316pt" strokecolor="#000000">
              <v:stroke dashstyle="solid"/>
            </v:line>
          </v:group>
        </w:pict>
      </w:r>
      <w:r>
        <w:rPr>
          <w:rFonts w:ascii="Arial"/>
          <w:sz w:val="2"/>
        </w:rPr>
      </w:r>
    </w:p>
    <w:p>
      <w:pPr>
        <w:spacing w:before="87"/>
        <w:ind w:left="1737" w:right="0" w:firstLine="0"/>
        <w:jc w:val="left"/>
        <w:rPr>
          <w:rFonts w:ascii="Courier New"/>
          <w:sz w:val="23"/>
        </w:rPr>
      </w:pPr>
      <w:r>
        <w:rPr/>
        <w:pict>
          <v:line style="position:absolute;mso-position-horizontal-relative:page;mso-position-vertical-relative:paragraph;z-index:5776" from="301.692902pt,15.176625pt" to="428.356102pt,15.176625pt" stroked="true" strokeweight=".718316pt" strokecolor="#000000">
            <v:stroke dashstyle="solid"/>
            <w10:wrap type="none"/>
          </v:line>
        </w:pict>
      </w:r>
      <w:r>
        <w:rPr>
          <w:rFonts w:ascii="Arial"/>
          <w:w w:val="130"/>
          <w:position w:val="11"/>
          <w:sz w:val="18"/>
        </w:rPr>
        <w:t>Interest:</w:t>
      </w:r>
      <w:r>
        <w:rPr>
          <w:rFonts w:ascii="Courier New"/>
          <w:w w:val="130"/>
          <w:sz w:val="23"/>
        </w:rPr>
        <w:t>------------</w:t>
      </w:r>
    </w:p>
    <w:p>
      <w:pPr>
        <w:pStyle w:val="ListParagraph"/>
        <w:numPr>
          <w:ilvl w:val="0"/>
          <w:numId w:val="59"/>
        </w:numPr>
        <w:tabs>
          <w:tab w:pos="573" w:val="left" w:leader="none"/>
        </w:tabs>
        <w:spacing w:line="240" w:lineRule="auto" w:before="165" w:after="0"/>
        <w:ind w:left="572" w:right="0" w:hanging="459"/>
        <w:jc w:val="left"/>
        <w:rPr>
          <w:sz w:val="19"/>
        </w:rPr>
      </w:pPr>
      <w:r>
        <w:rPr>
          <w:rFonts w:ascii="Arial"/>
          <w:w w:val="110"/>
          <w:sz w:val="18"/>
        </w:rPr>
        <w:t>Loss</w:t>
      </w:r>
      <w:r>
        <w:rPr>
          <w:rFonts w:ascii="Arial"/>
          <w:spacing w:val="-12"/>
          <w:w w:val="110"/>
          <w:sz w:val="18"/>
        </w:rPr>
        <w:t> </w:t>
      </w:r>
      <w:r>
        <w:rPr>
          <w:rFonts w:ascii="Arial"/>
          <w:w w:val="110"/>
          <w:sz w:val="18"/>
        </w:rPr>
        <w:t>Information</w:t>
      </w:r>
      <w:r>
        <w:rPr>
          <w:rFonts w:ascii="Arial"/>
          <w:spacing w:val="3"/>
          <w:w w:val="110"/>
          <w:sz w:val="18"/>
        </w:rPr>
        <w:t> </w:t>
      </w:r>
      <w:r>
        <w:rPr>
          <w:w w:val="110"/>
          <w:sz w:val="19"/>
        </w:rPr>
        <w:t>(3-5</w:t>
      </w:r>
      <w:r>
        <w:rPr>
          <w:spacing w:val="-12"/>
          <w:w w:val="110"/>
          <w:sz w:val="19"/>
        </w:rPr>
        <w:t> </w:t>
      </w:r>
      <w:r>
        <w:rPr>
          <w:rFonts w:ascii="Arial"/>
          <w:w w:val="110"/>
          <w:sz w:val="18"/>
        </w:rPr>
        <w:t>years,</w:t>
      </w:r>
      <w:r>
        <w:rPr>
          <w:rFonts w:ascii="Arial"/>
          <w:spacing w:val="-14"/>
          <w:w w:val="110"/>
          <w:sz w:val="18"/>
        </w:rPr>
        <w:t> </w:t>
      </w:r>
      <w:r>
        <w:rPr>
          <w:rFonts w:ascii="Arial"/>
          <w:w w:val="110"/>
          <w:sz w:val="18"/>
        </w:rPr>
        <w:t>attach</w:t>
      </w:r>
      <w:r>
        <w:rPr>
          <w:rFonts w:ascii="Arial"/>
          <w:spacing w:val="-13"/>
          <w:w w:val="110"/>
          <w:sz w:val="18"/>
        </w:rPr>
        <w:t> </w:t>
      </w:r>
      <w:r>
        <w:rPr>
          <w:rFonts w:ascii="Arial"/>
          <w:w w:val="110"/>
          <w:sz w:val="18"/>
        </w:rPr>
        <w:t>prior</w:t>
      </w:r>
      <w:r>
        <w:rPr>
          <w:rFonts w:ascii="Arial"/>
          <w:spacing w:val="-5"/>
          <w:w w:val="110"/>
          <w:sz w:val="18"/>
        </w:rPr>
        <w:t> </w:t>
      </w:r>
      <w:r>
        <w:rPr>
          <w:rFonts w:ascii="Arial"/>
          <w:w w:val="110"/>
          <w:sz w:val="18"/>
        </w:rPr>
        <w:t>carrier</w:t>
      </w:r>
      <w:r>
        <w:rPr>
          <w:rFonts w:ascii="Arial"/>
          <w:spacing w:val="-10"/>
          <w:w w:val="110"/>
          <w:sz w:val="18"/>
        </w:rPr>
        <w:t> </w:t>
      </w:r>
      <w:r>
        <w:rPr>
          <w:rFonts w:ascii="Arial"/>
          <w:w w:val="110"/>
          <w:sz w:val="18"/>
        </w:rPr>
        <w:t>loss</w:t>
      </w:r>
      <w:r>
        <w:rPr>
          <w:rFonts w:ascii="Arial"/>
          <w:spacing w:val="-7"/>
          <w:w w:val="110"/>
          <w:sz w:val="18"/>
        </w:rPr>
        <w:t> </w:t>
      </w:r>
      <w:r>
        <w:rPr>
          <w:rFonts w:ascii="Arial"/>
          <w:w w:val="110"/>
          <w:sz w:val="18"/>
        </w:rPr>
        <w:t>runs</w:t>
      </w:r>
      <w:r>
        <w:rPr>
          <w:rFonts w:ascii="Arial"/>
          <w:spacing w:val="-14"/>
          <w:w w:val="110"/>
          <w:sz w:val="18"/>
        </w:rPr>
        <w:t> </w:t>
      </w:r>
      <w:r>
        <w:rPr>
          <w:rFonts w:ascii="Arial"/>
          <w:w w:val="110"/>
          <w:sz w:val="18"/>
        </w:rPr>
        <w:t>to</w:t>
      </w:r>
      <w:r>
        <w:rPr>
          <w:rFonts w:ascii="Arial"/>
          <w:spacing w:val="-5"/>
          <w:w w:val="110"/>
          <w:sz w:val="18"/>
        </w:rPr>
        <w:t> </w:t>
      </w:r>
      <w:r>
        <w:rPr>
          <w:rFonts w:ascii="Arial"/>
          <w:w w:val="110"/>
          <w:sz w:val="18"/>
        </w:rPr>
        <w:t>applicant)</w:t>
      </w:r>
    </w:p>
    <w:p>
      <w:pPr>
        <w:pStyle w:val="BodyText"/>
        <w:spacing w:before="10"/>
        <w:rPr>
          <w:rFonts w:ascii="Arial"/>
          <w:sz w:val="18"/>
        </w:rPr>
      </w:pPr>
    </w:p>
    <w:tbl>
      <w:tblPr>
        <w:tblW w:w="0" w:type="auto"/>
        <w:jc w:val="left"/>
        <w:tblInd w:w="29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619"/>
        <w:gridCol w:w="5134"/>
        <w:gridCol w:w="2983"/>
      </w:tblGrid>
      <w:tr>
        <w:trPr>
          <w:trHeight w:val="474" w:hRule="exact"/>
        </w:trPr>
        <w:tc>
          <w:tcPr>
            <w:tcW w:w="2619" w:type="dxa"/>
            <w:tcBorders>
              <w:top w:val="nil"/>
              <w:left w:val="nil"/>
            </w:tcBorders>
          </w:tcPr>
          <w:p>
            <w:pPr>
              <w:pStyle w:val="TableParagraph"/>
              <w:spacing w:before="10"/>
              <w:rPr>
                <w:sz w:val="17"/>
              </w:rPr>
            </w:pPr>
          </w:p>
          <w:p>
            <w:pPr>
              <w:pStyle w:val="TableParagraph"/>
              <w:ind w:left="1065" w:right="1061"/>
              <w:jc w:val="center"/>
              <w:rPr>
                <w:sz w:val="21"/>
              </w:rPr>
            </w:pPr>
            <w:r>
              <w:rPr>
                <w:sz w:val="21"/>
              </w:rPr>
              <w:t>Date</w:t>
            </w:r>
          </w:p>
        </w:tc>
        <w:tc>
          <w:tcPr>
            <w:tcW w:w="5134" w:type="dxa"/>
            <w:tcBorders>
              <w:top w:val="nil"/>
            </w:tcBorders>
          </w:tcPr>
          <w:p>
            <w:pPr>
              <w:pStyle w:val="TableParagraph"/>
              <w:spacing w:line="216" w:lineRule="exact"/>
              <w:ind w:left="131" w:right="135"/>
              <w:jc w:val="center"/>
              <w:rPr>
                <w:sz w:val="21"/>
              </w:rPr>
            </w:pPr>
            <w:r>
              <w:rPr>
                <w:w w:val="105"/>
                <w:sz w:val="21"/>
              </w:rPr>
              <w:t>Description of Loss</w:t>
            </w:r>
          </w:p>
          <w:p>
            <w:pPr>
              <w:pStyle w:val="TableParagraph"/>
              <w:spacing w:line="236" w:lineRule="exact"/>
              <w:ind w:left="131" w:right="151"/>
              <w:jc w:val="center"/>
              <w:rPr>
                <w:sz w:val="21"/>
              </w:rPr>
            </w:pPr>
            <w:r>
              <w:rPr>
                <w:w w:val="105"/>
                <w:sz w:val="21"/>
              </w:rPr>
              <w:t>(attach sheet with further description if necessary</w:t>
            </w:r>
          </w:p>
        </w:tc>
        <w:tc>
          <w:tcPr>
            <w:tcW w:w="2983" w:type="dxa"/>
            <w:tcBorders>
              <w:top w:val="nil"/>
              <w:right w:val="nil"/>
            </w:tcBorders>
          </w:tcPr>
          <w:p>
            <w:pPr>
              <w:pStyle w:val="TableParagraph"/>
              <w:spacing w:line="219" w:lineRule="exact"/>
              <w:ind w:left="619" w:firstLine="56"/>
              <w:rPr>
                <w:sz w:val="21"/>
              </w:rPr>
            </w:pPr>
            <w:r>
              <w:rPr>
                <w:w w:val="105"/>
                <w:sz w:val="21"/>
              </w:rPr>
              <w:t>Amount Incurred</w:t>
            </w:r>
          </w:p>
          <w:p>
            <w:pPr>
              <w:pStyle w:val="TableParagraph"/>
              <w:spacing w:line="238" w:lineRule="exact"/>
              <w:ind w:left="619"/>
              <w:rPr>
                <w:sz w:val="21"/>
              </w:rPr>
            </w:pPr>
            <w:r>
              <w:rPr>
                <w:sz w:val="21"/>
              </w:rPr>
              <w:t>(Include reserves)</w:t>
            </w:r>
          </w:p>
        </w:tc>
      </w:tr>
      <w:tr>
        <w:trPr>
          <w:trHeight w:val="324" w:hRule="exact"/>
        </w:trPr>
        <w:tc>
          <w:tcPr>
            <w:tcW w:w="2619" w:type="dxa"/>
            <w:tcBorders>
              <w:left w:val="nil"/>
            </w:tcBorders>
          </w:tcPr>
          <w:p>
            <w:pPr/>
          </w:p>
        </w:tc>
        <w:tc>
          <w:tcPr>
            <w:tcW w:w="5134" w:type="dxa"/>
          </w:tcPr>
          <w:p>
            <w:pPr/>
          </w:p>
        </w:tc>
        <w:tc>
          <w:tcPr>
            <w:tcW w:w="2983" w:type="dxa"/>
            <w:tcBorders>
              <w:right w:val="nil"/>
            </w:tcBorders>
          </w:tcPr>
          <w:p>
            <w:pPr/>
          </w:p>
        </w:tc>
      </w:tr>
      <w:tr>
        <w:trPr>
          <w:trHeight w:val="331" w:hRule="exact"/>
        </w:trPr>
        <w:tc>
          <w:tcPr>
            <w:tcW w:w="2619" w:type="dxa"/>
            <w:tcBorders>
              <w:left w:val="nil"/>
            </w:tcBorders>
          </w:tcPr>
          <w:p>
            <w:pPr/>
          </w:p>
        </w:tc>
        <w:tc>
          <w:tcPr>
            <w:tcW w:w="5134" w:type="dxa"/>
          </w:tcPr>
          <w:p>
            <w:pPr/>
          </w:p>
        </w:tc>
        <w:tc>
          <w:tcPr>
            <w:tcW w:w="2983" w:type="dxa"/>
            <w:tcBorders>
              <w:right w:val="nil"/>
            </w:tcBorders>
          </w:tcPr>
          <w:p>
            <w:pPr/>
          </w:p>
        </w:tc>
      </w:tr>
    </w:tbl>
    <w:p>
      <w:pPr>
        <w:pStyle w:val="BodyText"/>
        <w:rPr>
          <w:rFonts w:ascii="Arial"/>
          <w:sz w:val="16"/>
        </w:rPr>
      </w:pPr>
    </w:p>
    <w:p>
      <w:pPr>
        <w:pStyle w:val="ListParagraph"/>
        <w:numPr>
          <w:ilvl w:val="0"/>
          <w:numId w:val="59"/>
        </w:numPr>
        <w:tabs>
          <w:tab w:pos="587" w:val="left" w:leader="none"/>
          <w:tab w:pos="10965" w:val="left" w:leader="none"/>
        </w:tabs>
        <w:spacing w:line="240" w:lineRule="auto" w:before="0" w:after="0"/>
        <w:ind w:left="586" w:right="0" w:hanging="451"/>
        <w:jc w:val="left"/>
        <w:rPr>
          <w:rFonts w:ascii="Arial"/>
          <w:b/>
          <w:sz w:val="18"/>
        </w:rPr>
      </w:pPr>
      <w:r>
        <w:rPr>
          <w:rFonts w:ascii="Arial"/>
          <w:b/>
          <w:sz w:val="18"/>
        </w:rPr>
        <w:t>Current Insurance Carrier </w:t>
      </w:r>
      <w:r>
        <w:rPr>
          <w:sz w:val="19"/>
        </w:rPr>
        <w:t>&amp; </w:t>
      </w:r>
      <w:r>
        <w:rPr>
          <w:rFonts w:ascii="Arial"/>
          <w:b/>
          <w:sz w:val="18"/>
        </w:rPr>
        <w:t>Policy Number: (Not required </w:t>
      </w:r>
      <w:r>
        <w:rPr>
          <w:rFonts w:ascii="Arial"/>
          <w:sz w:val="18"/>
        </w:rPr>
        <w:t>in</w:t>
      </w:r>
      <w:r>
        <w:rPr>
          <w:rFonts w:ascii="Arial"/>
          <w:spacing w:val="-8"/>
          <w:sz w:val="18"/>
        </w:rPr>
        <w:t> </w:t>
      </w:r>
      <w:r>
        <w:rPr>
          <w:rFonts w:ascii="Arial"/>
          <w:b/>
          <w:sz w:val="18"/>
        </w:rPr>
        <w:t>Missouri)</w:t>
      </w:r>
      <w:r>
        <w:rPr>
          <w:rFonts w:ascii="Arial"/>
          <w:b/>
          <w:spacing w:val="-2"/>
          <w:sz w:val="18"/>
        </w:rPr>
        <w:t> </w:t>
      </w:r>
      <w:r>
        <w:rPr>
          <w:rFonts w:ascii="Arial"/>
          <w:b/>
          <w:w w:val="99"/>
          <w:sz w:val="18"/>
          <w:u w:val="single"/>
        </w:rPr>
        <w:t> </w:t>
      </w:r>
      <w:r>
        <w:rPr>
          <w:rFonts w:ascii="Arial"/>
          <w:b/>
          <w:sz w:val="18"/>
          <w:u w:val="single"/>
        </w:rPr>
        <w:tab/>
      </w:r>
    </w:p>
    <w:p>
      <w:pPr>
        <w:pStyle w:val="ListParagraph"/>
        <w:numPr>
          <w:ilvl w:val="0"/>
          <w:numId w:val="59"/>
        </w:numPr>
        <w:tabs>
          <w:tab w:pos="534" w:val="left" w:leader="none"/>
        </w:tabs>
        <w:spacing w:line="372" w:lineRule="auto" w:before="110" w:after="0"/>
        <w:ind w:left="132" w:right="116" w:firstLine="3"/>
        <w:jc w:val="both"/>
        <w:rPr>
          <w:rFonts w:ascii="Arial"/>
          <w:b/>
          <w:sz w:val="18"/>
        </w:rPr>
      </w:pPr>
      <w:r>
        <w:rPr>
          <w:rFonts w:ascii="Arial"/>
          <w:b/>
          <w:sz w:val="18"/>
        </w:rPr>
        <w:t>The applicant represents that the statements set forth herein are true, and that if the information supplied on this application changes between the date of this application and the date on which coverage is bound, the applicant will immediately notify the insurance company of such changes. The signing of this application does not bind the insurance company to provide the requested coverage, but it is agreed that if a policy is issued, this application shall be the basis for the policy, and it will be attached to and made part of the</w:t>
      </w:r>
      <w:r>
        <w:rPr>
          <w:rFonts w:ascii="Arial"/>
          <w:b/>
          <w:spacing w:val="-6"/>
          <w:sz w:val="18"/>
        </w:rPr>
        <w:t> </w:t>
      </w:r>
      <w:r>
        <w:rPr>
          <w:rFonts w:ascii="Arial"/>
          <w:b/>
          <w:sz w:val="18"/>
        </w:rPr>
        <w:t>policy.</w:t>
      </w:r>
    </w:p>
    <w:p>
      <w:pPr>
        <w:pStyle w:val="BodyText"/>
        <w:spacing w:before="2"/>
        <w:rPr>
          <w:rFonts w:ascii="Arial"/>
          <w:b/>
          <w:sz w:val="18"/>
        </w:rPr>
      </w:pPr>
    </w:p>
    <w:p>
      <w:pPr>
        <w:spacing w:line="256" w:lineRule="auto" w:before="0"/>
        <w:ind w:left="138" w:right="154" w:firstLine="4"/>
        <w:jc w:val="left"/>
        <w:rPr>
          <w:sz w:val="17"/>
        </w:rPr>
      </w:pPr>
      <w:r>
        <w:rPr>
          <w:b/>
          <w:w w:val="105"/>
          <w:sz w:val="17"/>
        </w:rPr>
        <w:t>Notice To New York Applicants: </w:t>
      </w:r>
      <w:r>
        <w:rPr>
          <w:w w:val="105"/>
          <w:sz w:val="17"/>
        </w:rPr>
        <w:t>"Any person who.knowingly and with intent to defraud any insurance company or other person files an application for insurance or statement of claim containing any materially false information, conceals for the purpose of misleading, information concerning any fact material thereto, commits a fraudulent insurance act, which is a crime, and shall also be subject to a civil penalty not to exceed five thousand dollars and the stated value of the claim for each such violation."</w:t>
      </w:r>
    </w:p>
    <w:p>
      <w:pPr>
        <w:spacing w:line="259" w:lineRule="auto" w:before="0"/>
        <w:ind w:left="139" w:right="154" w:hanging="2"/>
        <w:jc w:val="left"/>
        <w:rPr>
          <w:sz w:val="17"/>
        </w:rPr>
      </w:pPr>
      <w:r>
        <w:rPr>
          <w:b/>
          <w:w w:val="105"/>
          <w:sz w:val="17"/>
        </w:rPr>
        <w:t>Notice To Ohio Applicants: </w:t>
      </w:r>
      <w:r>
        <w:rPr>
          <w:w w:val="105"/>
          <w:sz w:val="17"/>
        </w:rPr>
        <w:t>"Any person who, with intent to defraud or knowing that he is facilitating a fraud against an insurer, submits an application or files a claim containing a false or deceptive statement is guilty of insurance fraud."</w:t>
      </w:r>
    </w:p>
    <w:p>
      <w:pPr>
        <w:spacing w:line="181" w:lineRule="exact" w:before="3"/>
        <w:ind w:left="138" w:right="0" w:firstLine="0"/>
        <w:jc w:val="left"/>
        <w:rPr>
          <w:sz w:val="17"/>
        </w:rPr>
      </w:pPr>
      <w:r>
        <w:rPr>
          <w:b/>
          <w:w w:val="105"/>
          <w:sz w:val="17"/>
        </w:rPr>
        <w:t>Notice To Kentucky Applicants: </w:t>
      </w:r>
      <w:r>
        <w:rPr>
          <w:w w:val="105"/>
          <w:sz w:val="17"/>
        </w:rPr>
        <w:t>"Any person who knowingly and with intent to defraud any insurance company or other person files an application  for</w:t>
      </w:r>
    </w:p>
    <w:p>
      <w:pPr>
        <w:spacing w:line="247" w:lineRule="auto" w:before="15"/>
        <w:ind w:left="139" w:right="154" w:firstLine="0"/>
        <w:jc w:val="left"/>
        <w:rPr>
          <w:sz w:val="17"/>
        </w:rPr>
      </w:pPr>
      <w:r>
        <w:rPr>
          <w:w w:val="105"/>
          <w:sz w:val="17"/>
        </w:rPr>
        <w:t>insurance containing any materially false information, or conceals for the purpose of misleading, information concerning any fact material thereto, commits a fraudulent insurance act, which is a crime."</w:t>
      </w:r>
    </w:p>
    <w:p>
      <w:pPr>
        <w:spacing w:line="259" w:lineRule="auto" w:before="9"/>
        <w:ind w:left="133" w:right="218" w:firstLine="4"/>
        <w:jc w:val="left"/>
        <w:rPr>
          <w:sz w:val="17"/>
        </w:rPr>
      </w:pPr>
      <w:r>
        <w:rPr>
          <w:b/>
          <w:w w:val="105"/>
          <w:sz w:val="17"/>
        </w:rPr>
        <w:t>Notice To Pennsylvania Applicants: </w:t>
      </w:r>
      <w:r>
        <w:rPr>
          <w:w w:val="105"/>
          <w:sz w:val="17"/>
        </w:rPr>
        <w:t>"Any person who knowingly and with intent to defraud any insurance company or other person files an application for insurance or statement of claim containing any materially false information or conceals for the purpose of misleading, information concerning any   fact material thereto, commits a fraudulent insurance act, which is a crime and subjects such person to criminal and civil </w:t>
      </w:r>
      <w:r>
        <w:rPr>
          <w:spacing w:val="24"/>
          <w:w w:val="105"/>
          <w:sz w:val="17"/>
        </w:rPr>
        <w:t> </w:t>
      </w:r>
      <w:r>
        <w:rPr>
          <w:w w:val="105"/>
          <w:sz w:val="17"/>
        </w:rPr>
        <w:t>penalties."</w:t>
      </w:r>
    </w:p>
    <w:p>
      <w:pPr>
        <w:spacing w:line="259" w:lineRule="auto" w:before="0"/>
        <w:ind w:left="139" w:right="0" w:hanging="2"/>
        <w:jc w:val="left"/>
        <w:rPr>
          <w:sz w:val="17"/>
        </w:rPr>
      </w:pPr>
      <w:r>
        <w:rPr>
          <w:b/>
          <w:w w:val="105"/>
          <w:sz w:val="17"/>
        </w:rPr>
        <w:t>Notice To New Jersey Applicants: </w:t>
      </w:r>
      <w:r>
        <w:rPr>
          <w:w w:val="105"/>
          <w:sz w:val="17"/>
        </w:rPr>
        <w:t>"Any person who includes any false or misleading information on an application for an insurance policy is subject to criminal and civil penalti  s."</w:t>
      </w:r>
    </w:p>
    <w:p>
      <w:pPr>
        <w:spacing w:line="264" w:lineRule="auto" w:before="5"/>
        <w:ind w:left="134" w:right="0" w:firstLine="3"/>
        <w:jc w:val="left"/>
        <w:rPr>
          <w:sz w:val="17"/>
        </w:rPr>
      </w:pPr>
      <w:r>
        <w:rPr>
          <w:b/>
          <w:w w:val="105"/>
          <w:sz w:val="17"/>
        </w:rPr>
        <w:t>Notice To Florida Applicants: </w:t>
      </w:r>
      <w:r>
        <w:rPr>
          <w:w w:val="105"/>
          <w:sz w:val="17"/>
        </w:rPr>
        <w:t>"Any person who knowingly and with intent to injure, defraud, or deceive any insurer files a statement of claim or an application containing any false, incomplete or misleading information is guilty of a felony in the third  degree."</w:t>
      </w:r>
    </w:p>
    <w:p>
      <w:pPr>
        <w:spacing w:line="259" w:lineRule="auto" w:before="0"/>
        <w:ind w:left="138" w:right="154" w:hanging="1"/>
        <w:jc w:val="left"/>
        <w:rPr>
          <w:sz w:val="17"/>
        </w:rPr>
      </w:pPr>
      <w:r>
        <w:rPr>
          <w:b/>
          <w:w w:val="105"/>
          <w:sz w:val="17"/>
        </w:rPr>
        <w:t>Notice To Colorado Applicants: </w:t>
      </w:r>
      <w:r>
        <w:rPr>
          <w:rFonts w:ascii="Arial"/>
          <w:w w:val="105"/>
          <w:sz w:val="17"/>
        </w:rPr>
        <w:t>"It </w:t>
      </w:r>
      <w:r>
        <w:rPr>
          <w:w w:val="105"/>
          <w:sz w:val="17"/>
        </w:rPr>
        <w:t>is unlawful to knowingly provide false, incomplete, or misleading facts or information to an insurance company for the purpose of defrauding or attempting to defraud the company.  penalties may include imprisonment, fines, denial of insurance, and civil  damages.</w:t>
      </w:r>
    </w:p>
    <w:p>
      <w:pPr>
        <w:spacing w:line="252" w:lineRule="auto" w:before="14"/>
        <w:ind w:left="138" w:right="197" w:firstLine="0"/>
        <w:jc w:val="left"/>
        <w:rPr>
          <w:sz w:val="17"/>
        </w:rPr>
      </w:pPr>
      <w:r>
        <w:rPr>
          <w:w w:val="105"/>
          <w:sz w:val="17"/>
        </w:rPr>
        <w:t>Any insurance company or agent of an insurance company who knowingly provides false, incomplete, or misleading facts or information to a  policyholder or claimant for the purpose of defrauding or attempting to defraud the policyholder or claimant with regard to a settlement or award payable from insurance proceeds shall be reported to the colorado division of insurance within the department ofregulatory  </w:t>
      </w:r>
      <w:r>
        <w:rPr>
          <w:spacing w:val="28"/>
          <w:w w:val="105"/>
          <w:sz w:val="17"/>
        </w:rPr>
        <w:t> </w:t>
      </w:r>
      <w:r>
        <w:rPr>
          <w:w w:val="105"/>
          <w:sz w:val="17"/>
        </w:rPr>
        <w:t>agencies."</w:t>
      </w:r>
    </w:p>
    <w:p>
      <w:pPr>
        <w:spacing w:line="252" w:lineRule="auto" w:before="10"/>
        <w:ind w:left="144" w:right="262" w:hanging="2"/>
        <w:jc w:val="left"/>
        <w:rPr>
          <w:sz w:val="17"/>
        </w:rPr>
      </w:pPr>
      <w:r>
        <w:rPr>
          <w:b/>
          <w:w w:val="105"/>
          <w:sz w:val="17"/>
        </w:rPr>
        <w:t>Notice To Minnesota Applicants: </w:t>
      </w:r>
      <w:r>
        <w:rPr>
          <w:w w:val="105"/>
          <w:sz w:val="17"/>
        </w:rPr>
        <w:t>"A person who submits an application or files a claim with intent to defraud or helps commit a fraud against an insurer is guilty of a crime."</w:t>
      </w:r>
    </w:p>
    <w:p>
      <w:pPr>
        <w:spacing w:line="259" w:lineRule="auto" w:before="5"/>
        <w:ind w:left="145" w:right="262" w:hanging="3"/>
        <w:jc w:val="left"/>
        <w:rPr>
          <w:sz w:val="17"/>
        </w:rPr>
      </w:pPr>
      <w:r>
        <w:rPr>
          <w:b/>
          <w:w w:val="105"/>
          <w:sz w:val="17"/>
        </w:rPr>
        <w:t>Notice To Arkansas Applicants: </w:t>
      </w:r>
      <w:r>
        <w:rPr>
          <w:w w:val="105"/>
          <w:sz w:val="17"/>
        </w:rPr>
        <w:t>"Any person who knowingly presents a false or fraudulent claim for payment of a loss or benefit, or knowingly presents false information in an application for insurance is guilty of a crime and may be subject to fines and confinement in  prison."</w:t>
      </w:r>
    </w:p>
    <w:p>
      <w:pPr>
        <w:pStyle w:val="BodyText"/>
        <w:rPr>
          <w:sz w:val="20"/>
        </w:rPr>
      </w:pPr>
    </w:p>
    <w:p>
      <w:pPr>
        <w:pStyle w:val="BodyText"/>
        <w:rPr>
          <w:sz w:val="20"/>
        </w:rPr>
      </w:pPr>
    </w:p>
    <w:p>
      <w:pPr>
        <w:pStyle w:val="BodyText"/>
        <w:spacing w:before="2"/>
        <w:rPr>
          <w:sz w:val="26"/>
        </w:rPr>
      </w:pPr>
      <w:r>
        <w:rPr/>
        <w:pict>
          <v:line style="position:absolute;mso-position-horizontal-relative:page;mso-position-vertical-relative:paragraph;z-index:5704;mso-wrap-distance-left:0;mso-wrap-distance-right:0" from="27.7749pt,17.758699pt" to="259.072800pt,17.758699pt" stroked="true" strokeweight=".957755pt" strokecolor="#000000">
            <v:stroke dashstyle="solid"/>
            <w10:wrap type="topAndBottom"/>
          </v:line>
        </w:pict>
      </w:r>
      <w:r>
        <w:rPr/>
        <w:pict>
          <v:line style="position:absolute;mso-position-horizontal-relative:page;mso-position-vertical-relative:paragraph;z-index:5728;mso-wrap-distance-left:0;mso-wrap-distance-right:0" from="315.819794pt,17.519098pt" to="542.328894pt,17.519098pt" stroked="true" strokeweight=".957755pt" strokecolor="#000000">
            <v:stroke dashstyle="solid"/>
            <w10:wrap type="topAndBottom"/>
          </v:line>
        </w:pict>
      </w:r>
    </w:p>
    <w:p>
      <w:pPr>
        <w:tabs>
          <w:tab w:pos="3057" w:val="left" w:leader="none"/>
          <w:tab w:pos="6236" w:val="left" w:leader="none"/>
          <w:tab w:pos="8784" w:val="left" w:leader="none"/>
        </w:tabs>
        <w:spacing w:before="0"/>
        <w:ind w:left="141" w:right="0" w:firstLine="0"/>
        <w:jc w:val="left"/>
        <w:rPr>
          <w:rFonts w:ascii="Arial"/>
          <w:sz w:val="18"/>
        </w:rPr>
      </w:pPr>
      <w:r>
        <w:rPr>
          <w:rFonts w:ascii="Arial"/>
          <w:sz w:val="18"/>
        </w:rPr>
        <w:t>Signature of</w:t>
      </w:r>
      <w:r>
        <w:rPr>
          <w:rFonts w:ascii="Arial"/>
          <w:spacing w:val="-7"/>
          <w:sz w:val="18"/>
        </w:rPr>
        <w:t> </w:t>
      </w:r>
      <w:r>
        <w:rPr>
          <w:rFonts w:ascii="Arial"/>
          <w:sz w:val="18"/>
        </w:rPr>
        <w:t>Applicant</w:t>
        <w:tab/>
        <w:t>Date</w:t>
        <w:tab/>
        <w:t>Agent</w:t>
        <w:tab/>
        <w:t>Date</w:t>
      </w:r>
    </w:p>
    <w:p>
      <w:pPr>
        <w:spacing w:after="0"/>
        <w:jc w:val="left"/>
        <w:rPr>
          <w:rFonts w:ascii="Arial"/>
          <w:sz w:val="18"/>
        </w:rPr>
        <w:sectPr>
          <w:footerReference w:type="default" r:id="rId107"/>
          <w:pgSz w:w="12290" w:h="15840"/>
          <w:pgMar w:footer="452" w:header="0" w:top="340" w:bottom="640" w:left="420" w:right="520"/>
        </w:sectPr>
      </w:pPr>
    </w:p>
    <w:p>
      <w:pPr>
        <w:spacing w:before="70"/>
        <w:ind w:left="2825" w:right="2838" w:firstLine="0"/>
        <w:jc w:val="center"/>
        <w:rPr>
          <w:rFonts w:ascii="Arial"/>
          <w:b/>
          <w:sz w:val="31"/>
        </w:rPr>
      </w:pPr>
      <w:r>
        <w:rPr>
          <w:rFonts w:ascii="Arial"/>
          <w:b/>
          <w:sz w:val="31"/>
        </w:rPr>
        <w:t>New Hampshire  Insurance</w:t>
      </w:r>
      <w:r>
        <w:rPr>
          <w:rFonts w:ascii="Arial"/>
          <w:b/>
          <w:spacing w:val="65"/>
          <w:sz w:val="31"/>
        </w:rPr>
        <w:t> </w:t>
      </w:r>
      <w:r>
        <w:rPr>
          <w:rFonts w:ascii="Arial"/>
          <w:b/>
          <w:sz w:val="31"/>
        </w:rPr>
        <w:t>Company</w:t>
      </w:r>
    </w:p>
    <w:p>
      <w:pPr>
        <w:spacing w:line="254" w:lineRule="auto" w:before="20"/>
        <w:ind w:left="2825" w:right="2821" w:firstLine="0"/>
        <w:jc w:val="center"/>
        <w:rPr>
          <w:rFonts w:ascii="Arial"/>
          <w:sz w:val="20"/>
        </w:rPr>
      </w:pPr>
      <w:r>
        <w:rPr>
          <w:rFonts w:ascii="Arial"/>
          <w:w w:val="105"/>
          <w:sz w:val="20"/>
        </w:rPr>
        <w:t>Home Office: 200f - cirket Street, Philadelphia, PA 19103 Executive Offices: </w:t>
      </w:r>
      <w:r>
        <w:rPr>
          <w:rFonts w:ascii="Arial"/>
          <w:i/>
          <w:w w:val="105"/>
          <w:sz w:val="19"/>
        </w:rPr>
        <w:t>i"O </w:t>
      </w:r>
      <w:r>
        <w:rPr>
          <w:rFonts w:ascii="Arial"/>
          <w:w w:val="105"/>
          <w:sz w:val="20"/>
        </w:rPr>
        <w:t>Pine_ Street, New Yo k, NY 10005</w:t>
      </w:r>
    </w:p>
    <w:p>
      <w:pPr>
        <w:pStyle w:val="BodyText"/>
        <w:rPr>
          <w:rFonts w:ascii="Arial"/>
          <w:sz w:val="22"/>
        </w:rPr>
      </w:pPr>
    </w:p>
    <w:p>
      <w:pPr>
        <w:spacing w:line="261" w:lineRule="auto" w:before="0"/>
        <w:ind w:left="2299" w:right="2309" w:firstLine="22"/>
        <w:jc w:val="center"/>
        <w:rPr>
          <w:rFonts w:ascii="Arial"/>
          <w:b/>
          <w:sz w:val="31"/>
        </w:rPr>
      </w:pPr>
      <w:r>
        <w:rPr>
          <w:rFonts w:ascii="Arial"/>
          <w:b/>
          <w:sz w:val="31"/>
        </w:rPr>
        <w:t>Aestheticians - Electrologist$ - Day Spa Professional  Liability  Insurance Application</w:t>
      </w:r>
    </w:p>
    <w:p>
      <w:pPr>
        <w:pStyle w:val="ListParagraph"/>
        <w:numPr>
          <w:ilvl w:val="0"/>
          <w:numId w:val="60"/>
        </w:numPr>
        <w:tabs>
          <w:tab w:pos="591" w:val="left" w:leader="none"/>
          <w:tab w:pos="6690" w:val="left" w:leader="none"/>
          <w:tab w:pos="10811" w:val="left" w:leader="none"/>
        </w:tabs>
        <w:spacing w:line="240" w:lineRule="auto" w:before="212" w:after="0"/>
        <w:ind w:left="590" w:right="0" w:hanging="352"/>
        <w:jc w:val="left"/>
        <w:rPr>
          <w:rFonts w:ascii="Arial"/>
          <w:sz w:val="18"/>
        </w:rPr>
      </w:pPr>
      <w:r>
        <w:rPr>
          <w:rFonts w:ascii="Arial"/>
          <w:w w:val="105"/>
          <w:sz w:val="18"/>
        </w:rPr>
        <w:t>Primary</w:t>
      </w:r>
      <w:r>
        <w:rPr>
          <w:rFonts w:ascii="Arial"/>
          <w:spacing w:val="-11"/>
          <w:w w:val="105"/>
          <w:sz w:val="18"/>
        </w:rPr>
        <w:t> </w:t>
      </w:r>
      <w:r>
        <w:rPr>
          <w:rFonts w:ascii="Arial"/>
          <w:w w:val="105"/>
          <w:sz w:val="18"/>
        </w:rPr>
        <w:t>Applicant</w:t>
      </w:r>
      <w:r>
        <w:rPr>
          <w:rFonts w:ascii="Arial"/>
          <w:spacing w:val="-12"/>
          <w:w w:val="105"/>
          <w:sz w:val="18"/>
        </w:rPr>
        <w:t> </w:t>
      </w:r>
      <w:r>
        <w:rPr>
          <w:rFonts w:ascii="Arial"/>
          <w:w w:val="105"/>
          <w:sz w:val="18"/>
        </w:rPr>
        <w:t>Name:</w:t>
      </w:r>
      <w:r>
        <w:rPr>
          <w:rFonts w:ascii="Arial"/>
          <w:w w:val="105"/>
          <w:sz w:val="18"/>
          <w:u w:val="single"/>
        </w:rPr>
        <w:t> </w:t>
        <w:tab/>
      </w:r>
      <w:r>
        <w:rPr>
          <w:rFonts w:ascii="Arial"/>
          <w:w w:val="110"/>
          <w:position w:val="4"/>
          <w:sz w:val="18"/>
        </w:rPr>
        <w:t>Policy</w:t>
      </w:r>
      <w:r>
        <w:rPr>
          <w:rFonts w:ascii="Arial"/>
          <w:spacing w:val="-36"/>
          <w:w w:val="110"/>
          <w:position w:val="4"/>
          <w:sz w:val="18"/>
        </w:rPr>
        <w:t> </w:t>
      </w:r>
      <w:r>
        <w:rPr>
          <w:rFonts w:ascii="Arial"/>
          <w:w w:val="110"/>
          <w:position w:val="4"/>
          <w:sz w:val="18"/>
        </w:rPr>
        <w:t>Effective</w:t>
      </w:r>
      <w:r>
        <w:rPr>
          <w:rFonts w:ascii="Arial"/>
          <w:spacing w:val="-37"/>
          <w:w w:val="110"/>
          <w:position w:val="4"/>
          <w:sz w:val="18"/>
        </w:rPr>
        <w:t> </w:t>
      </w:r>
      <w:r>
        <w:rPr>
          <w:rFonts w:ascii="Arial"/>
          <w:w w:val="110"/>
          <w:position w:val="4"/>
          <w:sz w:val="18"/>
        </w:rPr>
        <w:t>Date:</w:t>
      </w:r>
      <w:r>
        <w:rPr>
          <w:rFonts w:ascii="Arial"/>
          <w:w w:val="110"/>
          <w:position w:val="4"/>
          <w:sz w:val="18"/>
          <w:u w:val="single"/>
        </w:rPr>
        <w:t> </w:t>
        <w:tab/>
      </w:r>
      <w:r>
        <w:rPr>
          <w:rFonts w:ascii="Arial"/>
          <w:w w:val="210"/>
          <w:position w:val="4"/>
          <w:sz w:val="18"/>
        </w:rPr>
        <w:t>_</w:t>
      </w:r>
    </w:p>
    <w:p>
      <w:pPr>
        <w:pStyle w:val="BodyText"/>
        <w:spacing w:before="10"/>
        <w:rPr>
          <w:rFonts w:ascii="Arial"/>
          <w:sz w:val="10"/>
        </w:rPr>
      </w:pPr>
    </w:p>
    <w:p>
      <w:pPr>
        <w:pStyle w:val="ListParagraph"/>
        <w:numPr>
          <w:ilvl w:val="0"/>
          <w:numId w:val="60"/>
        </w:numPr>
        <w:tabs>
          <w:tab w:pos="590" w:val="left" w:leader="none"/>
          <w:tab w:pos="591" w:val="left" w:leader="none"/>
          <w:tab w:pos="11020" w:val="left" w:leader="none"/>
        </w:tabs>
        <w:spacing w:line="240" w:lineRule="auto" w:before="94" w:after="0"/>
        <w:ind w:left="590" w:right="0" w:hanging="350"/>
        <w:jc w:val="left"/>
        <w:rPr>
          <w:sz w:val="18"/>
        </w:rPr>
      </w:pPr>
      <w:r>
        <w:rPr>
          <w:rFonts w:ascii="Arial"/>
          <w:sz w:val="18"/>
        </w:rPr>
        <w:t>Mailing</w:t>
      </w:r>
      <w:r>
        <w:rPr>
          <w:rFonts w:ascii="Arial"/>
          <w:spacing w:val="21"/>
          <w:sz w:val="18"/>
        </w:rPr>
        <w:t> </w:t>
      </w:r>
      <w:r>
        <w:rPr>
          <w:rFonts w:ascii="Arial"/>
          <w:sz w:val="18"/>
        </w:rPr>
        <w:t>Address:</w:t>
      </w:r>
      <w:r>
        <w:rPr>
          <w:rFonts w:ascii="Arial"/>
          <w:w w:val="99"/>
          <w:sz w:val="18"/>
          <w:u w:val="single"/>
        </w:rPr>
        <w:t> </w:t>
      </w:r>
      <w:r>
        <w:rPr>
          <w:rFonts w:ascii="Arial"/>
          <w:sz w:val="18"/>
          <w:u w:val="single"/>
        </w:rPr>
        <w:tab/>
      </w:r>
    </w:p>
    <w:p>
      <w:pPr>
        <w:spacing w:after="0" w:line="240" w:lineRule="auto"/>
        <w:jc w:val="left"/>
        <w:rPr>
          <w:sz w:val="18"/>
        </w:rPr>
        <w:sectPr>
          <w:footerReference w:type="even" r:id="rId108"/>
          <w:pgSz w:w="12290" w:h="15840"/>
          <w:pgMar w:footer="0" w:header="0" w:top="340" w:bottom="280" w:left="500" w:right="560"/>
        </w:sectPr>
      </w:pPr>
    </w:p>
    <w:p>
      <w:pPr>
        <w:pStyle w:val="BodyText"/>
        <w:rPr>
          <w:rFonts w:ascii="Arial"/>
          <w:sz w:val="19"/>
        </w:rPr>
      </w:pPr>
    </w:p>
    <w:p>
      <w:pPr>
        <w:pStyle w:val="ListParagraph"/>
        <w:numPr>
          <w:ilvl w:val="0"/>
          <w:numId w:val="60"/>
        </w:numPr>
        <w:tabs>
          <w:tab w:pos="594" w:val="left" w:leader="none"/>
          <w:tab w:pos="596" w:val="left" w:leader="none"/>
        </w:tabs>
        <w:spacing w:line="240" w:lineRule="auto" w:before="0" w:after="0"/>
        <w:ind w:left="595" w:right="0" w:hanging="354"/>
        <w:jc w:val="left"/>
        <w:rPr>
          <w:sz w:val="18"/>
        </w:rPr>
      </w:pPr>
      <w:r>
        <w:rPr>
          <w:rFonts w:ascii="Arial"/>
          <w:sz w:val="18"/>
        </w:rPr>
        <w:t>Telephone:</w:t>
      </w:r>
    </w:p>
    <w:p>
      <w:pPr>
        <w:pStyle w:val="BodyText"/>
        <w:spacing w:before="3"/>
        <w:rPr>
          <w:rFonts w:ascii="Arial"/>
          <w:sz w:val="18"/>
        </w:rPr>
      </w:pPr>
    </w:p>
    <w:p>
      <w:pPr>
        <w:pStyle w:val="ListParagraph"/>
        <w:numPr>
          <w:ilvl w:val="0"/>
          <w:numId w:val="60"/>
        </w:numPr>
        <w:tabs>
          <w:tab w:pos="599" w:val="left" w:leader="none"/>
          <w:tab w:pos="600" w:val="left" w:leader="none"/>
          <w:tab w:pos="2670" w:val="left" w:leader="none"/>
        </w:tabs>
        <w:spacing w:line="240" w:lineRule="auto" w:before="0" w:after="0"/>
        <w:ind w:left="599" w:right="0" w:hanging="354"/>
        <w:jc w:val="left"/>
        <w:rPr>
          <w:sz w:val="19"/>
        </w:rPr>
      </w:pPr>
      <w:r>
        <w:rPr>
          <w:rFonts w:ascii="Arial"/>
          <w:sz w:val="18"/>
        </w:rPr>
        <w:t>Type</w:t>
      </w:r>
      <w:r>
        <w:rPr>
          <w:rFonts w:ascii="Arial"/>
          <w:spacing w:val="-2"/>
          <w:sz w:val="18"/>
        </w:rPr>
        <w:t> </w:t>
      </w:r>
      <w:r>
        <w:rPr>
          <w:rFonts w:ascii="Arial"/>
          <w:sz w:val="18"/>
        </w:rPr>
        <w:t>of</w:t>
      </w:r>
      <w:r>
        <w:rPr>
          <w:rFonts w:ascii="Arial"/>
          <w:spacing w:val="-2"/>
          <w:sz w:val="18"/>
        </w:rPr>
        <w:t> </w:t>
      </w:r>
      <w:r>
        <w:rPr>
          <w:rFonts w:ascii="Arial"/>
          <w:sz w:val="18"/>
        </w:rPr>
        <w:t>Ownership:</w:t>
        <w:tab/>
      </w:r>
      <w:r>
        <w:rPr>
          <w:b/>
          <w:sz w:val="19"/>
        </w:rPr>
        <w:t>D</w:t>
      </w:r>
      <w:r>
        <w:rPr>
          <w:b/>
          <w:spacing w:val="19"/>
          <w:sz w:val="19"/>
        </w:rPr>
        <w:t> </w:t>
      </w:r>
      <w:r>
        <w:rPr>
          <w:rFonts w:ascii="Arial"/>
          <w:sz w:val="18"/>
        </w:rPr>
        <w:t>Corporation</w:t>
      </w:r>
    </w:p>
    <w:p>
      <w:pPr>
        <w:pStyle w:val="BodyText"/>
        <w:spacing w:before="1"/>
        <w:rPr>
          <w:rFonts w:ascii="Arial"/>
          <w:sz w:val="20"/>
        </w:rPr>
      </w:pPr>
    </w:p>
    <w:p>
      <w:pPr>
        <w:pStyle w:val="ListParagraph"/>
        <w:numPr>
          <w:ilvl w:val="0"/>
          <w:numId w:val="60"/>
        </w:numPr>
        <w:tabs>
          <w:tab w:pos="605" w:val="left" w:leader="none"/>
          <w:tab w:pos="2658" w:val="left" w:leader="none"/>
        </w:tabs>
        <w:spacing w:line="240" w:lineRule="auto" w:before="0" w:after="0"/>
        <w:ind w:left="604" w:right="0" w:hanging="364"/>
        <w:jc w:val="left"/>
        <w:rPr>
          <w:rFonts w:ascii="Courier New"/>
          <w:b/>
          <w:sz w:val="20"/>
        </w:rPr>
      </w:pPr>
      <w:r>
        <w:rPr>
          <w:rFonts w:ascii="Arial"/>
          <w:b/>
          <w:sz w:val="18"/>
        </w:rPr>
        <w:t>Type</w:t>
      </w:r>
      <w:r>
        <w:rPr>
          <w:rFonts w:ascii="Arial"/>
          <w:b/>
          <w:spacing w:val="-3"/>
          <w:sz w:val="18"/>
        </w:rPr>
        <w:t> </w:t>
      </w:r>
      <w:r>
        <w:rPr>
          <w:rFonts w:ascii="Arial"/>
          <w:b/>
          <w:sz w:val="18"/>
        </w:rPr>
        <w:t>of</w:t>
      </w:r>
      <w:r>
        <w:rPr>
          <w:rFonts w:ascii="Arial"/>
          <w:b/>
          <w:spacing w:val="-5"/>
          <w:sz w:val="18"/>
        </w:rPr>
        <w:t> </w:t>
      </w:r>
      <w:r>
        <w:rPr>
          <w:rFonts w:ascii="Arial"/>
          <w:b/>
          <w:sz w:val="18"/>
        </w:rPr>
        <w:t>Business:</w:t>
        <w:tab/>
      </w:r>
      <w:r>
        <w:rPr>
          <w:rFonts w:ascii="Arial"/>
          <w:sz w:val="18"/>
        </w:rPr>
        <w:t>D</w:t>
      </w:r>
      <w:r>
        <w:rPr>
          <w:rFonts w:ascii="Arial"/>
          <w:spacing w:val="33"/>
          <w:sz w:val="18"/>
        </w:rPr>
        <w:t> </w:t>
      </w:r>
      <w:r>
        <w:rPr>
          <w:rFonts w:ascii="Arial"/>
          <w:b/>
          <w:sz w:val="18"/>
        </w:rPr>
        <w:t>Aesthetician</w:t>
      </w:r>
    </w:p>
    <w:p>
      <w:pPr>
        <w:pStyle w:val="BodyText"/>
        <w:spacing w:before="2"/>
        <w:rPr>
          <w:rFonts w:ascii="Arial"/>
          <w:b/>
          <w:sz w:val="17"/>
        </w:rPr>
      </w:pPr>
    </w:p>
    <w:p>
      <w:pPr>
        <w:pStyle w:val="ListParagraph"/>
        <w:numPr>
          <w:ilvl w:val="0"/>
          <w:numId w:val="60"/>
        </w:numPr>
        <w:tabs>
          <w:tab w:pos="606" w:val="left" w:leader="none"/>
          <w:tab w:pos="607" w:val="left" w:leader="none"/>
        </w:tabs>
        <w:spacing w:line="240" w:lineRule="auto" w:before="0" w:after="0"/>
        <w:ind w:left="606" w:right="0" w:hanging="359"/>
        <w:jc w:val="left"/>
        <w:rPr>
          <w:rFonts w:ascii="Arial"/>
          <w:sz w:val="16"/>
        </w:rPr>
      </w:pPr>
      <w:r>
        <w:rPr>
          <w:rFonts w:ascii="Arial"/>
          <w:sz w:val="18"/>
        </w:rPr>
        <w:t>Is the applicant part of a</w:t>
      </w:r>
      <w:r>
        <w:rPr>
          <w:rFonts w:ascii="Arial"/>
          <w:spacing w:val="18"/>
          <w:sz w:val="18"/>
        </w:rPr>
        <w:t> </w:t>
      </w:r>
      <w:r>
        <w:rPr>
          <w:rFonts w:ascii="Arial"/>
          <w:sz w:val="18"/>
        </w:rPr>
        <w:t>Franchise?</w:t>
      </w:r>
    </w:p>
    <w:p>
      <w:pPr>
        <w:tabs>
          <w:tab w:pos="5257" w:val="left" w:leader="none"/>
          <w:tab w:pos="5958" w:val="left" w:leader="none"/>
        </w:tabs>
        <w:spacing w:before="146"/>
        <w:ind w:left="1987" w:right="0" w:firstLine="0"/>
        <w:jc w:val="left"/>
        <w:rPr>
          <w:rFonts w:ascii="Arial"/>
          <w:sz w:val="18"/>
        </w:rPr>
      </w:pPr>
      <w:r>
        <w:rPr/>
        <w:br w:type="column"/>
      </w:r>
      <w:r>
        <w:rPr>
          <w:rFonts w:ascii="Arial"/>
          <w:w w:val="120"/>
          <w:sz w:val="18"/>
        </w:rPr>
        <w:t>Fax:</w:t>
      </w:r>
      <w:r>
        <w:rPr>
          <w:rFonts w:ascii="Arial"/>
          <w:w w:val="120"/>
          <w:sz w:val="18"/>
          <w:u w:val="single"/>
        </w:rPr>
        <w:t> </w:t>
        <w:tab/>
        <w:t> </w:t>
        <w:tab/>
      </w:r>
      <w:r>
        <w:rPr>
          <w:rFonts w:ascii="Arial"/>
          <w:w w:val="215"/>
          <w:sz w:val="18"/>
        </w:rPr>
        <w:t>_</w:t>
      </w:r>
    </w:p>
    <w:p>
      <w:pPr>
        <w:pStyle w:val="BodyText"/>
        <w:spacing w:before="4"/>
        <w:rPr>
          <w:rFonts w:ascii="Arial"/>
          <w:sz w:val="25"/>
        </w:rPr>
      </w:pPr>
    </w:p>
    <w:p>
      <w:pPr>
        <w:tabs>
          <w:tab w:pos="1723" w:val="left" w:leader="none"/>
          <w:tab w:pos="3159" w:val="left" w:leader="none"/>
        </w:tabs>
        <w:spacing w:before="0"/>
        <w:ind w:left="202" w:right="0" w:firstLine="0"/>
        <w:jc w:val="left"/>
        <w:rPr>
          <w:rFonts w:ascii="Arial"/>
          <w:sz w:val="18"/>
        </w:rPr>
      </w:pPr>
      <w:r>
        <w:rPr/>
        <w:pict>
          <v:line style="position:absolute;mso-position-horizontal-relative:page;mso-position-vertical-relative:paragraph;z-index:6160" from="99.735001pt,-15.010628pt" to="323.163611pt,-15.010628pt" stroked="true" strokeweight=".567pt" strokecolor="#000000">
            <v:stroke dashstyle="solid"/>
            <w10:wrap type="none"/>
          </v:line>
        </w:pict>
      </w:r>
      <w:r>
        <w:rPr>
          <w:rFonts w:ascii="Arial"/>
          <w:spacing w:val="-95"/>
          <w:w w:val="238"/>
          <w:sz w:val="18"/>
        </w:rPr>
        <w:t>D</w:t>
      </w:r>
      <w:r>
        <w:rPr>
          <w:rFonts w:ascii="Arial"/>
          <w:w w:val="100"/>
          <w:sz w:val="18"/>
        </w:rPr>
        <w:t>Not</w:t>
      </w:r>
      <w:r>
        <w:rPr>
          <w:rFonts w:ascii="Arial"/>
          <w:sz w:val="18"/>
        </w:rPr>
        <w:t> </w:t>
      </w:r>
      <w:r>
        <w:rPr>
          <w:rFonts w:ascii="Arial"/>
          <w:w w:val="100"/>
          <w:sz w:val="18"/>
        </w:rPr>
        <w:t>f</w:t>
      </w:r>
      <w:r>
        <w:rPr>
          <w:rFonts w:ascii="Arial"/>
          <w:sz w:val="18"/>
        </w:rPr>
        <w:t> </w:t>
      </w:r>
      <w:r>
        <w:rPr>
          <w:rFonts w:ascii="Arial"/>
          <w:w w:val="100"/>
          <w:sz w:val="18"/>
        </w:rPr>
        <w:t>r</w:t>
      </w:r>
      <w:r>
        <w:rPr>
          <w:rFonts w:ascii="Arial"/>
          <w:sz w:val="18"/>
        </w:rPr>
        <w:t> </w:t>
      </w:r>
      <w:r>
        <w:rPr>
          <w:rFonts w:ascii="Arial"/>
          <w:spacing w:val="6"/>
          <w:sz w:val="18"/>
        </w:rPr>
        <w:t> </w:t>
      </w:r>
      <w:r>
        <w:rPr>
          <w:rFonts w:ascii="Arial"/>
          <w:w w:val="100"/>
          <w:sz w:val="18"/>
        </w:rPr>
        <w:t>profit</w:t>
      </w:r>
      <w:r>
        <w:rPr>
          <w:rFonts w:ascii="Arial"/>
          <w:sz w:val="18"/>
        </w:rPr>
        <w:tab/>
      </w:r>
      <w:r>
        <w:rPr>
          <w:rFonts w:ascii="Arial"/>
          <w:w w:val="100"/>
          <w:sz w:val="18"/>
        </w:rPr>
        <w:t>D</w:t>
      </w:r>
      <w:r>
        <w:rPr>
          <w:rFonts w:ascii="Arial"/>
          <w:sz w:val="18"/>
        </w:rPr>
        <w:t> </w:t>
      </w:r>
      <w:r>
        <w:rPr>
          <w:rFonts w:ascii="Arial"/>
          <w:spacing w:val="-21"/>
          <w:sz w:val="18"/>
        </w:rPr>
        <w:t> </w:t>
      </w:r>
      <w:r>
        <w:rPr>
          <w:rFonts w:ascii="Arial"/>
          <w:w w:val="99"/>
          <w:sz w:val="18"/>
        </w:rPr>
        <w:t>Partnership</w:t>
      </w:r>
      <w:r>
        <w:rPr>
          <w:rFonts w:ascii="Arial"/>
          <w:sz w:val="18"/>
        </w:rPr>
        <w:tab/>
      </w:r>
      <w:r>
        <w:rPr>
          <w:rFonts w:ascii="Arial"/>
          <w:w w:val="99"/>
          <w:sz w:val="18"/>
        </w:rPr>
        <w:t>D</w:t>
      </w:r>
      <w:r>
        <w:rPr>
          <w:rFonts w:ascii="Arial"/>
          <w:sz w:val="18"/>
        </w:rPr>
        <w:t> </w:t>
      </w:r>
      <w:r>
        <w:rPr>
          <w:rFonts w:ascii="Arial"/>
          <w:spacing w:val="-14"/>
          <w:sz w:val="18"/>
        </w:rPr>
        <w:t> </w:t>
      </w:r>
      <w:r>
        <w:rPr>
          <w:rFonts w:ascii="Arial"/>
          <w:w w:val="99"/>
          <w:sz w:val="18"/>
        </w:rPr>
        <w:t>Sole</w:t>
      </w:r>
      <w:r>
        <w:rPr>
          <w:rFonts w:ascii="Arial"/>
          <w:spacing w:val="-4"/>
          <w:sz w:val="18"/>
        </w:rPr>
        <w:t> </w:t>
      </w:r>
      <w:r>
        <w:rPr>
          <w:rFonts w:ascii="Arial"/>
          <w:w w:val="101"/>
          <w:sz w:val="18"/>
        </w:rPr>
        <w:t>Proprietorship</w:t>
      </w:r>
      <w:r>
        <w:rPr>
          <w:rFonts w:ascii="Arial"/>
          <w:spacing w:val="-9"/>
          <w:sz w:val="18"/>
        </w:rPr>
        <w:t> </w:t>
      </w:r>
      <w:r>
        <w:rPr>
          <w:rFonts w:ascii="Arial"/>
          <w:w w:val="100"/>
          <w:sz w:val="18"/>
        </w:rPr>
        <w:t>(</w:t>
      </w:r>
      <w:r>
        <w:rPr>
          <w:rFonts w:ascii="Arial"/>
          <w:w w:val="100"/>
          <w:sz w:val="18"/>
        </w:rPr>
        <w:t>Individual</w:t>
      </w:r>
      <w:r>
        <w:rPr>
          <w:rFonts w:ascii="Arial"/>
          <w:w w:val="100"/>
          <w:sz w:val="18"/>
        </w:rPr>
        <w:t>)</w:t>
      </w:r>
    </w:p>
    <w:p>
      <w:pPr>
        <w:tabs>
          <w:tab w:pos="1734" w:val="left" w:leader="none"/>
          <w:tab w:pos="3170" w:val="left" w:leader="none"/>
          <w:tab w:pos="6549" w:val="left" w:leader="none"/>
        </w:tabs>
        <w:spacing w:before="177"/>
        <w:ind w:left="213" w:right="0" w:firstLine="0"/>
        <w:jc w:val="left"/>
        <w:rPr>
          <w:rFonts w:ascii="Arial"/>
          <w:b/>
          <w:sz w:val="18"/>
        </w:rPr>
      </w:pPr>
      <w:r>
        <w:rPr>
          <w:b/>
          <w:w w:val="105"/>
          <w:sz w:val="20"/>
        </w:rPr>
        <w:t>D</w:t>
      </w:r>
      <w:r>
        <w:rPr>
          <w:b/>
          <w:spacing w:val="-16"/>
          <w:w w:val="105"/>
          <w:sz w:val="20"/>
        </w:rPr>
        <w:t> </w:t>
      </w:r>
      <w:r>
        <w:rPr>
          <w:rFonts w:ascii="Arial"/>
          <w:b/>
          <w:w w:val="105"/>
          <w:sz w:val="18"/>
        </w:rPr>
        <w:t>Electrologist</w:t>
        <w:tab/>
      </w:r>
      <w:r>
        <w:rPr>
          <w:w w:val="110"/>
          <w:sz w:val="19"/>
        </w:rPr>
        <w:t>D</w:t>
      </w:r>
      <w:r>
        <w:rPr>
          <w:spacing w:val="-10"/>
          <w:w w:val="110"/>
          <w:sz w:val="19"/>
        </w:rPr>
        <w:t> </w:t>
      </w:r>
      <w:r>
        <w:rPr>
          <w:rFonts w:ascii="Arial"/>
          <w:b/>
          <w:w w:val="110"/>
          <w:sz w:val="18"/>
        </w:rPr>
        <w:t>Day</w:t>
      </w:r>
      <w:r>
        <w:rPr>
          <w:rFonts w:ascii="Arial"/>
          <w:b/>
          <w:spacing w:val="-22"/>
          <w:w w:val="110"/>
          <w:sz w:val="18"/>
        </w:rPr>
        <w:t> </w:t>
      </w:r>
      <w:r>
        <w:rPr>
          <w:rFonts w:ascii="Arial"/>
          <w:b/>
          <w:w w:val="110"/>
          <w:sz w:val="18"/>
        </w:rPr>
        <w:t>Spa</w:t>
        <w:tab/>
      </w:r>
      <w:r>
        <w:rPr>
          <w:b/>
          <w:w w:val="110"/>
          <w:position w:val="3"/>
          <w:sz w:val="20"/>
        </w:rPr>
        <w:t>D</w:t>
      </w:r>
      <w:r>
        <w:rPr>
          <w:b/>
          <w:spacing w:val="-15"/>
          <w:w w:val="110"/>
          <w:position w:val="3"/>
          <w:sz w:val="20"/>
        </w:rPr>
        <w:t> </w:t>
      </w:r>
      <w:r>
        <w:rPr>
          <w:rFonts w:ascii="Arial"/>
          <w:b/>
          <w:w w:val="110"/>
          <w:position w:val="3"/>
          <w:sz w:val="18"/>
        </w:rPr>
        <w:t>Other</w:t>
      </w:r>
      <w:r>
        <w:rPr>
          <w:rFonts w:ascii="Arial"/>
          <w:b/>
          <w:w w:val="110"/>
          <w:position w:val="3"/>
          <w:sz w:val="18"/>
          <w:u w:val="single"/>
        </w:rPr>
        <w:t> </w:t>
        <w:tab/>
      </w:r>
      <w:r>
        <w:rPr>
          <w:rFonts w:ascii="Arial"/>
          <w:b/>
          <w:w w:val="210"/>
          <w:position w:val="3"/>
          <w:sz w:val="18"/>
        </w:rPr>
        <w:t>_</w:t>
      </w:r>
    </w:p>
    <w:p>
      <w:pPr>
        <w:pStyle w:val="BodyText"/>
        <w:spacing w:before="6"/>
        <w:rPr>
          <w:rFonts w:ascii="Arial"/>
          <w:b/>
          <w:sz w:val="19"/>
        </w:rPr>
      </w:pPr>
    </w:p>
    <w:p>
      <w:pPr>
        <w:spacing w:before="0"/>
        <w:ind w:left="0" w:right="309" w:firstLine="0"/>
        <w:jc w:val="right"/>
        <w:rPr>
          <w:rFonts w:ascii="Arial"/>
          <w:sz w:val="18"/>
        </w:rPr>
      </w:pPr>
      <w:r>
        <w:rPr>
          <w:rFonts w:ascii="Arial"/>
          <w:w w:val="105"/>
          <w:sz w:val="18"/>
        </w:rPr>
        <w:t>OYes  DNo</w:t>
      </w:r>
    </w:p>
    <w:p>
      <w:pPr>
        <w:spacing w:after="0"/>
        <w:jc w:val="right"/>
        <w:rPr>
          <w:rFonts w:ascii="Arial"/>
          <w:sz w:val="18"/>
        </w:rPr>
        <w:sectPr>
          <w:type w:val="continuous"/>
          <w:pgSz w:w="12290" w:h="15840"/>
          <w:pgMar w:top="160" w:bottom="280" w:left="500" w:right="560"/>
          <w:cols w:num="2" w:equalWidth="0">
            <w:col w:w="3943" w:space="40"/>
            <w:col w:w="7247"/>
          </w:cols>
        </w:sectPr>
      </w:pPr>
    </w:p>
    <w:p>
      <w:pPr>
        <w:pStyle w:val="BodyText"/>
        <w:spacing w:before="3"/>
        <w:rPr>
          <w:rFonts w:ascii="Arial"/>
          <w:sz w:val="10"/>
        </w:rPr>
      </w:pPr>
    </w:p>
    <w:p>
      <w:pPr>
        <w:spacing w:after="0"/>
        <w:rPr>
          <w:rFonts w:ascii="Arial"/>
          <w:sz w:val="10"/>
        </w:rPr>
        <w:sectPr>
          <w:type w:val="continuous"/>
          <w:pgSz w:w="12290" w:h="15840"/>
          <w:pgMar w:top="160" w:bottom="280" w:left="500" w:right="560"/>
        </w:sectPr>
      </w:pPr>
    </w:p>
    <w:p>
      <w:pPr>
        <w:pStyle w:val="ListParagraph"/>
        <w:numPr>
          <w:ilvl w:val="0"/>
          <w:numId w:val="60"/>
        </w:numPr>
        <w:tabs>
          <w:tab w:pos="608" w:val="left" w:leader="none"/>
          <w:tab w:pos="610" w:val="left" w:leader="none"/>
        </w:tabs>
        <w:spacing w:line="240" w:lineRule="auto" w:before="101" w:after="0"/>
        <w:ind w:left="609" w:right="0" w:hanging="360"/>
        <w:jc w:val="left"/>
        <w:rPr>
          <w:rFonts w:ascii="Arial"/>
          <w:sz w:val="18"/>
        </w:rPr>
      </w:pPr>
      <w:r>
        <w:rPr>
          <w:rFonts w:ascii="Arial"/>
          <w:sz w:val="18"/>
        </w:rPr>
        <w:t>Are there any locations the applicant owns that will not be specifically insured by this </w:t>
      </w:r>
      <w:r>
        <w:rPr>
          <w:rFonts w:ascii="Arial"/>
          <w:spacing w:val="7"/>
          <w:sz w:val="18"/>
        </w:rPr>
        <w:t> </w:t>
      </w:r>
      <w:r>
        <w:rPr>
          <w:rFonts w:ascii="Arial"/>
          <w:sz w:val="18"/>
        </w:rPr>
        <w:t>policy?</w:t>
      </w:r>
    </w:p>
    <w:p>
      <w:pPr>
        <w:pStyle w:val="BodyText"/>
        <w:spacing w:before="6"/>
        <w:rPr>
          <w:rFonts w:ascii="Arial"/>
          <w:sz w:val="19"/>
        </w:rPr>
      </w:pPr>
    </w:p>
    <w:p>
      <w:pPr>
        <w:pStyle w:val="ListParagraph"/>
        <w:numPr>
          <w:ilvl w:val="0"/>
          <w:numId w:val="60"/>
        </w:numPr>
        <w:tabs>
          <w:tab w:pos="605" w:val="left" w:leader="none"/>
          <w:tab w:pos="606" w:val="left" w:leader="none"/>
        </w:tabs>
        <w:spacing w:line="240" w:lineRule="auto" w:before="0" w:after="0"/>
        <w:ind w:left="605" w:right="0" w:hanging="354"/>
        <w:jc w:val="left"/>
        <w:rPr>
          <w:rFonts w:ascii="Arial"/>
          <w:sz w:val="18"/>
        </w:rPr>
      </w:pPr>
      <w:r>
        <w:rPr>
          <w:rFonts w:ascii="Arial"/>
          <w:sz w:val="18"/>
        </w:rPr>
        <w:t>Location </w:t>
      </w:r>
      <w:r>
        <w:rPr>
          <w:rFonts w:ascii="Arial"/>
          <w:b/>
          <w:sz w:val="16"/>
        </w:rPr>
        <w:t>1 </w:t>
      </w:r>
      <w:r>
        <w:rPr>
          <w:rFonts w:ascii="Arial"/>
          <w:sz w:val="18"/>
        </w:rPr>
        <w:t>Information (for additional locations, list information on separate  </w:t>
      </w:r>
      <w:r>
        <w:rPr>
          <w:rFonts w:ascii="Arial"/>
          <w:spacing w:val="7"/>
          <w:sz w:val="18"/>
        </w:rPr>
        <w:t> </w:t>
      </w:r>
      <w:r>
        <w:rPr>
          <w:rFonts w:ascii="Arial"/>
          <w:sz w:val="18"/>
        </w:rPr>
        <w:t>sheet)</w:t>
      </w:r>
    </w:p>
    <w:p>
      <w:pPr>
        <w:spacing w:before="93"/>
        <w:ind w:left="249" w:right="0" w:firstLine="0"/>
        <w:jc w:val="left"/>
        <w:rPr>
          <w:b/>
          <w:sz w:val="19"/>
        </w:rPr>
      </w:pPr>
      <w:r>
        <w:rPr/>
        <w:br w:type="column"/>
      </w:r>
      <w:r>
        <w:rPr>
          <w:b/>
          <w:sz w:val="19"/>
        </w:rPr>
        <w:t>DYes   DNo</w:t>
      </w:r>
    </w:p>
    <w:p>
      <w:pPr>
        <w:spacing w:after="0"/>
        <w:jc w:val="left"/>
        <w:rPr>
          <w:sz w:val="19"/>
        </w:rPr>
        <w:sectPr>
          <w:type w:val="continuous"/>
          <w:pgSz w:w="12290" w:h="15840"/>
          <w:pgMar w:top="160" w:bottom="280" w:left="500" w:right="560"/>
          <w:cols w:num="2" w:equalWidth="0">
            <w:col w:w="8012" w:space="1661"/>
            <w:col w:w="1557"/>
          </w:cols>
        </w:sectPr>
      </w:pPr>
    </w:p>
    <w:p>
      <w:pPr>
        <w:pStyle w:val="BodyText"/>
        <w:spacing w:before="11"/>
        <w:rPr>
          <w:b/>
          <w:sz w:val="10"/>
        </w:rPr>
      </w:pPr>
    </w:p>
    <w:p>
      <w:pPr>
        <w:tabs>
          <w:tab w:pos="605" w:val="left" w:leader="none"/>
          <w:tab w:pos="2644" w:val="left" w:leader="none"/>
          <w:tab w:pos="3138" w:val="left" w:leader="none"/>
          <w:tab w:pos="9947" w:val="left" w:leader="none"/>
        </w:tabs>
        <w:spacing w:before="94"/>
        <w:ind w:left="250" w:right="0" w:firstLine="0"/>
        <w:jc w:val="left"/>
        <w:rPr>
          <w:rFonts w:ascii="Arial"/>
          <w:sz w:val="18"/>
        </w:rPr>
      </w:pPr>
      <w:r>
        <w:rPr>
          <w:rFonts w:ascii="Arial"/>
          <w:w w:val="120"/>
          <w:sz w:val="18"/>
        </w:rPr>
        <w:t>9.</w:t>
        <w:tab/>
      </w:r>
      <w:r>
        <w:rPr>
          <w:rFonts w:ascii="Arial"/>
          <w:w w:val="110"/>
          <w:sz w:val="18"/>
        </w:rPr>
        <w:t>Location</w:t>
      </w:r>
      <w:r>
        <w:rPr>
          <w:rFonts w:ascii="Arial"/>
          <w:spacing w:val="-32"/>
          <w:w w:val="110"/>
          <w:sz w:val="18"/>
        </w:rPr>
        <w:t> </w:t>
      </w:r>
      <w:r>
        <w:rPr>
          <w:rFonts w:ascii="Arial"/>
          <w:w w:val="110"/>
          <w:sz w:val="18"/>
        </w:rPr>
        <w:t>1:</w:t>
      </w:r>
      <w:r>
        <w:rPr>
          <w:rFonts w:ascii="Arial"/>
          <w:spacing w:val="-13"/>
          <w:w w:val="110"/>
          <w:sz w:val="18"/>
        </w:rPr>
        <w:t> </w:t>
      </w:r>
      <w:r>
        <w:rPr>
          <w:rFonts w:ascii="Arial"/>
          <w:w w:val="110"/>
          <w:sz w:val="18"/>
        </w:rPr>
        <w:t>Address:</w:t>
      </w:r>
      <w:r>
        <w:rPr>
          <w:rFonts w:ascii="Arial"/>
          <w:w w:val="110"/>
          <w:sz w:val="18"/>
          <w:u w:val="single"/>
        </w:rPr>
        <w:t> </w:t>
        <w:tab/>
      </w:r>
      <w:r>
        <w:rPr>
          <w:rFonts w:ascii="Arial"/>
          <w:w w:val="110"/>
          <w:sz w:val="18"/>
        </w:rPr>
        <w:tab/>
      </w:r>
      <w:r>
        <w:rPr>
          <w:rFonts w:ascii="Arial"/>
          <w:w w:val="215"/>
          <w:sz w:val="18"/>
        </w:rPr>
        <w:t>---------,-----County:</w:t>
      </w:r>
      <w:r>
        <w:rPr>
          <w:rFonts w:ascii="Arial"/>
          <w:w w:val="215"/>
          <w:sz w:val="18"/>
          <w:u w:val="single"/>
        </w:rPr>
        <w:t> </w:t>
        <w:tab/>
      </w:r>
      <w:r>
        <w:rPr>
          <w:rFonts w:ascii="Arial"/>
          <w:w w:val="215"/>
          <w:sz w:val="18"/>
        </w:rPr>
        <w:t>_</w:t>
      </w:r>
    </w:p>
    <w:p>
      <w:pPr>
        <w:pStyle w:val="BodyText"/>
        <w:spacing w:before="9"/>
        <w:rPr>
          <w:rFonts w:ascii="Arial"/>
          <w:sz w:val="11"/>
        </w:rPr>
      </w:pPr>
    </w:p>
    <w:p>
      <w:pPr>
        <w:pStyle w:val="ListParagraph"/>
        <w:numPr>
          <w:ilvl w:val="0"/>
          <w:numId w:val="61"/>
        </w:numPr>
        <w:tabs>
          <w:tab w:pos="607" w:val="left" w:leader="none"/>
          <w:tab w:pos="3110" w:val="left" w:leader="none"/>
          <w:tab w:pos="5524" w:val="left" w:leader="none"/>
        </w:tabs>
        <w:spacing w:line="240" w:lineRule="auto" w:before="94" w:after="0"/>
        <w:ind w:left="606" w:right="0" w:hanging="358"/>
        <w:jc w:val="left"/>
        <w:rPr>
          <w:rFonts w:ascii="Arial"/>
          <w:sz w:val="18"/>
        </w:rPr>
      </w:pPr>
      <w:r>
        <w:rPr>
          <w:rFonts w:ascii="Arial"/>
          <w:sz w:val="18"/>
        </w:rPr>
        <w:t>Interest</w:t>
      </w:r>
      <w:r>
        <w:rPr>
          <w:rFonts w:ascii="Arial"/>
          <w:spacing w:val="10"/>
          <w:sz w:val="18"/>
        </w:rPr>
        <w:t> </w:t>
      </w:r>
      <w:r>
        <w:rPr>
          <w:rFonts w:ascii="Arial"/>
          <w:sz w:val="18"/>
        </w:rPr>
        <w:t>in</w:t>
      </w:r>
      <w:r>
        <w:rPr>
          <w:rFonts w:ascii="Arial"/>
          <w:spacing w:val="-2"/>
          <w:sz w:val="18"/>
        </w:rPr>
        <w:t> </w:t>
      </w:r>
      <w:r>
        <w:rPr>
          <w:rFonts w:ascii="Arial"/>
          <w:sz w:val="18"/>
        </w:rPr>
        <w:t>building:</w:t>
        <w:tab/>
        <w:t>D</w:t>
      </w:r>
      <w:r>
        <w:rPr>
          <w:rFonts w:ascii="Arial"/>
          <w:spacing w:val="30"/>
          <w:sz w:val="18"/>
        </w:rPr>
        <w:t> </w:t>
      </w:r>
      <w:r>
        <w:rPr>
          <w:rFonts w:ascii="Arial"/>
          <w:sz w:val="18"/>
        </w:rPr>
        <w:t>Tenant</w:t>
        <w:tab/>
        <w:t>D</w:t>
      </w:r>
      <w:r>
        <w:rPr>
          <w:rFonts w:ascii="Arial"/>
          <w:spacing w:val="29"/>
          <w:sz w:val="18"/>
        </w:rPr>
        <w:t> </w:t>
      </w:r>
      <w:r>
        <w:rPr>
          <w:rFonts w:ascii="Arial"/>
          <w:sz w:val="18"/>
        </w:rPr>
        <w:t>Owner</w:t>
      </w:r>
    </w:p>
    <w:p>
      <w:pPr>
        <w:pStyle w:val="BodyText"/>
        <w:spacing w:before="10"/>
        <w:rPr>
          <w:rFonts w:ascii="Arial"/>
          <w:sz w:val="17"/>
        </w:rPr>
      </w:pPr>
    </w:p>
    <w:p>
      <w:pPr>
        <w:pStyle w:val="ListParagraph"/>
        <w:numPr>
          <w:ilvl w:val="0"/>
          <w:numId w:val="61"/>
        </w:numPr>
        <w:tabs>
          <w:tab w:pos="762" w:val="left" w:leader="none"/>
          <w:tab w:pos="763" w:val="left" w:leader="none"/>
          <w:tab w:pos="6513" w:val="left" w:leader="none"/>
        </w:tabs>
        <w:spacing w:line="240" w:lineRule="auto" w:before="0" w:after="0"/>
        <w:ind w:left="762" w:right="0" w:hanging="514"/>
        <w:jc w:val="left"/>
        <w:rPr>
          <w:rFonts w:ascii="Arial"/>
          <w:sz w:val="18"/>
        </w:rPr>
      </w:pPr>
      <w:r>
        <w:rPr>
          <w:rFonts w:ascii="Arial"/>
          <w:w w:val="105"/>
          <w:sz w:val="18"/>
        </w:rPr>
        <w:t>Gross</w:t>
      </w:r>
      <w:r>
        <w:rPr>
          <w:rFonts w:ascii="Arial"/>
          <w:spacing w:val="-11"/>
          <w:w w:val="105"/>
          <w:sz w:val="18"/>
        </w:rPr>
        <w:t> </w:t>
      </w:r>
      <w:r>
        <w:rPr>
          <w:rFonts w:ascii="Arial"/>
          <w:w w:val="105"/>
          <w:sz w:val="18"/>
        </w:rPr>
        <w:t>receipts</w:t>
      </w:r>
      <w:r>
        <w:rPr>
          <w:rFonts w:ascii="Arial"/>
          <w:spacing w:val="-13"/>
          <w:w w:val="105"/>
          <w:sz w:val="18"/>
        </w:rPr>
        <w:t> </w:t>
      </w:r>
      <w:r>
        <w:rPr>
          <w:rFonts w:ascii="Arial"/>
          <w:w w:val="105"/>
          <w:sz w:val="18"/>
        </w:rPr>
        <w:t>(for</w:t>
      </w:r>
      <w:r>
        <w:rPr>
          <w:rFonts w:ascii="Arial"/>
          <w:spacing w:val="-21"/>
          <w:w w:val="105"/>
          <w:sz w:val="18"/>
        </w:rPr>
        <w:t> </w:t>
      </w:r>
      <w:r>
        <w:rPr>
          <w:rFonts w:ascii="Arial"/>
          <w:w w:val="105"/>
          <w:sz w:val="18"/>
        </w:rPr>
        <w:t>this</w:t>
      </w:r>
      <w:r>
        <w:rPr>
          <w:rFonts w:ascii="Arial"/>
          <w:spacing w:val="-13"/>
          <w:w w:val="105"/>
          <w:sz w:val="18"/>
        </w:rPr>
        <w:t> </w:t>
      </w:r>
      <w:r>
        <w:rPr>
          <w:rFonts w:ascii="Arial"/>
          <w:w w:val="105"/>
          <w:sz w:val="18"/>
        </w:rPr>
        <w:t>location):</w:t>
      </w:r>
      <w:r>
        <w:rPr>
          <w:rFonts w:ascii="Arial"/>
          <w:w w:val="105"/>
          <w:sz w:val="18"/>
          <w:u w:val="single"/>
        </w:rPr>
        <w:t> </w:t>
        <w:tab/>
      </w:r>
      <w:r>
        <w:rPr>
          <w:rFonts w:ascii="Arial"/>
          <w:w w:val="210"/>
          <w:sz w:val="18"/>
        </w:rPr>
        <w:t>_</w:t>
      </w:r>
    </w:p>
    <w:p>
      <w:pPr>
        <w:pStyle w:val="BodyText"/>
        <w:spacing w:before="10"/>
        <w:rPr>
          <w:rFonts w:ascii="Arial"/>
          <w:sz w:val="20"/>
        </w:rPr>
      </w:pPr>
    </w:p>
    <w:p>
      <w:pPr>
        <w:tabs>
          <w:tab w:pos="815" w:val="left" w:leader="none"/>
          <w:tab w:pos="3836" w:val="left" w:leader="none"/>
          <w:tab w:pos="7422" w:val="left" w:leader="none"/>
        </w:tabs>
        <w:spacing w:before="0"/>
        <w:ind w:left="244" w:right="0" w:firstLine="0"/>
        <w:jc w:val="left"/>
        <w:rPr>
          <w:rFonts w:ascii="Arial"/>
          <w:b/>
          <w:sz w:val="18"/>
        </w:rPr>
      </w:pPr>
      <w:r>
        <w:rPr>
          <w:rFonts w:ascii="Arial"/>
          <w:b/>
          <w:sz w:val="18"/>
        </w:rPr>
        <w:t>12.</w:t>
        <w:tab/>
        <w:t>Limits</w:t>
      </w:r>
      <w:r>
        <w:rPr>
          <w:rFonts w:ascii="Arial"/>
          <w:b/>
          <w:spacing w:val="13"/>
          <w:sz w:val="18"/>
        </w:rPr>
        <w:t> </w:t>
      </w:r>
      <w:r>
        <w:rPr>
          <w:rFonts w:ascii="Arial"/>
          <w:b/>
          <w:sz w:val="18"/>
        </w:rPr>
        <w:t>of</w:t>
      </w:r>
      <w:r>
        <w:rPr>
          <w:rFonts w:ascii="Arial"/>
          <w:b/>
          <w:spacing w:val="3"/>
          <w:sz w:val="18"/>
        </w:rPr>
        <w:t> </w:t>
      </w:r>
      <w:r>
        <w:rPr>
          <w:rFonts w:ascii="Arial"/>
          <w:b/>
          <w:sz w:val="18"/>
        </w:rPr>
        <w:t>Liability:</w:t>
        <w:tab/>
      </w:r>
      <w:r>
        <w:rPr>
          <w:b/>
          <w:sz w:val="20"/>
        </w:rPr>
        <w:t>D  </w:t>
      </w:r>
      <w:r>
        <w:rPr>
          <w:rFonts w:ascii="Arial"/>
          <w:b/>
          <w:sz w:val="18"/>
        </w:rPr>
        <w:t>$1,000,000</w:t>
      </w:r>
      <w:r>
        <w:rPr>
          <w:rFonts w:ascii="Arial"/>
          <w:b/>
          <w:spacing w:val="31"/>
          <w:sz w:val="18"/>
        </w:rPr>
        <w:t> </w:t>
      </w:r>
      <w:r>
        <w:rPr>
          <w:rFonts w:ascii="Arial"/>
          <w:b/>
          <w:sz w:val="18"/>
        </w:rPr>
        <w:t>occ./$2,000,000</w:t>
      </w:r>
      <w:r>
        <w:rPr>
          <w:rFonts w:ascii="Arial"/>
          <w:b/>
          <w:spacing w:val="6"/>
          <w:sz w:val="18"/>
        </w:rPr>
        <w:t> </w:t>
      </w:r>
      <w:r>
        <w:rPr>
          <w:rFonts w:ascii="Arial"/>
          <w:b/>
          <w:sz w:val="18"/>
        </w:rPr>
        <w:t>agg.</w:t>
        <w:tab/>
      </w:r>
      <w:r>
        <w:rPr>
          <w:b/>
          <w:w w:val="95"/>
          <w:sz w:val="20"/>
        </w:rPr>
        <w:t>D  </w:t>
      </w:r>
      <w:r>
        <w:rPr>
          <w:rFonts w:ascii="Arial"/>
          <w:b/>
          <w:w w:val="95"/>
          <w:sz w:val="18"/>
        </w:rPr>
        <w:t>$2,000,000</w:t>
      </w:r>
      <w:r>
        <w:rPr>
          <w:rFonts w:ascii="Arial"/>
          <w:b/>
          <w:spacing w:val="33"/>
          <w:w w:val="95"/>
          <w:sz w:val="18"/>
        </w:rPr>
        <w:t> </w:t>
      </w:r>
      <w:r>
        <w:rPr>
          <w:rFonts w:ascii="Arial"/>
          <w:b/>
          <w:w w:val="95"/>
          <w:sz w:val="18"/>
        </w:rPr>
        <w:t>occ./$4,000,000...agg.</w:t>
      </w:r>
    </w:p>
    <w:p>
      <w:pPr>
        <w:pStyle w:val="BodyText"/>
        <w:spacing w:before="3"/>
        <w:rPr>
          <w:rFonts w:ascii="Arial"/>
          <w:b/>
          <w:sz w:val="20"/>
        </w:rPr>
      </w:pPr>
    </w:p>
    <w:p>
      <w:pPr>
        <w:spacing w:line="256" w:lineRule="auto" w:before="0"/>
        <w:ind w:left="1230" w:right="8" w:hanging="1"/>
        <w:jc w:val="left"/>
        <w:rPr>
          <w:rFonts w:ascii="Arial"/>
          <w:b/>
          <w:sz w:val="18"/>
        </w:rPr>
      </w:pPr>
      <w:r>
        <w:rPr>
          <w:rFonts w:ascii="Arial"/>
          <w:b/>
          <w:sz w:val="18"/>
        </w:rPr>
        <w:t>Note: A $25 property damage deductible shall apply to each claim for Aestheticians or Electrologists. A $500 property damage deductible shall apply to each claim for Day Spa operations.</w:t>
      </w:r>
    </w:p>
    <w:p>
      <w:pPr>
        <w:pStyle w:val="BodyText"/>
        <w:spacing w:before="10"/>
        <w:rPr>
          <w:rFonts w:ascii="Arial"/>
          <w:b/>
          <w:sz w:val="19"/>
        </w:rPr>
      </w:pPr>
    </w:p>
    <w:p>
      <w:pPr>
        <w:pStyle w:val="ListParagraph"/>
        <w:numPr>
          <w:ilvl w:val="0"/>
          <w:numId w:val="62"/>
        </w:numPr>
        <w:tabs>
          <w:tab w:pos="813" w:val="left" w:leader="none"/>
          <w:tab w:pos="814" w:val="left" w:leader="none"/>
          <w:tab w:pos="5822" w:val="left" w:leader="none"/>
        </w:tabs>
        <w:spacing w:line="240" w:lineRule="auto" w:before="1" w:after="0"/>
        <w:ind w:left="813" w:right="0" w:hanging="573"/>
        <w:jc w:val="left"/>
        <w:rPr>
          <w:rFonts w:ascii="Arial"/>
          <w:b/>
          <w:sz w:val="17"/>
        </w:rPr>
      </w:pPr>
      <w:r>
        <w:rPr>
          <w:rFonts w:ascii="Arial"/>
          <w:b/>
          <w:sz w:val="18"/>
        </w:rPr>
        <w:t>Select desired coverages: </w:t>
      </w:r>
      <w:r>
        <w:rPr>
          <w:rFonts w:ascii="Arial"/>
          <w:sz w:val="18"/>
        </w:rPr>
        <w:t>D  </w:t>
      </w:r>
      <w:r>
        <w:rPr>
          <w:rFonts w:ascii="Arial"/>
          <w:b/>
          <w:sz w:val="18"/>
        </w:rPr>
        <w:t>Professional</w:t>
      </w:r>
      <w:r>
        <w:rPr>
          <w:rFonts w:ascii="Arial"/>
          <w:b/>
          <w:spacing w:val="27"/>
          <w:sz w:val="18"/>
        </w:rPr>
        <w:t> </w:t>
      </w:r>
      <w:r>
        <w:rPr>
          <w:rFonts w:ascii="Arial"/>
          <w:b/>
          <w:sz w:val="18"/>
        </w:rPr>
        <w:t>Liability</w:t>
      </w:r>
      <w:r>
        <w:rPr>
          <w:rFonts w:ascii="Arial"/>
          <w:b/>
          <w:spacing w:val="6"/>
          <w:sz w:val="18"/>
        </w:rPr>
        <w:t> </w:t>
      </w:r>
      <w:r>
        <w:rPr>
          <w:rFonts w:ascii="Arial"/>
          <w:b/>
          <w:sz w:val="18"/>
        </w:rPr>
        <w:t>Only</w:t>
        <w:tab/>
      </w:r>
      <w:r>
        <w:rPr>
          <w:rFonts w:ascii="Arial"/>
          <w:sz w:val="18"/>
        </w:rPr>
        <w:t>D  </w:t>
      </w:r>
      <w:r>
        <w:rPr>
          <w:rFonts w:ascii="Arial"/>
          <w:b/>
          <w:sz w:val="18"/>
        </w:rPr>
        <w:t>Professional Liability and Premises Liability</w:t>
      </w:r>
      <w:r>
        <w:rPr>
          <w:rFonts w:ascii="Arial"/>
          <w:b/>
          <w:spacing w:val="21"/>
          <w:sz w:val="18"/>
        </w:rPr>
        <w:t> </w:t>
      </w:r>
      <w:r>
        <w:rPr>
          <w:rFonts w:ascii="Arial"/>
          <w:b/>
          <w:sz w:val="18"/>
        </w:rPr>
        <w:t>Coverage</w:t>
      </w:r>
    </w:p>
    <w:p>
      <w:pPr>
        <w:pStyle w:val="BodyText"/>
        <w:spacing w:before="1"/>
        <w:rPr>
          <w:rFonts w:ascii="Arial"/>
          <w:b/>
          <w:sz w:val="19"/>
        </w:rPr>
      </w:pPr>
    </w:p>
    <w:p>
      <w:pPr>
        <w:pStyle w:val="ListParagraph"/>
        <w:numPr>
          <w:ilvl w:val="0"/>
          <w:numId w:val="62"/>
        </w:numPr>
        <w:tabs>
          <w:tab w:pos="600" w:val="left" w:leader="none"/>
        </w:tabs>
        <w:spacing w:line="240" w:lineRule="auto" w:before="0" w:after="0"/>
        <w:ind w:left="599" w:right="0" w:hanging="354"/>
        <w:jc w:val="left"/>
        <w:rPr>
          <w:rFonts w:ascii="Arial"/>
          <w:sz w:val="16"/>
        </w:rPr>
      </w:pPr>
      <w:r>
        <w:rPr>
          <w:rFonts w:ascii="Arial"/>
          <w:sz w:val="18"/>
        </w:rPr>
        <w:t>Please indicate which of the following services are</w:t>
      </w:r>
      <w:r>
        <w:rPr>
          <w:rFonts w:ascii="Arial"/>
          <w:spacing w:val="20"/>
          <w:sz w:val="18"/>
        </w:rPr>
        <w:t> </w:t>
      </w:r>
      <w:r>
        <w:rPr>
          <w:rFonts w:ascii="Arial"/>
          <w:sz w:val="18"/>
        </w:rPr>
        <w:t>performed.</w:t>
      </w:r>
    </w:p>
    <w:p>
      <w:pPr>
        <w:pStyle w:val="BodyText"/>
        <w:spacing w:before="2"/>
        <w:rPr>
          <w:rFonts w:ascii="Arial"/>
          <w:sz w:val="19"/>
        </w:rPr>
      </w:pPr>
    </w:p>
    <w:tbl>
      <w:tblPr>
        <w:tblW w:w="0" w:type="auto"/>
        <w:jc w:val="left"/>
        <w:tblInd w:w="736"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3866"/>
        <w:gridCol w:w="769"/>
        <w:gridCol w:w="722"/>
        <w:gridCol w:w="3554"/>
        <w:gridCol w:w="810"/>
        <w:gridCol w:w="519"/>
      </w:tblGrid>
      <w:tr>
        <w:trPr>
          <w:trHeight w:val="264" w:hRule="exact"/>
        </w:trPr>
        <w:tc>
          <w:tcPr>
            <w:tcW w:w="3866" w:type="dxa"/>
          </w:tcPr>
          <w:p>
            <w:pPr>
              <w:pStyle w:val="TableParagraph"/>
              <w:spacing w:line="201" w:lineRule="exact"/>
              <w:ind w:left="50"/>
              <w:rPr>
                <w:sz w:val="18"/>
              </w:rPr>
            </w:pPr>
            <w:r>
              <w:rPr>
                <w:sz w:val="18"/>
              </w:rPr>
              <w:t>•Electrolysis</w:t>
            </w:r>
          </w:p>
        </w:tc>
        <w:tc>
          <w:tcPr>
            <w:tcW w:w="769" w:type="dxa"/>
          </w:tcPr>
          <w:p>
            <w:pPr>
              <w:pStyle w:val="TableParagraph"/>
              <w:spacing w:line="206" w:lineRule="exact"/>
              <w:ind w:right="93"/>
              <w:jc w:val="right"/>
              <w:rPr>
                <w:sz w:val="18"/>
              </w:rPr>
            </w:pPr>
            <w:r>
              <w:rPr>
                <w:w w:val="105"/>
                <w:sz w:val="18"/>
              </w:rPr>
              <w:t>DYes</w:t>
            </w:r>
          </w:p>
        </w:tc>
        <w:tc>
          <w:tcPr>
            <w:tcW w:w="722" w:type="dxa"/>
          </w:tcPr>
          <w:p>
            <w:pPr>
              <w:pStyle w:val="TableParagraph"/>
              <w:spacing w:line="206" w:lineRule="exact"/>
              <w:ind w:left="62"/>
              <w:rPr>
                <w:sz w:val="18"/>
              </w:rPr>
            </w:pPr>
            <w:r>
              <w:rPr>
                <w:w w:val="110"/>
                <w:sz w:val="18"/>
              </w:rPr>
              <w:t>DNo</w:t>
            </w:r>
          </w:p>
        </w:tc>
        <w:tc>
          <w:tcPr>
            <w:tcW w:w="3554" w:type="dxa"/>
          </w:tcPr>
          <w:p>
            <w:pPr>
              <w:pStyle w:val="TableParagraph"/>
              <w:spacing w:line="201" w:lineRule="exact"/>
              <w:ind w:left="242"/>
              <w:rPr>
                <w:sz w:val="18"/>
              </w:rPr>
            </w:pPr>
            <w:r>
              <w:rPr>
                <w:sz w:val="18"/>
              </w:rPr>
              <w:t>•Facial </w:t>
            </w:r>
            <w:r>
              <w:rPr>
                <w:sz w:val="16"/>
              </w:rPr>
              <w:t>&amp; </w:t>
            </w:r>
            <w:r>
              <w:rPr>
                <w:sz w:val="18"/>
              </w:rPr>
              <w:t>skin cleansing</w:t>
            </w:r>
          </w:p>
        </w:tc>
        <w:tc>
          <w:tcPr>
            <w:tcW w:w="810" w:type="dxa"/>
          </w:tcPr>
          <w:p>
            <w:pPr>
              <w:pStyle w:val="TableParagraph"/>
              <w:spacing w:line="201" w:lineRule="exact"/>
              <w:ind w:right="76"/>
              <w:jc w:val="right"/>
              <w:rPr>
                <w:sz w:val="18"/>
              </w:rPr>
            </w:pPr>
            <w:r>
              <w:rPr>
                <w:w w:val="105"/>
                <w:sz w:val="18"/>
              </w:rPr>
              <w:t>DYes</w:t>
            </w:r>
          </w:p>
        </w:tc>
        <w:tc>
          <w:tcPr>
            <w:tcW w:w="519" w:type="dxa"/>
          </w:tcPr>
          <w:p>
            <w:pPr>
              <w:pStyle w:val="TableParagraph"/>
              <w:spacing w:line="201" w:lineRule="exact"/>
              <w:ind w:right="52"/>
              <w:jc w:val="right"/>
              <w:rPr>
                <w:sz w:val="18"/>
              </w:rPr>
            </w:pPr>
            <w:r>
              <w:rPr>
                <w:w w:val="105"/>
                <w:sz w:val="18"/>
              </w:rPr>
              <w:t>DNo</w:t>
            </w:r>
          </w:p>
        </w:tc>
      </w:tr>
      <w:tr>
        <w:trPr>
          <w:trHeight w:val="326" w:hRule="exact"/>
        </w:trPr>
        <w:tc>
          <w:tcPr>
            <w:tcW w:w="3866" w:type="dxa"/>
          </w:tcPr>
          <w:p>
            <w:pPr>
              <w:pStyle w:val="TableParagraph"/>
              <w:spacing w:before="52"/>
              <w:ind w:left="54"/>
              <w:rPr>
                <w:sz w:val="18"/>
              </w:rPr>
            </w:pPr>
            <w:r>
              <w:rPr>
                <w:sz w:val="18"/>
              </w:rPr>
              <w:t>•Exfoliation</w:t>
            </w:r>
          </w:p>
        </w:tc>
        <w:tc>
          <w:tcPr>
            <w:tcW w:w="769" w:type="dxa"/>
          </w:tcPr>
          <w:p>
            <w:pPr>
              <w:pStyle w:val="TableParagraph"/>
              <w:spacing w:before="56"/>
              <w:ind w:right="93"/>
              <w:jc w:val="right"/>
              <w:rPr>
                <w:sz w:val="18"/>
              </w:rPr>
            </w:pPr>
            <w:r>
              <w:rPr>
                <w:w w:val="105"/>
                <w:sz w:val="18"/>
              </w:rPr>
              <w:t>DYes</w:t>
            </w:r>
          </w:p>
        </w:tc>
        <w:tc>
          <w:tcPr>
            <w:tcW w:w="722" w:type="dxa"/>
          </w:tcPr>
          <w:p>
            <w:pPr>
              <w:pStyle w:val="TableParagraph"/>
              <w:spacing w:before="56"/>
              <w:ind w:left="62"/>
              <w:rPr>
                <w:sz w:val="18"/>
              </w:rPr>
            </w:pPr>
            <w:r>
              <w:rPr>
                <w:w w:val="110"/>
                <w:sz w:val="18"/>
              </w:rPr>
              <w:t>DNo</w:t>
            </w:r>
          </w:p>
        </w:tc>
        <w:tc>
          <w:tcPr>
            <w:tcW w:w="3554" w:type="dxa"/>
          </w:tcPr>
          <w:p>
            <w:pPr>
              <w:pStyle w:val="TableParagraph"/>
              <w:spacing w:before="56"/>
              <w:ind w:left="242"/>
              <w:rPr>
                <w:sz w:val="18"/>
              </w:rPr>
            </w:pPr>
            <w:r>
              <w:rPr>
                <w:w w:val="105"/>
                <w:sz w:val="18"/>
              </w:rPr>
              <w:t>•Waxing</w:t>
            </w:r>
          </w:p>
        </w:tc>
        <w:tc>
          <w:tcPr>
            <w:tcW w:w="810" w:type="dxa"/>
          </w:tcPr>
          <w:p>
            <w:pPr>
              <w:pStyle w:val="TableParagraph"/>
              <w:spacing w:before="56"/>
              <w:ind w:right="76"/>
              <w:jc w:val="right"/>
              <w:rPr>
                <w:sz w:val="18"/>
              </w:rPr>
            </w:pPr>
            <w:r>
              <w:rPr>
                <w:w w:val="105"/>
                <w:sz w:val="18"/>
              </w:rPr>
              <w:t>DYes</w:t>
            </w:r>
          </w:p>
        </w:tc>
        <w:tc>
          <w:tcPr>
            <w:tcW w:w="519" w:type="dxa"/>
          </w:tcPr>
          <w:p>
            <w:pPr>
              <w:pStyle w:val="TableParagraph"/>
              <w:spacing w:before="61"/>
              <w:ind w:right="52"/>
              <w:jc w:val="right"/>
              <w:rPr>
                <w:sz w:val="18"/>
              </w:rPr>
            </w:pPr>
            <w:r>
              <w:rPr>
                <w:w w:val="105"/>
                <w:sz w:val="18"/>
              </w:rPr>
              <w:t>DNo</w:t>
            </w:r>
          </w:p>
        </w:tc>
      </w:tr>
      <w:tr>
        <w:trPr>
          <w:trHeight w:val="326" w:hRule="exact"/>
        </w:trPr>
        <w:tc>
          <w:tcPr>
            <w:tcW w:w="3866" w:type="dxa"/>
          </w:tcPr>
          <w:p>
            <w:pPr>
              <w:pStyle w:val="TableParagraph"/>
              <w:spacing w:before="52"/>
              <w:ind w:left="50"/>
              <w:rPr>
                <w:sz w:val="18"/>
              </w:rPr>
            </w:pPr>
            <w:r>
              <w:rPr>
                <w:w w:val="105"/>
                <w:sz w:val="18"/>
              </w:rPr>
              <w:t>•Oil treatments</w:t>
            </w:r>
          </w:p>
        </w:tc>
        <w:tc>
          <w:tcPr>
            <w:tcW w:w="769" w:type="dxa"/>
          </w:tcPr>
          <w:p>
            <w:pPr>
              <w:pStyle w:val="TableParagraph"/>
              <w:spacing w:before="61"/>
              <w:ind w:right="93"/>
              <w:jc w:val="right"/>
              <w:rPr>
                <w:sz w:val="18"/>
              </w:rPr>
            </w:pPr>
            <w:r>
              <w:rPr>
                <w:w w:val="105"/>
                <w:sz w:val="18"/>
              </w:rPr>
              <w:t>DYes</w:t>
            </w:r>
          </w:p>
        </w:tc>
        <w:tc>
          <w:tcPr>
            <w:tcW w:w="722" w:type="dxa"/>
          </w:tcPr>
          <w:p>
            <w:pPr>
              <w:pStyle w:val="TableParagraph"/>
              <w:spacing w:before="61"/>
              <w:ind w:left="62"/>
              <w:rPr>
                <w:sz w:val="18"/>
              </w:rPr>
            </w:pPr>
            <w:r>
              <w:rPr>
                <w:w w:val="110"/>
                <w:sz w:val="18"/>
              </w:rPr>
              <w:t>DNo</w:t>
            </w:r>
          </w:p>
        </w:tc>
        <w:tc>
          <w:tcPr>
            <w:tcW w:w="3554" w:type="dxa"/>
          </w:tcPr>
          <w:p>
            <w:pPr>
              <w:pStyle w:val="TableParagraph"/>
              <w:spacing w:before="56"/>
              <w:ind w:left="242"/>
              <w:rPr>
                <w:sz w:val="18"/>
              </w:rPr>
            </w:pPr>
            <w:r>
              <w:rPr>
                <w:sz w:val="18"/>
              </w:rPr>
              <w:t>•Manicure or pedicure</w:t>
            </w:r>
          </w:p>
        </w:tc>
        <w:tc>
          <w:tcPr>
            <w:tcW w:w="810" w:type="dxa"/>
          </w:tcPr>
          <w:p>
            <w:pPr>
              <w:pStyle w:val="TableParagraph"/>
              <w:spacing w:before="56"/>
              <w:ind w:right="76"/>
              <w:jc w:val="right"/>
              <w:rPr>
                <w:sz w:val="18"/>
              </w:rPr>
            </w:pPr>
            <w:r>
              <w:rPr>
                <w:w w:val="105"/>
                <w:sz w:val="18"/>
              </w:rPr>
              <w:t>DYes</w:t>
            </w:r>
          </w:p>
        </w:tc>
        <w:tc>
          <w:tcPr>
            <w:tcW w:w="519" w:type="dxa"/>
          </w:tcPr>
          <w:p>
            <w:pPr>
              <w:pStyle w:val="TableParagraph"/>
              <w:spacing w:before="61"/>
              <w:ind w:right="55"/>
              <w:jc w:val="right"/>
              <w:rPr>
                <w:sz w:val="18"/>
              </w:rPr>
            </w:pPr>
            <w:r>
              <w:rPr>
                <w:w w:val="105"/>
                <w:sz w:val="18"/>
              </w:rPr>
              <w:t>DNo</w:t>
            </w:r>
          </w:p>
        </w:tc>
      </w:tr>
      <w:tr>
        <w:trPr>
          <w:trHeight w:val="324" w:hRule="exact"/>
        </w:trPr>
        <w:tc>
          <w:tcPr>
            <w:tcW w:w="3866" w:type="dxa"/>
          </w:tcPr>
          <w:p>
            <w:pPr>
              <w:pStyle w:val="TableParagraph"/>
              <w:spacing w:before="52"/>
              <w:ind w:left="54"/>
              <w:rPr>
                <w:sz w:val="18"/>
              </w:rPr>
            </w:pPr>
            <w:r>
              <w:rPr>
                <w:sz w:val="18"/>
              </w:rPr>
              <w:t>•Hydrotherapy</w:t>
            </w:r>
          </w:p>
        </w:tc>
        <w:tc>
          <w:tcPr>
            <w:tcW w:w="769" w:type="dxa"/>
          </w:tcPr>
          <w:p>
            <w:pPr>
              <w:pStyle w:val="TableParagraph"/>
              <w:spacing w:before="61"/>
              <w:ind w:right="89"/>
              <w:jc w:val="right"/>
              <w:rPr>
                <w:sz w:val="18"/>
              </w:rPr>
            </w:pPr>
            <w:r>
              <w:rPr>
                <w:w w:val="105"/>
                <w:sz w:val="18"/>
              </w:rPr>
              <w:t>DYes</w:t>
            </w:r>
          </w:p>
        </w:tc>
        <w:tc>
          <w:tcPr>
            <w:tcW w:w="722" w:type="dxa"/>
          </w:tcPr>
          <w:p>
            <w:pPr>
              <w:pStyle w:val="TableParagraph"/>
              <w:spacing w:before="61"/>
              <w:ind w:left="62"/>
              <w:rPr>
                <w:sz w:val="18"/>
              </w:rPr>
            </w:pPr>
            <w:r>
              <w:rPr>
                <w:w w:val="110"/>
                <w:sz w:val="18"/>
              </w:rPr>
              <w:t>DNo</w:t>
            </w:r>
          </w:p>
        </w:tc>
        <w:tc>
          <w:tcPr>
            <w:tcW w:w="3554" w:type="dxa"/>
          </w:tcPr>
          <w:p>
            <w:pPr>
              <w:pStyle w:val="TableParagraph"/>
              <w:spacing w:before="61"/>
              <w:ind w:left="242"/>
              <w:rPr>
                <w:sz w:val="18"/>
              </w:rPr>
            </w:pPr>
            <w:r>
              <w:rPr>
                <w:sz w:val="18"/>
              </w:rPr>
              <w:t>•Aromatherapy</w:t>
            </w:r>
          </w:p>
        </w:tc>
        <w:tc>
          <w:tcPr>
            <w:tcW w:w="810" w:type="dxa"/>
          </w:tcPr>
          <w:p>
            <w:pPr>
              <w:pStyle w:val="TableParagraph"/>
              <w:spacing w:before="61"/>
              <w:ind w:right="85"/>
              <w:jc w:val="right"/>
              <w:rPr>
                <w:sz w:val="18"/>
              </w:rPr>
            </w:pPr>
            <w:r>
              <w:rPr>
                <w:sz w:val="18"/>
              </w:rPr>
              <w:t>DYes</w:t>
            </w:r>
          </w:p>
        </w:tc>
        <w:tc>
          <w:tcPr>
            <w:tcW w:w="519" w:type="dxa"/>
          </w:tcPr>
          <w:p>
            <w:pPr>
              <w:pStyle w:val="TableParagraph"/>
              <w:spacing w:before="61"/>
              <w:ind w:right="57"/>
              <w:jc w:val="right"/>
              <w:rPr>
                <w:sz w:val="18"/>
              </w:rPr>
            </w:pPr>
            <w:r>
              <w:rPr>
                <w:w w:val="105"/>
                <w:sz w:val="18"/>
              </w:rPr>
              <w:t>DNo</w:t>
            </w:r>
          </w:p>
        </w:tc>
      </w:tr>
      <w:tr>
        <w:trPr>
          <w:trHeight w:val="319" w:hRule="exact"/>
        </w:trPr>
        <w:tc>
          <w:tcPr>
            <w:tcW w:w="3866" w:type="dxa"/>
          </w:tcPr>
          <w:p>
            <w:pPr>
              <w:pStyle w:val="TableParagraph"/>
              <w:spacing w:before="49"/>
              <w:ind w:left="59"/>
              <w:rPr>
                <w:sz w:val="18"/>
              </w:rPr>
            </w:pPr>
            <w:r>
              <w:rPr>
                <w:sz w:val="18"/>
              </w:rPr>
              <w:t>•Body Wraps</w:t>
            </w:r>
          </w:p>
        </w:tc>
        <w:tc>
          <w:tcPr>
            <w:tcW w:w="769" w:type="dxa"/>
          </w:tcPr>
          <w:p>
            <w:pPr>
              <w:pStyle w:val="TableParagraph"/>
              <w:spacing w:before="59"/>
              <w:ind w:right="89"/>
              <w:jc w:val="right"/>
              <w:rPr>
                <w:sz w:val="18"/>
              </w:rPr>
            </w:pPr>
            <w:r>
              <w:rPr>
                <w:w w:val="105"/>
                <w:sz w:val="18"/>
              </w:rPr>
              <w:t>DYes</w:t>
            </w:r>
          </w:p>
        </w:tc>
        <w:tc>
          <w:tcPr>
            <w:tcW w:w="722" w:type="dxa"/>
          </w:tcPr>
          <w:p>
            <w:pPr>
              <w:pStyle w:val="TableParagraph"/>
              <w:spacing w:before="64"/>
              <w:ind w:left="62"/>
              <w:rPr>
                <w:sz w:val="18"/>
              </w:rPr>
            </w:pPr>
            <w:r>
              <w:rPr>
                <w:w w:val="110"/>
                <w:sz w:val="18"/>
              </w:rPr>
              <w:t>DNo</w:t>
            </w:r>
          </w:p>
        </w:tc>
        <w:tc>
          <w:tcPr>
            <w:tcW w:w="3554" w:type="dxa"/>
          </w:tcPr>
          <w:p>
            <w:pPr>
              <w:pStyle w:val="TableParagraph"/>
              <w:spacing w:before="59"/>
              <w:ind w:left="242"/>
              <w:rPr>
                <w:sz w:val="18"/>
              </w:rPr>
            </w:pPr>
            <w:r>
              <w:rPr>
                <w:sz w:val="18"/>
              </w:rPr>
              <w:t>•Facial </w:t>
            </w:r>
            <w:r>
              <w:rPr>
                <w:sz w:val="16"/>
              </w:rPr>
              <w:t>&amp; </w:t>
            </w:r>
            <w:r>
              <w:rPr>
                <w:sz w:val="18"/>
              </w:rPr>
              <w:t>scalp massage</w:t>
            </w:r>
          </w:p>
        </w:tc>
        <w:tc>
          <w:tcPr>
            <w:tcW w:w="810" w:type="dxa"/>
          </w:tcPr>
          <w:p>
            <w:pPr>
              <w:pStyle w:val="TableParagraph"/>
              <w:spacing w:before="59"/>
              <w:ind w:right="81"/>
              <w:jc w:val="right"/>
              <w:rPr>
                <w:sz w:val="18"/>
              </w:rPr>
            </w:pPr>
            <w:r>
              <w:rPr>
                <w:w w:val="105"/>
                <w:sz w:val="18"/>
              </w:rPr>
              <w:t>DYes</w:t>
            </w:r>
          </w:p>
        </w:tc>
        <w:tc>
          <w:tcPr>
            <w:tcW w:w="519" w:type="dxa"/>
          </w:tcPr>
          <w:p>
            <w:pPr>
              <w:pStyle w:val="TableParagraph"/>
              <w:spacing w:before="59"/>
              <w:ind w:right="57"/>
              <w:jc w:val="right"/>
              <w:rPr>
                <w:sz w:val="18"/>
              </w:rPr>
            </w:pPr>
            <w:r>
              <w:rPr>
                <w:w w:val="105"/>
                <w:sz w:val="18"/>
              </w:rPr>
              <w:t>DNo</w:t>
            </w:r>
          </w:p>
        </w:tc>
      </w:tr>
      <w:tr>
        <w:trPr>
          <w:trHeight w:val="317" w:hRule="exact"/>
        </w:trPr>
        <w:tc>
          <w:tcPr>
            <w:tcW w:w="3866" w:type="dxa"/>
          </w:tcPr>
          <w:p>
            <w:pPr>
              <w:pStyle w:val="TableParagraph"/>
              <w:spacing w:before="42"/>
              <w:ind w:left="59"/>
              <w:rPr>
                <w:sz w:val="18"/>
              </w:rPr>
            </w:pPr>
            <w:r>
              <w:rPr>
                <w:sz w:val="18"/>
              </w:rPr>
              <w:t>•Massage </w:t>
            </w:r>
            <w:r>
              <w:rPr>
                <w:sz w:val="16"/>
              </w:rPr>
              <w:t>&amp; </w:t>
            </w:r>
            <w:r>
              <w:rPr>
                <w:sz w:val="18"/>
              </w:rPr>
              <w:t>touch therapy</w:t>
            </w:r>
          </w:p>
        </w:tc>
        <w:tc>
          <w:tcPr>
            <w:tcW w:w="769" w:type="dxa"/>
          </w:tcPr>
          <w:p>
            <w:pPr>
              <w:pStyle w:val="TableParagraph"/>
              <w:spacing w:before="56"/>
              <w:ind w:right="89"/>
              <w:jc w:val="right"/>
              <w:rPr>
                <w:sz w:val="18"/>
              </w:rPr>
            </w:pPr>
            <w:r>
              <w:rPr>
                <w:w w:val="105"/>
                <w:sz w:val="18"/>
              </w:rPr>
              <w:t>DYes</w:t>
            </w:r>
          </w:p>
        </w:tc>
        <w:tc>
          <w:tcPr>
            <w:tcW w:w="722" w:type="dxa"/>
          </w:tcPr>
          <w:p>
            <w:pPr>
              <w:pStyle w:val="TableParagraph"/>
              <w:spacing w:before="56"/>
              <w:ind w:left="62"/>
              <w:rPr>
                <w:sz w:val="18"/>
              </w:rPr>
            </w:pPr>
            <w:r>
              <w:rPr>
                <w:w w:val="110"/>
                <w:sz w:val="18"/>
              </w:rPr>
              <w:t>DNo</w:t>
            </w:r>
          </w:p>
        </w:tc>
        <w:tc>
          <w:tcPr>
            <w:tcW w:w="3554" w:type="dxa"/>
          </w:tcPr>
          <w:p>
            <w:pPr>
              <w:pStyle w:val="TableParagraph"/>
              <w:spacing w:before="52"/>
              <w:ind w:left="242"/>
              <w:rPr>
                <w:sz w:val="18"/>
              </w:rPr>
            </w:pPr>
            <w:r>
              <w:rPr>
                <w:sz w:val="18"/>
              </w:rPr>
              <w:t>•Mud, clay </w:t>
            </w:r>
            <w:r>
              <w:rPr>
                <w:sz w:val="16"/>
              </w:rPr>
              <w:t>&amp; </w:t>
            </w:r>
            <w:r>
              <w:rPr>
                <w:sz w:val="18"/>
              </w:rPr>
              <w:t>seaweed treatments</w:t>
            </w:r>
          </w:p>
        </w:tc>
        <w:tc>
          <w:tcPr>
            <w:tcW w:w="810" w:type="dxa"/>
          </w:tcPr>
          <w:p>
            <w:pPr>
              <w:pStyle w:val="TableParagraph"/>
              <w:spacing w:before="56"/>
              <w:ind w:right="81"/>
              <w:jc w:val="right"/>
              <w:rPr>
                <w:sz w:val="18"/>
              </w:rPr>
            </w:pPr>
            <w:r>
              <w:rPr>
                <w:w w:val="105"/>
                <w:sz w:val="18"/>
              </w:rPr>
              <w:t>DYes</w:t>
            </w:r>
          </w:p>
        </w:tc>
        <w:tc>
          <w:tcPr>
            <w:tcW w:w="519" w:type="dxa"/>
          </w:tcPr>
          <w:p>
            <w:pPr>
              <w:pStyle w:val="TableParagraph"/>
              <w:spacing w:before="56"/>
              <w:ind w:right="57"/>
              <w:jc w:val="right"/>
              <w:rPr>
                <w:sz w:val="18"/>
              </w:rPr>
            </w:pPr>
            <w:r>
              <w:rPr>
                <w:w w:val="105"/>
                <w:sz w:val="18"/>
              </w:rPr>
              <w:t>DNo</w:t>
            </w:r>
          </w:p>
        </w:tc>
      </w:tr>
      <w:tr>
        <w:trPr>
          <w:trHeight w:val="317" w:hRule="exact"/>
        </w:trPr>
        <w:tc>
          <w:tcPr>
            <w:tcW w:w="3866" w:type="dxa"/>
          </w:tcPr>
          <w:p>
            <w:pPr>
              <w:pStyle w:val="TableParagraph"/>
              <w:spacing w:before="47"/>
              <w:ind w:left="59"/>
              <w:rPr>
                <w:sz w:val="18"/>
              </w:rPr>
            </w:pPr>
            <w:r>
              <w:rPr>
                <w:sz w:val="18"/>
              </w:rPr>
              <w:t>•Tanning beds, booths or facial tanning units</w:t>
            </w:r>
          </w:p>
        </w:tc>
        <w:tc>
          <w:tcPr>
            <w:tcW w:w="769" w:type="dxa"/>
          </w:tcPr>
          <w:p>
            <w:pPr>
              <w:pStyle w:val="TableParagraph"/>
              <w:spacing w:before="61"/>
              <w:ind w:right="88"/>
              <w:jc w:val="right"/>
              <w:rPr>
                <w:sz w:val="18"/>
              </w:rPr>
            </w:pPr>
            <w:r>
              <w:rPr>
                <w:w w:val="105"/>
                <w:sz w:val="18"/>
              </w:rPr>
              <w:t>DYes</w:t>
            </w:r>
          </w:p>
        </w:tc>
        <w:tc>
          <w:tcPr>
            <w:tcW w:w="722" w:type="dxa"/>
          </w:tcPr>
          <w:p>
            <w:pPr>
              <w:pStyle w:val="TableParagraph"/>
              <w:spacing w:before="61"/>
              <w:ind w:left="62"/>
              <w:rPr>
                <w:sz w:val="18"/>
              </w:rPr>
            </w:pPr>
            <w:r>
              <w:rPr>
                <w:w w:val="110"/>
                <w:sz w:val="18"/>
              </w:rPr>
              <w:t>DNo</w:t>
            </w:r>
          </w:p>
        </w:tc>
        <w:tc>
          <w:tcPr>
            <w:tcW w:w="3554" w:type="dxa"/>
          </w:tcPr>
          <w:p>
            <w:pPr>
              <w:pStyle w:val="TableParagraph"/>
              <w:spacing w:before="56"/>
              <w:ind w:left="242"/>
              <w:rPr>
                <w:sz w:val="18"/>
              </w:rPr>
            </w:pPr>
            <w:r>
              <w:rPr>
                <w:sz w:val="18"/>
              </w:rPr>
              <w:t>•Personal trainers/exercise equipment</w:t>
            </w:r>
          </w:p>
        </w:tc>
        <w:tc>
          <w:tcPr>
            <w:tcW w:w="810" w:type="dxa"/>
          </w:tcPr>
          <w:p>
            <w:pPr>
              <w:pStyle w:val="TableParagraph"/>
              <w:spacing w:before="56"/>
              <w:ind w:right="81"/>
              <w:jc w:val="right"/>
              <w:rPr>
                <w:sz w:val="18"/>
              </w:rPr>
            </w:pPr>
            <w:r>
              <w:rPr>
                <w:w w:val="105"/>
                <w:sz w:val="18"/>
              </w:rPr>
              <w:t>DYes</w:t>
            </w:r>
          </w:p>
        </w:tc>
        <w:tc>
          <w:tcPr>
            <w:tcW w:w="519" w:type="dxa"/>
          </w:tcPr>
          <w:p>
            <w:pPr>
              <w:pStyle w:val="TableParagraph"/>
              <w:spacing w:before="56"/>
              <w:ind w:right="57"/>
              <w:jc w:val="right"/>
              <w:rPr>
                <w:sz w:val="18"/>
              </w:rPr>
            </w:pPr>
            <w:r>
              <w:rPr>
                <w:w w:val="105"/>
                <w:sz w:val="18"/>
              </w:rPr>
              <w:t>DNo</w:t>
            </w:r>
          </w:p>
        </w:tc>
      </w:tr>
      <w:tr>
        <w:trPr>
          <w:trHeight w:val="264" w:hRule="exact"/>
        </w:trPr>
        <w:tc>
          <w:tcPr>
            <w:tcW w:w="3866" w:type="dxa"/>
          </w:tcPr>
          <w:p>
            <w:pPr>
              <w:pStyle w:val="TableParagraph"/>
              <w:spacing w:before="42"/>
              <w:ind w:left="59"/>
              <w:rPr>
                <w:sz w:val="18"/>
              </w:rPr>
            </w:pPr>
            <w:r>
              <w:rPr>
                <w:sz w:val="18"/>
              </w:rPr>
              <w:t>•Tattoo or permanent makeup</w:t>
            </w:r>
          </w:p>
        </w:tc>
        <w:tc>
          <w:tcPr>
            <w:tcW w:w="769" w:type="dxa"/>
          </w:tcPr>
          <w:p>
            <w:pPr>
              <w:pStyle w:val="TableParagraph"/>
              <w:spacing w:before="56"/>
              <w:ind w:right="60"/>
              <w:jc w:val="right"/>
              <w:rPr>
                <w:sz w:val="18"/>
              </w:rPr>
            </w:pPr>
            <w:r>
              <w:rPr>
                <w:w w:val="105"/>
                <w:sz w:val="18"/>
              </w:rPr>
              <w:t>DYes</w:t>
            </w:r>
          </w:p>
        </w:tc>
        <w:tc>
          <w:tcPr>
            <w:tcW w:w="722" w:type="dxa"/>
          </w:tcPr>
          <w:p>
            <w:pPr>
              <w:pStyle w:val="TableParagraph"/>
              <w:spacing w:before="56"/>
              <w:ind w:left="90"/>
              <w:rPr>
                <w:sz w:val="18"/>
              </w:rPr>
            </w:pPr>
            <w:r>
              <w:rPr>
                <w:w w:val="110"/>
                <w:sz w:val="18"/>
              </w:rPr>
              <w:t>DNo</w:t>
            </w:r>
          </w:p>
        </w:tc>
        <w:tc>
          <w:tcPr>
            <w:tcW w:w="3554" w:type="dxa"/>
          </w:tcPr>
          <w:p>
            <w:pPr>
              <w:pStyle w:val="TableParagraph"/>
              <w:spacing w:before="52"/>
              <w:ind w:left="242"/>
              <w:rPr>
                <w:sz w:val="18"/>
              </w:rPr>
            </w:pPr>
            <w:r>
              <w:rPr>
                <w:sz w:val="18"/>
              </w:rPr>
              <w:t>•Body piercing (other than ear lobe)</w:t>
            </w:r>
          </w:p>
        </w:tc>
        <w:tc>
          <w:tcPr>
            <w:tcW w:w="810" w:type="dxa"/>
          </w:tcPr>
          <w:p>
            <w:pPr>
              <w:pStyle w:val="TableParagraph"/>
              <w:spacing w:before="52"/>
              <w:ind w:right="72"/>
              <w:jc w:val="right"/>
              <w:rPr>
                <w:sz w:val="18"/>
              </w:rPr>
            </w:pPr>
            <w:r>
              <w:rPr>
                <w:w w:val="105"/>
                <w:sz w:val="18"/>
              </w:rPr>
              <w:t>DYes</w:t>
            </w:r>
          </w:p>
        </w:tc>
        <w:tc>
          <w:tcPr>
            <w:tcW w:w="519" w:type="dxa"/>
          </w:tcPr>
          <w:p>
            <w:pPr>
              <w:pStyle w:val="TableParagraph"/>
              <w:spacing w:before="56"/>
              <w:ind w:right="48"/>
              <w:jc w:val="right"/>
              <w:rPr>
                <w:sz w:val="18"/>
              </w:rPr>
            </w:pPr>
            <w:r>
              <w:rPr>
                <w:w w:val="105"/>
                <w:sz w:val="18"/>
              </w:rPr>
              <w:t>DNo</w:t>
            </w:r>
          </w:p>
        </w:tc>
      </w:tr>
    </w:tbl>
    <w:p>
      <w:pPr>
        <w:pStyle w:val="BodyText"/>
        <w:spacing w:before="8"/>
        <w:rPr>
          <w:rFonts w:ascii="Arial"/>
          <w:sz w:val="18"/>
        </w:rPr>
      </w:pPr>
    </w:p>
    <w:p>
      <w:pPr>
        <w:spacing w:before="0"/>
        <w:ind w:left="248" w:right="0" w:firstLine="0"/>
        <w:jc w:val="left"/>
        <w:rPr>
          <w:rFonts w:ascii="Arial"/>
          <w:sz w:val="18"/>
        </w:rPr>
      </w:pPr>
      <w:r>
        <w:rPr>
          <w:rFonts w:ascii="Arial"/>
          <w:w w:val="110"/>
          <w:sz w:val="18"/>
        </w:rPr>
        <w:t>1.   Indicate below how many employees of each classification work for you:</w:t>
      </w:r>
    </w:p>
    <w:p>
      <w:pPr>
        <w:pStyle w:val="BodyText"/>
        <w:spacing w:before="3"/>
        <w:rPr>
          <w:rFonts w:ascii="Arial"/>
          <w:sz w:val="15"/>
        </w:rPr>
      </w:pPr>
      <w:r>
        <w:rPr/>
        <w:pict>
          <v:group style="position:absolute;margin-left:29.98pt;margin-top:10.771005pt;width:550.85pt;height:106.85pt;mso-position-horizontal-relative:page;mso-position-vertical-relative:paragraph;z-index:6136;mso-wrap-distance-left:0;mso-wrap-distance-right:0" coordorigin="600,215" coordsize="11017,2137">
            <v:shape style="position:absolute;left:3782;top:1699;width:3264;height:653" type="#_x0000_t75" stroked="false">
              <v:imagedata r:id="rId109" o:title=""/>
            </v:shape>
            <v:line style="position:absolute" from="3797,1881" to="3797,230" stroked="true" strokeweight=".72pt" strokecolor="#000000">
              <v:stroke dashstyle="solid"/>
            </v:line>
            <v:line style="position:absolute" from="4867,1728" to="4867,235" stroked="true" strokeweight=".96pt" strokecolor="#000000">
              <v:stroke dashstyle="solid"/>
            </v:line>
            <v:line style="position:absolute" from="5765,1728" to="5765,240" stroked="true" strokeweight=".96pt" strokecolor="#000000">
              <v:stroke dashstyle="solid"/>
            </v:line>
            <v:shape style="position:absolute;left:9504;top:1411;width:2112;height:941" type="#_x0000_t75" stroked="false">
              <v:imagedata r:id="rId110" o:title=""/>
            </v:shape>
            <v:line style="position:absolute" from="9523,1440" to="9523,230" stroked="true" strokeweight=".96pt" strokecolor="#000000">
              <v:stroke dashstyle="solid"/>
            </v:line>
            <v:line style="position:absolute" from="10678,1440" to="10678,235" stroked="true" strokeweight=".96pt" strokecolor="#000000">
              <v:stroke dashstyle="solid"/>
            </v:line>
            <v:line style="position:absolute" from="11580,1440" to="11580,240" stroked="true" strokeweight=".96pt" strokecolor="#000000">
              <v:stroke dashstyle="solid"/>
            </v:line>
            <v:line style="position:absolute" from="641,1867" to="641,225" stroked="true" strokeweight=".72pt" strokecolor="#000000">
              <v:stroke dashstyle="solid"/>
            </v:line>
            <v:line style="position:absolute" from="2806,2313" to="2806,225" stroked="true" strokeweight=".96pt" strokecolor="#000000">
              <v:stroke dashstyle="solid"/>
            </v:line>
            <v:line style="position:absolute" from="8537,2333" to="8537,235" stroked="true" strokeweight=".96pt" strokecolor="#000000">
              <v:stroke dashstyle="solid"/>
            </v:line>
            <v:line style="position:absolute" from="634,240" to="11592,240" stroked="true" strokeweight=".96pt" strokecolor="#000000">
              <v:stroke dashstyle="solid"/>
            </v:line>
            <v:line style="position:absolute" from="634,485" to="11592,485" stroked="true" strokeweight=".96pt" strokecolor="#000000">
              <v:stroke dashstyle="solid"/>
            </v:line>
            <v:line style="position:absolute" from="634,953" to="11587,953" stroked="true" strokeweight=".96pt" strokecolor="#000000">
              <v:stroke dashstyle="solid"/>
            </v:line>
            <v:line style="position:absolute" from="634,1421" to="9533,1421" stroked="true" strokeweight=".96pt" strokecolor="#000000">
              <v:stroke dashstyle="solid"/>
            </v:line>
            <v:line style="position:absolute" from="619,1853" to="3811,1853" stroked="true" strokeweight=".72pt" strokecolor="#000000">
              <v:stroke dashstyle="solid"/>
            </v:line>
            <v:line style="position:absolute" from="7018,1869" to="9533,1869" stroked="true" strokeweight=".96pt" strokecolor="#000000">
              <v:stroke dashstyle="solid"/>
            </v:line>
            <v:line style="position:absolute" from="610,2304" to="3811,2304" stroked="true" strokeweight=".96pt" strokecolor="#000000">
              <v:stroke dashstyle="solid"/>
            </v:line>
            <v:line style="position:absolute" from="4925,2330" to="11606,2330" stroked="true" strokeweight=".96pt" strokecolor="#000000">
              <v:stroke dashstyle="solid"/>
            </v:line>
            <v:shape style="position:absolute;left:2806;top:240;width:992;height:245" type="#_x0000_t202" filled="false" stroked="false">
              <v:textbox inset="0,0,0,0">
                <w:txbxContent>
                  <w:p>
                    <w:pPr>
                      <w:spacing w:before="13"/>
                      <w:ind w:left="117" w:right="0" w:firstLine="0"/>
                      <w:jc w:val="left"/>
                      <w:rPr>
                        <w:rFonts w:ascii="Arial"/>
                        <w:sz w:val="18"/>
                      </w:rPr>
                    </w:pPr>
                    <w:r>
                      <w:rPr>
                        <w:rFonts w:ascii="Arial"/>
                        <w:w w:val="105"/>
                        <w:sz w:val="18"/>
                      </w:rPr>
                      <w:t>Full Time</w:t>
                    </w:r>
                  </w:p>
                </w:txbxContent>
              </v:textbox>
              <w10:wrap type="none"/>
            </v:shape>
            <v:shape style="position:absolute;left:3797;top:240;width:1095;height:245" type="#_x0000_t202" filled="false" stroked="false">
              <v:textbox inset="0,0,0,0">
                <w:txbxContent>
                  <w:p>
                    <w:pPr>
                      <w:spacing w:before="13"/>
                      <w:ind w:left="139" w:right="0" w:firstLine="0"/>
                      <w:jc w:val="left"/>
                      <w:rPr>
                        <w:rFonts w:ascii="Arial"/>
                        <w:sz w:val="18"/>
                      </w:rPr>
                    </w:pPr>
                    <w:r>
                      <w:rPr>
                        <w:rFonts w:ascii="Arial"/>
                        <w:sz w:val="18"/>
                      </w:rPr>
                      <w:t>Part Time</w:t>
                    </w:r>
                  </w:p>
                </w:txbxContent>
              </v:textbox>
              <w10:wrap type="none"/>
            </v:shape>
            <v:shape style="position:absolute;left:4891;top:240;width:874;height:245" type="#_x0000_t202" filled="false" stroked="false">
              <v:textbox inset="0,0,0,0">
                <w:txbxContent>
                  <w:p>
                    <w:pPr>
                      <w:spacing w:before="13"/>
                      <w:ind w:left="116" w:right="0" w:firstLine="0"/>
                      <w:jc w:val="left"/>
                      <w:rPr>
                        <w:rFonts w:ascii="Arial"/>
                        <w:sz w:val="18"/>
                      </w:rPr>
                    </w:pPr>
                    <w:r>
                      <w:rPr>
                        <w:rFonts w:ascii="Arial"/>
                        <w:sz w:val="18"/>
                      </w:rPr>
                      <w:t>Student</w:t>
                    </w:r>
                  </w:p>
                </w:txbxContent>
              </v:textbox>
              <w10:wrap type="none"/>
            </v:shape>
            <v:shape style="position:absolute;left:8537;top:240;width:987;height:245" type="#_x0000_t202" filled="false" stroked="false">
              <v:textbox inset="0,0,0,0">
                <w:txbxContent>
                  <w:p>
                    <w:pPr>
                      <w:spacing w:before="18"/>
                      <w:ind w:left="112" w:right="0" w:firstLine="0"/>
                      <w:jc w:val="left"/>
                      <w:rPr>
                        <w:rFonts w:ascii="Arial"/>
                        <w:sz w:val="18"/>
                      </w:rPr>
                    </w:pPr>
                    <w:r>
                      <w:rPr>
                        <w:rFonts w:ascii="Arial"/>
                        <w:w w:val="105"/>
                        <w:sz w:val="18"/>
                      </w:rPr>
                      <w:t>Full Time</w:t>
                    </w:r>
                  </w:p>
                </w:txbxContent>
              </v:textbox>
              <w10:wrap type="none"/>
            </v:shape>
            <v:shape style="position:absolute;left:9523;top:240;width:1155;height:245" type="#_x0000_t202" filled="false" stroked="false">
              <v:textbox inset="0,0,0,0">
                <w:txbxContent>
                  <w:p>
                    <w:pPr>
                      <w:spacing w:before="18"/>
                      <w:ind w:left="178" w:right="0" w:firstLine="0"/>
                      <w:jc w:val="left"/>
                      <w:rPr>
                        <w:rFonts w:ascii="Arial"/>
                        <w:sz w:val="18"/>
                      </w:rPr>
                    </w:pPr>
                    <w:r>
                      <w:rPr>
                        <w:rFonts w:ascii="Arial"/>
                        <w:sz w:val="18"/>
                      </w:rPr>
                      <w:t>Part Time</w:t>
                    </w:r>
                  </w:p>
                </w:txbxContent>
              </v:textbox>
              <w10:wrap type="none"/>
            </v:shape>
            <v:shape style="position:absolute;left:10678;top:240;width:903;height:245" type="#_x0000_t202" filled="false" stroked="false">
              <v:textbox inset="0,0,0,0">
                <w:txbxContent>
                  <w:p>
                    <w:pPr>
                      <w:spacing w:before="18"/>
                      <w:ind w:left="147" w:right="0" w:firstLine="0"/>
                      <w:jc w:val="left"/>
                      <w:rPr>
                        <w:rFonts w:ascii="Arial"/>
                        <w:sz w:val="18"/>
                      </w:rPr>
                    </w:pPr>
                    <w:r>
                      <w:rPr>
                        <w:rFonts w:ascii="Arial"/>
                        <w:sz w:val="18"/>
                      </w:rPr>
                      <w:t>Student</w:t>
                    </w:r>
                  </w:p>
                </w:txbxContent>
              </v:textbox>
              <w10:wrap type="none"/>
            </v:shape>
            <v:shape style="position:absolute;left:641;top:485;width:2165;height:468" type="#_x0000_t202" filled="false" stroked="false">
              <v:textbox inset="0,0,0,0">
                <w:txbxContent>
                  <w:p>
                    <w:pPr>
                      <w:spacing w:line="240" w:lineRule="auto" w:before="4"/>
                      <w:rPr>
                        <w:rFonts w:ascii="Arial"/>
                        <w:sz w:val="20"/>
                      </w:rPr>
                    </w:pPr>
                  </w:p>
                  <w:p>
                    <w:pPr>
                      <w:spacing w:before="0"/>
                      <w:ind w:left="112" w:right="0" w:firstLine="0"/>
                      <w:jc w:val="left"/>
                      <w:rPr>
                        <w:rFonts w:ascii="Arial"/>
                        <w:sz w:val="18"/>
                      </w:rPr>
                    </w:pPr>
                    <w:r>
                      <w:rPr>
                        <w:rFonts w:ascii="Arial"/>
                        <w:w w:val="110"/>
                        <w:sz w:val="18"/>
                      </w:rPr>
                      <w:t>Electrologist</w:t>
                    </w:r>
                  </w:p>
                </w:txbxContent>
              </v:textbox>
              <w10:wrap type="none"/>
            </v:shape>
            <v:shape style="position:absolute;left:5765;top:485;width:2772;height:468" type="#_x0000_t202" filled="false" stroked="false">
              <v:textbox inset="0,0,0,0">
                <w:txbxContent>
                  <w:p>
                    <w:pPr>
                      <w:spacing w:line="240" w:lineRule="auto" w:before="5"/>
                      <w:rPr>
                        <w:rFonts w:ascii="Arial"/>
                        <w:sz w:val="22"/>
                      </w:rPr>
                    </w:pPr>
                  </w:p>
                  <w:p>
                    <w:pPr>
                      <w:spacing w:before="0"/>
                      <w:ind w:left="116" w:right="0" w:firstLine="0"/>
                      <w:jc w:val="left"/>
                      <w:rPr>
                        <w:rFonts w:ascii="Arial"/>
                        <w:sz w:val="18"/>
                      </w:rPr>
                    </w:pPr>
                    <w:r>
                      <w:rPr>
                        <w:rFonts w:ascii="Arial"/>
                        <w:w w:val="110"/>
                        <w:sz w:val="18"/>
                      </w:rPr>
                      <w:t>Manicurist</w:t>
                    </w:r>
                  </w:p>
                </w:txbxContent>
              </v:textbox>
              <w10:wrap type="none"/>
            </v:shape>
            <v:shape style="position:absolute;left:641;top:953;width:2165;height:468" type="#_x0000_t202" filled="false" stroked="false">
              <v:textbox inset="0,0,0,0">
                <w:txbxContent>
                  <w:p>
                    <w:pPr>
                      <w:spacing w:line="240" w:lineRule="auto" w:before="2"/>
                      <w:rPr>
                        <w:rFonts w:ascii="Arial"/>
                        <w:sz w:val="20"/>
                      </w:rPr>
                    </w:pPr>
                  </w:p>
                  <w:p>
                    <w:pPr>
                      <w:spacing w:before="0"/>
                      <w:ind w:left="113" w:right="0" w:firstLine="0"/>
                      <w:jc w:val="left"/>
                      <w:rPr>
                        <w:rFonts w:ascii="Arial"/>
                        <w:sz w:val="18"/>
                      </w:rPr>
                    </w:pPr>
                    <w:r>
                      <w:rPr>
                        <w:rFonts w:ascii="Arial"/>
                        <w:w w:val="110"/>
                        <w:sz w:val="18"/>
                      </w:rPr>
                      <w:t>Aesthetician</w:t>
                    </w:r>
                  </w:p>
                </w:txbxContent>
              </v:textbox>
              <w10:wrap type="none"/>
            </v:shape>
            <v:shape style="position:absolute;left:5765;top:953;width:2772;height:468" type="#_x0000_t202" filled="false" stroked="false">
              <v:textbox inset="0,0,0,0">
                <w:txbxContent>
                  <w:p>
                    <w:pPr>
                      <w:spacing w:line="240" w:lineRule="auto" w:before="7"/>
                      <w:rPr>
                        <w:rFonts w:ascii="Arial"/>
                        <w:sz w:val="22"/>
                      </w:rPr>
                    </w:pPr>
                  </w:p>
                  <w:p>
                    <w:pPr>
                      <w:spacing w:before="0"/>
                      <w:ind w:left="111" w:right="0" w:firstLine="0"/>
                      <w:jc w:val="left"/>
                      <w:rPr>
                        <w:rFonts w:ascii="Arial"/>
                        <w:sz w:val="18"/>
                      </w:rPr>
                    </w:pPr>
                    <w:r>
                      <w:rPr>
                        <w:rFonts w:ascii="Arial"/>
                        <w:w w:val="110"/>
                        <w:sz w:val="18"/>
                      </w:rPr>
                      <w:t>Beautician</w:t>
                    </w:r>
                  </w:p>
                </w:txbxContent>
              </v:textbox>
              <w10:wrap type="none"/>
            </v:shape>
            <v:shape style="position:absolute;left:641;top:1421;width:2165;height:441" type="#_x0000_t202" filled="false" stroked="false">
              <v:textbox inset="0,0,0,0">
                <w:txbxContent>
                  <w:p>
                    <w:pPr>
                      <w:spacing w:line="240" w:lineRule="auto" w:before="8"/>
                      <w:rPr>
                        <w:rFonts w:ascii="Arial"/>
                        <w:sz w:val="18"/>
                      </w:rPr>
                    </w:pPr>
                  </w:p>
                  <w:p>
                    <w:pPr>
                      <w:spacing w:before="0"/>
                      <w:ind w:left="104" w:right="0" w:firstLine="0"/>
                      <w:jc w:val="left"/>
                      <w:rPr>
                        <w:rFonts w:ascii="Arial"/>
                        <w:sz w:val="18"/>
                      </w:rPr>
                    </w:pPr>
                    <w:r>
                      <w:rPr>
                        <w:rFonts w:ascii="Arial"/>
                        <w:w w:val="105"/>
                        <w:sz w:val="18"/>
                      </w:rPr>
                      <w:t>Masseuse</w:t>
                    </w:r>
                  </w:p>
                </w:txbxContent>
              </v:textbox>
              <w10:wrap type="none"/>
            </v:shape>
            <v:shape style="position:absolute;left:7093;top:1661;width:837;height:202" type="#_x0000_t202" filled="false" stroked="false">
              <v:textbox inset="0,0,0,0">
                <w:txbxContent>
                  <w:p>
                    <w:pPr>
                      <w:spacing w:line="201" w:lineRule="exact" w:before="0"/>
                      <w:ind w:left="0" w:right="0" w:firstLine="0"/>
                      <w:jc w:val="left"/>
                      <w:rPr>
                        <w:rFonts w:ascii="Arial"/>
                        <w:sz w:val="18"/>
                      </w:rPr>
                    </w:pPr>
                    <w:r>
                      <w:rPr>
                        <w:rFonts w:ascii="Arial"/>
                        <w:w w:val="110"/>
                        <w:sz w:val="18"/>
                      </w:rPr>
                      <w:t># of units</w:t>
                    </w:r>
                  </w:p>
                </w:txbxContent>
              </v:textbox>
              <w10:wrap type="none"/>
            </v:shape>
            <v:shape style="position:absolute;left:735;top:2088;width:1978;height:202" type="#_x0000_t202" filled="false" stroked="false">
              <v:textbox inset="0,0,0,0">
                <w:txbxContent>
                  <w:p>
                    <w:pPr>
                      <w:spacing w:line="201" w:lineRule="exact" w:before="0"/>
                      <w:ind w:left="0" w:right="0" w:firstLine="0"/>
                      <w:jc w:val="left"/>
                      <w:rPr>
                        <w:rFonts w:ascii="Arial"/>
                        <w:sz w:val="18"/>
                      </w:rPr>
                    </w:pPr>
                    <w:r>
                      <w:rPr>
                        <w:rFonts w:ascii="Arial"/>
                        <w:w w:val="115"/>
                        <w:sz w:val="18"/>
                      </w:rPr>
                      <w:t>Tannin  Bed# of units</w:t>
                    </w:r>
                  </w:p>
                </w:txbxContent>
              </v:textbox>
              <w10:wrap type="none"/>
            </v:shape>
            <v:shape style="position:absolute;left:5875;top:2112;width:2627;height:202" type="#_x0000_t202" filled="false" stroked="false">
              <v:textbox inset="0,0,0,0">
                <w:txbxContent>
                  <w:p>
                    <w:pPr>
                      <w:spacing w:line="201" w:lineRule="exact" w:before="0"/>
                      <w:ind w:left="0" w:right="0" w:firstLine="0"/>
                      <w:jc w:val="left"/>
                      <w:rPr>
                        <w:rFonts w:ascii="Arial"/>
                        <w:sz w:val="18"/>
                      </w:rPr>
                    </w:pPr>
                    <w:r>
                      <w:rPr>
                        <w:rFonts w:ascii="Arial"/>
                        <w:w w:val="110"/>
                        <w:sz w:val="18"/>
                      </w:rPr>
                      <w:t>Exercise E  ui  ment # of units</w:t>
                    </w:r>
                  </w:p>
                </w:txbxContent>
              </v:textbox>
              <w10:wrap type="none"/>
            </v:shape>
            <w10:wrap type="topAndBottom"/>
          </v:group>
        </w:pict>
      </w:r>
    </w:p>
    <w:p>
      <w:pPr>
        <w:pStyle w:val="BodyText"/>
        <w:rPr>
          <w:rFonts w:ascii="Arial"/>
          <w:sz w:val="20"/>
        </w:rPr>
      </w:pPr>
    </w:p>
    <w:p>
      <w:pPr>
        <w:pStyle w:val="BodyText"/>
        <w:spacing w:before="2"/>
        <w:rPr>
          <w:rFonts w:ascii="Arial"/>
          <w:sz w:val="29"/>
        </w:rPr>
      </w:pPr>
    </w:p>
    <w:p>
      <w:pPr>
        <w:tabs>
          <w:tab w:pos="4498" w:val="left" w:leader="none"/>
        </w:tabs>
        <w:spacing w:before="88"/>
        <w:ind w:left="227" w:right="0" w:firstLine="0"/>
        <w:jc w:val="left"/>
        <w:rPr>
          <w:sz w:val="19"/>
        </w:rPr>
      </w:pPr>
      <w:r>
        <w:rPr>
          <w:w w:val="105"/>
          <w:sz w:val="16"/>
        </w:rPr>
        <w:t>68319</w:t>
      </w:r>
      <w:r>
        <w:rPr>
          <w:spacing w:val="4"/>
          <w:w w:val="105"/>
          <w:sz w:val="16"/>
        </w:rPr>
        <w:t> </w:t>
      </w:r>
      <w:r>
        <w:rPr>
          <w:w w:val="105"/>
          <w:sz w:val="16"/>
        </w:rPr>
        <w:t>(7/97)</w:t>
        <w:tab/>
      </w:r>
      <w:r>
        <w:rPr>
          <w:w w:val="105"/>
          <w:position w:val="-1"/>
          <w:sz w:val="19"/>
        </w:rPr>
        <w:t>1</w:t>
      </w:r>
    </w:p>
    <w:p>
      <w:pPr>
        <w:spacing w:after="0"/>
        <w:jc w:val="left"/>
        <w:rPr>
          <w:sz w:val="19"/>
        </w:rPr>
        <w:sectPr>
          <w:type w:val="continuous"/>
          <w:pgSz w:w="12290" w:h="15840"/>
          <w:pgMar w:top="160" w:bottom="280" w:left="500" w:right="560"/>
        </w:sectPr>
      </w:pPr>
    </w:p>
    <w:p>
      <w:pPr>
        <w:pStyle w:val="ListParagraph"/>
        <w:numPr>
          <w:ilvl w:val="0"/>
          <w:numId w:val="63"/>
        </w:numPr>
        <w:tabs>
          <w:tab w:pos="658" w:val="left" w:leader="none"/>
        </w:tabs>
        <w:spacing w:line="240" w:lineRule="auto" w:before="67" w:after="0"/>
        <w:ind w:left="141" w:right="0" w:hanging="7"/>
        <w:jc w:val="both"/>
        <w:rPr>
          <w:rFonts w:ascii="Arial"/>
          <w:sz w:val="18"/>
        </w:rPr>
      </w:pPr>
      <w:r>
        <w:rPr>
          <w:rFonts w:ascii="Arial"/>
          <w:w w:val="110"/>
          <w:sz w:val="18"/>
        </w:rPr>
        <w:t>Are all technicians licensed if required by law?   D Yes        D</w:t>
      </w:r>
      <w:r>
        <w:rPr>
          <w:rFonts w:ascii="Arial"/>
          <w:spacing w:val="32"/>
          <w:w w:val="110"/>
          <w:sz w:val="18"/>
        </w:rPr>
        <w:t> </w:t>
      </w:r>
      <w:r>
        <w:rPr>
          <w:rFonts w:ascii="Arial"/>
          <w:w w:val="110"/>
          <w:sz w:val="18"/>
        </w:rPr>
        <w:t>No</w:t>
      </w:r>
    </w:p>
    <w:p>
      <w:pPr>
        <w:spacing w:before="23"/>
        <w:ind w:left="664" w:right="0" w:firstLine="0"/>
        <w:jc w:val="left"/>
        <w:rPr>
          <w:rFonts w:ascii="Arial"/>
          <w:sz w:val="18"/>
        </w:rPr>
      </w:pPr>
      <w:r>
        <w:rPr>
          <w:rFonts w:ascii="Arial"/>
          <w:w w:val="110"/>
          <w:sz w:val="18"/>
        </w:rPr>
        <w:t>If so, please list thestate, license number and expiration date on separate sheet of paper for all technicians.</w:t>
      </w:r>
    </w:p>
    <w:p>
      <w:pPr>
        <w:pStyle w:val="BodyText"/>
        <w:spacing w:before="11"/>
        <w:rPr>
          <w:rFonts w:ascii="Arial"/>
          <w:sz w:val="19"/>
        </w:rPr>
      </w:pPr>
    </w:p>
    <w:p>
      <w:pPr>
        <w:pStyle w:val="ListParagraph"/>
        <w:numPr>
          <w:ilvl w:val="0"/>
          <w:numId w:val="63"/>
        </w:numPr>
        <w:tabs>
          <w:tab w:pos="606" w:val="left" w:leader="none"/>
        </w:tabs>
        <w:spacing w:line="240" w:lineRule="auto" w:before="0" w:after="0"/>
        <w:ind w:left="605" w:right="0" w:hanging="467"/>
        <w:jc w:val="both"/>
        <w:rPr>
          <w:rFonts w:ascii="Arial"/>
          <w:sz w:val="18"/>
        </w:rPr>
      </w:pPr>
      <w:r>
        <w:rPr>
          <w:rFonts w:ascii="Arial"/>
          <w:sz w:val="18"/>
        </w:rPr>
        <w:t>ADDITONAL</w:t>
      </w:r>
      <w:r>
        <w:rPr>
          <w:rFonts w:ascii="Arial"/>
          <w:spacing w:val="34"/>
          <w:sz w:val="18"/>
        </w:rPr>
        <w:t> </w:t>
      </w:r>
      <w:r>
        <w:rPr>
          <w:rFonts w:ascii="Arial"/>
          <w:sz w:val="18"/>
        </w:rPr>
        <w:t>INSUREDS:</w:t>
      </w:r>
    </w:p>
    <w:p>
      <w:pPr>
        <w:pStyle w:val="BodyText"/>
        <w:spacing w:before="10"/>
        <w:rPr>
          <w:rFonts w:ascii="Arial"/>
          <w:sz w:val="17"/>
        </w:rPr>
      </w:pPr>
    </w:p>
    <w:p>
      <w:pPr>
        <w:tabs>
          <w:tab w:pos="4778" w:val="left" w:leader="none"/>
        </w:tabs>
        <w:spacing w:before="0" w:after="17"/>
        <w:ind w:left="1758" w:right="0" w:firstLine="0"/>
        <w:jc w:val="left"/>
        <w:rPr>
          <w:rFonts w:ascii="Arial"/>
          <w:sz w:val="18"/>
        </w:rPr>
      </w:pPr>
      <w:r>
        <w:rPr>
          <w:rFonts w:ascii="Arial"/>
          <w:w w:val="110"/>
          <w:sz w:val="18"/>
        </w:rPr>
        <w:t>Location</w:t>
      </w:r>
      <w:r>
        <w:rPr>
          <w:rFonts w:ascii="Arial"/>
          <w:w w:val="110"/>
          <w:sz w:val="18"/>
          <w:u w:val="single"/>
        </w:rPr>
        <w:t> </w:t>
        <w:tab/>
      </w:r>
      <w:r>
        <w:rPr>
          <w:rFonts w:ascii="Arial"/>
          <w:w w:val="200"/>
          <w:sz w:val="18"/>
        </w:rPr>
        <w:t>_</w:t>
      </w:r>
    </w:p>
    <w:p>
      <w:pPr>
        <w:pStyle w:val="BodyText"/>
        <w:spacing w:line="20" w:lineRule="exact"/>
        <w:ind w:left="5608"/>
        <w:rPr>
          <w:rFonts w:ascii="Arial"/>
          <w:sz w:val="2"/>
        </w:rPr>
      </w:pPr>
      <w:r>
        <w:rPr>
          <w:rFonts w:ascii="Arial"/>
          <w:sz w:val="2"/>
        </w:rPr>
        <w:pict>
          <v:group style="width:126.75pt;height:.75pt;mso-position-horizontal-relative:char;mso-position-vertical-relative:line" coordorigin="0,0" coordsize="2535,15">
            <v:line style="position:absolute" from="8,8" to="2528,8" stroked="true" strokeweight=".72pt" strokecolor="#000000">
              <v:stroke dashstyle="solid"/>
            </v:line>
          </v:group>
        </w:pict>
      </w:r>
      <w:r>
        <w:rPr>
          <w:rFonts w:ascii="Arial"/>
          <w:sz w:val="2"/>
        </w:rPr>
      </w:r>
    </w:p>
    <w:p>
      <w:pPr>
        <w:tabs>
          <w:tab w:pos="4778" w:val="left" w:leader="none"/>
          <w:tab w:pos="4896" w:val="left" w:leader="none"/>
          <w:tab w:pos="5615" w:val="left" w:leader="none"/>
          <w:tab w:pos="8165" w:val="left" w:leader="none"/>
        </w:tabs>
        <w:spacing w:line="328" w:lineRule="auto" w:before="111"/>
        <w:ind w:left="1766" w:right="2940" w:hanging="10"/>
        <w:jc w:val="left"/>
        <w:rPr>
          <w:rFonts w:ascii="Arial"/>
          <w:sz w:val="18"/>
        </w:rPr>
      </w:pPr>
      <w:r>
        <w:rPr/>
        <w:pict>
          <v:line style="position:absolute;mso-position-horizontal-relative:page;mso-position-vertical-relative:paragraph;z-index:-442432" from="310.799988pt,31.271896pt" to="436.799988pt,31.271896pt" stroked="true" strokeweight=".72pt" strokecolor="#000000">
            <v:stroke dashstyle="solid"/>
            <w10:wrap type="none"/>
          </v:line>
        </w:pict>
      </w:r>
      <w:r>
        <w:rPr>
          <w:rFonts w:ascii="Arial"/>
          <w:w w:val="110"/>
          <w:sz w:val="18"/>
        </w:rPr>
        <w:t>Name:</w:t>
      </w:r>
      <w:r>
        <w:rPr>
          <w:rFonts w:ascii="Arial"/>
          <w:w w:val="110"/>
          <w:sz w:val="18"/>
          <w:u w:val="single"/>
        </w:rPr>
        <w:tab/>
        <w:tab/>
      </w:r>
      <w:r>
        <w:rPr>
          <w:rFonts w:ascii="Arial"/>
          <w:w w:val="110"/>
          <w:sz w:val="18"/>
        </w:rPr>
        <w:tab/>
      </w:r>
      <w:r>
        <w:rPr>
          <w:rFonts w:ascii="Arial"/>
          <w:w w:val="110"/>
          <w:sz w:val="18"/>
          <w:u w:val="single"/>
        </w:rPr>
        <w:tab/>
      </w:r>
      <w:r>
        <w:rPr>
          <w:rFonts w:ascii="Arial"/>
          <w:w w:val="110"/>
          <w:sz w:val="18"/>
        </w:rPr>
        <w:t> </w:t>
      </w:r>
      <w:r>
        <w:rPr>
          <w:rFonts w:ascii="Arial"/>
          <w:w w:val="105"/>
          <w:sz w:val="18"/>
        </w:rPr>
        <w:t>Address:</w:t>
      </w:r>
      <w:r>
        <w:rPr>
          <w:rFonts w:ascii="Arial"/>
          <w:w w:val="105"/>
          <w:sz w:val="18"/>
          <w:u w:val="single"/>
        </w:rPr>
        <w:t> </w:t>
        <w:tab/>
      </w:r>
      <w:r>
        <w:rPr>
          <w:rFonts w:ascii="Arial"/>
          <w:w w:val="200"/>
          <w:sz w:val="18"/>
        </w:rPr>
        <w:t>_</w:t>
      </w:r>
    </w:p>
    <w:p>
      <w:pPr>
        <w:tabs>
          <w:tab w:pos="4716" w:val="left" w:leader="none"/>
        </w:tabs>
        <w:spacing w:before="39" w:after="14"/>
        <w:ind w:left="1764" w:right="0" w:firstLine="0"/>
        <w:jc w:val="left"/>
        <w:rPr>
          <w:rFonts w:ascii="Arial"/>
          <w:sz w:val="18"/>
        </w:rPr>
      </w:pPr>
      <w:r>
        <w:rPr>
          <w:rFonts w:ascii="Arial"/>
          <w:w w:val="110"/>
          <w:sz w:val="18"/>
        </w:rPr>
        <w:t>Interest:</w:t>
      </w:r>
      <w:r>
        <w:rPr>
          <w:rFonts w:ascii="Arial"/>
          <w:w w:val="110"/>
          <w:sz w:val="18"/>
          <w:u w:val="single"/>
        </w:rPr>
        <w:t> </w:t>
        <w:tab/>
      </w:r>
      <w:r>
        <w:rPr>
          <w:rFonts w:ascii="Arial"/>
          <w:w w:val="200"/>
          <w:sz w:val="18"/>
        </w:rPr>
        <w:t>_</w:t>
      </w:r>
    </w:p>
    <w:p>
      <w:pPr>
        <w:pStyle w:val="BodyText"/>
        <w:spacing w:line="20" w:lineRule="exact"/>
        <w:ind w:left="5606"/>
        <w:rPr>
          <w:rFonts w:ascii="Arial"/>
          <w:sz w:val="2"/>
        </w:rPr>
      </w:pPr>
      <w:r>
        <w:rPr>
          <w:rFonts w:ascii="Arial"/>
          <w:sz w:val="2"/>
        </w:rPr>
        <w:pict>
          <v:group style="width:126.8pt;height:1pt;mso-position-horizontal-relative:char;mso-position-vertical-relative:line" coordorigin="0,0" coordsize="2536,20">
            <v:line style="position:absolute" from="10,10" to="2525,10" stroked="true" strokeweight=".96pt" strokecolor="#000000">
              <v:stroke dashstyle="solid"/>
            </v:line>
          </v:group>
        </w:pict>
      </w:r>
      <w:r>
        <w:rPr>
          <w:rFonts w:ascii="Arial"/>
          <w:sz w:val="2"/>
        </w:rPr>
      </w:r>
    </w:p>
    <w:p>
      <w:pPr>
        <w:pStyle w:val="BodyText"/>
        <w:spacing w:before="6"/>
        <w:rPr>
          <w:rFonts w:ascii="Arial"/>
          <w:sz w:val="29"/>
        </w:rPr>
      </w:pPr>
    </w:p>
    <w:p>
      <w:pPr>
        <w:pStyle w:val="ListParagraph"/>
        <w:numPr>
          <w:ilvl w:val="0"/>
          <w:numId w:val="63"/>
        </w:numPr>
        <w:tabs>
          <w:tab w:pos="616" w:val="left" w:leader="none"/>
        </w:tabs>
        <w:spacing w:line="240" w:lineRule="auto" w:before="0" w:after="0"/>
        <w:ind w:left="615" w:right="0" w:hanging="467"/>
        <w:jc w:val="both"/>
        <w:rPr>
          <w:rFonts w:ascii="Arial"/>
          <w:sz w:val="18"/>
        </w:rPr>
      </w:pPr>
      <w:r>
        <w:rPr>
          <w:rFonts w:ascii="Arial"/>
          <w:w w:val="110"/>
          <w:sz w:val="18"/>
        </w:rPr>
        <w:t>Loss Information (3-5 years, attach prior carrier loss runs to</w:t>
      </w:r>
      <w:r>
        <w:rPr>
          <w:rFonts w:ascii="Arial"/>
          <w:spacing w:val="-30"/>
          <w:w w:val="110"/>
          <w:sz w:val="18"/>
        </w:rPr>
        <w:t> </w:t>
      </w:r>
      <w:r>
        <w:rPr>
          <w:rFonts w:ascii="Arial"/>
          <w:w w:val="110"/>
          <w:sz w:val="18"/>
        </w:rPr>
        <w:t>applicant)</w:t>
      </w:r>
    </w:p>
    <w:p>
      <w:pPr>
        <w:pStyle w:val="BodyText"/>
        <w:spacing w:before="2"/>
        <w:rPr>
          <w:rFonts w:ascii="Arial"/>
          <w:sz w:val="19"/>
        </w:rPr>
      </w:pPr>
    </w:p>
    <w:tbl>
      <w:tblPr>
        <w:tblW w:w="0" w:type="auto"/>
        <w:jc w:val="left"/>
        <w:tblInd w:w="3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2597"/>
        <w:gridCol w:w="5102"/>
        <w:gridCol w:w="2947"/>
      </w:tblGrid>
      <w:tr>
        <w:trPr>
          <w:trHeight w:val="499" w:hRule="exact"/>
        </w:trPr>
        <w:tc>
          <w:tcPr>
            <w:tcW w:w="2597" w:type="dxa"/>
            <w:tcBorders>
              <w:top w:val="nil"/>
              <w:left w:val="nil"/>
              <w:right w:val="single" w:sz="8" w:space="0" w:color="000000"/>
            </w:tcBorders>
          </w:tcPr>
          <w:p>
            <w:pPr>
              <w:pStyle w:val="TableParagraph"/>
              <w:spacing w:before="8"/>
              <w:rPr>
                <w:sz w:val="23"/>
              </w:rPr>
            </w:pPr>
          </w:p>
          <w:p>
            <w:pPr>
              <w:pStyle w:val="TableParagraph"/>
              <w:ind w:left="1060" w:right="1048"/>
              <w:jc w:val="center"/>
              <w:rPr>
                <w:sz w:val="18"/>
              </w:rPr>
            </w:pPr>
            <w:r>
              <w:rPr>
                <w:w w:val="115"/>
                <w:sz w:val="18"/>
              </w:rPr>
              <w:t>Date</w:t>
            </w:r>
          </w:p>
        </w:tc>
        <w:tc>
          <w:tcPr>
            <w:tcW w:w="5102" w:type="dxa"/>
            <w:tcBorders>
              <w:top w:val="nil"/>
              <w:left w:val="single" w:sz="8" w:space="0" w:color="000000"/>
              <w:right w:val="single" w:sz="8" w:space="0" w:color="000000"/>
            </w:tcBorders>
          </w:tcPr>
          <w:p>
            <w:pPr>
              <w:pStyle w:val="TableParagraph"/>
              <w:spacing w:before="23"/>
              <w:ind w:left="172" w:right="169"/>
              <w:jc w:val="center"/>
              <w:rPr>
                <w:sz w:val="18"/>
              </w:rPr>
            </w:pPr>
            <w:r>
              <w:rPr>
                <w:w w:val="120"/>
                <w:sz w:val="18"/>
              </w:rPr>
              <w:t>Description of Loss</w:t>
            </w:r>
          </w:p>
          <w:p>
            <w:pPr>
              <w:pStyle w:val="TableParagraph"/>
              <w:spacing w:before="42"/>
              <w:ind w:left="172" w:right="177"/>
              <w:jc w:val="center"/>
              <w:rPr>
                <w:sz w:val="18"/>
              </w:rPr>
            </w:pPr>
            <w:r>
              <w:rPr>
                <w:w w:val="120"/>
                <w:sz w:val="18"/>
              </w:rPr>
              <w:t>(attach sheet with further description if necessary</w:t>
            </w:r>
          </w:p>
        </w:tc>
        <w:tc>
          <w:tcPr>
            <w:tcW w:w="2947" w:type="dxa"/>
            <w:tcBorders>
              <w:top w:val="nil"/>
              <w:left w:val="single" w:sz="8" w:space="0" w:color="000000"/>
              <w:right w:val="nil"/>
            </w:tcBorders>
          </w:tcPr>
          <w:p>
            <w:pPr>
              <w:pStyle w:val="TableParagraph"/>
              <w:spacing w:line="290" w:lineRule="auto" w:before="32"/>
              <w:ind w:left="627" w:firstLine="49"/>
              <w:rPr>
                <w:sz w:val="18"/>
              </w:rPr>
            </w:pPr>
            <w:r>
              <w:rPr>
                <w:w w:val="120"/>
                <w:sz w:val="18"/>
              </w:rPr>
              <w:t>Amount Incurred (Include reserves)</w:t>
            </w:r>
          </w:p>
        </w:tc>
      </w:tr>
      <w:tr>
        <w:trPr>
          <w:trHeight w:val="334" w:hRule="exact"/>
        </w:trPr>
        <w:tc>
          <w:tcPr>
            <w:tcW w:w="2597" w:type="dxa"/>
            <w:tcBorders>
              <w:left w:val="nil"/>
              <w:bottom w:val="single" w:sz="8" w:space="0" w:color="000000"/>
              <w:right w:val="single" w:sz="8" w:space="0" w:color="000000"/>
            </w:tcBorders>
          </w:tcPr>
          <w:p>
            <w:pPr/>
          </w:p>
        </w:tc>
        <w:tc>
          <w:tcPr>
            <w:tcW w:w="5102" w:type="dxa"/>
            <w:tcBorders>
              <w:left w:val="single" w:sz="8" w:space="0" w:color="000000"/>
              <w:bottom w:val="single" w:sz="8" w:space="0" w:color="000000"/>
              <w:right w:val="single" w:sz="8" w:space="0" w:color="000000"/>
            </w:tcBorders>
          </w:tcPr>
          <w:p>
            <w:pPr/>
          </w:p>
        </w:tc>
        <w:tc>
          <w:tcPr>
            <w:tcW w:w="2947" w:type="dxa"/>
            <w:tcBorders>
              <w:left w:val="single" w:sz="8" w:space="0" w:color="000000"/>
              <w:bottom w:val="single" w:sz="8" w:space="0" w:color="000000"/>
              <w:right w:val="nil"/>
            </w:tcBorders>
          </w:tcPr>
          <w:p>
            <w:pPr/>
          </w:p>
        </w:tc>
      </w:tr>
      <w:tr>
        <w:trPr>
          <w:trHeight w:val="343" w:hRule="exact"/>
        </w:trPr>
        <w:tc>
          <w:tcPr>
            <w:tcW w:w="2597" w:type="dxa"/>
            <w:tcBorders>
              <w:top w:val="single" w:sz="8" w:space="0" w:color="000000"/>
              <w:left w:val="nil"/>
              <w:right w:val="single" w:sz="8" w:space="0" w:color="000000"/>
            </w:tcBorders>
          </w:tcPr>
          <w:p>
            <w:pPr/>
          </w:p>
        </w:tc>
        <w:tc>
          <w:tcPr>
            <w:tcW w:w="5102" w:type="dxa"/>
            <w:tcBorders>
              <w:top w:val="single" w:sz="8" w:space="0" w:color="000000"/>
              <w:left w:val="single" w:sz="8" w:space="0" w:color="000000"/>
              <w:right w:val="single" w:sz="8" w:space="0" w:color="000000"/>
            </w:tcBorders>
          </w:tcPr>
          <w:p>
            <w:pPr/>
          </w:p>
        </w:tc>
        <w:tc>
          <w:tcPr>
            <w:tcW w:w="2947" w:type="dxa"/>
            <w:tcBorders>
              <w:top w:val="single" w:sz="8" w:space="0" w:color="000000"/>
              <w:left w:val="single" w:sz="8" w:space="0" w:color="000000"/>
              <w:right w:val="nil"/>
            </w:tcBorders>
          </w:tcPr>
          <w:p>
            <w:pPr/>
          </w:p>
        </w:tc>
      </w:tr>
    </w:tbl>
    <w:p>
      <w:pPr>
        <w:pStyle w:val="BodyText"/>
        <w:spacing w:before="3"/>
        <w:rPr>
          <w:rFonts w:ascii="Arial"/>
          <w:sz w:val="19"/>
        </w:rPr>
      </w:pPr>
    </w:p>
    <w:p>
      <w:pPr>
        <w:pStyle w:val="ListParagraph"/>
        <w:numPr>
          <w:ilvl w:val="0"/>
          <w:numId w:val="63"/>
        </w:numPr>
        <w:tabs>
          <w:tab w:pos="615" w:val="left" w:leader="none"/>
        </w:tabs>
        <w:spacing w:line="240" w:lineRule="auto" w:before="1" w:after="0"/>
        <w:ind w:left="615" w:right="0" w:hanging="467"/>
        <w:jc w:val="both"/>
        <w:rPr>
          <w:rFonts w:ascii="Arial"/>
          <w:sz w:val="18"/>
        </w:rPr>
      </w:pPr>
      <w:r>
        <w:rPr>
          <w:rFonts w:ascii="Arial"/>
          <w:w w:val="110"/>
          <w:sz w:val="18"/>
        </w:rPr>
        <w:t>Current</w:t>
      </w:r>
      <w:r>
        <w:rPr>
          <w:rFonts w:ascii="Arial"/>
          <w:spacing w:val="-12"/>
          <w:w w:val="110"/>
          <w:sz w:val="18"/>
        </w:rPr>
        <w:t> </w:t>
      </w:r>
      <w:r>
        <w:rPr>
          <w:rFonts w:ascii="Arial"/>
          <w:w w:val="110"/>
          <w:sz w:val="18"/>
        </w:rPr>
        <w:t>Insurance</w:t>
      </w:r>
      <w:r>
        <w:rPr>
          <w:rFonts w:ascii="Arial"/>
          <w:spacing w:val="-11"/>
          <w:w w:val="110"/>
          <w:sz w:val="18"/>
        </w:rPr>
        <w:t> </w:t>
      </w:r>
      <w:r>
        <w:rPr>
          <w:rFonts w:ascii="Arial"/>
          <w:w w:val="110"/>
          <w:sz w:val="18"/>
        </w:rPr>
        <w:t>Carrier</w:t>
      </w:r>
      <w:r>
        <w:rPr>
          <w:rFonts w:ascii="Arial"/>
          <w:spacing w:val="-11"/>
          <w:w w:val="110"/>
          <w:sz w:val="18"/>
        </w:rPr>
        <w:t> </w:t>
      </w:r>
      <w:r>
        <w:rPr>
          <w:w w:val="110"/>
          <w:sz w:val="18"/>
        </w:rPr>
        <w:t>&amp;</w:t>
      </w:r>
      <w:r>
        <w:rPr>
          <w:spacing w:val="-19"/>
          <w:w w:val="110"/>
          <w:sz w:val="18"/>
        </w:rPr>
        <w:t> </w:t>
      </w:r>
      <w:r>
        <w:rPr>
          <w:rFonts w:ascii="Arial"/>
          <w:w w:val="110"/>
          <w:sz w:val="18"/>
        </w:rPr>
        <w:t>Policy</w:t>
      </w:r>
      <w:r>
        <w:rPr>
          <w:rFonts w:ascii="Arial"/>
          <w:spacing w:val="-17"/>
          <w:w w:val="110"/>
          <w:sz w:val="18"/>
        </w:rPr>
        <w:t> </w:t>
      </w:r>
      <w:r>
        <w:rPr>
          <w:rFonts w:ascii="Arial"/>
          <w:w w:val="110"/>
          <w:sz w:val="18"/>
        </w:rPr>
        <w:t>Number:</w:t>
      </w:r>
      <w:r>
        <w:rPr>
          <w:rFonts w:ascii="Arial"/>
          <w:spacing w:val="-8"/>
          <w:w w:val="110"/>
          <w:sz w:val="18"/>
        </w:rPr>
        <w:t> </w:t>
      </w:r>
      <w:r>
        <w:rPr>
          <w:rFonts w:ascii="Arial"/>
          <w:w w:val="110"/>
          <w:sz w:val="18"/>
        </w:rPr>
        <w:t>(Not</w:t>
      </w:r>
      <w:r>
        <w:rPr>
          <w:rFonts w:ascii="Arial"/>
          <w:spacing w:val="-9"/>
          <w:w w:val="110"/>
          <w:sz w:val="18"/>
        </w:rPr>
        <w:t> </w:t>
      </w:r>
      <w:r>
        <w:rPr>
          <w:rFonts w:ascii="Arial"/>
          <w:w w:val="110"/>
          <w:sz w:val="18"/>
        </w:rPr>
        <w:t>required</w:t>
      </w:r>
      <w:r>
        <w:rPr>
          <w:rFonts w:ascii="Arial"/>
          <w:spacing w:val="-8"/>
          <w:w w:val="110"/>
          <w:sz w:val="18"/>
        </w:rPr>
        <w:t> </w:t>
      </w:r>
      <w:r>
        <w:rPr>
          <w:rFonts w:ascii="Arial"/>
          <w:w w:val="110"/>
          <w:sz w:val="18"/>
        </w:rPr>
        <w:t>in</w:t>
      </w:r>
      <w:r>
        <w:rPr>
          <w:rFonts w:ascii="Arial"/>
          <w:spacing w:val="-3"/>
          <w:w w:val="110"/>
          <w:sz w:val="18"/>
        </w:rPr>
        <w:t> </w:t>
      </w:r>
      <w:r>
        <w:rPr>
          <w:rFonts w:ascii="Arial"/>
          <w:w w:val="110"/>
          <w:sz w:val="18"/>
        </w:rPr>
        <w:t>Missouri)</w:t>
      </w:r>
    </w:p>
    <w:p>
      <w:pPr>
        <w:pStyle w:val="BodyText"/>
        <w:spacing w:before="7"/>
        <w:rPr>
          <w:rFonts w:ascii="Arial"/>
        </w:rPr>
      </w:pPr>
      <w:r>
        <w:rPr/>
        <w:pict>
          <v:line style="position:absolute;mso-position-horizontal-relative:page;mso-position-vertical-relative:paragraph;z-index:6232;mso-wrap-distance-left:0;mso-wrap-distance-right:0" from="37.200001pt,15.939151pt" to="253.440001pt,15.939151pt" stroked="true" strokeweight=".72pt" strokecolor="#000000">
            <v:stroke dashstyle="solid"/>
            <w10:wrap type="topAndBottom"/>
          </v:line>
        </w:pict>
      </w:r>
    </w:p>
    <w:p>
      <w:pPr>
        <w:pStyle w:val="BodyText"/>
        <w:rPr>
          <w:rFonts w:ascii="Arial"/>
          <w:sz w:val="20"/>
        </w:rPr>
      </w:pPr>
    </w:p>
    <w:p>
      <w:pPr>
        <w:pStyle w:val="BodyText"/>
        <w:spacing w:before="10"/>
        <w:rPr>
          <w:rFonts w:ascii="Arial"/>
          <w:sz w:val="17"/>
        </w:rPr>
      </w:pPr>
    </w:p>
    <w:p>
      <w:pPr>
        <w:pStyle w:val="ListParagraph"/>
        <w:numPr>
          <w:ilvl w:val="0"/>
          <w:numId w:val="63"/>
        </w:numPr>
        <w:tabs>
          <w:tab w:pos="630" w:val="left" w:leader="none"/>
        </w:tabs>
        <w:spacing w:line="391" w:lineRule="auto" w:before="0" w:after="0"/>
        <w:ind w:left="141" w:right="222" w:firstLine="7"/>
        <w:jc w:val="both"/>
        <w:rPr>
          <w:rFonts w:ascii="Arial"/>
          <w:sz w:val="18"/>
        </w:rPr>
      </w:pPr>
      <w:r>
        <w:rPr>
          <w:rFonts w:ascii="Arial"/>
          <w:w w:val="110"/>
          <w:sz w:val="18"/>
        </w:rPr>
        <w:t>The applicant represents that the statements set forth herein are true, and that if the information supplied on this application changes between the date of this application and the date on which coverage is bound, the applicant will immediately notify the insurance company of such changes. The signing of this application does not bind the insurance company to provide the requested coverage, but it is agreed that if a policy is issued, this application shall be the basis for the</w:t>
      </w:r>
      <w:r>
        <w:rPr>
          <w:rFonts w:ascii="Arial"/>
          <w:spacing w:val="-13"/>
          <w:w w:val="110"/>
          <w:sz w:val="18"/>
        </w:rPr>
        <w:t> </w:t>
      </w:r>
      <w:r>
        <w:rPr>
          <w:rFonts w:ascii="Arial"/>
          <w:w w:val="110"/>
          <w:sz w:val="18"/>
        </w:rPr>
        <w:t>policy,</w:t>
      </w:r>
      <w:r>
        <w:rPr>
          <w:rFonts w:ascii="Arial"/>
          <w:spacing w:val="-7"/>
          <w:w w:val="110"/>
          <w:sz w:val="18"/>
        </w:rPr>
        <w:t> </w:t>
      </w:r>
      <w:r>
        <w:rPr>
          <w:rFonts w:ascii="Arial"/>
          <w:w w:val="110"/>
          <w:sz w:val="18"/>
        </w:rPr>
        <w:t>and</w:t>
      </w:r>
      <w:r>
        <w:rPr>
          <w:rFonts w:ascii="Arial"/>
          <w:spacing w:val="-14"/>
          <w:w w:val="110"/>
          <w:sz w:val="18"/>
        </w:rPr>
        <w:t> </w:t>
      </w:r>
      <w:r>
        <w:rPr>
          <w:rFonts w:ascii="Arial"/>
          <w:w w:val="110"/>
          <w:sz w:val="18"/>
        </w:rPr>
        <w:t>it</w:t>
      </w:r>
      <w:r>
        <w:rPr>
          <w:rFonts w:ascii="Arial"/>
          <w:spacing w:val="-1"/>
          <w:w w:val="110"/>
          <w:sz w:val="18"/>
        </w:rPr>
        <w:t> </w:t>
      </w:r>
      <w:r>
        <w:rPr>
          <w:rFonts w:ascii="Arial"/>
          <w:w w:val="110"/>
          <w:sz w:val="18"/>
        </w:rPr>
        <w:t>will</w:t>
      </w:r>
      <w:r>
        <w:rPr>
          <w:rFonts w:ascii="Arial"/>
          <w:spacing w:val="-16"/>
          <w:w w:val="110"/>
          <w:sz w:val="18"/>
        </w:rPr>
        <w:t> </w:t>
      </w:r>
      <w:r>
        <w:rPr>
          <w:rFonts w:ascii="Arial"/>
          <w:w w:val="110"/>
          <w:sz w:val="18"/>
        </w:rPr>
        <w:t>be</w:t>
      </w:r>
      <w:r>
        <w:rPr>
          <w:rFonts w:ascii="Arial"/>
          <w:spacing w:val="-13"/>
          <w:w w:val="110"/>
          <w:sz w:val="18"/>
        </w:rPr>
        <w:t> </w:t>
      </w:r>
      <w:r>
        <w:rPr>
          <w:rFonts w:ascii="Arial"/>
          <w:w w:val="110"/>
          <w:sz w:val="18"/>
        </w:rPr>
        <w:t>2-ttached</w:t>
      </w:r>
      <w:r>
        <w:rPr>
          <w:rFonts w:ascii="Arial"/>
          <w:spacing w:val="-6"/>
          <w:w w:val="110"/>
          <w:sz w:val="18"/>
        </w:rPr>
        <w:t> </w:t>
      </w:r>
      <w:r>
        <w:rPr>
          <w:rFonts w:ascii="Arial"/>
          <w:w w:val="110"/>
          <w:sz w:val="18"/>
        </w:rPr>
        <w:t>to</w:t>
      </w:r>
      <w:r>
        <w:rPr>
          <w:rFonts w:ascii="Arial"/>
          <w:spacing w:val="9"/>
          <w:w w:val="110"/>
          <w:sz w:val="18"/>
        </w:rPr>
        <w:t> </w:t>
      </w:r>
      <w:r>
        <w:rPr>
          <w:rFonts w:ascii="Arial"/>
          <w:w w:val="110"/>
          <w:sz w:val="18"/>
        </w:rPr>
        <w:t>and</w:t>
      </w:r>
      <w:r>
        <w:rPr>
          <w:rFonts w:ascii="Arial"/>
          <w:spacing w:val="-14"/>
          <w:w w:val="110"/>
          <w:sz w:val="18"/>
        </w:rPr>
        <w:t> </w:t>
      </w:r>
      <w:r>
        <w:rPr>
          <w:rFonts w:ascii="Arial"/>
          <w:w w:val="110"/>
          <w:sz w:val="18"/>
        </w:rPr>
        <w:t>made</w:t>
      </w:r>
      <w:r>
        <w:rPr>
          <w:rFonts w:ascii="Arial"/>
          <w:spacing w:val="-11"/>
          <w:w w:val="110"/>
          <w:sz w:val="18"/>
        </w:rPr>
        <w:t> </w:t>
      </w:r>
      <w:r>
        <w:rPr>
          <w:rFonts w:ascii="Arial"/>
          <w:w w:val="110"/>
          <w:sz w:val="18"/>
        </w:rPr>
        <w:t>part</w:t>
      </w:r>
      <w:r>
        <w:rPr>
          <w:rFonts w:ascii="Arial"/>
          <w:spacing w:val="-11"/>
          <w:w w:val="110"/>
          <w:sz w:val="18"/>
        </w:rPr>
        <w:t> </w:t>
      </w:r>
      <w:r>
        <w:rPr>
          <w:rFonts w:ascii="Arial"/>
          <w:w w:val="110"/>
          <w:sz w:val="18"/>
        </w:rPr>
        <w:t>of</w:t>
      </w:r>
      <w:r>
        <w:rPr>
          <w:rFonts w:ascii="Arial"/>
          <w:spacing w:val="-11"/>
          <w:w w:val="110"/>
          <w:sz w:val="18"/>
        </w:rPr>
        <w:t> </w:t>
      </w:r>
      <w:r>
        <w:rPr>
          <w:rFonts w:ascii="Arial"/>
          <w:w w:val="110"/>
          <w:sz w:val="18"/>
        </w:rPr>
        <w:t>the</w:t>
      </w:r>
      <w:r>
        <w:rPr>
          <w:rFonts w:ascii="Arial"/>
          <w:spacing w:val="-9"/>
          <w:w w:val="110"/>
          <w:sz w:val="18"/>
        </w:rPr>
        <w:t> </w:t>
      </w:r>
      <w:r>
        <w:rPr>
          <w:rFonts w:ascii="Arial"/>
          <w:w w:val="110"/>
          <w:sz w:val="18"/>
        </w:rPr>
        <w:t>policy.</w:t>
      </w:r>
    </w:p>
    <w:p>
      <w:pPr>
        <w:pStyle w:val="BodyText"/>
        <w:spacing w:before="9"/>
        <w:rPr>
          <w:rFonts w:ascii="Arial"/>
          <w:sz w:val="19"/>
        </w:rPr>
      </w:pPr>
    </w:p>
    <w:p>
      <w:pPr>
        <w:spacing w:line="247" w:lineRule="auto" w:before="0"/>
        <w:ind w:left="141" w:right="221" w:firstLine="3"/>
        <w:jc w:val="both"/>
        <w:rPr>
          <w:rFonts w:ascii="Arial"/>
          <w:sz w:val="18"/>
        </w:rPr>
      </w:pPr>
      <w:r>
        <w:rPr>
          <w:rFonts w:ascii="Arial"/>
          <w:sz w:val="18"/>
        </w:rPr>
        <w:t>Notice of New York Applicants: "Any person knowingly and with intent to defraud any insurance company or other person files an application for insurance containing any false information, or conceals for the purpose of misleading information concerning any fact material thereto, commits a fraudulent insurance act which is a crime, a person who commits  such crime shall also be subject to a  civil penalty not to exceed $5,000 and the stated value of the claim for each </w:t>
      </w:r>
      <w:r>
        <w:rPr>
          <w:rFonts w:ascii="Arial"/>
          <w:spacing w:val="2"/>
          <w:sz w:val="18"/>
        </w:rPr>
        <w:t> </w:t>
      </w:r>
      <w:r>
        <w:rPr>
          <w:rFonts w:ascii="Arial"/>
          <w:sz w:val="18"/>
        </w:rPr>
        <w:t>violation."</w:t>
      </w:r>
    </w:p>
    <w:p>
      <w:pPr>
        <w:spacing w:line="256" w:lineRule="auto" w:before="7"/>
        <w:ind w:left="148" w:right="233" w:hanging="9"/>
        <w:jc w:val="both"/>
        <w:rPr>
          <w:rFonts w:ascii="Arial"/>
          <w:sz w:val="18"/>
        </w:rPr>
      </w:pPr>
      <w:r>
        <w:rPr>
          <w:rFonts w:ascii="Arial"/>
          <w:sz w:val="18"/>
        </w:rPr>
        <w:t>Notice to Ohio Applicants: "Any person who with intent to defraud or knowing that  he is  facilitating  a fraud  against  an insurer, submits an application or files a claim containing a false or deceptive statement is guilty of insurance   fraud".</w:t>
      </w:r>
    </w:p>
    <w:p>
      <w:pPr>
        <w:spacing w:before="4"/>
        <w:ind w:left="144" w:right="0" w:firstLine="0"/>
        <w:jc w:val="both"/>
        <w:rPr>
          <w:rFonts w:ascii="Arial"/>
          <w:sz w:val="18"/>
        </w:rPr>
      </w:pPr>
      <w:r>
        <w:rPr>
          <w:rFonts w:ascii="Arial"/>
          <w:sz w:val="18"/>
        </w:rPr>
        <w:t>Notice to Kentucky Applicants:      "Any person who knowingly  and with intent to defraud any insurance company  or other person files</w:t>
      </w:r>
    </w:p>
    <w:p>
      <w:pPr>
        <w:spacing w:before="4"/>
        <w:ind w:left="147" w:right="0" w:firstLine="0"/>
        <w:jc w:val="left"/>
        <w:rPr>
          <w:rFonts w:ascii="Arial"/>
          <w:sz w:val="18"/>
        </w:rPr>
      </w:pPr>
      <w:r>
        <w:rPr>
          <w:rFonts w:ascii="Arial"/>
          <w:sz w:val="18"/>
        </w:rPr>
        <w:t>an  application  for  insurance  containing  any  materially  false  information.,  or  conceals  for  the  purpose  of  misleading information</w:t>
      </w:r>
    </w:p>
    <w:p>
      <w:pPr>
        <w:spacing w:before="4"/>
        <w:ind w:left="146" w:right="0" w:firstLine="0"/>
        <w:jc w:val="both"/>
        <w:rPr>
          <w:rFonts w:ascii="Arial"/>
          <w:sz w:val="18"/>
        </w:rPr>
      </w:pPr>
      <w:r>
        <w:rPr>
          <w:rFonts w:ascii="Arial"/>
          <w:sz w:val="18"/>
        </w:rPr>
        <w:t>concerning any fact material thereto, commits a fraudulent insurance act, which is a  crime".</w:t>
      </w:r>
    </w:p>
    <w:p>
      <w:pPr>
        <w:spacing w:line="244" w:lineRule="auto" w:before="23"/>
        <w:ind w:left="143" w:right="229" w:firstLine="1"/>
        <w:jc w:val="both"/>
        <w:rPr>
          <w:rFonts w:ascii="Arial"/>
          <w:sz w:val="18"/>
        </w:rPr>
      </w:pPr>
      <w:r>
        <w:rPr>
          <w:rFonts w:ascii="Arial"/>
          <w:sz w:val="18"/>
        </w:rPr>
        <w:t>Notice to Pennsylvania Applicants: "Any person who knowing and with intent to  defraud  any insurance  company  or  other person files an application for insurance or statement of claim concerning any fact material thereto, commits a fraudulent  insurance  act,  which is a crime and subject such person to criminal and civil</w:t>
      </w:r>
      <w:r>
        <w:rPr>
          <w:rFonts w:ascii="Arial"/>
          <w:spacing w:val="48"/>
          <w:sz w:val="18"/>
        </w:rPr>
        <w:t> </w:t>
      </w:r>
      <w:r>
        <w:rPr>
          <w:rFonts w:ascii="Arial"/>
          <w:sz w:val="18"/>
        </w:rPr>
        <w:t>penalties".</w:t>
      </w:r>
    </w:p>
    <w:p>
      <w:pPr>
        <w:spacing w:line="202" w:lineRule="exact" w:before="31"/>
        <w:ind w:left="146" w:right="231" w:hanging="2"/>
        <w:jc w:val="both"/>
        <w:rPr>
          <w:rFonts w:ascii="Arial"/>
          <w:sz w:val="18"/>
        </w:rPr>
      </w:pPr>
      <w:r>
        <w:rPr>
          <w:rFonts w:ascii="Arial"/>
          <w:sz w:val="18"/>
        </w:rPr>
        <w:t>Notice to New Jersey Applicants: "Any person who includes any false or misleading information on an application for an insurance policy is subject to criminal and civil penalties".</w:t>
      </w:r>
    </w:p>
    <w:p>
      <w:pPr>
        <w:spacing w:line="244" w:lineRule="auto" w:before="16"/>
        <w:ind w:left="146" w:right="224" w:hanging="2"/>
        <w:jc w:val="both"/>
        <w:rPr>
          <w:rFonts w:ascii="Arial"/>
          <w:sz w:val="18"/>
        </w:rPr>
      </w:pPr>
      <w:r>
        <w:rPr>
          <w:rFonts w:ascii="Arial"/>
          <w:sz w:val="18"/>
        </w:rPr>
        <w:t>Notice to Florida Applicants: "Any person knowingly  and with intent to injure, defraud,  or deceive any insurer files a statement  of  claim or an application containing any false, incomplete or misleading information is guilty of a felony  </w:t>
      </w:r>
      <w:r>
        <w:rPr>
          <w:rFonts w:ascii="Arial"/>
          <w:spacing w:val="20"/>
          <w:sz w:val="18"/>
        </w:rPr>
        <w:t> </w:t>
      </w:r>
      <w:r>
        <w:rPr>
          <w:rFonts w:ascii="Arial"/>
          <w:sz w:val="18"/>
        </w:rPr>
        <w:t>in the third degree".</w:t>
      </w:r>
    </w:p>
    <w:p>
      <w:pPr>
        <w:spacing w:line="244" w:lineRule="auto" w:before="14"/>
        <w:ind w:left="144" w:right="224" w:firstLine="0"/>
        <w:jc w:val="both"/>
        <w:rPr>
          <w:rFonts w:ascii="Arial" w:hAnsi="Arial"/>
          <w:sz w:val="18"/>
        </w:rPr>
      </w:pPr>
      <w:r>
        <w:rPr>
          <w:rFonts w:ascii="Arial" w:hAnsi="Arial"/>
          <w:sz w:val="18"/>
        </w:rPr>
        <w:t>Notice to Colorado Applicants: "It is unlawful to knowingly provide false, incomplete or misleading facts  or  information  to  an  insurance company for the purpose of defrauding or attempting to defraud the company. Pena!tles may include imprisonment, fines, denial of insurance and civil damage. Any insurance company or agent of an insurance company who knowingly provides false, incomplete or misleading facts or information to a policyholder or claimant for the purpose of defrauding or attempting to defraud the policyholder or claimant with regard to a settlement or award payable from insurance proceeds shall be reported to the Colorado Division</w:t>
      </w:r>
      <w:r>
        <w:rPr>
          <w:rFonts w:ascii="Arial" w:hAnsi="Arial"/>
          <w:spacing w:val="-3"/>
          <w:sz w:val="18"/>
        </w:rPr>
        <w:t> </w:t>
      </w:r>
      <w:r>
        <w:rPr>
          <w:rFonts w:ascii="Arial" w:hAnsi="Arial"/>
          <w:sz w:val="18"/>
        </w:rPr>
        <w:t>of</w:t>
      </w:r>
      <w:r>
        <w:rPr>
          <w:rFonts w:ascii="Arial" w:hAnsi="Arial"/>
          <w:spacing w:val="-8"/>
          <w:sz w:val="18"/>
        </w:rPr>
        <w:t> </w:t>
      </w:r>
      <w:r>
        <w:rPr>
          <w:rFonts w:ascii="Arial" w:hAnsi="Arial"/>
          <w:sz w:val="18"/>
        </w:rPr>
        <w:t>insurance</w:t>
      </w:r>
      <w:r>
        <w:rPr>
          <w:rFonts w:ascii="Arial" w:hAnsi="Arial"/>
          <w:spacing w:val="-8"/>
          <w:sz w:val="18"/>
        </w:rPr>
        <w:t> </w:t>
      </w:r>
      <w:r>
        <w:rPr>
          <w:rFonts w:ascii="Arial" w:hAnsi="Arial"/>
          <w:sz w:val="18"/>
        </w:rPr>
        <w:t>within</w:t>
      </w:r>
      <w:r>
        <w:rPr>
          <w:rFonts w:ascii="Arial" w:hAnsi="Arial"/>
          <w:spacing w:val="-7"/>
          <w:sz w:val="18"/>
        </w:rPr>
        <w:t> </w:t>
      </w:r>
      <w:r>
        <w:rPr>
          <w:rFonts w:ascii="Arial" w:hAnsi="Arial"/>
          <w:sz w:val="18"/>
        </w:rPr>
        <w:t>the</w:t>
      </w:r>
      <w:r>
        <w:rPr>
          <w:rFonts w:ascii="Arial" w:hAnsi="Arial"/>
          <w:spacing w:val="-11"/>
          <w:sz w:val="18"/>
        </w:rPr>
        <w:t> </w:t>
      </w:r>
      <w:r>
        <w:rPr>
          <w:rFonts w:ascii="Arial" w:hAnsi="Arial"/>
          <w:sz w:val="18"/>
        </w:rPr>
        <w:t>Depar:tment</w:t>
      </w:r>
      <w:r>
        <w:rPr>
          <w:rFonts w:ascii="Arial" w:hAnsi="Arial"/>
          <w:spacing w:val="-3"/>
          <w:sz w:val="18"/>
        </w:rPr>
        <w:t> </w:t>
      </w:r>
      <w:r>
        <w:rPr>
          <w:rFonts w:ascii="Arial" w:hAnsi="Arial"/>
          <w:sz w:val="18"/>
        </w:rPr>
        <w:t>to</w:t>
      </w:r>
      <w:r>
        <w:rPr>
          <w:rFonts w:ascii="Arial" w:hAnsi="Arial"/>
          <w:spacing w:val="-9"/>
          <w:sz w:val="18"/>
        </w:rPr>
        <w:t> </w:t>
      </w:r>
      <w:r>
        <w:rPr>
          <w:rFonts w:ascii="Arial" w:hAnsi="Arial"/>
          <w:sz w:val="18"/>
        </w:rPr>
        <w:t>Regulatory</w:t>
      </w:r>
      <w:r>
        <w:rPr>
          <w:rFonts w:ascii="Arial" w:hAnsi="Arial"/>
          <w:spacing w:val="5"/>
          <w:sz w:val="18"/>
        </w:rPr>
        <w:t> </w:t>
      </w:r>
      <w:r>
        <w:rPr>
          <w:rFonts w:ascii="Arial" w:hAnsi="Arial"/>
          <w:sz w:val="18"/>
        </w:rPr>
        <w:t>Agencies.•</w:t>
      </w:r>
    </w:p>
    <w:p>
      <w:pPr>
        <w:spacing w:line="196" w:lineRule="exact" w:before="35"/>
        <w:ind w:left="151" w:right="233" w:hanging="8"/>
        <w:jc w:val="both"/>
        <w:rPr>
          <w:rFonts w:ascii="Arial"/>
          <w:sz w:val="18"/>
        </w:rPr>
      </w:pPr>
      <w:r>
        <w:rPr>
          <w:rFonts w:ascii="Arial"/>
          <w:sz w:val="18"/>
        </w:rPr>
        <w:t>Notice to Minnesota Applicants: "any person who submits an application or files a claim with intent ot defraud or helps to commit a fraud against an insurer is guilty to a crime"</w:t>
      </w:r>
    </w:p>
    <w:p>
      <w:pPr>
        <w:spacing w:line="237" w:lineRule="auto" w:before="28"/>
        <w:ind w:left="146" w:right="235" w:firstLine="3"/>
        <w:jc w:val="both"/>
        <w:rPr>
          <w:rFonts w:ascii="Arial"/>
          <w:sz w:val="18"/>
        </w:rPr>
      </w:pPr>
      <w:r>
        <w:rPr/>
        <w:pict>
          <v:line style="position:absolute;mso-position-horizontal-relative:page;mso-position-vertical-relative:paragraph;z-index:-442408" from="323.519989pt,64.597481pt" to="549.839989pt,64.597481pt" stroked="true" strokeweight=".96pt" strokecolor="#000000">
            <v:stroke dashstyle="solid"/>
            <w10:wrap type="none"/>
          </v:line>
        </w:pict>
      </w:r>
      <w:r>
        <w:rPr>
          <w:rFonts w:ascii="Arial"/>
          <w:sz w:val="18"/>
        </w:rPr>
        <w:t>Notice to Arkansas Applicants: "Any person who knowingly presents a false or fraudulent claim for payment of a loss or benefit, or knowingly presents  false information in an application for insurance is guilty of a crime and may be subject to fines and confinement   in</w:t>
      </w:r>
      <w:r>
        <w:rPr>
          <w:rFonts w:ascii="Arial"/>
          <w:spacing w:val="-1"/>
          <w:sz w:val="18"/>
        </w:rPr>
        <w:t> </w:t>
      </w:r>
      <w:r>
        <w:rPr>
          <w:rFonts w:ascii="Arial"/>
          <w:sz w:val="18"/>
        </w:rPr>
        <w:t>prison."</w:t>
      </w:r>
    </w:p>
    <w:p>
      <w:pPr>
        <w:pStyle w:val="BodyText"/>
        <w:rPr>
          <w:rFonts w:ascii="Arial"/>
          <w:sz w:val="20"/>
        </w:rPr>
      </w:pPr>
    </w:p>
    <w:p>
      <w:pPr>
        <w:pStyle w:val="BodyText"/>
        <w:rPr>
          <w:rFonts w:ascii="Arial"/>
          <w:sz w:val="20"/>
        </w:rPr>
      </w:pPr>
    </w:p>
    <w:p>
      <w:pPr>
        <w:pStyle w:val="BodyText"/>
        <w:spacing w:before="7"/>
        <w:rPr>
          <w:rFonts w:ascii="Arial"/>
          <w:sz w:val="10"/>
        </w:rPr>
      </w:pPr>
      <w:r>
        <w:rPr/>
        <w:pict>
          <v:line style="position:absolute;mso-position-horizontal-relative:page;mso-position-vertical-relative:paragraph;z-index:6256;mso-wrap-distance-left:0;mso-wrap-distance-right:0" from="36pt,8.470259pt" to="267.840pt,8.470259pt" stroked="true" strokeweight=".72pt" strokecolor="#000000">
            <v:stroke dashstyle="solid"/>
            <w10:wrap type="topAndBottom"/>
          </v:line>
        </w:pict>
      </w:r>
    </w:p>
    <w:p>
      <w:pPr>
        <w:tabs>
          <w:tab w:pos="3125" w:val="left" w:leader="none"/>
          <w:tab w:pos="7406" w:val="left" w:leader="none"/>
          <w:tab w:pos="8750" w:val="left" w:leader="none"/>
        </w:tabs>
        <w:spacing w:before="0"/>
        <w:ind w:left="126" w:right="0" w:firstLine="0"/>
        <w:jc w:val="both"/>
        <w:rPr>
          <w:rFonts w:ascii="Arial"/>
          <w:sz w:val="18"/>
        </w:rPr>
      </w:pPr>
      <w:r>
        <w:rPr>
          <w:rFonts w:ascii="Arial"/>
          <w:sz w:val="18"/>
        </w:rPr>
        <w:t>Signature</w:t>
      </w:r>
      <w:r>
        <w:rPr>
          <w:rFonts w:ascii="Arial"/>
          <w:spacing w:val="9"/>
          <w:sz w:val="18"/>
        </w:rPr>
        <w:t> </w:t>
      </w:r>
      <w:r>
        <w:rPr>
          <w:rFonts w:ascii="Arial"/>
          <w:sz w:val="18"/>
        </w:rPr>
        <w:t>of</w:t>
      </w:r>
      <w:r>
        <w:rPr>
          <w:rFonts w:ascii="Arial"/>
          <w:spacing w:val="3"/>
          <w:sz w:val="18"/>
        </w:rPr>
        <w:t> </w:t>
      </w:r>
      <w:r>
        <w:rPr>
          <w:rFonts w:ascii="Arial"/>
          <w:sz w:val="18"/>
        </w:rPr>
        <w:t>Applicant</w:t>
        <w:tab/>
      </w:r>
      <w:r>
        <w:rPr>
          <w:rFonts w:ascii="Arial"/>
          <w:position w:val="0"/>
          <w:sz w:val="18"/>
        </w:rPr>
        <w:t>Date</w:t>
        <w:tab/>
      </w:r>
      <w:r>
        <w:rPr>
          <w:rFonts w:ascii="Arial"/>
          <w:position w:val="-2"/>
          <w:sz w:val="18"/>
        </w:rPr>
        <w:t>Agent</w:t>
        <w:tab/>
      </w:r>
      <w:r>
        <w:rPr>
          <w:rFonts w:ascii="Arial"/>
          <w:position w:val="-1"/>
          <w:sz w:val="18"/>
        </w:rPr>
        <w:t>Date</w:t>
      </w:r>
    </w:p>
    <w:p>
      <w:pPr>
        <w:spacing w:after="0"/>
        <w:jc w:val="both"/>
        <w:rPr>
          <w:rFonts w:ascii="Arial"/>
          <w:sz w:val="18"/>
        </w:rPr>
        <w:sectPr>
          <w:footerReference w:type="default" r:id="rId111"/>
          <w:footerReference w:type="even" r:id="rId112"/>
          <w:pgSz w:w="12290" w:h="15840"/>
          <w:pgMar w:footer="409" w:header="0" w:top="340" w:bottom="600" w:left="600" w:right="580"/>
        </w:sectPr>
      </w:pPr>
    </w:p>
    <w:p>
      <w:pPr>
        <w:spacing w:before="76"/>
        <w:ind w:left="1598" w:right="1646" w:firstLine="0"/>
        <w:jc w:val="center"/>
        <w:rPr>
          <w:b/>
          <w:sz w:val="20"/>
        </w:rPr>
      </w:pPr>
      <w:r>
        <w:rPr>
          <w:b/>
          <w:sz w:val="20"/>
        </w:rPr>
        <w:t>New Hampshire Insurance Company</w:t>
      </w:r>
    </w:p>
    <w:p>
      <w:pPr>
        <w:pStyle w:val="BodyText"/>
        <w:rPr>
          <w:b/>
          <w:sz w:val="22"/>
        </w:rPr>
      </w:pPr>
    </w:p>
    <w:p>
      <w:pPr>
        <w:pStyle w:val="BodyText"/>
        <w:spacing w:before="7"/>
        <w:rPr>
          <w:b/>
          <w:sz w:val="21"/>
        </w:rPr>
      </w:pPr>
    </w:p>
    <w:p>
      <w:pPr>
        <w:tabs>
          <w:tab w:pos="4400" w:val="left" w:leader="none"/>
          <w:tab w:pos="7254" w:val="left" w:leader="none"/>
        </w:tabs>
        <w:spacing w:line="540" w:lineRule="auto" w:before="1"/>
        <w:ind w:left="121" w:right="172" w:hanging="8"/>
        <w:jc w:val="left"/>
        <w:rPr>
          <w:sz w:val="22"/>
        </w:rPr>
      </w:pPr>
      <w:r>
        <w:rPr>
          <w:w w:val="105"/>
          <w:sz w:val="22"/>
        </w:rPr>
        <w:t>This Endorsement  effective</w:t>
      </w:r>
      <w:r>
        <w:rPr>
          <w:spacing w:val="-5"/>
          <w:w w:val="105"/>
          <w:sz w:val="22"/>
        </w:rPr>
        <w:t> </w:t>
      </w:r>
      <w:r>
        <w:rPr>
          <w:w w:val="105"/>
          <w:sz w:val="22"/>
        </w:rPr>
        <w:t>12:01</w:t>
      </w:r>
      <w:r>
        <w:rPr>
          <w:spacing w:val="18"/>
          <w:w w:val="105"/>
          <w:sz w:val="22"/>
        </w:rPr>
        <w:t> </w:t>
      </w:r>
      <w:r>
        <w:rPr>
          <w:w w:val="105"/>
          <w:sz w:val="22"/>
        </w:rPr>
        <w:t>AM.</w:t>
        <w:tab/>
        <w:tab/>
        <w:t>forms a</w:t>
      </w:r>
      <w:r>
        <w:rPr>
          <w:spacing w:val="27"/>
          <w:w w:val="105"/>
          <w:sz w:val="22"/>
        </w:rPr>
        <w:t> </w:t>
      </w:r>
      <w:r>
        <w:rPr>
          <w:w w:val="105"/>
          <w:sz w:val="22"/>
        </w:rPr>
        <w:t>part</w:t>
      </w:r>
      <w:r>
        <w:rPr>
          <w:spacing w:val="18"/>
          <w:w w:val="105"/>
          <w:sz w:val="22"/>
        </w:rPr>
        <w:t> </w:t>
      </w:r>
      <w:r>
        <w:rPr>
          <w:w w:val="105"/>
          <w:sz w:val="22"/>
        </w:rPr>
        <w:t>of</w:t>
      </w:r>
      <w:r>
        <w:rPr>
          <w:w w:val="108"/>
          <w:sz w:val="22"/>
        </w:rPr>
        <w:t> </w:t>
      </w:r>
      <w:r>
        <w:rPr>
          <w:w w:val="105"/>
          <w:sz w:val="22"/>
        </w:rPr>
        <w:t>Policy</w:t>
      </w:r>
      <w:r>
        <w:rPr>
          <w:spacing w:val="5"/>
          <w:w w:val="105"/>
          <w:sz w:val="22"/>
        </w:rPr>
        <w:t> </w:t>
      </w:r>
      <w:r>
        <w:rPr>
          <w:w w:val="105"/>
          <w:sz w:val="22"/>
        </w:rPr>
        <w:t>No.</w:t>
        <w:tab/>
        <w:t>Issued</w:t>
      </w:r>
      <w:r>
        <w:rPr>
          <w:spacing w:val="18"/>
          <w:w w:val="105"/>
          <w:sz w:val="22"/>
        </w:rPr>
        <w:t> </w:t>
      </w:r>
      <w:r>
        <w:rPr>
          <w:w w:val="105"/>
          <w:sz w:val="22"/>
        </w:rPr>
        <w:t>to</w:t>
      </w:r>
    </w:p>
    <w:p>
      <w:pPr>
        <w:spacing w:before="12"/>
        <w:ind w:left="116" w:right="0" w:firstLine="0"/>
        <w:jc w:val="left"/>
        <w:rPr>
          <w:sz w:val="22"/>
        </w:rPr>
      </w:pPr>
      <w:r>
        <w:rPr>
          <w:w w:val="105"/>
          <w:sz w:val="22"/>
        </w:rPr>
        <w:t>By</w:t>
      </w:r>
    </w:p>
    <w:p>
      <w:pPr>
        <w:pStyle w:val="BodyText"/>
        <w:spacing w:before="1"/>
        <w:rPr>
          <w:sz w:val="27"/>
        </w:rPr>
      </w:pPr>
    </w:p>
    <w:p>
      <w:pPr>
        <w:spacing w:line="264" w:lineRule="exact" w:before="0"/>
        <w:ind w:left="1587" w:right="1647" w:firstLine="0"/>
        <w:jc w:val="center"/>
        <w:rPr>
          <w:b/>
          <w:sz w:val="23"/>
        </w:rPr>
      </w:pPr>
      <w:r>
        <w:rPr>
          <w:b/>
          <w:sz w:val="23"/>
        </w:rPr>
        <w:t>PROFESSIONAL  LIABILITY  INSURANCE POLICY</w:t>
      </w:r>
    </w:p>
    <w:p>
      <w:pPr>
        <w:spacing w:line="299" w:lineRule="exact" w:before="0"/>
        <w:ind w:left="1585" w:right="1647" w:firstLine="0"/>
        <w:jc w:val="center"/>
        <w:rPr>
          <w:b/>
          <w:sz w:val="26"/>
        </w:rPr>
      </w:pPr>
      <w:r>
        <w:rPr>
          <w:b/>
          <w:w w:val="90"/>
          <w:sz w:val="26"/>
        </w:rPr>
        <w:t>Day Spa Endorsement</w:t>
      </w:r>
    </w:p>
    <w:p>
      <w:pPr>
        <w:pStyle w:val="BodyText"/>
        <w:rPr>
          <w:b/>
          <w:sz w:val="28"/>
        </w:rPr>
      </w:pPr>
    </w:p>
    <w:p>
      <w:pPr>
        <w:pStyle w:val="BodyText"/>
        <w:spacing w:before="7"/>
        <w:rPr>
          <w:b/>
        </w:rPr>
      </w:pPr>
    </w:p>
    <w:p>
      <w:pPr>
        <w:pStyle w:val="ListParagraph"/>
        <w:numPr>
          <w:ilvl w:val="0"/>
          <w:numId w:val="64"/>
        </w:numPr>
        <w:tabs>
          <w:tab w:pos="842" w:val="left" w:leader="none"/>
          <w:tab w:pos="843" w:val="left" w:leader="none"/>
        </w:tabs>
        <w:spacing w:line="240" w:lineRule="auto" w:before="1" w:after="0"/>
        <w:ind w:left="844" w:right="0" w:hanging="710"/>
        <w:jc w:val="left"/>
        <w:rPr>
          <w:rFonts w:ascii="Arial"/>
          <w:sz w:val="22"/>
        </w:rPr>
      </w:pPr>
      <w:r>
        <w:rPr>
          <w:w w:val="105"/>
          <w:sz w:val="22"/>
        </w:rPr>
        <w:t>Section II. Definitions is amended to include the following</w:t>
      </w:r>
      <w:r>
        <w:rPr>
          <w:spacing w:val="25"/>
          <w:w w:val="105"/>
          <w:sz w:val="22"/>
        </w:rPr>
        <w:t> </w:t>
      </w:r>
      <w:r>
        <w:rPr>
          <w:w w:val="105"/>
          <w:sz w:val="22"/>
        </w:rPr>
        <w:t>definitions:</w:t>
      </w:r>
    </w:p>
    <w:p>
      <w:pPr>
        <w:pStyle w:val="BodyText"/>
        <w:spacing w:before="7"/>
        <w:rPr>
          <w:sz w:val="29"/>
        </w:rPr>
      </w:pPr>
    </w:p>
    <w:p>
      <w:pPr>
        <w:pStyle w:val="ListParagraph"/>
        <w:numPr>
          <w:ilvl w:val="1"/>
          <w:numId w:val="64"/>
        </w:numPr>
        <w:tabs>
          <w:tab w:pos="1914" w:val="left" w:leader="none"/>
        </w:tabs>
        <w:spacing w:line="278" w:lineRule="auto" w:before="0" w:after="0"/>
        <w:ind w:left="1909" w:right="174" w:hanging="358"/>
        <w:jc w:val="both"/>
        <w:rPr>
          <w:sz w:val="22"/>
        </w:rPr>
      </w:pPr>
      <w:r>
        <w:rPr>
          <w:b/>
          <w:w w:val="105"/>
          <w:sz w:val="22"/>
        </w:rPr>
        <w:t>Day Spa </w:t>
      </w:r>
      <w:r>
        <w:rPr>
          <w:w w:val="105"/>
          <w:sz w:val="22"/>
        </w:rPr>
        <w:t>means a type of beauty salon or aesthetic clinic which offers a variety of treatments to customers for cosmetic purposes for a fee. </w:t>
      </w:r>
      <w:r>
        <w:rPr>
          <w:b/>
          <w:w w:val="105"/>
          <w:sz w:val="22"/>
        </w:rPr>
        <w:t>Day Spa </w:t>
      </w:r>
      <w:r>
        <w:rPr>
          <w:w w:val="105"/>
          <w:sz w:val="22"/>
        </w:rPr>
        <w:t>treatments include, but are not limited to the </w:t>
      </w:r>
      <w:r>
        <w:rPr>
          <w:spacing w:val="12"/>
          <w:w w:val="105"/>
          <w:sz w:val="22"/>
        </w:rPr>
        <w:t> </w:t>
      </w:r>
      <w:r>
        <w:rPr>
          <w:w w:val="105"/>
          <w:sz w:val="22"/>
        </w:rPr>
        <w:t>following:</w:t>
      </w:r>
    </w:p>
    <w:p>
      <w:pPr>
        <w:pStyle w:val="BodyText"/>
        <w:spacing w:before="2"/>
        <w:rPr>
          <w:sz w:val="26"/>
        </w:rPr>
      </w:pPr>
    </w:p>
    <w:p>
      <w:pPr>
        <w:pStyle w:val="ListParagraph"/>
        <w:numPr>
          <w:ilvl w:val="2"/>
          <w:numId w:val="64"/>
        </w:numPr>
        <w:tabs>
          <w:tab w:pos="2624" w:val="left" w:leader="none"/>
          <w:tab w:pos="2625" w:val="left" w:leader="none"/>
        </w:tabs>
        <w:spacing w:line="240" w:lineRule="auto" w:before="0" w:after="0"/>
        <w:ind w:left="2625" w:right="0" w:hanging="363"/>
        <w:jc w:val="left"/>
        <w:rPr>
          <w:sz w:val="22"/>
        </w:rPr>
      </w:pPr>
      <w:r>
        <w:rPr>
          <w:w w:val="105"/>
          <w:sz w:val="22"/>
        </w:rPr>
        <w:t>Facials &amp; sk n</w:t>
      </w:r>
      <w:r>
        <w:rPr>
          <w:spacing w:val="-31"/>
          <w:w w:val="105"/>
          <w:sz w:val="22"/>
        </w:rPr>
        <w:t> </w:t>
      </w:r>
      <w:r>
        <w:rPr>
          <w:w w:val="105"/>
          <w:sz w:val="22"/>
        </w:rPr>
        <w:t>cleansing;</w:t>
      </w:r>
    </w:p>
    <w:p>
      <w:pPr>
        <w:pStyle w:val="ListParagraph"/>
        <w:numPr>
          <w:ilvl w:val="2"/>
          <w:numId w:val="64"/>
        </w:numPr>
        <w:tabs>
          <w:tab w:pos="2619" w:val="left" w:leader="none"/>
          <w:tab w:pos="2620" w:val="left" w:leader="none"/>
        </w:tabs>
        <w:spacing w:line="240" w:lineRule="auto" w:before="43" w:after="0"/>
        <w:ind w:left="2619" w:right="0" w:hanging="357"/>
        <w:jc w:val="left"/>
        <w:rPr>
          <w:sz w:val="22"/>
        </w:rPr>
      </w:pPr>
      <w:r>
        <w:rPr>
          <w:w w:val="105"/>
          <w:sz w:val="22"/>
        </w:rPr>
        <w:t>Exfoliation;</w:t>
      </w:r>
    </w:p>
    <w:p>
      <w:pPr>
        <w:pStyle w:val="ListParagraph"/>
        <w:numPr>
          <w:ilvl w:val="2"/>
          <w:numId w:val="64"/>
        </w:numPr>
        <w:tabs>
          <w:tab w:pos="2620" w:val="left" w:leader="none"/>
          <w:tab w:pos="2621" w:val="left" w:leader="none"/>
        </w:tabs>
        <w:spacing w:line="240" w:lineRule="auto" w:before="48" w:after="0"/>
        <w:ind w:left="2620" w:right="0" w:hanging="358"/>
        <w:jc w:val="left"/>
        <w:rPr>
          <w:sz w:val="22"/>
        </w:rPr>
      </w:pPr>
      <w:r>
        <w:rPr>
          <w:w w:val="105"/>
          <w:sz w:val="22"/>
        </w:rPr>
        <w:t>Waxing;</w:t>
      </w:r>
    </w:p>
    <w:p>
      <w:pPr>
        <w:pStyle w:val="ListParagraph"/>
        <w:numPr>
          <w:ilvl w:val="2"/>
          <w:numId w:val="64"/>
        </w:numPr>
        <w:tabs>
          <w:tab w:pos="2619" w:val="left" w:leader="none"/>
          <w:tab w:pos="2620" w:val="left" w:leader="none"/>
        </w:tabs>
        <w:spacing w:line="240" w:lineRule="auto" w:before="48" w:after="0"/>
        <w:ind w:left="2620" w:right="0" w:hanging="353"/>
        <w:jc w:val="left"/>
        <w:rPr>
          <w:sz w:val="22"/>
        </w:rPr>
      </w:pPr>
      <w:r>
        <w:rPr>
          <w:w w:val="105"/>
          <w:sz w:val="22"/>
        </w:rPr>
        <w:t>Body</w:t>
      </w:r>
      <w:r>
        <w:rPr>
          <w:spacing w:val="22"/>
          <w:w w:val="105"/>
          <w:sz w:val="22"/>
        </w:rPr>
        <w:t> </w:t>
      </w:r>
      <w:r>
        <w:rPr>
          <w:w w:val="105"/>
          <w:sz w:val="22"/>
        </w:rPr>
        <w:t>wraps;</w:t>
      </w:r>
    </w:p>
    <w:p>
      <w:pPr>
        <w:pStyle w:val="ListParagraph"/>
        <w:numPr>
          <w:ilvl w:val="2"/>
          <w:numId w:val="64"/>
        </w:numPr>
        <w:tabs>
          <w:tab w:pos="2620" w:val="left" w:leader="none"/>
          <w:tab w:pos="2621" w:val="left" w:leader="none"/>
        </w:tabs>
        <w:spacing w:line="240" w:lineRule="auto" w:before="43" w:after="0"/>
        <w:ind w:left="2620" w:right="0" w:hanging="353"/>
        <w:jc w:val="left"/>
        <w:rPr>
          <w:sz w:val="22"/>
        </w:rPr>
      </w:pPr>
      <w:r>
        <w:rPr>
          <w:w w:val="105"/>
          <w:sz w:val="22"/>
        </w:rPr>
        <w:t>Massage &amp; touch</w:t>
      </w:r>
      <w:r>
        <w:rPr>
          <w:spacing w:val="44"/>
          <w:w w:val="105"/>
          <w:sz w:val="22"/>
        </w:rPr>
        <w:t> </w:t>
      </w:r>
      <w:r>
        <w:rPr>
          <w:w w:val="105"/>
          <w:sz w:val="22"/>
        </w:rPr>
        <w:t>therapy;</w:t>
      </w:r>
    </w:p>
    <w:p>
      <w:pPr>
        <w:tabs>
          <w:tab w:pos="2619" w:val="left" w:leader="none"/>
        </w:tabs>
        <w:spacing w:before="43"/>
        <w:ind w:left="2268" w:right="0" w:firstLine="0"/>
        <w:jc w:val="left"/>
        <w:rPr>
          <w:sz w:val="22"/>
        </w:rPr>
      </w:pPr>
      <w:r>
        <w:rPr>
          <w:rFonts w:ascii="Arial"/>
          <w:b/>
          <w:w w:val="105"/>
          <w:sz w:val="15"/>
        </w:rPr>
        <w:t>o</w:t>
        <w:tab/>
      </w:r>
      <w:r>
        <w:rPr>
          <w:w w:val="105"/>
          <w:sz w:val="22"/>
        </w:rPr>
        <w:t>Hydrotherapy;</w:t>
      </w:r>
    </w:p>
    <w:p>
      <w:pPr>
        <w:pStyle w:val="ListParagraph"/>
        <w:numPr>
          <w:ilvl w:val="2"/>
          <w:numId w:val="64"/>
        </w:numPr>
        <w:tabs>
          <w:tab w:pos="2631" w:val="left" w:leader="none"/>
          <w:tab w:pos="2632" w:val="left" w:leader="none"/>
        </w:tabs>
        <w:spacing w:line="240" w:lineRule="auto" w:before="53" w:after="0"/>
        <w:ind w:left="2631" w:right="0" w:hanging="364"/>
        <w:jc w:val="left"/>
        <w:rPr>
          <w:sz w:val="22"/>
        </w:rPr>
      </w:pPr>
      <w:r>
        <w:rPr>
          <w:w w:val="105"/>
          <w:sz w:val="22"/>
        </w:rPr>
        <w:t>Aromatherapy;</w:t>
      </w:r>
    </w:p>
    <w:p>
      <w:pPr>
        <w:pStyle w:val="ListParagraph"/>
        <w:numPr>
          <w:ilvl w:val="2"/>
          <w:numId w:val="64"/>
        </w:numPr>
        <w:tabs>
          <w:tab w:pos="2625" w:val="left" w:leader="none"/>
          <w:tab w:pos="2626" w:val="left" w:leader="none"/>
        </w:tabs>
        <w:spacing w:line="240" w:lineRule="auto" w:before="43" w:after="0"/>
        <w:ind w:left="2625" w:right="0" w:hanging="358"/>
        <w:jc w:val="left"/>
        <w:rPr>
          <w:sz w:val="22"/>
        </w:rPr>
      </w:pPr>
      <w:r>
        <w:rPr>
          <w:w w:val="105"/>
          <w:sz w:val="22"/>
        </w:rPr>
        <w:t>Oil</w:t>
      </w:r>
      <w:r>
        <w:rPr>
          <w:spacing w:val="-6"/>
          <w:w w:val="105"/>
          <w:sz w:val="22"/>
        </w:rPr>
        <w:t> </w:t>
      </w:r>
      <w:r>
        <w:rPr>
          <w:w w:val="105"/>
          <w:sz w:val="22"/>
        </w:rPr>
        <w:t>treatments;</w:t>
      </w:r>
    </w:p>
    <w:p>
      <w:pPr>
        <w:pStyle w:val="ListParagraph"/>
        <w:numPr>
          <w:ilvl w:val="2"/>
          <w:numId w:val="64"/>
        </w:numPr>
        <w:tabs>
          <w:tab w:pos="2625" w:val="left" w:leader="none"/>
          <w:tab w:pos="2626" w:val="left" w:leader="none"/>
        </w:tabs>
        <w:spacing w:line="240" w:lineRule="auto" w:before="47" w:after="0"/>
        <w:ind w:left="2625" w:right="0" w:hanging="358"/>
        <w:jc w:val="left"/>
        <w:rPr>
          <w:sz w:val="22"/>
        </w:rPr>
      </w:pPr>
      <w:r>
        <w:rPr>
          <w:w w:val="105"/>
          <w:sz w:val="22"/>
        </w:rPr>
        <w:t>Mud, clay &amp; seaweed</w:t>
      </w:r>
      <w:r>
        <w:rPr>
          <w:spacing w:val="37"/>
          <w:w w:val="105"/>
          <w:sz w:val="22"/>
        </w:rPr>
        <w:t> </w:t>
      </w:r>
      <w:r>
        <w:rPr>
          <w:w w:val="105"/>
          <w:sz w:val="22"/>
        </w:rPr>
        <w:t>treatments;</w:t>
      </w:r>
    </w:p>
    <w:p>
      <w:pPr>
        <w:pStyle w:val="ListParagraph"/>
        <w:numPr>
          <w:ilvl w:val="2"/>
          <w:numId w:val="64"/>
        </w:numPr>
        <w:tabs>
          <w:tab w:pos="2621" w:val="left" w:leader="none"/>
          <w:tab w:pos="2622" w:val="left" w:leader="none"/>
        </w:tabs>
        <w:spacing w:line="240" w:lineRule="auto" w:before="43" w:after="0"/>
        <w:ind w:left="2621" w:right="0" w:hanging="359"/>
        <w:jc w:val="left"/>
        <w:rPr>
          <w:sz w:val="22"/>
        </w:rPr>
      </w:pPr>
      <w:r>
        <w:rPr>
          <w:w w:val="105"/>
          <w:sz w:val="22"/>
        </w:rPr>
        <w:t>Tanning beds, booths or facial tanning</w:t>
      </w:r>
      <w:r>
        <w:rPr>
          <w:spacing w:val="17"/>
          <w:w w:val="105"/>
          <w:sz w:val="22"/>
        </w:rPr>
        <w:t> </w:t>
      </w:r>
      <w:r>
        <w:rPr>
          <w:w w:val="105"/>
          <w:sz w:val="22"/>
        </w:rPr>
        <w:t>machines;</w:t>
      </w:r>
    </w:p>
    <w:p>
      <w:pPr>
        <w:pStyle w:val="ListParagraph"/>
        <w:numPr>
          <w:ilvl w:val="2"/>
          <w:numId w:val="64"/>
        </w:numPr>
        <w:tabs>
          <w:tab w:pos="2620" w:val="left" w:leader="none"/>
          <w:tab w:pos="2621" w:val="left" w:leader="none"/>
        </w:tabs>
        <w:spacing w:line="240" w:lineRule="auto" w:before="58" w:after="0"/>
        <w:ind w:left="2620" w:right="0" w:hanging="353"/>
        <w:jc w:val="left"/>
        <w:rPr>
          <w:sz w:val="22"/>
        </w:rPr>
      </w:pPr>
      <w:r>
        <w:rPr>
          <w:w w:val="105"/>
          <w:sz w:val="22"/>
        </w:rPr>
        <w:t>Manicure or</w:t>
      </w:r>
      <w:r>
        <w:rPr>
          <w:spacing w:val="28"/>
          <w:w w:val="105"/>
          <w:sz w:val="22"/>
        </w:rPr>
        <w:t> </w:t>
      </w:r>
      <w:r>
        <w:rPr>
          <w:w w:val="105"/>
          <w:sz w:val="22"/>
        </w:rPr>
        <w:t>pedicure;</w:t>
      </w:r>
    </w:p>
    <w:p>
      <w:pPr>
        <w:pStyle w:val="ListParagraph"/>
        <w:numPr>
          <w:ilvl w:val="2"/>
          <w:numId w:val="64"/>
        </w:numPr>
        <w:tabs>
          <w:tab w:pos="2619" w:val="left" w:leader="none"/>
          <w:tab w:pos="2620" w:val="left" w:leader="none"/>
        </w:tabs>
        <w:spacing w:line="240" w:lineRule="auto" w:before="43" w:after="0"/>
        <w:ind w:left="2619" w:right="0" w:hanging="357"/>
        <w:jc w:val="left"/>
        <w:rPr>
          <w:sz w:val="22"/>
        </w:rPr>
      </w:pPr>
      <w:r>
        <w:rPr>
          <w:w w:val="105"/>
          <w:sz w:val="22"/>
        </w:rPr>
        <w:t>Electrolysis;</w:t>
      </w:r>
      <w:r>
        <w:rPr>
          <w:spacing w:val="4"/>
          <w:w w:val="105"/>
          <w:sz w:val="22"/>
        </w:rPr>
        <w:t> </w:t>
      </w:r>
      <w:r>
        <w:rPr>
          <w:w w:val="105"/>
          <w:sz w:val="22"/>
        </w:rPr>
        <w:t>or</w:t>
      </w:r>
    </w:p>
    <w:p>
      <w:pPr>
        <w:pStyle w:val="ListParagraph"/>
        <w:numPr>
          <w:ilvl w:val="2"/>
          <w:numId w:val="64"/>
        </w:numPr>
        <w:tabs>
          <w:tab w:pos="2620" w:val="left" w:leader="none"/>
          <w:tab w:pos="2621" w:val="left" w:leader="none"/>
        </w:tabs>
        <w:spacing w:line="240" w:lineRule="auto" w:before="52" w:after="0"/>
        <w:ind w:left="2620" w:right="0" w:hanging="353"/>
        <w:jc w:val="left"/>
        <w:rPr>
          <w:sz w:val="22"/>
        </w:rPr>
      </w:pPr>
      <w:r>
        <w:rPr>
          <w:w w:val="105"/>
          <w:sz w:val="22"/>
        </w:rPr>
        <w:t>Personal trainers / exercise</w:t>
      </w:r>
      <w:r>
        <w:rPr>
          <w:spacing w:val="41"/>
          <w:w w:val="105"/>
          <w:sz w:val="22"/>
        </w:rPr>
        <w:t> </w:t>
      </w:r>
      <w:r>
        <w:rPr>
          <w:w w:val="105"/>
          <w:sz w:val="22"/>
        </w:rPr>
        <w:t>equipment.</w:t>
      </w:r>
    </w:p>
    <w:p>
      <w:pPr>
        <w:pStyle w:val="BodyText"/>
        <w:spacing w:before="10"/>
        <w:rPr>
          <w:sz w:val="25"/>
        </w:rPr>
      </w:pPr>
    </w:p>
    <w:p>
      <w:pPr>
        <w:pStyle w:val="ListParagraph"/>
        <w:numPr>
          <w:ilvl w:val="0"/>
          <w:numId w:val="64"/>
        </w:numPr>
        <w:tabs>
          <w:tab w:pos="847" w:val="left" w:leader="none"/>
          <w:tab w:pos="848" w:val="left" w:leader="none"/>
        </w:tabs>
        <w:spacing w:line="240" w:lineRule="auto" w:before="0" w:after="0"/>
        <w:ind w:left="847" w:right="0" w:hanging="717"/>
        <w:jc w:val="left"/>
        <w:rPr>
          <w:sz w:val="22"/>
        </w:rPr>
      </w:pPr>
      <w:r>
        <w:rPr>
          <w:w w:val="105"/>
          <w:sz w:val="22"/>
        </w:rPr>
        <w:t>Section</w:t>
      </w:r>
      <w:r>
        <w:rPr>
          <w:spacing w:val="-3"/>
          <w:w w:val="105"/>
          <w:sz w:val="22"/>
        </w:rPr>
        <w:t> </w:t>
      </w:r>
      <w:r>
        <w:rPr>
          <w:w w:val="105"/>
          <w:sz w:val="26"/>
        </w:rPr>
        <w:t>IV.</w:t>
      </w:r>
      <w:r>
        <w:rPr>
          <w:spacing w:val="-23"/>
          <w:w w:val="105"/>
          <w:sz w:val="26"/>
        </w:rPr>
        <w:t> </w:t>
      </w:r>
      <w:r>
        <w:rPr>
          <w:w w:val="105"/>
          <w:sz w:val="22"/>
        </w:rPr>
        <w:t>Exclusion</w:t>
      </w:r>
      <w:r>
        <w:rPr>
          <w:spacing w:val="9"/>
          <w:w w:val="105"/>
          <w:sz w:val="22"/>
        </w:rPr>
        <w:t> </w:t>
      </w:r>
      <w:r>
        <w:rPr>
          <w:rFonts w:ascii="Arial"/>
          <w:w w:val="105"/>
          <w:sz w:val="25"/>
        </w:rPr>
        <w:t>A.</w:t>
      </w:r>
      <w:r>
        <w:rPr>
          <w:rFonts w:ascii="Arial"/>
          <w:spacing w:val="-32"/>
          <w:w w:val="105"/>
          <w:sz w:val="25"/>
        </w:rPr>
        <w:t> </w:t>
      </w:r>
      <w:r>
        <w:rPr>
          <w:w w:val="105"/>
          <w:sz w:val="22"/>
        </w:rPr>
        <w:t>is</w:t>
      </w:r>
      <w:r>
        <w:rPr>
          <w:spacing w:val="-11"/>
          <w:w w:val="105"/>
          <w:sz w:val="22"/>
        </w:rPr>
        <w:t> </w:t>
      </w:r>
      <w:r>
        <w:rPr>
          <w:w w:val="105"/>
          <w:sz w:val="22"/>
        </w:rPr>
        <w:t>deleted in</w:t>
      </w:r>
      <w:r>
        <w:rPr>
          <w:spacing w:val="-9"/>
          <w:w w:val="105"/>
          <w:sz w:val="22"/>
        </w:rPr>
        <w:t> </w:t>
      </w:r>
      <w:r>
        <w:rPr>
          <w:w w:val="105"/>
          <w:sz w:val="22"/>
        </w:rPr>
        <w:t>its</w:t>
      </w:r>
      <w:r>
        <w:rPr>
          <w:spacing w:val="-12"/>
          <w:w w:val="105"/>
          <w:sz w:val="22"/>
        </w:rPr>
        <w:t> </w:t>
      </w:r>
      <w:r>
        <w:rPr>
          <w:w w:val="105"/>
          <w:sz w:val="22"/>
        </w:rPr>
        <w:t>entirety.</w:t>
      </w:r>
    </w:p>
    <w:p>
      <w:pPr>
        <w:pStyle w:val="BodyText"/>
        <w:spacing w:before="3"/>
        <w:rPr>
          <w:sz w:val="26"/>
        </w:rPr>
      </w:pPr>
    </w:p>
    <w:p>
      <w:pPr>
        <w:pStyle w:val="ListParagraph"/>
        <w:numPr>
          <w:ilvl w:val="0"/>
          <w:numId w:val="64"/>
        </w:numPr>
        <w:tabs>
          <w:tab w:pos="851" w:val="left" w:leader="none"/>
          <w:tab w:pos="852" w:val="left" w:leader="none"/>
        </w:tabs>
        <w:spacing w:line="535" w:lineRule="auto" w:before="1" w:after="0"/>
        <w:ind w:left="844" w:right="1346" w:hanging="711"/>
        <w:jc w:val="left"/>
        <w:rPr>
          <w:rFonts w:ascii="Arial"/>
          <w:sz w:val="21"/>
        </w:rPr>
      </w:pPr>
      <w:r>
        <w:rPr>
          <w:w w:val="105"/>
          <w:sz w:val="22"/>
        </w:rPr>
        <w:t>Section IV. Exclusions is amended to include the following exclusions: This policy shall not apply</w:t>
      </w:r>
      <w:r>
        <w:rPr>
          <w:spacing w:val="-12"/>
          <w:w w:val="105"/>
          <w:sz w:val="22"/>
        </w:rPr>
        <w:t> </w:t>
      </w:r>
      <w:r>
        <w:rPr>
          <w:w w:val="105"/>
          <w:sz w:val="22"/>
        </w:rPr>
        <w:t>to:</w:t>
      </w:r>
    </w:p>
    <w:p>
      <w:pPr>
        <w:pStyle w:val="ListParagraph"/>
        <w:numPr>
          <w:ilvl w:val="0"/>
          <w:numId w:val="65"/>
        </w:numPr>
        <w:tabs>
          <w:tab w:pos="1567" w:val="left" w:leader="none"/>
        </w:tabs>
        <w:spacing w:line="273" w:lineRule="auto" w:before="12" w:after="0"/>
        <w:ind w:left="1554" w:right="172" w:hanging="342"/>
        <w:jc w:val="both"/>
        <w:rPr>
          <w:sz w:val="22"/>
        </w:rPr>
      </w:pPr>
      <w:r>
        <w:rPr>
          <w:w w:val="105"/>
          <w:sz w:val="22"/>
        </w:rPr>
        <w:t>Any </w:t>
      </w:r>
      <w:r>
        <w:rPr>
          <w:b/>
          <w:w w:val="105"/>
          <w:sz w:val="22"/>
        </w:rPr>
        <w:t>bodily injury, property damage or personal injury. </w:t>
      </w:r>
      <w:r>
        <w:rPr>
          <w:w w:val="105"/>
          <w:sz w:val="22"/>
        </w:rPr>
        <w:t>However, this exclusion does not apply to </w:t>
      </w:r>
      <w:r>
        <w:rPr>
          <w:b/>
          <w:w w:val="105"/>
          <w:sz w:val="22"/>
        </w:rPr>
        <w:t>bodily injury </w:t>
      </w:r>
      <w:r>
        <w:rPr>
          <w:w w:val="105"/>
          <w:sz w:val="22"/>
        </w:rPr>
        <w:t>or </w:t>
      </w:r>
      <w:r>
        <w:rPr>
          <w:b/>
          <w:w w:val="105"/>
          <w:sz w:val="22"/>
        </w:rPr>
        <w:t>property damage  </w:t>
      </w:r>
      <w:r>
        <w:rPr>
          <w:w w:val="105"/>
          <w:sz w:val="22"/>
        </w:rPr>
        <w:t>arising  from the </w:t>
      </w:r>
      <w:r>
        <w:rPr>
          <w:b/>
          <w:w w:val="105"/>
          <w:sz w:val="22"/>
        </w:rPr>
        <w:t>wrongful acts </w:t>
      </w:r>
      <w:r>
        <w:rPr>
          <w:w w:val="105"/>
          <w:sz w:val="22"/>
        </w:rPr>
        <w:t>of </w:t>
      </w:r>
      <w:r>
        <w:rPr>
          <w:b/>
          <w:w w:val="105"/>
          <w:sz w:val="22"/>
        </w:rPr>
        <w:t>your Day Spa </w:t>
      </w:r>
      <w:r>
        <w:rPr>
          <w:b/>
          <w:spacing w:val="43"/>
          <w:w w:val="105"/>
          <w:sz w:val="22"/>
        </w:rPr>
        <w:t> </w:t>
      </w:r>
      <w:r>
        <w:rPr>
          <w:w w:val="105"/>
          <w:sz w:val="22"/>
        </w:rPr>
        <w:t>operation.</w:t>
      </w:r>
    </w:p>
    <w:p>
      <w:pPr>
        <w:pStyle w:val="BodyText"/>
        <w:spacing w:before="11"/>
        <w:rPr>
          <w:sz w:val="24"/>
        </w:rPr>
      </w:pPr>
    </w:p>
    <w:p>
      <w:pPr>
        <w:pStyle w:val="ListParagraph"/>
        <w:numPr>
          <w:ilvl w:val="0"/>
          <w:numId w:val="65"/>
        </w:numPr>
        <w:tabs>
          <w:tab w:pos="1567" w:val="left" w:leader="none"/>
        </w:tabs>
        <w:spacing w:line="240" w:lineRule="auto" w:before="0" w:after="0"/>
        <w:ind w:left="1566" w:right="0" w:hanging="362"/>
        <w:jc w:val="left"/>
        <w:rPr>
          <w:sz w:val="22"/>
        </w:rPr>
      </w:pPr>
      <w:r>
        <w:rPr>
          <w:w w:val="105"/>
          <w:sz w:val="22"/>
        </w:rPr>
        <w:t>Any </w:t>
      </w:r>
      <w:r>
        <w:rPr>
          <w:b/>
          <w:w w:val="105"/>
          <w:sz w:val="22"/>
        </w:rPr>
        <w:t>claim </w:t>
      </w:r>
      <w:r>
        <w:rPr>
          <w:w w:val="105"/>
          <w:sz w:val="22"/>
        </w:rPr>
        <w:t>arising</w:t>
      </w:r>
      <w:r>
        <w:rPr>
          <w:spacing w:val="-8"/>
          <w:w w:val="105"/>
          <w:sz w:val="22"/>
        </w:rPr>
        <w:t> </w:t>
      </w:r>
      <w:r>
        <w:rPr>
          <w:w w:val="105"/>
          <w:sz w:val="22"/>
        </w:rPr>
        <w:t>from:</w:t>
      </w:r>
    </w:p>
    <w:p>
      <w:pPr>
        <w:pStyle w:val="BodyText"/>
        <w:spacing w:before="8"/>
        <w:rPr>
          <w:sz w:val="28"/>
        </w:rPr>
      </w:pPr>
    </w:p>
    <w:p>
      <w:pPr>
        <w:pStyle w:val="ListParagraph"/>
        <w:numPr>
          <w:ilvl w:val="1"/>
          <w:numId w:val="65"/>
        </w:numPr>
        <w:tabs>
          <w:tab w:pos="2624" w:val="left" w:leader="none"/>
          <w:tab w:pos="2625" w:val="left" w:leader="none"/>
        </w:tabs>
        <w:spacing w:line="240" w:lineRule="auto" w:before="0" w:after="0"/>
        <w:ind w:left="2625" w:right="0" w:hanging="358"/>
        <w:jc w:val="left"/>
        <w:rPr>
          <w:sz w:val="22"/>
        </w:rPr>
      </w:pPr>
      <w:r>
        <w:rPr>
          <w:w w:val="105"/>
          <w:sz w:val="22"/>
        </w:rPr>
        <w:t>Plastic surgery;</w:t>
      </w:r>
      <w:r>
        <w:rPr>
          <w:spacing w:val="25"/>
          <w:w w:val="105"/>
          <w:sz w:val="22"/>
        </w:rPr>
        <w:t> </w:t>
      </w:r>
      <w:r>
        <w:rPr>
          <w:w w:val="105"/>
          <w:sz w:val="22"/>
        </w:rPr>
        <w:t>or</w:t>
      </w:r>
    </w:p>
    <w:p>
      <w:pPr>
        <w:pStyle w:val="ListParagraph"/>
        <w:numPr>
          <w:ilvl w:val="1"/>
          <w:numId w:val="65"/>
        </w:numPr>
        <w:tabs>
          <w:tab w:pos="2619" w:val="left" w:leader="none"/>
          <w:tab w:pos="2620" w:val="left" w:leader="none"/>
        </w:tabs>
        <w:spacing w:line="240" w:lineRule="auto" w:before="33" w:after="0"/>
        <w:ind w:left="2620" w:right="0" w:hanging="358"/>
        <w:jc w:val="left"/>
        <w:rPr>
          <w:sz w:val="22"/>
        </w:rPr>
      </w:pPr>
      <w:r>
        <w:rPr>
          <w:w w:val="105"/>
          <w:sz w:val="22"/>
        </w:rPr>
        <w:t>Removal of warts, moles, or other </w:t>
      </w:r>
      <w:r>
        <w:rPr>
          <w:spacing w:val="47"/>
          <w:w w:val="105"/>
          <w:sz w:val="22"/>
        </w:rPr>
        <w:t> </w:t>
      </w:r>
      <w:r>
        <w:rPr>
          <w:w w:val="105"/>
          <w:sz w:val="22"/>
        </w:rPr>
        <w:t>growths.</w:t>
      </w:r>
    </w:p>
    <w:p>
      <w:pPr>
        <w:spacing w:after="0" w:line="240" w:lineRule="auto"/>
        <w:jc w:val="left"/>
        <w:rPr>
          <w:sz w:val="22"/>
        </w:rPr>
        <w:sectPr>
          <w:pgSz w:w="12290" w:h="15840"/>
          <w:pgMar w:header="0" w:footer="720" w:top="560" w:bottom="900" w:left="1700" w:right="1740"/>
        </w:sectPr>
      </w:pPr>
    </w:p>
    <w:p>
      <w:pPr>
        <w:spacing w:before="69"/>
        <w:ind w:left="2841" w:right="0" w:firstLine="0"/>
        <w:jc w:val="left"/>
        <w:rPr>
          <w:b/>
          <w:sz w:val="21"/>
        </w:rPr>
      </w:pPr>
      <w:r>
        <w:rPr>
          <w:b/>
          <w:w w:val="95"/>
          <w:sz w:val="21"/>
        </w:rPr>
        <w:t>New Hampshire Insurance Company</w:t>
      </w:r>
    </w:p>
    <w:p>
      <w:pPr>
        <w:pStyle w:val="BodyText"/>
        <w:rPr>
          <w:b/>
          <w:sz w:val="22"/>
        </w:rPr>
      </w:pPr>
    </w:p>
    <w:p>
      <w:pPr>
        <w:pStyle w:val="BodyText"/>
        <w:spacing w:before="2"/>
        <w:rPr>
          <w:b/>
          <w:sz w:val="21"/>
        </w:rPr>
      </w:pPr>
    </w:p>
    <w:p>
      <w:pPr>
        <w:pStyle w:val="ListParagraph"/>
        <w:numPr>
          <w:ilvl w:val="0"/>
          <w:numId w:val="66"/>
        </w:numPr>
        <w:tabs>
          <w:tab w:pos="1560" w:val="left" w:leader="none"/>
        </w:tabs>
        <w:spacing w:line="247" w:lineRule="auto" w:before="0" w:after="0"/>
        <w:ind w:left="1549" w:right="121" w:hanging="356"/>
        <w:jc w:val="both"/>
        <w:rPr>
          <w:sz w:val="24"/>
        </w:rPr>
      </w:pPr>
      <w:r>
        <w:rPr>
          <w:sz w:val="24"/>
        </w:rPr>
        <w:t>Any </w:t>
      </w:r>
      <w:r>
        <w:rPr>
          <w:b/>
          <w:sz w:val="22"/>
        </w:rPr>
        <w:t>claim </w:t>
      </w:r>
      <w:r>
        <w:rPr>
          <w:sz w:val="24"/>
        </w:rPr>
        <w:t>arising out of the ownership, maintenance, operations or use of any apparatus using x-ray or other ionizing radiation for the removal of hair.</w:t>
      </w:r>
    </w:p>
    <w:p>
      <w:pPr>
        <w:pStyle w:val="BodyText"/>
        <w:spacing w:before="9"/>
        <w:rPr>
          <w:sz w:val="24"/>
        </w:rPr>
      </w:pPr>
    </w:p>
    <w:p>
      <w:pPr>
        <w:pStyle w:val="ListParagraph"/>
        <w:numPr>
          <w:ilvl w:val="0"/>
          <w:numId w:val="66"/>
        </w:numPr>
        <w:tabs>
          <w:tab w:pos="1560" w:val="left" w:leader="none"/>
        </w:tabs>
        <w:spacing w:line="240" w:lineRule="auto" w:before="0" w:after="0"/>
        <w:ind w:left="1559" w:right="0" w:hanging="363"/>
        <w:jc w:val="left"/>
        <w:rPr>
          <w:sz w:val="24"/>
        </w:rPr>
      </w:pPr>
      <w:r>
        <w:rPr>
          <w:sz w:val="24"/>
        </w:rPr>
        <w:t>Any </w:t>
      </w:r>
      <w:r>
        <w:rPr>
          <w:b/>
          <w:sz w:val="22"/>
        </w:rPr>
        <w:t>claim </w:t>
      </w:r>
      <w:r>
        <w:rPr>
          <w:sz w:val="24"/>
        </w:rPr>
        <w:t>arising out of goods or</w:t>
      </w:r>
      <w:r>
        <w:rPr>
          <w:spacing w:val="-15"/>
          <w:sz w:val="24"/>
        </w:rPr>
        <w:t> </w:t>
      </w:r>
      <w:r>
        <w:rPr>
          <w:sz w:val="24"/>
        </w:rPr>
        <w:t>products:</w:t>
      </w:r>
    </w:p>
    <w:p>
      <w:pPr>
        <w:pStyle w:val="BodyText"/>
        <w:spacing w:before="2"/>
        <w:rPr>
          <w:sz w:val="27"/>
        </w:rPr>
      </w:pPr>
    </w:p>
    <w:p>
      <w:pPr>
        <w:pStyle w:val="ListParagraph"/>
        <w:numPr>
          <w:ilvl w:val="1"/>
          <w:numId w:val="66"/>
        </w:numPr>
        <w:tabs>
          <w:tab w:pos="2625" w:val="left" w:leader="none"/>
          <w:tab w:pos="2626" w:val="left" w:leader="none"/>
        </w:tabs>
        <w:spacing w:line="240" w:lineRule="auto" w:before="0" w:after="0"/>
        <w:ind w:left="2625" w:right="0" w:hanging="359"/>
        <w:jc w:val="left"/>
        <w:rPr>
          <w:sz w:val="24"/>
        </w:rPr>
      </w:pPr>
      <w:r>
        <w:rPr>
          <w:sz w:val="24"/>
        </w:rPr>
        <w:t>Manufactured</w:t>
      </w:r>
      <w:r>
        <w:rPr>
          <w:spacing w:val="14"/>
          <w:sz w:val="24"/>
        </w:rPr>
        <w:t> </w:t>
      </w:r>
      <w:r>
        <w:rPr>
          <w:sz w:val="24"/>
        </w:rPr>
        <w:t>by</w:t>
      </w:r>
      <w:r>
        <w:rPr>
          <w:spacing w:val="-19"/>
          <w:sz w:val="24"/>
        </w:rPr>
        <w:t> </w:t>
      </w:r>
      <w:r>
        <w:rPr>
          <w:b/>
          <w:sz w:val="23"/>
        </w:rPr>
        <w:t>you</w:t>
      </w:r>
      <w:r>
        <w:rPr>
          <w:b/>
          <w:spacing w:val="-8"/>
          <w:sz w:val="23"/>
        </w:rPr>
        <w:t> </w:t>
      </w:r>
      <w:r>
        <w:rPr>
          <w:sz w:val="24"/>
        </w:rPr>
        <w:t>or</w:t>
      </w:r>
      <w:r>
        <w:rPr>
          <w:spacing w:val="-13"/>
          <w:sz w:val="24"/>
        </w:rPr>
        <w:t> </w:t>
      </w:r>
      <w:r>
        <w:rPr>
          <w:sz w:val="24"/>
        </w:rPr>
        <w:t>any</w:t>
      </w:r>
      <w:r>
        <w:rPr>
          <w:spacing w:val="-16"/>
          <w:sz w:val="24"/>
        </w:rPr>
        <w:t> </w:t>
      </w:r>
      <w:r>
        <w:rPr>
          <w:sz w:val="24"/>
        </w:rPr>
        <w:t>other</w:t>
      </w:r>
      <w:r>
        <w:rPr>
          <w:spacing w:val="-13"/>
          <w:sz w:val="24"/>
        </w:rPr>
        <w:t> </w:t>
      </w:r>
      <w:r>
        <w:rPr>
          <w:sz w:val="24"/>
        </w:rPr>
        <w:t>Insured;</w:t>
      </w:r>
    </w:p>
    <w:p>
      <w:pPr>
        <w:pStyle w:val="ListParagraph"/>
        <w:numPr>
          <w:ilvl w:val="1"/>
          <w:numId w:val="66"/>
        </w:numPr>
        <w:tabs>
          <w:tab w:pos="2624" w:val="left" w:leader="none"/>
          <w:tab w:pos="2625" w:val="left" w:leader="none"/>
        </w:tabs>
        <w:spacing w:line="240" w:lineRule="auto" w:before="25" w:after="0"/>
        <w:ind w:left="2624" w:right="0" w:hanging="358"/>
        <w:jc w:val="left"/>
        <w:rPr>
          <w:sz w:val="24"/>
        </w:rPr>
      </w:pPr>
      <w:r>
        <w:rPr>
          <w:sz w:val="24"/>
        </w:rPr>
        <w:t>Bottled or rebottled by </w:t>
      </w:r>
      <w:r>
        <w:rPr>
          <w:b/>
          <w:sz w:val="23"/>
        </w:rPr>
        <w:t>you </w:t>
      </w:r>
      <w:r>
        <w:rPr>
          <w:sz w:val="24"/>
        </w:rPr>
        <w:t>or any other Insured;</w:t>
      </w:r>
      <w:r>
        <w:rPr>
          <w:spacing w:val="-20"/>
          <w:sz w:val="24"/>
        </w:rPr>
        <w:t> </w:t>
      </w:r>
      <w:r>
        <w:rPr>
          <w:sz w:val="24"/>
        </w:rPr>
        <w:t>or</w:t>
      </w:r>
    </w:p>
    <w:p>
      <w:pPr>
        <w:pStyle w:val="ListParagraph"/>
        <w:numPr>
          <w:ilvl w:val="1"/>
          <w:numId w:val="66"/>
        </w:numPr>
        <w:tabs>
          <w:tab w:pos="2620" w:val="left" w:leader="none"/>
          <w:tab w:pos="2621" w:val="left" w:leader="none"/>
        </w:tabs>
        <w:spacing w:line="240" w:lineRule="auto" w:before="30" w:after="0"/>
        <w:ind w:left="2620" w:right="0" w:hanging="354"/>
        <w:jc w:val="left"/>
        <w:rPr>
          <w:sz w:val="24"/>
        </w:rPr>
      </w:pPr>
      <w:r>
        <w:rPr>
          <w:sz w:val="24"/>
        </w:rPr>
        <w:t>Packaged or repackaged by </w:t>
      </w:r>
      <w:r>
        <w:rPr>
          <w:b/>
          <w:sz w:val="23"/>
        </w:rPr>
        <w:t>you </w:t>
      </w:r>
      <w:r>
        <w:rPr>
          <w:sz w:val="24"/>
        </w:rPr>
        <w:t>or any other</w:t>
      </w:r>
      <w:r>
        <w:rPr>
          <w:spacing w:val="-30"/>
          <w:sz w:val="24"/>
        </w:rPr>
        <w:t> </w:t>
      </w:r>
      <w:r>
        <w:rPr>
          <w:sz w:val="24"/>
        </w:rPr>
        <w:t>Insured.</w:t>
      </w:r>
    </w:p>
    <w:p>
      <w:pPr>
        <w:pStyle w:val="ListParagraph"/>
        <w:numPr>
          <w:ilvl w:val="2"/>
          <w:numId w:val="66"/>
        </w:numPr>
        <w:tabs>
          <w:tab w:pos="3809" w:val="left" w:leader="none"/>
        </w:tabs>
        <w:spacing w:line="240" w:lineRule="auto" w:before="65" w:after="0"/>
        <w:ind w:left="3808" w:right="0" w:hanging="204"/>
        <w:jc w:val="left"/>
        <w:rPr>
          <w:sz w:val="11"/>
        </w:rPr>
      </w:pPr>
      <w:r>
        <w:rPr>
          <w:w w:val="94"/>
          <w:sz w:val="11"/>
        </w:rPr>
        <w:t>i</w:t>
      </w:r>
      <w:r>
        <w:rPr>
          <w:sz w:val="11"/>
        </w:rPr>
      </w:r>
    </w:p>
    <w:p>
      <w:pPr>
        <w:pStyle w:val="BodyText"/>
        <w:spacing w:before="7"/>
        <w:rPr>
          <w:sz w:val="9"/>
        </w:rPr>
      </w:pPr>
    </w:p>
    <w:p>
      <w:pPr>
        <w:numPr>
          <w:ilvl w:val="0"/>
          <w:numId w:val="67"/>
        </w:numPr>
        <w:tabs>
          <w:tab w:pos="1560" w:val="left" w:leader="none"/>
        </w:tabs>
        <w:spacing w:line="249" w:lineRule="auto" w:before="0"/>
        <w:ind w:left="1552" w:right="169" w:hanging="354"/>
        <w:jc w:val="both"/>
        <w:rPr>
          <w:sz w:val="24"/>
        </w:rPr>
      </w:pPr>
      <w:r>
        <w:rPr>
          <w:sz w:val="24"/>
        </w:rPr>
        <w:t>Any</w:t>
      </w:r>
      <w:r>
        <w:rPr>
          <w:spacing w:val="-20"/>
          <w:sz w:val="24"/>
        </w:rPr>
        <w:t> </w:t>
      </w:r>
      <w:r>
        <w:rPr>
          <w:b/>
          <w:sz w:val="22"/>
        </w:rPr>
        <w:t>claim</w:t>
      </w:r>
      <w:r>
        <w:rPr>
          <w:b/>
          <w:spacing w:val="-6"/>
          <w:sz w:val="22"/>
        </w:rPr>
        <w:t> </w:t>
      </w:r>
      <w:r>
        <w:rPr>
          <w:sz w:val="24"/>
        </w:rPr>
        <w:t>arising</w:t>
      </w:r>
      <w:r>
        <w:rPr>
          <w:spacing w:val="-14"/>
          <w:sz w:val="24"/>
        </w:rPr>
        <w:t> </w:t>
      </w:r>
      <w:r>
        <w:rPr>
          <w:sz w:val="24"/>
        </w:rPr>
        <w:t>out</w:t>
      </w:r>
      <w:r>
        <w:rPr>
          <w:spacing w:val="-15"/>
          <w:sz w:val="24"/>
        </w:rPr>
        <w:t> </w:t>
      </w:r>
      <w:r>
        <w:rPr>
          <w:sz w:val="24"/>
        </w:rPr>
        <w:t>of</w:t>
      </w:r>
      <w:r>
        <w:rPr>
          <w:spacing w:val="-22"/>
          <w:sz w:val="24"/>
        </w:rPr>
        <w:t> </w:t>
      </w:r>
      <w:r>
        <w:rPr>
          <w:sz w:val="24"/>
        </w:rPr>
        <w:t>any</w:t>
      </w:r>
      <w:r>
        <w:rPr>
          <w:spacing w:val="-19"/>
          <w:sz w:val="24"/>
        </w:rPr>
        <w:t> </w:t>
      </w:r>
      <w:r>
        <w:rPr>
          <w:sz w:val="24"/>
        </w:rPr>
        <w:t>equipment which</w:t>
      </w:r>
      <w:r>
        <w:rPr>
          <w:spacing w:val="-8"/>
          <w:sz w:val="24"/>
        </w:rPr>
        <w:t> </w:t>
      </w:r>
      <w:r>
        <w:rPr>
          <w:sz w:val="24"/>
        </w:rPr>
        <w:t>has</w:t>
      </w:r>
      <w:r>
        <w:rPr>
          <w:spacing w:val="-17"/>
          <w:sz w:val="24"/>
        </w:rPr>
        <w:t> </w:t>
      </w:r>
      <w:r>
        <w:rPr>
          <w:sz w:val="24"/>
        </w:rPr>
        <w:t>been</w:t>
      </w:r>
      <w:r>
        <w:rPr>
          <w:spacing w:val="-4"/>
          <w:sz w:val="24"/>
        </w:rPr>
        <w:t> </w:t>
      </w:r>
      <w:r>
        <w:rPr>
          <w:sz w:val="24"/>
        </w:rPr>
        <w:t>modified</w:t>
      </w:r>
      <w:r>
        <w:rPr>
          <w:spacing w:val="-8"/>
          <w:sz w:val="24"/>
        </w:rPr>
        <w:t> </w:t>
      </w:r>
      <w:r>
        <w:rPr>
          <w:sz w:val="24"/>
        </w:rPr>
        <w:t>or</w:t>
      </w:r>
      <w:r>
        <w:rPr>
          <w:spacing w:val="-15"/>
          <w:sz w:val="24"/>
        </w:rPr>
        <w:t> </w:t>
      </w:r>
      <w:r>
        <w:rPr>
          <w:sz w:val="24"/>
        </w:rPr>
        <w:t>altered from manufacturer standards or do not meet federal, state or municipal </w:t>
      </w:r>
      <w:r>
        <w:rPr>
          <w:w w:val="95"/>
          <w:sz w:val="24"/>
        </w:rPr>
        <w:t>safety</w:t>
      </w:r>
      <w:r>
        <w:rPr>
          <w:spacing w:val="19"/>
          <w:w w:val="95"/>
          <w:sz w:val="24"/>
        </w:rPr>
        <w:t> </w:t>
      </w:r>
      <w:r>
        <w:rPr>
          <w:w w:val="95"/>
          <w:sz w:val="24"/>
        </w:rPr>
        <w:t>requirements.</w:t>
      </w:r>
    </w:p>
    <w:p>
      <w:pPr>
        <w:pStyle w:val="BodyText"/>
        <w:spacing w:before="5"/>
        <w:rPr>
          <w:sz w:val="25"/>
        </w:rPr>
      </w:pPr>
    </w:p>
    <w:p>
      <w:pPr>
        <w:pStyle w:val="ListParagraph"/>
        <w:numPr>
          <w:ilvl w:val="0"/>
          <w:numId w:val="67"/>
        </w:numPr>
        <w:tabs>
          <w:tab w:pos="1565" w:val="left" w:leader="none"/>
        </w:tabs>
        <w:spacing w:line="249" w:lineRule="auto" w:before="0" w:after="0"/>
        <w:ind w:left="1557" w:right="150" w:hanging="356"/>
        <w:jc w:val="both"/>
        <w:rPr>
          <w:sz w:val="24"/>
        </w:rPr>
      </w:pPr>
      <w:r>
        <w:rPr>
          <w:sz w:val="24"/>
        </w:rPr>
        <w:t>Any </w:t>
      </w:r>
      <w:r>
        <w:rPr>
          <w:b/>
          <w:sz w:val="22"/>
        </w:rPr>
        <w:t>claim </w:t>
      </w:r>
      <w:r>
        <w:rPr>
          <w:sz w:val="24"/>
        </w:rPr>
        <w:t>arising out of the use, administration or application of any dye or coloring to eyelashes or eyebrows other than that specifically manufactured for said u</w:t>
      </w:r>
      <w:r>
        <w:rPr>
          <w:spacing w:val="-38"/>
          <w:sz w:val="24"/>
        </w:rPr>
        <w:t> </w:t>
      </w:r>
      <w:r>
        <w:rPr>
          <w:sz w:val="24"/>
        </w:rPr>
        <w:t>e.</w:t>
      </w:r>
    </w:p>
    <w:p>
      <w:pPr>
        <w:pStyle w:val="BodyText"/>
        <w:spacing w:before="10"/>
        <w:rPr>
          <w:sz w:val="25"/>
        </w:rPr>
      </w:pPr>
    </w:p>
    <w:p>
      <w:pPr>
        <w:pStyle w:val="ListParagraph"/>
        <w:numPr>
          <w:ilvl w:val="0"/>
          <w:numId w:val="67"/>
        </w:numPr>
        <w:tabs>
          <w:tab w:pos="1560" w:val="left" w:leader="none"/>
        </w:tabs>
        <w:spacing w:line="252" w:lineRule="auto" w:before="0" w:after="0"/>
        <w:ind w:left="1547" w:right="156" w:hanging="350"/>
        <w:jc w:val="both"/>
        <w:rPr>
          <w:sz w:val="24"/>
        </w:rPr>
      </w:pPr>
      <w:r>
        <w:rPr>
          <w:sz w:val="24"/>
        </w:rPr>
        <w:t>Any </w:t>
      </w:r>
      <w:r>
        <w:rPr>
          <w:b/>
          <w:sz w:val="22"/>
        </w:rPr>
        <w:t>claim </w:t>
      </w:r>
      <w:r>
        <w:rPr>
          <w:sz w:val="24"/>
        </w:rPr>
        <w:t>arising from tattoos, permanent makeup or body piercing. However, this exclusion shall not apply to piercing of the earlobe area up to</w:t>
      </w:r>
      <w:r>
        <w:rPr>
          <w:spacing w:val="-21"/>
          <w:sz w:val="24"/>
        </w:rPr>
        <w:t> </w:t>
      </w:r>
      <w:r>
        <w:rPr>
          <w:sz w:val="24"/>
        </w:rPr>
        <w:t>but</w:t>
      </w:r>
      <w:r>
        <w:rPr>
          <w:spacing w:val="-13"/>
          <w:sz w:val="24"/>
        </w:rPr>
        <w:t> </w:t>
      </w:r>
      <w:r>
        <w:rPr>
          <w:sz w:val="24"/>
        </w:rPr>
        <w:t>not</w:t>
      </w:r>
      <w:r>
        <w:rPr>
          <w:spacing w:val="-17"/>
          <w:sz w:val="24"/>
        </w:rPr>
        <w:t> </w:t>
      </w:r>
      <w:r>
        <w:rPr>
          <w:sz w:val="24"/>
        </w:rPr>
        <w:t>including</w:t>
      </w:r>
      <w:r>
        <w:rPr>
          <w:spacing w:val="-13"/>
          <w:sz w:val="24"/>
        </w:rPr>
        <w:t> </w:t>
      </w:r>
      <w:r>
        <w:rPr>
          <w:sz w:val="24"/>
        </w:rPr>
        <w:t>the</w:t>
      </w:r>
      <w:r>
        <w:rPr>
          <w:spacing w:val="-20"/>
          <w:sz w:val="24"/>
        </w:rPr>
        <w:t> </w:t>
      </w:r>
      <w:r>
        <w:rPr>
          <w:sz w:val="24"/>
        </w:rPr>
        <w:t>helix.</w:t>
      </w:r>
    </w:p>
    <w:p>
      <w:pPr>
        <w:spacing w:line="242" w:lineRule="auto" w:before="233"/>
        <w:ind w:left="1552" w:right="144" w:hanging="409"/>
        <w:jc w:val="both"/>
        <w:rPr>
          <w:sz w:val="24"/>
        </w:rPr>
      </w:pPr>
      <w:r>
        <w:rPr>
          <w:rFonts w:ascii="Arial" w:hAnsi="Arial"/>
          <w:sz w:val="31"/>
        </w:rPr>
        <w:t>® </w:t>
      </w:r>
      <w:r>
        <w:rPr>
          <w:sz w:val="24"/>
        </w:rPr>
        <w:t>Any </w:t>
      </w:r>
      <w:r>
        <w:rPr>
          <w:b/>
          <w:sz w:val="22"/>
        </w:rPr>
        <w:t>claim </w:t>
      </w:r>
      <w:r>
        <w:rPr>
          <w:sz w:val="24"/>
        </w:rPr>
        <w:t>under this Professional Liability Policy which may be covered under </w:t>
      </w:r>
      <w:r>
        <w:rPr>
          <w:b/>
          <w:sz w:val="23"/>
        </w:rPr>
        <w:t>your </w:t>
      </w:r>
      <w:r>
        <w:rPr>
          <w:sz w:val="24"/>
        </w:rPr>
        <w:t>General Liability Coverage, Business Owners Package Coverage or similar coverage whether or not the applicable limit of coverage thereunder has been exhausted.</w:t>
      </w:r>
    </w:p>
    <w:p>
      <w:pPr>
        <w:pStyle w:val="BodyText"/>
        <w:spacing w:before="8"/>
        <w:rPr>
          <w:sz w:val="25"/>
        </w:rPr>
      </w:pPr>
    </w:p>
    <w:p>
      <w:pPr>
        <w:spacing w:line="244" w:lineRule="auto" w:before="0"/>
        <w:ind w:left="1559" w:right="163" w:hanging="365"/>
        <w:jc w:val="both"/>
        <w:rPr>
          <w:sz w:val="24"/>
        </w:rPr>
      </w:pPr>
      <w:r>
        <w:rPr>
          <w:sz w:val="24"/>
        </w:rPr>
        <w:t>5. Any </w:t>
      </w:r>
      <w:r>
        <w:rPr>
          <w:b/>
          <w:sz w:val="22"/>
        </w:rPr>
        <w:t>claim </w:t>
      </w:r>
      <w:r>
        <w:rPr>
          <w:sz w:val="24"/>
        </w:rPr>
        <w:t>arising from any </w:t>
      </w:r>
      <w:r>
        <w:rPr>
          <w:b/>
          <w:sz w:val="22"/>
        </w:rPr>
        <w:t>wrongful act </w:t>
      </w:r>
      <w:r>
        <w:rPr>
          <w:sz w:val="24"/>
        </w:rPr>
        <w:t>while </w:t>
      </w:r>
      <w:r>
        <w:rPr>
          <w:b/>
          <w:sz w:val="22"/>
        </w:rPr>
        <w:t>you </w:t>
      </w:r>
      <w:r>
        <w:rPr>
          <w:sz w:val="24"/>
        </w:rPr>
        <w:t>did not .have a license required by law.</w:t>
      </w:r>
    </w:p>
    <w:p>
      <w:pPr>
        <w:pStyle w:val="BodyText"/>
        <w:spacing w:before="10"/>
        <w:rPr>
          <w:sz w:val="25"/>
        </w:rPr>
      </w:pPr>
    </w:p>
    <w:p>
      <w:pPr>
        <w:spacing w:before="0"/>
        <w:ind w:left="136" w:right="0" w:firstLine="0"/>
        <w:jc w:val="left"/>
        <w:rPr>
          <w:sz w:val="24"/>
        </w:rPr>
      </w:pPr>
      <w:r>
        <w:rPr>
          <w:sz w:val="24"/>
        </w:rPr>
        <w:t>All other terms, conditions, and exclusions shall remain unchanged.</w:t>
      </w:r>
    </w:p>
    <w:p>
      <w:pPr>
        <w:pStyle w:val="BodyText"/>
        <w:rPr>
          <w:sz w:val="20"/>
        </w:rPr>
      </w:pPr>
    </w:p>
    <w:p>
      <w:pPr>
        <w:pStyle w:val="BodyText"/>
        <w:rPr>
          <w:sz w:val="20"/>
        </w:rPr>
      </w:pPr>
    </w:p>
    <w:p>
      <w:pPr>
        <w:pStyle w:val="BodyText"/>
        <w:spacing w:before="8"/>
        <w:rPr>
          <w:sz w:val="29"/>
        </w:rPr>
      </w:pPr>
      <w:r>
        <w:rPr/>
        <w:pict>
          <v:line style="position:absolute;mso-position-horizontal-relative:page;mso-position-vertical-relative:paragraph;z-index:6328;mso-wrap-distance-left:0;mso-wrap-distance-right:0" from="340.960907pt,19.437429pt" to="519.582307pt,19.437429pt" stroked="true" strokeweight=".718316pt" strokecolor="#000000">
            <v:stroke dashstyle="solid"/>
            <w10:wrap type="topAndBottom"/>
          </v:line>
        </w:pict>
      </w:r>
    </w:p>
    <w:p>
      <w:pPr>
        <w:spacing w:before="0"/>
        <w:ind w:left="0" w:right="151" w:firstLine="0"/>
        <w:jc w:val="right"/>
        <w:rPr>
          <w:sz w:val="24"/>
        </w:rPr>
      </w:pPr>
      <w:r>
        <w:rPr>
          <w:w w:val="95"/>
          <w:sz w:val="24"/>
        </w:rPr>
        <w:t>Authorized  Representative</w:t>
      </w:r>
    </w:p>
    <w:p>
      <w:pPr>
        <w:spacing w:after="0"/>
        <w:jc w:val="right"/>
        <w:rPr>
          <w:sz w:val="24"/>
        </w:rPr>
        <w:sectPr>
          <w:footerReference w:type="default" r:id="rId113"/>
          <w:footerReference w:type="even" r:id="rId114"/>
          <w:pgSz w:w="12290" w:h="15840"/>
          <w:pgMar w:footer="683" w:header="0" w:top="540" w:bottom="880" w:left="1700" w:right="1740"/>
        </w:sectPr>
      </w:pPr>
    </w:p>
    <w:p>
      <w:pPr>
        <w:spacing w:before="67"/>
        <w:ind w:left="1598" w:right="1617" w:firstLine="0"/>
        <w:jc w:val="center"/>
        <w:rPr>
          <w:b/>
          <w:sz w:val="23"/>
        </w:rPr>
      </w:pPr>
      <w:r>
        <w:rPr>
          <w:b/>
          <w:sz w:val="23"/>
        </w:rPr>
        <w:t>New Hampshire  Insurance Company</w:t>
      </w:r>
    </w:p>
    <w:p>
      <w:pPr>
        <w:pStyle w:val="BodyText"/>
        <w:rPr>
          <w:b/>
          <w:sz w:val="24"/>
        </w:rPr>
      </w:pPr>
    </w:p>
    <w:p>
      <w:pPr>
        <w:tabs>
          <w:tab w:pos="4414" w:val="left" w:leader="none"/>
          <w:tab w:pos="7278" w:val="left" w:leader="none"/>
        </w:tabs>
        <w:spacing w:line="528" w:lineRule="auto" w:before="180"/>
        <w:ind w:left="126" w:right="153" w:hanging="4"/>
        <w:jc w:val="left"/>
        <w:rPr>
          <w:sz w:val="22"/>
        </w:rPr>
      </w:pPr>
      <w:r>
        <w:rPr>
          <w:w w:val="105"/>
          <w:position w:val="1"/>
          <w:sz w:val="22"/>
        </w:rPr>
        <w:t>This Endorsement  effective</w:t>
      </w:r>
      <w:r>
        <w:rPr>
          <w:spacing w:val="-8"/>
          <w:w w:val="105"/>
          <w:position w:val="1"/>
          <w:sz w:val="22"/>
        </w:rPr>
        <w:t> </w:t>
      </w:r>
      <w:r>
        <w:rPr>
          <w:w w:val="105"/>
          <w:position w:val="1"/>
          <w:sz w:val="22"/>
        </w:rPr>
        <w:t>12:01</w:t>
      </w:r>
      <w:r>
        <w:rPr>
          <w:spacing w:val="21"/>
          <w:w w:val="105"/>
          <w:position w:val="1"/>
          <w:sz w:val="22"/>
        </w:rPr>
        <w:t> </w:t>
      </w:r>
      <w:r>
        <w:rPr>
          <w:rFonts w:ascii="Arial"/>
          <w:w w:val="105"/>
          <w:position w:val="1"/>
          <w:sz w:val="23"/>
        </w:rPr>
        <w:t>AM.</w:t>
        <w:tab/>
        <w:tab/>
      </w:r>
      <w:r>
        <w:rPr>
          <w:w w:val="105"/>
          <w:sz w:val="22"/>
        </w:rPr>
        <w:t>forms a</w:t>
      </w:r>
      <w:r>
        <w:rPr>
          <w:spacing w:val="26"/>
          <w:w w:val="105"/>
          <w:sz w:val="22"/>
        </w:rPr>
        <w:t> </w:t>
      </w:r>
      <w:r>
        <w:rPr>
          <w:w w:val="105"/>
          <w:sz w:val="22"/>
        </w:rPr>
        <w:t>part</w:t>
      </w:r>
      <w:r>
        <w:rPr>
          <w:spacing w:val="17"/>
          <w:w w:val="105"/>
          <w:sz w:val="22"/>
        </w:rPr>
        <w:t> </w:t>
      </w:r>
      <w:r>
        <w:rPr>
          <w:w w:val="105"/>
          <w:sz w:val="22"/>
        </w:rPr>
        <w:t>of</w:t>
      </w:r>
      <w:r>
        <w:rPr>
          <w:w w:val="108"/>
          <w:sz w:val="22"/>
        </w:rPr>
        <w:t> </w:t>
      </w:r>
      <w:r>
        <w:rPr>
          <w:w w:val="105"/>
          <w:sz w:val="22"/>
        </w:rPr>
        <w:t>Policy</w:t>
      </w:r>
      <w:r>
        <w:rPr>
          <w:spacing w:val="10"/>
          <w:w w:val="105"/>
          <w:sz w:val="22"/>
        </w:rPr>
        <w:t> </w:t>
      </w:r>
      <w:r>
        <w:rPr>
          <w:w w:val="105"/>
          <w:sz w:val="22"/>
        </w:rPr>
        <w:t>No.</w:t>
        <w:tab/>
        <w:t>Issued</w:t>
      </w:r>
      <w:r>
        <w:rPr>
          <w:spacing w:val="18"/>
          <w:w w:val="105"/>
          <w:sz w:val="22"/>
        </w:rPr>
        <w:t> </w:t>
      </w:r>
      <w:r>
        <w:rPr>
          <w:w w:val="105"/>
          <w:sz w:val="22"/>
        </w:rPr>
        <w:t>to</w:t>
      </w:r>
    </w:p>
    <w:p>
      <w:pPr>
        <w:spacing w:before="33"/>
        <w:ind w:left="126" w:right="0" w:firstLine="0"/>
        <w:jc w:val="left"/>
        <w:rPr>
          <w:sz w:val="22"/>
        </w:rPr>
      </w:pPr>
      <w:r>
        <w:rPr>
          <w:w w:val="105"/>
          <w:sz w:val="22"/>
        </w:rPr>
        <w:t>By</w:t>
      </w:r>
    </w:p>
    <w:p>
      <w:pPr>
        <w:pStyle w:val="BodyText"/>
        <w:rPr>
          <w:sz w:val="27"/>
        </w:rPr>
      </w:pPr>
    </w:p>
    <w:p>
      <w:pPr>
        <w:spacing w:before="1"/>
        <w:ind w:left="1614" w:right="0" w:firstLine="0"/>
        <w:jc w:val="left"/>
        <w:rPr>
          <w:b/>
          <w:sz w:val="23"/>
        </w:rPr>
      </w:pPr>
      <w:r>
        <w:rPr>
          <w:b/>
          <w:sz w:val="23"/>
        </w:rPr>
        <w:t>PROFESSIONAL  LIABILITY  INSURANCE POLICY</w:t>
      </w:r>
    </w:p>
    <w:p>
      <w:pPr>
        <w:spacing w:before="13"/>
        <w:ind w:left="2191" w:right="0" w:firstLine="0"/>
        <w:jc w:val="left"/>
        <w:rPr>
          <w:b/>
          <w:sz w:val="23"/>
        </w:rPr>
      </w:pPr>
      <w:r>
        <w:rPr>
          <w:b/>
          <w:sz w:val="23"/>
        </w:rPr>
        <w:t>Aestheticians  </w:t>
      </w:r>
      <w:r>
        <w:rPr>
          <w:sz w:val="24"/>
        </w:rPr>
        <w:t>&amp;  </w:t>
      </w:r>
      <w:r>
        <w:rPr>
          <w:b/>
          <w:sz w:val="23"/>
        </w:rPr>
        <w:t>Electrologists Endorsement</w:t>
      </w:r>
    </w:p>
    <w:p>
      <w:pPr>
        <w:pStyle w:val="BodyText"/>
        <w:spacing w:before="3"/>
        <w:rPr>
          <w:b/>
          <w:sz w:val="24"/>
        </w:rPr>
      </w:pPr>
    </w:p>
    <w:p>
      <w:pPr>
        <w:tabs>
          <w:tab w:pos="847" w:val="left" w:leader="none"/>
        </w:tabs>
        <w:spacing w:before="0"/>
        <w:ind w:left="137" w:right="0" w:firstLine="0"/>
        <w:jc w:val="left"/>
        <w:rPr>
          <w:sz w:val="22"/>
        </w:rPr>
      </w:pPr>
      <w:r>
        <w:rPr>
          <w:w w:val="105"/>
          <w:sz w:val="25"/>
        </w:rPr>
        <w:t>A</w:t>
        <w:tab/>
      </w:r>
      <w:r>
        <w:rPr>
          <w:w w:val="105"/>
          <w:sz w:val="22"/>
        </w:rPr>
        <w:t>Section</w:t>
      </w:r>
      <w:r>
        <w:rPr>
          <w:spacing w:val="-12"/>
          <w:w w:val="105"/>
          <w:sz w:val="22"/>
        </w:rPr>
        <w:t> </w:t>
      </w:r>
      <w:r>
        <w:rPr>
          <w:w w:val="105"/>
          <w:sz w:val="22"/>
        </w:rPr>
        <w:t>II.</w:t>
      </w:r>
      <w:r>
        <w:rPr>
          <w:spacing w:val="-12"/>
          <w:w w:val="105"/>
          <w:sz w:val="22"/>
        </w:rPr>
        <w:t> </w:t>
      </w:r>
      <w:r>
        <w:rPr>
          <w:w w:val="105"/>
          <w:sz w:val="22"/>
        </w:rPr>
        <w:t>Definitions</w:t>
      </w:r>
      <w:r>
        <w:rPr>
          <w:spacing w:val="-14"/>
          <w:w w:val="105"/>
          <w:sz w:val="22"/>
        </w:rPr>
        <w:t> </w:t>
      </w:r>
      <w:r>
        <w:rPr>
          <w:w w:val="105"/>
          <w:sz w:val="22"/>
        </w:rPr>
        <w:t>is</w:t>
      </w:r>
      <w:r>
        <w:rPr>
          <w:spacing w:val="-23"/>
          <w:w w:val="105"/>
          <w:sz w:val="22"/>
        </w:rPr>
        <w:t> </w:t>
      </w:r>
      <w:r>
        <w:rPr>
          <w:w w:val="105"/>
          <w:sz w:val="22"/>
        </w:rPr>
        <w:t>amet).d.ed</w:t>
      </w:r>
      <w:r>
        <w:rPr>
          <w:spacing w:val="-6"/>
          <w:w w:val="105"/>
          <w:sz w:val="22"/>
        </w:rPr>
        <w:t> </w:t>
      </w:r>
      <w:r>
        <w:rPr>
          <w:w w:val="105"/>
          <w:sz w:val="22"/>
        </w:rPr>
        <w:t>to</w:t>
      </w:r>
      <w:r>
        <w:rPr>
          <w:spacing w:val="-1"/>
          <w:w w:val="105"/>
          <w:sz w:val="22"/>
        </w:rPr>
        <w:t> </w:t>
      </w:r>
      <w:r>
        <w:rPr>
          <w:w w:val="105"/>
          <w:sz w:val="22"/>
        </w:rPr>
        <w:t>include</w:t>
      </w:r>
      <w:r>
        <w:rPr>
          <w:spacing w:val="-16"/>
          <w:w w:val="105"/>
          <w:sz w:val="22"/>
        </w:rPr>
        <w:t> </w:t>
      </w:r>
      <w:r>
        <w:rPr>
          <w:w w:val="105"/>
          <w:sz w:val="22"/>
        </w:rPr>
        <w:t>the</w:t>
      </w:r>
      <w:r>
        <w:rPr>
          <w:spacing w:val="-24"/>
          <w:w w:val="105"/>
          <w:sz w:val="22"/>
        </w:rPr>
        <w:t> </w:t>
      </w:r>
      <w:r>
        <w:rPr>
          <w:w w:val="105"/>
          <w:sz w:val="22"/>
        </w:rPr>
        <w:t>following</w:t>
      </w:r>
      <w:r>
        <w:rPr>
          <w:spacing w:val="-10"/>
          <w:w w:val="105"/>
          <w:sz w:val="22"/>
        </w:rPr>
        <w:t> </w:t>
      </w:r>
      <w:r>
        <w:rPr>
          <w:w w:val="105"/>
          <w:sz w:val="22"/>
        </w:rPr>
        <w:t>definitions:</w:t>
      </w:r>
    </w:p>
    <w:p>
      <w:pPr>
        <w:pStyle w:val="BodyText"/>
        <w:spacing w:before="4"/>
        <w:rPr>
          <w:sz w:val="27"/>
        </w:rPr>
      </w:pPr>
    </w:p>
    <w:p>
      <w:pPr>
        <w:pStyle w:val="ListParagraph"/>
        <w:numPr>
          <w:ilvl w:val="0"/>
          <w:numId w:val="68"/>
        </w:numPr>
        <w:tabs>
          <w:tab w:pos="1919" w:val="left" w:leader="none"/>
          <w:tab w:pos="1920" w:val="left" w:leader="none"/>
        </w:tabs>
        <w:spacing w:line="240" w:lineRule="auto" w:before="0" w:after="0"/>
        <w:ind w:left="1927" w:right="0" w:hanging="372"/>
        <w:jc w:val="left"/>
        <w:rPr>
          <w:b/>
          <w:sz w:val="23"/>
        </w:rPr>
      </w:pPr>
      <w:r>
        <w:rPr>
          <w:b/>
          <w:w w:val="105"/>
          <w:sz w:val="23"/>
        </w:rPr>
        <w:t>Aesthetician </w:t>
      </w:r>
      <w:r>
        <w:rPr>
          <w:w w:val="105"/>
          <w:sz w:val="22"/>
        </w:rPr>
        <w:t>means a person or practitioner of</w:t>
      </w:r>
      <w:r>
        <w:rPr>
          <w:spacing w:val="8"/>
          <w:w w:val="105"/>
          <w:sz w:val="22"/>
        </w:rPr>
        <w:t> </w:t>
      </w:r>
      <w:r>
        <w:rPr>
          <w:b/>
          <w:w w:val="105"/>
          <w:sz w:val="23"/>
        </w:rPr>
        <w:t>aesthetics.</w:t>
      </w:r>
    </w:p>
    <w:p>
      <w:pPr>
        <w:pStyle w:val="BodyText"/>
        <w:spacing w:before="8"/>
        <w:rPr>
          <w:b/>
          <w:sz w:val="27"/>
        </w:rPr>
      </w:pPr>
    </w:p>
    <w:p>
      <w:pPr>
        <w:pStyle w:val="ListParagraph"/>
        <w:numPr>
          <w:ilvl w:val="0"/>
          <w:numId w:val="68"/>
        </w:numPr>
        <w:tabs>
          <w:tab w:pos="1919" w:val="left" w:leader="none"/>
          <w:tab w:pos="1920" w:val="left" w:leader="none"/>
        </w:tabs>
        <w:spacing w:line="264" w:lineRule="auto" w:before="0" w:after="0"/>
        <w:ind w:left="1927" w:right="159" w:hanging="367"/>
        <w:jc w:val="left"/>
        <w:rPr>
          <w:sz w:val="22"/>
        </w:rPr>
      </w:pPr>
      <w:r>
        <w:rPr>
          <w:b/>
          <w:w w:val="105"/>
          <w:sz w:val="23"/>
        </w:rPr>
        <w:t>Aesthetics </w:t>
      </w:r>
      <w:r>
        <w:rPr>
          <w:w w:val="105"/>
          <w:sz w:val="22"/>
        </w:rPr>
        <w:t>means any one or a combination of the following skin care practices which are performed for cosmetic </w:t>
      </w:r>
      <w:r>
        <w:rPr>
          <w:spacing w:val="16"/>
          <w:w w:val="105"/>
          <w:sz w:val="22"/>
        </w:rPr>
        <w:t> </w:t>
      </w:r>
      <w:r>
        <w:rPr>
          <w:w w:val="105"/>
          <w:sz w:val="22"/>
        </w:rPr>
        <w:t>purposes:</w:t>
      </w:r>
    </w:p>
    <w:p>
      <w:pPr>
        <w:pStyle w:val="BodyText"/>
        <w:spacing w:before="9"/>
        <w:rPr>
          <w:sz w:val="25"/>
        </w:rPr>
      </w:pPr>
    </w:p>
    <w:p>
      <w:pPr>
        <w:pStyle w:val="ListParagraph"/>
        <w:numPr>
          <w:ilvl w:val="0"/>
          <w:numId w:val="69"/>
        </w:numPr>
        <w:tabs>
          <w:tab w:pos="2635" w:val="left" w:leader="none"/>
        </w:tabs>
        <w:spacing w:line="273" w:lineRule="auto" w:before="0" w:after="0"/>
        <w:ind w:left="2629" w:right="157" w:hanging="347"/>
        <w:jc w:val="both"/>
        <w:rPr>
          <w:sz w:val="22"/>
        </w:rPr>
      </w:pPr>
      <w:r>
        <w:rPr>
          <w:w w:val="105"/>
          <w:sz w:val="22"/>
        </w:rPr>
        <w:t>Cleansing, stimulating, manipulating, exercising, beautifying or applying oifs, creams, antiseptics, clays, lotions, or other preparations to the skin either by hand or by mechanical or electrical</w:t>
      </w:r>
      <w:r>
        <w:rPr>
          <w:spacing w:val="-10"/>
          <w:w w:val="105"/>
          <w:sz w:val="22"/>
        </w:rPr>
        <w:t> </w:t>
      </w:r>
      <w:r>
        <w:rPr>
          <w:w w:val="105"/>
          <w:sz w:val="22"/>
        </w:rPr>
        <w:t>appliance(s);</w:t>
      </w:r>
    </w:p>
    <w:p>
      <w:pPr>
        <w:pStyle w:val="ListParagraph"/>
        <w:numPr>
          <w:ilvl w:val="0"/>
          <w:numId w:val="69"/>
        </w:numPr>
        <w:tabs>
          <w:tab w:pos="2625" w:val="left" w:leader="none"/>
        </w:tabs>
        <w:spacing w:line="240" w:lineRule="auto" w:before="4" w:after="0"/>
        <w:ind w:left="2625" w:right="0" w:hanging="350"/>
        <w:jc w:val="left"/>
        <w:rPr>
          <w:sz w:val="22"/>
        </w:rPr>
      </w:pPr>
      <w:r>
        <w:rPr>
          <w:w w:val="105"/>
          <w:sz w:val="22"/>
        </w:rPr>
        <w:t>Facial or scalp</w:t>
      </w:r>
      <w:r>
        <w:rPr>
          <w:spacing w:val="14"/>
          <w:w w:val="105"/>
          <w:sz w:val="22"/>
        </w:rPr>
        <w:t> </w:t>
      </w:r>
      <w:r>
        <w:rPr>
          <w:w w:val="105"/>
          <w:sz w:val="22"/>
        </w:rPr>
        <w:t>massage;</w:t>
      </w:r>
    </w:p>
    <w:p>
      <w:pPr>
        <w:pStyle w:val="ListParagraph"/>
        <w:numPr>
          <w:ilvl w:val="0"/>
          <w:numId w:val="69"/>
        </w:numPr>
        <w:tabs>
          <w:tab w:pos="2632" w:val="left" w:leader="none"/>
        </w:tabs>
        <w:spacing w:line="240" w:lineRule="auto" w:before="38" w:after="0"/>
        <w:ind w:left="2631" w:right="0" w:hanging="365"/>
        <w:jc w:val="left"/>
        <w:rPr>
          <w:sz w:val="22"/>
        </w:rPr>
      </w:pPr>
      <w:r>
        <w:rPr>
          <w:w w:val="105"/>
          <w:sz w:val="22"/>
        </w:rPr>
        <w:t>Arching eyebrows or tinting eyebrows and eyelashes;</w:t>
      </w:r>
      <w:r>
        <w:rPr>
          <w:spacing w:val="53"/>
          <w:w w:val="105"/>
          <w:sz w:val="22"/>
        </w:rPr>
        <w:t> </w:t>
      </w:r>
      <w:r>
        <w:rPr>
          <w:w w:val="105"/>
          <w:sz w:val="22"/>
        </w:rPr>
        <w:t>or</w:t>
      </w:r>
    </w:p>
    <w:p>
      <w:pPr>
        <w:pStyle w:val="ListParagraph"/>
        <w:numPr>
          <w:ilvl w:val="0"/>
          <w:numId w:val="69"/>
        </w:numPr>
        <w:tabs>
          <w:tab w:pos="2625" w:val="left" w:leader="none"/>
        </w:tabs>
        <w:spacing w:line="240" w:lineRule="auto" w:before="38" w:after="0"/>
        <w:ind w:left="2624" w:right="0" w:hanging="353"/>
        <w:jc w:val="left"/>
        <w:rPr>
          <w:sz w:val="22"/>
        </w:rPr>
      </w:pPr>
      <w:r>
        <w:rPr>
          <w:w w:val="105"/>
          <w:sz w:val="22"/>
        </w:rPr>
        <w:t>Removing superfluous hair by means other than</w:t>
      </w:r>
      <w:r>
        <w:rPr>
          <w:spacing w:val="44"/>
          <w:w w:val="105"/>
          <w:sz w:val="22"/>
        </w:rPr>
        <w:t> </w:t>
      </w:r>
      <w:r>
        <w:rPr>
          <w:w w:val="105"/>
          <w:sz w:val="22"/>
        </w:rPr>
        <w:t>electrolysis.</w:t>
      </w:r>
    </w:p>
    <w:p>
      <w:pPr>
        <w:pStyle w:val="BodyText"/>
        <w:spacing w:before="3"/>
        <w:rPr>
          <w:sz w:val="28"/>
        </w:rPr>
      </w:pPr>
    </w:p>
    <w:p>
      <w:pPr>
        <w:pStyle w:val="ListParagraph"/>
        <w:numPr>
          <w:ilvl w:val="0"/>
          <w:numId w:val="68"/>
        </w:numPr>
        <w:tabs>
          <w:tab w:pos="1916" w:val="left" w:leader="none"/>
          <w:tab w:pos="1917" w:val="left" w:leader="none"/>
        </w:tabs>
        <w:spacing w:line="240" w:lineRule="auto" w:before="0" w:after="0"/>
        <w:ind w:left="1916" w:right="0" w:hanging="361"/>
        <w:jc w:val="left"/>
        <w:rPr>
          <w:b/>
          <w:sz w:val="23"/>
        </w:rPr>
      </w:pPr>
      <w:r>
        <w:rPr>
          <w:b/>
          <w:w w:val="105"/>
          <w:sz w:val="23"/>
        </w:rPr>
        <w:t>Electrologist </w:t>
      </w:r>
      <w:r>
        <w:rPr>
          <w:w w:val="105"/>
          <w:sz w:val="22"/>
        </w:rPr>
        <w:t>means a person or practitioner of</w:t>
      </w:r>
      <w:r>
        <w:rPr>
          <w:spacing w:val="-27"/>
          <w:w w:val="105"/>
          <w:sz w:val="22"/>
        </w:rPr>
        <w:t> </w:t>
      </w:r>
      <w:r>
        <w:rPr>
          <w:b/>
          <w:w w:val="105"/>
          <w:sz w:val="23"/>
        </w:rPr>
        <w:t>electrolysis.</w:t>
      </w:r>
    </w:p>
    <w:p>
      <w:pPr>
        <w:pStyle w:val="BodyText"/>
        <w:spacing w:before="8"/>
        <w:rPr>
          <w:b/>
          <w:sz w:val="27"/>
        </w:rPr>
      </w:pPr>
    </w:p>
    <w:p>
      <w:pPr>
        <w:pStyle w:val="ListParagraph"/>
        <w:numPr>
          <w:ilvl w:val="0"/>
          <w:numId w:val="68"/>
        </w:numPr>
        <w:tabs>
          <w:tab w:pos="1922" w:val="left" w:leader="none"/>
        </w:tabs>
        <w:spacing w:line="268" w:lineRule="auto" w:before="0" w:after="0"/>
        <w:ind w:left="1910" w:right="164" w:hanging="355"/>
        <w:jc w:val="both"/>
        <w:rPr>
          <w:sz w:val="22"/>
        </w:rPr>
      </w:pPr>
      <w:r>
        <w:rPr>
          <w:b/>
          <w:w w:val="105"/>
          <w:sz w:val="23"/>
        </w:rPr>
        <w:t>Electrolysis </w:t>
      </w:r>
      <w:r>
        <w:rPr>
          <w:w w:val="105"/>
          <w:sz w:val="22"/>
        </w:rPr>
        <w:t>means the eradication· of unwanted hair for cosmetic purposes through the use of Federal Drug Administration approved techniques such as an electrified needle, radio  frequency  energy, galvanic current, or laser type</w:t>
      </w:r>
      <w:r>
        <w:rPr>
          <w:spacing w:val="53"/>
          <w:w w:val="105"/>
          <w:sz w:val="22"/>
        </w:rPr>
        <w:t> </w:t>
      </w:r>
      <w:r>
        <w:rPr>
          <w:w w:val="105"/>
          <w:sz w:val="22"/>
        </w:rPr>
        <w:t>treatments.</w:t>
      </w:r>
    </w:p>
    <w:p>
      <w:pPr>
        <w:pStyle w:val="BodyText"/>
        <w:spacing w:before="2"/>
        <w:rPr>
          <w:sz w:val="26"/>
        </w:rPr>
      </w:pPr>
    </w:p>
    <w:p>
      <w:pPr>
        <w:pStyle w:val="ListParagraph"/>
        <w:numPr>
          <w:ilvl w:val="0"/>
          <w:numId w:val="70"/>
        </w:numPr>
        <w:tabs>
          <w:tab w:pos="847" w:val="left" w:leader="none"/>
          <w:tab w:pos="848" w:val="left" w:leader="none"/>
        </w:tabs>
        <w:spacing w:line="240" w:lineRule="auto" w:before="0" w:after="0"/>
        <w:ind w:left="844" w:right="0" w:hanging="718"/>
        <w:jc w:val="left"/>
        <w:rPr>
          <w:sz w:val="22"/>
        </w:rPr>
      </w:pPr>
      <w:r>
        <w:rPr>
          <w:w w:val="105"/>
          <w:sz w:val="22"/>
        </w:rPr>
        <w:t>Section IV. Exclusions, Exclusion A is deleted in its</w:t>
      </w:r>
      <w:r>
        <w:rPr>
          <w:spacing w:val="50"/>
          <w:w w:val="105"/>
          <w:sz w:val="22"/>
        </w:rPr>
        <w:t> </w:t>
      </w:r>
      <w:r>
        <w:rPr>
          <w:w w:val="105"/>
          <w:sz w:val="22"/>
        </w:rPr>
        <w:t>entirety.</w:t>
      </w:r>
    </w:p>
    <w:p>
      <w:pPr>
        <w:pStyle w:val="BodyText"/>
        <w:spacing w:before="6"/>
        <w:rPr>
          <w:sz w:val="26"/>
        </w:rPr>
      </w:pPr>
    </w:p>
    <w:p>
      <w:pPr>
        <w:pStyle w:val="ListParagraph"/>
        <w:numPr>
          <w:ilvl w:val="0"/>
          <w:numId w:val="70"/>
        </w:numPr>
        <w:tabs>
          <w:tab w:pos="851" w:val="left" w:leader="none"/>
          <w:tab w:pos="852" w:val="left" w:leader="none"/>
        </w:tabs>
        <w:spacing w:line="508" w:lineRule="auto" w:before="1" w:after="0"/>
        <w:ind w:left="844" w:right="1343" w:hanging="717"/>
        <w:jc w:val="left"/>
        <w:rPr>
          <w:rFonts w:ascii="Arial"/>
          <w:sz w:val="23"/>
        </w:rPr>
      </w:pPr>
      <w:r>
        <w:rPr>
          <w:w w:val="105"/>
          <w:sz w:val="22"/>
        </w:rPr>
        <w:t>Section IV. Exclusions is amended to include the following exclusions: This policy shall not apply</w:t>
      </w:r>
      <w:r>
        <w:rPr>
          <w:spacing w:val="-5"/>
          <w:w w:val="105"/>
          <w:sz w:val="22"/>
        </w:rPr>
        <w:t> </w:t>
      </w:r>
      <w:r>
        <w:rPr>
          <w:w w:val="105"/>
          <w:sz w:val="22"/>
        </w:rPr>
        <w:t>to:</w:t>
      </w:r>
    </w:p>
    <w:p>
      <w:pPr>
        <w:pStyle w:val="ListParagraph"/>
        <w:numPr>
          <w:ilvl w:val="1"/>
          <w:numId w:val="70"/>
        </w:numPr>
        <w:tabs>
          <w:tab w:pos="1208" w:val="left" w:leader="none"/>
        </w:tabs>
        <w:spacing w:line="261" w:lineRule="auto" w:before="49" w:after="0"/>
        <w:ind w:left="1201" w:right="158" w:hanging="347"/>
        <w:jc w:val="both"/>
        <w:rPr>
          <w:b/>
          <w:sz w:val="23"/>
        </w:rPr>
      </w:pPr>
      <w:r>
        <w:rPr>
          <w:sz w:val="22"/>
        </w:rPr>
        <w:t>Any </w:t>
      </w:r>
      <w:r>
        <w:rPr>
          <w:b/>
          <w:sz w:val="23"/>
        </w:rPr>
        <w:t>bodily injury, property damage or personal injury. </w:t>
      </w:r>
      <w:r>
        <w:rPr>
          <w:sz w:val="22"/>
        </w:rPr>
        <w:t>However, this exclusion does not apply to </w:t>
      </w:r>
      <w:r>
        <w:rPr>
          <w:b/>
          <w:sz w:val="23"/>
        </w:rPr>
        <w:t>bodily injury </w:t>
      </w:r>
      <w:r>
        <w:rPr>
          <w:sz w:val="22"/>
        </w:rPr>
        <w:t>or </w:t>
      </w:r>
      <w:r>
        <w:rPr>
          <w:b/>
          <w:sz w:val="23"/>
        </w:rPr>
        <w:t>property  damage  </w:t>
      </w:r>
      <w:r>
        <w:rPr>
          <w:sz w:val="22"/>
        </w:rPr>
        <w:t>arising  from </w:t>
      </w:r>
      <w:r>
        <w:rPr>
          <w:b/>
          <w:sz w:val="23"/>
        </w:rPr>
        <w:t>your wrongful  acts </w:t>
      </w:r>
      <w:r>
        <w:rPr>
          <w:sz w:val="22"/>
        </w:rPr>
        <w:t>as an </w:t>
      </w:r>
      <w:r>
        <w:rPr>
          <w:b/>
          <w:sz w:val="23"/>
        </w:rPr>
        <w:t>aesthetician  or</w:t>
      </w:r>
      <w:r>
        <w:rPr>
          <w:b/>
          <w:spacing w:val="35"/>
          <w:sz w:val="23"/>
        </w:rPr>
        <w:t> </w:t>
      </w:r>
      <w:r>
        <w:rPr>
          <w:b/>
          <w:sz w:val="23"/>
        </w:rPr>
        <w:t>electrologist.</w:t>
      </w:r>
    </w:p>
    <w:p>
      <w:pPr>
        <w:pStyle w:val="BodyText"/>
        <w:spacing w:before="11"/>
        <w:rPr>
          <w:b/>
          <w:sz w:val="24"/>
        </w:rPr>
      </w:pPr>
    </w:p>
    <w:p>
      <w:pPr>
        <w:pStyle w:val="ListParagraph"/>
        <w:numPr>
          <w:ilvl w:val="1"/>
          <w:numId w:val="70"/>
        </w:numPr>
        <w:tabs>
          <w:tab w:pos="1208" w:val="left" w:leader="none"/>
        </w:tabs>
        <w:spacing w:line="240" w:lineRule="auto" w:before="0" w:after="0"/>
        <w:ind w:left="1207" w:right="0" w:hanging="361"/>
        <w:jc w:val="left"/>
        <w:rPr>
          <w:sz w:val="22"/>
        </w:rPr>
      </w:pPr>
      <w:r>
        <w:rPr>
          <w:sz w:val="22"/>
        </w:rPr>
        <w:t>Any </w:t>
      </w:r>
      <w:r>
        <w:rPr>
          <w:b/>
          <w:sz w:val="23"/>
        </w:rPr>
        <w:t>claim  </w:t>
      </w:r>
      <w:r>
        <w:rPr>
          <w:sz w:val="22"/>
        </w:rPr>
        <w:t>arising</w:t>
      </w:r>
      <w:r>
        <w:rPr>
          <w:spacing w:val="15"/>
          <w:sz w:val="22"/>
        </w:rPr>
        <w:t> </w:t>
      </w:r>
      <w:r>
        <w:rPr>
          <w:sz w:val="22"/>
        </w:rPr>
        <w:t>from:</w:t>
      </w:r>
    </w:p>
    <w:p>
      <w:pPr>
        <w:pStyle w:val="BodyText"/>
        <w:spacing w:before="11"/>
        <w:rPr>
          <w:sz w:val="28"/>
        </w:rPr>
      </w:pPr>
    </w:p>
    <w:p>
      <w:pPr>
        <w:pStyle w:val="ListParagraph"/>
        <w:numPr>
          <w:ilvl w:val="2"/>
          <w:numId w:val="70"/>
        </w:numPr>
        <w:tabs>
          <w:tab w:pos="1903" w:val="left" w:leader="none"/>
          <w:tab w:pos="1904" w:val="left" w:leader="none"/>
        </w:tabs>
        <w:spacing w:line="240" w:lineRule="auto" w:before="0" w:after="0"/>
        <w:ind w:left="1903" w:right="0" w:hanging="352"/>
        <w:jc w:val="left"/>
        <w:rPr>
          <w:sz w:val="22"/>
        </w:rPr>
      </w:pPr>
      <w:r>
        <w:rPr>
          <w:w w:val="105"/>
          <w:sz w:val="22"/>
        </w:rPr>
        <w:t>Plastic surgery;</w:t>
      </w:r>
      <w:r>
        <w:rPr>
          <w:spacing w:val="26"/>
          <w:w w:val="105"/>
          <w:sz w:val="22"/>
        </w:rPr>
        <w:t> </w:t>
      </w:r>
      <w:r>
        <w:rPr>
          <w:w w:val="105"/>
          <w:sz w:val="22"/>
        </w:rPr>
        <w:t>or</w:t>
      </w:r>
    </w:p>
    <w:p>
      <w:pPr>
        <w:pStyle w:val="ListParagraph"/>
        <w:numPr>
          <w:ilvl w:val="2"/>
          <w:numId w:val="70"/>
        </w:numPr>
        <w:tabs>
          <w:tab w:pos="1903" w:val="left" w:leader="none"/>
          <w:tab w:pos="1904" w:val="left" w:leader="none"/>
        </w:tabs>
        <w:spacing w:line="240" w:lineRule="auto" w:before="48" w:after="0"/>
        <w:ind w:left="1903" w:right="0" w:hanging="357"/>
        <w:jc w:val="left"/>
        <w:rPr>
          <w:sz w:val="22"/>
        </w:rPr>
      </w:pPr>
      <w:r>
        <w:rPr>
          <w:w w:val="105"/>
          <w:sz w:val="22"/>
        </w:rPr>
        <w:t>Removal of warts, moles, or other </w:t>
      </w:r>
      <w:r>
        <w:rPr>
          <w:spacing w:val="55"/>
          <w:w w:val="105"/>
          <w:sz w:val="22"/>
        </w:rPr>
        <w:t> </w:t>
      </w:r>
      <w:r>
        <w:rPr>
          <w:w w:val="105"/>
          <w:sz w:val="22"/>
        </w:rPr>
        <w:t>growths.</w:t>
      </w:r>
    </w:p>
    <w:p>
      <w:pPr>
        <w:spacing w:after="0" w:line="240" w:lineRule="auto"/>
        <w:jc w:val="left"/>
        <w:rPr>
          <w:sz w:val="22"/>
        </w:rPr>
        <w:sectPr>
          <w:pgSz w:w="12290" w:h="15840"/>
          <w:pgMar w:header="0" w:footer="715" w:top="560" w:bottom="900" w:left="1700" w:right="1740"/>
        </w:sectPr>
      </w:pPr>
    </w:p>
    <w:p>
      <w:pPr>
        <w:spacing w:before="79"/>
        <w:ind w:left="2508" w:right="0" w:firstLine="0"/>
        <w:jc w:val="left"/>
        <w:rPr>
          <w:b/>
          <w:sz w:val="22"/>
        </w:rPr>
      </w:pPr>
      <w:r>
        <w:rPr>
          <w:b/>
          <w:w w:val="105"/>
          <w:sz w:val="22"/>
        </w:rPr>
        <w:t>New Hampshire Insurance  Company</w:t>
      </w:r>
    </w:p>
    <w:p>
      <w:pPr>
        <w:pStyle w:val="BodyText"/>
        <w:rPr>
          <w:b/>
          <w:sz w:val="24"/>
        </w:rPr>
      </w:pPr>
    </w:p>
    <w:p>
      <w:pPr>
        <w:pStyle w:val="BodyText"/>
        <w:rPr>
          <w:b/>
          <w:sz w:val="24"/>
        </w:rPr>
      </w:pPr>
    </w:p>
    <w:p>
      <w:pPr>
        <w:pStyle w:val="ListParagraph"/>
        <w:numPr>
          <w:ilvl w:val="0"/>
          <w:numId w:val="71"/>
        </w:numPr>
        <w:tabs>
          <w:tab w:pos="1180" w:val="left" w:leader="none"/>
        </w:tabs>
        <w:spacing w:line="271" w:lineRule="auto" w:before="198" w:after="0"/>
        <w:ind w:left="1173" w:right="163" w:hanging="351"/>
        <w:jc w:val="both"/>
        <w:rPr>
          <w:sz w:val="22"/>
        </w:rPr>
      </w:pPr>
      <w:r>
        <w:rPr>
          <w:w w:val="105"/>
          <w:sz w:val="22"/>
        </w:rPr>
        <w:t>Any </w:t>
      </w:r>
      <w:r>
        <w:rPr>
          <w:b/>
          <w:w w:val="105"/>
          <w:sz w:val="22"/>
        </w:rPr>
        <w:t>claim </w:t>
      </w:r>
      <w:r>
        <w:rPr>
          <w:w w:val="105"/>
          <w:sz w:val="22"/>
        </w:rPr>
        <w:t>arising out of the ownership, maintenance, operations or use of any apparatus using x-ray or other ionizing radiation for the removal of </w:t>
      </w:r>
      <w:r>
        <w:rPr>
          <w:spacing w:val="38"/>
          <w:w w:val="105"/>
          <w:sz w:val="22"/>
        </w:rPr>
        <w:t> </w:t>
      </w:r>
      <w:r>
        <w:rPr>
          <w:w w:val="105"/>
          <w:sz w:val="22"/>
        </w:rPr>
        <w:t>hair.</w:t>
      </w:r>
    </w:p>
    <w:p>
      <w:pPr>
        <w:pStyle w:val="BodyText"/>
        <w:spacing w:before="7"/>
        <w:rPr>
          <w:sz w:val="24"/>
        </w:rPr>
      </w:pPr>
    </w:p>
    <w:p>
      <w:pPr>
        <w:pStyle w:val="ListParagraph"/>
        <w:numPr>
          <w:ilvl w:val="0"/>
          <w:numId w:val="71"/>
        </w:numPr>
        <w:tabs>
          <w:tab w:pos="1185" w:val="left" w:leader="none"/>
        </w:tabs>
        <w:spacing w:line="240" w:lineRule="auto" w:before="1" w:after="0"/>
        <w:ind w:left="1184" w:right="0" w:hanging="360"/>
        <w:jc w:val="left"/>
        <w:rPr>
          <w:sz w:val="22"/>
        </w:rPr>
      </w:pPr>
      <w:r>
        <w:rPr>
          <w:w w:val="105"/>
          <w:sz w:val="22"/>
        </w:rPr>
        <w:t>Any </w:t>
      </w:r>
      <w:r>
        <w:rPr>
          <w:b/>
          <w:w w:val="105"/>
          <w:sz w:val="22"/>
        </w:rPr>
        <w:t>claim </w:t>
      </w:r>
      <w:r>
        <w:rPr>
          <w:w w:val="105"/>
          <w:sz w:val="22"/>
        </w:rPr>
        <w:t>arising out of goods·or  products:</w:t>
      </w:r>
    </w:p>
    <w:p>
      <w:pPr>
        <w:pStyle w:val="BodyText"/>
        <w:spacing w:before="6"/>
        <w:rPr>
          <w:sz w:val="29"/>
        </w:rPr>
      </w:pPr>
    </w:p>
    <w:p>
      <w:pPr>
        <w:pStyle w:val="ListParagraph"/>
        <w:numPr>
          <w:ilvl w:val="1"/>
          <w:numId w:val="71"/>
        </w:numPr>
        <w:tabs>
          <w:tab w:pos="1883" w:val="left" w:leader="none"/>
          <w:tab w:pos="1884" w:val="left" w:leader="none"/>
        </w:tabs>
        <w:spacing w:line="240" w:lineRule="auto" w:before="0" w:after="0"/>
        <w:ind w:left="1883" w:right="0" w:hanging="352"/>
        <w:jc w:val="left"/>
        <w:rPr>
          <w:sz w:val="22"/>
        </w:rPr>
      </w:pPr>
      <w:r>
        <w:rPr>
          <w:w w:val="105"/>
          <w:sz w:val="22"/>
        </w:rPr>
        <w:t>Manufactured  by </w:t>
      </w:r>
      <w:r>
        <w:rPr>
          <w:b/>
          <w:w w:val="105"/>
          <w:sz w:val="22"/>
        </w:rPr>
        <w:t>you </w:t>
      </w:r>
      <w:r>
        <w:rPr>
          <w:w w:val="105"/>
          <w:sz w:val="22"/>
        </w:rPr>
        <w:t>or any other</w:t>
      </w:r>
      <w:r>
        <w:rPr>
          <w:spacing w:val="12"/>
          <w:w w:val="105"/>
          <w:sz w:val="22"/>
        </w:rPr>
        <w:t> </w:t>
      </w:r>
      <w:r>
        <w:rPr>
          <w:w w:val="105"/>
          <w:sz w:val="22"/>
        </w:rPr>
        <w:t>insured;</w:t>
      </w:r>
    </w:p>
    <w:p>
      <w:pPr>
        <w:pStyle w:val="ListParagraph"/>
        <w:numPr>
          <w:ilvl w:val="1"/>
          <w:numId w:val="71"/>
        </w:numPr>
        <w:tabs>
          <w:tab w:pos="1887" w:val="left" w:leader="none"/>
          <w:tab w:pos="1888" w:val="left" w:leader="none"/>
        </w:tabs>
        <w:spacing w:line="240" w:lineRule="auto" w:before="48" w:after="0"/>
        <w:ind w:left="1887" w:right="0" w:hanging="356"/>
        <w:jc w:val="left"/>
        <w:rPr>
          <w:sz w:val="22"/>
        </w:rPr>
      </w:pPr>
      <w:r>
        <w:rPr>
          <w:w w:val="105"/>
          <w:sz w:val="22"/>
        </w:rPr>
        <w:t>Bottled or rebottled by </w:t>
      </w:r>
      <w:r>
        <w:rPr>
          <w:b/>
          <w:w w:val="105"/>
          <w:sz w:val="22"/>
        </w:rPr>
        <w:t>you </w:t>
      </w:r>
      <w:r>
        <w:rPr>
          <w:w w:val="105"/>
          <w:sz w:val="22"/>
        </w:rPr>
        <w:t>or any other insured,  </w:t>
      </w:r>
      <w:r>
        <w:rPr>
          <w:spacing w:val="8"/>
          <w:w w:val="105"/>
          <w:sz w:val="22"/>
        </w:rPr>
        <w:t> </w:t>
      </w:r>
      <w:r>
        <w:rPr>
          <w:w w:val="105"/>
          <w:sz w:val="22"/>
        </w:rPr>
        <w:t>or</w:t>
      </w:r>
    </w:p>
    <w:p>
      <w:pPr>
        <w:pStyle w:val="ListParagraph"/>
        <w:numPr>
          <w:ilvl w:val="1"/>
          <w:numId w:val="71"/>
        </w:numPr>
        <w:tabs>
          <w:tab w:pos="1887" w:val="left" w:leader="none"/>
          <w:tab w:pos="1889" w:val="left" w:leader="none"/>
        </w:tabs>
        <w:spacing w:line="240" w:lineRule="auto" w:before="48" w:after="0"/>
        <w:ind w:left="1888" w:right="0" w:hanging="357"/>
        <w:jc w:val="left"/>
        <w:rPr>
          <w:sz w:val="22"/>
        </w:rPr>
      </w:pPr>
      <w:r>
        <w:rPr>
          <w:w w:val="105"/>
          <w:sz w:val="22"/>
        </w:rPr>
        <w:t>Packaged or repackaged  by </w:t>
      </w:r>
      <w:r>
        <w:rPr>
          <w:b/>
          <w:w w:val="105"/>
          <w:sz w:val="22"/>
        </w:rPr>
        <w:t>you </w:t>
      </w:r>
      <w:r>
        <w:rPr>
          <w:w w:val="105"/>
          <w:sz w:val="22"/>
        </w:rPr>
        <w:t>or any other</w:t>
      </w:r>
      <w:r>
        <w:rPr>
          <w:spacing w:val="48"/>
          <w:w w:val="105"/>
          <w:sz w:val="22"/>
        </w:rPr>
        <w:t> </w:t>
      </w:r>
      <w:r>
        <w:rPr>
          <w:w w:val="105"/>
          <w:sz w:val="22"/>
        </w:rPr>
        <w:t>insured.</w:t>
      </w:r>
    </w:p>
    <w:p>
      <w:pPr>
        <w:pStyle w:val="BodyText"/>
        <w:spacing w:before="3"/>
        <w:rPr>
          <w:sz w:val="28"/>
        </w:rPr>
      </w:pPr>
    </w:p>
    <w:p>
      <w:pPr>
        <w:pStyle w:val="ListParagraph"/>
        <w:numPr>
          <w:ilvl w:val="0"/>
          <w:numId w:val="72"/>
        </w:numPr>
        <w:tabs>
          <w:tab w:pos="1190" w:val="left" w:leader="none"/>
        </w:tabs>
        <w:spacing w:line="240" w:lineRule="auto" w:before="0" w:after="0"/>
        <w:ind w:left="1189" w:right="0" w:hanging="357"/>
        <w:jc w:val="left"/>
        <w:rPr>
          <w:sz w:val="22"/>
        </w:rPr>
      </w:pPr>
      <w:r>
        <w:rPr>
          <w:w w:val="105"/>
          <w:sz w:val="22"/>
        </w:rPr>
        <w:t>Any </w:t>
      </w:r>
      <w:r>
        <w:rPr>
          <w:b/>
          <w:w w:val="105"/>
          <w:sz w:val="22"/>
        </w:rPr>
        <w:t>claim </w:t>
      </w:r>
      <w:r>
        <w:rPr>
          <w:w w:val="105"/>
          <w:sz w:val="22"/>
        </w:rPr>
        <w:t>arising out</w:t>
      </w:r>
      <w:r>
        <w:rPr>
          <w:spacing w:val="9"/>
          <w:w w:val="105"/>
          <w:sz w:val="22"/>
        </w:rPr>
        <w:t> </w:t>
      </w:r>
      <w:r>
        <w:rPr>
          <w:w w:val="105"/>
          <w:sz w:val="22"/>
        </w:rPr>
        <w:t>of:</w:t>
      </w:r>
    </w:p>
    <w:p>
      <w:pPr>
        <w:pStyle w:val="BodyText"/>
        <w:spacing w:before="5"/>
        <w:rPr>
          <w:sz w:val="29"/>
        </w:rPr>
      </w:pPr>
    </w:p>
    <w:p>
      <w:pPr>
        <w:pStyle w:val="ListParagraph"/>
        <w:numPr>
          <w:ilvl w:val="1"/>
          <w:numId w:val="72"/>
        </w:numPr>
        <w:tabs>
          <w:tab w:pos="1892" w:val="left" w:leader="none"/>
          <w:tab w:pos="1893" w:val="left" w:leader="none"/>
        </w:tabs>
        <w:spacing w:line="240" w:lineRule="auto" w:before="1" w:after="0"/>
        <w:ind w:left="1892" w:right="0" w:hanging="356"/>
        <w:jc w:val="left"/>
        <w:rPr>
          <w:sz w:val="22"/>
        </w:rPr>
      </w:pPr>
      <w:r>
        <w:rPr>
          <w:w w:val="105"/>
          <w:sz w:val="22"/>
        </w:rPr>
        <w:t>Body massage other than facial or scalp</w:t>
      </w:r>
      <w:r>
        <w:rPr>
          <w:spacing w:val="46"/>
          <w:w w:val="105"/>
          <w:sz w:val="22"/>
        </w:rPr>
        <w:t> </w:t>
      </w:r>
      <w:r>
        <w:rPr>
          <w:w w:val="105"/>
          <w:sz w:val="22"/>
        </w:rPr>
        <w:t>massage;</w:t>
      </w:r>
    </w:p>
    <w:p>
      <w:pPr>
        <w:pStyle w:val="ListParagraph"/>
        <w:numPr>
          <w:ilvl w:val="1"/>
          <w:numId w:val="72"/>
        </w:numPr>
        <w:tabs>
          <w:tab w:pos="1896" w:val="left" w:leader="none"/>
          <w:tab w:pos="1897" w:val="left" w:leader="none"/>
        </w:tabs>
        <w:spacing w:line="240" w:lineRule="auto" w:before="57" w:after="0"/>
        <w:ind w:left="1897" w:right="0" w:hanging="361"/>
        <w:jc w:val="left"/>
        <w:rPr>
          <w:sz w:val="22"/>
        </w:rPr>
      </w:pPr>
      <w:r>
        <w:rPr>
          <w:w w:val="105"/>
          <w:sz w:val="22"/>
        </w:rPr>
        <w:t>Steam</w:t>
      </w:r>
      <w:r>
        <w:rPr>
          <w:spacing w:val="11"/>
          <w:w w:val="105"/>
          <w:sz w:val="22"/>
        </w:rPr>
        <w:t> </w:t>
      </w:r>
      <w:r>
        <w:rPr>
          <w:w w:val="105"/>
          <w:sz w:val="22"/>
        </w:rPr>
        <w:t>baths;</w:t>
      </w:r>
    </w:p>
    <w:p>
      <w:pPr>
        <w:pStyle w:val="ListParagraph"/>
        <w:numPr>
          <w:ilvl w:val="1"/>
          <w:numId w:val="72"/>
        </w:numPr>
        <w:tabs>
          <w:tab w:pos="1892" w:val="left" w:leader="none"/>
          <w:tab w:pos="1893" w:val="left" w:leader="none"/>
        </w:tabs>
        <w:spacing w:line="240" w:lineRule="auto" w:before="52" w:after="0"/>
        <w:ind w:left="1892" w:right="0" w:hanging="361"/>
        <w:jc w:val="left"/>
        <w:rPr>
          <w:sz w:val="22"/>
        </w:rPr>
      </w:pPr>
      <w:r>
        <w:rPr>
          <w:w w:val="105"/>
          <w:sz w:val="22"/>
        </w:rPr>
        <w:t>Sauna;</w:t>
      </w:r>
    </w:p>
    <w:p>
      <w:pPr>
        <w:pStyle w:val="ListParagraph"/>
        <w:numPr>
          <w:ilvl w:val="1"/>
          <w:numId w:val="72"/>
        </w:numPr>
        <w:tabs>
          <w:tab w:pos="1892" w:val="left" w:leader="none"/>
          <w:tab w:pos="1893" w:val="left" w:leader="none"/>
        </w:tabs>
        <w:spacing w:line="240" w:lineRule="auto" w:before="43" w:after="0"/>
        <w:ind w:left="1892" w:right="0" w:hanging="356"/>
        <w:jc w:val="left"/>
        <w:rPr>
          <w:sz w:val="22"/>
        </w:rPr>
      </w:pPr>
      <w:r>
        <w:rPr>
          <w:w w:val="105"/>
          <w:sz w:val="22"/>
        </w:rPr>
        <w:t>Body wrapping;</w:t>
      </w:r>
      <w:r>
        <w:rPr>
          <w:spacing w:val="24"/>
          <w:w w:val="105"/>
          <w:sz w:val="22"/>
        </w:rPr>
        <w:t> </w:t>
      </w:r>
      <w:r>
        <w:rPr>
          <w:w w:val="105"/>
          <w:sz w:val="22"/>
        </w:rPr>
        <w:t>or</w:t>
      </w:r>
    </w:p>
    <w:p>
      <w:pPr>
        <w:pStyle w:val="ListParagraph"/>
        <w:numPr>
          <w:ilvl w:val="1"/>
          <w:numId w:val="72"/>
        </w:numPr>
        <w:tabs>
          <w:tab w:pos="1896" w:val="left" w:leader="none"/>
          <w:tab w:pos="1897" w:val="left" w:leader="none"/>
        </w:tabs>
        <w:spacing w:line="240" w:lineRule="auto" w:before="52" w:after="0"/>
        <w:ind w:left="1897" w:right="0" w:hanging="361"/>
        <w:jc w:val="left"/>
        <w:rPr>
          <w:sz w:val="22"/>
        </w:rPr>
      </w:pPr>
      <w:r>
        <w:rPr>
          <w:w w:val="105"/>
          <w:sz w:val="22"/>
        </w:rPr>
        <w:t>Sun</w:t>
      </w:r>
      <w:r>
        <w:rPr>
          <w:spacing w:val="-8"/>
          <w:w w:val="105"/>
          <w:sz w:val="22"/>
        </w:rPr>
        <w:t> </w:t>
      </w:r>
      <w:r>
        <w:rPr>
          <w:w w:val="105"/>
          <w:sz w:val="22"/>
        </w:rPr>
        <w:t>tanning.</w:t>
      </w:r>
    </w:p>
    <w:p>
      <w:pPr>
        <w:pStyle w:val="BodyText"/>
        <w:spacing w:before="11"/>
        <w:rPr>
          <w:sz w:val="26"/>
        </w:rPr>
      </w:pPr>
    </w:p>
    <w:p>
      <w:pPr>
        <w:pStyle w:val="ListParagraph"/>
        <w:numPr>
          <w:ilvl w:val="0"/>
          <w:numId w:val="73"/>
        </w:numPr>
        <w:tabs>
          <w:tab w:pos="1190" w:val="left" w:leader="none"/>
        </w:tabs>
        <w:spacing w:line="271" w:lineRule="auto" w:before="0" w:after="0"/>
        <w:ind w:left="1189" w:right="174" w:hanging="357"/>
        <w:jc w:val="both"/>
        <w:rPr>
          <w:sz w:val="22"/>
        </w:rPr>
      </w:pPr>
      <w:r>
        <w:rPr>
          <w:w w:val="105"/>
          <w:sz w:val="22"/>
        </w:rPr>
        <w:t>Any </w:t>
      </w:r>
      <w:r>
        <w:rPr>
          <w:b/>
          <w:w w:val="105"/>
          <w:sz w:val="22"/>
        </w:rPr>
        <w:t>claim </w:t>
      </w:r>
      <w:r>
        <w:rPr>
          <w:w w:val="105"/>
          <w:sz w:val="22"/>
        </w:rPr>
        <w:t>arising out of the use of </w:t>
      </w:r>
      <w:r>
        <w:rPr>
          <w:b/>
          <w:w w:val="105"/>
          <w:sz w:val="22"/>
        </w:rPr>
        <w:t>electrolysis </w:t>
      </w:r>
      <w:r>
        <w:rPr>
          <w:w w:val="105"/>
          <w:sz w:val="22"/>
        </w:rPr>
        <w:t>equipment which has been modified  or  altered  from  manufacturer  standards  or  does  not  meet </w:t>
      </w:r>
      <w:r>
        <w:rPr>
          <w:spacing w:val="14"/>
          <w:w w:val="105"/>
          <w:sz w:val="22"/>
        </w:rPr>
        <w:t> </w:t>
      </w:r>
      <w:r>
        <w:rPr>
          <w:w w:val="105"/>
          <w:sz w:val="22"/>
        </w:rPr>
        <w:t>federal,</w:t>
      </w:r>
    </w:p>
    <w:p>
      <w:pPr>
        <w:spacing w:before="2"/>
        <w:ind w:left="1177" w:right="0" w:firstLine="0"/>
        <w:jc w:val="left"/>
        <w:rPr>
          <w:sz w:val="22"/>
        </w:rPr>
      </w:pPr>
      <w:r>
        <w:rPr>
          <w:sz w:val="22"/>
        </w:rPr>
        <w:t>:.;tate or  municipal safety requirements.</w:t>
      </w:r>
    </w:p>
    <w:p>
      <w:pPr>
        <w:pStyle w:val="BodyText"/>
        <w:spacing w:before="5"/>
        <w:rPr>
          <w:sz w:val="27"/>
        </w:rPr>
      </w:pPr>
    </w:p>
    <w:p>
      <w:pPr>
        <w:pStyle w:val="ListParagraph"/>
        <w:numPr>
          <w:ilvl w:val="0"/>
          <w:numId w:val="73"/>
        </w:numPr>
        <w:tabs>
          <w:tab w:pos="1185" w:val="left" w:leader="none"/>
        </w:tabs>
        <w:spacing w:line="273" w:lineRule="auto" w:before="0" w:after="0"/>
        <w:ind w:left="1180" w:right="164" w:hanging="351"/>
        <w:jc w:val="both"/>
        <w:rPr>
          <w:sz w:val="22"/>
        </w:rPr>
      </w:pPr>
      <w:r>
        <w:rPr>
          <w:w w:val="105"/>
          <w:sz w:val="22"/>
        </w:rPr>
        <w:t>Any </w:t>
      </w:r>
      <w:r>
        <w:rPr>
          <w:b/>
          <w:w w:val="105"/>
          <w:sz w:val="22"/>
        </w:rPr>
        <w:t>claim </w:t>
      </w:r>
      <w:r>
        <w:rPr>
          <w:w w:val="105"/>
          <w:sz w:val="22"/>
        </w:rPr>
        <w:t>arising out of the use, administration or application of any dye or coloring to eyelashes or eyebrows other than that specifically manufactured for said</w:t>
      </w:r>
      <w:r>
        <w:rPr>
          <w:spacing w:val="-1"/>
          <w:w w:val="105"/>
          <w:sz w:val="22"/>
        </w:rPr>
        <w:t> </w:t>
      </w:r>
      <w:r>
        <w:rPr>
          <w:w w:val="105"/>
          <w:sz w:val="22"/>
        </w:rPr>
        <w:t>use.</w:t>
      </w:r>
    </w:p>
    <w:p>
      <w:pPr>
        <w:pStyle w:val="BodyText"/>
        <w:spacing w:before="3"/>
        <w:rPr>
          <w:sz w:val="25"/>
        </w:rPr>
      </w:pPr>
    </w:p>
    <w:p>
      <w:pPr>
        <w:pStyle w:val="ListParagraph"/>
        <w:numPr>
          <w:ilvl w:val="0"/>
          <w:numId w:val="73"/>
        </w:numPr>
        <w:tabs>
          <w:tab w:pos="1190" w:val="left" w:leader="none"/>
          <w:tab w:pos="5925" w:val="left" w:leader="none"/>
        </w:tabs>
        <w:spacing w:line="240" w:lineRule="auto" w:before="0" w:after="0"/>
        <w:ind w:left="1189" w:right="0" w:hanging="364"/>
        <w:jc w:val="left"/>
        <w:rPr>
          <w:rFonts w:ascii="Arial" w:hAnsi="Arial"/>
          <w:sz w:val="19"/>
        </w:rPr>
      </w:pPr>
      <w:r>
        <w:rPr>
          <w:sz w:val="22"/>
        </w:rPr>
        <w:t>Any    </w:t>
      </w:r>
      <w:r>
        <w:rPr>
          <w:b/>
          <w:sz w:val="22"/>
        </w:rPr>
        <w:t>claim    </w:t>
      </w:r>
      <w:r>
        <w:rPr>
          <w:sz w:val="22"/>
        </w:rPr>
        <w:t>ansmg · from </w:t>
      </w:r>
      <w:r>
        <w:rPr>
          <w:spacing w:val="53"/>
          <w:sz w:val="22"/>
        </w:rPr>
        <w:t> </w:t>
      </w:r>
      <w:r>
        <w:rPr>
          <w:sz w:val="22"/>
        </w:rPr>
        <w:t>tattoos,    permanent</w:t>
        <w:tab/>
        <w:t>makeup    or    body  </w:t>
      </w:r>
      <w:r>
        <w:rPr>
          <w:spacing w:val="11"/>
          <w:sz w:val="22"/>
        </w:rPr>
        <w:t> </w:t>
      </w:r>
      <w:r>
        <w:rPr>
          <w:sz w:val="22"/>
        </w:rPr>
        <w:t>piercing.</w:t>
      </w:r>
    </w:p>
    <w:p>
      <w:pPr>
        <w:spacing w:line="271" w:lineRule="auto" w:before="38"/>
        <w:ind w:left="1182" w:right="214" w:hanging="20"/>
        <w:jc w:val="left"/>
        <w:rPr>
          <w:sz w:val="22"/>
        </w:rPr>
      </w:pPr>
      <w:r>
        <w:rPr>
          <w:sz w:val="22"/>
        </w:rPr>
        <w:t>:However, this exclusio_n shall_ not apply to piercing  of the earlobe area  up _to  but  not  including the</w:t>
      </w:r>
      <w:r>
        <w:rPr>
          <w:spacing w:val="7"/>
          <w:sz w:val="22"/>
        </w:rPr>
        <w:t> </w:t>
      </w:r>
      <w:r>
        <w:rPr>
          <w:sz w:val="22"/>
        </w:rPr>
        <w:t>helix.</w:t>
      </w:r>
    </w:p>
    <w:p>
      <w:pPr>
        <w:pStyle w:val="BodyText"/>
        <w:spacing w:before="10"/>
        <w:rPr>
          <w:sz w:val="25"/>
        </w:rPr>
      </w:pPr>
    </w:p>
    <w:p>
      <w:pPr>
        <w:pStyle w:val="ListParagraph"/>
        <w:numPr>
          <w:ilvl w:val="0"/>
          <w:numId w:val="73"/>
        </w:numPr>
        <w:tabs>
          <w:tab w:pos="1190" w:val="left" w:leader="none"/>
        </w:tabs>
        <w:spacing w:line="271" w:lineRule="auto" w:before="0" w:after="0"/>
        <w:ind w:left="1183" w:right="169" w:hanging="358"/>
        <w:jc w:val="both"/>
        <w:rPr>
          <w:sz w:val="22"/>
        </w:rPr>
      </w:pPr>
      <w:r>
        <w:rPr>
          <w:w w:val="105"/>
          <w:sz w:val="22"/>
        </w:rPr>
        <w:t>Any </w:t>
      </w:r>
      <w:r>
        <w:rPr>
          <w:b/>
          <w:w w:val="105"/>
          <w:sz w:val="22"/>
        </w:rPr>
        <w:t>claim </w:t>
      </w:r>
      <w:r>
        <w:rPr>
          <w:w w:val="105"/>
          <w:sz w:val="22"/>
        </w:rPr>
        <w:t>under this Professional Liability Insurance Policy which may be covered under </w:t>
      </w:r>
      <w:r>
        <w:rPr>
          <w:b/>
          <w:w w:val="105"/>
          <w:sz w:val="22"/>
        </w:rPr>
        <w:t>your </w:t>
      </w:r>
      <w:r>
        <w:rPr>
          <w:w w:val="105"/>
          <w:sz w:val="22"/>
        </w:rPr>
        <w:t>General Liability Coverage, Business Owners Package Coverage or similar coverage whether or not the applicable limit  of  coverage has been</w:t>
      </w:r>
      <w:r>
        <w:rPr>
          <w:spacing w:val="2"/>
          <w:w w:val="105"/>
          <w:sz w:val="22"/>
        </w:rPr>
        <w:t> </w:t>
      </w:r>
      <w:r>
        <w:rPr>
          <w:w w:val="105"/>
          <w:sz w:val="22"/>
        </w:rPr>
        <w:t>exhausted.</w:t>
      </w:r>
    </w:p>
    <w:p>
      <w:pPr>
        <w:pStyle w:val="BodyText"/>
        <w:rPr>
          <w:sz w:val="25"/>
        </w:rPr>
      </w:pPr>
    </w:p>
    <w:p>
      <w:pPr>
        <w:pStyle w:val="ListParagraph"/>
        <w:numPr>
          <w:ilvl w:val="0"/>
          <w:numId w:val="73"/>
        </w:numPr>
        <w:tabs>
          <w:tab w:pos="1195" w:val="left" w:leader="none"/>
        </w:tabs>
        <w:spacing w:line="266" w:lineRule="auto" w:before="0" w:after="0"/>
        <w:ind w:left="1194" w:right="181" w:hanging="362"/>
        <w:jc w:val="both"/>
        <w:rPr>
          <w:sz w:val="22"/>
        </w:rPr>
      </w:pPr>
      <w:r>
        <w:rPr>
          <w:w w:val="105"/>
          <w:sz w:val="22"/>
        </w:rPr>
        <w:t>Any claim arising from any </w:t>
      </w:r>
      <w:r>
        <w:rPr>
          <w:b/>
          <w:w w:val="105"/>
          <w:sz w:val="22"/>
        </w:rPr>
        <w:t>wrongful act </w:t>
      </w:r>
      <w:r>
        <w:rPr>
          <w:w w:val="105"/>
          <w:sz w:val="22"/>
        </w:rPr>
        <w:t>while </w:t>
      </w:r>
      <w:r>
        <w:rPr>
          <w:b/>
          <w:w w:val="105"/>
          <w:sz w:val="22"/>
        </w:rPr>
        <w:t>you </w:t>
      </w:r>
      <w:r>
        <w:rPr>
          <w:w w:val="105"/>
          <w:sz w:val="22"/>
        </w:rPr>
        <w:t>did not have a license required by</w:t>
      </w:r>
      <w:r>
        <w:rPr>
          <w:spacing w:val="-7"/>
          <w:w w:val="105"/>
          <w:sz w:val="22"/>
        </w:rPr>
        <w:t> </w:t>
      </w:r>
      <w:r>
        <w:rPr>
          <w:w w:val="105"/>
          <w:sz w:val="22"/>
        </w:rPr>
        <w:t>law.</w:t>
      </w:r>
    </w:p>
    <w:p>
      <w:pPr>
        <w:pStyle w:val="BodyText"/>
        <w:spacing w:before="10"/>
        <w:rPr>
          <w:sz w:val="25"/>
        </w:rPr>
      </w:pPr>
    </w:p>
    <w:p>
      <w:pPr>
        <w:spacing w:before="0"/>
        <w:ind w:left="126" w:right="0" w:firstLine="0"/>
        <w:jc w:val="left"/>
        <w:rPr>
          <w:sz w:val="22"/>
        </w:rPr>
      </w:pPr>
      <w:r>
        <w:rPr>
          <w:w w:val="105"/>
          <w:sz w:val="22"/>
        </w:rPr>
        <w:t>All other terms, conditions, and exclusions shall remain unchanged.</w:t>
      </w:r>
    </w:p>
    <w:p>
      <w:pPr>
        <w:pStyle w:val="BodyText"/>
        <w:rPr>
          <w:sz w:val="20"/>
        </w:rPr>
      </w:pPr>
    </w:p>
    <w:p>
      <w:pPr>
        <w:pStyle w:val="BodyText"/>
        <w:spacing w:before="1"/>
      </w:pPr>
      <w:r>
        <w:rPr/>
        <w:pict>
          <v:line style="position:absolute;mso-position-horizontal-relative:page;mso-position-vertical-relative:paragraph;z-index:6352;mso-wrap-distance-left:0;mso-wrap-distance-right:0" from="340.90979pt,15.612803pt" to="518.630790pt,15.612803pt" stroked="true" strokeweight=".714696pt" strokecolor="#000000">
            <v:stroke dashstyle="solid"/>
            <w10:wrap type="topAndBottom"/>
          </v:line>
        </w:pict>
      </w:r>
    </w:p>
    <w:p>
      <w:pPr>
        <w:spacing w:before="18"/>
        <w:ind w:left="0" w:right="163" w:firstLine="0"/>
        <w:jc w:val="right"/>
        <w:rPr>
          <w:sz w:val="22"/>
        </w:rPr>
      </w:pPr>
      <w:r>
        <w:rPr>
          <w:w w:val="105"/>
          <w:sz w:val="22"/>
        </w:rPr>
        <w:t>Authorized Representative</w:t>
      </w:r>
    </w:p>
    <w:p>
      <w:pPr>
        <w:spacing w:after="0"/>
        <w:jc w:val="right"/>
        <w:rPr>
          <w:sz w:val="22"/>
        </w:rPr>
        <w:sectPr>
          <w:footerReference w:type="default" r:id="rId115"/>
          <w:footerReference w:type="even" r:id="rId116"/>
          <w:pgSz w:w="12290" w:h="15840"/>
          <w:pgMar w:footer="718" w:header="0" w:top="580" w:bottom="900" w:left="1720" w:right="1740"/>
        </w:sectPr>
      </w:pPr>
    </w:p>
    <w:p>
      <w:pPr>
        <w:tabs>
          <w:tab w:pos="4409" w:val="left" w:leader="none"/>
          <w:tab w:pos="7279" w:val="left" w:leader="none"/>
        </w:tabs>
        <w:spacing w:line="496" w:lineRule="auto" w:before="78"/>
        <w:ind w:left="115" w:right="144" w:hanging="4"/>
        <w:jc w:val="both"/>
        <w:rPr>
          <w:sz w:val="24"/>
        </w:rPr>
      </w:pPr>
      <w:r>
        <w:rPr>
          <w:sz w:val="24"/>
        </w:rPr>
        <w:t>This Endorsement effective</w:t>
      </w:r>
      <w:r>
        <w:rPr>
          <w:spacing w:val="-18"/>
          <w:sz w:val="24"/>
        </w:rPr>
        <w:t> </w:t>
      </w:r>
      <w:r>
        <w:rPr>
          <w:sz w:val="24"/>
        </w:rPr>
        <w:t>12:01</w:t>
      </w:r>
      <w:r>
        <w:rPr>
          <w:spacing w:val="-5"/>
          <w:sz w:val="24"/>
        </w:rPr>
        <w:t> </w:t>
      </w:r>
      <w:r>
        <w:rPr>
          <w:rFonts w:ascii="Arial"/>
          <w:sz w:val="23"/>
        </w:rPr>
        <w:t>AM.</w:t>
        <w:tab/>
        <w:tab/>
      </w:r>
      <w:r>
        <w:rPr>
          <w:sz w:val="24"/>
        </w:rPr>
        <w:t>forms a</w:t>
      </w:r>
      <w:r>
        <w:rPr>
          <w:spacing w:val="-5"/>
          <w:sz w:val="24"/>
        </w:rPr>
        <w:t> </w:t>
      </w:r>
      <w:r>
        <w:rPr>
          <w:sz w:val="24"/>
        </w:rPr>
        <w:t>part</w:t>
      </w:r>
      <w:r>
        <w:rPr>
          <w:spacing w:val="1"/>
          <w:sz w:val="24"/>
        </w:rPr>
        <w:t> </w:t>
      </w:r>
      <w:r>
        <w:rPr>
          <w:sz w:val="24"/>
        </w:rPr>
        <w:t>of Policy</w:t>
      </w:r>
      <w:r>
        <w:rPr>
          <w:spacing w:val="-9"/>
          <w:sz w:val="24"/>
        </w:rPr>
        <w:t> </w:t>
      </w:r>
      <w:r>
        <w:rPr>
          <w:sz w:val="24"/>
        </w:rPr>
        <w:t>No.</w:t>
        <w:tab/>
        <w:t>Issued</w:t>
      </w:r>
      <w:r>
        <w:rPr>
          <w:spacing w:val="2"/>
          <w:sz w:val="24"/>
        </w:rPr>
        <w:t> </w:t>
      </w:r>
      <w:r>
        <w:rPr>
          <w:sz w:val="24"/>
        </w:rPr>
        <w:t>to</w:t>
      </w:r>
    </w:p>
    <w:p>
      <w:pPr>
        <w:spacing w:before="10"/>
        <w:ind w:left="115" w:right="0" w:firstLine="0"/>
        <w:jc w:val="both"/>
        <w:rPr>
          <w:sz w:val="24"/>
        </w:rPr>
      </w:pPr>
      <w:r>
        <w:rPr>
          <w:sz w:val="24"/>
        </w:rPr>
        <w:t>By</w:t>
      </w:r>
    </w:p>
    <w:p>
      <w:pPr>
        <w:pStyle w:val="BodyText"/>
        <w:spacing w:before="4"/>
        <w:rPr>
          <w:sz w:val="26"/>
        </w:rPr>
      </w:pPr>
    </w:p>
    <w:p>
      <w:pPr>
        <w:spacing w:before="1"/>
        <w:ind w:left="1598" w:right="1636" w:firstLine="0"/>
        <w:jc w:val="center"/>
        <w:rPr>
          <w:b/>
          <w:sz w:val="23"/>
        </w:rPr>
      </w:pPr>
      <w:r>
        <w:rPr>
          <w:b/>
          <w:sz w:val="23"/>
        </w:rPr>
        <w:t>PROFESSIONAL  LIABILITY  INSURANCE POLICY</w:t>
      </w:r>
    </w:p>
    <w:p>
      <w:pPr>
        <w:spacing w:before="18"/>
        <w:ind w:left="1598" w:right="1633" w:firstLine="0"/>
        <w:jc w:val="center"/>
        <w:rPr>
          <w:b/>
          <w:sz w:val="23"/>
        </w:rPr>
      </w:pPr>
      <w:r>
        <w:rPr>
          <w:b/>
          <w:sz w:val="23"/>
        </w:rPr>
        <w:t>Additional  Insured Endorsement</w:t>
      </w:r>
    </w:p>
    <w:p>
      <w:pPr>
        <w:pStyle w:val="BodyText"/>
        <w:rPr>
          <w:b/>
          <w:sz w:val="24"/>
        </w:rPr>
      </w:pPr>
    </w:p>
    <w:p>
      <w:pPr>
        <w:pStyle w:val="BodyText"/>
        <w:spacing w:before="8"/>
        <w:rPr>
          <w:b/>
          <w:sz w:val="26"/>
        </w:rPr>
      </w:pPr>
    </w:p>
    <w:p>
      <w:pPr>
        <w:spacing w:line="256" w:lineRule="auto" w:before="0"/>
        <w:ind w:left="122" w:right="147" w:firstLine="6"/>
        <w:jc w:val="both"/>
        <w:rPr>
          <w:b/>
          <w:sz w:val="23"/>
        </w:rPr>
      </w:pPr>
      <w:r>
        <w:rPr>
          <w:sz w:val="24"/>
        </w:rPr>
        <w:t>Section V. WHO IS AN INSURED is amended to include the person or organization shown in the schedule below, but only with respect to liability arising out of </w:t>
      </w:r>
      <w:r>
        <w:rPr>
          <w:b/>
          <w:sz w:val="23"/>
        </w:rPr>
        <w:t>your </w:t>
      </w:r>
      <w:r>
        <w:rPr>
          <w:sz w:val="24"/>
        </w:rPr>
        <w:t>operations, or premises owned or rented to </w:t>
      </w:r>
      <w:r>
        <w:rPr>
          <w:b/>
          <w:sz w:val="23"/>
        </w:rPr>
        <w:t>you.</w:t>
      </w:r>
    </w:p>
    <w:p>
      <w:pPr>
        <w:pStyle w:val="BodyText"/>
        <w:spacing w:before="3"/>
        <w:rPr>
          <w:b/>
          <w:sz w:val="24"/>
        </w:rPr>
      </w:pPr>
    </w:p>
    <w:p>
      <w:pPr>
        <w:spacing w:before="1"/>
        <w:ind w:left="1598" w:right="1622" w:firstLine="0"/>
        <w:jc w:val="center"/>
        <w:rPr>
          <w:sz w:val="24"/>
        </w:rPr>
      </w:pPr>
      <w:r>
        <w:rPr>
          <w:sz w:val="24"/>
        </w:rPr>
        <w:t>Schedule</w:t>
      </w:r>
    </w:p>
    <w:p>
      <w:pPr>
        <w:pStyle w:val="BodyText"/>
        <w:spacing w:before="9"/>
        <w:rPr>
          <w:sz w:val="26"/>
        </w:rPr>
      </w:pPr>
    </w:p>
    <w:p>
      <w:pPr>
        <w:spacing w:before="1"/>
        <w:ind w:left="132" w:right="0" w:firstLine="0"/>
        <w:jc w:val="both"/>
        <w:rPr>
          <w:sz w:val="24"/>
        </w:rPr>
      </w:pPr>
      <w:r>
        <w:rPr>
          <w:sz w:val="24"/>
        </w:rPr>
        <w:t>Name of Person or Organization:</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1"/>
        </w:rPr>
      </w:pPr>
    </w:p>
    <w:p>
      <w:pPr>
        <w:spacing w:line="249" w:lineRule="auto" w:before="0"/>
        <w:ind w:left="127" w:right="137" w:firstLine="2"/>
        <w:jc w:val="both"/>
        <w:rPr>
          <w:sz w:val="24"/>
        </w:rPr>
      </w:pPr>
      <w:r>
        <w:rPr>
          <w:sz w:val="23"/>
        </w:rPr>
        <w:t>(If </w:t>
      </w:r>
      <w:r>
        <w:rPr>
          <w:sz w:val="24"/>
        </w:rPr>
        <w:t>no entry appears above, information required to complete this endorsement will be shown in the Declarations as applicable to this endorsement.)</w:t>
      </w:r>
    </w:p>
    <w:p>
      <w:pPr>
        <w:pStyle w:val="BodyText"/>
        <w:rPr>
          <w:sz w:val="26"/>
        </w:rPr>
      </w:pPr>
    </w:p>
    <w:p>
      <w:pPr>
        <w:pStyle w:val="BodyText"/>
        <w:rPr>
          <w:sz w:val="26"/>
        </w:rPr>
      </w:pPr>
    </w:p>
    <w:p>
      <w:pPr>
        <w:pStyle w:val="BodyText"/>
      </w:pPr>
    </w:p>
    <w:p>
      <w:pPr>
        <w:spacing w:before="0"/>
        <w:ind w:left="132" w:right="0" w:firstLine="0"/>
        <w:jc w:val="both"/>
        <w:rPr>
          <w:sz w:val="24"/>
        </w:rPr>
      </w:pPr>
      <w:r>
        <w:rPr>
          <w:sz w:val="24"/>
        </w:rPr>
        <w:t>All other terms, conditions, and exclusions shall re!llain unchanged.</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14"/>
        </w:rPr>
      </w:pPr>
      <w:r>
        <w:rPr/>
        <w:pict>
          <v:line style="position:absolute;mso-position-horizontal-relative:page;mso-position-vertical-relative:paragraph;z-index:6376;mso-wrap-distance-left:0;mso-wrap-distance-right:0" from="341.200287pt,10.695374pt" to="519.821687pt,10.695374pt" stroked="true" strokeweight=".718316pt" strokecolor="#000000">
            <v:stroke dashstyle="solid"/>
            <w10:wrap type="topAndBottom"/>
          </v:line>
        </w:pict>
      </w:r>
    </w:p>
    <w:p>
      <w:pPr>
        <w:spacing w:before="0"/>
        <w:ind w:left="0" w:right="142" w:firstLine="0"/>
        <w:jc w:val="right"/>
        <w:rPr>
          <w:sz w:val="24"/>
        </w:rPr>
      </w:pPr>
      <w:r>
        <w:rPr>
          <w:w w:val="95"/>
          <w:sz w:val="24"/>
        </w:rPr>
        <w:t>Authorized  Representative</w:t>
      </w:r>
    </w:p>
    <w:p>
      <w:pPr>
        <w:spacing w:after="0"/>
        <w:jc w:val="right"/>
        <w:rPr>
          <w:sz w:val="24"/>
        </w:rPr>
        <w:sectPr>
          <w:pgSz w:w="12290" w:h="15840"/>
          <w:pgMar w:header="0" w:footer="990" w:top="920" w:bottom="1180" w:left="1700" w:right="1740"/>
        </w:sectPr>
      </w:pPr>
    </w:p>
    <w:p>
      <w:pPr>
        <w:pStyle w:val="BodyText"/>
        <w:spacing w:line="240" w:lineRule="exact" w:before="100"/>
        <w:ind w:left="3542" w:right="1075" w:firstLine="1123"/>
      </w:pPr>
      <w:r>
        <w:rPr>
          <w:w w:val="105"/>
        </w:rPr>
        <w:t>NEW YORK. AMENDATORYENDORSEMENT</w:t>
      </w:r>
    </w:p>
    <w:p>
      <w:pPr>
        <w:pStyle w:val="BodyText"/>
        <w:rPr>
          <w:sz w:val="24"/>
        </w:rPr>
      </w:pPr>
    </w:p>
    <w:p>
      <w:pPr>
        <w:pStyle w:val="BodyText"/>
        <w:tabs>
          <w:tab w:pos="3962" w:val="left" w:leader="none"/>
        </w:tabs>
        <w:spacing w:before="185"/>
        <w:ind w:left="114"/>
      </w:pPr>
      <w:r>
        <w:rPr/>
        <w:t>This</w:t>
      </w:r>
      <w:r>
        <w:rPr>
          <w:spacing w:val="4"/>
        </w:rPr>
        <w:t> </w:t>
      </w:r>
      <w:r>
        <w:rPr/>
        <w:t>endorsement,</w:t>
      </w:r>
      <w:r>
        <w:rPr>
          <w:spacing w:val="35"/>
        </w:rPr>
        <w:t> </w:t>
      </w:r>
      <w:r>
        <w:rPr/>
        <w:t>effective</w:t>
        <w:tab/>
      </w:r>
      <w:r>
        <w:rPr>
          <w:position w:val="1"/>
        </w:rPr>
        <w:t>forms a part</w:t>
      </w:r>
      <w:r>
        <w:rPr>
          <w:spacing w:val="52"/>
          <w:position w:val="1"/>
        </w:rPr>
        <w:t> </w:t>
      </w:r>
      <w:r>
        <w:rPr>
          <w:position w:val="1"/>
        </w:rPr>
        <w:t>of</w:t>
      </w:r>
    </w:p>
    <w:p>
      <w:pPr>
        <w:pStyle w:val="BodyText"/>
        <w:spacing w:before="9"/>
        <w:rPr>
          <w:sz w:val="10"/>
        </w:rPr>
      </w:pPr>
    </w:p>
    <w:p>
      <w:pPr>
        <w:spacing w:after="0"/>
        <w:rPr>
          <w:sz w:val="10"/>
        </w:rPr>
        <w:sectPr>
          <w:footerReference w:type="default" r:id="rId117"/>
          <w:pgSz w:w="12290" w:h="15840"/>
          <w:pgMar w:footer="0" w:header="0" w:top="620" w:bottom="280" w:left="800" w:right="900"/>
        </w:sectPr>
      </w:pPr>
    </w:p>
    <w:p>
      <w:pPr>
        <w:pStyle w:val="BodyText"/>
        <w:spacing w:line="444" w:lineRule="auto" w:before="91"/>
        <w:ind w:left="107" w:right="-5" w:firstLine="9"/>
      </w:pPr>
      <w:r>
        <w:rPr/>
        <w:t>policy no.: by:</w:t>
      </w:r>
    </w:p>
    <w:p>
      <w:pPr>
        <w:pStyle w:val="BodyText"/>
        <w:spacing w:before="95"/>
        <w:ind w:left="107"/>
      </w:pPr>
      <w:r>
        <w:rPr/>
        <w:br w:type="column"/>
      </w:r>
      <w:r>
        <w:rPr/>
        <w:t>issued to</w:t>
      </w:r>
    </w:p>
    <w:p>
      <w:pPr>
        <w:spacing w:after="0"/>
        <w:sectPr>
          <w:type w:val="continuous"/>
          <w:pgSz w:w="12290" w:h="15840"/>
          <w:pgMar w:top="160" w:bottom="280" w:left="800" w:right="900"/>
          <w:cols w:num="2" w:equalWidth="0">
            <w:col w:w="1115" w:space="884"/>
            <w:col w:w="8591"/>
          </w:cols>
        </w:sectPr>
      </w:pPr>
    </w:p>
    <w:p>
      <w:pPr>
        <w:pStyle w:val="BodyText"/>
        <w:spacing w:line="218" w:lineRule="auto" w:before="9"/>
        <w:ind w:left="111" w:right="100" w:hanging="3"/>
        <w:jc w:val="both"/>
      </w:pPr>
      <w:r>
        <w:rPr/>
        <w:t>Wherever used in this endorsement: 1)"'Insurer" means the insurance company which issued this policy; and 2)"Insured" means the Named Corporation, Named Organization,  Named  Sponsor,  Named  Insured,  or Insured stated in the declarations page; and 3) "Other Insured(s)" means all other persons or entities afforded coverage under the  policy.</w:t>
      </w:r>
    </w:p>
    <w:p>
      <w:pPr>
        <w:pStyle w:val="BodyText"/>
        <w:spacing w:before="3"/>
        <w:rPr>
          <w:sz w:val="11"/>
        </w:rPr>
      </w:pPr>
    </w:p>
    <w:p>
      <w:pPr>
        <w:pStyle w:val="BodyText"/>
        <w:spacing w:before="90"/>
        <w:ind w:left="3242"/>
      </w:pPr>
      <w:r>
        <w:rPr/>
        <w:t>CANCELLATION  AND NONRENEWAL</w:t>
      </w:r>
    </w:p>
    <w:p>
      <w:pPr>
        <w:pStyle w:val="BodyText"/>
        <w:spacing w:before="1"/>
        <w:rPr>
          <w:sz w:val="19"/>
        </w:rPr>
      </w:pPr>
    </w:p>
    <w:p>
      <w:pPr>
        <w:pStyle w:val="BodyText"/>
        <w:ind w:left="125"/>
      </w:pPr>
      <w:r>
        <w:rPr/>
        <w:t>In consideration of the premium charged, it is hereby understood  and agreed as   follows:</w:t>
      </w:r>
    </w:p>
    <w:p>
      <w:pPr>
        <w:pStyle w:val="ListParagraph"/>
        <w:numPr>
          <w:ilvl w:val="0"/>
          <w:numId w:val="74"/>
        </w:numPr>
        <w:tabs>
          <w:tab w:pos="839" w:val="left" w:leader="none"/>
          <w:tab w:pos="840" w:val="left" w:leader="none"/>
        </w:tabs>
        <w:spacing w:line="240" w:lineRule="auto" w:before="210" w:after="0"/>
        <w:ind w:left="839" w:right="0" w:hanging="714"/>
        <w:jc w:val="left"/>
        <w:rPr>
          <w:sz w:val="23"/>
        </w:rPr>
      </w:pPr>
      <w:r>
        <w:rPr>
          <w:sz w:val="23"/>
        </w:rPr>
        <w:t>The cancellation provision is deleted and replaced by the </w:t>
      </w:r>
      <w:r>
        <w:rPr>
          <w:spacing w:val="30"/>
          <w:sz w:val="23"/>
        </w:rPr>
        <w:t> </w:t>
      </w:r>
      <w:r>
        <w:rPr>
          <w:sz w:val="23"/>
        </w:rPr>
        <w:t>following:</w:t>
      </w:r>
    </w:p>
    <w:p>
      <w:pPr>
        <w:pStyle w:val="ListParagraph"/>
        <w:numPr>
          <w:ilvl w:val="1"/>
          <w:numId w:val="74"/>
        </w:numPr>
        <w:tabs>
          <w:tab w:pos="1553" w:val="left" w:leader="none"/>
          <w:tab w:pos="1554" w:val="left" w:leader="none"/>
        </w:tabs>
        <w:spacing w:line="240" w:lineRule="auto" w:before="194" w:after="0"/>
        <w:ind w:left="1546" w:right="0" w:hanging="706"/>
        <w:jc w:val="left"/>
        <w:rPr>
          <w:sz w:val="26"/>
        </w:rPr>
      </w:pPr>
      <w:r>
        <w:rPr>
          <w:w w:val="105"/>
          <w:sz w:val="23"/>
        </w:rPr>
        <w:t>CANCELLATION</w:t>
      </w:r>
      <w:r>
        <w:rPr>
          <w:spacing w:val="-19"/>
          <w:w w:val="105"/>
          <w:sz w:val="23"/>
        </w:rPr>
        <w:t> </w:t>
      </w:r>
      <w:r>
        <w:rPr>
          <w:w w:val="105"/>
          <w:sz w:val="23"/>
        </w:rPr>
        <w:t>BY</w:t>
      </w:r>
      <w:r>
        <w:rPr>
          <w:spacing w:val="-28"/>
          <w:w w:val="105"/>
          <w:sz w:val="23"/>
        </w:rPr>
        <w:t> </w:t>
      </w:r>
      <w:r>
        <w:rPr>
          <w:w w:val="105"/>
          <w:sz w:val="23"/>
        </w:rPr>
        <w:t>THE</w:t>
      </w:r>
      <w:r>
        <w:rPr>
          <w:spacing w:val="-30"/>
          <w:w w:val="105"/>
          <w:sz w:val="23"/>
        </w:rPr>
        <w:t> </w:t>
      </w:r>
      <w:r>
        <w:rPr>
          <w:w w:val="105"/>
          <w:sz w:val="23"/>
        </w:rPr>
        <w:t>INSURED</w:t>
      </w:r>
    </w:p>
    <w:p>
      <w:pPr>
        <w:pStyle w:val="BodyText"/>
        <w:spacing w:line="223" w:lineRule="auto" w:before="224"/>
        <w:ind w:left="1553" w:right="806" w:firstLine="1"/>
        <w:jc w:val="both"/>
      </w:pPr>
      <w:r>
        <w:rPr/>
        <w:t>This policy may be cancelled  by the Insured  by surrender of this policy to  the Insurer  or by giving written notice to the Insurer  stating  when  thereafter  such  cancellation shall be effective. The Policy Period terminates at the date and hour specified in such notice, or at the date and time of </w:t>
      </w:r>
      <w:r>
        <w:rPr>
          <w:spacing w:val="53"/>
        </w:rPr>
        <w:t> </w:t>
      </w:r>
      <w:r>
        <w:rPr/>
        <w:t>surrender.</w:t>
      </w:r>
    </w:p>
    <w:p>
      <w:pPr>
        <w:pStyle w:val="BodyText"/>
        <w:spacing w:before="8"/>
        <w:rPr>
          <w:sz w:val="20"/>
        </w:rPr>
      </w:pPr>
    </w:p>
    <w:p>
      <w:pPr>
        <w:pStyle w:val="ListParagraph"/>
        <w:numPr>
          <w:ilvl w:val="1"/>
          <w:numId w:val="74"/>
        </w:numPr>
        <w:tabs>
          <w:tab w:pos="1553" w:val="left" w:leader="none"/>
          <w:tab w:pos="1554" w:val="left" w:leader="none"/>
        </w:tabs>
        <w:spacing w:line="244" w:lineRule="exact" w:before="0" w:after="0"/>
        <w:ind w:left="1546" w:right="1011" w:hanging="714"/>
        <w:jc w:val="left"/>
        <w:rPr>
          <w:sz w:val="23"/>
        </w:rPr>
      </w:pPr>
      <w:r>
        <w:rPr>
          <w:sz w:val="23"/>
        </w:rPr>
        <w:t>CANCELLATION, NONRENEWAL AND CONDITIONAL RENEWAL BY THE INSURER</w:t>
      </w:r>
    </w:p>
    <w:p>
      <w:pPr>
        <w:pStyle w:val="BodyText"/>
        <w:spacing w:before="4"/>
        <w:rPr>
          <w:sz w:val="20"/>
        </w:rPr>
      </w:pPr>
    </w:p>
    <w:p>
      <w:pPr>
        <w:pStyle w:val="ListParagraph"/>
        <w:numPr>
          <w:ilvl w:val="2"/>
          <w:numId w:val="74"/>
        </w:numPr>
        <w:tabs>
          <w:tab w:pos="2246" w:val="left" w:leader="none"/>
        </w:tabs>
        <w:spacing w:line="218" w:lineRule="auto" w:before="0" w:after="0"/>
        <w:ind w:left="2265" w:right="1522" w:hanging="718"/>
        <w:jc w:val="both"/>
        <w:rPr>
          <w:sz w:val="23"/>
        </w:rPr>
      </w:pPr>
      <w:r>
        <w:rPr>
          <w:rFonts w:ascii="Arial"/>
          <w:sz w:val="23"/>
        </w:rPr>
        <w:t>If </w:t>
      </w:r>
      <w:r>
        <w:rPr>
          <w:sz w:val="23"/>
        </w:rPr>
        <w:t>this policy has been in effect for sixty (60) or fewer days when cancellation notice is mailed, and this policy is not a renewal of a policy issued by the Insurer, then this policy may be cancelled  by the Insurer  by mailing or delivering to the Insured, and to his authorized insurance agent or broker, written notice stating when not less than twenty (20)  days thereafter (fifteen (15) days thereafter </w:t>
      </w:r>
      <w:r>
        <w:rPr>
          <w:rFonts w:ascii="Arial"/>
          <w:sz w:val="24"/>
        </w:rPr>
        <w:t>if </w:t>
      </w:r>
      <w:r>
        <w:rPr>
          <w:sz w:val="23"/>
        </w:rPr>
        <w:t>cancellation is because of one of the reasons for cancellation set forth in subsection </w:t>
      </w:r>
      <w:r>
        <w:rPr>
          <w:rFonts w:ascii="Arial"/>
          <w:sz w:val="24"/>
        </w:rPr>
        <w:t>(ii) </w:t>
      </w:r>
      <w:r>
        <w:rPr>
          <w:sz w:val="23"/>
        </w:rPr>
        <w:t>below) the cancellation shall be effective. Notice of cancellation issued by  the Insurer shall specify the grounds for</w:t>
      </w:r>
      <w:r>
        <w:rPr>
          <w:spacing w:val="55"/>
          <w:sz w:val="23"/>
        </w:rPr>
        <w:t> </w:t>
      </w:r>
      <w:r>
        <w:rPr>
          <w:sz w:val="23"/>
        </w:rPr>
        <w:t>cancellation.</w:t>
      </w:r>
    </w:p>
    <w:p>
      <w:pPr>
        <w:pStyle w:val="BodyText"/>
        <w:spacing w:before="1"/>
        <w:rPr>
          <w:sz w:val="21"/>
        </w:rPr>
      </w:pPr>
    </w:p>
    <w:p>
      <w:pPr>
        <w:pStyle w:val="ListParagraph"/>
        <w:numPr>
          <w:ilvl w:val="2"/>
          <w:numId w:val="74"/>
        </w:numPr>
        <w:tabs>
          <w:tab w:pos="2251" w:val="left" w:leader="none"/>
        </w:tabs>
        <w:spacing w:line="218" w:lineRule="auto" w:before="0" w:after="0"/>
        <w:ind w:left="2269" w:right="1527" w:hanging="713"/>
        <w:jc w:val="both"/>
        <w:rPr>
          <w:sz w:val="23"/>
        </w:rPr>
      </w:pPr>
      <w:r>
        <w:rPr>
          <w:rFonts w:ascii="Arial"/>
          <w:sz w:val="23"/>
        </w:rPr>
        <w:t>If </w:t>
      </w:r>
      <w:r>
        <w:rPr>
          <w:sz w:val="23"/>
        </w:rPr>
        <w:t>this policy has been in effect for more than sixty (60)  days  when  notice of cancellation is mailed, or </w:t>
      </w:r>
      <w:r>
        <w:rPr>
          <w:rFonts w:ascii="Arial"/>
          <w:sz w:val="24"/>
        </w:rPr>
        <w:t>if </w:t>
      </w:r>
      <w:r>
        <w:rPr>
          <w:sz w:val="23"/>
        </w:rPr>
        <w:t>this policy is a renewal of a policy issued by the Insurer, then this policy may be cancelled  by the Insurer  by mailing or delivering to the Insured, and to his authorized insurance agent or broker, written notice stating when not less than fifteen (15)  days thereafter the cancellation shall be effective; however, such cancellation must be based on one or more of the </w:t>
      </w:r>
      <w:r>
        <w:rPr>
          <w:spacing w:val="44"/>
          <w:sz w:val="23"/>
        </w:rPr>
        <w:t> </w:t>
      </w:r>
      <w:r>
        <w:rPr>
          <w:sz w:val="23"/>
        </w:rPr>
        <w:t>following:</w:t>
      </w:r>
    </w:p>
    <w:p>
      <w:pPr>
        <w:pStyle w:val="BodyText"/>
        <w:spacing w:before="4"/>
        <w:rPr>
          <w:sz w:val="10"/>
        </w:rPr>
      </w:pPr>
    </w:p>
    <w:p>
      <w:pPr>
        <w:pStyle w:val="ListParagraph"/>
        <w:numPr>
          <w:ilvl w:val="3"/>
          <w:numId w:val="74"/>
        </w:numPr>
        <w:tabs>
          <w:tab w:pos="2985" w:val="left" w:leader="none"/>
          <w:tab w:pos="2986" w:val="left" w:leader="none"/>
        </w:tabs>
        <w:spacing w:line="262" w:lineRule="exact" w:before="90" w:after="0"/>
        <w:ind w:left="2990" w:right="0" w:hanging="723"/>
        <w:jc w:val="left"/>
        <w:rPr>
          <w:sz w:val="23"/>
        </w:rPr>
      </w:pPr>
      <w:r>
        <w:rPr>
          <w:sz w:val="23"/>
        </w:rPr>
        <w:t>nonpayment of</w:t>
      </w:r>
      <w:r>
        <w:rPr>
          <w:spacing w:val="10"/>
          <w:sz w:val="23"/>
        </w:rPr>
        <w:t> </w:t>
      </w:r>
      <w:r>
        <w:rPr>
          <w:sz w:val="23"/>
        </w:rPr>
        <w:t>premium;</w:t>
      </w:r>
    </w:p>
    <w:p>
      <w:pPr>
        <w:pStyle w:val="ListParagraph"/>
        <w:numPr>
          <w:ilvl w:val="3"/>
          <w:numId w:val="74"/>
        </w:numPr>
        <w:tabs>
          <w:tab w:pos="2983" w:val="left" w:leader="none"/>
          <w:tab w:pos="2984" w:val="left" w:leader="none"/>
        </w:tabs>
        <w:spacing w:line="244" w:lineRule="exact" w:before="7" w:after="0"/>
        <w:ind w:left="2990" w:right="2241" w:hanging="718"/>
        <w:jc w:val="left"/>
        <w:rPr>
          <w:sz w:val="23"/>
        </w:rPr>
      </w:pPr>
      <w:r>
        <w:rPr>
          <w:sz w:val="23"/>
        </w:rPr>
        <w:t>conviction of a crime arising out of acts increasing the hazard insured</w:t>
      </w:r>
      <w:r>
        <w:rPr>
          <w:spacing w:val="33"/>
          <w:sz w:val="23"/>
        </w:rPr>
        <w:t> </w:t>
      </w:r>
      <w:r>
        <w:rPr>
          <w:sz w:val="23"/>
        </w:rPr>
        <w:t>against;</w:t>
      </w:r>
    </w:p>
    <w:p>
      <w:pPr>
        <w:pStyle w:val="ListParagraph"/>
        <w:numPr>
          <w:ilvl w:val="3"/>
          <w:numId w:val="74"/>
        </w:numPr>
        <w:tabs>
          <w:tab w:pos="2984" w:val="left" w:leader="none"/>
          <w:tab w:pos="2985" w:val="left" w:leader="none"/>
        </w:tabs>
        <w:spacing w:line="213" w:lineRule="auto" w:before="0" w:after="0"/>
        <w:ind w:left="2975" w:right="2235" w:hanging="703"/>
        <w:jc w:val="left"/>
        <w:rPr>
          <w:sz w:val="23"/>
        </w:rPr>
      </w:pPr>
      <w:r>
        <w:rPr>
          <w:w w:val="105"/>
          <w:sz w:val="23"/>
        </w:rPr>
        <w:t>discovery of fraud or material misrepresentation in the obtaining of the policy or in the presentation of a</w:t>
      </w:r>
      <w:r>
        <w:rPr>
          <w:spacing w:val="23"/>
          <w:w w:val="105"/>
          <w:sz w:val="23"/>
        </w:rPr>
        <w:t> </w:t>
      </w:r>
      <w:r>
        <w:rPr>
          <w:w w:val="105"/>
          <w:sz w:val="23"/>
        </w:rPr>
        <w:t>claim</w:t>
      </w:r>
    </w:p>
    <w:p>
      <w:pPr>
        <w:pStyle w:val="BodyText"/>
        <w:spacing w:line="245" w:lineRule="exact" w:before="14"/>
        <w:ind w:left="2975"/>
      </w:pPr>
      <w:r>
        <w:rPr/>
        <w:t>thereunder;</w:t>
      </w:r>
    </w:p>
    <w:p>
      <w:pPr>
        <w:pStyle w:val="BodyText"/>
        <w:rPr>
          <w:sz w:val="20"/>
        </w:rPr>
      </w:pPr>
    </w:p>
    <w:p>
      <w:pPr>
        <w:pStyle w:val="BodyText"/>
        <w:rPr>
          <w:sz w:val="20"/>
        </w:rPr>
      </w:pPr>
    </w:p>
    <w:p>
      <w:pPr>
        <w:pStyle w:val="BodyText"/>
      </w:pPr>
    </w:p>
    <w:p>
      <w:pPr>
        <w:pStyle w:val="BodyText"/>
        <w:tabs>
          <w:tab w:pos="4049" w:val="left" w:leader="none"/>
        </w:tabs>
        <w:spacing w:before="95"/>
        <w:ind w:left="110"/>
      </w:pPr>
      <w:r>
        <w:rPr>
          <w:w w:val="105"/>
        </w:rPr>
        <w:t>58241(10/95)</w:t>
        <w:tab/>
        <w:t>Page 1 of</w:t>
      </w:r>
      <w:r>
        <w:rPr>
          <w:spacing w:val="5"/>
          <w:w w:val="105"/>
        </w:rPr>
        <w:t> </w:t>
      </w:r>
      <w:r>
        <w:rPr>
          <w:w w:val="105"/>
        </w:rPr>
        <w:t>4</w:t>
      </w:r>
    </w:p>
    <w:p>
      <w:pPr>
        <w:spacing w:after="0"/>
        <w:sectPr>
          <w:type w:val="continuous"/>
          <w:pgSz w:w="12290" w:h="15840"/>
          <w:pgMar w:top="160" w:bottom="280" w:left="800" w:right="900"/>
        </w:sectPr>
      </w:pPr>
    </w:p>
    <w:p>
      <w:pPr>
        <w:pStyle w:val="ListParagraph"/>
        <w:numPr>
          <w:ilvl w:val="3"/>
          <w:numId w:val="74"/>
        </w:numPr>
        <w:tabs>
          <w:tab w:pos="2719" w:val="left" w:leader="none"/>
        </w:tabs>
        <w:spacing w:line="240" w:lineRule="auto" w:before="77" w:after="0"/>
        <w:ind w:left="2718" w:right="0" w:hanging="337"/>
        <w:jc w:val="right"/>
        <w:rPr>
          <w:sz w:val="24"/>
        </w:rPr>
      </w:pPr>
    </w:p>
    <w:p>
      <w:pPr>
        <w:pStyle w:val="BodyText"/>
        <w:rPr>
          <w:sz w:val="26"/>
        </w:rPr>
      </w:pPr>
    </w:p>
    <w:p>
      <w:pPr>
        <w:pStyle w:val="BodyText"/>
        <w:rPr>
          <w:sz w:val="26"/>
        </w:rPr>
      </w:pPr>
    </w:p>
    <w:p>
      <w:pPr>
        <w:pStyle w:val="BodyText"/>
        <w:spacing w:before="1"/>
        <w:rPr>
          <w:sz w:val="29"/>
        </w:rPr>
      </w:pPr>
    </w:p>
    <w:p>
      <w:pPr>
        <w:pStyle w:val="ListParagraph"/>
        <w:numPr>
          <w:ilvl w:val="3"/>
          <w:numId w:val="74"/>
        </w:numPr>
        <w:tabs>
          <w:tab w:pos="2697" w:val="left" w:leader="none"/>
        </w:tabs>
        <w:spacing w:line="240" w:lineRule="auto" w:before="0" w:after="0"/>
        <w:ind w:left="2696" w:right="20" w:hanging="315"/>
        <w:jc w:val="right"/>
        <w:rPr>
          <w:sz w:val="23"/>
        </w:rPr>
      </w:pPr>
    </w:p>
    <w:p>
      <w:pPr>
        <w:pStyle w:val="BodyText"/>
        <w:rPr>
          <w:sz w:val="24"/>
        </w:rPr>
      </w:pPr>
    </w:p>
    <w:p>
      <w:pPr>
        <w:pStyle w:val="BodyText"/>
        <w:rPr>
          <w:sz w:val="24"/>
        </w:rPr>
      </w:pPr>
    </w:p>
    <w:p>
      <w:pPr>
        <w:pStyle w:val="BodyText"/>
        <w:rPr>
          <w:sz w:val="24"/>
        </w:rPr>
      </w:pPr>
    </w:p>
    <w:p>
      <w:pPr>
        <w:pStyle w:val="BodyText"/>
        <w:spacing w:before="1"/>
        <w:rPr>
          <w:sz w:val="32"/>
        </w:rPr>
      </w:pPr>
    </w:p>
    <w:p>
      <w:pPr>
        <w:pStyle w:val="ListParagraph"/>
        <w:numPr>
          <w:ilvl w:val="3"/>
          <w:numId w:val="74"/>
        </w:numPr>
        <w:tabs>
          <w:tab w:pos="2678" w:val="left" w:leader="none"/>
        </w:tabs>
        <w:spacing w:line="240" w:lineRule="auto" w:before="0" w:after="0"/>
        <w:ind w:left="2677" w:right="38" w:hanging="296"/>
        <w:jc w:val="right"/>
        <w:rPr>
          <w:sz w:val="23"/>
        </w:rPr>
      </w:pPr>
    </w:p>
    <w:p>
      <w:pPr>
        <w:pStyle w:val="BodyText"/>
        <w:rPr>
          <w:sz w:val="24"/>
        </w:rPr>
      </w:pPr>
    </w:p>
    <w:p>
      <w:pPr>
        <w:pStyle w:val="BodyText"/>
        <w:rPr>
          <w:sz w:val="24"/>
        </w:rPr>
      </w:pPr>
    </w:p>
    <w:p>
      <w:pPr>
        <w:pStyle w:val="BodyText"/>
        <w:rPr>
          <w:sz w:val="24"/>
        </w:rPr>
      </w:pPr>
    </w:p>
    <w:p>
      <w:pPr>
        <w:pStyle w:val="BodyText"/>
        <w:spacing w:before="6"/>
        <w:rPr>
          <w:sz w:val="29"/>
        </w:rPr>
      </w:pPr>
    </w:p>
    <w:p>
      <w:pPr>
        <w:pStyle w:val="ListParagraph"/>
        <w:numPr>
          <w:ilvl w:val="3"/>
          <w:numId w:val="74"/>
        </w:numPr>
        <w:tabs>
          <w:tab w:pos="2710" w:val="left" w:leader="none"/>
        </w:tabs>
        <w:spacing w:line="240" w:lineRule="auto" w:before="1" w:after="0"/>
        <w:ind w:left="2709" w:right="6" w:hanging="333"/>
        <w:jc w:val="right"/>
        <w:rPr>
          <w:sz w:val="23"/>
        </w:rPr>
      </w:pPr>
    </w:p>
    <w:p>
      <w:pPr>
        <w:pStyle w:val="BodyText"/>
        <w:rPr>
          <w:sz w:val="24"/>
        </w:rPr>
      </w:pPr>
    </w:p>
    <w:p>
      <w:pPr>
        <w:pStyle w:val="BodyText"/>
        <w:rPr>
          <w:sz w:val="24"/>
        </w:rPr>
      </w:pPr>
    </w:p>
    <w:p>
      <w:pPr>
        <w:pStyle w:val="ListParagraph"/>
        <w:numPr>
          <w:ilvl w:val="3"/>
          <w:numId w:val="74"/>
        </w:numPr>
        <w:tabs>
          <w:tab w:pos="2712" w:val="left" w:leader="none"/>
        </w:tabs>
        <w:spacing w:line="240" w:lineRule="auto" w:before="144" w:after="0"/>
        <w:ind w:left="2711" w:right="5" w:hanging="339"/>
        <w:jc w:val="right"/>
        <w:rPr>
          <w:sz w:val="23"/>
        </w:rPr>
      </w:pPr>
    </w:p>
    <w:p>
      <w:pPr>
        <w:pStyle w:val="BodyText"/>
        <w:spacing w:before="4"/>
        <w:rPr>
          <w:sz w:val="19"/>
        </w:rPr>
      </w:pPr>
    </w:p>
    <w:p>
      <w:pPr>
        <w:pStyle w:val="BodyText"/>
        <w:ind w:right="95"/>
        <w:jc w:val="right"/>
      </w:pPr>
      <w:r>
        <w:rPr>
          <w:w w:val="105"/>
        </w:rPr>
        <w:t>(I)</w:t>
      </w:r>
    </w:p>
    <w:p>
      <w:pPr>
        <w:pStyle w:val="BodyText"/>
        <w:tabs>
          <w:tab w:pos="1102" w:val="left" w:leader="none"/>
          <w:tab w:pos="1454" w:val="left" w:leader="none"/>
          <w:tab w:pos="2104" w:val="left" w:leader="none"/>
          <w:tab w:pos="2252" w:val="left" w:leader="none"/>
          <w:tab w:pos="2510" w:val="left" w:leader="none"/>
          <w:tab w:pos="2819" w:val="left" w:leader="none"/>
          <w:tab w:pos="3108" w:val="left" w:leader="none"/>
          <w:tab w:pos="3528" w:val="left" w:leader="none"/>
          <w:tab w:pos="4084" w:val="left" w:leader="none"/>
          <w:tab w:pos="4180" w:val="left" w:leader="none"/>
          <w:tab w:pos="4734" w:val="left" w:leader="none"/>
          <w:tab w:pos="4925" w:val="left" w:leader="none"/>
        </w:tabs>
        <w:spacing w:line="218" w:lineRule="auto" w:before="106"/>
        <w:ind w:left="330" w:right="378" w:firstLine="4"/>
      </w:pPr>
      <w:r>
        <w:rPr/>
        <w:br w:type="column"/>
      </w:r>
      <w:r>
        <w:rPr/>
        <w:t>after issuance of the policy or af\er the last renewal date, discovery of an act or omission, or </w:t>
      </w:r>
      <w:r>
        <w:rPr>
          <w:spacing w:val="5"/>
        </w:rPr>
        <w:t>.a </w:t>
      </w:r>
      <w:r>
        <w:rPr/>
        <w:t>violation of any policy</w:t>
        <w:tab/>
        <w:t>condition,</w:t>
        <w:tab/>
        <w:tab/>
        <w:t>that</w:t>
        <w:tab/>
        <w:t>substantially</w:t>
        <w:tab/>
        <w:tab/>
        <w:t>and</w:t>
        <w:tab/>
      </w:r>
      <w:r>
        <w:rPr>
          <w:w w:val="95"/>
        </w:rPr>
        <w:t>materially </w:t>
      </w:r>
      <w:r>
        <w:rPr/>
        <w:t>increases the hazard insured against, and which occurred subsequent to inception of the current Policy Period; material change in the nature or extent of the risk, occurring</w:t>
        <w:tab/>
        <w:t>after</w:t>
        <w:tab/>
        <w:t>issuance</w:t>
        <w:tab/>
        <w:t>or</w:t>
        <w:tab/>
        <w:t>last</w:t>
        <w:tab/>
        <w:t>annual</w:t>
        <w:tab/>
        <w:tab/>
        <w:t>renewal anniversary date of the policy, which causes the risk of loss to be substantially and materially increased beyond that contemplated at the time the policy  was issued  or last</w:t>
      </w:r>
      <w:r>
        <w:rPr>
          <w:spacing w:val="16"/>
        </w:rPr>
        <w:t> </w:t>
      </w:r>
      <w:r>
        <w:rPr/>
        <w:t>renewed;</w:t>
        <w:tab/>
        <w:tab/>
        <w:tab/>
        <w:t>.</w:t>
      </w:r>
    </w:p>
    <w:p>
      <w:pPr>
        <w:pStyle w:val="BodyText"/>
        <w:spacing w:line="216" w:lineRule="auto" w:before="10"/>
        <w:ind w:left="331" w:right="390" w:firstLine="5"/>
        <w:jc w:val="both"/>
      </w:pPr>
      <w:r>
        <w:rPr/>
        <w:t>required pursuant to a determination by the New York Superintendent o( Insurance that continuation of the present premium volume of  the  Insurer  would jeopardize the Insurer's solvency or be hazardous to the interests of Insureds of the Insurer, its creditors or the public;</w:t>
      </w:r>
    </w:p>
    <w:p>
      <w:pPr>
        <w:pStyle w:val="ListParagraph"/>
        <w:numPr>
          <w:ilvl w:val="0"/>
          <w:numId w:val="75"/>
        </w:numPr>
        <w:tabs>
          <w:tab w:pos="560" w:val="left" w:leader="none"/>
        </w:tabs>
        <w:spacing w:line="218" w:lineRule="auto" w:before="3" w:after="0"/>
        <w:ind w:left="327" w:right="389" w:firstLine="3"/>
        <w:jc w:val="both"/>
        <w:rPr>
          <w:sz w:val="23"/>
        </w:rPr>
      </w:pPr>
      <w:r>
        <w:rPr>
          <w:w w:val="105"/>
          <w:sz w:val="23"/>
        </w:rPr>
        <w:t>determination by the New York Superintendent of Insurance that the continuation of the policy would violate, or would place the Insurer in violation of, any provision</w:t>
      </w:r>
      <w:r>
        <w:rPr>
          <w:spacing w:val="-19"/>
          <w:w w:val="105"/>
          <w:sz w:val="23"/>
        </w:rPr>
        <w:t> </w:t>
      </w:r>
      <w:r>
        <w:rPr>
          <w:w w:val="105"/>
          <w:sz w:val="23"/>
        </w:rPr>
        <w:t>of</w:t>
      </w:r>
      <w:r>
        <w:rPr>
          <w:spacing w:val="-27"/>
          <w:w w:val="105"/>
          <w:sz w:val="23"/>
        </w:rPr>
        <w:t> </w:t>
      </w:r>
      <w:r>
        <w:rPr>
          <w:w w:val="105"/>
          <w:sz w:val="23"/>
        </w:rPr>
        <w:t>the</w:t>
      </w:r>
      <w:r>
        <w:rPr>
          <w:spacing w:val="-25"/>
          <w:w w:val="105"/>
          <w:sz w:val="23"/>
        </w:rPr>
        <w:t> </w:t>
      </w:r>
      <w:r>
        <w:rPr>
          <w:w w:val="105"/>
          <w:sz w:val="23"/>
        </w:rPr>
        <w:t>New</w:t>
      </w:r>
      <w:r>
        <w:rPr>
          <w:spacing w:val="-19"/>
          <w:w w:val="105"/>
          <w:sz w:val="23"/>
        </w:rPr>
        <w:t> </w:t>
      </w:r>
      <w:r>
        <w:rPr>
          <w:w w:val="105"/>
          <w:sz w:val="23"/>
        </w:rPr>
        <w:t>York</w:t>
      </w:r>
      <w:r>
        <w:rPr>
          <w:spacing w:val="-18"/>
          <w:w w:val="105"/>
          <w:sz w:val="23"/>
        </w:rPr>
        <w:t> </w:t>
      </w:r>
      <w:r>
        <w:rPr>
          <w:w w:val="105"/>
          <w:sz w:val="23"/>
        </w:rPr>
        <w:t>Insurance</w:t>
      </w:r>
      <w:r>
        <w:rPr>
          <w:spacing w:val="-21"/>
          <w:w w:val="105"/>
          <w:sz w:val="23"/>
        </w:rPr>
        <w:t> </w:t>
      </w:r>
      <w:r>
        <w:rPr>
          <w:w w:val="105"/>
          <w:sz w:val="23"/>
        </w:rPr>
        <w:t>Law;</w:t>
      </w:r>
    </w:p>
    <w:p>
      <w:pPr>
        <w:pStyle w:val="BodyText"/>
        <w:spacing w:line="244" w:lineRule="exact" w:before="2"/>
        <w:ind w:left="334" w:right="421" w:hanging="3"/>
        <w:jc w:val="both"/>
      </w:pPr>
      <w:r>
        <w:rPr/>
        <w:t>revocation or suspension of an Insured's license to practice his profession; or</w:t>
      </w:r>
    </w:p>
    <w:p>
      <w:pPr>
        <w:pStyle w:val="BodyText"/>
        <w:spacing w:line="223" w:lineRule="auto"/>
        <w:ind w:left="327" w:right="393"/>
        <w:jc w:val="both"/>
      </w:pPr>
      <w:r>
        <w:rPr/>
        <w:t>where the Insurer has reason to believe that there is a probable risk or danger that the Insured will destroy or permit the destruction of the insured property for the purpose of collecting the insurance proceeds, provided, however, that:</w:t>
      </w:r>
    </w:p>
    <w:p>
      <w:pPr>
        <w:pStyle w:val="BodyText"/>
        <w:spacing w:before="6"/>
        <w:rPr>
          <w:sz w:val="19"/>
        </w:rPr>
      </w:pPr>
    </w:p>
    <w:p>
      <w:pPr>
        <w:pStyle w:val="BodyText"/>
        <w:spacing w:line="218" w:lineRule="auto"/>
        <w:ind w:left="1024" w:right="394" w:hanging="701"/>
        <w:jc w:val="both"/>
        <w:rPr>
          <w:rFonts w:ascii="Arial"/>
          <w:sz w:val="24"/>
        </w:rPr>
      </w:pPr>
      <w:r>
        <w:rPr>
          <w:sz w:val="25"/>
        </w:rPr>
        <w:t>(I) </w:t>
      </w:r>
      <w:r>
        <w:rPr/>
        <w:t>a notice  of  cancellation  on  this  ground  shall  inform the Insured in plain language that the Insured must act within ten days if review by the department of the ground for cancellation is desired pursuant to item </w:t>
      </w:r>
      <w:r>
        <w:rPr>
          <w:sz w:val="24"/>
        </w:rPr>
        <w:t>(3) </w:t>
      </w:r>
      <w:r>
        <w:rPr/>
        <w:t>of this subparagraph </w:t>
      </w:r>
      <w:r>
        <w:rPr>
          <w:rFonts w:ascii="Arial"/>
          <w:sz w:val="24"/>
        </w:rPr>
        <w:t>(I);</w:t>
      </w:r>
    </w:p>
    <w:p>
      <w:pPr>
        <w:pStyle w:val="ListParagraph"/>
        <w:numPr>
          <w:ilvl w:val="0"/>
          <w:numId w:val="76"/>
        </w:numPr>
        <w:tabs>
          <w:tab w:pos="1038" w:val="left" w:leader="none"/>
        </w:tabs>
        <w:spacing w:line="216" w:lineRule="auto" w:before="229" w:after="0"/>
        <w:ind w:left="1031" w:right="404" w:hanging="712"/>
        <w:jc w:val="both"/>
        <w:rPr>
          <w:sz w:val="24"/>
        </w:rPr>
      </w:pPr>
      <w:r>
        <w:rPr>
          <w:sz w:val="23"/>
        </w:rPr>
        <w:t>notice of cancellation on this ground shall be provided simultaneously by the Insurer to the department;</w:t>
      </w:r>
      <w:r>
        <w:rPr>
          <w:spacing w:val="16"/>
          <w:sz w:val="23"/>
        </w:rPr>
        <w:t> </w:t>
      </w:r>
      <w:r>
        <w:rPr>
          <w:sz w:val="23"/>
        </w:rPr>
        <w:t>and</w:t>
      </w:r>
    </w:p>
    <w:p>
      <w:pPr>
        <w:pStyle w:val="BodyText"/>
        <w:spacing w:before="2"/>
        <w:rPr>
          <w:sz w:val="21"/>
        </w:rPr>
      </w:pPr>
    </w:p>
    <w:p>
      <w:pPr>
        <w:pStyle w:val="ListParagraph"/>
        <w:numPr>
          <w:ilvl w:val="0"/>
          <w:numId w:val="76"/>
        </w:numPr>
        <w:tabs>
          <w:tab w:pos="1030" w:val="left" w:leader="none"/>
        </w:tabs>
        <w:spacing w:line="216" w:lineRule="auto" w:before="0" w:after="0"/>
        <w:ind w:left="1022" w:right="404" w:hanging="703"/>
        <w:jc w:val="both"/>
        <w:rPr>
          <w:sz w:val="23"/>
        </w:rPr>
      </w:pPr>
      <w:r>
        <w:rPr>
          <w:sz w:val="23"/>
        </w:rPr>
        <w:t>upon written request of the Insured made to the department within ten days from the Insured's receipt of notice of cancellation on this  ground, the department shall undertake a review of the ground for cancellation to determine whether or not the Insurer has satisfied the criteria for cancellation specified </w:t>
      </w:r>
      <w:r>
        <w:rPr>
          <w:rFonts w:ascii="Arial"/>
          <w:sz w:val="25"/>
        </w:rPr>
        <w:t>in </w:t>
      </w:r>
      <w:r>
        <w:rPr>
          <w:sz w:val="23"/>
        </w:rPr>
        <w:t>this subparagraph; </w:t>
      </w:r>
      <w:r>
        <w:rPr>
          <w:sz w:val="25"/>
        </w:rPr>
        <w:t>if </w:t>
      </w:r>
      <w:r>
        <w:rPr>
          <w:sz w:val="23"/>
        </w:rPr>
        <w:t>after such review the department finds no sufficient cause for cancellation on this  ground, the notice of cancellation on this ground shall be deemed null and</w:t>
      </w:r>
      <w:r>
        <w:rPr>
          <w:spacing w:val="1"/>
          <w:sz w:val="23"/>
        </w:rPr>
        <w:t> </w:t>
      </w:r>
      <w:r>
        <w:rPr>
          <w:sz w:val="23"/>
        </w:rPr>
        <w:t>void.</w:t>
      </w:r>
    </w:p>
    <w:p>
      <w:pPr>
        <w:spacing w:after="0" w:line="216" w:lineRule="auto"/>
        <w:jc w:val="both"/>
        <w:rPr>
          <w:sz w:val="23"/>
        </w:rPr>
        <w:sectPr>
          <w:footerReference w:type="even" r:id="rId118"/>
          <w:pgSz w:w="12290" w:h="15840"/>
          <w:pgMar w:footer="0" w:header="0" w:top="640" w:bottom="280" w:left="1740" w:right="1740"/>
          <w:cols w:num="2" w:equalWidth="0">
            <w:col w:w="2718" w:space="40"/>
            <w:col w:w="6052"/>
          </w:cols>
        </w:sectPr>
      </w:pPr>
    </w:p>
    <w:p>
      <w:pPr>
        <w:pStyle w:val="BodyText"/>
        <w:spacing w:before="5"/>
        <w:rPr>
          <w:sz w:val="11"/>
        </w:rPr>
      </w:pPr>
    </w:p>
    <w:p>
      <w:pPr>
        <w:pStyle w:val="BodyText"/>
        <w:spacing w:line="230" w:lineRule="exact" w:before="122"/>
        <w:ind w:left="2348" w:right="438" w:firstLine="16"/>
      </w:pPr>
      <w:r>
        <w:rPr/>
        <w:t>Notice of cancellation by the Insurer shall specify  the grounds for cancellation.</w:t>
      </w:r>
    </w:p>
    <w:p>
      <w:pPr>
        <w:pStyle w:val="BodyText"/>
        <w:rPr>
          <w:sz w:val="20"/>
        </w:rPr>
      </w:pPr>
    </w:p>
    <w:p>
      <w:pPr>
        <w:pStyle w:val="BodyText"/>
        <w:rPr>
          <w:sz w:val="20"/>
        </w:rPr>
      </w:pPr>
    </w:p>
    <w:p>
      <w:pPr>
        <w:pStyle w:val="BodyText"/>
        <w:rPr>
          <w:sz w:val="20"/>
        </w:rPr>
      </w:pPr>
    </w:p>
    <w:p>
      <w:pPr>
        <w:pStyle w:val="BodyText"/>
        <w:spacing w:before="5"/>
        <w:rPr>
          <w:sz w:val="22"/>
        </w:rPr>
      </w:pPr>
    </w:p>
    <w:p>
      <w:pPr>
        <w:pStyle w:val="BodyText"/>
        <w:tabs>
          <w:tab w:pos="4126" w:val="left" w:leader="none"/>
        </w:tabs>
        <w:spacing w:before="95"/>
        <w:ind w:left="207"/>
      </w:pPr>
      <w:r>
        <w:rPr>
          <w:w w:val="105"/>
          <w:position w:val="1"/>
        </w:rPr>
        <w:t>58241(10/95)</w:t>
        <w:tab/>
      </w:r>
      <w:r>
        <w:rPr>
          <w:w w:val="105"/>
        </w:rPr>
        <w:t>Page 2 of</w:t>
      </w:r>
      <w:r>
        <w:rPr>
          <w:spacing w:val="-8"/>
          <w:w w:val="105"/>
        </w:rPr>
        <w:t> </w:t>
      </w:r>
      <w:r>
        <w:rPr>
          <w:w w:val="105"/>
        </w:rPr>
        <w:t>4</w:t>
      </w:r>
    </w:p>
    <w:p>
      <w:pPr>
        <w:spacing w:after="0"/>
        <w:sectPr>
          <w:type w:val="continuous"/>
          <w:pgSz w:w="12290" w:h="15840"/>
          <w:pgMar w:top="160" w:bottom="280" w:left="1740" w:right="1740"/>
        </w:sectPr>
      </w:pPr>
    </w:p>
    <w:p>
      <w:pPr>
        <w:pStyle w:val="ListParagraph"/>
        <w:numPr>
          <w:ilvl w:val="2"/>
          <w:numId w:val="74"/>
        </w:numPr>
        <w:tabs>
          <w:tab w:pos="2279" w:val="left" w:leader="none"/>
        </w:tabs>
        <w:spacing w:line="216" w:lineRule="auto" w:before="102" w:after="0"/>
        <w:ind w:left="2276" w:right="109" w:hanging="855"/>
        <w:jc w:val="both"/>
        <w:rPr>
          <w:sz w:val="23"/>
        </w:rPr>
      </w:pPr>
      <w:r>
        <w:rPr>
          <w:sz w:val="23"/>
        </w:rPr>
        <w:t>(1) The Insurer shall mail to the Insured,  and  to  his  authorized insurance agent or broker, written notice indicating the  Insurer's intention:</w:t>
      </w:r>
    </w:p>
    <w:p>
      <w:pPr>
        <w:pStyle w:val="BodyText"/>
        <w:spacing w:before="7"/>
        <w:rPr>
          <w:sz w:val="11"/>
        </w:rPr>
      </w:pPr>
    </w:p>
    <w:p>
      <w:pPr>
        <w:pStyle w:val="ListParagraph"/>
        <w:numPr>
          <w:ilvl w:val="3"/>
          <w:numId w:val="74"/>
        </w:numPr>
        <w:tabs>
          <w:tab w:pos="2995" w:val="left" w:leader="none"/>
          <w:tab w:pos="2996" w:val="left" w:leader="none"/>
        </w:tabs>
        <w:spacing w:line="252" w:lineRule="exact" w:before="95" w:after="0"/>
        <w:ind w:left="2992" w:right="0" w:hanging="709"/>
        <w:jc w:val="left"/>
        <w:rPr>
          <w:sz w:val="23"/>
        </w:rPr>
      </w:pPr>
      <w:r>
        <w:rPr>
          <w:sz w:val="23"/>
        </w:rPr>
        <w:t>not to renew this</w:t>
      </w:r>
      <w:r>
        <w:rPr>
          <w:spacing w:val="50"/>
          <w:sz w:val="23"/>
        </w:rPr>
        <w:t> </w:t>
      </w:r>
      <w:r>
        <w:rPr>
          <w:sz w:val="23"/>
        </w:rPr>
        <w:t>policy;</w:t>
      </w:r>
    </w:p>
    <w:p>
      <w:pPr>
        <w:pStyle w:val="ListParagraph"/>
        <w:numPr>
          <w:ilvl w:val="3"/>
          <w:numId w:val="74"/>
        </w:numPr>
        <w:tabs>
          <w:tab w:pos="2995" w:val="left" w:leader="none"/>
        </w:tabs>
        <w:spacing w:line="218" w:lineRule="auto" w:before="6" w:after="0"/>
        <w:ind w:left="2992" w:right="817" w:hanging="709"/>
        <w:jc w:val="both"/>
        <w:rPr>
          <w:sz w:val="23"/>
        </w:rPr>
      </w:pPr>
      <w:r>
        <w:rPr>
          <w:sz w:val="23"/>
        </w:rPr>
        <w:t>to condition its renewal upon change of limits, change in type of coverage, reduction of coverage, increased deductible or addition of exclusions or upon increased premiums in excess of ten percent; (exclusive of any premium increase generated as a result of increased exposure units or as a result of experience rating, loss rating, or</w:t>
      </w:r>
      <w:r>
        <w:rPr>
          <w:spacing w:val="40"/>
          <w:sz w:val="23"/>
        </w:rPr>
        <w:t> </w:t>
      </w:r>
      <w:r>
        <w:rPr>
          <w:sz w:val="23"/>
        </w:rPr>
        <w:t>audit);</w:t>
      </w:r>
    </w:p>
    <w:p>
      <w:pPr>
        <w:pStyle w:val="ListParagraph"/>
        <w:numPr>
          <w:ilvl w:val="3"/>
          <w:numId w:val="74"/>
        </w:numPr>
        <w:tabs>
          <w:tab w:pos="2995" w:val="left" w:leader="none"/>
        </w:tabs>
        <w:spacing w:line="240" w:lineRule="exact" w:before="0" w:after="0"/>
        <w:ind w:left="2994" w:right="0" w:hanging="711"/>
        <w:jc w:val="both"/>
        <w:rPr>
          <w:sz w:val="23"/>
        </w:rPr>
      </w:pPr>
      <w:r>
        <w:rPr>
          <w:sz w:val="23"/>
        </w:rPr>
        <w:t>that  the  policy  </w:t>
      </w:r>
      <w:r>
        <w:rPr>
          <w:w w:val="95"/>
          <w:sz w:val="31"/>
        </w:rPr>
        <w:t>'Viii </w:t>
      </w:r>
      <w:r>
        <w:rPr>
          <w:sz w:val="23"/>
        </w:rPr>
        <w:t>not  be  renewed  or  will  not  </w:t>
      </w:r>
      <w:r>
        <w:rPr>
          <w:spacing w:val="34"/>
          <w:sz w:val="23"/>
        </w:rPr>
        <w:t> </w:t>
      </w:r>
      <w:r>
        <w:rPr>
          <w:sz w:val="23"/>
        </w:rPr>
        <w:t>be</w:t>
      </w:r>
    </w:p>
    <w:p>
      <w:pPr>
        <w:pStyle w:val="BodyText"/>
        <w:spacing w:line="218" w:lineRule="auto"/>
        <w:ind w:left="2986" w:right="824" w:firstLine="8"/>
        <w:jc w:val="both"/>
      </w:pPr>
      <w:r>
        <w:rPr/>
        <w:t>renewed upon the same terms, conditions or rates; such alternative renewal notice must  be mailed or delivered  on a timely basis and advise the Insured that </w:t>
      </w:r>
      <w:r>
        <w:rPr>
          <w:rFonts w:ascii="Arial"/>
          <w:sz w:val="24"/>
        </w:rPr>
        <w:t>a </w:t>
      </w:r>
      <w:r>
        <w:rPr/>
        <w:t>second notice shall be mailed at a l .ter date indicating the Insurer's  intention  as  specified  in  subparagraph  (A)</w:t>
      </w:r>
      <w:r>
        <w:rPr>
          <w:spacing w:val="28"/>
        </w:rPr>
        <w:t> </w:t>
      </w:r>
      <w:r>
        <w:rPr/>
        <w:t>or</w:t>
      </w:r>
    </w:p>
    <w:p>
      <w:pPr>
        <w:pStyle w:val="BodyText"/>
        <w:spacing w:line="244" w:lineRule="exact" w:before="5"/>
        <w:ind w:left="2992" w:right="824" w:hanging="1"/>
        <w:jc w:val="both"/>
      </w:pPr>
      <w:r>
        <w:rPr/>
        <w:t>(B) of this paragraph (1) and  that  coverage  shall continue on the same terms, conditions and rates as expiring,  until  the  later of the  expiration  date  or  sixty</w:t>
      </w:r>
    </w:p>
    <w:p>
      <w:pPr>
        <w:pStyle w:val="BodyText"/>
        <w:spacing w:line="220" w:lineRule="auto" w:before="2"/>
        <w:ind w:left="2989" w:right="824" w:firstLine="2"/>
        <w:jc w:val="both"/>
      </w:pPr>
      <w:r>
        <w:rPr/>
        <w:t>(60) days after the second notice is mailed or delivered; such alternative renewal notice also shall advise the insured of the availability of loss information and, upon written request, the request, the insurer  shall  furnish  such loss information within twenty days to the </w:t>
      </w:r>
      <w:r>
        <w:rPr>
          <w:spacing w:val="10"/>
        </w:rPr>
        <w:t> </w:t>
      </w:r>
      <w:r>
        <w:rPr/>
        <w:t>insured.</w:t>
      </w:r>
    </w:p>
    <w:p>
      <w:pPr>
        <w:pStyle w:val="BodyText"/>
        <w:spacing w:before="6"/>
        <w:rPr>
          <w:sz w:val="11"/>
        </w:rPr>
      </w:pPr>
    </w:p>
    <w:p>
      <w:pPr>
        <w:pStyle w:val="ListParagraph"/>
        <w:numPr>
          <w:ilvl w:val="1"/>
          <w:numId w:val="76"/>
        </w:numPr>
        <w:tabs>
          <w:tab w:pos="2282" w:val="left" w:leader="none"/>
        </w:tabs>
        <w:spacing w:line="218" w:lineRule="auto" w:before="110" w:after="0"/>
        <w:ind w:left="2275" w:right="114" w:hanging="711"/>
        <w:jc w:val="both"/>
        <w:rPr>
          <w:sz w:val="23"/>
        </w:rPr>
      </w:pPr>
      <w:r>
        <w:rPr>
          <w:sz w:val="23"/>
        </w:rPr>
        <w:t>A nonrenewal notice as specified in subparagraph (A), a conditional renewal notice as specified in subparagraph (B), and the second notice described in subparagraph (C) of paragraph (1) of this subsection (iii) shall contain the specific reason or reasons for  nonrenewal  or conditional renewal, and set forth the amount of any premium increase and nature of any other proposed </w:t>
      </w:r>
      <w:r>
        <w:rPr>
          <w:spacing w:val="34"/>
          <w:sz w:val="23"/>
        </w:rPr>
        <w:t> </w:t>
      </w:r>
      <w:r>
        <w:rPr>
          <w:sz w:val="23"/>
        </w:rPr>
        <w:t>changes.</w:t>
      </w:r>
    </w:p>
    <w:p>
      <w:pPr>
        <w:pStyle w:val="BodyText"/>
        <w:spacing w:before="10"/>
        <w:rPr>
          <w:sz w:val="19"/>
        </w:rPr>
      </w:pPr>
    </w:p>
    <w:p>
      <w:pPr>
        <w:pStyle w:val="ListParagraph"/>
        <w:numPr>
          <w:ilvl w:val="1"/>
          <w:numId w:val="76"/>
        </w:numPr>
        <w:tabs>
          <w:tab w:pos="2277" w:val="left" w:leader="none"/>
        </w:tabs>
        <w:spacing w:line="223" w:lineRule="auto" w:before="1" w:after="0"/>
        <w:ind w:left="2275" w:right="112" w:hanging="715"/>
        <w:jc w:val="both"/>
        <w:rPr>
          <w:sz w:val="23"/>
        </w:rPr>
      </w:pPr>
      <w:r>
        <w:rPr>
          <w:sz w:val="23"/>
        </w:rPr>
        <w:t>The notice required by paragraph (1) of this subsection </w:t>
      </w:r>
      <w:r>
        <w:rPr>
          <w:rFonts w:ascii="Arial"/>
          <w:sz w:val="24"/>
        </w:rPr>
        <w:t>(iii) </w:t>
      </w:r>
      <w:r>
        <w:rPr>
          <w:sz w:val="23"/>
        </w:rPr>
        <w:t>shall be mailed at least sixty (60) but not more than one hundred twenty (120) days in advance of the end of the Policy </w:t>
      </w:r>
      <w:r>
        <w:rPr>
          <w:spacing w:val="8"/>
          <w:sz w:val="23"/>
        </w:rPr>
        <w:t> </w:t>
      </w:r>
      <w:r>
        <w:rPr>
          <w:sz w:val="23"/>
        </w:rPr>
        <w:t>Period.</w:t>
      </w:r>
    </w:p>
    <w:p>
      <w:pPr>
        <w:pStyle w:val="BodyText"/>
        <w:spacing w:before="3"/>
        <w:rPr>
          <w:sz w:val="19"/>
        </w:rPr>
      </w:pPr>
    </w:p>
    <w:p>
      <w:pPr>
        <w:pStyle w:val="ListParagraph"/>
        <w:numPr>
          <w:ilvl w:val="1"/>
          <w:numId w:val="76"/>
        </w:numPr>
        <w:tabs>
          <w:tab w:pos="2274" w:val="left" w:leader="none"/>
        </w:tabs>
        <w:spacing w:line="218" w:lineRule="auto" w:before="0" w:after="0"/>
        <w:ind w:left="2275" w:right="120" w:hanging="711"/>
        <w:jc w:val="both"/>
        <w:rPr>
          <w:sz w:val="23"/>
        </w:rPr>
      </w:pPr>
      <w:r>
        <w:rPr>
          <w:sz w:val="23"/>
        </w:rPr>
        <w:t>(A) </w:t>
      </w:r>
      <w:r>
        <w:rPr>
          <w:sz w:val="26"/>
        </w:rPr>
        <w:t>If </w:t>
      </w:r>
      <w:r>
        <w:rPr>
          <w:sz w:val="23"/>
        </w:rPr>
        <w:t>the Insurer  employs  an  alternative  renewal  notice  as  authorized by subparagraph (C) of paragraph (1) of this subsection </w:t>
      </w:r>
      <w:r>
        <w:rPr>
          <w:rFonts w:ascii="Arial"/>
          <w:sz w:val="24"/>
        </w:rPr>
        <w:t>(iii), </w:t>
      </w:r>
      <w:r>
        <w:rPr>
          <w:sz w:val="23"/>
        </w:rPr>
        <w:t>the Insurer shall provide coverage on the same terms, conditions, and rates as the expiring policy, until the later of the expiration date or  </w:t>
      </w:r>
      <w:r>
        <w:rPr>
          <w:spacing w:val="27"/>
          <w:sz w:val="23"/>
        </w:rPr>
        <w:t> </w:t>
      </w:r>
      <w:r>
        <w:rPr>
          <w:sz w:val="23"/>
        </w:rPr>
        <w:t>sixty</w:t>
      </w:r>
    </w:p>
    <w:p>
      <w:pPr>
        <w:pStyle w:val="BodyText"/>
        <w:spacing w:line="240" w:lineRule="exact" w:before="2"/>
        <w:ind w:left="2276" w:firstLine="1"/>
      </w:pPr>
      <w:r>
        <w:rPr/>
        <w:t>(60) days after the mailing of the second notice described in such subparagraph.</w:t>
      </w:r>
    </w:p>
    <w:p>
      <w:pPr>
        <w:pStyle w:val="BodyText"/>
        <w:spacing w:before="1"/>
        <w:rPr>
          <w:sz w:val="20"/>
        </w:rPr>
      </w:pPr>
    </w:p>
    <w:p>
      <w:pPr>
        <w:pStyle w:val="ListParagraph"/>
        <w:numPr>
          <w:ilvl w:val="0"/>
          <w:numId w:val="77"/>
        </w:numPr>
        <w:tabs>
          <w:tab w:pos="2984" w:val="left" w:leader="none"/>
        </w:tabs>
        <w:spacing w:line="218" w:lineRule="auto" w:before="0" w:after="0"/>
        <w:ind w:left="2978" w:right="829" w:hanging="700"/>
        <w:jc w:val="both"/>
        <w:rPr>
          <w:sz w:val="23"/>
        </w:rPr>
      </w:pPr>
      <w:r>
        <w:rPr>
          <w:sz w:val="23"/>
        </w:rPr>
        <w:t>Prior to the expiration date of the policy,  in  the  event that  an incomplete or late conditional  renewal  notice or a late nonrenewal notice is provided by the Insurer, the Policy Period shall be extended, at the same terms and conditions as the expiring policy, except that the annual aggregate limit of the expiring policy shall be increased  in proportion to the policy extension, and at the lower of the  current  rates  or  the  prior  period's  rates,  until</w:t>
      </w:r>
      <w:r>
        <w:rPr>
          <w:spacing w:val="-12"/>
          <w:sz w:val="23"/>
        </w:rPr>
        <w:t> </w:t>
      </w:r>
      <w:r>
        <w:rPr>
          <w:sz w:val="23"/>
        </w:rPr>
        <w:t>sixty</w:t>
      </w:r>
    </w:p>
    <w:p>
      <w:pPr>
        <w:pStyle w:val="BodyText"/>
        <w:spacing w:line="234" w:lineRule="exact" w:before="7"/>
        <w:ind w:left="2978" w:right="579" w:hanging="1"/>
      </w:pPr>
      <w:r>
        <w:rPr/>
        <w:t>(60) days after such notice is mailed, unless the Insured elects to  cancel sooner.</w:t>
      </w:r>
    </w:p>
    <w:p>
      <w:pPr>
        <w:spacing w:after="0" w:line="234" w:lineRule="exact"/>
        <w:sectPr>
          <w:footerReference w:type="default" r:id="rId119"/>
          <w:footerReference w:type="even" r:id="rId120"/>
          <w:pgSz w:w="12290" w:h="15840"/>
          <w:pgMar w:footer="796" w:header="0" w:top="620" w:bottom="980" w:left="1500" w:right="1620"/>
        </w:sectPr>
      </w:pPr>
    </w:p>
    <w:p>
      <w:pPr>
        <w:pStyle w:val="ListParagraph"/>
        <w:numPr>
          <w:ilvl w:val="0"/>
          <w:numId w:val="77"/>
        </w:numPr>
        <w:tabs>
          <w:tab w:pos="2994" w:val="left" w:leader="none"/>
        </w:tabs>
        <w:spacing w:line="216" w:lineRule="auto" w:before="82" w:after="0"/>
        <w:ind w:left="2990" w:right="893" w:hanging="707"/>
        <w:jc w:val="both"/>
        <w:rPr>
          <w:sz w:val="23"/>
        </w:rPr>
      </w:pPr>
      <w:r>
        <w:rPr>
          <w:sz w:val="23"/>
        </w:rPr>
        <w:t>In the event that a late conditional renewal notice or a  late nonrenewal notice is provided by the insurer on or after the expiration date of the policy, ·coverage shall remain in effect on the same terms and conditions of the expiring policy for another required  policy  period,  and at the lower of the current rates  or  the  prior  period's rates unless the insured during the additional required policy period has replaced the coverage or elects to cancel, in which event such cancellation  shall  be on  a pro rata premium</w:t>
      </w:r>
      <w:r>
        <w:rPr>
          <w:spacing w:val="13"/>
          <w:sz w:val="23"/>
        </w:rPr>
        <w:t> </w:t>
      </w:r>
      <w:r>
        <w:rPr>
          <w:sz w:val="23"/>
        </w:rPr>
        <w:t>basis.</w:t>
      </w:r>
    </w:p>
    <w:p>
      <w:pPr>
        <w:pStyle w:val="BodyText"/>
        <w:spacing w:before="10"/>
        <w:rPr>
          <w:sz w:val="20"/>
        </w:rPr>
      </w:pPr>
    </w:p>
    <w:p>
      <w:pPr>
        <w:pStyle w:val="BodyText"/>
        <w:spacing w:line="218" w:lineRule="auto"/>
        <w:ind w:left="2280" w:right="204" w:hanging="705"/>
        <w:jc w:val="both"/>
      </w:pPr>
      <w:r>
        <w:rPr/>
        <w:t>(iy) Nothing herein shall be onstrued  to  limit the grounds  for  which  the Insurer may lawfully rescind this policy or decline to pay a claim under this policy.</w:t>
      </w:r>
    </w:p>
    <w:p>
      <w:pPr>
        <w:pStyle w:val="BodyText"/>
        <w:rPr>
          <w:sz w:val="21"/>
        </w:rPr>
      </w:pPr>
    </w:p>
    <w:p>
      <w:pPr>
        <w:pStyle w:val="ListParagraph"/>
        <w:numPr>
          <w:ilvl w:val="0"/>
          <w:numId w:val="78"/>
        </w:numPr>
        <w:tabs>
          <w:tab w:pos="2282" w:val="left" w:leader="none"/>
        </w:tabs>
        <w:spacing w:line="242" w:lineRule="exact" w:before="0" w:after="0"/>
        <w:ind w:left="2282" w:right="208" w:hanging="706"/>
        <w:jc w:val="both"/>
        <w:rPr>
          <w:sz w:val="23"/>
        </w:rPr>
      </w:pPr>
      <w:r>
        <w:rPr>
          <w:sz w:val="23"/>
        </w:rPr>
        <w:t>Notice required herein to be mailed to the Insured shall be mailed to the Insured at the address shown in Item 1 of the </w:t>
      </w:r>
      <w:r>
        <w:rPr>
          <w:spacing w:val="7"/>
          <w:sz w:val="23"/>
        </w:rPr>
        <w:t> </w:t>
      </w:r>
      <w:r>
        <w:rPr>
          <w:sz w:val="23"/>
        </w:rPr>
        <w:t>Declarations.</w:t>
      </w:r>
    </w:p>
    <w:p>
      <w:pPr>
        <w:pStyle w:val="BodyText"/>
        <w:spacing w:before="7"/>
        <w:rPr>
          <w:sz w:val="20"/>
        </w:rPr>
      </w:pPr>
    </w:p>
    <w:p>
      <w:pPr>
        <w:pStyle w:val="BodyText"/>
        <w:spacing w:line="218" w:lineRule="auto"/>
        <w:ind w:left="2286" w:right="209" w:hanging="5"/>
        <w:jc w:val="both"/>
      </w:pPr>
      <w:r>
        <w:rPr/>
        <w:t>Notice required herein to be mailed by the Insurer shall be sent by registered, certified or other first class mail. Delivery of written notice shall be equivalent to mailing.</w:t>
      </w:r>
    </w:p>
    <w:p>
      <w:pPr>
        <w:pStyle w:val="BodyText"/>
        <w:spacing w:before="3"/>
        <w:rPr>
          <w:sz w:val="21"/>
        </w:rPr>
      </w:pPr>
    </w:p>
    <w:p>
      <w:pPr>
        <w:pStyle w:val="BodyText"/>
        <w:tabs>
          <w:tab w:pos="8532" w:val="left" w:leader="none"/>
        </w:tabs>
        <w:spacing w:line="218" w:lineRule="auto"/>
        <w:ind w:left="2279" w:right="204" w:hanging="6"/>
        <w:jc w:val="both"/>
      </w:pPr>
      <w:r>
        <w:rPr/>
        <w:t>Proof of mailing of such notice as aforesaid shall be sufficient proof of notice. The Policy Period shall terminate at the effective date and hour  of cancellation or nonrenewal specified in</w:t>
      </w:r>
      <w:r>
        <w:rPr>
          <w:spacing w:val="16"/>
        </w:rPr>
        <w:t> </w:t>
      </w:r>
      <w:r>
        <w:rPr/>
        <w:t>such</w:t>
      </w:r>
      <w:r>
        <w:rPr>
          <w:spacing w:val="1"/>
        </w:rPr>
        <w:t> </w:t>
      </w:r>
      <w:r>
        <w:rPr/>
        <w:t>notice.</w:t>
        <w:tab/>
        <w:t>·</w:t>
      </w:r>
    </w:p>
    <w:p>
      <w:pPr>
        <w:pStyle w:val="BodyText"/>
        <w:spacing w:before="3"/>
        <w:rPr>
          <w:sz w:val="21"/>
        </w:rPr>
      </w:pPr>
    </w:p>
    <w:p>
      <w:pPr>
        <w:pStyle w:val="ListParagraph"/>
        <w:numPr>
          <w:ilvl w:val="0"/>
          <w:numId w:val="78"/>
        </w:numPr>
        <w:tabs>
          <w:tab w:pos="2262" w:val="left" w:leader="none"/>
        </w:tabs>
        <w:spacing w:line="238" w:lineRule="exact" w:before="0" w:after="0"/>
        <w:ind w:left="2276" w:right="214" w:hanging="704"/>
        <w:jc w:val="both"/>
        <w:rPr>
          <w:sz w:val="23"/>
        </w:rPr>
      </w:pPr>
      <w:r>
        <w:rPr>
          <w:rFonts w:ascii="Arial"/>
          <w:sz w:val="23"/>
        </w:rPr>
        <w:t>If </w:t>
      </w:r>
      <w:r>
        <w:rPr>
          <w:sz w:val="23"/>
        </w:rPr>
        <w:t>this policy shall be cancelled by the Insured, the Insurer  shall retain the customary short rate proportion of the premium </w:t>
      </w:r>
      <w:r>
        <w:rPr>
          <w:spacing w:val="47"/>
          <w:sz w:val="23"/>
        </w:rPr>
        <w:t> </w:t>
      </w:r>
      <w:r>
        <w:rPr>
          <w:sz w:val="23"/>
        </w:rPr>
        <w:t>hereon.</w:t>
      </w:r>
    </w:p>
    <w:p>
      <w:pPr>
        <w:pStyle w:val="BodyText"/>
        <w:spacing w:before="8"/>
        <w:rPr>
          <w:sz w:val="20"/>
        </w:rPr>
      </w:pPr>
    </w:p>
    <w:p>
      <w:pPr>
        <w:pStyle w:val="BodyText"/>
        <w:spacing w:line="238" w:lineRule="exact"/>
        <w:ind w:left="2276" w:right="219" w:hanging="24"/>
        <w:jc w:val="both"/>
      </w:pPr>
      <w:r>
        <w:rPr>
          <w:rFonts w:ascii="Arial"/>
        </w:rPr>
        <w:t>If </w:t>
      </w:r>
      <w:r>
        <w:rPr/>
        <w:t>this policy shall be cancelled by the Insurer, the Insurer  shall retain the pro rata proportion of the premium </w:t>
      </w:r>
      <w:r>
        <w:rPr>
          <w:spacing w:val="23"/>
        </w:rPr>
        <w:t> </w:t>
      </w:r>
      <w:r>
        <w:rPr/>
        <w:t>hereon.</w:t>
      </w:r>
    </w:p>
    <w:p>
      <w:pPr>
        <w:pStyle w:val="BodyText"/>
        <w:spacing w:before="8"/>
        <w:rPr>
          <w:sz w:val="20"/>
        </w:rPr>
      </w:pPr>
    </w:p>
    <w:p>
      <w:pPr>
        <w:pStyle w:val="BodyText"/>
        <w:spacing w:line="238" w:lineRule="exact"/>
        <w:ind w:left="2270" w:right="211" w:hanging="1"/>
        <w:jc w:val="both"/>
      </w:pPr>
      <w:r>
        <w:rPr/>
        <w:t>Payment or tender of any unearned premium by the Insurer shall not be  a condition of cancellation, but such payment shall be made as soon as practicable.</w:t>
      </w:r>
    </w:p>
    <w:p>
      <w:pPr>
        <w:pStyle w:val="BodyText"/>
        <w:spacing w:before="4"/>
        <w:rPr>
          <w:sz w:val="19"/>
        </w:rPr>
      </w:pPr>
    </w:p>
    <w:p>
      <w:pPr>
        <w:pStyle w:val="BodyText"/>
        <w:ind w:left="152"/>
      </w:pPr>
      <w:r>
        <w:rPr/>
        <w:t>ALL OTHER TERMS, CONDITIONS  AND EXCLUSIONS  REMAIN UNCHANGED.</w:t>
      </w:r>
    </w:p>
    <w:p>
      <w:pPr>
        <w:pStyle w:val="BodyText"/>
        <w:rPr>
          <w:sz w:val="20"/>
        </w:rPr>
      </w:pPr>
    </w:p>
    <w:p>
      <w:pPr>
        <w:pStyle w:val="BodyText"/>
        <w:spacing w:before="10"/>
        <w:rPr>
          <w:sz w:val="15"/>
        </w:rPr>
      </w:pPr>
      <w:r>
        <w:rPr/>
        <w:pict>
          <v:line style="position:absolute;mso-position-horizontal-relative:page;mso-position-vertical-relative:paragraph;z-index:6400;mso-wrap-distance-left:0;mso-wrap-distance-right:0" from="329.718506pt,11.462772pt" to="529.540806pt,11.462772pt" stroked="true" strokeweight=".711111pt" strokecolor="#000000">
            <v:stroke dashstyle="solid"/>
            <w10:wrap type="topAndBottom"/>
          </v:line>
        </w:pict>
      </w:r>
    </w:p>
    <w:p>
      <w:pPr>
        <w:pStyle w:val="BodyText"/>
        <w:ind w:left="5395"/>
      </w:pPr>
      <w:r>
        <w:rPr/>
        <w:t>AUTHORIZED  REPRESENTATIVE</w:t>
      </w:r>
    </w:p>
    <w:p>
      <w:pPr>
        <w:spacing w:after="0"/>
        <w:sectPr>
          <w:pgSz w:w="12290" w:h="15840"/>
          <w:pgMar w:header="0" w:footer="986" w:top="820" w:bottom="1180" w:left="1500" w:right="1580"/>
        </w:sectPr>
      </w:pPr>
    </w:p>
    <w:p>
      <w:pPr>
        <w:spacing w:before="73"/>
        <w:ind w:left="1058" w:right="1038" w:firstLine="0"/>
        <w:jc w:val="center"/>
        <w:rPr>
          <w:b/>
          <w:sz w:val="22"/>
        </w:rPr>
      </w:pPr>
      <w:r>
        <w:rPr>
          <w:b/>
          <w:w w:val="105"/>
          <w:sz w:val="22"/>
        </w:rPr>
        <w:t>ENDORSEMENT</w:t>
      </w:r>
    </w:p>
    <w:p>
      <w:pPr>
        <w:pStyle w:val="BodyText"/>
        <w:rPr>
          <w:b/>
          <w:sz w:val="24"/>
        </w:rPr>
      </w:pPr>
    </w:p>
    <w:p>
      <w:pPr>
        <w:pStyle w:val="BodyText"/>
        <w:rPr>
          <w:b/>
          <w:sz w:val="28"/>
        </w:rPr>
      </w:pPr>
    </w:p>
    <w:p>
      <w:pPr>
        <w:pStyle w:val="BodyText"/>
        <w:tabs>
          <w:tab w:pos="3001" w:val="left" w:leader="none"/>
          <w:tab w:pos="5135" w:val="left" w:leader="none"/>
        </w:tabs>
        <w:spacing w:line="525" w:lineRule="auto" w:before="1"/>
        <w:ind w:left="162" w:right="2252" w:hanging="18"/>
      </w:pPr>
      <w:r>
        <w:rPr/>
        <w:t>This</w:t>
      </w:r>
      <w:r>
        <w:rPr>
          <w:spacing w:val="-1"/>
        </w:rPr>
        <w:t> </w:t>
      </w:r>
      <w:r>
        <w:rPr/>
        <w:t>endorsement</w:t>
      </w:r>
      <w:r>
        <w:rPr>
          <w:spacing w:val="31"/>
        </w:rPr>
        <w:t> </w:t>
      </w:r>
      <w:r>
        <w:rPr/>
        <w:t>effective</w:t>
        <w:tab/>
        <w:tab/>
        <w:t>forms a</w:t>
      </w:r>
      <w:r>
        <w:rPr>
          <w:spacing w:val="42"/>
        </w:rPr>
        <w:t> </w:t>
      </w:r>
      <w:r>
        <w:rPr/>
        <w:t>part</w:t>
      </w:r>
      <w:r>
        <w:rPr>
          <w:spacing w:val="9"/>
        </w:rPr>
        <w:t> </w:t>
      </w:r>
      <w:r>
        <w:rPr/>
        <w:t>of</w:t>
      </w:r>
      <w:r>
        <w:rPr>
          <w:w w:val="105"/>
        </w:rPr>
        <w:t> </w:t>
      </w:r>
      <w:r>
        <w:rPr/>
        <w:t>policy</w:t>
      </w:r>
      <w:r>
        <w:rPr>
          <w:spacing w:val="6"/>
        </w:rPr>
        <w:t> </w:t>
      </w:r>
      <w:r>
        <w:rPr/>
        <w:t>no.:</w:t>
        <w:tab/>
        <w:t>issued</w:t>
      </w:r>
      <w:r>
        <w:rPr>
          <w:spacing w:val="23"/>
        </w:rPr>
        <w:t> </w:t>
      </w:r>
      <w:r>
        <w:rPr/>
        <w:t>to:</w:t>
      </w:r>
    </w:p>
    <w:p>
      <w:pPr>
        <w:pStyle w:val="BodyText"/>
        <w:spacing w:before="16"/>
        <w:ind w:left="157"/>
      </w:pPr>
      <w:r>
        <w:rPr/>
        <w:t>by:</w:t>
      </w:r>
    </w:p>
    <w:p>
      <w:pPr>
        <w:pStyle w:val="BodyText"/>
        <w:spacing w:before="7"/>
        <w:rPr>
          <w:sz w:val="25"/>
        </w:rPr>
      </w:pPr>
    </w:p>
    <w:p>
      <w:pPr>
        <w:spacing w:before="0"/>
        <w:ind w:left="1069" w:right="1038" w:firstLine="0"/>
        <w:jc w:val="center"/>
        <w:rPr>
          <w:b/>
          <w:sz w:val="22"/>
        </w:rPr>
      </w:pPr>
      <w:r>
        <w:rPr>
          <w:b/>
          <w:w w:val="105"/>
          <w:sz w:val="22"/>
        </w:rPr>
        <w:t>NEW  YORK AMENDATORY ENDORSEMENT</w:t>
      </w:r>
    </w:p>
    <w:p>
      <w:pPr>
        <w:pStyle w:val="BodyText"/>
        <w:rPr>
          <w:b/>
          <w:sz w:val="24"/>
        </w:rPr>
      </w:pPr>
    </w:p>
    <w:p>
      <w:pPr>
        <w:pStyle w:val="BodyText"/>
        <w:spacing w:before="7"/>
        <w:rPr>
          <w:b/>
          <w:sz w:val="27"/>
        </w:rPr>
      </w:pPr>
    </w:p>
    <w:p>
      <w:pPr>
        <w:pStyle w:val="BodyText"/>
        <w:ind w:left="159"/>
      </w:pPr>
      <w:r>
        <w:rPr/>
        <w:t>The policy is hereby amended as follows:</w:t>
      </w:r>
    </w:p>
    <w:p>
      <w:pPr>
        <w:pStyle w:val="BodyText"/>
        <w:rPr>
          <w:sz w:val="24"/>
        </w:rPr>
      </w:pPr>
    </w:p>
    <w:p>
      <w:pPr>
        <w:pStyle w:val="BodyText"/>
        <w:rPr>
          <w:sz w:val="27"/>
        </w:rPr>
      </w:pPr>
    </w:p>
    <w:p>
      <w:pPr>
        <w:pStyle w:val="ListParagraph"/>
        <w:numPr>
          <w:ilvl w:val="0"/>
          <w:numId w:val="79"/>
        </w:numPr>
        <w:tabs>
          <w:tab w:pos="873" w:val="left" w:leader="none"/>
          <w:tab w:pos="874" w:val="left" w:leader="none"/>
        </w:tabs>
        <w:spacing w:line="264" w:lineRule="auto" w:before="0" w:after="0"/>
        <w:ind w:left="869" w:right="985" w:hanging="680"/>
        <w:jc w:val="left"/>
        <w:rPr>
          <w:sz w:val="23"/>
        </w:rPr>
      </w:pPr>
      <w:r>
        <w:rPr>
          <w:sz w:val="23"/>
        </w:rPr>
        <w:t>Section </w:t>
      </w:r>
      <w:r>
        <w:rPr>
          <w:b/>
          <w:sz w:val="22"/>
        </w:rPr>
        <w:t>VTI. DEDUCTIBLE </w:t>
      </w:r>
      <w:r>
        <w:rPr>
          <w:sz w:val="23"/>
        </w:rPr>
        <w:t>is deleted in its entirety and replaced by the following:</w:t>
      </w:r>
    </w:p>
    <w:p>
      <w:pPr>
        <w:pStyle w:val="BodyText"/>
        <w:spacing w:before="7"/>
        <w:rPr>
          <w:sz w:val="24"/>
        </w:rPr>
      </w:pPr>
    </w:p>
    <w:p>
      <w:pPr>
        <w:pStyle w:val="ListParagraph"/>
        <w:numPr>
          <w:ilvl w:val="1"/>
          <w:numId w:val="79"/>
        </w:numPr>
        <w:tabs>
          <w:tab w:pos="1587" w:val="left" w:leader="none"/>
          <w:tab w:pos="1589" w:val="left" w:leader="none"/>
        </w:tabs>
        <w:spacing w:line="266" w:lineRule="auto" w:before="1" w:after="0"/>
        <w:ind w:left="1581" w:right="360" w:hanging="698"/>
        <w:jc w:val="left"/>
        <w:rPr>
          <w:rFonts w:ascii="Arial"/>
          <w:sz w:val="22"/>
        </w:rPr>
      </w:pPr>
      <w:r>
        <w:rPr>
          <w:b/>
          <w:sz w:val="22"/>
        </w:rPr>
        <w:t>You </w:t>
      </w:r>
      <w:r>
        <w:rPr>
          <w:sz w:val="23"/>
        </w:rPr>
        <w:t>will be responsible for the deductible amount shown in the Declarations. The deductible applies to each </w:t>
      </w:r>
      <w:r>
        <w:rPr>
          <w:b/>
          <w:sz w:val="22"/>
        </w:rPr>
        <w:t>wrongful act </w:t>
      </w:r>
      <w:r>
        <w:rPr>
          <w:sz w:val="23"/>
        </w:rPr>
        <w:t>and </w:t>
      </w:r>
      <w:r>
        <w:rPr>
          <w:b/>
          <w:sz w:val="22"/>
        </w:rPr>
        <w:t>you </w:t>
      </w:r>
      <w:r>
        <w:rPr>
          <w:sz w:val="23"/>
        </w:rPr>
        <w:t>may not insure against it. All </w:t>
      </w:r>
      <w:r>
        <w:rPr>
          <w:b/>
          <w:sz w:val="22"/>
        </w:rPr>
        <w:t>claims </w:t>
      </w:r>
      <w:r>
        <w:rPr>
          <w:sz w:val="23"/>
        </w:rPr>
        <w:t>arising from a single </w:t>
      </w:r>
      <w:r>
        <w:rPr>
          <w:b/>
          <w:sz w:val="22"/>
        </w:rPr>
        <w:t>wrongful act </w:t>
      </w:r>
      <w:r>
        <w:rPr>
          <w:sz w:val="23"/>
        </w:rPr>
        <w:t>or continuous, repeated or related </w:t>
      </w:r>
      <w:r>
        <w:rPr>
          <w:b/>
          <w:sz w:val="22"/>
        </w:rPr>
        <w:t>wrongful acts </w:t>
      </w:r>
      <w:r>
        <w:rPr>
          <w:sz w:val="23"/>
        </w:rPr>
        <w:t>shall be subject to one deductible.</w:t>
      </w:r>
    </w:p>
    <w:p>
      <w:pPr>
        <w:pStyle w:val="BodyText"/>
        <w:spacing w:before="10"/>
        <w:rPr>
          <w:sz w:val="24"/>
        </w:rPr>
      </w:pPr>
    </w:p>
    <w:p>
      <w:pPr>
        <w:pStyle w:val="ListParagraph"/>
        <w:numPr>
          <w:ilvl w:val="1"/>
          <w:numId w:val="79"/>
        </w:numPr>
        <w:tabs>
          <w:tab w:pos="1587" w:val="left" w:leader="none"/>
          <w:tab w:pos="1588" w:val="left" w:leader="none"/>
        </w:tabs>
        <w:spacing w:line="240" w:lineRule="auto" w:before="0" w:after="0"/>
        <w:ind w:left="1587" w:right="0" w:hanging="713"/>
        <w:jc w:val="left"/>
        <w:rPr>
          <w:b/>
          <w:sz w:val="23"/>
        </w:rPr>
      </w:pPr>
      <w:r>
        <w:rPr>
          <w:b/>
          <w:sz w:val="22"/>
        </w:rPr>
        <w:t>We </w:t>
      </w:r>
      <w:r>
        <w:rPr>
          <w:sz w:val="23"/>
        </w:rPr>
        <w:t>may pay all or part of the deductible to settle a </w:t>
      </w:r>
      <w:r>
        <w:rPr>
          <w:b/>
          <w:sz w:val="22"/>
        </w:rPr>
        <w:t>claim  </w:t>
      </w:r>
      <w:r>
        <w:rPr>
          <w:sz w:val="23"/>
        </w:rPr>
        <w:t>or </w:t>
      </w:r>
      <w:r>
        <w:rPr>
          <w:b/>
          <w:sz w:val="22"/>
        </w:rPr>
        <w:t>suit.    </w:t>
      </w:r>
      <w:r>
        <w:rPr>
          <w:b/>
          <w:spacing w:val="40"/>
          <w:sz w:val="22"/>
        </w:rPr>
        <w:t> </w:t>
      </w:r>
      <w:r>
        <w:rPr>
          <w:b/>
          <w:sz w:val="22"/>
        </w:rPr>
        <w:t>You</w:t>
      </w:r>
    </w:p>
    <w:p>
      <w:pPr>
        <w:pStyle w:val="BodyText"/>
        <w:spacing w:before="26"/>
        <w:ind w:left="1513" w:right="1038"/>
        <w:jc w:val="center"/>
      </w:pPr>
      <w:r>
        <w:rPr/>
        <w:t>agree to  repay </w:t>
      </w:r>
      <w:r>
        <w:rPr>
          <w:b/>
          <w:sz w:val="22"/>
        </w:rPr>
        <w:t>us </w:t>
      </w:r>
      <w:r>
        <w:rPr/>
        <w:t>promptly after </w:t>
      </w:r>
      <w:r>
        <w:rPr>
          <w:b/>
          <w:sz w:val="22"/>
        </w:rPr>
        <w:t>we </w:t>
      </w:r>
      <w:r>
        <w:rPr/>
        <w:t>notify </w:t>
      </w:r>
      <w:r>
        <w:rPr>
          <w:b/>
          <w:sz w:val="22"/>
        </w:rPr>
        <w:t>you </w:t>
      </w:r>
      <w:r>
        <w:rPr/>
        <w:t>of the   settlement.</w:t>
      </w:r>
    </w:p>
    <w:p>
      <w:pPr>
        <w:pStyle w:val="BodyText"/>
        <w:rPr>
          <w:sz w:val="24"/>
        </w:rPr>
      </w:pPr>
    </w:p>
    <w:p>
      <w:pPr>
        <w:pStyle w:val="BodyText"/>
        <w:spacing w:before="6"/>
        <w:rPr>
          <w:sz w:val="26"/>
        </w:rPr>
      </w:pPr>
    </w:p>
    <w:p>
      <w:pPr>
        <w:pStyle w:val="ListParagraph"/>
        <w:numPr>
          <w:ilvl w:val="0"/>
          <w:numId w:val="80"/>
        </w:numPr>
        <w:tabs>
          <w:tab w:pos="882" w:val="left" w:leader="none"/>
          <w:tab w:pos="883" w:val="left" w:leader="none"/>
        </w:tabs>
        <w:spacing w:line="261" w:lineRule="auto" w:before="1" w:after="0"/>
        <w:ind w:left="881" w:right="938" w:hanging="710"/>
        <w:jc w:val="left"/>
        <w:rPr>
          <w:sz w:val="23"/>
        </w:rPr>
      </w:pPr>
      <w:r>
        <w:rPr>
          <w:w w:val="105"/>
          <w:sz w:val="23"/>
        </w:rPr>
        <w:t>Subsection</w:t>
      </w:r>
      <w:r>
        <w:rPr>
          <w:spacing w:val="-15"/>
          <w:w w:val="105"/>
          <w:sz w:val="23"/>
        </w:rPr>
        <w:t> </w:t>
      </w:r>
      <w:r>
        <w:rPr>
          <w:w w:val="105"/>
          <w:sz w:val="23"/>
        </w:rPr>
        <w:t>H.</w:t>
      </w:r>
      <w:r>
        <w:rPr>
          <w:spacing w:val="-20"/>
          <w:w w:val="105"/>
          <w:sz w:val="23"/>
        </w:rPr>
        <w:t> </w:t>
      </w:r>
      <w:r>
        <w:rPr>
          <w:w w:val="105"/>
          <w:sz w:val="23"/>
        </w:rPr>
        <w:t>OTHER</w:t>
      </w:r>
      <w:r>
        <w:rPr>
          <w:spacing w:val="-17"/>
          <w:w w:val="105"/>
          <w:sz w:val="23"/>
        </w:rPr>
        <w:t> </w:t>
      </w:r>
      <w:r>
        <w:rPr>
          <w:w w:val="105"/>
          <w:sz w:val="23"/>
        </w:rPr>
        <w:t>MEMBER</w:t>
      </w:r>
      <w:r>
        <w:rPr>
          <w:spacing w:val="-12"/>
          <w:w w:val="105"/>
          <w:sz w:val="23"/>
        </w:rPr>
        <w:t> </w:t>
      </w:r>
      <w:r>
        <w:rPr>
          <w:w w:val="105"/>
          <w:sz w:val="23"/>
        </w:rPr>
        <w:t>COMPANIES</w:t>
      </w:r>
      <w:r>
        <w:rPr>
          <w:spacing w:val="-6"/>
          <w:w w:val="105"/>
          <w:sz w:val="23"/>
        </w:rPr>
        <w:t> </w:t>
      </w:r>
      <w:r>
        <w:rPr>
          <w:w w:val="105"/>
          <w:sz w:val="23"/>
        </w:rPr>
        <w:t>OF</w:t>
      </w:r>
      <w:r>
        <w:rPr>
          <w:spacing w:val="-26"/>
          <w:w w:val="105"/>
          <w:sz w:val="23"/>
        </w:rPr>
        <w:t> </w:t>
      </w:r>
      <w:r>
        <w:rPr>
          <w:w w:val="105"/>
          <w:sz w:val="23"/>
        </w:rPr>
        <w:t>THE</w:t>
      </w:r>
      <w:r>
        <w:rPr>
          <w:spacing w:val="-19"/>
          <w:w w:val="105"/>
          <w:sz w:val="23"/>
        </w:rPr>
        <w:t> </w:t>
      </w:r>
      <w:r>
        <w:rPr>
          <w:w w:val="105"/>
          <w:sz w:val="23"/>
        </w:rPr>
        <w:t>AMERICAN INTERNATIONALGROUP, INC. POLICIES of Section </w:t>
      </w:r>
      <w:r>
        <w:rPr>
          <w:b/>
          <w:w w:val="105"/>
          <w:sz w:val="22"/>
        </w:rPr>
        <w:t>VID. OTHER PROVISIONS AFFECTING COVERAGE </w:t>
      </w:r>
      <w:r>
        <w:rPr>
          <w:w w:val="105"/>
          <w:sz w:val="23"/>
        </w:rPr>
        <w:t>1s deleted in its</w:t>
      </w:r>
      <w:r>
        <w:rPr>
          <w:spacing w:val="-46"/>
          <w:w w:val="105"/>
          <w:sz w:val="23"/>
        </w:rPr>
        <w:t> </w:t>
      </w:r>
      <w:r>
        <w:rPr>
          <w:w w:val="105"/>
          <w:sz w:val="23"/>
        </w:rPr>
        <w:t>entirety.</w:t>
      </w:r>
    </w:p>
    <w:p>
      <w:pPr>
        <w:pStyle w:val="BodyText"/>
        <w:rPr>
          <w:sz w:val="24"/>
        </w:rPr>
      </w:pPr>
    </w:p>
    <w:p>
      <w:pPr>
        <w:pStyle w:val="BodyText"/>
        <w:spacing w:before="5"/>
        <w:rPr>
          <w:sz w:val="25"/>
        </w:rPr>
      </w:pPr>
    </w:p>
    <w:p>
      <w:pPr>
        <w:pStyle w:val="ListParagraph"/>
        <w:numPr>
          <w:ilvl w:val="0"/>
          <w:numId w:val="80"/>
        </w:numPr>
        <w:tabs>
          <w:tab w:pos="892" w:val="left" w:leader="none"/>
          <w:tab w:pos="893" w:val="left" w:leader="none"/>
        </w:tabs>
        <w:spacing w:line="261" w:lineRule="auto" w:before="1" w:after="0"/>
        <w:ind w:left="893" w:right="244" w:hanging="717"/>
        <w:jc w:val="left"/>
        <w:rPr>
          <w:sz w:val="23"/>
        </w:rPr>
      </w:pPr>
      <w:r>
        <w:rPr>
          <w:w w:val="105"/>
          <w:sz w:val="23"/>
        </w:rPr>
        <w:t>Subsection M. NOTICE OF </w:t>
      </w:r>
      <w:r>
        <w:rPr>
          <w:b/>
          <w:w w:val="105"/>
          <w:sz w:val="22"/>
        </w:rPr>
        <w:t>WRONGFUL ACT </w:t>
      </w:r>
      <w:r>
        <w:rPr>
          <w:w w:val="105"/>
          <w:sz w:val="23"/>
        </w:rPr>
        <w:t>BY </w:t>
      </w:r>
      <w:r>
        <w:rPr>
          <w:b/>
          <w:w w:val="105"/>
          <w:sz w:val="22"/>
        </w:rPr>
        <w:t>YOUR </w:t>
      </w:r>
      <w:r>
        <w:rPr>
          <w:w w:val="105"/>
          <w:sz w:val="23"/>
        </w:rPr>
        <w:t>AGENTof</w:t>
      </w:r>
      <w:r>
        <w:rPr>
          <w:spacing w:val="-39"/>
          <w:w w:val="105"/>
          <w:sz w:val="23"/>
        </w:rPr>
        <w:t> </w:t>
      </w:r>
      <w:r>
        <w:rPr>
          <w:w w:val="105"/>
          <w:sz w:val="23"/>
        </w:rPr>
        <w:t>Section </w:t>
      </w:r>
      <w:r>
        <w:rPr>
          <w:b/>
          <w:w w:val="105"/>
          <w:sz w:val="23"/>
        </w:rPr>
        <w:t>Vill. </w:t>
      </w:r>
      <w:r>
        <w:rPr>
          <w:b/>
          <w:w w:val="105"/>
          <w:sz w:val="22"/>
        </w:rPr>
        <w:t>OTHER PROVISIONS AFFECTING COVERAGE </w:t>
      </w:r>
      <w:r>
        <w:rPr>
          <w:w w:val="105"/>
          <w:sz w:val="23"/>
        </w:rPr>
        <w:t>is deleted in its entirety</w:t>
      </w:r>
      <w:r>
        <w:rPr>
          <w:spacing w:val="-31"/>
          <w:w w:val="105"/>
          <w:sz w:val="23"/>
        </w:rPr>
        <w:t> </w:t>
      </w:r>
      <w:r>
        <w:rPr>
          <w:w w:val="105"/>
          <w:sz w:val="23"/>
        </w:rPr>
        <w:t>and</w:t>
      </w:r>
      <w:r>
        <w:rPr>
          <w:spacing w:val="-27"/>
          <w:w w:val="105"/>
          <w:sz w:val="23"/>
        </w:rPr>
        <w:t> </w:t>
      </w:r>
      <w:r>
        <w:rPr>
          <w:w w:val="105"/>
          <w:sz w:val="23"/>
        </w:rPr>
        <w:t>replaced</w:t>
      </w:r>
      <w:r>
        <w:rPr>
          <w:spacing w:val="-23"/>
          <w:w w:val="105"/>
          <w:sz w:val="23"/>
        </w:rPr>
        <w:t> </w:t>
      </w:r>
      <w:r>
        <w:rPr>
          <w:w w:val="105"/>
          <w:sz w:val="23"/>
        </w:rPr>
        <w:t>by</w:t>
      </w:r>
      <w:r>
        <w:rPr>
          <w:spacing w:val="-36"/>
          <w:w w:val="105"/>
          <w:sz w:val="23"/>
        </w:rPr>
        <w:t> </w:t>
      </w:r>
      <w:r>
        <w:rPr>
          <w:w w:val="105"/>
          <w:sz w:val="23"/>
        </w:rPr>
        <w:t>the</w:t>
      </w:r>
      <w:r>
        <w:rPr>
          <w:spacing w:val="-38"/>
          <w:w w:val="105"/>
          <w:sz w:val="23"/>
        </w:rPr>
        <w:t> </w:t>
      </w:r>
      <w:r>
        <w:rPr>
          <w:w w:val="105"/>
          <w:sz w:val="23"/>
        </w:rPr>
        <w:t>following:</w:t>
      </w:r>
    </w:p>
    <w:p>
      <w:pPr>
        <w:pStyle w:val="BodyText"/>
        <w:spacing w:before="11"/>
        <w:rPr>
          <w:sz w:val="24"/>
        </w:rPr>
      </w:pPr>
    </w:p>
    <w:p>
      <w:pPr>
        <w:pStyle w:val="BodyText"/>
        <w:spacing w:line="264" w:lineRule="auto"/>
        <w:ind w:left="902" w:right="438" w:hanging="8"/>
        <w:rPr>
          <w:b/>
          <w:sz w:val="22"/>
        </w:rPr>
      </w:pPr>
      <w:r>
        <w:rPr/>
        <w:t>Notice given by or on behalf of </w:t>
      </w:r>
      <w:r>
        <w:rPr>
          <w:b/>
          <w:sz w:val="22"/>
        </w:rPr>
        <w:t>you </w:t>
      </w:r>
      <w:r>
        <w:rPr/>
        <w:t>to any of </w:t>
      </w:r>
      <w:r>
        <w:rPr>
          <w:b/>
          <w:sz w:val="22"/>
        </w:rPr>
        <w:t>our </w:t>
      </w:r>
      <w:r>
        <w:rPr/>
        <w:t>authorized agents, with particulars sufficient to identify </w:t>
      </w:r>
      <w:r>
        <w:rPr>
          <w:b/>
          <w:sz w:val="22"/>
        </w:rPr>
        <w:t>you, </w:t>
      </w:r>
      <w:r>
        <w:rPr/>
        <w:t>shall be deemed notice to  </w:t>
      </w:r>
      <w:r>
        <w:rPr>
          <w:b/>
          <w:sz w:val="22"/>
        </w:rPr>
        <w:t>us.</w:t>
      </w:r>
    </w:p>
    <w:p>
      <w:pPr>
        <w:pStyle w:val="BodyText"/>
        <w:spacing w:before="8"/>
        <w:rPr>
          <w:b/>
          <w:sz w:val="24"/>
        </w:rPr>
      </w:pPr>
    </w:p>
    <w:p>
      <w:pPr>
        <w:pStyle w:val="ListParagraph"/>
        <w:numPr>
          <w:ilvl w:val="0"/>
          <w:numId w:val="80"/>
        </w:numPr>
        <w:tabs>
          <w:tab w:pos="902" w:val="left" w:leader="none"/>
          <w:tab w:pos="903" w:val="left" w:leader="none"/>
        </w:tabs>
        <w:spacing w:line="256" w:lineRule="auto" w:before="0" w:after="0"/>
        <w:ind w:left="901" w:right="931" w:hanging="715"/>
        <w:jc w:val="left"/>
        <w:rPr>
          <w:sz w:val="23"/>
        </w:rPr>
      </w:pPr>
      <w:r>
        <w:rPr>
          <w:w w:val="105"/>
          <w:sz w:val="23"/>
        </w:rPr>
        <w:t>Subsection C. LAWSUITS AGAINST US of Section </w:t>
      </w:r>
      <w:r>
        <w:rPr>
          <w:b/>
          <w:w w:val="105"/>
          <w:sz w:val="22"/>
        </w:rPr>
        <w:t>VID. OTHER PROVISIONS AFFECTING COVERAGE </w:t>
      </w:r>
      <w:r>
        <w:rPr>
          <w:w w:val="105"/>
          <w:sz w:val="23"/>
        </w:rPr>
        <w:t>is deleted in its entirety and </w:t>
      </w:r>
      <w:r>
        <w:rPr>
          <w:sz w:val="23"/>
        </w:rPr>
        <w:t>replaced by the</w:t>
      </w:r>
      <w:r>
        <w:rPr>
          <w:spacing w:val="1"/>
          <w:sz w:val="23"/>
        </w:rPr>
        <w:t> </w:t>
      </w:r>
      <w:r>
        <w:rPr>
          <w:sz w:val="23"/>
        </w:rPr>
        <w:t>following:</w:t>
      </w:r>
    </w:p>
    <w:p>
      <w:pPr>
        <w:spacing w:after="0" w:line="256" w:lineRule="auto"/>
        <w:jc w:val="left"/>
        <w:rPr>
          <w:sz w:val="23"/>
        </w:rPr>
        <w:sectPr>
          <w:footerReference w:type="default" r:id="rId121"/>
          <w:footerReference w:type="even" r:id="rId122"/>
          <w:pgSz w:w="12290" w:h="15840"/>
          <w:pgMar w:footer="1115" w:header="0" w:top="980" w:bottom="1300" w:left="1740" w:right="1740"/>
        </w:sectPr>
      </w:pPr>
    </w:p>
    <w:p>
      <w:pPr>
        <w:spacing w:line="283" w:lineRule="auto" w:before="68"/>
        <w:ind w:left="821" w:right="0" w:hanging="1"/>
        <w:jc w:val="left"/>
        <w:rPr>
          <w:sz w:val="22"/>
        </w:rPr>
      </w:pPr>
      <w:r>
        <w:rPr>
          <w:w w:val="105"/>
          <w:sz w:val="22"/>
        </w:rPr>
        <w:t>No one can sue </w:t>
      </w:r>
      <w:r>
        <w:rPr>
          <w:b/>
          <w:w w:val="105"/>
          <w:sz w:val="22"/>
        </w:rPr>
        <w:t>us </w:t>
      </w:r>
      <w:r>
        <w:rPr>
          <w:w w:val="105"/>
          <w:sz w:val="22"/>
        </w:rPr>
        <w:t>to recover under this policy unless all of its terms have been honored.</w:t>
      </w:r>
    </w:p>
    <w:p>
      <w:pPr>
        <w:pStyle w:val="BodyText"/>
      </w:pPr>
    </w:p>
    <w:p>
      <w:pPr>
        <w:spacing w:line="278" w:lineRule="auto" w:before="0"/>
        <w:ind w:left="821" w:right="209" w:firstLine="5"/>
        <w:jc w:val="left"/>
        <w:rPr>
          <w:sz w:val="22"/>
        </w:rPr>
      </w:pPr>
      <w:r>
        <w:rPr>
          <w:w w:val="105"/>
          <w:sz w:val="22"/>
        </w:rPr>
        <w:t>A person or organization may sue </w:t>
      </w:r>
      <w:r>
        <w:rPr>
          <w:b/>
          <w:w w:val="105"/>
          <w:sz w:val="22"/>
        </w:rPr>
        <w:t>us </w:t>
      </w:r>
      <w:r>
        <w:rPr>
          <w:w w:val="105"/>
          <w:sz w:val="22"/>
        </w:rPr>
        <w:t>to recover up to the limits of coverage under this policy only after </w:t>
      </w:r>
      <w:r>
        <w:rPr>
          <w:b/>
          <w:w w:val="105"/>
          <w:sz w:val="22"/>
        </w:rPr>
        <w:t>your </w:t>
      </w:r>
      <w:r>
        <w:rPr>
          <w:w w:val="105"/>
          <w:sz w:val="22"/>
        </w:rPr>
        <w:t>liability has been decided by:</w:t>
      </w:r>
    </w:p>
    <w:p>
      <w:pPr>
        <w:pStyle w:val="BodyText"/>
        <w:spacing w:before="1"/>
        <w:rPr>
          <w:sz w:val="25"/>
        </w:rPr>
      </w:pPr>
    </w:p>
    <w:p>
      <w:pPr>
        <w:pStyle w:val="ListParagraph"/>
        <w:numPr>
          <w:ilvl w:val="1"/>
          <w:numId w:val="80"/>
        </w:numPr>
        <w:tabs>
          <w:tab w:pos="1546" w:val="left" w:leader="none"/>
          <w:tab w:pos="1547" w:val="left" w:leader="none"/>
        </w:tabs>
        <w:spacing w:line="240" w:lineRule="auto" w:before="0" w:after="0"/>
        <w:ind w:left="1546" w:right="0" w:hanging="721"/>
        <w:jc w:val="left"/>
        <w:rPr>
          <w:b/>
          <w:sz w:val="22"/>
        </w:rPr>
      </w:pPr>
      <w:r>
        <w:rPr>
          <w:w w:val="105"/>
          <w:sz w:val="22"/>
        </w:rPr>
        <w:t>A judgment against</w:t>
      </w:r>
      <w:r>
        <w:rPr>
          <w:spacing w:val="35"/>
          <w:w w:val="105"/>
          <w:sz w:val="22"/>
        </w:rPr>
        <w:t> </w:t>
      </w:r>
      <w:r>
        <w:rPr>
          <w:b/>
          <w:w w:val="105"/>
          <w:sz w:val="22"/>
        </w:rPr>
        <w:t>you;</w:t>
      </w:r>
    </w:p>
    <w:p>
      <w:pPr>
        <w:pStyle w:val="ListParagraph"/>
        <w:numPr>
          <w:ilvl w:val="1"/>
          <w:numId w:val="80"/>
        </w:numPr>
        <w:tabs>
          <w:tab w:pos="1608" w:val="left" w:leader="none"/>
          <w:tab w:pos="1609" w:val="left" w:leader="none"/>
        </w:tabs>
        <w:spacing w:line="240" w:lineRule="auto" w:before="30" w:after="0"/>
        <w:ind w:left="1608" w:right="0" w:hanging="785"/>
        <w:jc w:val="left"/>
        <w:rPr>
          <w:b/>
          <w:sz w:val="22"/>
        </w:rPr>
      </w:pPr>
      <w:r>
        <w:rPr>
          <w:w w:val="105"/>
          <w:sz w:val="22"/>
        </w:rPr>
        <w:t>A written agreement signed by </w:t>
      </w:r>
      <w:r>
        <w:rPr>
          <w:b/>
          <w:w w:val="105"/>
          <w:sz w:val="22"/>
        </w:rPr>
        <w:t>you, us </w:t>
      </w:r>
      <w:r>
        <w:rPr>
          <w:w w:val="105"/>
          <w:sz w:val="22"/>
        </w:rPr>
        <w:t>and the party making the  </w:t>
      </w:r>
      <w:r>
        <w:rPr>
          <w:spacing w:val="28"/>
          <w:w w:val="105"/>
          <w:sz w:val="22"/>
        </w:rPr>
        <w:t> </w:t>
      </w:r>
      <w:r>
        <w:rPr>
          <w:b/>
          <w:w w:val="105"/>
          <w:sz w:val="22"/>
        </w:rPr>
        <w:t>claim.</w:t>
      </w:r>
    </w:p>
    <w:p>
      <w:pPr>
        <w:pStyle w:val="BodyText"/>
        <w:rPr>
          <w:b/>
          <w:sz w:val="24"/>
        </w:rPr>
      </w:pPr>
    </w:p>
    <w:p>
      <w:pPr>
        <w:pStyle w:val="BodyText"/>
        <w:spacing w:before="8"/>
        <w:rPr>
          <w:b/>
          <w:sz w:val="28"/>
        </w:rPr>
      </w:pPr>
    </w:p>
    <w:p>
      <w:pPr>
        <w:pStyle w:val="ListParagraph"/>
        <w:numPr>
          <w:ilvl w:val="0"/>
          <w:numId w:val="80"/>
        </w:numPr>
        <w:tabs>
          <w:tab w:pos="828" w:val="left" w:leader="none"/>
          <w:tab w:pos="829" w:val="left" w:leader="none"/>
        </w:tabs>
        <w:spacing w:line="268" w:lineRule="auto" w:before="0" w:after="0"/>
        <w:ind w:left="827" w:right="948" w:hanging="716"/>
        <w:jc w:val="left"/>
        <w:rPr>
          <w:sz w:val="22"/>
        </w:rPr>
      </w:pPr>
      <w:r>
        <w:rPr>
          <w:w w:val="105"/>
          <w:sz w:val="22"/>
        </w:rPr>
        <w:t>Subsection 0. OTHER INSURANCE of Section </w:t>
      </w:r>
      <w:r>
        <w:rPr>
          <w:b/>
          <w:w w:val="105"/>
          <w:sz w:val="23"/>
        </w:rPr>
        <w:t>VID. OTHER PROVISIONS AFFECTING COVERAGE </w:t>
      </w:r>
      <w:r>
        <w:rPr>
          <w:w w:val="105"/>
          <w:sz w:val="22"/>
        </w:rPr>
        <w:t>is deleted in its entirety</w:t>
      </w:r>
      <w:r>
        <w:rPr>
          <w:spacing w:val="-29"/>
          <w:w w:val="105"/>
          <w:sz w:val="22"/>
        </w:rPr>
        <w:t> </w:t>
      </w:r>
      <w:r>
        <w:rPr>
          <w:w w:val="105"/>
          <w:sz w:val="22"/>
        </w:rPr>
        <w:t>and replaced by the</w:t>
      </w:r>
      <w:r>
        <w:rPr>
          <w:spacing w:val="9"/>
          <w:w w:val="105"/>
          <w:sz w:val="22"/>
        </w:rPr>
        <w:t> </w:t>
      </w:r>
      <w:r>
        <w:rPr>
          <w:w w:val="105"/>
          <w:sz w:val="22"/>
        </w:rPr>
        <w:t>following:</w:t>
      </w:r>
    </w:p>
    <w:p>
      <w:pPr>
        <w:pStyle w:val="BodyText"/>
        <w:spacing w:before="5"/>
        <w:rPr>
          <w:sz w:val="25"/>
        </w:rPr>
      </w:pPr>
    </w:p>
    <w:p>
      <w:pPr>
        <w:spacing w:line="276" w:lineRule="auto" w:before="0"/>
        <w:ind w:left="834" w:right="209" w:firstLine="0"/>
        <w:jc w:val="left"/>
        <w:rPr>
          <w:sz w:val="22"/>
        </w:rPr>
      </w:pPr>
      <w:r>
        <w:rPr>
          <w:w w:val="105"/>
          <w:sz w:val="22"/>
        </w:rPr>
        <w:t>Where other valid and collectible insurance is available to </w:t>
      </w:r>
      <w:r>
        <w:rPr>
          <w:b/>
          <w:w w:val="105"/>
          <w:sz w:val="22"/>
        </w:rPr>
        <w:t>you </w:t>
      </w:r>
      <w:r>
        <w:rPr>
          <w:w w:val="105"/>
          <w:sz w:val="22"/>
        </w:rPr>
        <w:t>for losses covered under the terms and conditions of the policy, </w:t>
      </w:r>
      <w:r>
        <w:rPr>
          <w:b/>
          <w:w w:val="105"/>
          <w:sz w:val="22"/>
        </w:rPr>
        <w:t>our </w:t>
      </w:r>
      <w:r>
        <w:rPr>
          <w:w w:val="105"/>
          <w:sz w:val="22"/>
        </w:rPr>
        <w:t>obligation to </w:t>
      </w:r>
      <w:r>
        <w:rPr>
          <w:b/>
          <w:w w:val="105"/>
          <w:sz w:val="22"/>
        </w:rPr>
        <w:t>you </w:t>
      </w:r>
      <w:r>
        <w:rPr>
          <w:w w:val="105"/>
          <w:sz w:val="22"/>
        </w:rPr>
        <w:t>shall be as follows:</w:t>
      </w:r>
    </w:p>
    <w:p>
      <w:pPr>
        <w:pStyle w:val="BodyText"/>
        <w:spacing w:before="5"/>
        <w:rPr>
          <w:sz w:val="24"/>
        </w:rPr>
      </w:pPr>
    </w:p>
    <w:p>
      <w:pPr>
        <w:pStyle w:val="ListParagraph"/>
        <w:numPr>
          <w:ilvl w:val="0"/>
          <w:numId w:val="81"/>
        </w:numPr>
        <w:tabs>
          <w:tab w:pos="1551" w:val="left" w:leader="none"/>
        </w:tabs>
        <w:spacing w:line="266" w:lineRule="auto" w:before="0" w:after="0"/>
        <w:ind w:left="1554" w:right="316" w:hanging="709"/>
        <w:jc w:val="both"/>
        <w:rPr>
          <w:sz w:val="22"/>
        </w:rPr>
      </w:pPr>
      <w:r>
        <w:rPr>
          <w:w w:val="105"/>
          <w:sz w:val="22"/>
        </w:rPr>
        <w:t>This insurance is primary, and </w:t>
      </w:r>
      <w:r>
        <w:rPr>
          <w:b/>
          <w:w w:val="105"/>
          <w:sz w:val="22"/>
        </w:rPr>
        <w:t>our </w:t>
      </w:r>
      <w:r>
        <w:rPr>
          <w:w w:val="105"/>
          <w:sz w:val="22"/>
        </w:rPr>
        <w:t>obligations are not affected unless any of the other insurance is also primary. In that case, </w:t>
      </w:r>
      <w:r>
        <w:rPr>
          <w:b/>
          <w:w w:val="105"/>
          <w:sz w:val="23"/>
        </w:rPr>
        <w:t>we </w:t>
      </w:r>
      <w:r>
        <w:rPr>
          <w:w w:val="105"/>
          <w:sz w:val="22"/>
        </w:rPr>
        <w:t>will share with all that other insurance bythe method described  in paragraph (2)  </w:t>
      </w:r>
      <w:r>
        <w:rPr>
          <w:spacing w:val="34"/>
          <w:w w:val="105"/>
          <w:sz w:val="22"/>
        </w:rPr>
        <w:t> </w:t>
      </w:r>
      <w:r>
        <w:rPr>
          <w:w w:val="105"/>
          <w:sz w:val="22"/>
        </w:rPr>
        <w:t>below.</w:t>
      </w:r>
    </w:p>
    <w:p>
      <w:pPr>
        <w:pStyle w:val="BodyText"/>
        <w:spacing w:before="9"/>
        <w:rPr>
          <w:sz w:val="24"/>
        </w:rPr>
      </w:pPr>
    </w:p>
    <w:p>
      <w:pPr>
        <w:pStyle w:val="ListParagraph"/>
        <w:numPr>
          <w:ilvl w:val="0"/>
          <w:numId w:val="81"/>
        </w:numPr>
        <w:tabs>
          <w:tab w:pos="1540" w:val="left" w:leader="none"/>
          <w:tab w:pos="1541" w:val="left" w:leader="none"/>
        </w:tabs>
        <w:spacing w:line="266" w:lineRule="auto" w:before="1" w:after="0"/>
        <w:ind w:left="1549" w:right="177" w:hanging="707"/>
        <w:jc w:val="left"/>
        <w:rPr>
          <w:sz w:val="22"/>
        </w:rPr>
      </w:pPr>
      <w:r>
        <w:rPr>
          <w:rFonts w:ascii="Arial"/>
          <w:w w:val="105"/>
          <w:sz w:val="23"/>
        </w:rPr>
        <w:t>If </w:t>
      </w:r>
      <w:r>
        <w:rPr>
          <w:w w:val="105"/>
          <w:sz w:val="22"/>
        </w:rPr>
        <w:t>all of the other insurance permits contribution by equal shares, </w:t>
      </w:r>
      <w:r>
        <w:rPr>
          <w:b/>
          <w:w w:val="105"/>
          <w:sz w:val="23"/>
        </w:rPr>
        <w:t>we </w:t>
      </w:r>
      <w:r>
        <w:rPr>
          <w:w w:val="105"/>
          <w:sz w:val="22"/>
        </w:rPr>
        <w:t>will follow  this method also.  Under this approach each insurer contributes  equal amounts until it has paid its applicable limit of insurance or none of the loss remains, whichever comes first.  </w:t>
      </w:r>
      <w:r>
        <w:rPr>
          <w:rFonts w:ascii="Arial"/>
          <w:w w:val="105"/>
          <w:sz w:val="23"/>
        </w:rPr>
        <w:t>If </w:t>
      </w:r>
      <w:r>
        <w:rPr>
          <w:w w:val="105"/>
          <w:sz w:val="22"/>
        </w:rPr>
        <w:t>any of the other insurance  </w:t>
      </w:r>
      <w:r>
        <w:rPr>
          <w:spacing w:val="42"/>
          <w:w w:val="105"/>
          <w:sz w:val="22"/>
        </w:rPr>
        <w:t> </w:t>
      </w:r>
      <w:r>
        <w:rPr>
          <w:w w:val="105"/>
          <w:sz w:val="22"/>
        </w:rPr>
        <w:t>does</w:t>
      </w:r>
    </w:p>
    <w:p>
      <w:pPr>
        <w:spacing w:line="273" w:lineRule="auto" w:before="1"/>
        <w:ind w:left="844" w:right="1203" w:firstLine="1"/>
        <w:jc w:val="left"/>
        <w:rPr>
          <w:sz w:val="22"/>
        </w:rPr>
      </w:pPr>
      <w:r>
        <w:rPr>
          <w:w w:val="105"/>
          <w:sz w:val="22"/>
        </w:rPr>
        <w:t>not permit contribution by equal shares, </w:t>
      </w:r>
      <w:r>
        <w:rPr>
          <w:b/>
          <w:w w:val="105"/>
          <w:sz w:val="23"/>
        </w:rPr>
        <w:t>we </w:t>
      </w:r>
      <w:r>
        <w:rPr>
          <w:w w:val="105"/>
          <w:sz w:val="22"/>
        </w:rPr>
        <w:t>will contribute by limits. Under this method, each insurer's share is based on the ratio of its applicable limit of insurance to the total applicable limits of insurance of all insurers.</w:t>
      </w:r>
    </w:p>
    <w:p>
      <w:pPr>
        <w:pStyle w:val="BodyText"/>
        <w:spacing w:before="10"/>
        <w:rPr>
          <w:sz w:val="25"/>
        </w:rPr>
      </w:pPr>
    </w:p>
    <w:p>
      <w:pPr>
        <w:spacing w:line="273" w:lineRule="auto" w:before="1"/>
        <w:ind w:left="857" w:right="438" w:hanging="8"/>
        <w:jc w:val="left"/>
        <w:rPr>
          <w:sz w:val="22"/>
        </w:rPr>
      </w:pPr>
      <w:r>
        <w:rPr>
          <w:b/>
          <w:w w:val="105"/>
          <w:sz w:val="22"/>
        </w:rPr>
        <w:t>You </w:t>
      </w:r>
      <w:r>
        <w:rPr>
          <w:w w:val="105"/>
          <w:sz w:val="22"/>
        </w:rPr>
        <w:t>shall promptly upon </w:t>
      </w:r>
      <w:r>
        <w:rPr>
          <w:b/>
          <w:w w:val="105"/>
          <w:sz w:val="22"/>
        </w:rPr>
        <w:t>our </w:t>
      </w:r>
      <w:r>
        <w:rPr>
          <w:w w:val="105"/>
          <w:sz w:val="22"/>
        </w:rPr>
        <w:t>request provide </w:t>
      </w:r>
      <w:r>
        <w:rPr>
          <w:b/>
          <w:w w:val="105"/>
          <w:sz w:val="22"/>
        </w:rPr>
        <w:t>us </w:t>
      </w:r>
      <w:r>
        <w:rPr>
          <w:w w:val="105"/>
          <w:sz w:val="22"/>
        </w:rPr>
        <w:t>with copies of all policies potentially applicable against the liability covered by this policy.</w:t>
      </w:r>
    </w:p>
    <w:p>
      <w:pPr>
        <w:pStyle w:val="BodyText"/>
        <w:rPr>
          <w:sz w:val="24"/>
        </w:rPr>
      </w:pPr>
    </w:p>
    <w:p>
      <w:pPr>
        <w:pStyle w:val="BodyText"/>
        <w:spacing w:before="5"/>
        <w:rPr>
          <w:sz w:val="24"/>
        </w:rPr>
      </w:pPr>
    </w:p>
    <w:p>
      <w:pPr>
        <w:spacing w:before="1"/>
        <w:ind w:left="144" w:right="0" w:firstLine="0"/>
        <w:jc w:val="left"/>
        <w:rPr>
          <w:sz w:val="22"/>
        </w:rPr>
      </w:pPr>
      <w:r>
        <w:rPr>
          <w:w w:val="105"/>
          <w:sz w:val="22"/>
        </w:rPr>
        <w:t>All other terms, conditions and exclusions shall remain unchanged.</w:t>
      </w:r>
    </w:p>
    <w:p>
      <w:pPr>
        <w:pStyle w:val="BodyText"/>
        <w:rPr>
          <w:sz w:val="20"/>
        </w:rPr>
      </w:pPr>
    </w:p>
    <w:p>
      <w:pPr>
        <w:pStyle w:val="BodyText"/>
        <w:spacing w:before="5"/>
        <w:rPr>
          <w:sz w:val="25"/>
        </w:rPr>
      </w:pPr>
      <w:r>
        <w:rPr/>
        <w:pict>
          <v:line style="position:absolute;mso-position-horizontal-relative:page;mso-position-vertical-relative:paragraph;z-index:6424;mso-wrap-distance-left:0;mso-wrap-distance-right:0" from="308.399994pt,16.967575pt" to="512.159994pt,16.967575pt" stroked="true" strokeweight=".72pt" strokecolor="#000000">
            <v:stroke dashstyle="solid"/>
            <w10:wrap type="topAndBottom"/>
          </v:line>
        </w:pict>
      </w:r>
    </w:p>
    <w:p>
      <w:pPr>
        <w:spacing w:before="0"/>
        <w:ind w:left="4752" w:right="0" w:firstLine="0"/>
        <w:jc w:val="left"/>
        <w:rPr>
          <w:sz w:val="22"/>
        </w:rPr>
      </w:pPr>
      <w:r>
        <w:rPr>
          <w:w w:val="105"/>
          <w:sz w:val="22"/>
        </w:rPr>
        <w:t>AUTHORIZED   REPRESENTATIVE</w:t>
      </w:r>
    </w:p>
    <w:p>
      <w:pPr>
        <w:spacing w:after="0"/>
        <w:jc w:val="left"/>
        <w:rPr>
          <w:sz w:val="22"/>
        </w:rPr>
        <w:sectPr>
          <w:pgSz w:w="12290" w:h="15840"/>
          <w:pgMar w:header="0" w:footer="1095" w:top="960" w:bottom="1280" w:left="1740" w:right="1740"/>
        </w:sectPr>
      </w:pPr>
    </w:p>
    <w:p>
      <w:pPr>
        <w:tabs>
          <w:tab w:pos="3010" w:val="left" w:leader="none"/>
          <w:tab w:pos="3724" w:val="left" w:leader="none"/>
          <w:tab w:pos="8030" w:val="left" w:leader="none"/>
        </w:tabs>
        <w:spacing w:line="499" w:lineRule="auto" w:before="78"/>
        <w:ind w:left="130" w:right="290" w:hanging="13"/>
        <w:jc w:val="left"/>
        <w:rPr>
          <w:sz w:val="22"/>
        </w:rPr>
      </w:pPr>
      <w:r>
        <w:rPr>
          <w:position w:val="1"/>
          <w:sz w:val="22"/>
        </w:rPr>
        <w:t>This</w:t>
      </w:r>
      <w:r>
        <w:rPr>
          <w:spacing w:val="-2"/>
          <w:position w:val="1"/>
          <w:sz w:val="22"/>
        </w:rPr>
        <w:t> </w:t>
      </w:r>
      <w:r>
        <w:rPr>
          <w:position w:val="1"/>
          <w:sz w:val="22"/>
        </w:rPr>
        <w:t>endorsement,</w:t>
      </w:r>
      <w:r>
        <w:rPr>
          <w:spacing w:val="11"/>
          <w:position w:val="1"/>
          <w:sz w:val="22"/>
        </w:rPr>
        <w:t> </w:t>
      </w:r>
      <w:r>
        <w:rPr>
          <w:position w:val="1"/>
          <w:sz w:val="22"/>
        </w:rPr>
        <w:t>effective</w:t>
        <w:tab/>
        <w:tab/>
      </w:r>
      <w:r>
        <w:rPr>
          <w:sz w:val="22"/>
        </w:rPr>
        <w:t>A.M.</w:t>
        <w:tab/>
        <w:t>forms a</w:t>
      </w:r>
      <w:r>
        <w:rPr>
          <w:spacing w:val="2"/>
          <w:sz w:val="22"/>
        </w:rPr>
        <w:t> </w:t>
      </w:r>
      <w:r>
        <w:rPr>
          <w:sz w:val="22"/>
        </w:rPr>
        <w:t>part</w:t>
      </w:r>
      <w:r>
        <w:rPr>
          <w:spacing w:val="-4"/>
          <w:sz w:val="22"/>
        </w:rPr>
        <w:t> </w:t>
      </w:r>
      <w:r>
        <w:rPr>
          <w:sz w:val="22"/>
        </w:rPr>
        <w:t>of</w:t>
      </w:r>
      <w:r>
        <w:rPr>
          <w:w w:val="100"/>
          <w:sz w:val="22"/>
        </w:rPr>
        <w:t> </w:t>
      </w:r>
      <w:r>
        <w:rPr>
          <w:position w:val="1"/>
          <w:sz w:val="22"/>
        </w:rPr>
        <w:t>Policy</w:t>
      </w:r>
      <w:r>
        <w:rPr>
          <w:spacing w:val="6"/>
          <w:position w:val="1"/>
          <w:sz w:val="22"/>
        </w:rPr>
        <w:t> </w:t>
      </w:r>
      <w:r>
        <w:rPr>
          <w:position w:val="1"/>
          <w:sz w:val="22"/>
        </w:rPr>
        <w:t>No.</w:t>
        <w:tab/>
      </w:r>
      <w:r>
        <w:rPr>
          <w:sz w:val="22"/>
        </w:rPr>
        <w:t>issued</w:t>
      </w:r>
      <w:r>
        <w:rPr>
          <w:spacing w:val="-3"/>
          <w:sz w:val="22"/>
        </w:rPr>
        <w:t> </w:t>
      </w:r>
      <w:r>
        <w:rPr>
          <w:sz w:val="22"/>
        </w:rPr>
        <w:t>to</w:t>
      </w:r>
    </w:p>
    <w:p>
      <w:pPr>
        <w:spacing w:line="247" w:lineRule="exact" w:before="0"/>
        <w:ind w:left="130" w:right="0" w:firstLine="0"/>
        <w:jc w:val="left"/>
        <w:rPr>
          <w:sz w:val="22"/>
        </w:rPr>
      </w:pPr>
      <w:r>
        <w:rPr>
          <w:sz w:val="22"/>
        </w:rPr>
        <w:t>By:</w:t>
      </w:r>
    </w:p>
    <w:p>
      <w:pPr>
        <w:pStyle w:val="BodyText"/>
        <w:spacing w:before="9"/>
        <w:rPr>
          <w:sz w:val="25"/>
        </w:rPr>
      </w:pPr>
    </w:p>
    <w:p>
      <w:pPr>
        <w:spacing w:before="0"/>
        <w:ind w:left="260" w:right="296" w:firstLine="0"/>
        <w:jc w:val="center"/>
        <w:rPr>
          <w:b/>
          <w:sz w:val="21"/>
        </w:rPr>
      </w:pPr>
      <w:r>
        <w:rPr>
          <w:b/>
          <w:w w:val="105"/>
          <w:sz w:val="21"/>
        </w:rPr>
        <w:t>THIS ENDORSEMENT CHANGES THE POLICY. PLEASE READ IT CAREFULLY.</w:t>
      </w:r>
    </w:p>
    <w:p>
      <w:pPr>
        <w:spacing w:line="259" w:lineRule="auto" w:before="30"/>
        <w:ind w:left="2140" w:right="2184" w:firstLine="0"/>
        <w:jc w:val="center"/>
        <w:rPr>
          <w:sz w:val="22"/>
        </w:rPr>
      </w:pPr>
      <w:r>
        <w:rPr>
          <w:sz w:val="22"/>
        </w:rPr>
        <w:t>PROFESSIONAL LIABILITY INSURANCE POLICY NEW YORK AMENDATORY ENDORSEMENT</w:t>
      </w:r>
    </w:p>
    <w:p>
      <w:pPr>
        <w:pStyle w:val="BodyText"/>
        <w:spacing w:before="8"/>
        <w:rPr>
          <w:sz w:val="22"/>
        </w:rPr>
      </w:pPr>
    </w:p>
    <w:p>
      <w:pPr>
        <w:spacing w:before="1"/>
        <w:ind w:left="132" w:right="0" w:firstLine="0"/>
        <w:jc w:val="left"/>
        <w:rPr>
          <w:sz w:val="22"/>
        </w:rPr>
      </w:pPr>
      <w:r>
        <w:rPr>
          <w:sz w:val="22"/>
        </w:rPr>
        <w:t>The Policy is hereby amended as follows:</w:t>
      </w:r>
    </w:p>
    <w:p>
      <w:pPr>
        <w:pStyle w:val="BodyText"/>
        <w:spacing w:before="6"/>
        <w:rPr>
          <w:sz w:val="24"/>
        </w:rPr>
      </w:pPr>
    </w:p>
    <w:p>
      <w:pPr>
        <w:pStyle w:val="ListParagraph"/>
        <w:numPr>
          <w:ilvl w:val="0"/>
          <w:numId w:val="82"/>
        </w:numPr>
        <w:tabs>
          <w:tab w:pos="854" w:val="left" w:leader="none"/>
          <w:tab w:pos="855" w:val="left" w:leader="none"/>
        </w:tabs>
        <w:spacing w:line="254" w:lineRule="auto" w:before="0" w:after="0"/>
        <w:ind w:left="860" w:right="213" w:hanging="722"/>
        <w:jc w:val="left"/>
        <w:rPr>
          <w:sz w:val="22"/>
        </w:rPr>
      </w:pPr>
      <w:r>
        <w:rPr>
          <w:sz w:val="22"/>
        </w:rPr>
        <w:t>Section</w:t>
      </w:r>
      <w:r>
        <w:rPr>
          <w:spacing w:val="-10"/>
          <w:sz w:val="22"/>
        </w:rPr>
        <w:t> </w:t>
      </w:r>
      <w:r>
        <w:rPr>
          <w:sz w:val="22"/>
        </w:rPr>
        <w:t>VIII.</w:t>
      </w:r>
      <w:r>
        <w:rPr>
          <w:spacing w:val="-19"/>
          <w:sz w:val="22"/>
        </w:rPr>
        <w:t> </w:t>
      </w:r>
      <w:r>
        <w:rPr>
          <w:sz w:val="22"/>
        </w:rPr>
        <w:t>OTHER</w:t>
      </w:r>
      <w:r>
        <w:rPr>
          <w:spacing w:val="-11"/>
          <w:sz w:val="22"/>
        </w:rPr>
        <w:t> </w:t>
      </w:r>
      <w:r>
        <w:rPr>
          <w:sz w:val="22"/>
        </w:rPr>
        <w:t>PROVISIONS</w:t>
      </w:r>
      <w:r>
        <w:rPr>
          <w:spacing w:val="-2"/>
          <w:sz w:val="22"/>
        </w:rPr>
        <w:t> </w:t>
      </w:r>
      <w:r>
        <w:rPr>
          <w:sz w:val="22"/>
        </w:rPr>
        <w:t>AFFECTING</w:t>
      </w:r>
      <w:r>
        <w:rPr>
          <w:spacing w:val="-8"/>
          <w:sz w:val="22"/>
        </w:rPr>
        <w:t> </w:t>
      </w:r>
      <w:r>
        <w:rPr>
          <w:sz w:val="22"/>
        </w:rPr>
        <w:t>COVERAGE, Provision</w:t>
      </w:r>
      <w:r>
        <w:rPr>
          <w:spacing w:val="-2"/>
          <w:sz w:val="22"/>
        </w:rPr>
        <w:t> </w:t>
      </w:r>
      <w:r>
        <w:rPr>
          <w:sz w:val="22"/>
        </w:rPr>
        <w:t>E.</w:t>
      </w:r>
      <w:r>
        <w:rPr>
          <w:spacing w:val="-19"/>
          <w:sz w:val="22"/>
        </w:rPr>
        <w:t> </w:t>
      </w:r>
      <w:r>
        <w:rPr>
          <w:sz w:val="22"/>
        </w:rPr>
        <w:t>EXAMINATION OF YOUR BOOKS AND RECORDS is deleted in its entirety and replaced with the</w:t>
      </w:r>
      <w:r>
        <w:rPr>
          <w:spacing w:val="-36"/>
          <w:sz w:val="22"/>
        </w:rPr>
        <w:t> </w:t>
      </w:r>
      <w:r>
        <w:rPr>
          <w:sz w:val="22"/>
        </w:rPr>
        <w:t>following:</w:t>
      </w:r>
    </w:p>
    <w:p>
      <w:pPr>
        <w:pStyle w:val="BodyText"/>
        <w:spacing w:before="7"/>
      </w:pPr>
    </w:p>
    <w:p>
      <w:pPr>
        <w:tabs>
          <w:tab w:pos="1578" w:val="left" w:leader="none"/>
        </w:tabs>
        <w:spacing w:before="0"/>
        <w:ind w:left="863" w:right="0" w:firstLine="0"/>
        <w:jc w:val="left"/>
        <w:rPr>
          <w:sz w:val="22"/>
        </w:rPr>
      </w:pPr>
      <w:r>
        <w:rPr>
          <w:sz w:val="22"/>
        </w:rPr>
        <w:t>E.</w:t>
        <w:tab/>
        <w:t>EXAMINATION OF </w:t>
      </w:r>
      <w:r>
        <w:rPr>
          <w:b/>
          <w:sz w:val="21"/>
        </w:rPr>
        <w:t>YOUR </w:t>
      </w:r>
      <w:r>
        <w:rPr>
          <w:sz w:val="22"/>
        </w:rPr>
        <w:t>BOOKS AND</w:t>
      </w:r>
      <w:r>
        <w:rPr>
          <w:spacing w:val="-23"/>
          <w:sz w:val="22"/>
        </w:rPr>
        <w:t> </w:t>
      </w:r>
      <w:r>
        <w:rPr>
          <w:sz w:val="22"/>
        </w:rPr>
        <w:t>RECORDS</w:t>
      </w:r>
    </w:p>
    <w:p>
      <w:pPr>
        <w:pStyle w:val="BodyText"/>
        <w:spacing w:before="5"/>
        <w:rPr>
          <w:sz w:val="24"/>
        </w:rPr>
      </w:pPr>
    </w:p>
    <w:p>
      <w:pPr>
        <w:spacing w:line="249" w:lineRule="auto" w:before="0"/>
        <w:ind w:left="1575" w:right="290" w:firstLine="5"/>
        <w:jc w:val="left"/>
        <w:rPr>
          <w:sz w:val="22"/>
        </w:rPr>
      </w:pPr>
      <w:r>
        <w:rPr>
          <w:b/>
          <w:sz w:val="21"/>
        </w:rPr>
        <w:t>We </w:t>
      </w:r>
      <w:r>
        <w:rPr>
          <w:sz w:val="22"/>
        </w:rPr>
        <w:t>may examine and audit your books and records as they relate to this Policy at any during the policy period and up to 180 days afterward.</w:t>
      </w:r>
    </w:p>
    <w:p>
      <w:pPr>
        <w:pStyle w:val="BodyText"/>
        <w:spacing w:before="7"/>
      </w:pPr>
    </w:p>
    <w:p>
      <w:pPr>
        <w:pStyle w:val="ListParagraph"/>
        <w:numPr>
          <w:ilvl w:val="0"/>
          <w:numId w:val="82"/>
        </w:numPr>
        <w:tabs>
          <w:tab w:pos="858" w:val="left" w:leader="none"/>
          <w:tab w:pos="860" w:val="left" w:leader="none"/>
        </w:tabs>
        <w:spacing w:line="259" w:lineRule="auto" w:before="0" w:after="0"/>
        <w:ind w:left="864" w:right="1699" w:hanging="722"/>
        <w:jc w:val="left"/>
        <w:rPr>
          <w:sz w:val="22"/>
        </w:rPr>
      </w:pPr>
      <w:r>
        <w:rPr>
          <w:sz w:val="22"/>
        </w:rPr>
        <w:t>Section VIII. OTHER PROVISIONS AFFECTING COVERAGE, Provision P. REPRESENTATIONS is deleted in its entirety and replaced with the</w:t>
      </w:r>
      <w:r>
        <w:rPr>
          <w:spacing w:val="-13"/>
          <w:sz w:val="22"/>
        </w:rPr>
        <w:t> </w:t>
      </w:r>
      <w:r>
        <w:rPr>
          <w:sz w:val="22"/>
        </w:rPr>
        <w:t>following:</w:t>
      </w:r>
    </w:p>
    <w:p>
      <w:pPr>
        <w:pStyle w:val="BodyText"/>
        <w:spacing w:before="5"/>
        <w:rPr>
          <w:sz w:val="24"/>
        </w:rPr>
      </w:pPr>
    </w:p>
    <w:p>
      <w:pPr>
        <w:pStyle w:val="ListParagraph"/>
        <w:numPr>
          <w:ilvl w:val="0"/>
          <w:numId w:val="83"/>
        </w:numPr>
        <w:tabs>
          <w:tab w:pos="1578" w:val="left" w:leader="none"/>
          <w:tab w:pos="1579" w:val="left" w:leader="none"/>
        </w:tabs>
        <w:spacing w:line="240" w:lineRule="auto" w:before="0" w:after="0"/>
        <w:ind w:left="1578" w:right="0" w:hanging="714"/>
        <w:jc w:val="left"/>
        <w:rPr>
          <w:sz w:val="22"/>
        </w:rPr>
      </w:pPr>
      <w:r>
        <w:rPr>
          <w:w w:val="110"/>
          <w:sz w:val="22"/>
        </w:rPr>
        <w:t>REPRESENTATIONS</w:t>
      </w:r>
    </w:p>
    <w:p>
      <w:pPr>
        <w:pStyle w:val="BodyText"/>
        <w:spacing w:before="3"/>
      </w:pPr>
    </w:p>
    <w:p>
      <w:pPr>
        <w:spacing w:before="0"/>
        <w:ind w:left="1578" w:right="0" w:firstLine="0"/>
        <w:jc w:val="left"/>
        <w:rPr>
          <w:sz w:val="22"/>
        </w:rPr>
      </w:pPr>
      <w:r>
        <w:rPr>
          <w:w w:val="105"/>
          <w:sz w:val="22"/>
        </w:rPr>
        <w:t>By accepting this Policy, </w:t>
      </w:r>
      <w:r>
        <w:rPr>
          <w:b/>
          <w:w w:val="105"/>
          <w:sz w:val="23"/>
        </w:rPr>
        <w:t>you  </w:t>
      </w:r>
      <w:r>
        <w:rPr>
          <w:w w:val="105"/>
          <w:sz w:val="22"/>
        </w:rPr>
        <w:t>agree:</w:t>
      </w:r>
    </w:p>
    <w:p>
      <w:pPr>
        <w:pStyle w:val="BodyText"/>
        <w:spacing w:before="1"/>
      </w:pPr>
    </w:p>
    <w:p>
      <w:pPr>
        <w:pStyle w:val="ListParagraph"/>
        <w:numPr>
          <w:ilvl w:val="1"/>
          <w:numId w:val="83"/>
        </w:numPr>
        <w:tabs>
          <w:tab w:pos="2290" w:val="left" w:leader="none"/>
          <w:tab w:pos="2291" w:val="left" w:leader="none"/>
        </w:tabs>
        <w:spacing w:line="276" w:lineRule="auto" w:before="0" w:after="0"/>
        <w:ind w:left="2289" w:right="164" w:hanging="709"/>
        <w:jc w:val="left"/>
        <w:rPr>
          <w:sz w:val="22"/>
        </w:rPr>
      </w:pPr>
      <w:r>
        <w:rPr>
          <w:w w:val="110"/>
          <w:sz w:val="22"/>
        </w:rPr>
        <w:t>The statements in the Application and Declarations are accurate and complete;</w:t>
      </w:r>
    </w:p>
    <w:p>
      <w:pPr>
        <w:pStyle w:val="BodyText"/>
        <w:spacing w:before="1"/>
        <w:rPr>
          <w:sz w:val="20"/>
        </w:rPr>
      </w:pPr>
    </w:p>
    <w:p>
      <w:pPr>
        <w:pStyle w:val="ListParagraph"/>
        <w:numPr>
          <w:ilvl w:val="1"/>
          <w:numId w:val="83"/>
        </w:numPr>
        <w:tabs>
          <w:tab w:pos="2290" w:val="left" w:leader="none"/>
          <w:tab w:pos="2291" w:val="left" w:leader="none"/>
        </w:tabs>
        <w:spacing w:line="240" w:lineRule="auto" w:before="0" w:after="0"/>
        <w:ind w:left="2290" w:right="0" w:hanging="708"/>
        <w:jc w:val="left"/>
        <w:rPr>
          <w:sz w:val="22"/>
        </w:rPr>
      </w:pPr>
      <w:r>
        <w:rPr>
          <w:w w:val="110"/>
          <w:sz w:val="22"/>
        </w:rPr>
        <w:t>Those</w:t>
      </w:r>
      <w:r>
        <w:rPr>
          <w:spacing w:val="-11"/>
          <w:w w:val="110"/>
          <w:sz w:val="22"/>
        </w:rPr>
        <w:t> </w:t>
      </w:r>
      <w:r>
        <w:rPr>
          <w:w w:val="110"/>
          <w:sz w:val="22"/>
        </w:rPr>
        <w:t>statements</w:t>
      </w:r>
      <w:r>
        <w:rPr>
          <w:spacing w:val="-13"/>
          <w:w w:val="110"/>
          <w:sz w:val="22"/>
        </w:rPr>
        <w:t> </w:t>
      </w:r>
      <w:r>
        <w:rPr>
          <w:w w:val="110"/>
          <w:sz w:val="22"/>
        </w:rPr>
        <w:t>are</w:t>
      </w:r>
      <w:r>
        <w:rPr>
          <w:spacing w:val="-14"/>
          <w:w w:val="110"/>
          <w:sz w:val="22"/>
        </w:rPr>
        <w:t> </w:t>
      </w:r>
      <w:r>
        <w:rPr>
          <w:w w:val="110"/>
          <w:sz w:val="22"/>
        </w:rPr>
        <w:t>based</w:t>
      </w:r>
      <w:r>
        <w:rPr>
          <w:spacing w:val="-8"/>
          <w:w w:val="110"/>
          <w:sz w:val="22"/>
        </w:rPr>
        <w:t> </w:t>
      </w:r>
      <w:r>
        <w:rPr>
          <w:w w:val="110"/>
          <w:sz w:val="22"/>
        </w:rPr>
        <w:t>upon</w:t>
      </w:r>
      <w:r>
        <w:rPr>
          <w:spacing w:val="-13"/>
          <w:w w:val="110"/>
          <w:sz w:val="22"/>
        </w:rPr>
        <w:t> </w:t>
      </w:r>
      <w:r>
        <w:rPr>
          <w:w w:val="110"/>
          <w:sz w:val="22"/>
        </w:rPr>
        <w:t>representations</w:t>
      </w:r>
      <w:r>
        <w:rPr>
          <w:spacing w:val="-28"/>
          <w:w w:val="110"/>
          <w:sz w:val="22"/>
        </w:rPr>
        <w:t> </w:t>
      </w:r>
      <w:r>
        <w:rPr>
          <w:b/>
          <w:w w:val="110"/>
          <w:sz w:val="23"/>
        </w:rPr>
        <w:t>you</w:t>
      </w:r>
      <w:r>
        <w:rPr>
          <w:b/>
          <w:spacing w:val="-17"/>
          <w:w w:val="110"/>
          <w:sz w:val="23"/>
        </w:rPr>
        <w:t> </w:t>
      </w:r>
      <w:r>
        <w:rPr>
          <w:w w:val="110"/>
          <w:sz w:val="22"/>
        </w:rPr>
        <w:t>made</w:t>
      </w:r>
      <w:r>
        <w:rPr>
          <w:spacing w:val="-16"/>
          <w:w w:val="110"/>
          <w:sz w:val="22"/>
        </w:rPr>
        <w:t> </w:t>
      </w:r>
      <w:r>
        <w:rPr>
          <w:w w:val="110"/>
          <w:sz w:val="22"/>
        </w:rPr>
        <w:t>to</w:t>
      </w:r>
      <w:r>
        <w:rPr>
          <w:spacing w:val="-17"/>
          <w:w w:val="110"/>
          <w:sz w:val="22"/>
        </w:rPr>
        <w:t> </w:t>
      </w:r>
      <w:r>
        <w:rPr>
          <w:b/>
          <w:w w:val="110"/>
          <w:sz w:val="23"/>
        </w:rPr>
        <w:t>us;</w:t>
      </w:r>
      <w:r>
        <w:rPr>
          <w:b/>
          <w:spacing w:val="-24"/>
          <w:w w:val="110"/>
          <w:sz w:val="23"/>
        </w:rPr>
        <w:t> </w:t>
      </w:r>
      <w:r>
        <w:rPr>
          <w:w w:val="110"/>
          <w:sz w:val="22"/>
        </w:rPr>
        <w:t>and</w:t>
      </w:r>
    </w:p>
    <w:p>
      <w:pPr>
        <w:pStyle w:val="BodyText"/>
        <w:spacing w:before="1"/>
      </w:pPr>
    </w:p>
    <w:p>
      <w:pPr>
        <w:pStyle w:val="ListParagraph"/>
        <w:numPr>
          <w:ilvl w:val="1"/>
          <w:numId w:val="83"/>
        </w:numPr>
        <w:tabs>
          <w:tab w:pos="2295" w:val="left" w:leader="none"/>
          <w:tab w:pos="2296" w:val="left" w:leader="none"/>
        </w:tabs>
        <w:spacing w:line="240" w:lineRule="auto" w:before="0" w:after="0"/>
        <w:ind w:left="2295" w:right="0" w:hanging="722"/>
        <w:jc w:val="left"/>
        <w:rPr>
          <w:sz w:val="22"/>
        </w:rPr>
      </w:pPr>
      <w:r>
        <w:rPr>
          <w:b/>
          <w:w w:val="110"/>
          <w:sz w:val="23"/>
        </w:rPr>
        <w:t>We</w:t>
      </w:r>
      <w:r>
        <w:rPr>
          <w:b/>
          <w:spacing w:val="-20"/>
          <w:w w:val="110"/>
          <w:sz w:val="23"/>
        </w:rPr>
        <w:t> </w:t>
      </w:r>
      <w:r>
        <w:rPr>
          <w:w w:val="110"/>
          <w:sz w:val="22"/>
        </w:rPr>
        <w:t>have</w:t>
      </w:r>
      <w:r>
        <w:rPr>
          <w:spacing w:val="-12"/>
          <w:w w:val="110"/>
          <w:sz w:val="22"/>
        </w:rPr>
        <w:t> </w:t>
      </w:r>
      <w:r>
        <w:rPr>
          <w:w w:val="110"/>
          <w:sz w:val="22"/>
        </w:rPr>
        <w:t>issued</w:t>
      </w:r>
      <w:r>
        <w:rPr>
          <w:spacing w:val="-16"/>
          <w:w w:val="110"/>
          <w:sz w:val="22"/>
        </w:rPr>
        <w:t> </w:t>
      </w:r>
      <w:r>
        <w:rPr>
          <w:w w:val="110"/>
          <w:sz w:val="22"/>
        </w:rPr>
        <w:t>this</w:t>
      </w:r>
      <w:r>
        <w:rPr>
          <w:spacing w:val="-16"/>
          <w:w w:val="110"/>
          <w:sz w:val="22"/>
        </w:rPr>
        <w:t> </w:t>
      </w:r>
      <w:r>
        <w:rPr>
          <w:w w:val="110"/>
          <w:sz w:val="22"/>
        </w:rPr>
        <w:t>Policy</w:t>
      </w:r>
      <w:r>
        <w:rPr>
          <w:spacing w:val="-12"/>
          <w:w w:val="110"/>
          <w:sz w:val="22"/>
        </w:rPr>
        <w:t> </w:t>
      </w:r>
      <w:r>
        <w:rPr>
          <w:w w:val="110"/>
          <w:sz w:val="22"/>
        </w:rPr>
        <w:t>in</w:t>
      </w:r>
      <w:r>
        <w:rPr>
          <w:spacing w:val="-19"/>
          <w:w w:val="110"/>
          <w:sz w:val="22"/>
        </w:rPr>
        <w:t> </w:t>
      </w:r>
      <w:r>
        <w:rPr>
          <w:w w:val="110"/>
          <w:sz w:val="22"/>
        </w:rPr>
        <w:t>reliance</w:t>
      </w:r>
      <w:r>
        <w:rPr>
          <w:spacing w:val="-7"/>
          <w:w w:val="110"/>
          <w:sz w:val="22"/>
        </w:rPr>
        <w:t> </w:t>
      </w:r>
      <w:r>
        <w:rPr>
          <w:w w:val="110"/>
          <w:sz w:val="22"/>
        </w:rPr>
        <w:t>upon</w:t>
      </w:r>
      <w:r>
        <w:rPr>
          <w:spacing w:val="-16"/>
          <w:w w:val="110"/>
          <w:sz w:val="22"/>
        </w:rPr>
        <w:t> </w:t>
      </w:r>
      <w:r>
        <w:rPr>
          <w:b/>
          <w:w w:val="110"/>
          <w:sz w:val="23"/>
        </w:rPr>
        <w:t>your</w:t>
      </w:r>
      <w:r>
        <w:rPr>
          <w:b/>
          <w:spacing w:val="-20"/>
          <w:w w:val="110"/>
          <w:sz w:val="23"/>
        </w:rPr>
        <w:t> </w:t>
      </w:r>
      <w:r>
        <w:rPr>
          <w:w w:val="110"/>
          <w:sz w:val="22"/>
        </w:rPr>
        <w:t>representations.</w:t>
      </w:r>
    </w:p>
    <w:p>
      <w:pPr>
        <w:pStyle w:val="BodyText"/>
        <w:spacing w:before="4"/>
        <w:rPr>
          <w:sz w:val="24"/>
        </w:rPr>
      </w:pPr>
    </w:p>
    <w:p>
      <w:pPr>
        <w:pStyle w:val="ListParagraph"/>
        <w:numPr>
          <w:ilvl w:val="0"/>
          <w:numId w:val="82"/>
        </w:numPr>
        <w:tabs>
          <w:tab w:pos="858" w:val="left" w:leader="none"/>
          <w:tab w:pos="860" w:val="left" w:leader="none"/>
        </w:tabs>
        <w:spacing w:line="254" w:lineRule="auto" w:before="0" w:after="0"/>
        <w:ind w:left="859" w:right="143" w:hanging="721"/>
        <w:jc w:val="left"/>
        <w:rPr>
          <w:sz w:val="22"/>
        </w:rPr>
      </w:pPr>
      <w:r>
        <w:rPr>
          <w:sz w:val="22"/>
        </w:rPr>
        <w:t>Section VIII. OTHER PROVISIONS AFFECTING COVERAGE is amended to include the following additional</w:t>
      </w:r>
      <w:r>
        <w:rPr>
          <w:spacing w:val="2"/>
          <w:sz w:val="22"/>
        </w:rPr>
        <w:t> </w:t>
      </w:r>
      <w:r>
        <w:rPr>
          <w:sz w:val="22"/>
        </w:rPr>
        <w:t>provision:</w:t>
      </w:r>
    </w:p>
    <w:p>
      <w:pPr>
        <w:pStyle w:val="ListParagraph"/>
        <w:numPr>
          <w:ilvl w:val="0"/>
          <w:numId w:val="84"/>
        </w:numPr>
        <w:tabs>
          <w:tab w:pos="1575" w:val="left" w:leader="none"/>
          <w:tab w:pos="1576" w:val="left" w:leader="none"/>
        </w:tabs>
        <w:spacing w:line="240" w:lineRule="auto" w:before="157" w:after="0"/>
        <w:ind w:left="1576" w:right="0" w:hanging="710"/>
        <w:jc w:val="left"/>
        <w:rPr>
          <w:sz w:val="22"/>
        </w:rPr>
      </w:pPr>
      <w:r>
        <w:rPr>
          <w:sz w:val="22"/>
        </w:rPr>
        <w:t>TRANSFER</w:t>
      </w:r>
      <w:r>
        <w:rPr>
          <w:spacing w:val="-5"/>
          <w:sz w:val="22"/>
        </w:rPr>
        <w:t> </w:t>
      </w:r>
      <w:r>
        <w:rPr>
          <w:sz w:val="22"/>
        </w:rPr>
        <w:t>OF</w:t>
      </w:r>
      <w:r>
        <w:rPr>
          <w:spacing w:val="-15"/>
          <w:sz w:val="22"/>
        </w:rPr>
        <w:t> </w:t>
      </w:r>
      <w:r>
        <w:rPr>
          <w:sz w:val="22"/>
        </w:rPr>
        <w:t>DUTIES</w:t>
      </w:r>
      <w:r>
        <w:rPr>
          <w:spacing w:val="-2"/>
          <w:sz w:val="22"/>
        </w:rPr>
        <w:t> </w:t>
      </w:r>
      <w:r>
        <w:rPr>
          <w:sz w:val="22"/>
        </w:rPr>
        <w:t>WHEN</w:t>
      </w:r>
      <w:r>
        <w:rPr>
          <w:spacing w:val="-3"/>
          <w:sz w:val="22"/>
        </w:rPr>
        <w:t> </w:t>
      </w:r>
      <w:r>
        <w:rPr>
          <w:sz w:val="22"/>
        </w:rPr>
        <w:t>LIABILITY</w:t>
      </w:r>
      <w:r>
        <w:rPr>
          <w:spacing w:val="-1"/>
          <w:sz w:val="22"/>
        </w:rPr>
        <w:t> </w:t>
      </w:r>
      <w:r>
        <w:rPr>
          <w:sz w:val="22"/>
        </w:rPr>
        <w:t>LIMIT</w:t>
      </w:r>
      <w:r>
        <w:rPr>
          <w:spacing w:val="-11"/>
          <w:sz w:val="22"/>
        </w:rPr>
        <w:t> </w:t>
      </w:r>
      <w:r>
        <w:rPr>
          <w:sz w:val="22"/>
        </w:rPr>
        <w:t>IS</w:t>
      </w:r>
      <w:r>
        <w:rPr>
          <w:spacing w:val="-14"/>
          <w:sz w:val="22"/>
        </w:rPr>
        <w:t> </w:t>
      </w:r>
      <w:r>
        <w:rPr>
          <w:sz w:val="22"/>
        </w:rPr>
        <w:t>EXHAUSTED</w:t>
      </w:r>
    </w:p>
    <w:p>
      <w:pPr>
        <w:pStyle w:val="ListParagraph"/>
        <w:numPr>
          <w:ilvl w:val="1"/>
          <w:numId w:val="84"/>
        </w:numPr>
        <w:tabs>
          <w:tab w:pos="2297" w:val="left" w:leader="none"/>
        </w:tabs>
        <w:spacing w:line="249" w:lineRule="auto" w:before="181" w:after="0"/>
        <w:ind w:left="2295" w:right="116" w:hanging="690"/>
        <w:jc w:val="both"/>
        <w:rPr>
          <w:sz w:val="22"/>
        </w:rPr>
      </w:pPr>
      <w:r>
        <w:rPr>
          <w:sz w:val="21"/>
        </w:rPr>
        <w:t>If </w:t>
      </w:r>
      <w:r>
        <w:rPr>
          <w:b/>
          <w:sz w:val="22"/>
        </w:rPr>
        <w:t>we </w:t>
      </w:r>
      <w:r>
        <w:rPr>
          <w:sz w:val="22"/>
        </w:rPr>
        <w:t>conclude that, based on </w:t>
      </w:r>
      <w:r>
        <w:rPr>
          <w:b/>
          <w:sz w:val="22"/>
        </w:rPr>
        <w:t>wrongful acts, claims, </w:t>
      </w:r>
      <w:r>
        <w:rPr>
          <w:sz w:val="22"/>
        </w:rPr>
        <w:t>or </w:t>
      </w:r>
      <w:r>
        <w:rPr>
          <w:b/>
          <w:sz w:val="22"/>
        </w:rPr>
        <w:t>suits </w:t>
      </w:r>
      <w:r>
        <w:rPr>
          <w:sz w:val="22"/>
        </w:rPr>
        <w:t>which have been reported to </w:t>
      </w:r>
      <w:r>
        <w:rPr>
          <w:b/>
          <w:sz w:val="23"/>
        </w:rPr>
        <w:t>us </w:t>
      </w:r>
      <w:r>
        <w:rPr>
          <w:sz w:val="22"/>
        </w:rPr>
        <w:t>and to which this insurance may apply, the Aggregate Limit is likely to be used up in the payment of judgments or settlements, we will notify the first Named Insured, in writing, to that</w:t>
      </w:r>
      <w:r>
        <w:rPr>
          <w:spacing w:val="8"/>
          <w:sz w:val="22"/>
        </w:rPr>
        <w:t> </w:t>
      </w:r>
      <w:r>
        <w:rPr>
          <w:sz w:val="22"/>
        </w:rPr>
        <w:t>effect.</w:t>
      </w:r>
    </w:p>
    <w:p>
      <w:pPr>
        <w:pStyle w:val="ListParagraph"/>
        <w:numPr>
          <w:ilvl w:val="0"/>
          <w:numId w:val="85"/>
        </w:numPr>
        <w:tabs>
          <w:tab w:pos="2298" w:val="left" w:leader="none"/>
          <w:tab w:pos="2299" w:val="left" w:leader="none"/>
        </w:tabs>
        <w:spacing w:line="249" w:lineRule="auto" w:before="172" w:after="0"/>
        <w:ind w:left="2295" w:right="128" w:hanging="713"/>
        <w:jc w:val="left"/>
        <w:rPr>
          <w:sz w:val="22"/>
        </w:rPr>
      </w:pPr>
      <w:r>
        <w:rPr>
          <w:sz w:val="22"/>
        </w:rPr>
        <w:t>When the Aggregate Limit has actually been used up in the payment of  judgments or</w:t>
      </w:r>
      <w:r>
        <w:rPr>
          <w:spacing w:val="4"/>
          <w:sz w:val="22"/>
        </w:rPr>
        <w:t> </w:t>
      </w:r>
      <w:r>
        <w:rPr>
          <w:sz w:val="22"/>
        </w:rPr>
        <w:t>settlements:</w:t>
      </w:r>
    </w:p>
    <w:p>
      <w:pPr>
        <w:pStyle w:val="ListParagraph"/>
        <w:numPr>
          <w:ilvl w:val="1"/>
          <w:numId w:val="85"/>
        </w:numPr>
        <w:tabs>
          <w:tab w:pos="3015" w:val="left" w:leader="none"/>
        </w:tabs>
        <w:spacing w:line="254" w:lineRule="auto" w:before="167" w:after="0"/>
        <w:ind w:left="3014" w:right="130" w:hanging="720"/>
        <w:jc w:val="both"/>
        <w:rPr>
          <w:sz w:val="22"/>
        </w:rPr>
      </w:pPr>
      <w:r>
        <w:rPr>
          <w:b/>
          <w:sz w:val="21"/>
        </w:rPr>
        <w:t>We </w:t>
      </w:r>
      <w:r>
        <w:rPr>
          <w:sz w:val="22"/>
        </w:rPr>
        <w:t>will notify the first Named Insured in writing, as soon as practicable, that such a limit has actually been used up and </w:t>
      </w:r>
      <w:r>
        <w:rPr>
          <w:b/>
          <w:sz w:val="22"/>
        </w:rPr>
        <w:t>our </w:t>
      </w:r>
      <w:r>
        <w:rPr>
          <w:sz w:val="22"/>
        </w:rPr>
        <w:t>duty to defend </w:t>
      </w:r>
      <w:r>
        <w:rPr>
          <w:b/>
          <w:sz w:val="22"/>
        </w:rPr>
        <w:t>suits </w:t>
      </w:r>
      <w:r>
        <w:rPr>
          <w:sz w:val="22"/>
        </w:rPr>
        <w:t>seeking damages subject to that limit has also</w:t>
      </w:r>
      <w:r>
        <w:rPr>
          <w:spacing w:val="12"/>
          <w:sz w:val="22"/>
        </w:rPr>
        <w:t> </w:t>
      </w:r>
      <w:r>
        <w:rPr>
          <w:sz w:val="22"/>
        </w:rPr>
        <w:t>ended.</w:t>
      </w:r>
    </w:p>
    <w:p>
      <w:pPr>
        <w:spacing w:after="0" w:line="254" w:lineRule="auto"/>
        <w:jc w:val="both"/>
        <w:rPr>
          <w:sz w:val="22"/>
        </w:rPr>
        <w:sectPr>
          <w:footerReference w:type="default" r:id="rId123"/>
          <w:footerReference w:type="even" r:id="rId124"/>
          <w:pgSz w:w="12290" w:h="15840"/>
          <w:pgMar w:footer="811" w:header="0" w:top="700" w:bottom="1000" w:left="1300" w:right="1360"/>
        </w:sectPr>
      </w:pPr>
    </w:p>
    <w:p>
      <w:pPr>
        <w:pStyle w:val="ListParagraph"/>
        <w:numPr>
          <w:ilvl w:val="1"/>
          <w:numId w:val="85"/>
        </w:numPr>
        <w:tabs>
          <w:tab w:pos="3004" w:val="left" w:leader="none"/>
        </w:tabs>
        <w:spacing w:line="264" w:lineRule="auto" w:before="78" w:after="0"/>
        <w:ind w:left="2997" w:right="111" w:hanging="704"/>
        <w:jc w:val="both"/>
        <w:rPr>
          <w:b/>
          <w:sz w:val="21"/>
        </w:rPr>
      </w:pPr>
      <w:r>
        <w:rPr>
          <w:b/>
          <w:w w:val="105"/>
          <w:sz w:val="21"/>
        </w:rPr>
        <w:t>We </w:t>
      </w:r>
      <w:r>
        <w:rPr>
          <w:w w:val="105"/>
          <w:sz w:val="21"/>
        </w:rPr>
        <w:t>will initiate, and cooperate in, the transfer of control, to any appropriate Insured, of all </w:t>
      </w:r>
      <w:r>
        <w:rPr>
          <w:b/>
          <w:w w:val="105"/>
          <w:sz w:val="21"/>
        </w:rPr>
        <w:t>claims </w:t>
      </w:r>
      <w:r>
        <w:rPr>
          <w:w w:val="105"/>
          <w:sz w:val="21"/>
        </w:rPr>
        <w:t>and </w:t>
      </w:r>
      <w:r>
        <w:rPr>
          <w:b/>
          <w:w w:val="105"/>
          <w:sz w:val="21"/>
        </w:rPr>
        <w:t>suits </w:t>
      </w:r>
      <w:r>
        <w:rPr>
          <w:w w:val="105"/>
          <w:sz w:val="21"/>
        </w:rPr>
        <w:t>seeking damages which are subject to that limit and which are reported to us before that limit is used up. </w:t>
      </w:r>
      <w:r>
        <w:rPr>
          <w:b/>
          <w:w w:val="105"/>
          <w:sz w:val="21"/>
        </w:rPr>
        <w:t>You </w:t>
      </w:r>
      <w:r>
        <w:rPr>
          <w:w w:val="105"/>
          <w:sz w:val="21"/>
        </w:rPr>
        <w:t>must cooperate in the transfer  of  control  of said </w:t>
      </w:r>
      <w:r>
        <w:rPr>
          <w:b/>
          <w:w w:val="105"/>
          <w:sz w:val="21"/>
        </w:rPr>
        <w:t>claims </w:t>
      </w:r>
      <w:r>
        <w:rPr>
          <w:w w:val="105"/>
          <w:sz w:val="21"/>
        </w:rPr>
        <w:t>and </w:t>
      </w:r>
      <w:r>
        <w:rPr>
          <w:b/>
          <w:w w:val="105"/>
          <w:sz w:val="21"/>
        </w:rPr>
        <w:t>suits.</w:t>
      </w:r>
    </w:p>
    <w:p>
      <w:pPr>
        <w:spacing w:line="268" w:lineRule="auto" w:before="166"/>
        <w:ind w:left="3008" w:right="136" w:hanging="5"/>
        <w:jc w:val="both"/>
        <w:rPr>
          <w:sz w:val="21"/>
        </w:rPr>
      </w:pPr>
      <w:r>
        <w:rPr>
          <w:b/>
          <w:w w:val="105"/>
          <w:sz w:val="21"/>
        </w:rPr>
        <w:t>We </w:t>
      </w:r>
      <w:r>
        <w:rPr>
          <w:w w:val="105"/>
          <w:sz w:val="21"/>
        </w:rPr>
        <w:t>agree to take such steps, as </w:t>
      </w:r>
      <w:r>
        <w:rPr>
          <w:b/>
          <w:w w:val="105"/>
          <w:sz w:val="21"/>
        </w:rPr>
        <w:t>we </w:t>
      </w:r>
      <w:r>
        <w:rPr>
          <w:w w:val="105"/>
          <w:sz w:val="21"/>
        </w:rPr>
        <w:t>deem appropriate, to avoid a default in, or to continue the defense of, such </w:t>
      </w:r>
      <w:r>
        <w:rPr>
          <w:b/>
          <w:w w:val="105"/>
          <w:sz w:val="21"/>
        </w:rPr>
        <w:t>suits </w:t>
      </w:r>
      <w:r>
        <w:rPr>
          <w:w w:val="105"/>
          <w:sz w:val="21"/>
        </w:rPr>
        <w:t>until such transfer is completed, provided the appropriate Insured is  cooperating  in completing such transfer.</w:t>
      </w:r>
    </w:p>
    <w:p>
      <w:pPr>
        <w:spacing w:line="266" w:lineRule="auto" w:before="166"/>
        <w:ind w:left="3010" w:right="123" w:firstLine="2"/>
        <w:jc w:val="both"/>
        <w:rPr>
          <w:sz w:val="21"/>
        </w:rPr>
      </w:pPr>
      <w:r>
        <w:rPr>
          <w:w w:val="105"/>
          <w:sz w:val="21"/>
        </w:rPr>
        <w:t>We will take no action whatsoever with respect to any </w:t>
      </w:r>
      <w:r>
        <w:rPr>
          <w:b/>
          <w:w w:val="105"/>
          <w:sz w:val="21"/>
        </w:rPr>
        <w:t>claim </w:t>
      </w:r>
      <w:r>
        <w:rPr>
          <w:w w:val="105"/>
          <w:sz w:val="21"/>
        </w:rPr>
        <w:t>or </w:t>
      </w:r>
      <w:r>
        <w:rPr>
          <w:b/>
          <w:w w:val="105"/>
          <w:sz w:val="21"/>
        </w:rPr>
        <w:t>suit </w:t>
      </w:r>
      <w:r>
        <w:rPr>
          <w:w w:val="105"/>
          <w:sz w:val="21"/>
        </w:rPr>
        <w:t>seeking damages that would have been subject to that limit, had it not been used up, if the </w:t>
      </w:r>
      <w:r>
        <w:rPr>
          <w:b/>
          <w:w w:val="105"/>
          <w:sz w:val="21"/>
        </w:rPr>
        <w:t>claim </w:t>
      </w:r>
      <w:r>
        <w:rPr>
          <w:w w:val="105"/>
          <w:sz w:val="21"/>
        </w:rPr>
        <w:t>or </w:t>
      </w:r>
      <w:r>
        <w:rPr>
          <w:b/>
          <w:w w:val="105"/>
          <w:sz w:val="21"/>
        </w:rPr>
        <w:t>suit </w:t>
      </w:r>
      <w:r>
        <w:rPr>
          <w:w w:val="105"/>
          <w:sz w:val="21"/>
        </w:rPr>
        <w:t>is reported to </w:t>
      </w:r>
      <w:r>
        <w:rPr>
          <w:b/>
          <w:w w:val="105"/>
          <w:sz w:val="21"/>
        </w:rPr>
        <w:t>us </w:t>
      </w:r>
      <w:r>
        <w:rPr>
          <w:w w:val="105"/>
          <w:sz w:val="21"/>
        </w:rPr>
        <w:t>after that limit of insurance has been used up.</w:t>
      </w:r>
    </w:p>
    <w:p>
      <w:pPr>
        <w:pStyle w:val="ListParagraph"/>
        <w:numPr>
          <w:ilvl w:val="1"/>
          <w:numId w:val="85"/>
        </w:numPr>
        <w:tabs>
          <w:tab w:pos="3009" w:val="left" w:leader="none"/>
          <w:tab w:pos="3010" w:val="left" w:leader="none"/>
        </w:tabs>
        <w:spacing w:line="264" w:lineRule="auto" w:before="164" w:after="0"/>
        <w:ind w:left="3007" w:right="144" w:hanging="718"/>
        <w:jc w:val="both"/>
        <w:rPr>
          <w:sz w:val="21"/>
        </w:rPr>
      </w:pPr>
      <w:r>
        <w:rPr>
          <w:w w:val="105"/>
          <w:sz w:val="21"/>
        </w:rPr>
        <w:t>The first Named Insured, and any other insurer involved in a </w:t>
      </w:r>
      <w:r>
        <w:rPr>
          <w:b/>
          <w:w w:val="105"/>
          <w:sz w:val="21"/>
        </w:rPr>
        <w:t>suit </w:t>
      </w:r>
      <w:r>
        <w:rPr>
          <w:w w:val="105"/>
          <w:sz w:val="21"/>
        </w:rPr>
        <w:t>seeking damages subject to that limit, must arrange for the defense of such </w:t>
      </w:r>
      <w:r>
        <w:rPr>
          <w:b/>
          <w:w w:val="105"/>
          <w:sz w:val="21"/>
        </w:rPr>
        <w:t>suit </w:t>
      </w:r>
      <w:r>
        <w:rPr>
          <w:w w:val="105"/>
          <w:sz w:val="21"/>
        </w:rPr>
        <w:t>within such time period as agreed to between the appropriate Insured and </w:t>
      </w:r>
      <w:r>
        <w:rPr>
          <w:b/>
          <w:w w:val="105"/>
          <w:sz w:val="21"/>
        </w:rPr>
        <w:t>us. </w:t>
      </w:r>
      <w:r>
        <w:rPr>
          <w:w w:val="105"/>
          <w:sz w:val="21"/>
        </w:rPr>
        <w:t>Absent any such agreement, arrangements for the defense  of such </w:t>
      </w:r>
      <w:r>
        <w:rPr>
          <w:b/>
          <w:w w:val="105"/>
          <w:sz w:val="21"/>
        </w:rPr>
        <w:t>suit </w:t>
      </w:r>
      <w:r>
        <w:rPr>
          <w:w w:val="105"/>
          <w:sz w:val="21"/>
        </w:rPr>
        <w:t>must be made as soon as</w:t>
      </w:r>
      <w:r>
        <w:rPr>
          <w:spacing w:val="-1"/>
          <w:w w:val="105"/>
          <w:sz w:val="21"/>
        </w:rPr>
        <w:t> </w:t>
      </w:r>
      <w:r>
        <w:rPr>
          <w:w w:val="105"/>
          <w:sz w:val="21"/>
        </w:rPr>
        <w:t>practicable.</w:t>
      </w:r>
    </w:p>
    <w:p>
      <w:pPr>
        <w:pStyle w:val="ListParagraph"/>
        <w:numPr>
          <w:ilvl w:val="0"/>
          <w:numId w:val="85"/>
        </w:numPr>
        <w:tabs>
          <w:tab w:pos="2295" w:val="left" w:leader="none"/>
          <w:tab w:pos="2296" w:val="left" w:leader="none"/>
        </w:tabs>
        <w:spacing w:line="271" w:lineRule="auto" w:before="166" w:after="0"/>
        <w:ind w:left="2295" w:right="153" w:hanging="725"/>
        <w:jc w:val="both"/>
        <w:rPr>
          <w:sz w:val="21"/>
        </w:rPr>
      </w:pPr>
      <w:r>
        <w:rPr>
          <w:w w:val="105"/>
          <w:sz w:val="21"/>
        </w:rPr>
        <w:t>The first Named Insured will reimburse </w:t>
      </w:r>
      <w:r>
        <w:rPr>
          <w:b/>
          <w:w w:val="105"/>
          <w:sz w:val="21"/>
        </w:rPr>
        <w:t>us </w:t>
      </w:r>
      <w:r>
        <w:rPr>
          <w:w w:val="105"/>
          <w:sz w:val="21"/>
        </w:rPr>
        <w:t>for the expenses </w:t>
      </w:r>
      <w:r>
        <w:rPr>
          <w:b/>
          <w:w w:val="105"/>
          <w:sz w:val="21"/>
        </w:rPr>
        <w:t>we </w:t>
      </w:r>
      <w:r>
        <w:rPr>
          <w:w w:val="105"/>
          <w:sz w:val="21"/>
        </w:rPr>
        <w:t>incur in taking those steps </w:t>
      </w:r>
      <w:r>
        <w:rPr>
          <w:b/>
          <w:w w:val="105"/>
          <w:sz w:val="21"/>
        </w:rPr>
        <w:t>we </w:t>
      </w:r>
      <w:r>
        <w:rPr>
          <w:w w:val="105"/>
          <w:sz w:val="21"/>
        </w:rPr>
        <w:t>deem appropriate in accordance with paragraph  2.b.</w:t>
      </w:r>
      <w:r>
        <w:rPr>
          <w:spacing w:val="1"/>
          <w:w w:val="105"/>
          <w:sz w:val="21"/>
        </w:rPr>
        <w:t> </w:t>
      </w:r>
      <w:r>
        <w:rPr>
          <w:w w:val="105"/>
          <w:sz w:val="21"/>
        </w:rPr>
        <w:t>above.</w:t>
      </w:r>
    </w:p>
    <w:p>
      <w:pPr>
        <w:spacing w:line="268" w:lineRule="auto" w:before="159"/>
        <w:ind w:left="2289" w:right="121" w:firstLine="1"/>
        <w:jc w:val="both"/>
        <w:rPr>
          <w:sz w:val="21"/>
        </w:rPr>
      </w:pPr>
      <w:r>
        <w:rPr>
          <w:w w:val="105"/>
          <w:sz w:val="21"/>
        </w:rPr>
        <w:t>The duty of the first Named Insured to reimburse us will begin on either the date on which the Aggregate Limit is used up, if we sent notice in accordance with paragraph I. above, or the date on which </w:t>
      </w:r>
      <w:r>
        <w:rPr>
          <w:b/>
          <w:w w:val="105"/>
          <w:sz w:val="21"/>
        </w:rPr>
        <w:t>we </w:t>
      </w:r>
      <w:r>
        <w:rPr>
          <w:w w:val="105"/>
          <w:sz w:val="21"/>
        </w:rPr>
        <w:t>sent notice in accordance with paragraph 2.a. above, if we did not send notice in accordance with paragraph I. above.</w:t>
      </w:r>
    </w:p>
    <w:p>
      <w:pPr>
        <w:pStyle w:val="ListParagraph"/>
        <w:numPr>
          <w:ilvl w:val="0"/>
          <w:numId w:val="85"/>
        </w:numPr>
        <w:tabs>
          <w:tab w:pos="2296" w:val="left" w:leader="none"/>
        </w:tabs>
        <w:spacing w:line="264" w:lineRule="auto" w:before="152" w:after="0"/>
        <w:ind w:left="2294" w:right="129" w:hanging="719"/>
        <w:jc w:val="both"/>
        <w:rPr>
          <w:sz w:val="21"/>
        </w:rPr>
      </w:pPr>
      <w:r>
        <w:rPr>
          <w:w w:val="105"/>
          <w:sz w:val="21"/>
        </w:rPr>
        <w:t>The exhaustion of the Aggregate Limit of insurance by the payments of judgment or settlements, and the resulting end of </w:t>
      </w:r>
      <w:r>
        <w:rPr>
          <w:b/>
          <w:w w:val="105"/>
          <w:sz w:val="21"/>
        </w:rPr>
        <w:t>our </w:t>
      </w:r>
      <w:r>
        <w:rPr>
          <w:w w:val="105"/>
          <w:sz w:val="21"/>
        </w:rPr>
        <w:t>duty to defend will not be affected by </w:t>
      </w:r>
      <w:r>
        <w:rPr>
          <w:b/>
          <w:w w:val="105"/>
          <w:sz w:val="21"/>
        </w:rPr>
        <w:t>our </w:t>
      </w:r>
      <w:r>
        <w:rPr>
          <w:w w:val="105"/>
          <w:sz w:val="21"/>
        </w:rPr>
        <w:t>failure to comply with any of the terms of this</w:t>
      </w:r>
      <w:r>
        <w:rPr>
          <w:spacing w:val="14"/>
          <w:w w:val="105"/>
          <w:sz w:val="21"/>
        </w:rPr>
        <w:t> </w:t>
      </w:r>
      <w:r>
        <w:rPr>
          <w:w w:val="105"/>
          <w:sz w:val="21"/>
        </w:rPr>
        <w:t>Provision.</w:t>
      </w:r>
    </w:p>
    <w:p>
      <w:pPr>
        <w:pStyle w:val="BodyText"/>
        <w:spacing w:before="9"/>
        <w:rPr>
          <w:sz w:val="22"/>
        </w:rPr>
      </w:pPr>
    </w:p>
    <w:p>
      <w:pPr>
        <w:pStyle w:val="ListParagraph"/>
        <w:numPr>
          <w:ilvl w:val="0"/>
          <w:numId w:val="82"/>
        </w:numPr>
        <w:tabs>
          <w:tab w:pos="847" w:val="left" w:leader="none"/>
          <w:tab w:pos="848" w:val="left" w:leader="none"/>
        </w:tabs>
        <w:spacing w:line="261" w:lineRule="auto" w:before="0" w:after="0"/>
        <w:ind w:left="847" w:right="1060" w:hanging="715"/>
        <w:jc w:val="left"/>
        <w:rPr>
          <w:sz w:val="21"/>
        </w:rPr>
      </w:pPr>
      <w:r>
        <w:rPr>
          <w:w w:val="105"/>
          <w:sz w:val="21"/>
        </w:rPr>
        <w:t>Section IV. EXCLUSIONS, Provision </w:t>
      </w:r>
      <w:r>
        <w:rPr>
          <w:rFonts w:ascii="Arial"/>
          <w:w w:val="105"/>
          <w:sz w:val="20"/>
        </w:rPr>
        <w:t>C. </w:t>
      </w:r>
      <w:r>
        <w:rPr>
          <w:w w:val="105"/>
          <w:sz w:val="21"/>
        </w:rPr>
        <w:t>is deleted in its entirety and replaced with the following:</w:t>
      </w:r>
    </w:p>
    <w:p>
      <w:pPr>
        <w:pStyle w:val="BodyText"/>
        <w:spacing w:before="9"/>
      </w:pPr>
    </w:p>
    <w:p>
      <w:pPr>
        <w:tabs>
          <w:tab w:pos="1577" w:val="left" w:leader="none"/>
        </w:tabs>
        <w:spacing w:before="0"/>
        <w:ind w:left="845" w:right="0" w:firstLine="0"/>
        <w:jc w:val="left"/>
        <w:rPr>
          <w:sz w:val="21"/>
        </w:rPr>
      </w:pPr>
      <w:r>
        <w:rPr>
          <w:rFonts w:ascii="Arial"/>
          <w:w w:val="105"/>
          <w:sz w:val="20"/>
        </w:rPr>
        <w:t>C.</w:t>
        <w:tab/>
      </w:r>
      <w:r>
        <w:rPr>
          <w:w w:val="105"/>
          <w:sz w:val="21"/>
        </w:rPr>
        <w:t>Any dishonest, fraudulent, criminal or malicious act, error or</w:t>
      </w:r>
      <w:r>
        <w:rPr>
          <w:spacing w:val="26"/>
          <w:w w:val="105"/>
          <w:sz w:val="21"/>
        </w:rPr>
        <w:t> </w:t>
      </w:r>
      <w:r>
        <w:rPr>
          <w:w w:val="105"/>
          <w:sz w:val="21"/>
        </w:rPr>
        <w:t>omission;</w:t>
      </w:r>
    </w:p>
    <w:p>
      <w:pPr>
        <w:pStyle w:val="BodyText"/>
        <w:spacing w:before="1"/>
        <w:rPr>
          <w:sz w:val="26"/>
        </w:rPr>
      </w:pPr>
    </w:p>
    <w:p>
      <w:pPr>
        <w:spacing w:before="0"/>
        <w:ind w:left="130" w:right="0" w:firstLine="0"/>
        <w:jc w:val="left"/>
        <w:rPr>
          <w:b/>
          <w:sz w:val="23"/>
        </w:rPr>
      </w:pPr>
      <w:r>
        <w:rPr>
          <w:b/>
          <w:w w:val="105"/>
          <w:sz w:val="23"/>
        </w:rPr>
        <w:t>All other terms, provisions, conditions, and exclusions shall remain unchanged.</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16"/>
        </w:rPr>
      </w:pPr>
      <w:r>
        <w:rPr/>
        <w:pict>
          <v:line style="position:absolute;mso-position-horizontal-relative:page;mso-position-vertical-relative:paragraph;z-index:6448;mso-wrap-distance-left:0;mso-wrap-distance-right:0" from="346.467987pt,11.539113pt" to="538.737387pt,11.539113pt" stroked="true" strokeweight=".718316pt" strokecolor="#000000">
            <v:stroke dashstyle="solid"/>
            <w10:wrap type="topAndBottom"/>
          </v:line>
        </w:pict>
      </w:r>
    </w:p>
    <w:p>
      <w:pPr>
        <w:spacing w:before="14"/>
        <w:ind w:left="6217" w:right="0" w:firstLine="0"/>
        <w:jc w:val="left"/>
        <w:rPr>
          <w:sz w:val="21"/>
        </w:rPr>
      </w:pPr>
      <w:r>
        <w:rPr>
          <w:w w:val="115"/>
          <w:sz w:val="21"/>
        </w:rPr>
        <w:t>Authorized Representative</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2"/>
        <w:rPr>
          <w:sz w:val="32"/>
        </w:rPr>
      </w:pPr>
    </w:p>
    <w:p>
      <w:pPr>
        <w:spacing w:line="249" w:lineRule="auto" w:before="1"/>
        <w:ind w:left="112" w:right="3419" w:firstLine="11"/>
        <w:jc w:val="left"/>
        <w:rPr>
          <w:sz w:val="16"/>
        </w:rPr>
      </w:pPr>
      <w:r>
        <w:rPr>
          <w:sz w:val="16"/>
        </w:rPr>
        <w:t>Includes copyrighted material of Insurance Services Office, Inc., with its permission. Copyright, Insurance Services Office, Inc.,  1994</w:t>
      </w:r>
    </w:p>
    <w:p>
      <w:pPr>
        <w:spacing w:after="0" w:line="249" w:lineRule="auto"/>
        <w:jc w:val="left"/>
        <w:rPr>
          <w:sz w:val="16"/>
        </w:rPr>
        <w:sectPr>
          <w:pgSz w:w="12290" w:h="15840"/>
          <w:pgMar w:header="0" w:footer="636" w:top="560" w:bottom="820" w:left="1280" w:right="1360"/>
        </w:sectPr>
      </w:pPr>
    </w:p>
    <w:tbl>
      <w:tblPr>
        <w:tblW w:w="0" w:type="auto"/>
        <w:jc w:val="left"/>
        <w:tblInd w:w="107"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823"/>
        <w:gridCol w:w="3241"/>
        <w:gridCol w:w="3370"/>
      </w:tblGrid>
      <w:tr>
        <w:trPr>
          <w:trHeight w:val="1004" w:hRule="exact"/>
        </w:trPr>
        <w:tc>
          <w:tcPr>
            <w:tcW w:w="2823" w:type="dxa"/>
          </w:tcPr>
          <w:p>
            <w:pPr>
              <w:pStyle w:val="TableParagraph"/>
              <w:spacing w:line="263" w:lineRule="exact"/>
              <w:ind w:left="50"/>
              <w:rPr>
                <w:rFonts w:ascii="Times New Roman"/>
                <w:sz w:val="23"/>
              </w:rPr>
            </w:pPr>
            <w:r>
              <w:rPr>
                <w:rFonts w:ascii="Times New Roman"/>
                <w:w w:val="105"/>
                <w:sz w:val="23"/>
              </w:rPr>
              <w:t>This endorsement, effective</w:t>
            </w:r>
          </w:p>
          <w:p>
            <w:pPr>
              <w:pStyle w:val="TableParagraph"/>
              <w:spacing w:before="10"/>
              <w:rPr>
                <w:rFonts w:ascii="Times New Roman"/>
                <w:sz w:val="26"/>
              </w:rPr>
            </w:pPr>
          </w:p>
          <w:p>
            <w:pPr>
              <w:pStyle w:val="TableParagraph"/>
              <w:spacing w:before="1"/>
              <w:ind w:left="57"/>
              <w:rPr>
                <w:rFonts w:ascii="Times New Roman"/>
                <w:sz w:val="23"/>
              </w:rPr>
            </w:pPr>
            <w:r>
              <w:rPr>
                <w:rFonts w:ascii="Times New Roman"/>
                <w:w w:val="105"/>
                <w:sz w:val="23"/>
              </w:rPr>
              <w:t>Policy No.</w:t>
            </w:r>
          </w:p>
        </w:tc>
        <w:tc>
          <w:tcPr>
            <w:tcW w:w="3241" w:type="dxa"/>
          </w:tcPr>
          <w:p>
            <w:pPr>
              <w:pStyle w:val="TableParagraph"/>
              <w:spacing w:line="277" w:lineRule="exact"/>
              <w:ind w:left="834"/>
              <w:rPr>
                <w:rFonts w:ascii="Times New Roman"/>
                <w:sz w:val="25"/>
              </w:rPr>
            </w:pPr>
            <w:r>
              <w:rPr>
                <w:rFonts w:ascii="Times New Roman"/>
                <w:sz w:val="25"/>
              </w:rPr>
              <w:t>A.M.</w:t>
            </w:r>
          </w:p>
          <w:p>
            <w:pPr>
              <w:pStyle w:val="TableParagraph"/>
              <w:spacing w:before="6"/>
              <w:rPr>
                <w:rFonts w:ascii="Times New Roman"/>
                <w:sz w:val="26"/>
              </w:rPr>
            </w:pPr>
          </w:p>
          <w:p>
            <w:pPr>
              <w:pStyle w:val="TableParagraph"/>
              <w:ind w:left="112"/>
              <w:rPr>
                <w:rFonts w:ascii="Times New Roman"/>
                <w:sz w:val="23"/>
              </w:rPr>
            </w:pPr>
            <w:r>
              <w:rPr>
                <w:rFonts w:ascii="Times New Roman"/>
                <w:w w:val="105"/>
                <w:sz w:val="23"/>
              </w:rPr>
              <w:t>issued to</w:t>
            </w:r>
          </w:p>
        </w:tc>
        <w:tc>
          <w:tcPr>
            <w:tcW w:w="3370" w:type="dxa"/>
          </w:tcPr>
          <w:p>
            <w:pPr>
              <w:pStyle w:val="TableParagraph"/>
              <w:spacing w:before="8"/>
              <w:ind w:left="1905"/>
              <w:rPr>
                <w:rFonts w:ascii="Times New Roman"/>
                <w:sz w:val="23"/>
              </w:rPr>
            </w:pPr>
            <w:r>
              <w:rPr>
                <w:rFonts w:ascii="Times New Roman"/>
                <w:w w:val="105"/>
                <w:sz w:val="23"/>
              </w:rPr>
              <w:t>forms a part of</w:t>
            </w:r>
          </w:p>
        </w:tc>
      </w:tr>
      <w:tr>
        <w:trPr>
          <w:trHeight w:val="412" w:hRule="exact"/>
        </w:trPr>
        <w:tc>
          <w:tcPr>
            <w:tcW w:w="2823" w:type="dxa"/>
          </w:tcPr>
          <w:p>
            <w:pPr>
              <w:pStyle w:val="TableParagraph"/>
              <w:spacing w:before="147"/>
              <w:ind w:left="62"/>
              <w:rPr>
                <w:rFonts w:ascii="Times New Roman"/>
                <w:sz w:val="23"/>
              </w:rPr>
            </w:pPr>
            <w:r>
              <w:rPr>
                <w:rFonts w:ascii="Times New Roman"/>
                <w:w w:val="105"/>
                <w:sz w:val="23"/>
              </w:rPr>
              <w:t>By:</w:t>
            </w:r>
          </w:p>
        </w:tc>
        <w:tc>
          <w:tcPr>
            <w:tcW w:w="3241" w:type="dxa"/>
          </w:tcPr>
          <w:p>
            <w:pPr/>
          </w:p>
        </w:tc>
        <w:tc>
          <w:tcPr>
            <w:tcW w:w="3370" w:type="dxa"/>
          </w:tcPr>
          <w:p>
            <w:pPr/>
          </w:p>
        </w:tc>
      </w:tr>
    </w:tbl>
    <w:p>
      <w:pPr>
        <w:pStyle w:val="BodyText"/>
        <w:rPr>
          <w:sz w:val="20"/>
        </w:rPr>
      </w:pPr>
    </w:p>
    <w:p>
      <w:pPr>
        <w:pStyle w:val="BodyText"/>
        <w:spacing w:before="5"/>
        <w:rPr>
          <w:sz w:val="26"/>
        </w:rPr>
      </w:pPr>
    </w:p>
    <w:p>
      <w:pPr>
        <w:spacing w:before="90"/>
        <w:ind w:left="208" w:right="198" w:firstLine="0"/>
        <w:jc w:val="center"/>
        <w:rPr>
          <w:b/>
          <w:sz w:val="23"/>
        </w:rPr>
      </w:pPr>
      <w:r>
        <w:rPr>
          <w:b/>
          <w:w w:val="105"/>
          <w:sz w:val="23"/>
        </w:rPr>
        <w:t>THIS ENDORSEMENT CHANGES THE POLICY. PLEASE READ IT CAREFULLY</w:t>
      </w:r>
    </w:p>
    <w:p>
      <w:pPr>
        <w:pStyle w:val="BodyText"/>
        <w:rPr>
          <w:b/>
          <w:sz w:val="24"/>
        </w:rPr>
      </w:pPr>
    </w:p>
    <w:p>
      <w:pPr>
        <w:pStyle w:val="BodyText"/>
        <w:spacing w:before="10"/>
        <w:rPr>
          <w:b/>
          <w:sz w:val="29"/>
        </w:rPr>
      </w:pPr>
    </w:p>
    <w:p>
      <w:pPr>
        <w:spacing w:before="1"/>
        <w:ind w:left="208" w:right="195" w:firstLine="0"/>
        <w:jc w:val="center"/>
        <w:rPr>
          <w:b/>
          <w:sz w:val="23"/>
        </w:rPr>
      </w:pPr>
      <w:r>
        <w:rPr>
          <w:b/>
          <w:sz w:val="23"/>
        </w:rPr>
        <w:t>PROFESSIONAL  LIABILITY  INSURANCE  POLICY</w:t>
      </w:r>
    </w:p>
    <w:p>
      <w:pPr>
        <w:spacing w:before="32"/>
        <w:ind w:left="1896" w:right="0" w:firstLine="0"/>
        <w:jc w:val="left"/>
        <w:rPr>
          <w:b/>
          <w:sz w:val="23"/>
        </w:rPr>
      </w:pPr>
      <w:r>
        <w:rPr>
          <w:w w:val="105"/>
          <w:sz w:val="23"/>
        </w:rPr>
        <w:t>.  </w:t>
      </w:r>
      <w:r>
        <w:rPr>
          <w:b/>
          <w:w w:val="105"/>
          <w:sz w:val="23"/>
        </w:rPr>
        <w:t>New York Premises Liability Coverage Endorsement</w:t>
      </w:r>
    </w:p>
    <w:p>
      <w:pPr>
        <w:pStyle w:val="BodyText"/>
        <w:rPr>
          <w:b/>
          <w:sz w:val="24"/>
        </w:rPr>
      </w:pPr>
    </w:p>
    <w:p>
      <w:pPr>
        <w:pStyle w:val="BodyText"/>
        <w:spacing w:before="6"/>
        <w:rPr>
          <w:b/>
          <w:sz w:val="29"/>
        </w:rPr>
      </w:pPr>
    </w:p>
    <w:p>
      <w:pPr>
        <w:pStyle w:val="BodyText"/>
        <w:ind w:left="176"/>
      </w:pPr>
      <w:r>
        <w:rPr>
          <w:w w:val="105"/>
        </w:rPr>
        <w:t>The Policy is amended as follows:</w:t>
      </w:r>
    </w:p>
    <w:p>
      <w:pPr>
        <w:pStyle w:val="BodyText"/>
        <w:spacing w:before="8"/>
        <w:rPr>
          <w:sz w:val="27"/>
        </w:rPr>
      </w:pPr>
    </w:p>
    <w:p>
      <w:pPr>
        <w:pStyle w:val="ListParagraph"/>
        <w:numPr>
          <w:ilvl w:val="0"/>
          <w:numId w:val="86"/>
        </w:numPr>
        <w:tabs>
          <w:tab w:pos="895" w:val="left" w:leader="none"/>
          <w:tab w:pos="896" w:val="left" w:leader="none"/>
        </w:tabs>
        <w:spacing w:line="482" w:lineRule="auto" w:before="0" w:after="0"/>
        <w:ind w:left="896" w:right="825" w:hanging="719"/>
        <w:jc w:val="left"/>
        <w:rPr>
          <w:sz w:val="23"/>
        </w:rPr>
      </w:pPr>
      <w:r>
        <w:rPr>
          <w:w w:val="105"/>
          <w:sz w:val="23"/>
        </w:rPr>
        <w:t>Section</w:t>
      </w:r>
      <w:r>
        <w:rPr>
          <w:spacing w:val="-7"/>
          <w:w w:val="105"/>
          <w:sz w:val="23"/>
        </w:rPr>
        <w:t> </w:t>
      </w:r>
      <w:r>
        <w:rPr>
          <w:w w:val="105"/>
          <w:sz w:val="23"/>
        </w:rPr>
        <w:t>I.</w:t>
      </w:r>
      <w:r>
        <w:rPr>
          <w:spacing w:val="-17"/>
          <w:w w:val="105"/>
          <w:sz w:val="23"/>
        </w:rPr>
        <w:t> </w:t>
      </w:r>
      <w:r>
        <w:rPr>
          <w:w w:val="105"/>
          <w:sz w:val="23"/>
        </w:rPr>
        <w:t>Coverage</w:t>
      </w:r>
      <w:r>
        <w:rPr>
          <w:spacing w:val="1"/>
          <w:w w:val="105"/>
          <w:sz w:val="23"/>
        </w:rPr>
        <w:t> </w:t>
      </w:r>
      <w:r>
        <w:rPr>
          <w:w w:val="105"/>
          <w:sz w:val="23"/>
        </w:rPr>
        <w:t>is</w:t>
      </w:r>
      <w:r>
        <w:rPr>
          <w:spacing w:val="-16"/>
          <w:w w:val="105"/>
          <w:sz w:val="23"/>
        </w:rPr>
        <w:t> </w:t>
      </w:r>
      <w:r>
        <w:rPr>
          <w:w w:val="105"/>
          <w:sz w:val="23"/>
        </w:rPr>
        <w:t>amended</w:t>
      </w:r>
      <w:r>
        <w:rPr>
          <w:spacing w:val="-5"/>
          <w:w w:val="105"/>
          <w:sz w:val="23"/>
        </w:rPr>
        <w:t> </w:t>
      </w:r>
      <w:r>
        <w:rPr>
          <w:w w:val="105"/>
          <w:sz w:val="23"/>
        </w:rPr>
        <w:t>to</w:t>
      </w:r>
      <w:r>
        <w:rPr>
          <w:spacing w:val="-14"/>
          <w:w w:val="105"/>
          <w:sz w:val="23"/>
        </w:rPr>
        <w:t> </w:t>
      </w:r>
      <w:r>
        <w:rPr>
          <w:w w:val="105"/>
          <w:sz w:val="23"/>
        </w:rPr>
        <w:t>include</w:t>
      </w:r>
      <w:r>
        <w:rPr>
          <w:spacing w:val="-8"/>
          <w:w w:val="105"/>
          <w:sz w:val="23"/>
        </w:rPr>
        <w:t> </w:t>
      </w:r>
      <w:r>
        <w:rPr>
          <w:w w:val="105"/>
          <w:sz w:val="23"/>
        </w:rPr>
        <w:t>the</w:t>
      </w:r>
      <w:r>
        <w:rPr>
          <w:spacing w:val="-13"/>
          <w:w w:val="105"/>
          <w:sz w:val="23"/>
        </w:rPr>
        <w:t> </w:t>
      </w:r>
      <w:r>
        <w:rPr>
          <w:w w:val="105"/>
          <w:sz w:val="23"/>
        </w:rPr>
        <w:t>following</w:t>
      </w:r>
      <w:r>
        <w:rPr>
          <w:spacing w:val="-4"/>
          <w:w w:val="105"/>
          <w:sz w:val="23"/>
        </w:rPr>
        <w:t> </w:t>
      </w:r>
      <w:r>
        <w:rPr>
          <w:w w:val="105"/>
          <w:sz w:val="23"/>
        </w:rPr>
        <w:t>as</w:t>
      </w:r>
      <w:r>
        <w:rPr>
          <w:spacing w:val="-16"/>
          <w:w w:val="105"/>
          <w:sz w:val="23"/>
        </w:rPr>
        <w:t> </w:t>
      </w:r>
      <w:r>
        <w:rPr>
          <w:w w:val="105"/>
          <w:sz w:val="23"/>
        </w:rPr>
        <w:t>an</w:t>
      </w:r>
      <w:r>
        <w:rPr>
          <w:spacing w:val="-14"/>
          <w:w w:val="105"/>
          <w:sz w:val="23"/>
        </w:rPr>
        <w:t> </w:t>
      </w:r>
      <w:r>
        <w:rPr>
          <w:w w:val="105"/>
          <w:sz w:val="23"/>
        </w:rPr>
        <w:t>additional</w:t>
      </w:r>
      <w:r>
        <w:rPr>
          <w:spacing w:val="3"/>
          <w:w w:val="105"/>
          <w:sz w:val="23"/>
        </w:rPr>
        <w:t> </w:t>
      </w:r>
      <w:r>
        <w:rPr>
          <w:w w:val="105"/>
          <w:sz w:val="23"/>
        </w:rPr>
        <w:t>coverage: Premises</w:t>
      </w:r>
      <w:r>
        <w:rPr>
          <w:spacing w:val="-29"/>
          <w:w w:val="105"/>
          <w:sz w:val="23"/>
        </w:rPr>
        <w:t> </w:t>
      </w:r>
      <w:r>
        <w:rPr>
          <w:w w:val="105"/>
          <w:sz w:val="23"/>
        </w:rPr>
        <w:t>Liability</w:t>
      </w:r>
    </w:p>
    <w:p>
      <w:pPr>
        <w:spacing w:line="261" w:lineRule="auto" w:before="13"/>
        <w:ind w:left="894" w:right="126" w:firstLine="3"/>
        <w:jc w:val="both"/>
        <w:rPr>
          <w:b/>
          <w:sz w:val="23"/>
        </w:rPr>
      </w:pPr>
      <w:r>
        <w:rPr>
          <w:b/>
          <w:w w:val="105"/>
          <w:sz w:val="23"/>
        </w:rPr>
        <w:t>We </w:t>
      </w:r>
      <w:r>
        <w:rPr>
          <w:w w:val="105"/>
          <w:sz w:val="23"/>
        </w:rPr>
        <w:t>shall pay amounts </w:t>
      </w:r>
      <w:r>
        <w:rPr>
          <w:b/>
          <w:w w:val="105"/>
          <w:sz w:val="23"/>
        </w:rPr>
        <w:t>you </w:t>
      </w:r>
      <w:r>
        <w:rPr>
          <w:w w:val="105"/>
          <w:sz w:val="23"/>
        </w:rPr>
        <w:t>are legally obligated to pay to compensate others for </w:t>
      </w:r>
      <w:r>
        <w:rPr>
          <w:b/>
          <w:w w:val="105"/>
          <w:sz w:val="23"/>
        </w:rPr>
        <w:t>bodily injury </w:t>
      </w:r>
      <w:r>
        <w:rPr>
          <w:w w:val="105"/>
          <w:sz w:val="23"/>
        </w:rPr>
        <w:t>or </w:t>
      </w:r>
      <w:r>
        <w:rPr>
          <w:b/>
          <w:w w:val="105"/>
          <w:sz w:val="23"/>
        </w:rPr>
        <w:t>property damage </w:t>
      </w:r>
      <w:r>
        <w:rPr>
          <w:w w:val="105"/>
          <w:sz w:val="23"/>
        </w:rPr>
        <w:t>arising out of an occurrence on premises owned, rented, or used by</w:t>
      </w:r>
      <w:r>
        <w:rPr>
          <w:spacing w:val="-14"/>
          <w:w w:val="105"/>
          <w:sz w:val="23"/>
        </w:rPr>
        <w:t> </w:t>
      </w:r>
      <w:r>
        <w:rPr>
          <w:b/>
          <w:w w:val="105"/>
          <w:sz w:val="23"/>
        </w:rPr>
        <w:t>you</w:t>
      </w:r>
      <w:r>
        <w:rPr>
          <w:b/>
          <w:spacing w:val="-6"/>
          <w:w w:val="105"/>
          <w:sz w:val="23"/>
        </w:rPr>
        <w:t> </w:t>
      </w:r>
      <w:r>
        <w:rPr>
          <w:w w:val="105"/>
          <w:sz w:val="23"/>
        </w:rPr>
        <w:t>in</w:t>
      </w:r>
      <w:r>
        <w:rPr>
          <w:spacing w:val="-8"/>
          <w:w w:val="105"/>
          <w:sz w:val="23"/>
        </w:rPr>
        <w:t> </w:t>
      </w:r>
      <w:r>
        <w:rPr>
          <w:w w:val="105"/>
          <w:sz w:val="23"/>
        </w:rPr>
        <w:t>the</w:t>
      </w:r>
      <w:r>
        <w:rPr>
          <w:spacing w:val="-7"/>
          <w:w w:val="105"/>
          <w:sz w:val="23"/>
        </w:rPr>
        <w:t> </w:t>
      </w:r>
      <w:r>
        <w:rPr>
          <w:w w:val="105"/>
          <w:sz w:val="23"/>
        </w:rPr>
        <w:t>conduct</w:t>
      </w:r>
      <w:r>
        <w:rPr>
          <w:spacing w:val="-4"/>
          <w:w w:val="105"/>
          <w:sz w:val="23"/>
        </w:rPr>
        <w:t> </w:t>
      </w:r>
      <w:r>
        <w:rPr>
          <w:w w:val="105"/>
          <w:sz w:val="23"/>
        </w:rPr>
        <w:t>or</w:t>
      </w:r>
      <w:r>
        <w:rPr>
          <w:spacing w:val="-11"/>
          <w:w w:val="105"/>
          <w:sz w:val="23"/>
        </w:rPr>
        <w:t> </w:t>
      </w:r>
      <w:r>
        <w:rPr>
          <w:w w:val="105"/>
          <w:sz w:val="23"/>
        </w:rPr>
        <w:t>the</w:t>
      </w:r>
      <w:r>
        <w:rPr>
          <w:spacing w:val="-12"/>
          <w:w w:val="105"/>
          <w:sz w:val="23"/>
        </w:rPr>
        <w:t> </w:t>
      </w:r>
      <w:r>
        <w:rPr>
          <w:w w:val="105"/>
          <w:sz w:val="23"/>
        </w:rPr>
        <w:t>providing</w:t>
      </w:r>
      <w:r>
        <w:rPr>
          <w:spacing w:val="3"/>
          <w:w w:val="105"/>
          <w:sz w:val="23"/>
        </w:rPr>
        <w:t> </w:t>
      </w:r>
      <w:r>
        <w:rPr>
          <w:w w:val="105"/>
          <w:sz w:val="23"/>
        </w:rPr>
        <w:t>of</w:t>
      </w:r>
      <w:r>
        <w:rPr>
          <w:spacing w:val="-18"/>
          <w:w w:val="105"/>
          <w:sz w:val="23"/>
        </w:rPr>
        <w:t> </w:t>
      </w:r>
      <w:r>
        <w:rPr>
          <w:b/>
          <w:w w:val="105"/>
          <w:sz w:val="23"/>
        </w:rPr>
        <w:t>your</w:t>
      </w:r>
      <w:r>
        <w:rPr>
          <w:b/>
          <w:spacing w:val="-6"/>
          <w:w w:val="105"/>
          <w:sz w:val="23"/>
        </w:rPr>
        <w:t> </w:t>
      </w:r>
      <w:r>
        <w:rPr>
          <w:b/>
          <w:w w:val="105"/>
          <w:sz w:val="23"/>
        </w:rPr>
        <w:t>professional</w:t>
      </w:r>
      <w:r>
        <w:rPr>
          <w:b/>
          <w:spacing w:val="5"/>
          <w:w w:val="105"/>
          <w:sz w:val="23"/>
        </w:rPr>
        <w:t> </w:t>
      </w:r>
      <w:r>
        <w:rPr>
          <w:b/>
          <w:w w:val="105"/>
          <w:sz w:val="23"/>
        </w:rPr>
        <w:t>services</w:t>
      </w:r>
      <w:r>
        <w:rPr>
          <w:b/>
          <w:spacing w:val="-1"/>
          <w:w w:val="105"/>
          <w:sz w:val="23"/>
        </w:rPr>
        <w:t> </w:t>
      </w:r>
      <w:r>
        <w:rPr>
          <w:w w:val="105"/>
          <w:sz w:val="23"/>
        </w:rPr>
        <w:t>as</w:t>
      </w:r>
      <w:r>
        <w:rPr>
          <w:spacing w:val="-14"/>
          <w:w w:val="105"/>
          <w:sz w:val="23"/>
        </w:rPr>
        <w:t> </w:t>
      </w:r>
      <w:r>
        <w:rPr>
          <w:w w:val="105"/>
          <w:sz w:val="23"/>
        </w:rPr>
        <w:t>stated</w:t>
      </w:r>
      <w:r>
        <w:rPr>
          <w:spacing w:val="1"/>
          <w:w w:val="105"/>
          <w:sz w:val="23"/>
        </w:rPr>
        <w:t> </w:t>
      </w:r>
      <w:r>
        <w:rPr>
          <w:w w:val="105"/>
          <w:sz w:val="23"/>
        </w:rPr>
        <w:t>in</w:t>
      </w:r>
      <w:r>
        <w:rPr>
          <w:spacing w:val="-8"/>
          <w:w w:val="105"/>
          <w:sz w:val="23"/>
        </w:rPr>
        <w:t> </w:t>
      </w:r>
      <w:r>
        <w:rPr>
          <w:w w:val="105"/>
          <w:sz w:val="23"/>
        </w:rPr>
        <w:t>the Item 5. of the Declarations. The </w:t>
      </w:r>
      <w:r>
        <w:rPr>
          <w:b/>
          <w:w w:val="105"/>
          <w:sz w:val="23"/>
        </w:rPr>
        <w:t>bodily injury </w:t>
      </w:r>
      <w:r>
        <w:rPr>
          <w:w w:val="105"/>
          <w:sz w:val="23"/>
        </w:rPr>
        <w:t>or </w:t>
      </w:r>
      <w:r>
        <w:rPr>
          <w:b/>
          <w:w w:val="105"/>
          <w:sz w:val="23"/>
        </w:rPr>
        <w:t>property damage </w:t>
      </w:r>
      <w:r>
        <w:rPr>
          <w:w w:val="105"/>
          <w:sz w:val="23"/>
        </w:rPr>
        <w:t>must take place during the </w:t>
      </w:r>
      <w:r>
        <w:rPr>
          <w:b/>
          <w:w w:val="105"/>
          <w:sz w:val="23"/>
        </w:rPr>
        <w:t>policy</w:t>
      </w:r>
      <w:r>
        <w:rPr>
          <w:b/>
          <w:spacing w:val="-37"/>
          <w:w w:val="105"/>
          <w:sz w:val="23"/>
        </w:rPr>
        <w:t> </w:t>
      </w:r>
      <w:r>
        <w:rPr>
          <w:b/>
          <w:w w:val="105"/>
          <w:sz w:val="23"/>
        </w:rPr>
        <w:t>period.</w:t>
      </w:r>
    </w:p>
    <w:p>
      <w:pPr>
        <w:pStyle w:val="BodyText"/>
        <w:spacing w:before="3"/>
        <w:rPr>
          <w:b/>
          <w:sz w:val="25"/>
        </w:rPr>
      </w:pPr>
    </w:p>
    <w:p>
      <w:pPr>
        <w:pStyle w:val="ListParagraph"/>
        <w:numPr>
          <w:ilvl w:val="0"/>
          <w:numId w:val="86"/>
        </w:numPr>
        <w:tabs>
          <w:tab w:pos="901" w:val="left" w:leader="none"/>
          <w:tab w:pos="902" w:val="left" w:leader="none"/>
        </w:tabs>
        <w:spacing w:line="264" w:lineRule="auto" w:before="0" w:after="0"/>
        <w:ind w:left="892" w:right="133" w:hanging="710"/>
        <w:jc w:val="left"/>
        <w:rPr>
          <w:sz w:val="23"/>
        </w:rPr>
      </w:pPr>
      <w:r>
        <w:rPr>
          <w:w w:val="105"/>
          <w:sz w:val="23"/>
        </w:rPr>
        <w:t>For the purposes of this Endorsement only and with respect to the coverage granted above,</w:t>
      </w:r>
      <w:r>
        <w:rPr>
          <w:spacing w:val="-10"/>
          <w:w w:val="105"/>
          <w:sz w:val="23"/>
        </w:rPr>
        <w:t> </w:t>
      </w:r>
      <w:r>
        <w:rPr>
          <w:w w:val="105"/>
          <w:sz w:val="23"/>
        </w:rPr>
        <w:t>Section</w:t>
      </w:r>
      <w:r>
        <w:rPr>
          <w:spacing w:val="-7"/>
          <w:w w:val="105"/>
          <w:sz w:val="23"/>
        </w:rPr>
        <w:t> </w:t>
      </w:r>
      <w:r>
        <w:rPr>
          <w:w w:val="105"/>
          <w:sz w:val="23"/>
        </w:rPr>
        <w:t>IV.</w:t>
      </w:r>
      <w:r>
        <w:rPr>
          <w:spacing w:val="-12"/>
          <w:w w:val="105"/>
          <w:sz w:val="23"/>
        </w:rPr>
        <w:t> </w:t>
      </w:r>
      <w:r>
        <w:rPr>
          <w:w w:val="105"/>
          <w:sz w:val="23"/>
        </w:rPr>
        <w:t>Exclusions, Exclusion</w:t>
      </w:r>
      <w:r>
        <w:rPr>
          <w:spacing w:val="2"/>
          <w:w w:val="105"/>
          <w:sz w:val="23"/>
        </w:rPr>
        <w:t> </w:t>
      </w:r>
      <w:r>
        <w:rPr>
          <w:w w:val="105"/>
          <w:sz w:val="23"/>
        </w:rPr>
        <w:t>A.</w:t>
      </w:r>
      <w:r>
        <w:rPr>
          <w:spacing w:val="-16"/>
          <w:w w:val="105"/>
          <w:sz w:val="23"/>
        </w:rPr>
        <w:t> </w:t>
      </w:r>
      <w:r>
        <w:rPr>
          <w:w w:val="105"/>
          <w:sz w:val="23"/>
        </w:rPr>
        <w:t>is</w:t>
      </w:r>
      <w:r>
        <w:rPr>
          <w:spacing w:val="-18"/>
          <w:w w:val="105"/>
          <w:sz w:val="23"/>
        </w:rPr>
        <w:t> </w:t>
      </w:r>
      <w:r>
        <w:rPr>
          <w:w w:val="105"/>
          <w:sz w:val="23"/>
        </w:rPr>
        <w:t>deleted in</w:t>
      </w:r>
      <w:r>
        <w:rPr>
          <w:spacing w:val="-8"/>
          <w:w w:val="105"/>
          <w:sz w:val="23"/>
        </w:rPr>
        <w:t> </w:t>
      </w:r>
      <w:r>
        <w:rPr>
          <w:w w:val="105"/>
          <w:sz w:val="23"/>
        </w:rPr>
        <w:t>its</w:t>
      </w:r>
      <w:r>
        <w:rPr>
          <w:spacing w:val="-15"/>
          <w:w w:val="105"/>
          <w:sz w:val="23"/>
        </w:rPr>
        <w:t> </w:t>
      </w:r>
      <w:r>
        <w:rPr>
          <w:w w:val="105"/>
          <w:sz w:val="23"/>
        </w:rPr>
        <w:t>entirety.</w:t>
      </w:r>
    </w:p>
    <w:p>
      <w:pPr>
        <w:pStyle w:val="BodyText"/>
        <w:rPr>
          <w:sz w:val="24"/>
        </w:rPr>
      </w:pPr>
    </w:p>
    <w:p>
      <w:pPr>
        <w:pStyle w:val="BodyText"/>
        <w:rPr>
          <w:sz w:val="24"/>
        </w:rPr>
      </w:pPr>
    </w:p>
    <w:p>
      <w:pPr>
        <w:pStyle w:val="BodyText"/>
        <w:spacing w:before="8"/>
        <w:rPr>
          <w:sz w:val="28"/>
        </w:rPr>
      </w:pPr>
    </w:p>
    <w:p>
      <w:pPr>
        <w:pStyle w:val="BodyText"/>
        <w:ind w:left="898"/>
        <w:jc w:val="both"/>
      </w:pPr>
      <w:r>
        <w:rPr>
          <w:w w:val="105"/>
        </w:rPr>
        <w:t>All other terms, conditions, and exclusions remain unchanged.</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13"/>
        </w:rPr>
      </w:pPr>
      <w:r>
        <w:rPr/>
        <w:pict>
          <v:line style="position:absolute;mso-position-horizontal-relative:page;mso-position-vertical-relative:paragraph;z-index:6472;mso-wrap-distance-left:0;mso-wrap-distance-right:0" from="358.798096pt,10.077256pt" to="538.197196pt,10.077256pt" stroked="true" strokeweight=".716641pt" strokecolor="#000000">
            <v:stroke dashstyle="solid"/>
            <w10:wrap type="topAndBottom"/>
          </v:line>
        </w:pict>
      </w:r>
    </w:p>
    <w:p>
      <w:pPr>
        <w:pStyle w:val="BodyText"/>
        <w:ind w:right="120"/>
        <w:jc w:val="right"/>
      </w:pPr>
      <w:r>
        <w:rPr>
          <w:w w:val="105"/>
        </w:rPr>
        <w:t>Authorized Representative</w:t>
      </w:r>
    </w:p>
    <w:p>
      <w:pPr>
        <w:spacing w:after="0"/>
        <w:jc w:val="right"/>
        <w:sectPr>
          <w:footerReference w:type="default" r:id="rId125"/>
          <w:footerReference w:type="even" r:id="rId126"/>
          <w:pgSz w:w="12290" w:h="15840"/>
          <w:pgMar w:footer="864" w:header="0" w:top="860" w:bottom="1060" w:left="1240" w:right="1400"/>
        </w:sectPr>
      </w:pPr>
    </w:p>
    <w:p>
      <w:pPr>
        <w:pStyle w:val="BodyText"/>
        <w:tabs>
          <w:tab w:pos="3853" w:val="left" w:leader="none"/>
          <w:tab w:pos="8190" w:val="left" w:leader="none"/>
        </w:tabs>
        <w:spacing w:before="80"/>
        <w:ind w:left="229"/>
      </w:pPr>
      <w:r>
        <w:rPr>
          <w:w w:val="105"/>
          <w:position w:val="1"/>
        </w:rPr>
        <w:t>This</w:t>
      </w:r>
      <w:r>
        <w:rPr>
          <w:spacing w:val="-7"/>
          <w:w w:val="105"/>
          <w:position w:val="1"/>
        </w:rPr>
        <w:t> </w:t>
      </w:r>
      <w:r>
        <w:rPr>
          <w:w w:val="105"/>
          <w:position w:val="1"/>
        </w:rPr>
        <w:t>endorsement,</w:t>
      </w:r>
      <w:r>
        <w:rPr>
          <w:spacing w:val="7"/>
          <w:w w:val="105"/>
          <w:position w:val="1"/>
        </w:rPr>
        <w:t> </w:t>
      </w:r>
      <w:r>
        <w:rPr>
          <w:w w:val="105"/>
          <w:position w:val="1"/>
        </w:rPr>
        <w:t>effective</w:t>
        <w:tab/>
      </w:r>
      <w:r>
        <w:rPr>
          <w:w w:val="105"/>
        </w:rPr>
        <w:t>A.M.</w:t>
        <w:tab/>
        <w:t>forms a part</w:t>
      </w:r>
      <w:r>
        <w:rPr>
          <w:spacing w:val="-3"/>
          <w:w w:val="105"/>
        </w:rPr>
        <w:t> </w:t>
      </w:r>
      <w:r>
        <w:rPr>
          <w:w w:val="105"/>
        </w:rPr>
        <w:t>of</w:t>
      </w:r>
    </w:p>
    <w:p>
      <w:pPr>
        <w:pStyle w:val="BodyText"/>
        <w:spacing w:before="9"/>
        <w:rPr>
          <w:sz w:val="18"/>
        </w:rPr>
      </w:pPr>
    </w:p>
    <w:p>
      <w:pPr>
        <w:spacing w:after="0"/>
        <w:rPr>
          <w:sz w:val="18"/>
        </w:rPr>
        <w:sectPr>
          <w:pgSz w:w="12290" w:h="15840"/>
          <w:pgMar w:header="0" w:footer="1274" w:top="300" w:bottom="1460" w:left="1180" w:right="1220"/>
        </w:sectPr>
      </w:pPr>
    </w:p>
    <w:p>
      <w:pPr>
        <w:pStyle w:val="BodyText"/>
        <w:spacing w:line="528" w:lineRule="auto" w:before="90"/>
        <w:ind w:left="232" w:right="-19" w:hanging="5"/>
      </w:pPr>
      <w:r>
        <w:rPr>
          <w:w w:val="105"/>
        </w:rPr>
        <w:t>Policy</w:t>
      </w:r>
      <w:r>
        <w:rPr>
          <w:spacing w:val="-8"/>
          <w:w w:val="105"/>
        </w:rPr>
        <w:t> </w:t>
      </w:r>
      <w:r>
        <w:rPr>
          <w:w w:val="105"/>
        </w:rPr>
        <w:t>No.</w:t>
      </w:r>
      <w:r>
        <w:rPr>
          <w:w w:val="103"/>
        </w:rPr>
        <w:t> </w:t>
      </w:r>
      <w:r>
        <w:rPr>
          <w:w w:val="105"/>
        </w:rPr>
        <w:t>By:</w:t>
      </w:r>
    </w:p>
    <w:p>
      <w:pPr>
        <w:pStyle w:val="BodyText"/>
        <w:spacing w:before="105"/>
        <w:ind w:left="227"/>
      </w:pPr>
      <w:r>
        <w:rPr/>
        <w:br w:type="column"/>
      </w:r>
      <w:r>
        <w:rPr>
          <w:w w:val="105"/>
        </w:rPr>
        <w:t>issued to</w:t>
      </w:r>
    </w:p>
    <w:p>
      <w:pPr>
        <w:spacing w:after="0"/>
        <w:sectPr>
          <w:type w:val="continuous"/>
          <w:pgSz w:w="12290" w:h="15840"/>
          <w:pgMar w:top="160" w:bottom="280" w:left="1180" w:right="1220"/>
          <w:cols w:num="2" w:equalWidth="0">
            <w:col w:w="1254" w:space="1647"/>
            <w:col w:w="6989"/>
          </w:cols>
        </w:sectPr>
      </w:pPr>
    </w:p>
    <w:p>
      <w:pPr>
        <w:spacing w:before="19"/>
        <w:ind w:left="327" w:right="363" w:firstLine="0"/>
        <w:jc w:val="center"/>
        <w:rPr>
          <w:b/>
          <w:sz w:val="23"/>
        </w:rPr>
      </w:pPr>
      <w:r>
        <w:rPr/>
        <w:pict>
          <v:line style="position:absolute;mso-position-horizontal-relative:page;mso-position-vertical-relative:page;z-index:6520" from="66pt,774.23999pt" to="545.76pt,774.23999pt" stroked="true" strokeweight="3.6pt" strokecolor="#000000">
            <v:stroke dashstyle="solid"/>
            <w10:wrap type="none"/>
          </v:line>
        </w:pict>
      </w:r>
      <w:r>
        <w:rPr>
          <w:b/>
          <w:w w:val="105"/>
          <w:sz w:val="23"/>
        </w:rPr>
        <w:t>THIS ENDORSEMENT CHANGES THE POLICY.  PLEASE READ IT CAREFULLY.</w:t>
      </w:r>
    </w:p>
    <w:p>
      <w:pPr>
        <w:pStyle w:val="BodyText"/>
        <w:spacing w:before="27"/>
        <w:ind w:left="327" w:right="360"/>
        <w:jc w:val="center"/>
      </w:pPr>
      <w:r>
        <w:rPr>
          <w:w w:val="105"/>
        </w:rPr>
        <w:t>PROFESSIONAL LIABILITY INSURANCE POLICY</w:t>
      </w:r>
    </w:p>
    <w:p>
      <w:pPr>
        <w:spacing w:before="32"/>
        <w:ind w:left="2796" w:right="0" w:firstLine="0"/>
        <w:jc w:val="left"/>
        <w:rPr>
          <w:b/>
          <w:sz w:val="23"/>
        </w:rPr>
      </w:pPr>
      <w:r>
        <w:rPr>
          <w:b/>
          <w:w w:val="105"/>
          <w:sz w:val="23"/>
        </w:rPr>
        <w:t>New York Retroactive Date Endorsement</w:t>
      </w:r>
    </w:p>
    <w:p>
      <w:pPr>
        <w:pStyle w:val="BodyText"/>
        <w:rPr>
          <w:b/>
          <w:sz w:val="24"/>
        </w:rPr>
      </w:pPr>
    </w:p>
    <w:p>
      <w:pPr>
        <w:pStyle w:val="BodyText"/>
        <w:spacing w:before="5"/>
        <w:rPr>
          <w:b/>
          <w:sz w:val="28"/>
        </w:rPr>
      </w:pPr>
    </w:p>
    <w:p>
      <w:pPr>
        <w:pStyle w:val="BodyText"/>
        <w:spacing w:before="1"/>
        <w:ind w:left="238"/>
      </w:pPr>
      <w:r>
        <w:rPr>
          <w:w w:val="105"/>
        </w:rPr>
        <w:t>This Policy is amended as follows:</w:t>
      </w:r>
    </w:p>
    <w:p>
      <w:pPr>
        <w:pStyle w:val="BodyText"/>
        <w:spacing w:before="10"/>
        <w:rPr>
          <w:sz w:val="27"/>
        </w:rPr>
      </w:pPr>
    </w:p>
    <w:p>
      <w:pPr>
        <w:pStyle w:val="BodyText"/>
        <w:tabs>
          <w:tab w:pos="7312" w:val="left" w:leader="none"/>
        </w:tabs>
        <w:spacing w:line="261" w:lineRule="auto"/>
        <w:ind w:left="238" w:right="251" w:firstLine="1"/>
      </w:pPr>
      <w:r>
        <w:rPr>
          <w:w w:val="105"/>
        </w:rPr>
        <w:t>In consideration of payment of an additional </w:t>
      </w:r>
      <w:r>
        <w:rPr>
          <w:spacing w:val="30"/>
          <w:w w:val="105"/>
        </w:rPr>
        <w:t> </w:t>
      </w:r>
      <w:r>
        <w:rPr>
          <w:w w:val="105"/>
        </w:rPr>
        <w:t>premium</w:t>
      </w:r>
      <w:r>
        <w:rPr>
          <w:spacing w:val="18"/>
          <w:w w:val="105"/>
        </w:rPr>
        <w:t> </w:t>
      </w:r>
      <w:r>
        <w:rPr>
          <w:rFonts w:ascii="Arial"/>
          <w:spacing w:val="-7"/>
          <w:w w:val="105"/>
          <w:sz w:val="20"/>
        </w:rPr>
        <w:t>$</w:t>
      </w:r>
      <w:r>
        <w:rPr>
          <w:rFonts w:ascii="Arial"/>
          <w:spacing w:val="-7"/>
          <w:w w:val="105"/>
          <w:sz w:val="20"/>
          <w:u w:val="single"/>
        </w:rPr>
        <w:tab/>
      </w:r>
      <w:r>
        <w:rPr>
          <w:w w:val="105"/>
        </w:rPr>
        <w:t>and for the</w:t>
      </w:r>
      <w:r>
        <w:rPr>
          <w:spacing w:val="34"/>
          <w:w w:val="105"/>
        </w:rPr>
        <w:t> </w:t>
      </w:r>
      <w:r>
        <w:rPr>
          <w:w w:val="105"/>
        </w:rPr>
        <w:t>purposes</w:t>
      </w:r>
      <w:r>
        <w:rPr>
          <w:spacing w:val="18"/>
          <w:w w:val="105"/>
        </w:rPr>
        <w:t> </w:t>
      </w:r>
      <w:r>
        <w:rPr>
          <w:w w:val="105"/>
        </w:rPr>
        <w:t>of</w:t>
      </w:r>
      <w:r>
        <w:rPr>
          <w:w w:val="106"/>
        </w:rPr>
        <w:t> </w:t>
      </w:r>
      <w:r>
        <w:rPr>
          <w:w w:val="105"/>
        </w:rPr>
        <w:t>this Endorsement</w:t>
      </w:r>
      <w:r>
        <w:rPr>
          <w:spacing w:val="-10"/>
          <w:w w:val="105"/>
        </w:rPr>
        <w:t> </w:t>
      </w:r>
      <w:r>
        <w:rPr>
          <w:w w:val="105"/>
        </w:rPr>
        <w:t>only,</w:t>
      </w:r>
    </w:p>
    <w:p>
      <w:pPr>
        <w:pStyle w:val="ListParagraph"/>
        <w:numPr>
          <w:ilvl w:val="0"/>
          <w:numId w:val="87"/>
        </w:numPr>
        <w:tabs>
          <w:tab w:pos="958" w:val="left" w:leader="none"/>
          <w:tab w:pos="959" w:val="left" w:leader="none"/>
        </w:tabs>
        <w:spacing w:line="580" w:lineRule="exact" w:before="62" w:after="0"/>
        <w:ind w:left="961" w:right="3190" w:hanging="722"/>
        <w:jc w:val="left"/>
        <w:rPr>
          <w:rFonts w:ascii="Courier New"/>
          <w:sz w:val="31"/>
        </w:rPr>
      </w:pPr>
      <w:r>
        <w:rPr>
          <w:w w:val="110"/>
          <w:sz w:val="23"/>
        </w:rPr>
        <w:t>The</w:t>
      </w:r>
      <w:r>
        <w:rPr>
          <w:spacing w:val="-40"/>
          <w:w w:val="110"/>
          <w:sz w:val="23"/>
        </w:rPr>
        <w:t> </w:t>
      </w:r>
      <w:r>
        <w:rPr>
          <w:w w:val="110"/>
          <w:sz w:val="23"/>
        </w:rPr>
        <w:t>Declarations</w:t>
      </w:r>
      <w:r>
        <w:rPr>
          <w:spacing w:val="-32"/>
          <w:w w:val="110"/>
          <w:sz w:val="23"/>
        </w:rPr>
        <w:t> </w:t>
      </w:r>
      <w:r>
        <w:rPr>
          <w:w w:val="110"/>
          <w:sz w:val="23"/>
        </w:rPr>
        <w:t>page</w:t>
      </w:r>
      <w:r>
        <w:rPr>
          <w:spacing w:val="-38"/>
          <w:w w:val="110"/>
          <w:sz w:val="23"/>
        </w:rPr>
        <w:t> </w:t>
      </w:r>
      <w:r>
        <w:rPr>
          <w:w w:val="110"/>
          <w:sz w:val="23"/>
        </w:rPr>
        <w:t>is</w:t>
      </w:r>
      <w:r>
        <w:rPr>
          <w:spacing w:val="-43"/>
          <w:w w:val="110"/>
          <w:sz w:val="23"/>
        </w:rPr>
        <w:t> </w:t>
      </w:r>
      <w:r>
        <w:rPr>
          <w:w w:val="110"/>
          <w:sz w:val="23"/>
        </w:rPr>
        <w:t>amended</w:t>
      </w:r>
      <w:r>
        <w:rPr>
          <w:spacing w:val="-36"/>
          <w:w w:val="110"/>
          <w:sz w:val="23"/>
        </w:rPr>
        <w:t> </w:t>
      </w:r>
      <w:r>
        <w:rPr>
          <w:w w:val="110"/>
          <w:sz w:val="23"/>
        </w:rPr>
        <w:t>to</w:t>
      </w:r>
      <w:r>
        <w:rPr>
          <w:spacing w:val="-42"/>
          <w:w w:val="110"/>
          <w:sz w:val="23"/>
        </w:rPr>
        <w:t> </w:t>
      </w:r>
      <w:r>
        <w:rPr>
          <w:w w:val="110"/>
          <w:sz w:val="23"/>
        </w:rPr>
        <w:t>include</w:t>
      </w:r>
      <w:r>
        <w:rPr>
          <w:spacing w:val="-38"/>
          <w:w w:val="110"/>
          <w:sz w:val="23"/>
        </w:rPr>
        <w:t> </w:t>
      </w:r>
      <w:r>
        <w:rPr>
          <w:w w:val="110"/>
          <w:sz w:val="23"/>
        </w:rPr>
        <w:t>the</w:t>
      </w:r>
      <w:r>
        <w:rPr>
          <w:spacing w:val="-40"/>
          <w:w w:val="110"/>
          <w:sz w:val="23"/>
        </w:rPr>
        <w:t> </w:t>
      </w:r>
      <w:r>
        <w:rPr>
          <w:w w:val="110"/>
          <w:sz w:val="23"/>
        </w:rPr>
        <w:t>following: Retroactive      </w:t>
      </w:r>
      <w:r>
        <w:rPr>
          <w:spacing w:val="50"/>
          <w:w w:val="110"/>
          <w:sz w:val="23"/>
        </w:rPr>
        <w:t> </w:t>
      </w:r>
      <w:r>
        <w:rPr>
          <w:w w:val="120"/>
          <w:sz w:val="23"/>
        </w:rPr>
        <w:t>Date</w:t>
      </w:r>
      <w:r>
        <w:rPr>
          <w:rFonts w:ascii="Courier New"/>
          <w:w w:val="120"/>
          <w:position w:val="-12"/>
          <w:sz w:val="31"/>
        </w:rPr>
        <w:t>-----------</w:t>
      </w:r>
    </w:p>
    <w:p>
      <w:pPr>
        <w:pStyle w:val="ListParagraph"/>
        <w:numPr>
          <w:ilvl w:val="0"/>
          <w:numId w:val="87"/>
        </w:numPr>
        <w:tabs>
          <w:tab w:pos="962" w:val="left" w:leader="none"/>
        </w:tabs>
        <w:spacing w:line="264" w:lineRule="auto" w:before="259" w:after="0"/>
        <w:ind w:left="960" w:right="258" w:hanging="721"/>
        <w:jc w:val="both"/>
        <w:rPr>
          <w:b/>
          <w:sz w:val="23"/>
        </w:rPr>
      </w:pPr>
      <w:r>
        <w:rPr>
          <w:w w:val="105"/>
          <w:sz w:val="23"/>
        </w:rPr>
        <w:t>Coverage under this policy is extended to include </w:t>
      </w:r>
      <w:r>
        <w:rPr>
          <w:b/>
          <w:w w:val="105"/>
          <w:sz w:val="23"/>
        </w:rPr>
        <w:t>claims </w:t>
      </w:r>
      <w:r>
        <w:rPr>
          <w:w w:val="105"/>
          <w:sz w:val="23"/>
        </w:rPr>
        <w:t>for </w:t>
      </w:r>
      <w:r>
        <w:rPr>
          <w:b/>
          <w:w w:val="105"/>
          <w:sz w:val="23"/>
        </w:rPr>
        <w:t>wrongful acts </w:t>
      </w:r>
      <w:r>
        <w:rPr>
          <w:w w:val="105"/>
          <w:sz w:val="23"/>
        </w:rPr>
        <w:t>arising solely in the conduct of </w:t>
      </w:r>
      <w:r>
        <w:rPr>
          <w:b/>
          <w:w w:val="105"/>
          <w:sz w:val="23"/>
        </w:rPr>
        <w:t>your </w:t>
      </w:r>
      <w:r>
        <w:rPr>
          <w:w w:val="105"/>
          <w:sz w:val="23"/>
        </w:rPr>
        <w:t>activities as covered under this Policy, but only if the </w:t>
      </w:r>
      <w:r>
        <w:rPr>
          <w:b/>
          <w:w w:val="105"/>
          <w:sz w:val="23"/>
        </w:rPr>
        <w:t>wrongful act </w:t>
      </w:r>
      <w:r>
        <w:rPr>
          <w:w w:val="105"/>
          <w:sz w:val="23"/>
        </w:rPr>
        <w:t>occurred after the retroactive date and before the inception date of the </w:t>
      </w:r>
      <w:r>
        <w:rPr>
          <w:b/>
          <w:w w:val="105"/>
          <w:sz w:val="23"/>
        </w:rPr>
        <w:t>policy period </w:t>
      </w:r>
      <w:r>
        <w:rPr>
          <w:w w:val="105"/>
          <w:sz w:val="23"/>
        </w:rPr>
        <w:t>and</w:t>
      </w:r>
      <w:r>
        <w:rPr>
          <w:spacing w:val="-5"/>
          <w:w w:val="105"/>
          <w:sz w:val="23"/>
        </w:rPr>
        <w:t> </w:t>
      </w:r>
      <w:r>
        <w:rPr>
          <w:w w:val="105"/>
          <w:sz w:val="23"/>
        </w:rPr>
        <w:t>the</w:t>
      </w:r>
      <w:r>
        <w:rPr>
          <w:spacing w:val="-7"/>
          <w:w w:val="105"/>
          <w:sz w:val="23"/>
        </w:rPr>
        <w:t> </w:t>
      </w:r>
      <w:r>
        <w:rPr>
          <w:b/>
          <w:w w:val="105"/>
          <w:sz w:val="23"/>
        </w:rPr>
        <w:t>claim</w:t>
      </w:r>
      <w:r>
        <w:rPr>
          <w:b/>
          <w:spacing w:val="-2"/>
          <w:w w:val="105"/>
          <w:sz w:val="23"/>
        </w:rPr>
        <w:t> </w:t>
      </w:r>
      <w:r>
        <w:rPr>
          <w:w w:val="105"/>
          <w:sz w:val="23"/>
        </w:rPr>
        <w:t>is</w:t>
      </w:r>
      <w:r>
        <w:rPr>
          <w:spacing w:val="-9"/>
          <w:w w:val="105"/>
          <w:sz w:val="23"/>
        </w:rPr>
        <w:t> </w:t>
      </w:r>
      <w:r>
        <w:rPr>
          <w:w w:val="105"/>
          <w:sz w:val="23"/>
        </w:rPr>
        <w:t>reported</w:t>
      </w:r>
      <w:r>
        <w:rPr>
          <w:spacing w:val="-1"/>
          <w:w w:val="105"/>
          <w:sz w:val="23"/>
        </w:rPr>
        <w:t> </w:t>
      </w:r>
      <w:r>
        <w:rPr>
          <w:w w:val="105"/>
          <w:sz w:val="23"/>
        </w:rPr>
        <w:t>to</w:t>
      </w:r>
      <w:r>
        <w:rPr>
          <w:spacing w:val="-8"/>
          <w:w w:val="105"/>
          <w:sz w:val="23"/>
        </w:rPr>
        <w:t> </w:t>
      </w:r>
      <w:r>
        <w:rPr>
          <w:b/>
          <w:w w:val="105"/>
          <w:sz w:val="23"/>
        </w:rPr>
        <w:t>us</w:t>
      </w:r>
      <w:r>
        <w:rPr>
          <w:b/>
          <w:spacing w:val="-8"/>
          <w:w w:val="105"/>
          <w:sz w:val="23"/>
        </w:rPr>
        <w:t> </w:t>
      </w:r>
      <w:r>
        <w:rPr>
          <w:w w:val="105"/>
          <w:sz w:val="23"/>
        </w:rPr>
        <w:t>in</w:t>
      </w:r>
      <w:r>
        <w:rPr>
          <w:spacing w:val="-6"/>
          <w:w w:val="105"/>
          <w:sz w:val="23"/>
        </w:rPr>
        <w:t> </w:t>
      </w:r>
      <w:r>
        <w:rPr>
          <w:w w:val="105"/>
          <w:sz w:val="23"/>
        </w:rPr>
        <w:t>writing</w:t>
      </w:r>
      <w:r>
        <w:rPr>
          <w:spacing w:val="-1"/>
          <w:w w:val="105"/>
          <w:sz w:val="23"/>
        </w:rPr>
        <w:t> </w:t>
      </w:r>
      <w:r>
        <w:rPr>
          <w:w w:val="105"/>
          <w:sz w:val="23"/>
        </w:rPr>
        <w:t>during</w:t>
      </w:r>
      <w:r>
        <w:rPr>
          <w:spacing w:val="-3"/>
          <w:w w:val="105"/>
          <w:sz w:val="23"/>
        </w:rPr>
        <w:t> </w:t>
      </w:r>
      <w:r>
        <w:rPr>
          <w:w w:val="105"/>
          <w:sz w:val="23"/>
        </w:rPr>
        <w:t>the</w:t>
      </w:r>
      <w:r>
        <w:rPr>
          <w:spacing w:val="-3"/>
          <w:w w:val="105"/>
          <w:sz w:val="23"/>
        </w:rPr>
        <w:t> </w:t>
      </w:r>
      <w:r>
        <w:rPr>
          <w:b/>
          <w:w w:val="105"/>
          <w:sz w:val="23"/>
        </w:rPr>
        <w:t>policy</w:t>
      </w:r>
      <w:r>
        <w:rPr>
          <w:b/>
          <w:spacing w:val="2"/>
          <w:w w:val="105"/>
          <w:sz w:val="23"/>
        </w:rPr>
        <w:t> </w:t>
      </w:r>
      <w:r>
        <w:rPr>
          <w:b/>
          <w:w w:val="105"/>
          <w:sz w:val="23"/>
        </w:rPr>
        <w:t>period.</w:t>
      </w:r>
    </w:p>
    <w:p>
      <w:pPr>
        <w:pStyle w:val="BodyText"/>
        <w:spacing w:before="3"/>
        <w:rPr>
          <w:b/>
          <w:sz w:val="25"/>
        </w:rPr>
      </w:pPr>
    </w:p>
    <w:p>
      <w:pPr>
        <w:pStyle w:val="ListParagraph"/>
        <w:numPr>
          <w:ilvl w:val="0"/>
          <w:numId w:val="87"/>
        </w:numPr>
        <w:tabs>
          <w:tab w:pos="960" w:val="left" w:leader="none"/>
        </w:tabs>
        <w:spacing w:line="266" w:lineRule="auto" w:before="0" w:after="0"/>
        <w:ind w:left="964" w:right="250" w:hanging="725"/>
        <w:jc w:val="both"/>
        <w:rPr>
          <w:sz w:val="23"/>
        </w:rPr>
      </w:pPr>
      <w:r>
        <w:rPr>
          <w:w w:val="105"/>
          <w:sz w:val="23"/>
        </w:rPr>
        <w:t>In no event shall coverage offered by this Endorsement apply to any loss, </w:t>
      </w:r>
      <w:r>
        <w:rPr>
          <w:b/>
          <w:w w:val="105"/>
          <w:sz w:val="23"/>
        </w:rPr>
        <w:t>claim, </w:t>
      </w:r>
      <w:r>
        <w:rPr>
          <w:w w:val="105"/>
          <w:sz w:val="23"/>
        </w:rPr>
        <w:t>or </w:t>
      </w:r>
      <w:r>
        <w:rPr>
          <w:b/>
          <w:w w:val="105"/>
          <w:sz w:val="23"/>
        </w:rPr>
        <w:t>suit </w:t>
      </w:r>
      <w:r>
        <w:rPr>
          <w:w w:val="105"/>
          <w:sz w:val="23"/>
        </w:rPr>
        <w:t>reported to a prior insurance carrier nor shall coverage apply to any loss, claim or suit of which</w:t>
      </w:r>
      <w:r>
        <w:rPr>
          <w:spacing w:val="-9"/>
          <w:w w:val="105"/>
          <w:sz w:val="23"/>
        </w:rPr>
        <w:t> </w:t>
      </w:r>
      <w:r>
        <w:rPr>
          <w:w w:val="105"/>
          <w:sz w:val="23"/>
        </w:rPr>
        <w:t>the</w:t>
      </w:r>
      <w:r>
        <w:rPr>
          <w:spacing w:val="-11"/>
          <w:w w:val="105"/>
          <w:sz w:val="23"/>
        </w:rPr>
        <w:t> </w:t>
      </w:r>
      <w:r>
        <w:rPr>
          <w:w w:val="105"/>
          <w:sz w:val="23"/>
        </w:rPr>
        <w:t>Insured</w:t>
      </w:r>
      <w:r>
        <w:rPr>
          <w:spacing w:val="5"/>
          <w:w w:val="105"/>
          <w:sz w:val="23"/>
        </w:rPr>
        <w:t> </w:t>
      </w:r>
      <w:r>
        <w:rPr>
          <w:w w:val="105"/>
          <w:sz w:val="23"/>
        </w:rPr>
        <w:t>had</w:t>
      </w:r>
      <w:r>
        <w:rPr>
          <w:spacing w:val="-3"/>
          <w:w w:val="105"/>
          <w:sz w:val="23"/>
        </w:rPr>
        <w:t> </w:t>
      </w:r>
      <w:r>
        <w:rPr>
          <w:w w:val="105"/>
          <w:sz w:val="23"/>
        </w:rPr>
        <w:t>knowledge</w:t>
      </w:r>
      <w:r>
        <w:rPr>
          <w:spacing w:val="5"/>
          <w:w w:val="105"/>
          <w:sz w:val="23"/>
        </w:rPr>
        <w:t> </w:t>
      </w:r>
      <w:r>
        <w:rPr>
          <w:w w:val="105"/>
          <w:sz w:val="23"/>
        </w:rPr>
        <w:t>prior</w:t>
      </w:r>
      <w:r>
        <w:rPr>
          <w:spacing w:val="-12"/>
          <w:w w:val="105"/>
          <w:sz w:val="23"/>
        </w:rPr>
        <w:t> </w:t>
      </w:r>
      <w:r>
        <w:rPr>
          <w:w w:val="105"/>
          <w:sz w:val="23"/>
        </w:rPr>
        <w:t>to</w:t>
      </w:r>
      <w:r>
        <w:rPr>
          <w:spacing w:val="-14"/>
          <w:w w:val="105"/>
          <w:sz w:val="23"/>
        </w:rPr>
        <w:t> </w:t>
      </w:r>
      <w:r>
        <w:rPr>
          <w:w w:val="105"/>
          <w:sz w:val="23"/>
        </w:rPr>
        <w:t>the</w:t>
      </w:r>
      <w:r>
        <w:rPr>
          <w:spacing w:val="-8"/>
          <w:w w:val="105"/>
          <w:sz w:val="23"/>
        </w:rPr>
        <w:t> </w:t>
      </w:r>
      <w:r>
        <w:rPr>
          <w:w w:val="105"/>
          <w:sz w:val="23"/>
        </w:rPr>
        <w:t>inception</w:t>
      </w:r>
      <w:r>
        <w:rPr>
          <w:spacing w:val="5"/>
          <w:w w:val="105"/>
          <w:sz w:val="23"/>
        </w:rPr>
        <w:t> </w:t>
      </w:r>
      <w:r>
        <w:rPr>
          <w:w w:val="105"/>
          <w:sz w:val="23"/>
        </w:rPr>
        <w:t>date</w:t>
      </w:r>
      <w:r>
        <w:rPr>
          <w:spacing w:val="-9"/>
          <w:w w:val="105"/>
          <w:sz w:val="23"/>
        </w:rPr>
        <w:t> </w:t>
      </w:r>
      <w:r>
        <w:rPr>
          <w:w w:val="105"/>
          <w:sz w:val="23"/>
        </w:rPr>
        <w:t>of</w:t>
      </w:r>
      <w:r>
        <w:rPr>
          <w:spacing w:val="-11"/>
          <w:w w:val="105"/>
          <w:sz w:val="23"/>
        </w:rPr>
        <w:t> </w:t>
      </w:r>
      <w:r>
        <w:rPr>
          <w:w w:val="105"/>
          <w:sz w:val="23"/>
        </w:rPr>
        <w:t>this</w:t>
      </w:r>
      <w:r>
        <w:rPr>
          <w:spacing w:val="-9"/>
          <w:w w:val="105"/>
          <w:sz w:val="23"/>
        </w:rPr>
        <w:t> </w:t>
      </w:r>
      <w:r>
        <w:rPr>
          <w:w w:val="105"/>
          <w:sz w:val="23"/>
        </w:rPr>
        <w:t>Endorsement.</w:t>
      </w:r>
    </w:p>
    <w:p>
      <w:pPr>
        <w:pStyle w:val="BodyText"/>
        <w:spacing w:before="7"/>
        <w:rPr>
          <w:sz w:val="24"/>
        </w:rPr>
      </w:pPr>
    </w:p>
    <w:p>
      <w:pPr>
        <w:pStyle w:val="BodyText"/>
        <w:ind w:left="963"/>
      </w:pPr>
      <w:r>
        <w:rPr>
          <w:w w:val="105"/>
        </w:rPr>
        <w:t>All other terms, conditions, and exclusions remain µnchanged.</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24"/>
        </w:rPr>
      </w:pPr>
      <w:r>
        <w:rPr/>
        <w:pict>
          <v:line style="position:absolute;mso-position-horizontal-relative:page;mso-position-vertical-relative:paragraph;z-index:6496;mso-wrap-distance-left:0;mso-wrap-distance-right:0" from="360pt,16.208323pt" to="540.96pt,16.208323pt" stroked="true" strokeweight=".72pt" strokecolor="#000000">
            <v:stroke dashstyle="solid"/>
            <w10:wrap type="topAndBottom"/>
          </v:line>
        </w:pict>
      </w:r>
    </w:p>
    <w:p>
      <w:pPr>
        <w:pStyle w:val="BodyText"/>
        <w:ind w:left="6565"/>
      </w:pPr>
      <w:r>
        <w:rPr>
          <w:w w:val="105"/>
        </w:rPr>
        <w:t>Authorized Representative</w:t>
      </w:r>
    </w:p>
    <w:p>
      <w:pPr>
        <w:spacing w:after="0"/>
        <w:sectPr>
          <w:type w:val="continuous"/>
          <w:pgSz w:w="12290" w:h="15840"/>
          <w:pgMar w:top="160" w:bottom="280" w:left="1180" w:right="1220"/>
        </w:sectPr>
      </w:pPr>
    </w:p>
    <w:p>
      <w:pPr>
        <w:spacing w:line="242" w:lineRule="auto" w:before="81"/>
        <w:ind w:left="4611" w:right="647" w:hanging="3450"/>
        <w:jc w:val="left"/>
        <w:rPr>
          <w:rFonts w:ascii="Arial"/>
          <w:b/>
          <w:sz w:val="21"/>
        </w:rPr>
      </w:pPr>
      <w:r>
        <w:rPr>
          <w:rFonts w:ascii="Arial"/>
          <w:b/>
          <w:w w:val="105"/>
          <w:sz w:val="21"/>
        </w:rPr>
        <w:t>REPORT OF CHANGES IN RATES, PROSPECTIVE LOSS COSTS AND RATING RULES NYSID FORM 129-B</w:t>
      </w: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spacing w:before="5"/>
        <w:rPr>
          <w:rFonts w:ascii="Arial"/>
          <w:b/>
          <w:sz w:val="17"/>
        </w:rPr>
      </w:pPr>
    </w:p>
    <w:p>
      <w:pPr>
        <w:spacing w:after="0"/>
        <w:rPr>
          <w:rFonts w:ascii="Arial"/>
          <w:sz w:val="17"/>
        </w:rPr>
        <w:sectPr>
          <w:footerReference w:type="default" r:id="rId127"/>
          <w:pgSz w:w="12290" w:h="15840"/>
          <w:pgMar w:footer="0" w:header="0" w:top="540" w:bottom="280" w:left="380" w:right="480"/>
        </w:sectPr>
      </w:pPr>
    </w:p>
    <w:p>
      <w:pPr>
        <w:pStyle w:val="ListParagraph"/>
        <w:numPr>
          <w:ilvl w:val="0"/>
          <w:numId w:val="88"/>
        </w:numPr>
        <w:tabs>
          <w:tab w:pos="590" w:val="left" w:leader="none"/>
        </w:tabs>
        <w:spacing w:line="240" w:lineRule="auto" w:before="93" w:after="0"/>
        <w:ind w:left="589" w:right="0" w:hanging="358"/>
        <w:jc w:val="left"/>
        <w:rPr>
          <w:rFonts w:ascii="Arial"/>
          <w:sz w:val="21"/>
        </w:rPr>
      </w:pPr>
      <w:r>
        <w:rPr/>
        <w:drawing>
          <wp:anchor distT="0" distB="0" distL="0" distR="0" allowOverlap="1" layoutInCell="1" locked="0" behindDoc="1" simplePos="0" relativeHeight="267993287">
            <wp:simplePos x="0" y="0"/>
            <wp:positionH relativeFrom="page">
              <wp:posOffset>316991</wp:posOffset>
            </wp:positionH>
            <wp:positionV relativeFrom="paragraph">
              <wp:posOffset>-1293178</wp:posOffset>
            </wp:positionV>
            <wp:extent cx="7022592" cy="1377696"/>
            <wp:effectExtent l="0" t="0" r="0" b="0"/>
            <wp:wrapNone/>
            <wp:docPr id="59" name="image50.png" descr=""/>
            <wp:cNvGraphicFramePr>
              <a:graphicFrameLocks noChangeAspect="1"/>
            </wp:cNvGraphicFramePr>
            <a:graphic>
              <a:graphicData uri="http://schemas.openxmlformats.org/drawingml/2006/picture">
                <pic:pic>
                  <pic:nvPicPr>
                    <pic:cNvPr id="60" name="image50.png"/>
                    <pic:cNvPicPr/>
                  </pic:nvPicPr>
                  <pic:blipFill>
                    <a:blip r:embed="rId128" cstate="print"/>
                    <a:stretch>
                      <a:fillRect/>
                    </a:stretch>
                  </pic:blipFill>
                  <pic:spPr>
                    <a:xfrm>
                      <a:off x="0" y="0"/>
                      <a:ext cx="7022592" cy="1377696"/>
                    </a:xfrm>
                    <a:prstGeom prst="rect">
                      <a:avLst/>
                    </a:prstGeom>
                  </pic:spPr>
                </pic:pic>
              </a:graphicData>
            </a:graphic>
          </wp:anchor>
        </w:drawing>
      </w:r>
      <w:r>
        <w:rPr>
          <w:rFonts w:ascii="Arial"/>
          <w:w w:val="105"/>
          <w:sz w:val="21"/>
        </w:rPr>
        <w:t>INSURER</w:t>
      </w:r>
      <w:r>
        <w:rPr>
          <w:rFonts w:ascii="Arial"/>
          <w:spacing w:val="-20"/>
          <w:w w:val="105"/>
          <w:sz w:val="21"/>
        </w:rPr>
        <w:t> </w:t>
      </w:r>
      <w:r>
        <w:rPr>
          <w:rFonts w:ascii="Arial"/>
          <w:w w:val="105"/>
          <w:sz w:val="21"/>
        </w:rPr>
        <w:t>INFORMATION</w:t>
      </w:r>
    </w:p>
    <w:p>
      <w:pPr>
        <w:pStyle w:val="BodyText"/>
        <w:spacing w:before="1"/>
        <w:rPr>
          <w:rFonts w:ascii="Arial"/>
          <w:sz w:val="26"/>
        </w:rPr>
      </w:pPr>
      <w:r>
        <w:rPr/>
        <w:br w:type="column"/>
      </w:r>
      <w:r>
        <w:rPr>
          <w:rFonts w:ascii="Arial"/>
          <w:sz w:val="26"/>
        </w:rPr>
      </w:r>
    </w:p>
    <w:p>
      <w:pPr>
        <w:tabs>
          <w:tab w:pos="2722" w:val="left" w:leader="none"/>
          <w:tab w:pos="4531" w:val="left" w:leader="none"/>
        </w:tabs>
        <w:spacing w:before="0"/>
        <w:ind w:left="231" w:right="0" w:firstLine="0"/>
        <w:jc w:val="left"/>
        <w:rPr>
          <w:rFonts w:ascii="Arial"/>
          <w:sz w:val="19"/>
        </w:rPr>
      </w:pPr>
      <w:r>
        <w:rPr/>
        <w:pict>
          <v:line style="position:absolute;mso-position-horizontal-relative:page;mso-position-vertical-relative:paragraph;z-index:-442120" from="371.458801pt,2.613221pt" to="425.684601pt,2.613221pt" stroked="true" strokeweight=".955521pt" strokecolor="#000000">
            <v:stroke dashstyle="solid"/>
            <w10:wrap type="none"/>
          </v:line>
        </w:pict>
      </w:r>
      <w:r>
        <w:rPr/>
        <w:pict>
          <v:line style="position:absolute;mso-position-horizontal-relative:page;mso-position-vertical-relative:paragraph;z-index:-442096" from="451.961395pt,2.613221pt" to="542.258195pt,2.613221pt" stroked="true" strokeweight=".716641pt" strokecolor="#000000">
            <v:stroke dashstyle="solid"/>
            <w10:wrap type="none"/>
          </v:line>
        </w:pict>
      </w:r>
      <w:r>
        <w:rPr>
          <w:rFonts w:ascii="Arial"/>
          <w:position w:val="2"/>
          <w:sz w:val="21"/>
        </w:rPr>
        <w:t>Insurer's</w:t>
      </w:r>
      <w:r>
        <w:rPr>
          <w:rFonts w:ascii="Arial"/>
          <w:spacing w:val="24"/>
          <w:position w:val="2"/>
          <w:sz w:val="21"/>
        </w:rPr>
        <w:t> </w:t>
      </w:r>
      <w:r>
        <w:rPr>
          <w:rFonts w:ascii="Arial"/>
          <w:position w:val="2"/>
          <w:sz w:val="21"/>
        </w:rPr>
        <w:t>NAIC</w:t>
      </w:r>
      <w:r>
        <w:rPr>
          <w:rFonts w:ascii="Arial"/>
          <w:spacing w:val="21"/>
          <w:position w:val="2"/>
          <w:sz w:val="21"/>
        </w:rPr>
        <w:t> </w:t>
      </w:r>
      <w:r>
        <w:rPr>
          <w:rFonts w:ascii="Arial"/>
          <w:position w:val="2"/>
          <w:sz w:val="21"/>
        </w:rPr>
        <w:t>Code</w:t>
        <w:tab/>
      </w:r>
      <w:r>
        <w:rPr>
          <w:rFonts w:ascii="Arial"/>
          <w:sz w:val="19"/>
        </w:rPr>
        <w:t>I  </w:t>
      </w:r>
      <w:r>
        <w:rPr>
          <w:rFonts w:ascii="Arial"/>
          <w:sz w:val="27"/>
          <w:u w:val="single"/>
        </w:rPr>
        <w:t>o </w:t>
      </w:r>
      <w:r>
        <w:rPr>
          <w:rFonts w:ascii="Arial"/>
          <w:sz w:val="26"/>
          <w:u w:val="single"/>
        </w:rPr>
        <w:t>I  </w:t>
      </w:r>
      <w:r>
        <w:rPr>
          <w:rFonts w:ascii="Arial"/>
          <w:sz w:val="20"/>
          <w:u w:val="single"/>
        </w:rPr>
        <w:t>11  2</w:t>
      </w:r>
      <w:r>
        <w:rPr>
          <w:rFonts w:ascii="Arial"/>
          <w:spacing w:val="-32"/>
          <w:sz w:val="20"/>
          <w:u w:val="single"/>
        </w:rPr>
        <w:t> </w:t>
      </w:r>
      <w:r>
        <w:rPr>
          <w:rFonts w:ascii="Arial"/>
          <w:sz w:val="19"/>
        </w:rPr>
        <w:t>I </w:t>
      </w:r>
      <w:r>
        <w:rPr>
          <w:rFonts w:ascii="Arial"/>
          <w:spacing w:val="38"/>
          <w:sz w:val="19"/>
        </w:rPr>
        <w:t> </w:t>
      </w:r>
      <w:r>
        <w:rPr>
          <w:rFonts w:ascii="Arial"/>
          <w:sz w:val="19"/>
        </w:rPr>
        <w:t>-</w:t>
        <w:tab/>
      </w:r>
      <w:r>
        <w:rPr>
          <w:rFonts w:ascii="Arial"/>
          <w:w w:val="125"/>
          <w:sz w:val="20"/>
          <w:u w:val="single"/>
        </w:rPr>
        <w:t>213181411   </w:t>
      </w:r>
      <w:r>
        <w:rPr>
          <w:rFonts w:ascii="Arial"/>
          <w:spacing w:val="57"/>
          <w:w w:val="125"/>
          <w:sz w:val="20"/>
          <w:u w:val="single"/>
        </w:rPr>
        <w:t> </w:t>
      </w:r>
      <w:r>
        <w:rPr>
          <w:rFonts w:ascii="Arial"/>
          <w:sz w:val="19"/>
        </w:rPr>
        <w:t>I</w:t>
      </w:r>
    </w:p>
    <w:p>
      <w:pPr>
        <w:spacing w:after="0"/>
        <w:jc w:val="left"/>
        <w:rPr>
          <w:rFonts w:ascii="Arial"/>
          <w:sz w:val="19"/>
        </w:rPr>
        <w:sectPr>
          <w:type w:val="continuous"/>
          <w:pgSz w:w="12290" w:h="15840"/>
          <w:pgMar w:top="160" w:bottom="280" w:left="380" w:right="480"/>
          <w:cols w:num="2" w:equalWidth="0">
            <w:col w:w="3168" w:space="1140"/>
            <w:col w:w="7122"/>
          </w:cols>
        </w:sectPr>
      </w:pPr>
    </w:p>
    <w:p>
      <w:pPr>
        <w:pStyle w:val="BodyText"/>
        <w:spacing w:before="6"/>
        <w:rPr>
          <w:rFonts w:ascii="Arial"/>
          <w:sz w:val="10"/>
        </w:rPr>
      </w:pPr>
    </w:p>
    <w:p>
      <w:pPr>
        <w:tabs>
          <w:tab w:pos="6691" w:val="left" w:leader="none"/>
        </w:tabs>
        <w:spacing w:before="93"/>
        <w:ind w:left="951" w:right="0" w:firstLine="0"/>
        <w:jc w:val="left"/>
        <w:rPr>
          <w:rFonts w:ascii="Arial"/>
          <w:sz w:val="21"/>
        </w:rPr>
      </w:pPr>
      <w:r>
        <w:rPr>
          <w:rFonts w:ascii="Arial"/>
          <w:w w:val="105"/>
          <w:sz w:val="21"/>
          <w:u w:val="single"/>
        </w:rPr>
        <w:t>New Ham</w:t>
      </w:r>
      <w:r>
        <w:rPr>
          <w:rFonts w:ascii="Arial"/>
          <w:w w:val="105"/>
          <w:sz w:val="21"/>
        </w:rPr>
        <w:t>pshire</w:t>
      </w:r>
      <w:r>
        <w:rPr>
          <w:rFonts w:ascii="Arial"/>
          <w:spacing w:val="-2"/>
          <w:w w:val="105"/>
          <w:sz w:val="21"/>
        </w:rPr>
        <w:t> </w:t>
      </w:r>
      <w:r>
        <w:rPr>
          <w:rFonts w:ascii="Arial"/>
          <w:w w:val="105"/>
          <w:sz w:val="21"/>
        </w:rPr>
        <w:t>Insurance</w:t>
      </w:r>
      <w:r>
        <w:rPr>
          <w:rFonts w:ascii="Arial"/>
          <w:spacing w:val="1"/>
          <w:w w:val="105"/>
          <w:sz w:val="21"/>
        </w:rPr>
        <w:t> </w:t>
      </w:r>
      <w:r>
        <w:rPr>
          <w:rFonts w:ascii="Arial"/>
          <w:w w:val="105"/>
          <w:sz w:val="21"/>
          <w:u w:val="single"/>
        </w:rPr>
        <w:t>Company</w:t>
      </w:r>
      <w:r>
        <w:rPr>
          <w:rFonts w:ascii="Arial"/>
          <w:w w:val="105"/>
          <w:sz w:val="21"/>
        </w:rPr>
        <w:tab/>
      </w:r>
      <w:r>
        <w:rPr>
          <w:rFonts w:ascii="Arial"/>
          <w:w w:val="105"/>
          <w:sz w:val="21"/>
          <w:u w:val="single"/>
        </w:rPr>
        <w:t>AIC-97-PR-11</w:t>
      </w:r>
    </w:p>
    <w:p>
      <w:pPr>
        <w:spacing w:after="0"/>
        <w:jc w:val="left"/>
        <w:rPr>
          <w:rFonts w:ascii="Arial"/>
          <w:sz w:val="21"/>
        </w:rPr>
        <w:sectPr>
          <w:type w:val="continuous"/>
          <w:pgSz w:w="12290" w:h="15840"/>
          <w:pgMar w:top="160" w:bottom="280" w:left="380" w:right="480"/>
        </w:sectPr>
      </w:pPr>
    </w:p>
    <w:p>
      <w:pPr>
        <w:spacing w:before="7"/>
        <w:ind w:left="951" w:right="0" w:firstLine="0"/>
        <w:jc w:val="left"/>
        <w:rPr>
          <w:rFonts w:ascii="Arial"/>
          <w:sz w:val="21"/>
        </w:rPr>
      </w:pPr>
      <w:r>
        <w:rPr/>
        <w:pict>
          <v:line style="position:absolute;mso-position-horizontal-relative:page;mso-position-vertical-relative:paragraph;z-index:6640" from="28.66563pt,15.223559pt" to="571.4016pt,15.223559pt" stroked="true" strokeweight="1.433282pt" strokecolor="#000000">
            <v:stroke dashstyle="solid"/>
            <w10:wrap type="none"/>
          </v:line>
        </w:pict>
      </w:r>
      <w:r>
        <w:rPr>
          <w:rFonts w:ascii="Arial"/>
          <w:w w:val="105"/>
          <w:sz w:val="21"/>
        </w:rPr>
        <w:t>Name of Insurer</w:t>
      </w:r>
    </w:p>
    <w:p>
      <w:pPr>
        <w:pStyle w:val="BodyText"/>
        <w:spacing w:before="7"/>
        <w:rPr>
          <w:rFonts w:ascii="Arial"/>
          <w:sz w:val="27"/>
        </w:rPr>
      </w:pPr>
    </w:p>
    <w:p>
      <w:pPr>
        <w:pStyle w:val="ListParagraph"/>
        <w:numPr>
          <w:ilvl w:val="0"/>
          <w:numId w:val="88"/>
        </w:numPr>
        <w:tabs>
          <w:tab w:pos="592" w:val="left" w:leader="none"/>
        </w:tabs>
        <w:spacing w:line="240" w:lineRule="auto" w:before="1" w:after="0"/>
        <w:ind w:left="591" w:right="0" w:hanging="356"/>
        <w:jc w:val="left"/>
        <w:rPr>
          <w:rFonts w:ascii="Arial"/>
          <w:sz w:val="21"/>
        </w:rPr>
      </w:pPr>
      <w:r>
        <w:rPr>
          <w:rFonts w:ascii="Arial"/>
          <w:w w:val="105"/>
          <w:sz w:val="21"/>
        </w:rPr>
        <w:t>FILING</w:t>
      </w:r>
      <w:r>
        <w:rPr>
          <w:rFonts w:ascii="Arial"/>
          <w:spacing w:val="-27"/>
          <w:w w:val="105"/>
          <w:sz w:val="21"/>
        </w:rPr>
        <w:t> </w:t>
      </w:r>
      <w:r>
        <w:rPr>
          <w:rFonts w:ascii="Arial"/>
          <w:w w:val="105"/>
          <w:sz w:val="21"/>
        </w:rPr>
        <w:t>INFORMATION</w:t>
      </w:r>
    </w:p>
    <w:p>
      <w:pPr>
        <w:pStyle w:val="ListParagraph"/>
        <w:numPr>
          <w:ilvl w:val="1"/>
          <w:numId w:val="88"/>
        </w:numPr>
        <w:tabs>
          <w:tab w:pos="954" w:val="left" w:leader="none"/>
        </w:tabs>
        <w:spacing w:line="240" w:lineRule="auto" w:before="55" w:after="0"/>
        <w:ind w:left="1672" w:right="0" w:hanging="1074"/>
        <w:jc w:val="left"/>
        <w:rPr>
          <w:rFonts w:ascii="Arial"/>
          <w:sz w:val="18"/>
        </w:rPr>
      </w:pPr>
      <w:r>
        <w:rPr>
          <w:rFonts w:ascii="Arial"/>
          <w:w w:val="110"/>
          <w:sz w:val="18"/>
        </w:rPr>
        <w:t>Type of</w:t>
      </w:r>
      <w:r>
        <w:rPr>
          <w:rFonts w:ascii="Arial"/>
          <w:spacing w:val="-6"/>
          <w:w w:val="110"/>
          <w:sz w:val="18"/>
        </w:rPr>
        <w:t> </w:t>
      </w:r>
      <w:r>
        <w:rPr>
          <w:rFonts w:ascii="Arial"/>
          <w:w w:val="110"/>
          <w:sz w:val="18"/>
        </w:rPr>
        <w:t>filing</w:t>
      </w:r>
    </w:p>
    <w:p>
      <w:pPr>
        <w:pStyle w:val="BodyText"/>
        <w:spacing w:before="10"/>
        <w:rPr>
          <w:rFonts w:ascii="Arial"/>
          <w:sz w:val="19"/>
        </w:rPr>
      </w:pPr>
    </w:p>
    <w:p>
      <w:pPr>
        <w:spacing w:before="0"/>
        <w:ind w:left="927" w:right="0" w:firstLine="0"/>
        <w:jc w:val="left"/>
        <w:rPr>
          <w:rFonts w:ascii="Arial"/>
          <w:sz w:val="18"/>
        </w:rPr>
      </w:pPr>
      <w:r>
        <w:rPr>
          <w:rFonts w:ascii="Arial"/>
          <w:w w:val="110"/>
          <w:sz w:val="18"/>
        </w:rPr>
        <w:t>(check all that apply)</w:t>
      </w:r>
    </w:p>
    <w:p>
      <w:pPr>
        <w:spacing w:before="12"/>
        <w:ind w:left="4182" w:right="0" w:firstLine="0"/>
        <w:jc w:val="left"/>
        <w:rPr>
          <w:rFonts w:ascii="Arial"/>
          <w:sz w:val="21"/>
        </w:rPr>
      </w:pPr>
      <w:r>
        <w:rPr/>
        <w:br w:type="column"/>
      </w:r>
      <w:r>
        <w:rPr>
          <w:rFonts w:ascii="Arial"/>
          <w:w w:val="105"/>
          <w:sz w:val="21"/>
        </w:rPr>
        <w:t>Insurer's File No.</w:t>
      </w:r>
    </w:p>
    <w:p>
      <w:pPr>
        <w:pStyle w:val="BodyText"/>
        <w:rPr>
          <w:rFonts w:ascii="Arial"/>
          <w:sz w:val="22"/>
        </w:rPr>
      </w:pPr>
    </w:p>
    <w:p>
      <w:pPr>
        <w:pStyle w:val="BodyText"/>
        <w:spacing w:before="8"/>
        <w:rPr>
          <w:rFonts w:ascii="Arial"/>
          <w:sz w:val="21"/>
        </w:rPr>
      </w:pPr>
    </w:p>
    <w:p>
      <w:pPr>
        <w:pStyle w:val="ListParagraph"/>
        <w:numPr>
          <w:ilvl w:val="0"/>
          <w:numId w:val="89"/>
        </w:numPr>
        <w:tabs>
          <w:tab w:pos="591" w:val="left" w:leader="none"/>
          <w:tab w:pos="6670" w:val="left" w:leader="none"/>
        </w:tabs>
        <w:spacing w:line="240" w:lineRule="auto" w:before="0" w:after="0"/>
        <w:ind w:left="590" w:right="0" w:hanging="355"/>
        <w:jc w:val="left"/>
        <w:rPr>
          <w:sz w:val="37"/>
        </w:rPr>
      </w:pPr>
      <w:r>
        <w:rPr>
          <w:rFonts w:ascii="Arial"/>
          <w:w w:val="110"/>
          <w:sz w:val="18"/>
        </w:rPr>
        <w:t>RSO rates, prospective loss costs</w:t>
      </w:r>
      <w:r>
        <w:rPr>
          <w:rFonts w:ascii="Arial"/>
          <w:spacing w:val="17"/>
          <w:w w:val="110"/>
          <w:sz w:val="18"/>
        </w:rPr>
        <w:t> </w:t>
      </w:r>
      <w:r>
        <w:rPr>
          <w:rFonts w:ascii="Arial"/>
          <w:w w:val="110"/>
          <w:sz w:val="18"/>
        </w:rPr>
        <w:t>and/or rules</w:t>
        <w:tab/>
      </w:r>
      <w:r>
        <w:rPr>
          <w:w w:val="110"/>
          <w:position w:val="-5"/>
          <w:sz w:val="37"/>
        </w:rPr>
        <w:t>D</w:t>
      </w:r>
    </w:p>
    <w:p>
      <w:pPr>
        <w:pStyle w:val="ListParagraph"/>
        <w:numPr>
          <w:ilvl w:val="0"/>
          <w:numId w:val="89"/>
        </w:numPr>
        <w:tabs>
          <w:tab w:pos="593" w:val="left" w:leader="none"/>
        </w:tabs>
        <w:spacing w:line="240" w:lineRule="auto" w:before="121" w:after="0"/>
        <w:ind w:left="592" w:right="0" w:hanging="357"/>
        <w:jc w:val="left"/>
        <w:rPr>
          <w:rFonts w:ascii="Arial"/>
          <w:sz w:val="18"/>
        </w:rPr>
      </w:pPr>
      <w:r>
        <w:rPr>
          <w:rFonts w:ascii="Arial"/>
          <w:w w:val="110"/>
          <w:sz w:val="18"/>
        </w:rPr>
        <w:t>Independent rates and/or</w:t>
      </w:r>
      <w:r>
        <w:rPr>
          <w:rFonts w:ascii="Arial"/>
          <w:spacing w:val="-3"/>
          <w:w w:val="110"/>
          <w:sz w:val="18"/>
        </w:rPr>
        <w:t> </w:t>
      </w:r>
      <w:r>
        <w:rPr>
          <w:rFonts w:ascii="Arial"/>
          <w:w w:val="110"/>
          <w:sz w:val="18"/>
        </w:rPr>
        <w:t>rules</w:t>
      </w:r>
    </w:p>
    <w:p>
      <w:pPr>
        <w:pStyle w:val="ListParagraph"/>
        <w:numPr>
          <w:ilvl w:val="0"/>
          <w:numId w:val="89"/>
        </w:numPr>
        <w:tabs>
          <w:tab w:pos="581" w:val="left" w:leader="none"/>
          <w:tab w:pos="6670" w:val="left" w:leader="none"/>
        </w:tabs>
        <w:spacing w:line="434" w:lineRule="exact" w:before="77" w:after="0"/>
        <w:ind w:left="581" w:right="0" w:hanging="346"/>
        <w:jc w:val="left"/>
        <w:rPr>
          <w:sz w:val="38"/>
        </w:rPr>
      </w:pPr>
      <w:r>
        <w:rPr>
          <w:rFonts w:ascii="Arial"/>
          <w:w w:val="110"/>
          <w:sz w:val="18"/>
        </w:rPr>
        <w:t>Adoption</w:t>
      </w:r>
      <w:r>
        <w:rPr>
          <w:rFonts w:ascii="Arial"/>
          <w:spacing w:val="-10"/>
          <w:w w:val="110"/>
          <w:sz w:val="18"/>
        </w:rPr>
        <w:t> </w:t>
      </w:r>
      <w:r>
        <w:rPr>
          <w:rFonts w:ascii="Arial"/>
          <w:w w:val="110"/>
          <w:sz w:val="18"/>
        </w:rPr>
        <w:t>of</w:t>
      </w:r>
      <w:r>
        <w:rPr>
          <w:rFonts w:ascii="Arial"/>
          <w:spacing w:val="-12"/>
          <w:w w:val="110"/>
          <w:sz w:val="18"/>
        </w:rPr>
        <w:t> </w:t>
      </w:r>
      <w:r>
        <w:rPr>
          <w:rFonts w:ascii="Arial"/>
          <w:w w:val="110"/>
          <w:sz w:val="18"/>
        </w:rPr>
        <w:t>RSO</w:t>
      </w:r>
      <w:r>
        <w:rPr>
          <w:rFonts w:ascii="Arial"/>
          <w:spacing w:val="-12"/>
          <w:w w:val="110"/>
          <w:sz w:val="18"/>
        </w:rPr>
        <w:t> </w:t>
      </w:r>
      <w:r>
        <w:rPr>
          <w:rFonts w:ascii="Arial"/>
          <w:w w:val="110"/>
          <w:sz w:val="18"/>
        </w:rPr>
        <w:t>rates</w:t>
      </w:r>
      <w:r>
        <w:rPr>
          <w:rFonts w:ascii="Arial"/>
          <w:spacing w:val="-12"/>
          <w:w w:val="110"/>
          <w:sz w:val="18"/>
        </w:rPr>
        <w:t> </w:t>
      </w:r>
      <w:r>
        <w:rPr>
          <w:rFonts w:ascii="Arial"/>
          <w:w w:val="110"/>
          <w:sz w:val="18"/>
        </w:rPr>
        <w:t>and/or</w:t>
      </w:r>
      <w:r>
        <w:rPr>
          <w:rFonts w:ascii="Arial"/>
          <w:spacing w:val="-6"/>
          <w:w w:val="110"/>
          <w:sz w:val="18"/>
        </w:rPr>
        <w:t> </w:t>
      </w:r>
      <w:r>
        <w:rPr>
          <w:rFonts w:ascii="Arial"/>
          <w:w w:val="110"/>
          <w:sz w:val="18"/>
        </w:rPr>
        <w:t>rules</w:t>
      </w:r>
      <w:r>
        <w:rPr>
          <w:rFonts w:ascii="Arial"/>
          <w:spacing w:val="-12"/>
          <w:w w:val="110"/>
          <w:sz w:val="18"/>
        </w:rPr>
        <w:t> </w:t>
      </w:r>
      <w:r>
        <w:rPr>
          <w:rFonts w:ascii="Arial"/>
          <w:w w:val="110"/>
          <w:sz w:val="16"/>
        </w:rPr>
        <w:t>(must</w:t>
      </w:r>
      <w:r>
        <w:rPr>
          <w:rFonts w:ascii="Arial"/>
          <w:spacing w:val="-14"/>
          <w:w w:val="110"/>
          <w:sz w:val="16"/>
        </w:rPr>
        <w:t> </w:t>
      </w:r>
      <w:r>
        <w:rPr>
          <w:rFonts w:ascii="Arial"/>
          <w:w w:val="110"/>
          <w:sz w:val="16"/>
        </w:rPr>
        <w:t>complete</w:t>
      </w:r>
      <w:r>
        <w:rPr>
          <w:rFonts w:ascii="Arial"/>
          <w:spacing w:val="-12"/>
          <w:w w:val="110"/>
          <w:sz w:val="16"/>
        </w:rPr>
        <w:t> </w:t>
      </w:r>
      <w:r>
        <w:rPr>
          <w:rFonts w:ascii="Arial"/>
          <w:w w:val="110"/>
          <w:sz w:val="16"/>
        </w:rPr>
        <w:t>Part</w:t>
      </w:r>
      <w:r>
        <w:rPr>
          <w:rFonts w:ascii="Arial"/>
          <w:spacing w:val="-16"/>
          <w:w w:val="110"/>
          <w:sz w:val="16"/>
        </w:rPr>
        <w:t> </w:t>
      </w:r>
      <w:r>
        <w:rPr>
          <w:rFonts w:ascii="Arial"/>
          <w:w w:val="110"/>
          <w:sz w:val="16"/>
        </w:rPr>
        <w:t>D)</w:t>
        <w:tab/>
      </w:r>
      <w:r>
        <w:rPr>
          <w:w w:val="110"/>
          <w:position w:val="-4"/>
          <w:sz w:val="38"/>
        </w:rPr>
        <w:t>D</w:t>
      </w:r>
    </w:p>
    <w:p>
      <w:pPr>
        <w:spacing w:after="0" w:line="434" w:lineRule="exact"/>
        <w:jc w:val="left"/>
        <w:rPr>
          <w:sz w:val="38"/>
        </w:rPr>
        <w:sectPr>
          <w:type w:val="continuous"/>
          <w:pgSz w:w="12290" w:h="15840"/>
          <w:pgMar w:top="160" w:bottom="280" w:left="380" w:right="480"/>
          <w:cols w:num="2" w:equalWidth="0">
            <w:col w:w="2881" w:space="348"/>
            <w:col w:w="8201"/>
          </w:cols>
        </w:sectPr>
      </w:pPr>
    </w:p>
    <w:p>
      <w:pPr>
        <w:pStyle w:val="ListParagraph"/>
        <w:numPr>
          <w:ilvl w:val="0"/>
          <w:numId w:val="89"/>
        </w:numPr>
        <w:tabs>
          <w:tab w:pos="3820" w:val="left" w:leader="none"/>
          <w:tab w:pos="9904" w:val="left" w:leader="none"/>
        </w:tabs>
        <w:spacing w:line="409" w:lineRule="exact" w:before="0" w:after="0"/>
        <w:ind w:left="3819" w:right="0" w:hanging="355"/>
        <w:jc w:val="left"/>
        <w:rPr>
          <w:sz w:val="37"/>
        </w:rPr>
      </w:pPr>
      <w:r>
        <w:rPr>
          <w:rFonts w:ascii="Arial"/>
          <w:w w:val="105"/>
          <w:sz w:val="18"/>
        </w:rPr>
        <w:t>Adoption</w:t>
      </w:r>
      <w:r>
        <w:rPr>
          <w:rFonts w:ascii="Arial"/>
          <w:spacing w:val="-1"/>
          <w:w w:val="105"/>
          <w:sz w:val="18"/>
        </w:rPr>
        <w:t> </w:t>
      </w:r>
      <w:r>
        <w:rPr>
          <w:rFonts w:ascii="Arial"/>
          <w:w w:val="105"/>
          <w:sz w:val="18"/>
        </w:rPr>
        <w:t>of</w:t>
      </w:r>
      <w:r>
        <w:rPr>
          <w:rFonts w:ascii="Arial"/>
          <w:spacing w:val="1"/>
          <w:w w:val="105"/>
          <w:sz w:val="18"/>
        </w:rPr>
        <w:t> </w:t>
      </w:r>
      <w:r>
        <w:rPr>
          <w:rFonts w:ascii="Arial"/>
          <w:w w:val="105"/>
          <w:sz w:val="18"/>
        </w:rPr>
        <w:t>RSO</w:t>
      </w:r>
      <w:r>
        <w:rPr>
          <w:rFonts w:ascii="Arial"/>
          <w:spacing w:val="-2"/>
          <w:w w:val="105"/>
          <w:sz w:val="18"/>
        </w:rPr>
        <w:t> </w:t>
      </w:r>
      <w:r>
        <w:rPr>
          <w:rFonts w:ascii="Arial"/>
          <w:w w:val="105"/>
          <w:sz w:val="18"/>
        </w:rPr>
        <w:t>Loss</w:t>
      </w:r>
      <w:r>
        <w:rPr>
          <w:rFonts w:ascii="Arial"/>
          <w:spacing w:val="-6"/>
          <w:w w:val="105"/>
          <w:sz w:val="18"/>
        </w:rPr>
        <w:t> </w:t>
      </w:r>
      <w:r>
        <w:rPr>
          <w:rFonts w:ascii="Arial"/>
          <w:w w:val="105"/>
          <w:sz w:val="18"/>
        </w:rPr>
        <w:t>Cost</w:t>
      </w:r>
      <w:r>
        <w:rPr>
          <w:rFonts w:ascii="Arial"/>
          <w:spacing w:val="-6"/>
          <w:w w:val="105"/>
          <w:sz w:val="18"/>
        </w:rPr>
        <w:t> </w:t>
      </w:r>
      <w:r>
        <w:rPr>
          <w:rFonts w:ascii="Arial"/>
          <w:w w:val="105"/>
          <w:sz w:val="16"/>
        </w:rPr>
        <w:t>(must complete Part</w:t>
      </w:r>
      <w:r>
        <w:rPr>
          <w:rFonts w:ascii="Arial"/>
          <w:spacing w:val="-13"/>
          <w:w w:val="105"/>
          <w:sz w:val="16"/>
        </w:rPr>
        <w:t> </w:t>
      </w:r>
      <w:r>
        <w:rPr>
          <w:rFonts w:ascii="Arial"/>
          <w:w w:val="105"/>
          <w:sz w:val="16"/>
        </w:rPr>
        <w:t>E</w:t>
      </w:r>
      <w:r>
        <w:rPr>
          <w:rFonts w:ascii="Arial"/>
          <w:spacing w:val="-13"/>
          <w:w w:val="105"/>
          <w:sz w:val="16"/>
        </w:rPr>
        <w:t> </w:t>
      </w:r>
      <w:r>
        <w:rPr>
          <w:rFonts w:ascii="Arial"/>
          <w:w w:val="105"/>
          <w:sz w:val="16"/>
        </w:rPr>
        <w:t>and,</w:t>
      </w:r>
      <w:r>
        <w:rPr>
          <w:rFonts w:ascii="Arial"/>
          <w:spacing w:val="-4"/>
          <w:w w:val="105"/>
          <w:sz w:val="16"/>
        </w:rPr>
        <w:t> </w:t>
      </w:r>
      <w:r>
        <w:rPr>
          <w:sz w:val="17"/>
        </w:rPr>
        <w:t>if</w:t>
      </w:r>
      <w:r>
        <w:rPr>
          <w:spacing w:val="-10"/>
          <w:sz w:val="17"/>
        </w:rPr>
        <w:t> </w:t>
      </w:r>
      <w:r>
        <w:rPr>
          <w:rFonts w:ascii="Arial"/>
          <w:w w:val="105"/>
          <w:sz w:val="16"/>
        </w:rPr>
        <w:t>applicable</w:t>
      </w:r>
      <w:r>
        <w:rPr>
          <w:rFonts w:ascii="Arial"/>
          <w:spacing w:val="-3"/>
          <w:w w:val="105"/>
          <w:sz w:val="16"/>
        </w:rPr>
        <w:t> </w:t>
      </w:r>
      <w:r>
        <w:rPr>
          <w:rFonts w:ascii="Arial"/>
          <w:w w:val="105"/>
          <w:sz w:val="16"/>
        </w:rPr>
        <w:t>Part</w:t>
      </w:r>
      <w:r>
        <w:rPr>
          <w:rFonts w:ascii="Arial"/>
          <w:spacing w:val="-12"/>
          <w:w w:val="105"/>
          <w:sz w:val="16"/>
        </w:rPr>
        <w:t> </w:t>
      </w:r>
      <w:r>
        <w:rPr>
          <w:rFonts w:ascii="Arial"/>
          <w:w w:val="105"/>
          <w:sz w:val="16"/>
        </w:rPr>
        <w:t>F)</w:t>
        <w:tab/>
      </w:r>
      <w:r>
        <w:rPr>
          <w:w w:val="105"/>
          <w:sz w:val="37"/>
        </w:rPr>
        <w:t>D</w:t>
      </w:r>
    </w:p>
    <w:p>
      <w:pPr>
        <w:pStyle w:val="ListParagraph"/>
        <w:numPr>
          <w:ilvl w:val="0"/>
          <w:numId w:val="89"/>
        </w:numPr>
        <w:tabs>
          <w:tab w:pos="3821" w:val="left" w:leader="none"/>
          <w:tab w:pos="9928" w:val="left" w:leader="none"/>
        </w:tabs>
        <w:spacing w:line="240" w:lineRule="auto" w:before="38" w:after="0"/>
        <w:ind w:left="3820" w:right="0" w:hanging="356"/>
        <w:jc w:val="left"/>
        <w:rPr>
          <w:sz w:val="37"/>
        </w:rPr>
      </w:pPr>
      <w:r>
        <w:rPr>
          <w:rFonts w:ascii="Arial"/>
          <w:w w:val="110"/>
          <w:sz w:val="18"/>
        </w:rPr>
        <w:t>Other</w:t>
      </w:r>
      <w:r>
        <w:rPr>
          <w:rFonts w:ascii="Arial"/>
          <w:spacing w:val="5"/>
          <w:w w:val="110"/>
          <w:sz w:val="18"/>
        </w:rPr>
        <w:t> </w:t>
      </w:r>
      <w:r>
        <w:rPr>
          <w:rFonts w:ascii="Arial"/>
          <w:w w:val="110"/>
          <w:sz w:val="18"/>
        </w:rPr>
        <w:t>(specify)</w:t>
        <w:tab/>
      </w:r>
      <w:r>
        <w:rPr>
          <w:w w:val="110"/>
          <w:sz w:val="37"/>
        </w:rPr>
        <w:t>D</w:t>
      </w:r>
    </w:p>
    <w:p>
      <w:pPr>
        <w:pStyle w:val="ListParagraph"/>
        <w:numPr>
          <w:ilvl w:val="1"/>
          <w:numId w:val="88"/>
        </w:numPr>
        <w:tabs>
          <w:tab w:pos="1671" w:val="left" w:leader="none"/>
          <w:tab w:pos="1672" w:val="left" w:leader="none"/>
        </w:tabs>
        <w:spacing w:line="240" w:lineRule="auto" w:before="124" w:after="0"/>
        <w:ind w:left="1671" w:right="0" w:hanging="715"/>
        <w:jc w:val="left"/>
        <w:rPr>
          <w:rFonts w:ascii="Arial"/>
          <w:sz w:val="18"/>
        </w:rPr>
      </w:pPr>
      <w:r>
        <w:rPr>
          <w:rFonts w:ascii="Arial"/>
          <w:w w:val="110"/>
          <w:sz w:val="18"/>
        </w:rPr>
        <w:t>Indicate kind or type of insurance affected by this filing:  </w:t>
      </w:r>
      <w:r>
        <w:rPr>
          <w:rFonts w:ascii="Arial"/>
          <w:w w:val="110"/>
          <w:sz w:val="18"/>
          <w:u w:val="single"/>
        </w:rPr>
        <w:t>Aestheticians </w:t>
      </w:r>
      <w:r>
        <w:rPr>
          <w:rFonts w:ascii="Arial"/>
          <w:w w:val="110"/>
          <w:sz w:val="19"/>
          <w:u w:val="single"/>
        </w:rPr>
        <w:t>&amp; </w:t>
      </w:r>
      <w:r>
        <w:rPr>
          <w:rFonts w:ascii="Arial"/>
          <w:w w:val="110"/>
          <w:sz w:val="18"/>
          <w:u w:val="single"/>
        </w:rPr>
        <w:t>Electrologists/Day Spa</w:t>
      </w:r>
      <w:r>
        <w:rPr>
          <w:rFonts w:ascii="Arial"/>
          <w:spacing w:val="3"/>
          <w:w w:val="110"/>
          <w:sz w:val="18"/>
          <w:u w:val="single"/>
        </w:rPr>
        <w:t> </w:t>
      </w:r>
      <w:r>
        <w:rPr>
          <w:rFonts w:ascii="Arial"/>
          <w:w w:val="110"/>
          <w:sz w:val="18"/>
          <w:u w:val="single"/>
        </w:rPr>
        <w:t>Program</w:t>
      </w:r>
    </w:p>
    <w:p>
      <w:pPr>
        <w:pStyle w:val="BodyText"/>
        <w:spacing w:before="7"/>
        <w:rPr>
          <w:rFonts w:ascii="Arial"/>
          <w:sz w:val="22"/>
        </w:rPr>
      </w:pPr>
    </w:p>
    <w:p>
      <w:pPr>
        <w:pStyle w:val="ListParagraph"/>
        <w:numPr>
          <w:ilvl w:val="1"/>
          <w:numId w:val="88"/>
        </w:numPr>
        <w:tabs>
          <w:tab w:pos="1671" w:val="left" w:leader="none"/>
          <w:tab w:pos="1672" w:val="left" w:leader="none"/>
        </w:tabs>
        <w:spacing w:line="164" w:lineRule="exact" w:before="0" w:after="0"/>
        <w:ind w:left="1671" w:right="0" w:hanging="716"/>
        <w:jc w:val="left"/>
        <w:rPr>
          <w:rFonts w:ascii="Arial"/>
          <w:sz w:val="19"/>
        </w:rPr>
      </w:pPr>
      <w:r>
        <w:rPr>
          <w:rFonts w:ascii="Arial"/>
          <w:w w:val="110"/>
          <w:sz w:val="18"/>
        </w:rPr>
        <w:t>Is this filing for a new program or does it otherwise include</w:t>
      </w:r>
      <w:r>
        <w:rPr>
          <w:rFonts w:ascii="Arial"/>
          <w:spacing w:val="-3"/>
          <w:w w:val="110"/>
          <w:sz w:val="18"/>
        </w:rPr>
        <w:t> </w:t>
      </w:r>
      <w:r>
        <w:rPr>
          <w:rFonts w:ascii="Arial"/>
          <w:w w:val="110"/>
          <w:sz w:val="18"/>
        </w:rPr>
        <w:t>rates</w:t>
      </w:r>
    </w:p>
    <w:p>
      <w:pPr>
        <w:tabs>
          <w:tab w:pos="8844" w:val="left" w:leader="none"/>
          <w:tab w:pos="9990" w:val="left" w:leader="none"/>
        </w:tabs>
        <w:spacing w:line="348" w:lineRule="exact" w:before="0"/>
        <w:ind w:left="1677" w:right="0" w:firstLine="0"/>
        <w:jc w:val="left"/>
        <w:rPr>
          <w:sz w:val="35"/>
        </w:rPr>
      </w:pPr>
      <w:r>
        <w:rPr>
          <w:rFonts w:ascii="Arial"/>
          <w:w w:val="110"/>
          <w:position w:val="2"/>
          <w:sz w:val="18"/>
        </w:rPr>
        <w:t>for which your company does not presently have rates</w:t>
      </w:r>
      <w:r>
        <w:rPr>
          <w:rFonts w:ascii="Arial"/>
          <w:spacing w:val="9"/>
          <w:w w:val="110"/>
          <w:position w:val="2"/>
          <w:sz w:val="18"/>
        </w:rPr>
        <w:t> </w:t>
      </w:r>
      <w:r>
        <w:rPr>
          <w:rFonts w:ascii="Arial"/>
          <w:w w:val="110"/>
          <w:position w:val="2"/>
          <w:sz w:val="18"/>
        </w:rPr>
        <w:t>in</w:t>
      </w:r>
      <w:r>
        <w:rPr>
          <w:rFonts w:ascii="Arial"/>
          <w:spacing w:val="-5"/>
          <w:w w:val="110"/>
          <w:position w:val="2"/>
          <w:sz w:val="18"/>
        </w:rPr>
        <w:t> </w:t>
      </w:r>
      <w:r>
        <w:rPr>
          <w:rFonts w:ascii="Arial"/>
          <w:w w:val="110"/>
          <w:position w:val="2"/>
          <w:sz w:val="18"/>
        </w:rPr>
        <w:t>effect?</w:t>
        <w:tab/>
      </w:r>
      <w:r>
        <w:rPr>
          <w:rFonts w:ascii="Arial"/>
          <w:w w:val="110"/>
          <w:sz w:val="18"/>
        </w:rPr>
        <w:t>Yes  </w:t>
      </w:r>
      <w:r>
        <w:rPr>
          <w:rFonts w:ascii="Arial"/>
          <w:spacing w:val="16"/>
          <w:w w:val="110"/>
          <w:sz w:val="18"/>
        </w:rPr>
        <w:t> </w:t>
      </w:r>
      <w:r>
        <w:rPr>
          <w:rFonts w:ascii="Arial"/>
          <w:w w:val="110"/>
          <w:sz w:val="18"/>
        </w:rPr>
        <w:t>No</w:t>
        <w:tab/>
      </w:r>
      <w:r>
        <w:rPr>
          <w:w w:val="110"/>
          <w:sz w:val="35"/>
        </w:rPr>
        <w:t>D</w:t>
      </w:r>
    </w:p>
    <w:p>
      <w:pPr>
        <w:pStyle w:val="BodyText"/>
        <w:spacing w:before="8"/>
        <w:rPr>
          <w:sz w:val="9"/>
        </w:rPr>
      </w:pPr>
    </w:p>
    <w:p>
      <w:pPr>
        <w:spacing w:after="0"/>
        <w:rPr>
          <w:sz w:val="9"/>
        </w:rPr>
        <w:sectPr>
          <w:type w:val="continuous"/>
          <w:pgSz w:w="12290" w:h="15840"/>
          <w:pgMar w:top="160" w:bottom="280" w:left="380" w:right="480"/>
        </w:sectPr>
      </w:pPr>
    </w:p>
    <w:p>
      <w:pPr>
        <w:pStyle w:val="ListParagraph"/>
        <w:numPr>
          <w:ilvl w:val="1"/>
          <w:numId w:val="88"/>
        </w:numPr>
        <w:tabs>
          <w:tab w:pos="1669" w:val="left" w:leader="none"/>
          <w:tab w:pos="1671" w:val="left" w:leader="none"/>
          <w:tab w:pos="5420" w:val="left" w:leader="none"/>
        </w:tabs>
        <w:spacing w:line="240" w:lineRule="auto" w:before="93" w:after="0"/>
        <w:ind w:left="1670" w:right="0" w:hanging="720"/>
        <w:jc w:val="left"/>
        <w:rPr>
          <w:rFonts w:ascii="Arial"/>
          <w:sz w:val="19"/>
        </w:rPr>
      </w:pPr>
      <w:r>
        <w:rPr>
          <w:rFonts w:ascii="Arial"/>
          <w:w w:val="110"/>
          <w:sz w:val="18"/>
        </w:rPr>
        <w:t>Proposed Date(s)</w:t>
      </w:r>
      <w:r>
        <w:rPr>
          <w:rFonts w:ascii="Arial"/>
          <w:spacing w:val="13"/>
          <w:w w:val="110"/>
          <w:sz w:val="18"/>
        </w:rPr>
        <w:t> </w:t>
      </w:r>
      <w:r>
        <w:rPr>
          <w:rFonts w:ascii="Arial"/>
          <w:w w:val="110"/>
          <w:sz w:val="18"/>
        </w:rPr>
        <w:t>of</w:t>
      </w:r>
      <w:r>
        <w:rPr>
          <w:rFonts w:ascii="Arial"/>
          <w:spacing w:val="2"/>
          <w:w w:val="110"/>
          <w:sz w:val="18"/>
        </w:rPr>
        <w:t> </w:t>
      </w:r>
      <w:r>
        <w:rPr>
          <w:rFonts w:ascii="Arial"/>
          <w:w w:val="110"/>
          <w:sz w:val="18"/>
        </w:rPr>
        <w:t>implementation</w:t>
        <w:tab/>
        <w:t>New</w:t>
      </w:r>
      <w:r>
        <w:rPr>
          <w:rFonts w:ascii="Arial"/>
          <w:spacing w:val="-16"/>
          <w:w w:val="110"/>
          <w:sz w:val="18"/>
        </w:rPr>
        <w:t> </w:t>
      </w:r>
      <w:r>
        <w:rPr>
          <w:rFonts w:ascii="Arial"/>
          <w:w w:val="110"/>
          <w:sz w:val="18"/>
        </w:rPr>
        <w:t>Business</w:t>
      </w:r>
      <w:r>
        <w:rPr>
          <w:rFonts w:ascii="Arial"/>
          <w:spacing w:val="-5"/>
          <w:w w:val="110"/>
          <w:sz w:val="18"/>
        </w:rPr>
        <w:t> </w:t>
      </w:r>
      <w:r>
        <w:rPr>
          <w:rFonts w:ascii="Arial"/>
          <w:w w:val="110"/>
          <w:sz w:val="20"/>
          <w:u w:val="single"/>
        </w:rPr>
        <w:t>3/</w:t>
      </w:r>
      <w:r>
        <w:rPr>
          <w:rFonts w:ascii="Arial"/>
          <w:spacing w:val="-23"/>
          <w:w w:val="110"/>
          <w:sz w:val="20"/>
          <w:u w:val="single"/>
        </w:rPr>
        <w:t> </w:t>
      </w:r>
      <w:r>
        <w:rPr>
          <w:rFonts w:ascii="Arial"/>
          <w:w w:val="110"/>
          <w:sz w:val="20"/>
          <w:u w:val="single"/>
        </w:rPr>
        <w:t>13</w:t>
      </w:r>
      <w:r>
        <w:rPr>
          <w:rFonts w:ascii="Arial"/>
          <w:spacing w:val="-21"/>
          <w:w w:val="110"/>
          <w:sz w:val="20"/>
          <w:u w:val="single"/>
        </w:rPr>
        <w:t> </w:t>
      </w:r>
      <w:r>
        <w:rPr>
          <w:rFonts w:ascii="Arial"/>
          <w:w w:val="110"/>
          <w:sz w:val="18"/>
          <w:u w:val="single"/>
        </w:rPr>
        <w:t>/97</w:t>
      </w:r>
    </w:p>
    <w:p>
      <w:pPr>
        <w:tabs>
          <w:tab w:pos="2007" w:val="left" w:leader="none"/>
          <w:tab w:pos="2283" w:val="left" w:leader="none"/>
        </w:tabs>
        <w:spacing w:before="113"/>
        <w:ind w:left="923" w:right="0" w:firstLine="0"/>
        <w:jc w:val="left"/>
        <w:rPr>
          <w:rFonts w:ascii="Arial"/>
          <w:sz w:val="18"/>
        </w:rPr>
      </w:pPr>
      <w:r>
        <w:rPr/>
        <w:br w:type="column"/>
      </w:r>
      <w:r>
        <w:rPr>
          <w:rFonts w:ascii="Arial"/>
          <w:w w:val="110"/>
          <w:sz w:val="18"/>
        </w:rPr>
        <w:t>Renewals</w:t>
        <w:tab/>
      </w:r>
      <w:r>
        <w:rPr>
          <w:rFonts w:ascii="Arial"/>
          <w:w w:val="110"/>
          <w:sz w:val="18"/>
          <w:u w:val="single"/>
        </w:rPr>
        <w:t>/</w:t>
        <w:tab/>
        <w:t>/</w:t>
      </w:r>
    </w:p>
    <w:p>
      <w:pPr>
        <w:spacing w:after="0"/>
        <w:jc w:val="left"/>
        <w:rPr>
          <w:rFonts w:ascii="Arial"/>
          <w:sz w:val="18"/>
        </w:rPr>
        <w:sectPr>
          <w:type w:val="continuous"/>
          <w:pgSz w:w="12290" w:h="15840"/>
          <w:pgMar w:top="160" w:bottom="280" w:left="380" w:right="480"/>
          <w:cols w:num="2" w:equalWidth="0">
            <w:col w:w="7496" w:space="40"/>
            <w:col w:w="3894"/>
          </w:cols>
        </w:sectPr>
      </w:pPr>
    </w:p>
    <w:p>
      <w:pPr>
        <w:pStyle w:val="BodyText"/>
        <w:spacing w:before="8"/>
        <w:rPr>
          <w:rFonts w:ascii="Arial"/>
          <w:sz w:val="22"/>
        </w:rPr>
      </w:pPr>
    </w:p>
    <w:p>
      <w:pPr>
        <w:pStyle w:val="ListParagraph"/>
        <w:numPr>
          <w:ilvl w:val="1"/>
          <w:numId w:val="88"/>
        </w:numPr>
        <w:tabs>
          <w:tab w:pos="1671" w:val="left" w:leader="none"/>
          <w:tab w:pos="1672" w:val="left" w:leader="none"/>
        </w:tabs>
        <w:spacing w:line="240" w:lineRule="auto" w:before="0" w:after="0"/>
        <w:ind w:left="1671" w:right="0" w:hanging="720"/>
        <w:jc w:val="left"/>
        <w:rPr>
          <w:rFonts w:ascii="Arial"/>
          <w:sz w:val="18"/>
        </w:rPr>
      </w:pPr>
      <w:r>
        <w:rPr>
          <w:rFonts w:ascii="Arial"/>
          <w:w w:val="110"/>
          <w:sz w:val="18"/>
        </w:rPr>
        <w:t>Insurer's Annual Written Premium</w:t>
      </w:r>
      <w:r>
        <w:rPr>
          <w:rFonts w:ascii="Arial"/>
          <w:spacing w:val="-2"/>
          <w:w w:val="110"/>
          <w:sz w:val="18"/>
        </w:rPr>
        <w:t> </w:t>
      </w:r>
      <w:r>
        <w:rPr>
          <w:rFonts w:ascii="Arial"/>
          <w:w w:val="110"/>
          <w:sz w:val="18"/>
        </w:rPr>
        <w:t>(AWP)</w:t>
      </w:r>
    </w:p>
    <w:p>
      <w:pPr>
        <w:spacing w:before="31"/>
        <w:ind w:left="1672" w:right="0" w:firstLine="0"/>
        <w:jc w:val="left"/>
        <w:rPr>
          <w:rFonts w:ascii="Arial"/>
          <w:sz w:val="18"/>
        </w:rPr>
      </w:pPr>
      <w:r>
        <w:rPr>
          <w:rFonts w:ascii="Arial"/>
          <w:w w:val="110"/>
          <w:sz w:val="18"/>
        </w:rPr>
        <w:t>for the market affected by the proposed revision:</w:t>
      </w:r>
    </w:p>
    <w:p>
      <w:pPr>
        <w:pStyle w:val="BodyText"/>
        <w:spacing w:before="2"/>
        <w:rPr>
          <w:rFonts w:ascii="Arial"/>
        </w:rPr>
      </w:pPr>
    </w:p>
    <w:p>
      <w:pPr>
        <w:pStyle w:val="ListParagraph"/>
        <w:numPr>
          <w:ilvl w:val="1"/>
          <w:numId w:val="88"/>
        </w:numPr>
        <w:tabs>
          <w:tab w:pos="1670" w:val="left" w:leader="none"/>
          <w:tab w:pos="1671" w:val="left" w:leader="none"/>
          <w:tab w:pos="4544" w:val="left" w:leader="none"/>
        </w:tabs>
        <w:spacing w:line="234" w:lineRule="exact" w:before="0" w:after="0"/>
        <w:ind w:left="1672" w:right="0" w:hanging="784"/>
        <w:jc w:val="left"/>
        <w:rPr>
          <w:rFonts w:ascii="Courier New"/>
          <w:sz w:val="25"/>
        </w:rPr>
      </w:pPr>
      <w:r>
        <w:rPr>
          <w:rFonts w:ascii="Arial"/>
          <w:w w:val="110"/>
          <w:sz w:val="18"/>
        </w:rPr>
        <w:t>Overall Statewide effect of this revision on the</w:t>
      </w:r>
      <w:r>
        <w:rPr>
          <w:rFonts w:ascii="Arial"/>
          <w:spacing w:val="-15"/>
          <w:w w:val="110"/>
          <w:sz w:val="18"/>
        </w:rPr>
        <w:t> </w:t>
      </w:r>
      <w:r>
        <w:rPr>
          <w:rFonts w:ascii="Arial"/>
          <w:w w:val="110"/>
          <w:sz w:val="18"/>
        </w:rPr>
        <w:t>AWP indicated in</w:t>
      </w:r>
      <w:r>
        <w:rPr>
          <w:rFonts w:ascii="Arial"/>
          <w:spacing w:val="-2"/>
          <w:w w:val="110"/>
          <w:sz w:val="18"/>
        </w:rPr>
        <w:t> </w:t>
      </w:r>
      <w:r>
        <w:rPr>
          <w:rFonts w:ascii="Arial"/>
          <w:w w:val="110"/>
          <w:sz w:val="18"/>
        </w:rPr>
        <w:t>(5)</w:t>
      </w:r>
      <w:r>
        <w:rPr>
          <w:rFonts w:ascii="Arial"/>
          <w:spacing w:val="-3"/>
          <w:w w:val="110"/>
          <w:sz w:val="18"/>
        </w:rPr>
        <w:t> </w:t>
      </w:r>
      <w:r>
        <w:rPr>
          <w:rFonts w:ascii="Arial"/>
          <w:w w:val="110"/>
          <w:sz w:val="18"/>
        </w:rPr>
        <w:t>above:</w:t>
        <w:tab/>
        <w:t>(indicate "+"</w:t>
      </w:r>
      <w:r>
        <w:rPr>
          <w:rFonts w:ascii="Arial"/>
          <w:spacing w:val="21"/>
          <w:w w:val="110"/>
          <w:sz w:val="18"/>
        </w:rPr>
        <w:t> </w:t>
      </w:r>
      <w:r>
        <w:rPr>
          <w:rFonts w:ascii="Arial"/>
          <w:w w:val="110"/>
          <w:sz w:val="18"/>
        </w:rPr>
        <w:t>or"-")</w:t>
      </w:r>
    </w:p>
    <w:p>
      <w:pPr>
        <w:tabs>
          <w:tab w:pos="710" w:val="left" w:leader="none"/>
          <w:tab w:pos="1522" w:val="left" w:leader="none"/>
          <w:tab w:pos="1790" w:val="left" w:leader="none"/>
          <w:tab w:pos="2321" w:val="left" w:leader="none"/>
          <w:tab w:pos="2860" w:val="left" w:leader="none"/>
        </w:tabs>
        <w:spacing w:before="163"/>
        <w:ind w:left="189" w:right="0" w:firstLine="0"/>
        <w:jc w:val="left"/>
        <w:rPr>
          <w:rFonts w:ascii="Arial"/>
          <w:sz w:val="27"/>
        </w:rPr>
      </w:pPr>
      <w:r>
        <w:rPr/>
        <w:br w:type="column"/>
      </w:r>
      <w:r>
        <w:rPr>
          <w:rFonts w:ascii="Arial"/>
          <w:sz w:val="19"/>
        </w:rPr>
        <w:t>$ </w:t>
      </w:r>
      <w:r>
        <w:rPr>
          <w:rFonts w:ascii="Arial"/>
          <w:spacing w:val="33"/>
          <w:sz w:val="19"/>
        </w:rPr>
        <w:t> </w:t>
      </w:r>
      <w:r>
        <w:rPr>
          <w:rFonts w:ascii="Arial"/>
          <w:spacing w:val="-28"/>
          <w:w w:val="65"/>
          <w:sz w:val="27"/>
        </w:rPr>
        <w:t>I</w:t>
      </w:r>
      <w:r>
        <w:rPr>
          <w:rFonts w:ascii="Arial"/>
          <w:spacing w:val="-28"/>
          <w:w w:val="65"/>
          <w:sz w:val="27"/>
          <w:u w:val="single"/>
        </w:rPr>
        <w:t> </w:t>
        <w:tab/>
      </w:r>
      <w:r>
        <w:rPr>
          <w:rFonts w:ascii="Arial"/>
          <w:w w:val="65"/>
          <w:sz w:val="27"/>
          <w:u w:val="single"/>
        </w:rPr>
        <w:t>I   </w:t>
      </w:r>
      <w:r>
        <w:rPr>
          <w:rFonts w:ascii="Arial"/>
          <w:spacing w:val="19"/>
          <w:w w:val="65"/>
          <w:sz w:val="27"/>
          <w:u w:val="single"/>
        </w:rPr>
        <w:t> </w:t>
      </w:r>
      <w:r>
        <w:rPr>
          <w:rFonts w:ascii="Arial"/>
          <w:w w:val="65"/>
          <w:sz w:val="27"/>
        </w:rPr>
        <w:t>I  </w:t>
      </w:r>
      <w:r>
        <w:rPr>
          <w:rFonts w:ascii="Arial"/>
          <w:spacing w:val="4"/>
          <w:w w:val="65"/>
          <w:sz w:val="27"/>
        </w:rPr>
        <w:t> </w:t>
      </w:r>
      <w:r>
        <w:rPr>
          <w:rFonts w:ascii="Arial"/>
          <w:w w:val="65"/>
          <w:sz w:val="20"/>
        </w:rPr>
        <w:t>I,</w:t>
        <w:tab/>
      </w:r>
      <w:r>
        <w:rPr>
          <w:rFonts w:ascii="Arial"/>
          <w:w w:val="65"/>
          <w:sz w:val="27"/>
        </w:rPr>
        <w:t>I</w:t>
      </w:r>
      <w:r>
        <w:rPr>
          <w:rFonts w:ascii="Arial"/>
          <w:w w:val="65"/>
          <w:sz w:val="27"/>
          <w:u w:val="single"/>
        </w:rPr>
        <w:t> </w:t>
        <w:tab/>
        <w:t>I   </w:t>
      </w:r>
      <w:r>
        <w:rPr>
          <w:rFonts w:ascii="Arial"/>
          <w:spacing w:val="21"/>
          <w:w w:val="65"/>
          <w:sz w:val="27"/>
          <w:u w:val="single"/>
        </w:rPr>
        <w:t> </w:t>
      </w:r>
      <w:r>
        <w:rPr>
          <w:rFonts w:ascii="Arial"/>
          <w:w w:val="65"/>
          <w:sz w:val="27"/>
        </w:rPr>
        <w:t>I</w:t>
        <w:tab/>
      </w:r>
      <w:r>
        <w:rPr>
          <w:rFonts w:ascii="Arial"/>
          <w:w w:val="65"/>
          <w:sz w:val="31"/>
        </w:rPr>
        <w:t>I, </w:t>
      </w:r>
      <w:r>
        <w:rPr>
          <w:rFonts w:ascii="Arial"/>
          <w:spacing w:val="50"/>
          <w:w w:val="65"/>
          <w:sz w:val="31"/>
        </w:rPr>
        <w:t> </w:t>
      </w:r>
      <w:r>
        <w:rPr>
          <w:rFonts w:ascii="Arial"/>
          <w:spacing w:val="-9"/>
          <w:w w:val="65"/>
          <w:sz w:val="27"/>
        </w:rPr>
        <w:t>I</w:t>
      </w:r>
      <w:r>
        <w:rPr>
          <w:rFonts w:ascii="Arial"/>
          <w:spacing w:val="-9"/>
          <w:w w:val="65"/>
          <w:sz w:val="27"/>
          <w:u w:val="single"/>
        </w:rPr>
        <w:t> </w:t>
        <w:tab/>
      </w:r>
      <w:r>
        <w:rPr>
          <w:rFonts w:ascii="Arial"/>
          <w:w w:val="65"/>
          <w:sz w:val="27"/>
          <w:u w:val="single"/>
        </w:rPr>
        <w:t>I    I   </w:t>
      </w:r>
      <w:r>
        <w:rPr>
          <w:rFonts w:ascii="Arial"/>
          <w:spacing w:val="41"/>
          <w:w w:val="65"/>
          <w:sz w:val="27"/>
          <w:u w:val="single"/>
        </w:rPr>
        <w:t> </w:t>
      </w:r>
      <w:r>
        <w:rPr>
          <w:rFonts w:ascii="Arial"/>
          <w:w w:val="65"/>
          <w:sz w:val="27"/>
        </w:rPr>
        <w:t>I</w:t>
      </w:r>
    </w:p>
    <w:p>
      <w:pPr>
        <w:spacing w:after="0"/>
        <w:jc w:val="left"/>
        <w:rPr>
          <w:rFonts w:ascii="Arial"/>
          <w:sz w:val="27"/>
        </w:rPr>
        <w:sectPr>
          <w:type w:val="continuous"/>
          <w:pgSz w:w="12290" w:h="15840"/>
          <w:pgMar w:top="160" w:bottom="280" w:left="380" w:right="480"/>
          <w:cols w:num="2" w:equalWidth="0">
            <w:col w:w="6183" w:space="40"/>
            <w:col w:w="5207"/>
          </w:cols>
        </w:sectPr>
      </w:pPr>
    </w:p>
    <w:p>
      <w:pPr>
        <w:pStyle w:val="BodyText"/>
        <w:spacing w:before="3"/>
        <w:rPr>
          <w:rFonts w:ascii="Arial"/>
          <w:sz w:val="14"/>
        </w:rPr>
      </w:pPr>
    </w:p>
    <w:p>
      <w:pPr>
        <w:pStyle w:val="ListParagraph"/>
        <w:numPr>
          <w:ilvl w:val="1"/>
          <w:numId w:val="88"/>
        </w:numPr>
        <w:tabs>
          <w:tab w:pos="1674" w:val="left" w:leader="none"/>
          <w:tab w:pos="1675" w:val="left" w:leader="none"/>
        </w:tabs>
        <w:spacing w:line="240" w:lineRule="auto" w:before="98" w:after="0"/>
        <w:ind w:left="1674" w:right="0" w:hanging="719"/>
        <w:jc w:val="left"/>
        <w:rPr>
          <w:rFonts w:ascii="Arial"/>
          <w:sz w:val="19"/>
        </w:rPr>
      </w:pPr>
      <w:r>
        <w:rPr/>
        <w:pict>
          <v:shape style="position:absolute;margin-left:496.078705pt;margin-top:9.528297pt;width:14.45pt;height:20.5pt;mso-position-horizontal-relative:page;mso-position-vertical-relative:paragraph;z-index:-442048" type="#_x0000_t202" filled="false" stroked="false">
            <v:textbox inset="0,0,0,0">
              <w:txbxContent>
                <w:p>
                  <w:pPr>
                    <w:spacing w:line="410" w:lineRule="exact" w:before="0"/>
                    <w:ind w:left="0" w:right="0" w:firstLine="0"/>
                    <w:jc w:val="left"/>
                    <w:rPr>
                      <w:sz w:val="37"/>
                    </w:rPr>
                  </w:pPr>
                  <w:r>
                    <w:rPr>
                      <w:w w:val="107"/>
                      <w:sz w:val="37"/>
                    </w:rPr>
                    <w:t>D</w:t>
                  </w:r>
                </w:p>
              </w:txbxContent>
            </v:textbox>
            <w10:wrap type="none"/>
          </v:shape>
        </w:pict>
      </w:r>
      <w:r>
        <w:rPr>
          <w:rFonts w:ascii="Arial"/>
          <w:w w:val="90"/>
          <w:sz w:val="18"/>
        </w:rPr>
        <w:t>Has   </w:t>
      </w:r>
      <w:r>
        <w:rPr>
          <w:rFonts w:ascii="Arial"/>
          <w:w w:val="105"/>
          <w:sz w:val="18"/>
        </w:rPr>
        <w:t>investment income been considered in this</w:t>
      </w:r>
      <w:r>
        <w:rPr>
          <w:rFonts w:ascii="Arial"/>
          <w:spacing w:val="44"/>
          <w:w w:val="105"/>
          <w:sz w:val="18"/>
        </w:rPr>
        <w:t> </w:t>
      </w:r>
      <w:r>
        <w:rPr>
          <w:rFonts w:ascii="Arial"/>
          <w:w w:val="105"/>
          <w:sz w:val="18"/>
        </w:rPr>
        <w:t>filing:</w:t>
      </w:r>
    </w:p>
    <w:p>
      <w:pPr>
        <w:tabs>
          <w:tab w:pos="7411" w:val="left" w:leader="none"/>
          <w:tab w:pos="9118" w:val="left" w:leader="none"/>
        </w:tabs>
        <w:spacing w:before="25"/>
        <w:ind w:left="2389" w:right="0" w:firstLine="0"/>
        <w:jc w:val="left"/>
        <w:rPr>
          <w:rFonts w:ascii="Arial"/>
          <w:b/>
          <w:sz w:val="19"/>
        </w:rPr>
      </w:pPr>
      <w:r>
        <w:rPr>
          <w:rFonts w:ascii="Arial"/>
          <w:w w:val="110"/>
          <w:sz w:val="18"/>
        </w:rPr>
        <w:t>(Please attach investment income</w:t>
      </w:r>
      <w:r>
        <w:rPr>
          <w:rFonts w:ascii="Arial"/>
          <w:spacing w:val="-8"/>
          <w:w w:val="110"/>
          <w:sz w:val="18"/>
        </w:rPr>
        <w:t> </w:t>
      </w:r>
      <w:r>
        <w:rPr>
          <w:rFonts w:ascii="Arial"/>
          <w:w w:val="110"/>
          <w:sz w:val="18"/>
        </w:rPr>
        <w:t>exhibit)</w:t>
        <w:tab/>
        <w:t>Yes</w:t>
        <w:tab/>
      </w:r>
      <w:r>
        <w:rPr>
          <w:rFonts w:ascii="Arial"/>
          <w:b/>
          <w:w w:val="110"/>
          <w:sz w:val="19"/>
        </w:rPr>
        <w:t>No</w:t>
      </w:r>
    </w:p>
    <w:p>
      <w:pPr>
        <w:pStyle w:val="ListParagraph"/>
        <w:numPr>
          <w:ilvl w:val="1"/>
          <w:numId w:val="88"/>
        </w:numPr>
        <w:tabs>
          <w:tab w:pos="1667" w:val="left" w:leader="none"/>
          <w:tab w:pos="1668" w:val="left" w:leader="none"/>
          <w:tab w:pos="6204" w:val="left" w:leader="none"/>
        </w:tabs>
        <w:spacing w:line="283" w:lineRule="auto" w:before="35" w:after="0"/>
        <w:ind w:left="1670" w:right="111" w:hanging="719"/>
        <w:jc w:val="left"/>
        <w:rPr>
          <w:rFonts w:ascii="Arial"/>
          <w:sz w:val="18"/>
        </w:rPr>
      </w:pPr>
      <w:r>
        <w:rPr/>
        <w:pict>
          <v:shape style="position:absolute;margin-left:192.683701pt;margin-top:17.699785pt;width:321.1pt;height:21.6pt;mso-position-horizontal-relative:page;mso-position-vertical-relative:paragraph;z-index:-442024" type="#_x0000_t202" filled="false" stroked="false">
            <v:textbox inset="0,0,0,0">
              <w:txbxContent>
                <w:p>
                  <w:pPr>
                    <w:tabs>
                      <w:tab w:pos="565" w:val="left" w:leader="none"/>
                      <w:tab w:pos="3836" w:val="left" w:leader="none"/>
                      <w:tab w:pos="4450" w:val="left" w:leader="none"/>
                    </w:tabs>
                    <w:spacing w:line="432" w:lineRule="exact" w:before="0"/>
                    <w:ind w:left="0" w:right="0" w:firstLine="0"/>
                    <w:jc w:val="left"/>
                    <w:rPr>
                      <w:sz w:val="39"/>
                    </w:rPr>
                  </w:pPr>
                  <w:r>
                    <w:rPr>
                      <w:sz w:val="39"/>
                    </w:rPr>
                    <w:t>D</w:t>
                    <w:tab/>
                    <w:t>uDD</w:t>
                  </w:r>
                  <w:r>
                    <w:rPr>
                      <w:spacing w:val="-8"/>
                      <w:sz w:val="39"/>
                    </w:rPr>
                    <w:t> </w:t>
                  </w:r>
                  <w:r>
                    <w:rPr>
                      <w:sz w:val="39"/>
                    </w:rPr>
                    <w:t>.</w:t>
                  </w:r>
                  <w:r>
                    <w:rPr>
                      <w:spacing w:val="-60"/>
                      <w:sz w:val="39"/>
                    </w:rPr>
                    <w:t> </w:t>
                  </w:r>
                  <w:r>
                    <w:rPr>
                      <w:sz w:val="39"/>
                    </w:rPr>
                    <w:t>LJ0%</w:t>
                    <w:tab/>
                    <w:t>D</w:t>
                    <w:tab/>
                    <w:t>ODD</w:t>
                  </w:r>
                  <w:r>
                    <w:rPr>
                      <w:spacing w:val="-49"/>
                      <w:sz w:val="39"/>
                    </w:rPr>
                    <w:t> </w:t>
                  </w:r>
                  <w:r>
                    <w:rPr>
                      <w:sz w:val="39"/>
                    </w:rPr>
                    <w:t>.</w:t>
                  </w:r>
                  <w:r>
                    <w:rPr>
                      <w:spacing w:val="-61"/>
                      <w:sz w:val="39"/>
                    </w:rPr>
                    <w:t> </w:t>
                  </w:r>
                  <w:r>
                    <w:rPr>
                      <w:sz w:val="39"/>
                    </w:rPr>
                    <w:t>0LJ%</w:t>
                  </w:r>
                </w:p>
              </w:txbxContent>
            </v:textbox>
            <w10:wrap type="none"/>
          </v:shape>
        </w:pict>
      </w:r>
      <w:r>
        <w:rPr>
          <w:rFonts w:ascii="Arial"/>
          <w:sz w:val="18"/>
        </w:rPr>
        <w:t>What is the largest and smallest  cumulative  effect  of  all  rate,  class,  territory,  increased  limits  factor,  package modifier and any other ratin..9.-tactor cha,!!9,es on  any  individual class of insureds affected ,QY_,this filing:  (inidcate </w:t>
      </w:r>
      <w:r>
        <w:rPr>
          <w:rFonts w:ascii="Arial"/>
          <w:sz w:val="19"/>
        </w:rPr>
        <w:t>"+"</w:t>
      </w:r>
      <w:r>
        <w:rPr>
          <w:rFonts w:ascii="Arial"/>
          <w:spacing w:val="13"/>
          <w:sz w:val="19"/>
        </w:rPr>
        <w:t> </w:t>
      </w:r>
      <w:r>
        <w:rPr>
          <w:rFonts w:ascii="Arial"/>
          <w:sz w:val="18"/>
        </w:rPr>
        <w:t>or"-")  </w:t>
      </w:r>
      <w:r>
        <w:rPr>
          <w:rFonts w:ascii="Arial"/>
          <w:spacing w:val="30"/>
          <w:sz w:val="18"/>
        </w:rPr>
        <w:t> </w:t>
      </w:r>
      <w:r>
        <w:rPr>
          <w:rFonts w:ascii="Arial"/>
          <w:sz w:val="18"/>
        </w:rPr>
        <w:t>Largest:</w:t>
        <w:tab/>
        <w:t>Smallest:</w:t>
      </w:r>
    </w:p>
    <w:p>
      <w:pPr>
        <w:pStyle w:val="BodyText"/>
        <w:spacing w:before="9"/>
        <w:rPr>
          <w:rFonts w:ascii="Arial"/>
          <w:sz w:val="8"/>
        </w:rPr>
      </w:pPr>
    </w:p>
    <w:p>
      <w:pPr>
        <w:pStyle w:val="ListParagraph"/>
        <w:numPr>
          <w:ilvl w:val="1"/>
          <w:numId w:val="88"/>
        </w:numPr>
        <w:tabs>
          <w:tab w:pos="1675" w:val="left" w:leader="none"/>
          <w:tab w:pos="1676" w:val="left" w:leader="none"/>
        </w:tabs>
        <w:spacing w:line="234" w:lineRule="exact" w:before="121" w:after="0"/>
        <w:ind w:left="1672" w:right="455" w:hanging="779"/>
        <w:jc w:val="left"/>
        <w:rPr>
          <w:rFonts w:ascii="Courier New"/>
          <w:sz w:val="25"/>
        </w:rPr>
      </w:pPr>
      <w:r>
        <w:rPr>
          <w:rFonts w:ascii="Arial"/>
          <w:w w:val="110"/>
          <w:position w:val="1"/>
          <w:sz w:val="18"/>
        </w:rPr>
        <w:t>List the last four (4) rate revisions, with respective effective dates, including every revision filed during the </w:t>
      </w:r>
      <w:r>
        <w:rPr>
          <w:rFonts w:ascii="Arial"/>
          <w:w w:val="110"/>
          <w:sz w:val="18"/>
        </w:rPr>
        <w:t>preceding twelve </w:t>
      </w:r>
      <w:r>
        <w:rPr>
          <w:rFonts w:ascii="Arial"/>
          <w:w w:val="110"/>
          <w:sz w:val="20"/>
        </w:rPr>
        <w:t>(12) </w:t>
      </w:r>
      <w:r>
        <w:rPr>
          <w:rFonts w:ascii="Arial"/>
          <w:w w:val="110"/>
          <w:sz w:val="18"/>
        </w:rPr>
        <w:t>months, for the class of business affected by this rate revision, indicating the</w:t>
      </w:r>
      <w:r>
        <w:rPr>
          <w:rFonts w:ascii="Arial"/>
          <w:spacing w:val="-30"/>
          <w:w w:val="110"/>
          <w:sz w:val="18"/>
        </w:rPr>
        <w:t> </w:t>
      </w:r>
      <w:r>
        <w:rPr>
          <w:rFonts w:ascii="Arial"/>
          <w:w w:val="110"/>
          <w:sz w:val="18"/>
        </w:rPr>
        <w:t>overall</w:t>
      </w:r>
    </w:p>
    <w:p>
      <w:pPr>
        <w:spacing w:before="28"/>
        <w:ind w:left="1672" w:right="0" w:firstLine="0"/>
        <w:jc w:val="left"/>
        <w:rPr>
          <w:rFonts w:ascii="Arial"/>
          <w:sz w:val="18"/>
        </w:rPr>
      </w:pPr>
      <w:r>
        <w:rPr>
          <w:rFonts w:ascii="Arial"/>
          <w:w w:val="110"/>
          <w:sz w:val="18"/>
        </w:rPr>
        <w:t>rate level effect of each, and whether each such revision was on a file and use or prior approval basis:</w:t>
      </w:r>
    </w:p>
    <w:p>
      <w:pPr>
        <w:pStyle w:val="BodyText"/>
        <w:spacing w:before="9"/>
        <w:rPr>
          <w:rFonts w:ascii="Arial"/>
          <w:sz w:val="15"/>
        </w:rPr>
      </w:pPr>
    </w:p>
    <w:p>
      <w:pPr>
        <w:spacing w:after="0"/>
        <w:rPr>
          <w:rFonts w:ascii="Arial"/>
          <w:sz w:val="15"/>
        </w:rPr>
        <w:sectPr>
          <w:type w:val="continuous"/>
          <w:pgSz w:w="12290" w:h="15840"/>
          <w:pgMar w:top="160" w:bottom="280" w:left="380" w:right="480"/>
        </w:sectPr>
      </w:pPr>
    </w:p>
    <w:p>
      <w:pPr>
        <w:spacing w:before="95"/>
        <w:ind w:left="957" w:right="0" w:firstLine="0"/>
        <w:jc w:val="left"/>
        <w:rPr>
          <w:rFonts w:ascii="Arial"/>
          <w:sz w:val="18"/>
        </w:rPr>
      </w:pPr>
      <w:r>
        <w:rPr>
          <w:rFonts w:ascii="Arial"/>
          <w:w w:val="110"/>
          <w:sz w:val="18"/>
        </w:rPr>
        <w:t>Effective</w:t>
      </w:r>
      <w:r>
        <w:rPr>
          <w:rFonts w:ascii="Arial"/>
          <w:spacing w:val="-4"/>
          <w:w w:val="110"/>
          <w:sz w:val="18"/>
        </w:rPr>
        <w:t> </w:t>
      </w:r>
      <w:r>
        <w:rPr>
          <w:rFonts w:ascii="Arial"/>
          <w:w w:val="110"/>
          <w:sz w:val="18"/>
        </w:rPr>
        <w:t>Date(s)</w:t>
      </w:r>
    </w:p>
    <w:p>
      <w:pPr>
        <w:pStyle w:val="BodyText"/>
        <w:spacing w:before="11"/>
        <w:rPr>
          <w:rFonts w:ascii="Arial"/>
          <w:sz w:val="21"/>
        </w:rPr>
      </w:pPr>
    </w:p>
    <w:p>
      <w:pPr>
        <w:tabs>
          <w:tab w:pos="1299" w:val="left" w:leader="none"/>
          <w:tab w:pos="1662" w:val="left" w:leader="none"/>
          <w:tab w:pos="2057" w:val="left" w:leader="none"/>
        </w:tabs>
        <w:spacing w:before="0"/>
        <w:ind w:left="952" w:right="0" w:firstLine="0"/>
        <w:jc w:val="left"/>
        <w:rPr>
          <w:rFonts w:ascii="Arial"/>
          <w:i/>
          <w:sz w:val="20"/>
        </w:rPr>
      </w:pPr>
      <w:r>
        <w:rPr>
          <w:rFonts w:ascii="Arial"/>
          <w:i/>
          <w:w w:val="99"/>
          <w:sz w:val="20"/>
          <w:u w:val="single"/>
        </w:rPr>
        <w:t> </w:t>
      </w:r>
      <w:r>
        <w:rPr>
          <w:rFonts w:ascii="Arial"/>
          <w:i/>
          <w:sz w:val="20"/>
          <w:u w:val="single"/>
        </w:rPr>
        <w:tab/>
      </w:r>
      <w:r>
        <w:rPr>
          <w:rFonts w:ascii="Arial"/>
          <w:i/>
          <w:w w:val="110"/>
          <w:sz w:val="20"/>
          <w:u w:val="single"/>
        </w:rPr>
        <w:t>I</w:t>
        <w:tab/>
        <w:t>I</w:t>
      </w:r>
      <w:r>
        <w:rPr>
          <w:rFonts w:ascii="Arial"/>
          <w:i/>
          <w:sz w:val="20"/>
          <w:u w:val="single"/>
        </w:rPr>
        <w:tab/>
      </w:r>
    </w:p>
    <w:p>
      <w:pPr>
        <w:tabs>
          <w:tab w:pos="1300" w:val="left" w:leader="none"/>
          <w:tab w:pos="1658" w:val="left" w:leader="none"/>
          <w:tab w:pos="2058" w:val="left" w:leader="none"/>
        </w:tabs>
        <w:spacing w:before="13"/>
        <w:ind w:left="948" w:right="0" w:firstLine="0"/>
        <w:jc w:val="left"/>
        <w:rPr>
          <w:rFonts w:ascii="Arial"/>
          <w:i/>
          <w:sz w:val="19"/>
        </w:rPr>
      </w:pPr>
      <w:r>
        <w:rPr>
          <w:rFonts w:ascii="Arial"/>
          <w:i/>
          <w:w w:val="99"/>
          <w:sz w:val="19"/>
          <w:u w:val="single"/>
        </w:rPr>
        <w:t> </w:t>
      </w:r>
      <w:r>
        <w:rPr>
          <w:rFonts w:ascii="Arial"/>
          <w:i/>
          <w:sz w:val="19"/>
          <w:u w:val="single"/>
        </w:rPr>
        <w:tab/>
      </w:r>
      <w:r>
        <w:rPr>
          <w:rFonts w:ascii="Arial"/>
          <w:i/>
          <w:w w:val="110"/>
          <w:sz w:val="19"/>
          <w:u w:val="single"/>
        </w:rPr>
        <w:t>I</w:t>
        <w:tab/>
        <w:t>I</w:t>
      </w:r>
      <w:r>
        <w:rPr>
          <w:rFonts w:ascii="Arial"/>
          <w:i/>
          <w:sz w:val="19"/>
          <w:u w:val="single"/>
        </w:rPr>
        <w:tab/>
      </w:r>
    </w:p>
    <w:p>
      <w:pPr>
        <w:tabs>
          <w:tab w:pos="1290" w:val="left" w:leader="none"/>
          <w:tab w:pos="1648" w:val="left" w:leader="none"/>
          <w:tab w:pos="2054" w:val="left" w:leader="none"/>
        </w:tabs>
        <w:spacing w:before="10"/>
        <w:ind w:left="938" w:right="0" w:firstLine="0"/>
        <w:jc w:val="left"/>
        <w:rPr>
          <w:rFonts w:ascii="Arial"/>
          <w:i/>
          <w:sz w:val="19"/>
        </w:rPr>
      </w:pPr>
      <w:r>
        <w:rPr>
          <w:rFonts w:ascii="Arial"/>
          <w:i/>
          <w:w w:val="99"/>
          <w:sz w:val="19"/>
          <w:u w:val="single"/>
        </w:rPr>
        <w:t> </w:t>
      </w:r>
      <w:r>
        <w:rPr>
          <w:rFonts w:ascii="Arial"/>
          <w:i/>
          <w:sz w:val="19"/>
          <w:u w:val="single"/>
        </w:rPr>
        <w:tab/>
      </w:r>
      <w:r>
        <w:rPr>
          <w:rFonts w:ascii="Arial"/>
          <w:i/>
          <w:w w:val="110"/>
          <w:sz w:val="19"/>
          <w:u w:val="single"/>
        </w:rPr>
        <w:t>I</w:t>
        <w:tab/>
        <w:t>I</w:t>
      </w:r>
      <w:r>
        <w:rPr>
          <w:rFonts w:ascii="Arial"/>
          <w:i/>
          <w:sz w:val="19"/>
          <w:u w:val="single"/>
        </w:rPr>
        <w:tab/>
      </w:r>
    </w:p>
    <w:p>
      <w:pPr>
        <w:tabs>
          <w:tab w:pos="1289" w:val="left" w:leader="none"/>
          <w:tab w:pos="1647" w:val="left" w:leader="none"/>
          <w:tab w:pos="2051" w:val="left" w:leader="none"/>
        </w:tabs>
        <w:spacing w:before="6"/>
        <w:ind w:left="943" w:right="0" w:firstLine="0"/>
        <w:jc w:val="left"/>
        <w:rPr>
          <w:rFonts w:ascii="Arial"/>
          <w:i/>
          <w:sz w:val="21"/>
        </w:rPr>
      </w:pPr>
      <w:r>
        <w:rPr>
          <w:rFonts w:ascii="Arial"/>
          <w:i/>
          <w:w w:val="99"/>
          <w:sz w:val="21"/>
          <w:u w:val="single"/>
        </w:rPr>
        <w:t> </w:t>
      </w:r>
      <w:r>
        <w:rPr>
          <w:rFonts w:ascii="Arial"/>
          <w:i/>
          <w:sz w:val="21"/>
          <w:u w:val="single"/>
        </w:rPr>
        <w:tab/>
      </w:r>
      <w:r>
        <w:rPr>
          <w:rFonts w:ascii="Arial"/>
          <w:i/>
          <w:w w:val="110"/>
          <w:sz w:val="21"/>
          <w:u w:val="single"/>
        </w:rPr>
        <w:t>I</w:t>
        <w:tab/>
        <w:t>I</w:t>
      </w:r>
      <w:r>
        <w:rPr>
          <w:rFonts w:ascii="Arial"/>
          <w:i/>
          <w:sz w:val="21"/>
          <w:u w:val="single"/>
        </w:rPr>
        <w:tab/>
      </w:r>
    </w:p>
    <w:p>
      <w:pPr>
        <w:spacing w:before="99"/>
        <w:ind w:left="649" w:right="0" w:firstLine="0"/>
        <w:jc w:val="left"/>
        <w:rPr>
          <w:rFonts w:ascii="Arial"/>
          <w:sz w:val="18"/>
        </w:rPr>
      </w:pPr>
      <w:r>
        <w:rPr/>
        <w:br w:type="column"/>
      </w:r>
      <w:r>
        <w:rPr>
          <w:rFonts w:ascii="Arial"/>
          <w:w w:val="110"/>
          <w:sz w:val="18"/>
        </w:rPr>
        <w:t>Rate Effect (lnidicate "+" or"-")</w:t>
      </w:r>
    </w:p>
    <w:p>
      <w:pPr>
        <w:pStyle w:val="BodyText"/>
        <w:rPr>
          <w:rFonts w:ascii="Arial"/>
          <w:sz w:val="20"/>
        </w:rPr>
      </w:pPr>
      <w:r>
        <w:rPr/>
        <w:br w:type="column"/>
      </w:r>
      <w:r>
        <w:rPr>
          <w:rFonts w:ascii="Arial"/>
          <w:sz w:val="20"/>
        </w:rPr>
      </w:r>
    </w:p>
    <w:p>
      <w:pPr>
        <w:pStyle w:val="BodyText"/>
        <w:rPr>
          <w:rFonts w:ascii="Arial"/>
          <w:sz w:val="20"/>
        </w:rPr>
      </w:pPr>
    </w:p>
    <w:p>
      <w:pPr>
        <w:pStyle w:val="BodyText"/>
        <w:spacing w:before="1"/>
        <w:rPr>
          <w:rFonts w:ascii="Arial"/>
          <w:sz w:val="19"/>
        </w:rPr>
      </w:pPr>
    </w:p>
    <w:p>
      <w:pPr>
        <w:spacing w:line="168" w:lineRule="exact" w:before="0"/>
        <w:ind w:left="136" w:right="-8" w:firstLine="0"/>
        <w:jc w:val="left"/>
        <w:rPr>
          <w:rFonts w:ascii="Arial"/>
          <w:sz w:val="18"/>
        </w:rPr>
      </w:pPr>
      <w:r>
        <w:rPr/>
        <w:drawing>
          <wp:anchor distT="0" distB="0" distL="0" distR="0" allowOverlap="1" layoutInCell="1" locked="0" behindDoc="0" simplePos="0" relativeHeight="6568">
            <wp:simplePos x="0" y="0"/>
            <wp:positionH relativeFrom="page">
              <wp:posOffset>2218944</wp:posOffset>
            </wp:positionH>
            <wp:positionV relativeFrom="paragraph">
              <wp:posOffset>-74091</wp:posOffset>
            </wp:positionV>
            <wp:extent cx="1548383" cy="633984"/>
            <wp:effectExtent l="0" t="0" r="0" b="0"/>
            <wp:wrapNone/>
            <wp:docPr id="61" name="image51.png" descr=""/>
            <wp:cNvGraphicFramePr>
              <a:graphicFrameLocks noChangeAspect="1"/>
            </wp:cNvGraphicFramePr>
            <a:graphic>
              <a:graphicData uri="http://schemas.openxmlformats.org/drawingml/2006/picture">
                <pic:pic>
                  <pic:nvPicPr>
                    <pic:cNvPr id="62" name="image51.png"/>
                    <pic:cNvPicPr/>
                  </pic:nvPicPr>
                  <pic:blipFill>
                    <a:blip r:embed="rId129" cstate="print"/>
                    <a:stretch>
                      <a:fillRect/>
                    </a:stretch>
                  </pic:blipFill>
                  <pic:spPr>
                    <a:xfrm>
                      <a:off x="0" y="0"/>
                      <a:ext cx="1548383" cy="633984"/>
                    </a:xfrm>
                    <a:prstGeom prst="rect">
                      <a:avLst/>
                    </a:prstGeom>
                  </pic:spPr>
                </pic:pic>
              </a:graphicData>
            </a:graphic>
          </wp:anchor>
        </w:drawing>
      </w:r>
      <w:r>
        <w:rPr>
          <w:rFonts w:ascii="Arial"/>
          <w:w w:val="110"/>
          <w:sz w:val="18"/>
        </w:rPr>
        <w:t>File and Use File and Use</w:t>
      </w:r>
    </w:p>
    <w:p>
      <w:pPr>
        <w:spacing w:line="278" w:lineRule="auto" w:before="31"/>
        <w:ind w:left="140" w:right="-12" w:hanging="5"/>
        <w:jc w:val="left"/>
        <w:rPr>
          <w:rFonts w:ascii="Arial"/>
          <w:sz w:val="18"/>
        </w:rPr>
      </w:pPr>
      <w:r>
        <w:rPr>
          <w:rFonts w:ascii="Arial"/>
          <w:w w:val="110"/>
          <w:sz w:val="18"/>
        </w:rPr>
        <w:t>File and Use File and Use</w:t>
      </w:r>
    </w:p>
    <w:p>
      <w:pPr>
        <w:pStyle w:val="BodyText"/>
        <w:rPr>
          <w:rFonts w:ascii="Arial"/>
          <w:sz w:val="20"/>
        </w:rPr>
      </w:pPr>
      <w:r>
        <w:rPr/>
        <w:br w:type="column"/>
      </w:r>
      <w:r>
        <w:rPr>
          <w:rFonts w:ascii="Arial"/>
          <w:sz w:val="20"/>
        </w:rPr>
      </w:r>
    </w:p>
    <w:p>
      <w:pPr>
        <w:pStyle w:val="BodyText"/>
        <w:rPr>
          <w:rFonts w:ascii="Arial"/>
          <w:sz w:val="20"/>
        </w:rPr>
      </w:pPr>
    </w:p>
    <w:p>
      <w:pPr>
        <w:pStyle w:val="BodyText"/>
        <w:spacing w:before="5"/>
        <w:rPr>
          <w:rFonts w:ascii="Arial"/>
          <w:sz w:val="16"/>
        </w:rPr>
      </w:pPr>
    </w:p>
    <w:p>
      <w:pPr>
        <w:spacing w:line="182" w:lineRule="exact" w:before="0"/>
        <w:ind w:left="938" w:right="2025" w:firstLine="0"/>
        <w:jc w:val="left"/>
        <w:rPr>
          <w:rFonts w:ascii="Arial"/>
          <w:sz w:val="18"/>
        </w:rPr>
      </w:pPr>
      <w:r>
        <w:rPr>
          <w:rFonts w:ascii="Arial"/>
          <w:w w:val="110"/>
          <w:sz w:val="18"/>
        </w:rPr>
        <w:t>Prior Approval Prior Approval</w:t>
      </w:r>
    </w:p>
    <w:p>
      <w:pPr>
        <w:spacing w:line="271" w:lineRule="auto" w:before="28"/>
        <w:ind w:left="952" w:right="1638" w:hanging="5"/>
        <w:jc w:val="left"/>
        <w:rPr>
          <w:rFonts w:ascii="Arial"/>
          <w:sz w:val="18"/>
        </w:rPr>
      </w:pPr>
      <w:r>
        <w:rPr>
          <w:rFonts w:ascii="Arial"/>
          <w:w w:val="110"/>
          <w:sz w:val="18"/>
        </w:rPr>
        <w:t>Prior Approval Prior Approval</w:t>
      </w:r>
    </w:p>
    <w:p>
      <w:pPr>
        <w:spacing w:after="0" w:line="271" w:lineRule="auto"/>
        <w:jc w:val="left"/>
        <w:rPr>
          <w:rFonts w:ascii="Arial"/>
          <w:sz w:val="18"/>
        </w:rPr>
        <w:sectPr>
          <w:type w:val="continuous"/>
          <w:pgSz w:w="12290" w:h="15840"/>
          <w:pgMar w:top="160" w:bottom="280" w:left="380" w:right="480"/>
          <w:cols w:num="4" w:equalWidth="0">
            <w:col w:w="2419" w:space="40"/>
            <w:col w:w="3340" w:space="40"/>
            <w:col w:w="1260" w:space="93"/>
            <w:col w:w="4238"/>
          </w:cols>
        </w:sectPr>
      </w:pPr>
    </w:p>
    <w:p>
      <w:pPr>
        <w:pStyle w:val="BodyText"/>
        <w:rPr>
          <w:rFonts w:ascii="Arial"/>
          <w:sz w:val="20"/>
        </w:rPr>
      </w:pPr>
    </w:p>
    <w:p>
      <w:pPr>
        <w:pStyle w:val="BodyText"/>
        <w:spacing w:before="5"/>
        <w:rPr>
          <w:rFonts w:ascii="Arial"/>
          <w:sz w:val="18"/>
        </w:rPr>
      </w:pPr>
    </w:p>
    <w:p>
      <w:pPr>
        <w:tabs>
          <w:tab w:pos="8862" w:val="left" w:leader="none"/>
        </w:tabs>
        <w:spacing w:before="93"/>
        <w:ind w:left="214" w:right="0" w:firstLine="0"/>
        <w:jc w:val="left"/>
        <w:rPr>
          <w:sz w:val="16"/>
        </w:rPr>
      </w:pPr>
      <w:r>
        <w:rPr>
          <w:sz w:val="16"/>
        </w:rPr>
        <w:t>New York State</w:t>
      </w:r>
      <w:r>
        <w:rPr>
          <w:spacing w:val="4"/>
          <w:sz w:val="16"/>
        </w:rPr>
        <w:t> </w:t>
      </w:r>
      <w:r>
        <w:rPr>
          <w:sz w:val="16"/>
        </w:rPr>
        <w:t>Insurance</w:t>
      </w:r>
      <w:r>
        <w:rPr>
          <w:spacing w:val="14"/>
          <w:sz w:val="16"/>
        </w:rPr>
        <w:t> </w:t>
      </w:r>
      <w:r>
        <w:rPr>
          <w:sz w:val="16"/>
        </w:rPr>
        <w:t>Department</w:t>
        <w:tab/>
        <w:t>Form 129-B (Ed.</w:t>
      </w:r>
      <w:r>
        <w:rPr>
          <w:spacing w:val="28"/>
          <w:sz w:val="16"/>
        </w:rPr>
        <w:t> </w:t>
      </w:r>
      <w:r>
        <w:rPr>
          <w:sz w:val="16"/>
        </w:rPr>
        <w:t>1/93)</w:t>
      </w:r>
    </w:p>
    <w:p>
      <w:pPr>
        <w:spacing w:after="0"/>
        <w:jc w:val="left"/>
        <w:rPr>
          <w:sz w:val="16"/>
        </w:rPr>
        <w:sectPr>
          <w:type w:val="continuous"/>
          <w:pgSz w:w="12290" w:h="15840"/>
          <w:pgMar w:top="160" w:bottom="280" w:left="380" w:right="480"/>
        </w:sectPr>
      </w:pPr>
    </w:p>
    <w:p>
      <w:pPr>
        <w:pStyle w:val="ListParagraph"/>
        <w:numPr>
          <w:ilvl w:val="0"/>
          <w:numId w:val="88"/>
        </w:numPr>
        <w:tabs>
          <w:tab w:pos="505" w:val="left" w:leader="none"/>
        </w:tabs>
        <w:spacing w:line="240" w:lineRule="auto" w:before="82" w:after="0"/>
        <w:ind w:left="505" w:right="0" w:hanging="310"/>
        <w:jc w:val="left"/>
        <w:rPr>
          <w:rFonts w:ascii="Arial"/>
          <w:sz w:val="20"/>
        </w:rPr>
      </w:pPr>
      <w:r>
        <w:rPr/>
        <w:pict>
          <v:shape style="position:absolute;margin-left:458.681213pt;margin-top:8.770256pt;width:14.3pt;height:21.05pt;mso-position-horizontal-relative:page;mso-position-vertical-relative:paragraph;z-index:-441904" type="#_x0000_t202" filled="false" stroked="false">
            <v:textbox inset="0,0,0,0">
              <w:txbxContent>
                <w:p>
                  <w:pPr>
                    <w:spacing w:line="421" w:lineRule="exact" w:before="0"/>
                    <w:ind w:left="0" w:right="0" w:firstLine="0"/>
                    <w:jc w:val="left"/>
                    <w:rPr>
                      <w:sz w:val="38"/>
                    </w:rPr>
                  </w:pPr>
                  <w:r>
                    <w:rPr>
                      <w:w w:val="103"/>
                      <w:sz w:val="38"/>
                    </w:rPr>
                    <w:t>D</w:t>
                  </w:r>
                </w:p>
              </w:txbxContent>
            </v:textbox>
            <w10:wrap type="none"/>
          </v:shape>
        </w:pict>
      </w:r>
      <w:r>
        <w:rPr>
          <w:rFonts w:ascii="Arial"/>
          <w:sz w:val="20"/>
        </w:rPr>
        <w:t>FLEX-RATING</w:t>
      </w:r>
      <w:r>
        <w:rPr>
          <w:rFonts w:ascii="Arial"/>
          <w:spacing w:val="-23"/>
          <w:sz w:val="20"/>
        </w:rPr>
        <w:t> </w:t>
      </w:r>
      <w:r>
        <w:rPr>
          <w:rFonts w:ascii="Arial"/>
          <w:sz w:val="20"/>
        </w:rPr>
        <w:t>INFORMATION</w:t>
      </w:r>
    </w:p>
    <w:p>
      <w:pPr>
        <w:pStyle w:val="ListParagraph"/>
        <w:numPr>
          <w:ilvl w:val="1"/>
          <w:numId w:val="88"/>
        </w:numPr>
        <w:tabs>
          <w:tab w:pos="923" w:val="left" w:leader="none"/>
          <w:tab w:pos="8130" w:val="left" w:leader="none"/>
          <w:tab w:pos="9264" w:val="left" w:leader="none"/>
        </w:tabs>
        <w:spacing w:line="240" w:lineRule="auto" w:before="14" w:after="0"/>
        <w:ind w:left="924" w:right="0" w:hanging="363"/>
        <w:jc w:val="left"/>
        <w:rPr>
          <w:rFonts w:ascii="Arial"/>
          <w:sz w:val="20"/>
        </w:rPr>
      </w:pPr>
      <w:r>
        <w:rPr>
          <w:rFonts w:ascii="Arial"/>
          <w:sz w:val="20"/>
        </w:rPr>
        <w:t>Does any portion of this filing affect a market subject</w:t>
      </w:r>
      <w:r>
        <w:rPr>
          <w:rFonts w:ascii="Arial"/>
          <w:spacing w:val="-34"/>
          <w:sz w:val="20"/>
        </w:rPr>
        <w:t> </w:t>
      </w:r>
      <w:r>
        <w:rPr>
          <w:rFonts w:ascii="Arial"/>
          <w:sz w:val="20"/>
        </w:rPr>
        <w:t>to</w:t>
      </w:r>
      <w:r>
        <w:rPr>
          <w:rFonts w:ascii="Arial"/>
          <w:spacing w:val="-9"/>
          <w:sz w:val="20"/>
        </w:rPr>
        <w:t> </w:t>
      </w:r>
      <w:r>
        <w:rPr>
          <w:rFonts w:ascii="Arial"/>
          <w:sz w:val="20"/>
        </w:rPr>
        <w:t>Flex-rating?</w:t>
        <w:tab/>
        <w:t>Yes</w:t>
        <w:tab/>
        <w:t>No</w:t>
      </w:r>
    </w:p>
    <w:p>
      <w:pPr>
        <w:spacing w:before="13"/>
        <w:ind w:left="202" w:right="0" w:firstLine="0"/>
        <w:jc w:val="left"/>
        <w:rPr>
          <w:rFonts w:ascii="Arial"/>
          <w:b/>
          <w:sz w:val="19"/>
        </w:rPr>
      </w:pPr>
      <w:r>
        <w:rPr>
          <w:rFonts w:ascii="Arial"/>
          <w:b/>
          <w:w w:val="105"/>
          <w:sz w:val="19"/>
        </w:rPr>
        <w:t>If the answer to (1) is "no," skip remaining questions 2 through 6 and go on to the next applicable Part.</w:t>
      </w:r>
    </w:p>
    <w:p>
      <w:pPr>
        <w:pStyle w:val="ListParagraph"/>
        <w:numPr>
          <w:ilvl w:val="1"/>
          <w:numId w:val="88"/>
        </w:numPr>
        <w:tabs>
          <w:tab w:pos="922" w:val="left" w:leader="none"/>
          <w:tab w:pos="8124" w:val="left" w:leader="none"/>
          <w:tab w:pos="9570" w:val="left" w:leader="none"/>
        </w:tabs>
        <w:spacing w:line="240" w:lineRule="auto" w:before="20" w:after="0"/>
        <w:ind w:left="921" w:right="0" w:hanging="360"/>
        <w:jc w:val="left"/>
        <w:rPr>
          <w:rFonts w:ascii="Arial"/>
          <w:sz w:val="20"/>
        </w:rPr>
      </w:pPr>
      <w:r>
        <w:rPr>
          <w:rFonts w:ascii="Arial"/>
          <w:sz w:val="20"/>
        </w:rPr>
        <w:t>What percentage flex-band applies to the market affected by</w:t>
      </w:r>
      <w:r>
        <w:rPr>
          <w:rFonts w:ascii="Arial"/>
          <w:spacing w:val="-29"/>
          <w:sz w:val="20"/>
        </w:rPr>
        <w:t> </w:t>
      </w:r>
      <w:r>
        <w:rPr>
          <w:rFonts w:ascii="Arial"/>
          <w:sz w:val="20"/>
        </w:rPr>
        <w:t>this</w:t>
      </w:r>
      <w:r>
        <w:rPr>
          <w:rFonts w:ascii="Arial"/>
          <w:spacing w:val="-8"/>
          <w:sz w:val="20"/>
        </w:rPr>
        <w:t> </w:t>
      </w:r>
      <w:r>
        <w:rPr>
          <w:rFonts w:ascii="Arial"/>
          <w:sz w:val="20"/>
        </w:rPr>
        <w:t>filing?</w:t>
        <w:tab/>
        <w:t>+/-</w:t>
        <w:tab/>
        <w:t>%</w:t>
      </w:r>
    </w:p>
    <w:p>
      <w:pPr>
        <w:pStyle w:val="ListParagraph"/>
        <w:numPr>
          <w:ilvl w:val="1"/>
          <w:numId w:val="88"/>
        </w:numPr>
        <w:tabs>
          <w:tab w:pos="923" w:val="left" w:leader="none"/>
        </w:tabs>
        <w:spacing w:line="240" w:lineRule="auto" w:before="13" w:after="0"/>
        <w:ind w:left="922" w:right="0" w:hanging="361"/>
        <w:jc w:val="left"/>
        <w:rPr>
          <w:rFonts w:ascii="Arial"/>
          <w:sz w:val="20"/>
        </w:rPr>
      </w:pPr>
      <w:r>
        <w:rPr/>
        <w:pict>
          <v:shape style="position:absolute;margin-left:460.252014pt;margin-top:5.956485pt;width:65.1pt;height:20.150pt;mso-position-horizontal-relative:page;mso-position-vertical-relative:paragraph;z-index:-441880" type="#_x0000_t202" filled="false" stroked="false">
            <v:textbox inset="0,0,0,0">
              <w:txbxContent>
                <w:p>
                  <w:pPr>
                    <w:tabs>
                      <w:tab w:pos="1039" w:val="left" w:leader="none"/>
                    </w:tabs>
                    <w:spacing w:line="402" w:lineRule="exact" w:before="0"/>
                    <w:ind w:left="0" w:right="0" w:firstLine="0"/>
                    <w:jc w:val="left"/>
                    <w:rPr>
                      <w:rFonts w:ascii="Arial"/>
                      <w:sz w:val="36"/>
                    </w:rPr>
                  </w:pPr>
                  <w:r>
                    <w:rPr>
                      <w:rFonts w:ascii="Arial"/>
                      <w:sz w:val="36"/>
                    </w:rPr>
                    <w:t>D</w:t>
                    <w:tab/>
                    <w:t>D</w:t>
                  </w:r>
                </w:p>
              </w:txbxContent>
            </v:textbox>
            <w10:wrap type="none"/>
          </v:shape>
        </w:pict>
      </w:r>
      <w:r>
        <w:rPr>
          <w:rFonts w:ascii="Arial"/>
          <w:sz w:val="20"/>
        </w:rPr>
        <w:t>Does this revision result in rate level changes that would exceed the</w:t>
      </w:r>
      <w:r>
        <w:rPr>
          <w:rFonts w:ascii="Arial"/>
          <w:spacing w:val="-38"/>
          <w:sz w:val="20"/>
        </w:rPr>
        <w:t> </w:t>
      </w:r>
      <w:r>
        <w:rPr>
          <w:rFonts w:ascii="Arial"/>
          <w:sz w:val="20"/>
        </w:rPr>
        <w:t>flex-</w:t>
      </w:r>
    </w:p>
    <w:p>
      <w:pPr>
        <w:tabs>
          <w:tab w:pos="8130" w:val="left" w:leader="none"/>
          <w:tab w:pos="9260" w:val="left" w:leader="none"/>
        </w:tabs>
        <w:spacing w:before="13"/>
        <w:ind w:left="925" w:right="0" w:firstLine="0"/>
        <w:jc w:val="left"/>
        <w:rPr>
          <w:rFonts w:ascii="Arial"/>
          <w:sz w:val="20"/>
        </w:rPr>
      </w:pPr>
      <w:r>
        <w:rPr>
          <w:rFonts w:ascii="Arial"/>
          <w:sz w:val="20"/>
        </w:rPr>
        <w:t>band applicable to</w:t>
      </w:r>
      <w:r>
        <w:rPr>
          <w:rFonts w:ascii="Arial"/>
          <w:spacing w:val="-14"/>
          <w:sz w:val="20"/>
        </w:rPr>
        <w:t> </w:t>
      </w:r>
      <w:r>
        <w:rPr>
          <w:rFonts w:ascii="Arial"/>
          <w:sz w:val="20"/>
        </w:rPr>
        <w:t>this</w:t>
      </w:r>
      <w:r>
        <w:rPr>
          <w:rFonts w:ascii="Arial"/>
          <w:spacing w:val="-8"/>
          <w:sz w:val="20"/>
        </w:rPr>
        <w:t> </w:t>
      </w:r>
      <w:r>
        <w:rPr>
          <w:rFonts w:ascii="Arial"/>
          <w:sz w:val="20"/>
        </w:rPr>
        <w:t>market?</w:t>
        <w:tab/>
        <w:t>Yes</w:t>
        <w:tab/>
        <w:t>No</w:t>
      </w:r>
    </w:p>
    <w:p>
      <w:pPr>
        <w:pStyle w:val="ListParagraph"/>
        <w:numPr>
          <w:ilvl w:val="1"/>
          <w:numId w:val="88"/>
        </w:numPr>
        <w:tabs>
          <w:tab w:pos="923" w:val="left" w:leader="none"/>
        </w:tabs>
        <w:spacing w:line="249" w:lineRule="auto" w:before="9" w:after="0"/>
        <w:ind w:left="924" w:right="3152" w:hanging="363"/>
        <w:jc w:val="left"/>
        <w:rPr>
          <w:rFonts w:ascii="Arial"/>
          <w:sz w:val="20"/>
        </w:rPr>
      </w:pPr>
      <w:r>
        <w:rPr/>
        <w:pict>
          <v:shape style="position:absolute;margin-left:459.773193pt;margin-top:17.977978pt;width:65.3500pt;height:20.150pt;mso-position-horizontal-relative:page;mso-position-vertical-relative:paragraph;z-index:-441856" type="#_x0000_t202" filled="false" stroked="false">
            <v:textbox inset="0,0,0,0">
              <w:txbxContent>
                <w:p>
                  <w:pPr>
                    <w:tabs>
                      <w:tab w:pos="1043" w:val="left" w:leader="none"/>
                    </w:tabs>
                    <w:spacing w:line="402" w:lineRule="exact" w:before="0"/>
                    <w:ind w:left="0" w:right="0" w:firstLine="0"/>
                    <w:jc w:val="left"/>
                    <w:rPr>
                      <w:rFonts w:ascii="Arial"/>
                      <w:sz w:val="36"/>
                    </w:rPr>
                  </w:pPr>
                  <w:r>
                    <w:rPr>
                      <w:rFonts w:ascii="Arial"/>
                      <w:sz w:val="36"/>
                    </w:rPr>
                    <w:t>D</w:t>
                    <w:tab/>
                    <w:t>D</w:t>
                  </w:r>
                </w:p>
              </w:txbxContent>
            </v:textbox>
            <w10:wrap type="none"/>
          </v:shape>
        </w:pict>
      </w:r>
      <w:r>
        <w:rPr>
          <w:rFonts w:ascii="Arial"/>
          <w:sz w:val="20"/>
        </w:rPr>
        <w:t>Does</w:t>
      </w:r>
      <w:r>
        <w:rPr>
          <w:rFonts w:ascii="Arial"/>
          <w:spacing w:val="-5"/>
          <w:sz w:val="20"/>
        </w:rPr>
        <w:t> </w:t>
      </w:r>
      <w:r>
        <w:rPr>
          <w:rFonts w:ascii="Arial"/>
          <w:sz w:val="20"/>
        </w:rPr>
        <w:t>this</w:t>
      </w:r>
      <w:r>
        <w:rPr>
          <w:rFonts w:ascii="Arial"/>
          <w:spacing w:val="-9"/>
          <w:sz w:val="20"/>
        </w:rPr>
        <w:t> </w:t>
      </w:r>
      <w:r>
        <w:rPr>
          <w:rFonts w:ascii="Arial"/>
          <w:sz w:val="20"/>
        </w:rPr>
        <w:t>revision</w:t>
      </w:r>
      <w:r>
        <w:rPr>
          <w:rFonts w:ascii="Arial"/>
          <w:spacing w:val="-3"/>
          <w:sz w:val="20"/>
        </w:rPr>
        <w:t> </w:t>
      </w:r>
      <w:r>
        <w:rPr>
          <w:rFonts w:ascii="Arial"/>
          <w:sz w:val="20"/>
        </w:rPr>
        <w:t>include</w:t>
      </w:r>
      <w:r>
        <w:rPr>
          <w:rFonts w:ascii="Arial"/>
          <w:spacing w:val="-3"/>
          <w:sz w:val="20"/>
        </w:rPr>
        <w:t> </w:t>
      </w:r>
      <w:r>
        <w:rPr>
          <w:rFonts w:ascii="Arial"/>
          <w:sz w:val="20"/>
        </w:rPr>
        <w:t>any</w:t>
      </w:r>
      <w:r>
        <w:rPr>
          <w:rFonts w:ascii="Arial"/>
          <w:spacing w:val="-5"/>
          <w:sz w:val="20"/>
        </w:rPr>
        <w:t> </w:t>
      </w:r>
      <w:r>
        <w:rPr>
          <w:rFonts w:ascii="Arial"/>
          <w:sz w:val="20"/>
        </w:rPr>
        <w:t>changes in</w:t>
      </w:r>
      <w:r>
        <w:rPr>
          <w:rFonts w:ascii="Arial"/>
          <w:spacing w:val="-13"/>
          <w:sz w:val="20"/>
        </w:rPr>
        <w:t> </w:t>
      </w:r>
      <w:r>
        <w:rPr>
          <w:rFonts w:ascii="Arial"/>
          <w:sz w:val="20"/>
        </w:rPr>
        <w:t>class,</w:t>
      </w:r>
      <w:r>
        <w:rPr>
          <w:rFonts w:ascii="Arial"/>
          <w:spacing w:val="-4"/>
          <w:sz w:val="20"/>
        </w:rPr>
        <w:t> </w:t>
      </w:r>
      <w:r>
        <w:rPr>
          <w:rFonts w:ascii="Arial"/>
          <w:sz w:val="20"/>
        </w:rPr>
        <w:t>territory,</w:t>
      </w:r>
      <w:r>
        <w:rPr>
          <w:rFonts w:ascii="Arial"/>
          <w:spacing w:val="-2"/>
          <w:sz w:val="20"/>
        </w:rPr>
        <w:t> </w:t>
      </w:r>
      <w:r>
        <w:rPr>
          <w:rFonts w:ascii="Arial"/>
          <w:sz w:val="20"/>
        </w:rPr>
        <w:t>increased</w:t>
      </w:r>
      <w:r>
        <w:rPr>
          <w:rFonts w:ascii="Arial"/>
          <w:spacing w:val="-2"/>
          <w:sz w:val="20"/>
        </w:rPr>
        <w:t> </w:t>
      </w:r>
      <w:r>
        <w:rPr>
          <w:rFonts w:ascii="Arial"/>
          <w:sz w:val="20"/>
        </w:rPr>
        <w:t>limit</w:t>
      </w:r>
      <w:r>
        <w:rPr>
          <w:rFonts w:ascii="Arial"/>
          <w:spacing w:val="-5"/>
          <w:sz w:val="20"/>
        </w:rPr>
        <w:t> </w:t>
      </w:r>
      <w:r>
        <w:rPr>
          <w:rFonts w:ascii="Arial"/>
          <w:sz w:val="20"/>
        </w:rPr>
        <w:t>factors, package</w:t>
      </w:r>
      <w:r>
        <w:rPr>
          <w:rFonts w:ascii="Arial"/>
          <w:spacing w:val="-3"/>
          <w:sz w:val="20"/>
        </w:rPr>
        <w:t> </w:t>
      </w:r>
      <w:r>
        <w:rPr>
          <w:rFonts w:ascii="Arial"/>
          <w:sz w:val="20"/>
        </w:rPr>
        <w:t>modifier</w:t>
      </w:r>
      <w:r>
        <w:rPr>
          <w:rFonts w:ascii="Arial"/>
          <w:spacing w:val="-4"/>
          <w:sz w:val="20"/>
        </w:rPr>
        <w:t> </w:t>
      </w:r>
      <w:r>
        <w:rPr>
          <w:rFonts w:ascii="Arial"/>
          <w:sz w:val="20"/>
        </w:rPr>
        <w:t>or</w:t>
      </w:r>
      <w:r>
        <w:rPr>
          <w:rFonts w:ascii="Arial"/>
          <w:spacing w:val="-6"/>
          <w:sz w:val="20"/>
        </w:rPr>
        <w:t> </w:t>
      </w:r>
      <w:r>
        <w:rPr>
          <w:rFonts w:ascii="Arial"/>
          <w:sz w:val="20"/>
        </w:rPr>
        <w:t>similar</w:t>
      </w:r>
      <w:r>
        <w:rPr>
          <w:rFonts w:ascii="Arial"/>
          <w:spacing w:val="-5"/>
          <w:sz w:val="20"/>
        </w:rPr>
        <w:t> </w:t>
      </w:r>
      <w:r>
        <w:rPr>
          <w:rFonts w:ascii="Arial"/>
          <w:sz w:val="20"/>
        </w:rPr>
        <w:t>rating</w:t>
      </w:r>
      <w:r>
        <w:rPr>
          <w:rFonts w:ascii="Arial"/>
          <w:spacing w:val="-6"/>
          <w:sz w:val="20"/>
        </w:rPr>
        <w:t> </w:t>
      </w:r>
      <w:r>
        <w:rPr>
          <w:rFonts w:ascii="Arial"/>
          <w:sz w:val="20"/>
        </w:rPr>
        <w:t>factor</w:t>
      </w:r>
      <w:r>
        <w:rPr>
          <w:rFonts w:ascii="Arial"/>
          <w:spacing w:val="-2"/>
          <w:sz w:val="20"/>
        </w:rPr>
        <w:t> </w:t>
      </w:r>
      <w:r>
        <w:rPr>
          <w:rFonts w:ascii="Arial"/>
          <w:sz w:val="20"/>
        </w:rPr>
        <w:t>which</w:t>
      </w:r>
      <w:r>
        <w:rPr>
          <w:rFonts w:ascii="Arial"/>
          <w:spacing w:val="-6"/>
          <w:sz w:val="20"/>
        </w:rPr>
        <w:t> </w:t>
      </w:r>
      <w:r>
        <w:rPr>
          <w:rFonts w:ascii="Arial"/>
          <w:sz w:val="20"/>
        </w:rPr>
        <w:t>affects</w:t>
      </w:r>
      <w:r>
        <w:rPr>
          <w:rFonts w:ascii="Arial"/>
          <w:spacing w:val="-2"/>
          <w:sz w:val="20"/>
        </w:rPr>
        <w:t> </w:t>
      </w:r>
      <w:r>
        <w:rPr>
          <w:rFonts w:ascii="Arial"/>
          <w:sz w:val="20"/>
        </w:rPr>
        <w:t>the</w:t>
      </w:r>
      <w:r>
        <w:rPr>
          <w:rFonts w:ascii="Arial"/>
          <w:spacing w:val="-13"/>
          <w:sz w:val="20"/>
        </w:rPr>
        <w:t> </w:t>
      </w:r>
      <w:r>
        <w:rPr>
          <w:rFonts w:ascii="Arial"/>
          <w:sz w:val="20"/>
        </w:rPr>
        <w:t>rates</w:t>
      </w:r>
      <w:r>
        <w:rPr>
          <w:rFonts w:ascii="Arial"/>
          <w:spacing w:val="-8"/>
          <w:sz w:val="20"/>
        </w:rPr>
        <w:t> </w:t>
      </w:r>
      <w:r>
        <w:rPr>
          <w:rFonts w:ascii="Arial"/>
          <w:sz w:val="20"/>
        </w:rPr>
        <w:t>of</w:t>
      </w:r>
      <w:r>
        <w:rPr>
          <w:rFonts w:ascii="Arial"/>
          <w:spacing w:val="-12"/>
          <w:sz w:val="20"/>
        </w:rPr>
        <w:t> </w:t>
      </w:r>
      <w:r>
        <w:rPr>
          <w:rFonts w:ascii="Arial"/>
          <w:sz w:val="20"/>
        </w:rPr>
        <w:t>any individual</w:t>
      </w:r>
    </w:p>
    <w:p>
      <w:pPr>
        <w:tabs>
          <w:tab w:pos="8125" w:val="left" w:leader="none"/>
          <w:tab w:pos="9255" w:val="left" w:leader="none"/>
        </w:tabs>
        <w:spacing w:before="10"/>
        <w:ind w:left="924" w:right="0" w:firstLine="0"/>
        <w:jc w:val="left"/>
        <w:rPr>
          <w:rFonts w:ascii="Arial"/>
          <w:sz w:val="20"/>
        </w:rPr>
      </w:pPr>
      <w:r>
        <w:rPr>
          <w:rFonts w:ascii="Arial"/>
          <w:sz w:val="20"/>
        </w:rPr>
        <w:t>insured by more than+/- 20% in addition to the overall</w:t>
      </w:r>
      <w:r>
        <w:rPr>
          <w:rFonts w:ascii="Arial"/>
          <w:spacing w:val="-23"/>
          <w:sz w:val="20"/>
        </w:rPr>
        <w:t> </w:t>
      </w:r>
      <w:r>
        <w:rPr>
          <w:rFonts w:ascii="Arial"/>
          <w:sz w:val="20"/>
        </w:rPr>
        <w:t>statewide</w:t>
      </w:r>
      <w:r>
        <w:rPr>
          <w:rFonts w:ascii="Arial"/>
          <w:spacing w:val="8"/>
          <w:sz w:val="20"/>
        </w:rPr>
        <w:t> </w:t>
      </w:r>
      <w:r>
        <w:rPr>
          <w:rFonts w:ascii="Arial"/>
          <w:sz w:val="20"/>
        </w:rPr>
        <w:t>revision?</w:t>
        <w:tab/>
        <w:t>Yes</w:t>
        <w:tab/>
        <w:t>No</w:t>
      </w:r>
    </w:p>
    <w:p>
      <w:pPr>
        <w:pStyle w:val="ListParagraph"/>
        <w:numPr>
          <w:ilvl w:val="1"/>
          <w:numId w:val="88"/>
        </w:numPr>
        <w:tabs>
          <w:tab w:pos="927" w:val="left" w:leader="none"/>
        </w:tabs>
        <w:spacing w:line="179" w:lineRule="exact" w:before="14" w:after="0"/>
        <w:ind w:left="926" w:right="0" w:hanging="360"/>
        <w:jc w:val="left"/>
        <w:rPr>
          <w:rFonts w:ascii="Arial"/>
          <w:sz w:val="20"/>
        </w:rPr>
      </w:pPr>
      <w:r>
        <w:rPr>
          <w:rFonts w:ascii="Arial"/>
          <w:sz w:val="20"/>
        </w:rPr>
        <w:t>Has</w:t>
      </w:r>
      <w:r>
        <w:rPr>
          <w:rFonts w:ascii="Arial"/>
          <w:spacing w:val="-5"/>
          <w:sz w:val="20"/>
        </w:rPr>
        <w:t> </w:t>
      </w:r>
      <w:r>
        <w:rPr>
          <w:rFonts w:ascii="Arial"/>
          <w:sz w:val="20"/>
        </w:rPr>
        <w:t>this</w:t>
      </w:r>
      <w:r>
        <w:rPr>
          <w:rFonts w:ascii="Arial"/>
          <w:spacing w:val="-8"/>
          <w:sz w:val="20"/>
        </w:rPr>
        <w:t> </w:t>
      </w:r>
      <w:r>
        <w:rPr>
          <w:rFonts w:ascii="Arial"/>
          <w:sz w:val="20"/>
        </w:rPr>
        <w:t>insurer</w:t>
      </w:r>
      <w:r>
        <w:rPr>
          <w:rFonts w:ascii="Arial"/>
          <w:spacing w:val="1"/>
          <w:sz w:val="20"/>
        </w:rPr>
        <w:t> </w:t>
      </w:r>
      <w:r>
        <w:rPr>
          <w:rFonts w:ascii="Arial"/>
          <w:sz w:val="20"/>
        </w:rPr>
        <w:t>made</w:t>
      </w:r>
      <w:r>
        <w:rPr>
          <w:rFonts w:ascii="Arial"/>
          <w:spacing w:val="-3"/>
          <w:sz w:val="20"/>
        </w:rPr>
        <w:t> </w:t>
      </w:r>
      <w:r>
        <w:rPr>
          <w:rFonts w:ascii="Arial"/>
          <w:sz w:val="20"/>
        </w:rPr>
        <w:t>three</w:t>
      </w:r>
      <w:r>
        <w:rPr>
          <w:rFonts w:ascii="Arial"/>
          <w:spacing w:val="-8"/>
          <w:sz w:val="20"/>
        </w:rPr>
        <w:t> </w:t>
      </w:r>
      <w:r>
        <w:rPr>
          <w:rFonts w:ascii="Arial"/>
          <w:sz w:val="20"/>
        </w:rPr>
        <w:t>(3)</w:t>
      </w:r>
      <w:r>
        <w:rPr>
          <w:rFonts w:ascii="Arial"/>
          <w:spacing w:val="-6"/>
          <w:sz w:val="20"/>
        </w:rPr>
        <w:t> </w:t>
      </w:r>
      <w:r>
        <w:rPr>
          <w:rFonts w:ascii="Arial"/>
          <w:sz w:val="20"/>
        </w:rPr>
        <w:t>or</w:t>
      </w:r>
      <w:r>
        <w:rPr>
          <w:rFonts w:ascii="Arial"/>
          <w:spacing w:val="-9"/>
          <w:sz w:val="20"/>
        </w:rPr>
        <w:t> </w:t>
      </w:r>
      <w:r>
        <w:rPr>
          <w:rFonts w:ascii="Arial"/>
          <w:sz w:val="20"/>
        </w:rPr>
        <w:t>more</w:t>
      </w:r>
      <w:r>
        <w:rPr>
          <w:rFonts w:ascii="Arial"/>
          <w:spacing w:val="-7"/>
          <w:sz w:val="20"/>
        </w:rPr>
        <w:t> </w:t>
      </w:r>
      <w:r>
        <w:rPr>
          <w:rFonts w:ascii="Arial"/>
          <w:sz w:val="20"/>
        </w:rPr>
        <w:t>rate</w:t>
      </w:r>
      <w:r>
        <w:rPr>
          <w:rFonts w:ascii="Arial"/>
          <w:spacing w:val="-4"/>
          <w:sz w:val="20"/>
        </w:rPr>
        <w:t> </w:t>
      </w:r>
      <w:r>
        <w:rPr>
          <w:rFonts w:ascii="Arial"/>
          <w:sz w:val="20"/>
        </w:rPr>
        <w:t>filings</w:t>
      </w:r>
      <w:r>
        <w:rPr>
          <w:rFonts w:ascii="Arial"/>
          <w:spacing w:val="-5"/>
          <w:sz w:val="20"/>
        </w:rPr>
        <w:t> </w:t>
      </w:r>
      <w:r>
        <w:rPr>
          <w:rFonts w:ascii="Arial"/>
          <w:sz w:val="20"/>
        </w:rPr>
        <w:t>affecting</w:t>
      </w:r>
    </w:p>
    <w:p>
      <w:pPr>
        <w:tabs>
          <w:tab w:pos="8120" w:val="left" w:leader="none"/>
          <w:tab w:pos="9250" w:val="left" w:leader="none"/>
        </w:tabs>
        <w:spacing w:line="363" w:lineRule="exact" w:before="0"/>
        <w:ind w:left="934" w:right="0" w:firstLine="0"/>
        <w:jc w:val="left"/>
        <w:rPr>
          <w:rFonts w:ascii="Arial"/>
          <w:sz w:val="36"/>
        </w:rPr>
      </w:pPr>
      <w:r>
        <w:rPr>
          <w:rFonts w:ascii="Arial"/>
          <w:sz w:val="20"/>
        </w:rPr>
        <w:t>this market in the preceding twelve</w:t>
      </w:r>
      <w:r>
        <w:rPr>
          <w:rFonts w:ascii="Arial"/>
          <w:spacing w:val="-29"/>
          <w:sz w:val="20"/>
        </w:rPr>
        <w:t> </w:t>
      </w:r>
      <w:r>
        <w:rPr>
          <w:rFonts w:ascii="Arial"/>
          <w:sz w:val="20"/>
        </w:rPr>
        <w:t>(12)</w:t>
      </w:r>
      <w:r>
        <w:rPr>
          <w:rFonts w:ascii="Arial"/>
          <w:spacing w:val="-3"/>
          <w:sz w:val="20"/>
        </w:rPr>
        <w:t> </w:t>
      </w:r>
      <w:r>
        <w:rPr>
          <w:rFonts w:ascii="Arial"/>
          <w:sz w:val="20"/>
        </w:rPr>
        <w:t>months?</w:t>
        <w:tab/>
        <w:t>Yes </w:t>
      </w:r>
      <w:r>
        <w:rPr>
          <w:rFonts w:ascii="Arial"/>
          <w:spacing w:val="39"/>
          <w:sz w:val="20"/>
        </w:rPr>
        <w:t> </w:t>
      </w:r>
      <w:r>
        <w:rPr>
          <w:rFonts w:ascii="Arial"/>
          <w:sz w:val="36"/>
        </w:rPr>
        <w:t>D</w:t>
        <w:tab/>
      </w:r>
      <w:r>
        <w:rPr>
          <w:rFonts w:ascii="Arial"/>
          <w:sz w:val="20"/>
        </w:rPr>
        <w:t>No </w:t>
      </w:r>
      <w:r>
        <w:rPr>
          <w:rFonts w:ascii="Arial"/>
          <w:spacing w:val="39"/>
          <w:sz w:val="20"/>
        </w:rPr>
        <w:t> </w:t>
      </w:r>
      <w:r>
        <w:rPr>
          <w:rFonts w:ascii="Arial"/>
          <w:sz w:val="36"/>
        </w:rPr>
        <w:t>D</w:t>
      </w:r>
    </w:p>
    <w:p>
      <w:pPr>
        <w:spacing w:before="298"/>
        <w:ind w:left="1131" w:right="1045" w:firstLine="0"/>
        <w:jc w:val="center"/>
        <w:rPr>
          <w:rFonts w:ascii="Arial"/>
          <w:b/>
          <w:sz w:val="27"/>
        </w:rPr>
      </w:pPr>
      <w:r>
        <w:rPr>
          <w:rFonts w:ascii="Arial"/>
          <w:b/>
          <w:sz w:val="27"/>
        </w:rPr>
        <w:t>IMPORTANT</w:t>
      </w:r>
    </w:p>
    <w:p>
      <w:pPr>
        <w:pStyle w:val="BodyText"/>
        <w:spacing w:before="8"/>
        <w:rPr>
          <w:rFonts w:ascii="Arial"/>
          <w:b/>
        </w:rPr>
      </w:pPr>
    </w:p>
    <w:p>
      <w:pPr>
        <w:spacing w:line="266" w:lineRule="auto" w:before="0"/>
        <w:ind w:left="1142" w:right="1045" w:firstLine="0"/>
        <w:jc w:val="center"/>
        <w:rPr>
          <w:rFonts w:ascii="Arial"/>
          <w:b/>
          <w:sz w:val="23"/>
        </w:rPr>
      </w:pPr>
      <w:r>
        <w:rPr>
          <w:rFonts w:ascii="Arial"/>
          <w:b/>
          <w:w w:val="105"/>
          <w:sz w:val="23"/>
        </w:rPr>
        <w:t>IF</w:t>
      </w:r>
      <w:r>
        <w:rPr>
          <w:rFonts w:ascii="Arial"/>
          <w:b/>
          <w:spacing w:val="-18"/>
          <w:w w:val="105"/>
          <w:sz w:val="23"/>
        </w:rPr>
        <w:t> </w:t>
      </w:r>
      <w:r>
        <w:rPr>
          <w:rFonts w:ascii="Arial"/>
          <w:b/>
          <w:w w:val="105"/>
          <w:sz w:val="23"/>
        </w:rPr>
        <w:t>ANY</w:t>
      </w:r>
      <w:r>
        <w:rPr>
          <w:rFonts w:ascii="Arial"/>
          <w:b/>
          <w:spacing w:val="-11"/>
          <w:w w:val="105"/>
          <w:sz w:val="23"/>
        </w:rPr>
        <w:t> </w:t>
      </w:r>
      <w:r>
        <w:rPr>
          <w:rFonts w:ascii="Arial"/>
          <w:b/>
          <w:w w:val="105"/>
          <w:sz w:val="23"/>
        </w:rPr>
        <w:t>OF</w:t>
      </w:r>
      <w:r>
        <w:rPr>
          <w:rFonts w:ascii="Arial"/>
          <w:b/>
          <w:spacing w:val="-15"/>
          <w:w w:val="105"/>
          <w:sz w:val="23"/>
        </w:rPr>
        <w:t> </w:t>
      </w:r>
      <w:r>
        <w:rPr>
          <w:rFonts w:ascii="Arial"/>
          <w:b/>
          <w:w w:val="105"/>
          <w:sz w:val="23"/>
        </w:rPr>
        <w:t>THE</w:t>
      </w:r>
      <w:r>
        <w:rPr>
          <w:rFonts w:ascii="Arial"/>
          <w:b/>
          <w:spacing w:val="-13"/>
          <w:w w:val="105"/>
          <w:sz w:val="23"/>
        </w:rPr>
        <w:t> </w:t>
      </w:r>
      <w:r>
        <w:rPr>
          <w:rFonts w:ascii="Arial"/>
          <w:b/>
          <w:w w:val="105"/>
          <w:sz w:val="23"/>
        </w:rPr>
        <w:t>RESPONSES</w:t>
      </w:r>
      <w:r>
        <w:rPr>
          <w:rFonts w:ascii="Arial"/>
          <w:b/>
          <w:spacing w:val="2"/>
          <w:w w:val="105"/>
          <w:sz w:val="23"/>
        </w:rPr>
        <w:t> </w:t>
      </w:r>
      <w:r>
        <w:rPr>
          <w:rFonts w:ascii="Arial"/>
          <w:b/>
          <w:w w:val="105"/>
          <w:sz w:val="23"/>
        </w:rPr>
        <w:t>TO</w:t>
      </w:r>
      <w:r>
        <w:rPr>
          <w:rFonts w:ascii="Arial"/>
          <w:b/>
          <w:spacing w:val="-15"/>
          <w:w w:val="105"/>
          <w:sz w:val="23"/>
        </w:rPr>
        <w:t> </w:t>
      </w:r>
      <w:r>
        <w:rPr>
          <w:rFonts w:ascii="Arial"/>
          <w:b/>
          <w:w w:val="105"/>
          <w:sz w:val="23"/>
        </w:rPr>
        <w:t>QUEST.IONS</w:t>
      </w:r>
      <w:r>
        <w:rPr>
          <w:rFonts w:ascii="Arial"/>
          <w:b/>
          <w:spacing w:val="-2"/>
          <w:w w:val="105"/>
          <w:sz w:val="23"/>
        </w:rPr>
        <w:t> </w:t>
      </w:r>
      <w:r>
        <w:rPr>
          <w:rFonts w:ascii="Arial"/>
          <w:b/>
          <w:w w:val="105"/>
          <w:sz w:val="23"/>
        </w:rPr>
        <w:t>3</w:t>
      </w:r>
      <w:r>
        <w:rPr>
          <w:rFonts w:ascii="Arial"/>
          <w:b/>
          <w:spacing w:val="-14"/>
          <w:w w:val="105"/>
          <w:sz w:val="23"/>
        </w:rPr>
        <w:t> </w:t>
      </w:r>
      <w:r>
        <w:rPr>
          <w:rFonts w:ascii="Arial"/>
          <w:b/>
          <w:w w:val="105"/>
          <w:sz w:val="23"/>
        </w:rPr>
        <w:t>THROUGH</w:t>
      </w:r>
      <w:r>
        <w:rPr>
          <w:rFonts w:ascii="Arial"/>
          <w:b/>
          <w:spacing w:val="-5"/>
          <w:w w:val="105"/>
          <w:sz w:val="23"/>
        </w:rPr>
        <w:t> </w:t>
      </w:r>
      <w:r>
        <w:rPr>
          <w:rFonts w:ascii="Arial"/>
          <w:b/>
          <w:w w:val="105"/>
          <w:sz w:val="23"/>
        </w:rPr>
        <w:t>5</w:t>
      </w:r>
      <w:r>
        <w:rPr>
          <w:rFonts w:ascii="Arial"/>
          <w:b/>
          <w:spacing w:val="-16"/>
          <w:w w:val="105"/>
          <w:sz w:val="23"/>
        </w:rPr>
        <w:t> </w:t>
      </w:r>
      <w:r>
        <w:rPr>
          <w:rFonts w:ascii="Arial"/>
          <w:b/>
          <w:w w:val="105"/>
          <w:sz w:val="23"/>
        </w:rPr>
        <w:t>ABOVE</w:t>
      </w:r>
      <w:r>
        <w:rPr>
          <w:rFonts w:ascii="Arial"/>
          <w:b/>
          <w:spacing w:val="-12"/>
          <w:w w:val="105"/>
          <w:sz w:val="23"/>
        </w:rPr>
        <w:t> </w:t>
      </w:r>
      <w:r>
        <w:rPr>
          <w:rFonts w:ascii="Arial"/>
          <w:b/>
          <w:w w:val="105"/>
          <w:sz w:val="23"/>
        </w:rPr>
        <w:t>IS</w:t>
      </w:r>
      <w:r>
        <w:rPr>
          <w:rFonts w:ascii="Arial"/>
          <w:b/>
          <w:spacing w:val="-16"/>
          <w:w w:val="105"/>
          <w:sz w:val="23"/>
        </w:rPr>
        <w:t> </w:t>
      </w:r>
      <w:r>
        <w:rPr>
          <w:rFonts w:ascii="Arial"/>
          <w:b/>
          <w:w w:val="105"/>
          <w:sz w:val="23"/>
        </w:rPr>
        <w:t>"YES", THE</w:t>
      </w:r>
      <w:r>
        <w:rPr>
          <w:rFonts w:ascii="Arial"/>
          <w:b/>
          <w:spacing w:val="-10"/>
          <w:w w:val="105"/>
          <w:sz w:val="23"/>
        </w:rPr>
        <w:t> </w:t>
      </w:r>
      <w:r>
        <w:rPr>
          <w:rFonts w:ascii="Arial"/>
          <w:b/>
          <w:w w:val="105"/>
          <w:sz w:val="23"/>
        </w:rPr>
        <w:t>FILING</w:t>
      </w:r>
      <w:r>
        <w:rPr>
          <w:rFonts w:ascii="Arial"/>
          <w:b/>
          <w:spacing w:val="-10"/>
          <w:w w:val="105"/>
          <w:sz w:val="23"/>
        </w:rPr>
        <w:t> </w:t>
      </w:r>
      <w:r>
        <w:rPr>
          <w:rFonts w:ascii="Arial"/>
          <w:b/>
          <w:w w:val="105"/>
          <w:sz w:val="23"/>
        </w:rPr>
        <w:t>IS</w:t>
      </w:r>
      <w:r>
        <w:rPr>
          <w:rFonts w:ascii="Arial"/>
          <w:b/>
          <w:spacing w:val="-11"/>
          <w:w w:val="105"/>
          <w:sz w:val="23"/>
        </w:rPr>
        <w:t> </w:t>
      </w:r>
      <w:r>
        <w:rPr>
          <w:rFonts w:ascii="Arial"/>
          <w:b/>
          <w:w w:val="105"/>
          <w:sz w:val="23"/>
        </w:rPr>
        <w:t>SUBJECT</w:t>
      </w:r>
      <w:r>
        <w:rPr>
          <w:rFonts w:ascii="Arial"/>
          <w:b/>
          <w:spacing w:val="-3"/>
          <w:w w:val="105"/>
          <w:sz w:val="23"/>
        </w:rPr>
        <w:t> </w:t>
      </w:r>
      <w:r>
        <w:rPr>
          <w:rFonts w:ascii="Arial"/>
          <w:b/>
          <w:w w:val="105"/>
          <w:sz w:val="23"/>
        </w:rPr>
        <w:t>TO</w:t>
      </w:r>
      <w:r>
        <w:rPr>
          <w:rFonts w:ascii="Arial"/>
          <w:b/>
          <w:spacing w:val="-13"/>
          <w:w w:val="105"/>
          <w:sz w:val="23"/>
        </w:rPr>
        <w:t> </w:t>
      </w:r>
      <w:r>
        <w:rPr>
          <w:rFonts w:ascii="Arial"/>
          <w:b/>
          <w:w w:val="105"/>
          <w:sz w:val="23"/>
        </w:rPr>
        <w:t>THE</w:t>
      </w:r>
      <w:r>
        <w:rPr>
          <w:rFonts w:ascii="Arial"/>
          <w:b/>
          <w:spacing w:val="-12"/>
          <w:w w:val="105"/>
          <w:sz w:val="23"/>
        </w:rPr>
        <w:t> </w:t>
      </w:r>
      <w:r>
        <w:rPr>
          <w:rFonts w:ascii="Arial"/>
          <w:b/>
          <w:w w:val="105"/>
          <w:sz w:val="23"/>
        </w:rPr>
        <w:t>SUPERINTENDENT'S</w:t>
      </w:r>
      <w:r>
        <w:rPr>
          <w:rFonts w:ascii="Arial"/>
          <w:b/>
          <w:spacing w:val="-22"/>
          <w:w w:val="105"/>
          <w:sz w:val="23"/>
        </w:rPr>
        <w:t> </w:t>
      </w:r>
      <w:r>
        <w:rPr>
          <w:rFonts w:ascii="Arial"/>
          <w:b/>
          <w:w w:val="105"/>
          <w:sz w:val="23"/>
        </w:rPr>
        <w:t>PRIOR</w:t>
      </w:r>
      <w:r>
        <w:rPr>
          <w:rFonts w:ascii="Arial"/>
          <w:b/>
          <w:spacing w:val="-1"/>
          <w:w w:val="105"/>
          <w:sz w:val="23"/>
        </w:rPr>
        <w:t> </w:t>
      </w:r>
      <w:r>
        <w:rPr>
          <w:rFonts w:ascii="Arial"/>
          <w:b/>
          <w:w w:val="105"/>
          <w:sz w:val="23"/>
        </w:rPr>
        <w:t>APPROVAL.</w:t>
      </w:r>
    </w:p>
    <w:p>
      <w:pPr>
        <w:pStyle w:val="BodyText"/>
        <w:spacing w:before="5"/>
        <w:rPr>
          <w:rFonts w:ascii="Arial"/>
          <w:b/>
          <w:sz w:val="24"/>
        </w:rPr>
      </w:pPr>
    </w:p>
    <w:p>
      <w:pPr>
        <w:pStyle w:val="ListParagraph"/>
        <w:numPr>
          <w:ilvl w:val="1"/>
          <w:numId w:val="88"/>
        </w:numPr>
        <w:tabs>
          <w:tab w:pos="929" w:val="left" w:leader="none"/>
        </w:tabs>
        <w:spacing w:line="249" w:lineRule="auto" w:before="0" w:after="0"/>
        <w:ind w:left="930" w:right="380" w:hanging="359"/>
        <w:jc w:val="left"/>
        <w:rPr>
          <w:rFonts w:ascii="Arial"/>
          <w:sz w:val="20"/>
        </w:rPr>
      </w:pPr>
      <w:r>
        <w:rPr>
          <w:rFonts w:ascii="Arial"/>
          <w:sz w:val="20"/>
        </w:rPr>
        <w:t>On</w:t>
      </w:r>
      <w:r>
        <w:rPr>
          <w:rFonts w:ascii="Arial"/>
          <w:spacing w:val="-10"/>
          <w:sz w:val="20"/>
        </w:rPr>
        <w:t> </w:t>
      </w:r>
      <w:r>
        <w:rPr>
          <w:rFonts w:ascii="Arial"/>
          <w:sz w:val="20"/>
        </w:rPr>
        <w:t>an</w:t>
      </w:r>
      <w:r>
        <w:rPr>
          <w:rFonts w:ascii="Arial"/>
          <w:spacing w:val="-6"/>
          <w:sz w:val="20"/>
        </w:rPr>
        <w:t> </w:t>
      </w:r>
      <w:r>
        <w:rPr>
          <w:rFonts w:ascii="Arial"/>
          <w:sz w:val="20"/>
        </w:rPr>
        <w:t>attached</w:t>
      </w:r>
      <w:r>
        <w:rPr>
          <w:rFonts w:ascii="Arial"/>
          <w:spacing w:val="2"/>
          <w:sz w:val="20"/>
        </w:rPr>
        <w:t> </w:t>
      </w:r>
      <w:r>
        <w:rPr>
          <w:rFonts w:ascii="Arial"/>
          <w:sz w:val="20"/>
        </w:rPr>
        <w:t>schedule,</w:t>
      </w:r>
      <w:r>
        <w:rPr>
          <w:rFonts w:ascii="Arial"/>
          <w:spacing w:val="1"/>
          <w:sz w:val="20"/>
        </w:rPr>
        <w:t> </w:t>
      </w:r>
      <w:r>
        <w:rPr>
          <w:rFonts w:ascii="Arial"/>
          <w:sz w:val="20"/>
        </w:rPr>
        <w:t>please</w:t>
      </w:r>
      <w:r>
        <w:rPr>
          <w:rFonts w:ascii="Arial"/>
          <w:spacing w:val="-3"/>
          <w:sz w:val="20"/>
        </w:rPr>
        <w:t> </w:t>
      </w:r>
      <w:r>
        <w:rPr>
          <w:rFonts w:ascii="Arial"/>
          <w:sz w:val="20"/>
        </w:rPr>
        <w:t>set</w:t>
      </w:r>
      <w:r>
        <w:rPr>
          <w:rFonts w:ascii="Arial"/>
          <w:spacing w:val="-8"/>
          <w:sz w:val="20"/>
        </w:rPr>
        <w:t> </w:t>
      </w:r>
      <w:r>
        <w:rPr>
          <w:rFonts w:ascii="Arial"/>
          <w:sz w:val="20"/>
        </w:rPr>
        <w:t>forth</w:t>
      </w:r>
      <w:r>
        <w:rPr>
          <w:rFonts w:ascii="Arial"/>
          <w:spacing w:val="-8"/>
          <w:sz w:val="20"/>
        </w:rPr>
        <w:t> </w:t>
      </w:r>
      <w:r>
        <w:rPr>
          <w:rFonts w:ascii="Arial"/>
          <w:sz w:val="20"/>
        </w:rPr>
        <w:t>(by</w:t>
      </w:r>
      <w:r>
        <w:rPr>
          <w:rFonts w:ascii="Arial"/>
          <w:spacing w:val="-4"/>
          <w:sz w:val="20"/>
        </w:rPr>
        <w:t> </w:t>
      </w:r>
      <w:r>
        <w:rPr>
          <w:rFonts w:ascii="Arial"/>
          <w:sz w:val="20"/>
        </w:rPr>
        <w:t>class</w:t>
      </w:r>
      <w:r>
        <w:rPr>
          <w:rFonts w:ascii="Arial"/>
          <w:spacing w:val="-4"/>
          <w:sz w:val="20"/>
        </w:rPr>
        <w:t> </w:t>
      </w:r>
      <w:r>
        <w:rPr>
          <w:rFonts w:ascii="Arial"/>
          <w:sz w:val="20"/>
        </w:rPr>
        <w:t>and</w:t>
      </w:r>
      <w:r>
        <w:rPr>
          <w:rFonts w:ascii="Arial"/>
          <w:spacing w:val="-4"/>
          <w:sz w:val="20"/>
        </w:rPr>
        <w:t> </w:t>
      </w:r>
      <w:r>
        <w:rPr>
          <w:rFonts w:ascii="Arial"/>
          <w:sz w:val="20"/>
        </w:rPr>
        <w:t>territory)</w:t>
      </w:r>
      <w:r>
        <w:rPr>
          <w:rFonts w:ascii="Arial"/>
          <w:spacing w:val="2"/>
          <w:sz w:val="20"/>
        </w:rPr>
        <w:t> </w:t>
      </w:r>
      <w:r>
        <w:rPr>
          <w:rFonts w:ascii="Arial"/>
          <w:sz w:val="20"/>
        </w:rPr>
        <w:t>the</w:t>
      </w:r>
      <w:r>
        <w:rPr>
          <w:rFonts w:ascii="Arial"/>
          <w:spacing w:val="-12"/>
          <w:sz w:val="20"/>
        </w:rPr>
        <w:t> </w:t>
      </w:r>
      <w:r>
        <w:rPr>
          <w:rFonts w:ascii="Arial"/>
          <w:sz w:val="20"/>
        </w:rPr>
        <w:t>rate</w:t>
      </w:r>
      <w:r>
        <w:rPr>
          <w:rFonts w:ascii="Arial"/>
          <w:spacing w:val="-15"/>
          <w:sz w:val="20"/>
        </w:rPr>
        <w:t> </w:t>
      </w:r>
      <w:r>
        <w:rPr>
          <w:rFonts w:ascii="Arial"/>
          <w:sz w:val="20"/>
        </w:rPr>
        <w:t>level</w:t>
      </w:r>
      <w:r>
        <w:rPr>
          <w:rFonts w:ascii="Arial"/>
          <w:spacing w:val="-7"/>
          <w:sz w:val="20"/>
        </w:rPr>
        <w:t> </w:t>
      </w:r>
      <w:r>
        <w:rPr>
          <w:rFonts w:ascii="Arial"/>
          <w:sz w:val="20"/>
        </w:rPr>
        <w:t>effect</w:t>
      </w:r>
      <w:r>
        <w:rPr>
          <w:rFonts w:ascii="Arial"/>
          <w:spacing w:val="-4"/>
          <w:sz w:val="20"/>
        </w:rPr>
        <w:t> </w:t>
      </w:r>
      <w:r>
        <w:rPr>
          <w:rFonts w:ascii="Arial"/>
          <w:sz w:val="20"/>
        </w:rPr>
        <w:t>of</w:t>
      </w:r>
      <w:r>
        <w:rPr>
          <w:rFonts w:ascii="Arial"/>
          <w:spacing w:val="-6"/>
          <w:sz w:val="20"/>
        </w:rPr>
        <w:t> </w:t>
      </w:r>
      <w:r>
        <w:rPr>
          <w:rFonts w:ascii="Arial"/>
          <w:sz w:val="20"/>
        </w:rPr>
        <w:t>this</w:t>
      </w:r>
      <w:r>
        <w:rPr>
          <w:rFonts w:ascii="Arial"/>
          <w:spacing w:val="-5"/>
          <w:sz w:val="20"/>
        </w:rPr>
        <w:t> </w:t>
      </w:r>
      <w:r>
        <w:rPr>
          <w:rFonts w:ascii="Arial"/>
          <w:sz w:val="20"/>
        </w:rPr>
        <w:t>filing,</w:t>
      </w:r>
      <w:r>
        <w:rPr>
          <w:rFonts w:ascii="Arial"/>
          <w:spacing w:val="-4"/>
          <w:sz w:val="20"/>
        </w:rPr>
        <w:t> </w:t>
      </w:r>
      <w:r>
        <w:rPr>
          <w:rFonts w:ascii="Arial"/>
          <w:sz w:val="20"/>
        </w:rPr>
        <w:t>indicating</w:t>
      </w:r>
      <w:r>
        <w:rPr>
          <w:rFonts w:ascii="Arial"/>
          <w:spacing w:val="-3"/>
          <w:sz w:val="20"/>
        </w:rPr>
        <w:t> </w:t>
      </w:r>
      <w:r>
        <w:rPr>
          <w:rFonts w:ascii="Arial"/>
          <w:sz w:val="20"/>
        </w:rPr>
        <w:t>any applicable</w:t>
      </w:r>
      <w:r>
        <w:rPr>
          <w:rFonts w:ascii="Arial"/>
          <w:spacing w:val="-2"/>
          <w:sz w:val="20"/>
        </w:rPr>
        <w:t> </w:t>
      </w:r>
      <w:r>
        <w:rPr>
          <w:rFonts w:ascii="Arial"/>
          <w:sz w:val="20"/>
        </w:rPr>
        <w:t>flex-band(s)</w:t>
      </w:r>
      <w:r>
        <w:rPr>
          <w:rFonts w:ascii="Arial"/>
          <w:spacing w:val="2"/>
          <w:sz w:val="20"/>
        </w:rPr>
        <w:t> </w:t>
      </w:r>
      <w:r>
        <w:rPr>
          <w:rFonts w:ascii="Arial"/>
          <w:sz w:val="20"/>
        </w:rPr>
        <w:t>and</w:t>
      </w:r>
      <w:r>
        <w:rPr>
          <w:rFonts w:ascii="Arial"/>
          <w:spacing w:val="-12"/>
          <w:sz w:val="20"/>
        </w:rPr>
        <w:t> </w:t>
      </w:r>
      <w:r>
        <w:rPr>
          <w:rFonts w:ascii="Arial"/>
          <w:sz w:val="20"/>
        </w:rPr>
        <w:t>Pivot</w:t>
      </w:r>
      <w:r>
        <w:rPr>
          <w:rFonts w:ascii="Arial"/>
          <w:spacing w:val="-8"/>
          <w:sz w:val="20"/>
        </w:rPr>
        <w:t> </w:t>
      </w:r>
      <w:r>
        <w:rPr>
          <w:rFonts w:ascii="Arial"/>
          <w:sz w:val="20"/>
        </w:rPr>
        <w:t>Rate</w:t>
      </w:r>
      <w:r>
        <w:rPr>
          <w:rFonts w:ascii="Arial"/>
          <w:spacing w:val="-9"/>
          <w:sz w:val="20"/>
        </w:rPr>
        <w:t> </w:t>
      </w:r>
      <w:r>
        <w:rPr>
          <w:rFonts w:ascii="Arial"/>
          <w:sz w:val="20"/>
        </w:rPr>
        <w:t>Level(s)</w:t>
      </w:r>
      <w:r>
        <w:rPr>
          <w:rFonts w:ascii="Arial"/>
          <w:spacing w:val="3"/>
          <w:sz w:val="20"/>
        </w:rPr>
        <w:t> </w:t>
      </w:r>
      <w:r>
        <w:rPr>
          <w:rFonts w:ascii="Arial"/>
          <w:sz w:val="20"/>
        </w:rPr>
        <w:t>for</w:t>
      </w:r>
      <w:r>
        <w:rPr>
          <w:rFonts w:ascii="Arial"/>
          <w:spacing w:val="-12"/>
          <w:sz w:val="20"/>
        </w:rPr>
        <w:t> </w:t>
      </w:r>
      <w:r>
        <w:rPr>
          <w:rFonts w:ascii="Arial"/>
          <w:sz w:val="20"/>
        </w:rPr>
        <w:t>this</w:t>
      </w:r>
      <w:r>
        <w:rPr>
          <w:rFonts w:ascii="Arial"/>
          <w:spacing w:val="-8"/>
          <w:sz w:val="20"/>
        </w:rPr>
        <w:t> </w:t>
      </w:r>
      <w:r>
        <w:rPr>
          <w:rFonts w:ascii="Arial"/>
          <w:sz w:val="20"/>
        </w:rPr>
        <w:t>kind</w:t>
      </w:r>
      <w:r>
        <w:rPr>
          <w:rFonts w:ascii="Arial"/>
          <w:spacing w:val="-9"/>
          <w:sz w:val="20"/>
        </w:rPr>
        <w:t> </w:t>
      </w:r>
      <w:r>
        <w:rPr>
          <w:rFonts w:ascii="Arial"/>
          <w:sz w:val="20"/>
        </w:rPr>
        <w:t>of</w:t>
      </w:r>
      <w:r>
        <w:rPr>
          <w:rFonts w:ascii="Arial"/>
          <w:spacing w:val="-15"/>
          <w:sz w:val="20"/>
        </w:rPr>
        <w:t> </w:t>
      </w:r>
      <w:r>
        <w:rPr>
          <w:rFonts w:ascii="Arial"/>
          <w:sz w:val="20"/>
        </w:rPr>
        <w:t>business.</w:t>
      </w:r>
    </w:p>
    <w:p>
      <w:pPr>
        <w:pStyle w:val="BodyText"/>
        <w:rPr>
          <w:rFonts w:ascii="Arial"/>
          <w:sz w:val="20"/>
        </w:rPr>
      </w:pPr>
    </w:p>
    <w:p>
      <w:pPr>
        <w:pStyle w:val="BodyText"/>
        <w:spacing w:before="5"/>
        <w:rPr>
          <w:rFonts w:ascii="Arial"/>
          <w:sz w:val="21"/>
        </w:rPr>
      </w:pPr>
      <w:r>
        <w:rPr/>
        <w:pict>
          <v:line style="position:absolute;mso-position-horizontal-relative:page;mso-position-vertical-relative:paragraph;z-index:6712;mso-wrap-distance-left:0;mso-wrap-distance-right:0" from="37.352459pt,15.159513pt" to="578.484199pt,15.159513pt" stroked="true" strokeweight="1.676072pt" strokecolor="#000000">
            <v:stroke dashstyle="solid"/>
            <w10:wrap type="topAndBottom"/>
          </v:line>
        </w:pict>
      </w:r>
    </w:p>
    <w:p>
      <w:pPr>
        <w:pStyle w:val="BodyText"/>
        <w:spacing w:before="1"/>
        <w:rPr>
          <w:rFonts w:ascii="Arial"/>
          <w:sz w:val="20"/>
        </w:rPr>
      </w:pPr>
    </w:p>
    <w:p>
      <w:pPr>
        <w:pStyle w:val="BodyText"/>
        <w:spacing w:before="1"/>
        <w:ind w:left="1127" w:right="1045"/>
        <w:jc w:val="center"/>
        <w:rPr>
          <w:rFonts w:ascii="Arial"/>
        </w:rPr>
      </w:pPr>
      <w:r>
        <w:rPr>
          <w:rFonts w:ascii="Arial"/>
          <w:w w:val="105"/>
          <w:u w:val="single"/>
        </w:rPr>
        <w:t>AFFIRMATION</w:t>
      </w:r>
    </w:p>
    <w:p>
      <w:pPr>
        <w:pStyle w:val="BodyText"/>
        <w:spacing w:before="7"/>
        <w:rPr>
          <w:rFonts w:ascii="Arial"/>
          <w:sz w:val="28"/>
        </w:rPr>
      </w:pPr>
    </w:p>
    <w:p>
      <w:pPr>
        <w:tabs>
          <w:tab w:pos="943" w:val="left" w:leader="none"/>
        </w:tabs>
        <w:spacing w:line="271" w:lineRule="auto" w:before="0"/>
        <w:ind w:left="203" w:right="608" w:firstLine="361"/>
        <w:jc w:val="left"/>
        <w:rPr>
          <w:rFonts w:ascii="Arial"/>
          <w:sz w:val="20"/>
        </w:rPr>
      </w:pPr>
      <w:r>
        <w:rPr/>
        <w:pict>
          <v:line style="position:absolute;mso-position-horizontal-relative:page;mso-position-vertical-relative:paragraph;z-index:-441952" from="143.423817pt,10.098785pt" to="144.381572pt,10.098785pt" stroked="true" strokeweight="1.4378pt" strokecolor="#000000">
            <v:stroke dashstyle="solid"/>
            <w10:wrap type="none"/>
          </v:line>
        </w:pict>
      </w:r>
      <w:r>
        <w:rPr>
          <w:rFonts w:ascii="Arial"/>
          <w:w w:val="110"/>
          <w:sz w:val="20"/>
        </w:rPr>
        <w:t>I,</w:t>
        <w:tab/>
        <w:t>Seth</w:t>
      </w:r>
      <w:r>
        <w:rPr>
          <w:rFonts w:ascii="Arial"/>
          <w:spacing w:val="-11"/>
          <w:w w:val="110"/>
          <w:sz w:val="20"/>
        </w:rPr>
        <w:t> </w:t>
      </w:r>
      <w:r>
        <w:rPr>
          <w:rFonts w:ascii="Arial"/>
          <w:w w:val="110"/>
          <w:sz w:val="20"/>
        </w:rPr>
        <w:t>Seifman,</w:t>
      </w:r>
      <w:r>
        <w:rPr>
          <w:rFonts w:ascii="Arial"/>
          <w:spacing w:val="-6"/>
          <w:w w:val="110"/>
          <w:sz w:val="20"/>
        </w:rPr>
        <w:t> </w:t>
      </w:r>
      <w:r>
        <w:rPr>
          <w:rFonts w:ascii="Arial"/>
          <w:w w:val="110"/>
          <w:sz w:val="20"/>
        </w:rPr>
        <w:t>a</w:t>
      </w:r>
      <w:r>
        <w:rPr>
          <w:rFonts w:ascii="Arial"/>
          <w:spacing w:val="-14"/>
          <w:w w:val="110"/>
          <w:sz w:val="20"/>
        </w:rPr>
        <w:t> </w:t>
      </w:r>
      <w:r>
        <w:rPr>
          <w:rFonts w:ascii="Arial"/>
          <w:w w:val="110"/>
          <w:sz w:val="20"/>
        </w:rPr>
        <w:t>duly</w:t>
      </w:r>
      <w:r>
        <w:rPr>
          <w:rFonts w:ascii="Arial"/>
          <w:spacing w:val="-5"/>
          <w:w w:val="110"/>
          <w:sz w:val="20"/>
        </w:rPr>
        <w:t> </w:t>
      </w:r>
      <w:r>
        <w:rPr>
          <w:rFonts w:ascii="Arial"/>
          <w:w w:val="110"/>
          <w:sz w:val="20"/>
        </w:rPr>
        <w:t>authorized</w:t>
      </w:r>
      <w:r>
        <w:rPr>
          <w:rFonts w:ascii="Arial"/>
          <w:spacing w:val="-4"/>
          <w:w w:val="110"/>
          <w:sz w:val="20"/>
        </w:rPr>
        <w:t> </w:t>
      </w:r>
      <w:r>
        <w:rPr>
          <w:rFonts w:ascii="Arial"/>
          <w:w w:val="110"/>
          <w:sz w:val="20"/>
        </w:rPr>
        <w:t>officer</w:t>
      </w:r>
      <w:r>
        <w:rPr>
          <w:rFonts w:ascii="Arial"/>
          <w:spacing w:val="-9"/>
          <w:w w:val="110"/>
          <w:sz w:val="20"/>
        </w:rPr>
        <w:t> </w:t>
      </w:r>
      <w:r>
        <w:rPr>
          <w:rFonts w:ascii="Arial"/>
          <w:w w:val="110"/>
          <w:sz w:val="20"/>
        </w:rPr>
        <w:t>of</w:t>
      </w:r>
      <w:r>
        <w:rPr>
          <w:rFonts w:ascii="Arial"/>
          <w:spacing w:val="15"/>
          <w:w w:val="110"/>
          <w:sz w:val="20"/>
        </w:rPr>
        <w:t> </w:t>
      </w:r>
      <w:r>
        <w:rPr>
          <w:rFonts w:ascii="Arial"/>
          <w:w w:val="110"/>
          <w:sz w:val="17"/>
          <w:u w:val="single"/>
        </w:rPr>
        <w:t>New</w:t>
      </w:r>
      <w:r>
        <w:rPr>
          <w:rFonts w:ascii="Arial"/>
          <w:spacing w:val="-10"/>
          <w:w w:val="110"/>
          <w:sz w:val="17"/>
          <w:u w:val="single"/>
        </w:rPr>
        <w:t> </w:t>
      </w:r>
      <w:r>
        <w:rPr>
          <w:rFonts w:ascii="Arial"/>
          <w:w w:val="110"/>
          <w:sz w:val="17"/>
          <w:u w:val="single"/>
        </w:rPr>
        <w:t>Hampshire</w:t>
      </w:r>
      <w:r>
        <w:rPr>
          <w:rFonts w:ascii="Arial"/>
          <w:spacing w:val="-3"/>
          <w:w w:val="110"/>
          <w:sz w:val="17"/>
          <w:u w:val="single"/>
        </w:rPr>
        <w:t> </w:t>
      </w:r>
      <w:r>
        <w:rPr>
          <w:rFonts w:ascii="Arial"/>
          <w:w w:val="110"/>
          <w:sz w:val="17"/>
          <w:u w:val="single"/>
        </w:rPr>
        <w:t>Insurance</w:t>
      </w:r>
      <w:r>
        <w:rPr>
          <w:rFonts w:ascii="Arial"/>
          <w:spacing w:val="-7"/>
          <w:w w:val="110"/>
          <w:sz w:val="17"/>
          <w:u w:val="single"/>
        </w:rPr>
        <w:t> </w:t>
      </w:r>
      <w:r>
        <w:rPr>
          <w:rFonts w:ascii="Arial"/>
          <w:w w:val="110"/>
          <w:sz w:val="17"/>
          <w:u w:val="single"/>
        </w:rPr>
        <w:t>Compan)</w:t>
      </w:r>
      <w:r>
        <w:rPr>
          <w:rFonts w:ascii="Arial"/>
          <w:w w:val="110"/>
          <w:sz w:val="17"/>
        </w:rPr>
        <w:t>(</w:t>
      </w:r>
      <w:r>
        <w:rPr>
          <w:rFonts w:ascii="Arial"/>
          <w:spacing w:val="19"/>
          <w:w w:val="110"/>
          <w:sz w:val="17"/>
        </w:rPr>
        <w:t> </w:t>
      </w:r>
      <w:r>
        <w:rPr>
          <w:rFonts w:ascii="Arial"/>
          <w:w w:val="110"/>
          <w:sz w:val="20"/>
        </w:rPr>
        <w:t>do</w:t>
      </w:r>
      <w:r>
        <w:rPr>
          <w:rFonts w:ascii="Arial"/>
          <w:spacing w:val="-4"/>
          <w:w w:val="110"/>
          <w:sz w:val="20"/>
        </w:rPr>
        <w:t> </w:t>
      </w:r>
      <w:r>
        <w:rPr>
          <w:rFonts w:ascii="Arial"/>
          <w:w w:val="110"/>
          <w:sz w:val="20"/>
        </w:rPr>
        <w:t>hereby</w:t>
      </w:r>
      <w:r>
        <w:rPr>
          <w:rFonts w:ascii="Arial"/>
          <w:spacing w:val="-5"/>
          <w:w w:val="110"/>
          <w:sz w:val="20"/>
        </w:rPr>
        <w:t> </w:t>
      </w:r>
      <w:r>
        <w:rPr>
          <w:rFonts w:ascii="Arial"/>
          <w:w w:val="110"/>
          <w:sz w:val="20"/>
        </w:rPr>
        <w:t>affirm</w:t>
      </w:r>
      <w:r>
        <w:rPr>
          <w:rFonts w:ascii="Arial"/>
          <w:spacing w:val="-13"/>
          <w:w w:val="110"/>
          <w:sz w:val="20"/>
        </w:rPr>
        <w:t> </w:t>
      </w:r>
      <w:r>
        <w:rPr>
          <w:rFonts w:ascii="Arial"/>
          <w:w w:val="110"/>
          <w:sz w:val="20"/>
        </w:rPr>
        <w:t>that</w:t>
      </w:r>
      <w:r>
        <w:rPr>
          <w:rFonts w:ascii="Arial"/>
          <w:spacing w:val="-12"/>
          <w:w w:val="110"/>
          <w:sz w:val="20"/>
        </w:rPr>
        <w:t> </w:t>
      </w:r>
      <w:r>
        <w:rPr>
          <w:rFonts w:ascii="Arial"/>
          <w:w w:val="110"/>
          <w:sz w:val="20"/>
        </w:rPr>
        <w:t>the</w:t>
      </w:r>
      <w:r>
        <w:rPr>
          <w:rFonts w:ascii="Arial"/>
          <w:w w:val="109"/>
          <w:sz w:val="20"/>
        </w:rPr>
        <w:t> </w:t>
      </w:r>
      <w:r>
        <w:rPr>
          <w:rFonts w:ascii="Arial"/>
          <w:w w:val="110"/>
          <w:sz w:val="20"/>
        </w:rPr>
        <w:t>foregoing information, including the following (check all that</w:t>
      </w:r>
      <w:r>
        <w:rPr>
          <w:rFonts w:ascii="Arial"/>
          <w:spacing w:val="6"/>
          <w:w w:val="110"/>
          <w:sz w:val="20"/>
        </w:rPr>
        <w:t> </w:t>
      </w:r>
      <w:r>
        <w:rPr>
          <w:rFonts w:ascii="Arial"/>
          <w:w w:val="110"/>
          <w:sz w:val="20"/>
        </w:rPr>
        <w:t>apply):</w:t>
      </w:r>
    </w:p>
    <w:p>
      <w:pPr>
        <w:tabs>
          <w:tab w:pos="563" w:val="left" w:leader="none"/>
        </w:tabs>
        <w:spacing w:before="189"/>
        <w:ind w:left="117" w:right="0" w:firstLine="0"/>
        <w:jc w:val="left"/>
        <w:rPr>
          <w:rFonts w:ascii="Arial"/>
          <w:sz w:val="20"/>
        </w:rPr>
      </w:pPr>
      <w:r>
        <w:rPr>
          <w:rFonts w:ascii="Arial"/>
          <w:sz w:val="34"/>
        </w:rPr>
        <w:t>0</w:t>
        <w:tab/>
      </w:r>
      <w:r>
        <w:rPr>
          <w:rFonts w:ascii="Arial"/>
          <w:sz w:val="20"/>
        </w:rPr>
        <w:t>PART D -ADOPTION OF RATES AND/OR RULES OF A RATE SERVICE</w:t>
      </w:r>
      <w:r>
        <w:rPr>
          <w:rFonts w:ascii="Arial"/>
          <w:spacing w:val="-10"/>
          <w:sz w:val="20"/>
        </w:rPr>
        <w:t> </w:t>
      </w:r>
      <w:r>
        <w:rPr>
          <w:rFonts w:ascii="Arial"/>
          <w:sz w:val="20"/>
        </w:rPr>
        <w:t>ORGANIZATION</w:t>
      </w:r>
    </w:p>
    <w:p>
      <w:pPr>
        <w:tabs>
          <w:tab w:pos="568" w:val="left" w:leader="none"/>
        </w:tabs>
        <w:spacing w:line="403" w:lineRule="auto" w:before="140"/>
        <w:ind w:left="568" w:right="1877" w:hanging="447"/>
        <w:jc w:val="left"/>
        <w:rPr>
          <w:rFonts w:ascii="Arial"/>
          <w:sz w:val="20"/>
        </w:rPr>
      </w:pPr>
      <w:r>
        <w:rPr>
          <w:rFonts w:ascii="Arial"/>
          <w:sz w:val="34"/>
        </w:rPr>
        <w:t>0</w:t>
        <w:tab/>
      </w:r>
      <w:r>
        <w:rPr>
          <w:rFonts w:ascii="Arial"/>
          <w:sz w:val="20"/>
        </w:rPr>
        <w:t>PART E -ADOPTION OF PROSPECTIVE LOSS COSTS OR A RATE</w:t>
      </w:r>
      <w:r>
        <w:rPr>
          <w:rFonts w:ascii="Arial"/>
          <w:spacing w:val="-31"/>
          <w:sz w:val="20"/>
        </w:rPr>
        <w:t> </w:t>
      </w:r>
      <w:r>
        <w:rPr>
          <w:rFonts w:ascii="Arial"/>
          <w:sz w:val="20"/>
        </w:rPr>
        <w:t>SERVICE</w:t>
      </w:r>
      <w:r>
        <w:rPr>
          <w:rFonts w:ascii="Arial"/>
          <w:spacing w:val="-2"/>
          <w:sz w:val="20"/>
        </w:rPr>
        <w:t> </w:t>
      </w:r>
      <w:r>
        <w:rPr>
          <w:rFonts w:ascii="Arial"/>
          <w:sz w:val="20"/>
        </w:rPr>
        <w:t>ORGANIZATION</w:t>
      </w:r>
      <w:r>
        <w:rPr>
          <w:rFonts w:ascii="Arial"/>
          <w:w w:val="97"/>
          <w:sz w:val="20"/>
        </w:rPr>
        <w:t> </w:t>
      </w:r>
      <w:r>
        <w:rPr>
          <w:rFonts w:ascii="Arial"/>
          <w:sz w:val="20"/>
        </w:rPr>
        <w:t>PART F -CALCULATION OF EXPECTED LOSS</w:t>
      </w:r>
      <w:r>
        <w:rPr>
          <w:rFonts w:ascii="Arial"/>
          <w:spacing w:val="17"/>
          <w:sz w:val="20"/>
        </w:rPr>
        <w:t> </w:t>
      </w:r>
      <w:r>
        <w:rPr>
          <w:rFonts w:ascii="Arial"/>
          <w:sz w:val="20"/>
        </w:rPr>
        <w:t>RATIO</w:t>
      </w:r>
    </w:p>
    <w:p>
      <w:pPr>
        <w:spacing w:before="149"/>
        <w:ind w:left="560" w:right="0" w:firstLine="0"/>
        <w:jc w:val="left"/>
        <w:rPr>
          <w:rFonts w:ascii="Arial"/>
          <w:sz w:val="20"/>
        </w:rPr>
      </w:pPr>
      <w:r>
        <w:rPr>
          <w:rFonts w:ascii="Arial"/>
          <w:sz w:val="20"/>
        </w:rPr>
        <w:t>INVESTMENT INCOME EXHIBIT</w:t>
      </w:r>
    </w:p>
    <w:p>
      <w:pPr>
        <w:pStyle w:val="BodyText"/>
        <w:spacing w:before="11"/>
        <w:rPr>
          <w:rFonts w:ascii="Arial"/>
          <w:sz w:val="24"/>
        </w:rPr>
      </w:pPr>
    </w:p>
    <w:p>
      <w:pPr>
        <w:spacing w:line="276" w:lineRule="auto" w:before="0"/>
        <w:ind w:left="201" w:right="0" w:firstLine="1"/>
        <w:jc w:val="left"/>
        <w:rPr>
          <w:rFonts w:ascii="Arial"/>
          <w:sz w:val="20"/>
        </w:rPr>
      </w:pPr>
      <w:r>
        <w:rPr/>
        <w:drawing>
          <wp:anchor distT="0" distB="0" distL="0" distR="0" allowOverlap="1" layoutInCell="1" locked="0" behindDoc="1" simplePos="0" relativeHeight="267993479">
            <wp:simplePos x="0" y="0"/>
            <wp:positionH relativeFrom="page">
              <wp:posOffset>499872</wp:posOffset>
            </wp:positionH>
            <wp:positionV relativeFrom="paragraph">
              <wp:posOffset>327329</wp:posOffset>
            </wp:positionV>
            <wp:extent cx="1621536" cy="524256"/>
            <wp:effectExtent l="0" t="0" r="0" b="0"/>
            <wp:wrapNone/>
            <wp:docPr id="63" name="image52.png" descr=""/>
            <wp:cNvGraphicFramePr>
              <a:graphicFrameLocks noChangeAspect="1"/>
            </wp:cNvGraphicFramePr>
            <a:graphic>
              <a:graphicData uri="http://schemas.openxmlformats.org/drawingml/2006/picture">
                <pic:pic>
                  <pic:nvPicPr>
                    <pic:cNvPr id="64" name="image52.png"/>
                    <pic:cNvPicPr/>
                  </pic:nvPicPr>
                  <pic:blipFill>
                    <a:blip r:embed="rId131" cstate="print"/>
                    <a:stretch>
                      <a:fillRect/>
                    </a:stretch>
                  </pic:blipFill>
                  <pic:spPr>
                    <a:xfrm>
                      <a:off x="0" y="0"/>
                      <a:ext cx="1621536" cy="524256"/>
                    </a:xfrm>
                    <a:prstGeom prst="rect">
                      <a:avLst/>
                    </a:prstGeom>
                  </pic:spPr>
                </pic:pic>
              </a:graphicData>
            </a:graphic>
          </wp:anchor>
        </w:drawing>
      </w:r>
      <w:r>
        <w:rPr>
          <w:rFonts w:ascii="Arial"/>
          <w:w w:val="110"/>
          <w:sz w:val="20"/>
        </w:rPr>
        <w:t>and all other attached exhibits, schedules and supporting information, is true to the best of my knowledge and belief.</w:t>
      </w:r>
    </w:p>
    <w:p>
      <w:pPr>
        <w:pStyle w:val="BodyText"/>
        <w:spacing w:before="7"/>
        <w:rPr>
          <w:rFonts w:ascii="Arial"/>
          <w:sz w:val="24"/>
        </w:rPr>
      </w:pPr>
    </w:p>
    <w:p>
      <w:pPr>
        <w:pStyle w:val="BodyText"/>
        <w:ind w:left="7398"/>
        <w:rPr>
          <w:rFonts w:ascii="Arial"/>
        </w:rPr>
      </w:pPr>
      <w:r>
        <w:rPr>
          <w:rFonts w:ascii="Arial"/>
          <w:w w:val="105"/>
          <w:u w:val="single"/>
        </w:rPr>
        <w:t>February 6, 1998</w:t>
      </w:r>
    </w:p>
    <w:p>
      <w:pPr>
        <w:spacing w:before="17"/>
        <w:ind w:left="7401" w:right="0" w:firstLine="0"/>
        <w:jc w:val="left"/>
        <w:rPr>
          <w:rFonts w:ascii="Arial"/>
          <w:sz w:val="20"/>
        </w:rPr>
      </w:pPr>
      <w:r>
        <w:rPr>
          <w:rFonts w:ascii="Arial"/>
          <w:sz w:val="20"/>
        </w:rPr>
        <w:t>Date</w:t>
      </w:r>
    </w:p>
    <w:p>
      <w:pPr>
        <w:pStyle w:val="BodyText"/>
        <w:spacing w:before="5"/>
        <w:rPr>
          <w:rFonts w:ascii="Arial"/>
          <w:sz w:val="13"/>
        </w:rPr>
      </w:pPr>
    </w:p>
    <w:p>
      <w:pPr>
        <w:spacing w:after="0"/>
        <w:rPr>
          <w:rFonts w:ascii="Arial"/>
          <w:sz w:val="13"/>
        </w:rPr>
        <w:sectPr>
          <w:footerReference w:type="even" r:id="rId130"/>
          <w:pgSz w:w="12290" w:h="15840"/>
          <w:pgMar w:footer="0" w:header="0" w:top="900" w:bottom="280" w:left="580" w:right="600"/>
        </w:sectPr>
      </w:pPr>
    </w:p>
    <w:p>
      <w:pPr>
        <w:tabs>
          <w:tab w:pos="4502" w:val="left" w:leader="none"/>
        </w:tabs>
        <w:spacing w:line="254" w:lineRule="auto" w:before="94"/>
        <w:ind w:left="200" w:right="0" w:firstLine="0"/>
        <w:jc w:val="left"/>
        <w:rPr>
          <w:rFonts w:ascii="Arial"/>
          <w:sz w:val="20"/>
        </w:rPr>
      </w:pPr>
      <w:r>
        <w:rPr>
          <w:rFonts w:ascii="Arial"/>
          <w:sz w:val="20"/>
          <w:u w:val="single"/>
        </w:rPr>
        <w:t>Seth</w:t>
      </w:r>
      <w:r>
        <w:rPr>
          <w:rFonts w:ascii="Arial"/>
          <w:spacing w:val="-7"/>
          <w:sz w:val="20"/>
          <w:u w:val="single"/>
        </w:rPr>
        <w:t> </w:t>
      </w:r>
      <w:r>
        <w:rPr>
          <w:rFonts w:ascii="Arial"/>
          <w:sz w:val="20"/>
          <w:u w:val="single"/>
        </w:rPr>
        <w:t>Seifman</w:t>
        <w:tab/>
      </w:r>
      <w:r>
        <w:rPr>
          <w:rFonts w:ascii="Arial"/>
          <w:sz w:val="20"/>
        </w:rPr>
        <w:t> Name of Authorized Officer (please</w:t>
      </w:r>
      <w:r>
        <w:rPr>
          <w:rFonts w:ascii="Arial"/>
          <w:spacing w:val="-28"/>
          <w:sz w:val="20"/>
        </w:rPr>
        <w:t> </w:t>
      </w:r>
      <w:r>
        <w:rPr>
          <w:rFonts w:ascii="Arial"/>
          <w:sz w:val="20"/>
        </w:rPr>
        <w:t>print)</w:t>
      </w:r>
    </w:p>
    <w:p>
      <w:pPr>
        <w:pStyle w:val="BodyText"/>
        <w:spacing w:before="8"/>
        <w:rPr>
          <w:rFonts w:ascii="Arial"/>
          <w:sz w:val="21"/>
        </w:rPr>
      </w:pPr>
    </w:p>
    <w:p>
      <w:pPr>
        <w:tabs>
          <w:tab w:pos="4478" w:val="left" w:leader="none"/>
        </w:tabs>
        <w:spacing w:line="254" w:lineRule="auto" w:before="0"/>
        <w:ind w:left="200" w:right="21" w:firstLine="0"/>
        <w:jc w:val="left"/>
        <w:rPr>
          <w:rFonts w:ascii="Arial"/>
          <w:sz w:val="20"/>
        </w:rPr>
      </w:pPr>
      <w:r>
        <w:rPr>
          <w:rFonts w:ascii="Arial"/>
          <w:sz w:val="20"/>
          <w:u w:val="single"/>
        </w:rPr>
        <w:t>State</w:t>
      </w:r>
      <w:r>
        <w:rPr>
          <w:rFonts w:ascii="Arial"/>
          <w:spacing w:val="-10"/>
          <w:sz w:val="20"/>
          <w:u w:val="single"/>
        </w:rPr>
        <w:t> </w:t>
      </w:r>
      <w:r>
        <w:rPr>
          <w:rFonts w:ascii="Arial"/>
          <w:sz w:val="20"/>
          <w:u w:val="single"/>
        </w:rPr>
        <w:t>Filings</w:t>
      </w:r>
      <w:r>
        <w:rPr>
          <w:rFonts w:ascii="Arial"/>
          <w:spacing w:val="-2"/>
          <w:sz w:val="20"/>
          <w:u w:val="single"/>
        </w:rPr>
        <w:t> </w:t>
      </w:r>
      <w:r>
        <w:rPr>
          <w:rFonts w:ascii="Arial"/>
          <w:sz w:val="20"/>
          <w:u w:val="single"/>
        </w:rPr>
        <w:t>Analyst</w:t>
        <w:tab/>
      </w:r>
      <w:r>
        <w:rPr>
          <w:rFonts w:ascii="Arial"/>
          <w:sz w:val="20"/>
        </w:rPr>
        <w:t>                                       Title</w:t>
      </w:r>
    </w:p>
    <w:p>
      <w:pPr>
        <w:pStyle w:val="BodyText"/>
        <w:spacing w:before="10"/>
        <w:rPr>
          <w:rFonts w:ascii="Arial"/>
          <w:sz w:val="20"/>
        </w:rPr>
      </w:pPr>
    </w:p>
    <w:p>
      <w:pPr>
        <w:tabs>
          <w:tab w:pos="4499" w:val="left" w:leader="none"/>
        </w:tabs>
        <w:spacing w:before="0"/>
        <w:ind w:left="202" w:right="0" w:firstLine="0"/>
        <w:jc w:val="left"/>
        <w:rPr>
          <w:rFonts w:ascii="Arial"/>
          <w:sz w:val="20"/>
        </w:rPr>
      </w:pPr>
      <w:r>
        <w:rPr>
          <w:rFonts w:ascii="Arial"/>
          <w:sz w:val="20"/>
          <w:u w:val="single"/>
        </w:rPr>
        <w:t>(212)</w:t>
      </w:r>
      <w:r>
        <w:rPr>
          <w:rFonts w:ascii="Arial"/>
          <w:spacing w:val="-6"/>
          <w:sz w:val="20"/>
          <w:u w:val="single"/>
        </w:rPr>
        <w:t> </w:t>
      </w:r>
      <w:r>
        <w:rPr>
          <w:rFonts w:ascii="Arial"/>
          <w:sz w:val="20"/>
          <w:u w:val="single"/>
        </w:rPr>
        <w:t>820-4656</w:t>
        <w:tab/>
      </w:r>
    </w:p>
    <w:p>
      <w:pPr>
        <w:spacing w:line="254" w:lineRule="auto" w:before="94"/>
        <w:ind w:left="206" w:right="842" w:hanging="3"/>
        <w:jc w:val="left"/>
        <w:rPr>
          <w:rFonts w:ascii="Arial"/>
          <w:sz w:val="20"/>
        </w:rPr>
      </w:pPr>
      <w:r>
        <w:rPr/>
        <w:br w:type="column"/>
      </w:r>
      <w:r>
        <w:rPr>
          <w:rFonts w:ascii="Arial"/>
          <w:sz w:val="20"/>
        </w:rPr>
        <w:t>160 Water Street, 23rd Floor Address of Insurer</w:t>
      </w:r>
    </w:p>
    <w:p>
      <w:pPr>
        <w:pStyle w:val="BodyText"/>
        <w:spacing w:before="3"/>
        <w:rPr>
          <w:rFonts w:ascii="Arial"/>
          <w:sz w:val="21"/>
        </w:rPr>
      </w:pPr>
    </w:p>
    <w:p>
      <w:pPr>
        <w:tabs>
          <w:tab w:pos="924" w:val="left" w:leader="none"/>
          <w:tab w:pos="2136" w:val="left" w:leader="none"/>
          <w:tab w:pos="3066" w:val="left" w:leader="none"/>
        </w:tabs>
        <w:spacing w:line="254" w:lineRule="auto" w:before="0"/>
        <w:ind w:left="201" w:right="842" w:hanging="1"/>
        <w:jc w:val="left"/>
        <w:rPr>
          <w:rFonts w:ascii="Arial"/>
          <w:sz w:val="20"/>
        </w:rPr>
      </w:pPr>
      <w:r>
        <w:rPr/>
        <w:pict>
          <v:line style="position:absolute;mso-position-horizontal-relative:page;mso-position-vertical-relative:paragraph;z-index:-441928" from="406.567108pt,-27.164721pt" to="408.482608pt,-27.164721pt" stroked="true" strokeweight=".239439pt" strokecolor="#000000">
            <v:stroke dashstyle="solid"/>
            <w10:wrap type="none"/>
          </v:line>
        </w:pict>
      </w:r>
      <w:r>
        <w:rPr>
          <w:rFonts w:ascii="Arial"/>
          <w:sz w:val="20"/>
          <w:u w:val="single"/>
        </w:rPr>
        <w:t>New York,</w:t>
      </w:r>
      <w:r>
        <w:rPr>
          <w:rFonts w:ascii="Arial"/>
          <w:spacing w:val="-3"/>
          <w:sz w:val="20"/>
          <w:u w:val="single"/>
        </w:rPr>
        <w:t> </w:t>
      </w:r>
      <w:r>
        <w:rPr>
          <w:rFonts w:ascii="Arial"/>
          <w:sz w:val="20"/>
          <w:u w:val="single"/>
        </w:rPr>
        <w:t>NY</w:t>
      </w:r>
      <w:r>
        <w:rPr>
          <w:rFonts w:ascii="Arial"/>
          <w:spacing w:val="9"/>
          <w:sz w:val="20"/>
          <w:u w:val="single"/>
        </w:rPr>
        <w:t> </w:t>
      </w:r>
      <w:r>
        <w:rPr>
          <w:rFonts w:ascii="Arial"/>
          <w:sz w:val="20"/>
          <w:u w:val="single"/>
        </w:rPr>
        <w:t>10038</w:t>
        <w:tab/>
      </w:r>
      <w:r>
        <w:rPr>
          <w:rFonts w:ascii="Arial"/>
          <w:sz w:val="20"/>
        </w:rPr>
        <w:t> City</w:t>
        <w:tab/>
        <w:t>State</w:t>
        <w:tab/>
        <w:t>Zip</w:t>
      </w:r>
      <w:r>
        <w:rPr>
          <w:rFonts w:ascii="Arial"/>
          <w:spacing w:val="-5"/>
          <w:sz w:val="20"/>
        </w:rPr>
        <w:t> </w:t>
      </w:r>
      <w:r>
        <w:rPr>
          <w:rFonts w:ascii="Arial"/>
          <w:sz w:val="20"/>
        </w:rPr>
        <w:t>Code</w:t>
      </w:r>
    </w:p>
    <w:p>
      <w:pPr>
        <w:pStyle w:val="BodyText"/>
        <w:spacing w:before="3"/>
        <w:rPr>
          <w:rFonts w:ascii="Arial"/>
          <w:sz w:val="21"/>
        </w:rPr>
      </w:pPr>
    </w:p>
    <w:p>
      <w:pPr>
        <w:tabs>
          <w:tab w:pos="2406" w:val="left" w:leader="none"/>
        </w:tabs>
        <w:spacing w:before="0"/>
        <w:ind w:left="203" w:right="0" w:firstLine="0"/>
        <w:jc w:val="left"/>
        <w:rPr>
          <w:rFonts w:ascii="Arial"/>
          <w:sz w:val="20"/>
        </w:rPr>
      </w:pPr>
      <w:r>
        <w:rPr>
          <w:rFonts w:ascii="Arial"/>
          <w:sz w:val="20"/>
          <w:u w:val="single"/>
        </w:rPr>
        <w:t>(212)</w:t>
      </w:r>
      <w:r>
        <w:rPr>
          <w:rFonts w:ascii="Arial"/>
          <w:spacing w:val="-15"/>
          <w:sz w:val="20"/>
          <w:u w:val="single"/>
        </w:rPr>
        <w:t> </w:t>
      </w:r>
      <w:r>
        <w:rPr>
          <w:rFonts w:ascii="Arial"/>
          <w:sz w:val="20"/>
          <w:u w:val="single"/>
        </w:rPr>
        <w:t>820-4670</w:t>
        <w:tab/>
      </w:r>
    </w:p>
    <w:p>
      <w:pPr>
        <w:spacing w:after="0"/>
        <w:jc w:val="left"/>
        <w:rPr>
          <w:rFonts w:ascii="Arial"/>
          <w:sz w:val="20"/>
        </w:rPr>
        <w:sectPr>
          <w:type w:val="continuous"/>
          <w:pgSz w:w="12290" w:h="15840"/>
          <w:pgMar w:top="160" w:bottom="280" w:left="580" w:right="600"/>
          <w:cols w:num="2" w:equalWidth="0">
            <w:col w:w="4504" w:space="2693"/>
            <w:col w:w="3913"/>
          </w:cols>
        </w:sectPr>
      </w:pPr>
    </w:p>
    <w:p>
      <w:pPr>
        <w:tabs>
          <w:tab w:pos="7405" w:val="left" w:leader="none"/>
        </w:tabs>
        <w:spacing w:before="4"/>
        <w:ind w:left="185" w:right="0" w:firstLine="0"/>
        <w:jc w:val="left"/>
        <w:rPr>
          <w:rFonts w:ascii="Arial"/>
          <w:sz w:val="20"/>
        </w:rPr>
      </w:pPr>
      <w:r>
        <w:rPr>
          <w:rFonts w:ascii="Arial"/>
          <w:sz w:val="20"/>
        </w:rPr>
        <w:t>Direct</w:t>
      </w:r>
      <w:r>
        <w:rPr>
          <w:rFonts w:ascii="Arial"/>
          <w:spacing w:val="2"/>
          <w:sz w:val="20"/>
        </w:rPr>
        <w:t> </w:t>
      </w:r>
      <w:r>
        <w:rPr>
          <w:rFonts w:ascii="Arial"/>
          <w:sz w:val="20"/>
        </w:rPr>
        <w:t>Telephone</w:t>
      </w:r>
      <w:r>
        <w:rPr>
          <w:rFonts w:ascii="Arial"/>
          <w:spacing w:val="3"/>
          <w:sz w:val="20"/>
        </w:rPr>
        <w:t> </w:t>
      </w:r>
      <w:r>
        <w:rPr>
          <w:rFonts w:ascii="Arial"/>
          <w:sz w:val="20"/>
        </w:rPr>
        <w:t>Number</w:t>
        <w:tab/>
        <w:t>Fax</w:t>
      </w:r>
      <w:r>
        <w:rPr>
          <w:rFonts w:ascii="Arial"/>
          <w:spacing w:val="-8"/>
          <w:sz w:val="20"/>
        </w:rPr>
        <w:t> </w:t>
      </w:r>
      <w:r>
        <w:rPr>
          <w:rFonts w:ascii="Arial"/>
          <w:sz w:val="20"/>
        </w:rPr>
        <w:t>Number</w:t>
      </w:r>
    </w:p>
    <w:p>
      <w:pPr>
        <w:pStyle w:val="BodyText"/>
        <w:rPr>
          <w:rFonts w:ascii="Arial"/>
          <w:sz w:val="22"/>
        </w:rPr>
      </w:pPr>
    </w:p>
    <w:p>
      <w:pPr>
        <w:pStyle w:val="BodyText"/>
        <w:rPr>
          <w:rFonts w:ascii="Arial"/>
          <w:sz w:val="22"/>
        </w:rPr>
      </w:pPr>
    </w:p>
    <w:p>
      <w:pPr>
        <w:pStyle w:val="BodyText"/>
        <w:spacing w:before="8"/>
        <w:rPr>
          <w:rFonts w:ascii="Arial"/>
          <w:sz w:val="27"/>
        </w:rPr>
      </w:pPr>
    </w:p>
    <w:p>
      <w:pPr>
        <w:tabs>
          <w:tab w:pos="5248" w:val="left" w:leader="none"/>
          <w:tab w:pos="8855" w:val="left" w:leader="none"/>
        </w:tabs>
        <w:spacing w:before="0"/>
        <w:ind w:left="183" w:right="0" w:firstLine="0"/>
        <w:jc w:val="left"/>
        <w:rPr>
          <w:rFonts w:ascii="Arial"/>
          <w:sz w:val="15"/>
        </w:rPr>
      </w:pPr>
      <w:r>
        <w:rPr>
          <w:sz w:val="16"/>
        </w:rPr>
        <w:t>New York State</w:t>
      </w:r>
      <w:r>
        <w:rPr>
          <w:spacing w:val="9"/>
          <w:sz w:val="16"/>
        </w:rPr>
        <w:t> </w:t>
      </w:r>
      <w:r>
        <w:rPr>
          <w:sz w:val="16"/>
        </w:rPr>
        <w:t>Insurance</w:t>
      </w:r>
      <w:r>
        <w:rPr>
          <w:spacing w:val="14"/>
          <w:sz w:val="16"/>
        </w:rPr>
        <w:t> </w:t>
      </w:r>
      <w:r>
        <w:rPr>
          <w:sz w:val="16"/>
        </w:rPr>
        <w:t>Department</w:t>
        <w:tab/>
      </w:r>
      <w:r>
        <w:rPr>
          <w:position w:val="0"/>
          <w:sz w:val="20"/>
        </w:rPr>
        <w:t>2</w:t>
        <w:tab/>
      </w:r>
      <w:r>
        <w:rPr>
          <w:rFonts w:ascii="Arial"/>
          <w:sz w:val="15"/>
        </w:rPr>
        <w:t>Form 129-8 (Ed.</w:t>
      </w:r>
      <w:r>
        <w:rPr>
          <w:rFonts w:ascii="Arial"/>
          <w:spacing w:val="21"/>
          <w:sz w:val="15"/>
        </w:rPr>
        <w:t> </w:t>
      </w:r>
      <w:r>
        <w:rPr>
          <w:rFonts w:ascii="Arial"/>
          <w:sz w:val="15"/>
        </w:rPr>
        <w:t>1/93)</w:t>
      </w:r>
    </w:p>
    <w:p>
      <w:pPr>
        <w:spacing w:after="0"/>
        <w:jc w:val="left"/>
        <w:rPr>
          <w:rFonts w:ascii="Arial"/>
          <w:sz w:val="15"/>
        </w:rPr>
        <w:sectPr>
          <w:type w:val="continuous"/>
          <w:pgSz w:w="12290" w:h="15840"/>
          <w:pgMar w:top="160" w:bottom="280" w:left="580" w:right="600"/>
        </w:sectPr>
      </w:pPr>
    </w:p>
    <w:p>
      <w:pPr>
        <w:pStyle w:val="BodyText"/>
        <w:spacing w:before="8"/>
        <w:rPr>
          <w:rFonts w:ascii="Arial"/>
          <w:sz w:val="16"/>
        </w:rPr>
      </w:pPr>
    </w:p>
    <w:p>
      <w:pPr>
        <w:pStyle w:val="BodyText"/>
        <w:spacing w:before="92"/>
        <w:ind w:left="998" w:right="1038"/>
        <w:jc w:val="center"/>
        <w:rPr>
          <w:rFonts w:ascii="Arial"/>
        </w:rPr>
      </w:pPr>
      <w:r>
        <w:rPr>
          <w:rFonts w:ascii="Arial"/>
          <w:w w:val="105"/>
        </w:rPr>
        <w:t>New Hampshire Insurance Company</w:t>
      </w:r>
    </w:p>
    <w:p>
      <w:pPr>
        <w:spacing w:before="17"/>
        <w:ind w:left="887" w:right="0" w:firstLine="0"/>
        <w:jc w:val="left"/>
        <w:rPr>
          <w:rFonts w:ascii="Arial"/>
          <w:b/>
          <w:sz w:val="23"/>
        </w:rPr>
      </w:pPr>
      <w:r>
        <w:rPr>
          <w:rFonts w:ascii="Arial"/>
          <w:b/>
          <w:w w:val="105"/>
          <w:sz w:val="23"/>
        </w:rPr>
        <w:t>Aestheticians </w:t>
      </w:r>
      <w:r>
        <w:rPr>
          <w:rFonts w:ascii="Arial"/>
          <w:w w:val="105"/>
          <w:sz w:val="23"/>
        </w:rPr>
        <w:t>&amp; </w:t>
      </w:r>
      <w:r>
        <w:rPr>
          <w:rFonts w:ascii="Arial"/>
          <w:b/>
          <w:w w:val="105"/>
          <w:sz w:val="23"/>
        </w:rPr>
        <w:t>Electrologists </w:t>
      </w:r>
      <w:r>
        <w:rPr>
          <w:rFonts w:ascii="Arial"/>
          <w:w w:val="105"/>
          <w:sz w:val="23"/>
        </w:rPr>
        <w:t>/ </w:t>
      </w:r>
      <w:r>
        <w:rPr>
          <w:rFonts w:ascii="Arial"/>
          <w:b/>
          <w:w w:val="105"/>
          <w:sz w:val="23"/>
        </w:rPr>
        <w:t>Day Spa Professional Liability</w:t>
      </w:r>
    </w:p>
    <w:p>
      <w:pPr>
        <w:pStyle w:val="BodyText"/>
        <w:spacing w:before="7"/>
        <w:rPr>
          <w:rFonts w:ascii="Arial"/>
          <w:b/>
          <w:sz w:val="20"/>
        </w:rPr>
      </w:pPr>
    </w:p>
    <w:p>
      <w:pPr>
        <w:spacing w:before="0"/>
        <w:ind w:left="1000" w:right="1038" w:firstLine="0"/>
        <w:jc w:val="center"/>
        <w:rPr>
          <w:rFonts w:ascii="Arial"/>
          <w:b/>
          <w:sz w:val="21"/>
        </w:rPr>
      </w:pPr>
      <w:r>
        <w:rPr>
          <w:rFonts w:ascii="Arial"/>
          <w:b/>
          <w:sz w:val="21"/>
        </w:rPr>
        <w:t>Memorandum</w:t>
      </w:r>
    </w:p>
    <w:p>
      <w:pPr>
        <w:pStyle w:val="BodyText"/>
        <w:rPr>
          <w:rFonts w:ascii="Arial"/>
          <w:b/>
          <w:sz w:val="22"/>
        </w:rPr>
      </w:pPr>
    </w:p>
    <w:p>
      <w:pPr>
        <w:pStyle w:val="BodyText"/>
        <w:spacing w:before="7"/>
        <w:rPr>
          <w:rFonts w:ascii="Arial"/>
          <w:b/>
          <w:sz w:val="18"/>
        </w:rPr>
      </w:pPr>
    </w:p>
    <w:p>
      <w:pPr>
        <w:spacing w:line="232" w:lineRule="auto" w:before="0"/>
        <w:ind w:left="123" w:right="0" w:firstLine="711"/>
        <w:jc w:val="left"/>
        <w:rPr>
          <w:rFonts w:ascii="Arial"/>
          <w:sz w:val="21"/>
        </w:rPr>
      </w:pPr>
      <w:r>
        <w:rPr>
          <w:rFonts w:ascii="Arial"/>
          <w:sz w:val="21"/>
        </w:rPr>
        <w:t>The</w:t>
      </w:r>
      <w:r>
        <w:rPr>
          <w:rFonts w:ascii="Arial"/>
          <w:spacing w:val="-33"/>
          <w:sz w:val="21"/>
        </w:rPr>
        <w:t> </w:t>
      </w:r>
      <w:r>
        <w:rPr>
          <w:rFonts w:ascii="Arial"/>
          <w:sz w:val="21"/>
        </w:rPr>
        <w:t>Aestheticians</w:t>
      </w:r>
      <w:r>
        <w:rPr>
          <w:rFonts w:ascii="Arial"/>
          <w:spacing w:val="-23"/>
          <w:sz w:val="21"/>
        </w:rPr>
        <w:t> </w:t>
      </w:r>
      <w:r>
        <w:rPr>
          <w:rFonts w:ascii="Arial"/>
          <w:sz w:val="20"/>
        </w:rPr>
        <w:t>&amp;</w:t>
      </w:r>
      <w:r>
        <w:rPr>
          <w:rFonts w:ascii="Arial"/>
          <w:spacing w:val="-31"/>
          <w:sz w:val="20"/>
        </w:rPr>
        <w:t> </w:t>
      </w:r>
      <w:r>
        <w:rPr>
          <w:rFonts w:ascii="Arial"/>
          <w:sz w:val="21"/>
        </w:rPr>
        <w:t>Electrologists</w:t>
      </w:r>
      <w:r>
        <w:rPr>
          <w:rFonts w:ascii="Arial"/>
          <w:spacing w:val="-36"/>
          <w:sz w:val="21"/>
        </w:rPr>
        <w:t> </w:t>
      </w:r>
      <w:r>
        <w:rPr>
          <w:rFonts w:ascii="Arial"/>
          <w:sz w:val="21"/>
        </w:rPr>
        <w:t>/</w:t>
      </w:r>
      <w:r>
        <w:rPr>
          <w:rFonts w:ascii="Arial"/>
          <w:spacing w:val="-35"/>
          <w:sz w:val="21"/>
        </w:rPr>
        <w:t> </w:t>
      </w:r>
      <w:r>
        <w:rPr>
          <w:rFonts w:ascii="Arial"/>
          <w:sz w:val="21"/>
        </w:rPr>
        <w:t>Day</w:t>
      </w:r>
      <w:r>
        <w:rPr>
          <w:rFonts w:ascii="Arial"/>
          <w:spacing w:val="-28"/>
          <w:sz w:val="21"/>
        </w:rPr>
        <w:t> </w:t>
      </w:r>
      <w:r>
        <w:rPr>
          <w:rFonts w:ascii="Arial"/>
          <w:sz w:val="21"/>
        </w:rPr>
        <w:t>Spa</w:t>
      </w:r>
      <w:r>
        <w:rPr>
          <w:rFonts w:ascii="Arial"/>
          <w:spacing w:val="-34"/>
          <w:sz w:val="21"/>
        </w:rPr>
        <w:t> </w:t>
      </w:r>
      <w:r>
        <w:rPr>
          <w:rFonts w:ascii="Arial"/>
          <w:sz w:val="21"/>
        </w:rPr>
        <w:t>Professional</w:t>
      </w:r>
      <w:r>
        <w:rPr>
          <w:rFonts w:ascii="Arial"/>
          <w:spacing w:val="-24"/>
          <w:sz w:val="21"/>
        </w:rPr>
        <w:t> </w:t>
      </w:r>
      <w:r>
        <w:rPr>
          <w:rFonts w:ascii="Arial"/>
          <w:sz w:val="21"/>
        </w:rPr>
        <w:t>Liability</w:t>
      </w:r>
      <w:r>
        <w:rPr>
          <w:rFonts w:ascii="Arial"/>
          <w:spacing w:val="-28"/>
          <w:sz w:val="21"/>
        </w:rPr>
        <w:t> </w:t>
      </w:r>
      <w:r>
        <w:rPr>
          <w:rFonts w:ascii="Arial"/>
          <w:sz w:val="21"/>
        </w:rPr>
        <w:t>Program</w:t>
      </w:r>
      <w:r>
        <w:rPr>
          <w:rFonts w:ascii="Arial"/>
          <w:spacing w:val="-29"/>
          <w:sz w:val="21"/>
        </w:rPr>
        <w:t> </w:t>
      </w:r>
      <w:r>
        <w:rPr>
          <w:rFonts w:ascii="Arial"/>
          <w:sz w:val="21"/>
        </w:rPr>
        <w:t>has</w:t>
      </w:r>
      <w:r>
        <w:rPr>
          <w:rFonts w:ascii="Arial"/>
          <w:spacing w:val="-35"/>
          <w:sz w:val="21"/>
        </w:rPr>
        <w:t> </w:t>
      </w:r>
      <w:r>
        <w:rPr>
          <w:rFonts w:ascii="Arial"/>
          <w:sz w:val="21"/>
        </w:rPr>
        <w:t>been </w:t>
      </w:r>
      <w:r>
        <w:rPr>
          <w:rFonts w:ascii="Arial"/>
          <w:w w:val="95"/>
          <w:sz w:val="21"/>
        </w:rPr>
        <w:t>specifically</w:t>
      </w:r>
      <w:r>
        <w:rPr>
          <w:rFonts w:ascii="Arial"/>
          <w:spacing w:val="8"/>
          <w:w w:val="95"/>
          <w:sz w:val="21"/>
        </w:rPr>
        <w:t> </w:t>
      </w:r>
      <w:r>
        <w:rPr>
          <w:rFonts w:ascii="Arial"/>
          <w:w w:val="95"/>
          <w:sz w:val="21"/>
        </w:rPr>
        <w:t>designed</w:t>
      </w:r>
      <w:r>
        <w:rPr>
          <w:rFonts w:ascii="Arial"/>
          <w:spacing w:val="-10"/>
          <w:w w:val="95"/>
          <w:sz w:val="21"/>
        </w:rPr>
        <w:t> </w:t>
      </w:r>
      <w:r>
        <w:rPr>
          <w:rFonts w:ascii="Arial"/>
          <w:w w:val="95"/>
          <w:sz w:val="21"/>
        </w:rPr>
        <w:t>to</w:t>
      </w:r>
      <w:r>
        <w:rPr>
          <w:rFonts w:ascii="Arial"/>
          <w:spacing w:val="-17"/>
          <w:w w:val="95"/>
          <w:sz w:val="21"/>
        </w:rPr>
        <w:t> </w:t>
      </w:r>
      <w:r>
        <w:rPr>
          <w:rFonts w:ascii="Arial"/>
          <w:w w:val="95"/>
          <w:sz w:val="21"/>
        </w:rPr>
        <w:t>meet</w:t>
      </w:r>
      <w:r>
        <w:rPr>
          <w:rFonts w:ascii="Arial"/>
          <w:spacing w:val="-9"/>
          <w:w w:val="95"/>
          <w:sz w:val="21"/>
        </w:rPr>
        <w:t> </w:t>
      </w:r>
      <w:r>
        <w:rPr>
          <w:rFonts w:ascii="Arial"/>
          <w:w w:val="95"/>
          <w:sz w:val="21"/>
        </w:rPr>
        <w:t>the</w:t>
      </w:r>
      <w:r>
        <w:rPr>
          <w:rFonts w:ascii="Arial"/>
          <w:spacing w:val="-12"/>
          <w:w w:val="95"/>
          <w:sz w:val="21"/>
        </w:rPr>
        <w:t> </w:t>
      </w:r>
      <w:r>
        <w:rPr>
          <w:rFonts w:ascii="Arial"/>
          <w:w w:val="95"/>
          <w:sz w:val="21"/>
        </w:rPr>
        <w:t>unique</w:t>
      </w:r>
      <w:r>
        <w:rPr>
          <w:rFonts w:ascii="Arial"/>
          <w:spacing w:val="-10"/>
          <w:w w:val="95"/>
          <w:sz w:val="21"/>
        </w:rPr>
        <w:t> </w:t>
      </w:r>
      <w:r>
        <w:rPr>
          <w:rFonts w:ascii="Arial"/>
          <w:w w:val="95"/>
          <w:sz w:val="21"/>
        </w:rPr>
        <w:t>needs</w:t>
      </w:r>
      <w:r>
        <w:rPr>
          <w:rFonts w:ascii="Arial"/>
          <w:spacing w:val="-16"/>
          <w:w w:val="95"/>
          <w:sz w:val="21"/>
        </w:rPr>
        <w:t> </w:t>
      </w:r>
      <w:r>
        <w:rPr>
          <w:rFonts w:ascii="Arial"/>
          <w:w w:val="95"/>
          <w:sz w:val="21"/>
        </w:rPr>
        <w:t>of</w:t>
      </w:r>
      <w:r>
        <w:rPr>
          <w:rFonts w:ascii="Arial"/>
          <w:spacing w:val="-16"/>
          <w:w w:val="95"/>
          <w:sz w:val="21"/>
        </w:rPr>
        <w:t> </w:t>
      </w:r>
      <w:r>
        <w:rPr>
          <w:rFonts w:ascii="Arial"/>
          <w:w w:val="95"/>
          <w:sz w:val="21"/>
        </w:rPr>
        <w:t>the</w:t>
      </w:r>
      <w:r>
        <w:rPr>
          <w:rFonts w:ascii="Arial"/>
          <w:spacing w:val="-18"/>
          <w:w w:val="95"/>
          <w:sz w:val="21"/>
        </w:rPr>
        <w:t> </w:t>
      </w:r>
      <w:r>
        <w:rPr>
          <w:rFonts w:ascii="Arial"/>
          <w:w w:val="95"/>
          <w:sz w:val="21"/>
        </w:rPr>
        <w:t>industry.</w:t>
      </w:r>
      <w:r>
        <w:rPr>
          <w:rFonts w:ascii="Arial"/>
          <w:spacing w:val="-1"/>
          <w:w w:val="95"/>
          <w:sz w:val="21"/>
        </w:rPr>
        <w:t> </w:t>
      </w:r>
      <w:r>
        <w:rPr>
          <w:rFonts w:ascii="Arial"/>
          <w:w w:val="95"/>
          <w:sz w:val="21"/>
        </w:rPr>
        <w:t>The</w:t>
      </w:r>
      <w:r>
        <w:rPr>
          <w:rFonts w:ascii="Arial"/>
          <w:spacing w:val="-13"/>
          <w:w w:val="95"/>
          <w:sz w:val="21"/>
        </w:rPr>
        <w:t> </w:t>
      </w:r>
      <w:r>
        <w:rPr>
          <w:rFonts w:ascii="Arial"/>
          <w:w w:val="95"/>
          <w:sz w:val="21"/>
        </w:rPr>
        <w:t>Aestheticians</w:t>
      </w:r>
      <w:r>
        <w:rPr>
          <w:rFonts w:ascii="Arial"/>
          <w:spacing w:val="2"/>
          <w:w w:val="95"/>
          <w:sz w:val="21"/>
        </w:rPr>
        <w:t> </w:t>
      </w:r>
      <w:r>
        <w:rPr>
          <w:rFonts w:ascii="Arial"/>
          <w:w w:val="95"/>
          <w:sz w:val="21"/>
        </w:rPr>
        <w:t>&amp;</w:t>
      </w:r>
      <w:r>
        <w:rPr>
          <w:rFonts w:ascii="Arial"/>
          <w:spacing w:val="-17"/>
          <w:w w:val="95"/>
          <w:sz w:val="21"/>
        </w:rPr>
        <w:t> </w:t>
      </w:r>
      <w:r>
        <w:rPr>
          <w:rFonts w:ascii="Arial"/>
          <w:w w:val="95"/>
          <w:sz w:val="21"/>
        </w:rPr>
        <w:t>Electrologists </w:t>
      </w:r>
      <w:r>
        <w:rPr>
          <w:rFonts w:ascii="Arial"/>
          <w:sz w:val="21"/>
        </w:rPr>
        <w:t>portion</w:t>
      </w:r>
      <w:r>
        <w:rPr>
          <w:rFonts w:ascii="Arial"/>
          <w:spacing w:val="-31"/>
          <w:sz w:val="21"/>
        </w:rPr>
        <w:t> </w:t>
      </w:r>
      <w:r>
        <w:rPr>
          <w:rFonts w:ascii="Arial"/>
          <w:sz w:val="21"/>
        </w:rPr>
        <w:t>of</w:t>
      </w:r>
      <w:r>
        <w:rPr>
          <w:rFonts w:ascii="Arial"/>
          <w:spacing w:val="-29"/>
          <w:sz w:val="21"/>
        </w:rPr>
        <w:t> </w:t>
      </w:r>
      <w:r>
        <w:rPr>
          <w:rFonts w:ascii="Arial"/>
          <w:sz w:val="21"/>
        </w:rPr>
        <w:t>the</w:t>
      </w:r>
      <w:r>
        <w:rPr>
          <w:rFonts w:ascii="Arial"/>
          <w:spacing w:val="-33"/>
          <w:sz w:val="21"/>
        </w:rPr>
        <w:t> </w:t>
      </w:r>
      <w:r>
        <w:rPr>
          <w:rFonts w:ascii="Arial"/>
          <w:sz w:val="21"/>
        </w:rPr>
        <w:t>program</w:t>
      </w:r>
      <w:r>
        <w:rPr>
          <w:rFonts w:ascii="Arial"/>
          <w:spacing w:val="-32"/>
          <w:sz w:val="21"/>
        </w:rPr>
        <w:t> </w:t>
      </w:r>
      <w:r>
        <w:rPr>
          <w:rFonts w:ascii="Arial"/>
          <w:sz w:val="21"/>
        </w:rPr>
        <w:t>is</w:t>
      </w:r>
      <w:r>
        <w:rPr>
          <w:rFonts w:ascii="Arial"/>
          <w:spacing w:val="-32"/>
          <w:sz w:val="21"/>
        </w:rPr>
        <w:t> </w:t>
      </w:r>
      <w:r>
        <w:rPr>
          <w:rFonts w:ascii="Arial"/>
          <w:sz w:val="21"/>
        </w:rPr>
        <w:t>designed</w:t>
      </w:r>
      <w:r>
        <w:rPr>
          <w:rFonts w:ascii="Arial"/>
          <w:spacing w:val="-29"/>
          <w:sz w:val="21"/>
        </w:rPr>
        <w:t> </w:t>
      </w:r>
      <w:r>
        <w:rPr>
          <w:rFonts w:ascii="Arial"/>
          <w:sz w:val="21"/>
        </w:rPr>
        <w:t>to</w:t>
      </w:r>
      <w:r>
        <w:rPr>
          <w:rFonts w:ascii="Arial"/>
          <w:spacing w:val="-33"/>
          <w:sz w:val="21"/>
        </w:rPr>
        <w:t> </w:t>
      </w:r>
      <w:r>
        <w:rPr>
          <w:rFonts w:ascii="Arial"/>
          <w:sz w:val="21"/>
        </w:rPr>
        <w:t>provide</w:t>
      </w:r>
      <w:r>
        <w:rPr>
          <w:rFonts w:ascii="Arial"/>
          <w:spacing w:val="-28"/>
          <w:sz w:val="21"/>
        </w:rPr>
        <w:t> </w:t>
      </w:r>
      <w:r>
        <w:rPr>
          <w:rFonts w:ascii="Arial"/>
          <w:sz w:val="21"/>
        </w:rPr>
        <w:t>coverage</w:t>
      </w:r>
      <w:r>
        <w:rPr>
          <w:rFonts w:ascii="Arial"/>
          <w:spacing w:val="-25"/>
          <w:sz w:val="21"/>
        </w:rPr>
        <w:t> </w:t>
      </w:r>
      <w:r>
        <w:rPr>
          <w:rFonts w:ascii="Arial"/>
          <w:sz w:val="21"/>
        </w:rPr>
        <w:t>to</w:t>
      </w:r>
      <w:r>
        <w:rPr>
          <w:rFonts w:ascii="Arial"/>
          <w:spacing w:val="-35"/>
          <w:sz w:val="21"/>
        </w:rPr>
        <w:t> </w:t>
      </w:r>
      <w:r>
        <w:rPr>
          <w:rFonts w:ascii="Arial"/>
          <w:sz w:val="21"/>
        </w:rPr>
        <w:t>individual</w:t>
      </w:r>
      <w:r>
        <w:rPr>
          <w:rFonts w:ascii="Arial"/>
          <w:spacing w:val="-27"/>
          <w:sz w:val="21"/>
        </w:rPr>
        <w:t> </w:t>
      </w:r>
      <w:r>
        <w:rPr>
          <w:rFonts w:ascii="Arial"/>
          <w:sz w:val="21"/>
        </w:rPr>
        <w:t>practitioners</w:t>
      </w:r>
      <w:r>
        <w:rPr>
          <w:rFonts w:ascii="Arial"/>
          <w:spacing w:val="-23"/>
          <w:sz w:val="21"/>
        </w:rPr>
        <w:t> </w:t>
      </w:r>
      <w:r>
        <w:rPr>
          <w:rFonts w:ascii="Arial"/>
          <w:sz w:val="21"/>
        </w:rPr>
        <w:t>who</w:t>
      </w:r>
      <w:r>
        <w:rPr>
          <w:rFonts w:ascii="Arial"/>
          <w:spacing w:val="-31"/>
          <w:sz w:val="21"/>
        </w:rPr>
        <w:t> </w:t>
      </w:r>
      <w:r>
        <w:rPr>
          <w:rFonts w:ascii="Arial"/>
          <w:sz w:val="21"/>
        </w:rPr>
        <w:t>provide aesthetic</w:t>
      </w:r>
      <w:r>
        <w:rPr>
          <w:rFonts w:ascii="Arial"/>
          <w:spacing w:val="-26"/>
          <w:sz w:val="21"/>
        </w:rPr>
        <w:t> </w:t>
      </w:r>
      <w:r>
        <w:rPr>
          <w:rFonts w:ascii="Arial"/>
          <w:sz w:val="21"/>
        </w:rPr>
        <w:t>or</w:t>
      </w:r>
      <w:r>
        <w:rPr>
          <w:rFonts w:ascii="Arial"/>
          <w:spacing w:val="-34"/>
          <w:sz w:val="21"/>
        </w:rPr>
        <w:t> </w:t>
      </w:r>
      <w:r>
        <w:rPr>
          <w:rFonts w:ascii="Arial"/>
          <w:sz w:val="21"/>
        </w:rPr>
        <w:t>electrolysis</w:t>
      </w:r>
      <w:r>
        <w:rPr>
          <w:rFonts w:ascii="Arial"/>
          <w:spacing w:val="-26"/>
          <w:sz w:val="21"/>
        </w:rPr>
        <w:t> </w:t>
      </w:r>
      <w:r>
        <w:rPr>
          <w:rFonts w:ascii="Arial"/>
          <w:sz w:val="21"/>
        </w:rPr>
        <w:t>services.</w:t>
      </w:r>
      <w:r>
        <w:rPr>
          <w:rFonts w:ascii="Arial"/>
          <w:spacing w:val="-5"/>
          <w:sz w:val="21"/>
        </w:rPr>
        <w:t> </w:t>
      </w:r>
      <w:r>
        <w:rPr>
          <w:rFonts w:ascii="Arial"/>
          <w:sz w:val="21"/>
        </w:rPr>
        <w:t>The</w:t>
      </w:r>
      <w:r>
        <w:rPr>
          <w:rFonts w:ascii="Arial"/>
          <w:spacing w:val="-35"/>
          <w:sz w:val="21"/>
        </w:rPr>
        <w:t> </w:t>
      </w:r>
      <w:r>
        <w:rPr>
          <w:rFonts w:ascii="Arial"/>
          <w:sz w:val="21"/>
        </w:rPr>
        <w:t>Day</w:t>
      </w:r>
      <w:r>
        <w:rPr>
          <w:rFonts w:ascii="Arial"/>
          <w:spacing w:val="-28"/>
          <w:sz w:val="21"/>
        </w:rPr>
        <w:t> </w:t>
      </w:r>
      <w:r>
        <w:rPr>
          <w:rFonts w:ascii="Arial"/>
          <w:sz w:val="21"/>
        </w:rPr>
        <w:t>Spa</w:t>
      </w:r>
      <w:r>
        <w:rPr>
          <w:rFonts w:ascii="Arial"/>
          <w:spacing w:val="-33"/>
          <w:sz w:val="21"/>
        </w:rPr>
        <w:t> </w:t>
      </w:r>
      <w:r>
        <w:rPr>
          <w:rFonts w:ascii="Arial"/>
          <w:sz w:val="21"/>
        </w:rPr>
        <w:t>portion</w:t>
      </w:r>
      <w:r>
        <w:rPr>
          <w:rFonts w:ascii="Arial"/>
          <w:spacing w:val="-32"/>
          <w:sz w:val="21"/>
        </w:rPr>
        <w:t> </w:t>
      </w:r>
      <w:r>
        <w:rPr>
          <w:rFonts w:ascii="Arial"/>
          <w:sz w:val="21"/>
        </w:rPr>
        <w:t>of</w:t>
      </w:r>
      <w:r>
        <w:rPr>
          <w:rFonts w:ascii="Arial"/>
          <w:spacing w:val="-35"/>
          <w:sz w:val="21"/>
        </w:rPr>
        <w:t> </w:t>
      </w:r>
      <w:r>
        <w:rPr>
          <w:rFonts w:ascii="Arial"/>
          <w:sz w:val="21"/>
        </w:rPr>
        <w:t>the</w:t>
      </w:r>
      <w:r>
        <w:rPr>
          <w:rFonts w:ascii="Arial"/>
          <w:spacing w:val="-34"/>
          <w:sz w:val="21"/>
        </w:rPr>
        <w:t> </w:t>
      </w:r>
      <w:r>
        <w:rPr>
          <w:rFonts w:ascii="Arial"/>
          <w:sz w:val="21"/>
        </w:rPr>
        <w:t>program</w:t>
      </w:r>
      <w:r>
        <w:rPr>
          <w:rFonts w:ascii="Arial"/>
          <w:spacing w:val="-31"/>
          <w:sz w:val="21"/>
        </w:rPr>
        <w:t> </w:t>
      </w:r>
      <w:r>
        <w:rPr>
          <w:rFonts w:ascii="Arial"/>
          <w:sz w:val="21"/>
        </w:rPr>
        <w:t>is</w:t>
      </w:r>
      <w:r>
        <w:rPr>
          <w:rFonts w:ascii="Arial"/>
          <w:spacing w:val="-34"/>
          <w:sz w:val="21"/>
        </w:rPr>
        <w:t> </w:t>
      </w:r>
      <w:r>
        <w:rPr>
          <w:rFonts w:ascii="Arial"/>
          <w:sz w:val="21"/>
        </w:rPr>
        <w:t>designed</w:t>
      </w:r>
      <w:r>
        <w:rPr>
          <w:rFonts w:ascii="Arial"/>
          <w:spacing w:val="-29"/>
          <w:sz w:val="21"/>
        </w:rPr>
        <w:t> </w:t>
      </w:r>
      <w:r>
        <w:rPr>
          <w:rFonts w:ascii="Arial"/>
          <w:sz w:val="21"/>
        </w:rPr>
        <w:t>to</w:t>
      </w:r>
      <w:r>
        <w:rPr>
          <w:rFonts w:ascii="Arial"/>
          <w:spacing w:val="-35"/>
          <w:sz w:val="21"/>
        </w:rPr>
        <w:t> </w:t>
      </w:r>
      <w:r>
        <w:rPr>
          <w:rFonts w:ascii="Arial"/>
          <w:sz w:val="21"/>
        </w:rPr>
        <w:t>be</w:t>
      </w:r>
      <w:r>
        <w:rPr>
          <w:rFonts w:ascii="Arial"/>
          <w:spacing w:val="-34"/>
          <w:sz w:val="21"/>
        </w:rPr>
        <w:t> </w:t>
      </w:r>
      <w:r>
        <w:rPr>
          <w:rFonts w:ascii="Arial"/>
          <w:sz w:val="21"/>
        </w:rPr>
        <w:t>flexible enough</w:t>
      </w:r>
      <w:r>
        <w:rPr>
          <w:rFonts w:ascii="Arial"/>
          <w:spacing w:val="-33"/>
          <w:sz w:val="21"/>
        </w:rPr>
        <w:t> </w:t>
      </w:r>
      <w:r>
        <w:rPr>
          <w:rFonts w:ascii="Arial"/>
          <w:sz w:val="21"/>
        </w:rPr>
        <w:t>to</w:t>
      </w:r>
      <w:r>
        <w:rPr>
          <w:rFonts w:ascii="Arial"/>
          <w:spacing w:val="-37"/>
          <w:sz w:val="21"/>
        </w:rPr>
        <w:t> </w:t>
      </w:r>
      <w:r>
        <w:rPr>
          <w:rFonts w:ascii="Arial"/>
          <w:sz w:val="21"/>
        </w:rPr>
        <w:t>meet</w:t>
      </w:r>
      <w:r>
        <w:rPr>
          <w:rFonts w:ascii="Arial"/>
          <w:spacing w:val="-35"/>
          <w:sz w:val="21"/>
        </w:rPr>
        <w:t> </w:t>
      </w:r>
      <w:r>
        <w:rPr>
          <w:rFonts w:ascii="Arial"/>
          <w:sz w:val="21"/>
        </w:rPr>
        <w:t>the</w:t>
      </w:r>
      <w:r>
        <w:rPr>
          <w:rFonts w:ascii="Arial"/>
          <w:spacing w:val="-35"/>
          <w:sz w:val="21"/>
        </w:rPr>
        <w:t> </w:t>
      </w:r>
      <w:r>
        <w:rPr>
          <w:rFonts w:ascii="Arial"/>
          <w:sz w:val="21"/>
        </w:rPr>
        <w:t>diverse</w:t>
      </w:r>
      <w:r>
        <w:rPr>
          <w:rFonts w:ascii="Arial"/>
          <w:spacing w:val="-33"/>
          <w:sz w:val="21"/>
        </w:rPr>
        <w:t> </w:t>
      </w:r>
      <w:r>
        <w:rPr>
          <w:rFonts w:ascii="Arial"/>
          <w:sz w:val="21"/>
        </w:rPr>
        <w:t>exposure</w:t>
      </w:r>
      <w:r>
        <w:rPr>
          <w:rFonts w:ascii="Arial"/>
          <w:spacing w:val="-31"/>
          <w:sz w:val="21"/>
        </w:rPr>
        <w:t> </w:t>
      </w:r>
      <w:r>
        <w:rPr>
          <w:rFonts w:ascii="Arial"/>
          <w:sz w:val="21"/>
        </w:rPr>
        <w:t>needs</w:t>
      </w:r>
      <w:r>
        <w:rPr>
          <w:rFonts w:ascii="Arial"/>
          <w:spacing w:val="-34"/>
          <w:sz w:val="21"/>
        </w:rPr>
        <w:t> </w:t>
      </w:r>
      <w:r>
        <w:rPr>
          <w:rFonts w:ascii="Arial"/>
          <w:sz w:val="21"/>
        </w:rPr>
        <w:t>of</w:t>
      </w:r>
      <w:r>
        <w:rPr>
          <w:rFonts w:ascii="Arial"/>
          <w:spacing w:val="-40"/>
          <w:sz w:val="21"/>
        </w:rPr>
        <w:t> </w:t>
      </w:r>
      <w:r>
        <w:rPr>
          <w:rFonts w:ascii="Arial"/>
          <w:sz w:val="21"/>
        </w:rPr>
        <w:t>a</w:t>
      </w:r>
      <w:r>
        <w:rPr>
          <w:rFonts w:ascii="Arial"/>
          <w:spacing w:val="-36"/>
          <w:sz w:val="21"/>
        </w:rPr>
        <w:t> </w:t>
      </w:r>
      <w:r>
        <w:rPr>
          <w:rFonts w:ascii="Arial"/>
          <w:sz w:val="21"/>
        </w:rPr>
        <w:t>full</w:t>
      </w:r>
      <w:r>
        <w:rPr>
          <w:rFonts w:ascii="Arial"/>
          <w:spacing w:val="-38"/>
          <w:sz w:val="21"/>
        </w:rPr>
        <w:t> </w:t>
      </w:r>
      <w:r>
        <w:rPr>
          <w:rFonts w:ascii="Arial"/>
          <w:sz w:val="21"/>
        </w:rPr>
        <w:t>service</w:t>
      </w:r>
      <w:r>
        <w:rPr>
          <w:rFonts w:ascii="Arial"/>
          <w:spacing w:val="-33"/>
          <w:sz w:val="21"/>
        </w:rPr>
        <w:t> </w:t>
      </w:r>
      <w:r>
        <w:rPr>
          <w:rFonts w:ascii="Arial"/>
          <w:sz w:val="21"/>
        </w:rPr>
        <w:t>spa.</w:t>
      </w:r>
    </w:p>
    <w:p>
      <w:pPr>
        <w:pStyle w:val="BodyText"/>
        <w:spacing w:before="3"/>
        <w:rPr>
          <w:rFonts w:ascii="Arial"/>
          <w:sz w:val="20"/>
        </w:rPr>
      </w:pPr>
    </w:p>
    <w:p>
      <w:pPr>
        <w:spacing w:line="234" w:lineRule="exact" w:before="0"/>
        <w:ind w:left="125" w:right="511" w:firstLine="715"/>
        <w:jc w:val="left"/>
        <w:rPr>
          <w:rFonts w:ascii="Arial" w:hAnsi="Arial"/>
          <w:sz w:val="21"/>
        </w:rPr>
      </w:pPr>
      <w:r>
        <w:rPr>
          <w:rFonts w:ascii="Arial" w:hAnsi="Arial"/>
          <w:sz w:val="21"/>
        </w:rPr>
        <w:t>Aestheticians</w:t>
      </w:r>
      <w:r>
        <w:rPr>
          <w:rFonts w:ascii="Arial" w:hAnsi="Arial"/>
          <w:spacing w:val="-28"/>
          <w:sz w:val="21"/>
        </w:rPr>
        <w:t> </w:t>
      </w:r>
      <w:r>
        <w:rPr>
          <w:rFonts w:ascii="Arial" w:hAnsi="Arial"/>
          <w:sz w:val="21"/>
        </w:rPr>
        <w:t>and</w:t>
      </w:r>
      <w:r>
        <w:rPr>
          <w:rFonts w:ascii="Arial" w:hAnsi="Arial"/>
          <w:spacing w:val="-33"/>
          <w:sz w:val="21"/>
        </w:rPr>
        <w:t> </w:t>
      </w:r>
      <w:r>
        <w:rPr>
          <w:rFonts w:ascii="Arial" w:hAnsi="Arial"/>
          <w:sz w:val="21"/>
        </w:rPr>
        <w:t>Electrologists·a</w:t>
      </w:r>
      <w:r>
        <w:rPr>
          <w:rFonts w:ascii="Arial" w:hAnsi="Arial"/>
          <w:spacing w:val="-31"/>
          <w:sz w:val="21"/>
        </w:rPr>
        <w:t> </w:t>
      </w:r>
      <w:r>
        <w:rPr>
          <w:rFonts w:ascii="Arial" w:hAnsi="Arial"/>
          <w:sz w:val="21"/>
        </w:rPr>
        <w:t>e</w:t>
      </w:r>
      <w:r>
        <w:rPr>
          <w:rFonts w:ascii="Arial" w:hAnsi="Arial"/>
          <w:spacing w:val="-37"/>
          <w:sz w:val="21"/>
        </w:rPr>
        <w:t> </w:t>
      </w:r>
      <w:r>
        <w:rPr>
          <w:rFonts w:ascii="Arial" w:hAnsi="Arial"/>
          <w:sz w:val="21"/>
        </w:rPr>
        <w:t>the</w:t>
      </w:r>
      <w:r>
        <w:rPr>
          <w:rFonts w:ascii="Arial" w:hAnsi="Arial"/>
          <w:spacing w:val="-35"/>
          <w:sz w:val="21"/>
        </w:rPr>
        <w:t> </w:t>
      </w:r>
      <w:r>
        <w:rPr>
          <w:rFonts w:ascii="Arial" w:hAnsi="Arial"/>
          <w:sz w:val="21"/>
        </w:rPr>
        <w:t>primary</w:t>
      </w:r>
      <w:r>
        <w:rPr>
          <w:rFonts w:ascii="Arial" w:hAnsi="Arial"/>
          <w:spacing w:val="-26"/>
          <w:sz w:val="21"/>
        </w:rPr>
        <w:t> </w:t>
      </w:r>
      <w:r>
        <w:rPr>
          <w:rFonts w:ascii="Arial" w:hAnsi="Arial"/>
          <w:sz w:val="21"/>
        </w:rPr>
        <w:t>exposures</w:t>
      </w:r>
      <w:r>
        <w:rPr>
          <w:rFonts w:ascii="Arial" w:hAnsi="Arial"/>
          <w:spacing w:val="-26"/>
          <w:sz w:val="21"/>
        </w:rPr>
        <w:t> </w:t>
      </w:r>
      <w:r>
        <w:rPr>
          <w:rFonts w:ascii="Arial" w:hAnsi="Arial"/>
          <w:sz w:val="21"/>
        </w:rPr>
        <w:t>for</w:t>
      </w:r>
      <w:r>
        <w:rPr>
          <w:rFonts w:ascii="Arial" w:hAnsi="Arial"/>
          <w:spacing w:val="-34"/>
          <w:sz w:val="21"/>
        </w:rPr>
        <w:t> </w:t>
      </w:r>
      <w:r>
        <w:rPr>
          <w:rFonts w:ascii="Arial" w:hAnsi="Arial"/>
          <w:sz w:val="21"/>
        </w:rPr>
        <w:t>the</w:t>
      </w:r>
      <w:r>
        <w:rPr>
          <w:rFonts w:ascii="Arial" w:hAnsi="Arial"/>
          <w:spacing w:val="-34"/>
          <w:sz w:val="21"/>
        </w:rPr>
        <w:t> </w:t>
      </w:r>
      <w:r>
        <w:rPr>
          <w:rFonts w:ascii="Arial" w:hAnsi="Arial"/>
          <w:sz w:val="21"/>
        </w:rPr>
        <w:t>program.</w:t>
      </w:r>
      <w:r>
        <w:rPr>
          <w:rFonts w:ascii="Arial" w:hAnsi="Arial"/>
          <w:spacing w:val="-4"/>
          <w:sz w:val="21"/>
        </w:rPr>
        <w:t> </w:t>
      </w:r>
      <w:r>
        <w:rPr>
          <w:rFonts w:ascii="Arial" w:hAnsi="Arial"/>
          <w:sz w:val="21"/>
        </w:rPr>
        <w:t>Other </w:t>
      </w:r>
      <w:r>
        <w:rPr>
          <w:rFonts w:ascii="Arial" w:hAnsi="Arial"/>
          <w:w w:val="95"/>
          <w:sz w:val="21"/>
        </w:rPr>
        <w:t>exposures</w:t>
      </w:r>
      <w:r>
        <w:rPr>
          <w:rFonts w:ascii="Arial" w:hAnsi="Arial"/>
          <w:spacing w:val="-25"/>
          <w:w w:val="95"/>
          <w:sz w:val="21"/>
        </w:rPr>
        <w:t> </w:t>
      </w:r>
      <w:r>
        <w:rPr>
          <w:rFonts w:ascii="Arial" w:hAnsi="Arial"/>
          <w:w w:val="95"/>
          <w:sz w:val="21"/>
        </w:rPr>
        <w:t>including</w:t>
      </w:r>
      <w:r>
        <w:rPr>
          <w:rFonts w:ascii="Arial" w:hAnsi="Arial"/>
          <w:spacing w:val="-23"/>
          <w:w w:val="95"/>
          <w:sz w:val="21"/>
        </w:rPr>
        <w:t> </w:t>
      </w:r>
      <w:r>
        <w:rPr>
          <w:rFonts w:ascii="Arial" w:hAnsi="Arial"/>
          <w:w w:val="95"/>
          <w:sz w:val="21"/>
        </w:rPr>
        <w:t>Hydrotherapy</w:t>
      </w:r>
      <w:r>
        <w:rPr>
          <w:rFonts w:ascii="Arial" w:hAnsi="Arial"/>
          <w:spacing w:val="-9"/>
          <w:w w:val="95"/>
          <w:sz w:val="21"/>
        </w:rPr>
        <w:t> </w:t>
      </w:r>
      <w:r>
        <w:rPr>
          <w:rFonts w:ascii="Arial" w:hAnsi="Arial"/>
          <w:w w:val="95"/>
          <w:sz w:val="21"/>
        </w:rPr>
        <w:t>Tubs/Tables,</w:t>
      </w:r>
      <w:r>
        <w:rPr>
          <w:rFonts w:ascii="Arial" w:hAnsi="Arial"/>
          <w:spacing w:val="-15"/>
          <w:w w:val="95"/>
          <w:sz w:val="21"/>
        </w:rPr>
        <w:t> </w:t>
      </w:r>
      <w:r>
        <w:rPr>
          <w:rFonts w:ascii="Arial" w:hAnsi="Arial"/>
          <w:w w:val="95"/>
          <w:sz w:val="21"/>
        </w:rPr>
        <w:t>Masseuse,</w:t>
      </w:r>
      <w:r>
        <w:rPr>
          <w:rFonts w:ascii="Arial" w:hAnsi="Arial"/>
          <w:spacing w:val="-19"/>
          <w:w w:val="95"/>
          <w:sz w:val="21"/>
        </w:rPr>
        <w:t> </w:t>
      </w:r>
      <w:r>
        <w:rPr>
          <w:rFonts w:ascii="Arial" w:hAnsi="Arial"/>
          <w:w w:val="95"/>
          <w:sz w:val="21"/>
        </w:rPr>
        <w:t>Manicurists,</w:t>
      </w:r>
      <w:r>
        <w:rPr>
          <w:rFonts w:ascii="Arial" w:hAnsi="Arial"/>
          <w:spacing w:val="-19"/>
          <w:w w:val="95"/>
          <w:sz w:val="21"/>
        </w:rPr>
        <w:t> </w:t>
      </w:r>
      <w:r>
        <w:rPr>
          <w:rFonts w:ascii="Arial" w:hAnsi="Arial"/>
          <w:w w:val="95"/>
          <w:sz w:val="21"/>
        </w:rPr>
        <w:t>Beauticians,</w:t>
      </w:r>
      <w:r>
        <w:rPr>
          <w:rFonts w:ascii="Arial" w:hAnsi="Arial"/>
          <w:spacing w:val="-20"/>
          <w:w w:val="95"/>
          <w:sz w:val="21"/>
        </w:rPr>
        <w:t> </w:t>
      </w:r>
      <w:r>
        <w:rPr>
          <w:rFonts w:ascii="Arial" w:hAnsi="Arial"/>
          <w:w w:val="95"/>
          <w:sz w:val="21"/>
        </w:rPr>
        <w:t>Tanning Beds,</w:t>
      </w:r>
      <w:r>
        <w:rPr>
          <w:rFonts w:ascii="Arial" w:hAnsi="Arial"/>
          <w:spacing w:val="-14"/>
          <w:w w:val="95"/>
          <w:sz w:val="21"/>
        </w:rPr>
        <w:t> </w:t>
      </w:r>
      <w:r>
        <w:rPr>
          <w:rFonts w:ascii="Arial" w:hAnsi="Arial"/>
          <w:w w:val="95"/>
          <w:sz w:val="21"/>
        </w:rPr>
        <w:t>and</w:t>
      </w:r>
      <w:r>
        <w:rPr>
          <w:rFonts w:ascii="Arial" w:hAnsi="Arial"/>
          <w:spacing w:val="-17"/>
          <w:w w:val="95"/>
          <w:sz w:val="21"/>
        </w:rPr>
        <w:t> </w:t>
      </w:r>
      <w:r>
        <w:rPr>
          <w:rFonts w:ascii="Arial" w:hAnsi="Arial"/>
          <w:w w:val="95"/>
          <w:sz w:val="21"/>
        </w:rPr>
        <w:t>Exercise</w:t>
      </w:r>
      <w:r>
        <w:rPr>
          <w:rFonts w:ascii="Arial" w:hAnsi="Arial"/>
          <w:spacing w:val="-13"/>
          <w:w w:val="95"/>
          <w:sz w:val="21"/>
        </w:rPr>
        <w:t> </w:t>
      </w:r>
      <w:r>
        <w:rPr>
          <w:rFonts w:ascii="Arial" w:hAnsi="Arial"/>
          <w:w w:val="95"/>
          <w:sz w:val="21"/>
        </w:rPr>
        <w:t>Equipment</w:t>
      </w:r>
      <w:r>
        <w:rPr>
          <w:rFonts w:ascii="Arial" w:hAnsi="Arial"/>
          <w:spacing w:val="-12"/>
          <w:w w:val="95"/>
          <w:sz w:val="21"/>
        </w:rPr>
        <w:t> </w:t>
      </w:r>
      <w:r>
        <w:rPr>
          <w:rFonts w:ascii="Arial" w:hAnsi="Arial"/>
          <w:w w:val="95"/>
          <w:sz w:val="21"/>
        </w:rPr>
        <w:t>should</w:t>
      </w:r>
      <w:r>
        <w:rPr>
          <w:rFonts w:ascii="Arial" w:hAnsi="Arial"/>
          <w:spacing w:val="-16"/>
          <w:w w:val="95"/>
          <w:sz w:val="21"/>
        </w:rPr>
        <w:t> </w:t>
      </w:r>
      <w:r>
        <w:rPr>
          <w:rFonts w:ascii="Arial" w:hAnsi="Arial"/>
          <w:w w:val="95"/>
          <w:sz w:val="21"/>
        </w:rPr>
        <w:t>be</w:t>
      </w:r>
      <w:r>
        <w:rPr>
          <w:rFonts w:ascii="Arial" w:hAnsi="Arial"/>
          <w:spacing w:val="-24"/>
          <w:w w:val="95"/>
          <w:sz w:val="21"/>
        </w:rPr>
        <w:t> </w:t>
      </w:r>
      <w:r>
        <w:rPr>
          <w:rFonts w:ascii="Arial" w:hAnsi="Arial"/>
          <w:w w:val="95"/>
          <w:sz w:val="21"/>
        </w:rPr>
        <w:t>considered</w:t>
      </w:r>
      <w:r>
        <w:rPr>
          <w:rFonts w:ascii="Arial" w:hAnsi="Arial"/>
          <w:spacing w:val="-11"/>
          <w:w w:val="95"/>
          <w:sz w:val="21"/>
        </w:rPr>
        <w:t> </w:t>
      </w:r>
      <w:r>
        <w:rPr>
          <w:rFonts w:ascii="Arial" w:hAnsi="Arial"/>
          <w:w w:val="95"/>
          <w:sz w:val="21"/>
        </w:rPr>
        <w:t>incidental.</w:t>
      </w:r>
    </w:p>
    <w:p>
      <w:pPr>
        <w:pStyle w:val="BodyText"/>
        <w:spacing w:before="1"/>
        <w:rPr>
          <w:rFonts w:ascii="Arial"/>
          <w:sz w:val="19"/>
        </w:rPr>
      </w:pPr>
    </w:p>
    <w:p>
      <w:pPr>
        <w:spacing w:before="0"/>
        <w:ind w:left="127" w:right="0" w:firstLine="0"/>
        <w:jc w:val="left"/>
        <w:rPr>
          <w:rFonts w:ascii="Arial"/>
          <w:b/>
          <w:sz w:val="21"/>
        </w:rPr>
      </w:pPr>
      <w:r>
        <w:rPr>
          <w:rFonts w:ascii="Arial"/>
          <w:b/>
          <w:w w:val="95"/>
          <w:sz w:val="21"/>
        </w:rPr>
        <w:t>EXHIBIT 1: </w:t>
      </w:r>
      <w:r>
        <w:rPr>
          <w:rFonts w:ascii="Arial"/>
          <w:b/>
          <w:w w:val="95"/>
          <w:sz w:val="21"/>
          <w:u w:val="single"/>
        </w:rPr>
        <w:t>DERIVATION OF INDICATED RATE LEVELS</w:t>
      </w:r>
    </w:p>
    <w:p>
      <w:pPr>
        <w:pStyle w:val="BodyText"/>
        <w:spacing w:before="9"/>
        <w:rPr>
          <w:rFonts w:ascii="Arial"/>
          <w:b/>
          <w:sz w:val="19"/>
        </w:rPr>
      </w:pPr>
    </w:p>
    <w:p>
      <w:pPr>
        <w:spacing w:line="232" w:lineRule="auto" w:before="0"/>
        <w:ind w:left="122" w:right="209" w:firstLine="712"/>
        <w:jc w:val="left"/>
        <w:rPr>
          <w:rFonts w:ascii="Arial"/>
          <w:sz w:val="21"/>
        </w:rPr>
      </w:pPr>
      <w:r>
        <w:rPr>
          <w:rFonts w:ascii="Arial"/>
          <w:sz w:val="21"/>
        </w:rPr>
        <w:t>The</w:t>
      </w:r>
      <w:r>
        <w:rPr>
          <w:rFonts w:ascii="Arial"/>
          <w:spacing w:val="-26"/>
          <w:sz w:val="21"/>
        </w:rPr>
        <w:t> </w:t>
      </w:r>
      <w:r>
        <w:rPr>
          <w:rFonts w:ascii="Arial"/>
          <w:sz w:val="21"/>
        </w:rPr>
        <w:t>rates</w:t>
      </w:r>
      <w:r>
        <w:rPr>
          <w:rFonts w:ascii="Arial"/>
          <w:spacing w:val="-25"/>
          <w:sz w:val="21"/>
        </w:rPr>
        <w:t> </w:t>
      </w:r>
      <w:r>
        <w:rPr>
          <w:rFonts w:ascii="Arial"/>
          <w:sz w:val="21"/>
        </w:rPr>
        <w:t>for</w:t>
      </w:r>
      <w:r>
        <w:rPr>
          <w:rFonts w:ascii="Arial"/>
          <w:spacing w:val="-26"/>
          <w:sz w:val="21"/>
        </w:rPr>
        <w:t> </w:t>
      </w:r>
      <w:r>
        <w:rPr>
          <w:rFonts w:ascii="Arial"/>
          <w:sz w:val="21"/>
        </w:rPr>
        <w:t>the</w:t>
      </w:r>
      <w:r>
        <w:rPr>
          <w:rFonts w:ascii="Arial"/>
          <w:spacing w:val="-24"/>
          <w:sz w:val="21"/>
        </w:rPr>
        <w:t> </w:t>
      </w:r>
      <w:r>
        <w:rPr>
          <w:rFonts w:ascii="Arial"/>
          <w:sz w:val="21"/>
        </w:rPr>
        <w:t>various</w:t>
      </w:r>
      <w:r>
        <w:rPr>
          <w:rFonts w:ascii="Arial"/>
          <w:spacing w:val="-23"/>
          <w:sz w:val="21"/>
        </w:rPr>
        <w:t> </w:t>
      </w:r>
      <w:r>
        <w:rPr>
          <w:rFonts w:ascii="Arial"/>
          <w:sz w:val="21"/>
        </w:rPr>
        <w:t>coverages</w:t>
      </w:r>
      <w:r>
        <w:rPr>
          <w:rFonts w:ascii="Arial"/>
          <w:spacing w:val="-19"/>
          <w:sz w:val="21"/>
        </w:rPr>
        <w:t> </w:t>
      </w:r>
      <w:r>
        <w:rPr>
          <w:rFonts w:ascii="Arial"/>
          <w:sz w:val="21"/>
        </w:rPr>
        <w:t>are</w:t>
      </w:r>
      <w:r>
        <w:rPr>
          <w:rFonts w:ascii="Arial"/>
          <w:spacing w:val="-28"/>
          <w:sz w:val="21"/>
        </w:rPr>
        <w:t> </w:t>
      </w:r>
      <w:r>
        <w:rPr>
          <w:rFonts w:ascii="Arial"/>
          <w:sz w:val="21"/>
        </w:rPr>
        <w:t>based</w:t>
      </w:r>
      <w:r>
        <w:rPr>
          <w:rFonts w:ascii="Arial"/>
          <w:spacing w:val="-25"/>
          <w:sz w:val="21"/>
        </w:rPr>
        <w:t> </w:t>
      </w:r>
      <w:r>
        <w:rPr>
          <w:rFonts w:ascii="Arial"/>
          <w:sz w:val="21"/>
        </w:rPr>
        <w:t>on</w:t>
      </w:r>
      <w:r>
        <w:rPr>
          <w:rFonts w:ascii="Arial"/>
          <w:spacing w:val="-28"/>
          <w:sz w:val="21"/>
        </w:rPr>
        <w:t> </w:t>
      </w:r>
      <w:r>
        <w:rPr>
          <w:rFonts w:ascii="Arial"/>
          <w:sz w:val="21"/>
        </w:rPr>
        <w:t>those</w:t>
      </w:r>
      <w:r>
        <w:rPr>
          <w:rFonts w:ascii="Arial"/>
          <w:spacing w:val="-29"/>
          <w:sz w:val="21"/>
        </w:rPr>
        <w:t> </w:t>
      </w:r>
      <w:r>
        <w:rPr>
          <w:rFonts w:ascii="Arial"/>
          <w:sz w:val="21"/>
        </w:rPr>
        <w:t>in</w:t>
      </w:r>
      <w:r>
        <w:rPr>
          <w:rFonts w:ascii="Arial"/>
          <w:spacing w:val="-30"/>
          <w:sz w:val="21"/>
        </w:rPr>
        <w:t> </w:t>
      </w:r>
      <w:r>
        <w:rPr>
          <w:rFonts w:ascii="Arial"/>
          <w:sz w:val="21"/>
        </w:rPr>
        <w:t>use</w:t>
      </w:r>
      <w:r>
        <w:rPr>
          <w:rFonts w:ascii="Arial"/>
          <w:spacing w:val="-24"/>
          <w:sz w:val="21"/>
        </w:rPr>
        <w:t> </w:t>
      </w:r>
      <w:r>
        <w:rPr>
          <w:rFonts w:ascii="Arial"/>
          <w:sz w:val="21"/>
        </w:rPr>
        <w:t>by</w:t>
      </w:r>
      <w:r>
        <w:rPr>
          <w:rFonts w:ascii="Arial"/>
          <w:spacing w:val="-27"/>
          <w:sz w:val="21"/>
        </w:rPr>
        <w:t> </w:t>
      </w:r>
      <w:r>
        <w:rPr>
          <w:rFonts w:ascii="Arial"/>
          <w:sz w:val="21"/>
        </w:rPr>
        <w:t>competitors</w:t>
      </w:r>
      <w:r>
        <w:rPr>
          <w:rFonts w:ascii="Arial"/>
          <w:spacing w:val="-18"/>
          <w:sz w:val="21"/>
        </w:rPr>
        <w:t> </w:t>
      </w:r>
      <w:r>
        <w:rPr>
          <w:rFonts w:ascii="Arial"/>
          <w:sz w:val="21"/>
        </w:rPr>
        <w:t>and</w:t>
      </w:r>
      <w:r>
        <w:rPr>
          <w:rFonts w:ascii="Arial"/>
          <w:spacing w:val="-26"/>
          <w:sz w:val="21"/>
        </w:rPr>
        <w:t> </w:t>
      </w:r>
      <w:r>
        <w:rPr>
          <w:rFonts w:ascii="Arial"/>
          <w:sz w:val="21"/>
        </w:rPr>
        <w:t>on underwriting judgment. The pure premium method was used to derive indicated rates by extracting</w:t>
      </w:r>
      <w:r>
        <w:rPr>
          <w:rFonts w:ascii="Arial"/>
          <w:spacing w:val="-28"/>
          <w:sz w:val="21"/>
        </w:rPr>
        <w:t> </w:t>
      </w:r>
      <w:r>
        <w:rPr>
          <w:rFonts w:ascii="Arial"/>
          <w:sz w:val="21"/>
        </w:rPr>
        <w:t>the</w:t>
      </w:r>
      <w:r>
        <w:rPr>
          <w:rFonts w:ascii="Arial"/>
          <w:spacing w:val="-35"/>
          <w:sz w:val="21"/>
        </w:rPr>
        <w:t> </w:t>
      </w:r>
      <w:r>
        <w:rPr>
          <w:rFonts w:ascii="Arial"/>
          <w:sz w:val="21"/>
        </w:rPr>
        <w:t>pure</w:t>
      </w:r>
      <w:r>
        <w:rPr>
          <w:rFonts w:ascii="Arial"/>
          <w:spacing w:val="-33"/>
          <w:sz w:val="21"/>
        </w:rPr>
        <w:t> </w:t>
      </w:r>
      <w:r>
        <w:rPr>
          <w:rFonts w:ascii="Arial"/>
          <w:sz w:val="21"/>
        </w:rPr>
        <w:t>premium</w:t>
      </w:r>
      <w:r>
        <w:rPr>
          <w:rFonts w:ascii="Arial"/>
          <w:spacing w:val="-28"/>
          <w:sz w:val="21"/>
        </w:rPr>
        <w:t> </w:t>
      </w:r>
      <w:r>
        <w:rPr>
          <w:rFonts w:ascii="Arial"/>
          <w:sz w:val="21"/>
        </w:rPr>
        <w:t>from</w:t>
      </w:r>
      <w:r>
        <w:rPr>
          <w:rFonts w:ascii="Arial"/>
          <w:spacing w:val="-34"/>
          <w:sz w:val="21"/>
        </w:rPr>
        <w:t> </w:t>
      </w:r>
      <w:r>
        <w:rPr>
          <w:rFonts w:ascii="Arial"/>
          <w:sz w:val="21"/>
        </w:rPr>
        <w:t>competitor's</w:t>
      </w:r>
      <w:r>
        <w:rPr>
          <w:rFonts w:ascii="Arial"/>
          <w:spacing w:val="-28"/>
          <w:sz w:val="21"/>
        </w:rPr>
        <w:t> </w:t>
      </w:r>
      <w:r>
        <w:rPr>
          <w:rFonts w:ascii="Arial"/>
          <w:sz w:val="21"/>
        </w:rPr>
        <w:t>rates</w:t>
      </w:r>
      <w:r>
        <w:rPr>
          <w:rFonts w:ascii="Arial"/>
          <w:spacing w:val="-33"/>
          <w:sz w:val="21"/>
        </w:rPr>
        <w:t> </w:t>
      </w:r>
      <w:r>
        <w:rPr>
          <w:rFonts w:ascii="Arial"/>
          <w:sz w:val="21"/>
        </w:rPr>
        <w:t>and</w:t>
      </w:r>
      <w:r>
        <w:rPr>
          <w:rFonts w:ascii="Arial"/>
          <w:spacing w:val="-32"/>
          <w:sz w:val="21"/>
        </w:rPr>
        <w:t> </w:t>
      </w:r>
      <w:r>
        <w:rPr>
          <w:rFonts w:ascii="Arial"/>
          <w:sz w:val="21"/>
        </w:rPr>
        <w:t>applying</w:t>
      </w:r>
      <w:r>
        <w:rPr>
          <w:rFonts w:ascii="Arial"/>
          <w:spacing w:val="-28"/>
          <w:sz w:val="21"/>
        </w:rPr>
        <w:t> </w:t>
      </w:r>
      <w:r>
        <w:rPr>
          <w:rFonts w:ascii="Arial"/>
          <w:sz w:val="21"/>
        </w:rPr>
        <w:t>New</w:t>
      </w:r>
      <w:r>
        <w:rPr>
          <w:rFonts w:ascii="Arial"/>
          <w:spacing w:val="-31"/>
          <w:sz w:val="21"/>
        </w:rPr>
        <w:t> </w:t>
      </w:r>
      <w:r>
        <w:rPr>
          <w:rFonts w:ascii="Arial"/>
          <w:sz w:val="21"/>
        </w:rPr>
        <w:t>Hampshire</w:t>
      </w:r>
      <w:r>
        <w:rPr>
          <w:rFonts w:ascii="Arial"/>
          <w:spacing w:val="-29"/>
          <w:sz w:val="21"/>
        </w:rPr>
        <w:t> </w:t>
      </w:r>
      <w:r>
        <w:rPr>
          <w:rFonts w:ascii="Arial"/>
          <w:sz w:val="21"/>
        </w:rPr>
        <w:t>Insurance Company's expenses. Since the competitor's rate filings could not be obtained, it has been </w:t>
      </w:r>
      <w:r>
        <w:rPr>
          <w:rFonts w:ascii="Arial"/>
          <w:w w:val="95"/>
          <w:sz w:val="21"/>
        </w:rPr>
        <w:t>assumed</w:t>
      </w:r>
      <w:r>
        <w:rPr>
          <w:rFonts w:ascii="Arial"/>
          <w:spacing w:val="-1"/>
          <w:w w:val="95"/>
          <w:sz w:val="21"/>
        </w:rPr>
        <w:t> </w:t>
      </w:r>
      <w:r>
        <w:rPr>
          <w:rFonts w:ascii="Arial"/>
          <w:w w:val="95"/>
          <w:sz w:val="21"/>
        </w:rPr>
        <w:t>that</w:t>
      </w:r>
      <w:r>
        <w:rPr>
          <w:rFonts w:ascii="Arial"/>
          <w:spacing w:val="-12"/>
          <w:w w:val="95"/>
          <w:sz w:val="21"/>
        </w:rPr>
        <w:t> </w:t>
      </w:r>
      <w:r>
        <w:rPr>
          <w:rFonts w:ascii="Arial"/>
          <w:w w:val="95"/>
          <w:sz w:val="21"/>
        </w:rPr>
        <w:t>the</w:t>
      </w:r>
      <w:r>
        <w:rPr>
          <w:rFonts w:ascii="Arial"/>
          <w:spacing w:val="-13"/>
          <w:w w:val="95"/>
          <w:sz w:val="21"/>
        </w:rPr>
        <w:t> </w:t>
      </w:r>
      <w:r>
        <w:rPr>
          <w:rFonts w:ascii="Arial"/>
          <w:w w:val="95"/>
          <w:sz w:val="21"/>
        </w:rPr>
        <w:t>profit</w:t>
      </w:r>
      <w:r>
        <w:rPr>
          <w:rFonts w:ascii="Arial"/>
          <w:spacing w:val="-11"/>
          <w:w w:val="95"/>
          <w:sz w:val="21"/>
        </w:rPr>
        <w:t> </w:t>
      </w:r>
      <w:r>
        <w:rPr>
          <w:rFonts w:ascii="Arial"/>
          <w:w w:val="95"/>
          <w:sz w:val="21"/>
        </w:rPr>
        <w:t>underlying</w:t>
      </w:r>
      <w:r>
        <w:rPr>
          <w:rFonts w:ascii="Arial"/>
          <w:spacing w:val="-3"/>
          <w:w w:val="95"/>
          <w:sz w:val="21"/>
        </w:rPr>
        <w:t> </w:t>
      </w:r>
      <w:r>
        <w:rPr>
          <w:rFonts w:ascii="Arial"/>
          <w:w w:val="95"/>
          <w:sz w:val="21"/>
        </w:rPr>
        <w:t>their</w:t>
      </w:r>
      <w:r>
        <w:rPr>
          <w:rFonts w:ascii="Arial"/>
          <w:spacing w:val="-14"/>
          <w:w w:val="95"/>
          <w:sz w:val="21"/>
        </w:rPr>
        <w:t> </w:t>
      </w:r>
      <w:r>
        <w:rPr>
          <w:rFonts w:ascii="Arial"/>
          <w:w w:val="95"/>
          <w:sz w:val="21"/>
        </w:rPr>
        <w:t>current</w:t>
      </w:r>
      <w:r>
        <w:rPr>
          <w:rFonts w:ascii="Arial"/>
          <w:spacing w:val="-6"/>
          <w:w w:val="95"/>
          <w:sz w:val="21"/>
        </w:rPr>
        <w:t> </w:t>
      </w:r>
      <w:r>
        <w:rPr>
          <w:rFonts w:ascii="Arial"/>
          <w:w w:val="95"/>
          <w:sz w:val="21"/>
        </w:rPr>
        <w:t>rates</w:t>
      </w:r>
      <w:r>
        <w:rPr>
          <w:rFonts w:ascii="Arial"/>
          <w:spacing w:val="-18"/>
          <w:w w:val="95"/>
          <w:sz w:val="21"/>
        </w:rPr>
        <w:t> </w:t>
      </w:r>
      <w:r>
        <w:rPr>
          <w:rFonts w:ascii="Arial"/>
          <w:w w:val="95"/>
          <w:sz w:val="21"/>
        </w:rPr>
        <w:t>is</w:t>
      </w:r>
      <w:r>
        <w:rPr>
          <w:rFonts w:ascii="Arial"/>
          <w:spacing w:val="-20"/>
          <w:w w:val="95"/>
          <w:sz w:val="21"/>
        </w:rPr>
        <w:t> </w:t>
      </w:r>
      <w:r>
        <w:rPr>
          <w:rFonts w:ascii="Arial"/>
          <w:w w:val="95"/>
          <w:sz w:val="21"/>
        </w:rPr>
        <w:t>comparable</w:t>
      </w:r>
      <w:r>
        <w:rPr>
          <w:rFonts w:ascii="Arial"/>
          <w:spacing w:val="-1"/>
          <w:w w:val="95"/>
          <w:sz w:val="21"/>
        </w:rPr>
        <w:t> </w:t>
      </w:r>
      <w:r>
        <w:rPr>
          <w:rFonts w:ascii="Arial"/>
          <w:w w:val="95"/>
          <w:sz w:val="21"/>
        </w:rPr>
        <w:t>to</w:t>
      </w:r>
      <w:r>
        <w:rPr>
          <w:rFonts w:ascii="Arial"/>
          <w:spacing w:val="-17"/>
          <w:w w:val="95"/>
          <w:sz w:val="21"/>
        </w:rPr>
        <w:t> </w:t>
      </w:r>
      <w:r>
        <w:rPr>
          <w:rFonts w:ascii="Arial"/>
          <w:w w:val="95"/>
          <w:sz w:val="21"/>
        </w:rPr>
        <w:t>New</w:t>
      </w:r>
      <w:r>
        <w:rPr>
          <w:rFonts w:ascii="Arial"/>
          <w:spacing w:val="-8"/>
          <w:w w:val="95"/>
          <w:sz w:val="21"/>
        </w:rPr>
        <w:t> </w:t>
      </w:r>
      <w:r>
        <w:rPr>
          <w:rFonts w:ascii="Arial"/>
          <w:w w:val="95"/>
          <w:sz w:val="21"/>
        </w:rPr>
        <w:t>Hampshire</w:t>
      </w:r>
      <w:r>
        <w:rPr>
          <w:rFonts w:ascii="Arial"/>
          <w:spacing w:val="-9"/>
          <w:w w:val="95"/>
          <w:sz w:val="21"/>
        </w:rPr>
        <w:t> </w:t>
      </w:r>
      <w:r>
        <w:rPr>
          <w:rFonts w:ascii="Arial"/>
          <w:w w:val="95"/>
          <w:sz w:val="21"/>
        </w:rPr>
        <w:t>Insurance Company's target underwriting profit. The competitor's expense components are those found in </w:t>
      </w:r>
      <w:r>
        <w:rPr>
          <w:rFonts w:ascii="Arial"/>
          <w:sz w:val="21"/>
        </w:rPr>
        <w:t>the</w:t>
      </w:r>
      <w:r>
        <w:rPr>
          <w:rFonts w:ascii="Arial"/>
          <w:spacing w:val="-37"/>
          <w:sz w:val="21"/>
        </w:rPr>
        <w:t> </w:t>
      </w:r>
      <w:r>
        <w:rPr>
          <w:rFonts w:ascii="Arial"/>
          <w:sz w:val="21"/>
        </w:rPr>
        <w:t>most</w:t>
      </w:r>
      <w:r>
        <w:rPr>
          <w:rFonts w:ascii="Arial"/>
          <w:spacing w:val="-34"/>
          <w:sz w:val="21"/>
        </w:rPr>
        <w:t> </w:t>
      </w:r>
      <w:r>
        <w:rPr>
          <w:rFonts w:ascii="Arial"/>
          <w:sz w:val="21"/>
        </w:rPr>
        <w:t>recent</w:t>
      </w:r>
      <w:r>
        <w:rPr>
          <w:rFonts w:ascii="Arial"/>
          <w:spacing w:val="-38"/>
          <w:sz w:val="21"/>
        </w:rPr>
        <w:t> </w:t>
      </w:r>
      <w:r>
        <w:rPr>
          <w:rFonts w:ascii="Arial"/>
          <w:sz w:val="21"/>
        </w:rPr>
        <w:t>AM.</w:t>
      </w:r>
      <w:r>
        <w:rPr>
          <w:rFonts w:ascii="Arial"/>
          <w:spacing w:val="-34"/>
          <w:sz w:val="21"/>
        </w:rPr>
        <w:t> </w:t>
      </w:r>
      <w:r>
        <w:rPr>
          <w:rFonts w:ascii="Arial"/>
          <w:sz w:val="21"/>
        </w:rPr>
        <w:t>Best's</w:t>
      </w:r>
      <w:r>
        <w:rPr>
          <w:rFonts w:ascii="Arial"/>
          <w:spacing w:val="-30"/>
          <w:sz w:val="21"/>
        </w:rPr>
        <w:t> </w:t>
      </w:r>
      <w:r>
        <w:rPr>
          <w:rFonts w:ascii="Arial"/>
          <w:sz w:val="21"/>
        </w:rPr>
        <w:t>Aggregates</w:t>
      </w:r>
      <w:r>
        <w:rPr>
          <w:rFonts w:ascii="Arial"/>
          <w:spacing w:val="-30"/>
          <w:sz w:val="21"/>
        </w:rPr>
        <w:t> </w:t>
      </w:r>
      <w:r>
        <w:rPr>
          <w:rFonts w:ascii="Arial"/>
          <w:sz w:val="21"/>
        </w:rPr>
        <w:t>&amp;</w:t>
      </w:r>
      <w:r>
        <w:rPr>
          <w:rFonts w:ascii="Arial"/>
          <w:spacing w:val="-36"/>
          <w:sz w:val="21"/>
        </w:rPr>
        <w:t> </w:t>
      </w:r>
      <w:r>
        <w:rPr>
          <w:rFonts w:ascii="Arial"/>
          <w:sz w:val="21"/>
        </w:rPr>
        <w:t>Averages.</w:t>
      </w:r>
      <w:r>
        <w:rPr>
          <w:rFonts w:ascii="Arial"/>
          <w:spacing w:val="-7"/>
          <w:sz w:val="21"/>
        </w:rPr>
        <w:t> </w:t>
      </w:r>
      <w:r>
        <w:rPr>
          <w:rFonts w:ascii="Arial"/>
          <w:sz w:val="21"/>
        </w:rPr>
        <w:t>The</w:t>
      </w:r>
      <w:r>
        <w:rPr>
          <w:rFonts w:ascii="Arial"/>
          <w:spacing w:val="-35"/>
          <w:sz w:val="21"/>
        </w:rPr>
        <w:t> </w:t>
      </w:r>
      <w:r>
        <w:rPr>
          <w:rFonts w:ascii="Arial"/>
          <w:sz w:val="21"/>
        </w:rPr>
        <w:t>commission</w:t>
      </w:r>
      <w:r>
        <w:rPr>
          <w:rFonts w:ascii="Arial"/>
          <w:spacing w:val="-30"/>
          <w:sz w:val="21"/>
        </w:rPr>
        <w:t> </w:t>
      </w:r>
      <w:r>
        <w:rPr>
          <w:rFonts w:ascii="Arial"/>
          <w:sz w:val="21"/>
        </w:rPr>
        <w:t>for</w:t>
      </w:r>
      <w:r>
        <w:rPr>
          <w:rFonts w:ascii="Arial"/>
          <w:spacing w:val="-36"/>
          <w:sz w:val="21"/>
        </w:rPr>
        <w:t> </w:t>
      </w:r>
      <w:r>
        <w:rPr>
          <w:rFonts w:ascii="Arial"/>
          <w:sz w:val="21"/>
        </w:rPr>
        <w:t>Century</w:t>
      </w:r>
      <w:r>
        <w:rPr>
          <w:rFonts w:ascii="Arial"/>
          <w:spacing w:val="-33"/>
          <w:sz w:val="21"/>
        </w:rPr>
        <w:t> </w:t>
      </w:r>
      <w:r>
        <w:rPr>
          <w:rFonts w:ascii="Arial"/>
          <w:sz w:val="21"/>
        </w:rPr>
        <w:t>is</w:t>
      </w:r>
      <w:r>
        <w:rPr>
          <w:rFonts w:ascii="Arial"/>
          <w:spacing w:val="-39"/>
          <w:sz w:val="21"/>
        </w:rPr>
        <w:t> </w:t>
      </w:r>
      <w:r>
        <w:rPr>
          <w:rFonts w:ascii="Arial"/>
          <w:sz w:val="21"/>
        </w:rPr>
        <w:t>assumed</w:t>
      </w:r>
      <w:r>
        <w:rPr>
          <w:rFonts w:ascii="Arial"/>
          <w:spacing w:val="-34"/>
          <w:sz w:val="21"/>
        </w:rPr>
        <w:t> </w:t>
      </w:r>
      <w:r>
        <w:rPr>
          <w:rFonts w:ascii="Arial"/>
          <w:sz w:val="21"/>
        </w:rPr>
        <w:t>to be</w:t>
      </w:r>
      <w:r>
        <w:rPr>
          <w:rFonts w:ascii="Arial"/>
          <w:spacing w:val="-36"/>
          <w:sz w:val="21"/>
        </w:rPr>
        <w:t> </w:t>
      </w:r>
      <w:r>
        <w:rPr>
          <w:rFonts w:ascii="Arial"/>
          <w:sz w:val="21"/>
        </w:rPr>
        <w:t>15%</w:t>
      </w:r>
      <w:r>
        <w:rPr>
          <w:rFonts w:ascii="Arial"/>
          <w:spacing w:val="-34"/>
          <w:sz w:val="21"/>
        </w:rPr>
        <w:t> </w:t>
      </w:r>
      <w:r>
        <w:rPr>
          <w:rFonts w:ascii="Arial"/>
          <w:sz w:val="21"/>
        </w:rPr>
        <w:t>(since</w:t>
      </w:r>
      <w:r>
        <w:rPr>
          <w:rFonts w:ascii="Arial"/>
          <w:spacing w:val="-31"/>
          <w:sz w:val="21"/>
        </w:rPr>
        <w:t> </w:t>
      </w:r>
      <w:r>
        <w:rPr>
          <w:rFonts w:ascii="Arial"/>
          <w:sz w:val="21"/>
        </w:rPr>
        <w:t>A.M.</w:t>
      </w:r>
      <w:r>
        <w:rPr>
          <w:rFonts w:ascii="Arial"/>
          <w:spacing w:val="-34"/>
          <w:sz w:val="21"/>
        </w:rPr>
        <w:t> </w:t>
      </w:r>
      <w:r>
        <w:rPr>
          <w:rFonts w:ascii="Arial"/>
          <w:sz w:val="21"/>
        </w:rPr>
        <w:t>Best's</w:t>
      </w:r>
      <w:r>
        <w:rPr>
          <w:rFonts w:ascii="Arial"/>
          <w:spacing w:val="-31"/>
          <w:sz w:val="21"/>
        </w:rPr>
        <w:t> </w:t>
      </w:r>
      <w:r>
        <w:rPr>
          <w:rFonts w:ascii="Arial"/>
          <w:sz w:val="21"/>
        </w:rPr>
        <w:t>listed</w:t>
      </w:r>
      <w:r>
        <w:rPr>
          <w:rFonts w:ascii="Arial"/>
          <w:spacing w:val="-35"/>
          <w:sz w:val="21"/>
        </w:rPr>
        <w:t> </w:t>
      </w:r>
      <w:r>
        <w:rPr>
          <w:rFonts w:ascii="Arial"/>
          <w:sz w:val="21"/>
        </w:rPr>
        <w:t>net</w:t>
      </w:r>
      <w:r>
        <w:rPr>
          <w:rFonts w:ascii="Arial"/>
          <w:spacing w:val="-35"/>
          <w:sz w:val="21"/>
        </w:rPr>
        <w:t> </w:t>
      </w:r>
      <w:r>
        <w:rPr>
          <w:rFonts w:ascii="Arial"/>
          <w:sz w:val="21"/>
        </w:rPr>
        <w:t>commission</w:t>
      </w:r>
      <w:r>
        <w:rPr>
          <w:rFonts w:ascii="Arial"/>
          <w:spacing w:val="-31"/>
          <w:sz w:val="21"/>
        </w:rPr>
        <w:t> </w:t>
      </w:r>
      <w:r>
        <w:rPr>
          <w:rFonts w:ascii="Arial"/>
          <w:sz w:val="21"/>
        </w:rPr>
        <w:t>is-5.7%).</w:t>
      </w:r>
    </w:p>
    <w:p>
      <w:pPr>
        <w:pStyle w:val="BodyText"/>
        <w:spacing w:before="10"/>
        <w:rPr>
          <w:rFonts w:ascii="Arial"/>
          <w:sz w:val="20"/>
        </w:rPr>
      </w:pPr>
    </w:p>
    <w:p>
      <w:pPr>
        <w:spacing w:line="225" w:lineRule="auto" w:before="0"/>
        <w:ind w:left="118" w:right="0" w:firstLine="4"/>
        <w:jc w:val="left"/>
        <w:rPr>
          <w:rFonts w:ascii="Arial"/>
          <w:sz w:val="21"/>
        </w:rPr>
      </w:pPr>
      <w:r>
        <w:rPr>
          <w:rFonts w:ascii="Arial"/>
          <w:sz w:val="21"/>
        </w:rPr>
        <w:t>Aestheticians: The proposed rate was adopted from the Associated Bodywork &amp; Massage </w:t>
      </w:r>
      <w:r>
        <w:rPr>
          <w:rFonts w:ascii="Arial"/>
          <w:w w:val="95"/>
          <w:sz w:val="21"/>
        </w:rPr>
        <w:t>Professionals</w:t>
      </w:r>
      <w:r>
        <w:rPr>
          <w:rFonts w:ascii="Arial"/>
          <w:spacing w:val="-2"/>
          <w:w w:val="95"/>
          <w:sz w:val="21"/>
        </w:rPr>
        <w:t> </w:t>
      </w:r>
      <w:r>
        <w:rPr>
          <w:rFonts w:ascii="Arial"/>
          <w:w w:val="95"/>
          <w:sz w:val="21"/>
        </w:rPr>
        <w:t>Program, which</w:t>
      </w:r>
      <w:r>
        <w:rPr>
          <w:rFonts w:ascii="Arial"/>
          <w:spacing w:val="-15"/>
          <w:w w:val="95"/>
          <w:sz w:val="21"/>
        </w:rPr>
        <w:t> </w:t>
      </w:r>
      <w:r>
        <w:rPr>
          <w:rFonts w:ascii="Arial"/>
          <w:w w:val="95"/>
          <w:sz w:val="21"/>
        </w:rPr>
        <w:t>is</w:t>
      </w:r>
      <w:r>
        <w:rPr>
          <w:rFonts w:ascii="Arial"/>
          <w:spacing w:val="-19"/>
          <w:w w:val="95"/>
          <w:sz w:val="21"/>
        </w:rPr>
        <w:t> </w:t>
      </w:r>
      <w:r>
        <w:rPr>
          <w:rFonts w:ascii="Arial"/>
          <w:w w:val="95"/>
          <w:sz w:val="21"/>
        </w:rPr>
        <w:t>underwritten</w:t>
      </w:r>
      <w:r>
        <w:rPr>
          <w:rFonts w:ascii="Arial"/>
          <w:spacing w:val="-4"/>
          <w:w w:val="95"/>
          <w:sz w:val="21"/>
        </w:rPr>
        <w:t> </w:t>
      </w:r>
      <w:r>
        <w:rPr>
          <w:rFonts w:ascii="Arial"/>
          <w:w w:val="95"/>
          <w:sz w:val="21"/>
        </w:rPr>
        <w:t>by</w:t>
      </w:r>
      <w:r>
        <w:rPr>
          <w:rFonts w:ascii="Arial"/>
          <w:spacing w:val="-10"/>
          <w:w w:val="95"/>
          <w:sz w:val="21"/>
        </w:rPr>
        <w:t> </w:t>
      </w:r>
      <w:r>
        <w:rPr>
          <w:rFonts w:ascii="Arial"/>
          <w:w w:val="95"/>
          <w:sz w:val="21"/>
        </w:rPr>
        <w:t>Acceptance</w:t>
      </w:r>
      <w:r>
        <w:rPr>
          <w:rFonts w:ascii="Arial"/>
          <w:spacing w:val="-3"/>
          <w:w w:val="95"/>
          <w:sz w:val="21"/>
        </w:rPr>
        <w:t> </w:t>
      </w:r>
      <w:r>
        <w:rPr>
          <w:rFonts w:ascii="Arial"/>
          <w:w w:val="95"/>
          <w:sz w:val="21"/>
        </w:rPr>
        <w:t>Insurance</w:t>
      </w:r>
      <w:r>
        <w:rPr>
          <w:rFonts w:ascii="Arial"/>
          <w:spacing w:val="-7"/>
          <w:w w:val="95"/>
          <w:sz w:val="21"/>
        </w:rPr>
        <w:t> </w:t>
      </w:r>
      <w:r>
        <w:rPr>
          <w:rFonts w:ascii="Arial"/>
          <w:w w:val="95"/>
          <w:sz w:val="21"/>
        </w:rPr>
        <w:t>Company.</w:t>
      </w:r>
      <w:r>
        <w:rPr>
          <w:rFonts w:ascii="Arial"/>
          <w:spacing w:val="34"/>
          <w:w w:val="95"/>
          <w:sz w:val="21"/>
        </w:rPr>
        <w:t> </w:t>
      </w:r>
      <w:r>
        <w:rPr>
          <w:rFonts w:ascii="Arial"/>
          <w:w w:val="95"/>
          <w:sz w:val="21"/>
        </w:rPr>
        <w:t>The</w:t>
      </w:r>
      <w:r>
        <w:rPr>
          <w:rFonts w:ascii="Arial"/>
          <w:spacing w:val="-15"/>
          <w:w w:val="95"/>
          <w:sz w:val="21"/>
        </w:rPr>
        <w:t> </w:t>
      </w:r>
      <w:r>
        <w:rPr>
          <w:rFonts w:ascii="Arial"/>
          <w:w w:val="95"/>
          <w:sz w:val="21"/>
        </w:rPr>
        <w:t>base</w:t>
      </w:r>
      <w:r>
        <w:rPr>
          <w:rFonts w:ascii="Arial"/>
          <w:spacing w:val="-19"/>
          <w:w w:val="95"/>
          <w:sz w:val="21"/>
        </w:rPr>
        <w:t> </w:t>
      </w:r>
      <w:r>
        <w:rPr>
          <w:rFonts w:ascii="Arial"/>
          <w:w w:val="95"/>
          <w:sz w:val="21"/>
        </w:rPr>
        <w:t>rate </w:t>
      </w:r>
      <w:r>
        <w:rPr>
          <w:rFonts w:ascii="Arial"/>
          <w:sz w:val="21"/>
        </w:rPr>
        <w:t>has</w:t>
      </w:r>
      <w:r>
        <w:rPr>
          <w:rFonts w:ascii="Arial"/>
          <w:spacing w:val="-33"/>
          <w:sz w:val="21"/>
        </w:rPr>
        <w:t> </w:t>
      </w:r>
      <w:r>
        <w:rPr>
          <w:rFonts w:ascii="Arial"/>
          <w:sz w:val="21"/>
        </w:rPr>
        <w:t>been</w:t>
      </w:r>
      <w:r>
        <w:rPr>
          <w:rFonts w:ascii="Arial"/>
          <w:spacing w:val="-30"/>
          <w:sz w:val="21"/>
        </w:rPr>
        <w:t> </w:t>
      </w:r>
      <w:r>
        <w:rPr>
          <w:rFonts w:ascii="Arial"/>
          <w:sz w:val="21"/>
        </w:rPr>
        <w:t>selected</w:t>
      </w:r>
      <w:r>
        <w:rPr>
          <w:rFonts w:ascii="Arial"/>
          <w:spacing w:val="-30"/>
          <w:sz w:val="21"/>
        </w:rPr>
        <w:t> </w:t>
      </w:r>
      <w:r>
        <w:rPr>
          <w:rFonts w:ascii="Arial"/>
          <w:sz w:val="21"/>
        </w:rPr>
        <w:t>to</w:t>
      </w:r>
      <w:r>
        <w:rPr>
          <w:rFonts w:ascii="Arial"/>
          <w:spacing w:val="-33"/>
          <w:sz w:val="21"/>
        </w:rPr>
        <w:t> </w:t>
      </w:r>
      <w:r>
        <w:rPr>
          <w:rFonts w:ascii="Arial"/>
          <w:sz w:val="21"/>
        </w:rPr>
        <w:t>be</w:t>
      </w:r>
      <w:r>
        <w:rPr>
          <w:rFonts w:ascii="Arial"/>
          <w:spacing w:val="-37"/>
          <w:sz w:val="21"/>
        </w:rPr>
        <w:t> </w:t>
      </w:r>
      <w:r>
        <w:rPr>
          <w:rFonts w:ascii="Arial"/>
          <w:sz w:val="21"/>
        </w:rPr>
        <w:t>in</w:t>
      </w:r>
      <w:r>
        <w:rPr>
          <w:rFonts w:ascii="Arial"/>
          <w:spacing w:val="-38"/>
          <w:sz w:val="21"/>
        </w:rPr>
        <w:t> </w:t>
      </w:r>
      <w:r>
        <w:rPr>
          <w:rFonts w:ascii="Arial"/>
          <w:sz w:val="21"/>
        </w:rPr>
        <w:t>line</w:t>
      </w:r>
      <w:r>
        <w:rPr>
          <w:rFonts w:ascii="Arial"/>
          <w:spacing w:val="-33"/>
          <w:sz w:val="21"/>
        </w:rPr>
        <w:t> </w:t>
      </w:r>
      <w:r>
        <w:rPr>
          <w:rFonts w:ascii="Arial"/>
          <w:sz w:val="21"/>
        </w:rPr>
        <w:t>with</w:t>
      </w:r>
      <w:r>
        <w:rPr>
          <w:rFonts w:ascii="Arial"/>
          <w:spacing w:val="-34"/>
          <w:sz w:val="21"/>
        </w:rPr>
        <w:t> </w:t>
      </w:r>
      <w:r>
        <w:rPr>
          <w:rFonts w:ascii="Arial"/>
          <w:sz w:val="21"/>
        </w:rPr>
        <w:t>competitors</w:t>
      </w:r>
      <w:r>
        <w:rPr>
          <w:rFonts w:ascii="Arial"/>
          <w:spacing w:val="-22"/>
          <w:sz w:val="21"/>
        </w:rPr>
        <w:t> </w:t>
      </w:r>
      <w:r>
        <w:rPr>
          <w:rFonts w:ascii="Arial"/>
          <w:sz w:val="21"/>
        </w:rPr>
        <w:t>and</w:t>
      </w:r>
      <w:r>
        <w:rPr>
          <w:rFonts w:ascii="Arial"/>
          <w:spacing w:val="-32"/>
          <w:sz w:val="21"/>
        </w:rPr>
        <w:t> </w:t>
      </w:r>
      <w:r>
        <w:rPr>
          <w:rFonts w:ascii="Arial"/>
          <w:sz w:val="21"/>
        </w:rPr>
        <w:t>reflects</w:t>
      </w:r>
      <w:r>
        <w:rPr>
          <w:rFonts w:ascii="Arial"/>
          <w:spacing w:val="-29"/>
          <w:sz w:val="21"/>
        </w:rPr>
        <w:t> </w:t>
      </w:r>
      <w:r>
        <w:rPr>
          <w:rFonts w:ascii="Arial"/>
          <w:sz w:val="21"/>
        </w:rPr>
        <w:t>the</w:t>
      </w:r>
      <w:r>
        <w:rPr>
          <w:rFonts w:ascii="Arial"/>
          <w:spacing w:val="-31"/>
          <w:sz w:val="21"/>
        </w:rPr>
        <w:t> </w:t>
      </w:r>
      <w:r>
        <w:rPr>
          <w:rFonts w:ascii="Arial"/>
          <w:sz w:val="21"/>
        </w:rPr>
        <w:t>difference</w:t>
      </w:r>
      <w:r>
        <w:rPr>
          <w:rFonts w:ascii="Arial"/>
          <w:spacing w:val="-29"/>
          <w:sz w:val="21"/>
        </w:rPr>
        <w:t> </w:t>
      </w:r>
      <w:r>
        <w:rPr>
          <w:rFonts w:ascii="Arial"/>
          <w:sz w:val="21"/>
        </w:rPr>
        <w:t>in</w:t>
      </w:r>
      <w:r>
        <w:rPr>
          <w:rFonts w:ascii="Arial"/>
          <w:spacing w:val="-38"/>
          <w:sz w:val="21"/>
        </w:rPr>
        <w:t> </w:t>
      </w:r>
      <w:r>
        <w:rPr>
          <w:rFonts w:ascii="Arial"/>
          <w:sz w:val="21"/>
        </w:rPr>
        <w:t>limits</w:t>
      </w:r>
      <w:r>
        <w:rPr>
          <w:rFonts w:ascii="Arial"/>
          <w:spacing w:val="-32"/>
          <w:sz w:val="21"/>
        </w:rPr>
        <w:t> </w:t>
      </w:r>
      <w:r>
        <w:rPr>
          <w:rFonts w:ascii="Arial"/>
          <w:sz w:val="21"/>
        </w:rPr>
        <w:t>of</w:t>
      </w:r>
      <w:r>
        <w:rPr>
          <w:rFonts w:ascii="Arial"/>
          <w:spacing w:val="-36"/>
          <w:sz w:val="21"/>
        </w:rPr>
        <w:t> </w:t>
      </w:r>
      <w:r>
        <w:rPr>
          <w:rFonts w:ascii="Arial"/>
          <w:sz w:val="21"/>
        </w:rPr>
        <w:t>liability</w:t>
      </w:r>
      <w:r>
        <w:rPr>
          <w:rFonts w:ascii="Arial"/>
          <w:spacing w:val="-30"/>
          <w:sz w:val="21"/>
        </w:rPr>
        <w:t> </w:t>
      </w:r>
      <w:r>
        <w:rPr>
          <w:rFonts w:ascii="Arial"/>
          <w:sz w:val="21"/>
        </w:rPr>
        <w:t>and deductibles.</w:t>
      </w:r>
    </w:p>
    <w:p>
      <w:pPr>
        <w:pStyle w:val="BodyText"/>
        <w:spacing w:before="3"/>
        <w:rPr>
          <w:rFonts w:ascii="Arial"/>
          <w:sz w:val="20"/>
        </w:rPr>
      </w:pPr>
    </w:p>
    <w:p>
      <w:pPr>
        <w:spacing w:line="230" w:lineRule="auto" w:before="0"/>
        <w:ind w:left="119" w:right="209" w:firstLine="1"/>
        <w:jc w:val="left"/>
        <w:rPr>
          <w:rFonts w:ascii="Arial"/>
          <w:sz w:val="21"/>
        </w:rPr>
      </w:pPr>
      <w:r>
        <w:rPr>
          <w:rFonts w:ascii="Arial"/>
          <w:w w:val="95"/>
          <w:sz w:val="21"/>
        </w:rPr>
        <w:t>Electrologists:</w:t>
      </w:r>
      <w:r>
        <w:rPr>
          <w:rFonts w:ascii="Arial"/>
          <w:spacing w:val="-22"/>
          <w:w w:val="95"/>
          <w:sz w:val="21"/>
        </w:rPr>
        <w:t> </w:t>
      </w:r>
      <w:r>
        <w:rPr>
          <w:rFonts w:ascii="Arial"/>
          <w:w w:val="95"/>
          <w:sz w:val="21"/>
        </w:rPr>
        <w:t>The</w:t>
      </w:r>
      <w:r>
        <w:rPr>
          <w:rFonts w:ascii="Arial"/>
          <w:spacing w:val="-13"/>
          <w:w w:val="95"/>
          <w:sz w:val="21"/>
        </w:rPr>
        <w:t> </w:t>
      </w:r>
      <w:r>
        <w:rPr>
          <w:rFonts w:ascii="Arial"/>
          <w:w w:val="95"/>
          <w:sz w:val="21"/>
        </w:rPr>
        <w:t>proposed</w:t>
      </w:r>
      <w:r>
        <w:rPr>
          <w:rFonts w:ascii="Arial"/>
          <w:spacing w:val="-1"/>
          <w:w w:val="95"/>
          <w:sz w:val="21"/>
        </w:rPr>
        <w:t> </w:t>
      </w:r>
      <w:r>
        <w:rPr>
          <w:rFonts w:ascii="Arial"/>
          <w:w w:val="95"/>
          <w:sz w:val="21"/>
        </w:rPr>
        <w:t>rate</w:t>
      </w:r>
      <w:r>
        <w:rPr>
          <w:rFonts w:ascii="Arial"/>
          <w:spacing w:val="-14"/>
          <w:w w:val="95"/>
          <w:sz w:val="21"/>
        </w:rPr>
        <w:t> </w:t>
      </w:r>
      <w:r>
        <w:rPr>
          <w:rFonts w:ascii="Arial"/>
          <w:w w:val="95"/>
          <w:sz w:val="21"/>
        </w:rPr>
        <w:t>was</w:t>
      </w:r>
      <w:r>
        <w:rPr>
          <w:rFonts w:ascii="Arial"/>
          <w:spacing w:val="-15"/>
          <w:w w:val="95"/>
          <w:sz w:val="21"/>
        </w:rPr>
        <w:t> </w:t>
      </w:r>
      <w:r>
        <w:rPr>
          <w:rFonts w:ascii="Arial"/>
          <w:w w:val="95"/>
          <w:sz w:val="21"/>
        </w:rPr>
        <w:t>adopted</w:t>
      </w:r>
      <w:r>
        <w:rPr>
          <w:rFonts w:ascii="Arial"/>
          <w:spacing w:val="-10"/>
          <w:w w:val="95"/>
          <w:sz w:val="21"/>
        </w:rPr>
        <w:t> </w:t>
      </w:r>
      <w:r>
        <w:rPr>
          <w:rFonts w:ascii="Arial"/>
          <w:w w:val="95"/>
          <w:sz w:val="21"/>
        </w:rPr>
        <w:t>from</w:t>
      </w:r>
      <w:r>
        <w:rPr>
          <w:rFonts w:ascii="Arial"/>
          <w:spacing w:val="-16"/>
          <w:w w:val="95"/>
          <w:sz w:val="21"/>
        </w:rPr>
        <w:t> </w:t>
      </w:r>
      <w:r>
        <w:rPr>
          <w:rFonts w:ascii="Arial"/>
          <w:w w:val="95"/>
          <w:sz w:val="21"/>
        </w:rPr>
        <w:t>the</w:t>
      </w:r>
      <w:r>
        <w:rPr>
          <w:rFonts w:ascii="Arial"/>
          <w:spacing w:val="-10"/>
          <w:w w:val="95"/>
          <w:sz w:val="21"/>
        </w:rPr>
        <w:t> </w:t>
      </w:r>
      <w:r>
        <w:rPr>
          <w:rFonts w:ascii="Arial"/>
          <w:w w:val="95"/>
          <w:sz w:val="21"/>
        </w:rPr>
        <w:t>Allied</w:t>
      </w:r>
      <w:r>
        <w:rPr>
          <w:rFonts w:ascii="Arial"/>
          <w:spacing w:val="-16"/>
          <w:w w:val="95"/>
          <w:sz w:val="21"/>
        </w:rPr>
        <w:t> </w:t>
      </w:r>
      <w:r>
        <w:rPr>
          <w:rFonts w:ascii="Arial"/>
          <w:w w:val="95"/>
          <w:sz w:val="21"/>
        </w:rPr>
        <w:t>Health</w:t>
      </w:r>
      <w:r>
        <w:rPr>
          <w:rFonts w:ascii="Arial"/>
          <w:spacing w:val="-8"/>
          <w:w w:val="95"/>
          <w:sz w:val="21"/>
        </w:rPr>
        <w:t> </w:t>
      </w:r>
      <w:r>
        <w:rPr>
          <w:rFonts w:ascii="Arial"/>
          <w:w w:val="95"/>
          <w:sz w:val="21"/>
        </w:rPr>
        <w:t>Association</w:t>
      </w:r>
      <w:r>
        <w:rPr>
          <w:rFonts w:ascii="Arial"/>
          <w:spacing w:val="-3"/>
          <w:w w:val="95"/>
          <w:sz w:val="21"/>
        </w:rPr>
        <w:t> </w:t>
      </w:r>
      <w:r>
        <w:rPr>
          <w:rFonts w:ascii="Arial"/>
          <w:w w:val="95"/>
          <w:sz w:val="21"/>
        </w:rPr>
        <w:t>Program,</w:t>
      </w:r>
      <w:r>
        <w:rPr>
          <w:rFonts w:ascii="Arial"/>
          <w:spacing w:val="-5"/>
          <w:w w:val="95"/>
          <w:sz w:val="21"/>
        </w:rPr>
        <w:t> </w:t>
      </w:r>
      <w:r>
        <w:rPr>
          <w:rFonts w:ascii="Arial"/>
          <w:w w:val="95"/>
          <w:sz w:val="21"/>
        </w:rPr>
        <w:t>which </w:t>
      </w:r>
      <w:r>
        <w:rPr>
          <w:rFonts w:ascii="Arial"/>
          <w:sz w:val="21"/>
        </w:rPr>
        <w:t>is</w:t>
      </w:r>
      <w:r>
        <w:rPr>
          <w:rFonts w:ascii="Arial"/>
          <w:spacing w:val="-30"/>
          <w:sz w:val="21"/>
        </w:rPr>
        <w:t> </w:t>
      </w:r>
      <w:r>
        <w:rPr>
          <w:rFonts w:ascii="Arial"/>
          <w:sz w:val="21"/>
        </w:rPr>
        <w:t>underwritten</w:t>
      </w:r>
      <w:r>
        <w:rPr>
          <w:rFonts w:ascii="Arial"/>
          <w:spacing w:val="-24"/>
          <w:sz w:val="21"/>
        </w:rPr>
        <w:t> </w:t>
      </w:r>
      <w:r>
        <w:rPr>
          <w:rFonts w:ascii="Arial"/>
          <w:sz w:val="21"/>
        </w:rPr>
        <w:t>by</w:t>
      </w:r>
      <w:r>
        <w:rPr>
          <w:rFonts w:ascii="Arial"/>
          <w:spacing w:val="-24"/>
          <w:sz w:val="21"/>
        </w:rPr>
        <w:t> </w:t>
      </w:r>
      <w:r>
        <w:rPr>
          <w:rFonts w:ascii="Arial"/>
          <w:sz w:val="21"/>
        </w:rPr>
        <w:t>Gen</w:t>
      </w:r>
      <w:r>
        <w:rPr>
          <w:rFonts w:ascii="Arial"/>
          <w:spacing w:val="-29"/>
          <w:sz w:val="21"/>
        </w:rPr>
        <w:t> </w:t>
      </w:r>
      <w:r>
        <w:rPr>
          <w:rFonts w:ascii="Arial"/>
          <w:sz w:val="21"/>
        </w:rPr>
        <w:t>Star</w:t>
      </w:r>
      <w:r>
        <w:rPr>
          <w:rFonts w:ascii="Arial"/>
          <w:spacing w:val="-30"/>
          <w:sz w:val="21"/>
        </w:rPr>
        <w:t> </w:t>
      </w:r>
      <w:r>
        <w:rPr>
          <w:rFonts w:ascii="Arial"/>
          <w:sz w:val="21"/>
        </w:rPr>
        <w:t>Insurance</w:t>
      </w:r>
      <w:r>
        <w:rPr>
          <w:rFonts w:ascii="Arial"/>
          <w:spacing w:val="-23"/>
          <w:sz w:val="21"/>
        </w:rPr>
        <w:t> </w:t>
      </w:r>
      <w:r>
        <w:rPr>
          <w:rFonts w:ascii="Arial"/>
          <w:sz w:val="21"/>
        </w:rPr>
        <w:t>Company,</w:t>
      </w:r>
      <w:r>
        <w:rPr>
          <w:rFonts w:ascii="Arial"/>
          <w:spacing w:val="-20"/>
          <w:sz w:val="21"/>
        </w:rPr>
        <w:t> </w:t>
      </w:r>
      <w:r>
        <w:rPr>
          <w:rFonts w:ascii="Arial"/>
          <w:sz w:val="21"/>
        </w:rPr>
        <w:t>a</w:t>
      </w:r>
      <w:r>
        <w:rPr>
          <w:rFonts w:ascii="Arial"/>
          <w:spacing w:val="-30"/>
          <w:sz w:val="21"/>
        </w:rPr>
        <w:t> </w:t>
      </w:r>
      <w:r>
        <w:rPr>
          <w:rFonts w:ascii="Arial"/>
          <w:sz w:val="21"/>
        </w:rPr>
        <w:t>division</w:t>
      </w:r>
      <w:r>
        <w:rPr>
          <w:rFonts w:ascii="Arial"/>
          <w:spacing w:val="-27"/>
          <w:sz w:val="21"/>
        </w:rPr>
        <w:t> </w:t>
      </w:r>
      <w:r>
        <w:rPr>
          <w:rFonts w:ascii="Arial"/>
          <w:sz w:val="21"/>
        </w:rPr>
        <w:t>of</w:t>
      </w:r>
      <w:r>
        <w:rPr>
          <w:rFonts w:ascii="Arial"/>
          <w:spacing w:val="-30"/>
          <w:sz w:val="21"/>
        </w:rPr>
        <w:t> </w:t>
      </w:r>
      <w:r>
        <w:rPr>
          <w:rFonts w:ascii="Arial"/>
          <w:sz w:val="21"/>
        </w:rPr>
        <w:t>General</w:t>
      </w:r>
      <w:r>
        <w:rPr>
          <w:rFonts w:ascii="Arial"/>
          <w:spacing w:val="-25"/>
          <w:sz w:val="21"/>
        </w:rPr>
        <w:t> </w:t>
      </w:r>
      <w:r>
        <w:rPr>
          <w:rFonts w:ascii="Arial"/>
          <w:sz w:val="21"/>
        </w:rPr>
        <w:t>Re.</w:t>
      </w:r>
      <w:r>
        <w:rPr>
          <w:rFonts w:ascii="Arial"/>
          <w:spacing w:val="-28"/>
          <w:sz w:val="21"/>
        </w:rPr>
        <w:t> </w:t>
      </w:r>
      <w:r>
        <w:rPr>
          <w:rFonts w:ascii="Arial"/>
          <w:sz w:val="21"/>
        </w:rPr>
        <w:t>The</w:t>
      </w:r>
      <w:r>
        <w:rPr>
          <w:rFonts w:ascii="Arial"/>
          <w:spacing w:val="-27"/>
          <w:sz w:val="21"/>
        </w:rPr>
        <w:t> </w:t>
      </w:r>
      <w:r>
        <w:rPr>
          <w:rFonts w:ascii="Arial"/>
          <w:sz w:val="21"/>
        </w:rPr>
        <w:t>base</w:t>
      </w:r>
      <w:r>
        <w:rPr>
          <w:rFonts w:ascii="Arial"/>
          <w:spacing w:val="-27"/>
          <w:sz w:val="21"/>
        </w:rPr>
        <w:t> </w:t>
      </w:r>
      <w:r>
        <w:rPr>
          <w:rFonts w:ascii="Arial"/>
          <w:sz w:val="21"/>
        </w:rPr>
        <w:t>rate</w:t>
      </w:r>
      <w:r>
        <w:rPr>
          <w:rFonts w:ascii="Arial"/>
          <w:spacing w:val="-30"/>
          <w:sz w:val="21"/>
        </w:rPr>
        <w:t> </w:t>
      </w:r>
      <w:r>
        <w:rPr>
          <w:rFonts w:ascii="Arial"/>
          <w:sz w:val="21"/>
        </w:rPr>
        <w:t>has been</w:t>
      </w:r>
      <w:r>
        <w:rPr>
          <w:rFonts w:ascii="Arial"/>
          <w:spacing w:val="-22"/>
          <w:sz w:val="21"/>
        </w:rPr>
        <w:t> </w:t>
      </w:r>
      <w:r>
        <w:rPr>
          <w:rFonts w:ascii="Arial"/>
          <w:sz w:val="21"/>
        </w:rPr>
        <w:t>selected</w:t>
      </w:r>
      <w:r>
        <w:rPr>
          <w:rFonts w:ascii="Arial"/>
          <w:spacing w:val="-24"/>
          <w:sz w:val="21"/>
        </w:rPr>
        <w:t> </w:t>
      </w:r>
      <w:r>
        <w:rPr>
          <w:rFonts w:ascii="Arial"/>
          <w:sz w:val="21"/>
        </w:rPr>
        <w:t>to</w:t>
      </w:r>
      <w:r>
        <w:rPr>
          <w:rFonts w:ascii="Arial"/>
          <w:spacing w:val="-28"/>
          <w:sz w:val="21"/>
        </w:rPr>
        <w:t> </w:t>
      </w:r>
      <w:r>
        <w:rPr>
          <w:rFonts w:ascii="Arial"/>
          <w:sz w:val="21"/>
        </w:rPr>
        <w:t>be</w:t>
      </w:r>
      <w:r>
        <w:rPr>
          <w:rFonts w:ascii="Arial"/>
          <w:spacing w:val="-29"/>
          <w:sz w:val="21"/>
        </w:rPr>
        <w:t> </w:t>
      </w:r>
      <w:r>
        <w:rPr>
          <w:rFonts w:ascii="Arial"/>
          <w:sz w:val="21"/>
        </w:rPr>
        <w:t>in</w:t>
      </w:r>
      <w:r>
        <w:rPr>
          <w:rFonts w:ascii="Arial"/>
          <w:spacing w:val="-29"/>
          <w:sz w:val="21"/>
        </w:rPr>
        <w:t> </w:t>
      </w:r>
      <w:r>
        <w:rPr>
          <w:rFonts w:ascii="Arial"/>
          <w:sz w:val="21"/>
        </w:rPr>
        <w:t>line</w:t>
      </w:r>
      <w:r>
        <w:rPr>
          <w:rFonts w:ascii="Arial"/>
          <w:spacing w:val="-28"/>
          <w:sz w:val="21"/>
        </w:rPr>
        <w:t> </w:t>
      </w:r>
      <w:r>
        <w:rPr>
          <w:rFonts w:ascii="Arial"/>
          <w:sz w:val="21"/>
        </w:rPr>
        <w:t>with</w:t>
      </w:r>
      <w:r>
        <w:rPr>
          <w:rFonts w:ascii="Arial"/>
          <w:spacing w:val="-27"/>
          <w:sz w:val="21"/>
        </w:rPr>
        <w:t> </w:t>
      </w:r>
      <w:r>
        <w:rPr>
          <w:rFonts w:ascii="Arial"/>
          <w:sz w:val="21"/>
        </w:rPr>
        <w:t>competitors</w:t>
      </w:r>
      <w:r>
        <w:rPr>
          <w:rFonts w:ascii="Arial"/>
          <w:spacing w:val="-15"/>
          <w:sz w:val="21"/>
        </w:rPr>
        <w:t> </w:t>
      </w:r>
      <w:r>
        <w:rPr>
          <w:rFonts w:ascii="Arial"/>
          <w:sz w:val="21"/>
        </w:rPr>
        <w:t>and</w:t>
      </w:r>
      <w:r>
        <w:rPr>
          <w:rFonts w:ascii="Arial"/>
          <w:spacing w:val="-27"/>
          <w:sz w:val="21"/>
        </w:rPr>
        <w:t> </w:t>
      </w:r>
      <w:r>
        <w:rPr>
          <w:rFonts w:ascii="Arial"/>
          <w:sz w:val="21"/>
        </w:rPr>
        <w:t>reflects</w:t>
      </w:r>
      <w:r>
        <w:rPr>
          <w:rFonts w:ascii="Arial"/>
          <w:spacing w:val="-22"/>
          <w:sz w:val="21"/>
        </w:rPr>
        <w:t> </w:t>
      </w:r>
      <w:r>
        <w:rPr>
          <w:rFonts w:ascii="Arial"/>
          <w:sz w:val="21"/>
        </w:rPr>
        <w:t>the</w:t>
      </w:r>
      <w:r>
        <w:rPr>
          <w:rFonts w:ascii="Arial"/>
          <w:spacing w:val="-29"/>
          <w:sz w:val="21"/>
        </w:rPr>
        <w:t> </w:t>
      </w:r>
      <w:r>
        <w:rPr>
          <w:rFonts w:ascii="Arial"/>
          <w:sz w:val="21"/>
        </w:rPr>
        <w:t>difference</w:t>
      </w:r>
      <w:r>
        <w:rPr>
          <w:rFonts w:ascii="Arial"/>
          <w:spacing w:val="-18"/>
          <w:sz w:val="21"/>
        </w:rPr>
        <w:t> </w:t>
      </w:r>
      <w:r>
        <w:rPr>
          <w:rFonts w:ascii="Arial"/>
          <w:sz w:val="21"/>
        </w:rPr>
        <w:t>in</w:t>
      </w:r>
      <w:r>
        <w:rPr>
          <w:rFonts w:ascii="Arial"/>
          <w:spacing w:val="-29"/>
          <w:sz w:val="21"/>
        </w:rPr>
        <w:t> </w:t>
      </w:r>
      <w:r>
        <w:rPr>
          <w:rFonts w:ascii="Arial"/>
          <w:sz w:val="21"/>
        </w:rPr>
        <w:t>limits</w:t>
      </w:r>
      <w:r>
        <w:rPr>
          <w:rFonts w:ascii="Arial"/>
          <w:spacing w:val="-24"/>
          <w:sz w:val="21"/>
        </w:rPr>
        <w:t> </w:t>
      </w:r>
      <w:r>
        <w:rPr>
          <w:rFonts w:ascii="Arial"/>
          <w:sz w:val="21"/>
        </w:rPr>
        <w:t>of</w:t>
      </w:r>
      <w:r>
        <w:rPr>
          <w:rFonts w:ascii="Arial"/>
          <w:spacing w:val="-28"/>
          <w:sz w:val="21"/>
        </w:rPr>
        <w:t> </w:t>
      </w:r>
      <w:r>
        <w:rPr>
          <w:rFonts w:ascii="Arial"/>
          <w:sz w:val="21"/>
        </w:rPr>
        <w:t>liability</w:t>
      </w:r>
      <w:r>
        <w:rPr>
          <w:rFonts w:ascii="Arial"/>
          <w:spacing w:val="-20"/>
          <w:sz w:val="21"/>
        </w:rPr>
        <w:t> </w:t>
      </w:r>
      <w:r>
        <w:rPr>
          <w:rFonts w:ascii="Arial"/>
          <w:sz w:val="21"/>
        </w:rPr>
        <w:t>and deductibles.</w:t>
      </w:r>
    </w:p>
    <w:p>
      <w:pPr>
        <w:pStyle w:val="BodyText"/>
        <w:spacing w:before="2"/>
        <w:rPr>
          <w:rFonts w:ascii="Arial"/>
          <w:sz w:val="20"/>
        </w:rPr>
      </w:pPr>
    </w:p>
    <w:p>
      <w:pPr>
        <w:spacing w:line="230" w:lineRule="auto" w:before="0"/>
        <w:ind w:left="126" w:right="249" w:firstLine="0"/>
        <w:jc w:val="left"/>
        <w:rPr>
          <w:rFonts w:ascii="Arial"/>
          <w:sz w:val="21"/>
        </w:rPr>
      </w:pPr>
      <w:r>
        <w:rPr>
          <w:rFonts w:ascii="Arial"/>
          <w:sz w:val="21"/>
        </w:rPr>
        <w:t>Masseuse: The proposed rate was adopted from the Associated Bodywork </w:t>
      </w:r>
      <w:r>
        <w:rPr>
          <w:rFonts w:ascii="Arial"/>
          <w:sz w:val="20"/>
        </w:rPr>
        <w:t>&amp; </w:t>
      </w:r>
      <w:r>
        <w:rPr>
          <w:rFonts w:ascii="Arial"/>
          <w:sz w:val="21"/>
        </w:rPr>
        <w:t>Massage </w:t>
      </w:r>
      <w:r>
        <w:rPr>
          <w:rFonts w:ascii="Arial"/>
          <w:w w:val="95"/>
          <w:sz w:val="21"/>
        </w:rPr>
        <w:t>Professionals</w:t>
      </w:r>
      <w:r>
        <w:rPr>
          <w:rFonts w:ascii="Arial"/>
          <w:spacing w:val="-6"/>
          <w:w w:val="95"/>
          <w:sz w:val="21"/>
        </w:rPr>
        <w:t> </w:t>
      </w:r>
      <w:r>
        <w:rPr>
          <w:rFonts w:ascii="Arial"/>
          <w:w w:val="95"/>
          <w:sz w:val="21"/>
        </w:rPr>
        <w:t>Program,</w:t>
      </w:r>
      <w:r>
        <w:rPr>
          <w:rFonts w:ascii="Arial"/>
          <w:spacing w:val="-5"/>
          <w:w w:val="95"/>
          <w:sz w:val="21"/>
        </w:rPr>
        <w:t> </w:t>
      </w:r>
      <w:r>
        <w:rPr>
          <w:rFonts w:ascii="Arial"/>
          <w:w w:val="95"/>
          <w:sz w:val="21"/>
        </w:rPr>
        <w:t>which</w:t>
      </w:r>
      <w:r>
        <w:rPr>
          <w:rFonts w:ascii="Arial"/>
          <w:spacing w:val="-21"/>
          <w:w w:val="95"/>
          <w:sz w:val="21"/>
        </w:rPr>
        <w:t> </w:t>
      </w:r>
      <w:r>
        <w:rPr>
          <w:rFonts w:ascii="Arial"/>
          <w:w w:val="95"/>
          <w:sz w:val="21"/>
        </w:rPr>
        <w:t>is</w:t>
      </w:r>
      <w:r>
        <w:rPr>
          <w:rFonts w:ascii="Arial"/>
          <w:spacing w:val="-20"/>
          <w:w w:val="95"/>
          <w:sz w:val="21"/>
        </w:rPr>
        <w:t> </w:t>
      </w:r>
      <w:r>
        <w:rPr>
          <w:rFonts w:ascii="Arial"/>
          <w:w w:val="95"/>
          <w:sz w:val="21"/>
        </w:rPr>
        <w:t>underwritten</w:t>
      </w:r>
      <w:r>
        <w:rPr>
          <w:rFonts w:ascii="Arial"/>
          <w:spacing w:val="-5"/>
          <w:w w:val="95"/>
          <w:sz w:val="21"/>
        </w:rPr>
        <w:t> </w:t>
      </w:r>
      <w:r>
        <w:rPr>
          <w:rFonts w:ascii="Arial"/>
          <w:w w:val="95"/>
          <w:sz w:val="21"/>
        </w:rPr>
        <w:t>by</w:t>
      </w:r>
      <w:r>
        <w:rPr>
          <w:rFonts w:ascii="Arial"/>
          <w:spacing w:val="-11"/>
          <w:w w:val="95"/>
          <w:sz w:val="21"/>
        </w:rPr>
        <w:t> </w:t>
      </w:r>
      <w:r>
        <w:rPr>
          <w:rFonts w:ascii="Arial"/>
          <w:w w:val="95"/>
          <w:sz w:val="21"/>
        </w:rPr>
        <w:t>Acceptance</w:t>
      </w:r>
      <w:r>
        <w:rPr>
          <w:rFonts w:ascii="Arial"/>
          <w:spacing w:val="-8"/>
          <w:w w:val="95"/>
          <w:sz w:val="21"/>
        </w:rPr>
        <w:t> </w:t>
      </w:r>
      <w:r>
        <w:rPr>
          <w:rFonts w:ascii="Arial"/>
          <w:w w:val="95"/>
          <w:sz w:val="21"/>
        </w:rPr>
        <w:t>Insurance</w:t>
      </w:r>
      <w:r>
        <w:rPr>
          <w:rFonts w:ascii="Arial"/>
          <w:spacing w:val="-7"/>
          <w:w w:val="95"/>
          <w:sz w:val="21"/>
        </w:rPr>
        <w:t> </w:t>
      </w:r>
      <w:r>
        <w:rPr>
          <w:rFonts w:ascii="Arial"/>
          <w:w w:val="95"/>
          <w:sz w:val="21"/>
        </w:rPr>
        <w:t>Company.</w:t>
      </w:r>
      <w:r>
        <w:rPr>
          <w:rFonts w:ascii="Arial"/>
          <w:spacing w:val="-6"/>
          <w:w w:val="95"/>
          <w:sz w:val="21"/>
        </w:rPr>
        <w:t> </w:t>
      </w:r>
      <w:r>
        <w:rPr>
          <w:rFonts w:ascii="Arial"/>
          <w:w w:val="95"/>
          <w:sz w:val="21"/>
        </w:rPr>
        <w:t>The</w:t>
      </w:r>
      <w:r>
        <w:rPr>
          <w:rFonts w:ascii="Arial"/>
          <w:spacing w:val="-16"/>
          <w:w w:val="95"/>
          <w:sz w:val="21"/>
        </w:rPr>
        <w:t> </w:t>
      </w:r>
      <w:r>
        <w:rPr>
          <w:rFonts w:ascii="Arial"/>
          <w:w w:val="95"/>
          <w:sz w:val="21"/>
        </w:rPr>
        <w:t>base</w:t>
      </w:r>
      <w:r>
        <w:rPr>
          <w:rFonts w:ascii="Arial"/>
          <w:spacing w:val="-19"/>
          <w:w w:val="95"/>
          <w:sz w:val="21"/>
        </w:rPr>
        <w:t> </w:t>
      </w:r>
      <w:r>
        <w:rPr>
          <w:rFonts w:ascii="Arial"/>
          <w:w w:val="95"/>
          <w:sz w:val="21"/>
        </w:rPr>
        <w:t>rate </w:t>
      </w:r>
      <w:r>
        <w:rPr>
          <w:rFonts w:ascii="Arial"/>
          <w:sz w:val="21"/>
        </w:rPr>
        <w:t>has</w:t>
      </w:r>
      <w:r>
        <w:rPr>
          <w:rFonts w:ascii="Arial"/>
          <w:spacing w:val="-35"/>
          <w:sz w:val="21"/>
        </w:rPr>
        <w:t> </w:t>
      </w:r>
      <w:r>
        <w:rPr>
          <w:rFonts w:ascii="Arial"/>
          <w:sz w:val="21"/>
        </w:rPr>
        <w:t>been</w:t>
      </w:r>
      <w:r>
        <w:rPr>
          <w:rFonts w:ascii="Arial"/>
          <w:spacing w:val="-33"/>
          <w:sz w:val="21"/>
        </w:rPr>
        <w:t> </w:t>
      </w:r>
      <w:r>
        <w:rPr>
          <w:rFonts w:ascii="Arial"/>
          <w:sz w:val="21"/>
        </w:rPr>
        <w:t>selected</w:t>
      </w:r>
      <w:r>
        <w:rPr>
          <w:rFonts w:ascii="Arial"/>
          <w:spacing w:val="-28"/>
          <w:sz w:val="21"/>
        </w:rPr>
        <w:t> </w:t>
      </w:r>
      <w:r>
        <w:rPr>
          <w:rFonts w:ascii="Arial"/>
          <w:sz w:val="21"/>
        </w:rPr>
        <w:t>to</w:t>
      </w:r>
      <w:r>
        <w:rPr>
          <w:rFonts w:ascii="Arial"/>
          <w:spacing w:val="-36"/>
          <w:sz w:val="21"/>
        </w:rPr>
        <w:t> </w:t>
      </w:r>
      <w:r>
        <w:rPr>
          <w:rFonts w:ascii="Arial"/>
          <w:sz w:val="21"/>
        </w:rPr>
        <w:t>be</w:t>
      </w:r>
      <w:r>
        <w:rPr>
          <w:rFonts w:ascii="Arial"/>
          <w:spacing w:val="-36"/>
          <w:sz w:val="21"/>
        </w:rPr>
        <w:t> </w:t>
      </w:r>
      <w:r>
        <w:rPr>
          <w:rFonts w:ascii="Arial"/>
          <w:sz w:val="21"/>
        </w:rPr>
        <w:t>in</w:t>
      </w:r>
      <w:r>
        <w:rPr>
          <w:rFonts w:ascii="Arial"/>
          <w:spacing w:val="-37"/>
          <w:sz w:val="21"/>
        </w:rPr>
        <w:t> </w:t>
      </w:r>
      <w:r>
        <w:rPr>
          <w:rFonts w:ascii="Arial"/>
          <w:sz w:val="21"/>
        </w:rPr>
        <w:t>line</w:t>
      </w:r>
      <w:r>
        <w:rPr>
          <w:rFonts w:ascii="Arial"/>
          <w:spacing w:val="-33"/>
          <w:sz w:val="21"/>
        </w:rPr>
        <w:t> </w:t>
      </w:r>
      <w:r>
        <w:rPr>
          <w:rFonts w:ascii="Arial"/>
          <w:sz w:val="21"/>
        </w:rPr>
        <w:t>with</w:t>
      </w:r>
      <w:r>
        <w:rPr>
          <w:rFonts w:ascii="Arial"/>
          <w:spacing w:val="-37"/>
          <w:sz w:val="21"/>
        </w:rPr>
        <w:t> </w:t>
      </w:r>
      <w:r>
        <w:rPr>
          <w:rFonts w:ascii="Arial"/>
          <w:sz w:val="21"/>
        </w:rPr>
        <w:t>competitors</w:t>
      </w:r>
      <w:r>
        <w:rPr>
          <w:rFonts w:ascii="Arial"/>
          <w:spacing w:val="-29"/>
          <w:sz w:val="21"/>
        </w:rPr>
        <w:t> </w:t>
      </w:r>
      <w:r>
        <w:rPr>
          <w:rFonts w:ascii="Arial"/>
          <w:sz w:val="21"/>
        </w:rPr>
        <w:t>and</w:t>
      </w:r>
      <w:r>
        <w:rPr>
          <w:rFonts w:ascii="Arial"/>
          <w:spacing w:val="-36"/>
          <w:sz w:val="21"/>
        </w:rPr>
        <w:t> </w:t>
      </w:r>
      <w:r>
        <w:rPr>
          <w:rFonts w:ascii="Arial"/>
          <w:sz w:val="21"/>
        </w:rPr>
        <w:t>reflects</w:t>
      </w:r>
      <w:r>
        <w:rPr>
          <w:rFonts w:ascii="Arial"/>
          <w:spacing w:val="-34"/>
          <w:sz w:val="21"/>
        </w:rPr>
        <w:t> </w:t>
      </w:r>
      <w:r>
        <w:rPr>
          <w:rFonts w:ascii="Arial"/>
          <w:sz w:val="21"/>
        </w:rPr>
        <w:t>the</w:t>
      </w:r>
      <w:r>
        <w:rPr>
          <w:rFonts w:ascii="Arial"/>
          <w:spacing w:val="-34"/>
          <w:sz w:val="21"/>
        </w:rPr>
        <w:t> </w:t>
      </w:r>
      <w:r>
        <w:rPr>
          <w:rFonts w:ascii="Arial"/>
          <w:sz w:val="21"/>
        </w:rPr>
        <w:t>difference</w:t>
      </w:r>
      <w:r>
        <w:rPr>
          <w:rFonts w:ascii="Arial"/>
          <w:spacing w:val="-31"/>
          <w:sz w:val="21"/>
        </w:rPr>
        <w:t> </w:t>
      </w:r>
      <w:r>
        <w:rPr>
          <w:rFonts w:ascii="Arial"/>
          <w:sz w:val="21"/>
        </w:rPr>
        <w:t>in</w:t>
      </w:r>
      <w:r>
        <w:rPr>
          <w:rFonts w:ascii="Arial"/>
          <w:spacing w:val="-37"/>
          <w:sz w:val="21"/>
        </w:rPr>
        <w:t> </w:t>
      </w:r>
      <w:r>
        <w:rPr>
          <w:rFonts w:ascii="Arial"/>
          <w:sz w:val="21"/>
        </w:rPr>
        <w:t>limits</w:t>
      </w:r>
      <w:r>
        <w:rPr>
          <w:rFonts w:ascii="Arial"/>
          <w:spacing w:val="-35"/>
          <w:sz w:val="21"/>
        </w:rPr>
        <w:t> </w:t>
      </w:r>
      <w:r>
        <w:rPr>
          <w:rFonts w:ascii="Arial"/>
          <w:sz w:val="21"/>
        </w:rPr>
        <w:t>of</w:t>
      </w:r>
      <w:r>
        <w:rPr>
          <w:rFonts w:ascii="Arial"/>
          <w:spacing w:val="-38"/>
          <w:sz w:val="21"/>
        </w:rPr>
        <w:t> </w:t>
      </w:r>
      <w:r>
        <w:rPr>
          <w:rFonts w:ascii="Arial"/>
          <w:sz w:val="21"/>
        </w:rPr>
        <w:t>liability</w:t>
      </w:r>
      <w:r>
        <w:rPr>
          <w:rFonts w:ascii="Arial"/>
          <w:spacing w:val="-30"/>
          <w:sz w:val="21"/>
        </w:rPr>
        <w:t> </w:t>
      </w:r>
      <w:r>
        <w:rPr>
          <w:rFonts w:ascii="Arial"/>
          <w:sz w:val="21"/>
        </w:rPr>
        <w:t>and deductibles.</w:t>
      </w:r>
    </w:p>
    <w:p>
      <w:pPr>
        <w:pStyle w:val="BodyText"/>
        <w:spacing w:before="6"/>
        <w:rPr>
          <w:rFonts w:ascii="Arial"/>
          <w:sz w:val="20"/>
        </w:rPr>
      </w:pPr>
    </w:p>
    <w:p>
      <w:pPr>
        <w:spacing w:line="230" w:lineRule="auto" w:before="1"/>
        <w:ind w:left="129" w:right="229" w:firstLine="2"/>
        <w:jc w:val="left"/>
        <w:rPr>
          <w:rFonts w:ascii="Arial"/>
          <w:sz w:val="21"/>
        </w:rPr>
      </w:pPr>
      <w:r>
        <w:rPr>
          <w:rFonts w:ascii="Arial"/>
          <w:w w:val="95"/>
          <w:sz w:val="21"/>
        </w:rPr>
        <w:t>Beautician/Manicurist:</w:t>
      </w:r>
      <w:r>
        <w:rPr>
          <w:rFonts w:ascii="Arial"/>
          <w:spacing w:val="-29"/>
          <w:w w:val="95"/>
          <w:sz w:val="21"/>
        </w:rPr>
        <w:t> </w:t>
      </w:r>
      <w:r>
        <w:rPr>
          <w:rFonts w:ascii="Arial"/>
          <w:w w:val="95"/>
          <w:sz w:val="21"/>
        </w:rPr>
        <w:t>Occasionally,</w:t>
      </w:r>
      <w:r>
        <w:rPr>
          <w:rFonts w:ascii="Arial"/>
          <w:spacing w:val="-1"/>
          <w:w w:val="95"/>
          <w:sz w:val="21"/>
        </w:rPr>
        <w:t> </w:t>
      </w:r>
      <w:r>
        <w:rPr>
          <w:rFonts w:ascii="Arial"/>
          <w:w w:val="95"/>
          <w:sz w:val="21"/>
        </w:rPr>
        <w:t>Day</w:t>
      </w:r>
      <w:r>
        <w:rPr>
          <w:rFonts w:ascii="Arial"/>
          <w:spacing w:val="-11"/>
          <w:w w:val="95"/>
          <w:sz w:val="21"/>
        </w:rPr>
        <w:t> </w:t>
      </w:r>
      <w:r>
        <w:rPr>
          <w:rFonts w:ascii="Arial"/>
          <w:w w:val="95"/>
          <w:sz w:val="21"/>
        </w:rPr>
        <w:t>Spa</w:t>
      </w:r>
      <w:r>
        <w:rPr>
          <w:rFonts w:ascii="Arial"/>
          <w:spacing w:val="-18"/>
          <w:w w:val="95"/>
          <w:sz w:val="21"/>
        </w:rPr>
        <w:t> </w:t>
      </w:r>
      <w:r>
        <w:rPr>
          <w:rFonts w:ascii="Arial"/>
          <w:w w:val="95"/>
          <w:sz w:val="21"/>
        </w:rPr>
        <w:t>operations</w:t>
      </w:r>
      <w:r>
        <w:rPr>
          <w:rFonts w:ascii="Arial"/>
          <w:spacing w:val="-8"/>
          <w:w w:val="95"/>
          <w:sz w:val="21"/>
        </w:rPr>
        <w:t> </w:t>
      </w:r>
      <w:r>
        <w:rPr>
          <w:rFonts w:ascii="Arial"/>
          <w:w w:val="95"/>
          <w:sz w:val="21"/>
        </w:rPr>
        <w:t>offer</w:t>
      </w:r>
      <w:r>
        <w:rPr>
          <w:rFonts w:ascii="Arial"/>
          <w:spacing w:val="-16"/>
          <w:w w:val="95"/>
          <w:sz w:val="21"/>
        </w:rPr>
        <w:t> </w:t>
      </w:r>
      <w:r>
        <w:rPr>
          <w:rFonts w:ascii="Arial"/>
          <w:w w:val="95"/>
          <w:sz w:val="21"/>
        </w:rPr>
        <w:t>hair</w:t>
      </w:r>
      <w:r>
        <w:rPr>
          <w:rFonts w:ascii="Arial"/>
          <w:spacing w:val="-16"/>
          <w:w w:val="95"/>
          <w:sz w:val="21"/>
        </w:rPr>
        <w:t> </w:t>
      </w:r>
      <w:r>
        <w:rPr>
          <w:rFonts w:ascii="Arial"/>
          <w:w w:val="95"/>
          <w:sz w:val="21"/>
        </w:rPr>
        <w:t>styling</w:t>
      </w:r>
      <w:r>
        <w:rPr>
          <w:rFonts w:ascii="Arial"/>
          <w:spacing w:val="-16"/>
          <w:w w:val="95"/>
          <w:sz w:val="21"/>
        </w:rPr>
        <w:t> </w:t>
      </w:r>
      <w:r>
        <w:rPr>
          <w:rFonts w:ascii="Arial"/>
          <w:w w:val="95"/>
          <w:sz w:val="21"/>
        </w:rPr>
        <w:t>and</w:t>
      </w:r>
      <w:r>
        <w:rPr>
          <w:rFonts w:ascii="Arial"/>
          <w:spacing w:val="-19"/>
          <w:w w:val="95"/>
          <w:sz w:val="21"/>
        </w:rPr>
        <w:t> </w:t>
      </w:r>
      <w:r>
        <w:rPr>
          <w:rFonts w:ascii="Arial"/>
          <w:w w:val="95"/>
          <w:sz w:val="21"/>
        </w:rPr>
        <w:t>manicure</w:t>
      </w:r>
      <w:r>
        <w:rPr>
          <w:rFonts w:ascii="Arial"/>
          <w:spacing w:val="-8"/>
          <w:w w:val="95"/>
          <w:sz w:val="21"/>
        </w:rPr>
        <w:t> </w:t>
      </w:r>
      <w:r>
        <w:rPr>
          <w:rFonts w:ascii="Arial"/>
          <w:w w:val="95"/>
          <w:sz w:val="21"/>
        </w:rPr>
        <w:t>services. </w:t>
      </w:r>
      <w:r>
        <w:rPr>
          <w:rFonts w:ascii="Arial"/>
          <w:sz w:val="21"/>
        </w:rPr>
        <w:t>The</w:t>
      </w:r>
      <w:r>
        <w:rPr>
          <w:rFonts w:ascii="Arial"/>
          <w:spacing w:val="-34"/>
          <w:sz w:val="21"/>
        </w:rPr>
        <w:t> </w:t>
      </w:r>
      <w:r>
        <w:rPr>
          <w:rFonts w:ascii="Arial"/>
          <w:sz w:val="21"/>
        </w:rPr>
        <w:t>rate</w:t>
      </w:r>
      <w:r>
        <w:rPr>
          <w:rFonts w:ascii="Arial"/>
          <w:spacing w:val="-33"/>
          <w:sz w:val="21"/>
        </w:rPr>
        <w:t> </w:t>
      </w:r>
      <w:r>
        <w:rPr>
          <w:rFonts w:ascii="Arial"/>
          <w:sz w:val="21"/>
        </w:rPr>
        <w:t>of</w:t>
      </w:r>
      <w:r>
        <w:rPr>
          <w:rFonts w:ascii="Arial"/>
          <w:spacing w:val="-35"/>
          <w:sz w:val="21"/>
        </w:rPr>
        <w:t> </w:t>
      </w:r>
      <w:r>
        <w:rPr>
          <w:rFonts w:ascii="Arial"/>
          <w:sz w:val="21"/>
        </w:rPr>
        <w:t>$100</w:t>
      </w:r>
      <w:r>
        <w:rPr>
          <w:rFonts w:ascii="Arial"/>
          <w:spacing w:val="-34"/>
          <w:sz w:val="21"/>
        </w:rPr>
        <w:t> </w:t>
      </w:r>
      <w:r>
        <w:rPr>
          <w:rFonts w:ascii="Arial"/>
          <w:sz w:val="21"/>
        </w:rPr>
        <w:t>per</w:t>
      </w:r>
      <w:r>
        <w:rPr>
          <w:rFonts w:ascii="Arial"/>
          <w:spacing w:val="-33"/>
          <w:sz w:val="21"/>
        </w:rPr>
        <w:t> </w:t>
      </w:r>
      <w:r>
        <w:rPr>
          <w:rFonts w:ascii="Arial"/>
          <w:sz w:val="21"/>
        </w:rPr>
        <w:t>beautician/manicurist</w:t>
      </w:r>
      <w:r>
        <w:rPr>
          <w:rFonts w:ascii="Arial"/>
          <w:spacing w:val="-44"/>
          <w:sz w:val="21"/>
        </w:rPr>
        <w:t> </w:t>
      </w:r>
      <w:r>
        <w:rPr>
          <w:rFonts w:ascii="Arial"/>
          <w:sz w:val="21"/>
        </w:rPr>
        <w:t>was</w:t>
      </w:r>
      <w:r>
        <w:rPr>
          <w:rFonts w:ascii="Arial"/>
          <w:spacing w:val="-33"/>
          <w:sz w:val="21"/>
        </w:rPr>
        <w:t> </w:t>
      </w:r>
      <w:r>
        <w:rPr>
          <w:rFonts w:ascii="Arial"/>
          <w:sz w:val="21"/>
        </w:rPr>
        <w:t>selected</w:t>
      </w:r>
      <w:r>
        <w:rPr>
          <w:rFonts w:ascii="Arial"/>
          <w:spacing w:val="-30"/>
          <w:sz w:val="21"/>
        </w:rPr>
        <w:t> </w:t>
      </w:r>
      <w:r>
        <w:rPr>
          <w:rFonts w:ascii="Arial"/>
          <w:sz w:val="21"/>
        </w:rPr>
        <w:t>using</w:t>
      </w:r>
      <w:r>
        <w:rPr>
          <w:rFonts w:ascii="Arial"/>
          <w:spacing w:val="-33"/>
          <w:sz w:val="21"/>
        </w:rPr>
        <w:t> </w:t>
      </w:r>
      <w:r>
        <w:rPr>
          <w:rFonts w:ascii="Arial"/>
          <w:sz w:val="21"/>
        </w:rPr>
        <w:t>underwriting</w:t>
      </w:r>
      <w:r>
        <w:rPr>
          <w:rFonts w:ascii="Arial"/>
          <w:spacing w:val="-27"/>
          <w:sz w:val="21"/>
        </w:rPr>
        <w:t> </w:t>
      </w:r>
      <w:r>
        <w:rPr>
          <w:rFonts w:ascii="Arial"/>
          <w:sz w:val="21"/>
        </w:rPr>
        <w:t>judgement</w:t>
      </w:r>
      <w:r>
        <w:rPr>
          <w:rFonts w:ascii="Arial"/>
          <w:spacing w:val="-31"/>
          <w:sz w:val="21"/>
        </w:rPr>
        <w:t> </w:t>
      </w:r>
      <w:r>
        <w:rPr>
          <w:rFonts w:ascii="Arial"/>
          <w:sz w:val="21"/>
        </w:rPr>
        <w:t>for</w:t>
      </w:r>
      <w:r>
        <w:rPr>
          <w:rFonts w:ascii="Arial"/>
          <w:spacing w:val="-34"/>
          <w:sz w:val="21"/>
        </w:rPr>
        <w:t> </w:t>
      </w:r>
      <w:r>
        <w:rPr>
          <w:rFonts w:ascii="Arial"/>
          <w:sz w:val="21"/>
        </w:rPr>
        <w:t>this incidental</w:t>
      </w:r>
      <w:r>
        <w:rPr>
          <w:rFonts w:ascii="Arial"/>
          <w:spacing w:val="-39"/>
          <w:sz w:val="21"/>
        </w:rPr>
        <w:t> </w:t>
      </w:r>
      <w:r>
        <w:rPr>
          <w:rFonts w:ascii="Arial"/>
          <w:sz w:val="21"/>
        </w:rPr>
        <w:t>exposure.</w:t>
      </w:r>
      <w:r>
        <w:rPr>
          <w:rFonts w:ascii="Arial"/>
          <w:spacing w:val="-15"/>
          <w:sz w:val="21"/>
        </w:rPr>
        <w:t> </w:t>
      </w:r>
      <w:r>
        <w:rPr>
          <w:rFonts w:ascii="Arial"/>
          <w:sz w:val="21"/>
        </w:rPr>
        <w:t>Our</w:t>
      </w:r>
      <w:r>
        <w:rPr>
          <w:rFonts w:ascii="Arial"/>
          <w:spacing w:val="-39"/>
          <w:sz w:val="21"/>
        </w:rPr>
        <w:t> </w:t>
      </w:r>
      <w:r>
        <w:rPr>
          <w:rFonts w:ascii="Arial"/>
          <w:sz w:val="21"/>
        </w:rPr>
        <w:t>research</w:t>
      </w:r>
      <w:r>
        <w:rPr>
          <w:rFonts w:ascii="Arial"/>
          <w:spacing w:val="-36"/>
          <w:sz w:val="21"/>
        </w:rPr>
        <w:t> </w:t>
      </w:r>
      <w:r>
        <w:rPr>
          <w:rFonts w:ascii="Arial"/>
          <w:sz w:val="21"/>
        </w:rPr>
        <w:t>found</w:t>
      </w:r>
      <w:r>
        <w:rPr>
          <w:rFonts w:ascii="Arial"/>
          <w:spacing w:val="-39"/>
          <w:sz w:val="21"/>
        </w:rPr>
        <w:t> </w:t>
      </w:r>
      <w:r>
        <w:rPr>
          <w:rFonts w:ascii="Arial"/>
          <w:sz w:val="21"/>
        </w:rPr>
        <w:t>several</w:t>
      </w:r>
      <w:r>
        <w:rPr>
          <w:rFonts w:ascii="Arial"/>
          <w:spacing w:val="-38"/>
          <w:sz w:val="21"/>
        </w:rPr>
        <w:t> </w:t>
      </w:r>
      <w:r>
        <w:rPr>
          <w:rFonts w:ascii="Arial"/>
          <w:sz w:val="21"/>
        </w:rPr>
        <w:t>companies</w:t>
      </w:r>
      <w:r>
        <w:rPr>
          <w:rFonts w:ascii="Arial"/>
          <w:spacing w:val="-37"/>
          <w:sz w:val="21"/>
        </w:rPr>
        <w:t> </w:t>
      </w:r>
      <w:r>
        <w:rPr>
          <w:rFonts w:ascii="Arial"/>
          <w:sz w:val="21"/>
        </w:rPr>
        <w:t>(Kemper,</w:t>
      </w:r>
      <w:r>
        <w:rPr>
          <w:rFonts w:ascii="Arial"/>
          <w:spacing w:val="-36"/>
          <w:sz w:val="21"/>
        </w:rPr>
        <w:t> </w:t>
      </w:r>
      <w:r>
        <w:rPr>
          <w:rFonts w:ascii="Arial"/>
          <w:sz w:val="21"/>
        </w:rPr>
        <w:t>C.N.A.,</w:t>
      </w:r>
      <w:r>
        <w:rPr>
          <w:rFonts w:ascii="Arial"/>
          <w:spacing w:val="-36"/>
          <w:sz w:val="21"/>
        </w:rPr>
        <w:t> </w:t>
      </w:r>
      <w:r>
        <w:rPr>
          <w:rFonts w:ascii="Arial"/>
          <w:sz w:val="21"/>
        </w:rPr>
        <w:t>National</w:t>
      </w:r>
      <w:r>
        <w:rPr>
          <w:rFonts w:ascii="Arial"/>
          <w:spacing w:val="-40"/>
          <w:sz w:val="21"/>
        </w:rPr>
        <w:t> </w:t>
      </w:r>
      <w:r>
        <w:rPr>
          <w:rFonts w:ascii="Arial"/>
          <w:sz w:val="21"/>
        </w:rPr>
        <w:t>Union) which</w:t>
      </w:r>
      <w:r>
        <w:rPr>
          <w:rFonts w:ascii="Arial"/>
          <w:spacing w:val="-33"/>
          <w:sz w:val="21"/>
        </w:rPr>
        <w:t> </w:t>
      </w:r>
      <w:r>
        <w:rPr>
          <w:rFonts w:ascii="Arial"/>
          <w:sz w:val="21"/>
        </w:rPr>
        <w:t>offer</w:t>
      </w:r>
      <w:r>
        <w:rPr>
          <w:rFonts w:ascii="Arial"/>
          <w:spacing w:val="-33"/>
          <w:sz w:val="21"/>
        </w:rPr>
        <w:t> </w:t>
      </w:r>
      <w:r>
        <w:rPr>
          <w:rFonts w:ascii="Arial"/>
          <w:sz w:val="21"/>
        </w:rPr>
        <w:t>similar</w:t>
      </w:r>
      <w:r>
        <w:rPr>
          <w:rFonts w:ascii="Arial"/>
          <w:spacing w:val="-34"/>
          <w:sz w:val="21"/>
        </w:rPr>
        <w:t> </w:t>
      </w:r>
      <w:r>
        <w:rPr>
          <w:rFonts w:ascii="Arial"/>
          <w:sz w:val="21"/>
        </w:rPr>
        <w:t>coverage,</w:t>
      </w:r>
      <w:r>
        <w:rPr>
          <w:rFonts w:ascii="Arial"/>
          <w:spacing w:val="-31"/>
          <w:sz w:val="21"/>
        </w:rPr>
        <w:t> </w:t>
      </w:r>
      <w:r>
        <w:rPr>
          <w:rFonts w:ascii="Arial"/>
          <w:sz w:val="21"/>
        </w:rPr>
        <w:t>charging</w:t>
      </w:r>
      <w:r>
        <w:rPr>
          <w:rFonts w:ascii="Arial"/>
          <w:spacing w:val="-33"/>
          <w:sz w:val="21"/>
        </w:rPr>
        <w:t> </w:t>
      </w:r>
      <w:r>
        <w:rPr>
          <w:rFonts w:ascii="Arial"/>
          <w:sz w:val="21"/>
        </w:rPr>
        <w:t>rates</w:t>
      </w:r>
      <w:r>
        <w:rPr>
          <w:rFonts w:ascii="Arial"/>
          <w:spacing w:val="-35"/>
          <w:sz w:val="21"/>
        </w:rPr>
        <w:t> </w:t>
      </w:r>
      <w:r>
        <w:rPr>
          <w:rFonts w:ascii="Arial"/>
          <w:sz w:val="21"/>
        </w:rPr>
        <w:t>that</w:t>
      </w:r>
      <w:r>
        <w:rPr>
          <w:rFonts w:ascii="Arial"/>
          <w:spacing w:val="-35"/>
          <w:sz w:val="21"/>
        </w:rPr>
        <w:t> </w:t>
      </w:r>
      <w:r>
        <w:rPr>
          <w:rFonts w:ascii="Arial"/>
          <w:sz w:val="21"/>
        </w:rPr>
        <w:t>range</w:t>
      </w:r>
      <w:r>
        <w:rPr>
          <w:rFonts w:ascii="Arial"/>
          <w:spacing w:val="-34"/>
          <w:sz w:val="21"/>
        </w:rPr>
        <w:t> </w:t>
      </w:r>
      <w:r>
        <w:rPr>
          <w:rFonts w:ascii="Arial"/>
          <w:sz w:val="21"/>
        </w:rPr>
        <w:t>from</w:t>
      </w:r>
      <w:r>
        <w:rPr>
          <w:rFonts w:ascii="Arial"/>
          <w:spacing w:val="-37"/>
          <w:sz w:val="21"/>
        </w:rPr>
        <w:t> </w:t>
      </w:r>
      <w:r>
        <w:rPr>
          <w:rFonts w:ascii="Arial"/>
          <w:sz w:val="21"/>
        </w:rPr>
        <w:t>$50</w:t>
      </w:r>
      <w:r>
        <w:rPr>
          <w:rFonts w:ascii="Arial"/>
          <w:spacing w:val="-34"/>
          <w:sz w:val="21"/>
        </w:rPr>
        <w:t> </w:t>
      </w:r>
      <w:r>
        <w:rPr>
          <w:rFonts w:ascii="Arial"/>
          <w:sz w:val="21"/>
        </w:rPr>
        <w:t>to</w:t>
      </w:r>
      <w:r>
        <w:rPr>
          <w:rFonts w:ascii="Arial"/>
          <w:spacing w:val="-36"/>
          <w:sz w:val="21"/>
        </w:rPr>
        <w:t> </w:t>
      </w:r>
      <w:r>
        <w:rPr>
          <w:rFonts w:ascii="Arial"/>
          <w:sz w:val="21"/>
        </w:rPr>
        <w:t>$250</w:t>
      </w:r>
      <w:r>
        <w:rPr>
          <w:rFonts w:ascii="Arial"/>
          <w:spacing w:val="-34"/>
          <w:sz w:val="21"/>
        </w:rPr>
        <w:t> </w:t>
      </w:r>
      <w:r>
        <w:rPr>
          <w:rFonts w:ascii="Arial"/>
          <w:sz w:val="21"/>
        </w:rPr>
        <w:t>per</w:t>
      </w:r>
      <w:r>
        <w:rPr>
          <w:rFonts w:ascii="Arial"/>
          <w:spacing w:val="-36"/>
          <w:sz w:val="21"/>
        </w:rPr>
        <w:t> </w:t>
      </w:r>
      <w:r>
        <w:rPr>
          <w:rFonts w:ascii="Arial"/>
          <w:sz w:val="21"/>
        </w:rPr>
        <w:t>operator.</w:t>
      </w:r>
      <w:r>
        <w:rPr>
          <w:rFonts w:ascii="Arial"/>
          <w:spacing w:val="-9"/>
          <w:sz w:val="21"/>
        </w:rPr>
        <w:t> </w:t>
      </w:r>
      <w:r>
        <w:rPr>
          <w:rFonts w:ascii="Arial"/>
          <w:sz w:val="21"/>
        </w:rPr>
        <w:t>The</w:t>
      </w:r>
      <w:r>
        <w:rPr>
          <w:rFonts w:ascii="Arial"/>
          <w:spacing w:val="-37"/>
          <w:sz w:val="21"/>
        </w:rPr>
        <w:t> </w:t>
      </w:r>
      <w:r>
        <w:rPr>
          <w:rFonts w:ascii="Arial"/>
          <w:sz w:val="21"/>
        </w:rPr>
        <w:t>rates contemplate</w:t>
      </w:r>
      <w:r>
        <w:rPr>
          <w:rFonts w:ascii="Arial"/>
          <w:spacing w:val="-25"/>
          <w:sz w:val="21"/>
        </w:rPr>
        <w:t> </w:t>
      </w:r>
      <w:r>
        <w:rPr>
          <w:rFonts w:ascii="Arial"/>
          <w:sz w:val="21"/>
        </w:rPr>
        <w:t>$1</w:t>
      </w:r>
      <w:r>
        <w:rPr>
          <w:rFonts w:ascii="Arial"/>
          <w:spacing w:val="-35"/>
          <w:sz w:val="21"/>
        </w:rPr>
        <w:t> </w:t>
      </w:r>
      <w:r>
        <w:rPr>
          <w:rFonts w:ascii="Arial"/>
          <w:sz w:val="21"/>
        </w:rPr>
        <w:t>million</w:t>
      </w:r>
      <w:r>
        <w:rPr>
          <w:rFonts w:ascii="Arial"/>
          <w:spacing w:val="-31"/>
          <w:sz w:val="21"/>
        </w:rPr>
        <w:t> </w:t>
      </w:r>
      <w:r>
        <w:rPr>
          <w:rFonts w:ascii="Arial"/>
          <w:sz w:val="21"/>
        </w:rPr>
        <w:t>/</w:t>
      </w:r>
      <w:r>
        <w:rPr>
          <w:rFonts w:ascii="Arial"/>
          <w:spacing w:val="-34"/>
          <w:sz w:val="21"/>
        </w:rPr>
        <w:t> </w:t>
      </w:r>
      <w:r>
        <w:rPr>
          <w:rFonts w:ascii="Arial"/>
          <w:sz w:val="21"/>
        </w:rPr>
        <w:t>$2</w:t>
      </w:r>
      <w:r>
        <w:rPr>
          <w:rFonts w:ascii="Arial"/>
          <w:spacing w:val="-31"/>
          <w:sz w:val="21"/>
        </w:rPr>
        <w:t> </w:t>
      </w:r>
      <w:r>
        <w:rPr>
          <w:rFonts w:ascii="Arial"/>
          <w:sz w:val="21"/>
        </w:rPr>
        <w:t>million</w:t>
      </w:r>
      <w:r>
        <w:rPr>
          <w:rFonts w:ascii="Arial"/>
          <w:spacing w:val="-30"/>
          <w:sz w:val="21"/>
        </w:rPr>
        <w:t> </w:t>
      </w:r>
      <w:r>
        <w:rPr>
          <w:rFonts w:ascii="Arial"/>
          <w:sz w:val="21"/>
        </w:rPr>
        <w:t>limits</w:t>
      </w:r>
      <w:r>
        <w:rPr>
          <w:rFonts w:ascii="Arial"/>
          <w:spacing w:val="-28"/>
          <w:sz w:val="21"/>
        </w:rPr>
        <w:t> </w:t>
      </w:r>
      <w:r>
        <w:rPr>
          <w:rFonts w:ascii="Arial"/>
          <w:sz w:val="21"/>
        </w:rPr>
        <w:t>of</w:t>
      </w:r>
      <w:r>
        <w:rPr>
          <w:rFonts w:ascii="Arial"/>
          <w:spacing w:val="-32"/>
          <w:sz w:val="21"/>
        </w:rPr>
        <w:t> </w:t>
      </w:r>
      <w:r>
        <w:rPr>
          <w:rFonts w:ascii="Arial"/>
          <w:sz w:val="21"/>
        </w:rPr>
        <w:t>liability.</w:t>
      </w:r>
      <w:r>
        <w:rPr>
          <w:rFonts w:ascii="Arial"/>
          <w:spacing w:val="-30"/>
          <w:sz w:val="21"/>
        </w:rPr>
        <w:t> </w:t>
      </w:r>
      <w:r>
        <w:rPr>
          <w:rFonts w:ascii="Arial"/>
          <w:sz w:val="21"/>
        </w:rPr>
        <w:t>The</w:t>
      </w:r>
      <w:r>
        <w:rPr>
          <w:rFonts w:ascii="Arial"/>
          <w:spacing w:val="-32"/>
          <w:sz w:val="21"/>
        </w:rPr>
        <w:t> </w:t>
      </w:r>
      <w:r>
        <w:rPr>
          <w:rFonts w:ascii="Arial"/>
          <w:sz w:val="21"/>
        </w:rPr>
        <w:t>base</w:t>
      </w:r>
      <w:r>
        <w:rPr>
          <w:rFonts w:ascii="Arial"/>
          <w:spacing w:val="-30"/>
          <w:sz w:val="21"/>
        </w:rPr>
        <w:t> </w:t>
      </w:r>
      <w:r>
        <w:rPr>
          <w:rFonts w:ascii="Arial"/>
          <w:sz w:val="21"/>
        </w:rPr>
        <w:t>rate</w:t>
      </w:r>
      <w:r>
        <w:rPr>
          <w:rFonts w:ascii="Arial"/>
          <w:spacing w:val="-31"/>
          <w:sz w:val="21"/>
        </w:rPr>
        <w:t> </w:t>
      </w:r>
      <w:r>
        <w:rPr>
          <w:rFonts w:ascii="Arial"/>
          <w:sz w:val="21"/>
        </w:rPr>
        <w:t>has</w:t>
      </w:r>
      <w:r>
        <w:rPr>
          <w:rFonts w:ascii="Arial"/>
          <w:spacing w:val="-33"/>
          <w:sz w:val="21"/>
        </w:rPr>
        <w:t> </w:t>
      </w:r>
      <w:r>
        <w:rPr>
          <w:rFonts w:ascii="Arial"/>
          <w:sz w:val="21"/>
        </w:rPr>
        <w:t>been</w:t>
      </w:r>
      <w:r>
        <w:rPr>
          <w:rFonts w:ascii="Arial"/>
          <w:spacing w:val="-29"/>
          <w:sz w:val="21"/>
        </w:rPr>
        <w:t> </w:t>
      </w:r>
      <w:r>
        <w:rPr>
          <w:rFonts w:ascii="Arial"/>
          <w:sz w:val="21"/>
        </w:rPr>
        <w:t>selected</w:t>
      </w:r>
      <w:r>
        <w:rPr>
          <w:rFonts w:ascii="Arial"/>
          <w:spacing w:val="-26"/>
          <w:sz w:val="21"/>
        </w:rPr>
        <w:t> </w:t>
      </w:r>
      <w:r>
        <w:rPr>
          <w:rFonts w:ascii="Arial"/>
          <w:sz w:val="21"/>
        </w:rPr>
        <w:t>to</w:t>
      </w:r>
      <w:r>
        <w:rPr>
          <w:rFonts w:ascii="Arial"/>
          <w:spacing w:val="-32"/>
          <w:sz w:val="21"/>
        </w:rPr>
        <w:t> </w:t>
      </w:r>
      <w:r>
        <w:rPr>
          <w:rFonts w:ascii="Arial"/>
          <w:sz w:val="21"/>
        </w:rPr>
        <w:t>be</w:t>
      </w:r>
      <w:r>
        <w:rPr>
          <w:rFonts w:ascii="Arial"/>
          <w:spacing w:val="-36"/>
          <w:sz w:val="21"/>
        </w:rPr>
        <w:t> </w:t>
      </w:r>
      <w:r>
        <w:rPr>
          <w:rFonts w:ascii="Arial"/>
          <w:sz w:val="21"/>
        </w:rPr>
        <w:t>in</w:t>
      </w:r>
      <w:r>
        <w:rPr>
          <w:rFonts w:ascii="Arial"/>
          <w:spacing w:val="-33"/>
          <w:sz w:val="21"/>
        </w:rPr>
        <w:t> </w:t>
      </w:r>
      <w:r>
        <w:rPr>
          <w:rFonts w:ascii="Arial"/>
          <w:sz w:val="21"/>
        </w:rPr>
        <w:t>line </w:t>
      </w:r>
      <w:r>
        <w:rPr>
          <w:rFonts w:ascii="Arial"/>
          <w:w w:val="95"/>
          <w:sz w:val="21"/>
        </w:rPr>
        <w:t>with</w:t>
      </w:r>
      <w:r>
        <w:rPr>
          <w:rFonts w:ascii="Arial"/>
          <w:spacing w:val="-14"/>
          <w:w w:val="95"/>
          <w:sz w:val="21"/>
        </w:rPr>
        <w:t> </w:t>
      </w:r>
      <w:r>
        <w:rPr>
          <w:rFonts w:ascii="Arial"/>
          <w:w w:val="95"/>
          <w:sz w:val="21"/>
        </w:rPr>
        <w:t>competitors</w:t>
      </w:r>
      <w:r>
        <w:rPr>
          <w:rFonts w:ascii="Arial"/>
          <w:spacing w:val="-5"/>
          <w:w w:val="95"/>
          <w:sz w:val="21"/>
        </w:rPr>
        <w:t> </w:t>
      </w:r>
      <w:r>
        <w:rPr>
          <w:rFonts w:ascii="Arial"/>
          <w:w w:val="95"/>
          <w:sz w:val="21"/>
        </w:rPr>
        <w:t>and</w:t>
      </w:r>
      <w:r>
        <w:rPr>
          <w:rFonts w:ascii="Arial"/>
          <w:spacing w:val="-13"/>
          <w:w w:val="95"/>
          <w:sz w:val="21"/>
        </w:rPr>
        <w:t> </w:t>
      </w:r>
      <w:r>
        <w:rPr>
          <w:rFonts w:ascii="Arial"/>
          <w:w w:val="95"/>
          <w:sz w:val="21"/>
        </w:rPr>
        <w:t>reflects</w:t>
      </w:r>
      <w:r>
        <w:rPr>
          <w:rFonts w:ascii="Arial"/>
          <w:spacing w:val="-7"/>
          <w:w w:val="95"/>
          <w:sz w:val="21"/>
        </w:rPr>
        <w:t> </w:t>
      </w:r>
      <w:r>
        <w:rPr>
          <w:rFonts w:ascii="Arial"/>
          <w:w w:val="95"/>
          <w:sz w:val="21"/>
        </w:rPr>
        <w:t>the</w:t>
      </w:r>
      <w:r>
        <w:rPr>
          <w:rFonts w:ascii="Arial"/>
          <w:spacing w:val="-16"/>
          <w:w w:val="95"/>
          <w:sz w:val="21"/>
        </w:rPr>
        <w:t> </w:t>
      </w:r>
      <w:r>
        <w:rPr>
          <w:rFonts w:ascii="Arial"/>
          <w:w w:val="95"/>
          <w:sz w:val="21"/>
        </w:rPr>
        <w:t>difference</w:t>
      </w:r>
      <w:r>
        <w:rPr>
          <w:rFonts w:ascii="Arial"/>
          <w:spacing w:val="-11"/>
          <w:w w:val="95"/>
          <w:sz w:val="21"/>
        </w:rPr>
        <w:t> </w:t>
      </w:r>
      <w:r>
        <w:rPr>
          <w:rFonts w:ascii="Arial"/>
          <w:w w:val="95"/>
          <w:sz w:val="21"/>
        </w:rPr>
        <w:t>in</w:t>
      </w:r>
      <w:r>
        <w:rPr>
          <w:rFonts w:ascii="Arial"/>
          <w:spacing w:val="-22"/>
          <w:w w:val="95"/>
          <w:sz w:val="21"/>
        </w:rPr>
        <w:t> </w:t>
      </w:r>
      <w:r>
        <w:rPr>
          <w:rFonts w:ascii="Arial"/>
          <w:w w:val="95"/>
          <w:sz w:val="21"/>
        </w:rPr>
        <w:t>limits</w:t>
      </w:r>
      <w:r>
        <w:rPr>
          <w:rFonts w:ascii="Arial"/>
          <w:spacing w:val="-12"/>
          <w:w w:val="95"/>
          <w:sz w:val="21"/>
        </w:rPr>
        <w:t> </w:t>
      </w:r>
      <w:r>
        <w:rPr>
          <w:rFonts w:ascii="Arial"/>
          <w:w w:val="95"/>
          <w:sz w:val="21"/>
        </w:rPr>
        <w:t>of</w:t>
      </w:r>
      <w:r>
        <w:rPr>
          <w:rFonts w:ascii="Arial"/>
          <w:spacing w:val="-18"/>
          <w:w w:val="95"/>
          <w:sz w:val="21"/>
        </w:rPr>
        <w:t> </w:t>
      </w:r>
      <w:r>
        <w:rPr>
          <w:rFonts w:ascii="Arial"/>
          <w:w w:val="95"/>
          <w:sz w:val="21"/>
        </w:rPr>
        <w:t>liability</w:t>
      </w:r>
      <w:r>
        <w:rPr>
          <w:rFonts w:ascii="Arial"/>
          <w:spacing w:val="-7"/>
          <w:w w:val="95"/>
          <w:sz w:val="21"/>
        </w:rPr>
        <w:t> </w:t>
      </w:r>
      <w:r>
        <w:rPr>
          <w:rFonts w:ascii="Arial"/>
          <w:w w:val="95"/>
          <w:sz w:val="21"/>
        </w:rPr>
        <w:t>and</w:t>
      </w:r>
      <w:r>
        <w:rPr>
          <w:rFonts w:ascii="Arial"/>
          <w:spacing w:val="-13"/>
          <w:w w:val="95"/>
          <w:sz w:val="21"/>
        </w:rPr>
        <w:t> </w:t>
      </w:r>
      <w:r>
        <w:rPr>
          <w:rFonts w:ascii="Arial"/>
          <w:w w:val="95"/>
          <w:sz w:val="21"/>
        </w:rPr>
        <w:t>deductibles.</w:t>
      </w:r>
    </w:p>
    <w:p>
      <w:pPr>
        <w:spacing w:after="0" w:line="230" w:lineRule="auto"/>
        <w:jc w:val="left"/>
        <w:rPr>
          <w:rFonts w:ascii="Arial"/>
          <w:sz w:val="21"/>
        </w:rPr>
        <w:sectPr>
          <w:footerReference w:type="default" r:id="rId132"/>
          <w:pgSz w:w="12290" w:h="15840"/>
          <w:pgMar w:footer="0" w:header="0" w:top="1500" w:bottom="280" w:left="1740" w:right="1740"/>
        </w:sectPr>
      </w:pPr>
    </w:p>
    <w:p>
      <w:pPr>
        <w:spacing w:line="256" w:lineRule="auto" w:before="94"/>
        <w:ind w:left="158" w:right="438" w:hanging="2"/>
        <w:jc w:val="left"/>
        <w:rPr>
          <w:rFonts w:ascii="Arial"/>
          <w:sz w:val="19"/>
        </w:rPr>
      </w:pPr>
      <w:r>
        <w:rPr>
          <w:rFonts w:ascii="Arial"/>
          <w:sz w:val="19"/>
        </w:rPr>
        <w:t>Tanning Beds: Day Spa operations  may also offer the use of a tanning bed on a charge per use   or on a complimentary basis. The rate of $200 per unit was selected using information from the currently filed rates of National Union Fire Insurance Company of Pittsburgh, PA  The National Union rate is based on a per session basis.   The proposed rate contemplates an average of   2,000 tanning sessions per year at $1 million/ $2 million limits of liability. The average was determined by calculating the expected visits per year and multiplying this by the expected occupancy.  Three 20-minute  sessions per hour, at </w:t>
      </w:r>
      <w:r>
        <w:rPr>
          <w:rFonts w:ascii="Arial"/>
          <w:spacing w:val="-3"/>
          <w:sz w:val="19"/>
        </w:rPr>
        <w:t>1</w:t>
      </w:r>
      <w:r>
        <w:rPr>
          <w:rFonts w:ascii="Arial"/>
          <w:spacing w:val="-3"/>
          <w:sz w:val="20"/>
        </w:rPr>
        <w:t>O </w:t>
      </w:r>
      <w:r>
        <w:rPr>
          <w:rFonts w:ascii="Arial"/>
          <w:sz w:val="19"/>
        </w:rPr>
        <w:t>hours of operation per day, are 30 visits  per day and approximately 10,000 visits per year. Assuming an occupancy rate of 20%, the average is 2,000 sessions per </w:t>
      </w:r>
      <w:r>
        <w:rPr>
          <w:rFonts w:ascii="Arial"/>
          <w:spacing w:val="43"/>
          <w:sz w:val="19"/>
        </w:rPr>
        <w:t> </w:t>
      </w:r>
      <w:r>
        <w:rPr>
          <w:rFonts w:ascii="Arial"/>
          <w:sz w:val="19"/>
        </w:rPr>
        <w:t>year.</w:t>
      </w:r>
    </w:p>
    <w:p>
      <w:pPr>
        <w:pStyle w:val="BodyText"/>
        <w:spacing w:before="11"/>
        <w:rPr>
          <w:rFonts w:ascii="Arial"/>
          <w:sz w:val="19"/>
        </w:rPr>
      </w:pPr>
    </w:p>
    <w:p>
      <w:pPr>
        <w:spacing w:line="254" w:lineRule="auto" w:before="0"/>
        <w:ind w:left="166" w:right="0" w:firstLine="8"/>
        <w:jc w:val="left"/>
        <w:rPr>
          <w:rFonts w:ascii="Arial"/>
          <w:sz w:val="19"/>
        </w:rPr>
      </w:pPr>
      <w:r>
        <w:rPr>
          <w:rFonts w:ascii="Arial"/>
          <w:w w:val="105"/>
          <w:sz w:val="19"/>
        </w:rPr>
        <w:t>Hydrotherapy Tubs/Tables: A small percentage of aestheticians provide hydrotherapy services. The proposed rate is based upon underwriting judgement. A proposed rate of $100 for each hydrotherapy</w:t>
      </w:r>
      <w:r>
        <w:rPr>
          <w:rFonts w:ascii="Arial"/>
          <w:spacing w:val="-6"/>
          <w:w w:val="105"/>
          <w:sz w:val="19"/>
        </w:rPr>
        <w:t> </w:t>
      </w:r>
      <w:r>
        <w:rPr>
          <w:rFonts w:ascii="Arial"/>
          <w:w w:val="105"/>
          <w:sz w:val="19"/>
        </w:rPr>
        <w:t>table</w:t>
      </w:r>
      <w:r>
        <w:rPr>
          <w:rFonts w:ascii="Arial"/>
          <w:spacing w:val="-18"/>
          <w:w w:val="105"/>
          <w:sz w:val="19"/>
        </w:rPr>
        <w:t> </w:t>
      </w:r>
      <w:r>
        <w:rPr>
          <w:rFonts w:ascii="Arial"/>
          <w:w w:val="105"/>
          <w:sz w:val="19"/>
        </w:rPr>
        <w:t>or</w:t>
      </w:r>
      <w:r>
        <w:rPr>
          <w:rFonts w:ascii="Arial"/>
          <w:spacing w:val="-20"/>
          <w:w w:val="105"/>
          <w:sz w:val="19"/>
        </w:rPr>
        <w:t> </w:t>
      </w:r>
      <w:r>
        <w:rPr>
          <w:rFonts w:ascii="Arial"/>
          <w:w w:val="105"/>
          <w:sz w:val="19"/>
        </w:rPr>
        <w:t>tub</w:t>
      </w:r>
      <w:r>
        <w:rPr>
          <w:rFonts w:ascii="Arial"/>
          <w:spacing w:val="-17"/>
          <w:w w:val="105"/>
          <w:sz w:val="19"/>
        </w:rPr>
        <w:t> </w:t>
      </w:r>
      <w:r>
        <w:rPr>
          <w:rFonts w:ascii="Arial"/>
          <w:w w:val="105"/>
          <w:sz w:val="19"/>
        </w:rPr>
        <w:t>shall</w:t>
      </w:r>
      <w:r>
        <w:rPr>
          <w:rFonts w:ascii="Arial"/>
          <w:spacing w:val="-21"/>
          <w:w w:val="105"/>
          <w:sz w:val="19"/>
        </w:rPr>
        <w:t> </w:t>
      </w:r>
      <w:r>
        <w:rPr>
          <w:rFonts w:ascii="Arial"/>
          <w:w w:val="105"/>
          <w:sz w:val="19"/>
        </w:rPr>
        <w:t>contempl.ate</w:t>
      </w:r>
      <w:r>
        <w:rPr>
          <w:rFonts w:ascii="Arial"/>
          <w:spacing w:val="-5"/>
          <w:w w:val="105"/>
          <w:sz w:val="19"/>
        </w:rPr>
        <w:t> </w:t>
      </w:r>
      <w:r>
        <w:rPr>
          <w:rFonts w:ascii="Arial"/>
          <w:w w:val="105"/>
          <w:sz w:val="19"/>
        </w:rPr>
        <w:t>the</w:t>
      </w:r>
      <w:r>
        <w:rPr>
          <w:rFonts w:ascii="Arial"/>
          <w:spacing w:val="-19"/>
          <w:w w:val="105"/>
          <w:sz w:val="19"/>
        </w:rPr>
        <w:t> </w:t>
      </w:r>
      <w:r>
        <w:rPr>
          <w:rFonts w:ascii="Arial"/>
          <w:w w:val="105"/>
          <w:sz w:val="19"/>
        </w:rPr>
        <w:t>additional</w:t>
      </w:r>
      <w:r>
        <w:rPr>
          <w:rFonts w:ascii="Arial"/>
          <w:spacing w:val="-17"/>
          <w:w w:val="105"/>
          <w:sz w:val="19"/>
        </w:rPr>
        <w:t> </w:t>
      </w:r>
      <w:r>
        <w:rPr>
          <w:rFonts w:ascii="Arial"/>
          <w:w w:val="105"/>
          <w:sz w:val="19"/>
        </w:rPr>
        <w:t>exposure</w:t>
      </w:r>
      <w:r>
        <w:rPr>
          <w:rFonts w:ascii="Arial"/>
          <w:spacing w:val="-10"/>
          <w:w w:val="105"/>
          <w:sz w:val="19"/>
        </w:rPr>
        <w:t> </w:t>
      </w:r>
      <w:r>
        <w:rPr>
          <w:rFonts w:ascii="Arial"/>
          <w:w w:val="105"/>
          <w:sz w:val="19"/>
        </w:rPr>
        <w:t>of</w:t>
      </w:r>
      <w:r>
        <w:rPr>
          <w:rFonts w:ascii="Arial"/>
          <w:spacing w:val="-21"/>
          <w:w w:val="105"/>
          <w:sz w:val="19"/>
        </w:rPr>
        <w:t> </w:t>
      </w:r>
      <w:r>
        <w:rPr>
          <w:rFonts w:ascii="Arial"/>
          <w:w w:val="105"/>
          <w:sz w:val="19"/>
        </w:rPr>
        <w:t>water</w:t>
      </w:r>
      <w:r>
        <w:rPr>
          <w:rFonts w:ascii="Arial"/>
          <w:spacing w:val="-18"/>
          <w:w w:val="105"/>
          <w:sz w:val="19"/>
        </w:rPr>
        <w:t> </w:t>
      </w:r>
      <w:r>
        <w:rPr>
          <w:rFonts w:ascii="Arial"/>
          <w:w w:val="105"/>
          <w:sz w:val="19"/>
        </w:rPr>
        <w:t>base</w:t>
      </w:r>
      <w:r>
        <w:rPr>
          <w:rFonts w:ascii="Arial"/>
          <w:spacing w:val="-17"/>
          <w:w w:val="105"/>
          <w:sz w:val="19"/>
        </w:rPr>
        <w:t> </w:t>
      </w:r>
      <w:r>
        <w:rPr>
          <w:rFonts w:ascii="Arial"/>
          <w:w w:val="105"/>
          <w:sz w:val="19"/>
        </w:rPr>
        <w:t>treatments</w:t>
      </w:r>
      <w:r>
        <w:rPr>
          <w:rFonts w:ascii="Arial"/>
          <w:spacing w:val="-13"/>
          <w:w w:val="105"/>
          <w:sz w:val="19"/>
        </w:rPr>
        <w:t> </w:t>
      </w:r>
      <w:r>
        <w:rPr>
          <w:rFonts w:ascii="Arial"/>
          <w:w w:val="105"/>
          <w:sz w:val="19"/>
        </w:rPr>
        <w:t>and the potential slip and fall exposure during treatment. We were not able to identify any admitted insurance</w:t>
      </w:r>
      <w:r>
        <w:rPr>
          <w:rFonts w:ascii="Arial"/>
          <w:spacing w:val="-3"/>
          <w:w w:val="105"/>
          <w:sz w:val="19"/>
        </w:rPr>
        <w:t> </w:t>
      </w:r>
      <w:r>
        <w:rPr>
          <w:rFonts w:ascii="Arial"/>
          <w:w w:val="105"/>
          <w:sz w:val="19"/>
        </w:rPr>
        <w:t>company</w:t>
      </w:r>
      <w:r>
        <w:rPr>
          <w:rFonts w:ascii="Arial"/>
          <w:spacing w:val="4"/>
          <w:w w:val="105"/>
          <w:sz w:val="19"/>
        </w:rPr>
        <w:t> </w:t>
      </w:r>
      <w:r>
        <w:rPr>
          <w:rFonts w:ascii="Arial"/>
          <w:w w:val="105"/>
          <w:sz w:val="19"/>
        </w:rPr>
        <w:t>offering</w:t>
      </w:r>
      <w:r>
        <w:rPr>
          <w:rFonts w:ascii="Arial"/>
          <w:spacing w:val="-1"/>
          <w:w w:val="105"/>
          <w:sz w:val="19"/>
        </w:rPr>
        <w:t> </w:t>
      </w:r>
      <w:r>
        <w:rPr>
          <w:rFonts w:ascii="Arial"/>
          <w:w w:val="105"/>
          <w:sz w:val="19"/>
        </w:rPr>
        <w:t>such</w:t>
      </w:r>
      <w:r>
        <w:rPr>
          <w:rFonts w:ascii="Arial"/>
          <w:spacing w:val="-13"/>
          <w:w w:val="105"/>
          <w:sz w:val="19"/>
        </w:rPr>
        <w:t> </w:t>
      </w:r>
      <w:r>
        <w:rPr>
          <w:rFonts w:ascii="Arial"/>
          <w:w w:val="105"/>
          <w:sz w:val="19"/>
        </w:rPr>
        <w:t>coverage.</w:t>
      </w:r>
      <w:r>
        <w:rPr>
          <w:rFonts w:ascii="Arial"/>
          <w:spacing w:val="-4"/>
          <w:w w:val="105"/>
          <w:sz w:val="19"/>
        </w:rPr>
        <w:t> </w:t>
      </w:r>
      <w:r>
        <w:rPr>
          <w:rFonts w:ascii="Arial"/>
          <w:w w:val="105"/>
          <w:sz w:val="19"/>
        </w:rPr>
        <w:t>The</w:t>
      </w:r>
      <w:r>
        <w:rPr>
          <w:rFonts w:ascii="Arial"/>
          <w:spacing w:val="-9"/>
          <w:w w:val="105"/>
          <w:sz w:val="19"/>
        </w:rPr>
        <w:t> </w:t>
      </w:r>
      <w:r>
        <w:rPr>
          <w:rFonts w:ascii="Arial"/>
          <w:w w:val="105"/>
          <w:sz w:val="19"/>
        </w:rPr>
        <w:t>rate</w:t>
      </w:r>
      <w:r>
        <w:rPr>
          <w:rFonts w:ascii="Arial"/>
          <w:spacing w:val="-10"/>
          <w:w w:val="105"/>
          <w:sz w:val="19"/>
        </w:rPr>
        <w:t> </w:t>
      </w:r>
      <w:r>
        <w:rPr>
          <w:rFonts w:ascii="Arial"/>
          <w:w w:val="105"/>
          <w:sz w:val="19"/>
        </w:rPr>
        <w:t>contemplates</w:t>
      </w:r>
      <w:r>
        <w:rPr>
          <w:rFonts w:ascii="Arial"/>
          <w:spacing w:val="1"/>
          <w:w w:val="105"/>
          <w:sz w:val="19"/>
        </w:rPr>
        <w:t> </w:t>
      </w:r>
      <w:r>
        <w:rPr>
          <w:rFonts w:ascii="Arial"/>
          <w:w w:val="105"/>
          <w:sz w:val="19"/>
        </w:rPr>
        <w:t>$1</w:t>
      </w:r>
      <w:r>
        <w:rPr>
          <w:rFonts w:ascii="Arial"/>
          <w:spacing w:val="-16"/>
          <w:w w:val="105"/>
          <w:sz w:val="19"/>
        </w:rPr>
        <w:t> </w:t>
      </w:r>
      <w:r>
        <w:rPr>
          <w:rFonts w:ascii="Arial"/>
          <w:w w:val="105"/>
          <w:sz w:val="19"/>
        </w:rPr>
        <w:t>million/</w:t>
      </w:r>
      <w:r>
        <w:rPr>
          <w:rFonts w:ascii="Arial"/>
          <w:spacing w:val="-8"/>
          <w:w w:val="105"/>
          <w:sz w:val="19"/>
        </w:rPr>
        <w:t> </w:t>
      </w:r>
      <w:r>
        <w:rPr>
          <w:rFonts w:ascii="Arial"/>
          <w:w w:val="105"/>
          <w:sz w:val="19"/>
        </w:rPr>
        <w:t>$2</w:t>
      </w:r>
      <w:r>
        <w:rPr>
          <w:rFonts w:ascii="Arial"/>
          <w:spacing w:val="-11"/>
          <w:w w:val="105"/>
          <w:sz w:val="19"/>
        </w:rPr>
        <w:t> </w:t>
      </w:r>
      <w:r>
        <w:rPr>
          <w:rFonts w:ascii="Arial"/>
          <w:w w:val="105"/>
          <w:sz w:val="19"/>
        </w:rPr>
        <w:t>million</w:t>
      </w:r>
      <w:r>
        <w:rPr>
          <w:rFonts w:ascii="Arial"/>
          <w:spacing w:val="-6"/>
          <w:w w:val="105"/>
          <w:sz w:val="19"/>
        </w:rPr>
        <w:t> </w:t>
      </w:r>
      <w:r>
        <w:rPr>
          <w:rFonts w:ascii="Arial"/>
          <w:w w:val="105"/>
          <w:sz w:val="19"/>
        </w:rPr>
        <w:t>limits</w:t>
      </w:r>
      <w:r>
        <w:rPr>
          <w:rFonts w:ascii="Arial"/>
          <w:spacing w:val="-17"/>
          <w:w w:val="105"/>
          <w:sz w:val="19"/>
        </w:rPr>
        <w:t> </w:t>
      </w:r>
      <w:r>
        <w:rPr>
          <w:rFonts w:ascii="Arial"/>
          <w:w w:val="105"/>
          <w:sz w:val="19"/>
        </w:rPr>
        <w:t>of liability.</w:t>
      </w:r>
    </w:p>
    <w:p>
      <w:pPr>
        <w:pStyle w:val="BodyText"/>
        <w:spacing w:before="2"/>
        <w:rPr>
          <w:rFonts w:ascii="Arial"/>
          <w:sz w:val="20"/>
        </w:rPr>
      </w:pPr>
    </w:p>
    <w:p>
      <w:pPr>
        <w:spacing w:line="254" w:lineRule="auto" w:before="0"/>
        <w:ind w:left="159" w:right="511" w:firstLine="10"/>
        <w:jc w:val="left"/>
        <w:rPr>
          <w:rFonts w:ascii="Arial"/>
          <w:sz w:val="19"/>
        </w:rPr>
      </w:pPr>
      <w:r>
        <w:rPr>
          <w:rFonts w:ascii="Arial"/>
          <w:sz w:val="19"/>
        </w:rPr>
        <w:t>Exercise Equipment: Similar to hydrotherapy tubs and tables, Day Spa's may offer use of exercise equipment to coincide with aesthetics treatments. The proposed rate is based upon underwriting judgement. A proposed rate of $100 for each unit of exercise equipment shall contemplate the additional exposure of the equipment and reflect the potential of bodily injury during treatment. We were not able to identify any admitted insurance company offering such coverage.   The rate contemplates  $1 million/  $2 million limits of  liability.</w:t>
      </w:r>
    </w:p>
    <w:p>
      <w:pPr>
        <w:pStyle w:val="BodyText"/>
        <w:spacing w:before="2"/>
        <w:rPr>
          <w:rFonts w:ascii="Arial"/>
          <w:sz w:val="20"/>
        </w:rPr>
      </w:pPr>
    </w:p>
    <w:p>
      <w:pPr>
        <w:spacing w:before="0"/>
        <w:ind w:left="161" w:right="0" w:firstLine="0"/>
        <w:jc w:val="left"/>
        <w:rPr>
          <w:rFonts w:ascii="Arial"/>
          <w:b/>
          <w:sz w:val="19"/>
        </w:rPr>
      </w:pPr>
      <w:r>
        <w:rPr>
          <w:rFonts w:ascii="Arial"/>
          <w:b/>
          <w:w w:val="105"/>
          <w:sz w:val="19"/>
        </w:rPr>
        <w:t>EXHIBIT 2: </w:t>
      </w:r>
      <w:r>
        <w:rPr>
          <w:rFonts w:ascii="Arial"/>
          <w:b/>
          <w:w w:val="105"/>
          <w:sz w:val="19"/>
          <w:u w:val="single"/>
        </w:rPr>
        <w:t>EXPENSE PROVISIONS AND DETERMINATION OF EXPECTED LOSS RATIO</w:t>
      </w:r>
    </w:p>
    <w:p>
      <w:pPr>
        <w:pStyle w:val="BodyText"/>
        <w:spacing w:before="8"/>
        <w:rPr>
          <w:rFonts w:ascii="Arial"/>
          <w:b/>
          <w:sz w:val="21"/>
        </w:rPr>
      </w:pPr>
    </w:p>
    <w:p>
      <w:pPr>
        <w:spacing w:before="0"/>
        <w:ind w:left="870" w:right="0" w:firstLine="0"/>
        <w:jc w:val="left"/>
        <w:rPr>
          <w:rFonts w:ascii="Arial"/>
          <w:sz w:val="19"/>
        </w:rPr>
      </w:pPr>
      <w:r>
        <w:rPr>
          <w:rFonts w:ascii="Arial"/>
          <w:w w:val="105"/>
          <w:sz w:val="19"/>
        </w:rPr>
        <w:t>Expanse provisions are based on the expenses found for other liability in American Home</w:t>
      </w:r>
    </w:p>
    <w:p>
      <w:pPr>
        <w:spacing w:line="252" w:lineRule="auto" w:before="15"/>
        <w:ind w:left="158" w:right="200" w:firstLine="3"/>
        <w:jc w:val="left"/>
        <w:rPr>
          <w:rFonts w:ascii="Arial"/>
          <w:sz w:val="19"/>
        </w:rPr>
      </w:pPr>
      <w:r>
        <w:rPr>
          <w:rFonts w:ascii="Arial"/>
          <w:w w:val="105"/>
          <w:sz w:val="19"/>
        </w:rPr>
        <w:t>/ National Union/ New Hampshire Group's Insurance Expense Exhibit. The commission &amp; brokerage</w:t>
      </w:r>
      <w:r>
        <w:rPr>
          <w:rFonts w:ascii="Arial"/>
          <w:spacing w:val="-2"/>
          <w:w w:val="105"/>
          <w:sz w:val="19"/>
        </w:rPr>
        <w:t> </w:t>
      </w:r>
      <w:r>
        <w:rPr>
          <w:rFonts w:ascii="Arial"/>
          <w:w w:val="105"/>
          <w:sz w:val="19"/>
        </w:rPr>
        <w:t>used</w:t>
      </w:r>
      <w:r>
        <w:rPr>
          <w:rFonts w:ascii="Arial"/>
          <w:spacing w:val="-16"/>
          <w:w w:val="105"/>
          <w:sz w:val="19"/>
        </w:rPr>
        <w:t> </w:t>
      </w:r>
      <w:r>
        <w:rPr>
          <w:rFonts w:ascii="Arial"/>
          <w:w w:val="105"/>
          <w:sz w:val="19"/>
        </w:rPr>
        <w:t>is</w:t>
      </w:r>
      <w:r>
        <w:rPr>
          <w:rFonts w:ascii="Arial"/>
          <w:spacing w:val="-15"/>
          <w:w w:val="105"/>
          <w:sz w:val="19"/>
        </w:rPr>
        <w:t> </w:t>
      </w:r>
      <w:r>
        <w:rPr>
          <w:rFonts w:ascii="Arial"/>
          <w:w w:val="105"/>
          <w:sz w:val="19"/>
        </w:rPr>
        <w:t>program</w:t>
      </w:r>
      <w:r>
        <w:rPr>
          <w:rFonts w:ascii="Arial"/>
          <w:spacing w:val="-8"/>
          <w:w w:val="105"/>
          <w:sz w:val="19"/>
        </w:rPr>
        <w:t> </w:t>
      </w:r>
      <w:r>
        <w:rPr>
          <w:rFonts w:ascii="Arial"/>
          <w:w w:val="105"/>
          <w:sz w:val="19"/>
        </w:rPr>
        <w:t>specific.</w:t>
      </w:r>
      <w:r>
        <w:rPr>
          <w:rFonts w:ascii="Arial"/>
          <w:spacing w:val="37"/>
          <w:w w:val="105"/>
          <w:sz w:val="19"/>
        </w:rPr>
        <w:t> </w:t>
      </w:r>
      <w:r>
        <w:rPr>
          <w:rFonts w:ascii="Arial"/>
          <w:w w:val="105"/>
          <w:sz w:val="19"/>
        </w:rPr>
        <w:t>A</w:t>
      </w:r>
      <w:r>
        <w:rPr>
          <w:rFonts w:ascii="Arial"/>
          <w:spacing w:val="-13"/>
          <w:w w:val="105"/>
          <w:sz w:val="19"/>
        </w:rPr>
        <w:t> </w:t>
      </w:r>
      <w:r>
        <w:rPr>
          <w:rFonts w:ascii="Arial"/>
          <w:w w:val="105"/>
          <w:sz w:val="19"/>
        </w:rPr>
        <w:t>5%</w:t>
      </w:r>
      <w:r>
        <w:rPr>
          <w:rFonts w:ascii="Arial"/>
          <w:spacing w:val="-17"/>
          <w:w w:val="105"/>
          <w:sz w:val="19"/>
        </w:rPr>
        <w:t> </w:t>
      </w:r>
      <w:r>
        <w:rPr>
          <w:rFonts w:ascii="Arial"/>
          <w:w w:val="105"/>
          <w:sz w:val="19"/>
        </w:rPr>
        <w:t>loading</w:t>
      </w:r>
      <w:r>
        <w:rPr>
          <w:rFonts w:ascii="Arial"/>
          <w:spacing w:val="-9"/>
          <w:w w:val="105"/>
          <w:sz w:val="19"/>
        </w:rPr>
        <w:t> </w:t>
      </w:r>
      <w:r>
        <w:rPr>
          <w:rFonts w:ascii="Arial"/>
          <w:w w:val="105"/>
          <w:sz w:val="19"/>
        </w:rPr>
        <w:t>factor</w:t>
      </w:r>
      <w:r>
        <w:rPr>
          <w:rFonts w:ascii="Arial"/>
          <w:spacing w:val="-11"/>
          <w:w w:val="105"/>
          <w:sz w:val="19"/>
        </w:rPr>
        <w:t> </w:t>
      </w:r>
      <w:r>
        <w:rPr>
          <w:rFonts w:ascii="Arial"/>
          <w:w w:val="105"/>
          <w:sz w:val="19"/>
        </w:rPr>
        <w:t>for</w:t>
      </w:r>
      <w:r>
        <w:rPr>
          <w:rFonts w:ascii="Arial"/>
          <w:spacing w:val="-16"/>
          <w:w w:val="105"/>
          <w:sz w:val="19"/>
        </w:rPr>
        <w:t> </w:t>
      </w:r>
      <w:r>
        <w:rPr>
          <w:rFonts w:ascii="Arial"/>
          <w:w w:val="105"/>
          <w:sz w:val="19"/>
        </w:rPr>
        <w:t>underwriting</w:t>
      </w:r>
      <w:r>
        <w:rPr>
          <w:rFonts w:ascii="Arial"/>
          <w:spacing w:val="-8"/>
          <w:w w:val="105"/>
          <w:sz w:val="19"/>
        </w:rPr>
        <w:t> </w:t>
      </w:r>
      <w:r>
        <w:rPr>
          <w:rFonts w:ascii="Arial"/>
          <w:w w:val="105"/>
          <w:sz w:val="19"/>
        </w:rPr>
        <w:t>profit</w:t>
      </w:r>
      <w:r>
        <w:rPr>
          <w:rFonts w:ascii="Arial"/>
          <w:spacing w:val="-12"/>
          <w:w w:val="105"/>
          <w:sz w:val="19"/>
        </w:rPr>
        <w:t> </w:t>
      </w:r>
      <w:r>
        <w:rPr>
          <w:rFonts w:ascii="Arial"/>
          <w:w w:val="105"/>
          <w:sz w:val="19"/>
        </w:rPr>
        <w:t>and</w:t>
      </w:r>
      <w:r>
        <w:rPr>
          <w:rFonts w:ascii="Arial"/>
          <w:spacing w:val="-17"/>
          <w:w w:val="105"/>
          <w:sz w:val="19"/>
        </w:rPr>
        <w:t> </w:t>
      </w:r>
      <w:r>
        <w:rPr>
          <w:rFonts w:ascii="Arial"/>
          <w:w w:val="105"/>
          <w:sz w:val="19"/>
        </w:rPr>
        <w:t>contingencies is</w:t>
      </w:r>
      <w:r>
        <w:rPr>
          <w:rFonts w:ascii="Arial"/>
          <w:spacing w:val="-14"/>
          <w:w w:val="105"/>
          <w:sz w:val="19"/>
        </w:rPr>
        <w:t> </w:t>
      </w:r>
      <w:r>
        <w:rPr>
          <w:rFonts w:ascii="Arial"/>
          <w:w w:val="105"/>
          <w:sz w:val="19"/>
        </w:rPr>
        <w:t>included</w:t>
      </w:r>
      <w:r>
        <w:rPr>
          <w:rFonts w:ascii="Arial"/>
          <w:spacing w:val="-5"/>
          <w:w w:val="105"/>
          <w:sz w:val="19"/>
        </w:rPr>
        <w:t> </w:t>
      </w:r>
      <w:r>
        <w:rPr>
          <w:rFonts w:ascii="Arial"/>
          <w:w w:val="105"/>
          <w:sz w:val="19"/>
        </w:rPr>
        <w:t>in</w:t>
      </w:r>
      <w:r>
        <w:rPr>
          <w:rFonts w:ascii="Arial"/>
          <w:spacing w:val="-15"/>
          <w:w w:val="105"/>
          <w:sz w:val="19"/>
        </w:rPr>
        <w:t> </w:t>
      </w:r>
      <w:r>
        <w:rPr>
          <w:rFonts w:ascii="Arial"/>
          <w:w w:val="105"/>
          <w:sz w:val="19"/>
        </w:rPr>
        <w:t>the</w:t>
      </w:r>
      <w:r>
        <w:rPr>
          <w:rFonts w:ascii="Arial"/>
          <w:spacing w:val="-15"/>
          <w:w w:val="105"/>
          <w:sz w:val="19"/>
        </w:rPr>
        <w:t> </w:t>
      </w:r>
      <w:r>
        <w:rPr>
          <w:rFonts w:ascii="Arial"/>
          <w:w w:val="105"/>
          <w:sz w:val="19"/>
        </w:rPr>
        <w:t>calculation</w:t>
      </w:r>
      <w:r>
        <w:rPr>
          <w:rFonts w:ascii="Arial"/>
          <w:spacing w:val="-7"/>
          <w:w w:val="105"/>
          <w:sz w:val="19"/>
        </w:rPr>
        <w:t> </w:t>
      </w:r>
      <w:r>
        <w:rPr>
          <w:rFonts w:ascii="Arial"/>
          <w:w w:val="105"/>
          <w:sz w:val="19"/>
        </w:rPr>
        <w:t>of</w:t>
      </w:r>
      <w:r>
        <w:rPr>
          <w:rFonts w:ascii="Arial"/>
          <w:spacing w:val="-11"/>
          <w:w w:val="105"/>
          <w:sz w:val="19"/>
        </w:rPr>
        <w:t> </w:t>
      </w:r>
      <w:r>
        <w:rPr>
          <w:rFonts w:ascii="Arial"/>
          <w:w w:val="105"/>
          <w:sz w:val="19"/>
        </w:rPr>
        <w:t>the</w:t>
      </w:r>
      <w:r>
        <w:rPr>
          <w:rFonts w:ascii="Arial"/>
          <w:spacing w:val="-11"/>
          <w:w w:val="105"/>
          <w:sz w:val="19"/>
        </w:rPr>
        <w:t> </w:t>
      </w:r>
      <w:r>
        <w:rPr>
          <w:rFonts w:ascii="Arial"/>
          <w:w w:val="105"/>
          <w:sz w:val="19"/>
        </w:rPr>
        <w:t>expected loss</w:t>
      </w:r>
      <w:r>
        <w:rPr>
          <w:rFonts w:ascii="Arial"/>
          <w:spacing w:val="-10"/>
          <w:w w:val="105"/>
          <w:sz w:val="19"/>
        </w:rPr>
        <w:t> </w:t>
      </w:r>
      <w:r>
        <w:rPr>
          <w:rFonts w:ascii="Arial"/>
          <w:w w:val="105"/>
          <w:sz w:val="19"/>
        </w:rPr>
        <w:t>and</w:t>
      </w:r>
      <w:r>
        <w:rPr>
          <w:rFonts w:ascii="Arial"/>
          <w:spacing w:val="-9"/>
          <w:w w:val="105"/>
          <w:sz w:val="19"/>
        </w:rPr>
        <w:t> </w:t>
      </w:r>
      <w:r>
        <w:rPr>
          <w:rFonts w:ascii="Arial"/>
          <w:w w:val="105"/>
          <w:sz w:val="19"/>
        </w:rPr>
        <w:t>LAE</w:t>
      </w:r>
      <w:r>
        <w:rPr>
          <w:rFonts w:ascii="Arial"/>
          <w:spacing w:val="-17"/>
          <w:w w:val="105"/>
          <w:sz w:val="19"/>
        </w:rPr>
        <w:t> </w:t>
      </w:r>
      <w:r>
        <w:rPr>
          <w:rFonts w:ascii="Arial"/>
          <w:w w:val="105"/>
          <w:sz w:val="19"/>
        </w:rPr>
        <w:t>ratio.</w:t>
      </w:r>
    </w:p>
    <w:p>
      <w:pPr>
        <w:pStyle w:val="BodyText"/>
        <w:spacing w:before="5"/>
        <w:rPr>
          <w:rFonts w:ascii="Arial"/>
          <w:sz w:val="19"/>
        </w:rPr>
      </w:pPr>
    </w:p>
    <w:p>
      <w:pPr>
        <w:spacing w:before="1"/>
        <w:ind w:left="156" w:right="0" w:firstLine="0"/>
        <w:jc w:val="left"/>
        <w:rPr>
          <w:rFonts w:ascii="Arial"/>
          <w:b/>
          <w:sz w:val="19"/>
        </w:rPr>
      </w:pPr>
      <w:r>
        <w:rPr>
          <w:rFonts w:ascii="Arial"/>
          <w:b/>
          <w:w w:val="105"/>
          <w:sz w:val="19"/>
        </w:rPr>
        <w:t>EXHIBIT 3: </w:t>
      </w:r>
      <w:r>
        <w:rPr>
          <w:rFonts w:ascii="Arial"/>
          <w:b/>
          <w:w w:val="105"/>
          <w:sz w:val="19"/>
          <w:u w:val="single"/>
        </w:rPr>
        <w:t>INVESTMENT INCOME EXHIBITS</w:t>
      </w:r>
    </w:p>
    <w:p>
      <w:pPr>
        <w:pStyle w:val="BodyText"/>
        <w:spacing w:before="5"/>
        <w:rPr>
          <w:rFonts w:ascii="Arial"/>
          <w:b/>
          <w:sz w:val="20"/>
        </w:rPr>
      </w:pPr>
    </w:p>
    <w:p>
      <w:pPr>
        <w:spacing w:line="249" w:lineRule="auto" w:before="0"/>
        <w:ind w:left="156" w:right="0" w:firstLine="709"/>
        <w:jc w:val="left"/>
        <w:rPr>
          <w:rFonts w:ascii="Arial"/>
          <w:sz w:val="19"/>
        </w:rPr>
      </w:pPr>
      <w:r>
        <w:rPr>
          <w:rFonts w:ascii="Arial"/>
          <w:w w:val="105"/>
          <w:sz w:val="19"/>
        </w:rPr>
        <w:t>The investment income exhibits are based on American Home </w:t>
      </w:r>
      <w:r>
        <w:rPr>
          <w:rFonts w:ascii="Arial"/>
          <w:i/>
          <w:w w:val="105"/>
          <w:sz w:val="20"/>
        </w:rPr>
        <w:t>I </w:t>
      </w:r>
      <w:r>
        <w:rPr>
          <w:rFonts w:ascii="Arial"/>
          <w:w w:val="105"/>
          <w:sz w:val="19"/>
        </w:rPr>
        <w:t>National Union/ New Hampshire Group Annual Statement experience, other liability premiums and program specific projected</w:t>
      </w:r>
      <w:r>
        <w:rPr>
          <w:rFonts w:ascii="Arial"/>
          <w:spacing w:val="-7"/>
          <w:w w:val="105"/>
          <w:sz w:val="19"/>
        </w:rPr>
        <w:t> </w:t>
      </w:r>
      <w:r>
        <w:rPr>
          <w:rFonts w:ascii="Arial"/>
          <w:w w:val="105"/>
          <w:sz w:val="19"/>
        </w:rPr>
        <w:t>expenses.</w:t>
      </w:r>
      <w:r>
        <w:rPr>
          <w:rFonts w:ascii="Arial"/>
          <w:spacing w:val="-6"/>
          <w:w w:val="105"/>
          <w:sz w:val="19"/>
        </w:rPr>
        <w:t> </w:t>
      </w:r>
      <w:r>
        <w:rPr>
          <w:rFonts w:ascii="Arial"/>
          <w:w w:val="105"/>
          <w:sz w:val="19"/>
        </w:rPr>
        <w:t>The</w:t>
      </w:r>
      <w:r>
        <w:rPr>
          <w:rFonts w:ascii="Arial"/>
          <w:spacing w:val="-14"/>
          <w:w w:val="105"/>
          <w:sz w:val="19"/>
        </w:rPr>
        <w:t> </w:t>
      </w:r>
      <w:r>
        <w:rPr>
          <w:rFonts w:ascii="Arial"/>
          <w:w w:val="105"/>
          <w:sz w:val="19"/>
        </w:rPr>
        <w:t>methodology</w:t>
      </w:r>
      <w:r>
        <w:rPr>
          <w:rFonts w:ascii="Arial"/>
          <w:spacing w:val="2"/>
          <w:w w:val="105"/>
          <w:sz w:val="19"/>
        </w:rPr>
        <w:t> </w:t>
      </w:r>
      <w:r>
        <w:rPr>
          <w:rFonts w:ascii="Arial"/>
          <w:w w:val="105"/>
          <w:sz w:val="19"/>
        </w:rPr>
        <w:t>is</w:t>
      </w:r>
      <w:r>
        <w:rPr>
          <w:rFonts w:ascii="Arial"/>
          <w:spacing w:val="-14"/>
          <w:w w:val="105"/>
          <w:sz w:val="19"/>
        </w:rPr>
        <w:t> </w:t>
      </w:r>
      <w:r>
        <w:rPr>
          <w:rFonts w:ascii="Arial"/>
          <w:w w:val="105"/>
          <w:sz w:val="19"/>
        </w:rPr>
        <w:t>the</w:t>
      </w:r>
      <w:r>
        <w:rPr>
          <w:rFonts w:ascii="Arial"/>
          <w:spacing w:val="-11"/>
          <w:w w:val="105"/>
          <w:sz w:val="19"/>
        </w:rPr>
        <w:t> </w:t>
      </w:r>
      <w:r>
        <w:rPr>
          <w:rFonts w:ascii="Arial"/>
          <w:w w:val="105"/>
          <w:sz w:val="19"/>
        </w:rPr>
        <w:t>same</w:t>
      </w:r>
      <w:r>
        <w:rPr>
          <w:rFonts w:ascii="Arial"/>
          <w:spacing w:val="-10"/>
          <w:w w:val="105"/>
          <w:sz w:val="19"/>
        </w:rPr>
        <w:t> </w:t>
      </w:r>
      <w:r>
        <w:rPr>
          <w:rFonts w:ascii="Arial"/>
          <w:w w:val="105"/>
          <w:sz w:val="19"/>
        </w:rPr>
        <w:t>as</w:t>
      </w:r>
      <w:r>
        <w:rPr>
          <w:rFonts w:ascii="Arial"/>
          <w:spacing w:val="-16"/>
          <w:w w:val="105"/>
          <w:sz w:val="19"/>
        </w:rPr>
        <w:t> </w:t>
      </w:r>
      <w:r>
        <w:rPr>
          <w:rFonts w:ascii="Arial"/>
          <w:w w:val="105"/>
          <w:sz w:val="19"/>
        </w:rPr>
        <w:t>that</w:t>
      </w:r>
      <w:r>
        <w:rPr>
          <w:rFonts w:ascii="Arial"/>
          <w:spacing w:val="-13"/>
          <w:w w:val="105"/>
          <w:sz w:val="19"/>
        </w:rPr>
        <w:t> </w:t>
      </w:r>
      <w:r>
        <w:rPr>
          <w:rFonts w:ascii="Arial"/>
          <w:w w:val="105"/>
          <w:sz w:val="19"/>
        </w:rPr>
        <w:t>used</w:t>
      </w:r>
      <w:r>
        <w:rPr>
          <w:rFonts w:ascii="Arial"/>
          <w:spacing w:val="-18"/>
          <w:w w:val="105"/>
          <w:sz w:val="19"/>
        </w:rPr>
        <w:t> </w:t>
      </w:r>
      <w:r>
        <w:rPr>
          <w:rFonts w:ascii="Arial"/>
          <w:w w:val="105"/>
          <w:sz w:val="19"/>
        </w:rPr>
        <w:t>by</w:t>
      </w:r>
      <w:r>
        <w:rPr>
          <w:rFonts w:ascii="Arial"/>
          <w:spacing w:val="-13"/>
          <w:w w:val="105"/>
          <w:sz w:val="19"/>
        </w:rPr>
        <w:t> </w:t>
      </w:r>
      <w:r>
        <w:rPr>
          <w:rFonts w:ascii="Arial"/>
          <w:w w:val="105"/>
          <w:sz w:val="19"/>
        </w:rPr>
        <w:t>the</w:t>
      </w:r>
      <w:r>
        <w:rPr>
          <w:rFonts w:ascii="Arial"/>
          <w:spacing w:val="-15"/>
          <w:w w:val="105"/>
          <w:sz w:val="19"/>
        </w:rPr>
        <w:t> </w:t>
      </w:r>
      <w:r>
        <w:rPr>
          <w:rFonts w:ascii="Arial"/>
          <w:w w:val="105"/>
          <w:sz w:val="19"/>
        </w:rPr>
        <w:t>Insurance</w:t>
      </w:r>
      <w:r>
        <w:rPr>
          <w:rFonts w:ascii="Arial"/>
          <w:spacing w:val="-1"/>
          <w:w w:val="105"/>
          <w:sz w:val="19"/>
        </w:rPr>
        <w:t> </w:t>
      </w:r>
      <w:r>
        <w:rPr>
          <w:rFonts w:ascii="Arial"/>
          <w:w w:val="105"/>
          <w:sz w:val="19"/>
        </w:rPr>
        <w:t>Services</w:t>
      </w:r>
      <w:r>
        <w:rPr>
          <w:rFonts w:ascii="Arial"/>
          <w:spacing w:val="-2"/>
          <w:w w:val="105"/>
          <w:sz w:val="19"/>
        </w:rPr>
        <w:t> </w:t>
      </w:r>
      <w:r>
        <w:rPr>
          <w:rFonts w:ascii="Arial"/>
          <w:w w:val="105"/>
          <w:sz w:val="19"/>
        </w:rPr>
        <w:t>Office. The</w:t>
      </w:r>
      <w:r>
        <w:rPr>
          <w:rFonts w:ascii="Arial"/>
          <w:spacing w:val="-15"/>
          <w:w w:val="105"/>
          <w:sz w:val="19"/>
        </w:rPr>
        <w:t> </w:t>
      </w:r>
      <w:r>
        <w:rPr>
          <w:rFonts w:ascii="Arial"/>
          <w:w w:val="105"/>
          <w:sz w:val="19"/>
        </w:rPr>
        <w:t>profit</w:t>
      </w:r>
      <w:r>
        <w:rPr>
          <w:rFonts w:ascii="Arial"/>
          <w:spacing w:val="-14"/>
          <w:w w:val="105"/>
          <w:sz w:val="19"/>
        </w:rPr>
        <w:t> </w:t>
      </w:r>
      <w:r>
        <w:rPr>
          <w:rFonts w:ascii="Arial"/>
          <w:w w:val="105"/>
          <w:sz w:val="19"/>
        </w:rPr>
        <w:t>and</w:t>
      </w:r>
      <w:r>
        <w:rPr>
          <w:rFonts w:ascii="Arial"/>
          <w:spacing w:val="-16"/>
          <w:w w:val="105"/>
          <w:sz w:val="19"/>
        </w:rPr>
        <w:t> </w:t>
      </w:r>
      <w:r>
        <w:rPr>
          <w:rFonts w:ascii="Arial"/>
          <w:w w:val="105"/>
          <w:sz w:val="19"/>
        </w:rPr>
        <w:t>contingencies</w:t>
      </w:r>
      <w:r>
        <w:rPr>
          <w:rFonts w:ascii="Arial"/>
          <w:spacing w:val="1"/>
          <w:w w:val="105"/>
          <w:sz w:val="19"/>
        </w:rPr>
        <w:t> </w:t>
      </w:r>
      <w:r>
        <w:rPr>
          <w:rFonts w:ascii="Arial"/>
          <w:w w:val="105"/>
          <w:sz w:val="19"/>
        </w:rPr>
        <w:t>factor</w:t>
      </w:r>
      <w:r>
        <w:rPr>
          <w:rFonts w:ascii="Arial"/>
          <w:spacing w:val="-16"/>
          <w:w w:val="105"/>
          <w:sz w:val="19"/>
        </w:rPr>
        <w:t> </w:t>
      </w:r>
      <w:r>
        <w:rPr>
          <w:rFonts w:ascii="Arial"/>
          <w:w w:val="105"/>
          <w:sz w:val="19"/>
        </w:rPr>
        <w:t>has</w:t>
      </w:r>
      <w:r>
        <w:rPr>
          <w:rFonts w:ascii="Arial"/>
          <w:spacing w:val="-10"/>
          <w:w w:val="105"/>
          <w:sz w:val="19"/>
        </w:rPr>
        <w:t> </w:t>
      </w:r>
      <w:r>
        <w:rPr>
          <w:rFonts w:ascii="Arial"/>
          <w:w w:val="105"/>
          <w:sz w:val="19"/>
        </w:rPr>
        <w:t>been</w:t>
      </w:r>
      <w:r>
        <w:rPr>
          <w:rFonts w:ascii="Arial"/>
          <w:spacing w:val="-15"/>
          <w:w w:val="105"/>
          <w:sz w:val="19"/>
        </w:rPr>
        <w:t> </w:t>
      </w:r>
      <w:r>
        <w:rPr>
          <w:rFonts w:ascii="Arial"/>
          <w:w w:val="105"/>
          <w:sz w:val="19"/>
        </w:rPr>
        <w:t>otfset</w:t>
      </w:r>
      <w:r>
        <w:rPr>
          <w:rFonts w:ascii="Arial"/>
          <w:spacing w:val="-8"/>
          <w:w w:val="105"/>
          <w:sz w:val="19"/>
        </w:rPr>
        <w:t> </w:t>
      </w:r>
      <w:r>
        <w:rPr>
          <w:rFonts w:ascii="Arial"/>
          <w:w w:val="105"/>
          <w:sz w:val="19"/>
        </w:rPr>
        <w:t>for</w:t>
      </w:r>
      <w:r>
        <w:rPr>
          <w:rFonts w:ascii="Arial"/>
          <w:spacing w:val="-16"/>
          <w:w w:val="105"/>
          <w:sz w:val="19"/>
        </w:rPr>
        <w:t> </w:t>
      </w:r>
      <w:r>
        <w:rPr>
          <w:rFonts w:ascii="Arial"/>
          <w:w w:val="105"/>
          <w:sz w:val="19"/>
        </w:rPr>
        <w:t>ir,vestment</w:t>
      </w:r>
      <w:r>
        <w:rPr>
          <w:rFonts w:ascii="Arial"/>
          <w:spacing w:val="-14"/>
          <w:w w:val="105"/>
          <w:sz w:val="19"/>
        </w:rPr>
        <w:t> </w:t>
      </w:r>
      <w:r>
        <w:rPr>
          <w:rFonts w:ascii="Arial"/>
          <w:w w:val="105"/>
          <w:sz w:val="19"/>
        </w:rPr>
        <w:t>income.</w:t>
      </w:r>
    </w:p>
    <w:p>
      <w:pPr>
        <w:spacing w:after="0" w:line="249" w:lineRule="auto"/>
        <w:jc w:val="left"/>
        <w:rPr>
          <w:rFonts w:ascii="Arial"/>
          <w:sz w:val="19"/>
        </w:rPr>
        <w:sectPr>
          <w:footerReference w:type="even" r:id="rId133"/>
          <w:pgSz w:w="12290" w:h="15840"/>
          <w:pgMar w:footer="0" w:header="0" w:top="1500" w:bottom="280" w:left="1740" w:right="1740"/>
        </w:sectPr>
      </w:pPr>
    </w:p>
    <w:p>
      <w:pPr>
        <w:tabs>
          <w:tab w:pos="7871" w:val="left" w:leader="none"/>
        </w:tabs>
        <w:spacing w:line="283" w:lineRule="exact" w:before="68"/>
        <w:ind w:left="1267" w:right="0" w:firstLine="0"/>
        <w:jc w:val="left"/>
        <w:rPr>
          <w:rFonts w:ascii="Arial"/>
          <w:sz w:val="17"/>
        </w:rPr>
      </w:pPr>
      <w:r>
        <w:rPr>
          <w:rFonts w:ascii="Arial"/>
          <w:position w:val="1"/>
          <w:sz w:val="25"/>
        </w:rPr>
        <w:t>New Hampshire</w:t>
      </w:r>
      <w:r>
        <w:rPr>
          <w:rFonts w:ascii="Arial"/>
          <w:spacing w:val="39"/>
          <w:position w:val="1"/>
          <w:sz w:val="25"/>
        </w:rPr>
        <w:t> </w:t>
      </w:r>
      <w:r>
        <w:rPr>
          <w:rFonts w:ascii="Arial"/>
          <w:position w:val="1"/>
          <w:sz w:val="25"/>
        </w:rPr>
        <w:t>Insurance</w:t>
      </w:r>
      <w:r>
        <w:rPr>
          <w:rFonts w:ascii="Arial"/>
          <w:spacing w:val="29"/>
          <w:position w:val="1"/>
          <w:sz w:val="25"/>
        </w:rPr>
        <w:t> </w:t>
      </w:r>
      <w:r>
        <w:rPr>
          <w:rFonts w:ascii="Arial"/>
          <w:position w:val="1"/>
          <w:sz w:val="25"/>
        </w:rPr>
        <w:t>Company</w:t>
        <w:tab/>
      </w:r>
      <w:r>
        <w:rPr>
          <w:rFonts w:ascii="Arial"/>
          <w:sz w:val="17"/>
        </w:rPr>
        <w:t>Exhibit</w:t>
      </w:r>
      <w:r>
        <w:rPr>
          <w:rFonts w:ascii="Arial"/>
          <w:spacing w:val="8"/>
          <w:sz w:val="17"/>
        </w:rPr>
        <w:t> </w:t>
      </w:r>
      <w:r>
        <w:rPr>
          <w:rFonts w:ascii="Arial"/>
          <w:sz w:val="17"/>
        </w:rPr>
        <w:t>1</w:t>
      </w:r>
    </w:p>
    <w:p>
      <w:pPr>
        <w:spacing w:line="237" w:lineRule="exact" w:before="0"/>
        <w:ind w:left="314" w:right="0" w:firstLine="0"/>
        <w:jc w:val="left"/>
        <w:rPr>
          <w:rFonts w:ascii="Arial"/>
          <w:sz w:val="21"/>
        </w:rPr>
      </w:pPr>
      <w:r>
        <w:rPr>
          <w:rFonts w:ascii="Arial"/>
          <w:w w:val="105"/>
          <w:sz w:val="21"/>
        </w:rPr>
        <w:t>Aestheticians  </w:t>
      </w:r>
      <w:r>
        <w:rPr>
          <w:w w:val="105"/>
          <w:sz w:val="21"/>
        </w:rPr>
        <w:t>&amp; </w:t>
      </w:r>
      <w:r>
        <w:rPr>
          <w:rFonts w:ascii="Arial"/>
          <w:w w:val="105"/>
          <w:sz w:val="21"/>
        </w:rPr>
        <w:t>Electrologists/ Day  Spa Professional  Liability</w:t>
      </w:r>
    </w:p>
    <w:p>
      <w:pPr>
        <w:pStyle w:val="BodyText"/>
        <w:spacing w:before="4"/>
        <w:rPr>
          <w:rFonts w:ascii="Arial"/>
          <w:sz w:val="19"/>
        </w:rPr>
      </w:pPr>
    </w:p>
    <w:tbl>
      <w:tblPr>
        <w:tblW w:w="0" w:type="auto"/>
        <w:jc w:val="left"/>
        <w:tblInd w:w="199"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1989"/>
        <w:gridCol w:w="971"/>
        <w:gridCol w:w="779"/>
        <w:gridCol w:w="948"/>
        <w:gridCol w:w="804"/>
        <w:gridCol w:w="924"/>
      </w:tblGrid>
      <w:tr>
        <w:trPr>
          <w:trHeight w:val="443" w:hRule="exact"/>
        </w:trPr>
        <w:tc>
          <w:tcPr>
            <w:tcW w:w="1989" w:type="dxa"/>
          </w:tcPr>
          <w:p>
            <w:pPr>
              <w:pStyle w:val="TableParagraph"/>
              <w:spacing w:before="2"/>
              <w:rPr>
                <w:sz w:val="21"/>
              </w:rPr>
            </w:pPr>
          </w:p>
          <w:p>
            <w:pPr>
              <w:pStyle w:val="TableParagraph"/>
              <w:ind w:left="713" w:right="725"/>
              <w:jc w:val="center"/>
              <w:rPr>
                <w:sz w:val="17"/>
              </w:rPr>
            </w:pPr>
            <w:r>
              <w:rPr>
                <w:w w:val="115"/>
                <w:sz w:val="17"/>
              </w:rPr>
              <w:t>Limits</w:t>
            </w:r>
          </w:p>
        </w:tc>
        <w:tc>
          <w:tcPr>
            <w:tcW w:w="971" w:type="dxa"/>
          </w:tcPr>
          <w:p>
            <w:pPr>
              <w:pStyle w:val="TableParagraph"/>
              <w:spacing w:before="23"/>
              <w:ind w:right="85"/>
              <w:jc w:val="center"/>
              <w:rPr>
                <w:sz w:val="17"/>
              </w:rPr>
            </w:pPr>
            <w:r>
              <w:rPr>
                <w:w w:val="106"/>
                <w:sz w:val="17"/>
              </w:rPr>
              <w:t>A</w:t>
            </w:r>
          </w:p>
          <w:p>
            <w:pPr>
              <w:pStyle w:val="TableParagraph"/>
              <w:spacing w:before="10"/>
              <w:ind w:left="16" w:right="100"/>
              <w:jc w:val="center"/>
              <w:rPr>
                <w:sz w:val="17"/>
              </w:rPr>
            </w:pPr>
            <w:r>
              <w:rPr>
                <w:w w:val="115"/>
                <w:sz w:val="17"/>
              </w:rPr>
              <w:t>$1M/$1M</w:t>
            </w:r>
          </w:p>
        </w:tc>
        <w:tc>
          <w:tcPr>
            <w:tcW w:w="779" w:type="dxa"/>
          </w:tcPr>
          <w:p>
            <w:pPr>
              <w:pStyle w:val="TableParagraph"/>
              <w:spacing w:before="23"/>
              <w:ind w:right="70"/>
              <w:jc w:val="center"/>
              <w:rPr>
                <w:sz w:val="17"/>
              </w:rPr>
            </w:pPr>
            <w:r>
              <w:rPr>
                <w:w w:val="106"/>
                <w:sz w:val="17"/>
              </w:rPr>
              <w:t>B</w:t>
            </w:r>
          </w:p>
          <w:p>
            <w:pPr>
              <w:pStyle w:val="TableParagraph"/>
              <w:spacing w:before="15"/>
              <w:ind w:left="158" w:right="232"/>
              <w:jc w:val="center"/>
              <w:rPr>
                <w:sz w:val="17"/>
              </w:rPr>
            </w:pPr>
            <w:r>
              <w:rPr>
                <w:w w:val="105"/>
                <w:sz w:val="17"/>
              </w:rPr>
              <w:t>$1M</w:t>
            </w:r>
          </w:p>
        </w:tc>
        <w:tc>
          <w:tcPr>
            <w:tcW w:w="948" w:type="dxa"/>
          </w:tcPr>
          <w:p>
            <w:pPr>
              <w:pStyle w:val="TableParagraph"/>
              <w:spacing w:before="18"/>
              <w:ind w:right="48"/>
              <w:jc w:val="center"/>
              <w:rPr>
                <w:sz w:val="17"/>
              </w:rPr>
            </w:pPr>
            <w:r>
              <w:rPr>
                <w:w w:val="104"/>
                <w:sz w:val="17"/>
              </w:rPr>
              <w:t>C</w:t>
            </w:r>
          </w:p>
          <w:p>
            <w:pPr>
              <w:pStyle w:val="TableParagraph"/>
              <w:spacing w:before="14"/>
              <w:ind w:left="17" w:right="48"/>
              <w:jc w:val="center"/>
              <w:rPr>
                <w:sz w:val="17"/>
              </w:rPr>
            </w:pPr>
            <w:r>
              <w:rPr>
                <w:w w:val="105"/>
                <w:sz w:val="17"/>
              </w:rPr>
              <w:t>$2M / $3M</w:t>
            </w:r>
          </w:p>
        </w:tc>
        <w:tc>
          <w:tcPr>
            <w:tcW w:w="804" w:type="dxa"/>
          </w:tcPr>
          <w:p>
            <w:pPr>
              <w:pStyle w:val="TableParagraph"/>
              <w:spacing w:line="221" w:lineRule="exact"/>
              <w:ind w:right="30"/>
              <w:jc w:val="center"/>
              <w:rPr>
                <w:rFonts w:ascii="Times New Roman"/>
                <w:sz w:val="20"/>
              </w:rPr>
            </w:pPr>
            <w:r>
              <w:rPr>
                <w:rFonts w:ascii="Times New Roman"/>
                <w:w w:val="80"/>
                <w:sz w:val="20"/>
              </w:rPr>
              <w:t>D</w:t>
            </w:r>
          </w:p>
          <w:p>
            <w:pPr>
              <w:pStyle w:val="TableParagraph"/>
              <w:spacing w:before="8"/>
              <w:ind w:left="189" w:right="227"/>
              <w:jc w:val="center"/>
              <w:rPr>
                <w:sz w:val="17"/>
              </w:rPr>
            </w:pPr>
            <w:r>
              <w:rPr>
                <w:w w:val="105"/>
                <w:sz w:val="17"/>
              </w:rPr>
              <w:t>$1M</w:t>
            </w:r>
          </w:p>
        </w:tc>
        <w:tc>
          <w:tcPr>
            <w:tcW w:w="924" w:type="dxa"/>
          </w:tcPr>
          <w:p>
            <w:pPr>
              <w:pStyle w:val="TableParagraph"/>
              <w:spacing w:before="23"/>
              <w:jc w:val="center"/>
              <w:rPr>
                <w:sz w:val="17"/>
              </w:rPr>
            </w:pPr>
            <w:r>
              <w:rPr>
                <w:w w:val="108"/>
                <w:sz w:val="17"/>
              </w:rPr>
              <w:t>E</w:t>
            </w:r>
          </w:p>
          <w:p>
            <w:pPr>
              <w:pStyle w:val="TableParagraph"/>
              <w:spacing w:before="15"/>
              <w:ind w:left="35" w:right="33"/>
              <w:jc w:val="center"/>
              <w:rPr>
                <w:sz w:val="17"/>
              </w:rPr>
            </w:pPr>
            <w:r>
              <w:rPr>
                <w:w w:val="115"/>
                <w:sz w:val="17"/>
              </w:rPr>
              <w:t>$1M/$1M</w:t>
            </w:r>
          </w:p>
        </w:tc>
      </w:tr>
      <w:tr>
        <w:trPr>
          <w:trHeight w:val="320" w:hRule="exact"/>
        </w:trPr>
        <w:tc>
          <w:tcPr>
            <w:tcW w:w="1989" w:type="dxa"/>
          </w:tcPr>
          <w:p>
            <w:pPr>
              <w:pStyle w:val="TableParagraph"/>
              <w:spacing w:before="12"/>
              <w:ind w:left="542"/>
              <w:rPr>
                <w:sz w:val="17"/>
              </w:rPr>
            </w:pPr>
            <w:r>
              <w:rPr>
                <w:w w:val="110"/>
                <w:sz w:val="17"/>
              </w:rPr>
              <w:t>Deductible</w:t>
            </w:r>
          </w:p>
        </w:tc>
        <w:tc>
          <w:tcPr>
            <w:tcW w:w="971" w:type="dxa"/>
          </w:tcPr>
          <w:p>
            <w:pPr>
              <w:pStyle w:val="TableParagraph"/>
              <w:spacing w:before="2"/>
              <w:ind w:left="312"/>
              <w:rPr>
                <w:sz w:val="17"/>
              </w:rPr>
            </w:pPr>
            <w:r>
              <w:rPr>
                <w:w w:val="110"/>
                <w:sz w:val="17"/>
              </w:rPr>
              <w:t>$0</w:t>
            </w:r>
          </w:p>
        </w:tc>
        <w:tc>
          <w:tcPr>
            <w:tcW w:w="779" w:type="dxa"/>
          </w:tcPr>
          <w:p>
            <w:pPr>
              <w:pStyle w:val="TableParagraph"/>
              <w:spacing w:before="2"/>
              <w:ind w:left="222"/>
              <w:rPr>
                <w:sz w:val="17"/>
              </w:rPr>
            </w:pPr>
            <w:r>
              <w:rPr>
                <w:w w:val="110"/>
                <w:sz w:val="17"/>
              </w:rPr>
              <w:t>$0</w:t>
            </w:r>
          </w:p>
        </w:tc>
        <w:tc>
          <w:tcPr>
            <w:tcW w:w="948" w:type="dxa"/>
          </w:tcPr>
          <w:p>
            <w:pPr>
              <w:pStyle w:val="TableParagraph"/>
              <w:spacing w:line="193" w:lineRule="exact"/>
              <w:ind w:left="17" w:right="115"/>
              <w:jc w:val="center"/>
              <w:rPr>
                <w:sz w:val="17"/>
              </w:rPr>
            </w:pPr>
            <w:r>
              <w:rPr>
                <w:w w:val="105"/>
                <w:sz w:val="17"/>
              </w:rPr>
              <w:t>$0</w:t>
            </w:r>
          </w:p>
        </w:tc>
        <w:tc>
          <w:tcPr>
            <w:tcW w:w="804" w:type="dxa"/>
          </w:tcPr>
          <w:p>
            <w:pPr>
              <w:pStyle w:val="TableParagraph"/>
              <w:spacing w:line="193" w:lineRule="exact"/>
              <w:ind w:left="80"/>
              <w:rPr>
                <w:sz w:val="17"/>
              </w:rPr>
            </w:pPr>
            <w:r>
              <w:rPr>
                <w:w w:val="105"/>
                <w:sz w:val="17"/>
              </w:rPr>
              <w:t>$1,000</w:t>
            </w:r>
          </w:p>
        </w:tc>
        <w:tc>
          <w:tcPr>
            <w:tcW w:w="924" w:type="dxa"/>
          </w:tcPr>
          <w:p>
            <w:pPr>
              <w:pStyle w:val="TableParagraph"/>
              <w:spacing w:before="2"/>
              <w:ind w:left="162"/>
              <w:rPr>
                <w:sz w:val="17"/>
              </w:rPr>
            </w:pPr>
            <w:r>
              <w:rPr>
                <w:sz w:val="17"/>
              </w:rPr>
              <w:t>$1,000</w:t>
            </w:r>
          </w:p>
        </w:tc>
      </w:tr>
      <w:tr>
        <w:trPr>
          <w:trHeight w:val="569" w:hRule="exact"/>
        </w:trPr>
        <w:tc>
          <w:tcPr>
            <w:tcW w:w="1989" w:type="dxa"/>
          </w:tcPr>
          <w:p>
            <w:pPr>
              <w:pStyle w:val="TableParagraph"/>
              <w:spacing w:before="105"/>
              <w:ind w:left="713" w:right="715"/>
              <w:jc w:val="center"/>
              <w:rPr>
                <w:sz w:val="21"/>
              </w:rPr>
            </w:pPr>
            <w:r>
              <w:rPr>
                <w:sz w:val="21"/>
              </w:rPr>
              <w:t>Rate</w:t>
            </w:r>
          </w:p>
          <w:p>
            <w:pPr>
              <w:pStyle w:val="TableParagraph"/>
              <w:spacing w:before="21"/>
              <w:ind w:left="986"/>
              <w:rPr>
                <w:sz w:val="17"/>
              </w:rPr>
            </w:pPr>
            <w:r>
              <w:rPr>
                <w:sz w:val="17"/>
              </w:rPr>
              <w:t>Aesthetician</w:t>
            </w:r>
          </w:p>
        </w:tc>
        <w:tc>
          <w:tcPr>
            <w:tcW w:w="971" w:type="dxa"/>
          </w:tcPr>
          <w:p>
            <w:pPr/>
          </w:p>
        </w:tc>
        <w:tc>
          <w:tcPr>
            <w:tcW w:w="779" w:type="dxa"/>
          </w:tcPr>
          <w:p>
            <w:pPr>
              <w:pStyle w:val="TableParagraph"/>
              <w:rPr>
                <w:sz w:val="18"/>
              </w:rPr>
            </w:pPr>
          </w:p>
          <w:p>
            <w:pPr>
              <w:pStyle w:val="TableParagraph"/>
              <w:spacing w:before="156"/>
              <w:ind w:left="121"/>
              <w:rPr>
                <w:sz w:val="17"/>
              </w:rPr>
            </w:pPr>
            <w:r>
              <w:rPr>
                <w:w w:val="105"/>
                <w:sz w:val="17"/>
              </w:rPr>
              <w:t>$199</w:t>
            </w:r>
          </w:p>
        </w:tc>
        <w:tc>
          <w:tcPr>
            <w:tcW w:w="948" w:type="dxa"/>
          </w:tcPr>
          <w:p>
            <w:pPr>
              <w:pStyle w:val="TableParagraph"/>
              <w:rPr>
                <w:sz w:val="18"/>
              </w:rPr>
            </w:pPr>
          </w:p>
          <w:p>
            <w:pPr>
              <w:pStyle w:val="TableParagraph"/>
              <w:spacing w:before="146"/>
              <w:ind w:left="224"/>
              <w:rPr>
                <w:sz w:val="17"/>
              </w:rPr>
            </w:pPr>
            <w:r>
              <w:rPr>
                <w:w w:val="105"/>
                <w:sz w:val="17"/>
              </w:rPr>
              <w:t>$229</w:t>
            </w:r>
          </w:p>
        </w:tc>
        <w:tc>
          <w:tcPr>
            <w:tcW w:w="804" w:type="dxa"/>
          </w:tcPr>
          <w:p>
            <w:pPr>
              <w:pStyle w:val="TableParagraph"/>
              <w:rPr>
                <w:sz w:val="18"/>
              </w:rPr>
            </w:pPr>
          </w:p>
          <w:p>
            <w:pPr>
              <w:pStyle w:val="TableParagraph"/>
              <w:spacing w:before="146"/>
              <w:ind w:left="152"/>
              <w:rPr>
                <w:sz w:val="17"/>
              </w:rPr>
            </w:pPr>
            <w:r>
              <w:rPr>
                <w:w w:val="105"/>
                <w:sz w:val="17"/>
              </w:rPr>
              <w:t>$200</w:t>
            </w:r>
          </w:p>
        </w:tc>
        <w:tc>
          <w:tcPr>
            <w:tcW w:w="924" w:type="dxa"/>
          </w:tcPr>
          <w:p>
            <w:pPr>
              <w:pStyle w:val="TableParagraph"/>
              <w:rPr>
                <w:sz w:val="18"/>
              </w:rPr>
            </w:pPr>
          </w:p>
          <w:p>
            <w:pPr>
              <w:pStyle w:val="TableParagraph"/>
              <w:spacing w:before="156"/>
              <w:ind w:left="229"/>
              <w:rPr>
                <w:sz w:val="17"/>
              </w:rPr>
            </w:pPr>
            <w:r>
              <w:rPr>
                <w:w w:val="105"/>
                <w:sz w:val="17"/>
              </w:rPr>
              <w:t>$200</w:t>
            </w:r>
          </w:p>
        </w:tc>
      </w:tr>
      <w:tr>
        <w:trPr>
          <w:trHeight w:val="218" w:hRule="exact"/>
        </w:trPr>
        <w:tc>
          <w:tcPr>
            <w:tcW w:w="1989" w:type="dxa"/>
          </w:tcPr>
          <w:p>
            <w:pPr>
              <w:pStyle w:val="TableParagraph"/>
              <w:spacing w:before="14"/>
              <w:ind w:right="55"/>
              <w:jc w:val="right"/>
              <w:rPr>
                <w:sz w:val="17"/>
              </w:rPr>
            </w:pPr>
            <w:r>
              <w:rPr>
                <w:sz w:val="17"/>
              </w:rPr>
              <w:t>Masseuse</w:t>
            </w:r>
          </w:p>
        </w:tc>
        <w:tc>
          <w:tcPr>
            <w:tcW w:w="971" w:type="dxa"/>
          </w:tcPr>
          <w:p>
            <w:pPr/>
          </w:p>
        </w:tc>
        <w:tc>
          <w:tcPr>
            <w:tcW w:w="779" w:type="dxa"/>
          </w:tcPr>
          <w:p>
            <w:pPr/>
          </w:p>
        </w:tc>
        <w:tc>
          <w:tcPr>
            <w:tcW w:w="948" w:type="dxa"/>
          </w:tcPr>
          <w:p>
            <w:pPr>
              <w:pStyle w:val="TableParagraph"/>
              <w:spacing w:before="5"/>
              <w:ind w:left="224"/>
              <w:rPr>
                <w:sz w:val="17"/>
              </w:rPr>
            </w:pPr>
            <w:r>
              <w:rPr>
                <w:w w:val="105"/>
                <w:sz w:val="17"/>
              </w:rPr>
              <w:t>$229</w:t>
            </w:r>
          </w:p>
        </w:tc>
        <w:tc>
          <w:tcPr>
            <w:tcW w:w="804" w:type="dxa"/>
          </w:tcPr>
          <w:p>
            <w:pPr>
              <w:pStyle w:val="TableParagraph"/>
              <w:ind w:left="152"/>
              <w:rPr>
                <w:sz w:val="17"/>
              </w:rPr>
            </w:pPr>
            <w:r>
              <w:rPr>
                <w:w w:val="105"/>
                <w:sz w:val="17"/>
              </w:rPr>
              <w:t>$200</w:t>
            </w:r>
          </w:p>
        </w:tc>
        <w:tc>
          <w:tcPr>
            <w:tcW w:w="924" w:type="dxa"/>
          </w:tcPr>
          <w:p>
            <w:pPr>
              <w:pStyle w:val="TableParagraph"/>
              <w:spacing w:before="9"/>
              <w:ind w:left="229"/>
              <w:rPr>
                <w:sz w:val="17"/>
              </w:rPr>
            </w:pPr>
            <w:r>
              <w:rPr>
                <w:w w:val="105"/>
                <w:sz w:val="17"/>
              </w:rPr>
              <w:t>$200</w:t>
            </w:r>
          </w:p>
        </w:tc>
      </w:tr>
      <w:tr>
        <w:trPr>
          <w:trHeight w:val="213" w:hRule="exact"/>
        </w:trPr>
        <w:tc>
          <w:tcPr>
            <w:tcW w:w="1989" w:type="dxa"/>
          </w:tcPr>
          <w:p>
            <w:pPr>
              <w:pStyle w:val="TableParagraph"/>
              <w:spacing w:before="12"/>
              <w:ind w:right="59"/>
              <w:jc w:val="right"/>
              <w:rPr>
                <w:sz w:val="17"/>
              </w:rPr>
            </w:pPr>
            <w:r>
              <w:rPr>
                <w:sz w:val="17"/>
              </w:rPr>
              <w:t>Manicurist</w:t>
            </w:r>
          </w:p>
        </w:tc>
        <w:tc>
          <w:tcPr>
            <w:tcW w:w="971" w:type="dxa"/>
          </w:tcPr>
          <w:p>
            <w:pPr/>
          </w:p>
        </w:tc>
        <w:tc>
          <w:tcPr>
            <w:tcW w:w="779" w:type="dxa"/>
          </w:tcPr>
          <w:p>
            <w:pPr/>
          </w:p>
        </w:tc>
        <w:tc>
          <w:tcPr>
            <w:tcW w:w="948" w:type="dxa"/>
          </w:tcPr>
          <w:p>
            <w:pPr/>
          </w:p>
        </w:tc>
        <w:tc>
          <w:tcPr>
            <w:tcW w:w="804" w:type="dxa"/>
          </w:tcPr>
          <w:p>
            <w:pPr>
              <w:pStyle w:val="TableParagraph"/>
              <w:spacing w:before="2"/>
              <w:ind w:left="200"/>
              <w:rPr>
                <w:sz w:val="17"/>
              </w:rPr>
            </w:pPr>
            <w:r>
              <w:rPr>
                <w:w w:val="105"/>
                <w:sz w:val="17"/>
              </w:rPr>
              <w:t>$56</w:t>
            </w:r>
          </w:p>
        </w:tc>
        <w:tc>
          <w:tcPr>
            <w:tcW w:w="924" w:type="dxa"/>
          </w:tcPr>
          <w:p>
            <w:pPr>
              <w:pStyle w:val="TableParagraph"/>
              <w:spacing w:before="7"/>
              <w:ind w:left="277"/>
              <w:rPr>
                <w:sz w:val="17"/>
              </w:rPr>
            </w:pPr>
            <w:r>
              <w:rPr>
                <w:w w:val="105"/>
                <w:sz w:val="17"/>
              </w:rPr>
              <w:t>$30</w:t>
            </w:r>
          </w:p>
        </w:tc>
      </w:tr>
      <w:tr>
        <w:trPr>
          <w:trHeight w:val="216" w:hRule="exact"/>
        </w:trPr>
        <w:tc>
          <w:tcPr>
            <w:tcW w:w="1989" w:type="dxa"/>
          </w:tcPr>
          <w:p>
            <w:pPr>
              <w:pStyle w:val="TableParagraph"/>
              <w:spacing w:before="14"/>
              <w:ind w:right="55"/>
              <w:jc w:val="right"/>
              <w:rPr>
                <w:sz w:val="17"/>
              </w:rPr>
            </w:pPr>
            <w:r>
              <w:rPr>
                <w:sz w:val="17"/>
              </w:rPr>
              <w:t>Beauticians</w:t>
            </w:r>
          </w:p>
        </w:tc>
        <w:tc>
          <w:tcPr>
            <w:tcW w:w="971" w:type="dxa"/>
          </w:tcPr>
          <w:p>
            <w:pPr/>
          </w:p>
        </w:tc>
        <w:tc>
          <w:tcPr>
            <w:tcW w:w="779" w:type="dxa"/>
          </w:tcPr>
          <w:p>
            <w:pPr/>
          </w:p>
        </w:tc>
        <w:tc>
          <w:tcPr>
            <w:tcW w:w="948" w:type="dxa"/>
          </w:tcPr>
          <w:p>
            <w:pPr/>
          </w:p>
        </w:tc>
        <w:tc>
          <w:tcPr>
            <w:tcW w:w="804" w:type="dxa"/>
          </w:tcPr>
          <w:p>
            <w:pPr>
              <w:pStyle w:val="TableParagraph"/>
              <w:ind w:left="200"/>
              <w:rPr>
                <w:sz w:val="17"/>
              </w:rPr>
            </w:pPr>
            <w:r>
              <w:rPr>
                <w:w w:val="105"/>
                <w:sz w:val="17"/>
              </w:rPr>
              <w:t>$95</w:t>
            </w:r>
          </w:p>
        </w:tc>
        <w:tc>
          <w:tcPr>
            <w:tcW w:w="924" w:type="dxa"/>
          </w:tcPr>
          <w:p>
            <w:pPr>
              <w:pStyle w:val="TableParagraph"/>
              <w:spacing w:before="9"/>
              <w:ind w:left="277"/>
              <w:rPr>
                <w:sz w:val="17"/>
              </w:rPr>
            </w:pPr>
            <w:r>
              <w:rPr>
                <w:w w:val="105"/>
                <w:sz w:val="17"/>
              </w:rPr>
              <w:t>$40</w:t>
            </w:r>
          </w:p>
        </w:tc>
      </w:tr>
      <w:tr>
        <w:trPr>
          <w:trHeight w:val="223" w:hRule="exact"/>
        </w:trPr>
        <w:tc>
          <w:tcPr>
            <w:tcW w:w="1989" w:type="dxa"/>
          </w:tcPr>
          <w:p>
            <w:pPr>
              <w:pStyle w:val="TableParagraph"/>
              <w:spacing w:before="14"/>
              <w:ind w:right="51"/>
              <w:jc w:val="right"/>
              <w:rPr>
                <w:sz w:val="17"/>
              </w:rPr>
            </w:pPr>
            <w:r>
              <w:rPr>
                <w:sz w:val="17"/>
              </w:rPr>
              <w:t>Electrologist</w:t>
            </w:r>
          </w:p>
        </w:tc>
        <w:tc>
          <w:tcPr>
            <w:tcW w:w="971" w:type="dxa"/>
          </w:tcPr>
          <w:p>
            <w:pPr>
              <w:pStyle w:val="TableParagraph"/>
              <w:spacing w:before="5"/>
              <w:ind w:left="216"/>
              <w:rPr>
                <w:sz w:val="17"/>
              </w:rPr>
            </w:pPr>
            <w:r>
              <w:rPr>
                <w:w w:val="105"/>
                <w:sz w:val="17"/>
              </w:rPr>
              <w:t>$250</w:t>
            </w:r>
          </w:p>
        </w:tc>
        <w:tc>
          <w:tcPr>
            <w:tcW w:w="779" w:type="dxa"/>
          </w:tcPr>
          <w:p>
            <w:pPr>
              <w:pStyle w:val="TableParagraph"/>
              <w:spacing w:before="9"/>
              <w:ind w:left="121"/>
              <w:rPr>
                <w:sz w:val="17"/>
              </w:rPr>
            </w:pPr>
            <w:r>
              <w:rPr>
                <w:w w:val="105"/>
                <w:sz w:val="17"/>
              </w:rPr>
              <w:t>$199</w:t>
            </w:r>
          </w:p>
        </w:tc>
        <w:tc>
          <w:tcPr>
            <w:tcW w:w="948" w:type="dxa"/>
          </w:tcPr>
          <w:p>
            <w:pPr/>
          </w:p>
        </w:tc>
        <w:tc>
          <w:tcPr>
            <w:tcW w:w="804" w:type="dxa"/>
          </w:tcPr>
          <w:p>
            <w:pPr>
              <w:pStyle w:val="TableParagraph"/>
              <w:ind w:left="152"/>
              <w:rPr>
                <w:sz w:val="17"/>
              </w:rPr>
            </w:pPr>
            <w:r>
              <w:rPr>
                <w:w w:val="105"/>
                <w:sz w:val="17"/>
              </w:rPr>
              <w:t>$171</w:t>
            </w:r>
          </w:p>
        </w:tc>
        <w:tc>
          <w:tcPr>
            <w:tcW w:w="924" w:type="dxa"/>
          </w:tcPr>
          <w:p>
            <w:pPr>
              <w:pStyle w:val="TableParagraph"/>
              <w:spacing w:before="9"/>
              <w:ind w:left="229"/>
              <w:rPr>
                <w:sz w:val="17"/>
              </w:rPr>
            </w:pPr>
            <w:r>
              <w:rPr>
                <w:w w:val="105"/>
                <w:sz w:val="17"/>
              </w:rPr>
              <w:t>$200</w:t>
            </w:r>
          </w:p>
        </w:tc>
      </w:tr>
      <w:tr>
        <w:trPr>
          <w:trHeight w:val="211" w:hRule="exact"/>
        </w:trPr>
        <w:tc>
          <w:tcPr>
            <w:tcW w:w="1989" w:type="dxa"/>
          </w:tcPr>
          <w:p>
            <w:pPr>
              <w:pStyle w:val="TableParagraph"/>
              <w:spacing w:before="7"/>
              <w:ind w:right="52"/>
              <w:jc w:val="right"/>
              <w:rPr>
                <w:sz w:val="17"/>
              </w:rPr>
            </w:pPr>
            <w:r>
              <w:rPr>
                <w:sz w:val="17"/>
              </w:rPr>
              <w:t>Hydrotherapy Tub/Table</w:t>
            </w:r>
          </w:p>
        </w:tc>
        <w:tc>
          <w:tcPr>
            <w:tcW w:w="971" w:type="dxa"/>
          </w:tcPr>
          <w:p>
            <w:pPr/>
          </w:p>
        </w:tc>
        <w:tc>
          <w:tcPr>
            <w:tcW w:w="779" w:type="dxa"/>
          </w:tcPr>
          <w:p>
            <w:pPr/>
          </w:p>
        </w:tc>
        <w:tc>
          <w:tcPr>
            <w:tcW w:w="948" w:type="dxa"/>
          </w:tcPr>
          <w:p>
            <w:pPr/>
          </w:p>
        </w:tc>
        <w:tc>
          <w:tcPr>
            <w:tcW w:w="804" w:type="dxa"/>
          </w:tcPr>
          <w:p>
            <w:pPr/>
          </w:p>
        </w:tc>
        <w:tc>
          <w:tcPr>
            <w:tcW w:w="924" w:type="dxa"/>
          </w:tcPr>
          <w:p>
            <w:pPr/>
          </w:p>
        </w:tc>
      </w:tr>
      <w:tr>
        <w:trPr>
          <w:trHeight w:val="211" w:hRule="exact"/>
        </w:trPr>
        <w:tc>
          <w:tcPr>
            <w:tcW w:w="1989" w:type="dxa"/>
          </w:tcPr>
          <w:p>
            <w:pPr>
              <w:pStyle w:val="TableParagraph"/>
              <w:spacing w:before="7"/>
              <w:ind w:right="49"/>
              <w:jc w:val="right"/>
              <w:rPr>
                <w:sz w:val="17"/>
              </w:rPr>
            </w:pPr>
            <w:r>
              <w:rPr>
                <w:w w:val="105"/>
                <w:sz w:val="17"/>
              </w:rPr>
              <w:t>Tanning Beds</w:t>
            </w:r>
          </w:p>
        </w:tc>
        <w:tc>
          <w:tcPr>
            <w:tcW w:w="971" w:type="dxa"/>
          </w:tcPr>
          <w:p>
            <w:pPr/>
          </w:p>
        </w:tc>
        <w:tc>
          <w:tcPr>
            <w:tcW w:w="779" w:type="dxa"/>
          </w:tcPr>
          <w:p>
            <w:pPr/>
          </w:p>
        </w:tc>
        <w:tc>
          <w:tcPr>
            <w:tcW w:w="948" w:type="dxa"/>
          </w:tcPr>
          <w:p>
            <w:pPr/>
          </w:p>
        </w:tc>
        <w:tc>
          <w:tcPr>
            <w:tcW w:w="804" w:type="dxa"/>
          </w:tcPr>
          <w:p>
            <w:pPr>
              <w:pStyle w:val="TableParagraph"/>
              <w:spacing w:before="2"/>
              <w:ind w:left="152"/>
              <w:rPr>
                <w:sz w:val="17"/>
              </w:rPr>
            </w:pPr>
            <w:r>
              <w:rPr>
                <w:w w:val="105"/>
                <w:sz w:val="17"/>
              </w:rPr>
              <w:t>$330</w:t>
            </w:r>
          </w:p>
        </w:tc>
        <w:tc>
          <w:tcPr>
            <w:tcW w:w="924" w:type="dxa"/>
          </w:tcPr>
          <w:p>
            <w:pPr>
              <w:pStyle w:val="TableParagraph"/>
              <w:spacing w:before="7"/>
              <w:ind w:left="229"/>
              <w:rPr>
                <w:sz w:val="17"/>
              </w:rPr>
            </w:pPr>
            <w:r>
              <w:rPr>
                <w:w w:val="105"/>
                <w:sz w:val="17"/>
              </w:rPr>
              <w:t>$206</w:t>
            </w:r>
          </w:p>
        </w:tc>
      </w:tr>
      <w:tr>
        <w:trPr>
          <w:trHeight w:val="208" w:hRule="exact"/>
        </w:trPr>
        <w:tc>
          <w:tcPr>
            <w:tcW w:w="1989" w:type="dxa"/>
          </w:tcPr>
          <w:p>
            <w:pPr>
              <w:pStyle w:val="TableParagraph"/>
              <w:spacing w:before="12"/>
              <w:ind w:right="46"/>
              <w:jc w:val="right"/>
              <w:rPr>
                <w:sz w:val="17"/>
              </w:rPr>
            </w:pPr>
            <w:r>
              <w:rPr>
                <w:sz w:val="17"/>
              </w:rPr>
              <w:t>Exercise Equipment</w:t>
            </w:r>
          </w:p>
        </w:tc>
        <w:tc>
          <w:tcPr>
            <w:tcW w:w="971" w:type="dxa"/>
          </w:tcPr>
          <w:p>
            <w:pPr/>
          </w:p>
        </w:tc>
        <w:tc>
          <w:tcPr>
            <w:tcW w:w="779" w:type="dxa"/>
          </w:tcPr>
          <w:p>
            <w:pPr/>
          </w:p>
        </w:tc>
        <w:tc>
          <w:tcPr>
            <w:tcW w:w="948" w:type="dxa"/>
          </w:tcPr>
          <w:p>
            <w:pPr/>
          </w:p>
        </w:tc>
        <w:tc>
          <w:tcPr>
            <w:tcW w:w="804" w:type="dxa"/>
          </w:tcPr>
          <w:p>
            <w:pPr>
              <w:pStyle w:val="TableParagraph"/>
              <w:spacing w:before="2"/>
              <w:ind w:left="152"/>
              <w:rPr>
                <w:sz w:val="17"/>
              </w:rPr>
            </w:pPr>
            <w:r>
              <w:rPr>
                <w:w w:val="105"/>
                <w:sz w:val="17"/>
              </w:rPr>
              <w:t>$152</w:t>
            </w:r>
          </w:p>
        </w:tc>
        <w:tc>
          <w:tcPr>
            <w:tcW w:w="924" w:type="dxa"/>
          </w:tcPr>
          <w:p>
            <w:pPr/>
          </w:p>
        </w:tc>
      </w:tr>
      <w:tr>
        <w:trPr>
          <w:trHeight w:val="467" w:hRule="exact"/>
        </w:trPr>
        <w:tc>
          <w:tcPr>
            <w:tcW w:w="1989" w:type="dxa"/>
          </w:tcPr>
          <w:p>
            <w:pPr>
              <w:pStyle w:val="TableParagraph"/>
              <w:spacing w:before="3"/>
              <w:rPr>
                <w:sz w:val="19"/>
              </w:rPr>
            </w:pPr>
          </w:p>
          <w:p>
            <w:pPr>
              <w:pStyle w:val="TableParagraph"/>
              <w:ind w:left="512"/>
              <w:rPr>
                <w:b/>
                <w:sz w:val="20"/>
              </w:rPr>
            </w:pPr>
            <w:r>
              <w:rPr>
                <w:b/>
                <w:w w:val="105"/>
                <w:sz w:val="20"/>
              </w:rPr>
              <w:t>Expenses</w:t>
            </w:r>
          </w:p>
        </w:tc>
        <w:tc>
          <w:tcPr>
            <w:tcW w:w="971" w:type="dxa"/>
          </w:tcPr>
          <w:p>
            <w:pPr/>
          </w:p>
        </w:tc>
        <w:tc>
          <w:tcPr>
            <w:tcW w:w="779" w:type="dxa"/>
          </w:tcPr>
          <w:p>
            <w:pPr/>
          </w:p>
        </w:tc>
        <w:tc>
          <w:tcPr>
            <w:tcW w:w="948" w:type="dxa"/>
          </w:tcPr>
          <w:p>
            <w:pPr/>
          </w:p>
        </w:tc>
        <w:tc>
          <w:tcPr>
            <w:tcW w:w="804" w:type="dxa"/>
          </w:tcPr>
          <w:p>
            <w:pPr/>
          </w:p>
        </w:tc>
        <w:tc>
          <w:tcPr>
            <w:tcW w:w="924" w:type="dxa"/>
          </w:tcPr>
          <w:p>
            <w:pPr/>
          </w:p>
        </w:tc>
      </w:tr>
      <w:tr>
        <w:trPr>
          <w:trHeight w:val="220" w:hRule="exact"/>
        </w:trPr>
        <w:tc>
          <w:tcPr>
            <w:tcW w:w="1989" w:type="dxa"/>
          </w:tcPr>
          <w:p>
            <w:pPr>
              <w:pStyle w:val="TableParagraph"/>
              <w:spacing w:line="195" w:lineRule="exact"/>
              <w:ind w:right="39"/>
              <w:jc w:val="right"/>
              <w:rPr>
                <w:sz w:val="17"/>
              </w:rPr>
            </w:pPr>
            <w:r>
              <w:rPr>
                <w:sz w:val="17"/>
              </w:rPr>
              <w:t>Commissions *</w:t>
            </w:r>
          </w:p>
        </w:tc>
        <w:tc>
          <w:tcPr>
            <w:tcW w:w="971" w:type="dxa"/>
          </w:tcPr>
          <w:p>
            <w:pPr>
              <w:pStyle w:val="TableParagraph"/>
              <w:spacing w:line="190" w:lineRule="exact"/>
              <w:ind w:right="148"/>
              <w:jc w:val="right"/>
              <w:rPr>
                <w:sz w:val="17"/>
              </w:rPr>
            </w:pPr>
            <w:r>
              <w:rPr>
                <w:sz w:val="17"/>
              </w:rPr>
              <w:t>14.40%</w:t>
            </w:r>
          </w:p>
        </w:tc>
        <w:tc>
          <w:tcPr>
            <w:tcW w:w="779" w:type="dxa"/>
          </w:tcPr>
          <w:p>
            <w:pPr>
              <w:pStyle w:val="TableParagraph"/>
              <w:spacing w:line="195" w:lineRule="exact"/>
              <w:ind w:right="44"/>
              <w:jc w:val="right"/>
              <w:rPr>
                <w:sz w:val="17"/>
              </w:rPr>
            </w:pPr>
            <w:r>
              <w:rPr>
                <w:sz w:val="17"/>
              </w:rPr>
              <w:t>15.80%</w:t>
            </w:r>
          </w:p>
        </w:tc>
        <w:tc>
          <w:tcPr>
            <w:tcW w:w="948" w:type="dxa"/>
          </w:tcPr>
          <w:p>
            <w:pPr>
              <w:pStyle w:val="TableParagraph"/>
              <w:spacing w:line="190" w:lineRule="exact"/>
              <w:ind w:right="123"/>
              <w:jc w:val="right"/>
              <w:rPr>
                <w:sz w:val="17"/>
              </w:rPr>
            </w:pPr>
            <w:r>
              <w:rPr>
                <w:sz w:val="17"/>
              </w:rPr>
              <w:t>26.00%</w:t>
            </w:r>
          </w:p>
        </w:tc>
        <w:tc>
          <w:tcPr>
            <w:tcW w:w="804" w:type="dxa"/>
          </w:tcPr>
          <w:p>
            <w:pPr>
              <w:pStyle w:val="TableParagraph"/>
              <w:spacing w:line="190" w:lineRule="exact"/>
              <w:ind w:right="50"/>
              <w:jc w:val="right"/>
              <w:rPr>
                <w:sz w:val="17"/>
              </w:rPr>
            </w:pPr>
            <w:r>
              <w:rPr>
                <w:sz w:val="17"/>
              </w:rPr>
              <w:t>15.00%</w:t>
            </w:r>
          </w:p>
        </w:tc>
        <w:tc>
          <w:tcPr>
            <w:tcW w:w="924" w:type="dxa"/>
          </w:tcPr>
          <w:p>
            <w:pPr>
              <w:pStyle w:val="TableParagraph"/>
              <w:spacing w:line="195" w:lineRule="exact"/>
              <w:ind w:right="92"/>
              <w:jc w:val="right"/>
              <w:rPr>
                <w:sz w:val="17"/>
              </w:rPr>
            </w:pPr>
            <w:r>
              <w:rPr>
                <w:sz w:val="17"/>
              </w:rPr>
              <w:t>17.50%</w:t>
            </w:r>
          </w:p>
        </w:tc>
      </w:tr>
      <w:tr>
        <w:trPr>
          <w:trHeight w:val="216" w:hRule="exact"/>
        </w:trPr>
        <w:tc>
          <w:tcPr>
            <w:tcW w:w="1989" w:type="dxa"/>
          </w:tcPr>
          <w:p>
            <w:pPr>
              <w:pStyle w:val="TableParagraph"/>
              <w:spacing w:before="9"/>
              <w:ind w:right="52"/>
              <w:jc w:val="right"/>
              <w:rPr>
                <w:sz w:val="17"/>
              </w:rPr>
            </w:pPr>
            <w:r>
              <w:rPr>
                <w:sz w:val="17"/>
              </w:rPr>
              <w:t>Other Acquisition</w:t>
            </w:r>
          </w:p>
        </w:tc>
        <w:tc>
          <w:tcPr>
            <w:tcW w:w="971" w:type="dxa"/>
          </w:tcPr>
          <w:p>
            <w:pPr>
              <w:pStyle w:val="TableParagraph"/>
              <w:spacing w:before="9"/>
              <w:ind w:right="151"/>
              <w:jc w:val="right"/>
              <w:rPr>
                <w:sz w:val="17"/>
              </w:rPr>
            </w:pPr>
            <w:r>
              <w:rPr>
                <w:sz w:val="17"/>
              </w:rPr>
              <w:t>4.70%</w:t>
            </w:r>
          </w:p>
        </w:tc>
        <w:tc>
          <w:tcPr>
            <w:tcW w:w="779" w:type="dxa"/>
          </w:tcPr>
          <w:p>
            <w:pPr>
              <w:pStyle w:val="TableParagraph"/>
              <w:spacing w:before="9"/>
              <w:ind w:right="50"/>
              <w:jc w:val="right"/>
              <w:rPr>
                <w:sz w:val="17"/>
              </w:rPr>
            </w:pPr>
            <w:r>
              <w:rPr>
                <w:sz w:val="17"/>
              </w:rPr>
              <w:t>7.80%</w:t>
            </w:r>
          </w:p>
        </w:tc>
        <w:tc>
          <w:tcPr>
            <w:tcW w:w="948" w:type="dxa"/>
          </w:tcPr>
          <w:p>
            <w:pPr>
              <w:pStyle w:val="TableParagraph"/>
              <w:spacing w:before="9"/>
              <w:ind w:right="125"/>
              <w:jc w:val="right"/>
              <w:rPr>
                <w:sz w:val="17"/>
              </w:rPr>
            </w:pPr>
            <w:r>
              <w:rPr>
                <w:sz w:val="17"/>
              </w:rPr>
              <w:t>6.80%</w:t>
            </w:r>
          </w:p>
        </w:tc>
        <w:tc>
          <w:tcPr>
            <w:tcW w:w="804" w:type="dxa"/>
          </w:tcPr>
          <w:p>
            <w:pPr>
              <w:pStyle w:val="TableParagraph"/>
              <w:spacing w:before="5"/>
              <w:ind w:right="53"/>
              <w:jc w:val="right"/>
              <w:rPr>
                <w:sz w:val="17"/>
              </w:rPr>
            </w:pPr>
            <w:r>
              <w:rPr>
                <w:sz w:val="17"/>
              </w:rPr>
              <w:t>8.40%</w:t>
            </w:r>
          </w:p>
        </w:tc>
        <w:tc>
          <w:tcPr>
            <w:tcW w:w="924" w:type="dxa"/>
          </w:tcPr>
          <w:p>
            <w:pPr>
              <w:pStyle w:val="TableParagraph"/>
              <w:spacing w:before="9"/>
              <w:ind w:right="96"/>
              <w:jc w:val="right"/>
              <w:rPr>
                <w:sz w:val="17"/>
              </w:rPr>
            </w:pPr>
            <w:r>
              <w:rPr>
                <w:sz w:val="17"/>
              </w:rPr>
              <w:t>5.50%</w:t>
            </w:r>
          </w:p>
        </w:tc>
      </w:tr>
      <w:tr>
        <w:trPr>
          <w:trHeight w:val="208" w:hRule="exact"/>
        </w:trPr>
        <w:tc>
          <w:tcPr>
            <w:tcW w:w="1989" w:type="dxa"/>
          </w:tcPr>
          <w:p>
            <w:pPr>
              <w:pStyle w:val="TableParagraph"/>
              <w:spacing w:before="9"/>
              <w:ind w:right="53"/>
              <w:jc w:val="right"/>
              <w:rPr>
                <w:sz w:val="17"/>
              </w:rPr>
            </w:pPr>
            <w:r>
              <w:rPr>
                <w:sz w:val="17"/>
              </w:rPr>
              <w:t>General</w:t>
            </w:r>
          </w:p>
        </w:tc>
        <w:tc>
          <w:tcPr>
            <w:tcW w:w="971" w:type="dxa"/>
          </w:tcPr>
          <w:p>
            <w:pPr>
              <w:pStyle w:val="TableParagraph"/>
              <w:spacing w:before="5"/>
              <w:ind w:right="151"/>
              <w:jc w:val="right"/>
              <w:rPr>
                <w:sz w:val="17"/>
              </w:rPr>
            </w:pPr>
            <w:r>
              <w:rPr>
                <w:sz w:val="17"/>
              </w:rPr>
              <w:t>8.80%</w:t>
            </w:r>
          </w:p>
        </w:tc>
        <w:tc>
          <w:tcPr>
            <w:tcW w:w="779" w:type="dxa"/>
          </w:tcPr>
          <w:p>
            <w:pPr>
              <w:pStyle w:val="TableParagraph"/>
              <w:spacing w:before="9"/>
              <w:ind w:right="49"/>
              <w:jc w:val="right"/>
              <w:rPr>
                <w:sz w:val="17"/>
              </w:rPr>
            </w:pPr>
            <w:r>
              <w:rPr>
                <w:sz w:val="17"/>
              </w:rPr>
              <w:t>4.90%</w:t>
            </w:r>
          </w:p>
        </w:tc>
        <w:tc>
          <w:tcPr>
            <w:tcW w:w="948" w:type="dxa"/>
          </w:tcPr>
          <w:p>
            <w:pPr>
              <w:pStyle w:val="TableParagraph"/>
              <w:spacing w:before="5"/>
              <w:ind w:right="124"/>
              <w:jc w:val="right"/>
              <w:rPr>
                <w:sz w:val="17"/>
              </w:rPr>
            </w:pPr>
            <w:r>
              <w:rPr>
                <w:sz w:val="17"/>
              </w:rPr>
              <w:t>2.20%</w:t>
            </w:r>
          </w:p>
        </w:tc>
        <w:tc>
          <w:tcPr>
            <w:tcW w:w="804" w:type="dxa"/>
          </w:tcPr>
          <w:p>
            <w:pPr>
              <w:pStyle w:val="TableParagraph"/>
              <w:spacing w:before="5"/>
              <w:ind w:right="53"/>
              <w:jc w:val="right"/>
              <w:rPr>
                <w:sz w:val="17"/>
              </w:rPr>
            </w:pPr>
            <w:r>
              <w:rPr>
                <w:sz w:val="17"/>
              </w:rPr>
              <w:t>6.10%</w:t>
            </w:r>
          </w:p>
        </w:tc>
        <w:tc>
          <w:tcPr>
            <w:tcW w:w="924" w:type="dxa"/>
          </w:tcPr>
          <w:p>
            <w:pPr>
              <w:pStyle w:val="TableParagraph"/>
              <w:spacing w:before="9"/>
              <w:ind w:right="96"/>
              <w:jc w:val="right"/>
              <w:rPr>
                <w:sz w:val="17"/>
              </w:rPr>
            </w:pPr>
            <w:r>
              <w:rPr>
                <w:sz w:val="17"/>
              </w:rPr>
              <w:t>3.02%</w:t>
            </w:r>
          </w:p>
        </w:tc>
      </w:tr>
      <w:tr>
        <w:trPr>
          <w:trHeight w:val="224" w:hRule="exact"/>
        </w:trPr>
        <w:tc>
          <w:tcPr>
            <w:tcW w:w="1989" w:type="dxa"/>
          </w:tcPr>
          <w:p>
            <w:pPr>
              <w:pStyle w:val="TableParagraph"/>
              <w:spacing w:line="213" w:lineRule="exact"/>
              <w:ind w:right="32"/>
              <w:jc w:val="right"/>
              <w:rPr>
                <w:sz w:val="17"/>
              </w:rPr>
            </w:pPr>
            <w:r>
              <w:rPr>
                <w:sz w:val="17"/>
              </w:rPr>
              <w:t>Taxes, Licenses </w:t>
            </w:r>
            <w:r>
              <w:rPr>
                <w:rFonts w:ascii="Times New Roman"/>
                <w:sz w:val="19"/>
              </w:rPr>
              <w:t>&amp; </w:t>
            </w:r>
            <w:r>
              <w:rPr>
                <w:sz w:val="17"/>
              </w:rPr>
              <w:t>Fees</w:t>
            </w:r>
          </w:p>
        </w:tc>
        <w:tc>
          <w:tcPr>
            <w:tcW w:w="971" w:type="dxa"/>
          </w:tcPr>
          <w:p>
            <w:pPr>
              <w:pStyle w:val="TableParagraph"/>
              <w:spacing w:before="12"/>
              <w:ind w:right="147"/>
              <w:jc w:val="right"/>
              <w:rPr>
                <w:sz w:val="17"/>
              </w:rPr>
            </w:pPr>
            <w:r>
              <w:rPr>
                <w:sz w:val="17"/>
              </w:rPr>
              <w:t>3.40%</w:t>
            </w:r>
          </w:p>
        </w:tc>
        <w:tc>
          <w:tcPr>
            <w:tcW w:w="779" w:type="dxa"/>
          </w:tcPr>
          <w:p>
            <w:pPr>
              <w:pStyle w:val="TableParagraph"/>
              <w:spacing w:before="12"/>
              <w:ind w:right="49"/>
              <w:jc w:val="right"/>
              <w:rPr>
                <w:sz w:val="17"/>
              </w:rPr>
            </w:pPr>
            <w:r>
              <w:rPr>
                <w:sz w:val="17"/>
              </w:rPr>
              <w:t>0.10%</w:t>
            </w:r>
          </w:p>
        </w:tc>
        <w:tc>
          <w:tcPr>
            <w:tcW w:w="948" w:type="dxa"/>
          </w:tcPr>
          <w:p>
            <w:pPr>
              <w:pStyle w:val="TableParagraph"/>
              <w:spacing w:before="12"/>
              <w:ind w:right="121"/>
              <w:jc w:val="right"/>
              <w:rPr>
                <w:sz w:val="17"/>
              </w:rPr>
            </w:pPr>
            <w:r>
              <w:rPr>
                <w:sz w:val="17"/>
              </w:rPr>
              <w:t>0.40%</w:t>
            </w:r>
          </w:p>
        </w:tc>
        <w:tc>
          <w:tcPr>
            <w:tcW w:w="804" w:type="dxa"/>
          </w:tcPr>
          <w:p>
            <w:pPr>
              <w:pStyle w:val="TableParagraph"/>
              <w:spacing w:before="8"/>
              <w:ind w:right="53"/>
              <w:jc w:val="right"/>
              <w:rPr>
                <w:sz w:val="17"/>
              </w:rPr>
            </w:pPr>
            <w:r>
              <w:rPr>
                <w:sz w:val="17"/>
              </w:rPr>
              <w:t>6.90%</w:t>
            </w:r>
          </w:p>
        </w:tc>
        <w:tc>
          <w:tcPr>
            <w:tcW w:w="924" w:type="dxa"/>
          </w:tcPr>
          <w:p>
            <w:pPr>
              <w:pStyle w:val="TableParagraph"/>
              <w:spacing w:before="17"/>
              <w:ind w:right="94"/>
              <w:jc w:val="right"/>
              <w:rPr>
                <w:sz w:val="17"/>
              </w:rPr>
            </w:pPr>
            <w:r>
              <w:rPr>
                <w:sz w:val="17"/>
              </w:rPr>
              <w:t>2.17%</w:t>
            </w:r>
          </w:p>
        </w:tc>
      </w:tr>
      <w:tr>
        <w:trPr>
          <w:trHeight w:val="216" w:hRule="exact"/>
        </w:trPr>
        <w:tc>
          <w:tcPr>
            <w:tcW w:w="1989" w:type="dxa"/>
            <w:tcBorders>
              <w:bottom w:val="single" w:sz="4" w:space="0" w:color="000000"/>
            </w:tcBorders>
          </w:tcPr>
          <w:p>
            <w:pPr>
              <w:pStyle w:val="TableParagraph"/>
              <w:spacing w:before="4"/>
              <w:ind w:right="41"/>
              <w:jc w:val="right"/>
              <w:rPr>
                <w:sz w:val="17"/>
              </w:rPr>
            </w:pPr>
            <w:r>
              <w:rPr>
                <w:w w:val="105"/>
                <w:sz w:val="17"/>
              </w:rPr>
              <w:t>Profit (ref. inv. inc.)#</w:t>
            </w:r>
          </w:p>
        </w:tc>
        <w:tc>
          <w:tcPr>
            <w:tcW w:w="971" w:type="dxa"/>
            <w:tcBorders>
              <w:bottom w:val="single" w:sz="4" w:space="0" w:color="000000"/>
            </w:tcBorders>
          </w:tcPr>
          <w:p>
            <w:pPr>
              <w:pStyle w:val="TableParagraph"/>
              <w:spacing w:before="4"/>
              <w:ind w:right="149"/>
              <w:jc w:val="right"/>
              <w:rPr>
                <w:sz w:val="17"/>
              </w:rPr>
            </w:pPr>
            <w:r>
              <w:rPr>
                <w:sz w:val="17"/>
              </w:rPr>
              <w:t>-7.91%</w:t>
            </w:r>
          </w:p>
        </w:tc>
        <w:tc>
          <w:tcPr>
            <w:tcW w:w="779" w:type="dxa"/>
            <w:tcBorders>
              <w:bottom w:val="single" w:sz="4" w:space="0" w:color="000000"/>
            </w:tcBorders>
          </w:tcPr>
          <w:p>
            <w:pPr>
              <w:pStyle w:val="TableParagraph"/>
              <w:spacing w:before="4"/>
              <w:ind w:right="52"/>
              <w:jc w:val="right"/>
              <w:rPr>
                <w:sz w:val="17"/>
              </w:rPr>
            </w:pPr>
            <w:r>
              <w:rPr>
                <w:sz w:val="17"/>
              </w:rPr>
              <w:t>-7.91%</w:t>
            </w:r>
          </w:p>
        </w:tc>
        <w:tc>
          <w:tcPr>
            <w:tcW w:w="948" w:type="dxa"/>
            <w:tcBorders>
              <w:bottom w:val="single" w:sz="4" w:space="0" w:color="000000"/>
            </w:tcBorders>
          </w:tcPr>
          <w:p>
            <w:pPr>
              <w:pStyle w:val="TableParagraph"/>
              <w:spacing w:before="4"/>
              <w:ind w:right="124"/>
              <w:jc w:val="right"/>
              <w:rPr>
                <w:sz w:val="17"/>
              </w:rPr>
            </w:pPr>
            <w:r>
              <w:rPr>
                <w:sz w:val="17"/>
              </w:rPr>
              <w:t>-7.91%</w:t>
            </w:r>
          </w:p>
        </w:tc>
        <w:tc>
          <w:tcPr>
            <w:tcW w:w="804" w:type="dxa"/>
            <w:tcBorders>
              <w:bottom w:val="single" w:sz="4" w:space="0" w:color="000000"/>
            </w:tcBorders>
          </w:tcPr>
          <w:p>
            <w:pPr>
              <w:pStyle w:val="TableParagraph"/>
              <w:spacing w:before="4"/>
              <w:ind w:right="51"/>
              <w:jc w:val="right"/>
              <w:rPr>
                <w:sz w:val="17"/>
              </w:rPr>
            </w:pPr>
            <w:r>
              <w:rPr>
                <w:sz w:val="17"/>
              </w:rPr>
              <w:t>-7.91%</w:t>
            </w:r>
          </w:p>
        </w:tc>
        <w:tc>
          <w:tcPr>
            <w:tcW w:w="924" w:type="dxa"/>
            <w:tcBorders>
              <w:bottom w:val="single" w:sz="4" w:space="0" w:color="000000"/>
            </w:tcBorders>
          </w:tcPr>
          <w:p>
            <w:pPr>
              <w:pStyle w:val="TableParagraph"/>
              <w:spacing w:before="9"/>
              <w:ind w:right="99"/>
              <w:jc w:val="right"/>
              <w:rPr>
                <w:sz w:val="17"/>
              </w:rPr>
            </w:pPr>
            <w:r>
              <w:rPr>
                <w:sz w:val="17"/>
              </w:rPr>
              <w:t>-7.91%</w:t>
            </w:r>
          </w:p>
        </w:tc>
      </w:tr>
      <w:tr>
        <w:trPr>
          <w:trHeight w:val="202" w:hRule="exact"/>
        </w:trPr>
        <w:tc>
          <w:tcPr>
            <w:tcW w:w="1989" w:type="dxa"/>
            <w:tcBorders>
              <w:top w:val="single" w:sz="4" w:space="0" w:color="000000"/>
            </w:tcBorders>
          </w:tcPr>
          <w:p>
            <w:pPr>
              <w:pStyle w:val="TableParagraph"/>
              <w:spacing w:line="196" w:lineRule="exact"/>
              <w:ind w:left="713" w:right="709"/>
              <w:jc w:val="center"/>
              <w:rPr>
                <w:b/>
                <w:sz w:val="18"/>
              </w:rPr>
            </w:pPr>
            <w:r>
              <w:rPr>
                <w:b/>
                <w:sz w:val="18"/>
              </w:rPr>
              <w:t>Total</w:t>
            </w:r>
          </w:p>
        </w:tc>
        <w:tc>
          <w:tcPr>
            <w:tcW w:w="971" w:type="dxa"/>
            <w:tcBorders>
              <w:top w:val="single" w:sz="4" w:space="0" w:color="000000"/>
            </w:tcBorders>
          </w:tcPr>
          <w:p>
            <w:pPr>
              <w:pStyle w:val="TableParagraph"/>
              <w:spacing w:line="189" w:lineRule="exact"/>
              <w:ind w:right="149"/>
              <w:jc w:val="right"/>
              <w:rPr>
                <w:sz w:val="17"/>
              </w:rPr>
            </w:pPr>
            <w:r>
              <w:rPr>
                <w:sz w:val="17"/>
              </w:rPr>
              <w:t>23.39%</w:t>
            </w:r>
          </w:p>
        </w:tc>
        <w:tc>
          <w:tcPr>
            <w:tcW w:w="779" w:type="dxa"/>
            <w:tcBorders>
              <w:top w:val="single" w:sz="4" w:space="0" w:color="000000"/>
            </w:tcBorders>
          </w:tcPr>
          <w:p>
            <w:pPr>
              <w:pStyle w:val="TableParagraph"/>
              <w:spacing w:line="189" w:lineRule="exact"/>
              <w:ind w:right="51"/>
              <w:jc w:val="right"/>
              <w:rPr>
                <w:sz w:val="17"/>
              </w:rPr>
            </w:pPr>
            <w:r>
              <w:rPr>
                <w:sz w:val="17"/>
              </w:rPr>
              <w:t>20.69%</w:t>
            </w:r>
          </w:p>
        </w:tc>
        <w:tc>
          <w:tcPr>
            <w:tcW w:w="948" w:type="dxa"/>
            <w:tcBorders>
              <w:top w:val="single" w:sz="4" w:space="0" w:color="000000"/>
            </w:tcBorders>
          </w:tcPr>
          <w:p>
            <w:pPr>
              <w:pStyle w:val="TableParagraph"/>
              <w:spacing w:line="189" w:lineRule="exact"/>
              <w:ind w:right="122"/>
              <w:jc w:val="right"/>
              <w:rPr>
                <w:sz w:val="17"/>
              </w:rPr>
            </w:pPr>
            <w:r>
              <w:rPr>
                <w:sz w:val="17"/>
              </w:rPr>
              <w:t>27.49%</w:t>
            </w:r>
          </w:p>
        </w:tc>
        <w:tc>
          <w:tcPr>
            <w:tcW w:w="804" w:type="dxa"/>
            <w:tcBorders>
              <w:top w:val="single" w:sz="4" w:space="0" w:color="000000"/>
            </w:tcBorders>
          </w:tcPr>
          <w:p>
            <w:pPr>
              <w:pStyle w:val="TableParagraph"/>
              <w:spacing w:line="185" w:lineRule="exact"/>
              <w:ind w:right="50"/>
              <w:jc w:val="right"/>
              <w:rPr>
                <w:sz w:val="17"/>
              </w:rPr>
            </w:pPr>
            <w:r>
              <w:rPr>
                <w:sz w:val="17"/>
              </w:rPr>
              <w:t>28.49%</w:t>
            </w:r>
          </w:p>
        </w:tc>
        <w:tc>
          <w:tcPr>
            <w:tcW w:w="924" w:type="dxa"/>
            <w:tcBorders>
              <w:top w:val="single" w:sz="4" w:space="0" w:color="000000"/>
            </w:tcBorders>
          </w:tcPr>
          <w:p>
            <w:pPr>
              <w:pStyle w:val="TableParagraph"/>
              <w:spacing w:line="194" w:lineRule="exact"/>
              <w:ind w:right="98"/>
              <w:jc w:val="right"/>
              <w:rPr>
                <w:sz w:val="17"/>
              </w:rPr>
            </w:pPr>
            <w:r>
              <w:rPr>
                <w:sz w:val="17"/>
              </w:rPr>
              <w:t>20.28%</w:t>
            </w:r>
          </w:p>
        </w:tc>
      </w:tr>
    </w:tbl>
    <w:p>
      <w:pPr>
        <w:pStyle w:val="BodyText"/>
        <w:rPr>
          <w:rFonts w:ascii="Arial"/>
          <w:sz w:val="19"/>
        </w:rPr>
      </w:pPr>
    </w:p>
    <w:p>
      <w:pPr>
        <w:spacing w:before="1"/>
        <w:ind w:left="227" w:right="0" w:firstLine="0"/>
        <w:jc w:val="left"/>
        <w:rPr>
          <w:rFonts w:ascii="Arial"/>
          <w:sz w:val="17"/>
        </w:rPr>
      </w:pPr>
      <w:r>
        <w:rPr>
          <w:rFonts w:ascii="Arial"/>
          <w:sz w:val="17"/>
        </w:rPr>
        <w:t>* The commissions  for Century is assumed to be 15% (since AM.  Best's listed net commissions is   -5.7%).</w:t>
      </w:r>
    </w:p>
    <w:p>
      <w:pPr>
        <w:spacing w:line="259" w:lineRule="auto" w:before="15"/>
        <w:ind w:left="225" w:right="209" w:hanging="4"/>
        <w:jc w:val="left"/>
        <w:rPr>
          <w:rFonts w:ascii="Arial"/>
          <w:sz w:val="17"/>
        </w:rPr>
      </w:pPr>
      <w:r>
        <w:rPr>
          <w:rFonts w:ascii="Arial"/>
          <w:w w:val="105"/>
          <w:sz w:val="17"/>
        </w:rPr>
        <w:t>#</w:t>
      </w:r>
      <w:r>
        <w:rPr>
          <w:rFonts w:ascii="Arial"/>
          <w:spacing w:val="-5"/>
          <w:w w:val="105"/>
          <w:sz w:val="17"/>
        </w:rPr>
        <w:t> </w:t>
      </w:r>
      <w:r>
        <w:rPr>
          <w:rFonts w:ascii="Arial"/>
          <w:w w:val="105"/>
          <w:sz w:val="17"/>
        </w:rPr>
        <w:t>Since</w:t>
      </w:r>
      <w:r>
        <w:rPr>
          <w:rFonts w:ascii="Arial"/>
          <w:spacing w:val="-14"/>
          <w:w w:val="105"/>
          <w:sz w:val="17"/>
        </w:rPr>
        <w:t> </w:t>
      </w:r>
      <w:r>
        <w:rPr>
          <w:rFonts w:ascii="Arial"/>
          <w:w w:val="105"/>
          <w:sz w:val="17"/>
        </w:rPr>
        <w:t>the</w:t>
      </w:r>
      <w:r>
        <w:rPr>
          <w:rFonts w:ascii="Arial"/>
          <w:spacing w:val="-16"/>
          <w:w w:val="105"/>
          <w:sz w:val="17"/>
        </w:rPr>
        <w:t> </w:t>
      </w:r>
      <w:r>
        <w:rPr>
          <w:rFonts w:ascii="Arial"/>
          <w:w w:val="105"/>
          <w:sz w:val="17"/>
        </w:rPr>
        <w:t>competitor's</w:t>
      </w:r>
      <w:r>
        <w:rPr>
          <w:rFonts w:ascii="Arial"/>
          <w:spacing w:val="-7"/>
          <w:w w:val="105"/>
          <w:sz w:val="17"/>
        </w:rPr>
        <w:t> </w:t>
      </w:r>
      <w:r>
        <w:rPr>
          <w:rFonts w:ascii="Arial"/>
          <w:w w:val="105"/>
          <w:sz w:val="17"/>
        </w:rPr>
        <w:t>actual</w:t>
      </w:r>
      <w:r>
        <w:rPr>
          <w:rFonts w:ascii="Arial"/>
          <w:spacing w:val="-10"/>
          <w:w w:val="105"/>
          <w:sz w:val="17"/>
        </w:rPr>
        <w:t> </w:t>
      </w:r>
      <w:r>
        <w:rPr>
          <w:rFonts w:ascii="Arial"/>
          <w:w w:val="105"/>
          <w:sz w:val="17"/>
        </w:rPr>
        <w:t>filings</w:t>
      </w:r>
      <w:r>
        <w:rPr>
          <w:rFonts w:ascii="Arial"/>
          <w:spacing w:val="-11"/>
          <w:w w:val="105"/>
          <w:sz w:val="17"/>
        </w:rPr>
        <w:t> </w:t>
      </w:r>
      <w:r>
        <w:rPr>
          <w:rFonts w:ascii="Arial"/>
          <w:w w:val="105"/>
          <w:sz w:val="17"/>
        </w:rPr>
        <w:t>could</w:t>
      </w:r>
      <w:r>
        <w:rPr>
          <w:rFonts w:ascii="Arial"/>
          <w:spacing w:val="-17"/>
          <w:w w:val="105"/>
          <w:sz w:val="17"/>
        </w:rPr>
        <w:t> </w:t>
      </w:r>
      <w:r>
        <w:rPr>
          <w:rFonts w:ascii="Arial"/>
          <w:w w:val="105"/>
          <w:sz w:val="17"/>
        </w:rPr>
        <w:t>not</w:t>
      </w:r>
      <w:r>
        <w:rPr>
          <w:rFonts w:ascii="Arial"/>
          <w:spacing w:val="-18"/>
          <w:w w:val="105"/>
          <w:sz w:val="17"/>
        </w:rPr>
        <w:t> </w:t>
      </w:r>
      <w:r>
        <w:rPr>
          <w:rFonts w:ascii="Arial"/>
          <w:w w:val="105"/>
          <w:sz w:val="17"/>
        </w:rPr>
        <w:t>be</w:t>
      </w:r>
      <w:r>
        <w:rPr>
          <w:rFonts w:ascii="Arial"/>
          <w:spacing w:val="-16"/>
          <w:w w:val="105"/>
          <w:sz w:val="17"/>
        </w:rPr>
        <w:t> </w:t>
      </w:r>
      <w:r>
        <w:rPr>
          <w:rFonts w:ascii="Arial"/>
          <w:w w:val="105"/>
          <w:sz w:val="17"/>
        </w:rPr>
        <w:t>obtained,</w:t>
      </w:r>
      <w:r>
        <w:rPr>
          <w:rFonts w:ascii="Arial"/>
          <w:spacing w:val="-6"/>
          <w:w w:val="105"/>
          <w:sz w:val="17"/>
        </w:rPr>
        <w:t> </w:t>
      </w:r>
      <w:r>
        <w:rPr>
          <w:rFonts w:ascii="Arial"/>
          <w:w w:val="105"/>
          <w:sz w:val="17"/>
        </w:rPr>
        <w:t>it</w:t>
      </w:r>
      <w:r>
        <w:rPr>
          <w:rFonts w:ascii="Arial"/>
          <w:spacing w:val="-12"/>
          <w:w w:val="105"/>
          <w:sz w:val="17"/>
        </w:rPr>
        <w:t> </w:t>
      </w:r>
      <w:r>
        <w:rPr>
          <w:rFonts w:ascii="Arial"/>
          <w:w w:val="105"/>
          <w:sz w:val="17"/>
        </w:rPr>
        <w:t>has</w:t>
      </w:r>
      <w:r>
        <w:rPr>
          <w:rFonts w:ascii="Arial"/>
          <w:spacing w:val="-13"/>
          <w:w w:val="105"/>
          <w:sz w:val="17"/>
        </w:rPr>
        <w:t> </w:t>
      </w:r>
      <w:r>
        <w:rPr>
          <w:rFonts w:ascii="Arial"/>
          <w:w w:val="105"/>
          <w:sz w:val="17"/>
        </w:rPr>
        <w:t>been</w:t>
      </w:r>
      <w:r>
        <w:rPr>
          <w:rFonts w:ascii="Arial"/>
          <w:spacing w:val="-12"/>
          <w:w w:val="105"/>
          <w:sz w:val="17"/>
        </w:rPr>
        <w:t> </w:t>
      </w:r>
      <w:r>
        <w:rPr>
          <w:rFonts w:ascii="Arial"/>
          <w:w w:val="105"/>
          <w:sz w:val="17"/>
        </w:rPr>
        <w:t>assumed</w:t>
      </w:r>
      <w:r>
        <w:rPr>
          <w:rFonts w:ascii="Arial"/>
          <w:spacing w:val="-14"/>
          <w:w w:val="105"/>
          <w:sz w:val="17"/>
        </w:rPr>
        <w:t> </w:t>
      </w:r>
      <w:r>
        <w:rPr>
          <w:rFonts w:ascii="Arial"/>
          <w:w w:val="105"/>
          <w:sz w:val="17"/>
        </w:rPr>
        <w:t>that</w:t>
      </w:r>
      <w:r>
        <w:rPr>
          <w:rFonts w:ascii="Arial"/>
          <w:spacing w:val="-14"/>
          <w:w w:val="105"/>
          <w:sz w:val="17"/>
        </w:rPr>
        <w:t> </w:t>
      </w:r>
      <w:r>
        <w:rPr>
          <w:rFonts w:ascii="Arial"/>
          <w:w w:val="105"/>
          <w:sz w:val="17"/>
        </w:rPr>
        <w:t>the</w:t>
      </w:r>
      <w:r>
        <w:rPr>
          <w:rFonts w:ascii="Arial"/>
          <w:spacing w:val="-20"/>
          <w:w w:val="105"/>
          <w:sz w:val="17"/>
        </w:rPr>
        <w:t> </w:t>
      </w:r>
      <w:r>
        <w:rPr>
          <w:rFonts w:ascii="Arial"/>
          <w:w w:val="105"/>
          <w:sz w:val="17"/>
        </w:rPr>
        <w:t>profit</w:t>
      </w:r>
      <w:r>
        <w:rPr>
          <w:rFonts w:ascii="Arial"/>
          <w:spacing w:val="-12"/>
          <w:w w:val="105"/>
          <w:sz w:val="17"/>
        </w:rPr>
        <w:t> </w:t>
      </w:r>
      <w:r>
        <w:rPr>
          <w:rFonts w:ascii="Arial"/>
          <w:w w:val="105"/>
          <w:sz w:val="17"/>
        </w:rPr>
        <w:t>underlying their</w:t>
      </w:r>
      <w:r>
        <w:rPr>
          <w:rFonts w:ascii="Arial"/>
          <w:spacing w:val="-19"/>
          <w:w w:val="105"/>
          <w:sz w:val="17"/>
        </w:rPr>
        <w:t> </w:t>
      </w:r>
      <w:r>
        <w:rPr>
          <w:rFonts w:ascii="Arial"/>
          <w:w w:val="105"/>
          <w:sz w:val="17"/>
        </w:rPr>
        <w:t>current</w:t>
      </w:r>
      <w:r>
        <w:rPr>
          <w:rFonts w:ascii="Arial"/>
          <w:spacing w:val="-19"/>
          <w:w w:val="105"/>
          <w:sz w:val="17"/>
        </w:rPr>
        <w:t> </w:t>
      </w:r>
      <w:r>
        <w:rPr>
          <w:rFonts w:ascii="Arial"/>
          <w:w w:val="105"/>
          <w:sz w:val="17"/>
        </w:rPr>
        <w:t>rates</w:t>
      </w:r>
      <w:r>
        <w:rPr>
          <w:rFonts w:ascii="Arial"/>
          <w:spacing w:val="-19"/>
          <w:w w:val="105"/>
          <w:sz w:val="17"/>
        </w:rPr>
        <w:t> </w:t>
      </w:r>
      <w:r>
        <w:rPr>
          <w:rFonts w:ascii="Arial"/>
          <w:w w:val="105"/>
          <w:sz w:val="17"/>
        </w:rPr>
        <w:t>is</w:t>
      </w:r>
      <w:r>
        <w:rPr>
          <w:rFonts w:ascii="Arial"/>
          <w:spacing w:val="-19"/>
          <w:w w:val="105"/>
          <w:sz w:val="17"/>
        </w:rPr>
        <w:t> </w:t>
      </w:r>
      <w:r>
        <w:rPr>
          <w:rFonts w:ascii="Arial"/>
          <w:w w:val="105"/>
          <w:sz w:val="17"/>
        </w:rPr>
        <w:t>comparable</w:t>
      </w:r>
      <w:r>
        <w:rPr>
          <w:rFonts w:ascii="Arial"/>
          <w:spacing w:val="-10"/>
          <w:w w:val="105"/>
          <w:sz w:val="17"/>
        </w:rPr>
        <w:t> </w:t>
      </w:r>
      <w:r>
        <w:rPr>
          <w:rFonts w:ascii="Arial"/>
          <w:w w:val="105"/>
          <w:sz w:val="17"/>
        </w:rPr>
        <w:t>to</w:t>
      </w:r>
      <w:r>
        <w:rPr>
          <w:rFonts w:ascii="Arial"/>
          <w:spacing w:val="-22"/>
          <w:w w:val="105"/>
          <w:sz w:val="17"/>
        </w:rPr>
        <w:t> </w:t>
      </w:r>
      <w:r>
        <w:rPr>
          <w:rFonts w:ascii="Arial"/>
          <w:w w:val="105"/>
          <w:sz w:val="17"/>
        </w:rPr>
        <w:t>New</w:t>
      </w:r>
      <w:r>
        <w:rPr>
          <w:rFonts w:ascii="Arial"/>
          <w:spacing w:val="-23"/>
          <w:w w:val="105"/>
          <w:sz w:val="17"/>
        </w:rPr>
        <w:t> </w:t>
      </w:r>
      <w:r>
        <w:rPr>
          <w:rFonts w:ascii="Arial"/>
          <w:w w:val="105"/>
          <w:sz w:val="17"/>
        </w:rPr>
        <w:t>Hampshire</w:t>
      </w:r>
      <w:r>
        <w:rPr>
          <w:rFonts w:ascii="Arial"/>
          <w:spacing w:val="-12"/>
          <w:w w:val="105"/>
          <w:sz w:val="17"/>
        </w:rPr>
        <w:t> </w:t>
      </w:r>
      <w:r>
        <w:rPr>
          <w:rFonts w:ascii="Arial"/>
          <w:w w:val="105"/>
          <w:sz w:val="17"/>
        </w:rPr>
        <w:t>Insurance</w:t>
      </w:r>
      <w:r>
        <w:rPr>
          <w:rFonts w:ascii="Arial"/>
          <w:spacing w:val="-17"/>
          <w:w w:val="105"/>
          <w:sz w:val="17"/>
        </w:rPr>
        <w:t> </w:t>
      </w:r>
      <w:r>
        <w:rPr>
          <w:rFonts w:ascii="Arial"/>
          <w:w w:val="105"/>
          <w:sz w:val="17"/>
        </w:rPr>
        <w:t>Company's</w:t>
      </w:r>
      <w:r>
        <w:rPr>
          <w:rFonts w:ascii="Arial"/>
          <w:spacing w:val="-10"/>
          <w:w w:val="105"/>
          <w:sz w:val="17"/>
        </w:rPr>
        <w:t> </w:t>
      </w:r>
      <w:r>
        <w:rPr>
          <w:rFonts w:ascii="Arial"/>
          <w:w w:val="105"/>
          <w:sz w:val="17"/>
        </w:rPr>
        <w:t>target</w:t>
      </w:r>
      <w:r>
        <w:rPr>
          <w:rFonts w:ascii="Arial"/>
          <w:spacing w:val="-21"/>
          <w:w w:val="105"/>
          <w:sz w:val="17"/>
        </w:rPr>
        <w:t> </w:t>
      </w:r>
      <w:r>
        <w:rPr>
          <w:rFonts w:ascii="Arial"/>
          <w:w w:val="105"/>
          <w:sz w:val="17"/>
        </w:rPr>
        <w:t>underwriting</w:t>
      </w:r>
      <w:r>
        <w:rPr>
          <w:rFonts w:ascii="Arial"/>
          <w:spacing w:val="-11"/>
          <w:w w:val="105"/>
          <w:sz w:val="17"/>
        </w:rPr>
        <w:t> </w:t>
      </w:r>
      <w:r>
        <w:rPr>
          <w:rFonts w:ascii="Arial"/>
          <w:w w:val="105"/>
          <w:sz w:val="17"/>
        </w:rPr>
        <w:t>profit.</w:t>
      </w:r>
    </w:p>
    <w:p>
      <w:pPr>
        <w:pStyle w:val="BodyText"/>
        <w:spacing w:before="10"/>
        <w:rPr>
          <w:rFonts w:ascii="Arial"/>
          <w:sz w:val="17"/>
        </w:rPr>
      </w:pPr>
    </w:p>
    <w:p>
      <w:pPr>
        <w:spacing w:before="1" w:after="34"/>
        <w:ind w:left="402" w:right="6815" w:firstLine="0"/>
        <w:jc w:val="center"/>
        <w:rPr>
          <w:rFonts w:ascii="Arial"/>
          <w:b/>
          <w:sz w:val="20"/>
        </w:rPr>
      </w:pPr>
      <w:r>
        <w:rPr>
          <w:rFonts w:ascii="Arial"/>
          <w:b/>
          <w:w w:val="105"/>
          <w:sz w:val="20"/>
        </w:rPr>
        <w:t>Pure Premium</w:t>
      </w:r>
    </w:p>
    <w:tbl>
      <w:tblPr>
        <w:tblW w:w="0" w:type="auto"/>
        <w:jc w:val="left"/>
        <w:tblInd w:w="202"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072"/>
        <w:gridCol w:w="770"/>
        <w:gridCol w:w="879"/>
        <w:gridCol w:w="873"/>
        <w:gridCol w:w="882"/>
        <w:gridCol w:w="681"/>
      </w:tblGrid>
      <w:tr>
        <w:trPr>
          <w:trHeight w:val="205" w:hRule="exact"/>
        </w:trPr>
        <w:tc>
          <w:tcPr>
            <w:tcW w:w="2072" w:type="dxa"/>
          </w:tcPr>
          <w:p>
            <w:pPr>
              <w:pStyle w:val="TableParagraph"/>
              <w:spacing w:line="190" w:lineRule="exact"/>
              <w:ind w:right="138"/>
              <w:jc w:val="right"/>
              <w:rPr>
                <w:sz w:val="17"/>
              </w:rPr>
            </w:pPr>
            <w:r>
              <w:rPr>
                <w:sz w:val="17"/>
              </w:rPr>
              <w:t>Aesthetician</w:t>
            </w:r>
          </w:p>
        </w:tc>
        <w:tc>
          <w:tcPr>
            <w:tcW w:w="770" w:type="dxa"/>
          </w:tcPr>
          <w:p>
            <w:pPr/>
          </w:p>
        </w:tc>
        <w:tc>
          <w:tcPr>
            <w:tcW w:w="879" w:type="dxa"/>
          </w:tcPr>
          <w:p>
            <w:pPr>
              <w:pStyle w:val="TableParagraph"/>
              <w:spacing w:line="195" w:lineRule="exact"/>
              <w:ind w:left="219" w:right="219"/>
              <w:jc w:val="center"/>
              <w:rPr>
                <w:sz w:val="17"/>
              </w:rPr>
            </w:pPr>
            <w:r>
              <w:rPr>
                <w:w w:val="105"/>
                <w:sz w:val="17"/>
              </w:rPr>
              <w:t>$158</w:t>
            </w:r>
          </w:p>
        </w:tc>
        <w:tc>
          <w:tcPr>
            <w:tcW w:w="873" w:type="dxa"/>
          </w:tcPr>
          <w:p>
            <w:pPr>
              <w:pStyle w:val="TableParagraph"/>
              <w:spacing w:line="195" w:lineRule="exact"/>
              <w:ind w:left="227" w:right="226"/>
              <w:jc w:val="center"/>
              <w:rPr>
                <w:sz w:val="17"/>
              </w:rPr>
            </w:pPr>
            <w:r>
              <w:rPr>
                <w:sz w:val="17"/>
              </w:rPr>
              <w:t>$166</w:t>
            </w:r>
          </w:p>
        </w:tc>
        <w:tc>
          <w:tcPr>
            <w:tcW w:w="882" w:type="dxa"/>
          </w:tcPr>
          <w:p>
            <w:pPr>
              <w:pStyle w:val="TableParagraph"/>
              <w:spacing w:line="190" w:lineRule="exact"/>
              <w:ind w:left="242"/>
              <w:rPr>
                <w:sz w:val="17"/>
              </w:rPr>
            </w:pPr>
            <w:r>
              <w:rPr>
                <w:w w:val="105"/>
                <w:sz w:val="17"/>
              </w:rPr>
              <w:t>$143</w:t>
            </w:r>
          </w:p>
        </w:tc>
        <w:tc>
          <w:tcPr>
            <w:tcW w:w="681" w:type="dxa"/>
          </w:tcPr>
          <w:p>
            <w:pPr>
              <w:pStyle w:val="TableParagraph"/>
              <w:spacing w:line="195" w:lineRule="exact"/>
              <w:ind w:right="48"/>
              <w:jc w:val="right"/>
              <w:rPr>
                <w:sz w:val="17"/>
              </w:rPr>
            </w:pPr>
            <w:r>
              <w:rPr>
                <w:sz w:val="17"/>
              </w:rPr>
              <w:t>$159</w:t>
            </w:r>
          </w:p>
        </w:tc>
      </w:tr>
      <w:tr>
        <w:trPr>
          <w:trHeight w:val="210" w:hRule="exact"/>
        </w:trPr>
        <w:tc>
          <w:tcPr>
            <w:tcW w:w="2072" w:type="dxa"/>
          </w:tcPr>
          <w:p>
            <w:pPr>
              <w:pStyle w:val="TableParagraph"/>
              <w:spacing w:before="5"/>
              <w:ind w:right="137"/>
              <w:jc w:val="right"/>
              <w:rPr>
                <w:sz w:val="17"/>
              </w:rPr>
            </w:pPr>
            <w:r>
              <w:rPr>
                <w:sz w:val="17"/>
              </w:rPr>
              <w:t>Masseuse</w:t>
            </w:r>
          </w:p>
        </w:tc>
        <w:tc>
          <w:tcPr>
            <w:tcW w:w="770" w:type="dxa"/>
          </w:tcPr>
          <w:p>
            <w:pPr/>
          </w:p>
        </w:tc>
        <w:tc>
          <w:tcPr>
            <w:tcW w:w="879" w:type="dxa"/>
          </w:tcPr>
          <w:p>
            <w:pPr/>
          </w:p>
        </w:tc>
        <w:tc>
          <w:tcPr>
            <w:tcW w:w="873" w:type="dxa"/>
          </w:tcPr>
          <w:p>
            <w:pPr>
              <w:pStyle w:val="TableParagraph"/>
              <w:spacing w:before="5"/>
              <w:ind w:left="227" w:right="226"/>
              <w:jc w:val="center"/>
              <w:rPr>
                <w:sz w:val="17"/>
              </w:rPr>
            </w:pPr>
            <w:r>
              <w:rPr>
                <w:sz w:val="17"/>
              </w:rPr>
              <w:t>$166</w:t>
            </w:r>
          </w:p>
        </w:tc>
        <w:tc>
          <w:tcPr>
            <w:tcW w:w="882" w:type="dxa"/>
          </w:tcPr>
          <w:p>
            <w:pPr>
              <w:pStyle w:val="TableParagraph"/>
              <w:spacing w:before="5"/>
              <w:ind w:left="242"/>
              <w:rPr>
                <w:sz w:val="17"/>
              </w:rPr>
            </w:pPr>
            <w:r>
              <w:rPr>
                <w:w w:val="105"/>
                <w:sz w:val="17"/>
              </w:rPr>
              <w:t>$143</w:t>
            </w:r>
          </w:p>
        </w:tc>
        <w:tc>
          <w:tcPr>
            <w:tcW w:w="681" w:type="dxa"/>
          </w:tcPr>
          <w:p>
            <w:pPr>
              <w:pStyle w:val="TableParagraph"/>
              <w:spacing w:before="9"/>
              <w:ind w:right="48"/>
              <w:jc w:val="right"/>
              <w:rPr>
                <w:sz w:val="17"/>
              </w:rPr>
            </w:pPr>
            <w:r>
              <w:rPr>
                <w:sz w:val="17"/>
              </w:rPr>
              <w:t>$159</w:t>
            </w:r>
          </w:p>
        </w:tc>
      </w:tr>
      <w:tr>
        <w:trPr>
          <w:trHeight w:val="226" w:hRule="exact"/>
        </w:trPr>
        <w:tc>
          <w:tcPr>
            <w:tcW w:w="2072" w:type="dxa"/>
          </w:tcPr>
          <w:p>
            <w:pPr>
              <w:pStyle w:val="TableParagraph"/>
              <w:spacing w:before="10"/>
              <w:ind w:right="137"/>
              <w:jc w:val="right"/>
              <w:rPr>
                <w:sz w:val="17"/>
              </w:rPr>
            </w:pPr>
            <w:r>
              <w:rPr>
                <w:sz w:val="17"/>
              </w:rPr>
              <w:t>Manicurist</w:t>
            </w:r>
          </w:p>
        </w:tc>
        <w:tc>
          <w:tcPr>
            <w:tcW w:w="770" w:type="dxa"/>
          </w:tcPr>
          <w:p>
            <w:pPr/>
          </w:p>
        </w:tc>
        <w:tc>
          <w:tcPr>
            <w:tcW w:w="879" w:type="dxa"/>
          </w:tcPr>
          <w:p>
            <w:pPr/>
          </w:p>
        </w:tc>
        <w:tc>
          <w:tcPr>
            <w:tcW w:w="873" w:type="dxa"/>
          </w:tcPr>
          <w:p>
            <w:pPr/>
          </w:p>
        </w:tc>
        <w:tc>
          <w:tcPr>
            <w:tcW w:w="882" w:type="dxa"/>
          </w:tcPr>
          <w:p>
            <w:pPr>
              <w:pStyle w:val="TableParagraph"/>
              <w:spacing w:before="10"/>
              <w:ind w:left="290"/>
              <w:rPr>
                <w:sz w:val="17"/>
              </w:rPr>
            </w:pPr>
            <w:r>
              <w:rPr>
                <w:w w:val="105"/>
                <w:sz w:val="17"/>
              </w:rPr>
              <w:t>$40</w:t>
            </w:r>
          </w:p>
        </w:tc>
        <w:tc>
          <w:tcPr>
            <w:tcW w:w="681" w:type="dxa"/>
          </w:tcPr>
          <w:p>
            <w:pPr>
              <w:pStyle w:val="TableParagraph"/>
              <w:spacing w:line="216" w:lineRule="exact"/>
              <w:ind w:right="97"/>
              <w:jc w:val="right"/>
              <w:rPr>
                <w:rFonts w:ascii="Times New Roman"/>
                <w:b/>
                <w:sz w:val="19"/>
              </w:rPr>
            </w:pPr>
            <w:r>
              <w:rPr>
                <w:rFonts w:ascii="Times New Roman"/>
                <w:b/>
                <w:sz w:val="19"/>
              </w:rPr>
              <w:t>$24</w:t>
            </w:r>
          </w:p>
        </w:tc>
      </w:tr>
      <w:tr>
        <w:trPr>
          <w:trHeight w:val="211" w:hRule="exact"/>
        </w:trPr>
        <w:tc>
          <w:tcPr>
            <w:tcW w:w="2072" w:type="dxa"/>
          </w:tcPr>
          <w:p>
            <w:pPr>
              <w:pStyle w:val="TableParagraph"/>
              <w:spacing w:before="4"/>
              <w:ind w:right="145"/>
              <w:jc w:val="right"/>
              <w:rPr>
                <w:sz w:val="17"/>
              </w:rPr>
            </w:pPr>
            <w:r>
              <w:rPr>
                <w:sz w:val="17"/>
              </w:rPr>
              <w:t>Beauticians</w:t>
            </w:r>
          </w:p>
        </w:tc>
        <w:tc>
          <w:tcPr>
            <w:tcW w:w="770" w:type="dxa"/>
          </w:tcPr>
          <w:p>
            <w:pPr/>
          </w:p>
        </w:tc>
        <w:tc>
          <w:tcPr>
            <w:tcW w:w="879" w:type="dxa"/>
          </w:tcPr>
          <w:p>
            <w:pPr/>
          </w:p>
        </w:tc>
        <w:tc>
          <w:tcPr>
            <w:tcW w:w="873" w:type="dxa"/>
          </w:tcPr>
          <w:p>
            <w:pPr/>
          </w:p>
        </w:tc>
        <w:tc>
          <w:tcPr>
            <w:tcW w:w="882" w:type="dxa"/>
          </w:tcPr>
          <w:p>
            <w:pPr>
              <w:pStyle w:val="TableParagraph"/>
              <w:spacing w:before="4"/>
              <w:ind w:left="290"/>
              <w:rPr>
                <w:sz w:val="17"/>
              </w:rPr>
            </w:pPr>
            <w:r>
              <w:rPr>
                <w:w w:val="105"/>
                <w:sz w:val="17"/>
              </w:rPr>
              <w:t>$68</w:t>
            </w:r>
          </w:p>
        </w:tc>
        <w:tc>
          <w:tcPr>
            <w:tcW w:w="681" w:type="dxa"/>
          </w:tcPr>
          <w:p>
            <w:pPr>
              <w:pStyle w:val="TableParagraph"/>
              <w:spacing w:before="9"/>
              <w:ind w:right="96"/>
              <w:jc w:val="right"/>
              <w:rPr>
                <w:sz w:val="17"/>
              </w:rPr>
            </w:pPr>
            <w:r>
              <w:rPr>
                <w:sz w:val="17"/>
              </w:rPr>
              <w:t>$32</w:t>
            </w:r>
          </w:p>
        </w:tc>
      </w:tr>
      <w:tr>
        <w:trPr>
          <w:trHeight w:val="213" w:hRule="exact"/>
        </w:trPr>
        <w:tc>
          <w:tcPr>
            <w:tcW w:w="2072" w:type="dxa"/>
          </w:tcPr>
          <w:p>
            <w:pPr>
              <w:pStyle w:val="TableParagraph"/>
              <w:spacing w:before="5"/>
              <w:ind w:right="137"/>
              <w:jc w:val="right"/>
              <w:rPr>
                <w:sz w:val="17"/>
              </w:rPr>
            </w:pPr>
            <w:r>
              <w:rPr>
                <w:sz w:val="17"/>
              </w:rPr>
              <w:t>Electrologist</w:t>
            </w:r>
          </w:p>
        </w:tc>
        <w:tc>
          <w:tcPr>
            <w:tcW w:w="770" w:type="dxa"/>
          </w:tcPr>
          <w:p>
            <w:pPr>
              <w:pStyle w:val="TableParagraph"/>
              <w:ind w:left="135"/>
              <w:rPr>
                <w:sz w:val="17"/>
              </w:rPr>
            </w:pPr>
            <w:r>
              <w:rPr>
                <w:w w:val="105"/>
                <w:sz w:val="17"/>
              </w:rPr>
              <w:t>$192</w:t>
            </w:r>
          </w:p>
        </w:tc>
        <w:tc>
          <w:tcPr>
            <w:tcW w:w="879" w:type="dxa"/>
          </w:tcPr>
          <w:p>
            <w:pPr>
              <w:pStyle w:val="TableParagraph"/>
              <w:spacing w:before="5"/>
              <w:ind w:left="219" w:right="219"/>
              <w:jc w:val="center"/>
              <w:rPr>
                <w:sz w:val="17"/>
              </w:rPr>
            </w:pPr>
            <w:r>
              <w:rPr>
                <w:w w:val="105"/>
                <w:sz w:val="17"/>
              </w:rPr>
              <w:t>$158</w:t>
            </w:r>
          </w:p>
        </w:tc>
        <w:tc>
          <w:tcPr>
            <w:tcW w:w="873" w:type="dxa"/>
          </w:tcPr>
          <w:p>
            <w:pPr/>
          </w:p>
        </w:tc>
        <w:tc>
          <w:tcPr>
            <w:tcW w:w="882" w:type="dxa"/>
          </w:tcPr>
          <w:p>
            <w:pPr>
              <w:pStyle w:val="TableParagraph"/>
              <w:spacing w:before="5"/>
              <w:ind w:left="242"/>
              <w:rPr>
                <w:sz w:val="17"/>
              </w:rPr>
            </w:pPr>
            <w:r>
              <w:rPr>
                <w:w w:val="105"/>
                <w:sz w:val="17"/>
              </w:rPr>
              <w:t>$122</w:t>
            </w:r>
          </w:p>
        </w:tc>
        <w:tc>
          <w:tcPr>
            <w:tcW w:w="681" w:type="dxa"/>
          </w:tcPr>
          <w:p>
            <w:pPr>
              <w:pStyle w:val="TableParagraph"/>
              <w:spacing w:before="9"/>
              <w:ind w:right="48"/>
              <w:jc w:val="right"/>
              <w:rPr>
                <w:sz w:val="17"/>
              </w:rPr>
            </w:pPr>
            <w:r>
              <w:rPr>
                <w:sz w:val="17"/>
              </w:rPr>
              <w:t>$159</w:t>
            </w:r>
          </w:p>
        </w:tc>
      </w:tr>
      <w:tr>
        <w:trPr>
          <w:trHeight w:val="211" w:hRule="exact"/>
        </w:trPr>
        <w:tc>
          <w:tcPr>
            <w:tcW w:w="2072" w:type="dxa"/>
          </w:tcPr>
          <w:p>
            <w:pPr>
              <w:pStyle w:val="TableParagraph"/>
              <w:spacing w:before="2"/>
              <w:ind w:right="138"/>
              <w:jc w:val="right"/>
              <w:rPr>
                <w:sz w:val="17"/>
              </w:rPr>
            </w:pPr>
            <w:r>
              <w:rPr>
                <w:sz w:val="17"/>
              </w:rPr>
              <w:t>Hydrotherapy  Tub/Table</w:t>
            </w:r>
          </w:p>
        </w:tc>
        <w:tc>
          <w:tcPr>
            <w:tcW w:w="770" w:type="dxa"/>
          </w:tcPr>
          <w:p>
            <w:pPr/>
          </w:p>
        </w:tc>
        <w:tc>
          <w:tcPr>
            <w:tcW w:w="879" w:type="dxa"/>
          </w:tcPr>
          <w:p>
            <w:pPr/>
          </w:p>
        </w:tc>
        <w:tc>
          <w:tcPr>
            <w:tcW w:w="873" w:type="dxa"/>
          </w:tcPr>
          <w:p>
            <w:pPr/>
          </w:p>
        </w:tc>
        <w:tc>
          <w:tcPr>
            <w:tcW w:w="882" w:type="dxa"/>
          </w:tcPr>
          <w:p>
            <w:pPr/>
          </w:p>
        </w:tc>
        <w:tc>
          <w:tcPr>
            <w:tcW w:w="681" w:type="dxa"/>
          </w:tcPr>
          <w:p>
            <w:pPr/>
          </w:p>
        </w:tc>
      </w:tr>
      <w:tr>
        <w:trPr>
          <w:trHeight w:val="218" w:hRule="exact"/>
        </w:trPr>
        <w:tc>
          <w:tcPr>
            <w:tcW w:w="2072" w:type="dxa"/>
          </w:tcPr>
          <w:p>
            <w:pPr>
              <w:pStyle w:val="TableParagraph"/>
              <w:spacing w:before="7"/>
              <w:ind w:right="134"/>
              <w:jc w:val="right"/>
              <w:rPr>
                <w:sz w:val="17"/>
              </w:rPr>
            </w:pPr>
            <w:r>
              <w:rPr>
                <w:sz w:val="17"/>
              </w:rPr>
              <w:t>Tanning Beds</w:t>
            </w:r>
          </w:p>
        </w:tc>
        <w:tc>
          <w:tcPr>
            <w:tcW w:w="770" w:type="dxa"/>
          </w:tcPr>
          <w:p>
            <w:pPr/>
          </w:p>
        </w:tc>
        <w:tc>
          <w:tcPr>
            <w:tcW w:w="879" w:type="dxa"/>
          </w:tcPr>
          <w:p>
            <w:pPr/>
          </w:p>
        </w:tc>
        <w:tc>
          <w:tcPr>
            <w:tcW w:w="873" w:type="dxa"/>
          </w:tcPr>
          <w:p>
            <w:pPr/>
          </w:p>
        </w:tc>
        <w:tc>
          <w:tcPr>
            <w:tcW w:w="882" w:type="dxa"/>
          </w:tcPr>
          <w:p>
            <w:pPr>
              <w:pStyle w:val="TableParagraph"/>
              <w:spacing w:before="12"/>
              <w:ind w:left="247"/>
              <w:rPr>
                <w:sz w:val="17"/>
              </w:rPr>
            </w:pPr>
            <w:r>
              <w:rPr>
                <w:w w:val="105"/>
                <w:sz w:val="17"/>
              </w:rPr>
              <w:t>$236</w:t>
            </w:r>
          </w:p>
        </w:tc>
        <w:tc>
          <w:tcPr>
            <w:tcW w:w="681" w:type="dxa"/>
          </w:tcPr>
          <w:p>
            <w:pPr>
              <w:pStyle w:val="TableParagraph"/>
              <w:spacing w:before="12"/>
              <w:ind w:right="48"/>
              <w:jc w:val="right"/>
              <w:rPr>
                <w:sz w:val="17"/>
              </w:rPr>
            </w:pPr>
            <w:r>
              <w:rPr>
                <w:sz w:val="17"/>
              </w:rPr>
              <w:t>$164</w:t>
            </w:r>
          </w:p>
        </w:tc>
      </w:tr>
      <w:tr>
        <w:trPr>
          <w:trHeight w:val="200" w:hRule="exact"/>
        </w:trPr>
        <w:tc>
          <w:tcPr>
            <w:tcW w:w="2072" w:type="dxa"/>
          </w:tcPr>
          <w:p>
            <w:pPr>
              <w:pStyle w:val="TableParagraph"/>
              <w:spacing w:before="5"/>
              <w:ind w:right="133"/>
              <w:jc w:val="right"/>
              <w:rPr>
                <w:sz w:val="17"/>
              </w:rPr>
            </w:pPr>
            <w:r>
              <w:rPr>
                <w:sz w:val="17"/>
              </w:rPr>
              <w:t>Exercise Equipment</w:t>
            </w:r>
          </w:p>
        </w:tc>
        <w:tc>
          <w:tcPr>
            <w:tcW w:w="770" w:type="dxa"/>
          </w:tcPr>
          <w:p>
            <w:pPr/>
          </w:p>
        </w:tc>
        <w:tc>
          <w:tcPr>
            <w:tcW w:w="879" w:type="dxa"/>
          </w:tcPr>
          <w:p>
            <w:pPr/>
          </w:p>
        </w:tc>
        <w:tc>
          <w:tcPr>
            <w:tcW w:w="873" w:type="dxa"/>
          </w:tcPr>
          <w:p>
            <w:pPr/>
          </w:p>
        </w:tc>
        <w:tc>
          <w:tcPr>
            <w:tcW w:w="882" w:type="dxa"/>
          </w:tcPr>
          <w:p>
            <w:pPr>
              <w:pStyle w:val="TableParagraph"/>
              <w:spacing w:before="5"/>
              <w:ind w:left="247"/>
              <w:rPr>
                <w:sz w:val="17"/>
              </w:rPr>
            </w:pPr>
            <w:r>
              <w:rPr>
                <w:w w:val="105"/>
                <w:sz w:val="17"/>
              </w:rPr>
              <w:t>$109</w:t>
            </w:r>
          </w:p>
        </w:tc>
        <w:tc>
          <w:tcPr>
            <w:tcW w:w="681" w:type="dxa"/>
          </w:tcPr>
          <w:p>
            <w:pPr/>
          </w:p>
        </w:tc>
      </w:tr>
    </w:tbl>
    <w:p>
      <w:pPr>
        <w:pStyle w:val="BodyText"/>
        <w:spacing w:before="5"/>
        <w:rPr>
          <w:rFonts w:ascii="Arial"/>
          <w:b/>
          <w:sz w:val="18"/>
        </w:rPr>
      </w:pPr>
    </w:p>
    <w:p>
      <w:pPr>
        <w:spacing w:before="0" w:after="33"/>
        <w:ind w:left="402" w:right="6815" w:firstLine="0"/>
        <w:jc w:val="center"/>
        <w:rPr>
          <w:rFonts w:ascii="Arial"/>
          <w:b/>
          <w:sz w:val="20"/>
        </w:rPr>
      </w:pPr>
      <w:r>
        <w:rPr>
          <w:rFonts w:ascii="Arial"/>
          <w:b/>
          <w:w w:val="105"/>
          <w:sz w:val="20"/>
        </w:rPr>
        <w:t>NHIC Expenses</w:t>
      </w:r>
    </w:p>
    <w:tbl>
      <w:tblPr>
        <w:tblW w:w="0" w:type="auto"/>
        <w:jc w:val="left"/>
        <w:tblInd w:w="204"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083"/>
        <w:gridCol w:w="791"/>
      </w:tblGrid>
      <w:tr>
        <w:trPr>
          <w:trHeight w:val="200" w:hRule="exact"/>
        </w:trPr>
        <w:tc>
          <w:tcPr>
            <w:tcW w:w="2083" w:type="dxa"/>
          </w:tcPr>
          <w:p>
            <w:pPr>
              <w:pStyle w:val="TableParagraph"/>
              <w:spacing w:line="190" w:lineRule="exact"/>
              <w:ind w:right="154"/>
              <w:jc w:val="right"/>
              <w:rPr>
                <w:sz w:val="17"/>
              </w:rPr>
            </w:pPr>
            <w:r>
              <w:rPr>
                <w:sz w:val="17"/>
              </w:rPr>
              <w:t>Commissions</w:t>
            </w:r>
          </w:p>
        </w:tc>
        <w:tc>
          <w:tcPr>
            <w:tcW w:w="791" w:type="dxa"/>
          </w:tcPr>
          <w:p>
            <w:pPr>
              <w:pStyle w:val="TableParagraph"/>
              <w:spacing w:line="190" w:lineRule="exact"/>
              <w:ind w:right="61"/>
              <w:jc w:val="right"/>
              <w:rPr>
                <w:sz w:val="17"/>
              </w:rPr>
            </w:pPr>
            <w:r>
              <w:rPr>
                <w:sz w:val="17"/>
              </w:rPr>
              <w:t>17.50%</w:t>
            </w:r>
          </w:p>
        </w:tc>
      </w:tr>
      <w:tr>
        <w:trPr>
          <w:trHeight w:val="211" w:hRule="exact"/>
        </w:trPr>
        <w:tc>
          <w:tcPr>
            <w:tcW w:w="2083" w:type="dxa"/>
          </w:tcPr>
          <w:p>
            <w:pPr>
              <w:pStyle w:val="TableParagraph"/>
              <w:spacing w:before="5"/>
              <w:ind w:right="154"/>
              <w:jc w:val="right"/>
              <w:rPr>
                <w:sz w:val="17"/>
              </w:rPr>
            </w:pPr>
            <w:r>
              <w:rPr>
                <w:sz w:val="17"/>
              </w:rPr>
              <w:t>Other Acquisition</w:t>
            </w:r>
          </w:p>
        </w:tc>
        <w:tc>
          <w:tcPr>
            <w:tcW w:w="791" w:type="dxa"/>
          </w:tcPr>
          <w:p>
            <w:pPr>
              <w:pStyle w:val="TableParagraph"/>
              <w:spacing w:before="5"/>
              <w:ind w:right="65"/>
              <w:jc w:val="right"/>
              <w:rPr>
                <w:sz w:val="17"/>
              </w:rPr>
            </w:pPr>
            <w:r>
              <w:rPr>
                <w:sz w:val="17"/>
              </w:rPr>
              <w:t>5.50%</w:t>
            </w:r>
          </w:p>
        </w:tc>
      </w:tr>
      <w:tr>
        <w:trPr>
          <w:trHeight w:val="201" w:hRule="exact"/>
        </w:trPr>
        <w:tc>
          <w:tcPr>
            <w:tcW w:w="2083" w:type="dxa"/>
          </w:tcPr>
          <w:p>
            <w:pPr>
              <w:pStyle w:val="TableParagraph"/>
              <w:spacing w:before="5"/>
              <w:ind w:right="152"/>
              <w:jc w:val="right"/>
              <w:rPr>
                <w:sz w:val="17"/>
              </w:rPr>
            </w:pPr>
            <w:r>
              <w:rPr>
                <w:sz w:val="17"/>
              </w:rPr>
              <w:t>General</w:t>
            </w:r>
          </w:p>
        </w:tc>
        <w:tc>
          <w:tcPr>
            <w:tcW w:w="791" w:type="dxa"/>
          </w:tcPr>
          <w:p>
            <w:pPr>
              <w:pStyle w:val="TableParagraph"/>
              <w:spacing w:before="5"/>
              <w:ind w:right="65"/>
              <w:jc w:val="right"/>
              <w:rPr>
                <w:sz w:val="17"/>
              </w:rPr>
            </w:pPr>
            <w:r>
              <w:rPr>
                <w:sz w:val="17"/>
              </w:rPr>
              <w:t>3.02%</w:t>
            </w:r>
          </w:p>
        </w:tc>
      </w:tr>
      <w:tr>
        <w:trPr>
          <w:trHeight w:val="211" w:hRule="exact"/>
        </w:trPr>
        <w:tc>
          <w:tcPr>
            <w:tcW w:w="2083" w:type="dxa"/>
          </w:tcPr>
          <w:p>
            <w:pPr>
              <w:pStyle w:val="TableParagraph"/>
              <w:spacing w:line="211" w:lineRule="exact"/>
              <w:ind w:right="131"/>
              <w:jc w:val="right"/>
              <w:rPr>
                <w:sz w:val="17"/>
              </w:rPr>
            </w:pPr>
            <w:r>
              <w:rPr>
                <w:sz w:val="17"/>
              </w:rPr>
              <w:t>Taxes, Licenses </w:t>
            </w:r>
            <w:r>
              <w:rPr>
                <w:rFonts w:ascii="Times New Roman"/>
                <w:sz w:val="19"/>
              </w:rPr>
              <w:t>&amp; </w:t>
            </w:r>
            <w:r>
              <w:rPr>
                <w:sz w:val="17"/>
              </w:rPr>
              <w:t>Fees</w:t>
            </w:r>
          </w:p>
        </w:tc>
        <w:tc>
          <w:tcPr>
            <w:tcW w:w="791" w:type="dxa"/>
          </w:tcPr>
          <w:p>
            <w:pPr>
              <w:pStyle w:val="TableParagraph"/>
              <w:spacing w:before="15"/>
              <w:ind w:right="63"/>
              <w:jc w:val="right"/>
              <w:rPr>
                <w:sz w:val="17"/>
              </w:rPr>
            </w:pPr>
            <w:r>
              <w:rPr>
                <w:sz w:val="17"/>
              </w:rPr>
              <w:t>2.17%</w:t>
            </w:r>
          </w:p>
        </w:tc>
      </w:tr>
      <w:tr>
        <w:trPr>
          <w:trHeight w:val="215" w:hRule="exact"/>
        </w:trPr>
        <w:tc>
          <w:tcPr>
            <w:tcW w:w="2875" w:type="dxa"/>
            <w:gridSpan w:val="2"/>
          </w:tcPr>
          <w:p>
            <w:pPr>
              <w:pStyle w:val="TableParagraph"/>
              <w:tabs>
                <w:tab w:pos="484" w:val="left" w:leader="none"/>
                <w:tab w:pos="2254" w:val="left" w:leader="none"/>
              </w:tabs>
              <w:spacing w:before="20"/>
              <w:ind w:right="-1"/>
              <w:rPr>
                <w:sz w:val="17"/>
              </w:rPr>
            </w:pPr>
            <w:r>
              <w:rPr>
                <w:w w:val="99"/>
                <w:sz w:val="17"/>
                <w:u w:val="single"/>
              </w:rPr>
              <w:t> </w:t>
            </w:r>
            <w:r>
              <w:rPr>
                <w:sz w:val="17"/>
                <w:u w:val="single"/>
              </w:rPr>
              <w:tab/>
            </w:r>
            <w:r>
              <w:rPr>
                <w:w w:val="105"/>
                <w:sz w:val="17"/>
                <w:u w:val="single"/>
              </w:rPr>
              <w:t>ProfitJref.</w:t>
            </w:r>
            <w:r>
              <w:rPr>
                <w:spacing w:val="-3"/>
                <w:w w:val="105"/>
                <w:sz w:val="17"/>
                <w:u w:val="single"/>
              </w:rPr>
              <w:t> </w:t>
            </w:r>
            <w:r>
              <w:rPr>
                <w:w w:val="105"/>
                <w:sz w:val="17"/>
                <w:u w:val="single"/>
              </w:rPr>
              <w:t>inv.</w:t>
            </w:r>
            <w:r>
              <w:rPr>
                <w:spacing w:val="-12"/>
                <w:w w:val="105"/>
                <w:sz w:val="17"/>
                <w:u w:val="single"/>
              </w:rPr>
              <w:t> </w:t>
            </w:r>
            <w:r>
              <w:rPr>
                <w:w w:val="105"/>
                <w:sz w:val="17"/>
                <w:u w:val="single"/>
              </w:rPr>
              <w:t>inc.)</w:t>
              <w:tab/>
              <w:t>-7.91%</w:t>
            </w:r>
            <w:r>
              <w:rPr>
                <w:spacing w:val="23"/>
                <w:sz w:val="17"/>
                <w:u w:val="single"/>
              </w:rPr>
              <w:t> </w:t>
            </w:r>
          </w:p>
        </w:tc>
      </w:tr>
      <w:tr>
        <w:trPr>
          <w:trHeight w:val="219" w:hRule="exact"/>
        </w:trPr>
        <w:tc>
          <w:tcPr>
            <w:tcW w:w="2083" w:type="dxa"/>
          </w:tcPr>
          <w:p>
            <w:pPr>
              <w:pStyle w:val="TableParagraph"/>
              <w:spacing w:line="190" w:lineRule="exact"/>
              <w:ind w:left="770" w:right="856"/>
              <w:jc w:val="center"/>
              <w:rPr>
                <w:sz w:val="17"/>
              </w:rPr>
            </w:pPr>
            <w:r>
              <w:rPr>
                <w:w w:val="110"/>
                <w:sz w:val="17"/>
              </w:rPr>
              <w:t>Total</w:t>
            </w:r>
          </w:p>
        </w:tc>
        <w:tc>
          <w:tcPr>
            <w:tcW w:w="791" w:type="dxa"/>
          </w:tcPr>
          <w:p>
            <w:pPr>
              <w:pStyle w:val="TableParagraph"/>
              <w:spacing w:line="195" w:lineRule="exact"/>
              <w:ind w:right="67"/>
              <w:jc w:val="right"/>
              <w:rPr>
                <w:sz w:val="17"/>
              </w:rPr>
            </w:pPr>
            <w:r>
              <w:rPr>
                <w:sz w:val="17"/>
              </w:rPr>
              <w:t>20.28%</w:t>
            </w:r>
          </w:p>
        </w:tc>
      </w:tr>
      <w:tr>
        <w:trPr>
          <w:trHeight w:val="212" w:hRule="exact"/>
        </w:trPr>
        <w:tc>
          <w:tcPr>
            <w:tcW w:w="2083" w:type="dxa"/>
          </w:tcPr>
          <w:p>
            <w:pPr>
              <w:pStyle w:val="TableParagraph"/>
              <w:spacing w:before="2"/>
              <w:ind w:left="139"/>
              <w:rPr>
                <w:b/>
                <w:sz w:val="18"/>
              </w:rPr>
            </w:pPr>
            <w:r>
              <w:rPr>
                <w:w w:val="110"/>
                <w:sz w:val="17"/>
              </w:rPr>
              <w:t>Expected Loss </w:t>
            </w:r>
            <w:r>
              <w:rPr>
                <w:b/>
                <w:w w:val="110"/>
                <w:sz w:val="18"/>
              </w:rPr>
              <w:t>Ratio</w:t>
            </w:r>
          </w:p>
        </w:tc>
        <w:tc>
          <w:tcPr>
            <w:tcW w:w="791" w:type="dxa"/>
          </w:tcPr>
          <w:p>
            <w:pPr>
              <w:pStyle w:val="TableParagraph"/>
              <w:spacing w:before="16"/>
              <w:ind w:right="66"/>
              <w:jc w:val="right"/>
              <w:rPr>
                <w:sz w:val="17"/>
              </w:rPr>
            </w:pPr>
            <w:r>
              <w:rPr>
                <w:sz w:val="17"/>
              </w:rPr>
              <w:t>79.72%</w:t>
            </w:r>
          </w:p>
        </w:tc>
      </w:tr>
    </w:tbl>
    <w:p>
      <w:pPr>
        <w:spacing w:line="202" w:lineRule="exact" w:before="11"/>
        <w:ind w:left="0" w:right="630" w:firstLine="0"/>
        <w:jc w:val="right"/>
        <w:rPr>
          <w:rFonts w:ascii="Arial"/>
          <w:b/>
          <w:sz w:val="18"/>
        </w:rPr>
      </w:pPr>
      <w:r>
        <w:rPr/>
        <w:pict>
          <v:line style="position:absolute;mso-position-horizontal-relative:page;mso-position-vertical-relative:paragraph;z-index:-441832" from="416.384094pt,140.552601pt" to="416.384094pt,-.114299pt" stroked="true" strokeweight="1.915511pt" strokecolor="#000000">
            <v:stroke dashstyle="solid"/>
            <w10:wrap type="none"/>
          </v:line>
        </w:pict>
      </w:r>
      <w:r>
        <w:rPr>
          <w:rFonts w:ascii="Arial"/>
          <w:b/>
          <w:w w:val="95"/>
          <w:sz w:val="18"/>
        </w:rPr>
        <w:t>NHIC Selected</w:t>
      </w:r>
    </w:p>
    <w:p>
      <w:pPr>
        <w:tabs>
          <w:tab w:pos="6720" w:val="left" w:leader="none"/>
        </w:tabs>
        <w:spacing w:line="237" w:lineRule="exact" w:before="0"/>
        <w:ind w:left="223" w:right="0" w:firstLine="0"/>
        <w:jc w:val="left"/>
        <w:rPr>
          <w:rFonts w:ascii="Arial"/>
          <w:sz w:val="17"/>
        </w:rPr>
      </w:pPr>
      <w:r>
        <w:rPr>
          <w:rFonts w:ascii="Arial"/>
          <w:w w:val="110"/>
          <w:sz w:val="21"/>
        </w:rPr>
        <w:t>Indicated</w:t>
      </w:r>
      <w:r>
        <w:rPr>
          <w:rFonts w:ascii="Arial"/>
          <w:spacing w:val="-22"/>
          <w:w w:val="110"/>
          <w:sz w:val="21"/>
        </w:rPr>
        <w:t> </w:t>
      </w:r>
      <w:r>
        <w:rPr>
          <w:rFonts w:ascii="Arial"/>
          <w:w w:val="110"/>
          <w:sz w:val="21"/>
        </w:rPr>
        <w:t>NHIC</w:t>
      </w:r>
      <w:r>
        <w:rPr>
          <w:rFonts w:ascii="Arial"/>
          <w:spacing w:val="-26"/>
          <w:w w:val="110"/>
          <w:sz w:val="21"/>
        </w:rPr>
        <w:t> </w:t>
      </w:r>
      <w:r>
        <w:rPr>
          <w:rFonts w:ascii="Arial"/>
          <w:w w:val="110"/>
          <w:sz w:val="21"/>
        </w:rPr>
        <w:t>Rates</w:t>
      </w:r>
      <w:r>
        <w:rPr>
          <w:rFonts w:ascii="Arial"/>
          <w:spacing w:val="-19"/>
          <w:w w:val="110"/>
          <w:sz w:val="21"/>
        </w:rPr>
        <w:t> </w:t>
      </w:r>
      <w:r>
        <w:rPr>
          <w:rFonts w:ascii="Arial"/>
          <w:w w:val="110"/>
          <w:sz w:val="21"/>
        </w:rPr>
        <w:t>using</w:t>
      </w:r>
      <w:r>
        <w:rPr>
          <w:rFonts w:ascii="Arial"/>
          <w:spacing w:val="-26"/>
          <w:w w:val="110"/>
          <w:sz w:val="21"/>
        </w:rPr>
        <w:t> </w:t>
      </w:r>
      <w:r>
        <w:rPr>
          <w:rFonts w:ascii="Arial"/>
          <w:w w:val="110"/>
          <w:sz w:val="21"/>
        </w:rPr>
        <w:t>competitor's</w:t>
      </w:r>
      <w:r>
        <w:rPr>
          <w:rFonts w:ascii="Arial"/>
          <w:spacing w:val="-12"/>
          <w:w w:val="110"/>
          <w:sz w:val="21"/>
        </w:rPr>
        <w:t> </w:t>
      </w:r>
      <w:r>
        <w:rPr>
          <w:rFonts w:ascii="Arial"/>
          <w:w w:val="110"/>
          <w:sz w:val="21"/>
        </w:rPr>
        <w:t>pure</w:t>
      </w:r>
      <w:r>
        <w:rPr>
          <w:rFonts w:ascii="Arial"/>
          <w:spacing w:val="-26"/>
          <w:w w:val="110"/>
          <w:sz w:val="21"/>
        </w:rPr>
        <w:t> </w:t>
      </w:r>
      <w:r>
        <w:rPr>
          <w:rFonts w:ascii="Arial"/>
          <w:w w:val="110"/>
          <w:sz w:val="21"/>
        </w:rPr>
        <w:t>premium</w:t>
        <w:tab/>
      </w:r>
      <w:r>
        <w:rPr>
          <w:rFonts w:ascii="Arial"/>
          <w:w w:val="110"/>
          <w:sz w:val="17"/>
        </w:rPr>
        <w:t>($1</w:t>
      </w:r>
      <w:r>
        <w:rPr>
          <w:rFonts w:ascii="Arial"/>
          <w:spacing w:val="-34"/>
          <w:w w:val="110"/>
          <w:sz w:val="17"/>
        </w:rPr>
        <w:t> </w:t>
      </w:r>
      <w:r>
        <w:rPr>
          <w:rFonts w:ascii="Arial"/>
          <w:w w:val="110"/>
          <w:sz w:val="17"/>
        </w:rPr>
        <w:t>million/</w:t>
      </w:r>
      <w:r>
        <w:rPr>
          <w:rFonts w:ascii="Arial"/>
          <w:spacing w:val="-26"/>
          <w:w w:val="110"/>
          <w:sz w:val="17"/>
        </w:rPr>
        <w:t> </w:t>
      </w:r>
      <w:r>
        <w:rPr>
          <w:rFonts w:ascii="Arial"/>
          <w:w w:val="110"/>
          <w:sz w:val="17"/>
        </w:rPr>
        <w:t>$2</w:t>
      </w:r>
      <w:r>
        <w:rPr>
          <w:rFonts w:ascii="Arial"/>
          <w:spacing w:val="-31"/>
          <w:w w:val="110"/>
          <w:sz w:val="17"/>
        </w:rPr>
        <w:t> </w:t>
      </w:r>
      <w:r>
        <w:rPr>
          <w:rFonts w:ascii="Arial"/>
          <w:w w:val="110"/>
          <w:sz w:val="17"/>
        </w:rPr>
        <w:t>million)</w:t>
      </w:r>
    </w:p>
    <w:p>
      <w:pPr>
        <w:spacing w:before="21" w:after="6"/>
        <w:ind w:left="7022" w:right="0" w:firstLine="0"/>
        <w:jc w:val="left"/>
        <w:rPr>
          <w:rFonts w:ascii="Arial"/>
          <w:sz w:val="17"/>
        </w:rPr>
      </w:pPr>
      <w:r>
        <w:rPr>
          <w:rFonts w:ascii="Arial"/>
          <w:sz w:val="17"/>
        </w:rPr>
        <w:t>$25 deductible</w:t>
      </w:r>
    </w:p>
    <w:tbl>
      <w:tblPr>
        <w:tblW w:w="0" w:type="auto"/>
        <w:jc w:val="left"/>
        <w:tblInd w:w="212"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069"/>
        <w:gridCol w:w="767"/>
        <w:gridCol w:w="881"/>
        <w:gridCol w:w="874"/>
        <w:gridCol w:w="879"/>
        <w:gridCol w:w="906"/>
        <w:gridCol w:w="1221"/>
      </w:tblGrid>
      <w:tr>
        <w:trPr>
          <w:trHeight w:val="224" w:hRule="exact"/>
        </w:trPr>
        <w:tc>
          <w:tcPr>
            <w:tcW w:w="2069" w:type="dxa"/>
          </w:tcPr>
          <w:p>
            <w:pPr/>
          </w:p>
        </w:tc>
        <w:tc>
          <w:tcPr>
            <w:tcW w:w="767" w:type="dxa"/>
          </w:tcPr>
          <w:p>
            <w:pPr>
              <w:pStyle w:val="TableParagraph"/>
              <w:spacing w:line="207" w:lineRule="exact"/>
              <w:ind w:right="41"/>
              <w:jc w:val="center"/>
              <w:rPr>
                <w:b/>
                <w:sz w:val="18"/>
              </w:rPr>
            </w:pPr>
            <w:r>
              <w:rPr>
                <w:b/>
                <w:w w:val="97"/>
                <w:sz w:val="18"/>
              </w:rPr>
              <w:t>A</w:t>
            </w:r>
          </w:p>
        </w:tc>
        <w:tc>
          <w:tcPr>
            <w:tcW w:w="881" w:type="dxa"/>
          </w:tcPr>
          <w:p>
            <w:pPr>
              <w:pStyle w:val="TableParagraph"/>
              <w:spacing w:before="9"/>
              <w:ind w:left="64"/>
              <w:jc w:val="center"/>
              <w:rPr>
                <w:sz w:val="18"/>
              </w:rPr>
            </w:pPr>
            <w:r>
              <w:rPr>
                <w:w w:val="105"/>
                <w:sz w:val="18"/>
              </w:rPr>
              <w:t>B</w:t>
            </w:r>
          </w:p>
        </w:tc>
        <w:tc>
          <w:tcPr>
            <w:tcW w:w="874" w:type="dxa"/>
          </w:tcPr>
          <w:p>
            <w:pPr>
              <w:pStyle w:val="TableParagraph"/>
              <w:spacing w:before="23"/>
              <w:ind w:left="58"/>
              <w:jc w:val="center"/>
              <w:rPr>
                <w:sz w:val="17"/>
              </w:rPr>
            </w:pPr>
            <w:r>
              <w:rPr>
                <w:w w:val="108"/>
                <w:sz w:val="17"/>
              </w:rPr>
              <w:t>C</w:t>
            </w:r>
          </w:p>
        </w:tc>
        <w:tc>
          <w:tcPr>
            <w:tcW w:w="879" w:type="dxa"/>
          </w:tcPr>
          <w:p>
            <w:pPr>
              <w:pStyle w:val="TableParagraph"/>
              <w:spacing w:line="221" w:lineRule="exact"/>
              <w:ind w:left="65"/>
              <w:jc w:val="center"/>
              <w:rPr>
                <w:rFonts w:ascii="Times New Roman"/>
                <w:sz w:val="20"/>
              </w:rPr>
            </w:pPr>
            <w:r>
              <w:rPr>
                <w:rFonts w:ascii="Times New Roman"/>
                <w:w w:val="83"/>
                <w:sz w:val="20"/>
              </w:rPr>
              <w:t>D</w:t>
            </w:r>
          </w:p>
        </w:tc>
        <w:tc>
          <w:tcPr>
            <w:tcW w:w="906" w:type="dxa"/>
          </w:tcPr>
          <w:p>
            <w:pPr>
              <w:pStyle w:val="TableParagraph"/>
              <w:spacing w:before="14"/>
              <w:ind w:right="1"/>
              <w:jc w:val="center"/>
              <w:rPr>
                <w:sz w:val="17"/>
              </w:rPr>
            </w:pPr>
            <w:r>
              <w:rPr>
                <w:w w:val="83"/>
                <w:sz w:val="17"/>
              </w:rPr>
              <w:t>E</w:t>
            </w:r>
          </w:p>
        </w:tc>
        <w:tc>
          <w:tcPr>
            <w:tcW w:w="1221" w:type="dxa"/>
          </w:tcPr>
          <w:p>
            <w:pPr/>
          </w:p>
        </w:tc>
      </w:tr>
      <w:tr>
        <w:trPr>
          <w:trHeight w:val="207" w:hRule="exact"/>
        </w:trPr>
        <w:tc>
          <w:tcPr>
            <w:tcW w:w="2069" w:type="dxa"/>
          </w:tcPr>
          <w:p>
            <w:pPr>
              <w:pStyle w:val="TableParagraph"/>
              <w:spacing w:line="192" w:lineRule="exact"/>
              <w:ind w:right="143"/>
              <w:jc w:val="right"/>
              <w:rPr>
                <w:sz w:val="17"/>
              </w:rPr>
            </w:pPr>
            <w:r>
              <w:rPr>
                <w:sz w:val="17"/>
              </w:rPr>
              <w:t>Aesthetician</w:t>
            </w:r>
          </w:p>
        </w:tc>
        <w:tc>
          <w:tcPr>
            <w:tcW w:w="767" w:type="dxa"/>
          </w:tcPr>
          <w:p>
            <w:pPr/>
          </w:p>
        </w:tc>
        <w:tc>
          <w:tcPr>
            <w:tcW w:w="881" w:type="dxa"/>
          </w:tcPr>
          <w:p>
            <w:pPr>
              <w:pStyle w:val="TableParagraph"/>
              <w:spacing w:before="6"/>
              <w:ind w:left="221" w:right="221"/>
              <w:jc w:val="center"/>
              <w:rPr>
                <w:sz w:val="17"/>
              </w:rPr>
            </w:pPr>
            <w:r>
              <w:rPr>
                <w:w w:val="105"/>
                <w:sz w:val="17"/>
              </w:rPr>
              <w:t>$198</w:t>
            </w:r>
          </w:p>
        </w:tc>
        <w:tc>
          <w:tcPr>
            <w:tcW w:w="874" w:type="dxa"/>
          </w:tcPr>
          <w:p>
            <w:pPr>
              <w:pStyle w:val="TableParagraph"/>
              <w:spacing w:before="6"/>
              <w:ind w:left="219" w:right="217"/>
              <w:jc w:val="center"/>
              <w:rPr>
                <w:sz w:val="17"/>
              </w:rPr>
            </w:pPr>
            <w:r>
              <w:rPr>
                <w:w w:val="105"/>
                <w:sz w:val="17"/>
              </w:rPr>
              <w:t>$208</w:t>
            </w:r>
          </w:p>
        </w:tc>
        <w:tc>
          <w:tcPr>
            <w:tcW w:w="879" w:type="dxa"/>
          </w:tcPr>
          <w:p>
            <w:pPr>
              <w:pStyle w:val="TableParagraph"/>
              <w:spacing w:before="6"/>
              <w:ind w:left="218" w:right="219"/>
              <w:jc w:val="center"/>
              <w:rPr>
                <w:sz w:val="17"/>
              </w:rPr>
            </w:pPr>
            <w:r>
              <w:rPr>
                <w:w w:val="105"/>
                <w:sz w:val="17"/>
              </w:rPr>
              <w:t>$179</w:t>
            </w:r>
          </w:p>
        </w:tc>
        <w:tc>
          <w:tcPr>
            <w:tcW w:w="906" w:type="dxa"/>
          </w:tcPr>
          <w:p>
            <w:pPr>
              <w:pStyle w:val="TableParagraph"/>
              <w:spacing w:before="6"/>
              <w:ind w:left="216" w:right="243"/>
              <w:jc w:val="center"/>
              <w:rPr>
                <w:sz w:val="17"/>
              </w:rPr>
            </w:pPr>
            <w:r>
              <w:rPr>
                <w:w w:val="105"/>
                <w:sz w:val="17"/>
              </w:rPr>
              <w:t>$200</w:t>
            </w:r>
          </w:p>
        </w:tc>
        <w:tc>
          <w:tcPr>
            <w:tcW w:w="1221" w:type="dxa"/>
          </w:tcPr>
          <w:p>
            <w:pPr>
              <w:pStyle w:val="TableParagraph"/>
              <w:spacing w:line="192" w:lineRule="exact"/>
              <w:ind w:right="48"/>
              <w:jc w:val="right"/>
              <w:rPr>
                <w:sz w:val="17"/>
              </w:rPr>
            </w:pPr>
            <w:r>
              <w:rPr>
                <w:sz w:val="17"/>
              </w:rPr>
              <w:t>$200</w:t>
            </w:r>
          </w:p>
        </w:tc>
      </w:tr>
      <w:tr>
        <w:trPr>
          <w:trHeight w:val="216" w:hRule="exact"/>
        </w:trPr>
        <w:tc>
          <w:tcPr>
            <w:tcW w:w="2069" w:type="dxa"/>
          </w:tcPr>
          <w:p>
            <w:pPr>
              <w:pStyle w:val="TableParagraph"/>
              <w:spacing w:before="5"/>
              <w:ind w:right="133"/>
              <w:jc w:val="right"/>
              <w:rPr>
                <w:sz w:val="17"/>
              </w:rPr>
            </w:pPr>
            <w:r>
              <w:rPr>
                <w:sz w:val="17"/>
              </w:rPr>
              <w:t>Masseuse</w:t>
            </w:r>
          </w:p>
        </w:tc>
        <w:tc>
          <w:tcPr>
            <w:tcW w:w="767" w:type="dxa"/>
          </w:tcPr>
          <w:p>
            <w:pPr/>
          </w:p>
        </w:tc>
        <w:tc>
          <w:tcPr>
            <w:tcW w:w="881" w:type="dxa"/>
          </w:tcPr>
          <w:p>
            <w:pPr/>
          </w:p>
        </w:tc>
        <w:tc>
          <w:tcPr>
            <w:tcW w:w="874" w:type="dxa"/>
          </w:tcPr>
          <w:p>
            <w:pPr>
              <w:pStyle w:val="TableParagraph"/>
              <w:spacing w:before="14"/>
              <w:ind w:left="219" w:right="217"/>
              <w:jc w:val="center"/>
              <w:rPr>
                <w:sz w:val="17"/>
              </w:rPr>
            </w:pPr>
            <w:r>
              <w:rPr>
                <w:w w:val="105"/>
                <w:sz w:val="17"/>
              </w:rPr>
              <w:t>$208</w:t>
            </w:r>
          </w:p>
        </w:tc>
        <w:tc>
          <w:tcPr>
            <w:tcW w:w="879" w:type="dxa"/>
          </w:tcPr>
          <w:p>
            <w:pPr>
              <w:pStyle w:val="TableParagraph"/>
              <w:spacing w:before="9"/>
              <w:ind w:left="218" w:right="219"/>
              <w:jc w:val="center"/>
              <w:rPr>
                <w:sz w:val="17"/>
              </w:rPr>
            </w:pPr>
            <w:r>
              <w:rPr>
                <w:w w:val="105"/>
                <w:sz w:val="17"/>
              </w:rPr>
              <w:t>$179</w:t>
            </w:r>
          </w:p>
        </w:tc>
        <w:tc>
          <w:tcPr>
            <w:tcW w:w="906" w:type="dxa"/>
          </w:tcPr>
          <w:p>
            <w:pPr>
              <w:pStyle w:val="TableParagraph"/>
              <w:spacing w:before="9"/>
              <w:ind w:left="220" w:right="239"/>
              <w:jc w:val="center"/>
              <w:rPr>
                <w:sz w:val="17"/>
              </w:rPr>
            </w:pPr>
            <w:r>
              <w:rPr>
                <w:w w:val="105"/>
                <w:sz w:val="17"/>
              </w:rPr>
              <w:t>$200</w:t>
            </w:r>
          </w:p>
        </w:tc>
        <w:tc>
          <w:tcPr>
            <w:tcW w:w="1221" w:type="dxa"/>
          </w:tcPr>
          <w:p>
            <w:pPr>
              <w:pStyle w:val="TableParagraph"/>
              <w:ind w:right="48"/>
              <w:jc w:val="right"/>
              <w:rPr>
                <w:sz w:val="17"/>
              </w:rPr>
            </w:pPr>
            <w:r>
              <w:rPr>
                <w:sz w:val="17"/>
              </w:rPr>
              <w:t>$200</w:t>
            </w:r>
          </w:p>
        </w:tc>
      </w:tr>
      <w:tr>
        <w:trPr>
          <w:trHeight w:val="213" w:hRule="exact"/>
        </w:trPr>
        <w:tc>
          <w:tcPr>
            <w:tcW w:w="2069" w:type="dxa"/>
          </w:tcPr>
          <w:p>
            <w:pPr>
              <w:pStyle w:val="TableParagraph"/>
              <w:spacing w:before="5"/>
              <w:ind w:right="138"/>
              <w:jc w:val="right"/>
              <w:rPr>
                <w:sz w:val="17"/>
              </w:rPr>
            </w:pPr>
            <w:r>
              <w:rPr>
                <w:sz w:val="17"/>
              </w:rPr>
              <w:t>Manicurist</w:t>
            </w:r>
          </w:p>
        </w:tc>
        <w:tc>
          <w:tcPr>
            <w:tcW w:w="767" w:type="dxa"/>
          </w:tcPr>
          <w:p>
            <w:pPr/>
          </w:p>
        </w:tc>
        <w:tc>
          <w:tcPr>
            <w:tcW w:w="881" w:type="dxa"/>
          </w:tcPr>
          <w:p>
            <w:pPr/>
          </w:p>
        </w:tc>
        <w:tc>
          <w:tcPr>
            <w:tcW w:w="874" w:type="dxa"/>
          </w:tcPr>
          <w:p>
            <w:pPr/>
          </w:p>
        </w:tc>
        <w:tc>
          <w:tcPr>
            <w:tcW w:w="879" w:type="dxa"/>
          </w:tcPr>
          <w:p>
            <w:pPr>
              <w:pStyle w:val="TableParagraph"/>
              <w:spacing w:before="9"/>
              <w:ind w:left="212" w:right="219"/>
              <w:jc w:val="center"/>
              <w:rPr>
                <w:sz w:val="17"/>
              </w:rPr>
            </w:pPr>
            <w:r>
              <w:rPr>
                <w:w w:val="105"/>
                <w:sz w:val="17"/>
              </w:rPr>
              <w:t>$50</w:t>
            </w:r>
          </w:p>
        </w:tc>
        <w:tc>
          <w:tcPr>
            <w:tcW w:w="906" w:type="dxa"/>
          </w:tcPr>
          <w:p>
            <w:pPr>
              <w:pStyle w:val="TableParagraph"/>
              <w:spacing w:before="9"/>
              <w:ind w:left="211" w:right="243"/>
              <w:jc w:val="center"/>
              <w:rPr>
                <w:sz w:val="17"/>
              </w:rPr>
            </w:pPr>
            <w:r>
              <w:rPr>
                <w:w w:val="105"/>
                <w:sz w:val="17"/>
              </w:rPr>
              <w:t>$30</w:t>
            </w:r>
          </w:p>
        </w:tc>
        <w:tc>
          <w:tcPr>
            <w:tcW w:w="1221" w:type="dxa"/>
          </w:tcPr>
          <w:p>
            <w:pPr>
              <w:pStyle w:val="TableParagraph"/>
              <w:ind w:right="52"/>
              <w:jc w:val="right"/>
              <w:rPr>
                <w:sz w:val="17"/>
              </w:rPr>
            </w:pPr>
            <w:r>
              <w:rPr>
                <w:sz w:val="17"/>
              </w:rPr>
              <w:t>$100</w:t>
            </w:r>
          </w:p>
        </w:tc>
      </w:tr>
      <w:tr>
        <w:trPr>
          <w:trHeight w:val="211" w:hRule="exact"/>
        </w:trPr>
        <w:tc>
          <w:tcPr>
            <w:tcW w:w="2069" w:type="dxa"/>
          </w:tcPr>
          <w:p>
            <w:pPr>
              <w:pStyle w:val="TableParagraph"/>
              <w:spacing w:before="2"/>
              <w:ind w:right="137"/>
              <w:jc w:val="right"/>
              <w:rPr>
                <w:sz w:val="17"/>
              </w:rPr>
            </w:pPr>
            <w:r>
              <w:rPr>
                <w:sz w:val="17"/>
              </w:rPr>
              <w:t>Beauticians</w:t>
            </w:r>
          </w:p>
        </w:tc>
        <w:tc>
          <w:tcPr>
            <w:tcW w:w="767" w:type="dxa"/>
          </w:tcPr>
          <w:p>
            <w:pPr/>
          </w:p>
        </w:tc>
        <w:tc>
          <w:tcPr>
            <w:tcW w:w="881" w:type="dxa"/>
          </w:tcPr>
          <w:p>
            <w:pPr/>
          </w:p>
        </w:tc>
        <w:tc>
          <w:tcPr>
            <w:tcW w:w="874" w:type="dxa"/>
          </w:tcPr>
          <w:p>
            <w:pPr/>
          </w:p>
        </w:tc>
        <w:tc>
          <w:tcPr>
            <w:tcW w:w="879" w:type="dxa"/>
          </w:tcPr>
          <w:p>
            <w:pPr>
              <w:pStyle w:val="TableParagraph"/>
              <w:spacing w:before="12"/>
              <w:ind w:left="216" w:right="219"/>
              <w:jc w:val="center"/>
              <w:rPr>
                <w:sz w:val="17"/>
              </w:rPr>
            </w:pPr>
            <w:r>
              <w:rPr>
                <w:w w:val="105"/>
                <w:sz w:val="17"/>
              </w:rPr>
              <w:t>$85</w:t>
            </w:r>
          </w:p>
        </w:tc>
        <w:tc>
          <w:tcPr>
            <w:tcW w:w="906" w:type="dxa"/>
          </w:tcPr>
          <w:p>
            <w:pPr>
              <w:pStyle w:val="TableParagraph"/>
              <w:spacing w:before="12"/>
              <w:ind w:left="214" w:right="243"/>
              <w:jc w:val="center"/>
              <w:rPr>
                <w:sz w:val="17"/>
              </w:rPr>
            </w:pPr>
            <w:r>
              <w:rPr>
                <w:w w:val="105"/>
                <w:sz w:val="17"/>
              </w:rPr>
              <w:t>$40</w:t>
            </w:r>
          </w:p>
        </w:tc>
        <w:tc>
          <w:tcPr>
            <w:tcW w:w="1221" w:type="dxa"/>
          </w:tcPr>
          <w:p>
            <w:pPr>
              <w:pStyle w:val="TableParagraph"/>
              <w:spacing w:before="2"/>
              <w:ind w:right="52"/>
              <w:jc w:val="right"/>
              <w:rPr>
                <w:sz w:val="17"/>
              </w:rPr>
            </w:pPr>
            <w:r>
              <w:rPr>
                <w:sz w:val="17"/>
              </w:rPr>
              <w:t>$100</w:t>
            </w:r>
          </w:p>
        </w:tc>
      </w:tr>
      <w:tr>
        <w:trPr>
          <w:trHeight w:val="213" w:hRule="exact"/>
        </w:trPr>
        <w:tc>
          <w:tcPr>
            <w:tcW w:w="2069" w:type="dxa"/>
          </w:tcPr>
          <w:p>
            <w:pPr>
              <w:pStyle w:val="TableParagraph"/>
              <w:spacing w:before="2"/>
              <w:ind w:right="143"/>
              <w:jc w:val="right"/>
              <w:rPr>
                <w:sz w:val="17"/>
              </w:rPr>
            </w:pPr>
            <w:r>
              <w:rPr>
                <w:sz w:val="17"/>
              </w:rPr>
              <w:t>Electrologist</w:t>
            </w:r>
          </w:p>
        </w:tc>
        <w:tc>
          <w:tcPr>
            <w:tcW w:w="767" w:type="dxa"/>
          </w:tcPr>
          <w:p>
            <w:pPr>
              <w:pStyle w:val="TableParagraph"/>
              <w:spacing w:before="2"/>
              <w:ind w:left="111" w:right="218"/>
              <w:jc w:val="center"/>
              <w:rPr>
                <w:sz w:val="17"/>
              </w:rPr>
            </w:pPr>
            <w:r>
              <w:rPr>
                <w:w w:val="105"/>
                <w:sz w:val="17"/>
              </w:rPr>
              <w:t>$240</w:t>
            </w:r>
          </w:p>
        </w:tc>
        <w:tc>
          <w:tcPr>
            <w:tcW w:w="881" w:type="dxa"/>
          </w:tcPr>
          <w:p>
            <w:pPr>
              <w:pStyle w:val="TableParagraph"/>
              <w:spacing w:before="12"/>
              <w:ind w:left="221" w:right="221"/>
              <w:jc w:val="center"/>
              <w:rPr>
                <w:sz w:val="17"/>
              </w:rPr>
            </w:pPr>
            <w:r>
              <w:rPr>
                <w:w w:val="105"/>
                <w:sz w:val="17"/>
              </w:rPr>
              <w:t>$198</w:t>
            </w:r>
          </w:p>
        </w:tc>
        <w:tc>
          <w:tcPr>
            <w:tcW w:w="874" w:type="dxa"/>
          </w:tcPr>
          <w:p>
            <w:pPr/>
          </w:p>
        </w:tc>
        <w:tc>
          <w:tcPr>
            <w:tcW w:w="879" w:type="dxa"/>
          </w:tcPr>
          <w:p>
            <w:pPr>
              <w:pStyle w:val="TableParagraph"/>
              <w:spacing w:before="12"/>
              <w:ind w:left="218" w:right="219"/>
              <w:jc w:val="center"/>
              <w:rPr>
                <w:sz w:val="17"/>
              </w:rPr>
            </w:pPr>
            <w:r>
              <w:rPr>
                <w:w w:val="105"/>
                <w:sz w:val="17"/>
              </w:rPr>
              <w:t>$153</w:t>
            </w:r>
          </w:p>
        </w:tc>
        <w:tc>
          <w:tcPr>
            <w:tcW w:w="906" w:type="dxa"/>
          </w:tcPr>
          <w:p>
            <w:pPr>
              <w:pStyle w:val="TableParagraph"/>
              <w:spacing w:before="12"/>
              <w:ind w:left="216" w:right="243"/>
              <w:jc w:val="center"/>
              <w:rPr>
                <w:sz w:val="17"/>
              </w:rPr>
            </w:pPr>
            <w:r>
              <w:rPr>
                <w:w w:val="105"/>
                <w:sz w:val="17"/>
              </w:rPr>
              <w:t>$200</w:t>
            </w:r>
          </w:p>
        </w:tc>
        <w:tc>
          <w:tcPr>
            <w:tcW w:w="1221" w:type="dxa"/>
          </w:tcPr>
          <w:p>
            <w:pPr>
              <w:pStyle w:val="TableParagraph"/>
              <w:spacing w:line="193" w:lineRule="exact"/>
              <w:ind w:right="52"/>
              <w:jc w:val="right"/>
              <w:rPr>
                <w:sz w:val="17"/>
              </w:rPr>
            </w:pPr>
            <w:r>
              <w:rPr>
                <w:sz w:val="17"/>
              </w:rPr>
              <w:t>$200</w:t>
            </w:r>
          </w:p>
        </w:tc>
      </w:tr>
      <w:tr>
        <w:trPr>
          <w:trHeight w:val="211" w:hRule="exact"/>
        </w:trPr>
        <w:tc>
          <w:tcPr>
            <w:tcW w:w="2069" w:type="dxa"/>
          </w:tcPr>
          <w:p>
            <w:pPr>
              <w:pStyle w:val="TableParagraph"/>
              <w:ind w:right="139"/>
              <w:jc w:val="right"/>
              <w:rPr>
                <w:sz w:val="17"/>
              </w:rPr>
            </w:pPr>
            <w:r>
              <w:rPr>
                <w:sz w:val="17"/>
              </w:rPr>
              <w:t>Hydrotherapy Tub/Table</w:t>
            </w:r>
          </w:p>
        </w:tc>
        <w:tc>
          <w:tcPr>
            <w:tcW w:w="767" w:type="dxa"/>
          </w:tcPr>
          <w:p>
            <w:pPr/>
          </w:p>
        </w:tc>
        <w:tc>
          <w:tcPr>
            <w:tcW w:w="881" w:type="dxa"/>
          </w:tcPr>
          <w:p>
            <w:pPr/>
          </w:p>
        </w:tc>
        <w:tc>
          <w:tcPr>
            <w:tcW w:w="874" w:type="dxa"/>
          </w:tcPr>
          <w:p>
            <w:pPr/>
          </w:p>
        </w:tc>
        <w:tc>
          <w:tcPr>
            <w:tcW w:w="879" w:type="dxa"/>
          </w:tcPr>
          <w:p>
            <w:pPr/>
          </w:p>
        </w:tc>
        <w:tc>
          <w:tcPr>
            <w:tcW w:w="906" w:type="dxa"/>
          </w:tcPr>
          <w:p>
            <w:pPr/>
          </w:p>
        </w:tc>
        <w:tc>
          <w:tcPr>
            <w:tcW w:w="1221" w:type="dxa"/>
          </w:tcPr>
          <w:p>
            <w:pPr>
              <w:pStyle w:val="TableParagraph"/>
              <w:ind w:right="49"/>
              <w:jc w:val="right"/>
              <w:rPr>
                <w:sz w:val="17"/>
              </w:rPr>
            </w:pPr>
            <w:r>
              <w:rPr>
                <w:w w:val="105"/>
                <w:sz w:val="17"/>
              </w:rPr>
              <w:t>$100</w:t>
            </w:r>
          </w:p>
        </w:tc>
      </w:tr>
      <w:tr>
        <w:trPr>
          <w:trHeight w:val="223" w:hRule="exact"/>
        </w:trPr>
        <w:tc>
          <w:tcPr>
            <w:tcW w:w="2069" w:type="dxa"/>
          </w:tcPr>
          <w:p>
            <w:pPr>
              <w:pStyle w:val="TableParagraph"/>
              <w:spacing w:before="9"/>
              <w:ind w:right="132"/>
              <w:jc w:val="right"/>
              <w:rPr>
                <w:sz w:val="17"/>
              </w:rPr>
            </w:pPr>
            <w:r>
              <w:rPr>
                <w:w w:val="105"/>
                <w:sz w:val="17"/>
              </w:rPr>
              <w:t>Tanning Beds</w:t>
            </w:r>
          </w:p>
        </w:tc>
        <w:tc>
          <w:tcPr>
            <w:tcW w:w="767" w:type="dxa"/>
          </w:tcPr>
          <w:p>
            <w:pPr/>
          </w:p>
        </w:tc>
        <w:tc>
          <w:tcPr>
            <w:tcW w:w="881" w:type="dxa"/>
          </w:tcPr>
          <w:p>
            <w:pPr/>
          </w:p>
        </w:tc>
        <w:tc>
          <w:tcPr>
            <w:tcW w:w="874" w:type="dxa"/>
          </w:tcPr>
          <w:p>
            <w:pPr/>
          </w:p>
        </w:tc>
        <w:tc>
          <w:tcPr>
            <w:tcW w:w="879" w:type="dxa"/>
          </w:tcPr>
          <w:p>
            <w:pPr>
              <w:pStyle w:val="TableParagraph"/>
              <w:spacing w:before="24"/>
              <w:ind w:left="218" w:right="219"/>
              <w:jc w:val="center"/>
              <w:rPr>
                <w:sz w:val="17"/>
              </w:rPr>
            </w:pPr>
            <w:r>
              <w:rPr>
                <w:w w:val="105"/>
                <w:sz w:val="17"/>
              </w:rPr>
              <w:t>$296</w:t>
            </w:r>
          </w:p>
        </w:tc>
        <w:tc>
          <w:tcPr>
            <w:tcW w:w="906" w:type="dxa"/>
          </w:tcPr>
          <w:p>
            <w:pPr>
              <w:pStyle w:val="TableParagraph"/>
              <w:spacing w:before="19"/>
              <w:ind w:left="220" w:right="243"/>
              <w:jc w:val="center"/>
              <w:rPr>
                <w:sz w:val="17"/>
              </w:rPr>
            </w:pPr>
            <w:r>
              <w:rPr>
                <w:w w:val="105"/>
                <w:sz w:val="17"/>
              </w:rPr>
              <w:t>$206</w:t>
            </w:r>
          </w:p>
        </w:tc>
        <w:tc>
          <w:tcPr>
            <w:tcW w:w="1221" w:type="dxa"/>
          </w:tcPr>
          <w:p>
            <w:pPr>
              <w:pStyle w:val="TableParagraph"/>
              <w:spacing w:before="9"/>
              <w:ind w:right="48"/>
              <w:jc w:val="right"/>
              <w:rPr>
                <w:sz w:val="17"/>
              </w:rPr>
            </w:pPr>
            <w:r>
              <w:rPr>
                <w:sz w:val="17"/>
              </w:rPr>
              <w:t>$200</w:t>
            </w:r>
          </w:p>
        </w:tc>
      </w:tr>
      <w:tr>
        <w:trPr>
          <w:trHeight w:val="421" w:hRule="exact"/>
        </w:trPr>
        <w:tc>
          <w:tcPr>
            <w:tcW w:w="2069" w:type="dxa"/>
          </w:tcPr>
          <w:p>
            <w:pPr>
              <w:pStyle w:val="TableParagraph"/>
              <w:spacing w:line="193" w:lineRule="exact"/>
              <w:ind w:right="137"/>
              <w:jc w:val="right"/>
              <w:rPr>
                <w:sz w:val="17"/>
              </w:rPr>
            </w:pPr>
            <w:r>
              <w:rPr>
                <w:sz w:val="17"/>
              </w:rPr>
              <w:t>Exercise Equipment</w:t>
            </w:r>
          </w:p>
        </w:tc>
        <w:tc>
          <w:tcPr>
            <w:tcW w:w="767" w:type="dxa"/>
          </w:tcPr>
          <w:p>
            <w:pPr/>
          </w:p>
        </w:tc>
        <w:tc>
          <w:tcPr>
            <w:tcW w:w="881" w:type="dxa"/>
          </w:tcPr>
          <w:p>
            <w:pPr/>
          </w:p>
        </w:tc>
        <w:tc>
          <w:tcPr>
            <w:tcW w:w="874" w:type="dxa"/>
          </w:tcPr>
          <w:p>
            <w:pPr/>
          </w:p>
        </w:tc>
        <w:tc>
          <w:tcPr>
            <w:tcW w:w="879" w:type="dxa"/>
          </w:tcPr>
          <w:p>
            <w:pPr>
              <w:pStyle w:val="TableParagraph"/>
              <w:spacing w:before="12"/>
              <w:ind w:left="220" w:right="218"/>
              <w:jc w:val="center"/>
              <w:rPr>
                <w:sz w:val="17"/>
              </w:rPr>
            </w:pPr>
            <w:r>
              <w:rPr>
                <w:w w:val="105"/>
                <w:sz w:val="17"/>
              </w:rPr>
              <w:t>$136</w:t>
            </w:r>
          </w:p>
        </w:tc>
        <w:tc>
          <w:tcPr>
            <w:tcW w:w="906" w:type="dxa"/>
          </w:tcPr>
          <w:p>
            <w:pPr/>
          </w:p>
        </w:tc>
        <w:tc>
          <w:tcPr>
            <w:tcW w:w="1221" w:type="dxa"/>
          </w:tcPr>
          <w:p>
            <w:pPr>
              <w:pStyle w:val="TableParagraph"/>
              <w:spacing w:line="193" w:lineRule="exact"/>
              <w:ind w:right="48"/>
              <w:jc w:val="right"/>
              <w:rPr>
                <w:sz w:val="17"/>
              </w:rPr>
            </w:pPr>
            <w:r>
              <w:rPr>
                <w:sz w:val="17"/>
              </w:rPr>
              <w:t>$100</w:t>
            </w:r>
          </w:p>
        </w:tc>
      </w:tr>
    </w:tbl>
    <w:p>
      <w:pPr>
        <w:spacing w:before="3"/>
        <w:ind w:left="402" w:right="6797" w:firstLine="0"/>
        <w:jc w:val="center"/>
        <w:rPr>
          <w:rFonts w:ascii="Arial"/>
          <w:sz w:val="17"/>
        </w:rPr>
      </w:pPr>
      <w:r>
        <w:rPr>
          <w:rFonts w:ascii="Arial"/>
          <w:w w:val="110"/>
          <w:sz w:val="17"/>
        </w:rPr>
        <w:t>Companies</w:t>
      </w:r>
    </w:p>
    <w:p>
      <w:pPr>
        <w:pStyle w:val="ListParagraph"/>
        <w:numPr>
          <w:ilvl w:val="0"/>
          <w:numId w:val="90"/>
        </w:numPr>
        <w:tabs>
          <w:tab w:pos="2236" w:val="left" w:leader="none"/>
          <w:tab w:pos="2237" w:val="left" w:leader="none"/>
        </w:tabs>
        <w:spacing w:line="201" w:lineRule="exact" w:before="14" w:after="0"/>
        <w:ind w:left="2236" w:right="0" w:hanging="1089"/>
        <w:jc w:val="left"/>
        <w:rPr>
          <w:rFonts w:ascii="Arial"/>
          <w:sz w:val="17"/>
        </w:rPr>
      </w:pPr>
      <w:r>
        <w:rPr>
          <w:rFonts w:ascii="Arial"/>
          <w:w w:val="105"/>
          <w:sz w:val="17"/>
        </w:rPr>
        <w:t>Security</w:t>
      </w:r>
      <w:r>
        <w:rPr>
          <w:rFonts w:ascii="Arial"/>
          <w:spacing w:val="-17"/>
          <w:w w:val="105"/>
          <w:sz w:val="17"/>
        </w:rPr>
        <w:t> </w:t>
      </w:r>
      <w:r>
        <w:rPr>
          <w:rFonts w:ascii="Arial"/>
          <w:w w:val="105"/>
          <w:sz w:val="17"/>
        </w:rPr>
        <w:t>Insurance</w:t>
      </w:r>
      <w:r>
        <w:rPr>
          <w:rFonts w:ascii="Arial"/>
          <w:spacing w:val="-18"/>
          <w:w w:val="105"/>
          <w:sz w:val="17"/>
        </w:rPr>
        <w:t> </w:t>
      </w:r>
      <w:r>
        <w:rPr>
          <w:rFonts w:ascii="Arial"/>
          <w:w w:val="105"/>
          <w:sz w:val="17"/>
        </w:rPr>
        <w:t>of</w:t>
      </w:r>
      <w:r>
        <w:rPr>
          <w:rFonts w:ascii="Arial"/>
          <w:spacing w:val="-28"/>
          <w:w w:val="105"/>
          <w:sz w:val="17"/>
        </w:rPr>
        <w:t> </w:t>
      </w:r>
      <w:r>
        <w:rPr>
          <w:rFonts w:ascii="Arial"/>
          <w:w w:val="105"/>
          <w:sz w:val="17"/>
        </w:rPr>
        <w:t>Hartford</w:t>
      </w:r>
    </w:p>
    <w:p>
      <w:pPr>
        <w:pStyle w:val="ListParagraph"/>
        <w:numPr>
          <w:ilvl w:val="0"/>
          <w:numId w:val="90"/>
        </w:numPr>
        <w:tabs>
          <w:tab w:pos="2230" w:val="left" w:leader="none"/>
          <w:tab w:pos="2231" w:val="left" w:leader="none"/>
        </w:tabs>
        <w:spacing w:line="203" w:lineRule="exact" w:before="0" w:after="0"/>
        <w:ind w:left="2230" w:right="0" w:hanging="1091"/>
        <w:jc w:val="left"/>
        <w:rPr>
          <w:rFonts w:ascii="Arial"/>
          <w:sz w:val="18"/>
        </w:rPr>
      </w:pPr>
      <w:r>
        <w:rPr>
          <w:rFonts w:ascii="Arial"/>
          <w:w w:val="105"/>
          <w:sz w:val="17"/>
        </w:rPr>
        <w:t>Gen</w:t>
      </w:r>
      <w:r>
        <w:rPr>
          <w:rFonts w:ascii="Arial"/>
          <w:spacing w:val="-15"/>
          <w:w w:val="105"/>
          <w:sz w:val="17"/>
        </w:rPr>
        <w:t> </w:t>
      </w:r>
      <w:r>
        <w:rPr>
          <w:rFonts w:ascii="Arial"/>
          <w:w w:val="105"/>
          <w:sz w:val="17"/>
        </w:rPr>
        <w:t>Star</w:t>
      </w:r>
    </w:p>
    <w:p>
      <w:pPr>
        <w:pStyle w:val="ListParagraph"/>
        <w:numPr>
          <w:ilvl w:val="0"/>
          <w:numId w:val="90"/>
        </w:numPr>
        <w:tabs>
          <w:tab w:pos="2230" w:val="left" w:leader="none"/>
          <w:tab w:pos="2231" w:val="left" w:leader="none"/>
        </w:tabs>
        <w:spacing w:line="192" w:lineRule="exact" w:before="18" w:after="0"/>
        <w:ind w:left="2230" w:right="0" w:hanging="1096"/>
        <w:jc w:val="left"/>
        <w:rPr>
          <w:rFonts w:ascii="Arial"/>
          <w:sz w:val="17"/>
        </w:rPr>
      </w:pPr>
      <w:r>
        <w:rPr>
          <w:rFonts w:ascii="Arial"/>
          <w:sz w:val="17"/>
        </w:rPr>
        <w:t>Acceptance  Insurance</w:t>
      </w:r>
      <w:r>
        <w:rPr>
          <w:rFonts w:ascii="Arial"/>
          <w:spacing w:val="19"/>
          <w:sz w:val="17"/>
        </w:rPr>
        <w:t> </w:t>
      </w:r>
      <w:r>
        <w:rPr>
          <w:rFonts w:ascii="Arial"/>
          <w:sz w:val="17"/>
        </w:rPr>
        <w:t>Company</w:t>
      </w:r>
    </w:p>
    <w:p>
      <w:pPr>
        <w:pStyle w:val="ListParagraph"/>
        <w:numPr>
          <w:ilvl w:val="0"/>
          <w:numId w:val="90"/>
        </w:numPr>
        <w:tabs>
          <w:tab w:pos="2226" w:val="left" w:leader="none"/>
          <w:tab w:pos="2227" w:val="left" w:leader="none"/>
        </w:tabs>
        <w:spacing w:line="219" w:lineRule="exact" w:before="0" w:after="0"/>
        <w:ind w:left="2226" w:right="0" w:hanging="1087"/>
        <w:jc w:val="left"/>
        <w:rPr>
          <w:sz w:val="20"/>
        </w:rPr>
      </w:pPr>
      <w:r>
        <w:rPr>
          <w:rFonts w:ascii="Arial"/>
          <w:sz w:val="17"/>
        </w:rPr>
        <w:t>Century Indemnity </w:t>
      </w:r>
      <w:r>
        <w:rPr>
          <w:rFonts w:ascii="Arial"/>
          <w:spacing w:val="6"/>
          <w:sz w:val="17"/>
        </w:rPr>
        <w:t> </w:t>
      </w:r>
      <w:r>
        <w:rPr>
          <w:rFonts w:ascii="Arial"/>
          <w:sz w:val="17"/>
        </w:rPr>
        <w:t>Company</w:t>
      </w:r>
    </w:p>
    <w:p>
      <w:pPr>
        <w:pStyle w:val="ListParagraph"/>
        <w:numPr>
          <w:ilvl w:val="0"/>
          <w:numId w:val="90"/>
        </w:numPr>
        <w:tabs>
          <w:tab w:pos="2226" w:val="left" w:leader="none"/>
          <w:tab w:pos="2227" w:val="left" w:leader="none"/>
        </w:tabs>
        <w:spacing w:line="240" w:lineRule="auto" w:before="0" w:after="0"/>
        <w:ind w:left="2226" w:right="0" w:hanging="1092"/>
        <w:jc w:val="left"/>
        <w:rPr>
          <w:rFonts w:ascii="Arial"/>
          <w:sz w:val="17"/>
        </w:rPr>
      </w:pPr>
      <w:r>
        <w:rPr>
          <w:rFonts w:ascii="Arial"/>
          <w:w w:val="105"/>
          <w:sz w:val="17"/>
        </w:rPr>
        <w:t>National</w:t>
      </w:r>
      <w:r>
        <w:rPr>
          <w:rFonts w:ascii="Arial"/>
          <w:spacing w:val="-5"/>
          <w:w w:val="105"/>
          <w:sz w:val="17"/>
        </w:rPr>
        <w:t> </w:t>
      </w:r>
      <w:r>
        <w:rPr>
          <w:rFonts w:ascii="Arial"/>
          <w:w w:val="105"/>
          <w:sz w:val="17"/>
        </w:rPr>
        <w:t>Union</w:t>
      </w:r>
      <w:r>
        <w:rPr>
          <w:rFonts w:ascii="Arial"/>
          <w:spacing w:val="-7"/>
          <w:w w:val="105"/>
          <w:sz w:val="17"/>
        </w:rPr>
        <w:t> </w:t>
      </w:r>
      <w:r>
        <w:rPr>
          <w:rFonts w:ascii="Arial"/>
          <w:w w:val="105"/>
          <w:sz w:val="17"/>
        </w:rPr>
        <w:t>Fire</w:t>
      </w:r>
      <w:r>
        <w:rPr>
          <w:rFonts w:ascii="Arial"/>
          <w:spacing w:val="-9"/>
          <w:w w:val="105"/>
          <w:sz w:val="17"/>
        </w:rPr>
        <w:t> </w:t>
      </w:r>
      <w:r>
        <w:rPr>
          <w:rFonts w:ascii="Arial"/>
          <w:w w:val="105"/>
          <w:sz w:val="17"/>
        </w:rPr>
        <w:t>Ins.</w:t>
      </w:r>
      <w:r>
        <w:rPr>
          <w:rFonts w:ascii="Arial"/>
          <w:spacing w:val="-9"/>
          <w:w w:val="105"/>
          <w:sz w:val="17"/>
        </w:rPr>
        <w:t> </w:t>
      </w:r>
      <w:r>
        <w:rPr>
          <w:rFonts w:ascii="Arial"/>
          <w:w w:val="105"/>
          <w:sz w:val="17"/>
        </w:rPr>
        <w:t>Co.</w:t>
      </w:r>
      <w:r>
        <w:rPr>
          <w:rFonts w:ascii="Arial"/>
          <w:spacing w:val="-6"/>
          <w:w w:val="105"/>
          <w:sz w:val="17"/>
        </w:rPr>
        <w:t> </w:t>
      </w:r>
      <w:r>
        <w:rPr>
          <w:rFonts w:ascii="Arial"/>
          <w:w w:val="105"/>
          <w:sz w:val="17"/>
        </w:rPr>
        <w:t>of</w:t>
      </w:r>
      <w:r>
        <w:rPr>
          <w:rFonts w:ascii="Arial"/>
          <w:spacing w:val="-13"/>
          <w:w w:val="105"/>
          <w:sz w:val="17"/>
        </w:rPr>
        <w:t> </w:t>
      </w:r>
      <w:r>
        <w:rPr>
          <w:rFonts w:ascii="Arial"/>
          <w:w w:val="105"/>
          <w:sz w:val="17"/>
        </w:rPr>
        <w:t>Pitts.</w:t>
      </w:r>
      <w:r>
        <w:rPr>
          <w:rFonts w:ascii="Arial"/>
          <w:spacing w:val="-13"/>
          <w:w w:val="105"/>
          <w:sz w:val="17"/>
        </w:rPr>
        <w:t> </w:t>
      </w:r>
      <w:r>
        <w:rPr>
          <w:rFonts w:ascii="Arial"/>
          <w:w w:val="105"/>
          <w:sz w:val="17"/>
        </w:rPr>
        <w:t>Pa.</w:t>
      </w:r>
    </w:p>
    <w:p>
      <w:pPr>
        <w:spacing w:after="0" w:line="240" w:lineRule="auto"/>
        <w:jc w:val="left"/>
        <w:rPr>
          <w:rFonts w:ascii="Arial"/>
          <w:sz w:val="17"/>
        </w:rPr>
        <w:sectPr>
          <w:footerReference w:type="default" r:id="rId134"/>
          <w:pgSz w:w="12290" w:h="15840"/>
          <w:pgMar w:footer="0" w:header="0" w:top="660" w:bottom="280" w:left="1740" w:right="1740"/>
        </w:sectPr>
      </w:pPr>
    </w:p>
    <w:p>
      <w:pPr>
        <w:pStyle w:val="BodyText"/>
        <w:spacing w:before="118"/>
        <w:ind w:right="574"/>
        <w:jc w:val="right"/>
        <w:rPr>
          <w:rFonts w:ascii="Arial"/>
        </w:rPr>
      </w:pPr>
      <w:r>
        <w:rPr>
          <w:rFonts w:ascii="Arial"/>
          <w:w w:val="105"/>
        </w:rPr>
        <w:t>Exhibit 2</w:t>
      </w:r>
    </w:p>
    <w:p>
      <w:pPr>
        <w:pStyle w:val="BodyText"/>
        <w:rPr>
          <w:rFonts w:ascii="Arial"/>
          <w:sz w:val="20"/>
        </w:rPr>
      </w:pPr>
    </w:p>
    <w:p>
      <w:pPr>
        <w:pStyle w:val="BodyText"/>
        <w:spacing w:before="9"/>
        <w:rPr>
          <w:rFonts w:ascii="Arial"/>
          <w:sz w:val="22"/>
        </w:rPr>
      </w:pPr>
    </w:p>
    <w:p>
      <w:pPr>
        <w:spacing w:before="93"/>
        <w:ind w:left="450" w:right="1865" w:firstLine="0"/>
        <w:jc w:val="center"/>
        <w:rPr>
          <w:rFonts w:ascii="Arial"/>
          <w:b/>
          <w:sz w:val="23"/>
        </w:rPr>
      </w:pPr>
      <w:r>
        <w:rPr>
          <w:rFonts w:ascii="Arial"/>
          <w:b/>
          <w:w w:val="105"/>
          <w:sz w:val="23"/>
        </w:rPr>
        <w:t>New Hampshire Insurance Company</w:t>
      </w:r>
    </w:p>
    <w:p>
      <w:pPr>
        <w:pStyle w:val="BodyText"/>
        <w:spacing w:before="6"/>
        <w:rPr>
          <w:rFonts w:ascii="Arial"/>
          <w:b/>
          <w:sz w:val="24"/>
        </w:rPr>
      </w:pPr>
    </w:p>
    <w:p>
      <w:pPr>
        <w:pStyle w:val="BodyText"/>
        <w:spacing w:line="491" w:lineRule="auto" w:before="1"/>
        <w:ind w:left="402" w:right="1809"/>
        <w:jc w:val="center"/>
        <w:rPr>
          <w:rFonts w:ascii="Arial"/>
        </w:rPr>
      </w:pPr>
      <w:r>
        <w:rPr>
          <w:rFonts w:ascii="Arial"/>
          <w:w w:val="105"/>
        </w:rPr>
        <w:t>Aestheticians &amp;</w:t>
      </w:r>
      <w:r>
        <w:rPr>
          <w:rFonts w:ascii="Arial"/>
          <w:spacing w:val="-23"/>
          <w:w w:val="105"/>
        </w:rPr>
        <w:t> </w:t>
      </w:r>
      <w:r>
        <w:rPr>
          <w:rFonts w:ascii="Arial"/>
          <w:w w:val="105"/>
        </w:rPr>
        <w:t>Electrologists</w:t>
      </w:r>
      <w:r>
        <w:rPr>
          <w:rFonts w:ascii="Arial"/>
          <w:spacing w:val="-29"/>
          <w:w w:val="105"/>
        </w:rPr>
        <w:t> </w:t>
      </w:r>
      <w:r>
        <w:rPr>
          <w:rFonts w:ascii="Arial"/>
          <w:i/>
          <w:w w:val="105"/>
          <w:sz w:val="25"/>
        </w:rPr>
        <w:t>I</w:t>
      </w:r>
      <w:r>
        <w:rPr>
          <w:rFonts w:ascii="Arial"/>
          <w:i/>
          <w:spacing w:val="-17"/>
          <w:w w:val="105"/>
          <w:sz w:val="25"/>
        </w:rPr>
        <w:t> </w:t>
      </w:r>
      <w:r>
        <w:rPr>
          <w:rFonts w:ascii="Arial"/>
          <w:w w:val="105"/>
        </w:rPr>
        <w:t>Day</w:t>
      </w:r>
      <w:r>
        <w:rPr>
          <w:rFonts w:ascii="Arial"/>
          <w:spacing w:val="-14"/>
          <w:w w:val="105"/>
        </w:rPr>
        <w:t> </w:t>
      </w:r>
      <w:r>
        <w:rPr>
          <w:rFonts w:ascii="Arial"/>
          <w:w w:val="105"/>
        </w:rPr>
        <w:t>Spa</w:t>
      </w:r>
      <w:r>
        <w:rPr>
          <w:rFonts w:ascii="Arial"/>
          <w:spacing w:val="-13"/>
          <w:w w:val="105"/>
        </w:rPr>
        <w:t> </w:t>
      </w:r>
      <w:r>
        <w:rPr>
          <w:rFonts w:ascii="Arial"/>
          <w:w w:val="105"/>
        </w:rPr>
        <w:t>Professional</w:t>
      </w:r>
      <w:r>
        <w:rPr>
          <w:rFonts w:ascii="Arial"/>
          <w:spacing w:val="-7"/>
          <w:w w:val="105"/>
        </w:rPr>
        <w:t> </w:t>
      </w:r>
      <w:r>
        <w:rPr>
          <w:rFonts w:ascii="Arial"/>
          <w:w w:val="105"/>
        </w:rPr>
        <w:t>Liability Expenses</w:t>
      </w:r>
    </w:p>
    <w:p>
      <w:pPr>
        <w:pStyle w:val="BodyText"/>
        <w:rPr>
          <w:rFonts w:ascii="Arial"/>
          <w:sz w:val="20"/>
        </w:rPr>
      </w:pPr>
    </w:p>
    <w:p>
      <w:pPr>
        <w:pStyle w:val="BodyText"/>
        <w:rPr>
          <w:rFonts w:ascii="Arial"/>
          <w:sz w:val="20"/>
        </w:rPr>
      </w:pPr>
    </w:p>
    <w:p>
      <w:pPr>
        <w:pStyle w:val="BodyText"/>
        <w:spacing w:before="8"/>
        <w:rPr>
          <w:rFonts w:ascii="Arial"/>
          <w:sz w:val="12"/>
        </w:rPr>
      </w:pPr>
    </w:p>
    <w:tbl>
      <w:tblPr>
        <w:tblW w:w="0" w:type="auto"/>
        <w:jc w:val="left"/>
        <w:tblInd w:w="1413"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3022"/>
        <w:gridCol w:w="1601"/>
      </w:tblGrid>
      <w:tr>
        <w:trPr>
          <w:trHeight w:val="419" w:hRule="exact"/>
        </w:trPr>
        <w:tc>
          <w:tcPr>
            <w:tcW w:w="3022" w:type="dxa"/>
          </w:tcPr>
          <w:p>
            <w:pPr>
              <w:pStyle w:val="TableParagraph"/>
              <w:spacing w:before="7"/>
              <w:ind w:left="51"/>
              <w:rPr>
                <w:sz w:val="23"/>
              </w:rPr>
            </w:pPr>
            <w:r>
              <w:rPr>
                <w:w w:val="105"/>
                <w:sz w:val="23"/>
              </w:rPr>
              <w:t>Commission &amp; Brokerage</w:t>
            </w:r>
          </w:p>
        </w:tc>
        <w:tc>
          <w:tcPr>
            <w:tcW w:w="1601" w:type="dxa"/>
          </w:tcPr>
          <w:p>
            <w:pPr>
              <w:pStyle w:val="TableParagraph"/>
              <w:spacing w:line="277" w:lineRule="exact"/>
              <w:ind w:right="130"/>
              <w:jc w:val="right"/>
              <w:rPr>
                <w:rFonts w:ascii="Times New Roman"/>
                <w:sz w:val="25"/>
              </w:rPr>
            </w:pPr>
            <w:r>
              <w:rPr>
                <w:rFonts w:ascii="Times New Roman"/>
                <w:w w:val="105"/>
                <w:sz w:val="25"/>
              </w:rPr>
              <w:t>17.50%</w:t>
            </w:r>
          </w:p>
        </w:tc>
      </w:tr>
      <w:tr>
        <w:trPr>
          <w:trHeight w:val="562" w:hRule="exact"/>
        </w:trPr>
        <w:tc>
          <w:tcPr>
            <w:tcW w:w="3022" w:type="dxa"/>
          </w:tcPr>
          <w:p>
            <w:pPr>
              <w:pStyle w:val="TableParagraph"/>
              <w:spacing w:before="154"/>
              <w:ind w:left="51"/>
              <w:rPr>
                <w:sz w:val="23"/>
              </w:rPr>
            </w:pPr>
            <w:r>
              <w:rPr>
                <w:w w:val="105"/>
                <w:sz w:val="23"/>
              </w:rPr>
              <w:t>Other Acquisition</w:t>
            </w:r>
          </w:p>
        </w:tc>
        <w:tc>
          <w:tcPr>
            <w:tcW w:w="1601" w:type="dxa"/>
          </w:tcPr>
          <w:p>
            <w:pPr>
              <w:pStyle w:val="TableParagraph"/>
              <w:spacing w:before="131"/>
              <w:ind w:right="130"/>
              <w:jc w:val="right"/>
              <w:rPr>
                <w:rFonts w:ascii="Times New Roman"/>
                <w:sz w:val="25"/>
              </w:rPr>
            </w:pPr>
            <w:r>
              <w:rPr>
                <w:rFonts w:ascii="Times New Roman"/>
                <w:sz w:val="25"/>
              </w:rPr>
              <w:t>5.50%</w:t>
            </w:r>
          </w:p>
        </w:tc>
      </w:tr>
      <w:tr>
        <w:trPr>
          <w:trHeight w:val="564" w:hRule="exact"/>
        </w:trPr>
        <w:tc>
          <w:tcPr>
            <w:tcW w:w="3022" w:type="dxa"/>
          </w:tcPr>
          <w:p>
            <w:pPr>
              <w:pStyle w:val="TableParagraph"/>
              <w:spacing w:before="154"/>
              <w:ind w:left="50"/>
              <w:rPr>
                <w:sz w:val="23"/>
              </w:rPr>
            </w:pPr>
            <w:r>
              <w:rPr>
                <w:w w:val="105"/>
                <w:sz w:val="23"/>
              </w:rPr>
              <w:t>General Expenses</w:t>
            </w:r>
          </w:p>
        </w:tc>
        <w:tc>
          <w:tcPr>
            <w:tcW w:w="1601" w:type="dxa"/>
          </w:tcPr>
          <w:p>
            <w:pPr>
              <w:pStyle w:val="TableParagraph"/>
              <w:spacing w:before="131"/>
              <w:ind w:right="128"/>
              <w:jc w:val="right"/>
              <w:rPr>
                <w:rFonts w:ascii="Times New Roman"/>
                <w:sz w:val="25"/>
              </w:rPr>
            </w:pPr>
            <w:r>
              <w:rPr>
                <w:rFonts w:ascii="Times New Roman"/>
                <w:sz w:val="25"/>
              </w:rPr>
              <w:t>3.02%</w:t>
            </w:r>
          </w:p>
        </w:tc>
      </w:tr>
      <w:tr>
        <w:trPr>
          <w:trHeight w:val="564" w:hRule="exact"/>
        </w:trPr>
        <w:tc>
          <w:tcPr>
            <w:tcW w:w="3022" w:type="dxa"/>
          </w:tcPr>
          <w:p>
            <w:pPr>
              <w:pStyle w:val="TableParagraph"/>
              <w:spacing w:before="152"/>
              <w:ind w:left="52"/>
              <w:rPr>
                <w:sz w:val="23"/>
              </w:rPr>
            </w:pPr>
            <w:r>
              <w:rPr>
                <w:w w:val="105"/>
                <w:sz w:val="23"/>
              </w:rPr>
              <w:t>Taxes, Licenses, &amp; Fees</w:t>
            </w:r>
          </w:p>
        </w:tc>
        <w:tc>
          <w:tcPr>
            <w:tcW w:w="1601" w:type="dxa"/>
          </w:tcPr>
          <w:p>
            <w:pPr>
              <w:pStyle w:val="TableParagraph"/>
              <w:spacing w:before="134"/>
              <w:ind w:right="128"/>
              <w:jc w:val="right"/>
              <w:rPr>
                <w:rFonts w:ascii="Times New Roman"/>
                <w:sz w:val="25"/>
              </w:rPr>
            </w:pPr>
            <w:r>
              <w:rPr>
                <w:rFonts w:ascii="Times New Roman"/>
                <w:sz w:val="25"/>
              </w:rPr>
              <w:t>2.17%</w:t>
            </w:r>
          </w:p>
        </w:tc>
      </w:tr>
      <w:tr>
        <w:trPr>
          <w:trHeight w:val="419" w:hRule="exact"/>
        </w:trPr>
        <w:tc>
          <w:tcPr>
            <w:tcW w:w="3022" w:type="dxa"/>
          </w:tcPr>
          <w:p>
            <w:pPr>
              <w:pStyle w:val="TableParagraph"/>
              <w:spacing w:before="149"/>
              <w:ind w:left="50"/>
              <w:rPr>
                <w:sz w:val="23"/>
              </w:rPr>
            </w:pPr>
            <w:r>
              <w:rPr>
                <w:w w:val="105"/>
                <w:sz w:val="23"/>
              </w:rPr>
              <w:t>Profit &amp;</w:t>
            </w:r>
            <w:r>
              <w:rPr>
                <w:spacing w:val="-52"/>
                <w:w w:val="105"/>
                <w:sz w:val="23"/>
              </w:rPr>
              <w:t> </w:t>
            </w:r>
            <w:r>
              <w:rPr>
                <w:w w:val="105"/>
                <w:sz w:val="23"/>
                <w:u w:val="single"/>
              </w:rPr>
              <w:t>Contingency</w:t>
            </w:r>
          </w:p>
        </w:tc>
        <w:tc>
          <w:tcPr>
            <w:tcW w:w="1601" w:type="dxa"/>
          </w:tcPr>
          <w:p>
            <w:pPr>
              <w:pStyle w:val="TableParagraph"/>
              <w:tabs>
                <w:tab w:pos="511" w:val="left" w:leader="none"/>
              </w:tabs>
              <w:spacing w:before="131"/>
              <w:ind w:right="48"/>
              <w:jc w:val="right"/>
              <w:rPr>
                <w:rFonts w:ascii="Times New Roman"/>
                <w:sz w:val="25"/>
              </w:rPr>
            </w:pPr>
            <w:r>
              <w:rPr>
                <w:rFonts w:ascii="Times New Roman"/>
                <w:sz w:val="25"/>
                <w:u w:val="single"/>
              </w:rPr>
              <w:t> </w:t>
              <w:tab/>
              <w:t>5.00%</w:t>
            </w:r>
            <w:r>
              <w:rPr>
                <w:rFonts w:ascii="Times New Roman"/>
                <w:spacing w:val="20"/>
                <w:sz w:val="25"/>
                <w:u w:val="single"/>
              </w:rPr>
              <w:t> </w:t>
            </w:r>
          </w:p>
        </w:tc>
      </w:tr>
    </w:tbl>
    <w:p>
      <w:pPr>
        <w:pStyle w:val="BodyText"/>
        <w:spacing w:before="10"/>
        <w:rPr>
          <w:rFonts w:ascii="Arial"/>
          <w:sz w:val="16"/>
        </w:rPr>
      </w:pPr>
    </w:p>
    <w:p>
      <w:pPr>
        <w:tabs>
          <w:tab w:pos="5098" w:val="left" w:leader="none"/>
        </w:tabs>
        <w:spacing w:line="468" w:lineRule="auto" w:before="89"/>
        <w:ind w:left="1462" w:right="2905" w:hanging="2"/>
        <w:jc w:val="left"/>
        <w:rPr>
          <w:sz w:val="25"/>
        </w:rPr>
      </w:pPr>
      <w:r>
        <w:rPr>
          <w:rFonts w:ascii="Arial"/>
          <w:w w:val="105"/>
          <w:sz w:val="23"/>
          <w:u w:val="single"/>
        </w:rPr>
        <w:t>Total</w:t>
      </w:r>
      <w:r>
        <w:rPr>
          <w:rFonts w:ascii="Arial"/>
          <w:spacing w:val="-6"/>
          <w:w w:val="105"/>
          <w:sz w:val="23"/>
          <w:u w:val="single"/>
        </w:rPr>
        <w:t> </w:t>
      </w:r>
      <w:r>
        <w:rPr>
          <w:rFonts w:ascii="Arial"/>
          <w:w w:val="105"/>
          <w:sz w:val="23"/>
          <w:u w:val="single"/>
        </w:rPr>
        <w:t>Expenses</w:t>
        <w:tab/>
      </w:r>
      <w:r>
        <w:rPr>
          <w:sz w:val="25"/>
          <w:u w:val="single"/>
        </w:rPr>
        <w:t>33.19% </w:t>
      </w:r>
      <w:r>
        <w:rPr>
          <w:rFonts w:ascii="Arial"/>
          <w:w w:val="105"/>
          <w:sz w:val="23"/>
        </w:rPr>
        <w:t>Expected Loss &amp;</w:t>
      </w:r>
      <w:r>
        <w:rPr>
          <w:rFonts w:ascii="Arial"/>
          <w:spacing w:val="-15"/>
          <w:w w:val="105"/>
          <w:sz w:val="23"/>
        </w:rPr>
        <w:t> </w:t>
      </w:r>
      <w:r>
        <w:rPr>
          <w:rFonts w:ascii="Arial"/>
          <w:w w:val="105"/>
          <w:sz w:val="23"/>
        </w:rPr>
        <w:t>LAE</w:t>
      </w:r>
      <w:r>
        <w:rPr>
          <w:rFonts w:ascii="Arial"/>
          <w:spacing w:val="-10"/>
          <w:w w:val="105"/>
          <w:sz w:val="23"/>
        </w:rPr>
        <w:t> </w:t>
      </w:r>
      <w:r>
        <w:rPr>
          <w:rFonts w:ascii="Arial"/>
          <w:w w:val="105"/>
          <w:sz w:val="23"/>
        </w:rPr>
        <w:t>Ratio</w:t>
        <w:tab/>
      </w:r>
      <w:r>
        <w:rPr>
          <w:sz w:val="25"/>
        </w:rPr>
        <w:t>66.81%</w:t>
      </w:r>
    </w:p>
    <w:p>
      <w:pPr>
        <w:spacing w:after="0" w:line="468" w:lineRule="auto"/>
        <w:jc w:val="left"/>
        <w:rPr>
          <w:sz w:val="25"/>
        </w:rPr>
        <w:sectPr>
          <w:footerReference w:type="even" r:id="rId135"/>
          <w:pgSz w:w="12290" w:h="15840"/>
          <w:pgMar w:footer="0" w:header="0" w:top="1500" w:bottom="280" w:left="1740" w:right="1740"/>
        </w:sectPr>
      </w:pPr>
    </w:p>
    <w:p>
      <w:pPr>
        <w:spacing w:before="71"/>
        <w:ind w:left="364" w:right="0" w:firstLine="0"/>
        <w:jc w:val="left"/>
        <w:rPr>
          <w:b/>
          <w:sz w:val="27"/>
        </w:rPr>
      </w:pPr>
      <w:r>
        <w:rPr>
          <w:b/>
          <w:w w:val="105"/>
          <w:sz w:val="27"/>
        </w:rPr>
        <w:t>American Home/ National Union/ New Hampshire Group</w:t>
      </w:r>
    </w:p>
    <w:p>
      <w:pPr>
        <w:spacing w:line="273" w:lineRule="auto" w:before="242"/>
        <w:ind w:left="3354" w:right="-14" w:hanging="226"/>
        <w:jc w:val="left"/>
        <w:rPr>
          <w:rFonts w:ascii="Arial"/>
          <w:sz w:val="19"/>
        </w:rPr>
      </w:pPr>
      <w:r>
        <w:rPr>
          <w:rFonts w:ascii="Arial"/>
          <w:w w:val="105"/>
          <w:sz w:val="19"/>
        </w:rPr>
        <w:t>ESTIMATED</w:t>
      </w:r>
      <w:r>
        <w:rPr>
          <w:rFonts w:ascii="Arial"/>
          <w:spacing w:val="-13"/>
          <w:w w:val="105"/>
          <w:sz w:val="19"/>
        </w:rPr>
        <w:t> </w:t>
      </w:r>
      <w:r>
        <w:rPr>
          <w:rFonts w:ascii="Arial"/>
          <w:w w:val="105"/>
          <w:sz w:val="19"/>
        </w:rPr>
        <w:t>INVESTMENT</w:t>
      </w:r>
      <w:r>
        <w:rPr>
          <w:rFonts w:ascii="Arial"/>
          <w:spacing w:val="-11"/>
          <w:w w:val="105"/>
          <w:sz w:val="19"/>
        </w:rPr>
        <w:t> </w:t>
      </w:r>
      <w:r>
        <w:rPr>
          <w:rFonts w:ascii="Arial"/>
          <w:w w:val="105"/>
          <w:sz w:val="19"/>
        </w:rPr>
        <w:t>EARNINGS</w:t>
      </w:r>
      <w:r>
        <w:rPr>
          <w:rFonts w:ascii="Arial"/>
          <w:spacing w:val="-17"/>
          <w:w w:val="105"/>
          <w:sz w:val="19"/>
        </w:rPr>
        <w:t> </w:t>
      </w:r>
      <w:r>
        <w:rPr>
          <w:rFonts w:ascii="Arial"/>
          <w:w w:val="105"/>
          <w:sz w:val="19"/>
        </w:rPr>
        <w:t>ON</w:t>
      </w:r>
      <w:r>
        <w:rPr>
          <w:rFonts w:ascii="Arial"/>
          <w:spacing w:val="-25"/>
          <w:w w:val="105"/>
          <w:sz w:val="19"/>
        </w:rPr>
        <w:t> </w:t>
      </w:r>
      <w:r>
        <w:rPr>
          <w:rFonts w:ascii="Arial"/>
          <w:w w:val="105"/>
          <w:sz w:val="19"/>
        </w:rPr>
        <w:t>UNEARNED PREMIUM</w:t>
      </w:r>
      <w:r>
        <w:rPr>
          <w:rFonts w:ascii="Arial"/>
          <w:spacing w:val="-9"/>
          <w:w w:val="105"/>
          <w:sz w:val="19"/>
        </w:rPr>
        <w:t> </w:t>
      </w:r>
      <w:r>
        <w:rPr>
          <w:rFonts w:ascii="Arial"/>
          <w:w w:val="105"/>
          <w:sz w:val="19"/>
        </w:rPr>
        <w:t>RESERVES</w:t>
      </w:r>
      <w:r>
        <w:rPr>
          <w:rFonts w:ascii="Arial"/>
          <w:spacing w:val="-6"/>
          <w:w w:val="105"/>
          <w:sz w:val="19"/>
        </w:rPr>
        <w:t> </w:t>
      </w:r>
      <w:r>
        <w:rPr>
          <w:rFonts w:ascii="Arial"/>
          <w:w w:val="105"/>
          <w:sz w:val="19"/>
        </w:rPr>
        <w:t>AND</w:t>
      </w:r>
      <w:r>
        <w:rPr>
          <w:rFonts w:ascii="Arial"/>
          <w:spacing w:val="-16"/>
          <w:w w:val="105"/>
          <w:sz w:val="19"/>
        </w:rPr>
        <w:t> </w:t>
      </w:r>
      <w:r>
        <w:rPr>
          <w:rFonts w:ascii="Arial"/>
          <w:w w:val="105"/>
          <w:sz w:val="19"/>
        </w:rPr>
        <w:t>ON</w:t>
      </w:r>
      <w:r>
        <w:rPr>
          <w:rFonts w:ascii="Arial"/>
          <w:spacing w:val="-18"/>
          <w:w w:val="105"/>
          <w:sz w:val="19"/>
        </w:rPr>
        <w:t> </w:t>
      </w:r>
      <w:r>
        <w:rPr>
          <w:rFonts w:ascii="Arial"/>
          <w:w w:val="105"/>
          <w:sz w:val="19"/>
        </w:rPr>
        <w:t>LOSS</w:t>
      </w:r>
      <w:r>
        <w:rPr>
          <w:rFonts w:ascii="Arial"/>
          <w:spacing w:val="-14"/>
          <w:w w:val="105"/>
          <w:sz w:val="19"/>
        </w:rPr>
        <w:t> </w:t>
      </w:r>
      <w:r>
        <w:rPr>
          <w:rFonts w:ascii="Arial"/>
          <w:w w:val="105"/>
          <w:sz w:val="19"/>
        </w:rPr>
        <w:t>RESERVES</w:t>
      </w:r>
    </w:p>
    <w:p>
      <w:pPr>
        <w:pStyle w:val="BodyText"/>
        <w:spacing w:before="1"/>
        <w:rPr>
          <w:rFonts w:ascii="Arial"/>
          <w:sz w:val="20"/>
        </w:rPr>
      </w:pPr>
    </w:p>
    <w:p>
      <w:pPr>
        <w:spacing w:before="0"/>
        <w:ind w:left="5210" w:right="1766" w:firstLine="0"/>
        <w:jc w:val="center"/>
        <w:rPr>
          <w:rFonts w:ascii="Arial"/>
          <w:sz w:val="19"/>
        </w:rPr>
      </w:pPr>
      <w:r>
        <w:rPr>
          <w:rFonts w:ascii="Arial"/>
          <w:sz w:val="19"/>
        </w:rPr>
        <w:t>Other Liability</w:t>
      </w:r>
    </w:p>
    <w:p>
      <w:pPr>
        <w:spacing w:before="16"/>
        <w:ind w:left="0" w:right="2071" w:firstLine="0"/>
        <w:jc w:val="right"/>
        <w:rPr>
          <w:rFonts w:ascii="Arial"/>
          <w:sz w:val="20"/>
        </w:rPr>
      </w:pPr>
      <w:r>
        <w:rPr>
          <w:rFonts w:ascii="Arial"/>
          <w:w w:val="75"/>
          <w:sz w:val="20"/>
        </w:rPr>
        <w:t>(OOO's)</w:t>
      </w:r>
    </w:p>
    <w:p>
      <w:pPr>
        <w:pStyle w:val="BodyText"/>
        <w:spacing w:before="1"/>
        <w:rPr>
          <w:rFonts w:ascii="Arial"/>
          <w:sz w:val="24"/>
        </w:rPr>
      </w:pPr>
    </w:p>
    <w:p>
      <w:pPr>
        <w:pStyle w:val="ListParagraph"/>
        <w:numPr>
          <w:ilvl w:val="0"/>
          <w:numId w:val="91"/>
        </w:numPr>
        <w:tabs>
          <w:tab w:pos="935" w:val="left" w:leader="none"/>
          <w:tab w:pos="936" w:val="left" w:leader="none"/>
        </w:tabs>
        <w:spacing w:line="240" w:lineRule="auto" w:before="0" w:after="0"/>
        <w:ind w:left="935" w:right="0" w:hanging="559"/>
        <w:jc w:val="left"/>
        <w:rPr>
          <w:rFonts w:ascii="Arial"/>
          <w:sz w:val="19"/>
        </w:rPr>
      </w:pPr>
      <w:r>
        <w:rPr>
          <w:rFonts w:ascii="Arial"/>
          <w:w w:val="105"/>
          <w:sz w:val="19"/>
          <w:u w:val="single"/>
        </w:rPr>
        <w:t>UNEARNED PREMIUM</w:t>
      </w:r>
      <w:r>
        <w:rPr>
          <w:rFonts w:ascii="Arial"/>
          <w:spacing w:val="-40"/>
          <w:w w:val="105"/>
          <w:sz w:val="19"/>
          <w:u w:val="single"/>
        </w:rPr>
        <w:t> </w:t>
      </w:r>
      <w:r>
        <w:rPr>
          <w:rFonts w:ascii="Arial"/>
          <w:w w:val="105"/>
          <w:sz w:val="19"/>
          <w:u w:val="single"/>
        </w:rPr>
        <w:t>RESERVE</w:t>
      </w:r>
    </w:p>
    <w:p>
      <w:pPr>
        <w:pStyle w:val="BodyText"/>
        <w:rPr>
          <w:rFonts w:ascii="Arial"/>
          <w:sz w:val="21"/>
        </w:rPr>
      </w:pPr>
    </w:p>
    <w:p>
      <w:pPr>
        <w:pStyle w:val="ListParagraph"/>
        <w:numPr>
          <w:ilvl w:val="1"/>
          <w:numId w:val="91"/>
        </w:numPr>
        <w:tabs>
          <w:tab w:pos="1367" w:val="left" w:leader="none"/>
          <w:tab w:pos="1368" w:val="left" w:leader="none"/>
        </w:tabs>
        <w:spacing w:line="261" w:lineRule="auto" w:before="0" w:after="0"/>
        <w:ind w:left="1372" w:right="3205" w:hanging="429"/>
        <w:jc w:val="left"/>
        <w:rPr>
          <w:rFonts w:ascii="Arial"/>
          <w:sz w:val="21"/>
        </w:rPr>
      </w:pPr>
      <w:r>
        <w:rPr>
          <w:rFonts w:ascii="Arial"/>
          <w:w w:val="105"/>
          <w:sz w:val="19"/>
        </w:rPr>
        <w:t>Other Liability Direct Earned</w:t>
      </w:r>
      <w:r>
        <w:rPr>
          <w:rFonts w:ascii="Arial"/>
          <w:spacing w:val="-40"/>
          <w:w w:val="105"/>
          <w:sz w:val="19"/>
        </w:rPr>
        <w:t> </w:t>
      </w:r>
      <w:r>
        <w:rPr>
          <w:rFonts w:ascii="Arial"/>
          <w:w w:val="105"/>
          <w:sz w:val="19"/>
        </w:rPr>
        <w:t>Premium for Calendar Year</w:t>
      </w:r>
      <w:r>
        <w:rPr>
          <w:rFonts w:ascii="Arial"/>
          <w:spacing w:val="-23"/>
          <w:w w:val="105"/>
          <w:sz w:val="19"/>
        </w:rPr>
        <w:t> </w:t>
      </w:r>
      <w:r>
        <w:rPr>
          <w:rFonts w:ascii="Arial"/>
          <w:w w:val="105"/>
          <w:sz w:val="19"/>
        </w:rPr>
        <w:t>1996</w:t>
      </w:r>
    </w:p>
    <w:p>
      <w:pPr>
        <w:pStyle w:val="BodyText"/>
        <w:spacing w:before="1"/>
        <w:rPr>
          <w:rFonts w:ascii="Arial"/>
          <w:sz w:val="20"/>
        </w:rPr>
      </w:pPr>
    </w:p>
    <w:p>
      <w:pPr>
        <w:pStyle w:val="ListParagraph"/>
        <w:numPr>
          <w:ilvl w:val="1"/>
          <w:numId w:val="91"/>
        </w:numPr>
        <w:tabs>
          <w:tab w:pos="1376" w:val="left" w:leader="none"/>
          <w:tab w:pos="1378" w:val="left" w:leader="none"/>
        </w:tabs>
        <w:spacing w:line="240" w:lineRule="auto" w:before="1" w:after="0"/>
        <w:ind w:left="1377" w:right="0" w:hanging="432"/>
        <w:jc w:val="left"/>
        <w:rPr>
          <w:rFonts w:ascii="Arial"/>
          <w:sz w:val="19"/>
        </w:rPr>
      </w:pPr>
      <w:r>
        <w:rPr>
          <w:rFonts w:ascii="Arial"/>
          <w:w w:val="105"/>
          <w:sz w:val="19"/>
        </w:rPr>
        <w:t>Mean Unearned Premium Reserve [0.608* (1) ] (See Notes p.</w:t>
      </w:r>
      <w:r>
        <w:rPr>
          <w:rFonts w:ascii="Arial"/>
          <w:spacing w:val="-20"/>
          <w:w w:val="105"/>
          <w:sz w:val="19"/>
        </w:rPr>
        <w:t> </w:t>
      </w:r>
      <w:r>
        <w:rPr>
          <w:rFonts w:ascii="Arial"/>
          <w:w w:val="105"/>
          <w:sz w:val="19"/>
        </w:rPr>
        <w:t>2)</w:t>
      </w:r>
    </w:p>
    <w:p>
      <w:pPr>
        <w:pStyle w:val="BodyText"/>
        <w:rPr>
          <w:rFonts w:ascii="Arial"/>
          <w:sz w:val="20"/>
        </w:rPr>
      </w:pPr>
      <w:r>
        <w:rPr/>
        <w:br w:type="column"/>
      </w:r>
      <w:r>
        <w:rPr>
          <w:rFonts w:ascii="Arial"/>
          <w:sz w:val="20"/>
        </w:rPr>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4"/>
        <w:rPr>
          <w:rFonts w:ascii="Arial"/>
          <w:sz w:val="24"/>
        </w:rPr>
      </w:pPr>
    </w:p>
    <w:p>
      <w:pPr>
        <w:spacing w:line="520" w:lineRule="auto" w:before="0"/>
        <w:ind w:left="470" w:right="-2" w:hanging="107"/>
        <w:jc w:val="left"/>
        <w:rPr>
          <w:rFonts w:ascii="Arial"/>
          <w:sz w:val="19"/>
        </w:rPr>
      </w:pPr>
      <w:r>
        <w:rPr>
          <w:rFonts w:ascii="Arial"/>
          <w:sz w:val="19"/>
        </w:rPr>
        <w:t>$3,281,336 1,995,021</w:t>
      </w:r>
    </w:p>
    <w:p>
      <w:pPr>
        <w:spacing w:before="140"/>
        <w:ind w:left="336" w:right="80" w:firstLine="0"/>
        <w:jc w:val="center"/>
        <w:rPr>
          <w:rFonts w:ascii="Arial"/>
          <w:sz w:val="19"/>
        </w:rPr>
      </w:pPr>
      <w:r>
        <w:rPr/>
        <w:br w:type="column"/>
      </w:r>
      <w:r>
        <w:rPr>
          <w:rFonts w:ascii="Arial"/>
          <w:w w:val="105"/>
          <w:sz w:val="19"/>
        </w:rPr>
        <w:t>Exhibit 3</w:t>
      </w:r>
    </w:p>
    <w:p>
      <w:pPr>
        <w:spacing w:before="25"/>
        <w:ind w:left="468" w:right="80" w:firstLine="0"/>
        <w:jc w:val="center"/>
        <w:rPr>
          <w:rFonts w:ascii="Arial"/>
          <w:sz w:val="19"/>
        </w:rPr>
      </w:pPr>
      <w:r>
        <w:rPr>
          <w:rFonts w:ascii="Arial"/>
          <w:w w:val="105"/>
          <w:sz w:val="19"/>
        </w:rPr>
        <w:t>Page 1</w:t>
      </w:r>
    </w:p>
    <w:p>
      <w:pPr>
        <w:spacing w:after="0"/>
        <w:jc w:val="center"/>
        <w:rPr>
          <w:rFonts w:ascii="Arial"/>
          <w:sz w:val="19"/>
        </w:rPr>
        <w:sectPr>
          <w:footerReference w:type="default" r:id="rId136"/>
          <w:pgSz w:w="12290" w:h="15840"/>
          <w:pgMar w:footer="0" w:header="0" w:top="980" w:bottom="280" w:left="280" w:right="620"/>
          <w:cols w:num="3" w:equalWidth="0">
            <w:col w:w="8178" w:space="437"/>
            <w:col w:w="1334" w:space="219"/>
            <w:col w:w="1222"/>
          </w:cols>
        </w:sectPr>
      </w:pPr>
    </w:p>
    <w:p>
      <w:pPr>
        <w:pStyle w:val="ListParagraph"/>
        <w:numPr>
          <w:ilvl w:val="1"/>
          <w:numId w:val="91"/>
        </w:numPr>
        <w:tabs>
          <w:tab w:pos="1381" w:val="left" w:leader="none"/>
          <w:tab w:pos="1382" w:val="left" w:leader="none"/>
        </w:tabs>
        <w:spacing w:line="240" w:lineRule="auto" w:before="31" w:after="0"/>
        <w:ind w:left="1381" w:right="0" w:hanging="424"/>
        <w:jc w:val="left"/>
        <w:rPr>
          <w:rFonts w:ascii="Arial"/>
          <w:sz w:val="19"/>
        </w:rPr>
      </w:pPr>
      <w:r>
        <w:rPr>
          <w:rFonts w:ascii="Arial"/>
          <w:w w:val="105"/>
          <w:sz w:val="19"/>
        </w:rPr>
        <w:t>Deduction</w:t>
      </w:r>
      <w:r>
        <w:rPr>
          <w:rFonts w:ascii="Arial"/>
          <w:spacing w:val="-8"/>
          <w:w w:val="105"/>
          <w:sz w:val="19"/>
        </w:rPr>
        <w:t> </w:t>
      </w:r>
      <w:r>
        <w:rPr>
          <w:rFonts w:ascii="Arial"/>
          <w:w w:val="105"/>
          <w:sz w:val="19"/>
        </w:rPr>
        <w:t>for</w:t>
      </w:r>
      <w:r>
        <w:rPr>
          <w:rFonts w:ascii="Arial"/>
          <w:spacing w:val="-16"/>
          <w:w w:val="105"/>
          <w:sz w:val="19"/>
        </w:rPr>
        <w:t> </w:t>
      </w:r>
      <w:r>
        <w:rPr>
          <w:rFonts w:ascii="Arial"/>
          <w:w w:val="105"/>
          <w:sz w:val="19"/>
        </w:rPr>
        <w:t>Prepaid</w:t>
      </w:r>
      <w:r>
        <w:rPr>
          <w:rFonts w:ascii="Arial"/>
          <w:spacing w:val="-13"/>
          <w:w w:val="105"/>
          <w:sz w:val="19"/>
        </w:rPr>
        <w:t> </w:t>
      </w:r>
      <w:r>
        <w:rPr>
          <w:rFonts w:ascii="Arial"/>
          <w:w w:val="105"/>
          <w:sz w:val="19"/>
        </w:rPr>
        <w:t>Expenses</w:t>
      </w:r>
      <w:r>
        <w:rPr>
          <w:rFonts w:ascii="Arial"/>
          <w:spacing w:val="-8"/>
          <w:w w:val="105"/>
          <w:sz w:val="19"/>
        </w:rPr>
        <w:t> </w:t>
      </w:r>
      <w:r>
        <w:rPr>
          <w:rFonts w:ascii="Arial"/>
          <w:w w:val="105"/>
          <w:sz w:val="19"/>
        </w:rPr>
        <w:t>(See</w:t>
      </w:r>
      <w:r>
        <w:rPr>
          <w:rFonts w:ascii="Arial"/>
          <w:spacing w:val="-14"/>
          <w:w w:val="105"/>
          <w:sz w:val="19"/>
        </w:rPr>
        <w:t> </w:t>
      </w:r>
      <w:r>
        <w:rPr>
          <w:rFonts w:ascii="Arial"/>
          <w:w w:val="105"/>
          <w:sz w:val="19"/>
        </w:rPr>
        <w:t>notes,p.</w:t>
      </w:r>
      <w:r>
        <w:rPr>
          <w:rFonts w:ascii="Arial"/>
          <w:spacing w:val="-3"/>
          <w:w w:val="105"/>
          <w:sz w:val="19"/>
        </w:rPr>
        <w:t> </w:t>
      </w:r>
      <w:r>
        <w:rPr>
          <w:rFonts w:ascii="Arial"/>
          <w:w w:val="105"/>
          <w:sz w:val="19"/>
        </w:rPr>
        <w:t>2)</w:t>
      </w:r>
    </w:p>
    <w:p>
      <w:pPr>
        <w:pStyle w:val="ListParagraph"/>
        <w:numPr>
          <w:ilvl w:val="2"/>
          <w:numId w:val="91"/>
        </w:numPr>
        <w:tabs>
          <w:tab w:pos="2177" w:val="left" w:leader="none"/>
          <w:tab w:pos="4982" w:val="left" w:leader="none"/>
          <w:tab w:pos="5214" w:val="left" w:leader="none"/>
        </w:tabs>
        <w:spacing w:line="240" w:lineRule="auto" w:before="6" w:after="0"/>
        <w:ind w:left="2176" w:right="0" w:hanging="227"/>
        <w:jc w:val="left"/>
        <w:rPr>
          <w:rFonts w:ascii="Arial" w:hAnsi="Arial"/>
          <w:sz w:val="19"/>
        </w:rPr>
      </w:pPr>
      <w:r>
        <w:rPr>
          <w:rFonts w:ascii="Arial" w:hAnsi="Arial"/>
          <w:sz w:val="19"/>
        </w:rPr>
        <w:t>Commission</w:t>
      </w:r>
      <w:r>
        <w:rPr>
          <w:rFonts w:ascii="Arial" w:hAnsi="Arial"/>
          <w:spacing w:val="50"/>
          <w:sz w:val="19"/>
        </w:rPr>
        <w:t> </w:t>
      </w:r>
      <w:r>
        <w:rPr>
          <w:rFonts w:ascii="Arial" w:hAnsi="Arial"/>
          <w:sz w:val="19"/>
        </w:rPr>
        <w:t>and</w:t>
      </w:r>
      <w:r>
        <w:rPr>
          <w:rFonts w:ascii="Arial" w:hAnsi="Arial"/>
          <w:spacing w:val="23"/>
          <w:sz w:val="19"/>
        </w:rPr>
        <w:t> </w:t>
      </w:r>
      <w:r>
        <w:rPr>
          <w:rFonts w:ascii="Arial" w:hAnsi="Arial"/>
          <w:sz w:val="19"/>
        </w:rPr>
        <w:t>Brokerage</w:t>
        <w:tab/>
      </w:r>
      <w:r>
        <w:rPr>
          <w:rFonts w:ascii="Arial" w:hAnsi="Arial"/>
          <w:w w:val="80"/>
          <w:sz w:val="19"/>
        </w:rPr>
        <w:t>\</w:t>
        <w:tab/>
        <w:t>·.</w:t>
      </w:r>
    </w:p>
    <w:p>
      <w:pPr>
        <w:pStyle w:val="ListParagraph"/>
        <w:numPr>
          <w:ilvl w:val="2"/>
          <w:numId w:val="91"/>
        </w:numPr>
        <w:tabs>
          <w:tab w:pos="2173" w:val="left" w:leader="none"/>
        </w:tabs>
        <w:spacing w:line="240" w:lineRule="auto" w:before="35" w:after="0"/>
        <w:ind w:left="2172" w:right="0" w:hanging="228"/>
        <w:jc w:val="left"/>
        <w:rPr>
          <w:rFonts w:ascii="Arial"/>
          <w:sz w:val="19"/>
        </w:rPr>
      </w:pPr>
      <w:r>
        <w:rPr>
          <w:rFonts w:ascii="Arial"/>
          <w:w w:val="105"/>
          <w:sz w:val="19"/>
        </w:rPr>
        <w:t>Taxes, Licenses and</w:t>
      </w:r>
      <w:r>
        <w:rPr>
          <w:rFonts w:ascii="Arial"/>
          <w:spacing w:val="-19"/>
          <w:w w:val="105"/>
          <w:sz w:val="19"/>
        </w:rPr>
        <w:t> </w:t>
      </w:r>
      <w:r>
        <w:rPr>
          <w:rFonts w:ascii="Arial"/>
          <w:w w:val="105"/>
          <w:sz w:val="19"/>
        </w:rPr>
        <w:t>Fees</w:t>
      </w:r>
    </w:p>
    <w:p>
      <w:pPr>
        <w:pStyle w:val="ListParagraph"/>
        <w:numPr>
          <w:ilvl w:val="2"/>
          <w:numId w:val="91"/>
        </w:numPr>
        <w:tabs>
          <w:tab w:pos="2169" w:val="left" w:leader="none"/>
        </w:tabs>
        <w:spacing w:line="240" w:lineRule="auto" w:before="26" w:after="0"/>
        <w:ind w:left="2168" w:right="0" w:hanging="220"/>
        <w:jc w:val="left"/>
        <w:rPr>
          <w:rFonts w:ascii="Arial"/>
          <w:sz w:val="19"/>
        </w:rPr>
      </w:pPr>
      <w:r>
        <w:rPr>
          <w:rFonts w:ascii="Arial"/>
          <w:w w:val="105"/>
          <w:sz w:val="19"/>
        </w:rPr>
        <w:t>50% of</w:t>
      </w:r>
      <w:r>
        <w:rPr>
          <w:rFonts w:ascii="Arial"/>
          <w:spacing w:val="-41"/>
          <w:w w:val="105"/>
          <w:sz w:val="19"/>
        </w:rPr>
        <w:t> </w:t>
      </w:r>
      <w:r>
        <w:rPr>
          <w:rFonts w:ascii="Arial"/>
          <w:w w:val="105"/>
          <w:sz w:val="19"/>
        </w:rPr>
        <w:t>Other Acquisition Expenses</w:t>
      </w:r>
    </w:p>
    <w:p>
      <w:pPr>
        <w:pStyle w:val="ListParagraph"/>
        <w:numPr>
          <w:ilvl w:val="2"/>
          <w:numId w:val="91"/>
        </w:numPr>
        <w:tabs>
          <w:tab w:pos="2184" w:val="left" w:leader="none"/>
        </w:tabs>
        <w:spacing w:line="240" w:lineRule="auto" w:before="30" w:after="0"/>
        <w:ind w:left="2183" w:right="0" w:hanging="233"/>
        <w:jc w:val="left"/>
        <w:rPr>
          <w:rFonts w:ascii="Arial"/>
          <w:sz w:val="19"/>
        </w:rPr>
      </w:pPr>
      <w:r>
        <w:rPr>
          <w:rFonts w:ascii="Arial"/>
          <w:w w:val="105"/>
          <w:sz w:val="19"/>
        </w:rPr>
        <w:t>50% of General</w:t>
      </w:r>
      <w:r>
        <w:rPr>
          <w:rFonts w:ascii="Arial"/>
          <w:spacing w:val="-34"/>
          <w:w w:val="105"/>
          <w:sz w:val="19"/>
        </w:rPr>
        <w:t> </w:t>
      </w:r>
      <w:r>
        <w:rPr>
          <w:rFonts w:ascii="Arial"/>
          <w:w w:val="105"/>
          <w:sz w:val="19"/>
        </w:rPr>
        <w:t>Expenses</w:t>
      </w:r>
    </w:p>
    <w:p>
      <w:pPr>
        <w:pStyle w:val="BodyText"/>
        <w:spacing w:before="3"/>
        <w:rPr>
          <w:rFonts w:ascii="Arial"/>
          <w:sz w:val="22"/>
        </w:rPr>
      </w:pPr>
      <w:r>
        <w:rPr/>
        <w:br w:type="column"/>
      </w:r>
      <w:r>
        <w:rPr>
          <w:rFonts w:ascii="Arial"/>
          <w:sz w:val="22"/>
        </w:rPr>
      </w:r>
    </w:p>
    <w:p>
      <w:pPr>
        <w:spacing w:before="0"/>
        <w:ind w:left="931" w:right="3960" w:firstLine="0"/>
        <w:jc w:val="center"/>
        <w:rPr>
          <w:rFonts w:ascii="Arial"/>
          <w:sz w:val="19"/>
        </w:rPr>
      </w:pPr>
      <w:r>
        <w:rPr>
          <w:rFonts w:ascii="Arial"/>
          <w:w w:val="105"/>
          <w:sz w:val="19"/>
        </w:rPr>
        <w:t>17.50%</w:t>
      </w:r>
    </w:p>
    <w:p>
      <w:pPr>
        <w:spacing w:before="25"/>
        <w:ind w:left="935" w:right="3847" w:firstLine="0"/>
        <w:jc w:val="center"/>
        <w:rPr>
          <w:rFonts w:ascii="Arial"/>
          <w:sz w:val="19"/>
        </w:rPr>
      </w:pPr>
      <w:r>
        <w:rPr>
          <w:rFonts w:ascii="Arial"/>
          <w:w w:val="105"/>
          <w:sz w:val="19"/>
        </w:rPr>
        <w:t>2.17%</w:t>
      </w:r>
    </w:p>
    <w:p>
      <w:pPr>
        <w:spacing w:before="25"/>
        <w:ind w:left="935" w:right="3847" w:firstLine="0"/>
        <w:jc w:val="center"/>
        <w:rPr>
          <w:rFonts w:ascii="Arial"/>
          <w:sz w:val="19"/>
        </w:rPr>
      </w:pPr>
      <w:r>
        <w:rPr>
          <w:rFonts w:ascii="Arial"/>
          <w:w w:val="105"/>
          <w:sz w:val="19"/>
        </w:rPr>
        <w:t>2.75%</w:t>
      </w:r>
    </w:p>
    <w:p>
      <w:pPr>
        <w:spacing w:before="30"/>
        <w:ind w:left="935" w:right="3844" w:firstLine="0"/>
        <w:jc w:val="center"/>
        <w:rPr>
          <w:rFonts w:ascii="Arial"/>
          <w:sz w:val="19"/>
        </w:rPr>
      </w:pPr>
      <w:r>
        <w:rPr>
          <w:rFonts w:ascii="Arial"/>
          <w:w w:val="105"/>
          <w:sz w:val="19"/>
        </w:rPr>
        <w:t>1.51%</w:t>
      </w:r>
    </w:p>
    <w:p>
      <w:pPr>
        <w:spacing w:after="0"/>
        <w:jc w:val="center"/>
        <w:rPr>
          <w:rFonts w:ascii="Arial"/>
          <w:sz w:val="19"/>
        </w:rPr>
        <w:sectPr>
          <w:type w:val="continuous"/>
          <w:pgSz w:w="12290" w:h="15840"/>
          <w:pgMar w:top="160" w:bottom="280" w:left="280" w:right="620"/>
          <w:cols w:num="2" w:equalWidth="0">
            <w:col w:w="5663" w:space="110"/>
            <w:col w:w="5617"/>
          </w:cols>
        </w:sectPr>
      </w:pPr>
    </w:p>
    <w:p>
      <w:pPr>
        <w:pStyle w:val="BodyText"/>
        <w:spacing w:line="20" w:lineRule="exact"/>
        <w:ind w:left="1917"/>
        <w:rPr>
          <w:rFonts w:ascii="Arial"/>
          <w:sz w:val="2"/>
        </w:rPr>
      </w:pPr>
      <w:r>
        <w:rPr>
          <w:rFonts w:ascii="Arial"/>
          <w:sz w:val="2"/>
        </w:rPr>
        <w:pict>
          <v:group style="width:277.3pt;height:.5pt;mso-position-horizontal-relative:char;mso-position-vertical-relative:line" coordorigin="0,0" coordsize="5546,10">
            <v:line style="position:absolute" from="5,5" to="5541,5" stroked="true" strokeweight=".478878pt" strokecolor="#000000">
              <v:stroke dashstyle="solid"/>
            </v:line>
          </v:group>
        </w:pict>
      </w:r>
      <w:r>
        <w:rPr>
          <w:rFonts w:ascii="Arial"/>
          <w:sz w:val="2"/>
        </w:rPr>
      </w:r>
    </w:p>
    <w:p>
      <w:pPr>
        <w:pStyle w:val="ListParagraph"/>
        <w:numPr>
          <w:ilvl w:val="2"/>
          <w:numId w:val="91"/>
        </w:numPr>
        <w:tabs>
          <w:tab w:pos="2182" w:val="left" w:leader="none"/>
          <w:tab w:pos="6734" w:val="left" w:leader="none"/>
        </w:tabs>
        <w:spacing w:line="240" w:lineRule="auto" w:before="0" w:after="0"/>
        <w:ind w:left="2181" w:right="0" w:hanging="227"/>
        <w:jc w:val="left"/>
        <w:rPr>
          <w:rFonts w:ascii="Arial"/>
          <w:sz w:val="19"/>
        </w:rPr>
      </w:pPr>
      <w:r>
        <w:rPr>
          <w:rFonts w:ascii="Arial"/>
          <w:w w:val="105"/>
          <w:sz w:val="19"/>
        </w:rPr>
        <w:t>Total</w:t>
        <w:tab/>
      </w:r>
      <w:r>
        <w:rPr>
          <w:rFonts w:ascii="Arial"/>
          <w:w w:val="105"/>
          <w:position w:val="1"/>
          <w:sz w:val="19"/>
        </w:rPr>
        <w:t>23.93%</w:t>
      </w:r>
    </w:p>
    <w:p>
      <w:pPr>
        <w:pStyle w:val="BodyText"/>
        <w:spacing w:before="10"/>
        <w:rPr>
          <w:rFonts w:ascii="Arial"/>
          <w:sz w:val="14"/>
        </w:rPr>
      </w:pPr>
    </w:p>
    <w:p>
      <w:pPr>
        <w:pStyle w:val="ListParagraph"/>
        <w:numPr>
          <w:ilvl w:val="1"/>
          <w:numId w:val="91"/>
        </w:numPr>
        <w:tabs>
          <w:tab w:pos="1386" w:val="left" w:leader="none"/>
          <w:tab w:pos="1387" w:val="left" w:leader="none"/>
          <w:tab w:pos="9504" w:val="left" w:leader="none"/>
        </w:tabs>
        <w:spacing w:line="240" w:lineRule="auto" w:before="99" w:after="0"/>
        <w:ind w:left="1386" w:right="0" w:hanging="428"/>
        <w:jc w:val="left"/>
        <w:rPr>
          <w:rFonts w:ascii="Arial"/>
          <w:sz w:val="19"/>
        </w:rPr>
      </w:pPr>
      <w:r>
        <w:rPr>
          <w:rFonts w:ascii="Arial"/>
          <w:w w:val="105"/>
          <w:sz w:val="19"/>
        </w:rPr>
        <w:t>Deduction</w:t>
      </w:r>
      <w:r>
        <w:rPr>
          <w:rFonts w:ascii="Arial"/>
          <w:spacing w:val="-2"/>
          <w:w w:val="105"/>
          <w:sz w:val="19"/>
        </w:rPr>
        <w:t> </w:t>
      </w:r>
      <w:r>
        <w:rPr>
          <w:rFonts w:ascii="Arial"/>
          <w:w w:val="105"/>
          <w:sz w:val="19"/>
        </w:rPr>
        <w:t>for</w:t>
      </w:r>
      <w:r>
        <w:rPr>
          <w:rFonts w:ascii="Arial"/>
          <w:spacing w:val="-8"/>
          <w:w w:val="105"/>
          <w:sz w:val="19"/>
        </w:rPr>
        <w:t> </w:t>
      </w:r>
      <w:r>
        <w:rPr>
          <w:rFonts w:ascii="Arial"/>
          <w:w w:val="105"/>
          <w:sz w:val="19"/>
        </w:rPr>
        <w:t>Federal</w:t>
      </w:r>
      <w:r>
        <w:rPr>
          <w:rFonts w:ascii="Arial"/>
          <w:spacing w:val="-7"/>
          <w:w w:val="105"/>
          <w:sz w:val="19"/>
        </w:rPr>
        <w:t> </w:t>
      </w:r>
      <w:r>
        <w:rPr>
          <w:rFonts w:ascii="Arial"/>
          <w:w w:val="105"/>
          <w:sz w:val="19"/>
        </w:rPr>
        <w:t>Taxes</w:t>
      </w:r>
      <w:r>
        <w:rPr>
          <w:rFonts w:ascii="Arial"/>
          <w:spacing w:val="-3"/>
          <w:w w:val="105"/>
          <w:sz w:val="19"/>
        </w:rPr>
        <w:t> </w:t>
      </w:r>
      <w:r>
        <w:rPr>
          <w:rFonts w:ascii="Arial"/>
          <w:w w:val="105"/>
          <w:sz w:val="19"/>
        </w:rPr>
        <w:t>Payable</w:t>
      </w:r>
      <w:r>
        <w:rPr>
          <w:rFonts w:ascii="Arial"/>
          <w:spacing w:val="-7"/>
          <w:w w:val="105"/>
          <w:sz w:val="19"/>
        </w:rPr>
        <w:t> </w:t>
      </w:r>
      <w:r>
        <w:rPr>
          <w:rFonts w:ascii="Arial"/>
          <w:w w:val="105"/>
          <w:sz w:val="19"/>
        </w:rPr>
        <w:t>(See</w:t>
      </w:r>
      <w:r>
        <w:rPr>
          <w:rFonts w:ascii="Arial"/>
          <w:spacing w:val="-12"/>
          <w:w w:val="105"/>
          <w:sz w:val="19"/>
        </w:rPr>
        <w:t> </w:t>
      </w:r>
      <w:r>
        <w:rPr>
          <w:rFonts w:ascii="Arial"/>
          <w:w w:val="105"/>
          <w:sz w:val="19"/>
        </w:rPr>
        <w:t>Notes</w:t>
      </w:r>
      <w:r>
        <w:rPr>
          <w:rFonts w:ascii="Arial"/>
          <w:spacing w:val="-8"/>
          <w:w w:val="105"/>
          <w:sz w:val="19"/>
        </w:rPr>
        <w:t> </w:t>
      </w:r>
      <w:r>
        <w:rPr>
          <w:rFonts w:ascii="Arial"/>
          <w:w w:val="105"/>
          <w:sz w:val="19"/>
        </w:rPr>
        <w:t>p.</w:t>
      </w:r>
      <w:r>
        <w:rPr>
          <w:rFonts w:ascii="Arial"/>
          <w:spacing w:val="-15"/>
          <w:w w:val="105"/>
          <w:sz w:val="19"/>
        </w:rPr>
        <w:t> </w:t>
      </w:r>
      <w:r>
        <w:rPr>
          <w:rFonts w:ascii="Arial"/>
          <w:w w:val="105"/>
          <w:sz w:val="19"/>
        </w:rPr>
        <w:t>2)</w:t>
        <w:tab/>
        <w:t>7.0%</w:t>
      </w:r>
    </w:p>
    <w:p>
      <w:pPr>
        <w:pStyle w:val="BodyText"/>
        <w:spacing w:before="3"/>
        <w:rPr>
          <w:rFonts w:ascii="Arial"/>
          <w:sz w:val="15"/>
        </w:rPr>
      </w:pPr>
    </w:p>
    <w:p>
      <w:pPr>
        <w:spacing w:after="0"/>
        <w:rPr>
          <w:rFonts w:ascii="Arial"/>
          <w:sz w:val="15"/>
        </w:rPr>
        <w:sectPr>
          <w:type w:val="continuous"/>
          <w:pgSz w:w="12290" w:h="15840"/>
          <w:pgMar w:top="160" w:bottom="280" w:left="280" w:right="620"/>
        </w:sectPr>
      </w:pPr>
    </w:p>
    <w:p>
      <w:pPr>
        <w:pStyle w:val="BodyText"/>
        <w:rPr>
          <w:rFonts w:ascii="Arial"/>
          <w:sz w:val="24"/>
        </w:rPr>
      </w:pPr>
    </w:p>
    <w:p>
      <w:pPr>
        <w:tabs>
          <w:tab w:pos="390" w:val="left" w:leader="none"/>
        </w:tabs>
        <w:spacing w:before="1"/>
        <w:ind w:left="392" w:right="0" w:hanging="284"/>
        <w:jc w:val="left"/>
        <w:rPr>
          <w:rFonts w:ascii="Arial"/>
          <w:b/>
          <w:sz w:val="20"/>
        </w:rPr>
      </w:pPr>
      <w:r>
        <w:rPr>
          <w:rFonts w:ascii="Arial"/>
          <w:sz w:val="20"/>
        </w:rPr>
        <w:t>.</w:t>
        <w:tab/>
      </w:r>
      <w:r>
        <w:rPr>
          <w:rFonts w:ascii="Arial"/>
          <w:b/>
          <w:sz w:val="20"/>
        </w:rPr>
        <w:t>B.</w:t>
      </w:r>
    </w:p>
    <w:p>
      <w:pPr>
        <w:pStyle w:val="BodyText"/>
        <w:rPr>
          <w:rFonts w:ascii="Arial"/>
          <w:b/>
          <w:sz w:val="22"/>
        </w:rPr>
      </w:pPr>
    </w:p>
    <w:p>
      <w:pPr>
        <w:pStyle w:val="BodyText"/>
        <w:rPr>
          <w:rFonts w:ascii="Arial"/>
          <w:b/>
          <w:sz w:val="22"/>
        </w:rPr>
      </w:pPr>
    </w:p>
    <w:p>
      <w:pPr>
        <w:pStyle w:val="BodyText"/>
        <w:rPr>
          <w:rFonts w:ascii="Arial"/>
          <w:b/>
          <w:sz w:val="22"/>
        </w:rPr>
      </w:pPr>
    </w:p>
    <w:p>
      <w:pPr>
        <w:pStyle w:val="BodyText"/>
        <w:spacing w:before="11"/>
        <w:rPr>
          <w:rFonts w:ascii="Arial"/>
          <w:b/>
          <w:sz w:val="22"/>
        </w:rPr>
      </w:pPr>
    </w:p>
    <w:p>
      <w:pPr>
        <w:spacing w:before="0"/>
        <w:ind w:left="392" w:right="0" w:firstLine="0"/>
        <w:jc w:val="left"/>
        <w:rPr>
          <w:rFonts w:ascii="Courier New"/>
          <w:b/>
          <w:sz w:val="24"/>
        </w:rPr>
      </w:pPr>
      <w:r>
        <w:rPr/>
        <w:pict>
          <v:shape style="position:absolute;margin-left:31.128321pt;margin-top:13.132324pt;width:487.95pt;height:215.75pt;mso-position-horizontal-relative:page;mso-position-vertical-relative:paragraph;z-index:6928" type="#_x0000_t202" filled="false" stroked="false">
            <v:textbox inset="0,0,0,0">
              <w:txbxContent>
                <w:tbl>
                  <w:tblPr>
                    <w:tblW w:w="0" w:type="auto"/>
                    <w:jc w:val="left"/>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7701"/>
                    <w:gridCol w:w="693"/>
                    <w:gridCol w:w="1363"/>
                  </w:tblGrid>
                  <w:tr>
                    <w:trPr>
                      <w:trHeight w:val="221" w:hRule="exact"/>
                    </w:trPr>
                    <w:tc>
                      <w:tcPr>
                        <w:tcW w:w="7701" w:type="dxa"/>
                      </w:tcPr>
                      <w:p>
                        <w:pPr>
                          <w:pStyle w:val="TableParagraph"/>
                          <w:spacing w:line="212" w:lineRule="exact"/>
                          <w:ind w:left="608"/>
                          <w:rPr>
                            <w:sz w:val="19"/>
                          </w:rPr>
                        </w:pPr>
                        <w:r>
                          <w:rPr>
                            <w:w w:val="90"/>
                            <w:sz w:val="19"/>
                          </w:rPr>
                          <w:t>L.QS_S </w:t>
                        </w:r>
                        <w:r>
                          <w:rPr>
                            <w:w w:val="90"/>
                            <w:sz w:val="19"/>
                            <w:u w:val="single"/>
                          </w:rPr>
                          <w:t>RESERVE:</w:t>
                        </w:r>
                      </w:p>
                    </w:tc>
                    <w:tc>
                      <w:tcPr>
                        <w:tcW w:w="2057" w:type="dxa"/>
                        <w:gridSpan w:val="2"/>
                      </w:tcPr>
                      <w:p>
                        <w:pPr/>
                      </w:p>
                    </w:tc>
                  </w:tr>
                  <w:tr>
                    <w:trPr>
                      <w:trHeight w:val="230" w:hRule="exact"/>
                    </w:trPr>
                    <w:tc>
                      <w:tcPr>
                        <w:tcW w:w="7701" w:type="dxa"/>
                      </w:tcPr>
                      <w:p>
                        <w:pPr>
                          <w:pStyle w:val="TableParagraph"/>
                          <w:tabs>
                            <w:tab w:pos="1043" w:val="left" w:leader="none"/>
                          </w:tabs>
                          <w:spacing w:before="2"/>
                          <w:ind w:left="611"/>
                          <w:rPr>
                            <w:sz w:val="19"/>
                          </w:rPr>
                        </w:pPr>
                        <w:r>
                          <w:rPr>
                            <w:w w:val="105"/>
                            <w:sz w:val="19"/>
                          </w:rPr>
                          <w:t>1.</w:t>
                          <w:tab/>
                          <w:t>Direct Earned Premium  [ (A.1)</w:t>
                        </w:r>
                        <w:r>
                          <w:rPr>
                            <w:spacing w:val="-37"/>
                            <w:w w:val="105"/>
                            <w:sz w:val="19"/>
                          </w:rPr>
                          <w:t> </w:t>
                        </w:r>
                        <w:r>
                          <w:rPr>
                            <w:w w:val="105"/>
                            <w:sz w:val="19"/>
                          </w:rPr>
                          <w:t>]</w:t>
                        </w:r>
                      </w:p>
                    </w:tc>
                    <w:tc>
                      <w:tcPr>
                        <w:tcW w:w="693" w:type="dxa"/>
                      </w:tcPr>
                      <w:p>
                        <w:pPr/>
                      </w:p>
                    </w:tc>
                    <w:tc>
                      <w:tcPr>
                        <w:tcW w:w="1363" w:type="dxa"/>
                      </w:tcPr>
                      <w:p>
                        <w:pPr>
                          <w:pStyle w:val="TableParagraph"/>
                          <w:spacing w:before="2"/>
                          <w:ind w:left="355"/>
                          <w:rPr>
                            <w:sz w:val="19"/>
                          </w:rPr>
                        </w:pPr>
                        <w:r>
                          <w:rPr>
                            <w:sz w:val="19"/>
                          </w:rPr>
                          <w:t>3,281,336</w:t>
                        </w:r>
                      </w:p>
                    </w:tc>
                  </w:tr>
                  <w:tr>
                    <w:trPr>
                      <w:trHeight w:val="243" w:hRule="exact"/>
                    </w:trPr>
                    <w:tc>
                      <w:tcPr>
                        <w:tcW w:w="7701" w:type="dxa"/>
                      </w:tcPr>
                      <w:p>
                        <w:pPr>
                          <w:pStyle w:val="TableParagraph"/>
                          <w:tabs>
                            <w:tab w:pos="1038" w:val="left" w:leader="none"/>
                            <w:tab w:pos="6420" w:val="left" w:leader="none"/>
                          </w:tabs>
                          <w:spacing w:before="2"/>
                          <w:ind w:left="612"/>
                          <w:rPr>
                            <w:sz w:val="19"/>
                          </w:rPr>
                        </w:pPr>
                        <w:r>
                          <w:rPr>
                            <w:w w:val="105"/>
                            <w:sz w:val="19"/>
                          </w:rPr>
                          <w:t>2.</w:t>
                          <w:tab/>
                          <w:t>Expected Incurred Loss and</w:t>
                        </w:r>
                        <w:r>
                          <w:rPr>
                            <w:spacing w:val="-31"/>
                            <w:w w:val="105"/>
                            <w:sz w:val="19"/>
                          </w:rPr>
                          <w:t> </w:t>
                        </w:r>
                        <w:r>
                          <w:rPr>
                            <w:w w:val="105"/>
                            <w:sz w:val="19"/>
                          </w:rPr>
                          <w:t>L.A.E.</w:t>
                        </w:r>
                        <w:r>
                          <w:rPr>
                            <w:spacing w:val="-3"/>
                            <w:w w:val="105"/>
                            <w:sz w:val="19"/>
                          </w:rPr>
                          <w:t> </w:t>
                        </w:r>
                        <w:r>
                          <w:rPr>
                            <w:w w:val="105"/>
                            <w:sz w:val="19"/>
                          </w:rPr>
                          <w:t>Reserves</w:t>
                          <w:tab/>
                        </w:r>
                        <w:r>
                          <w:rPr>
                            <w:w w:val="105"/>
                            <w:sz w:val="20"/>
                          </w:rPr>
                          <w:t>@</w:t>
                        </w:r>
                        <w:r>
                          <w:rPr>
                            <w:spacing w:val="-27"/>
                            <w:w w:val="105"/>
                            <w:sz w:val="20"/>
                          </w:rPr>
                          <w:t> </w:t>
                        </w:r>
                        <w:r>
                          <w:rPr>
                            <w:w w:val="105"/>
                            <w:sz w:val="19"/>
                          </w:rPr>
                          <w:t>ELR:</w:t>
                        </w:r>
                      </w:p>
                    </w:tc>
                    <w:tc>
                      <w:tcPr>
                        <w:tcW w:w="693" w:type="dxa"/>
                      </w:tcPr>
                      <w:p>
                        <w:pPr>
                          <w:pStyle w:val="TableParagraph"/>
                          <w:spacing w:before="12"/>
                          <w:ind w:left="153"/>
                          <w:rPr>
                            <w:sz w:val="19"/>
                          </w:rPr>
                        </w:pPr>
                        <w:r>
                          <w:rPr>
                            <w:w w:val="105"/>
                            <w:sz w:val="19"/>
                          </w:rPr>
                          <w:t>0.668</w:t>
                        </w:r>
                      </w:p>
                    </w:tc>
                    <w:tc>
                      <w:tcPr>
                        <w:tcW w:w="1363" w:type="dxa"/>
                      </w:tcPr>
                      <w:p>
                        <w:pPr>
                          <w:pStyle w:val="TableParagraph"/>
                          <w:spacing w:before="7"/>
                          <w:ind w:left="353"/>
                          <w:rPr>
                            <w:sz w:val="19"/>
                          </w:rPr>
                        </w:pPr>
                        <w:r>
                          <w:rPr>
                            <w:w w:val="105"/>
                            <w:sz w:val="19"/>
                          </w:rPr>
                          <w:t>2,192,261</w:t>
                        </w:r>
                      </w:p>
                    </w:tc>
                  </w:tr>
                  <w:tr>
                    <w:trPr>
                      <w:trHeight w:val="354" w:hRule="exact"/>
                    </w:trPr>
                    <w:tc>
                      <w:tcPr>
                        <w:tcW w:w="7701" w:type="dxa"/>
                      </w:tcPr>
                      <w:p>
                        <w:pPr>
                          <w:pStyle w:val="TableParagraph"/>
                          <w:tabs>
                            <w:tab w:pos="1043" w:val="left" w:leader="none"/>
                          </w:tabs>
                          <w:spacing w:before="4"/>
                          <w:ind w:left="609"/>
                          <w:rPr>
                            <w:sz w:val="19"/>
                          </w:rPr>
                        </w:pPr>
                        <w:r>
                          <w:rPr>
                            <w:w w:val="105"/>
                            <w:sz w:val="19"/>
                          </w:rPr>
                          <w:t>3.</w:t>
                          <w:tab/>
                          <w:t>Expected Mean Loss Reserves [4.373 x (2) ] (See Notes p.</w:t>
                        </w:r>
                        <w:r>
                          <w:rPr>
                            <w:spacing w:val="-17"/>
                            <w:w w:val="105"/>
                            <w:sz w:val="19"/>
                          </w:rPr>
                          <w:t> </w:t>
                        </w:r>
                        <w:r>
                          <w:rPr>
                            <w:w w:val="105"/>
                            <w:sz w:val="19"/>
                          </w:rPr>
                          <w:t>3)</w:t>
                        </w:r>
                      </w:p>
                    </w:tc>
                    <w:tc>
                      <w:tcPr>
                        <w:tcW w:w="693" w:type="dxa"/>
                      </w:tcPr>
                      <w:p>
                        <w:pPr/>
                      </w:p>
                    </w:tc>
                    <w:tc>
                      <w:tcPr>
                        <w:tcW w:w="1363" w:type="dxa"/>
                      </w:tcPr>
                      <w:p>
                        <w:pPr>
                          <w:pStyle w:val="TableParagraph"/>
                          <w:spacing w:before="4"/>
                          <w:ind w:left="226"/>
                          <w:rPr>
                            <w:sz w:val="19"/>
                          </w:rPr>
                        </w:pPr>
                        <w:r>
                          <w:rPr>
                            <w:sz w:val="19"/>
                          </w:rPr>
                          <w:t>. 9,585,774</w:t>
                        </w:r>
                      </w:p>
                    </w:tc>
                  </w:tr>
                  <w:tr>
                    <w:trPr>
                      <w:trHeight w:val="597" w:hRule="exact"/>
                    </w:trPr>
                    <w:tc>
                      <w:tcPr>
                        <w:tcW w:w="7701" w:type="dxa"/>
                      </w:tcPr>
                      <w:p>
                        <w:pPr>
                          <w:pStyle w:val="TableParagraph"/>
                          <w:rPr>
                            <w:sz w:val="20"/>
                          </w:rPr>
                        </w:pPr>
                      </w:p>
                      <w:p>
                        <w:pPr>
                          <w:pStyle w:val="TableParagraph"/>
                          <w:rPr>
                            <w:sz w:val="20"/>
                          </w:rPr>
                        </w:pPr>
                      </w:p>
                    </w:tc>
                    <w:tc>
                      <w:tcPr>
                        <w:tcW w:w="693" w:type="dxa"/>
                      </w:tcPr>
                      <w:p>
                        <w:pPr/>
                      </w:p>
                    </w:tc>
                    <w:tc>
                      <w:tcPr>
                        <w:tcW w:w="1363" w:type="dxa"/>
                      </w:tcPr>
                      <w:p>
                        <w:pPr>
                          <w:pStyle w:val="TableParagraph"/>
                          <w:spacing w:before="125"/>
                          <w:ind w:left="351"/>
                          <w:rPr>
                            <w:sz w:val="19"/>
                          </w:rPr>
                        </w:pPr>
                        <w:r>
                          <w:rPr>
                            <w:sz w:val="19"/>
                          </w:rPr>
                          <w:t>8,447,307</w:t>
                        </w:r>
                      </w:p>
                    </w:tc>
                  </w:tr>
                  <w:tr>
                    <w:trPr>
                      <w:trHeight w:val="729" w:hRule="exact"/>
                    </w:trPr>
                    <w:tc>
                      <w:tcPr>
                        <w:tcW w:w="7701" w:type="dxa"/>
                      </w:tcPr>
                      <w:p>
                        <w:pPr>
                          <w:pStyle w:val="TableParagraph"/>
                          <w:spacing w:before="13"/>
                          <w:ind w:left="48"/>
                          <w:rPr>
                            <w:rFonts w:ascii="Times New Roman"/>
                            <w:sz w:val="20"/>
                          </w:rPr>
                        </w:pPr>
                        <w:r>
                          <w:rPr>
                            <w:rFonts w:ascii="Times New Roman"/>
                            <w:w w:val="105"/>
                            <w:sz w:val="20"/>
                          </w:rPr>
                          <w:t>E.</w:t>
                        </w:r>
                      </w:p>
                      <w:p>
                        <w:pPr>
                          <w:pStyle w:val="TableParagraph"/>
                          <w:spacing w:before="4"/>
                          <w:ind w:left="613"/>
                          <w:rPr>
                            <w:sz w:val="20"/>
                          </w:rPr>
                        </w:pPr>
                        <w:r>
                          <w:rPr>
                            <w:sz w:val="19"/>
                            <w:u w:val="single"/>
                          </w:rPr>
                          <w:t>AVERAGE RATE OF RETURN ON INVESTED ASSETS  (See Notes  </w:t>
                        </w:r>
                        <w:r>
                          <w:rPr>
                            <w:sz w:val="20"/>
                            <w:u w:val="single"/>
                          </w:rPr>
                          <w:t>R,.A)_</w:t>
                        </w:r>
                      </w:p>
                    </w:tc>
                    <w:tc>
                      <w:tcPr>
                        <w:tcW w:w="693" w:type="dxa"/>
                      </w:tcPr>
                      <w:p>
                        <w:pPr/>
                      </w:p>
                    </w:tc>
                    <w:tc>
                      <w:tcPr>
                        <w:tcW w:w="1363" w:type="dxa"/>
                      </w:tcPr>
                      <w:p>
                        <w:pPr>
                          <w:pStyle w:val="TableParagraph"/>
                          <w:spacing w:before="10"/>
                          <w:rPr>
                            <w:sz w:val="21"/>
                          </w:rPr>
                        </w:pPr>
                      </w:p>
                      <w:p>
                        <w:pPr>
                          <w:pStyle w:val="TableParagraph"/>
                          <w:ind w:right="140"/>
                          <w:jc w:val="right"/>
                          <w:rPr>
                            <w:sz w:val="19"/>
                          </w:rPr>
                        </w:pPr>
                        <w:r>
                          <w:rPr>
                            <w:sz w:val="19"/>
                          </w:rPr>
                          <w:t>5.80%</w:t>
                        </w:r>
                      </w:p>
                    </w:tc>
                  </w:tr>
                  <w:tr>
                    <w:trPr>
                      <w:trHeight w:val="719" w:hRule="exact"/>
                    </w:trPr>
                    <w:tc>
                      <w:tcPr>
                        <w:tcW w:w="7701" w:type="dxa"/>
                      </w:tcPr>
                      <w:p>
                        <w:pPr>
                          <w:pStyle w:val="TableParagraph"/>
                          <w:spacing w:before="12"/>
                          <w:ind w:left="54"/>
                          <w:rPr>
                            <w:rFonts w:ascii="Times New Roman"/>
                            <w:sz w:val="20"/>
                          </w:rPr>
                        </w:pPr>
                        <w:r>
                          <w:rPr>
                            <w:rFonts w:ascii="Times New Roman"/>
                            <w:w w:val="85"/>
                            <w:sz w:val="20"/>
                          </w:rPr>
                          <w:t>F.</w:t>
                        </w:r>
                      </w:p>
                      <w:p>
                        <w:pPr>
                          <w:pStyle w:val="TableParagraph"/>
                          <w:ind w:left="619"/>
                          <w:rPr>
                            <w:rFonts w:ascii="Times New Roman"/>
                            <w:sz w:val="22"/>
                          </w:rPr>
                        </w:pPr>
                        <w:r>
                          <w:rPr>
                            <w:w w:val="110"/>
                            <w:sz w:val="19"/>
                            <w:u w:val="single"/>
                          </w:rPr>
                          <w:t>INVESTMENT</w:t>
                        </w:r>
                        <w:r>
                          <w:rPr>
                            <w:spacing w:val="-26"/>
                            <w:w w:val="110"/>
                            <w:sz w:val="19"/>
                            <w:u w:val="single"/>
                          </w:rPr>
                          <w:t> </w:t>
                        </w:r>
                        <w:r>
                          <w:rPr>
                            <w:w w:val="110"/>
                            <w:sz w:val="19"/>
                            <w:u w:val="single"/>
                          </w:rPr>
                          <w:t>EARNINGS</w:t>
                        </w:r>
                        <w:r>
                          <w:rPr>
                            <w:spacing w:val="-31"/>
                            <w:w w:val="110"/>
                            <w:sz w:val="19"/>
                            <w:u w:val="single"/>
                          </w:rPr>
                          <w:t> </w:t>
                        </w:r>
                        <w:r>
                          <w:rPr>
                            <w:w w:val="110"/>
                            <w:sz w:val="19"/>
                            <w:u w:val="single"/>
                          </w:rPr>
                          <w:t>ON</w:t>
                        </w:r>
                        <w:r>
                          <w:rPr>
                            <w:spacing w:val="-35"/>
                            <w:w w:val="110"/>
                            <w:sz w:val="19"/>
                            <w:u w:val="single"/>
                          </w:rPr>
                          <w:t> </w:t>
                        </w:r>
                        <w:r>
                          <w:rPr>
                            <w:w w:val="110"/>
                            <w:sz w:val="19"/>
                            <w:u w:val="single"/>
                          </w:rPr>
                          <w:t>NET</w:t>
                        </w:r>
                        <w:r>
                          <w:rPr>
                            <w:spacing w:val="-33"/>
                            <w:w w:val="110"/>
                            <w:sz w:val="19"/>
                            <w:u w:val="single"/>
                          </w:rPr>
                          <w:t> </w:t>
                        </w:r>
                        <w:r>
                          <w:rPr>
                            <w:w w:val="110"/>
                            <w:sz w:val="19"/>
                            <w:u w:val="single"/>
                          </w:rPr>
                          <w:t>SUBJECT</w:t>
                        </w:r>
                        <w:r>
                          <w:rPr>
                            <w:spacing w:val="-29"/>
                            <w:w w:val="110"/>
                            <w:sz w:val="19"/>
                            <w:u w:val="single"/>
                          </w:rPr>
                          <w:t> </w:t>
                        </w:r>
                        <w:r>
                          <w:rPr>
                            <w:w w:val="110"/>
                            <w:sz w:val="19"/>
                            <w:u w:val="single"/>
                          </w:rPr>
                          <w:t>TO</w:t>
                        </w:r>
                        <w:r>
                          <w:rPr>
                            <w:spacing w:val="-36"/>
                            <w:w w:val="110"/>
                            <w:sz w:val="19"/>
                            <w:u w:val="single"/>
                          </w:rPr>
                          <w:t> </w:t>
                        </w:r>
                        <w:r>
                          <w:rPr>
                            <w:w w:val="110"/>
                            <w:sz w:val="19"/>
                            <w:u w:val="single"/>
                          </w:rPr>
                          <w:t>INVESTMENT</w:t>
                        </w:r>
                        <w:r>
                          <w:rPr>
                            <w:spacing w:val="-26"/>
                            <w:w w:val="110"/>
                            <w:sz w:val="19"/>
                            <w:u w:val="single"/>
                          </w:rPr>
                          <w:t> </w:t>
                        </w:r>
                        <w:r>
                          <w:rPr>
                            <w:w w:val="110"/>
                            <w:sz w:val="19"/>
                            <w:u w:val="single"/>
                          </w:rPr>
                          <w:t>[</w:t>
                        </w:r>
                        <w:r>
                          <w:rPr>
                            <w:spacing w:val="-31"/>
                            <w:w w:val="110"/>
                            <w:sz w:val="19"/>
                            <w:u w:val="single"/>
                          </w:rPr>
                          <w:t> </w:t>
                        </w:r>
                        <w:r>
                          <w:rPr>
                            <w:w w:val="110"/>
                            <w:sz w:val="19"/>
                            <w:u w:val="single"/>
                          </w:rPr>
                          <w:t>(D)</w:t>
                        </w:r>
                        <w:r>
                          <w:rPr>
                            <w:spacing w:val="-28"/>
                            <w:w w:val="110"/>
                            <w:sz w:val="19"/>
                            <w:u w:val="single"/>
                          </w:rPr>
                          <w:t> </w:t>
                        </w:r>
                        <w:r>
                          <w:rPr>
                            <w:w w:val="110"/>
                            <w:sz w:val="19"/>
                            <w:u w:val="single"/>
                          </w:rPr>
                          <w:t>x</w:t>
                        </w:r>
                        <w:r>
                          <w:rPr>
                            <w:spacing w:val="-34"/>
                            <w:w w:val="110"/>
                            <w:sz w:val="19"/>
                            <w:u w:val="single"/>
                          </w:rPr>
                          <w:t> </w:t>
                        </w:r>
                        <w:r>
                          <w:rPr>
                            <w:rFonts w:ascii="Times New Roman"/>
                            <w:w w:val="140"/>
                            <w:sz w:val="22"/>
                            <w:u w:val="single"/>
                          </w:rPr>
                          <w:t>(ill</w:t>
                        </w:r>
                      </w:p>
                    </w:tc>
                    <w:tc>
                      <w:tcPr>
                        <w:tcW w:w="693" w:type="dxa"/>
                      </w:tcPr>
                      <w:p>
                        <w:pPr/>
                      </w:p>
                    </w:tc>
                    <w:tc>
                      <w:tcPr>
                        <w:tcW w:w="1363" w:type="dxa"/>
                      </w:tcPr>
                      <w:p>
                        <w:pPr>
                          <w:pStyle w:val="TableParagraph"/>
                          <w:spacing w:before="7"/>
                          <w:rPr>
                            <w:sz w:val="22"/>
                          </w:rPr>
                        </w:pPr>
                      </w:p>
                      <w:p>
                        <w:pPr>
                          <w:pStyle w:val="TableParagraph"/>
                          <w:ind w:right="139"/>
                          <w:jc w:val="right"/>
                          <w:rPr>
                            <w:sz w:val="19"/>
                          </w:rPr>
                        </w:pPr>
                        <w:r>
                          <w:rPr>
                            <w:sz w:val="19"/>
                          </w:rPr>
                          <w:t>490,013</w:t>
                        </w:r>
                      </w:p>
                    </w:tc>
                  </w:tr>
                  <w:tr>
                    <w:trPr>
                      <w:trHeight w:val="983" w:hRule="exact"/>
                    </w:trPr>
                    <w:tc>
                      <w:tcPr>
                        <w:tcW w:w="7701" w:type="dxa"/>
                      </w:tcPr>
                      <w:p>
                        <w:pPr>
                          <w:pStyle w:val="TableParagraph"/>
                          <w:spacing w:line="239" w:lineRule="exact" w:before="9"/>
                          <w:ind w:left="59"/>
                          <w:rPr>
                            <w:rFonts w:ascii="Courier New"/>
                            <w:b/>
                            <w:sz w:val="24"/>
                          </w:rPr>
                        </w:pPr>
                        <w:r>
                          <w:rPr>
                            <w:rFonts w:ascii="Courier New"/>
                            <w:b/>
                            <w:w w:val="95"/>
                            <w:sz w:val="24"/>
                          </w:rPr>
                          <w:t>G.</w:t>
                        </w:r>
                      </w:p>
                      <w:p>
                        <w:pPr>
                          <w:pStyle w:val="TableParagraph"/>
                          <w:spacing w:line="266" w:lineRule="exact"/>
                          <w:ind w:left="632"/>
                          <w:rPr>
                            <w:sz w:val="26"/>
                          </w:rPr>
                        </w:pPr>
                        <w:r>
                          <w:rPr>
                            <w:w w:val="105"/>
                            <w:sz w:val="19"/>
                          </w:rPr>
                          <w:t>AVERAG</w:t>
                        </w:r>
                        <w:r>
                          <w:rPr>
                            <w:w w:val="105"/>
                            <w:sz w:val="19"/>
                            <w:u w:val="single"/>
                          </w:rPr>
                          <w:t>E RATE OF RETURN (As% of Direct Earned Premium) [ (F) / </w:t>
                        </w:r>
                        <w:r>
                          <w:rPr>
                            <w:w w:val="105"/>
                            <w:sz w:val="26"/>
                            <w:u w:val="single"/>
                          </w:rPr>
                          <w:t>(AJ.U</w:t>
                        </w:r>
                      </w:p>
                      <w:p>
                        <w:pPr>
                          <w:pStyle w:val="TableParagraph"/>
                          <w:spacing w:before="227"/>
                          <w:ind w:left="52"/>
                          <w:rPr>
                            <w:b/>
                            <w:sz w:val="20"/>
                          </w:rPr>
                        </w:pPr>
                        <w:r>
                          <w:rPr>
                            <w:b/>
                            <w:w w:val="105"/>
                            <w:sz w:val="20"/>
                          </w:rPr>
                          <w:t>H.</w:t>
                        </w:r>
                      </w:p>
                    </w:tc>
                    <w:tc>
                      <w:tcPr>
                        <w:tcW w:w="693" w:type="dxa"/>
                      </w:tcPr>
                      <w:p>
                        <w:pPr/>
                      </w:p>
                    </w:tc>
                    <w:tc>
                      <w:tcPr>
                        <w:tcW w:w="1363" w:type="dxa"/>
                        <w:tcBorders>
                          <w:bottom w:val="single" w:sz="6" w:space="0" w:color="000000"/>
                        </w:tcBorders>
                      </w:tcPr>
                      <w:p>
                        <w:pPr>
                          <w:pStyle w:val="TableParagraph"/>
                          <w:spacing w:before="1"/>
                          <w:rPr>
                            <w:sz w:val="23"/>
                          </w:rPr>
                        </w:pPr>
                      </w:p>
                      <w:p>
                        <w:pPr>
                          <w:pStyle w:val="TableParagraph"/>
                          <w:ind w:right="134"/>
                          <w:jc w:val="right"/>
                          <w:rPr>
                            <w:sz w:val="19"/>
                          </w:rPr>
                        </w:pPr>
                        <w:r>
                          <w:rPr>
                            <w:sz w:val="19"/>
                          </w:rPr>
                          <w:t>14.93%</w:t>
                        </w:r>
                      </w:p>
                    </w:tc>
                  </w:tr>
                  <w:tr>
                    <w:trPr>
                      <w:trHeight w:val="239" w:hRule="exact"/>
                    </w:trPr>
                    <w:tc>
                      <w:tcPr>
                        <w:tcW w:w="7701" w:type="dxa"/>
                      </w:tcPr>
                      <w:p>
                        <w:pPr>
                          <w:pStyle w:val="TableParagraph"/>
                          <w:spacing w:before="20"/>
                          <w:ind w:left="594"/>
                          <w:rPr>
                            <w:sz w:val="19"/>
                          </w:rPr>
                        </w:pPr>
                        <w:r>
                          <w:rPr>
                            <w:w w:val="105"/>
                            <w:sz w:val="19"/>
                            <w:u w:val="single"/>
                          </w:rPr>
                          <w:t>AVERAG_E RATE OF RETURN (After Federal Income Taxes</w:t>
                        </w:r>
                        <w:r>
                          <w:rPr>
                            <w:w w:val="105"/>
                            <w:sz w:val="19"/>
                          </w:rPr>
                          <w:t>[ (G) x 0.865]</w:t>
                        </w:r>
                      </w:p>
                    </w:tc>
                    <w:tc>
                      <w:tcPr>
                        <w:tcW w:w="693" w:type="dxa"/>
                      </w:tcPr>
                      <w:p>
                        <w:pPr/>
                      </w:p>
                    </w:tc>
                    <w:tc>
                      <w:tcPr>
                        <w:tcW w:w="1363" w:type="dxa"/>
                        <w:tcBorders>
                          <w:top w:val="single" w:sz="6" w:space="0" w:color="000000"/>
                        </w:tcBorders>
                      </w:tcPr>
                      <w:p>
                        <w:pPr>
                          <w:pStyle w:val="TableParagraph"/>
                          <w:tabs>
                            <w:tab w:pos="496" w:val="left" w:leader="none"/>
                          </w:tabs>
                          <w:spacing w:before="8"/>
                          <w:ind w:right="48"/>
                          <w:jc w:val="right"/>
                          <w:rPr>
                            <w:sz w:val="19"/>
                          </w:rPr>
                        </w:pPr>
                        <w:r>
                          <w:rPr>
                            <w:w w:val="99"/>
                            <w:sz w:val="19"/>
                            <w:u w:val="single"/>
                          </w:rPr>
                          <w:t> </w:t>
                        </w:r>
                        <w:r>
                          <w:rPr>
                            <w:sz w:val="19"/>
                            <w:u w:val="single"/>
                          </w:rPr>
                          <w:tab/>
                        </w:r>
                        <w:r>
                          <w:rPr>
                            <w:w w:val="95"/>
                            <w:sz w:val="19"/>
                            <w:u w:val="single"/>
                          </w:rPr>
                          <w:t>12.91%1</w:t>
                        </w:r>
                      </w:p>
                    </w:tc>
                  </w:tr>
                </w:tbl>
                <w:p>
                  <w:pPr>
                    <w:pStyle w:val="BodyText"/>
                  </w:pPr>
                </w:p>
              </w:txbxContent>
            </v:textbox>
            <w10:wrap type="none"/>
          </v:shape>
        </w:pict>
      </w:r>
      <w:r>
        <w:rPr>
          <w:rFonts w:ascii="Courier New"/>
          <w:b/>
          <w:w w:val="75"/>
          <w:sz w:val="24"/>
        </w:rPr>
        <w:t>C.</w:t>
      </w:r>
    </w:p>
    <w:p>
      <w:pPr>
        <w:pStyle w:val="BodyText"/>
        <w:rPr>
          <w:rFonts w:ascii="Courier New"/>
          <w:b/>
          <w:sz w:val="26"/>
        </w:rPr>
      </w:pPr>
    </w:p>
    <w:p>
      <w:pPr>
        <w:pStyle w:val="BodyText"/>
        <w:rPr>
          <w:rFonts w:ascii="Courier New"/>
          <w:b/>
          <w:sz w:val="26"/>
        </w:rPr>
      </w:pPr>
    </w:p>
    <w:p>
      <w:pPr>
        <w:pStyle w:val="BodyText"/>
        <w:spacing w:before="6"/>
        <w:rPr>
          <w:rFonts w:ascii="Courier New"/>
          <w:b/>
          <w:sz w:val="29"/>
        </w:rPr>
      </w:pPr>
    </w:p>
    <w:p>
      <w:pPr>
        <w:spacing w:before="0"/>
        <w:ind w:left="380" w:right="0" w:firstLine="0"/>
        <w:jc w:val="left"/>
        <w:rPr>
          <w:rFonts w:ascii="Arial"/>
          <w:b/>
          <w:sz w:val="20"/>
        </w:rPr>
      </w:pPr>
      <w:r>
        <w:rPr>
          <w:rFonts w:ascii="Arial"/>
          <w:b/>
          <w:w w:val="105"/>
          <w:sz w:val="20"/>
        </w:rPr>
        <w:t>D.</w:t>
      </w:r>
    </w:p>
    <w:p>
      <w:pPr>
        <w:pStyle w:val="ListParagraph"/>
        <w:numPr>
          <w:ilvl w:val="1"/>
          <w:numId w:val="91"/>
        </w:numPr>
        <w:tabs>
          <w:tab w:pos="540" w:val="left" w:leader="none"/>
          <w:tab w:pos="541" w:val="left" w:leader="none"/>
        </w:tabs>
        <w:spacing w:line="240" w:lineRule="auto" w:before="99" w:after="0"/>
        <w:ind w:left="540" w:right="0" w:hanging="425"/>
        <w:jc w:val="left"/>
        <w:rPr>
          <w:rFonts w:ascii="Arial"/>
          <w:sz w:val="19"/>
        </w:rPr>
      </w:pPr>
      <w:r>
        <w:rPr>
          <w:rFonts w:ascii="Arial"/>
          <w:w w:val="105"/>
          <w:sz w:val="19"/>
        </w:rPr>
        <w:br w:type="column"/>
      </w:r>
      <w:r>
        <w:rPr>
          <w:rFonts w:ascii="Arial"/>
          <w:w w:val="105"/>
          <w:sz w:val="19"/>
        </w:rPr>
        <w:t>Net Amount Subject to Investment Income  [.(2) x (1.000 - (3) -</w:t>
      </w:r>
      <w:r>
        <w:rPr>
          <w:rFonts w:ascii="Arial"/>
          <w:spacing w:val="-25"/>
          <w:w w:val="105"/>
          <w:sz w:val="19"/>
        </w:rPr>
        <w:t> </w:t>
      </w:r>
      <w:r>
        <w:rPr>
          <w:rFonts w:ascii="Arial"/>
          <w:w w:val="105"/>
          <w:sz w:val="19"/>
        </w:rPr>
        <w:t>(4))]</w:t>
      </w:r>
    </w:p>
    <w:p>
      <w:pPr>
        <w:pStyle w:val="BodyText"/>
        <w:rPr>
          <w:rFonts w:ascii="Arial"/>
        </w:rPr>
      </w:pPr>
    </w:p>
    <w:p>
      <w:pPr>
        <w:spacing w:before="1"/>
        <w:ind w:left="109" w:right="0" w:firstLine="0"/>
        <w:jc w:val="left"/>
        <w:rPr>
          <w:rFonts w:ascii="Arial"/>
          <w:sz w:val="19"/>
        </w:rPr>
      </w:pPr>
      <w:r>
        <w:rPr>
          <w:rFonts w:ascii="Arial"/>
          <w:w w:val="105"/>
          <w:sz w:val="19"/>
          <w:u w:val="single"/>
        </w:rPr>
        <w:t>DELAYED REMISSION OF PREMIUMS {A</w:t>
      </w:r>
      <w:r>
        <w:rPr>
          <w:rFonts w:ascii="Arial"/>
          <w:w w:val="105"/>
          <w:sz w:val="19"/>
        </w:rPr>
        <w:t>gents' Balances)</w:t>
      </w:r>
    </w:p>
    <w:p>
      <w:pPr>
        <w:pStyle w:val="ListParagraph"/>
        <w:numPr>
          <w:ilvl w:val="0"/>
          <w:numId w:val="92"/>
        </w:numPr>
        <w:tabs>
          <w:tab w:pos="535" w:val="left" w:leader="none"/>
          <w:tab w:pos="536" w:val="left" w:leader="none"/>
        </w:tabs>
        <w:spacing w:line="240" w:lineRule="auto" w:before="7" w:after="0"/>
        <w:ind w:left="535" w:right="0" w:hanging="424"/>
        <w:jc w:val="left"/>
        <w:rPr>
          <w:rFonts w:ascii="Arial"/>
          <w:sz w:val="21"/>
        </w:rPr>
      </w:pPr>
      <w:r>
        <w:rPr>
          <w:rFonts w:ascii="Arial"/>
          <w:w w:val="105"/>
          <w:sz w:val="19"/>
        </w:rPr>
        <w:t>Direct Earned Premium  [ (A.1)</w:t>
      </w:r>
      <w:r>
        <w:rPr>
          <w:rFonts w:ascii="Arial"/>
          <w:spacing w:val="-37"/>
          <w:w w:val="105"/>
          <w:sz w:val="19"/>
        </w:rPr>
        <w:t> </w:t>
      </w:r>
      <w:r>
        <w:rPr>
          <w:rFonts w:ascii="Arial"/>
          <w:w w:val="105"/>
          <w:sz w:val="19"/>
        </w:rPr>
        <w:t>]</w:t>
      </w:r>
    </w:p>
    <w:p>
      <w:pPr>
        <w:pStyle w:val="ListParagraph"/>
        <w:numPr>
          <w:ilvl w:val="0"/>
          <w:numId w:val="92"/>
        </w:numPr>
        <w:tabs>
          <w:tab w:pos="535" w:val="left" w:leader="none"/>
          <w:tab w:pos="536" w:val="left" w:leader="none"/>
        </w:tabs>
        <w:spacing w:line="240" w:lineRule="auto" w:before="16" w:after="0"/>
        <w:ind w:left="535" w:right="0" w:hanging="427"/>
        <w:jc w:val="left"/>
        <w:rPr>
          <w:rFonts w:ascii="Arial"/>
          <w:sz w:val="19"/>
        </w:rPr>
      </w:pPr>
      <w:r>
        <w:rPr>
          <w:rFonts w:ascii="Arial"/>
          <w:w w:val="105"/>
          <w:sz w:val="19"/>
        </w:rPr>
        <w:t>Average Agents' Balance (See Notes pp.</w:t>
      </w:r>
      <w:r>
        <w:rPr>
          <w:rFonts w:ascii="Arial"/>
          <w:spacing w:val="6"/>
          <w:w w:val="105"/>
          <w:sz w:val="19"/>
        </w:rPr>
        <w:t> </w:t>
      </w:r>
      <w:r>
        <w:rPr>
          <w:rFonts w:ascii="Arial"/>
          <w:w w:val="105"/>
          <w:sz w:val="19"/>
        </w:rPr>
        <w:t>2-3)</w:t>
      </w:r>
    </w:p>
    <w:p>
      <w:pPr>
        <w:pStyle w:val="ListParagraph"/>
        <w:numPr>
          <w:ilvl w:val="0"/>
          <w:numId w:val="92"/>
        </w:numPr>
        <w:tabs>
          <w:tab w:pos="539" w:val="left" w:leader="none"/>
          <w:tab w:pos="540" w:val="left" w:leader="none"/>
        </w:tabs>
        <w:spacing w:line="240" w:lineRule="auto" w:before="20" w:after="0"/>
        <w:ind w:left="540" w:right="0" w:hanging="430"/>
        <w:jc w:val="left"/>
        <w:rPr>
          <w:rFonts w:ascii="Arial"/>
          <w:sz w:val="19"/>
        </w:rPr>
      </w:pPr>
      <w:r>
        <w:rPr>
          <w:rFonts w:ascii="Arial"/>
          <w:w w:val="105"/>
          <w:sz w:val="19"/>
        </w:rPr>
        <w:t>Delayed Remission  [ (1) x (2)</w:t>
      </w:r>
      <w:r>
        <w:rPr>
          <w:rFonts w:ascii="Arial"/>
          <w:spacing w:val="-36"/>
          <w:w w:val="105"/>
          <w:sz w:val="19"/>
        </w:rPr>
        <w:t> </w:t>
      </w:r>
      <w:r>
        <w:rPr>
          <w:rFonts w:ascii="Arial"/>
          <w:w w:val="105"/>
          <w:sz w:val="19"/>
        </w:rPr>
        <w:t>]</w:t>
      </w:r>
    </w:p>
    <w:p>
      <w:pPr>
        <w:spacing w:before="94"/>
        <w:ind w:left="108" w:right="0" w:firstLine="0"/>
        <w:jc w:val="left"/>
        <w:rPr>
          <w:rFonts w:ascii="Arial"/>
          <w:sz w:val="19"/>
        </w:rPr>
      </w:pPr>
      <w:r>
        <w:rPr/>
        <w:br w:type="column"/>
      </w:r>
      <w:r>
        <w:rPr>
          <w:rFonts w:ascii="Arial"/>
          <w:sz w:val="19"/>
        </w:rPr>
        <w:t>1,377,961</w:t>
      </w:r>
    </w:p>
    <w:p>
      <w:pPr>
        <w:pStyle w:val="BodyText"/>
        <w:rPr>
          <w:rFonts w:ascii="Arial"/>
          <w:sz w:val="20"/>
        </w:rPr>
      </w:pPr>
    </w:p>
    <w:p>
      <w:pPr>
        <w:pStyle w:val="BodyText"/>
        <w:spacing w:before="3"/>
        <w:rPr>
          <w:rFonts w:ascii="Arial"/>
          <w:sz w:val="24"/>
        </w:rPr>
      </w:pPr>
    </w:p>
    <w:p>
      <w:pPr>
        <w:spacing w:before="0"/>
        <w:ind w:left="111" w:right="0" w:firstLine="0"/>
        <w:jc w:val="left"/>
        <w:rPr>
          <w:rFonts w:ascii="Arial"/>
          <w:sz w:val="19"/>
        </w:rPr>
      </w:pPr>
      <w:r>
        <w:rPr>
          <w:rFonts w:ascii="Arial"/>
          <w:sz w:val="19"/>
        </w:rPr>
        <w:t>3,281,336</w:t>
      </w:r>
    </w:p>
    <w:p>
      <w:pPr>
        <w:spacing w:before="20"/>
        <w:ind w:left="489" w:right="0" w:firstLine="0"/>
        <w:jc w:val="left"/>
        <w:rPr>
          <w:rFonts w:ascii="Arial"/>
          <w:sz w:val="19"/>
        </w:rPr>
      </w:pPr>
      <w:r>
        <w:rPr>
          <w:rFonts w:ascii="Arial"/>
          <w:sz w:val="19"/>
        </w:rPr>
        <w:t>0.767</w:t>
      </w:r>
    </w:p>
    <w:p>
      <w:pPr>
        <w:spacing w:before="20"/>
        <w:ind w:left="109" w:right="0" w:firstLine="0"/>
        <w:jc w:val="left"/>
        <w:rPr>
          <w:rFonts w:ascii="Arial"/>
          <w:sz w:val="19"/>
        </w:rPr>
      </w:pPr>
      <w:r>
        <w:rPr>
          <w:rFonts w:ascii="Arial"/>
          <w:sz w:val="19"/>
        </w:rPr>
        <w:t>2,516,428</w:t>
      </w:r>
    </w:p>
    <w:p>
      <w:pPr>
        <w:spacing w:after="0"/>
        <w:jc w:val="left"/>
        <w:rPr>
          <w:rFonts w:ascii="Arial"/>
          <w:sz w:val="19"/>
        </w:rPr>
        <w:sectPr>
          <w:type w:val="continuous"/>
          <w:pgSz w:w="12290" w:h="15840"/>
          <w:pgMar w:top="160" w:bottom="280" w:left="280" w:right="620"/>
          <w:cols w:num="3" w:equalWidth="0">
            <w:col w:w="618" w:space="229"/>
            <w:col w:w="6477" w:space="1653"/>
            <w:col w:w="2413"/>
          </w:cols>
        </w:sectPr>
      </w:pPr>
    </w:p>
    <w:p>
      <w:pPr>
        <w:pStyle w:val="BodyText"/>
        <w:rPr>
          <w:rFonts w:ascii="Arial"/>
          <w:sz w:val="3"/>
        </w:rPr>
      </w:pPr>
    </w:p>
    <w:p>
      <w:pPr>
        <w:pStyle w:val="BodyText"/>
        <w:spacing w:line="230" w:lineRule="exact"/>
        <w:ind w:left="948"/>
        <w:rPr>
          <w:rFonts w:ascii="Arial"/>
          <w:sz w:val="20"/>
        </w:rPr>
      </w:pPr>
      <w:r>
        <w:rPr>
          <w:rFonts w:ascii="Arial"/>
          <w:position w:val="-4"/>
          <w:sz w:val="20"/>
        </w:rPr>
        <w:drawing>
          <wp:inline distT="0" distB="0" distL="0" distR="0">
            <wp:extent cx="3840480" cy="146303"/>
            <wp:effectExtent l="0" t="0" r="0" b="0"/>
            <wp:docPr id="65" name="image53.png" descr=""/>
            <wp:cNvGraphicFramePr>
              <a:graphicFrameLocks noChangeAspect="1"/>
            </wp:cNvGraphicFramePr>
            <a:graphic>
              <a:graphicData uri="http://schemas.openxmlformats.org/drawingml/2006/picture">
                <pic:pic>
                  <pic:nvPicPr>
                    <pic:cNvPr id="66" name="image53.png"/>
                    <pic:cNvPicPr/>
                  </pic:nvPicPr>
                  <pic:blipFill>
                    <a:blip r:embed="rId137" cstate="print"/>
                    <a:stretch>
                      <a:fillRect/>
                    </a:stretch>
                  </pic:blipFill>
                  <pic:spPr>
                    <a:xfrm>
                      <a:off x="0" y="0"/>
                      <a:ext cx="3840480" cy="146303"/>
                    </a:xfrm>
                    <a:prstGeom prst="rect">
                      <a:avLst/>
                    </a:prstGeom>
                  </pic:spPr>
                </pic:pic>
              </a:graphicData>
            </a:graphic>
          </wp:inline>
        </w:drawing>
      </w:r>
      <w:r>
        <w:rPr>
          <w:rFonts w:ascii="Arial"/>
          <w:position w:val="-4"/>
          <w:sz w:val="20"/>
        </w:rPr>
      </w:r>
    </w:p>
    <w:p>
      <w:pPr>
        <w:spacing w:after="0" w:line="230" w:lineRule="exact"/>
        <w:rPr>
          <w:rFonts w:ascii="Arial"/>
          <w:sz w:val="20"/>
        </w:rPr>
        <w:sectPr>
          <w:type w:val="continuous"/>
          <w:pgSz w:w="12290" w:h="15840"/>
          <w:pgMar w:top="160" w:bottom="280" w:left="280" w:right="620"/>
        </w:sectPr>
      </w:pPr>
    </w:p>
    <w:p>
      <w:pPr>
        <w:spacing w:before="84"/>
        <w:ind w:left="129" w:right="0" w:firstLine="0"/>
        <w:jc w:val="left"/>
        <w:rPr>
          <w:rFonts w:ascii="Arial"/>
          <w:sz w:val="19"/>
        </w:rPr>
      </w:pPr>
      <w:r>
        <w:rPr>
          <w:rFonts w:ascii="Arial"/>
          <w:w w:val="105"/>
          <w:sz w:val="19"/>
        </w:rPr>
        <w:t>American Home / National Union / New Hampshire Group</w:t>
      </w:r>
    </w:p>
    <w:p>
      <w:pPr>
        <w:pStyle w:val="BodyText"/>
        <w:spacing w:before="3"/>
        <w:rPr>
          <w:rFonts w:ascii="Arial"/>
          <w:sz w:val="21"/>
        </w:rPr>
      </w:pPr>
    </w:p>
    <w:p>
      <w:pPr>
        <w:spacing w:line="268" w:lineRule="auto" w:before="1"/>
        <w:ind w:left="2665" w:right="0" w:firstLine="0"/>
        <w:jc w:val="center"/>
        <w:rPr>
          <w:rFonts w:ascii="Arial"/>
          <w:sz w:val="19"/>
        </w:rPr>
      </w:pPr>
      <w:r>
        <w:rPr>
          <w:rFonts w:ascii="Arial"/>
          <w:w w:val="105"/>
          <w:sz w:val="19"/>
        </w:rPr>
        <w:t>ESTIMATED</w:t>
      </w:r>
      <w:r>
        <w:rPr>
          <w:rFonts w:ascii="Arial"/>
          <w:spacing w:val="-19"/>
          <w:w w:val="105"/>
          <w:sz w:val="19"/>
        </w:rPr>
        <w:t> </w:t>
      </w:r>
      <w:r>
        <w:rPr>
          <w:rFonts w:ascii="Arial"/>
          <w:w w:val="105"/>
          <w:sz w:val="19"/>
        </w:rPr>
        <w:t>INVESTMENT</w:t>
      </w:r>
      <w:r>
        <w:rPr>
          <w:rFonts w:ascii="Arial"/>
          <w:spacing w:val="-12"/>
          <w:w w:val="105"/>
          <w:sz w:val="19"/>
        </w:rPr>
        <w:t> </w:t>
      </w:r>
      <w:r>
        <w:rPr>
          <w:rFonts w:ascii="Arial"/>
          <w:w w:val="105"/>
          <w:sz w:val="19"/>
        </w:rPr>
        <w:t>EARNINGS</w:t>
      </w:r>
      <w:r>
        <w:rPr>
          <w:rFonts w:ascii="Arial"/>
          <w:spacing w:val="-20"/>
          <w:w w:val="105"/>
          <w:sz w:val="19"/>
        </w:rPr>
        <w:t> </w:t>
      </w:r>
      <w:r>
        <w:rPr>
          <w:rFonts w:ascii="Arial"/>
          <w:w w:val="105"/>
          <w:sz w:val="19"/>
        </w:rPr>
        <w:t>ON</w:t>
      </w:r>
      <w:r>
        <w:rPr>
          <w:rFonts w:ascii="Arial"/>
          <w:spacing w:val="-25"/>
          <w:w w:val="105"/>
          <w:sz w:val="19"/>
        </w:rPr>
        <w:t> </w:t>
      </w:r>
      <w:r>
        <w:rPr>
          <w:rFonts w:ascii="Arial"/>
          <w:w w:val="105"/>
          <w:sz w:val="19"/>
        </w:rPr>
        <w:t>UNEARNED</w:t>
      </w:r>
      <w:r>
        <w:rPr>
          <w:rFonts w:ascii="Arial"/>
          <w:w w:val="102"/>
          <w:sz w:val="19"/>
        </w:rPr>
        <w:t> </w:t>
      </w:r>
      <w:r>
        <w:rPr>
          <w:rFonts w:ascii="Arial"/>
          <w:w w:val="105"/>
          <w:sz w:val="19"/>
        </w:rPr>
        <w:t>PREMIUM</w:t>
      </w:r>
      <w:r>
        <w:rPr>
          <w:rFonts w:ascii="Arial"/>
          <w:spacing w:val="-11"/>
          <w:w w:val="105"/>
          <w:sz w:val="19"/>
        </w:rPr>
        <w:t> </w:t>
      </w:r>
      <w:r>
        <w:rPr>
          <w:rFonts w:ascii="Arial"/>
          <w:w w:val="105"/>
          <w:sz w:val="19"/>
        </w:rPr>
        <w:t>RESERVES</w:t>
      </w:r>
      <w:r>
        <w:rPr>
          <w:rFonts w:ascii="Arial"/>
          <w:spacing w:val="-12"/>
          <w:w w:val="105"/>
          <w:sz w:val="19"/>
        </w:rPr>
        <w:t> </w:t>
      </w:r>
      <w:r>
        <w:rPr>
          <w:rFonts w:ascii="Arial"/>
          <w:w w:val="105"/>
          <w:sz w:val="19"/>
        </w:rPr>
        <w:t>AND</w:t>
      </w:r>
      <w:r>
        <w:rPr>
          <w:rFonts w:ascii="Arial"/>
          <w:spacing w:val="-21"/>
          <w:w w:val="105"/>
          <w:sz w:val="19"/>
        </w:rPr>
        <w:t> </w:t>
      </w:r>
      <w:r>
        <w:rPr>
          <w:rFonts w:ascii="Arial"/>
          <w:w w:val="105"/>
          <w:sz w:val="19"/>
        </w:rPr>
        <w:t>ON</w:t>
      </w:r>
      <w:r>
        <w:rPr>
          <w:rFonts w:ascii="Arial"/>
          <w:spacing w:val="-20"/>
          <w:w w:val="105"/>
          <w:sz w:val="19"/>
        </w:rPr>
        <w:t> </w:t>
      </w:r>
      <w:r>
        <w:rPr>
          <w:rFonts w:ascii="Arial"/>
          <w:w w:val="105"/>
          <w:sz w:val="19"/>
        </w:rPr>
        <w:t>LOSS</w:t>
      </w:r>
      <w:r>
        <w:rPr>
          <w:rFonts w:ascii="Arial"/>
          <w:spacing w:val="-17"/>
          <w:w w:val="105"/>
          <w:sz w:val="19"/>
        </w:rPr>
        <w:t> </w:t>
      </w:r>
      <w:r>
        <w:rPr>
          <w:rFonts w:ascii="Arial"/>
          <w:w w:val="105"/>
          <w:sz w:val="19"/>
        </w:rPr>
        <w:t>RESERVES</w:t>
      </w:r>
    </w:p>
    <w:p>
      <w:pPr>
        <w:spacing w:line="530" w:lineRule="auto" w:before="0"/>
        <w:ind w:left="4345" w:right="1641" w:firstLine="0"/>
        <w:jc w:val="center"/>
        <w:rPr>
          <w:rFonts w:ascii="Arial"/>
          <w:sz w:val="19"/>
        </w:rPr>
      </w:pPr>
      <w:r>
        <w:rPr>
          <w:rFonts w:ascii="Arial"/>
          <w:sz w:val="19"/>
        </w:rPr>
        <w:t>(Explanatory Notes) Other Liability</w:t>
      </w:r>
    </w:p>
    <w:p>
      <w:pPr>
        <w:spacing w:line="252" w:lineRule="auto" w:before="79"/>
        <w:ind w:left="253" w:right="0" w:hanging="125"/>
        <w:jc w:val="left"/>
        <w:rPr>
          <w:rFonts w:ascii="Arial"/>
          <w:sz w:val="19"/>
        </w:rPr>
      </w:pPr>
      <w:r>
        <w:rPr/>
        <w:br w:type="column"/>
      </w:r>
      <w:r>
        <w:rPr>
          <w:rFonts w:ascii="Arial"/>
          <w:w w:val="105"/>
          <w:sz w:val="19"/>
        </w:rPr>
        <w:t>Exhibit 3 Page2</w:t>
      </w:r>
    </w:p>
    <w:p>
      <w:pPr>
        <w:spacing w:after="0" w:line="252" w:lineRule="auto"/>
        <w:jc w:val="left"/>
        <w:rPr>
          <w:rFonts w:ascii="Arial"/>
          <w:sz w:val="19"/>
        </w:rPr>
        <w:sectPr>
          <w:footerReference w:type="even" r:id="rId138"/>
          <w:pgSz w:w="12290" w:h="15840"/>
          <w:pgMar w:footer="0" w:header="0" w:top="1020" w:bottom="280" w:left="860" w:right="940"/>
          <w:cols w:num="2" w:equalWidth="0">
            <w:col w:w="7705" w:space="1735"/>
            <w:col w:w="1050"/>
          </w:cols>
        </w:sectPr>
      </w:pPr>
    </w:p>
    <w:p>
      <w:pPr>
        <w:pStyle w:val="BodyText"/>
        <w:spacing w:before="5"/>
        <w:rPr>
          <w:rFonts w:ascii="Arial"/>
          <w:sz w:val="13"/>
        </w:rPr>
      </w:pPr>
    </w:p>
    <w:p>
      <w:pPr>
        <w:spacing w:before="93"/>
        <w:ind w:left="124" w:right="0" w:firstLine="0"/>
        <w:jc w:val="left"/>
        <w:rPr>
          <w:rFonts w:ascii="Arial"/>
          <w:sz w:val="23"/>
        </w:rPr>
      </w:pPr>
      <w:r>
        <w:rPr>
          <w:rFonts w:ascii="Arial"/>
          <w:sz w:val="19"/>
          <w:u w:val="single"/>
        </w:rPr>
        <w:t>Line </w:t>
      </w:r>
      <w:r>
        <w:rPr>
          <w:rFonts w:ascii="Arial"/>
          <w:sz w:val="23"/>
          <w:u w:val="single"/>
        </w:rPr>
        <w:t>A.1</w:t>
      </w:r>
    </w:p>
    <w:p>
      <w:pPr>
        <w:pStyle w:val="BodyText"/>
        <w:spacing w:before="3"/>
        <w:rPr>
          <w:rFonts w:ascii="Arial"/>
          <w:sz w:val="22"/>
        </w:rPr>
      </w:pPr>
    </w:p>
    <w:p>
      <w:pPr>
        <w:spacing w:line="242" w:lineRule="auto" w:before="0"/>
        <w:ind w:left="125" w:right="4197" w:hanging="2"/>
        <w:jc w:val="left"/>
        <w:rPr>
          <w:rFonts w:ascii="Arial"/>
          <w:sz w:val="19"/>
        </w:rPr>
      </w:pPr>
      <w:r>
        <w:rPr>
          <w:rFonts w:ascii="Arial"/>
          <w:w w:val="105"/>
          <w:sz w:val="19"/>
        </w:rPr>
        <w:t>Other Liability direct earned premium for calendar year 1996 as provided</w:t>
      </w:r>
      <w:r>
        <w:rPr>
          <w:rFonts w:ascii="Arial"/>
          <w:spacing w:val="-13"/>
          <w:w w:val="105"/>
          <w:sz w:val="19"/>
        </w:rPr>
        <w:t> </w:t>
      </w:r>
      <w:r>
        <w:rPr>
          <w:rFonts w:ascii="Arial"/>
          <w:w w:val="105"/>
          <w:sz w:val="19"/>
        </w:rPr>
        <w:t>by</w:t>
      </w:r>
      <w:r>
        <w:rPr>
          <w:rFonts w:ascii="Arial"/>
          <w:spacing w:val="-7"/>
          <w:w w:val="105"/>
          <w:sz w:val="19"/>
        </w:rPr>
        <w:t> </w:t>
      </w:r>
      <w:r>
        <w:rPr>
          <w:rFonts w:ascii="Arial"/>
          <w:w w:val="105"/>
          <w:sz w:val="19"/>
        </w:rPr>
        <w:t>American</w:t>
      </w:r>
      <w:r>
        <w:rPr>
          <w:rFonts w:ascii="Arial"/>
          <w:spacing w:val="-3"/>
          <w:w w:val="105"/>
          <w:sz w:val="19"/>
        </w:rPr>
        <w:t> </w:t>
      </w:r>
      <w:r>
        <w:rPr>
          <w:rFonts w:ascii="Arial"/>
          <w:w w:val="105"/>
          <w:sz w:val="19"/>
        </w:rPr>
        <w:t>Home</w:t>
      </w:r>
      <w:r>
        <w:rPr>
          <w:rFonts w:ascii="Arial"/>
          <w:spacing w:val="-18"/>
          <w:w w:val="105"/>
          <w:sz w:val="19"/>
        </w:rPr>
        <w:t> </w:t>
      </w:r>
      <w:r>
        <w:rPr>
          <w:rFonts w:ascii="Arial"/>
          <w:i/>
          <w:w w:val="105"/>
          <w:sz w:val="21"/>
        </w:rPr>
        <w:t>I</w:t>
      </w:r>
      <w:r>
        <w:rPr>
          <w:rFonts w:ascii="Arial"/>
          <w:i/>
          <w:spacing w:val="-10"/>
          <w:w w:val="105"/>
          <w:sz w:val="21"/>
        </w:rPr>
        <w:t> </w:t>
      </w:r>
      <w:r>
        <w:rPr>
          <w:rFonts w:ascii="Arial"/>
          <w:w w:val="105"/>
          <w:sz w:val="19"/>
        </w:rPr>
        <w:t>National</w:t>
      </w:r>
      <w:r>
        <w:rPr>
          <w:rFonts w:ascii="Arial"/>
          <w:spacing w:val="-14"/>
          <w:w w:val="105"/>
          <w:sz w:val="19"/>
        </w:rPr>
        <w:t> </w:t>
      </w:r>
      <w:r>
        <w:rPr>
          <w:rFonts w:ascii="Arial"/>
          <w:w w:val="105"/>
          <w:sz w:val="19"/>
        </w:rPr>
        <w:t>Union</w:t>
      </w:r>
      <w:r>
        <w:rPr>
          <w:rFonts w:ascii="Arial"/>
          <w:spacing w:val="-12"/>
          <w:w w:val="105"/>
          <w:sz w:val="19"/>
        </w:rPr>
        <w:t> </w:t>
      </w:r>
      <w:r>
        <w:rPr>
          <w:rFonts w:ascii="Arial"/>
          <w:w w:val="105"/>
          <w:sz w:val="19"/>
        </w:rPr>
        <w:t>/</w:t>
      </w:r>
      <w:r>
        <w:rPr>
          <w:rFonts w:ascii="Arial"/>
          <w:spacing w:val="-10"/>
          <w:w w:val="105"/>
          <w:sz w:val="19"/>
        </w:rPr>
        <w:t> </w:t>
      </w:r>
      <w:r>
        <w:rPr>
          <w:rFonts w:ascii="Arial"/>
          <w:w w:val="105"/>
          <w:sz w:val="19"/>
        </w:rPr>
        <w:t>New</w:t>
      </w:r>
      <w:r>
        <w:rPr>
          <w:rFonts w:ascii="Arial"/>
          <w:spacing w:val="-12"/>
          <w:w w:val="105"/>
          <w:sz w:val="19"/>
        </w:rPr>
        <w:t> </w:t>
      </w:r>
      <w:r>
        <w:rPr>
          <w:rFonts w:ascii="Arial"/>
          <w:w w:val="105"/>
          <w:sz w:val="19"/>
        </w:rPr>
        <w:t>Hampshire</w:t>
      </w:r>
      <w:r>
        <w:rPr>
          <w:rFonts w:ascii="Arial"/>
          <w:spacing w:val="-8"/>
          <w:w w:val="105"/>
          <w:sz w:val="19"/>
        </w:rPr>
        <w:t> </w:t>
      </w:r>
      <w:r>
        <w:rPr>
          <w:rFonts w:ascii="Arial"/>
          <w:w w:val="105"/>
          <w:sz w:val="19"/>
        </w:rPr>
        <w:t>Group.</w:t>
      </w:r>
    </w:p>
    <w:p>
      <w:pPr>
        <w:pStyle w:val="BodyText"/>
        <w:spacing w:before="6"/>
        <w:rPr>
          <w:rFonts w:ascii="Arial"/>
          <w:sz w:val="24"/>
        </w:rPr>
      </w:pPr>
    </w:p>
    <w:p>
      <w:pPr>
        <w:spacing w:before="0"/>
        <w:ind w:left="134" w:right="0" w:firstLine="0"/>
        <w:jc w:val="left"/>
        <w:rPr>
          <w:rFonts w:ascii="Arial"/>
          <w:sz w:val="19"/>
        </w:rPr>
      </w:pPr>
      <w:r>
        <w:rPr>
          <w:rFonts w:ascii="Arial"/>
          <w:w w:val="115"/>
          <w:sz w:val="19"/>
        </w:rPr>
        <w:t>L</w:t>
      </w:r>
      <w:r>
        <w:rPr>
          <w:rFonts w:ascii="Arial"/>
          <w:w w:val="115"/>
          <w:sz w:val="19"/>
          <w:u w:val="single"/>
        </w:rPr>
        <w:t>ineA.2</w:t>
      </w:r>
    </w:p>
    <w:p>
      <w:pPr>
        <w:pStyle w:val="BodyText"/>
        <w:spacing w:before="4"/>
        <w:rPr>
          <w:rFonts w:ascii="Arial"/>
          <w:sz w:val="21"/>
        </w:rPr>
      </w:pPr>
    </w:p>
    <w:p>
      <w:pPr>
        <w:spacing w:line="264" w:lineRule="auto" w:before="0"/>
        <w:ind w:left="140" w:right="2517" w:hanging="11"/>
        <w:jc w:val="left"/>
        <w:rPr>
          <w:rFonts w:ascii="Arial"/>
          <w:sz w:val="19"/>
        </w:rPr>
      </w:pPr>
      <w:r>
        <w:rPr/>
        <w:pict>
          <v:shape style="position:absolute;margin-left:48.731571pt;margin-top:59.036846pt;width:513.35pt;height:73pt;mso-position-horizontal-relative:page;mso-position-vertical-relative:paragraph;z-index:7000" type="#_x0000_t202" filled="false" stroked="false">
            <v:textbox inset="0,0,0,0">
              <w:txbxContent>
                <w:tbl>
                  <w:tblPr>
                    <w:tblW w:w="0" w:type="auto"/>
                    <w:jc w:val="left"/>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6815"/>
                    <w:gridCol w:w="3452"/>
                  </w:tblGrid>
                  <w:tr>
                    <w:trPr>
                      <w:trHeight w:val="261" w:hRule="exact"/>
                    </w:trPr>
                    <w:tc>
                      <w:tcPr>
                        <w:tcW w:w="6815" w:type="dxa"/>
                      </w:tcPr>
                      <w:p>
                        <w:pPr/>
                      </w:p>
                    </w:tc>
                    <w:tc>
                      <w:tcPr>
                        <w:tcW w:w="3452" w:type="dxa"/>
                      </w:tcPr>
                      <w:p>
                        <w:pPr>
                          <w:pStyle w:val="TableParagraph"/>
                          <w:spacing w:line="257" w:lineRule="exact"/>
                          <w:ind w:right="106"/>
                          <w:jc w:val="right"/>
                          <w:rPr>
                            <w:sz w:val="23"/>
                          </w:rPr>
                        </w:pPr>
                        <w:r>
                          <w:rPr>
                            <w:w w:val="75"/>
                            <w:sz w:val="19"/>
                            <w:u w:val="single"/>
                          </w:rPr>
                          <w:t>(In </w:t>
                        </w:r>
                        <w:r>
                          <w:rPr>
                            <w:w w:val="75"/>
                            <w:sz w:val="23"/>
                            <w:u w:val="single"/>
                          </w:rPr>
                          <w:t>OOO's)</w:t>
                        </w:r>
                      </w:p>
                    </w:tc>
                  </w:tr>
                  <w:tr>
                    <w:trPr>
                      <w:trHeight w:val="238" w:hRule="exact"/>
                    </w:trPr>
                    <w:tc>
                      <w:tcPr>
                        <w:tcW w:w="6815" w:type="dxa"/>
                      </w:tcPr>
                      <w:p>
                        <w:pPr>
                          <w:pStyle w:val="TableParagraph"/>
                          <w:spacing w:line="237" w:lineRule="exact"/>
                          <w:ind w:left="18"/>
                          <w:rPr>
                            <w:sz w:val="19"/>
                          </w:rPr>
                        </w:pPr>
                        <w:r>
                          <w:rPr>
                            <w:rFonts w:ascii="Times New Roman"/>
                            <w:w w:val="105"/>
                            <w:sz w:val="21"/>
                          </w:rPr>
                          <w:t>1. </w:t>
                        </w:r>
                        <w:r>
                          <w:rPr>
                            <w:w w:val="105"/>
                            <w:sz w:val="19"/>
                          </w:rPr>
                          <w:t>Direct Earned Premium for Calendar Year 1996</w:t>
                        </w:r>
                      </w:p>
                    </w:tc>
                    <w:tc>
                      <w:tcPr>
                        <w:tcW w:w="3452" w:type="dxa"/>
                      </w:tcPr>
                      <w:p>
                        <w:pPr>
                          <w:pStyle w:val="TableParagraph"/>
                          <w:tabs>
                            <w:tab w:pos="739" w:val="left" w:leader="none"/>
                          </w:tabs>
                          <w:spacing w:before="8"/>
                          <w:ind w:right="146"/>
                          <w:jc w:val="right"/>
                          <w:rPr>
                            <w:sz w:val="19"/>
                          </w:rPr>
                        </w:pPr>
                        <w:r>
                          <w:rPr>
                            <w:w w:val="105"/>
                            <w:sz w:val="19"/>
                          </w:rPr>
                          <w:t>$</w:t>
                          <w:tab/>
                        </w:r>
                        <w:r>
                          <w:rPr>
                            <w:sz w:val="19"/>
                          </w:rPr>
                          <w:t>3,281,336</w:t>
                        </w:r>
                      </w:p>
                    </w:tc>
                  </w:tr>
                  <w:tr>
                    <w:trPr>
                      <w:trHeight w:val="239" w:hRule="exact"/>
                    </w:trPr>
                    <w:tc>
                      <w:tcPr>
                        <w:tcW w:w="6815" w:type="dxa"/>
                      </w:tcPr>
                      <w:p>
                        <w:pPr>
                          <w:pStyle w:val="TableParagraph"/>
                          <w:spacing w:line="234" w:lineRule="exact"/>
                          <w:ind w:left="24"/>
                          <w:rPr>
                            <w:sz w:val="19"/>
                          </w:rPr>
                        </w:pPr>
                        <w:r>
                          <w:rPr>
                            <w:rFonts w:ascii="Times New Roman"/>
                            <w:w w:val="105"/>
                            <w:sz w:val="21"/>
                          </w:rPr>
                          <w:t>2. </w:t>
                        </w:r>
                        <w:r>
                          <w:rPr>
                            <w:w w:val="105"/>
                            <w:sz w:val="19"/>
                          </w:rPr>
                          <w:t>Direct Unearned Premium Reserve as of 12/31/95</w:t>
                        </w:r>
                      </w:p>
                    </w:tc>
                    <w:tc>
                      <w:tcPr>
                        <w:tcW w:w="3452" w:type="dxa"/>
                      </w:tcPr>
                      <w:p>
                        <w:pPr>
                          <w:pStyle w:val="TableParagraph"/>
                          <w:spacing w:before="5"/>
                          <w:ind w:right="144"/>
                          <w:jc w:val="right"/>
                          <w:rPr>
                            <w:sz w:val="19"/>
                          </w:rPr>
                        </w:pPr>
                        <w:r>
                          <w:rPr>
                            <w:sz w:val="19"/>
                          </w:rPr>
                          <w:t>1,875,194</w:t>
                        </w:r>
                      </w:p>
                    </w:tc>
                  </w:tr>
                  <w:tr>
                    <w:trPr>
                      <w:trHeight w:val="240" w:hRule="exact"/>
                    </w:trPr>
                    <w:tc>
                      <w:tcPr>
                        <w:tcW w:w="6815" w:type="dxa"/>
                      </w:tcPr>
                      <w:p>
                        <w:pPr>
                          <w:pStyle w:val="TableParagraph"/>
                          <w:spacing w:line="238" w:lineRule="exact"/>
                          <w:ind w:left="25"/>
                          <w:rPr>
                            <w:sz w:val="19"/>
                          </w:rPr>
                        </w:pPr>
                        <w:r>
                          <w:rPr>
                            <w:rFonts w:ascii="Times New Roman"/>
                            <w:w w:val="105"/>
                            <w:sz w:val="21"/>
                          </w:rPr>
                          <w:t>3. </w:t>
                        </w:r>
                        <w:r>
                          <w:rPr>
                            <w:w w:val="105"/>
                            <w:sz w:val="19"/>
                          </w:rPr>
                          <w:t>Direct Unearned Premium Reserve as of 12/31/9.6</w:t>
                        </w:r>
                      </w:p>
                    </w:tc>
                    <w:tc>
                      <w:tcPr>
                        <w:tcW w:w="3452" w:type="dxa"/>
                      </w:tcPr>
                      <w:p>
                        <w:pPr>
                          <w:pStyle w:val="TableParagraph"/>
                          <w:spacing w:before="10"/>
                          <w:ind w:right="143"/>
                          <w:jc w:val="right"/>
                          <w:rPr>
                            <w:sz w:val="19"/>
                          </w:rPr>
                        </w:pPr>
                        <w:r>
                          <w:rPr>
                            <w:sz w:val="19"/>
                          </w:rPr>
                          <w:t>2,114,848</w:t>
                        </w:r>
                      </w:p>
                    </w:tc>
                  </w:tr>
                  <w:tr>
                    <w:trPr>
                      <w:trHeight w:val="249" w:hRule="exact"/>
                    </w:trPr>
                    <w:tc>
                      <w:tcPr>
                        <w:tcW w:w="6815" w:type="dxa"/>
                        <w:tcBorders>
                          <w:bottom w:val="single" w:sz="4" w:space="0" w:color="000000"/>
                        </w:tcBorders>
                      </w:tcPr>
                      <w:p>
                        <w:pPr>
                          <w:pStyle w:val="TableParagraph"/>
                          <w:spacing w:line="237" w:lineRule="exact"/>
                          <w:ind w:left="20"/>
                          <w:rPr>
                            <w:sz w:val="19"/>
                          </w:rPr>
                        </w:pPr>
                        <w:r>
                          <w:rPr>
                            <w:rFonts w:ascii="Times New Roman"/>
                            <w:w w:val="105"/>
                            <w:sz w:val="21"/>
                          </w:rPr>
                          <w:t>4. </w:t>
                        </w:r>
                        <w:r>
                          <w:rPr>
                            <w:w w:val="105"/>
                            <w:sz w:val="19"/>
                          </w:rPr>
                          <w:t>Mean Direct Unearned Premium Reserve 1/2 [(2) </w:t>
                        </w:r>
                        <w:r>
                          <w:rPr>
                            <w:w w:val="105"/>
                            <w:sz w:val="21"/>
                          </w:rPr>
                          <w:t>+ </w:t>
                        </w:r>
                        <w:r>
                          <w:rPr>
                            <w:w w:val="105"/>
                            <w:sz w:val="19"/>
                          </w:rPr>
                          <w:t>(3))</w:t>
                        </w:r>
                      </w:p>
                    </w:tc>
                    <w:tc>
                      <w:tcPr>
                        <w:tcW w:w="3452" w:type="dxa"/>
                        <w:tcBorders>
                          <w:bottom w:val="single" w:sz="4" w:space="0" w:color="000000"/>
                        </w:tcBorders>
                      </w:tcPr>
                      <w:p>
                        <w:pPr>
                          <w:pStyle w:val="TableParagraph"/>
                          <w:spacing w:before="9"/>
                          <w:ind w:right="137"/>
                          <w:jc w:val="right"/>
                          <w:rPr>
                            <w:sz w:val="19"/>
                          </w:rPr>
                        </w:pPr>
                        <w:r>
                          <w:rPr>
                            <w:sz w:val="19"/>
                          </w:rPr>
                          <w:t>1,995,021</w:t>
                        </w:r>
                      </w:p>
                    </w:tc>
                  </w:tr>
                  <w:tr>
                    <w:trPr>
                      <w:trHeight w:val="233" w:hRule="exact"/>
                    </w:trPr>
                    <w:tc>
                      <w:tcPr>
                        <w:tcW w:w="6815" w:type="dxa"/>
                        <w:tcBorders>
                          <w:top w:val="single" w:sz="4" w:space="0" w:color="000000"/>
                        </w:tcBorders>
                      </w:tcPr>
                      <w:p>
                        <w:pPr>
                          <w:pStyle w:val="TableParagraph"/>
                          <w:spacing w:line="225" w:lineRule="exact"/>
                          <w:ind w:left="23"/>
                          <w:rPr>
                            <w:sz w:val="19"/>
                          </w:rPr>
                        </w:pPr>
                        <w:r>
                          <w:rPr>
                            <w:rFonts w:ascii="Times New Roman"/>
                            <w:w w:val="105"/>
                            <w:sz w:val="21"/>
                          </w:rPr>
                          <w:t>5.  </w:t>
                        </w:r>
                        <w:r>
                          <w:rPr>
                            <w:w w:val="105"/>
                            <w:sz w:val="19"/>
                          </w:rPr>
                          <w:t>Ratio  [ (4) / (1))</w:t>
                        </w:r>
                      </w:p>
                    </w:tc>
                    <w:tc>
                      <w:tcPr>
                        <w:tcW w:w="3452" w:type="dxa"/>
                        <w:tcBorders>
                          <w:top w:val="single" w:sz="4" w:space="0" w:color="000000"/>
                        </w:tcBorders>
                      </w:tcPr>
                      <w:p>
                        <w:pPr>
                          <w:pStyle w:val="TableParagraph"/>
                          <w:tabs>
                            <w:tab w:pos="1009" w:val="left" w:leader="none"/>
                          </w:tabs>
                          <w:spacing w:before="6"/>
                          <w:ind w:right="48"/>
                          <w:jc w:val="right"/>
                          <w:rPr>
                            <w:sz w:val="19"/>
                          </w:rPr>
                        </w:pPr>
                        <w:r>
                          <w:rPr>
                            <w:w w:val="99"/>
                            <w:sz w:val="19"/>
                            <w:u w:val="single"/>
                          </w:rPr>
                          <w:t> </w:t>
                        </w:r>
                        <w:r>
                          <w:rPr>
                            <w:sz w:val="19"/>
                            <w:u w:val="single"/>
                          </w:rPr>
                          <w:tab/>
                        </w:r>
                        <w:r>
                          <w:rPr>
                            <w:spacing w:val="-1"/>
                            <w:w w:val="95"/>
                            <w:sz w:val="19"/>
                            <w:u w:val="single"/>
                          </w:rPr>
                          <w:t>0.6081</w:t>
                        </w:r>
                      </w:p>
                    </w:tc>
                  </w:tr>
                </w:tbl>
                <w:p>
                  <w:pPr>
                    <w:pStyle w:val="BodyText"/>
                  </w:pPr>
                </w:p>
              </w:txbxContent>
            </v:textbox>
            <w10:wrap type="none"/>
          </v:shape>
        </w:pict>
      </w:r>
      <w:r>
        <w:rPr>
          <w:rFonts w:ascii="Arial"/>
          <w:w w:val="105"/>
          <w:sz w:val="19"/>
        </w:rPr>
        <w:t>The</w:t>
      </w:r>
      <w:r>
        <w:rPr>
          <w:rFonts w:ascii="Arial"/>
          <w:spacing w:val="-25"/>
          <w:w w:val="105"/>
          <w:sz w:val="19"/>
        </w:rPr>
        <w:t> </w:t>
      </w:r>
      <w:r>
        <w:rPr>
          <w:rFonts w:ascii="Arial"/>
          <w:w w:val="105"/>
          <w:sz w:val="19"/>
        </w:rPr>
        <w:t>mean</w:t>
      </w:r>
      <w:r>
        <w:rPr>
          <w:rFonts w:ascii="Arial"/>
          <w:spacing w:val="-13"/>
          <w:w w:val="105"/>
          <w:sz w:val="19"/>
        </w:rPr>
        <w:t> </w:t>
      </w:r>
      <w:r>
        <w:rPr>
          <w:rFonts w:ascii="Arial"/>
          <w:w w:val="105"/>
          <w:sz w:val="19"/>
        </w:rPr>
        <w:t>direct</w:t>
      </w:r>
      <w:r>
        <w:rPr>
          <w:rFonts w:ascii="Arial"/>
          <w:spacing w:val="-14"/>
          <w:w w:val="105"/>
          <w:sz w:val="19"/>
        </w:rPr>
        <w:t> </w:t>
      </w:r>
      <w:r>
        <w:rPr>
          <w:rFonts w:ascii="Arial"/>
          <w:w w:val="105"/>
          <w:sz w:val="19"/>
        </w:rPr>
        <w:t>unearned</w:t>
      </w:r>
      <w:r>
        <w:rPr>
          <w:rFonts w:ascii="Arial"/>
          <w:spacing w:val="-14"/>
          <w:w w:val="105"/>
          <w:sz w:val="19"/>
        </w:rPr>
        <w:t> </w:t>
      </w:r>
      <w:r>
        <w:rPr>
          <w:rFonts w:ascii="Arial"/>
          <w:w w:val="105"/>
          <w:sz w:val="19"/>
        </w:rPr>
        <w:t>premium</w:t>
      </w:r>
      <w:r>
        <w:rPr>
          <w:rFonts w:ascii="Arial"/>
          <w:spacing w:val="-16"/>
          <w:w w:val="105"/>
          <w:sz w:val="19"/>
        </w:rPr>
        <w:t> </w:t>
      </w:r>
      <w:r>
        <w:rPr>
          <w:rFonts w:ascii="Arial"/>
          <w:w w:val="105"/>
          <w:sz w:val="19"/>
        </w:rPr>
        <w:t>reserve</w:t>
      </w:r>
      <w:r>
        <w:rPr>
          <w:rFonts w:ascii="Arial"/>
          <w:spacing w:val="-12"/>
          <w:w w:val="105"/>
          <w:sz w:val="19"/>
        </w:rPr>
        <w:t> </w:t>
      </w:r>
      <w:r>
        <w:rPr>
          <w:rFonts w:ascii="Arial"/>
          <w:w w:val="105"/>
          <w:sz w:val="19"/>
        </w:rPr>
        <w:t>is</w:t>
      </w:r>
      <w:r>
        <w:rPr>
          <w:rFonts w:ascii="Arial"/>
          <w:spacing w:val="-11"/>
          <w:w w:val="105"/>
          <w:sz w:val="19"/>
        </w:rPr>
        <w:t> </w:t>
      </w:r>
      <w:r>
        <w:rPr>
          <w:rFonts w:ascii="Arial"/>
          <w:w w:val="105"/>
          <w:sz w:val="19"/>
        </w:rPr>
        <w:t>determined</w:t>
      </w:r>
      <w:r>
        <w:rPr>
          <w:rFonts w:ascii="Arial"/>
          <w:spacing w:val="-11"/>
          <w:w w:val="105"/>
          <w:sz w:val="19"/>
        </w:rPr>
        <w:t> </w:t>
      </w:r>
      <w:r>
        <w:rPr>
          <w:rFonts w:ascii="Arial"/>
          <w:w w:val="105"/>
          <w:sz w:val="19"/>
        </w:rPr>
        <w:t>by</w:t>
      </w:r>
      <w:r>
        <w:rPr>
          <w:rFonts w:ascii="Arial"/>
          <w:spacing w:val="-15"/>
          <w:w w:val="105"/>
          <w:sz w:val="19"/>
        </w:rPr>
        <w:t> </w:t>
      </w:r>
      <w:r>
        <w:rPr>
          <w:rFonts w:ascii="Arial"/>
          <w:w w:val="105"/>
          <w:sz w:val="19"/>
        </w:rPr>
        <w:t>multiplying</w:t>
      </w:r>
      <w:r>
        <w:rPr>
          <w:rFonts w:ascii="Arial"/>
          <w:spacing w:val="-4"/>
          <w:w w:val="105"/>
          <w:sz w:val="19"/>
        </w:rPr>
        <w:t> </w:t>
      </w:r>
      <w:r>
        <w:rPr>
          <w:rFonts w:ascii="Arial"/>
          <w:w w:val="105"/>
          <w:sz w:val="19"/>
        </w:rPr>
        <w:t>theOther</w:t>
      </w:r>
      <w:r>
        <w:rPr>
          <w:rFonts w:ascii="Arial"/>
          <w:spacing w:val="-3"/>
          <w:w w:val="105"/>
          <w:sz w:val="19"/>
        </w:rPr>
        <w:t> </w:t>
      </w:r>
      <w:r>
        <w:rPr>
          <w:rFonts w:ascii="Arial"/>
          <w:w w:val="105"/>
          <w:sz w:val="19"/>
        </w:rPr>
        <w:t>Liability direct earned premium in line (A.1) by the countrywide ratio of the mean direct unearned premium reserve to the direct earned premium for 1996. See below for calculation of this ratio.</w:t>
      </w:r>
      <w:r>
        <w:rPr>
          <w:rFonts w:ascii="Arial"/>
          <w:spacing w:val="-17"/>
          <w:w w:val="105"/>
          <w:sz w:val="19"/>
        </w:rPr>
        <w:t> </w:t>
      </w:r>
      <w:r>
        <w:rPr>
          <w:rFonts w:ascii="Arial"/>
          <w:w w:val="105"/>
          <w:sz w:val="19"/>
        </w:rPr>
        <w:t>This</w:t>
      </w:r>
      <w:r>
        <w:rPr>
          <w:rFonts w:ascii="Arial"/>
          <w:spacing w:val="-13"/>
          <w:w w:val="105"/>
          <w:sz w:val="19"/>
        </w:rPr>
        <w:t> </w:t>
      </w:r>
      <w:r>
        <w:rPr>
          <w:rFonts w:ascii="Arial"/>
          <w:w w:val="105"/>
          <w:sz w:val="19"/>
        </w:rPr>
        <w:t>ratio</w:t>
      </w:r>
      <w:r>
        <w:rPr>
          <w:rFonts w:ascii="Arial"/>
          <w:spacing w:val="-12"/>
          <w:w w:val="105"/>
          <w:sz w:val="19"/>
        </w:rPr>
        <w:t> </w:t>
      </w:r>
      <w:r>
        <w:rPr>
          <w:rFonts w:ascii="Arial"/>
          <w:w w:val="105"/>
          <w:sz w:val="19"/>
        </w:rPr>
        <w:t>is</w:t>
      </w:r>
      <w:r>
        <w:rPr>
          <w:rFonts w:ascii="Arial"/>
          <w:spacing w:val="-12"/>
          <w:w w:val="105"/>
          <w:sz w:val="19"/>
        </w:rPr>
        <w:t> </w:t>
      </w:r>
      <w:r>
        <w:rPr>
          <w:rFonts w:ascii="Arial"/>
          <w:w w:val="105"/>
          <w:sz w:val="19"/>
        </w:rPr>
        <w:t>based</w:t>
      </w:r>
      <w:r>
        <w:rPr>
          <w:rFonts w:ascii="Arial"/>
          <w:spacing w:val="-11"/>
          <w:w w:val="105"/>
          <w:sz w:val="19"/>
        </w:rPr>
        <w:t> </w:t>
      </w:r>
      <w:r>
        <w:rPr>
          <w:rFonts w:ascii="Arial"/>
          <w:w w:val="105"/>
          <w:sz w:val="19"/>
        </w:rPr>
        <w:t>on</w:t>
      </w:r>
      <w:r>
        <w:rPr>
          <w:rFonts w:ascii="Arial"/>
          <w:spacing w:val="-16"/>
          <w:w w:val="105"/>
          <w:sz w:val="19"/>
        </w:rPr>
        <w:t> </w:t>
      </w:r>
      <w:r>
        <w:rPr>
          <w:rFonts w:ascii="Arial"/>
          <w:w w:val="105"/>
          <w:sz w:val="19"/>
        </w:rPr>
        <w:t>data</w:t>
      </w:r>
      <w:r>
        <w:rPr>
          <w:rFonts w:ascii="Arial"/>
          <w:spacing w:val="-1"/>
          <w:w w:val="105"/>
          <w:sz w:val="19"/>
        </w:rPr>
        <w:t> </w:t>
      </w:r>
      <w:r>
        <w:rPr>
          <w:rFonts w:ascii="Arial"/>
          <w:w w:val="105"/>
          <w:sz w:val="19"/>
        </w:rPr>
        <w:t>for</w:t>
      </w:r>
      <w:r>
        <w:rPr>
          <w:rFonts w:ascii="Arial"/>
          <w:spacing w:val="-7"/>
          <w:w w:val="105"/>
          <w:sz w:val="19"/>
        </w:rPr>
        <w:t> </w:t>
      </w:r>
      <w:r>
        <w:rPr>
          <w:rFonts w:ascii="Arial"/>
          <w:w w:val="105"/>
          <w:sz w:val="19"/>
        </w:rPr>
        <w:t>Other</w:t>
      </w:r>
      <w:r>
        <w:rPr>
          <w:rFonts w:ascii="Arial"/>
          <w:spacing w:val="-6"/>
          <w:w w:val="105"/>
          <w:sz w:val="19"/>
        </w:rPr>
        <w:t> </w:t>
      </w:r>
      <w:r>
        <w:rPr>
          <w:rFonts w:ascii="Arial"/>
          <w:w w:val="105"/>
          <w:sz w:val="19"/>
        </w:rPr>
        <w:t>Liability</w:t>
      </w:r>
      <w:r>
        <w:rPr>
          <w:rFonts w:ascii="Arial"/>
          <w:spacing w:val="5"/>
          <w:w w:val="105"/>
          <w:sz w:val="19"/>
        </w:rPr>
        <w:t> </w:t>
      </w:r>
      <w:r>
        <w:rPr>
          <w:rFonts w:ascii="Arial"/>
          <w:w w:val="105"/>
          <w:sz w:val="19"/>
        </w:rPr>
        <w:t>from</w:t>
      </w:r>
      <w:r>
        <w:rPr>
          <w:rFonts w:ascii="Arial"/>
          <w:spacing w:val="-11"/>
          <w:w w:val="105"/>
          <w:sz w:val="19"/>
        </w:rPr>
        <w:t> </w:t>
      </w:r>
      <w:r>
        <w:rPr>
          <w:rFonts w:ascii="Arial"/>
          <w:w w:val="105"/>
          <w:sz w:val="19"/>
        </w:rPr>
        <w:t>page</w:t>
      </w:r>
      <w:r>
        <w:rPr>
          <w:rFonts w:ascii="Arial"/>
          <w:spacing w:val="-9"/>
          <w:w w:val="105"/>
          <w:sz w:val="19"/>
        </w:rPr>
        <w:t> </w:t>
      </w:r>
      <w:r>
        <w:rPr>
          <w:rFonts w:ascii="Arial"/>
          <w:w w:val="105"/>
          <w:sz w:val="19"/>
        </w:rPr>
        <w:t>14</w:t>
      </w:r>
      <w:r>
        <w:rPr>
          <w:rFonts w:ascii="Arial"/>
          <w:spacing w:val="-12"/>
          <w:w w:val="105"/>
          <w:sz w:val="19"/>
        </w:rPr>
        <w:t> </w:t>
      </w:r>
      <w:r>
        <w:rPr>
          <w:rFonts w:ascii="Arial"/>
          <w:w w:val="105"/>
          <w:sz w:val="19"/>
        </w:rPr>
        <w:t>of</w:t>
      </w:r>
      <w:r>
        <w:rPr>
          <w:rFonts w:ascii="Arial"/>
          <w:spacing w:val="-10"/>
          <w:w w:val="105"/>
          <w:sz w:val="19"/>
        </w:rPr>
        <w:t> </w:t>
      </w:r>
      <w:r>
        <w:rPr>
          <w:rFonts w:ascii="Arial"/>
          <w:w w:val="105"/>
          <w:sz w:val="19"/>
        </w:rPr>
        <w:t>the</w:t>
      </w:r>
      <w:r>
        <w:rPr>
          <w:rFonts w:ascii="Arial"/>
          <w:spacing w:val="-11"/>
          <w:w w:val="105"/>
          <w:sz w:val="19"/>
        </w:rPr>
        <w:t> </w:t>
      </w:r>
      <w:r>
        <w:rPr>
          <w:rFonts w:ascii="Arial"/>
          <w:w w:val="105"/>
          <w:sz w:val="19"/>
        </w:rPr>
        <w:t>Annual</w:t>
      </w:r>
      <w:r>
        <w:rPr>
          <w:rFonts w:ascii="Arial"/>
          <w:spacing w:val="-6"/>
          <w:w w:val="105"/>
          <w:sz w:val="19"/>
        </w:rPr>
        <w:t> </w:t>
      </w:r>
      <w:r>
        <w:rPr>
          <w:rFonts w:ascii="Arial"/>
          <w:w w:val="105"/>
          <w:sz w:val="19"/>
        </w:rPr>
        <w:t>Statement for</w:t>
      </w:r>
      <w:r>
        <w:rPr>
          <w:rFonts w:ascii="Arial"/>
          <w:spacing w:val="-10"/>
          <w:w w:val="105"/>
          <w:sz w:val="19"/>
        </w:rPr>
        <w:t> </w:t>
      </w:r>
      <w:r>
        <w:rPr>
          <w:rFonts w:ascii="Arial"/>
          <w:w w:val="105"/>
          <w:sz w:val="19"/>
        </w:rPr>
        <w:t>American</w:t>
      </w:r>
      <w:r>
        <w:rPr>
          <w:rFonts w:ascii="Arial"/>
          <w:spacing w:val="-2"/>
          <w:w w:val="105"/>
          <w:sz w:val="19"/>
        </w:rPr>
        <w:t> </w:t>
      </w:r>
      <w:r>
        <w:rPr>
          <w:rFonts w:ascii="Arial"/>
          <w:w w:val="105"/>
          <w:sz w:val="19"/>
        </w:rPr>
        <w:t>Home</w:t>
      </w:r>
      <w:r>
        <w:rPr>
          <w:rFonts w:ascii="Arial"/>
          <w:spacing w:val="-19"/>
          <w:w w:val="105"/>
          <w:sz w:val="19"/>
        </w:rPr>
        <w:t> </w:t>
      </w:r>
      <w:r>
        <w:rPr>
          <w:rFonts w:ascii="Arial"/>
          <w:i/>
          <w:w w:val="105"/>
          <w:sz w:val="20"/>
        </w:rPr>
        <w:t>I</w:t>
      </w:r>
      <w:r>
        <w:rPr>
          <w:rFonts w:ascii="Arial"/>
          <w:i/>
          <w:spacing w:val="1"/>
          <w:w w:val="105"/>
          <w:sz w:val="20"/>
        </w:rPr>
        <w:t> </w:t>
      </w:r>
      <w:r>
        <w:rPr>
          <w:rFonts w:ascii="Arial"/>
          <w:w w:val="105"/>
          <w:sz w:val="19"/>
        </w:rPr>
        <w:t>National</w:t>
      </w:r>
      <w:r>
        <w:rPr>
          <w:rFonts w:ascii="Arial"/>
          <w:spacing w:val="-13"/>
          <w:w w:val="105"/>
          <w:sz w:val="19"/>
        </w:rPr>
        <w:t> </w:t>
      </w:r>
      <w:r>
        <w:rPr>
          <w:rFonts w:ascii="Arial"/>
          <w:w w:val="105"/>
          <w:sz w:val="19"/>
        </w:rPr>
        <w:t>Union/</w:t>
      </w:r>
      <w:r>
        <w:rPr>
          <w:rFonts w:ascii="Arial"/>
          <w:spacing w:val="-2"/>
          <w:w w:val="105"/>
          <w:sz w:val="19"/>
        </w:rPr>
        <w:t> </w:t>
      </w:r>
      <w:r>
        <w:rPr>
          <w:rFonts w:ascii="Arial"/>
          <w:w w:val="105"/>
          <w:sz w:val="19"/>
        </w:rPr>
        <w:t>New</w:t>
      </w:r>
      <w:r>
        <w:rPr>
          <w:rFonts w:ascii="Arial"/>
          <w:spacing w:val="-7"/>
          <w:w w:val="105"/>
          <w:sz w:val="19"/>
        </w:rPr>
        <w:t> </w:t>
      </w:r>
      <w:r>
        <w:rPr>
          <w:rFonts w:ascii="Arial"/>
          <w:w w:val="105"/>
          <w:sz w:val="19"/>
        </w:rPr>
        <w:t>Hampshire</w:t>
      </w:r>
      <w:r>
        <w:rPr>
          <w:rFonts w:ascii="Arial"/>
          <w:spacing w:val="2"/>
          <w:w w:val="105"/>
          <w:sz w:val="19"/>
        </w:rPr>
        <w:t> </w:t>
      </w:r>
      <w:r>
        <w:rPr>
          <w:rFonts w:ascii="Arial"/>
          <w:w w:val="105"/>
          <w:sz w:val="19"/>
        </w:rPr>
        <w:t>Group</w:t>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2"/>
        <w:rPr>
          <w:rFonts w:ascii="Arial"/>
          <w:sz w:val="26"/>
        </w:rPr>
      </w:pPr>
      <w:r>
        <w:rPr/>
        <w:drawing>
          <wp:anchor distT="0" distB="0" distL="0" distR="0" allowOverlap="1" layoutInCell="1" locked="0" behindDoc="0" simplePos="0" relativeHeight="6952">
            <wp:simplePos x="0" y="0"/>
            <wp:positionH relativeFrom="page">
              <wp:posOffset>633983</wp:posOffset>
            </wp:positionH>
            <wp:positionV relativeFrom="paragraph">
              <wp:posOffset>216113</wp:posOffset>
            </wp:positionV>
            <wp:extent cx="475487" cy="121920"/>
            <wp:effectExtent l="0" t="0" r="0" b="0"/>
            <wp:wrapTopAndBottom/>
            <wp:docPr id="67" name="image54.png" descr=""/>
            <wp:cNvGraphicFramePr>
              <a:graphicFrameLocks noChangeAspect="1"/>
            </wp:cNvGraphicFramePr>
            <a:graphic>
              <a:graphicData uri="http://schemas.openxmlformats.org/drawingml/2006/picture">
                <pic:pic>
                  <pic:nvPicPr>
                    <pic:cNvPr id="68" name="image54.png"/>
                    <pic:cNvPicPr/>
                  </pic:nvPicPr>
                  <pic:blipFill>
                    <a:blip r:embed="rId139" cstate="print"/>
                    <a:stretch>
                      <a:fillRect/>
                    </a:stretch>
                  </pic:blipFill>
                  <pic:spPr>
                    <a:xfrm>
                      <a:off x="0" y="0"/>
                      <a:ext cx="475487" cy="121920"/>
                    </a:xfrm>
                    <a:prstGeom prst="rect">
                      <a:avLst/>
                    </a:prstGeom>
                  </pic:spPr>
                </pic:pic>
              </a:graphicData>
            </a:graphic>
          </wp:anchor>
        </w:drawing>
      </w:r>
    </w:p>
    <w:p>
      <w:pPr>
        <w:pStyle w:val="BodyText"/>
        <w:spacing w:before="7"/>
        <w:rPr>
          <w:rFonts w:ascii="Arial"/>
          <w:sz w:val="20"/>
        </w:rPr>
      </w:pPr>
    </w:p>
    <w:p>
      <w:pPr>
        <w:spacing w:before="0"/>
        <w:ind w:left="138" w:right="0" w:firstLine="0"/>
        <w:jc w:val="left"/>
        <w:rPr>
          <w:rFonts w:ascii="Arial"/>
          <w:sz w:val="19"/>
        </w:rPr>
      </w:pPr>
      <w:r>
        <w:rPr>
          <w:rFonts w:ascii="Arial"/>
          <w:w w:val="105"/>
          <w:sz w:val="19"/>
        </w:rPr>
        <w:t>Deduction for prepaid expenses:</w:t>
      </w:r>
    </w:p>
    <w:p>
      <w:pPr>
        <w:pStyle w:val="BodyText"/>
        <w:spacing w:before="6"/>
        <w:rPr>
          <w:rFonts w:ascii="Arial"/>
          <w:sz w:val="22"/>
        </w:rPr>
      </w:pPr>
    </w:p>
    <w:p>
      <w:pPr>
        <w:spacing w:line="264" w:lineRule="auto" w:before="0"/>
        <w:ind w:left="990" w:right="2580" w:hanging="3"/>
        <w:jc w:val="left"/>
        <w:rPr>
          <w:rFonts w:ascii="Arial"/>
          <w:sz w:val="19"/>
        </w:rPr>
      </w:pPr>
      <w:r>
        <w:rPr>
          <w:rFonts w:ascii="Arial"/>
          <w:w w:val="105"/>
          <w:sz w:val="19"/>
        </w:rPr>
        <w:t>Production costs and a large part of the other company expenses in connection with the writing and handling of the filed insurance coverage exclusive</w:t>
      </w:r>
      <w:r>
        <w:rPr>
          <w:rFonts w:ascii="Arial"/>
          <w:spacing w:val="-3"/>
          <w:w w:val="105"/>
          <w:sz w:val="19"/>
        </w:rPr>
        <w:t> </w:t>
      </w:r>
      <w:r>
        <w:rPr>
          <w:rFonts w:ascii="Arial"/>
          <w:w w:val="105"/>
          <w:sz w:val="19"/>
        </w:rPr>
        <w:t>of</w:t>
      </w:r>
      <w:r>
        <w:rPr>
          <w:rFonts w:ascii="Arial"/>
          <w:spacing w:val="-16"/>
          <w:w w:val="105"/>
          <w:sz w:val="19"/>
        </w:rPr>
        <w:t> </w:t>
      </w:r>
      <w:r>
        <w:rPr>
          <w:rFonts w:ascii="Arial"/>
          <w:w w:val="105"/>
          <w:sz w:val="19"/>
        </w:rPr>
        <w:t>claim</w:t>
      </w:r>
      <w:r>
        <w:rPr>
          <w:rFonts w:ascii="Arial"/>
          <w:spacing w:val="-18"/>
          <w:w w:val="105"/>
          <w:sz w:val="19"/>
        </w:rPr>
        <w:t> </w:t>
      </w:r>
      <w:r>
        <w:rPr>
          <w:rFonts w:ascii="Arial"/>
          <w:w w:val="105"/>
          <w:sz w:val="19"/>
        </w:rPr>
        <w:t>adjustment</w:t>
      </w:r>
      <w:r>
        <w:rPr>
          <w:rFonts w:ascii="Arial"/>
          <w:spacing w:val="-7"/>
          <w:w w:val="105"/>
          <w:sz w:val="19"/>
        </w:rPr>
        <w:t> </w:t>
      </w:r>
      <w:r>
        <w:rPr>
          <w:rFonts w:ascii="Arial"/>
          <w:w w:val="105"/>
          <w:sz w:val="19"/>
        </w:rPr>
        <w:t>expenses,</w:t>
      </w:r>
      <w:r>
        <w:rPr>
          <w:rFonts w:ascii="Arial"/>
          <w:spacing w:val="-5"/>
          <w:w w:val="105"/>
          <w:sz w:val="19"/>
        </w:rPr>
        <w:t> </w:t>
      </w:r>
      <w:r>
        <w:rPr>
          <w:rFonts w:ascii="Arial"/>
          <w:w w:val="105"/>
          <w:sz w:val="19"/>
        </w:rPr>
        <w:t>are</w:t>
      </w:r>
      <w:r>
        <w:rPr>
          <w:rFonts w:ascii="Arial"/>
          <w:spacing w:val="-15"/>
          <w:w w:val="105"/>
          <w:sz w:val="19"/>
        </w:rPr>
        <w:t> </w:t>
      </w:r>
      <w:r>
        <w:rPr>
          <w:rFonts w:ascii="Arial"/>
          <w:w w:val="105"/>
          <w:sz w:val="19"/>
        </w:rPr>
        <w:t>incurred</w:t>
      </w:r>
      <w:r>
        <w:rPr>
          <w:rFonts w:ascii="Arial"/>
          <w:spacing w:val="-7"/>
          <w:w w:val="105"/>
          <w:sz w:val="19"/>
        </w:rPr>
        <w:t> </w:t>
      </w:r>
      <w:r>
        <w:rPr>
          <w:rFonts w:ascii="Arial"/>
          <w:w w:val="105"/>
          <w:sz w:val="19"/>
        </w:rPr>
        <w:t>when</w:t>
      </w:r>
      <w:r>
        <w:rPr>
          <w:rFonts w:ascii="Arial"/>
          <w:spacing w:val="-12"/>
          <w:w w:val="105"/>
          <w:sz w:val="19"/>
        </w:rPr>
        <w:t> </w:t>
      </w:r>
      <w:r>
        <w:rPr>
          <w:rFonts w:ascii="Arial"/>
          <w:w w:val="105"/>
          <w:sz w:val="19"/>
        </w:rPr>
        <w:t>the</w:t>
      </w:r>
      <w:r>
        <w:rPr>
          <w:rFonts w:ascii="Arial"/>
          <w:spacing w:val="-15"/>
          <w:w w:val="105"/>
          <w:sz w:val="19"/>
        </w:rPr>
        <w:t> </w:t>
      </w:r>
      <w:r>
        <w:rPr>
          <w:rFonts w:ascii="Arial"/>
          <w:w w:val="105"/>
          <w:sz w:val="19"/>
        </w:rPr>
        <w:t>policy</w:t>
      </w:r>
      <w:r>
        <w:rPr>
          <w:rFonts w:ascii="Arial"/>
          <w:spacing w:val="-4"/>
          <w:w w:val="105"/>
          <w:sz w:val="19"/>
        </w:rPr>
        <w:t> </w:t>
      </w:r>
      <w:r>
        <w:rPr>
          <w:rFonts w:ascii="Arial"/>
          <w:w w:val="105"/>
          <w:sz w:val="19"/>
        </w:rPr>
        <w:t>is</w:t>
      </w:r>
      <w:r>
        <w:rPr>
          <w:rFonts w:ascii="Arial"/>
          <w:spacing w:val="-15"/>
          <w:w w:val="105"/>
          <w:sz w:val="19"/>
        </w:rPr>
        <w:t> </w:t>
      </w:r>
      <w:r>
        <w:rPr>
          <w:rFonts w:ascii="Arial"/>
          <w:w w:val="105"/>
          <w:sz w:val="19"/>
        </w:rPr>
        <w:t>written</w:t>
      </w:r>
    </w:p>
    <w:p>
      <w:pPr>
        <w:spacing w:line="266" w:lineRule="auto" w:before="0"/>
        <w:ind w:left="987" w:right="2503" w:firstLine="4"/>
        <w:jc w:val="left"/>
        <w:rPr>
          <w:rFonts w:ascii="Arial"/>
          <w:sz w:val="19"/>
        </w:rPr>
      </w:pPr>
      <w:r>
        <w:rPr>
          <w:rFonts w:ascii="Arial"/>
          <w:w w:val="105"/>
          <w:sz w:val="19"/>
        </w:rPr>
        <w:t>and before the premium is paid. Therefore, the deduction for these expenses is determined by use of the provisions for expenses used in our ratemaking procedure as shown.</w:t>
      </w:r>
    </w:p>
    <w:p>
      <w:pPr>
        <w:pStyle w:val="BodyText"/>
        <w:rPr>
          <w:rFonts w:ascii="Arial"/>
          <w:sz w:val="20"/>
        </w:rPr>
      </w:pPr>
    </w:p>
    <w:p>
      <w:pPr>
        <w:pStyle w:val="BodyText"/>
        <w:spacing w:before="3"/>
        <w:rPr>
          <w:rFonts w:ascii="Arial"/>
          <w:sz w:val="20"/>
        </w:rPr>
      </w:pPr>
    </w:p>
    <w:p>
      <w:pPr>
        <w:spacing w:before="0"/>
        <w:ind w:left="138" w:right="0" w:firstLine="0"/>
        <w:jc w:val="left"/>
        <w:rPr>
          <w:rFonts w:ascii="Arial"/>
          <w:sz w:val="23"/>
        </w:rPr>
      </w:pPr>
      <w:r>
        <w:rPr>
          <w:rFonts w:ascii="Arial"/>
          <w:sz w:val="19"/>
          <w:u w:val="single"/>
        </w:rPr>
        <w:t>Line </w:t>
      </w:r>
      <w:r>
        <w:rPr>
          <w:rFonts w:ascii="Arial"/>
          <w:sz w:val="23"/>
          <w:u w:val="single"/>
        </w:rPr>
        <w:t>A.4</w:t>
      </w:r>
    </w:p>
    <w:p>
      <w:pPr>
        <w:pStyle w:val="BodyText"/>
        <w:spacing w:before="213"/>
        <w:ind w:left="135"/>
        <w:rPr>
          <w:rFonts w:ascii="Arial"/>
        </w:rPr>
      </w:pPr>
      <w:r>
        <w:rPr>
          <w:rFonts w:ascii="Arial"/>
          <w:w w:val="85"/>
        </w:rPr>
        <w:t>Deduction for Federal Taxes Payable:</w:t>
      </w:r>
    </w:p>
    <w:p>
      <w:pPr>
        <w:pStyle w:val="BodyText"/>
        <w:rPr>
          <w:rFonts w:ascii="Arial"/>
          <w:sz w:val="12"/>
        </w:rPr>
      </w:pPr>
    </w:p>
    <w:p>
      <w:pPr>
        <w:spacing w:after="0"/>
        <w:rPr>
          <w:rFonts w:ascii="Arial"/>
          <w:sz w:val="12"/>
        </w:rPr>
        <w:sectPr>
          <w:type w:val="continuous"/>
          <w:pgSz w:w="12290" w:h="15840"/>
          <w:pgMar w:top="160" w:bottom="280" w:left="860" w:right="940"/>
        </w:sectPr>
      </w:pPr>
    </w:p>
    <w:p>
      <w:pPr>
        <w:spacing w:line="268" w:lineRule="auto" w:before="99"/>
        <w:ind w:left="1003" w:right="-5" w:hanging="5"/>
        <w:jc w:val="left"/>
        <w:rPr>
          <w:rFonts w:ascii="Arial"/>
          <w:sz w:val="19"/>
        </w:rPr>
      </w:pPr>
      <w:r>
        <w:rPr>
          <w:rFonts w:ascii="Arial"/>
          <w:w w:val="105"/>
          <w:sz w:val="19"/>
        </w:rPr>
        <w:t>Taxable</w:t>
      </w:r>
      <w:r>
        <w:rPr>
          <w:rFonts w:ascii="Arial"/>
          <w:spacing w:val="-7"/>
          <w:w w:val="105"/>
          <w:sz w:val="19"/>
        </w:rPr>
        <w:t> </w:t>
      </w:r>
      <w:r>
        <w:rPr>
          <w:rFonts w:ascii="Arial"/>
          <w:w w:val="105"/>
          <w:sz w:val="19"/>
        </w:rPr>
        <w:t>percentage</w:t>
      </w:r>
      <w:r>
        <w:rPr>
          <w:rFonts w:ascii="Arial"/>
          <w:spacing w:val="-2"/>
          <w:w w:val="105"/>
          <w:sz w:val="19"/>
        </w:rPr>
        <w:t> </w:t>
      </w:r>
      <w:r>
        <w:rPr>
          <w:rFonts w:ascii="Arial"/>
          <w:w w:val="105"/>
          <w:sz w:val="19"/>
        </w:rPr>
        <w:t>of</w:t>
      </w:r>
      <w:r>
        <w:rPr>
          <w:rFonts w:ascii="Arial"/>
          <w:spacing w:val="-15"/>
          <w:w w:val="105"/>
          <w:sz w:val="19"/>
        </w:rPr>
        <w:t> </w:t>
      </w:r>
      <w:r>
        <w:rPr>
          <w:rFonts w:ascii="Arial"/>
          <w:w w:val="105"/>
          <w:sz w:val="19"/>
        </w:rPr>
        <w:t>unearned</w:t>
      </w:r>
      <w:r>
        <w:rPr>
          <w:rFonts w:ascii="Arial"/>
          <w:spacing w:val="-9"/>
          <w:w w:val="105"/>
          <w:sz w:val="19"/>
        </w:rPr>
        <w:t> </w:t>
      </w:r>
      <w:r>
        <w:rPr>
          <w:rFonts w:ascii="Arial"/>
          <w:w w:val="105"/>
          <w:sz w:val="19"/>
        </w:rPr>
        <w:t>premium</w:t>
      </w:r>
      <w:r>
        <w:rPr>
          <w:rFonts w:ascii="Arial"/>
          <w:spacing w:val="-13"/>
          <w:w w:val="105"/>
          <w:sz w:val="19"/>
        </w:rPr>
        <w:t> </w:t>
      </w:r>
      <w:r>
        <w:rPr>
          <w:rFonts w:ascii="Arial"/>
          <w:w w:val="105"/>
          <w:sz w:val="19"/>
        </w:rPr>
        <w:t>reserves</w:t>
      </w:r>
      <w:r>
        <w:rPr>
          <w:rFonts w:ascii="Arial"/>
          <w:spacing w:val="-11"/>
          <w:w w:val="105"/>
          <w:sz w:val="19"/>
        </w:rPr>
        <w:t> </w:t>
      </w:r>
      <w:r>
        <w:rPr>
          <w:rFonts w:ascii="Arial"/>
          <w:w w:val="105"/>
          <w:sz w:val="19"/>
        </w:rPr>
        <w:t>(Tax</w:t>
      </w:r>
      <w:r>
        <w:rPr>
          <w:rFonts w:ascii="Arial"/>
          <w:spacing w:val="-15"/>
          <w:w w:val="105"/>
          <w:sz w:val="19"/>
        </w:rPr>
        <w:t> </w:t>
      </w:r>
      <w:r>
        <w:rPr>
          <w:rFonts w:ascii="Arial"/>
          <w:w w:val="105"/>
          <w:sz w:val="19"/>
        </w:rPr>
        <w:t>Reform</w:t>
      </w:r>
      <w:r>
        <w:rPr>
          <w:rFonts w:ascii="Arial"/>
          <w:spacing w:val="-11"/>
          <w:w w:val="105"/>
          <w:sz w:val="19"/>
        </w:rPr>
        <w:t> </w:t>
      </w:r>
      <w:r>
        <w:rPr>
          <w:rFonts w:ascii="Arial"/>
          <w:w w:val="105"/>
          <w:sz w:val="19"/>
        </w:rPr>
        <w:t>Act</w:t>
      </w:r>
      <w:r>
        <w:rPr>
          <w:rFonts w:ascii="Arial"/>
          <w:spacing w:val="-16"/>
          <w:w w:val="105"/>
          <w:sz w:val="19"/>
        </w:rPr>
        <w:t> </w:t>
      </w:r>
      <w:r>
        <w:rPr>
          <w:rFonts w:ascii="Arial"/>
          <w:w w:val="105"/>
          <w:sz w:val="19"/>
        </w:rPr>
        <w:t>of</w:t>
      </w:r>
      <w:r>
        <w:rPr>
          <w:rFonts w:ascii="Arial"/>
          <w:spacing w:val="-14"/>
          <w:w w:val="105"/>
          <w:sz w:val="19"/>
        </w:rPr>
        <w:t> </w:t>
      </w:r>
      <w:r>
        <w:rPr>
          <w:rFonts w:ascii="Arial"/>
          <w:w w:val="105"/>
          <w:sz w:val="19"/>
        </w:rPr>
        <w:t>1986): Corporate Tax</w:t>
      </w:r>
      <w:r>
        <w:rPr>
          <w:rFonts w:ascii="Arial"/>
          <w:spacing w:val="-28"/>
          <w:w w:val="105"/>
          <w:sz w:val="19"/>
        </w:rPr>
        <w:t> </w:t>
      </w:r>
      <w:r>
        <w:rPr>
          <w:rFonts w:ascii="Arial"/>
          <w:w w:val="105"/>
          <w:sz w:val="19"/>
        </w:rPr>
        <w:t>Rate:</w:t>
      </w:r>
    </w:p>
    <w:p>
      <w:pPr>
        <w:spacing w:before="94"/>
        <w:ind w:left="998" w:right="0" w:firstLine="0"/>
        <w:jc w:val="left"/>
        <w:rPr>
          <w:rFonts w:ascii="Arial"/>
          <w:b/>
          <w:sz w:val="19"/>
        </w:rPr>
      </w:pPr>
      <w:r>
        <w:rPr/>
        <w:br w:type="column"/>
      </w:r>
      <w:r>
        <w:rPr>
          <w:rFonts w:ascii="Arial"/>
          <w:b/>
          <w:sz w:val="19"/>
        </w:rPr>
        <w:t>20.0%</w:t>
      </w:r>
    </w:p>
    <w:p>
      <w:pPr>
        <w:spacing w:before="20"/>
        <w:ind w:left="1000" w:right="0" w:firstLine="0"/>
        <w:jc w:val="left"/>
        <w:rPr>
          <w:rFonts w:ascii="Arial"/>
          <w:sz w:val="19"/>
        </w:rPr>
      </w:pPr>
      <w:r>
        <w:rPr>
          <w:rFonts w:ascii="Arial"/>
          <w:sz w:val="19"/>
        </w:rPr>
        <w:t>35.0%</w:t>
      </w:r>
    </w:p>
    <w:p>
      <w:pPr>
        <w:spacing w:after="0"/>
        <w:jc w:val="left"/>
        <w:rPr>
          <w:rFonts w:ascii="Arial"/>
          <w:sz w:val="19"/>
        </w:rPr>
        <w:sectPr>
          <w:type w:val="continuous"/>
          <w:pgSz w:w="12290" w:h="15840"/>
          <w:pgMar w:top="160" w:bottom="280" w:left="860" w:right="940"/>
          <w:cols w:num="2" w:equalWidth="0">
            <w:col w:w="7787" w:space="917"/>
            <w:col w:w="1786"/>
          </w:cols>
        </w:sectPr>
      </w:pPr>
    </w:p>
    <w:p>
      <w:pPr>
        <w:pStyle w:val="BodyText"/>
        <w:spacing w:line="20" w:lineRule="exact"/>
        <w:ind w:left="974"/>
        <w:rPr>
          <w:rFonts w:ascii="Arial"/>
          <w:sz w:val="2"/>
        </w:rPr>
      </w:pPr>
      <w:r>
        <w:rPr>
          <w:rFonts w:ascii="Arial"/>
          <w:sz w:val="2"/>
        </w:rPr>
        <w:pict>
          <v:group style="width:467.05pt;height:.5pt;mso-position-horizontal-relative:char;mso-position-vertical-relative:line" coordorigin="0,0" coordsize="9341,10">
            <v:line style="position:absolute" from="5,5" to="9336,5" stroked="true" strokeweight=".477761pt" strokecolor="#000000">
              <v:stroke dashstyle="solid"/>
            </v:line>
          </v:group>
        </w:pict>
      </w:r>
      <w:r>
        <w:rPr>
          <w:rFonts w:ascii="Arial"/>
          <w:sz w:val="2"/>
        </w:rPr>
      </w:r>
    </w:p>
    <w:p>
      <w:pPr>
        <w:tabs>
          <w:tab w:pos="8752" w:val="left" w:leader="none"/>
          <w:tab w:pos="9804" w:val="left" w:leader="none"/>
        </w:tabs>
        <w:spacing w:before="0"/>
        <w:ind w:left="998" w:right="0" w:firstLine="0"/>
        <w:jc w:val="left"/>
        <w:rPr>
          <w:rFonts w:ascii="Arial"/>
          <w:sz w:val="19"/>
        </w:rPr>
      </w:pPr>
      <w:r>
        <w:rPr>
          <w:rFonts w:ascii="Arial"/>
          <w:w w:val="105"/>
          <w:sz w:val="19"/>
        </w:rPr>
        <w:t>Total</w:t>
      </w:r>
      <w:r>
        <w:rPr>
          <w:rFonts w:ascii="Arial"/>
          <w:spacing w:val="-20"/>
          <w:w w:val="105"/>
          <w:sz w:val="19"/>
        </w:rPr>
        <w:t> </w:t>
      </w:r>
      <w:r>
        <w:rPr>
          <w:rFonts w:ascii="Arial"/>
          <w:w w:val="105"/>
          <w:sz w:val="19"/>
        </w:rPr>
        <w:t>Percentage</w:t>
      </w:r>
      <w:r>
        <w:rPr>
          <w:rFonts w:ascii="Arial"/>
          <w:spacing w:val="-1"/>
          <w:w w:val="105"/>
          <w:sz w:val="19"/>
        </w:rPr>
        <w:t> </w:t>
      </w:r>
      <w:r>
        <w:rPr>
          <w:rFonts w:ascii="Arial"/>
          <w:w w:val="105"/>
          <w:sz w:val="19"/>
        </w:rPr>
        <w:t>of</w:t>
      </w:r>
      <w:r>
        <w:rPr>
          <w:rFonts w:ascii="Arial"/>
          <w:spacing w:val="-16"/>
          <w:w w:val="105"/>
          <w:sz w:val="19"/>
        </w:rPr>
        <w:t> </w:t>
      </w:r>
      <w:r>
        <w:rPr>
          <w:rFonts w:ascii="Arial"/>
          <w:w w:val="105"/>
          <w:sz w:val="19"/>
        </w:rPr>
        <w:t>Unearned</w:t>
      </w:r>
      <w:r>
        <w:rPr>
          <w:rFonts w:ascii="Arial"/>
          <w:spacing w:val="-8"/>
          <w:w w:val="105"/>
          <w:sz w:val="19"/>
        </w:rPr>
        <w:t> </w:t>
      </w:r>
      <w:r>
        <w:rPr>
          <w:rFonts w:ascii="Arial"/>
          <w:w w:val="105"/>
          <w:sz w:val="19"/>
        </w:rPr>
        <w:t>Premium</w:t>
      </w:r>
      <w:r>
        <w:rPr>
          <w:rFonts w:ascii="Arial"/>
          <w:spacing w:val="-13"/>
          <w:w w:val="105"/>
          <w:sz w:val="19"/>
        </w:rPr>
        <w:t> </w:t>
      </w:r>
      <w:r>
        <w:rPr>
          <w:rFonts w:ascii="Arial"/>
          <w:w w:val="105"/>
          <w:sz w:val="19"/>
        </w:rPr>
        <w:t>Reserve:</w:t>
        <w:tab/>
      </w:r>
      <w:r>
        <w:rPr>
          <w:rFonts w:ascii="Arial"/>
          <w:w w:val="105"/>
          <w:sz w:val="19"/>
          <w:u w:val="single"/>
        </w:rPr>
        <w:t> </w:t>
        <w:tab/>
        <w:t>7.0%/</w:t>
      </w:r>
    </w:p>
    <w:p>
      <w:pPr>
        <w:pStyle w:val="BodyText"/>
        <w:rPr>
          <w:rFonts w:ascii="Arial"/>
          <w:sz w:val="20"/>
        </w:rPr>
      </w:pPr>
    </w:p>
    <w:p>
      <w:pPr>
        <w:pStyle w:val="BodyText"/>
        <w:spacing w:before="1"/>
        <w:rPr>
          <w:rFonts w:ascii="Arial"/>
          <w:sz w:val="16"/>
        </w:rPr>
      </w:pPr>
    </w:p>
    <w:p>
      <w:pPr>
        <w:spacing w:before="94"/>
        <w:ind w:left="143" w:right="0" w:firstLine="0"/>
        <w:jc w:val="left"/>
        <w:rPr>
          <w:rFonts w:ascii="Arial"/>
          <w:sz w:val="19"/>
        </w:rPr>
      </w:pPr>
      <w:r>
        <w:rPr>
          <w:rFonts w:ascii="Arial"/>
          <w:w w:val="110"/>
          <w:sz w:val="19"/>
          <w:u w:val="single"/>
        </w:rPr>
        <w:t>Line B.2</w:t>
      </w:r>
    </w:p>
    <w:p>
      <w:pPr>
        <w:pStyle w:val="BodyText"/>
        <w:spacing w:before="2"/>
        <w:rPr>
          <w:rFonts w:ascii="Arial"/>
          <w:sz w:val="22"/>
        </w:rPr>
      </w:pPr>
    </w:p>
    <w:p>
      <w:pPr>
        <w:spacing w:before="0"/>
        <w:ind w:left="138" w:right="0" w:firstLine="0"/>
        <w:jc w:val="left"/>
        <w:rPr>
          <w:rFonts w:ascii="Arial"/>
          <w:sz w:val="19"/>
        </w:rPr>
      </w:pPr>
      <w:r>
        <w:rPr>
          <w:rFonts w:ascii="Arial"/>
          <w:w w:val="105"/>
          <w:sz w:val="19"/>
        </w:rPr>
        <w:t>Delayed remission  of premium:</w:t>
      </w:r>
    </w:p>
    <w:p>
      <w:pPr>
        <w:pStyle w:val="BodyText"/>
        <w:spacing w:before="2"/>
        <w:rPr>
          <w:rFonts w:ascii="Arial"/>
          <w:sz w:val="24"/>
        </w:rPr>
      </w:pPr>
    </w:p>
    <w:p>
      <w:pPr>
        <w:spacing w:line="268" w:lineRule="auto" w:before="1"/>
        <w:ind w:left="1000" w:right="173" w:hanging="2"/>
        <w:jc w:val="both"/>
        <w:rPr>
          <w:rFonts w:ascii="Arial"/>
          <w:sz w:val="19"/>
        </w:rPr>
      </w:pPr>
      <w:r>
        <w:rPr>
          <w:rFonts w:ascii="Arial"/>
          <w:w w:val="105"/>
          <w:sz w:val="19"/>
        </w:rPr>
        <w:t>This</w:t>
      </w:r>
      <w:r>
        <w:rPr>
          <w:rFonts w:ascii="Arial"/>
          <w:spacing w:val="-10"/>
          <w:w w:val="105"/>
          <w:sz w:val="19"/>
        </w:rPr>
        <w:t> </w:t>
      </w:r>
      <w:r>
        <w:rPr>
          <w:rFonts w:ascii="Arial"/>
          <w:w w:val="105"/>
          <w:sz w:val="19"/>
        </w:rPr>
        <w:t>deduction</w:t>
      </w:r>
      <w:r>
        <w:rPr>
          <w:rFonts w:ascii="Arial"/>
          <w:spacing w:val="-5"/>
          <w:w w:val="105"/>
          <w:sz w:val="19"/>
        </w:rPr>
        <w:t> </w:t>
      </w:r>
      <w:r>
        <w:rPr>
          <w:rFonts w:ascii="Arial"/>
          <w:w w:val="105"/>
          <w:sz w:val="19"/>
        </w:rPr>
        <w:t>is</w:t>
      </w:r>
      <w:r>
        <w:rPr>
          <w:rFonts w:ascii="Arial"/>
          <w:spacing w:val="-6"/>
          <w:w w:val="105"/>
          <w:sz w:val="19"/>
        </w:rPr>
        <w:t> </w:t>
      </w:r>
      <w:r>
        <w:rPr>
          <w:rFonts w:ascii="Arial"/>
          <w:w w:val="105"/>
          <w:sz w:val="19"/>
        </w:rPr>
        <w:t>necessary because</w:t>
      </w:r>
      <w:r>
        <w:rPr>
          <w:rFonts w:ascii="Arial"/>
          <w:spacing w:val="-9"/>
          <w:w w:val="105"/>
          <w:sz w:val="19"/>
        </w:rPr>
        <w:t> </w:t>
      </w:r>
      <w:r>
        <w:rPr>
          <w:rFonts w:ascii="Arial"/>
          <w:w w:val="105"/>
          <w:sz w:val="19"/>
        </w:rPr>
        <w:t>of</w:t>
      </w:r>
      <w:r>
        <w:rPr>
          <w:rFonts w:ascii="Arial"/>
          <w:spacing w:val="-13"/>
          <w:w w:val="105"/>
          <w:sz w:val="19"/>
        </w:rPr>
        <w:t> </w:t>
      </w:r>
      <w:r>
        <w:rPr>
          <w:rFonts w:ascii="Arial"/>
          <w:w w:val="105"/>
          <w:sz w:val="19"/>
        </w:rPr>
        <w:t>delay</w:t>
      </w:r>
      <w:r>
        <w:rPr>
          <w:rFonts w:ascii="Arial"/>
          <w:spacing w:val="-8"/>
          <w:w w:val="105"/>
          <w:sz w:val="19"/>
        </w:rPr>
        <w:t> </w:t>
      </w:r>
      <w:r>
        <w:rPr>
          <w:rFonts w:ascii="Arial"/>
          <w:w w:val="105"/>
          <w:sz w:val="19"/>
        </w:rPr>
        <w:t>in</w:t>
      </w:r>
      <w:r>
        <w:rPr>
          <w:rFonts w:ascii="Arial"/>
          <w:spacing w:val="-17"/>
          <w:w w:val="105"/>
          <w:sz w:val="19"/>
        </w:rPr>
        <w:t> </w:t>
      </w:r>
      <w:r>
        <w:rPr>
          <w:rFonts w:ascii="Arial"/>
          <w:w w:val="105"/>
          <w:sz w:val="19"/>
        </w:rPr>
        <w:t>collection</w:t>
      </w:r>
      <w:r>
        <w:rPr>
          <w:rFonts w:ascii="Arial"/>
          <w:spacing w:val="-12"/>
          <w:w w:val="105"/>
          <w:sz w:val="19"/>
        </w:rPr>
        <w:t> </w:t>
      </w:r>
      <w:r>
        <w:rPr>
          <w:rFonts w:ascii="Arial"/>
          <w:w w:val="105"/>
          <w:sz w:val="19"/>
        </w:rPr>
        <w:t>and</w:t>
      </w:r>
      <w:r>
        <w:rPr>
          <w:rFonts w:ascii="Arial"/>
          <w:spacing w:val="-15"/>
          <w:w w:val="105"/>
          <w:sz w:val="19"/>
        </w:rPr>
        <w:t> </w:t>
      </w:r>
      <w:r>
        <w:rPr>
          <w:rFonts w:ascii="Arial"/>
          <w:w w:val="105"/>
          <w:sz w:val="19"/>
        </w:rPr>
        <w:t>remission</w:t>
      </w:r>
      <w:r>
        <w:rPr>
          <w:rFonts w:ascii="Arial"/>
          <w:spacing w:val="-10"/>
          <w:w w:val="105"/>
          <w:sz w:val="19"/>
        </w:rPr>
        <w:t> </w:t>
      </w:r>
      <w:r>
        <w:rPr>
          <w:rFonts w:ascii="Arial"/>
          <w:w w:val="105"/>
          <w:sz w:val="19"/>
        </w:rPr>
        <w:t>of</w:t>
      </w:r>
      <w:r>
        <w:rPr>
          <w:rFonts w:ascii="Arial"/>
          <w:spacing w:val="-15"/>
          <w:w w:val="105"/>
          <w:sz w:val="19"/>
        </w:rPr>
        <w:t> </w:t>
      </w:r>
      <w:r>
        <w:rPr>
          <w:rFonts w:ascii="Arial"/>
          <w:w w:val="105"/>
          <w:sz w:val="19"/>
        </w:rPr>
        <w:t>premiums</w:t>
      </w:r>
      <w:r>
        <w:rPr>
          <w:rFonts w:ascii="Arial"/>
          <w:spacing w:val="-8"/>
          <w:w w:val="105"/>
          <w:sz w:val="19"/>
        </w:rPr>
        <w:t> </w:t>
      </w:r>
      <w:r>
        <w:rPr>
          <w:rFonts w:ascii="Arial"/>
          <w:w w:val="105"/>
          <w:sz w:val="19"/>
        </w:rPr>
        <w:t>beyond</w:t>
      </w:r>
      <w:r>
        <w:rPr>
          <w:rFonts w:ascii="Arial"/>
          <w:spacing w:val="-16"/>
          <w:w w:val="105"/>
          <w:sz w:val="19"/>
        </w:rPr>
        <w:t> </w:t>
      </w:r>
      <w:r>
        <w:rPr>
          <w:rFonts w:ascii="Arial"/>
          <w:w w:val="105"/>
          <w:sz w:val="19"/>
        </w:rPr>
        <w:t>the</w:t>
      </w:r>
      <w:r>
        <w:rPr>
          <w:rFonts w:ascii="Arial"/>
          <w:spacing w:val="-18"/>
          <w:w w:val="105"/>
          <w:sz w:val="19"/>
        </w:rPr>
        <w:t> </w:t>
      </w:r>
      <w:r>
        <w:rPr>
          <w:rFonts w:ascii="Arial"/>
          <w:w w:val="105"/>
          <w:sz w:val="19"/>
        </w:rPr>
        <w:t>effective dates</w:t>
      </w:r>
      <w:r>
        <w:rPr>
          <w:rFonts w:ascii="Arial"/>
          <w:spacing w:val="-8"/>
          <w:w w:val="105"/>
          <w:sz w:val="19"/>
        </w:rPr>
        <w:t> </w:t>
      </w:r>
      <w:r>
        <w:rPr>
          <w:rFonts w:ascii="Arial"/>
          <w:w w:val="105"/>
          <w:sz w:val="19"/>
        </w:rPr>
        <w:t>of</w:t>
      </w:r>
      <w:r>
        <w:rPr>
          <w:rFonts w:ascii="Arial"/>
          <w:spacing w:val="-12"/>
          <w:w w:val="105"/>
          <w:sz w:val="19"/>
        </w:rPr>
        <w:t> </w:t>
      </w:r>
      <w:r>
        <w:rPr>
          <w:rFonts w:ascii="Arial"/>
          <w:w w:val="105"/>
          <w:sz w:val="19"/>
        </w:rPr>
        <w:t>the</w:t>
      </w:r>
      <w:r>
        <w:rPr>
          <w:rFonts w:ascii="Arial"/>
          <w:spacing w:val="-12"/>
          <w:w w:val="105"/>
          <w:sz w:val="19"/>
        </w:rPr>
        <w:t> </w:t>
      </w:r>
      <w:r>
        <w:rPr>
          <w:rFonts w:ascii="Arial"/>
          <w:w w:val="105"/>
          <w:sz w:val="19"/>
        </w:rPr>
        <w:t>policies.</w:t>
      </w:r>
      <w:r>
        <w:rPr>
          <w:rFonts w:ascii="Arial"/>
          <w:spacing w:val="42"/>
          <w:w w:val="105"/>
          <w:sz w:val="19"/>
        </w:rPr>
        <w:t> </w:t>
      </w:r>
      <w:r>
        <w:rPr>
          <w:rFonts w:ascii="Arial"/>
          <w:w w:val="105"/>
          <w:sz w:val="19"/>
        </w:rPr>
        <w:t>Funds</w:t>
      </w:r>
      <w:r>
        <w:rPr>
          <w:rFonts w:ascii="Arial"/>
          <w:spacing w:val="-5"/>
          <w:w w:val="105"/>
          <w:sz w:val="19"/>
        </w:rPr>
        <w:t> </w:t>
      </w:r>
      <w:r>
        <w:rPr>
          <w:rFonts w:ascii="Arial"/>
          <w:w w:val="105"/>
          <w:sz w:val="19"/>
        </w:rPr>
        <w:t>for</w:t>
      </w:r>
      <w:r>
        <w:rPr>
          <w:rFonts w:ascii="Arial"/>
          <w:spacing w:val="-7"/>
          <w:w w:val="105"/>
          <w:sz w:val="19"/>
        </w:rPr>
        <w:t> </w:t>
      </w:r>
      <w:r>
        <w:rPr>
          <w:rFonts w:ascii="Arial"/>
          <w:w w:val="105"/>
          <w:sz w:val="19"/>
        </w:rPr>
        <w:t>the</w:t>
      </w:r>
      <w:r>
        <w:rPr>
          <w:rFonts w:ascii="Arial"/>
          <w:spacing w:val="-11"/>
          <w:w w:val="105"/>
          <w:sz w:val="19"/>
        </w:rPr>
        <w:t> </w:t>
      </w:r>
      <w:r>
        <w:rPr>
          <w:rFonts w:ascii="Arial"/>
          <w:w w:val="105"/>
          <w:sz w:val="19"/>
        </w:rPr>
        <w:t>unearned</w:t>
      </w:r>
      <w:r>
        <w:rPr>
          <w:rFonts w:ascii="Arial"/>
          <w:spacing w:val="-2"/>
          <w:w w:val="105"/>
          <w:sz w:val="19"/>
        </w:rPr>
        <w:t> </w:t>
      </w:r>
      <w:r>
        <w:rPr>
          <w:rFonts w:ascii="Arial"/>
          <w:w w:val="105"/>
          <w:sz w:val="19"/>
        </w:rPr>
        <w:t>premium</w:t>
      </w:r>
      <w:r>
        <w:rPr>
          <w:rFonts w:ascii="Arial"/>
          <w:spacing w:val="-11"/>
          <w:w w:val="105"/>
          <w:sz w:val="19"/>
        </w:rPr>
        <w:t> </w:t>
      </w:r>
      <w:r>
        <w:rPr>
          <w:rFonts w:ascii="Arial"/>
          <w:w w:val="105"/>
          <w:sz w:val="19"/>
        </w:rPr>
        <w:t>reserve</w:t>
      </w:r>
      <w:r>
        <w:rPr>
          <w:rFonts w:ascii="Arial"/>
          <w:spacing w:val="-5"/>
          <w:w w:val="105"/>
          <w:sz w:val="19"/>
        </w:rPr>
        <w:t> </w:t>
      </w:r>
      <w:r>
        <w:rPr>
          <w:rFonts w:ascii="Arial"/>
          <w:w w:val="105"/>
          <w:sz w:val="19"/>
        </w:rPr>
        <w:t>required</w:t>
      </w:r>
      <w:r>
        <w:rPr>
          <w:rFonts w:ascii="Arial"/>
          <w:spacing w:val="-6"/>
          <w:w w:val="105"/>
          <w:sz w:val="19"/>
        </w:rPr>
        <w:t> </w:t>
      </w:r>
      <w:r>
        <w:rPr>
          <w:rFonts w:ascii="Arial"/>
          <w:w w:val="105"/>
          <w:sz w:val="19"/>
        </w:rPr>
        <w:t>during</w:t>
      </w:r>
      <w:r>
        <w:rPr>
          <w:rFonts w:ascii="Arial"/>
          <w:spacing w:val="-8"/>
          <w:w w:val="105"/>
          <w:sz w:val="19"/>
        </w:rPr>
        <w:t> </w:t>
      </w:r>
      <w:r>
        <w:rPr>
          <w:rFonts w:ascii="Arial"/>
          <w:w w:val="105"/>
          <w:sz w:val="19"/>
        </w:rPr>
        <w:t>the</w:t>
      </w:r>
      <w:r>
        <w:rPr>
          <w:rFonts w:ascii="Arial"/>
          <w:spacing w:val="-16"/>
          <w:w w:val="105"/>
          <w:sz w:val="19"/>
        </w:rPr>
        <w:t> </w:t>
      </w:r>
      <w:r>
        <w:rPr>
          <w:rFonts w:ascii="Arial"/>
          <w:w w:val="105"/>
          <w:sz w:val="19"/>
        </w:rPr>
        <w:t>initial</w:t>
      </w:r>
      <w:r>
        <w:rPr>
          <w:rFonts w:ascii="Arial"/>
          <w:spacing w:val="-14"/>
          <w:w w:val="105"/>
          <w:sz w:val="19"/>
        </w:rPr>
        <w:t> </w:t>
      </w:r>
      <w:r>
        <w:rPr>
          <w:rFonts w:ascii="Arial"/>
          <w:w w:val="105"/>
          <w:sz w:val="19"/>
        </w:rPr>
        <w:t>days</w:t>
      </w:r>
      <w:r>
        <w:rPr>
          <w:rFonts w:ascii="Arial"/>
          <w:spacing w:val="-12"/>
          <w:w w:val="105"/>
          <w:sz w:val="19"/>
        </w:rPr>
        <w:t> </w:t>
      </w:r>
      <w:r>
        <w:rPr>
          <w:rFonts w:ascii="Arial"/>
          <w:w w:val="105"/>
          <w:sz w:val="19"/>
        </w:rPr>
        <w:t>of</w:t>
      </w:r>
      <w:r>
        <w:rPr>
          <w:rFonts w:ascii="Arial"/>
          <w:spacing w:val="-16"/>
          <w:w w:val="105"/>
          <w:sz w:val="19"/>
        </w:rPr>
        <w:t> </w:t>
      </w:r>
      <w:r>
        <w:rPr>
          <w:rFonts w:ascii="Arial"/>
          <w:w w:val="105"/>
          <w:sz w:val="19"/>
        </w:rPr>
        <w:t>all</w:t>
      </w:r>
      <w:r>
        <w:rPr>
          <w:rFonts w:ascii="Arial"/>
          <w:spacing w:val="-19"/>
          <w:w w:val="105"/>
          <w:sz w:val="19"/>
        </w:rPr>
        <w:t> </w:t>
      </w:r>
      <w:r>
        <w:rPr>
          <w:rFonts w:ascii="Arial"/>
          <w:w w:val="105"/>
          <w:sz w:val="19"/>
        </w:rPr>
        <w:t>policies must</w:t>
      </w:r>
      <w:r>
        <w:rPr>
          <w:rFonts w:ascii="Arial"/>
          <w:spacing w:val="-20"/>
          <w:w w:val="105"/>
          <w:sz w:val="19"/>
        </w:rPr>
        <w:t> </w:t>
      </w:r>
      <w:r>
        <w:rPr>
          <w:rFonts w:ascii="Arial"/>
          <w:w w:val="105"/>
          <w:sz w:val="19"/>
        </w:rPr>
        <w:t>be</w:t>
      </w:r>
      <w:r>
        <w:rPr>
          <w:rFonts w:ascii="Arial"/>
          <w:spacing w:val="-14"/>
          <w:w w:val="105"/>
          <w:sz w:val="19"/>
        </w:rPr>
        <w:t> </w:t>
      </w:r>
      <w:r>
        <w:rPr>
          <w:rFonts w:ascii="Arial"/>
          <w:w w:val="105"/>
          <w:sz w:val="19"/>
        </w:rPr>
        <w:t>taken</w:t>
      </w:r>
      <w:r>
        <w:rPr>
          <w:rFonts w:ascii="Arial"/>
          <w:spacing w:val="-11"/>
          <w:w w:val="105"/>
          <w:sz w:val="19"/>
        </w:rPr>
        <w:t> </w:t>
      </w:r>
      <w:r>
        <w:rPr>
          <w:rFonts w:ascii="Arial"/>
          <w:w w:val="105"/>
          <w:sz w:val="19"/>
        </w:rPr>
        <w:t>from</w:t>
      </w:r>
      <w:r>
        <w:rPr>
          <w:rFonts w:ascii="Arial"/>
          <w:spacing w:val="-17"/>
          <w:w w:val="105"/>
          <w:sz w:val="19"/>
        </w:rPr>
        <w:t> </w:t>
      </w:r>
      <w:r>
        <w:rPr>
          <w:rFonts w:ascii="Arial"/>
          <w:w w:val="105"/>
          <w:sz w:val="19"/>
        </w:rPr>
        <w:t>the</w:t>
      </w:r>
      <w:r>
        <w:rPr>
          <w:rFonts w:ascii="Arial"/>
          <w:spacing w:val="-16"/>
          <w:w w:val="105"/>
          <w:sz w:val="19"/>
        </w:rPr>
        <w:t> </w:t>
      </w:r>
      <w:r>
        <w:rPr>
          <w:rFonts w:ascii="Arial"/>
          <w:w w:val="105"/>
          <w:sz w:val="19"/>
        </w:rPr>
        <w:t>company's surplus.</w:t>
      </w:r>
      <w:r>
        <w:rPr>
          <w:rFonts w:ascii="Arial"/>
          <w:spacing w:val="-9"/>
          <w:w w:val="105"/>
          <w:sz w:val="19"/>
        </w:rPr>
        <w:t> </w:t>
      </w:r>
      <w:r>
        <w:rPr>
          <w:rFonts w:ascii="Arial"/>
          <w:w w:val="105"/>
          <w:sz w:val="19"/>
        </w:rPr>
        <w:t>(continued)</w:t>
      </w:r>
    </w:p>
    <w:p>
      <w:pPr>
        <w:spacing w:after="0" w:line="268" w:lineRule="auto"/>
        <w:jc w:val="both"/>
        <w:rPr>
          <w:rFonts w:ascii="Arial"/>
          <w:sz w:val="19"/>
        </w:rPr>
        <w:sectPr>
          <w:type w:val="continuous"/>
          <w:pgSz w:w="12290" w:h="15840"/>
          <w:pgMar w:top="160" w:bottom="280" w:left="860" w:right="940"/>
        </w:sectPr>
      </w:pPr>
    </w:p>
    <w:p>
      <w:pPr>
        <w:tabs>
          <w:tab w:pos="10140" w:val="left" w:leader="none"/>
        </w:tabs>
        <w:spacing w:line="226" w:lineRule="exact" w:before="93"/>
        <w:ind w:left="10270" w:right="169" w:hanging="10156"/>
        <w:jc w:val="right"/>
        <w:rPr>
          <w:rFonts w:ascii="Arial"/>
          <w:sz w:val="20"/>
        </w:rPr>
      </w:pPr>
      <w:r>
        <w:rPr>
          <w:rFonts w:ascii="Arial"/>
          <w:sz w:val="20"/>
        </w:rPr>
        <w:t>American</w:t>
      </w:r>
      <w:r>
        <w:rPr>
          <w:rFonts w:ascii="Arial"/>
          <w:spacing w:val="-6"/>
          <w:sz w:val="20"/>
        </w:rPr>
        <w:t> </w:t>
      </w:r>
      <w:r>
        <w:rPr>
          <w:rFonts w:ascii="Arial"/>
          <w:sz w:val="20"/>
        </w:rPr>
        <w:t>Home</w:t>
      </w:r>
      <w:r>
        <w:rPr>
          <w:rFonts w:ascii="Arial"/>
          <w:spacing w:val="-16"/>
          <w:sz w:val="20"/>
        </w:rPr>
        <w:t> </w:t>
      </w:r>
      <w:r>
        <w:rPr>
          <w:rFonts w:ascii="Arial"/>
          <w:i/>
          <w:sz w:val="19"/>
        </w:rPr>
        <w:t>I</w:t>
      </w:r>
      <w:r>
        <w:rPr>
          <w:rFonts w:ascii="Arial"/>
          <w:i/>
          <w:spacing w:val="1"/>
          <w:sz w:val="19"/>
        </w:rPr>
        <w:t> </w:t>
      </w:r>
      <w:r>
        <w:rPr>
          <w:rFonts w:ascii="Arial"/>
          <w:sz w:val="20"/>
        </w:rPr>
        <w:t>National</w:t>
      </w:r>
      <w:r>
        <w:rPr>
          <w:rFonts w:ascii="Arial"/>
          <w:spacing w:val="-14"/>
          <w:sz w:val="20"/>
        </w:rPr>
        <w:t> </w:t>
      </w:r>
      <w:r>
        <w:rPr>
          <w:rFonts w:ascii="Arial"/>
          <w:sz w:val="20"/>
        </w:rPr>
        <w:t>Union</w:t>
      </w:r>
      <w:r>
        <w:rPr>
          <w:rFonts w:ascii="Arial"/>
          <w:spacing w:val="-6"/>
          <w:sz w:val="20"/>
        </w:rPr>
        <w:t> </w:t>
      </w:r>
      <w:r>
        <w:rPr>
          <w:rFonts w:ascii="Arial"/>
          <w:sz w:val="20"/>
        </w:rPr>
        <w:t>/</w:t>
      </w:r>
      <w:r>
        <w:rPr>
          <w:rFonts w:ascii="Arial"/>
          <w:spacing w:val="-11"/>
          <w:sz w:val="20"/>
        </w:rPr>
        <w:t> </w:t>
      </w:r>
      <w:r>
        <w:rPr>
          <w:rFonts w:ascii="Arial"/>
          <w:sz w:val="20"/>
        </w:rPr>
        <w:t>New</w:t>
      </w:r>
      <w:r>
        <w:rPr>
          <w:rFonts w:ascii="Arial"/>
          <w:spacing w:val="-7"/>
          <w:sz w:val="20"/>
        </w:rPr>
        <w:t> </w:t>
      </w:r>
      <w:r>
        <w:rPr>
          <w:rFonts w:ascii="Arial"/>
          <w:sz w:val="20"/>
        </w:rPr>
        <w:t>Hampshire</w:t>
      </w:r>
      <w:r>
        <w:rPr>
          <w:rFonts w:ascii="Arial"/>
          <w:spacing w:val="-2"/>
          <w:sz w:val="20"/>
        </w:rPr>
        <w:t> </w:t>
      </w:r>
      <w:r>
        <w:rPr>
          <w:rFonts w:ascii="Arial"/>
          <w:sz w:val="20"/>
        </w:rPr>
        <w:t>Group</w:t>
        <w:tab/>
        <w:t>Exhibit</w:t>
      </w:r>
      <w:r>
        <w:rPr>
          <w:rFonts w:ascii="Arial"/>
          <w:spacing w:val="-19"/>
          <w:sz w:val="20"/>
        </w:rPr>
        <w:t> </w:t>
      </w:r>
      <w:r>
        <w:rPr>
          <w:rFonts w:ascii="Arial"/>
          <w:sz w:val="20"/>
        </w:rPr>
        <w:t>3</w:t>
      </w:r>
      <w:r>
        <w:rPr>
          <w:rFonts w:ascii="Arial"/>
          <w:w w:val="99"/>
          <w:sz w:val="20"/>
        </w:rPr>
        <w:t> </w:t>
      </w:r>
      <w:r>
        <w:rPr>
          <w:rFonts w:ascii="Arial"/>
          <w:sz w:val="20"/>
        </w:rPr>
        <w:t>Page</w:t>
      </w:r>
      <w:r>
        <w:rPr>
          <w:rFonts w:ascii="Arial"/>
          <w:spacing w:val="-12"/>
          <w:sz w:val="20"/>
        </w:rPr>
        <w:t> </w:t>
      </w:r>
      <w:r>
        <w:rPr>
          <w:rFonts w:ascii="Arial"/>
          <w:sz w:val="20"/>
        </w:rPr>
        <w:t>3</w:t>
      </w:r>
    </w:p>
    <w:p>
      <w:pPr>
        <w:spacing w:line="249" w:lineRule="auto" w:before="0"/>
        <w:ind w:left="2904" w:right="3040" w:firstLine="0"/>
        <w:jc w:val="center"/>
        <w:rPr>
          <w:rFonts w:ascii="Arial"/>
          <w:sz w:val="20"/>
        </w:rPr>
      </w:pPr>
      <w:r>
        <w:rPr>
          <w:rFonts w:ascii="Arial"/>
          <w:sz w:val="20"/>
        </w:rPr>
        <w:t>ESTIMATED INVESTMENT EARNINGS ON UNEARNED PREMIUM RESERVES AND ON LOSS RESERVES</w:t>
      </w:r>
    </w:p>
    <w:p>
      <w:pPr>
        <w:spacing w:line="499" w:lineRule="auto" w:before="3"/>
        <w:ind w:left="4592" w:right="4680" w:firstLine="0"/>
        <w:jc w:val="center"/>
        <w:rPr>
          <w:rFonts w:ascii="Arial"/>
          <w:sz w:val="20"/>
        </w:rPr>
      </w:pPr>
      <w:r>
        <w:rPr>
          <w:rFonts w:ascii="Arial"/>
          <w:sz w:val="20"/>
        </w:rPr>
        <w:t>(Explanatory Notes)</w:t>
      </w:r>
      <w:r>
        <w:rPr>
          <w:rFonts w:ascii="Arial"/>
          <w:w w:val="97"/>
          <w:sz w:val="20"/>
        </w:rPr>
        <w:t> </w:t>
      </w:r>
      <w:r>
        <w:rPr>
          <w:rFonts w:ascii="Arial"/>
          <w:sz w:val="20"/>
        </w:rPr>
        <w:t>Other Liability</w:t>
      </w:r>
    </w:p>
    <w:p>
      <w:pPr>
        <w:pStyle w:val="BodyText"/>
        <w:spacing w:before="10"/>
        <w:rPr>
          <w:rFonts w:ascii="Arial"/>
          <w:sz w:val="22"/>
        </w:rPr>
      </w:pPr>
    </w:p>
    <w:tbl>
      <w:tblPr>
        <w:tblW w:w="0" w:type="auto"/>
        <w:jc w:val="left"/>
        <w:tblInd w:w="104"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9195"/>
        <w:gridCol w:w="1660"/>
      </w:tblGrid>
      <w:tr>
        <w:trPr>
          <w:trHeight w:val="847" w:hRule="exact"/>
        </w:trPr>
        <w:tc>
          <w:tcPr>
            <w:tcW w:w="9195" w:type="dxa"/>
          </w:tcPr>
          <w:p>
            <w:pPr>
              <w:pStyle w:val="TableParagraph"/>
              <w:spacing w:line="235" w:lineRule="exact"/>
              <w:ind w:left="18"/>
              <w:rPr>
                <w:sz w:val="20"/>
              </w:rPr>
            </w:pPr>
            <w:r>
              <w:rPr>
                <w:sz w:val="20"/>
                <w:u w:val="single"/>
              </w:rPr>
              <w:t>Line </w:t>
            </w:r>
            <w:r>
              <w:rPr>
                <w:sz w:val="21"/>
                <w:u w:val="single"/>
              </w:rPr>
              <w:t>8.2 </w:t>
            </w:r>
            <w:r>
              <w:rPr>
                <w:sz w:val="20"/>
                <w:u w:val="single"/>
              </w:rPr>
              <w:t>(continued}</w:t>
            </w:r>
          </w:p>
          <w:p>
            <w:pPr>
              <w:pStyle w:val="TableParagraph"/>
              <w:spacing w:before="3"/>
              <w:rPr>
                <w:sz w:val="22"/>
              </w:rPr>
            </w:pPr>
          </w:p>
          <w:p>
            <w:pPr>
              <w:pStyle w:val="TableParagraph"/>
              <w:ind w:left="19"/>
              <w:rPr>
                <w:sz w:val="20"/>
              </w:rPr>
            </w:pPr>
            <w:r>
              <w:rPr>
                <w:sz w:val="20"/>
              </w:rPr>
              <w:t>Agents'</w:t>
            </w:r>
            <w:r>
              <w:rPr>
                <w:spacing w:val="-14"/>
                <w:sz w:val="20"/>
              </w:rPr>
              <w:t> </w:t>
            </w:r>
            <w:r>
              <w:rPr>
                <w:sz w:val="20"/>
              </w:rPr>
              <w:t>balances</w:t>
            </w:r>
            <w:r>
              <w:rPr>
                <w:spacing w:val="-10"/>
                <w:sz w:val="20"/>
              </w:rPr>
              <w:t> </w:t>
            </w:r>
            <w:r>
              <w:rPr>
                <w:sz w:val="20"/>
              </w:rPr>
              <w:t>or</w:t>
            </w:r>
            <w:r>
              <w:rPr>
                <w:spacing w:val="-14"/>
                <w:sz w:val="20"/>
              </w:rPr>
              <w:t> </w:t>
            </w:r>
            <w:r>
              <w:rPr>
                <w:sz w:val="20"/>
              </w:rPr>
              <w:t>uncollected</w:t>
            </w:r>
            <w:r>
              <w:rPr>
                <w:spacing w:val="-1"/>
                <w:sz w:val="20"/>
              </w:rPr>
              <w:t> </w:t>
            </w:r>
            <w:r>
              <w:rPr>
                <w:sz w:val="20"/>
              </w:rPr>
              <w:t>premiums for</w:t>
            </w:r>
            <w:r>
              <w:rPr>
                <w:spacing w:val="-17"/>
                <w:sz w:val="20"/>
              </w:rPr>
              <w:t> </w:t>
            </w:r>
            <w:r>
              <w:rPr>
                <w:sz w:val="20"/>
              </w:rPr>
              <w:t>premiums</w:t>
            </w:r>
            <w:r>
              <w:rPr>
                <w:spacing w:val="-7"/>
                <w:sz w:val="20"/>
              </w:rPr>
              <w:t> </w:t>
            </w:r>
            <w:r>
              <w:rPr>
                <w:sz w:val="20"/>
              </w:rPr>
              <w:t>due</w:t>
            </w:r>
            <w:r>
              <w:rPr>
                <w:spacing w:val="-14"/>
                <w:sz w:val="20"/>
              </w:rPr>
              <w:t> </w:t>
            </w:r>
            <w:r>
              <w:rPr>
                <w:sz w:val="20"/>
              </w:rPr>
              <w:t>less</w:t>
            </w:r>
            <w:r>
              <w:rPr>
                <w:spacing w:val="-12"/>
                <w:sz w:val="20"/>
              </w:rPr>
              <w:t> </w:t>
            </w:r>
            <w:r>
              <w:rPr>
                <w:sz w:val="20"/>
              </w:rPr>
              <w:t>than</w:t>
            </w:r>
            <w:r>
              <w:rPr>
                <w:spacing w:val="-14"/>
                <w:sz w:val="20"/>
              </w:rPr>
              <w:t> </w:t>
            </w:r>
            <w:r>
              <w:rPr>
                <w:sz w:val="20"/>
              </w:rPr>
              <w:t>90</w:t>
            </w:r>
            <w:r>
              <w:rPr>
                <w:spacing w:val="-15"/>
                <w:sz w:val="20"/>
              </w:rPr>
              <w:t> </w:t>
            </w:r>
            <w:r>
              <w:rPr>
                <w:sz w:val="20"/>
              </w:rPr>
              <w:t>days</w:t>
            </w:r>
            <w:r>
              <w:rPr>
                <w:spacing w:val="-11"/>
                <w:sz w:val="20"/>
              </w:rPr>
              <w:t> </w:t>
            </w:r>
            <w:r>
              <w:rPr>
                <w:sz w:val="20"/>
              </w:rPr>
              <w:t>are</w:t>
            </w:r>
            <w:r>
              <w:rPr>
                <w:spacing w:val="-19"/>
                <w:sz w:val="20"/>
              </w:rPr>
              <w:t> </w:t>
            </w:r>
            <w:r>
              <w:rPr>
                <w:sz w:val="20"/>
              </w:rPr>
              <w:t>calculated</w:t>
            </w:r>
            <w:r>
              <w:rPr>
                <w:spacing w:val="-6"/>
                <w:sz w:val="20"/>
              </w:rPr>
              <w:t> </w:t>
            </w:r>
            <w:r>
              <w:rPr>
                <w:sz w:val="20"/>
              </w:rPr>
              <w:t>as</w:t>
            </w:r>
            <w:r>
              <w:rPr>
                <w:spacing w:val="-12"/>
                <w:sz w:val="20"/>
              </w:rPr>
              <w:t> </w:t>
            </w:r>
            <w:r>
              <w:rPr>
                <w:sz w:val="20"/>
              </w:rPr>
              <w:t>follows:</w:t>
            </w:r>
          </w:p>
        </w:tc>
        <w:tc>
          <w:tcPr>
            <w:tcW w:w="1660" w:type="dxa"/>
          </w:tcPr>
          <w:p>
            <w:pPr/>
          </w:p>
        </w:tc>
      </w:tr>
      <w:tr>
        <w:trPr>
          <w:trHeight w:val="363" w:hRule="exact"/>
        </w:trPr>
        <w:tc>
          <w:tcPr>
            <w:tcW w:w="9195" w:type="dxa"/>
          </w:tcPr>
          <w:p>
            <w:pPr/>
          </w:p>
        </w:tc>
        <w:tc>
          <w:tcPr>
            <w:tcW w:w="1660" w:type="dxa"/>
          </w:tcPr>
          <w:p>
            <w:pPr>
              <w:pStyle w:val="TableParagraph"/>
              <w:spacing w:before="119"/>
              <w:ind w:right="95"/>
              <w:jc w:val="right"/>
              <w:rPr>
                <w:sz w:val="21"/>
              </w:rPr>
            </w:pPr>
            <w:r>
              <w:rPr>
                <w:w w:val="80"/>
                <w:sz w:val="21"/>
                <w:u w:val="single"/>
              </w:rPr>
              <w:t>(In OOO's)</w:t>
            </w:r>
          </w:p>
        </w:tc>
      </w:tr>
      <w:tr>
        <w:trPr>
          <w:trHeight w:val="250" w:hRule="exact"/>
        </w:trPr>
        <w:tc>
          <w:tcPr>
            <w:tcW w:w="9195" w:type="dxa"/>
          </w:tcPr>
          <w:p>
            <w:pPr>
              <w:pStyle w:val="TableParagraph"/>
              <w:spacing w:before="14"/>
              <w:ind w:left="26"/>
              <w:rPr>
                <w:sz w:val="20"/>
              </w:rPr>
            </w:pPr>
            <w:r>
              <w:rPr>
                <w:sz w:val="20"/>
              </w:rPr>
              <w:t>1. Net Earned Premium for Calendar Year 1996</w:t>
            </w:r>
          </w:p>
        </w:tc>
        <w:tc>
          <w:tcPr>
            <w:tcW w:w="1660" w:type="dxa"/>
          </w:tcPr>
          <w:p>
            <w:pPr>
              <w:pStyle w:val="TableParagraph"/>
              <w:tabs>
                <w:tab w:pos="656" w:val="left" w:leader="none"/>
              </w:tabs>
              <w:spacing w:line="242" w:lineRule="exact"/>
              <w:ind w:left="54"/>
              <w:rPr>
                <w:b/>
                <w:sz w:val="21"/>
              </w:rPr>
            </w:pPr>
            <w:r>
              <w:rPr>
                <w:sz w:val="19"/>
              </w:rPr>
              <w:t>$</w:t>
              <w:tab/>
            </w:r>
            <w:r>
              <w:rPr>
                <w:b/>
                <w:position w:val="1"/>
                <w:sz w:val="21"/>
              </w:rPr>
              <w:t>7,115,705</w:t>
            </w:r>
          </w:p>
        </w:tc>
      </w:tr>
      <w:tr>
        <w:trPr>
          <w:trHeight w:val="245" w:hRule="exact"/>
        </w:trPr>
        <w:tc>
          <w:tcPr>
            <w:tcW w:w="9195" w:type="dxa"/>
          </w:tcPr>
          <w:p>
            <w:pPr>
              <w:pStyle w:val="TableParagraph"/>
              <w:spacing w:line="249" w:lineRule="exact"/>
              <w:ind w:left="28"/>
              <w:rPr>
                <w:sz w:val="20"/>
              </w:rPr>
            </w:pPr>
            <w:r>
              <w:rPr>
                <w:rFonts w:ascii="Times New Roman"/>
                <w:sz w:val="22"/>
              </w:rPr>
              <w:t>2. </w:t>
            </w:r>
            <w:r>
              <w:rPr>
                <w:sz w:val="20"/>
              </w:rPr>
              <w:t>Net Agents' Balances as of 12/31/95</w:t>
            </w:r>
          </w:p>
        </w:tc>
        <w:tc>
          <w:tcPr>
            <w:tcW w:w="1660" w:type="dxa"/>
          </w:tcPr>
          <w:p>
            <w:pPr>
              <w:pStyle w:val="TableParagraph"/>
              <w:spacing w:before="4"/>
              <w:ind w:right="138"/>
              <w:jc w:val="right"/>
              <w:rPr>
                <w:sz w:val="20"/>
              </w:rPr>
            </w:pPr>
            <w:r>
              <w:rPr>
                <w:w w:val="95"/>
                <w:sz w:val="20"/>
              </w:rPr>
              <w:t>5,029,715</w:t>
            </w:r>
          </w:p>
        </w:tc>
      </w:tr>
      <w:tr>
        <w:trPr>
          <w:trHeight w:val="240" w:hRule="exact"/>
        </w:trPr>
        <w:tc>
          <w:tcPr>
            <w:tcW w:w="9195" w:type="dxa"/>
          </w:tcPr>
          <w:p>
            <w:pPr>
              <w:pStyle w:val="TableParagraph"/>
              <w:spacing w:before="8"/>
              <w:ind w:left="29"/>
              <w:rPr>
                <w:sz w:val="20"/>
              </w:rPr>
            </w:pPr>
            <w:r>
              <w:rPr>
                <w:sz w:val="20"/>
              </w:rPr>
              <w:t>3. Net Agents' Balances as of 12/31/96</w:t>
            </w:r>
          </w:p>
        </w:tc>
        <w:tc>
          <w:tcPr>
            <w:tcW w:w="1660" w:type="dxa"/>
          </w:tcPr>
          <w:p>
            <w:pPr>
              <w:pStyle w:val="TableParagraph"/>
              <w:spacing w:line="231" w:lineRule="exact"/>
              <w:ind w:right="147"/>
              <w:jc w:val="right"/>
              <w:rPr>
                <w:b/>
                <w:sz w:val="21"/>
              </w:rPr>
            </w:pPr>
            <w:r>
              <w:rPr>
                <w:b/>
                <w:w w:val="90"/>
                <w:sz w:val="21"/>
              </w:rPr>
              <w:t>5,884,228</w:t>
            </w:r>
          </w:p>
        </w:tc>
      </w:tr>
      <w:tr>
        <w:trPr>
          <w:trHeight w:val="258" w:hRule="exact"/>
        </w:trPr>
        <w:tc>
          <w:tcPr>
            <w:tcW w:w="9195" w:type="dxa"/>
            <w:tcBorders>
              <w:bottom w:val="single" w:sz="4" w:space="0" w:color="000000"/>
            </w:tcBorders>
          </w:tcPr>
          <w:p>
            <w:pPr>
              <w:pStyle w:val="TableParagraph"/>
              <w:spacing w:line="247" w:lineRule="exact"/>
              <w:ind w:left="26"/>
              <w:rPr>
                <w:sz w:val="20"/>
              </w:rPr>
            </w:pPr>
            <w:r>
              <w:rPr>
                <w:sz w:val="20"/>
              </w:rPr>
              <w:t>4. Mean Agents' Balances 1/2 </w:t>
            </w:r>
            <w:r>
              <w:rPr>
                <w:sz w:val="22"/>
              </w:rPr>
              <w:t>x </w:t>
            </w:r>
            <w:r>
              <w:rPr>
                <w:sz w:val="20"/>
              </w:rPr>
              <w:t>[(2) </w:t>
            </w:r>
            <w:r>
              <w:rPr>
                <w:sz w:val="21"/>
              </w:rPr>
              <w:t>+ </w:t>
            </w:r>
            <w:r>
              <w:rPr>
                <w:sz w:val="20"/>
              </w:rPr>
              <w:t>(3))</w:t>
            </w:r>
          </w:p>
        </w:tc>
        <w:tc>
          <w:tcPr>
            <w:tcW w:w="1660" w:type="dxa"/>
            <w:tcBorders>
              <w:bottom w:val="single" w:sz="4" w:space="0" w:color="000000"/>
            </w:tcBorders>
          </w:tcPr>
          <w:p>
            <w:pPr>
              <w:pStyle w:val="TableParagraph"/>
              <w:spacing w:line="240" w:lineRule="exact"/>
              <w:ind w:right="152"/>
              <w:jc w:val="right"/>
              <w:rPr>
                <w:b/>
                <w:sz w:val="21"/>
              </w:rPr>
            </w:pPr>
            <w:r>
              <w:rPr>
                <w:b/>
                <w:w w:val="90"/>
                <w:sz w:val="21"/>
              </w:rPr>
              <w:t>5,456,972</w:t>
            </w:r>
          </w:p>
        </w:tc>
      </w:tr>
      <w:tr>
        <w:trPr>
          <w:trHeight w:val="233" w:hRule="exact"/>
        </w:trPr>
        <w:tc>
          <w:tcPr>
            <w:tcW w:w="9195" w:type="dxa"/>
            <w:tcBorders>
              <w:top w:val="single" w:sz="4" w:space="0" w:color="000000"/>
            </w:tcBorders>
          </w:tcPr>
          <w:p>
            <w:pPr>
              <w:pStyle w:val="TableParagraph"/>
              <w:spacing w:line="225" w:lineRule="exact"/>
              <w:ind w:left="23"/>
              <w:rPr>
                <w:sz w:val="20"/>
              </w:rPr>
            </w:pPr>
            <w:r>
              <w:rPr>
                <w:rFonts w:ascii="Times New Roman"/>
                <w:sz w:val="21"/>
              </w:rPr>
              <w:t>5.  </w:t>
            </w:r>
            <w:r>
              <w:rPr>
                <w:sz w:val="20"/>
              </w:rPr>
              <w:t>Ratio [ </w:t>
            </w:r>
            <w:r>
              <w:rPr>
                <w:b/>
                <w:sz w:val="19"/>
              </w:rPr>
              <w:t>(4) </w:t>
            </w:r>
            <w:r>
              <w:rPr>
                <w:i/>
                <w:sz w:val="20"/>
              </w:rPr>
              <w:t>I </w:t>
            </w:r>
            <w:r>
              <w:rPr>
                <w:sz w:val="20"/>
              </w:rPr>
              <w:t>(1) ]</w:t>
            </w:r>
          </w:p>
        </w:tc>
        <w:tc>
          <w:tcPr>
            <w:tcW w:w="1660" w:type="dxa"/>
            <w:tcBorders>
              <w:top w:val="single" w:sz="4" w:space="0" w:color="000000"/>
            </w:tcBorders>
          </w:tcPr>
          <w:p>
            <w:pPr>
              <w:pStyle w:val="TableParagraph"/>
              <w:tabs>
                <w:tab w:pos="872" w:val="left" w:leader="none"/>
              </w:tabs>
              <w:spacing w:line="222" w:lineRule="exact"/>
              <w:ind w:right="48"/>
              <w:jc w:val="right"/>
              <w:rPr>
                <w:sz w:val="20"/>
              </w:rPr>
            </w:pPr>
            <w:r>
              <w:rPr>
                <w:w w:val="99"/>
                <w:sz w:val="20"/>
                <w:u w:val="single"/>
              </w:rPr>
              <w:t> </w:t>
            </w:r>
            <w:r>
              <w:rPr>
                <w:sz w:val="20"/>
                <w:u w:val="single"/>
              </w:rPr>
              <w:tab/>
            </w:r>
            <w:r>
              <w:rPr>
                <w:w w:val="90"/>
                <w:sz w:val="20"/>
                <w:u w:val="single"/>
              </w:rPr>
              <w:t>0.7671</w:t>
            </w:r>
          </w:p>
        </w:tc>
      </w:tr>
    </w:tbl>
    <w:p>
      <w:pPr>
        <w:pStyle w:val="BodyText"/>
        <w:spacing w:before="8"/>
        <w:rPr>
          <w:rFonts w:ascii="Arial"/>
          <w:sz w:val="13"/>
        </w:rPr>
      </w:pPr>
    </w:p>
    <w:p>
      <w:pPr>
        <w:spacing w:before="93"/>
        <w:ind w:left="128" w:right="0" w:firstLine="0"/>
        <w:jc w:val="left"/>
        <w:rPr>
          <w:rFonts w:ascii="Arial"/>
          <w:sz w:val="20"/>
        </w:rPr>
      </w:pPr>
      <w:r>
        <w:rPr>
          <w:rFonts w:ascii="Arial"/>
          <w:sz w:val="20"/>
        </w:rPr>
        <w:t>The above percentage must be multiplied by a factor of1.000 to include the effect of agents' balances</w:t>
      </w:r>
    </w:p>
    <w:p>
      <w:pPr>
        <w:spacing w:before="9"/>
        <w:ind w:left="136" w:right="0" w:firstLine="0"/>
        <w:jc w:val="left"/>
        <w:rPr>
          <w:rFonts w:ascii="Arial"/>
          <w:sz w:val="20"/>
        </w:rPr>
      </w:pPr>
      <w:r>
        <w:rPr>
          <w:rFonts w:ascii="Arial"/>
          <w:sz w:val="20"/>
        </w:rPr>
        <w:t>or uncollected premiums overdue for more than 90 days. The factor 1.000 is based on 1993 company data.</w:t>
      </w:r>
    </w:p>
    <w:p>
      <w:pPr>
        <w:pStyle w:val="BodyText"/>
        <w:spacing w:before="10"/>
        <w:rPr>
          <w:rFonts w:ascii="Arial"/>
          <w:sz w:val="18"/>
        </w:rPr>
      </w:pPr>
      <w:r>
        <w:rPr/>
        <w:pict>
          <v:line style="position:absolute;mso-position-horizontal-relative:page;mso-position-vertical-relative:paragraph;z-index:7024;mso-wrap-distance-left:0;mso-wrap-distance-right:0" from="502.342712pt,13.092933pt" to="572.737712pt,13.092933pt" stroked="true" strokeweight=".478878pt" strokecolor="#000000">
            <v:stroke dashstyle="solid"/>
            <w10:wrap type="topAndBottom"/>
          </v:line>
        </w:pict>
      </w:r>
    </w:p>
    <w:p>
      <w:pPr>
        <w:tabs>
          <w:tab w:pos="9466" w:val="left" w:leader="none"/>
          <w:tab w:pos="10224" w:val="left" w:leader="none"/>
        </w:tabs>
        <w:spacing w:before="0"/>
        <w:ind w:left="126" w:right="0" w:firstLine="0"/>
        <w:jc w:val="left"/>
        <w:rPr>
          <w:rFonts w:ascii="Arial"/>
          <w:sz w:val="20"/>
        </w:rPr>
      </w:pPr>
      <w:r>
        <w:rPr>
          <w:rFonts w:ascii="Arial"/>
          <w:sz w:val="20"/>
        </w:rPr>
        <w:t>Final adjusted</w:t>
      </w:r>
      <w:r>
        <w:rPr>
          <w:rFonts w:ascii="Arial"/>
          <w:spacing w:val="-26"/>
          <w:sz w:val="20"/>
        </w:rPr>
        <w:t> </w:t>
      </w:r>
      <w:r>
        <w:rPr>
          <w:rFonts w:ascii="Arial"/>
          <w:sz w:val="20"/>
        </w:rPr>
        <w:t>Agents'</w:t>
      </w:r>
      <w:r>
        <w:rPr>
          <w:rFonts w:ascii="Arial"/>
          <w:spacing w:val="-6"/>
          <w:sz w:val="20"/>
        </w:rPr>
        <w:t> </w:t>
      </w:r>
      <w:r>
        <w:rPr>
          <w:rFonts w:ascii="Arial"/>
          <w:sz w:val="20"/>
        </w:rPr>
        <w:t>Balance:</w:t>
        <w:tab/>
      </w:r>
      <w:r>
        <w:rPr>
          <w:rFonts w:ascii="Arial"/>
          <w:sz w:val="20"/>
          <w:u w:val="single"/>
        </w:rPr>
        <w:t> </w:t>
        <w:tab/>
        <w:t>0.7669!</w:t>
      </w:r>
    </w:p>
    <w:p>
      <w:pPr>
        <w:pStyle w:val="BodyText"/>
        <w:rPr>
          <w:rFonts w:ascii="Arial"/>
          <w:sz w:val="20"/>
        </w:rPr>
      </w:pPr>
    </w:p>
    <w:p>
      <w:pPr>
        <w:pStyle w:val="BodyText"/>
        <w:rPr>
          <w:rFonts w:ascii="Arial"/>
          <w:sz w:val="20"/>
        </w:rPr>
      </w:pPr>
    </w:p>
    <w:p>
      <w:pPr>
        <w:pStyle w:val="BodyText"/>
        <w:spacing w:before="8"/>
        <w:rPr>
          <w:rFonts w:ascii="Arial"/>
          <w:sz w:val="22"/>
        </w:rPr>
      </w:pPr>
      <w:r>
        <w:rPr/>
        <w:drawing>
          <wp:anchor distT="0" distB="0" distL="0" distR="0" allowOverlap="1" layoutInCell="1" locked="0" behindDoc="0" simplePos="0" relativeHeight="7048">
            <wp:simplePos x="0" y="0"/>
            <wp:positionH relativeFrom="page">
              <wp:posOffset>451104</wp:posOffset>
            </wp:positionH>
            <wp:positionV relativeFrom="paragraph">
              <wp:posOffset>190530</wp:posOffset>
            </wp:positionV>
            <wp:extent cx="475487" cy="121920"/>
            <wp:effectExtent l="0" t="0" r="0" b="0"/>
            <wp:wrapTopAndBottom/>
            <wp:docPr id="69" name="image55.png" descr=""/>
            <wp:cNvGraphicFramePr>
              <a:graphicFrameLocks noChangeAspect="1"/>
            </wp:cNvGraphicFramePr>
            <a:graphic>
              <a:graphicData uri="http://schemas.openxmlformats.org/drawingml/2006/picture">
                <pic:pic>
                  <pic:nvPicPr>
                    <pic:cNvPr id="70" name="image55.png"/>
                    <pic:cNvPicPr/>
                  </pic:nvPicPr>
                  <pic:blipFill>
                    <a:blip r:embed="rId141" cstate="print"/>
                    <a:stretch>
                      <a:fillRect/>
                    </a:stretch>
                  </pic:blipFill>
                  <pic:spPr>
                    <a:xfrm>
                      <a:off x="0" y="0"/>
                      <a:ext cx="475487" cy="121920"/>
                    </a:xfrm>
                    <a:prstGeom prst="rect">
                      <a:avLst/>
                    </a:prstGeom>
                  </pic:spPr>
                </pic:pic>
              </a:graphicData>
            </a:graphic>
          </wp:anchor>
        </w:drawing>
      </w:r>
    </w:p>
    <w:p>
      <w:pPr>
        <w:pStyle w:val="BodyText"/>
        <w:spacing w:before="1"/>
        <w:rPr>
          <w:rFonts w:ascii="Arial"/>
          <w:sz w:val="20"/>
        </w:rPr>
      </w:pPr>
    </w:p>
    <w:p>
      <w:pPr>
        <w:spacing w:before="0"/>
        <w:ind w:left="119" w:right="0" w:firstLine="0"/>
        <w:jc w:val="left"/>
        <w:rPr>
          <w:rFonts w:ascii="Arial"/>
          <w:sz w:val="20"/>
        </w:rPr>
      </w:pPr>
      <w:r>
        <w:rPr>
          <w:rFonts w:ascii="Arial"/>
          <w:sz w:val="20"/>
        </w:rPr>
        <w:t>The expected loss and loss adjustment ratio reflects the expense provisions used in the filing.</w:t>
      </w:r>
    </w:p>
    <w:p>
      <w:pPr>
        <w:pStyle w:val="BodyText"/>
        <w:rPr>
          <w:rFonts w:ascii="Arial"/>
          <w:sz w:val="20"/>
        </w:rPr>
      </w:pPr>
    </w:p>
    <w:p>
      <w:pPr>
        <w:pStyle w:val="BodyText"/>
        <w:rPr>
          <w:rFonts w:ascii="Arial"/>
          <w:sz w:val="20"/>
        </w:rPr>
      </w:pPr>
    </w:p>
    <w:p>
      <w:pPr>
        <w:pStyle w:val="BodyText"/>
        <w:spacing w:before="4"/>
        <w:rPr>
          <w:rFonts w:ascii="Arial"/>
          <w:sz w:val="22"/>
        </w:rPr>
      </w:pPr>
      <w:r>
        <w:rPr/>
        <w:drawing>
          <wp:anchor distT="0" distB="0" distL="0" distR="0" allowOverlap="1" layoutInCell="1" locked="0" behindDoc="0" simplePos="0" relativeHeight="7072">
            <wp:simplePos x="0" y="0"/>
            <wp:positionH relativeFrom="page">
              <wp:posOffset>438912</wp:posOffset>
            </wp:positionH>
            <wp:positionV relativeFrom="paragraph">
              <wp:posOffset>188462</wp:posOffset>
            </wp:positionV>
            <wp:extent cx="487679" cy="121920"/>
            <wp:effectExtent l="0" t="0" r="0" b="0"/>
            <wp:wrapTopAndBottom/>
            <wp:docPr id="71" name="image56.png" descr=""/>
            <wp:cNvGraphicFramePr>
              <a:graphicFrameLocks noChangeAspect="1"/>
            </wp:cNvGraphicFramePr>
            <a:graphic>
              <a:graphicData uri="http://schemas.openxmlformats.org/drawingml/2006/picture">
                <pic:pic>
                  <pic:nvPicPr>
                    <pic:cNvPr id="72" name="image56.png"/>
                    <pic:cNvPicPr/>
                  </pic:nvPicPr>
                  <pic:blipFill>
                    <a:blip r:embed="rId142" cstate="print"/>
                    <a:stretch>
                      <a:fillRect/>
                    </a:stretch>
                  </pic:blipFill>
                  <pic:spPr>
                    <a:xfrm>
                      <a:off x="0" y="0"/>
                      <a:ext cx="487679" cy="121920"/>
                    </a:xfrm>
                    <a:prstGeom prst="rect">
                      <a:avLst/>
                    </a:prstGeom>
                  </pic:spPr>
                </pic:pic>
              </a:graphicData>
            </a:graphic>
          </wp:anchor>
        </w:drawing>
      </w:r>
    </w:p>
    <w:p>
      <w:pPr>
        <w:pStyle w:val="BodyText"/>
        <w:spacing w:before="10"/>
        <w:rPr>
          <w:rFonts w:ascii="Arial"/>
          <w:sz w:val="19"/>
        </w:rPr>
      </w:pPr>
    </w:p>
    <w:p>
      <w:pPr>
        <w:spacing w:line="252" w:lineRule="auto" w:before="1"/>
        <w:ind w:left="115" w:right="586" w:firstLine="3"/>
        <w:jc w:val="left"/>
        <w:rPr>
          <w:rFonts w:ascii="Arial"/>
          <w:sz w:val="20"/>
        </w:rPr>
      </w:pPr>
      <w:r>
        <w:rPr>
          <w:rFonts w:ascii="Arial"/>
          <w:sz w:val="20"/>
        </w:rPr>
        <w:t>The</w:t>
      </w:r>
      <w:r>
        <w:rPr>
          <w:rFonts w:ascii="Arial"/>
          <w:spacing w:val="-17"/>
          <w:sz w:val="20"/>
        </w:rPr>
        <w:t> </w:t>
      </w:r>
      <w:r>
        <w:rPr>
          <w:rFonts w:ascii="Arial"/>
          <w:sz w:val="20"/>
        </w:rPr>
        <w:t>expected</w:t>
      </w:r>
      <w:r>
        <w:rPr>
          <w:rFonts w:ascii="Arial"/>
          <w:spacing w:val="-9"/>
          <w:sz w:val="20"/>
        </w:rPr>
        <w:t> </w:t>
      </w:r>
      <w:r>
        <w:rPr>
          <w:rFonts w:ascii="Arial"/>
          <w:sz w:val="20"/>
        </w:rPr>
        <w:t>mean</w:t>
      </w:r>
      <w:r>
        <w:rPr>
          <w:rFonts w:ascii="Arial"/>
          <w:spacing w:val="-11"/>
          <w:sz w:val="20"/>
        </w:rPr>
        <w:t> </w:t>
      </w:r>
      <w:r>
        <w:rPr>
          <w:rFonts w:ascii="Arial"/>
          <w:sz w:val="20"/>
        </w:rPr>
        <w:t>loss</w:t>
      </w:r>
      <w:r>
        <w:rPr>
          <w:rFonts w:ascii="Arial"/>
          <w:spacing w:val="-11"/>
          <w:sz w:val="20"/>
        </w:rPr>
        <w:t> </w:t>
      </w:r>
      <w:r>
        <w:rPr>
          <w:rFonts w:ascii="Arial"/>
          <w:sz w:val="20"/>
        </w:rPr>
        <w:t>reserve</w:t>
      </w:r>
      <w:r>
        <w:rPr>
          <w:rFonts w:ascii="Arial"/>
          <w:spacing w:val="-10"/>
          <w:sz w:val="20"/>
        </w:rPr>
        <w:t> </w:t>
      </w:r>
      <w:r>
        <w:rPr>
          <w:rFonts w:ascii="Arial"/>
          <w:sz w:val="20"/>
        </w:rPr>
        <w:t>is</w:t>
      </w:r>
      <w:r>
        <w:rPr>
          <w:rFonts w:ascii="Arial"/>
          <w:spacing w:val="-16"/>
          <w:sz w:val="20"/>
        </w:rPr>
        <w:t> </w:t>
      </w:r>
      <w:r>
        <w:rPr>
          <w:rFonts w:ascii="Arial"/>
          <w:sz w:val="20"/>
        </w:rPr>
        <w:t>determined</w:t>
      </w:r>
      <w:r>
        <w:rPr>
          <w:rFonts w:ascii="Arial"/>
          <w:spacing w:val="-6"/>
          <w:sz w:val="20"/>
        </w:rPr>
        <w:t> </w:t>
      </w:r>
      <w:r>
        <w:rPr>
          <w:rFonts w:ascii="Arial"/>
          <w:sz w:val="20"/>
        </w:rPr>
        <w:t>by</w:t>
      </w:r>
      <w:r>
        <w:rPr>
          <w:rFonts w:ascii="Arial"/>
          <w:spacing w:val="-7"/>
          <w:sz w:val="20"/>
        </w:rPr>
        <w:t> </w:t>
      </w:r>
      <w:r>
        <w:rPr>
          <w:rFonts w:ascii="Arial"/>
          <w:sz w:val="20"/>
        </w:rPr>
        <w:t>multiplying the</w:t>
      </w:r>
      <w:r>
        <w:rPr>
          <w:rFonts w:ascii="Arial"/>
          <w:spacing w:val="-15"/>
          <w:sz w:val="20"/>
        </w:rPr>
        <w:t> </w:t>
      </w:r>
      <w:r>
        <w:rPr>
          <w:rFonts w:ascii="Arial"/>
          <w:sz w:val="20"/>
        </w:rPr>
        <w:t>expected</w:t>
      </w:r>
      <w:r>
        <w:rPr>
          <w:rFonts w:ascii="Arial"/>
          <w:spacing w:val="-2"/>
          <w:sz w:val="20"/>
        </w:rPr>
        <w:t> </w:t>
      </w:r>
      <w:r>
        <w:rPr>
          <w:rFonts w:ascii="Arial"/>
          <w:sz w:val="20"/>
        </w:rPr>
        <w:t>incurred</w:t>
      </w:r>
      <w:r>
        <w:rPr>
          <w:rFonts w:ascii="Arial"/>
          <w:spacing w:val="-7"/>
          <w:sz w:val="20"/>
        </w:rPr>
        <w:t> </w:t>
      </w:r>
      <w:r>
        <w:rPr>
          <w:rFonts w:ascii="Arial"/>
          <w:sz w:val="20"/>
        </w:rPr>
        <w:t>losses</w:t>
      </w:r>
      <w:r>
        <w:rPr>
          <w:rFonts w:ascii="Arial"/>
          <w:spacing w:val="-11"/>
          <w:sz w:val="20"/>
        </w:rPr>
        <w:t> </w:t>
      </w:r>
      <w:r>
        <w:rPr>
          <w:rFonts w:ascii="Arial"/>
          <w:sz w:val="20"/>
        </w:rPr>
        <w:t>in</w:t>
      </w:r>
      <w:r>
        <w:rPr>
          <w:rFonts w:ascii="Arial"/>
          <w:spacing w:val="-14"/>
          <w:sz w:val="20"/>
        </w:rPr>
        <w:t> </w:t>
      </w:r>
      <w:r>
        <w:rPr>
          <w:rFonts w:ascii="Arial"/>
          <w:sz w:val="20"/>
        </w:rPr>
        <w:t>line</w:t>
      </w:r>
      <w:r>
        <w:rPr>
          <w:rFonts w:ascii="Arial"/>
          <w:spacing w:val="-18"/>
          <w:sz w:val="20"/>
        </w:rPr>
        <w:t> </w:t>
      </w:r>
      <w:r>
        <w:rPr>
          <w:rFonts w:ascii="Arial"/>
          <w:sz w:val="20"/>
        </w:rPr>
        <w:t>(C.2)</w:t>
      </w:r>
      <w:r>
        <w:rPr>
          <w:rFonts w:ascii="Arial"/>
          <w:spacing w:val="-6"/>
          <w:sz w:val="20"/>
        </w:rPr>
        <w:t> </w:t>
      </w:r>
      <w:r>
        <w:rPr>
          <w:rFonts w:ascii="Arial"/>
          <w:sz w:val="20"/>
        </w:rPr>
        <w:t>by</w:t>
      </w:r>
      <w:r>
        <w:rPr>
          <w:rFonts w:ascii="Arial"/>
          <w:spacing w:val="-8"/>
          <w:sz w:val="20"/>
        </w:rPr>
        <w:t> </w:t>
      </w:r>
      <w:r>
        <w:rPr>
          <w:rFonts w:ascii="Arial"/>
          <w:sz w:val="20"/>
        </w:rPr>
        <w:t>the</w:t>
      </w:r>
      <w:r>
        <w:rPr>
          <w:rFonts w:ascii="Arial"/>
          <w:spacing w:val="-15"/>
          <w:sz w:val="20"/>
        </w:rPr>
        <w:t> </w:t>
      </w:r>
      <w:r>
        <w:rPr>
          <w:rFonts w:ascii="Arial"/>
          <w:sz w:val="20"/>
        </w:rPr>
        <w:t>average countrywide</w:t>
      </w:r>
      <w:r>
        <w:rPr>
          <w:rFonts w:ascii="Arial"/>
          <w:spacing w:val="-7"/>
          <w:sz w:val="20"/>
        </w:rPr>
        <w:t> </w:t>
      </w:r>
      <w:r>
        <w:rPr>
          <w:rFonts w:ascii="Arial"/>
          <w:sz w:val="20"/>
        </w:rPr>
        <w:t>ratio</w:t>
      </w:r>
      <w:r>
        <w:rPr>
          <w:rFonts w:ascii="Arial"/>
          <w:spacing w:val="-9"/>
          <w:sz w:val="20"/>
        </w:rPr>
        <w:t> </w:t>
      </w:r>
      <w:r>
        <w:rPr>
          <w:rFonts w:ascii="Arial"/>
          <w:sz w:val="20"/>
        </w:rPr>
        <w:t>of</w:t>
      </w:r>
      <w:r>
        <w:rPr>
          <w:rFonts w:ascii="Arial"/>
          <w:spacing w:val="-13"/>
          <w:sz w:val="20"/>
        </w:rPr>
        <w:t> </w:t>
      </w:r>
      <w:r>
        <w:rPr>
          <w:rFonts w:ascii="Arial"/>
          <w:sz w:val="20"/>
        </w:rPr>
        <w:t>the</w:t>
      </w:r>
      <w:r>
        <w:rPr>
          <w:rFonts w:ascii="Arial"/>
          <w:spacing w:val="-14"/>
          <w:sz w:val="20"/>
        </w:rPr>
        <w:t> </w:t>
      </w:r>
      <w:r>
        <w:rPr>
          <w:rFonts w:ascii="Arial"/>
          <w:sz w:val="20"/>
        </w:rPr>
        <w:t>mean</w:t>
      </w:r>
      <w:r>
        <w:rPr>
          <w:rFonts w:ascii="Arial"/>
          <w:spacing w:val="-10"/>
          <w:sz w:val="20"/>
        </w:rPr>
        <w:t> </w:t>
      </w:r>
      <w:r>
        <w:rPr>
          <w:rFonts w:ascii="Arial"/>
          <w:sz w:val="20"/>
        </w:rPr>
        <w:t>loss</w:t>
      </w:r>
      <w:r>
        <w:rPr>
          <w:rFonts w:ascii="Arial"/>
          <w:spacing w:val="-13"/>
          <w:sz w:val="20"/>
        </w:rPr>
        <w:t> </w:t>
      </w:r>
      <w:r>
        <w:rPr>
          <w:rFonts w:ascii="Arial"/>
          <w:sz w:val="20"/>
        </w:rPr>
        <w:t>and</w:t>
      </w:r>
      <w:r>
        <w:rPr>
          <w:rFonts w:ascii="Arial"/>
          <w:spacing w:val="-13"/>
          <w:sz w:val="20"/>
        </w:rPr>
        <w:t> </w:t>
      </w:r>
      <w:r>
        <w:rPr>
          <w:rFonts w:ascii="Arial"/>
          <w:sz w:val="20"/>
        </w:rPr>
        <w:t>loss</w:t>
      </w:r>
      <w:r>
        <w:rPr>
          <w:rFonts w:ascii="Arial"/>
          <w:spacing w:val="-15"/>
          <w:sz w:val="20"/>
        </w:rPr>
        <w:t> </w:t>
      </w:r>
      <w:r>
        <w:rPr>
          <w:rFonts w:ascii="Arial"/>
          <w:sz w:val="20"/>
        </w:rPr>
        <w:t>adjustment</w:t>
      </w:r>
      <w:r>
        <w:rPr>
          <w:rFonts w:ascii="Arial"/>
          <w:spacing w:val="3"/>
          <w:sz w:val="20"/>
        </w:rPr>
        <w:t> </w:t>
      </w:r>
      <w:r>
        <w:rPr>
          <w:rFonts w:ascii="Arial"/>
          <w:sz w:val="20"/>
        </w:rPr>
        <w:t>reserves</w:t>
      </w:r>
      <w:r>
        <w:rPr>
          <w:rFonts w:ascii="Arial"/>
          <w:spacing w:val="-6"/>
          <w:sz w:val="20"/>
        </w:rPr>
        <w:t> </w:t>
      </w:r>
      <w:r>
        <w:rPr>
          <w:rFonts w:ascii="Arial"/>
          <w:sz w:val="20"/>
        </w:rPr>
        <w:t>to</w:t>
      </w:r>
      <w:r>
        <w:rPr>
          <w:rFonts w:ascii="Arial"/>
          <w:spacing w:val="-14"/>
          <w:sz w:val="20"/>
        </w:rPr>
        <w:t> </w:t>
      </w:r>
      <w:r>
        <w:rPr>
          <w:rFonts w:ascii="Arial"/>
          <w:sz w:val="20"/>
        </w:rPr>
        <w:t>the</w:t>
      </w:r>
      <w:r>
        <w:rPr>
          <w:rFonts w:ascii="Arial"/>
          <w:spacing w:val="-14"/>
          <w:sz w:val="20"/>
        </w:rPr>
        <w:t> </w:t>
      </w:r>
      <w:r>
        <w:rPr>
          <w:rFonts w:ascii="Arial"/>
          <w:sz w:val="20"/>
        </w:rPr>
        <w:t>incurred</w:t>
      </w:r>
      <w:r>
        <w:rPr>
          <w:rFonts w:ascii="Arial"/>
          <w:spacing w:val="-7"/>
          <w:sz w:val="20"/>
        </w:rPr>
        <w:t> </w:t>
      </w:r>
      <w:r>
        <w:rPr>
          <w:rFonts w:ascii="Arial"/>
          <w:sz w:val="20"/>
        </w:rPr>
        <w:t>losses</w:t>
      </w:r>
      <w:r>
        <w:rPr>
          <w:rFonts w:ascii="Arial"/>
          <w:spacing w:val="-8"/>
          <w:sz w:val="20"/>
        </w:rPr>
        <w:t> </w:t>
      </w:r>
      <w:r>
        <w:rPr>
          <w:rFonts w:ascii="Arial"/>
          <w:sz w:val="20"/>
        </w:rPr>
        <w:t>and</w:t>
      </w:r>
      <w:r>
        <w:rPr>
          <w:rFonts w:ascii="Arial"/>
          <w:spacing w:val="-13"/>
          <w:sz w:val="20"/>
        </w:rPr>
        <w:t> </w:t>
      </w:r>
      <w:r>
        <w:rPr>
          <w:rFonts w:ascii="Arial"/>
          <w:sz w:val="20"/>
        </w:rPr>
        <w:t>loss</w:t>
      </w:r>
      <w:r>
        <w:rPr>
          <w:rFonts w:ascii="Arial"/>
          <w:spacing w:val="-9"/>
          <w:sz w:val="20"/>
        </w:rPr>
        <w:t> </w:t>
      </w:r>
      <w:r>
        <w:rPr>
          <w:rFonts w:ascii="Arial"/>
          <w:sz w:val="20"/>
        </w:rPr>
        <w:t>adjustment expenses in</w:t>
      </w:r>
      <w:r>
        <w:rPr>
          <w:rFonts w:ascii="Arial"/>
          <w:spacing w:val="-6"/>
          <w:sz w:val="20"/>
        </w:rPr>
        <w:t> </w:t>
      </w:r>
      <w:r>
        <w:rPr>
          <w:rFonts w:ascii="Arial"/>
          <w:sz w:val="20"/>
        </w:rPr>
        <w:t>1995</w:t>
      </w:r>
      <w:r>
        <w:rPr>
          <w:rFonts w:ascii="Arial"/>
          <w:spacing w:val="-13"/>
          <w:sz w:val="20"/>
        </w:rPr>
        <w:t> </w:t>
      </w:r>
      <w:r>
        <w:rPr>
          <w:rFonts w:ascii="Arial"/>
          <w:sz w:val="20"/>
        </w:rPr>
        <w:t>and</w:t>
      </w:r>
      <w:r>
        <w:rPr>
          <w:rFonts w:ascii="Arial"/>
          <w:spacing w:val="-16"/>
          <w:sz w:val="20"/>
        </w:rPr>
        <w:t> </w:t>
      </w:r>
      <w:r>
        <w:rPr>
          <w:rFonts w:ascii="Arial"/>
          <w:sz w:val="20"/>
        </w:rPr>
        <w:t>1996</w:t>
      </w:r>
      <w:r>
        <w:rPr>
          <w:rFonts w:ascii="Arial"/>
          <w:spacing w:val="-7"/>
          <w:sz w:val="20"/>
        </w:rPr>
        <w:t> </w:t>
      </w:r>
      <w:r>
        <w:rPr>
          <w:rFonts w:ascii="Arial"/>
          <w:sz w:val="20"/>
        </w:rPr>
        <w:t>for</w:t>
      </w:r>
      <w:r>
        <w:rPr>
          <w:rFonts w:ascii="Arial"/>
          <w:spacing w:val="-13"/>
          <w:sz w:val="20"/>
        </w:rPr>
        <w:t> </w:t>
      </w:r>
      <w:r>
        <w:rPr>
          <w:rFonts w:ascii="Arial"/>
          <w:sz w:val="20"/>
        </w:rPr>
        <w:t>Other</w:t>
      </w:r>
      <w:r>
        <w:rPr>
          <w:rFonts w:ascii="Arial"/>
          <w:spacing w:val="-5"/>
          <w:sz w:val="20"/>
        </w:rPr>
        <w:t> </w:t>
      </w:r>
      <w:r>
        <w:rPr>
          <w:rFonts w:ascii="Arial"/>
          <w:sz w:val="20"/>
        </w:rPr>
        <w:t>Liability</w:t>
      </w:r>
      <w:r>
        <w:rPr>
          <w:rFonts w:ascii="Arial"/>
          <w:spacing w:val="-1"/>
          <w:sz w:val="20"/>
        </w:rPr>
        <w:t> </w:t>
      </w:r>
      <w:r>
        <w:rPr>
          <w:rFonts w:ascii="Arial"/>
          <w:sz w:val="20"/>
        </w:rPr>
        <w:t>Insurance.</w:t>
      </w:r>
      <w:r>
        <w:rPr>
          <w:rFonts w:ascii="Arial"/>
          <w:spacing w:val="47"/>
          <w:sz w:val="20"/>
        </w:rPr>
        <w:t> </w:t>
      </w:r>
      <w:r>
        <w:rPr>
          <w:rFonts w:ascii="Arial"/>
          <w:sz w:val="20"/>
        </w:rPr>
        <w:t>This</w:t>
      </w:r>
      <w:r>
        <w:rPr>
          <w:rFonts w:ascii="Arial"/>
          <w:spacing w:val="-15"/>
          <w:sz w:val="20"/>
        </w:rPr>
        <w:t> </w:t>
      </w:r>
      <w:r>
        <w:rPr>
          <w:rFonts w:ascii="Arial"/>
          <w:sz w:val="20"/>
        </w:rPr>
        <w:t>ratio</w:t>
      </w:r>
      <w:r>
        <w:rPr>
          <w:rFonts w:ascii="Arial"/>
          <w:spacing w:val="-12"/>
          <w:sz w:val="20"/>
        </w:rPr>
        <w:t> </w:t>
      </w:r>
      <w:r>
        <w:rPr>
          <w:rFonts w:ascii="Arial"/>
          <w:sz w:val="20"/>
        </w:rPr>
        <w:t>is</w:t>
      </w:r>
      <w:r>
        <w:rPr>
          <w:rFonts w:ascii="Arial"/>
          <w:spacing w:val="-20"/>
          <w:sz w:val="20"/>
        </w:rPr>
        <w:t> </w:t>
      </w:r>
      <w:r>
        <w:rPr>
          <w:rFonts w:ascii="Arial"/>
          <w:sz w:val="20"/>
        </w:rPr>
        <w:t>based</w:t>
      </w:r>
      <w:r>
        <w:rPr>
          <w:rFonts w:ascii="Arial"/>
          <w:spacing w:val="-10"/>
          <w:sz w:val="20"/>
        </w:rPr>
        <w:t> </w:t>
      </w:r>
      <w:r>
        <w:rPr>
          <w:rFonts w:ascii="Arial"/>
          <w:sz w:val="20"/>
        </w:rPr>
        <w:t>on</w:t>
      </w:r>
      <w:r>
        <w:rPr>
          <w:rFonts w:ascii="Arial"/>
          <w:spacing w:val="-12"/>
          <w:sz w:val="20"/>
        </w:rPr>
        <w:t> </w:t>
      </w:r>
      <w:r>
        <w:rPr>
          <w:rFonts w:ascii="Arial"/>
          <w:sz w:val="20"/>
        </w:rPr>
        <w:t>Annual</w:t>
      </w:r>
      <w:r>
        <w:rPr>
          <w:rFonts w:ascii="Arial"/>
          <w:spacing w:val="-9"/>
          <w:sz w:val="20"/>
        </w:rPr>
        <w:t> </w:t>
      </w:r>
      <w:r>
        <w:rPr>
          <w:rFonts w:ascii="Arial"/>
          <w:sz w:val="20"/>
        </w:rPr>
        <w:t>Statement</w:t>
      </w:r>
      <w:r>
        <w:rPr>
          <w:rFonts w:ascii="Arial"/>
          <w:spacing w:val="-7"/>
          <w:sz w:val="20"/>
        </w:rPr>
        <w:t> </w:t>
      </w:r>
      <w:r>
        <w:rPr>
          <w:rFonts w:ascii="Arial"/>
          <w:sz w:val="20"/>
        </w:rPr>
        <w:t>Data.</w:t>
      </w:r>
    </w:p>
    <w:p>
      <w:pPr>
        <w:pStyle w:val="BodyText"/>
        <w:spacing w:before="7"/>
        <w:rPr>
          <w:rFonts w:ascii="Arial"/>
          <w:sz w:val="12"/>
        </w:rPr>
      </w:pPr>
    </w:p>
    <w:p>
      <w:pPr>
        <w:spacing w:after="0"/>
        <w:rPr>
          <w:rFonts w:ascii="Arial"/>
          <w:sz w:val="12"/>
        </w:rPr>
        <w:sectPr>
          <w:footerReference w:type="default" r:id="rId140"/>
          <w:pgSz w:w="12290" w:h="15840"/>
          <w:pgMar w:footer="0" w:header="0" w:top="1020" w:bottom="280" w:left="580" w:right="640"/>
        </w:sectPr>
      </w:pPr>
    </w:p>
    <w:p>
      <w:pPr>
        <w:pStyle w:val="BodyText"/>
        <w:spacing w:before="8"/>
        <w:rPr>
          <w:rFonts w:ascii="Arial"/>
          <w:sz w:val="29"/>
        </w:rPr>
      </w:pPr>
    </w:p>
    <w:p>
      <w:pPr>
        <w:pStyle w:val="ListParagraph"/>
        <w:numPr>
          <w:ilvl w:val="0"/>
          <w:numId w:val="93"/>
        </w:numPr>
        <w:tabs>
          <w:tab w:pos="393" w:val="left" w:leader="none"/>
        </w:tabs>
        <w:spacing w:line="240" w:lineRule="auto" w:before="1" w:after="0"/>
        <w:ind w:left="128" w:right="0" w:hanging="7"/>
        <w:jc w:val="left"/>
        <w:rPr>
          <w:rFonts w:ascii="Arial"/>
          <w:sz w:val="20"/>
        </w:rPr>
      </w:pPr>
      <w:r>
        <w:rPr>
          <w:rFonts w:ascii="Arial"/>
          <w:sz w:val="20"/>
        </w:rPr>
        <w:t>Incurred</w:t>
      </w:r>
      <w:r>
        <w:rPr>
          <w:rFonts w:ascii="Arial"/>
          <w:spacing w:val="-15"/>
          <w:sz w:val="20"/>
        </w:rPr>
        <w:t> </w:t>
      </w:r>
      <w:r>
        <w:rPr>
          <w:rFonts w:ascii="Arial"/>
          <w:sz w:val="20"/>
        </w:rPr>
        <w:t>Losses</w:t>
      </w:r>
      <w:r>
        <w:rPr>
          <w:rFonts w:ascii="Arial"/>
          <w:spacing w:val="-5"/>
          <w:sz w:val="20"/>
        </w:rPr>
        <w:t> </w:t>
      </w:r>
      <w:r>
        <w:rPr>
          <w:rFonts w:ascii="Arial"/>
          <w:sz w:val="20"/>
        </w:rPr>
        <w:t>and</w:t>
      </w:r>
      <w:r>
        <w:rPr>
          <w:rFonts w:ascii="Arial"/>
          <w:spacing w:val="-11"/>
          <w:sz w:val="20"/>
        </w:rPr>
        <w:t> </w:t>
      </w:r>
      <w:r>
        <w:rPr>
          <w:rFonts w:ascii="Arial"/>
          <w:sz w:val="20"/>
        </w:rPr>
        <w:t>L.A.E.</w:t>
      </w:r>
      <w:r>
        <w:rPr>
          <w:rFonts w:ascii="Arial"/>
          <w:spacing w:val="-14"/>
          <w:sz w:val="20"/>
        </w:rPr>
        <w:t> </w:t>
      </w:r>
      <w:r>
        <w:rPr>
          <w:rFonts w:ascii="Arial"/>
          <w:sz w:val="20"/>
        </w:rPr>
        <w:t>for</w:t>
      </w:r>
      <w:r>
        <w:rPr>
          <w:rFonts w:ascii="Arial"/>
          <w:spacing w:val="-13"/>
          <w:sz w:val="20"/>
        </w:rPr>
        <w:t> </w:t>
      </w:r>
      <w:r>
        <w:rPr>
          <w:rFonts w:ascii="Arial"/>
          <w:sz w:val="20"/>
        </w:rPr>
        <w:t>Calendar</w:t>
      </w:r>
      <w:r>
        <w:rPr>
          <w:rFonts w:ascii="Arial"/>
          <w:spacing w:val="-2"/>
          <w:sz w:val="20"/>
        </w:rPr>
        <w:t> </w:t>
      </w:r>
      <w:r>
        <w:rPr>
          <w:rFonts w:ascii="Arial"/>
          <w:sz w:val="20"/>
        </w:rPr>
        <w:t>Year</w:t>
      </w:r>
      <w:r>
        <w:rPr>
          <w:rFonts w:ascii="Arial"/>
          <w:spacing w:val="-11"/>
          <w:sz w:val="20"/>
        </w:rPr>
        <w:t> </w:t>
      </w:r>
      <w:r>
        <w:rPr>
          <w:rFonts w:ascii="Arial"/>
          <w:sz w:val="20"/>
        </w:rPr>
        <w:t>1995</w:t>
      </w:r>
    </w:p>
    <w:p>
      <w:pPr>
        <w:pStyle w:val="ListParagraph"/>
        <w:numPr>
          <w:ilvl w:val="0"/>
          <w:numId w:val="93"/>
        </w:numPr>
        <w:tabs>
          <w:tab w:pos="398" w:val="left" w:leader="none"/>
        </w:tabs>
        <w:spacing w:line="240" w:lineRule="auto" w:before="19" w:after="0"/>
        <w:ind w:left="397" w:right="0" w:hanging="270"/>
        <w:jc w:val="left"/>
        <w:rPr>
          <w:rFonts w:ascii="Arial"/>
          <w:sz w:val="20"/>
        </w:rPr>
      </w:pPr>
      <w:r>
        <w:rPr>
          <w:rFonts w:ascii="Arial"/>
          <w:sz w:val="20"/>
        </w:rPr>
        <w:t>Incurred</w:t>
      </w:r>
      <w:r>
        <w:rPr>
          <w:rFonts w:ascii="Arial"/>
          <w:spacing w:val="-15"/>
          <w:sz w:val="20"/>
        </w:rPr>
        <w:t> </w:t>
      </w:r>
      <w:r>
        <w:rPr>
          <w:rFonts w:ascii="Arial"/>
          <w:sz w:val="20"/>
        </w:rPr>
        <w:t>Losses</w:t>
      </w:r>
      <w:r>
        <w:rPr>
          <w:rFonts w:ascii="Arial"/>
          <w:spacing w:val="-8"/>
          <w:sz w:val="20"/>
        </w:rPr>
        <w:t> </w:t>
      </w:r>
      <w:r>
        <w:rPr>
          <w:rFonts w:ascii="Arial"/>
          <w:sz w:val="20"/>
        </w:rPr>
        <w:t>and</w:t>
      </w:r>
      <w:r>
        <w:rPr>
          <w:rFonts w:ascii="Arial"/>
          <w:spacing w:val="-16"/>
          <w:sz w:val="20"/>
        </w:rPr>
        <w:t> </w:t>
      </w:r>
      <w:r>
        <w:rPr>
          <w:rFonts w:ascii="Arial"/>
          <w:sz w:val="20"/>
        </w:rPr>
        <w:t>L.A.E.</w:t>
      </w:r>
      <w:r>
        <w:rPr>
          <w:rFonts w:ascii="Arial"/>
          <w:spacing w:val="-9"/>
          <w:sz w:val="20"/>
        </w:rPr>
        <w:t> </w:t>
      </w:r>
      <w:r>
        <w:rPr>
          <w:rFonts w:ascii="Arial"/>
          <w:sz w:val="20"/>
        </w:rPr>
        <w:t>for</w:t>
      </w:r>
      <w:r>
        <w:rPr>
          <w:rFonts w:ascii="Arial"/>
          <w:spacing w:val="-15"/>
          <w:sz w:val="20"/>
        </w:rPr>
        <w:t> </w:t>
      </w:r>
      <w:r>
        <w:rPr>
          <w:rFonts w:ascii="Arial"/>
          <w:sz w:val="20"/>
        </w:rPr>
        <w:t>Calendar Year</w:t>
      </w:r>
      <w:r>
        <w:rPr>
          <w:rFonts w:ascii="Arial"/>
          <w:spacing w:val="-10"/>
          <w:sz w:val="20"/>
        </w:rPr>
        <w:t> </w:t>
      </w:r>
      <w:r>
        <w:rPr>
          <w:rFonts w:ascii="Arial"/>
          <w:sz w:val="20"/>
        </w:rPr>
        <w:t>1996</w:t>
      </w:r>
    </w:p>
    <w:p>
      <w:pPr>
        <w:pStyle w:val="ListParagraph"/>
        <w:numPr>
          <w:ilvl w:val="0"/>
          <w:numId w:val="93"/>
        </w:numPr>
        <w:tabs>
          <w:tab w:pos="407" w:val="left" w:leader="none"/>
        </w:tabs>
        <w:spacing w:line="240" w:lineRule="auto" w:before="19" w:after="0"/>
        <w:ind w:left="406" w:right="0" w:hanging="272"/>
        <w:jc w:val="left"/>
        <w:rPr>
          <w:rFonts w:ascii="Arial"/>
          <w:sz w:val="20"/>
        </w:rPr>
      </w:pPr>
      <w:r>
        <w:rPr>
          <w:rFonts w:ascii="Arial"/>
          <w:sz w:val="20"/>
        </w:rPr>
        <w:t>Loss</w:t>
      </w:r>
      <w:r>
        <w:rPr>
          <w:rFonts w:ascii="Arial"/>
          <w:spacing w:val="-16"/>
          <w:sz w:val="20"/>
        </w:rPr>
        <w:t> </w:t>
      </w:r>
      <w:r>
        <w:rPr>
          <w:rFonts w:ascii="Arial"/>
          <w:sz w:val="20"/>
        </w:rPr>
        <w:t>Reserves</w:t>
      </w:r>
      <w:r>
        <w:rPr>
          <w:rFonts w:ascii="Arial"/>
          <w:spacing w:val="-5"/>
          <w:sz w:val="20"/>
        </w:rPr>
        <w:t> </w:t>
      </w:r>
      <w:r>
        <w:rPr>
          <w:rFonts w:ascii="Arial"/>
          <w:sz w:val="20"/>
        </w:rPr>
        <w:t>and</w:t>
      </w:r>
      <w:r>
        <w:rPr>
          <w:rFonts w:ascii="Arial"/>
          <w:spacing w:val="-12"/>
          <w:sz w:val="20"/>
        </w:rPr>
        <w:t> </w:t>
      </w:r>
      <w:r>
        <w:rPr>
          <w:rFonts w:ascii="Arial"/>
          <w:sz w:val="20"/>
        </w:rPr>
        <w:t>L.A.E.</w:t>
      </w:r>
      <w:r>
        <w:rPr>
          <w:rFonts w:ascii="Arial"/>
          <w:spacing w:val="-7"/>
          <w:sz w:val="20"/>
        </w:rPr>
        <w:t> </w:t>
      </w:r>
      <w:r>
        <w:rPr>
          <w:rFonts w:ascii="Arial"/>
          <w:sz w:val="20"/>
        </w:rPr>
        <w:t>as</w:t>
      </w:r>
      <w:r>
        <w:rPr>
          <w:rFonts w:ascii="Arial"/>
          <w:spacing w:val="-16"/>
          <w:sz w:val="20"/>
        </w:rPr>
        <w:t> </w:t>
      </w:r>
      <w:r>
        <w:rPr>
          <w:rFonts w:ascii="Arial"/>
          <w:sz w:val="20"/>
        </w:rPr>
        <w:t>of</w:t>
      </w:r>
      <w:r>
        <w:rPr>
          <w:rFonts w:ascii="Arial"/>
          <w:spacing w:val="-15"/>
          <w:sz w:val="20"/>
        </w:rPr>
        <w:t> </w:t>
      </w:r>
      <w:r>
        <w:rPr>
          <w:rFonts w:ascii="Arial"/>
          <w:sz w:val="20"/>
        </w:rPr>
        <w:t>12/31/94</w:t>
      </w:r>
    </w:p>
    <w:p>
      <w:pPr>
        <w:pStyle w:val="ListParagraph"/>
        <w:numPr>
          <w:ilvl w:val="0"/>
          <w:numId w:val="93"/>
        </w:numPr>
        <w:tabs>
          <w:tab w:pos="407" w:val="left" w:leader="none"/>
        </w:tabs>
        <w:spacing w:line="240" w:lineRule="auto" w:before="5" w:after="0"/>
        <w:ind w:left="406" w:right="0" w:hanging="275"/>
        <w:jc w:val="left"/>
        <w:rPr>
          <w:rFonts w:ascii="Arial"/>
          <w:sz w:val="20"/>
        </w:rPr>
      </w:pPr>
      <w:r>
        <w:rPr>
          <w:rFonts w:ascii="Arial"/>
          <w:sz w:val="20"/>
        </w:rPr>
        <w:t>Loss</w:t>
      </w:r>
      <w:r>
        <w:rPr>
          <w:rFonts w:ascii="Arial"/>
          <w:spacing w:val="-14"/>
          <w:sz w:val="20"/>
        </w:rPr>
        <w:t> </w:t>
      </w:r>
      <w:r>
        <w:rPr>
          <w:rFonts w:ascii="Arial"/>
          <w:sz w:val="20"/>
        </w:rPr>
        <w:t>Reserves</w:t>
      </w:r>
      <w:r>
        <w:rPr>
          <w:rFonts w:ascii="Arial"/>
          <w:spacing w:val="-1"/>
          <w:sz w:val="20"/>
        </w:rPr>
        <w:t> </w:t>
      </w:r>
      <w:r>
        <w:rPr>
          <w:rFonts w:ascii="Arial"/>
          <w:sz w:val="20"/>
        </w:rPr>
        <w:t>and</w:t>
      </w:r>
      <w:r>
        <w:rPr>
          <w:rFonts w:ascii="Arial"/>
          <w:spacing w:val="-11"/>
          <w:sz w:val="20"/>
        </w:rPr>
        <w:t> </w:t>
      </w:r>
      <w:r>
        <w:rPr>
          <w:rFonts w:ascii="Arial"/>
          <w:sz w:val="20"/>
        </w:rPr>
        <w:t>L.A.E.</w:t>
      </w:r>
      <w:r>
        <w:rPr>
          <w:rFonts w:ascii="Arial"/>
          <w:spacing w:val="-14"/>
          <w:sz w:val="20"/>
        </w:rPr>
        <w:t> </w:t>
      </w:r>
      <w:r>
        <w:rPr>
          <w:rFonts w:ascii="Arial"/>
          <w:sz w:val="20"/>
        </w:rPr>
        <w:t>as</w:t>
      </w:r>
      <w:r>
        <w:rPr>
          <w:rFonts w:ascii="Arial"/>
          <w:spacing w:val="-18"/>
          <w:sz w:val="20"/>
        </w:rPr>
        <w:t> </w:t>
      </w:r>
      <w:r>
        <w:rPr>
          <w:rFonts w:ascii="Arial"/>
          <w:sz w:val="20"/>
        </w:rPr>
        <w:t>of</w:t>
      </w:r>
      <w:r>
        <w:rPr>
          <w:rFonts w:ascii="Arial"/>
          <w:spacing w:val="-14"/>
          <w:sz w:val="20"/>
        </w:rPr>
        <w:t> </w:t>
      </w:r>
      <w:r>
        <w:rPr>
          <w:rFonts w:ascii="Arial"/>
          <w:sz w:val="20"/>
        </w:rPr>
        <w:t>12/31/95</w:t>
      </w:r>
    </w:p>
    <w:p>
      <w:pPr>
        <w:pStyle w:val="ListParagraph"/>
        <w:numPr>
          <w:ilvl w:val="0"/>
          <w:numId w:val="93"/>
        </w:numPr>
        <w:tabs>
          <w:tab w:pos="407" w:val="left" w:leader="none"/>
        </w:tabs>
        <w:spacing w:line="240" w:lineRule="auto" w:before="14" w:after="0"/>
        <w:ind w:left="128" w:right="3816" w:firstLine="11"/>
        <w:jc w:val="left"/>
        <w:rPr>
          <w:rFonts w:ascii="Arial"/>
          <w:sz w:val="20"/>
        </w:rPr>
      </w:pPr>
      <w:r>
        <w:rPr>
          <w:rFonts w:ascii="Arial"/>
          <w:sz w:val="20"/>
        </w:rPr>
        <w:t>Loss</w:t>
      </w:r>
      <w:r>
        <w:rPr>
          <w:rFonts w:ascii="Arial"/>
          <w:spacing w:val="-14"/>
          <w:sz w:val="20"/>
        </w:rPr>
        <w:t> </w:t>
      </w:r>
      <w:r>
        <w:rPr>
          <w:rFonts w:ascii="Arial"/>
          <w:sz w:val="20"/>
        </w:rPr>
        <w:t>Reserves and</w:t>
      </w:r>
      <w:r>
        <w:rPr>
          <w:rFonts w:ascii="Arial"/>
          <w:spacing w:val="-11"/>
          <w:sz w:val="20"/>
        </w:rPr>
        <w:t> </w:t>
      </w:r>
      <w:r>
        <w:rPr>
          <w:rFonts w:ascii="Arial"/>
          <w:sz w:val="20"/>
        </w:rPr>
        <w:t>L.A.E.</w:t>
      </w:r>
      <w:r>
        <w:rPr>
          <w:rFonts w:ascii="Arial"/>
          <w:spacing w:val="-14"/>
          <w:sz w:val="20"/>
        </w:rPr>
        <w:t> </w:t>
      </w:r>
      <w:r>
        <w:rPr>
          <w:rFonts w:ascii="Arial"/>
          <w:sz w:val="20"/>
        </w:rPr>
        <w:t>as</w:t>
      </w:r>
      <w:r>
        <w:rPr>
          <w:rFonts w:ascii="Arial"/>
          <w:spacing w:val="-18"/>
          <w:sz w:val="20"/>
        </w:rPr>
        <w:t> </w:t>
      </w:r>
      <w:r>
        <w:rPr>
          <w:rFonts w:ascii="Arial"/>
          <w:sz w:val="20"/>
        </w:rPr>
        <w:t>of</w:t>
      </w:r>
      <w:r>
        <w:rPr>
          <w:rFonts w:ascii="Arial"/>
          <w:spacing w:val="-14"/>
          <w:sz w:val="20"/>
        </w:rPr>
        <w:t> </w:t>
      </w:r>
      <w:r>
        <w:rPr>
          <w:rFonts w:ascii="Arial"/>
          <w:sz w:val="20"/>
        </w:rPr>
        <w:t>12/31/96 </w:t>
      </w:r>
      <w:r>
        <w:rPr>
          <w:sz w:val="22"/>
        </w:rPr>
        <w:t>6. </w:t>
      </w:r>
      <w:r>
        <w:rPr>
          <w:rFonts w:ascii="Arial"/>
          <w:sz w:val="20"/>
        </w:rPr>
        <w:t>Mean Loss Reserve 1994: 1/2 [(3) </w:t>
      </w:r>
      <w:r>
        <w:rPr>
          <w:rFonts w:ascii="Arial"/>
          <w:sz w:val="21"/>
        </w:rPr>
        <w:t>+ </w:t>
      </w:r>
      <w:r>
        <w:rPr>
          <w:rFonts w:ascii="Arial"/>
          <w:sz w:val="20"/>
        </w:rPr>
        <w:t>(4)) 7. Mean Loss Reserve 1995: 1/2 [(4) + (5)) </w:t>
      </w:r>
      <w:r>
        <w:rPr>
          <w:rFonts w:ascii="Arial"/>
          <w:sz w:val="19"/>
        </w:rPr>
        <w:t>8.  </w:t>
      </w:r>
      <w:r>
        <w:rPr>
          <w:rFonts w:ascii="Arial"/>
          <w:sz w:val="20"/>
        </w:rPr>
        <w:t>Ratio </w:t>
      </w:r>
      <w:r>
        <w:rPr>
          <w:rFonts w:ascii="Arial"/>
          <w:sz w:val="19"/>
        </w:rPr>
        <w:t>(6) /</w:t>
      </w:r>
      <w:r>
        <w:rPr>
          <w:rFonts w:ascii="Arial"/>
          <w:spacing w:val="5"/>
          <w:sz w:val="19"/>
        </w:rPr>
        <w:t> </w:t>
      </w:r>
      <w:r>
        <w:rPr>
          <w:rFonts w:ascii="Arial"/>
          <w:sz w:val="20"/>
        </w:rPr>
        <w:t>(1)</w:t>
      </w:r>
    </w:p>
    <w:p>
      <w:pPr>
        <w:spacing w:line="242" w:lineRule="auto" w:before="0"/>
        <w:ind w:left="135" w:right="6019" w:hanging="2"/>
        <w:jc w:val="left"/>
        <w:rPr>
          <w:rFonts w:ascii="Arial"/>
          <w:sz w:val="20"/>
        </w:rPr>
      </w:pPr>
      <w:r>
        <w:rPr>
          <w:sz w:val="21"/>
        </w:rPr>
        <w:t>9. </w:t>
      </w:r>
      <w:r>
        <w:rPr>
          <w:rFonts w:ascii="Arial"/>
          <w:sz w:val="20"/>
        </w:rPr>
        <w:t>Ratio (7) </w:t>
      </w:r>
      <w:r>
        <w:rPr>
          <w:rFonts w:ascii="Arial"/>
          <w:i/>
          <w:sz w:val="20"/>
        </w:rPr>
        <w:t>I </w:t>
      </w:r>
      <w:r>
        <w:rPr>
          <w:rFonts w:ascii="Arial"/>
          <w:sz w:val="20"/>
        </w:rPr>
        <w:t>(2) 10. 1/21(8) </w:t>
      </w:r>
      <w:r>
        <w:rPr>
          <w:rFonts w:ascii="Arial"/>
          <w:sz w:val="21"/>
        </w:rPr>
        <w:t>+ </w:t>
      </w:r>
      <w:r>
        <w:rPr>
          <w:rFonts w:ascii="Arial"/>
          <w:sz w:val="20"/>
        </w:rPr>
        <w:t>(9))</w:t>
      </w:r>
    </w:p>
    <w:p>
      <w:pPr>
        <w:pStyle w:val="ListParagraph"/>
        <w:numPr>
          <w:ilvl w:val="0"/>
          <w:numId w:val="94"/>
        </w:numPr>
        <w:tabs>
          <w:tab w:pos="464" w:val="left" w:leader="none"/>
        </w:tabs>
        <w:spacing w:line="240" w:lineRule="auto" w:before="4" w:after="0"/>
        <w:ind w:left="131" w:right="0" w:firstLine="0"/>
        <w:jc w:val="left"/>
        <w:rPr>
          <w:rFonts w:ascii="Arial"/>
          <w:sz w:val="20"/>
        </w:rPr>
      </w:pPr>
      <w:r>
        <w:rPr>
          <w:rFonts w:ascii="Arial"/>
          <w:sz w:val="20"/>
        </w:rPr>
        <w:t>Loss</w:t>
      </w:r>
      <w:r>
        <w:rPr>
          <w:rFonts w:ascii="Arial"/>
          <w:spacing w:val="-14"/>
          <w:sz w:val="20"/>
        </w:rPr>
        <w:t> </w:t>
      </w:r>
      <w:r>
        <w:rPr>
          <w:rFonts w:ascii="Arial"/>
          <w:sz w:val="20"/>
        </w:rPr>
        <w:t>reserve</w:t>
      </w:r>
      <w:r>
        <w:rPr>
          <w:rFonts w:ascii="Arial"/>
          <w:spacing w:val="-4"/>
          <w:sz w:val="20"/>
        </w:rPr>
        <w:t> </w:t>
      </w:r>
      <w:r>
        <w:rPr>
          <w:rFonts w:ascii="Arial"/>
          <w:sz w:val="20"/>
        </w:rPr>
        <w:t>for</w:t>
      </w:r>
      <w:r>
        <w:rPr>
          <w:rFonts w:ascii="Arial"/>
          <w:spacing w:val="-8"/>
          <w:sz w:val="20"/>
        </w:rPr>
        <w:t> </w:t>
      </w:r>
      <w:r>
        <w:rPr>
          <w:rFonts w:ascii="Arial"/>
          <w:sz w:val="20"/>
        </w:rPr>
        <w:t>American</w:t>
      </w:r>
      <w:r>
        <w:rPr>
          <w:rFonts w:ascii="Arial"/>
          <w:spacing w:val="-9"/>
          <w:sz w:val="20"/>
        </w:rPr>
        <w:t> </w:t>
      </w:r>
      <w:r>
        <w:rPr>
          <w:rFonts w:ascii="Arial"/>
          <w:sz w:val="20"/>
        </w:rPr>
        <w:t>Home</w:t>
      </w:r>
      <w:r>
        <w:rPr>
          <w:rFonts w:ascii="Arial"/>
          <w:spacing w:val="-21"/>
          <w:sz w:val="20"/>
        </w:rPr>
        <w:t> </w:t>
      </w:r>
      <w:r>
        <w:rPr>
          <w:rFonts w:ascii="Arial"/>
          <w:i/>
          <w:sz w:val="21"/>
        </w:rPr>
        <w:t>I</w:t>
      </w:r>
      <w:r>
        <w:rPr>
          <w:rFonts w:ascii="Arial"/>
          <w:i/>
          <w:spacing w:val="-4"/>
          <w:sz w:val="21"/>
        </w:rPr>
        <w:t> </w:t>
      </w:r>
      <w:r>
        <w:rPr>
          <w:rFonts w:ascii="Arial"/>
          <w:sz w:val="20"/>
        </w:rPr>
        <w:t>National</w:t>
      </w:r>
      <w:r>
        <w:rPr>
          <w:rFonts w:ascii="Arial"/>
          <w:spacing w:val="-11"/>
          <w:sz w:val="20"/>
        </w:rPr>
        <w:t> </w:t>
      </w:r>
      <w:r>
        <w:rPr>
          <w:rFonts w:ascii="Arial"/>
          <w:sz w:val="20"/>
        </w:rPr>
        <w:t>Union/</w:t>
      </w:r>
      <w:r>
        <w:rPr>
          <w:rFonts w:ascii="Arial"/>
          <w:spacing w:val="-6"/>
          <w:sz w:val="20"/>
        </w:rPr>
        <w:t> </w:t>
      </w:r>
      <w:r>
        <w:rPr>
          <w:rFonts w:ascii="Arial"/>
          <w:sz w:val="20"/>
        </w:rPr>
        <w:t>New</w:t>
      </w:r>
      <w:r>
        <w:rPr>
          <w:rFonts w:ascii="Arial"/>
          <w:spacing w:val="-11"/>
          <w:sz w:val="20"/>
        </w:rPr>
        <w:t> </w:t>
      </w:r>
      <w:r>
        <w:rPr>
          <w:rFonts w:ascii="Arial"/>
          <w:sz w:val="20"/>
        </w:rPr>
        <w:t>Hampshire</w:t>
      </w:r>
      <w:r>
        <w:rPr>
          <w:rFonts w:ascii="Arial"/>
          <w:spacing w:val="-1"/>
          <w:sz w:val="20"/>
        </w:rPr>
        <w:t> </w:t>
      </w:r>
      <w:r>
        <w:rPr>
          <w:rFonts w:ascii="Arial"/>
          <w:sz w:val="20"/>
        </w:rPr>
        <w:t>Group,</w:t>
      </w:r>
      <w:r>
        <w:rPr>
          <w:rFonts w:ascii="Arial"/>
          <w:spacing w:val="-2"/>
          <w:sz w:val="20"/>
        </w:rPr>
        <w:t> </w:t>
      </w:r>
      <w:r>
        <w:rPr>
          <w:rFonts w:ascii="Arial"/>
          <w:sz w:val="20"/>
        </w:rPr>
        <w:t>selected</w:t>
      </w:r>
    </w:p>
    <w:p>
      <w:pPr>
        <w:pStyle w:val="ListParagraph"/>
        <w:numPr>
          <w:ilvl w:val="0"/>
          <w:numId w:val="94"/>
        </w:numPr>
        <w:tabs>
          <w:tab w:pos="468" w:val="left" w:leader="none"/>
        </w:tabs>
        <w:spacing w:line="228" w:lineRule="exact" w:before="2" w:after="0"/>
        <w:ind w:left="467" w:right="0" w:hanging="327"/>
        <w:jc w:val="left"/>
        <w:rPr>
          <w:rFonts w:ascii="Arial"/>
          <w:sz w:val="20"/>
        </w:rPr>
      </w:pPr>
      <w:r>
        <w:rPr>
          <w:rFonts w:ascii="Arial"/>
          <w:sz w:val="20"/>
        </w:rPr>
        <w:t>Estimated</w:t>
      </w:r>
      <w:r>
        <w:rPr>
          <w:rFonts w:ascii="Arial"/>
          <w:spacing w:val="-26"/>
          <w:sz w:val="20"/>
        </w:rPr>
        <w:t> </w:t>
      </w:r>
      <w:r>
        <w:rPr>
          <w:rFonts w:ascii="Arial"/>
          <w:sz w:val="20"/>
        </w:rPr>
        <w:t>Reserve</w:t>
      </w:r>
      <w:r>
        <w:rPr>
          <w:rFonts w:ascii="Arial"/>
          <w:spacing w:val="-25"/>
          <w:sz w:val="20"/>
        </w:rPr>
        <w:t> </w:t>
      </w:r>
      <w:r>
        <w:rPr>
          <w:rFonts w:ascii="Arial"/>
          <w:sz w:val="20"/>
        </w:rPr>
        <w:t>Discount</w:t>
      </w:r>
    </w:p>
    <w:p>
      <w:pPr>
        <w:pStyle w:val="ListParagraph"/>
        <w:numPr>
          <w:ilvl w:val="0"/>
          <w:numId w:val="94"/>
        </w:numPr>
        <w:tabs>
          <w:tab w:pos="462" w:val="left" w:leader="none"/>
        </w:tabs>
        <w:spacing w:line="244" w:lineRule="auto" w:before="0" w:after="0"/>
        <w:ind w:left="131" w:right="2889" w:firstLine="4"/>
        <w:jc w:val="left"/>
        <w:rPr>
          <w:rFonts w:ascii="Arial"/>
          <w:sz w:val="20"/>
        </w:rPr>
      </w:pPr>
      <w:r>
        <w:rPr>
          <w:rFonts w:ascii="Arial"/>
          <w:sz w:val="20"/>
        </w:rPr>
        <w:t>Federal Taxes Payable(% of Reserves): (12) </w:t>
      </w:r>
      <w:r>
        <w:rPr>
          <w:rFonts w:ascii="Arial"/>
          <w:sz w:val="22"/>
        </w:rPr>
        <w:t>x</w:t>
      </w:r>
      <w:r>
        <w:rPr>
          <w:rFonts w:ascii="Arial"/>
          <w:spacing w:val="-27"/>
          <w:sz w:val="22"/>
        </w:rPr>
        <w:t> </w:t>
      </w:r>
      <w:r>
        <w:rPr>
          <w:rFonts w:ascii="Arial"/>
          <w:sz w:val="20"/>
        </w:rPr>
        <w:t>.35 14. (11) </w:t>
      </w:r>
      <w:r>
        <w:rPr>
          <w:rFonts w:ascii="Arial"/>
          <w:sz w:val="16"/>
        </w:rPr>
        <w:t>X </w:t>
      </w:r>
      <w:r>
        <w:rPr>
          <w:rFonts w:ascii="Arial"/>
          <w:sz w:val="20"/>
        </w:rPr>
        <w:t>[1.0-</w:t>
      </w:r>
      <w:r>
        <w:rPr>
          <w:rFonts w:ascii="Arial"/>
          <w:spacing w:val="22"/>
          <w:sz w:val="20"/>
        </w:rPr>
        <w:t> </w:t>
      </w:r>
      <w:r>
        <w:rPr>
          <w:rFonts w:ascii="Arial"/>
          <w:sz w:val="20"/>
        </w:rPr>
        <w:t>(13))</w:t>
      </w:r>
    </w:p>
    <w:p>
      <w:pPr>
        <w:spacing w:before="93"/>
        <w:ind w:left="571" w:right="71" w:firstLine="0"/>
        <w:jc w:val="center"/>
        <w:rPr>
          <w:rFonts w:ascii="Arial"/>
          <w:sz w:val="21"/>
        </w:rPr>
      </w:pPr>
      <w:r>
        <w:rPr/>
        <w:br w:type="column"/>
      </w:r>
      <w:r>
        <w:rPr>
          <w:rFonts w:ascii="Arial"/>
          <w:w w:val="80"/>
          <w:sz w:val="21"/>
          <w:u w:val="single"/>
        </w:rPr>
        <w:t>(In OOO's)</w:t>
      </w:r>
    </w:p>
    <w:p>
      <w:pPr>
        <w:spacing w:before="7"/>
        <w:ind w:left="539" w:right="186" w:firstLine="0"/>
        <w:jc w:val="center"/>
        <w:rPr>
          <w:rFonts w:ascii="Arial"/>
          <w:sz w:val="20"/>
        </w:rPr>
      </w:pPr>
      <w:r>
        <w:rPr>
          <w:rFonts w:ascii="Arial"/>
          <w:sz w:val="20"/>
        </w:rPr>
        <w:t>2,625,211</w:t>
      </w:r>
    </w:p>
    <w:p>
      <w:pPr>
        <w:spacing w:before="19"/>
        <w:ind w:left="539" w:right="186" w:firstLine="0"/>
        <w:jc w:val="center"/>
        <w:rPr>
          <w:rFonts w:ascii="Arial"/>
          <w:sz w:val="20"/>
        </w:rPr>
      </w:pPr>
      <w:r>
        <w:rPr>
          <w:rFonts w:ascii="Arial"/>
          <w:sz w:val="20"/>
        </w:rPr>
        <w:t>2,161,158</w:t>
      </w:r>
    </w:p>
    <w:p>
      <w:pPr>
        <w:spacing w:before="14"/>
        <w:ind w:left="423" w:right="186" w:firstLine="0"/>
        <w:jc w:val="center"/>
        <w:rPr>
          <w:rFonts w:ascii="Arial"/>
          <w:sz w:val="20"/>
        </w:rPr>
      </w:pPr>
      <w:r>
        <w:rPr>
          <w:rFonts w:ascii="Arial"/>
          <w:sz w:val="20"/>
        </w:rPr>
        <w:t>11,436,302</w:t>
      </w:r>
    </w:p>
    <w:p>
      <w:pPr>
        <w:spacing w:before="9"/>
        <w:ind w:left="433" w:right="186" w:firstLine="0"/>
        <w:jc w:val="center"/>
        <w:rPr>
          <w:rFonts w:ascii="Arial"/>
          <w:sz w:val="20"/>
        </w:rPr>
      </w:pPr>
      <w:r>
        <w:rPr>
          <w:rFonts w:ascii="Arial"/>
          <w:sz w:val="20"/>
        </w:rPr>
        <w:t>11,512,281</w:t>
      </w:r>
    </w:p>
    <w:p>
      <w:pPr>
        <w:spacing w:before="9"/>
        <w:ind w:left="433" w:right="186" w:firstLine="0"/>
        <w:jc w:val="center"/>
        <w:rPr>
          <w:rFonts w:ascii="Arial"/>
          <w:sz w:val="20"/>
        </w:rPr>
      </w:pPr>
      <w:r>
        <w:rPr>
          <w:rFonts w:ascii="Arial"/>
          <w:sz w:val="20"/>
        </w:rPr>
        <w:t>10,995,701</w:t>
      </w:r>
    </w:p>
    <w:p>
      <w:pPr>
        <w:spacing w:before="4"/>
        <w:ind w:left="433" w:right="186" w:firstLine="0"/>
        <w:jc w:val="center"/>
        <w:rPr>
          <w:rFonts w:ascii="Arial"/>
          <w:sz w:val="20"/>
        </w:rPr>
      </w:pPr>
      <w:r>
        <w:rPr>
          <w:rFonts w:ascii="Arial"/>
          <w:sz w:val="20"/>
        </w:rPr>
        <w:t>11,474,292</w:t>
      </w:r>
    </w:p>
    <w:p>
      <w:pPr>
        <w:spacing w:before="14"/>
        <w:ind w:left="423" w:right="186" w:firstLine="0"/>
        <w:jc w:val="center"/>
        <w:rPr>
          <w:rFonts w:ascii="Arial"/>
          <w:sz w:val="20"/>
        </w:rPr>
      </w:pPr>
      <w:r>
        <w:rPr>
          <w:rFonts w:ascii="Arial"/>
          <w:sz w:val="20"/>
        </w:rPr>
        <w:t>11,253,991</w:t>
      </w:r>
    </w:p>
    <w:p>
      <w:pPr>
        <w:spacing w:before="5"/>
        <w:ind w:left="981" w:right="0" w:firstLine="0"/>
        <w:jc w:val="left"/>
        <w:rPr>
          <w:rFonts w:ascii="Arial"/>
          <w:sz w:val="20"/>
        </w:rPr>
      </w:pPr>
      <w:r>
        <w:rPr>
          <w:rFonts w:ascii="Arial"/>
          <w:sz w:val="20"/>
        </w:rPr>
        <w:t>4.371</w:t>
      </w:r>
    </w:p>
    <w:p>
      <w:pPr>
        <w:spacing w:before="9"/>
        <w:ind w:left="984" w:right="0" w:firstLine="0"/>
        <w:jc w:val="left"/>
        <w:rPr>
          <w:rFonts w:ascii="Arial"/>
          <w:sz w:val="20"/>
        </w:rPr>
      </w:pPr>
      <w:r>
        <w:rPr>
          <w:rFonts w:ascii="Arial"/>
          <w:sz w:val="20"/>
        </w:rPr>
        <w:t>5.207</w:t>
      </w:r>
    </w:p>
    <w:p>
      <w:pPr>
        <w:spacing w:before="13"/>
        <w:ind w:left="981" w:right="0" w:firstLine="0"/>
        <w:jc w:val="left"/>
        <w:rPr>
          <w:rFonts w:ascii="Arial"/>
          <w:sz w:val="20"/>
        </w:rPr>
      </w:pPr>
      <w:r>
        <w:rPr>
          <w:rFonts w:ascii="Arial"/>
          <w:sz w:val="20"/>
        </w:rPr>
        <w:t>4.789</w:t>
      </w:r>
    </w:p>
    <w:p>
      <w:pPr>
        <w:spacing w:before="9"/>
        <w:ind w:left="981" w:right="0" w:firstLine="0"/>
        <w:jc w:val="left"/>
        <w:rPr>
          <w:rFonts w:ascii="Arial"/>
          <w:sz w:val="20"/>
        </w:rPr>
      </w:pPr>
      <w:r>
        <w:rPr>
          <w:rFonts w:ascii="Arial"/>
          <w:sz w:val="20"/>
        </w:rPr>
        <w:t>4.790</w:t>
      </w:r>
    </w:p>
    <w:p>
      <w:pPr>
        <w:spacing w:before="5"/>
        <w:ind w:left="858" w:right="186" w:firstLine="0"/>
        <w:jc w:val="center"/>
        <w:rPr>
          <w:rFonts w:ascii="Arial"/>
          <w:sz w:val="20"/>
        </w:rPr>
      </w:pPr>
      <w:r>
        <w:rPr>
          <w:rFonts w:ascii="Arial"/>
          <w:sz w:val="20"/>
        </w:rPr>
        <w:t>24.9%</w:t>
      </w:r>
    </w:p>
    <w:p>
      <w:pPr>
        <w:tabs>
          <w:tab w:pos="984" w:val="left" w:leader="none"/>
        </w:tabs>
        <w:spacing w:before="14"/>
        <w:ind w:left="121" w:right="0" w:firstLine="0"/>
        <w:jc w:val="left"/>
        <w:rPr>
          <w:rFonts w:ascii="Arial"/>
          <w:sz w:val="20"/>
        </w:rPr>
      </w:pPr>
      <w:r>
        <w:rPr>
          <w:rFonts w:ascii="Arial"/>
          <w:w w:val="99"/>
          <w:sz w:val="20"/>
          <w:u w:val="single"/>
        </w:rPr>
        <w:t> </w:t>
      </w:r>
      <w:r>
        <w:rPr>
          <w:rFonts w:ascii="Arial"/>
          <w:sz w:val="20"/>
          <w:u w:val="single"/>
        </w:rPr>
        <w:tab/>
        <w:t>0.087</w:t>
      </w:r>
      <w:r>
        <w:rPr>
          <w:rFonts w:ascii="Arial"/>
          <w:spacing w:val="7"/>
          <w:sz w:val="20"/>
          <w:u w:val="single"/>
        </w:rPr>
        <w:t> </w:t>
      </w:r>
    </w:p>
    <w:p>
      <w:pPr>
        <w:tabs>
          <w:tab w:pos="985" w:val="left" w:leader="none"/>
        </w:tabs>
        <w:spacing w:before="23"/>
        <w:ind w:left="121" w:right="0" w:firstLine="0"/>
        <w:jc w:val="left"/>
        <w:rPr>
          <w:rFonts w:ascii="Arial"/>
          <w:sz w:val="20"/>
        </w:rPr>
      </w:pPr>
      <w:r>
        <w:rPr>
          <w:rFonts w:ascii="Arial"/>
          <w:w w:val="99"/>
          <w:sz w:val="20"/>
          <w:u w:val="single"/>
        </w:rPr>
        <w:t> </w:t>
      </w:r>
      <w:r>
        <w:rPr>
          <w:rFonts w:ascii="Arial"/>
          <w:sz w:val="20"/>
          <w:u w:val="single"/>
        </w:rPr>
        <w:tab/>
        <w:t>4.373!</w:t>
      </w:r>
    </w:p>
    <w:p>
      <w:pPr>
        <w:spacing w:after="0"/>
        <w:jc w:val="left"/>
        <w:rPr>
          <w:rFonts w:ascii="Arial"/>
          <w:sz w:val="20"/>
        </w:rPr>
        <w:sectPr>
          <w:type w:val="continuous"/>
          <w:pgSz w:w="12290" w:h="15840"/>
          <w:pgMar w:top="160" w:bottom="280" w:left="580" w:right="640"/>
          <w:cols w:num="2" w:equalWidth="0">
            <w:col w:w="7799" w:space="1552"/>
            <w:col w:w="1719"/>
          </w:cols>
        </w:sectPr>
      </w:pPr>
    </w:p>
    <w:p>
      <w:pPr>
        <w:pStyle w:val="BodyText"/>
        <w:rPr>
          <w:rFonts w:ascii="Arial"/>
          <w:sz w:val="20"/>
        </w:rPr>
      </w:pPr>
    </w:p>
    <w:p>
      <w:pPr>
        <w:pStyle w:val="BodyText"/>
        <w:spacing w:before="3"/>
        <w:rPr>
          <w:rFonts w:ascii="Arial"/>
          <w:sz w:val="26"/>
        </w:rPr>
      </w:pPr>
    </w:p>
    <w:p>
      <w:pPr>
        <w:tabs>
          <w:tab w:pos="9655" w:val="left" w:leader="none"/>
        </w:tabs>
        <w:spacing w:line="238" w:lineRule="exact" w:before="104"/>
        <w:ind w:left="9784" w:right="163" w:hanging="9675"/>
        <w:jc w:val="right"/>
        <w:rPr>
          <w:rFonts w:ascii="Arial"/>
          <w:sz w:val="21"/>
        </w:rPr>
      </w:pPr>
      <w:r>
        <w:rPr>
          <w:rFonts w:ascii="Arial"/>
          <w:sz w:val="21"/>
        </w:rPr>
        <w:t>American</w:t>
      </w:r>
      <w:r>
        <w:rPr>
          <w:rFonts w:ascii="Arial"/>
          <w:spacing w:val="-36"/>
          <w:sz w:val="21"/>
        </w:rPr>
        <w:t> </w:t>
      </w:r>
      <w:r>
        <w:rPr>
          <w:rFonts w:ascii="Arial"/>
          <w:sz w:val="21"/>
        </w:rPr>
        <w:t>Home</w:t>
      </w:r>
      <w:r>
        <w:rPr>
          <w:rFonts w:ascii="Arial"/>
          <w:spacing w:val="-39"/>
          <w:sz w:val="21"/>
        </w:rPr>
        <w:t> </w:t>
      </w:r>
      <w:r>
        <w:rPr>
          <w:rFonts w:ascii="Arial"/>
          <w:i/>
          <w:sz w:val="20"/>
        </w:rPr>
        <w:t>I</w:t>
      </w:r>
      <w:r>
        <w:rPr>
          <w:rFonts w:ascii="Arial"/>
          <w:i/>
          <w:spacing w:val="-32"/>
          <w:sz w:val="20"/>
        </w:rPr>
        <w:t> </w:t>
      </w:r>
      <w:r>
        <w:rPr>
          <w:rFonts w:ascii="Arial"/>
          <w:sz w:val="21"/>
        </w:rPr>
        <w:t>National</w:t>
      </w:r>
      <w:r>
        <w:rPr>
          <w:rFonts w:ascii="Arial"/>
          <w:spacing w:val="-37"/>
          <w:sz w:val="21"/>
        </w:rPr>
        <w:t> </w:t>
      </w:r>
      <w:r>
        <w:rPr>
          <w:rFonts w:ascii="Arial"/>
          <w:sz w:val="21"/>
        </w:rPr>
        <w:t>Union</w:t>
      </w:r>
      <w:r>
        <w:rPr>
          <w:rFonts w:ascii="Arial"/>
          <w:spacing w:val="-37"/>
          <w:sz w:val="21"/>
        </w:rPr>
        <w:t> </w:t>
      </w:r>
      <w:r>
        <w:rPr>
          <w:rFonts w:ascii="Arial"/>
          <w:sz w:val="21"/>
        </w:rPr>
        <w:t>/</w:t>
      </w:r>
      <w:r>
        <w:rPr>
          <w:rFonts w:ascii="Arial"/>
          <w:spacing w:val="-41"/>
          <w:sz w:val="21"/>
        </w:rPr>
        <w:t> </w:t>
      </w:r>
      <w:r>
        <w:rPr>
          <w:rFonts w:ascii="Arial"/>
          <w:sz w:val="21"/>
        </w:rPr>
        <w:t>New</w:t>
      </w:r>
      <w:r>
        <w:rPr>
          <w:rFonts w:ascii="Arial"/>
          <w:spacing w:val="-38"/>
          <w:sz w:val="21"/>
        </w:rPr>
        <w:t> </w:t>
      </w:r>
      <w:r>
        <w:rPr>
          <w:rFonts w:ascii="Arial"/>
          <w:sz w:val="21"/>
        </w:rPr>
        <w:t>Hampshire</w:t>
      </w:r>
      <w:r>
        <w:rPr>
          <w:rFonts w:ascii="Arial"/>
          <w:spacing w:val="-35"/>
          <w:sz w:val="21"/>
        </w:rPr>
        <w:t> </w:t>
      </w:r>
      <w:r>
        <w:rPr>
          <w:rFonts w:ascii="Arial"/>
          <w:sz w:val="21"/>
        </w:rPr>
        <w:t>Group</w:t>
        <w:tab/>
      </w:r>
      <w:r>
        <w:rPr>
          <w:rFonts w:ascii="Arial"/>
          <w:w w:val="95"/>
          <w:sz w:val="21"/>
        </w:rPr>
        <w:t>Exhibit</w:t>
      </w:r>
      <w:r>
        <w:rPr>
          <w:rFonts w:ascii="Arial"/>
          <w:spacing w:val="-20"/>
          <w:w w:val="95"/>
          <w:sz w:val="21"/>
        </w:rPr>
        <w:t> </w:t>
      </w:r>
      <w:r>
        <w:rPr>
          <w:rFonts w:ascii="Arial"/>
          <w:w w:val="95"/>
          <w:sz w:val="21"/>
        </w:rPr>
        <w:t>3</w:t>
      </w:r>
      <w:r>
        <w:rPr>
          <w:rFonts w:ascii="Arial"/>
          <w:w w:val="94"/>
          <w:sz w:val="21"/>
        </w:rPr>
        <w:t> </w:t>
      </w:r>
      <w:r>
        <w:rPr>
          <w:rFonts w:ascii="Arial"/>
          <w:spacing w:val="-1"/>
          <w:sz w:val="21"/>
        </w:rPr>
        <w:t>Page4</w:t>
      </w:r>
    </w:p>
    <w:p>
      <w:pPr>
        <w:spacing w:line="242" w:lineRule="auto" w:before="0"/>
        <w:ind w:left="2703" w:right="2848" w:firstLine="0"/>
        <w:jc w:val="center"/>
        <w:rPr>
          <w:rFonts w:ascii="Arial"/>
          <w:sz w:val="21"/>
        </w:rPr>
      </w:pPr>
      <w:r>
        <w:rPr>
          <w:rFonts w:ascii="Arial"/>
          <w:w w:val="95"/>
          <w:sz w:val="21"/>
        </w:rPr>
        <w:t>ESTIMATED</w:t>
      </w:r>
      <w:r>
        <w:rPr>
          <w:rFonts w:ascii="Arial"/>
          <w:spacing w:val="-21"/>
          <w:w w:val="95"/>
          <w:sz w:val="21"/>
        </w:rPr>
        <w:t> </w:t>
      </w:r>
      <w:r>
        <w:rPr>
          <w:rFonts w:ascii="Arial"/>
          <w:w w:val="95"/>
          <w:sz w:val="21"/>
        </w:rPr>
        <w:t>INVESTMENT</w:t>
      </w:r>
      <w:r>
        <w:rPr>
          <w:rFonts w:ascii="Arial"/>
          <w:spacing w:val="-23"/>
          <w:w w:val="95"/>
          <w:sz w:val="21"/>
        </w:rPr>
        <w:t> </w:t>
      </w:r>
      <w:r>
        <w:rPr>
          <w:rFonts w:ascii="Arial"/>
          <w:w w:val="95"/>
          <w:sz w:val="21"/>
        </w:rPr>
        <w:t>EARNINGS</w:t>
      </w:r>
      <w:r>
        <w:rPr>
          <w:rFonts w:ascii="Arial"/>
          <w:spacing w:val="-25"/>
          <w:w w:val="95"/>
          <w:sz w:val="21"/>
        </w:rPr>
        <w:t> </w:t>
      </w:r>
      <w:r>
        <w:rPr>
          <w:rFonts w:ascii="Arial"/>
          <w:w w:val="95"/>
          <w:sz w:val="21"/>
        </w:rPr>
        <w:t>ON</w:t>
      </w:r>
      <w:r>
        <w:rPr>
          <w:rFonts w:ascii="Arial"/>
          <w:spacing w:val="-31"/>
          <w:w w:val="95"/>
          <w:sz w:val="21"/>
        </w:rPr>
        <w:t> </w:t>
      </w:r>
      <w:r>
        <w:rPr>
          <w:rFonts w:ascii="Arial"/>
          <w:w w:val="95"/>
          <w:sz w:val="21"/>
        </w:rPr>
        <w:t>UNEARNED PREMIUM</w:t>
      </w:r>
      <w:r>
        <w:rPr>
          <w:rFonts w:ascii="Arial"/>
          <w:spacing w:val="-13"/>
          <w:w w:val="95"/>
          <w:sz w:val="21"/>
        </w:rPr>
        <w:t> </w:t>
      </w:r>
      <w:r>
        <w:rPr>
          <w:rFonts w:ascii="Arial"/>
          <w:w w:val="95"/>
          <w:sz w:val="21"/>
        </w:rPr>
        <w:t>RESERVES</w:t>
      </w:r>
      <w:r>
        <w:rPr>
          <w:rFonts w:ascii="Arial"/>
          <w:spacing w:val="-13"/>
          <w:w w:val="95"/>
          <w:sz w:val="21"/>
        </w:rPr>
        <w:t> </w:t>
      </w:r>
      <w:r>
        <w:rPr>
          <w:rFonts w:ascii="Arial"/>
          <w:w w:val="95"/>
          <w:sz w:val="21"/>
        </w:rPr>
        <w:t>AND</w:t>
      </w:r>
      <w:r>
        <w:rPr>
          <w:rFonts w:ascii="Arial"/>
          <w:spacing w:val="-24"/>
          <w:w w:val="95"/>
          <w:sz w:val="21"/>
        </w:rPr>
        <w:t> </w:t>
      </w:r>
      <w:r>
        <w:rPr>
          <w:rFonts w:ascii="Arial"/>
          <w:w w:val="95"/>
          <w:sz w:val="21"/>
        </w:rPr>
        <w:t>ON</w:t>
      </w:r>
      <w:r>
        <w:rPr>
          <w:rFonts w:ascii="Arial"/>
          <w:spacing w:val="-26"/>
          <w:w w:val="95"/>
          <w:sz w:val="21"/>
        </w:rPr>
        <w:t> </w:t>
      </w:r>
      <w:r>
        <w:rPr>
          <w:rFonts w:ascii="Arial"/>
          <w:w w:val="95"/>
          <w:sz w:val="21"/>
        </w:rPr>
        <w:t>LOSS</w:t>
      </w:r>
      <w:r>
        <w:rPr>
          <w:rFonts w:ascii="Arial"/>
          <w:spacing w:val="-23"/>
          <w:w w:val="95"/>
          <w:sz w:val="21"/>
        </w:rPr>
        <w:t> </w:t>
      </w:r>
      <w:r>
        <w:rPr>
          <w:rFonts w:ascii="Arial"/>
          <w:w w:val="95"/>
          <w:sz w:val="21"/>
        </w:rPr>
        <w:t>RESERVES</w:t>
      </w:r>
    </w:p>
    <w:p>
      <w:pPr>
        <w:spacing w:line="475" w:lineRule="auto" w:before="11"/>
        <w:ind w:left="4344" w:right="4435" w:firstLine="0"/>
        <w:jc w:val="center"/>
        <w:rPr>
          <w:rFonts w:ascii="Arial"/>
          <w:sz w:val="21"/>
        </w:rPr>
      </w:pPr>
      <w:r>
        <w:rPr>
          <w:rFonts w:ascii="Arial"/>
          <w:w w:val="95"/>
          <w:sz w:val="21"/>
        </w:rPr>
        <w:t>(Explanatory Notes)</w:t>
      </w:r>
      <w:r>
        <w:rPr>
          <w:rFonts w:ascii="Arial"/>
          <w:w w:val="92"/>
          <w:sz w:val="21"/>
        </w:rPr>
        <w:t> </w:t>
      </w:r>
      <w:r>
        <w:rPr>
          <w:rFonts w:ascii="Arial"/>
          <w:w w:val="90"/>
          <w:sz w:val="21"/>
        </w:rPr>
        <w:t>Other Liability</w:t>
      </w:r>
    </w:p>
    <w:p>
      <w:pPr>
        <w:pStyle w:val="BodyText"/>
        <w:rPr>
          <w:rFonts w:ascii="Arial"/>
          <w:sz w:val="22"/>
        </w:rPr>
      </w:pPr>
    </w:p>
    <w:p>
      <w:pPr>
        <w:pStyle w:val="BodyText"/>
        <w:rPr>
          <w:rFonts w:ascii="Arial"/>
          <w:sz w:val="22"/>
        </w:rPr>
      </w:pPr>
    </w:p>
    <w:p>
      <w:pPr>
        <w:pStyle w:val="BodyText"/>
        <w:rPr>
          <w:rFonts w:ascii="Arial"/>
          <w:sz w:val="22"/>
        </w:rPr>
      </w:pPr>
    </w:p>
    <w:p>
      <w:pPr>
        <w:pStyle w:val="BodyText"/>
        <w:rPr>
          <w:rFonts w:ascii="Arial"/>
          <w:sz w:val="22"/>
        </w:rPr>
      </w:pPr>
    </w:p>
    <w:p>
      <w:pPr>
        <w:pStyle w:val="BodyText"/>
        <w:spacing w:before="7"/>
        <w:rPr>
          <w:rFonts w:ascii="Arial"/>
          <w:sz w:val="18"/>
        </w:rPr>
      </w:pPr>
    </w:p>
    <w:p>
      <w:pPr>
        <w:spacing w:line="238" w:lineRule="exact" w:before="1"/>
        <w:ind w:left="120" w:right="9" w:hanging="7"/>
        <w:jc w:val="left"/>
        <w:rPr>
          <w:rFonts w:ascii="Arial"/>
          <w:sz w:val="21"/>
        </w:rPr>
      </w:pPr>
      <w:r>
        <w:rPr>
          <w:rFonts w:ascii="Arial"/>
          <w:sz w:val="21"/>
        </w:rPr>
        <w:t>The</w:t>
      </w:r>
      <w:r>
        <w:rPr>
          <w:rFonts w:ascii="Arial"/>
          <w:spacing w:val="-39"/>
          <w:sz w:val="21"/>
        </w:rPr>
        <w:t> </w:t>
      </w:r>
      <w:r>
        <w:rPr>
          <w:rFonts w:ascii="Arial"/>
          <w:sz w:val="21"/>
        </w:rPr>
        <w:t>rate</w:t>
      </w:r>
      <w:r>
        <w:rPr>
          <w:rFonts w:ascii="Arial"/>
          <w:spacing w:val="-38"/>
          <w:sz w:val="21"/>
        </w:rPr>
        <w:t> </w:t>
      </w:r>
      <w:r>
        <w:rPr>
          <w:rFonts w:ascii="Arial"/>
          <w:sz w:val="21"/>
        </w:rPr>
        <w:t>of</w:t>
      </w:r>
      <w:r>
        <w:rPr>
          <w:rFonts w:ascii="Arial"/>
          <w:spacing w:val="-40"/>
          <w:sz w:val="21"/>
        </w:rPr>
        <w:t> </w:t>
      </w:r>
      <w:r>
        <w:rPr>
          <w:rFonts w:ascii="Arial"/>
          <w:sz w:val="21"/>
        </w:rPr>
        <w:t>return</w:t>
      </w:r>
      <w:r>
        <w:rPr>
          <w:rFonts w:ascii="Arial"/>
          <w:spacing w:val="-35"/>
          <w:sz w:val="21"/>
        </w:rPr>
        <w:t> </w:t>
      </w:r>
      <w:r>
        <w:rPr>
          <w:rFonts w:ascii="Arial"/>
          <w:sz w:val="21"/>
        </w:rPr>
        <w:t>is</w:t>
      </w:r>
      <w:r>
        <w:rPr>
          <w:rFonts w:ascii="Arial"/>
          <w:spacing w:val="-37"/>
          <w:sz w:val="21"/>
        </w:rPr>
        <w:t> </w:t>
      </w:r>
      <w:r>
        <w:rPr>
          <w:rFonts w:ascii="Arial"/>
          <w:sz w:val="21"/>
        </w:rPr>
        <w:t>the</w:t>
      </w:r>
      <w:r>
        <w:rPr>
          <w:rFonts w:ascii="Arial"/>
          <w:spacing w:val="-39"/>
          <w:sz w:val="21"/>
        </w:rPr>
        <w:t> </w:t>
      </w:r>
      <w:r>
        <w:rPr>
          <w:rFonts w:ascii="Arial"/>
          <w:sz w:val="21"/>
        </w:rPr>
        <w:t>ratio</w:t>
      </w:r>
      <w:r>
        <w:rPr>
          <w:rFonts w:ascii="Arial"/>
          <w:spacing w:val="-34"/>
          <w:sz w:val="21"/>
        </w:rPr>
        <w:t> </w:t>
      </w:r>
      <w:r>
        <w:rPr>
          <w:rFonts w:ascii="Arial"/>
          <w:sz w:val="21"/>
        </w:rPr>
        <w:t>of</w:t>
      </w:r>
      <w:r>
        <w:rPr>
          <w:rFonts w:ascii="Arial"/>
          <w:spacing w:val="-40"/>
          <w:sz w:val="21"/>
        </w:rPr>
        <w:t> </w:t>
      </w:r>
      <w:r>
        <w:rPr>
          <w:rFonts w:ascii="Arial"/>
          <w:sz w:val="21"/>
        </w:rPr>
        <w:t>net</w:t>
      </w:r>
      <w:r>
        <w:rPr>
          <w:rFonts w:ascii="Arial"/>
          <w:spacing w:val="-36"/>
          <w:sz w:val="21"/>
        </w:rPr>
        <w:t> </w:t>
      </w:r>
      <w:r>
        <w:rPr>
          <w:rFonts w:ascii="Arial"/>
          <w:sz w:val="21"/>
        </w:rPr>
        <w:t>investment</w:t>
      </w:r>
      <w:r>
        <w:rPr>
          <w:rFonts w:ascii="Arial"/>
          <w:spacing w:val="-30"/>
          <w:sz w:val="21"/>
        </w:rPr>
        <w:t> </w:t>
      </w:r>
      <w:r>
        <w:rPr>
          <w:rFonts w:ascii="Arial"/>
          <w:sz w:val="21"/>
        </w:rPr>
        <w:t>income</w:t>
      </w:r>
      <w:r>
        <w:rPr>
          <w:rFonts w:ascii="Arial"/>
          <w:spacing w:val="-34"/>
          <w:sz w:val="21"/>
        </w:rPr>
        <w:t> </w:t>
      </w:r>
      <w:r>
        <w:rPr>
          <w:rFonts w:ascii="Arial"/>
          <w:sz w:val="21"/>
        </w:rPr>
        <w:t>earned</w:t>
      </w:r>
      <w:r>
        <w:rPr>
          <w:rFonts w:ascii="Arial"/>
          <w:spacing w:val="-33"/>
          <w:sz w:val="21"/>
        </w:rPr>
        <w:t> </w:t>
      </w:r>
      <w:r>
        <w:rPr>
          <w:rFonts w:ascii="Arial"/>
          <w:sz w:val="21"/>
        </w:rPr>
        <w:t>and</w:t>
      </w:r>
      <w:r>
        <w:rPr>
          <w:rFonts w:ascii="Arial"/>
          <w:spacing w:val="-37"/>
          <w:sz w:val="21"/>
        </w:rPr>
        <w:t> </w:t>
      </w:r>
      <w:r>
        <w:rPr>
          <w:rFonts w:ascii="Arial"/>
          <w:sz w:val="21"/>
        </w:rPr>
        <w:t>net</w:t>
      </w:r>
      <w:r>
        <w:rPr>
          <w:rFonts w:ascii="Arial"/>
          <w:spacing w:val="-36"/>
          <w:sz w:val="21"/>
        </w:rPr>
        <w:t> </w:t>
      </w:r>
      <w:r>
        <w:rPr>
          <w:rFonts w:ascii="Arial"/>
          <w:sz w:val="21"/>
        </w:rPr>
        <w:t>realized</w:t>
      </w:r>
      <w:r>
        <w:rPr>
          <w:rFonts w:ascii="Arial"/>
          <w:spacing w:val="-32"/>
          <w:sz w:val="21"/>
        </w:rPr>
        <w:t> </w:t>
      </w:r>
      <w:r>
        <w:rPr>
          <w:rFonts w:ascii="Arial"/>
          <w:sz w:val="21"/>
        </w:rPr>
        <w:t>capital</w:t>
      </w:r>
      <w:r>
        <w:rPr>
          <w:rFonts w:ascii="Arial"/>
          <w:spacing w:val="-37"/>
          <w:sz w:val="21"/>
        </w:rPr>
        <w:t> </w:t>
      </w:r>
      <w:r>
        <w:rPr>
          <w:rFonts w:ascii="Arial"/>
          <w:sz w:val="21"/>
        </w:rPr>
        <w:t>gains</w:t>
      </w:r>
      <w:r>
        <w:rPr>
          <w:rFonts w:ascii="Arial"/>
          <w:spacing w:val="-37"/>
          <w:sz w:val="21"/>
        </w:rPr>
        <w:t> </w:t>
      </w:r>
      <w:r>
        <w:rPr>
          <w:rFonts w:ascii="Arial"/>
          <w:sz w:val="21"/>
        </w:rPr>
        <w:t>(or</w:t>
      </w:r>
      <w:r>
        <w:rPr>
          <w:rFonts w:ascii="Arial"/>
          <w:spacing w:val="-37"/>
          <w:sz w:val="21"/>
        </w:rPr>
        <w:t> </w:t>
      </w:r>
      <w:r>
        <w:rPr>
          <w:rFonts w:ascii="Arial"/>
          <w:sz w:val="21"/>
        </w:rPr>
        <w:t>losses)</w:t>
      </w:r>
      <w:r>
        <w:rPr>
          <w:rFonts w:ascii="Arial"/>
          <w:spacing w:val="-31"/>
          <w:sz w:val="21"/>
        </w:rPr>
        <w:t> </w:t>
      </w:r>
      <w:r>
        <w:rPr>
          <w:rFonts w:ascii="Arial"/>
          <w:sz w:val="21"/>
        </w:rPr>
        <w:t>to</w:t>
      </w:r>
      <w:r>
        <w:rPr>
          <w:rFonts w:ascii="Arial"/>
          <w:spacing w:val="-37"/>
          <w:sz w:val="21"/>
        </w:rPr>
        <w:t> </w:t>
      </w:r>
      <w:r>
        <w:rPr>
          <w:rFonts w:ascii="Arial"/>
          <w:sz w:val="21"/>
        </w:rPr>
        <w:t>mean</w:t>
      </w:r>
      <w:r>
        <w:rPr>
          <w:rFonts w:ascii="Arial"/>
          <w:spacing w:val="-37"/>
          <w:sz w:val="21"/>
        </w:rPr>
        <w:t> </w:t>
      </w:r>
      <w:r>
        <w:rPr>
          <w:rFonts w:ascii="Arial"/>
          <w:sz w:val="21"/>
        </w:rPr>
        <w:t>cash </w:t>
      </w:r>
      <w:r>
        <w:rPr>
          <w:rFonts w:ascii="Arial"/>
          <w:w w:val="95"/>
          <w:sz w:val="21"/>
        </w:rPr>
        <w:t>and</w:t>
      </w:r>
      <w:r>
        <w:rPr>
          <w:rFonts w:ascii="Arial"/>
          <w:spacing w:val="-23"/>
          <w:w w:val="95"/>
          <w:sz w:val="21"/>
        </w:rPr>
        <w:t> </w:t>
      </w:r>
      <w:r>
        <w:rPr>
          <w:rFonts w:ascii="Arial"/>
          <w:w w:val="95"/>
          <w:sz w:val="21"/>
        </w:rPr>
        <w:t>invested</w:t>
      </w:r>
      <w:r>
        <w:rPr>
          <w:rFonts w:ascii="Arial"/>
          <w:spacing w:val="-14"/>
          <w:w w:val="95"/>
          <w:sz w:val="21"/>
        </w:rPr>
        <w:t> </w:t>
      </w:r>
      <w:r>
        <w:rPr>
          <w:rFonts w:ascii="Arial"/>
          <w:w w:val="95"/>
          <w:sz w:val="21"/>
        </w:rPr>
        <w:t>assets</w:t>
      </w:r>
      <w:r>
        <w:rPr>
          <w:rFonts w:ascii="Arial"/>
          <w:spacing w:val="-11"/>
          <w:w w:val="95"/>
          <w:sz w:val="21"/>
        </w:rPr>
        <w:t> </w:t>
      </w:r>
      <w:r>
        <w:rPr>
          <w:rFonts w:ascii="Arial"/>
          <w:w w:val="95"/>
          <w:sz w:val="21"/>
        </w:rPr>
        <w:t>(including</w:t>
      </w:r>
      <w:r>
        <w:rPr>
          <w:rFonts w:ascii="Arial"/>
          <w:spacing w:val="-9"/>
          <w:w w:val="95"/>
          <w:sz w:val="21"/>
        </w:rPr>
        <w:t> </w:t>
      </w:r>
      <w:r>
        <w:rPr>
          <w:rFonts w:ascii="Arial"/>
          <w:w w:val="95"/>
          <w:sz w:val="21"/>
        </w:rPr>
        <w:t>interest,</w:t>
      </w:r>
      <w:r>
        <w:rPr>
          <w:rFonts w:ascii="Arial"/>
          <w:spacing w:val="-5"/>
          <w:w w:val="95"/>
          <w:sz w:val="21"/>
        </w:rPr>
        <w:t> </w:t>
      </w:r>
      <w:r>
        <w:rPr>
          <w:rFonts w:ascii="Arial"/>
          <w:w w:val="95"/>
          <w:sz w:val="21"/>
        </w:rPr>
        <w:t>dividends,</w:t>
      </w:r>
      <w:r>
        <w:rPr>
          <w:rFonts w:ascii="Arial"/>
          <w:spacing w:val="-11"/>
          <w:w w:val="95"/>
          <w:sz w:val="21"/>
        </w:rPr>
        <w:t> </w:t>
      </w:r>
      <w:r>
        <w:rPr>
          <w:rFonts w:ascii="Arial"/>
          <w:w w:val="95"/>
          <w:sz w:val="21"/>
        </w:rPr>
        <w:t>and</w:t>
      </w:r>
      <w:r>
        <w:rPr>
          <w:rFonts w:ascii="Arial"/>
          <w:spacing w:val="-20"/>
          <w:w w:val="95"/>
          <w:sz w:val="21"/>
        </w:rPr>
        <w:t> </w:t>
      </w:r>
      <w:r>
        <w:rPr>
          <w:rFonts w:ascii="Arial"/>
          <w:w w:val="95"/>
          <w:sz w:val="21"/>
        </w:rPr>
        <w:t>real</w:t>
      </w:r>
      <w:r>
        <w:rPr>
          <w:rFonts w:ascii="Arial"/>
          <w:spacing w:val="-21"/>
          <w:w w:val="95"/>
          <w:sz w:val="21"/>
        </w:rPr>
        <w:t> </w:t>
      </w:r>
      <w:r>
        <w:rPr>
          <w:rFonts w:ascii="Arial"/>
          <w:w w:val="95"/>
          <w:sz w:val="21"/>
        </w:rPr>
        <w:t>estate</w:t>
      </w:r>
      <w:r>
        <w:rPr>
          <w:rFonts w:ascii="Arial"/>
          <w:spacing w:val="-17"/>
          <w:w w:val="95"/>
          <w:sz w:val="21"/>
        </w:rPr>
        <w:t> </w:t>
      </w:r>
      <w:r>
        <w:rPr>
          <w:rFonts w:ascii="Arial"/>
          <w:w w:val="95"/>
          <w:sz w:val="21"/>
        </w:rPr>
        <w:t>income</w:t>
      </w:r>
      <w:r>
        <w:rPr>
          <w:rFonts w:ascii="Arial"/>
          <w:spacing w:val="-8"/>
          <w:w w:val="95"/>
          <w:sz w:val="21"/>
        </w:rPr>
        <w:t> </w:t>
      </w:r>
      <w:r>
        <w:rPr>
          <w:rFonts w:ascii="Arial"/>
          <w:w w:val="95"/>
          <w:sz w:val="21"/>
        </w:rPr>
        <w:t>due</w:t>
      </w:r>
      <w:r>
        <w:rPr>
          <w:rFonts w:ascii="Arial"/>
          <w:spacing w:val="-16"/>
          <w:w w:val="95"/>
          <w:sz w:val="21"/>
        </w:rPr>
        <w:t> </w:t>
      </w:r>
      <w:r>
        <w:rPr>
          <w:rFonts w:ascii="Arial"/>
          <w:w w:val="95"/>
          <w:sz w:val="21"/>
        </w:rPr>
        <w:t>and</w:t>
      </w:r>
      <w:r>
        <w:rPr>
          <w:rFonts w:ascii="Arial"/>
          <w:spacing w:val="-17"/>
          <w:w w:val="95"/>
          <w:sz w:val="21"/>
        </w:rPr>
        <w:t> </w:t>
      </w:r>
      <w:r>
        <w:rPr>
          <w:rFonts w:ascii="Arial"/>
          <w:w w:val="95"/>
          <w:sz w:val="21"/>
        </w:rPr>
        <w:t>accrued).</w:t>
      </w:r>
    </w:p>
    <w:p>
      <w:pPr>
        <w:pStyle w:val="BodyText"/>
        <w:rPr>
          <w:rFonts w:ascii="Arial"/>
          <w:sz w:val="20"/>
        </w:rPr>
      </w:pPr>
    </w:p>
    <w:p>
      <w:pPr>
        <w:pStyle w:val="BodyText"/>
        <w:spacing w:before="5" w:after="1"/>
        <w:rPr>
          <w:rFonts w:ascii="Arial"/>
          <w:sz w:val="22"/>
        </w:rPr>
      </w:pPr>
    </w:p>
    <w:tbl>
      <w:tblPr>
        <w:tblW w:w="0" w:type="auto"/>
        <w:jc w:val="left"/>
        <w:tblInd w:w="664"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1112"/>
        <w:gridCol w:w="2448"/>
        <w:gridCol w:w="3826"/>
        <w:gridCol w:w="2332"/>
      </w:tblGrid>
      <w:tr>
        <w:trPr>
          <w:trHeight w:val="488" w:hRule="exact"/>
        </w:trPr>
        <w:tc>
          <w:tcPr>
            <w:tcW w:w="1112" w:type="dxa"/>
          </w:tcPr>
          <w:p>
            <w:pPr/>
          </w:p>
        </w:tc>
        <w:tc>
          <w:tcPr>
            <w:tcW w:w="2448" w:type="dxa"/>
          </w:tcPr>
          <w:p>
            <w:pPr>
              <w:pStyle w:val="TableParagraph"/>
              <w:spacing w:line="242" w:lineRule="auto" w:before="2"/>
              <w:ind w:right="468" w:firstLine="3"/>
              <w:rPr>
                <w:sz w:val="21"/>
              </w:rPr>
            </w:pPr>
            <w:r>
              <w:rPr>
                <w:w w:val="95"/>
                <w:sz w:val="21"/>
              </w:rPr>
              <w:t>Net Investment Income Earned</w:t>
            </w:r>
          </w:p>
        </w:tc>
        <w:tc>
          <w:tcPr>
            <w:tcW w:w="3826" w:type="dxa"/>
          </w:tcPr>
          <w:p>
            <w:pPr>
              <w:pStyle w:val="TableParagraph"/>
              <w:spacing w:line="242" w:lineRule="auto"/>
              <w:ind w:left="1021" w:right="654" w:firstLine="8"/>
              <w:rPr>
                <w:sz w:val="21"/>
              </w:rPr>
            </w:pPr>
            <w:r>
              <w:rPr>
                <w:w w:val="95"/>
                <w:sz w:val="21"/>
              </w:rPr>
              <w:t>Mean Cash and Invested Assets</w:t>
            </w:r>
          </w:p>
        </w:tc>
        <w:tc>
          <w:tcPr>
            <w:tcW w:w="2332" w:type="dxa"/>
          </w:tcPr>
          <w:p>
            <w:pPr>
              <w:pStyle w:val="TableParagraph"/>
              <w:rPr>
                <w:sz w:val="21"/>
              </w:rPr>
            </w:pPr>
          </w:p>
          <w:p>
            <w:pPr>
              <w:pStyle w:val="TableParagraph"/>
              <w:ind w:left="1386"/>
              <w:rPr>
                <w:sz w:val="21"/>
              </w:rPr>
            </w:pPr>
            <w:r>
              <w:rPr>
                <w:w w:val="95"/>
                <w:sz w:val="21"/>
              </w:rPr>
              <w:t>Rate of</w:t>
            </w:r>
          </w:p>
        </w:tc>
      </w:tr>
      <w:tr>
        <w:trPr>
          <w:trHeight w:val="240" w:hRule="exact"/>
        </w:trPr>
        <w:tc>
          <w:tcPr>
            <w:tcW w:w="1112" w:type="dxa"/>
          </w:tcPr>
          <w:p>
            <w:pPr>
              <w:pStyle w:val="TableParagraph"/>
              <w:spacing w:line="234" w:lineRule="exact"/>
              <w:ind w:left="68"/>
              <w:rPr>
                <w:sz w:val="21"/>
              </w:rPr>
            </w:pPr>
            <w:r>
              <w:rPr>
                <w:w w:val="70"/>
                <w:sz w:val="21"/>
                <w:u w:val="thick"/>
              </w:rPr>
              <w:t>Ye_a_r</w:t>
            </w:r>
          </w:p>
        </w:tc>
        <w:tc>
          <w:tcPr>
            <w:tcW w:w="2448" w:type="dxa"/>
          </w:tcPr>
          <w:p>
            <w:pPr>
              <w:pStyle w:val="TableParagraph"/>
              <w:spacing w:before="12"/>
              <w:ind w:left="236"/>
              <w:rPr>
                <w:sz w:val="20"/>
              </w:rPr>
            </w:pPr>
            <w:r>
              <w:rPr>
                <w:w w:val="90"/>
                <w:sz w:val="20"/>
              </w:rPr>
              <w:t>(loJ)J)Jr.sJ</w:t>
            </w:r>
          </w:p>
        </w:tc>
        <w:tc>
          <w:tcPr>
            <w:tcW w:w="3826" w:type="dxa"/>
          </w:tcPr>
          <w:p>
            <w:pPr>
              <w:pStyle w:val="TableParagraph"/>
              <w:spacing w:before="2"/>
              <w:ind w:left="930" w:right="1330"/>
              <w:jc w:val="center"/>
              <w:rPr>
                <w:sz w:val="20"/>
              </w:rPr>
            </w:pPr>
            <w:r>
              <w:rPr>
                <w:sz w:val="20"/>
                <w:u w:val="single"/>
              </w:rPr>
              <w:t>(loJ)OO's)</w:t>
            </w:r>
          </w:p>
        </w:tc>
        <w:tc>
          <w:tcPr>
            <w:tcW w:w="2332" w:type="dxa"/>
          </w:tcPr>
          <w:p>
            <w:pPr>
              <w:pStyle w:val="TableParagraph"/>
              <w:spacing w:line="239" w:lineRule="exact"/>
              <w:ind w:left="1405"/>
              <w:rPr>
                <w:sz w:val="21"/>
              </w:rPr>
            </w:pPr>
            <w:r>
              <w:rPr>
                <w:sz w:val="21"/>
                <w:u w:val="single"/>
              </w:rPr>
              <w:t>Return</w:t>
            </w:r>
          </w:p>
        </w:tc>
      </w:tr>
      <w:tr>
        <w:trPr>
          <w:trHeight w:val="245" w:hRule="exact"/>
        </w:trPr>
        <w:tc>
          <w:tcPr>
            <w:tcW w:w="1112" w:type="dxa"/>
          </w:tcPr>
          <w:p>
            <w:pPr>
              <w:pStyle w:val="TableParagraph"/>
              <w:spacing w:before="1"/>
              <w:ind w:left="55"/>
              <w:rPr>
                <w:sz w:val="21"/>
              </w:rPr>
            </w:pPr>
            <w:r>
              <w:rPr>
                <w:sz w:val="21"/>
              </w:rPr>
              <w:t>1995</w:t>
            </w:r>
          </w:p>
        </w:tc>
        <w:tc>
          <w:tcPr>
            <w:tcW w:w="2448" w:type="dxa"/>
          </w:tcPr>
          <w:p>
            <w:pPr>
              <w:pStyle w:val="TableParagraph"/>
              <w:spacing w:before="1"/>
              <w:ind w:right="1232"/>
              <w:jc w:val="right"/>
              <w:rPr>
                <w:sz w:val="21"/>
              </w:rPr>
            </w:pPr>
            <w:r>
              <w:rPr>
                <w:w w:val="90"/>
                <w:sz w:val="21"/>
              </w:rPr>
              <w:t>1,067,588</w:t>
            </w:r>
          </w:p>
        </w:tc>
        <w:tc>
          <w:tcPr>
            <w:tcW w:w="3826" w:type="dxa"/>
          </w:tcPr>
          <w:p>
            <w:pPr>
              <w:pStyle w:val="TableParagraph"/>
              <w:spacing w:line="233" w:lineRule="exact"/>
              <w:ind w:right="1389"/>
              <w:jc w:val="right"/>
              <w:rPr>
                <w:sz w:val="21"/>
              </w:rPr>
            </w:pPr>
            <w:r>
              <w:rPr>
                <w:w w:val="90"/>
                <w:sz w:val="21"/>
              </w:rPr>
              <w:t>20,395,682</w:t>
            </w:r>
          </w:p>
        </w:tc>
        <w:tc>
          <w:tcPr>
            <w:tcW w:w="2332" w:type="dxa"/>
          </w:tcPr>
          <w:p>
            <w:pPr>
              <w:pStyle w:val="TableParagraph"/>
              <w:spacing w:line="238" w:lineRule="exact"/>
              <w:ind w:right="50"/>
              <w:jc w:val="right"/>
              <w:rPr>
                <w:sz w:val="21"/>
              </w:rPr>
            </w:pPr>
            <w:r>
              <w:rPr>
                <w:w w:val="90"/>
                <w:sz w:val="21"/>
              </w:rPr>
              <w:t>5.23%</w:t>
            </w:r>
          </w:p>
        </w:tc>
      </w:tr>
      <w:tr>
        <w:trPr>
          <w:trHeight w:val="251" w:hRule="exact"/>
        </w:trPr>
        <w:tc>
          <w:tcPr>
            <w:tcW w:w="1112" w:type="dxa"/>
          </w:tcPr>
          <w:p>
            <w:pPr>
              <w:pStyle w:val="TableParagraph"/>
              <w:spacing w:before="5"/>
              <w:ind w:left="55"/>
              <w:rPr>
                <w:sz w:val="21"/>
              </w:rPr>
            </w:pPr>
            <w:r>
              <w:rPr>
                <w:sz w:val="21"/>
              </w:rPr>
              <w:t>1996</w:t>
            </w:r>
          </w:p>
        </w:tc>
        <w:tc>
          <w:tcPr>
            <w:tcW w:w="2448" w:type="dxa"/>
            <w:tcBorders>
              <w:bottom w:val="single" w:sz="4" w:space="0" w:color="000000"/>
            </w:tcBorders>
          </w:tcPr>
          <w:p>
            <w:pPr>
              <w:pStyle w:val="TableParagraph"/>
              <w:ind w:right="1227"/>
              <w:jc w:val="right"/>
              <w:rPr>
                <w:sz w:val="21"/>
              </w:rPr>
            </w:pPr>
            <w:r>
              <w:rPr>
                <w:w w:val="90"/>
                <w:sz w:val="21"/>
              </w:rPr>
              <w:t>1,057,710</w:t>
            </w:r>
          </w:p>
        </w:tc>
        <w:tc>
          <w:tcPr>
            <w:tcW w:w="3826" w:type="dxa"/>
            <w:tcBorders>
              <w:bottom w:val="single" w:sz="4" w:space="0" w:color="000000"/>
            </w:tcBorders>
          </w:tcPr>
          <w:p>
            <w:pPr>
              <w:pStyle w:val="TableParagraph"/>
              <w:spacing w:line="237" w:lineRule="exact"/>
              <w:ind w:right="1384"/>
              <w:jc w:val="right"/>
              <w:rPr>
                <w:sz w:val="21"/>
              </w:rPr>
            </w:pPr>
            <w:r>
              <w:rPr>
                <w:w w:val="90"/>
                <w:sz w:val="21"/>
              </w:rPr>
              <w:t>21,691,848</w:t>
            </w:r>
          </w:p>
        </w:tc>
        <w:tc>
          <w:tcPr>
            <w:tcW w:w="2332" w:type="dxa"/>
            <w:tcBorders>
              <w:bottom w:val="single" w:sz="4" w:space="0" w:color="000000"/>
            </w:tcBorders>
          </w:tcPr>
          <w:p>
            <w:pPr>
              <w:pStyle w:val="TableParagraph"/>
              <w:spacing w:before="14"/>
              <w:ind w:right="47"/>
              <w:jc w:val="right"/>
              <w:rPr>
                <w:b/>
                <w:sz w:val="19"/>
              </w:rPr>
            </w:pPr>
            <w:r>
              <w:rPr>
                <w:b/>
                <w:sz w:val="19"/>
              </w:rPr>
              <w:t>4.88%</w:t>
            </w:r>
          </w:p>
        </w:tc>
      </w:tr>
      <w:tr>
        <w:trPr>
          <w:trHeight w:val="966" w:hRule="exact"/>
        </w:trPr>
        <w:tc>
          <w:tcPr>
            <w:tcW w:w="1112" w:type="dxa"/>
          </w:tcPr>
          <w:p>
            <w:pPr>
              <w:pStyle w:val="TableParagraph"/>
              <w:spacing w:before="2"/>
              <w:ind w:left="50"/>
              <w:rPr>
                <w:sz w:val="21"/>
              </w:rPr>
            </w:pPr>
            <w:r>
              <w:rPr>
                <w:sz w:val="21"/>
              </w:rPr>
              <w:t>Total</w:t>
            </w:r>
          </w:p>
        </w:tc>
        <w:tc>
          <w:tcPr>
            <w:tcW w:w="2448" w:type="dxa"/>
            <w:tcBorders>
              <w:top w:val="single" w:sz="4" w:space="0" w:color="000000"/>
            </w:tcBorders>
          </w:tcPr>
          <w:p>
            <w:pPr>
              <w:pStyle w:val="TableParagraph"/>
              <w:spacing w:line="231" w:lineRule="exact"/>
              <w:ind w:right="873"/>
              <w:jc w:val="center"/>
              <w:rPr>
                <w:sz w:val="21"/>
              </w:rPr>
            </w:pPr>
            <w:r>
              <w:rPr>
                <w:sz w:val="21"/>
              </w:rPr>
              <w:t>2,125,298</w:t>
            </w:r>
          </w:p>
          <w:p>
            <w:pPr>
              <w:pStyle w:val="TableParagraph"/>
              <w:rPr>
                <w:sz w:val="22"/>
              </w:rPr>
            </w:pPr>
          </w:p>
          <w:p>
            <w:pPr>
              <w:pStyle w:val="TableParagraph"/>
              <w:spacing w:before="1"/>
              <w:rPr>
                <w:sz w:val="20"/>
              </w:rPr>
            </w:pPr>
          </w:p>
          <w:p>
            <w:pPr>
              <w:pStyle w:val="TableParagraph"/>
              <w:spacing w:before="1"/>
              <w:ind w:right="1016"/>
              <w:jc w:val="center"/>
              <w:rPr>
                <w:sz w:val="21"/>
              </w:rPr>
            </w:pPr>
            <w:r>
              <w:rPr>
                <w:w w:val="95"/>
                <w:sz w:val="21"/>
              </w:rPr>
              <w:t>Realized</w:t>
            </w:r>
            <w:r>
              <w:rPr>
                <w:spacing w:val="-30"/>
                <w:w w:val="95"/>
                <w:sz w:val="21"/>
              </w:rPr>
              <w:t> </w:t>
            </w:r>
            <w:r>
              <w:rPr>
                <w:w w:val="95"/>
                <w:sz w:val="21"/>
              </w:rPr>
              <w:t>Capital</w:t>
            </w:r>
          </w:p>
        </w:tc>
        <w:tc>
          <w:tcPr>
            <w:tcW w:w="3826" w:type="dxa"/>
            <w:tcBorders>
              <w:top w:val="single" w:sz="4" w:space="0" w:color="000000"/>
            </w:tcBorders>
          </w:tcPr>
          <w:p>
            <w:pPr>
              <w:pStyle w:val="TableParagraph"/>
              <w:spacing w:line="226" w:lineRule="exact"/>
              <w:ind w:left="1240" w:right="1166"/>
              <w:jc w:val="center"/>
              <w:rPr>
                <w:sz w:val="21"/>
              </w:rPr>
            </w:pPr>
            <w:r>
              <w:rPr>
                <w:sz w:val="21"/>
              </w:rPr>
              <w:t>42,087,530</w:t>
            </w:r>
          </w:p>
          <w:p>
            <w:pPr>
              <w:pStyle w:val="TableParagraph"/>
              <w:rPr>
                <w:sz w:val="22"/>
              </w:rPr>
            </w:pPr>
          </w:p>
          <w:p>
            <w:pPr>
              <w:pStyle w:val="TableParagraph"/>
              <w:spacing w:before="1"/>
              <w:rPr>
                <w:sz w:val="20"/>
              </w:rPr>
            </w:pPr>
          </w:p>
          <w:p>
            <w:pPr>
              <w:pStyle w:val="TableParagraph"/>
              <w:spacing w:before="1"/>
              <w:ind w:left="1024"/>
              <w:rPr>
                <w:sz w:val="21"/>
              </w:rPr>
            </w:pPr>
            <w:r>
              <w:rPr>
                <w:w w:val="95"/>
                <w:sz w:val="21"/>
              </w:rPr>
              <w:t>Mean Cash and</w:t>
            </w:r>
          </w:p>
        </w:tc>
        <w:tc>
          <w:tcPr>
            <w:tcW w:w="2332" w:type="dxa"/>
            <w:tcBorders>
              <w:top w:val="single" w:sz="4" w:space="0" w:color="000000"/>
            </w:tcBorders>
          </w:tcPr>
          <w:p>
            <w:pPr>
              <w:pStyle w:val="TableParagraph"/>
              <w:spacing w:line="226" w:lineRule="exact"/>
              <w:ind w:right="50"/>
              <w:jc w:val="right"/>
              <w:rPr>
                <w:sz w:val="21"/>
              </w:rPr>
            </w:pPr>
            <w:r>
              <w:rPr>
                <w:w w:val="90"/>
                <w:sz w:val="21"/>
              </w:rPr>
              <w:t>5.06%</w:t>
            </w:r>
          </w:p>
        </w:tc>
      </w:tr>
    </w:tbl>
    <w:p>
      <w:pPr>
        <w:spacing w:after="0" w:line="226" w:lineRule="exact"/>
        <w:jc w:val="right"/>
        <w:rPr>
          <w:sz w:val="21"/>
        </w:rPr>
        <w:sectPr>
          <w:footerReference w:type="even" r:id="rId143"/>
          <w:pgSz w:w="12290" w:h="15840"/>
          <w:pgMar w:footer="0" w:header="0" w:top="1500" w:bottom="280" w:left="820" w:right="900"/>
        </w:sectPr>
      </w:pPr>
    </w:p>
    <w:p>
      <w:pPr>
        <w:tabs>
          <w:tab w:pos="2006" w:val="left" w:leader="none"/>
          <w:tab w:pos="5249" w:val="left" w:leader="none"/>
          <w:tab w:pos="5538" w:val="left" w:leader="none"/>
        </w:tabs>
        <w:spacing w:line="248" w:lineRule="exact" w:before="0"/>
        <w:ind w:left="727" w:right="15" w:firstLine="1051"/>
        <w:jc w:val="left"/>
        <w:rPr>
          <w:rFonts w:ascii="Arial"/>
          <w:sz w:val="20"/>
        </w:rPr>
      </w:pPr>
      <w:r>
        <w:rPr/>
        <w:pict>
          <v:line style="position:absolute;mso-position-horizontal-relative:page;mso-position-vertical-relative:paragraph;z-index:-441592" from="77.425362pt,24.613214pt" to="98.151542pt,24.613214pt" stroked="true" strokeweight="4.526406pt" strokecolor="#000000">
            <v:stroke dashstyle="solid"/>
            <w10:wrap type="none"/>
          </v:line>
        </w:pict>
      </w:r>
      <w:r>
        <w:rPr>
          <w:rFonts w:ascii="Arial"/>
          <w:sz w:val="21"/>
        </w:rPr>
        <w:t>Gains</w:t>
      </w:r>
      <w:r>
        <w:rPr>
          <w:rFonts w:ascii="Arial"/>
          <w:spacing w:val="-28"/>
          <w:sz w:val="21"/>
        </w:rPr>
        <w:t> </w:t>
      </w:r>
      <w:r>
        <w:rPr>
          <w:rFonts w:ascii="Arial"/>
          <w:sz w:val="21"/>
        </w:rPr>
        <w:t>(or</w:t>
      </w:r>
      <w:r>
        <w:rPr>
          <w:rFonts w:ascii="Arial"/>
          <w:spacing w:val="-31"/>
          <w:sz w:val="21"/>
        </w:rPr>
        <w:t> </w:t>
      </w:r>
      <w:r>
        <w:rPr>
          <w:rFonts w:ascii="Arial"/>
          <w:sz w:val="21"/>
        </w:rPr>
        <w:t>Losses)</w:t>
        <w:tab/>
      </w:r>
      <w:r>
        <w:rPr>
          <w:rFonts w:ascii="Arial"/>
          <w:w w:val="95"/>
          <w:sz w:val="21"/>
        </w:rPr>
        <w:t>Invested</w:t>
      </w:r>
      <w:r>
        <w:rPr>
          <w:rFonts w:ascii="Arial"/>
          <w:spacing w:val="-22"/>
          <w:w w:val="95"/>
          <w:sz w:val="21"/>
        </w:rPr>
        <w:t> </w:t>
      </w:r>
      <w:r>
        <w:rPr>
          <w:rFonts w:ascii="Arial"/>
          <w:w w:val="95"/>
          <w:sz w:val="21"/>
        </w:rPr>
        <w:t>Assets</w:t>
      </w:r>
      <w:r>
        <w:rPr>
          <w:rFonts w:ascii="Arial"/>
          <w:w w:val="92"/>
          <w:sz w:val="21"/>
        </w:rPr>
        <w:t> </w:t>
      </w:r>
      <w:r>
        <w:rPr>
          <w:rFonts w:ascii="Arial"/>
          <w:sz w:val="21"/>
        </w:rPr>
        <w:t>Yea1</w:t>
        <w:tab/>
      </w:r>
      <w:r>
        <w:rPr>
          <w:rFonts w:ascii="Arial"/>
          <w:w w:val="95"/>
          <w:sz w:val="21"/>
        </w:rPr>
        <w:t>(In</w:t>
      </w:r>
      <w:r>
        <w:rPr>
          <w:rFonts w:ascii="Arial"/>
          <w:spacing w:val="-40"/>
          <w:w w:val="95"/>
          <w:sz w:val="21"/>
        </w:rPr>
        <w:t> </w:t>
      </w:r>
      <w:r>
        <w:rPr>
          <w:rFonts w:ascii="Arial"/>
          <w:w w:val="95"/>
          <w:sz w:val="20"/>
          <w:u w:val="single"/>
        </w:rPr>
        <w:t>OOO's)</w:t>
      </w:r>
      <w:r>
        <w:rPr>
          <w:rFonts w:ascii="Arial"/>
          <w:w w:val="95"/>
          <w:sz w:val="20"/>
        </w:rPr>
        <w:tab/>
        <w:tab/>
      </w:r>
      <w:r>
        <w:rPr>
          <w:rFonts w:ascii="Arial"/>
          <w:position w:val="2"/>
          <w:sz w:val="20"/>
        </w:rPr>
        <w:t>(ln_OJ)Jrs)</w:t>
      </w:r>
    </w:p>
    <w:p>
      <w:pPr>
        <w:tabs>
          <w:tab w:pos="2130" w:val="left" w:leader="none"/>
          <w:tab w:pos="5579" w:val="left" w:leader="none"/>
        </w:tabs>
        <w:spacing w:line="224" w:lineRule="exact" w:before="0"/>
        <w:ind w:left="462" w:right="0" w:firstLine="0"/>
        <w:jc w:val="left"/>
        <w:rPr>
          <w:rFonts w:ascii="Arial"/>
          <w:sz w:val="21"/>
        </w:rPr>
      </w:pPr>
      <w:r>
        <w:rPr>
          <w:rFonts w:ascii="Arial"/>
          <w:w w:val="95"/>
          <w:sz w:val="21"/>
        </w:rPr>
        <w:t>1987-1996</w:t>
        <w:tab/>
      </w:r>
      <w:r>
        <w:rPr>
          <w:rFonts w:ascii="Arial"/>
          <w:sz w:val="21"/>
        </w:rPr>
        <w:t>1,179,428</w:t>
        <w:tab/>
      </w:r>
      <w:r>
        <w:rPr>
          <w:rFonts w:ascii="Arial"/>
          <w:w w:val="90"/>
          <w:sz w:val="21"/>
        </w:rPr>
        <w:t>158,187,991</w:t>
      </w:r>
    </w:p>
    <w:p>
      <w:pPr>
        <w:spacing w:line="239" w:lineRule="exact" w:before="0"/>
        <w:ind w:left="462" w:right="0" w:firstLine="0"/>
        <w:jc w:val="left"/>
        <w:rPr>
          <w:rFonts w:ascii="Arial"/>
          <w:sz w:val="21"/>
        </w:rPr>
      </w:pPr>
      <w:r>
        <w:rPr/>
        <w:br w:type="column"/>
      </w:r>
      <w:r>
        <w:rPr>
          <w:rFonts w:ascii="Arial"/>
          <w:w w:val="95"/>
          <w:sz w:val="21"/>
        </w:rPr>
        <w:t>Rate of</w:t>
      </w:r>
    </w:p>
    <w:p>
      <w:pPr>
        <w:pStyle w:val="BodyText"/>
        <w:spacing w:line="252" w:lineRule="exact" w:before="2"/>
        <w:ind w:left="476"/>
        <w:rPr>
          <w:rFonts w:ascii="Arial"/>
        </w:rPr>
      </w:pPr>
      <w:r>
        <w:rPr>
          <w:rFonts w:ascii="Arial"/>
        </w:rPr>
        <w:t>Betum</w:t>
      </w:r>
    </w:p>
    <w:p>
      <w:pPr>
        <w:spacing w:line="229" w:lineRule="exact" w:before="0"/>
        <w:ind w:left="813" w:right="0" w:firstLine="0"/>
        <w:jc w:val="left"/>
        <w:rPr>
          <w:rFonts w:ascii="Arial"/>
          <w:sz w:val="21"/>
        </w:rPr>
      </w:pPr>
      <w:r>
        <w:rPr>
          <w:rFonts w:ascii="Arial"/>
          <w:sz w:val="21"/>
        </w:rPr>
        <w:t>0.75%</w:t>
      </w:r>
    </w:p>
    <w:p>
      <w:pPr>
        <w:spacing w:after="0" w:line="229" w:lineRule="exact"/>
        <w:jc w:val="left"/>
        <w:rPr>
          <w:rFonts w:ascii="Arial"/>
          <w:sz w:val="21"/>
        </w:rPr>
        <w:sectPr>
          <w:type w:val="continuous"/>
          <w:pgSz w:w="12290" w:h="15840"/>
          <w:pgMar w:top="160" w:bottom="280" w:left="820" w:right="900"/>
          <w:cols w:num="2" w:equalWidth="0">
            <w:col w:w="6654" w:space="2324"/>
            <w:col w:w="1592"/>
          </w:cols>
        </w:sectPr>
      </w:pPr>
    </w:p>
    <w:p>
      <w:pPr>
        <w:pStyle w:val="BodyText"/>
        <w:rPr>
          <w:rFonts w:ascii="Arial"/>
          <w:sz w:val="20"/>
        </w:rPr>
      </w:pPr>
    </w:p>
    <w:p>
      <w:pPr>
        <w:pStyle w:val="BodyText"/>
        <w:spacing w:before="7"/>
        <w:rPr>
          <w:rFonts w:ascii="Arial"/>
          <w:sz w:val="22"/>
        </w:rPr>
      </w:pPr>
    </w:p>
    <w:p>
      <w:pPr>
        <w:spacing w:line="233" w:lineRule="exact" w:before="0"/>
        <w:ind w:left="118" w:right="0" w:firstLine="0"/>
        <w:jc w:val="left"/>
        <w:rPr>
          <w:rFonts w:ascii="Arial"/>
          <w:sz w:val="21"/>
        </w:rPr>
      </w:pPr>
      <w:r>
        <w:rPr>
          <w:rFonts w:ascii="Arial"/>
          <w:w w:val="85"/>
          <w:sz w:val="21"/>
          <w:u w:val="single"/>
        </w:rPr>
        <w:t>Tot.al..RaJe of Retum:</w:t>
      </w:r>
    </w:p>
    <w:p>
      <w:pPr>
        <w:tabs>
          <w:tab w:pos="9128" w:val="left" w:leader="none"/>
          <w:tab w:pos="9791" w:val="left" w:leader="none"/>
        </w:tabs>
        <w:spacing w:line="243" w:lineRule="exact" w:before="0"/>
        <w:ind w:left="116" w:right="0" w:firstLine="0"/>
        <w:jc w:val="left"/>
        <w:rPr>
          <w:rFonts w:ascii="Arial"/>
          <w:sz w:val="21"/>
        </w:rPr>
      </w:pPr>
      <w:r>
        <w:rPr/>
        <w:pict>
          <v:line style="position:absolute;mso-position-horizontal-relative:page;mso-position-vertical-relative:paragraph;z-index:-441616" from="497.428192pt,.358683pt" to="561.036092pt,.358683pt" stroked="true" strokeweight=".476464pt" strokecolor="#000000">
            <v:stroke dashstyle="solid"/>
            <w10:wrap type="none"/>
          </v:line>
        </w:pict>
      </w:r>
      <w:r>
        <w:rPr>
          <w:rFonts w:ascii="Arial"/>
          <w:position w:val="1"/>
          <w:sz w:val="21"/>
        </w:rPr>
        <w:t>Net</w:t>
      </w:r>
      <w:r>
        <w:rPr>
          <w:rFonts w:ascii="Arial"/>
          <w:spacing w:val="-46"/>
          <w:position w:val="1"/>
          <w:sz w:val="21"/>
        </w:rPr>
        <w:t> </w:t>
      </w:r>
      <w:r>
        <w:rPr>
          <w:rFonts w:ascii="Arial"/>
          <w:position w:val="1"/>
          <w:sz w:val="21"/>
        </w:rPr>
        <w:t>Investment</w:t>
      </w:r>
      <w:r>
        <w:rPr>
          <w:rFonts w:ascii="Arial"/>
          <w:spacing w:val="-39"/>
          <w:position w:val="1"/>
          <w:sz w:val="21"/>
        </w:rPr>
        <w:t> </w:t>
      </w:r>
      <w:r>
        <w:rPr>
          <w:rFonts w:ascii="Arial"/>
          <w:position w:val="1"/>
          <w:sz w:val="21"/>
        </w:rPr>
        <w:t>Income</w:t>
      </w:r>
      <w:r>
        <w:rPr>
          <w:rFonts w:ascii="Arial"/>
          <w:spacing w:val="-38"/>
          <w:position w:val="1"/>
          <w:sz w:val="21"/>
        </w:rPr>
        <w:t> </w:t>
      </w:r>
      <w:r>
        <w:rPr>
          <w:rFonts w:ascii="Arial"/>
          <w:position w:val="1"/>
          <w:sz w:val="21"/>
        </w:rPr>
        <w:t>Earned</w:t>
      </w:r>
      <w:r>
        <w:rPr>
          <w:rFonts w:ascii="Arial"/>
          <w:spacing w:val="-40"/>
          <w:position w:val="1"/>
          <w:sz w:val="21"/>
        </w:rPr>
        <w:t> </w:t>
      </w:r>
      <w:r>
        <w:rPr>
          <w:rFonts w:ascii="Arial"/>
          <w:position w:val="1"/>
          <w:sz w:val="21"/>
        </w:rPr>
        <w:t>and</w:t>
      </w:r>
      <w:r>
        <w:rPr>
          <w:rFonts w:ascii="Arial"/>
          <w:spacing w:val="-41"/>
          <w:position w:val="1"/>
          <w:sz w:val="21"/>
        </w:rPr>
        <w:t> </w:t>
      </w:r>
      <w:r>
        <w:rPr>
          <w:rFonts w:ascii="Arial"/>
          <w:position w:val="1"/>
          <w:sz w:val="21"/>
        </w:rPr>
        <w:t>Net</w:t>
      </w:r>
      <w:r>
        <w:rPr>
          <w:rFonts w:ascii="Arial"/>
          <w:spacing w:val="-42"/>
          <w:position w:val="1"/>
          <w:sz w:val="21"/>
        </w:rPr>
        <w:t> </w:t>
      </w:r>
      <w:r>
        <w:rPr>
          <w:rFonts w:ascii="Arial"/>
          <w:position w:val="1"/>
          <w:sz w:val="21"/>
        </w:rPr>
        <w:t>Realized</w:t>
      </w:r>
      <w:r>
        <w:rPr>
          <w:rFonts w:ascii="Arial"/>
          <w:spacing w:val="-40"/>
          <w:position w:val="1"/>
          <w:sz w:val="21"/>
        </w:rPr>
        <w:t> </w:t>
      </w:r>
      <w:r>
        <w:rPr>
          <w:rFonts w:ascii="Arial"/>
          <w:position w:val="1"/>
          <w:sz w:val="21"/>
        </w:rPr>
        <w:t>Capital</w:t>
      </w:r>
      <w:r>
        <w:rPr>
          <w:rFonts w:ascii="Arial"/>
          <w:spacing w:val="-42"/>
          <w:position w:val="1"/>
          <w:sz w:val="21"/>
        </w:rPr>
        <w:t> </w:t>
      </w:r>
      <w:r>
        <w:rPr>
          <w:rFonts w:ascii="Arial"/>
          <w:position w:val="1"/>
          <w:sz w:val="21"/>
        </w:rPr>
        <w:t>Gains</w:t>
      </w:r>
      <w:r>
        <w:rPr>
          <w:rFonts w:ascii="Arial"/>
          <w:spacing w:val="-39"/>
          <w:position w:val="1"/>
          <w:sz w:val="21"/>
        </w:rPr>
        <w:t> </w:t>
      </w:r>
      <w:r>
        <w:rPr>
          <w:rFonts w:ascii="Arial"/>
          <w:position w:val="1"/>
          <w:sz w:val="21"/>
        </w:rPr>
        <w:t>(or</w:t>
      </w:r>
      <w:r>
        <w:rPr>
          <w:rFonts w:ascii="Arial"/>
          <w:spacing w:val="-41"/>
          <w:position w:val="1"/>
          <w:sz w:val="21"/>
        </w:rPr>
        <w:t> </w:t>
      </w:r>
      <w:r>
        <w:rPr>
          <w:rFonts w:ascii="Arial"/>
          <w:position w:val="1"/>
          <w:sz w:val="21"/>
        </w:rPr>
        <w:t>Losses)</w:t>
        <w:tab/>
      </w:r>
      <w:r>
        <w:rPr>
          <w:rFonts w:ascii="Arial"/>
          <w:sz w:val="21"/>
          <w:u w:val="single"/>
        </w:rPr>
        <w:t> </w:t>
        <w:tab/>
        <w:t>5.80%1</w:t>
      </w:r>
    </w:p>
    <w:p>
      <w:pPr>
        <w:pStyle w:val="BodyText"/>
        <w:rPr>
          <w:rFonts w:ascii="Arial"/>
          <w:sz w:val="24"/>
        </w:rPr>
      </w:pPr>
    </w:p>
    <w:p>
      <w:pPr>
        <w:spacing w:before="199"/>
        <w:ind w:left="112" w:right="0" w:firstLine="0"/>
        <w:jc w:val="left"/>
        <w:rPr>
          <w:rFonts w:ascii="Arial"/>
          <w:sz w:val="21"/>
        </w:rPr>
      </w:pPr>
      <w:r>
        <w:rPr>
          <w:rFonts w:ascii="Arial"/>
          <w:w w:val="95"/>
          <w:sz w:val="21"/>
          <w:u w:val="single"/>
        </w:rPr>
        <w:t>LineJ:I.</w:t>
      </w:r>
    </w:p>
    <w:p>
      <w:pPr>
        <w:pStyle w:val="BodyText"/>
        <w:spacing w:before="7"/>
        <w:rPr>
          <w:rFonts w:ascii="Arial"/>
          <w:sz w:val="20"/>
        </w:rPr>
      </w:pPr>
    </w:p>
    <w:p>
      <w:pPr>
        <w:spacing w:line="238" w:lineRule="exact" w:before="0"/>
        <w:ind w:left="121" w:right="620" w:hanging="3"/>
        <w:jc w:val="left"/>
        <w:rPr>
          <w:rFonts w:ascii="Arial"/>
          <w:sz w:val="21"/>
        </w:rPr>
      </w:pPr>
      <w:r>
        <w:rPr>
          <w:rFonts w:ascii="Arial"/>
          <w:w w:val="95"/>
          <w:sz w:val="21"/>
        </w:rPr>
        <w:t>The</w:t>
      </w:r>
      <w:r>
        <w:rPr>
          <w:rFonts w:ascii="Arial"/>
          <w:spacing w:val="-17"/>
          <w:w w:val="95"/>
          <w:sz w:val="21"/>
        </w:rPr>
        <w:t> </w:t>
      </w:r>
      <w:r>
        <w:rPr>
          <w:rFonts w:ascii="Arial"/>
          <w:w w:val="95"/>
          <w:sz w:val="21"/>
        </w:rPr>
        <w:t>average</w:t>
      </w:r>
      <w:r>
        <w:rPr>
          <w:rFonts w:ascii="Arial"/>
          <w:spacing w:val="-9"/>
          <w:w w:val="95"/>
          <w:sz w:val="21"/>
        </w:rPr>
        <w:t> </w:t>
      </w:r>
      <w:r>
        <w:rPr>
          <w:rFonts w:ascii="Arial"/>
          <w:w w:val="95"/>
          <w:sz w:val="21"/>
        </w:rPr>
        <w:t>rate</w:t>
      </w:r>
      <w:r>
        <w:rPr>
          <w:rFonts w:ascii="Arial"/>
          <w:spacing w:val="-17"/>
          <w:w w:val="95"/>
          <w:sz w:val="21"/>
        </w:rPr>
        <w:t> </w:t>
      </w:r>
      <w:r>
        <w:rPr>
          <w:rFonts w:ascii="Arial"/>
          <w:w w:val="95"/>
          <w:sz w:val="21"/>
        </w:rPr>
        <w:t>of</w:t>
      </w:r>
      <w:r>
        <w:rPr>
          <w:rFonts w:ascii="Arial"/>
          <w:spacing w:val="-15"/>
          <w:w w:val="95"/>
          <w:sz w:val="21"/>
        </w:rPr>
        <w:t> </w:t>
      </w:r>
      <w:r>
        <w:rPr>
          <w:rFonts w:ascii="Arial"/>
          <w:w w:val="95"/>
          <w:sz w:val="21"/>
        </w:rPr>
        <w:t>Federal</w:t>
      </w:r>
      <w:r>
        <w:rPr>
          <w:rFonts w:ascii="Arial"/>
          <w:spacing w:val="-12"/>
          <w:w w:val="95"/>
          <w:sz w:val="21"/>
        </w:rPr>
        <w:t> </w:t>
      </w:r>
      <w:r>
        <w:rPr>
          <w:rFonts w:ascii="Arial"/>
          <w:w w:val="95"/>
          <w:sz w:val="21"/>
        </w:rPr>
        <w:t>Income</w:t>
      </w:r>
      <w:r>
        <w:rPr>
          <w:rFonts w:ascii="Arial"/>
          <w:spacing w:val="-12"/>
          <w:w w:val="95"/>
          <w:sz w:val="21"/>
        </w:rPr>
        <w:t> </w:t>
      </w:r>
      <w:r>
        <w:rPr>
          <w:rFonts w:ascii="Arial"/>
          <w:w w:val="95"/>
          <w:sz w:val="21"/>
        </w:rPr>
        <w:t>Tax</w:t>
      </w:r>
      <w:r>
        <w:rPr>
          <w:rFonts w:ascii="Arial"/>
          <w:spacing w:val="-14"/>
          <w:w w:val="95"/>
          <w:sz w:val="21"/>
        </w:rPr>
        <w:t> </w:t>
      </w:r>
      <w:r>
        <w:rPr>
          <w:rFonts w:ascii="Arial"/>
          <w:w w:val="95"/>
          <w:sz w:val="21"/>
        </w:rPr>
        <w:t>was</w:t>
      </w:r>
      <w:r>
        <w:rPr>
          <w:rFonts w:ascii="Arial"/>
          <w:spacing w:val="-11"/>
          <w:w w:val="95"/>
          <w:sz w:val="21"/>
        </w:rPr>
        <w:t> </w:t>
      </w:r>
      <w:r>
        <w:rPr>
          <w:rFonts w:ascii="Arial"/>
          <w:w w:val="95"/>
          <w:sz w:val="21"/>
        </w:rPr>
        <w:t>determined</w:t>
      </w:r>
      <w:r>
        <w:rPr>
          <w:rFonts w:ascii="Arial"/>
          <w:spacing w:val="-7"/>
          <w:w w:val="95"/>
          <w:sz w:val="21"/>
        </w:rPr>
        <w:t> </w:t>
      </w:r>
      <w:r>
        <w:rPr>
          <w:rFonts w:ascii="Arial"/>
          <w:w w:val="95"/>
          <w:sz w:val="21"/>
        </w:rPr>
        <w:t>by</w:t>
      </w:r>
      <w:r>
        <w:rPr>
          <w:rFonts w:ascii="Arial"/>
          <w:spacing w:val="-11"/>
          <w:w w:val="95"/>
          <w:sz w:val="21"/>
        </w:rPr>
        <w:t> </w:t>
      </w:r>
      <w:r>
        <w:rPr>
          <w:rFonts w:ascii="Arial"/>
          <w:w w:val="95"/>
          <w:sz w:val="21"/>
        </w:rPr>
        <w:t>applying</w:t>
      </w:r>
      <w:r>
        <w:rPr>
          <w:rFonts w:ascii="Arial"/>
          <w:spacing w:val="-3"/>
          <w:w w:val="95"/>
          <w:sz w:val="21"/>
        </w:rPr>
        <w:t> </w:t>
      </w:r>
      <w:r>
        <w:rPr>
          <w:rFonts w:ascii="Arial"/>
          <w:w w:val="95"/>
          <w:sz w:val="21"/>
        </w:rPr>
        <w:t>the</w:t>
      </w:r>
      <w:r>
        <w:rPr>
          <w:rFonts w:ascii="Arial"/>
          <w:spacing w:val="-14"/>
          <w:w w:val="95"/>
          <w:sz w:val="21"/>
        </w:rPr>
        <w:t> </w:t>
      </w:r>
      <w:r>
        <w:rPr>
          <w:rFonts w:ascii="Arial"/>
          <w:w w:val="95"/>
          <w:sz w:val="21"/>
        </w:rPr>
        <w:t>appropriate</w:t>
      </w:r>
      <w:r>
        <w:rPr>
          <w:rFonts w:ascii="Arial"/>
          <w:spacing w:val="-5"/>
          <w:w w:val="95"/>
          <w:sz w:val="21"/>
        </w:rPr>
        <w:t> </w:t>
      </w:r>
      <w:r>
        <w:rPr>
          <w:rFonts w:ascii="Arial"/>
          <w:w w:val="95"/>
          <w:sz w:val="21"/>
        </w:rPr>
        <w:t>tax</w:t>
      </w:r>
      <w:r>
        <w:rPr>
          <w:rFonts w:ascii="Arial"/>
          <w:spacing w:val="-14"/>
          <w:w w:val="95"/>
          <w:sz w:val="21"/>
        </w:rPr>
        <w:t> </w:t>
      </w:r>
      <w:r>
        <w:rPr>
          <w:rFonts w:ascii="Arial"/>
          <w:w w:val="95"/>
          <w:sz w:val="21"/>
        </w:rPr>
        <w:t>rates</w:t>
      </w:r>
      <w:r>
        <w:rPr>
          <w:rFonts w:ascii="Arial"/>
          <w:spacing w:val="-12"/>
          <w:w w:val="95"/>
          <w:sz w:val="21"/>
        </w:rPr>
        <w:t> </w:t>
      </w:r>
      <w:r>
        <w:rPr>
          <w:rFonts w:ascii="Arial"/>
          <w:w w:val="95"/>
          <w:sz w:val="21"/>
        </w:rPr>
        <w:t>to</w:t>
      </w:r>
      <w:r>
        <w:rPr>
          <w:rFonts w:ascii="Arial"/>
          <w:spacing w:val="-20"/>
          <w:w w:val="95"/>
          <w:sz w:val="21"/>
        </w:rPr>
        <w:t> </w:t>
      </w:r>
      <w:r>
        <w:rPr>
          <w:rFonts w:ascii="Arial"/>
          <w:w w:val="95"/>
          <w:sz w:val="21"/>
        </w:rPr>
        <w:t>the</w:t>
      </w:r>
      <w:r>
        <w:rPr>
          <w:rFonts w:ascii="Arial"/>
          <w:spacing w:val="-14"/>
          <w:w w:val="95"/>
          <w:sz w:val="21"/>
        </w:rPr>
        <w:t> </w:t>
      </w:r>
      <w:r>
        <w:rPr>
          <w:rFonts w:ascii="Arial"/>
          <w:w w:val="95"/>
          <w:sz w:val="21"/>
        </w:rPr>
        <w:t>distribution of</w:t>
      </w:r>
      <w:r>
        <w:rPr>
          <w:rFonts w:ascii="Arial"/>
          <w:spacing w:val="-21"/>
          <w:w w:val="95"/>
          <w:sz w:val="21"/>
        </w:rPr>
        <w:t> </w:t>
      </w:r>
      <w:r>
        <w:rPr>
          <w:rFonts w:ascii="Arial"/>
          <w:w w:val="95"/>
          <w:sz w:val="21"/>
        </w:rPr>
        <w:t>investment</w:t>
      </w:r>
      <w:r>
        <w:rPr>
          <w:rFonts w:ascii="Arial"/>
          <w:spacing w:val="-10"/>
          <w:w w:val="95"/>
          <w:sz w:val="21"/>
        </w:rPr>
        <w:t> </w:t>
      </w:r>
      <w:r>
        <w:rPr>
          <w:rFonts w:ascii="Arial"/>
          <w:w w:val="95"/>
          <w:sz w:val="21"/>
        </w:rPr>
        <w:t>income</w:t>
      </w:r>
      <w:r>
        <w:rPr>
          <w:rFonts w:ascii="Arial"/>
          <w:spacing w:val="-9"/>
          <w:w w:val="95"/>
          <w:sz w:val="21"/>
        </w:rPr>
        <w:t> </w:t>
      </w:r>
      <w:r>
        <w:rPr>
          <w:rFonts w:ascii="Arial"/>
          <w:w w:val="95"/>
          <w:sz w:val="21"/>
        </w:rPr>
        <w:t>earned</w:t>
      </w:r>
      <w:r>
        <w:rPr>
          <w:rFonts w:ascii="Arial"/>
          <w:spacing w:val="-8"/>
          <w:w w:val="95"/>
          <w:sz w:val="21"/>
        </w:rPr>
        <w:t> </w:t>
      </w:r>
      <w:r>
        <w:rPr>
          <w:rFonts w:ascii="Arial"/>
          <w:w w:val="95"/>
          <w:sz w:val="21"/>
        </w:rPr>
        <w:t>for</w:t>
      </w:r>
      <w:r>
        <w:rPr>
          <w:rFonts w:ascii="Arial"/>
          <w:spacing w:val="-14"/>
          <w:w w:val="95"/>
          <w:sz w:val="21"/>
        </w:rPr>
        <w:t> </w:t>
      </w:r>
      <w:r>
        <w:rPr>
          <w:rFonts w:ascii="Arial"/>
          <w:w w:val="95"/>
          <w:sz w:val="21"/>
        </w:rPr>
        <w:t>1996</w:t>
      </w:r>
      <w:r>
        <w:rPr>
          <w:rFonts w:ascii="Arial"/>
          <w:spacing w:val="-6"/>
          <w:w w:val="95"/>
          <w:sz w:val="21"/>
        </w:rPr>
        <w:t> </w:t>
      </w:r>
      <w:r>
        <w:rPr>
          <w:rFonts w:ascii="Arial"/>
          <w:w w:val="95"/>
          <w:sz w:val="21"/>
        </w:rPr>
        <w:t>for</w:t>
      </w:r>
      <w:r>
        <w:rPr>
          <w:rFonts w:ascii="Arial"/>
          <w:spacing w:val="-14"/>
          <w:w w:val="95"/>
          <w:sz w:val="21"/>
        </w:rPr>
        <w:t> </w:t>
      </w:r>
      <w:r>
        <w:rPr>
          <w:rFonts w:ascii="Arial"/>
          <w:w w:val="95"/>
          <w:sz w:val="21"/>
        </w:rPr>
        <w:t>the</w:t>
      </w:r>
      <w:r>
        <w:rPr>
          <w:rFonts w:ascii="Arial"/>
          <w:spacing w:val="-10"/>
          <w:w w:val="95"/>
          <w:sz w:val="21"/>
        </w:rPr>
        <w:t> </w:t>
      </w:r>
      <w:r>
        <w:rPr>
          <w:rFonts w:ascii="Arial"/>
          <w:w w:val="95"/>
          <w:sz w:val="21"/>
        </w:rPr>
        <w:t>American</w:t>
      </w:r>
      <w:r>
        <w:rPr>
          <w:rFonts w:ascii="Arial"/>
          <w:spacing w:val="-5"/>
          <w:w w:val="95"/>
          <w:sz w:val="21"/>
        </w:rPr>
        <w:t> </w:t>
      </w:r>
      <w:r>
        <w:rPr>
          <w:rFonts w:ascii="Arial"/>
          <w:w w:val="95"/>
          <w:sz w:val="21"/>
        </w:rPr>
        <w:t>Home</w:t>
      </w:r>
      <w:r>
        <w:rPr>
          <w:rFonts w:ascii="Arial"/>
          <w:spacing w:val="-17"/>
          <w:w w:val="95"/>
          <w:sz w:val="21"/>
        </w:rPr>
        <w:t> </w:t>
      </w:r>
      <w:r>
        <w:rPr>
          <w:rFonts w:ascii="Arial"/>
          <w:i/>
          <w:w w:val="95"/>
          <w:sz w:val="20"/>
        </w:rPr>
        <w:t>I</w:t>
      </w:r>
      <w:r>
        <w:rPr>
          <w:rFonts w:ascii="Arial"/>
          <w:i/>
          <w:spacing w:val="3"/>
          <w:w w:val="95"/>
          <w:sz w:val="20"/>
        </w:rPr>
        <w:t> </w:t>
      </w:r>
      <w:r>
        <w:rPr>
          <w:rFonts w:ascii="Arial"/>
          <w:w w:val="95"/>
          <w:sz w:val="21"/>
        </w:rPr>
        <w:t>National</w:t>
      </w:r>
      <w:r>
        <w:rPr>
          <w:rFonts w:ascii="Arial"/>
          <w:spacing w:val="-10"/>
          <w:w w:val="95"/>
          <w:sz w:val="21"/>
        </w:rPr>
        <w:t> </w:t>
      </w:r>
      <w:r>
        <w:rPr>
          <w:rFonts w:ascii="Arial"/>
          <w:w w:val="95"/>
          <w:sz w:val="21"/>
        </w:rPr>
        <w:t>Union/</w:t>
      </w:r>
      <w:r>
        <w:rPr>
          <w:rFonts w:ascii="Arial"/>
          <w:spacing w:val="-8"/>
          <w:w w:val="95"/>
          <w:sz w:val="21"/>
        </w:rPr>
        <w:t> </w:t>
      </w:r>
      <w:r>
        <w:rPr>
          <w:rFonts w:ascii="Arial"/>
          <w:w w:val="95"/>
          <w:sz w:val="21"/>
        </w:rPr>
        <w:t>New</w:t>
      </w:r>
      <w:r>
        <w:rPr>
          <w:rFonts w:ascii="Arial"/>
          <w:spacing w:val="-14"/>
          <w:w w:val="95"/>
          <w:sz w:val="21"/>
        </w:rPr>
        <w:t> </w:t>
      </w:r>
      <w:r>
        <w:rPr>
          <w:rFonts w:ascii="Arial"/>
          <w:w w:val="95"/>
          <w:sz w:val="21"/>
        </w:rPr>
        <w:t>Hampshire</w:t>
      </w:r>
      <w:r>
        <w:rPr>
          <w:rFonts w:ascii="Arial"/>
          <w:spacing w:val="-1"/>
          <w:w w:val="95"/>
          <w:sz w:val="21"/>
        </w:rPr>
        <w:t> </w:t>
      </w:r>
      <w:r>
        <w:rPr>
          <w:rFonts w:ascii="Arial"/>
          <w:w w:val="95"/>
          <w:sz w:val="21"/>
        </w:rPr>
        <w:t>Group.</w:t>
      </w:r>
    </w:p>
    <w:p>
      <w:pPr>
        <w:pStyle w:val="BodyText"/>
        <w:spacing w:before="9"/>
        <w:rPr>
          <w:rFonts w:ascii="Arial"/>
          <w:sz w:val="20"/>
        </w:rPr>
      </w:pPr>
    </w:p>
    <w:tbl>
      <w:tblPr>
        <w:tblW w:w="0" w:type="auto"/>
        <w:jc w:val="left"/>
        <w:tblInd w:w="109"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4415"/>
        <w:gridCol w:w="4600"/>
        <w:gridCol w:w="1335"/>
      </w:tblGrid>
      <w:tr>
        <w:trPr>
          <w:trHeight w:val="239" w:hRule="exact"/>
        </w:trPr>
        <w:tc>
          <w:tcPr>
            <w:tcW w:w="9015" w:type="dxa"/>
            <w:gridSpan w:val="2"/>
          </w:tcPr>
          <w:p>
            <w:pPr/>
          </w:p>
        </w:tc>
        <w:tc>
          <w:tcPr>
            <w:tcW w:w="1335" w:type="dxa"/>
          </w:tcPr>
          <w:p>
            <w:pPr>
              <w:pStyle w:val="TableParagraph"/>
              <w:spacing w:line="235" w:lineRule="exact"/>
              <w:ind w:left="302"/>
              <w:rPr>
                <w:sz w:val="21"/>
              </w:rPr>
            </w:pPr>
            <w:r>
              <w:rPr>
                <w:sz w:val="21"/>
              </w:rPr>
              <w:t>Federal</w:t>
            </w:r>
          </w:p>
        </w:tc>
      </w:tr>
      <w:tr>
        <w:trPr>
          <w:trHeight w:val="733" w:hRule="exact"/>
        </w:trPr>
        <w:tc>
          <w:tcPr>
            <w:tcW w:w="4415" w:type="dxa"/>
          </w:tcPr>
          <w:p>
            <w:pPr>
              <w:pStyle w:val="TableParagraph"/>
              <w:rPr>
                <w:sz w:val="22"/>
              </w:rPr>
            </w:pPr>
          </w:p>
          <w:p>
            <w:pPr>
              <w:pStyle w:val="TableParagraph"/>
              <w:spacing w:before="2"/>
              <w:rPr>
                <w:sz w:val="20"/>
              </w:rPr>
            </w:pPr>
          </w:p>
          <w:p>
            <w:pPr>
              <w:pStyle w:val="TableParagraph"/>
              <w:ind w:left="17"/>
              <w:rPr>
                <w:sz w:val="21"/>
              </w:rPr>
            </w:pPr>
            <w:r>
              <w:rPr>
                <w:w w:val="95"/>
                <w:sz w:val="21"/>
              </w:rPr>
              <w:t>Net Investment Income Earned</w:t>
            </w:r>
          </w:p>
        </w:tc>
        <w:tc>
          <w:tcPr>
            <w:tcW w:w="4600" w:type="dxa"/>
          </w:tcPr>
          <w:p>
            <w:pPr>
              <w:pStyle w:val="TableParagraph"/>
              <w:spacing w:line="252" w:lineRule="auto" w:before="7"/>
              <w:ind w:left="1019" w:right="2775" w:firstLine="195"/>
              <w:rPr>
                <w:sz w:val="21"/>
              </w:rPr>
            </w:pPr>
            <w:r>
              <w:rPr>
                <w:sz w:val="21"/>
              </w:rPr>
              <w:t>Rate </w:t>
            </w:r>
            <w:r>
              <w:rPr>
                <w:w w:val="95"/>
                <w:sz w:val="21"/>
                <w:u w:val="single"/>
              </w:rPr>
              <w:t>of</w:t>
            </w:r>
            <w:r>
              <w:rPr>
                <w:spacing w:val="-23"/>
                <w:w w:val="95"/>
                <w:sz w:val="21"/>
                <w:u w:val="single"/>
              </w:rPr>
              <w:t> </w:t>
            </w:r>
            <w:r>
              <w:rPr>
                <w:w w:val="95"/>
                <w:sz w:val="21"/>
                <w:u w:val="single"/>
              </w:rPr>
              <w:t>Return</w:t>
            </w:r>
          </w:p>
          <w:p>
            <w:pPr>
              <w:pStyle w:val="TableParagraph"/>
              <w:spacing w:line="222" w:lineRule="exact"/>
              <w:ind w:left="1559" w:right="2405"/>
              <w:jc w:val="center"/>
              <w:rPr>
                <w:sz w:val="21"/>
              </w:rPr>
            </w:pPr>
            <w:r>
              <w:rPr>
                <w:sz w:val="21"/>
              </w:rPr>
              <w:t>5.06%</w:t>
            </w:r>
          </w:p>
        </w:tc>
        <w:tc>
          <w:tcPr>
            <w:tcW w:w="1335" w:type="dxa"/>
          </w:tcPr>
          <w:p>
            <w:pPr>
              <w:pStyle w:val="TableParagraph"/>
              <w:spacing w:line="236" w:lineRule="exact"/>
              <w:ind w:left="309"/>
              <w:rPr>
                <w:sz w:val="21"/>
              </w:rPr>
            </w:pPr>
            <w:r>
              <w:rPr>
                <w:sz w:val="21"/>
              </w:rPr>
              <w:t>Income</w:t>
            </w:r>
          </w:p>
          <w:p>
            <w:pPr>
              <w:pStyle w:val="TableParagraph"/>
              <w:spacing w:line="259" w:lineRule="exact"/>
              <w:ind w:left="232"/>
              <w:rPr>
                <w:sz w:val="24"/>
              </w:rPr>
            </w:pPr>
            <w:r>
              <w:rPr>
                <w:w w:val="80"/>
                <w:sz w:val="24"/>
                <w:u w:val="single"/>
              </w:rPr>
              <w:t>Tax Ra</w:t>
            </w:r>
            <w:r>
              <w:rPr>
                <w:w w:val="80"/>
                <w:sz w:val="24"/>
              </w:rPr>
              <w:t>te</w:t>
            </w:r>
          </w:p>
          <w:p>
            <w:pPr>
              <w:pStyle w:val="TableParagraph"/>
              <w:spacing w:line="227" w:lineRule="exact"/>
              <w:ind w:left="724"/>
              <w:rPr>
                <w:sz w:val="21"/>
              </w:rPr>
            </w:pPr>
            <w:r>
              <w:rPr>
                <w:sz w:val="21"/>
              </w:rPr>
              <w:t>0.104</w:t>
            </w:r>
          </w:p>
        </w:tc>
      </w:tr>
      <w:tr>
        <w:trPr>
          <w:trHeight w:val="242" w:hRule="exact"/>
        </w:trPr>
        <w:tc>
          <w:tcPr>
            <w:tcW w:w="4415" w:type="dxa"/>
            <w:tcBorders>
              <w:bottom w:val="single" w:sz="4" w:space="0" w:color="000000"/>
            </w:tcBorders>
          </w:tcPr>
          <w:p>
            <w:pPr>
              <w:pStyle w:val="TableParagraph"/>
              <w:spacing w:line="232" w:lineRule="exact"/>
              <w:ind w:left="22"/>
              <w:rPr>
                <w:sz w:val="21"/>
              </w:rPr>
            </w:pPr>
            <w:r>
              <w:rPr>
                <w:w w:val="95"/>
                <w:sz w:val="21"/>
              </w:rPr>
              <w:t>Net Realized Capital Gains (or Losses)</w:t>
            </w:r>
          </w:p>
        </w:tc>
        <w:tc>
          <w:tcPr>
            <w:tcW w:w="4600" w:type="dxa"/>
            <w:tcBorders>
              <w:bottom w:val="single" w:sz="4" w:space="0" w:color="000000"/>
            </w:tcBorders>
          </w:tcPr>
          <w:p>
            <w:pPr>
              <w:pStyle w:val="TableParagraph"/>
              <w:ind w:left="1593"/>
              <w:rPr>
                <w:sz w:val="21"/>
              </w:rPr>
            </w:pPr>
            <w:r>
              <w:rPr>
                <w:sz w:val="21"/>
              </w:rPr>
              <w:t>0.75%</w:t>
            </w:r>
          </w:p>
        </w:tc>
        <w:tc>
          <w:tcPr>
            <w:tcW w:w="1335" w:type="dxa"/>
            <w:tcBorders>
              <w:bottom w:val="single" w:sz="4" w:space="0" w:color="000000"/>
            </w:tcBorders>
          </w:tcPr>
          <w:p>
            <w:pPr>
              <w:pStyle w:val="TableParagraph"/>
              <w:spacing w:line="232" w:lineRule="exact"/>
              <w:ind w:right="125"/>
              <w:jc w:val="right"/>
              <w:rPr>
                <w:sz w:val="21"/>
              </w:rPr>
            </w:pPr>
            <w:r>
              <w:rPr>
                <w:w w:val="90"/>
                <w:sz w:val="21"/>
              </w:rPr>
              <w:t>0.350</w:t>
            </w:r>
          </w:p>
        </w:tc>
      </w:tr>
      <w:tr>
        <w:trPr>
          <w:trHeight w:val="468" w:hRule="exact"/>
        </w:trPr>
        <w:tc>
          <w:tcPr>
            <w:tcW w:w="4415" w:type="dxa"/>
            <w:tcBorders>
              <w:top w:val="single" w:sz="4" w:space="0" w:color="000000"/>
            </w:tcBorders>
          </w:tcPr>
          <w:p>
            <w:pPr>
              <w:pStyle w:val="TableParagraph"/>
              <w:spacing w:line="214" w:lineRule="exact"/>
              <w:ind w:left="14"/>
              <w:rPr>
                <w:sz w:val="21"/>
              </w:rPr>
            </w:pPr>
            <w:r>
              <w:rPr>
                <w:sz w:val="21"/>
              </w:rPr>
              <w:t>Total</w:t>
            </w:r>
          </w:p>
        </w:tc>
        <w:tc>
          <w:tcPr>
            <w:tcW w:w="4600" w:type="dxa"/>
            <w:tcBorders>
              <w:top w:val="single" w:sz="4" w:space="0" w:color="000000"/>
            </w:tcBorders>
          </w:tcPr>
          <w:p>
            <w:pPr>
              <w:pStyle w:val="TableParagraph"/>
              <w:spacing w:line="224" w:lineRule="exact"/>
              <w:ind w:left="1593"/>
              <w:rPr>
                <w:sz w:val="21"/>
              </w:rPr>
            </w:pPr>
            <w:r>
              <w:rPr>
                <w:sz w:val="21"/>
              </w:rPr>
              <w:t>5.80%</w:t>
            </w:r>
          </w:p>
        </w:tc>
        <w:tc>
          <w:tcPr>
            <w:tcW w:w="1335" w:type="dxa"/>
            <w:tcBorders>
              <w:top w:val="single" w:sz="4" w:space="0" w:color="000000"/>
              <w:bottom w:val="single" w:sz="6" w:space="0" w:color="000000"/>
            </w:tcBorders>
          </w:tcPr>
          <w:p>
            <w:pPr>
              <w:pStyle w:val="TableParagraph"/>
              <w:spacing w:line="209" w:lineRule="exact"/>
              <w:ind w:right="119"/>
              <w:jc w:val="right"/>
              <w:rPr>
                <w:sz w:val="21"/>
              </w:rPr>
            </w:pPr>
            <w:r>
              <w:rPr>
                <w:w w:val="90"/>
                <w:sz w:val="21"/>
              </w:rPr>
              <w:t>0.135</w:t>
            </w:r>
          </w:p>
        </w:tc>
      </w:tr>
      <w:tr>
        <w:trPr>
          <w:trHeight w:val="239" w:hRule="exact"/>
        </w:trPr>
        <w:tc>
          <w:tcPr>
            <w:tcW w:w="4415" w:type="dxa"/>
          </w:tcPr>
          <w:p>
            <w:pPr>
              <w:pStyle w:val="TableParagraph"/>
              <w:spacing w:line="239" w:lineRule="exact"/>
              <w:ind w:left="20"/>
              <w:rPr>
                <w:sz w:val="21"/>
              </w:rPr>
            </w:pPr>
            <w:r>
              <w:rPr>
                <w:w w:val="95"/>
                <w:sz w:val="21"/>
              </w:rPr>
              <w:t>1.000 - Federal Income Tax Rate</w:t>
            </w:r>
          </w:p>
        </w:tc>
        <w:tc>
          <w:tcPr>
            <w:tcW w:w="4600" w:type="dxa"/>
          </w:tcPr>
          <w:p>
            <w:pPr/>
          </w:p>
        </w:tc>
        <w:tc>
          <w:tcPr>
            <w:tcW w:w="1335" w:type="dxa"/>
            <w:tcBorders>
              <w:top w:val="single" w:sz="6" w:space="0" w:color="000000"/>
            </w:tcBorders>
          </w:tcPr>
          <w:p>
            <w:pPr>
              <w:pStyle w:val="TableParagraph"/>
              <w:tabs>
                <w:tab w:pos="720" w:val="left" w:leader="none"/>
              </w:tabs>
              <w:spacing w:line="219" w:lineRule="exact"/>
              <w:ind w:right="48"/>
              <w:jc w:val="right"/>
              <w:rPr>
                <w:sz w:val="21"/>
              </w:rPr>
            </w:pPr>
            <w:r>
              <w:rPr>
                <w:w w:val="99"/>
                <w:sz w:val="21"/>
                <w:u w:val="single"/>
              </w:rPr>
              <w:t> </w:t>
            </w:r>
            <w:r>
              <w:rPr>
                <w:sz w:val="21"/>
                <w:u w:val="single"/>
              </w:rPr>
              <w:tab/>
            </w:r>
            <w:r>
              <w:rPr>
                <w:spacing w:val="-1"/>
                <w:w w:val="95"/>
                <w:sz w:val="21"/>
                <w:u w:val="single"/>
              </w:rPr>
              <w:t>0.865</w:t>
            </w:r>
            <w:r>
              <w:rPr>
                <w:spacing w:val="-1"/>
                <w:w w:val="95"/>
                <w:sz w:val="21"/>
              </w:rPr>
              <w:t>j</w:t>
            </w:r>
          </w:p>
        </w:tc>
      </w:tr>
    </w:tbl>
    <w:p>
      <w:pPr>
        <w:spacing w:after="0" w:line="219" w:lineRule="exact"/>
        <w:jc w:val="right"/>
        <w:rPr>
          <w:sz w:val="21"/>
        </w:rPr>
        <w:sectPr>
          <w:type w:val="continuous"/>
          <w:pgSz w:w="12290" w:h="15840"/>
          <w:pgMar w:top="160" w:bottom="280" w:left="820" w:right="900"/>
        </w:sectPr>
      </w:pPr>
    </w:p>
    <w:p>
      <w:pPr>
        <w:spacing w:before="64"/>
        <w:ind w:left="149" w:right="0" w:firstLine="0"/>
        <w:jc w:val="left"/>
        <w:rPr>
          <w:rFonts w:ascii="Arial"/>
          <w:sz w:val="19"/>
        </w:rPr>
      </w:pPr>
      <w:r>
        <w:rPr>
          <w:rFonts w:ascii="Arial"/>
          <w:w w:val="105"/>
          <w:sz w:val="19"/>
        </w:rPr>
        <w:t>American Home </w:t>
      </w:r>
      <w:r>
        <w:rPr>
          <w:rFonts w:ascii="Arial"/>
          <w:i/>
          <w:w w:val="105"/>
          <w:sz w:val="20"/>
        </w:rPr>
        <w:t>I </w:t>
      </w:r>
      <w:r>
        <w:rPr>
          <w:rFonts w:ascii="Arial"/>
          <w:w w:val="105"/>
          <w:sz w:val="19"/>
        </w:rPr>
        <w:t>National Union / New Hampshire Group</w:t>
      </w:r>
    </w:p>
    <w:p>
      <w:pPr>
        <w:pStyle w:val="BodyText"/>
        <w:spacing w:before="8"/>
        <w:rPr>
          <w:rFonts w:ascii="Arial"/>
          <w:sz w:val="20"/>
        </w:rPr>
      </w:pPr>
    </w:p>
    <w:p>
      <w:pPr>
        <w:spacing w:line="268" w:lineRule="auto" w:before="0"/>
        <w:ind w:left="3048" w:right="0" w:firstLine="0"/>
        <w:jc w:val="center"/>
        <w:rPr>
          <w:rFonts w:ascii="Arial"/>
          <w:sz w:val="19"/>
        </w:rPr>
      </w:pPr>
      <w:r>
        <w:rPr>
          <w:rFonts w:ascii="Arial"/>
          <w:w w:val="105"/>
          <w:sz w:val="19"/>
        </w:rPr>
        <w:t>ESTIMATED</w:t>
      </w:r>
      <w:r>
        <w:rPr>
          <w:rFonts w:ascii="Arial"/>
          <w:spacing w:val="-14"/>
          <w:w w:val="105"/>
          <w:sz w:val="19"/>
        </w:rPr>
        <w:t> </w:t>
      </w:r>
      <w:r>
        <w:rPr>
          <w:rFonts w:ascii="Arial"/>
          <w:w w:val="105"/>
          <w:sz w:val="19"/>
        </w:rPr>
        <w:t>INVESTMENT</w:t>
      </w:r>
      <w:r>
        <w:rPr>
          <w:rFonts w:ascii="Arial"/>
          <w:spacing w:val="-15"/>
          <w:w w:val="105"/>
          <w:sz w:val="19"/>
        </w:rPr>
        <w:t> </w:t>
      </w:r>
      <w:r>
        <w:rPr>
          <w:rFonts w:ascii="Arial"/>
          <w:w w:val="105"/>
          <w:sz w:val="19"/>
        </w:rPr>
        <w:t>EARNINGS</w:t>
      </w:r>
      <w:r>
        <w:rPr>
          <w:rFonts w:ascii="Arial"/>
          <w:spacing w:val="-14"/>
          <w:w w:val="105"/>
          <w:sz w:val="19"/>
        </w:rPr>
        <w:t> </w:t>
      </w:r>
      <w:r>
        <w:rPr>
          <w:rFonts w:ascii="Arial"/>
          <w:w w:val="105"/>
          <w:sz w:val="19"/>
        </w:rPr>
        <w:t>ON</w:t>
      </w:r>
      <w:r>
        <w:rPr>
          <w:rFonts w:ascii="Arial"/>
          <w:spacing w:val="-23"/>
          <w:w w:val="105"/>
          <w:sz w:val="19"/>
        </w:rPr>
        <w:t> </w:t>
      </w:r>
      <w:r>
        <w:rPr>
          <w:rFonts w:ascii="Arial"/>
          <w:w w:val="105"/>
          <w:sz w:val="19"/>
        </w:rPr>
        <w:t>UNEARNED</w:t>
      </w:r>
      <w:r>
        <w:rPr>
          <w:rFonts w:ascii="Arial"/>
          <w:w w:val="102"/>
          <w:sz w:val="19"/>
        </w:rPr>
        <w:t> </w:t>
      </w:r>
      <w:r>
        <w:rPr>
          <w:rFonts w:ascii="Arial"/>
          <w:w w:val="105"/>
          <w:sz w:val="19"/>
        </w:rPr>
        <w:t>PREMIUM</w:t>
      </w:r>
      <w:r>
        <w:rPr>
          <w:rFonts w:ascii="Arial"/>
          <w:spacing w:val="-9"/>
          <w:w w:val="105"/>
          <w:sz w:val="19"/>
        </w:rPr>
        <w:t> </w:t>
      </w:r>
      <w:r>
        <w:rPr>
          <w:rFonts w:ascii="Arial"/>
          <w:w w:val="105"/>
          <w:sz w:val="19"/>
        </w:rPr>
        <w:t>RESERVES</w:t>
      </w:r>
      <w:r>
        <w:rPr>
          <w:rFonts w:ascii="Arial"/>
          <w:spacing w:val="-11"/>
          <w:w w:val="105"/>
          <w:sz w:val="19"/>
        </w:rPr>
        <w:t> </w:t>
      </w:r>
      <w:r>
        <w:rPr>
          <w:rFonts w:ascii="Arial"/>
          <w:w w:val="105"/>
          <w:sz w:val="19"/>
        </w:rPr>
        <w:t>AND</w:t>
      </w:r>
      <w:r>
        <w:rPr>
          <w:rFonts w:ascii="Arial"/>
          <w:spacing w:val="-20"/>
          <w:w w:val="105"/>
          <w:sz w:val="19"/>
        </w:rPr>
        <w:t> </w:t>
      </w:r>
      <w:r>
        <w:rPr>
          <w:rFonts w:ascii="Arial"/>
          <w:w w:val="105"/>
          <w:sz w:val="19"/>
        </w:rPr>
        <w:t>ON</w:t>
      </w:r>
      <w:r>
        <w:rPr>
          <w:rFonts w:ascii="Arial"/>
          <w:spacing w:val="-16"/>
          <w:w w:val="105"/>
          <w:sz w:val="19"/>
        </w:rPr>
        <w:t> </w:t>
      </w:r>
      <w:r>
        <w:rPr>
          <w:rFonts w:ascii="Arial"/>
          <w:w w:val="105"/>
          <w:sz w:val="19"/>
        </w:rPr>
        <w:t>LOSS</w:t>
      </w:r>
      <w:r>
        <w:rPr>
          <w:rFonts w:ascii="Arial"/>
          <w:spacing w:val="-16"/>
          <w:w w:val="105"/>
          <w:sz w:val="19"/>
        </w:rPr>
        <w:t> </w:t>
      </w:r>
      <w:r>
        <w:rPr>
          <w:rFonts w:ascii="Arial"/>
          <w:w w:val="105"/>
          <w:sz w:val="19"/>
        </w:rPr>
        <w:t>RESERVES</w:t>
      </w:r>
    </w:p>
    <w:p>
      <w:pPr>
        <w:spacing w:line="530" w:lineRule="auto" w:before="0"/>
        <w:ind w:left="4735" w:right="1643" w:firstLine="0"/>
        <w:jc w:val="center"/>
        <w:rPr>
          <w:rFonts w:ascii="Arial"/>
          <w:sz w:val="19"/>
        </w:rPr>
      </w:pPr>
      <w:r>
        <w:rPr>
          <w:rFonts w:ascii="Arial"/>
          <w:sz w:val="19"/>
        </w:rPr>
        <w:t>(Explanatory Notes) Other Liability</w:t>
      </w:r>
    </w:p>
    <w:p>
      <w:pPr>
        <w:spacing w:before="83"/>
        <w:ind w:left="117" w:right="91" w:firstLine="0"/>
        <w:jc w:val="center"/>
        <w:rPr>
          <w:rFonts w:ascii="Arial"/>
          <w:sz w:val="19"/>
        </w:rPr>
      </w:pPr>
      <w:r>
        <w:rPr/>
        <w:br w:type="column"/>
      </w:r>
      <w:r>
        <w:rPr>
          <w:rFonts w:ascii="Arial"/>
          <w:sz w:val="19"/>
        </w:rPr>
        <w:t>Exhibit 3</w:t>
      </w:r>
    </w:p>
    <w:p>
      <w:pPr>
        <w:spacing w:before="10"/>
        <w:ind w:left="245" w:right="91" w:firstLine="0"/>
        <w:jc w:val="center"/>
        <w:rPr>
          <w:rFonts w:ascii="Arial"/>
          <w:sz w:val="19"/>
        </w:rPr>
      </w:pPr>
      <w:r>
        <w:rPr>
          <w:rFonts w:ascii="Arial"/>
          <w:w w:val="105"/>
          <w:sz w:val="19"/>
        </w:rPr>
        <w:t>Page 5</w:t>
      </w:r>
    </w:p>
    <w:p>
      <w:pPr>
        <w:spacing w:after="0"/>
        <w:jc w:val="center"/>
        <w:rPr>
          <w:rFonts w:ascii="Arial"/>
          <w:sz w:val="19"/>
        </w:rPr>
        <w:sectPr>
          <w:footerReference w:type="default" r:id="rId144"/>
          <w:pgSz w:w="12290" w:h="15840"/>
          <w:pgMar w:footer="0" w:header="0" w:top="1040" w:bottom="280" w:left="520" w:right="600"/>
          <w:cols w:num="2" w:equalWidth="0">
            <w:col w:w="8097" w:space="2064"/>
            <w:col w:w="1009"/>
          </w:cols>
        </w:sectPr>
      </w:pPr>
    </w:p>
    <w:p>
      <w:pPr>
        <w:pStyle w:val="BodyText"/>
        <w:rPr>
          <w:rFonts w:ascii="Arial"/>
          <w:sz w:val="20"/>
        </w:rPr>
      </w:pPr>
    </w:p>
    <w:p>
      <w:pPr>
        <w:pStyle w:val="BodyText"/>
        <w:spacing w:before="7"/>
        <w:rPr>
          <w:rFonts w:ascii="Arial"/>
          <w:sz w:val="24"/>
        </w:rPr>
      </w:pPr>
    </w:p>
    <w:tbl>
      <w:tblPr>
        <w:tblW w:w="0" w:type="auto"/>
        <w:jc w:val="left"/>
        <w:tblInd w:w="113"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3898"/>
        <w:gridCol w:w="4900"/>
        <w:gridCol w:w="598"/>
        <w:gridCol w:w="902"/>
        <w:gridCol w:w="626"/>
      </w:tblGrid>
      <w:tr>
        <w:trPr>
          <w:trHeight w:val="737" w:hRule="exact"/>
        </w:trPr>
        <w:tc>
          <w:tcPr>
            <w:tcW w:w="3898" w:type="dxa"/>
          </w:tcPr>
          <w:p>
            <w:pPr>
              <w:pStyle w:val="TableParagraph"/>
              <w:spacing w:line="235" w:lineRule="exact"/>
              <w:ind w:left="50"/>
              <w:rPr>
                <w:sz w:val="19"/>
              </w:rPr>
            </w:pPr>
            <w:r>
              <w:rPr>
                <w:w w:val="105"/>
                <w:sz w:val="19"/>
                <w:u w:val="single"/>
              </w:rPr>
              <w:t>Line </w:t>
            </w:r>
            <w:r>
              <w:rPr>
                <w:w w:val="105"/>
                <w:sz w:val="21"/>
                <w:u w:val="single"/>
              </w:rPr>
              <w:t>H </w:t>
            </w:r>
            <w:r>
              <w:rPr>
                <w:w w:val="105"/>
                <w:sz w:val="19"/>
                <w:u w:val="single"/>
              </w:rPr>
              <w:t>(continued)</w:t>
            </w:r>
          </w:p>
          <w:p>
            <w:pPr>
              <w:pStyle w:val="TableParagraph"/>
              <w:spacing w:before="3"/>
              <w:rPr>
                <w:sz w:val="20"/>
              </w:rPr>
            </w:pPr>
          </w:p>
          <w:p>
            <w:pPr>
              <w:pStyle w:val="TableParagraph"/>
              <w:spacing w:before="1"/>
              <w:ind w:left="59"/>
              <w:rPr>
                <w:rFonts w:ascii="Times New Roman"/>
                <w:sz w:val="24"/>
              </w:rPr>
            </w:pPr>
            <w:r>
              <w:rPr>
                <w:rFonts w:ascii="Times New Roman"/>
                <w:w w:val="95"/>
                <w:sz w:val="24"/>
              </w:rPr>
              <w:t>Bood.s</w:t>
            </w:r>
          </w:p>
        </w:tc>
        <w:tc>
          <w:tcPr>
            <w:tcW w:w="4900" w:type="dxa"/>
          </w:tcPr>
          <w:p>
            <w:pPr>
              <w:pStyle w:val="TableParagraph"/>
              <w:spacing w:before="9"/>
              <w:rPr>
                <w:sz w:val="21"/>
              </w:rPr>
            </w:pPr>
          </w:p>
          <w:p>
            <w:pPr>
              <w:pStyle w:val="TableParagraph"/>
              <w:ind w:left="2478"/>
              <w:rPr>
                <w:sz w:val="19"/>
              </w:rPr>
            </w:pPr>
            <w:r>
              <w:rPr>
                <w:sz w:val="19"/>
              </w:rPr>
              <w:t>.Investment</w:t>
            </w:r>
          </w:p>
          <w:p>
            <w:pPr>
              <w:pStyle w:val="TableParagraph"/>
              <w:tabs>
                <w:tab w:pos="4582" w:val="left" w:leader="none"/>
              </w:tabs>
              <w:spacing w:before="25"/>
              <w:ind w:left="2392"/>
              <w:rPr>
                <w:sz w:val="19"/>
              </w:rPr>
            </w:pPr>
            <w:r>
              <w:rPr>
                <w:w w:val="105"/>
                <w:sz w:val="19"/>
                <w:u w:val="single"/>
              </w:rPr>
              <w:t>Income</w:t>
            </w:r>
            <w:r>
              <w:rPr>
                <w:spacing w:val="-5"/>
                <w:w w:val="105"/>
                <w:sz w:val="19"/>
                <w:u w:val="single"/>
              </w:rPr>
              <w:t> </w:t>
            </w:r>
            <w:r>
              <w:rPr>
                <w:w w:val="105"/>
                <w:sz w:val="19"/>
                <w:u w:val="single"/>
              </w:rPr>
              <w:t>Earned</w:t>
            </w:r>
            <w:r>
              <w:rPr>
                <w:sz w:val="19"/>
                <w:u w:val="single"/>
              </w:rPr>
              <w:tab/>
            </w:r>
          </w:p>
        </w:tc>
        <w:tc>
          <w:tcPr>
            <w:tcW w:w="598" w:type="dxa"/>
          </w:tcPr>
          <w:p>
            <w:pPr/>
          </w:p>
        </w:tc>
        <w:tc>
          <w:tcPr>
            <w:tcW w:w="902" w:type="dxa"/>
          </w:tcPr>
          <w:p>
            <w:pPr>
              <w:pStyle w:val="TableParagraph"/>
              <w:spacing w:line="273" w:lineRule="auto" w:before="7"/>
              <w:ind w:left="17" w:firstLine="12"/>
              <w:rPr>
                <w:sz w:val="19"/>
              </w:rPr>
            </w:pPr>
            <w:r>
              <w:rPr>
                <w:w w:val="105"/>
                <w:sz w:val="19"/>
              </w:rPr>
              <w:t>Federal Income </w:t>
            </w:r>
            <w:r>
              <w:rPr>
                <w:w w:val="105"/>
                <w:sz w:val="19"/>
                <w:u w:val="single"/>
              </w:rPr>
              <w:t>Tax Ra</w:t>
            </w:r>
            <w:r>
              <w:rPr>
                <w:w w:val="105"/>
                <w:sz w:val="19"/>
              </w:rPr>
              <w:t>te</w:t>
            </w:r>
          </w:p>
        </w:tc>
        <w:tc>
          <w:tcPr>
            <w:tcW w:w="626" w:type="dxa"/>
          </w:tcPr>
          <w:p>
            <w:pPr/>
          </w:p>
        </w:tc>
      </w:tr>
      <w:tr>
        <w:trPr>
          <w:trHeight w:val="218" w:hRule="exact"/>
        </w:trPr>
        <w:tc>
          <w:tcPr>
            <w:tcW w:w="3898" w:type="dxa"/>
          </w:tcPr>
          <w:p>
            <w:pPr>
              <w:pStyle w:val="TableParagraph"/>
              <w:spacing w:before="2"/>
              <w:ind w:left="269"/>
              <w:rPr>
                <w:sz w:val="19"/>
              </w:rPr>
            </w:pPr>
            <w:r>
              <w:rPr>
                <w:w w:val="105"/>
                <w:sz w:val="19"/>
              </w:rPr>
              <w:t>Taxable</w:t>
            </w:r>
          </w:p>
        </w:tc>
        <w:tc>
          <w:tcPr>
            <w:tcW w:w="4900" w:type="dxa"/>
          </w:tcPr>
          <w:p>
            <w:pPr>
              <w:pStyle w:val="TableParagraph"/>
              <w:tabs>
                <w:tab w:pos="917" w:val="left" w:leader="none"/>
              </w:tabs>
              <w:spacing w:line="225" w:lineRule="exact"/>
              <w:ind w:right="1027"/>
              <w:jc w:val="right"/>
              <w:rPr>
                <w:sz w:val="19"/>
              </w:rPr>
            </w:pPr>
            <w:r>
              <w:rPr>
                <w:rFonts w:ascii="Times New Roman"/>
                <w:w w:val="105"/>
                <w:sz w:val="21"/>
              </w:rPr>
              <w:t>$</w:t>
              <w:tab/>
            </w:r>
            <w:r>
              <w:rPr>
                <w:sz w:val="19"/>
              </w:rPr>
              <w:t>160,833</w:t>
            </w:r>
          </w:p>
        </w:tc>
        <w:tc>
          <w:tcPr>
            <w:tcW w:w="598" w:type="dxa"/>
          </w:tcPr>
          <w:p>
            <w:pPr/>
          </w:p>
        </w:tc>
        <w:tc>
          <w:tcPr>
            <w:tcW w:w="902" w:type="dxa"/>
          </w:tcPr>
          <w:p>
            <w:pPr/>
          </w:p>
        </w:tc>
        <w:tc>
          <w:tcPr>
            <w:tcW w:w="626" w:type="dxa"/>
          </w:tcPr>
          <w:p>
            <w:pPr>
              <w:pStyle w:val="TableParagraph"/>
              <w:spacing w:before="6"/>
              <w:ind w:right="52"/>
              <w:jc w:val="right"/>
              <w:rPr>
                <w:sz w:val="19"/>
              </w:rPr>
            </w:pPr>
            <w:r>
              <w:rPr>
                <w:sz w:val="19"/>
              </w:rPr>
              <w:t>0.350</w:t>
            </w:r>
          </w:p>
        </w:tc>
      </w:tr>
      <w:tr>
        <w:trPr>
          <w:trHeight w:val="256" w:hRule="exact"/>
        </w:trPr>
        <w:tc>
          <w:tcPr>
            <w:tcW w:w="3898" w:type="dxa"/>
          </w:tcPr>
          <w:p>
            <w:pPr>
              <w:pStyle w:val="TableParagraph"/>
              <w:spacing w:before="37"/>
              <w:ind w:right="2497"/>
              <w:jc w:val="right"/>
              <w:rPr>
                <w:sz w:val="19"/>
              </w:rPr>
            </w:pPr>
            <w:r>
              <w:rPr>
                <w:sz w:val="19"/>
                <w:u w:val="single"/>
              </w:rPr>
              <w:t>Non-Taxable</w:t>
            </w:r>
          </w:p>
        </w:tc>
        <w:tc>
          <w:tcPr>
            <w:tcW w:w="4900" w:type="dxa"/>
          </w:tcPr>
          <w:p>
            <w:pPr>
              <w:pStyle w:val="TableParagraph"/>
              <w:spacing w:before="37"/>
              <w:ind w:right="1028"/>
              <w:jc w:val="right"/>
              <w:rPr>
                <w:sz w:val="19"/>
              </w:rPr>
            </w:pPr>
            <w:r>
              <w:rPr>
                <w:sz w:val="19"/>
                <w:u w:val="single"/>
              </w:rPr>
              <w:t>665,097</w:t>
            </w:r>
          </w:p>
        </w:tc>
        <w:tc>
          <w:tcPr>
            <w:tcW w:w="598" w:type="dxa"/>
          </w:tcPr>
          <w:p>
            <w:pPr/>
          </w:p>
        </w:tc>
        <w:tc>
          <w:tcPr>
            <w:tcW w:w="902" w:type="dxa"/>
          </w:tcPr>
          <w:p>
            <w:pPr/>
          </w:p>
        </w:tc>
        <w:tc>
          <w:tcPr>
            <w:tcW w:w="626" w:type="dxa"/>
          </w:tcPr>
          <w:p>
            <w:pPr>
              <w:pStyle w:val="TableParagraph"/>
              <w:spacing w:line="258" w:lineRule="exact"/>
              <w:ind w:right="67"/>
              <w:jc w:val="right"/>
              <w:rPr>
                <w:rFonts w:ascii="Times New Roman"/>
                <w:sz w:val="24"/>
              </w:rPr>
            </w:pPr>
            <w:r>
              <w:rPr>
                <w:rFonts w:ascii="Times New Roman"/>
                <w:w w:val="60"/>
                <w:sz w:val="24"/>
              </w:rPr>
              <w:t>0  ._02.6</w:t>
            </w:r>
          </w:p>
        </w:tc>
      </w:tr>
      <w:tr>
        <w:trPr>
          <w:trHeight w:val="242" w:hRule="exact"/>
        </w:trPr>
        <w:tc>
          <w:tcPr>
            <w:tcW w:w="3898" w:type="dxa"/>
          </w:tcPr>
          <w:p>
            <w:pPr>
              <w:pStyle w:val="TableParagraph"/>
              <w:spacing w:before="16"/>
              <w:ind w:left="274"/>
              <w:rPr>
                <w:sz w:val="19"/>
              </w:rPr>
            </w:pPr>
            <w:r>
              <w:rPr>
                <w:w w:val="110"/>
                <w:sz w:val="19"/>
              </w:rPr>
              <w:t>Total</w:t>
            </w:r>
          </w:p>
        </w:tc>
        <w:tc>
          <w:tcPr>
            <w:tcW w:w="4900" w:type="dxa"/>
          </w:tcPr>
          <w:p>
            <w:pPr>
              <w:pStyle w:val="TableParagraph"/>
              <w:tabs>
                <w:tab w:pos="915" w:val="left" w:leader="none"/>
              </w:tabs>
              <w:spacing w:line="235" w:lineRule="exact"/>
              <w:ind w:right="1024"/>
              <w:jc w:val="right"/>
              <w:rPr>
                <w:sz w:val="19"/>
              </w:rPr>
            </w:pPr>
            <w:r>
              <w:rPr>
                <w:rFonts w:ascii="Times New Roman"/>
                <w:w w:val="105"/>
                <w:sz w:val="21"/>
              </w:rPr>
              <w:t>$</w:t>
              <w:tab/>
            </w:r>
            <w:r>
              <w:rPr>
                <w:sz w:val="19"/>
              </w:rPr>
              <w:t>825,930</w:t>
            </w:r>
          </w:p>
        </w:tc>
        <w:tc>
          <w:tcPr>
            <w:tcW w:w="598" w:type="dxa"/>
          </w:tcPr>
          <w:p>
            <w:pPr>
              <w:pStyle w:val="TableParagraph"/>
              <w:spacing w:line="242" w:lineRule="exact"/>
              <w:ind w:right="19"/>
              <w:jc w:val="right"/>
              <w:rPr>
                <w:rFonts w:ascii="Times New Roman"/>
                <w:b/>
                <w:sz w:val="22"/>
              </w:rPr>
            </w:pPr>
            <w:r>
              <w:rPr>
                <w:rFonts w:ascii="Times New Roman"/>
                <w:b/>
                <w:w w:val="80"/>
                <w:sz w:val="22"/>
              </w:rPr>
              <w:t>(A)</w:t>
            </w:r>
          </w:p>
        </w:tc>
        <w:tc>
          <w:tcPr>
            <w:tcW w:w="902" w:type="dxa"/>
          </w:tcPr>
          <w:p>
            <w:pPr/>
          </w:p>
        </w:tc>
        <w:tc>
          <w:tcPr>
            <w:tcW w:w="626" w:type="dxa"/>
          </w:tcPr>
          <w:p>
            <w:pPr>
              <w:pStyle w:val="TableParagraph"/>
              <w:spacing w:before="16"/>
              <w:ind w:right="52"/>
              <w:jc w:val="right"/>
              <w:rPr>
                <w:sz w:val="19"/>
              </w:rPr>
            </w:pPr>
            <w:r>
              <w:rPr>
                <w:sz w:val="19"/>
              </w:rPr>
              <w:t>0.089</w:t>
            </w:r>
          </w:p>
        </w:tc>
      </w:tr>
      <w:tr>
        <w:trPr>
          <w:trHeight w:val="512" w:hRule="exact"/>
        </w:trPr>
        <w:tc>
          <w:tcPr>
            <w:tcW w:w="3898" w:type="dxa"/>
          </w:tcPr>
          <w:p>
            <w:pPr>
              <w:pStyle w:val="TableParagraph"/>
              <w:spacing w:before="5"/>
              <w:rPr>
                <w:sz w:val="20"/>
              </w:rPr>
            </w:pPr>
          </w:p>
          <w:p>
            <w:pPr>
              <w:pStyle w:val="TableParagraph"/>
              <w:ind w:left="53"/>
              <w:rPr>
                <w:rFonts w:ascii="Times New Roman"/>
                <w:sz w:val="24"/>
              </w:rPr>
            </w:pPr>
            <w:r>
              <w:rPr>
                <w:rFonts w:ascii="Times New Roman"/>
                <w:w w:val="95"/>
                <w:sz w:val="24"/>
              </w:rPr>
              <w:t>Sto.cks</w:t>
            </w:r>
          </w:p>
        </w:tc>
        <w:tc>
          <w:tcPr>
            <w:tcW w:w="4900" w:type="dxa"/>
          </w:tcPr>
          <w:p>
            <w:pPr/>
          </w:p>
        </w:tc>
        <w:tc>
          <w:tcPr>
            <w:tcW w:w="598" w:type="dxa"/>
          </w:tcPr>
          <w:p>
            <w:pPr/>
          </w:p>
        </w:tc>
        <w:tc>
          <w:tcPr>
            <w:tcW w:w="902" w:type="dxa"/>
          </w:tcPr>
          <w:p>
            <w:pPr/>
          </w:p>
        </w:tc>
        <w:tc>
          <w:tcPr>
            <w:tcW w:w="626" w:type="dxa"/>
          </w:tcPr>
          <w:p>
            <w:pPr/>
          </w:p>
        </w:tc>
      </w:tr>
      <w:tr>
        <w:trPr>
          <w:trHeight w:val="227" w:hRule="exact"/>
        </w:trPr>
        <w:tc>
          <w:tcPr>
            <w:tcW w:w="3898" w:type="dxa"/>
          </w:tcPr>
          <w:p>
            <w:pPr>
              <w:pStyle w:val="TableParagraph"/>
              <w:spacing w:before="9"/>
              <w:ind w:left="284"/>
              <w:rPr>
                <w:sz w:val="19"/>
              </w:rPr>
            </w:pPr>
            <w:r>
              <w:rPr>
                <w:w w:val="105"/>
                <w:sz w:val="19"/>
              </w:rPr>
              <w:t>Taxable</w:t>
            </w:r>
          </w:p>
        </w:tc>
        <w:tc>
          <w:tcPr>
            <w:tcW w:w="4900" w:type="dxa"/>
          </w:tcPr>
          <w:p>
            <w:pPr>
              <w:pStyle w:val="TableParagraph"/>
              <w:tabs>
                <w:tab w:pos="1024" w:val="left" w:leader="none"/>
              </w:tabs>
              <w:spacing w:line="233" w:lineRule="exact"/>
              <w:ind w:right="1029"/>
              <w:jc w:val="right"/>
              <w:rPr>
                <w:sz w:val="19"/>
              </w:rPr>
            </w:pPr>
            <w:r>
              <w:rPr>
                <w:rFonts w:ascii="Times New Roman"/>
                <w:w w:val="105"/>
                <w:sz w:val="21"/>
              </w:rPr>
              <w:t>$</w:t>
              <w:tab/>
            </w:r>
            <w:r>
              <w:rPr>
                <w:spacing w:val="-1"/>
                <w:sz w:val="19"/>
              </w:rPr>
              <w:t>75,048</w:t>
            </w:r>
          </w:p>
        </w:tc>
        <w:tc>
          <w:tcPr>
            <w:tcW w:w="598" w:type="dxa"/>
          </w:tcPr>
          <w:p>
            <w:pPr/>
          </w:p>
        </w:tc>
        <w:tc>
          <w:tcPr>
            <w:tcW w:w="1528" w:type="dxa"/>
            <w:gridSpan w:val="2"/>
          </w:tcPr>
          <w:p>
            <w:pPr>
              <w:pStyle w:val="TableParagraph"/>
              <w:spacing w:before="9"/>
              <w:ind w:left="993"/>
              <w:rPr>
                <w:sz w:val="19"/>
              </w:rPr>
            </w:pPr>
            <w:r>
              <w:rPr>
                <w:sz w:val="19"/>
              </w:rPr>
              <w:t>0.123</w:t>
            </w:r>
          </w:p>
        </w:tc>
      </w:tr>
      <w:tr>
        <w:trPr>
          <w:trHeight w:val="234" w:hRule="exact"/>
        </w:trPr>
        <w:tc>
          <w:tcPr>
            <w:tcW w:w="3898" w:type="dxa"/>
          </w:tcPr>
          <w:p>
            <w:pPr>
              <w:pStyle w:val="TableParagraph"/>
              <w:spacing w:before="12"/>
              <w:ind w:right="2492"/>
              <w:jc w:val="right"/>
              <w:rPr>
                <w:sz w:val="19"/>
              </w:rPr>
            </w:pPr>
            <w:r>
              <w:rPr>
                <w:sz w:val="19"/>
                <w:u w:val="single"/>
              </w:rPr>
              <w:t>Non-Taxable</w:t>
            </w:r>
          </w:p>
        </w:tc>
        <w:tc>
          <w:tcPr>
            <w:tcW w:w="4900" w:type="dxa"/>
          </w:tcPr>
          <w:p>
            <w:pPr>
              <w:pStyle w:val="TableParagraph"/>
              <w:spacing w:before="7"/>
              <w:ind w:right="1028"/>
              <w:jc w:val="right"/>
              <w:rPr>
                <w:sz w:val="19"/>
              </w:rPr>
            </w:pPr>
            <w:r>
              <w:rPr>
                <w:sz w:val="19"/>
                <w:u w:val="single"/>
              </w:rPr>
              <w:t>81,023</w:t>
            </w:r>
          </w:p>
        </w:tc>
        <w:tc>
          <w:tcPr>
            <w:tcW w:w="598" w:type="dxa"/>
          </w:tcPr>
          <w:p>
            <w:pPr/>
          </w:p>
        </w:tc>
        <w:tc>
          <w:tcPr>
            <w:tcW w:w="1528" w:type="dxa"/>
            <w:gridSpan w:val="2"/>
          </w:tcPr>
          <w:p>
            <w:pPr/>
          </w:p>
        </w:tc>
      </w:tr>
      <w:tr>
        <w:trPr>
          <w:trHeight w:val="236" w:hRule="exact"/>
        </w:trPr>
        <w:tc>
          <w:tcPr>
            <w:tcW w:w="3898" w:type="dxa"/>
          </w:tcPr>
          <w:p>
            <w:pPr>
              <w:pStyle w:val="TableParagraph"/>
              <w:spacing w:before="12"/>
              <w:ind w:left="284"/>
              <w:rPr>
                <w:sz w:val="19"/>
              </w:rPr>
            </w:pPr>
            <w:r>
              <w:rPr>
                <w:w w:val="105"/>
                <w:sz w:val="19"/>
              </w:rPr>
              <w:t>Total</w:t>
            </w:r>
          </w:p>
        </w:tc>
        <w:tc>
          <w:tcPr>
            <w:tcW w:w="4900" w:type="dxa"/>
          </w:tcPr>
          <w:p>
            <w:pPr>
              <w:pStyle w:val="TableParagraph"/>
              <w:tabs>
                <w:tab w:pos="917" w:val="left" w:leader="none"/>
              </w:tabs>
              <w:spacing w:line="236" w:lineRule="exact"/>
              <w:ind w:right="1029"/>
              <w:jc w:val="right"/>
              <w:rPr>
                <w:sz w:val="19"/>
              </w:rPr>
            </w:pPr>
            <w:r>
              <w:rPr>
                <w:rFonts w:ascii="Times New Roman"/>
                <w:w w:val="105"/>
                <w:sz w:val="21"/>
              </w:rPr>
              <w:t>$</w:t>
              <w:tab/>
            </w:r>
            <w:r>
              <w:rPr>
                <w:sz w:val="19"/>
              </w:rPr>
              <w:t>156,071</w:t>
            </w:r>
          </w:p>
        </w:tc>
        <w:tc>
          <w:tcPr>
            <w:tcW w:w="598" w:type="dxa"/>
          </w:tcPr>
          <w:p>
            <w:pPr>
              <w:pStyle w:val="TableParagraph"/>
              <w:spacing w:before="17"/>
              <w:ind w:right="15"/>
              <w:jc w:val="right"/>
              <w:rPr>
                <w:sz w:val="19"/>
              </w:rPr>
            </w:pPr>
            <w:r>
              <w:rPr>
                <w:w w:val="105"/>
                <w:sz w:val="19"/>
              </w:rPr>
              <w:t>(B)</w:t>
            </w:r>
          </w:p>
        </w:tc>
        <w:tc>
          <w:tcPr>
            <w:tcW w:w="1528" w:type="dxa"/>
            <w:gridSpan w:val="2"/>
          </w:tcPr>
          <w:p>
            <w:pPr>
              <w:pStyle w:val="TableParagraph"/>
              <w:spacing w:before="12"/>
              <w:ind w:left="998"/>
              <w:rPr>
                <w:sz w:val="19"/>
              </w:rPr>
            </w:pPr>
            <w:r>
              <w:rPr>
                <w:sz w:val="19"/>
              </w:rPr>
              <w:t>0.059</w:t>
            </w:r>
          </w:p>
        </w:tc>
      </w:tr>
    </w:tbl>
    <w:p>
      <w:pPr>
        <w:pStyle w:val="BodyText"/>
        <w:spacing w:before="9"/>
        <w:rPr>
          <w:rFonts w:ascii="Arial"/>
          <w:sz w:val="14"/>
        </w:rPr>
      </w:pPr>
    </w:p>
    <w:p>
      <w:pPr>
        <w:spacing w:before="94" w:after="16"/>
        <w:ind w:left="172" w:right="0" w:firstLine="0"/>
        <w:jc w:val="left"/>
        <w:rPr>
          <w:rFonts w:ascii="Arial"/>
          <w:sz w:val="19"/>
        </w:rPr>
      </w:pPr>
      <w:r>
        <w:rPr>
          <w:rFonts w:ascii="Arial"/>
          <w:w w:val="105"/>
          <w:sz w:val="19"/>
        </w:rPr>
        <w:t>Mo.rtga </w:t>
      </w:r>
      <w:r>
        <w:rPr>
          <w:rFonts w:ascii="Arial"/>
          <w:w w:val="105"/>
          <w:sz w:val="19"/>
          <w:u w:val="single"/>
        </w:rPr>
        <w:t>e Loans </w:t>
      </w:r>
      <w:r>
        <w:rPr>
          <w:rFonts w:ascii="Arial"/>
          <w:w w:val="105"/>
          <w:sz w:val="19"/>
        </w:rPr>
        <w:t>and Real Estate</w:t>
      </w:r>
    </w:p>
    <w:tbl>
      <w:tblPr>
        <w:tblW w:w="0" w:type="auto"/>
        <w:jc w:val="left"/>
        <w:tblInd w:w="105"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4469"/>
        <w:gridCol w:w="4626"/>
        <w:gridCol w:w="1842"/>
      </w:tblGrid>
      <w:tr>
        <w:trPr>
          <w:trHeight w:val="241" w:hRule="exact"/>
        </w:trPr>
        <w:tc>
          <w:tcPr>
            <w:tcW w:w="4469" w:type="dxa"/>
          </w:tcPr>
          <w:p>
            <w:pPr>
              <w:pStyle w:val="TableParagraph"/>
              <w:spacing w:line="218" w:lineRule="exact"/>
              <w:ind w:left="287"/>
              <w:rPr>
                <w:sz w:val="19"/>
              </w:rPr>
            </w:pPr>
            <w:r>
              <w:rPr>
                <w:w w:val="105"/>
                <w:sz w:val="19"/>
              </w:rPr>
              <w:t>Mortgage Loans</w:t>
            </w:r>
          </w:p>
        </w:tc>
        <w:tc>
          <w:tcPr>
            <w:tcW w:w="4626" w:type="dxa"/>
          </w:tcPr>
          <w:p>
            <w:pPr>
              <w:pStyle w:val="TableParagraph"/>
              <w:tabs>
                <w:tab w:pos="1512" w:val="left" w:leader="none"/>
              </w:tabs>
              <w:spacing w:line="233" w:lineRule="exact"/>
              <w:ind w:right="1314"/>
              <w:jc w:val="right"/>
              <w:rPr>
                <w:sz w:val="19"/>
              </w:rPr>
            </w:pPr>
            <w:r>
              <w:rPr>
                <w:rFonts w:ascii="Times New Roman"/>
                <w:w w:val="105"/>
                <w:sz w:val="21"/>
              </w:rPr>
              <w:t>$</w:t>
              <w:tab/>
            </w:r>
            <w:r>
              <w:rPr>
                <w:sz w:val="19"/>
              </w:rPr>
              <w:t>0</w:t>
            </w:r>
          </w:p>
        </w:tc>
        <w:tc>
          <w:tcPr>
            <w:tcW w:w="1842" w:type="dxa"/>
            <w:vMerge w:val="restart"/>
          </w:tcPr>
          <w:p>
            <w:pPr/>
          </w:p>
        </w:tc>
      </w:tr>
      <w:tr>
        <w:trPr>
          <w:trHeight w:val="234" w:hRule="exact"/>
        </w:trPr>
        <w:tc>
          <w:tcPr>
            <w:tcW w:w="4469" w:type="dxa"/>
          </w:tcPr>
          <w:p>
            <w:pPr>
              <w:pStyle w:val="TableParagraph"/>
              <w:spacing w:before="2"/>
              <w:ind w:left="286"/>
              <w:rPr>
                <w:sz w:val="19"/>
              </w:rPr>
            </w:pPr>
            <w:r>
              <w:rPr>
                <w:w w:val="105"/>
                <w:sz w:val="19"/>
              </w:rPr>
              <w:t>Real Estate</w:t>
            </w:r>
          </w:p>
        </w:tc>
        <w:tc>
          <w:tcPr>
            <w:tcW w:w="4626" w:type="dxa"/>
          </w:tcPr>
          <w:p>
            <w:pPr>
              <w:pStyle w:val="TableParagraph"/>
              <w:spacing w:before="7"/>
              <w:ind w:right="1308"/>
              <w:jc w:val="right"/>
              <w:rPr>
                <w:sz w:val="19"/>
              </w:rPr>
            </w:pPr>
            <w:r>
              <w:rPr>
                <w:sz w:val="19"/>
              </w:rPr>
              <w:t>391</w:t>
            </w:r>
          </w:p>
        </w:tc>
        <w:tc>
          <w:tcPr>
            <w:tcW w:w="1842" w:type="dxa"/>
            <w:vMerge/>
          </w:tcPr>
          <w:p>
            <w:pPr/>
          </w:p>
        </w:tc>
      </w:tr>
      <w:tr>
        <w:trPr>
          <w:trHeight w:val="252" w:hRule="exact"/>
        </w:trPr>
        <w:tc>
          <w:tcPr>
            <w:tcW w:w="4469" w:type="dxa"/>
          </w:tcPr>
          <w:p>
            <w:pPr>
              <w:pStyle w:val="TableParagraph"/>
              <w:spacing w:before="12"/>
              <w:ind w:left="282"/>
              <w:rPr>
                <w:sz w:val="19"/>
              </w:rPr>
            </w:pPr>
            <w:r>
              <w:rPr>
                <w:w w:val="105"/>
                <w:sz w:val="19"/>
              </w:rPr>
              <w:t>Collateral Loans</w:t>
            </w:r>
          </w:p>
        </w:tc>
        <w:tc>
          <w:tcPr>
            <w:tcW w:w="4626" w:type="dxa"/>
          </w:tcPr>
          <w:p>
            <w:pPr>
              <w:pStyle w:val="TableParagraph"/>
              <w:spacing w:line="241" w:lineRule="exact"/>
              <w:ind w:right="1305"/>
              <w:jc w:val="right"/>
              <w:rPr>
                <w:rFonts w:ascii="Times New Roman"/>
                <w:b/>
                <w:sz w:val="21"/>
              </w:rPr>
            </w:pPr>
            <w:r>
              <w:rPr>
                <w:rFonts w:ascii="Times New Roman"/>
                <w:b/>
                <w:sz w:val="21"/>
              </w:rPr>
              <w:t>342</w:t>
            </w:r>
          </w:p>
        </w:tc>
        <w:tc>
          <w:tcPr>
            <w:tcW w:w="1842" w:type="dxa"/>
            <w:vMerge/>
          </w:tcPr>
          <w:p>
            <w:pPr/>
          </w:p>
        </w:tc>
      </w:tr>
      <w:tr>
        <w:trPr>
          <w:trHeight w:val="241" w:hRule="exact"/>
        </w:trPr>
        <w:tc>
          <w:tcPr>
            <w:tcW w:w="4469" w:type="dxa"/>
          </w:tcPr>
          <w:p>
            <w:pPr>
              <w:pStyle w:val="TableParagraph"/>
              <w:spacing w:before="4"/>
              <w:ind w:left="282"/>
              <w:rPr>
                <w:sz w:val="19"/>
              </w:rPr>
            </w:pPr>
            <w:r>
              <w:rPr>
                <w:w w:val="105"/>
                <w:sz w:val="19"/>
              </w:rPr>
              <w:t>Cash on Deposit</w:t>
            </w:r>
          </w:p>
        </w:tc>
        <w:tc>
          <w:tcPr>
            <w:tcW w:w="4626" w:type="dxa"/>
          </w:tcPr>
          <w:p>
            <w:pPr>
              <w:pStyle w:val="TableParagraph"/>
              <w:spacing w:before="9"/>
              <w:ind w:right="1311"/>
              <w:jc w:val="right"/>
              <w:rPr>
                <w:sz w:val="19"/>
              </w:rPr>
            </w:pPr>
            <w:r>
              <w:rPr>
                <w:sz w:val="19"/>
              </w:rPr>
              <w:t>872</w:t>
            </w:r>
          </w:p>
        </w:tc>
        <w:tc>
          <w:tcPr>
            <w:tcW w:w="1842" w:type="dxa"/>
            <w:vMerge/>
          </w:tcPr>
          <w:p>
            <w:pPr/>
          </w:p>
        </w:tc>
      </w:tr>
      <w:tr>
        <w:trPr>
          <w:trHeight w:val="244" w:hRule="exact"/>
        </w:trPr>
        <w:tc>
          <w:tcPr>
            <w:tcW w:w="4469" w:type="dxa"/>
          </w:tcPr>
          <w:p>
            <w:pPr>
              <w:pStyle w:val="TableParagraph"/>
              <w:spacing w:before="7"/>
              <w:ind w:left="283"/>
              <w:rPr>
                <w:sz w:val="19"/>
              </w:rPr>
            </w:pPr>
            <w:r>
              <w:rPr>
                <w:w w:val="105"/>
                <w:sz w:val="19"/>
              </w:rPr>
              <w:t>Short Term Investments</w:t>
            </w:r>
          </w:p>
        </w:tc>
        <w:tc>
          <w:tcPr>
            <w:tcW w:w="4626" w:type="dxa"/>
          </w:tcPr>
          <w:p>
            <w:pPr>
              <w:pStyle w:val="TableParagraph"/>
              <w:spacing w:before="12"/>
              <w:ind w:right="1312"/>
              <w:jc w:val="right"/>
              <w:rPr>
                <w:sz w:val="19"/>
              </w:rPr>
            </w:pPr>
            <w:r>
              <w:rPr>
                <w:sz w:val="19"/>
              </w:rPr>
              <w:t>3,938</w:t>
            </w:r>
          </w:p>
        </w:tc>
        <w:tc>
          <w:tcPr>
            <w:tcW w:w="1842" w:type="dxa"/>
            <w:vMerge/>
          </w:tcPr>
          <w:p>
            <w:pPr/>
          </w:p>
        </w:tc>
      </w:tr>
      <w:tr>
        <w:trPr>
          <w:trHeight w:val="236" w:hRule="exact"/>
        </w:trPr>
        <w:tc>
          <w:tcPr>
            <w:tcW w:w="4469" w:type="dxa"/>
          </w:tcPr>
          <w:p>
            <w:pPr>
              <w:pStyle w:val="TableParagraph"/>
              <w:spacing w:before="7"/>
              <w:ind w:left="287"/>
              <w:rPr>
                <w:sz w:val="19"/>
              </w:rPr>
            </w:pPr>
            <w:r>
              <w:rPr>
                <w:w w:val="105"/>
                <w:sz w:val="19"/>
              </w:rPr>
              <w:t>All </w:t>
            </w:r>
            <w:r>
              <w:rPr>
                <w:w w:val="105"/>
                <w:sz w:val="19"/>
                <w:u w:val="single"/>
              </w:rPr>
              <w:t>Other</w:t>
            </w:r>
          </w:p>
        </w:tc>
        <w:tc>
          <w:tcPr>
            <w:tcW w:w="4626" w:type="dxa"/>
          </w:tcPr>
          <w:p>
            <w:pPr>
              <w:pStyle w:val="TableParagraph"/>
              <w:spacing w:before="7"/>
              <w:ind w:right="1311"/>
              <w:jc w:val="right"/>
              <w:rPr>
                <w:sz w:val="19"/>
              </w:rPr>
            </w:pPr>
            <w:r>
              <w:rPr>
                <w:sz w:val="19"/>
                <w:u w:val="single"/>
              </w:rPr>
              <w:t>146,778</w:t>
            </w:r>
          </w:p>
        </w:tc>
        <w:tc>
          <w:tcPr>
            <w:tcW w:w="1842" w:type="dxa"/>
            <w:vMerge/>
          </w:tcPr>
          <w:p>
            <w:pPr/>
          </w:p>
        </w:tc>
      </w:tr>
      <w:tr>
        <w:trPr>
          <w:trHeight w:val="371" w:hRule="exact"/>
        </w:trPr>
        <w:tc>
          <w:tcPr>
            <w:tcW w:w="4469" w:type="dxa"/>
          </w:tcPr>
          <w:p>
            <w:pPr>
              <w:pStyle w:val="TableParagraph"/>
              <w:spacing w:before="10"/>
              <w:ind w:left="283"/>
              <w:rPr>
                <w:sz w:val="19"/>
              </w:rPr>
            </w:pPr>
            <w:r>
              <w:rPr>
                <w:w w:val="105"/>
                <w:sz w:val="19"/>
              </w:rPr>
              <w:t>Sub-Total</w:t>
            </w:r>
          </w:p>
        </w:tc>
        <w:tc>
          <w:tcPr>
            <w:tcW w:w="4626" w:type="dxa"/>
          </w:tcPr>
          <w:p>
            <w:pPr>
              <w:pStyle w:val="TableParagraph"/>
              <w:tabs>
                <w:tab w:pos="917" w:val="left" w:leader="none"/>
              </w:tabs>
              <w:spacing w:before="2"/>
              <w:ind w:right="1311"/>
              <w:jc w:val="right"/>
              <w:rPr>
                <w:sz w:val="19"/>
              </w:rPr>
            </w:pPr>
            <w:r>
              <w:rPr>
                <w:rFonts w:ascii="Times New Roman"/>
                <w:w w:val="105"/>
                <w:sz w:val="21"/>
              </w:rPr>
              <w:t>$</w:t>
              <w:tab/>
            </w:r>
            <w:r>
              <w:rPr>
                <w:sz w:val="19"/>
              </w:rPr>
              <w:t>152,321</w:t>
            </w:r>
          </w:p>
        </w:tc>
        <w:tc>
          <w:tcPr>
            <w:tcW w:w="1842" w:type="dxa"/>
          </w:tcPr>
          <w:p>
            <w:pPr>
              <w:pStyle w:val="TableParagraph"/>
              <w:spacing w:before="19"/>
              <w:ind w:right="52"/>
              <w:jc w:val="right"/>
              <w:rPr>
                <w:sz w:val="19"/>
              </w:rPr>
            </w:pPr>
            <w:r>
              <w:rPr>
                <w:sz w:val="19"/>
              </w:rPr>
              <w:t>0.350</w:t>
            </w:r>
          </w:p>
        </w:tc>
      </w:tr>
      <w:tr>
        <w:trPr>
          <w:trHeight w:val="481" w:hRule="exact"/>
        </w:trPr>
        <w:tc>
          <w:tcPr>
            <w:tcW w:w="4469" w:type="dxa"/>
          </w:tcPr>
          <w:p>
            <w:pPr>
              <w:pStyle w:val="TableParagraph"/>
              <w:spacing w:before="122"/>
              <w:ind w:left="53"/>
              <w:rPr>
                <w:sz w:val="19"/>
              </w:rPr>
            </w:pPr>
            <w:r>
              <w:rPr>
                <w:w w:val="110"/>
                <w:sz w:val="19"/>
              </w:rPr>
              <w:t>Total</w:t>
            </w:r>
          </w:p>
        </w:tc>
        <w:tc>
          <w:tcPr>
            <w:tcW w:w="4626" w:type="dxa"/>
          </w:tcPr>
          <w:p>
            <w:pPr>
              <w:pStyle w:val="TableParagraph"/>
              <w:tabs>
                <w:tab w:pos="745" w:val="left" w:leader="none"/>
              </w:tabs>
              <w:spacing w:before="136"/>
              <w:ind w:right="1325"/>
              <w:jc w:val="right"/>
              <w:rPr>
                <w:sz w:val="19"/>
              </w:rPr>
            </w:pPr>
            <w:r>
              <w:rPr>
                <w:w w:val="105"/>
                <w:sz w:val="19"/>
              </w:rPr>
              <w:t>$</w:t>
              <w:tab/>
            </w:r>
            <w:r>
              <w:rPr>
                <w:spacing w:val="-1"/>
                <w:sz w:val="19"/>
              </w:rPr>
              <w:t>1,134,322</w:t>
            </w:r>
          </w:p>
        </w:tc>
        <w:tc>
          <w:tcPr>
            <w:tcW w:w="1842" w:type="dxa"/>
          </w:tcPr>
          <w:p>
            <w:pPr>
              <w:pStyle w:val="TableParagraph"/>
              <w:spacing w:before="136"/>
              <w:ind w:right="52"/>
              <w:jc w:val="right"/>
              <w:rPr>
                <w:sz w:val="19"/>
              </w:rPr>
            </w:pPr>
            <w:r>
              <w:rPr>
                <w:sz w:val="19"/>
              </w:rPr>
              <w:t>0.120</w:t>
            </w:r>
          </w:p>
        </w:tc>
      </w:tr>
      <w:tr>
        <w:trPr>
          <w:trHeight w:val="476" w:hRule="exact"/>
        </w:trPr>
        <w:tc>
          <w:tcPr>
            <w:tcW w:w="4469" w:type="dxa"/>
          </w:tcPr>
          <w:p>
            <w:pPr>
              <w:pStyle w:val="TableParagraph"/>
              <w:spacing w:before="119"/>
              <w:ind w:left="50"/>
              <w:rPr>
                <w:sz w:val="19"/>
              </w:rPr>
            </w:pPr>
            <w:r>
              <w:rPr>
                <w:w w:val="105"/>
                <w:sz w:val="19"/>
              </w:rPr>
              <w:t>Investment Deductions</w:t>
            </w:r>
          </w:p>
        </w:tc>
        <w:tc>
          <w:tcPr>
            <w:tcW w:w="4626" w:type="dxa"/>
          </w:tcPr>
          <w:p>
            <w:pPr>
              <w:pStyle w:val="TableParagraph"/>
              <w:tabs>
                <w:tab w:pos="1019" w:val="left" w:leader="none"/>
              </w:tabs>
              <w:spacing w:before="129"/>
              <w:ind w:right="1313"/>
              <w:jc w:val="right"/>
              <w:rPr>
                <w:sz w:val="19"/>
              </w:rPr>
            </w:pPr>
            <w:r>
              <w:rPr>
                <w:w w:val="105"/>
                <w:sz w:val="18"/>
              </w:rPr>
              <w:t>$</w:t>
              <w:tab/>
            </w:r>
            <w:r>
              <w:rPr>
                <w:sz w:val="19"/>
              </w:rPr>
              <w:t>76,432</w:t>
            </w:r>
          </w:p>
        </w:tc>
        <w:tc>
          <w:tcPr>
            <w:tcW w:w="1842" w:type="dxa"/>
          </w:tcPr>
          <w:p>
            <w:pPr>
              <w:pStyle w:val="TableParagraph"/>
              <w:spacing w:before="129"/>
              <w:ind w:right="48"/>
              <w:jc w:val="right"/>
              <w:rPr>
                <w:sz w:val="19"/>
              </w:rPr>
            </w:pPr>
            <w:r>
              <w:rPr>
                <w:sz w:val="19"/>
              </w:rPr>
              <w:t>0.350</w:t>
            </w:r>
          </w:p>
        </w:tc>
      </w:tr>
      <w:tr>
        <w:trPr>
          <w:trHeight w:val="361" w:hRule="exact"/>
        </w:trPr>
        <w:tc>
          <w:tcPr>
            <w:tcW w:w="4469" w:type="dxa"/>
          </w:tcPr>
          <w:p>
            <w:pPr>
              <w:pStyle w:val="TableParagraph"/>
              <w:spacing w:before="132"/>
              <w:ind w:left="58"/>
              <w:rPr>
                <w:sz w:val="19"/>
              </w:rPr>
            </w:pPr>
            <w:r>
              <w:rPr>
                <w:w w:val="105"/>
                <w:sz w:val="19"/>
              </w:rPr>
              <w:t>Net Investment Income Earned</w:t>
            </w:r>
          </w:p>
        </w:tc>
        <w:tc>
          <w:tcPr>
            <w:tcW w:w="4626" w:type="dxa"/>
          </w:tcPr>
          <w:p>
            <w:pPr>
              <w:pStyle w:val="TableParagraph"/>
              <w:tabs>
                <w:tab w:pos="750" w:val="left" w:leader="none"/>
              </w:tabs>
              <w:spacing w:before="119"/>
              <w:ind w:right="1319"/>
              <w:jc w:val="right"/>
              <w:rPr>
                <w:sz w:val="19"/>
              </w:rPr>
            </w:pPr>
            <w:r>
              <w:rPr>
                <w:rFonts w:ascii="Times New Roman"/>
                <w:sz w:val="21"/>
              </w:rPr>
              <w:t>$</w:t>
              <w:tab/>
            </w:r>
            <w:r>
              <w:rPr>
                <w:spacing w:val="-1"/>
                <w:sz w:val="19"/>
              </w:rPr>
              <w:t>1,057,890</w:t>
            </w:r>
          </w:p>
        </w:tc>
        <w:tc>
          <w:tcPr>
            <w:tcW w:w="1842" w:type="dxa"/>
          </w:tcPr>
          <w:p>
            <w:pPr>
              <w:pStyle w:val="TableParagraph"/>
              <w:spacing w:before="132"/>
              <w:ind w:right="48"/>
              <w:jc w:val="right"/>
              <w:rPr>
                <w:sz w:val="19"/>
              </w:rPr>
            </w:pPr>
            <w:r>
              <w:rPr>
                <w:sz w:val="19"/>
              </w:rPr>
              <w:t>0.104</w:t>
            </w:r>
          </w:p>
        </w:tc>
      </w:tr>
    </w:tbl>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11"/>
        <w:rPr>
          <w:rFonts w:ascii="Arial"/>
          <w:sz w:val="24"/>
        </w:rPr>
      </w:pPr>
    </w:p>
    <w:p>
      <w:pPr>
        <w:pStyle w:val="ListParagraph"/>
        <w:numPr>
          <w:ilvl w:val="0"/>
          <w:numId w:val="95"/>
        </w:numPr>
        <w:tabs>
          <w:tab w:pos="498" w:val="left" w:leader="none"/>
        </w:tabs>
        <w:spacing w:line="196" w:lineRule="exact" w:before="0" w:after="0"/>
        <w:ind w:left="560" w:right="0" w:hanging="385"/>
        <w:jc w:val="left"/>
        <w:rPr>
          <w:rFonts w:ascii="Arial"/>
          <w:sz w:val="19"/>
        </w:rPr>
      </w:pPr>
      <w:r>
        <w:rPr>
          <w:rFonts w:ascii="Arial"/>
          <w:w w:val="105"/>
          <w:sz w:val="19"/>
        </w:rPr>
        <w:t>Assume</w:t>
      </w:r>
      <w:r>
        <w:rPr>
          <w:rFonts w:ascii="Arial"/>
          <w:spacing w:val="-2"/>
          <w:w w:val="105"/>
          <w:sz w:val="19"/>
        </w:rPr>
        <w:t> </w:t>
      </w:r>
      <w:r>
        <w:rPr>
          <w:rFonts w:ascii="Arial"/>
          <w:w w:val="105"/>
          <w:sz w:val="19"/>
        </w:rPr>
        <w:t>50%</w:t>
      </w:r>
      <w:r>
        <w:rPr>
          <w:rFonts w:ascii="Arial"/>
          <w:spacing w:val="-11"/>
          <w:w w:val="105"/>
          <w:sz w:val="19"/>
        </w:rPr>
        <w:t> </w:t>
      </w:r>
      <w:r>
        <w:rPr>
          <w:rFonts w:ascii="Arial"/>
          <w:w w:val="105"/>
          <w:sz w:val="19"/>
        </w:rPr>
        <w:t>of</w:t>
      </w:r>
      <w:r>
        <w:rPr>
          <w:rFonts w:ascii="Arial"/>
          <w:spacing w:val="-5"/>
          <w:w w:val="105"/>
          <w:sz w:val="19"/>
        </w:rPr>
        <w:t> </w:t>
      </w:r>
      <w:r>
        <w:rPr>
          <w:rFonts w:ascii="Arial"/>
          <w:w w:val="105"/>
          <w:sz w:val="19"/>
        </w:rPr>
        <w:t>the</w:t>
      </w:r>
      <w:r>
        <w:rPr>
          <w:rFonts w:ascii="Arial"/>
          <w:spacing w:val="-14"/>
          <w:w w:val="105"/>
          <w:sz w:val="19"/>
        </w:rPr>
        <w:t> </w:t>
      </w:r>
      <w:r>
        <w:rPr>
          <w:rFonts w:ascii="Arial"/>
          <w:w w:val="105"/>
          <w:sz w:val="19"/>
        </w:rPr>
        <w:t>income</w:t>
      </w:r>
      <w:r>
        <w:rPr>
          <w:rFonts w:ascii="Arial"/>
          <w:spacing w:val="-3"/>
          <w:w w:val="105"/>
          <w:sz w:val="19"/>
        </w:rPr>
        <w:t> </w:t>
      </w:r>
      <w:r>
        <w:rPr>
          <w:rFonts w:ascii="Arial"/>
          <w:w w:val="105"/>
          <w:sz w:val="19"/>
        </w:rPr>
        <w:t>on</w:t>
      </w:r>
      <w:r>
        <w:rPr>
          <w:rFonts w:ascii="Arial"/>
          <w:spacing w:val="-11"/>
          <w:w w:val="105"/>
          <w:sz w:val="19"/>
        </w:rPr>
        <w:t> </w:t>
      </w:r>
      <w:r>
        <w:rPr>
          <w:rFonts w:ascii="Arial"/>
          <w:w w:val="105"/>
          <w:sz w:val="19"/>
        </w:rPr>
        <w:t>tax-exempt</w:t>
      </w:r>
      <w:r>
        <w:rPr>
          <w:rFonts w:ascii="Arial"/>
          <w:spacing w:val="-2"/>
          <w:w w:val="105"/>
          <w:sz w:val="19"/>
        </w:rPr>
        <w:t> </w:t>
      </w:r>
      <w:r>
        <w:rPr>
          <w:rFonts w:ascii="Arial"/>
          <w:w w:val="105"/>
          <w:sz w:val="19"/>
        </w:rPr>
        <w:t>bonds</w:t>
      </w:r>
      <w:r>
        <w:rPr>
          <w:rFonts w:ascii="Arial"/>
          <w:spacing w:val="-8"/>
          <w:w w:val="105"/>
          <w:sz w:val="19"/>
        </w:rPr>
        <w:t> </w:t>
      </w:r>
      <w:r>
        <w:rPr>
          <w:rFonts w:ascii="Arial"/>
          <w:w w:val="105"/>
          <w:sz w:val="19"/>
        </w:rPr>
        <w:t>is</w:t>
      </w:r>
      <w:r>
        <w:rPr>
          <w:rFonts w:ascii="Arial"/>
          <w:spacing w:val="-11"/>
          <w:w w:val="105"/>
          <w:sz w:val="19"/>
        </w:rPr>
        <w:t> </w:t>
      </w:r>
      <w:r>
        <w:rPr>
          <w:rFonts w:ascii="Arial"/>
          <w:w w:val="105"/>
          <w:sz w:val="19"/>
        </w:rPr>
        <w:t>subject</w:t>
      </w:r>
      <w:r>
        <w:rPr>
          <w:rFonts w:ascii="Arial"/>
          <w:spacing w:val="-10"/>
          <w:w w:val="105"/>
          <w:sz w:val="19"/>
        </w:rPr>
        <w:t> </w:t>
      </w:r>
      <w:r>
        <w:rPr>
          <w:rFonts w:ascii="Arial"/>
          <w:w w:val="105"/>
          <w:sz w:val="19"/>
        </w:rPr>
        <w:t>to</w:t>
      </w:r>
      <w:r>
        <w:rPr>
          <w:rFonts w:ascii="Arial"/>
          <w:spacing w:val="-11"/>
          <w:w w:val="105"/>
          <w:sz w:val="19"/>
        </w:rPr>
        <w:t> </w:t>
      </w:r>
      <w:r>
        <w:rPr>
          <w:rFonts w:ascii="Arial"/>
          <w:w w:val="105"/>
          <w:sz w:val="19"/>
        </w:rPr>
        <w:t>proration; that</w:t>
      </w:r>
      <w:r>
        <w:rPr>
          <w:rFonts w:ascii="Arial"/>
          <w:spacing w:val="-12"/>
          <w:w w:val="105"/>
          <w:sz w:val="19"/>
        </w:rPr>
        <w:t> </w:t>
      </w:r>
      <w:r>
        <w:rPr>
          <w:rFonts w:ascii="Arial"/>
          <w:w w:val="105"/>
          <w:sz w:val="19"/>
        </w:rPr>
        <w:t>is,</w:t>
      </w:r>
      <w:r>
        <w:rPr>
          <w:rFonts w:ascii="Arial"/>
          <w:spacing w:val="-14"/>
          <w:w w:val="105"/>
          <w:sz w:val="19"/>
        </w:rPr>
        <w:t> </w:t>
      </w:r>
      <w:r>
        <w:rPr>
          <w:rFonts w:ascii="Arial"/>
          <w:w w:val="105"/>
          <w:sz w:val="19"/>
        </w:rPr>
        <w:t>15%</w:t>
      </w:r>
      <w:r>
        <w:rPr>
          <w:rFonts w:ascii="Arial"/>
          <w:spacing w:val="-11"/>
          <w:w w:val="105"/>
          <w:sz w:val="19"/>
        </w:rPr>
        <w:t> </w:t>
      </w:r>
      <w:r>
        <w:rPr>
          <w:rFonts w:ascii="Arial"/>
          <w:w w:val="105"/>
          <w:sz w:val="19"/>
        </w:rPr>
        <w:t>of</w:t>
      </w:r>
      <w:r>
        <w:rPr>
          <w:rFonts w:ascii="Arial"/>
          <w:spacing w:val="-10"/>
          <w:w w:val="105"/>
          <w:sz w:val="19"/>
        </w:rPr>
        <w:t> </w:t>
      </w:r>
      <w:r>
        <w:rPr>
          <w:rFonts w:ascii="Arial"/>
          <w:w w:val="105"/>
          <w:sz w:val="19"/>
        </w:rPr>
        <w:t>that</w:t>
      </w:r>
      <w:r>
        <w:rPr>
          <w:rFonts w:ascii="Arial"/>
          <w:spacing w:val="-14"/>
          <w:w w:val="105"/>
          <w:sz w:val="19"/>
        </w:rPr>
        <w:t> </w:t>
      </w:r>
      <w:r>
        <w:rPr>
          <w:rFonts w:ascii="Arial"/>
          <w:w w:val="105"/>
          <w:sz w:val="19"/>
        </w:rPr>
        <w:t>income</w:t>
      </w:r>
      <w:r>
        <w:rPr>
          <w:rFonts w:ascii="Arial"/>
          <w:spacing w:val="-11"/>
          <w:w w:val="105"/>
          <w:sz w:val="19"/>
        </w:rPr>
        <w:t> </w:t>
      </w:r>
      <w:r>
        <w:rPr>
          <w:rFonts w:ascii="Arial"/>
          <w:w w:val="105"/>
          <w:sz w:val="19"/>
        </w:rPr>
        <w:t>is</w:t>
      </w:r>
      <w:r>
        <w:rPr>
          <w:rFonts w:ascii="Arial"/>
          <w:spacing w:val="-13"/>
          <w:w w:val="105"/>
          <w:sz w:val="19"/>
        </w:rPr>
        <w:t> </w:t>
      </w:r>
      <w:r>
        <w:rPr>
          <w:rFonts w:ascii="Arial"/>
          <w:w w:val="105"/>
          <w:sz w:val="19"/>
        </w:rPr>
        <w:t>taxed</w:t>
      </w:r>
      <w:r>
        <w:rPr>
          <w:rFonts w:ascii="Arial"/>
          <w:spacing w:val="-14"/>
          <w:w w:val="105"/>
          <w:sz w:val="19"/>
        </w:rPr>
        <w:t> </w:t>
      </w:r>
      <w:r>
        <w:rPr>
          <w:rFonts w:ascii="Arial"/>
          <w:w w:val="105"/>
          <w:sz w:val="19"/>
        </w:rPr>
        <w:t>at</w:t>
      </w:r>
    </w:p>
    <w:p>
      <w:pPr>
        <w:pStyle w:val="BodyText"/>
        <w:spacing w:line="300" w:lineRule="exact"/>
        <w:ind w:left="331" w:right="1318"/>
        <w:jc w:val="center"/>
        <w:rPr>
          <w:rFonts w:ascii="Arial"/>
        </w:rPr>
      </w:pPr>
      <w:r>
        <w:rPr>
          <w:rFonts w:ascii="Arial"/>
          <w:w w:val="90"/>
        </w:rPr>
        <w:t>the full corporate income tax rate of 35%. The applicable tax rate is thus 2.6%. ((.50 x .15 x .35) </w:t>
      </w:r>
      <w:r>
        <w:rPr>
          <w:rFonts w:ascii="Arial"/>
          <w:w w:val="90"/>
          <w:sz w:val="28"/>
        </w:rPr>
        <w:t>= </w:t>
      </w:r>
      <w:r>
        <w:rPr>
          <w:rFonts w:ascii="Arial"/>
          <w:w w:val="90"/>
        </w:rPr>
        <w:t>.026)</w:t>
      </w:r>
    </w:p>
    <w:p>
      <w:pPr>
        <w:pStyle w:val="BodyText"/>
        <w:spacing w:before="11"/>
        <w:rPr>
          <w:rFonts w:ascii="Arial"/>
          <w:sz w:val="40"/>
        </w:rPr>
      </w:pPr>
    </w:p>
    <w:p>
      <w:pPr>
        <w:pStyle w:val="ListParagraph"/>
        <w:numPr>
          <w:ilvl w:val="0"/>
          <w:numId w:val="95"/>
        </w:numPr>
        <w:tabs>
          <w:tab w:pos="504" w:val="left" w:leader="none"/>
        </w:tabs>
        <w:spacing w:line="256" w:lineRule="auto" w:before="0" w:after="0"/>
        <w:ind w:left="560" w:right="587" w:hanging="380"/>
        <w:jc w:val="left"/>
        <w:rPr>
          <w:rFonts w:ascii="Arial"/>
          <w:sz w:val="19"/>
        </w:rPr>
      </w:pPr>
      <w:r>
        <w:rPr>
          <w:rFonts w:ascii="Arial"/>
          <w:w w:val="105"/>
          <w:sz w:val="19"/>
        </w:rPr>
        <w:t>30%</w:t>
      </w:r>
      <w:r>
        <w:rPr>
          <w:rFonts w:ascii="Arial"/>
          <w:spacing w:val="-14"/>
          <w:w w:val="105"/>
          <w:sz w:val="19"/>
        </w:rPr>
        <w:t> </w:t>
      </w:r>
      <w:r>
        <w:rPr>
          <w:rFonts w:ascii="Arial"/>
          <w:w w:val="105"/>
          <w:sz w:val="19"/>
        </w:rPr>
        <w:t>of</w:t>
      </w:r>
      <w:r>
        <w:rPr>
          <w:rFonts w:ascii="Arial"/>
          <w:spacing w:val="-15"/>
          <w:w w:val="105"/>
          <w:sz w:val="19"/>
        </w:rPr>
        <w:t> </w:t>
      </w:r>
      <w:r>
        <w:rPr>
          <w:rFonts w:ascii="Arial"/>
          <w:w w:val="105"/>
          <w:sz w:val="19"/>
        </w:rPr>
        <w:t>dividend</w:t>
      </w:r>
      <w:r>
        <w:rPr>
          <w:rFonts w:ascii="Arial"/>
          <w:spacing w:val="-4"/>
          <w:w w:val="105"/>
          <w:sz w:val="19"/>
        </w:rPr>
        <w:t> </w:t>
      </w:r>
      <w:r>
        <w:rPr>
          <w:rFonts w:ascii="Arial"/>
          <w:w w:val="105"/>
          <w:sz w:val="19"/>
        </w:rPr>
        <w:t>income</w:t>
      </w:r>
      <w:r>
        <w:rPr>
          <w:rFonts w:ascii="Arial"/>
          <w:spacing w:val="-10"/>
          <w:w w:val="105"/>
          <w:sz w:val="19"/>
        </w:rPr>
        <w:t> </w:t>
      </w:r>
      <w:r>
        <w:rPr>
          <w:rFonts w:ascii="Arial"/>
          <w:w w:val="105"/>
          <w:sz w:val="19"/>
        </w:rPr>
        <w:t>is</w:t>
      </w:r>
      <w:r>
        <w:rPr>
          <w:rFonts w:ascii="Arial"/>
          <w:spacing w:val="-2"/>
          <w:w w:val="105"/>
          <w:sz w:val="19"/>
        </w:rPr>
        <w:t> </w:t>
      </w:r>
      <w:r>
        <w:rPr>
          <w:rFonts w:ascii="Arial"/>
          <w:w w:val="105"/>
          <w:sz w:val="19"/>
        </w:rPr>
        <w:t>subject</w:t>
      </w:r>
      <w:r>
        <w:rPr>
          <w:rFonts w:ascii="Arial"/>
          <w:spacing w:val="-7"/>
          <w:w w:val="105"/>
          <w:sz w:val="19"/>
        </w:rPr>
        <w:t> </w:t>
      </w:r>
      <w:r>
        <w:rPr>
          <w:rFonts w:ascii="Arial"/>
          <w:w w:val="105"/>
          <w:sz w:val="19"/>
        </w:rPr>
        <w:t>to</w:t>
      </w:r>
      <w:r>
        <w:rPr>
          <w:rFonts w:ascii="Arial"/>
          <w:spacing w:val="-13"/>
          <w:w w:val="105"/>
          <w:sz w:val="19"/>
        </w:rPr>
        <w:t> </w:t>
      </w:r>
      <w:r>
        <w:rPr>
          <w:rFonts w:ascii="Arial"/>
          <w:w w:val="105"/>
          <w:sz w:val="19"/>
        </w:rPr>
        <w:t>the</w:t>
      </w:r>
      <w:r>
        <w:rPr>
          <w:rFonts w:ascii="Arial"/>
          <w:spacing w:val="-15"/>
          <w:w w:val="105"/>
          <w:sz w:val="19"/>
        </w:rPr>
        <w:t> </w:t>
      </w:r>
      <w:r>
        <w:rPr>
          <w:rFonts w:ascii="Arial"/>
          <w:w w:val="105"/>
          <w:sz w:val="19"/>
        </w:rPr>
        <w:t>full</w:t>
      </w:r>
      <w:r>
        <w:rPr>
          <w:rFonts w:ascii="Arial"/>
          <w:spacing w:val="-16"/>
          <w:w w:val="105"/>
          <w:sz w:val="19"/>
        </w:rPr>
        <w:t> </w:t>
      </w:r>
      <w:r>
        <w:rPr>
          <w:rFonts w:ascii="Arial"/>
          <w:w w:val="105"/>
          <w:sz w:val="19"/>
        </w:rPr>
        <w:t>corporate</w:t>
      </w:r>
      <w:r>
        <w:rPr>
          <w:rFonts w:ascii="Arial"/>
          <w:spacing w:val="-6"/>
          <w:w w:val="105"/>
          <w:sz w:val="19"/>
        </w:rPr>
        <w:t> </w:t>
      </w:r>
      <w:r>
        <w:rPr>
          <w:rFonts w:ascii="Arial"/>
          <w:w w:val="105"/>
          <w:sz w:val="19"/>
        </w:rPr>
        <w:t>income</w:t>
      </w:r>
      <w:r>
        <w:rPr>
          <w:rFonts w:ascii="Arial"/>
          <w:spacing w:val="-7"/>
          <w:w w:val="105"/>
          <w:sz w:val="19"/>
        </w:rPr>
        <w:t> </w:t>
      </w:r>
      <w:r>
        <w:rPr>
          <w:rFonts w:ascii="Arial"/>
          <w:w w:val="105"/>
          <w:sz w:val="19"/>
        </w:rPr>
        <w:t>tax</w:t>
      </w:r>
      <w:r>
        <w:rPr>
          <w:rFonts w:ascii="Arial"/>
          <w:spacing w:val="-10"/>
          <w:w w:val="105"/>
          <w:sz w:val="19"/>
        </w:rPr>
        <w:t> </w:t>
      </w:r>
      <w:r>
        <w:rPr>
          <w:rFonts w:ascii="Arial"/>
          <w:w w:val="105"/>
          <w:sz w:val="19"/>
        </w:rPr>
        <w:t>rate</w:t>
      </w:r>
      <w:r>
        <w:rPr>
          <w:rFonts w:ascii="Arial"/>
          <w:spacing w:val="-15"/>
          <w:w w:val="105"/>
          <w:sz w:val="19"/>
        </w:rPr>
        <w:t> </w:t>
      </w:r>
      <w:r>
        <w:rPr>
          <w:rFonts w:ascii="Arial"/>
          <w:w w:val="105"/>
          <w:sz w:val="19"/>
        </w:rPr>
        <w:t>of</w:t>
      </w:r>
      <w:r>
        <w:rPr>
          <w:rFonts w:ascii="Arial"/>
          <w:spacing w:val="-12"/>
          <w:w w:val="105"/>
          <w:sz w:val="19"/>
        </w:rPr>
        <w:t> </w:t>
      </w:r>
      <w:r>
        <w:rPr>
          <w:rFonts w:ascii="Arial"/>
          <w:w w:val="105"/>
          <w:sz w:val="19"/>
        </w:rPr>
        <w:t>35%.</w:t>
      </w:r>
      <w:r>
        <w:rPr>
          <w:rFonts w:ascii="Arial"/>
          <w:spacing w:val="43"/>
          <w:w w:val="105"/>
          <w:sz w:val="19"/>
        </w:rPr>
        <w:t> </w:t>
      </w:r>
      <w:r>
        <w:rPr>
          <w:rFonts w:ascii="Arial"/>
          <w:w w:val="105"/>
          <w:sz w:val="19"/>
        </w:rPr>
        <w:t>Assume</w:t>
      </w:r>
      <w:r>
        <w:rPr>
          <w:rFonts w:ascii="Arial"/>
          <w:spacing w:val="-4"/>
          <w:w w:val="105"/>
          <w:sz w:val="19"/>
        </w:rPr>
        <w:t> </w:t>
      </w:r>
      <w:r>
        <w:rPr>
          <w:rFonts w:ascii="Arial"/>
          <w:w w:val="105"/>
          <w:sz w:val="19"/>
        </w:rPr>
        <w:t>50%</w:t>
      </w:r>
      <w:r>
        <w:rPr>
          <w:rFonts w:ascii="Arial"/>
          <w:spacing w:val="-15"/>
          <w:w w:val="105"/>
          <w:sz w:val="19"/>
        </w:rPr>
        <w:t> </w:t>
      </w:r>
      <w:r>
        <w:rPr>
          <w:rFonts w:ascii="Arial"/>
          <w:w w:val="105"/>
          <w:sz w:val="19"/>
        </w:rPr>
        <w:t>of</w:t>
      </w:r>
      <w:r>
        <w:rPr>
          <w:rFonts w:ascii="Arial"/>
          <w:spacing w:val="-16"/>
          <w:w w:val="105"/>
          <w:sz w:val="19"/>
        </w:rPr>
        <w:t> </w:t>
      </w:r>
      <w:r>
        <w:rPr>
          <w:rFonts w:ascii="Arial"/>
          <w:w w:val="105"/>
          <w:sz w:val="19"/>
        </w:rPr>
        <w:t>the</w:t>
      </w:r>
      <w:r>
        <w:rPr>
          <w:rFonts w:ascii="Arial"/>
          <w:spacing w:val="-15"/>
          <w:w w:val="105"/>
          <w:sz w:val="19"/>
        </w:rPr>
        <w:t> </w:t>
      </w:r>
      <w:r>
        <w:rPr>
          <w:rFonts w:ascii="Arial"/>
          <w:w w:val="105"/>
          <w:sz w:val="19"/>
        </w:rPr>
        <w:t>dividend</w:t>
      </w:r>
      <w:r>
        <w:rPr>
          <w:rFonts w:ascii="Arial"/>
          <w:spacing w:val="-3"/>
          <w:w w:val="105"/>
          <w:sz w:val="19"/>
        </w:rPr>
        <w:t> </w:t>
      </w:r>
      <w:r>
        <w:rPr>
          <w:rFonts w:ascii="Arial"/>
          <w:w w:val="105"/>
          <w:sz w:val="19"/>
        </w:rPr>
        <w:t>income on stocks is subject to proration; that is, 15% of the remaining 70% of dividend income is taxed at a rate of 35%. The</w:t>
      </w:r>
      <w:r>
        <w:rPr>
          <w:rFonts w:ascii="Arial"/>
          <w:spacing w:val="-8"/>
          <w:w w:val="105"/>
          <w:sz w:val="19"/>
        </w:rPr>
        <w:t> </w:t>
      </w:r>
      <w:r>
        <w:rPr>
          <w:rFonts w:ascii="Arial"/>
          <w:w w:val="105"/>
          <w:sz w:val="19"/>
        </w:rPr>
        <w:t>applicable</w:t>
      </w:r>
      <w:r>
        <w:rPr>
          <w:rFonts w:ascii="Arial"/>
          <w:spacing w:val="5"/>
          <w:w w:val="105"/>
          <w:sz w:val="19"/>
        </w:rPr>
        <w:t> </w:t>
      </w:r>
      <w:r>
        <w:rPr>
          <w:rFonts w:ascii="Arial"/>
          <w:w w:val="105"/>
          <w:sz w:val="19"/>
        </w:rPr>
        <w:t>tax</w:t>
      </w:r>
      <w:r>
        <w:rPr>
          <w:rFonts w:ascii="Arial"/>
          <w:spacing w:val="-5"/>
          <w:w w:val="105"/>
          <w:sz w:val="19"/>
        </w:rPr>
        <w:t> </w:t>
      </w:r>
      <w:r>
        <w:rPr>
          <w:rFonts w:ascii="Arial"/>
          <w:w w:val="105"/>
          <w:sz w:val="19"/>
        </w:rPr>
        <w:t>rate</w:t>
      </w:r>
      <w:r>
        <w:rPr>
          <w:rFonts w:ascii="Arial"/>
          <w:spacing w:val="-10"/>
          <w:w w:val="105"/>
          <w:sz w:val="19"/>
        </w:rPr>
        <w:t> </w:t>
      </w:r>
      <w:r>
        <w:rPr>
          <w:rFonts w:ascii="Arial"/>
          <w:w w:val="105"/>
          <w:sz w:val="19"/>
        </w:rPr>
        <w:t>is</w:t>
      </w:r>
      <w:r>
        <w:rPr>
          <w:rFonts w:ascii="Arial"/>
          <w:spacing w:val="-9"/>
          <w:w w:val="105"/>
          <w:sz w:val="19"/>
        </w:rPr>
        <w:t> </w:t>
      </w:r>
      <w:r>
        <w:rPr>
          <w:rFonts w:ascii="Arial"/>
          <w:w w:val="105"/>
          <w:sz w:val="19"/>
        </w:rPr>
        <w:t>thus</w:t>
      </w:r>
      <w:r>
        <w:rPr>
          <w:rFonts w:ascii="Arial"/>
          <w:spacing w:val="-3"/>
          <w:w w:val="105"/>
          <w:sz w:val="19"/>
        </w:rPr>
        <w:t> </w:t>
      </w:r>
      <w:r>
        <w:rPr>
          <w:rFonts w:ascii="Arial"/>
          <w:w w:val="105"/>
          <w:sz w:val="19"/>
        </w:rPr>
        <w:t>12%</w:t>
      </w:r>
      <w:r>
        <w:rPr>
          <w:rFonts w:ascii="Arial"/>
          <w:spacing w:val="49"/>
          <w:w w:val="105"/>
          <w:sz w:val="19"/>
        </w:rPr>
        <w:t> </w:t>
      </w:r>
      <w:r>
        <w:rPr>
          <w:rFonts w:ascii="Arial"/>
          <w:w w:val="105"/>
          <w:sz w:val="19"/>
        </w:rPr>
        <w:t>((.30</w:t>
      </w:r>
      <w:r>
        <w:rPr>
          <w:rFonts w:ascii="Arial"/>
          <w:spacing w:val="-3"/>
          <w:w w:val="105"/>
          <w:sz w:val="19"/>
        </w:rPr>
        <w:t> </w:t>
      </w:r>
      <w:r>
        <w:rPr>
          <w:rFonts w:ascii="Arial"/>
          <w:w w:val="105"/>
          <w:sz w:val="19"/>
        </w:rPr>
        <w:t>x</w:t>
      </w:r>
      <w:r>
        <w:rPr>
          <w:rFonts w:ascii="Arial"/>
          <w:spacing w:val="-12"/>
          <w:w w:val="105"/>
          <w:sz w:val="19"/>
        </w:rPr>
        <w:t> </w:t>
      </w:r>
      <w:r>
        <w:rPr>
          <w:rFonts w:ascii="Arial"/>
          <w:w w:val="105"/>
          <w:sz w:val="19"/>
        </w:rPr>
        <w:t>.35)</w:t>
      </w:r>
      <w:r>
        <w:rPr>
          <w:rFonts w:ascii="Arial"/>
          <w:spacing w:val="-9"/>
          <w:w w:val="105"/>
          <w:sz w:val="19"/>
        </w:rPr>
        <w:t> </w:t>
      </w:r>
      <w:r>
        <w:rPr>
          <w:rFonts w:ascii="Arial"/>
          <w:w w:val="105"/>
          <w:sz w:val="20"/>
        </w:rPr>
        <w:t>+</w:t>
      </w:r>
      <w:r>
        <w:rPr>
          <w:rFonts w:ascii="Arial"/>
          <w:spacing w:val="-15"/>
          <w:w w:val="105"/>
          <w:sz w:val="20"/>
        </w:rPr>
        <w:t> </w:t>
      </w:r>
      <w:r>
        <w:rPr>
          <w:rFonts w:ascii="Arial"/>
          <w:w w:val="105"/>
          <w:sz w:val="19"/>
        </w:rPr>
        <w:t>(.50</w:t>
      </w:r>
      <w:r>
        <w:rPr>
          <w:rFonts w:ascii="Arial"/>
          <w:spacing w:val="-6"/>
          <w:w w:val="105"/>
          <w:sz w:val="19"/>
        </w:rPr>
        <w:t> </w:t>
      </w:r>
      <w:r>
        <w:rPr>
          <w:rFonts w:ascii="Arial"/>
          <w:w w:val="105"/>
          <w:sz w:val="19"/>
        </w:rPr>
        <w:t>x</w:t>
      </w:r>
      <w:r>
        <w:rPr>
          <w:rFonts w:ascii="Arial"/>
          <w:spacing w:val="-16"/>
          <w:w w:val="105"/>
          <w:sz w:val="19"/>
        </w:rPr>
        <w:t> </w:t>
      </w:r>
      <w:r>
        <w:rPr>
          <w:rFonts w:ascii="Arial"/>
          <w:w w:val="105"/>
          <w:sz w:val="19"/>
        </w:rPr>
        <w:t>.70</w:t>
      </w:r>
      <w:r>
        <w:rPr>
          <w:rFonts w:ascii="Arial"/>
          <w:spacing w:val="-2"/>
          <w:w w:val="105"/>
          <w:sz w:val="19"/>
        </w:rPr>
        <w:t> </w:t>
      </w:r>
      <w:r>
        <w:rPr>
          <w:rFonts w:ascii="Arial"/>
          <w:w w:val="105"/>
          <w:sz w:val="19"/>
        </w:rPr>
        <w:t>x</w:t>
      </w:r>
      <w:r>
        <w:rPr>
          <w:rFonts w:ascii="Arial"/>
          <w:spacing w:val="-12"/>
          <w:w w:val="105"/>
          <w:sz w:val="19"/>
        </w:rPr>
        <w:t> </w:t>
      </w:r>
      <w:r>
        <w:rPr>
          <w:rFonts w:ascii="Arial"/>
          <w:w w:val="105"/>
          <w:sz w:val="19"/>
        </w:rPr>
        <w:t>.15 x</w:t>
      </w:r>
      <w:r>
        <w:rPr>
          <w:rFonts w:ascii="Arial"/>
          <w:spacing w:val="-12"/>
          <w:w w:val="105"/>
          <w:sz w:val="19"/>
        </w:rPr>
        <w:t> </w:t>
      </w:r>
      <w:r>
        <w:rPr>
          <w:rFonts w:ascii="Arial"/>
          <w:w w:val="105"/>
          <w:sz w:val="19"/>
        </w:rPr>
        <w:t>.35)</w:t>
      </w:r>
      <w:r>
        <w:rPr>
          <w:rFonts w:ascii="Arial"/>
          <w:spacing w:val="-9"/>
          <w:w w:val="105"/>
          <w:sz w:val="19"/>
        </w:rPr>
        <w:t> </w:t>
      </w:r>
      <w:r>
        <w:rPr>
          <w:rFonts w:ascii="Arial"/>
          <w:w w:val="105"/>
          <w:sz w:val="21"/>
        </w:rPr>
        <w:t>=</w:t>
      </w:r>
      <w:r>
        <w:rPr>
          <w:rFonts w:ascii="Arial"/>
          <w:spacing w:val="-24"/>
          <w:w w:val="105"/>
          <w:sz w:val="21"/>
        </w:rPr>
        <w:t> </w:t>
      </w:r>
      <w:r>
        <w:rPr>
          <w:rFonts w:ascii="Arial"/>
          <w:w w:val="105"/>
          <w:sz w:val="19"/>
        </w:rPr>
        <w:t>.123).</w:t>
      </w:r>
    </w:p>
    <w:p>
      <w:pPr>
        <w:spacing w:after="0" w:line="256" w:lineRule="auto"/>
        <w:jc w:val="left"/>
        <w:rPr>
          <w:rFonts w:ascii="Arial"/>
          <w:sz w:val="19"/>
        </w:rPr>
        <w:sectPr>
          <w:type w:val="continuous"/>
          <w:pgSz w:w="12290" w:h="15840"/>
          <w:pgMar w:top="160" w:bottom="280" w:left="520" w:right="600"/>
        </w:sectPr>
      </w:pPr>
    </w:p>
    <w:p>
      <w:pPr>
        <w:spacing w:line="261" w:lineRule="auto" w:before="71"/>
        <w:ind w:left="459" w:right="3061" w:hanging="8"/>
        <w:jc w:val="left"/>
        <w:rPr>
          <w:rFonts w:ascii="Arial"/>
          <w:b/>
          <w:sz w:val="23"/>
        </w:rPr>
      </w:pPr>
      <w:r>
        <w:rPr>
          <w:rFonts w:ascii="Arial"/>
          <w:b/>
          <w:w w:val="105"/>
          <w:sz w:val="23"/>
        </w:rPr>
        <w:t>New Hampshire Insurance Company Aestheticians &amp; Electrologists Program</w:t>
      </w:r>
    </w:p>
    <w:p>
      <w:pPr>
        <w:pStyle w:val="BodyText"/>
        <w:rPr>
          <w:rFonts w:ascii="Arial"/>
          <w:b/>
          <w:sz w:val="26"/>
        </w:rPr>
      </w:pPr>
    </w:p>
    <w:p>
      <w:pPr>
        <w:spacing w:line="528" w:lineRule="auto" w:before="171"/>
        <w:ind w:left="3284" w:right="20" w:hanging="2799"/>
        <w:jc w:val="left"/>
        <w:rPr>
          <w:b/>
          <w:sz w:val="27"/>
        </w:rPr>
      </w:pPr>
      <w:r>
        <w:rPr>
          <w:b/>
          <w:w w:val="105"/>
          <w:sz w:val="27"/>
        </w:rPr>
        <w:t>Aestheticians &amp; Electrologists Professional Liability Insurance Program New York Rates &amp; Rules</w:t>
      </w:r>
    </w:p>
    <w:p>
      <w:pPr>
        <w:pStyle w:val="ListParagraph"/>
        <w:numPr>
          <w:ilvl w:val="1"/>
          <w:numId w:val="95"/>
        </w:numPr>
        <w:tabs>
          <w:tab w:pos="1161" w:val="left" w:leader="none"/>
        </w:tabs>
        <w:spacing w:line="240" w:lineRule="auto" w:before="5" w:after="0"/>
        <w:ind w:left="1160" w:right="0" w:hanging="345"/>
        <w:jc w:val="left"/>
        <w:rPr>
          <w:b/>
          <w:sz w:val="27"/>
        </w:rPr>
      </w:pPr>
      <w:r>
        <w:rPr>
          <w:b/>
          <w:sz w:val="27"/>
        </w:rPr>
        <w:t>Program  Background</w:t>
      </w:r>
    </w:p>
    <w:p>
      <w:pPr>
        <w:pStyle w:val="BodyText"/>
        <w:spacing w:before="10"/>
        <w:rPr>
          <w:b/>
          <w:sz w:val="26"/>
        </w:rPr>
      </w:pPr>
    </w:p>
    <w:p>
      <w:pPr>
        <w:spacing w:line="264" w:lineRule="auto" w:before="1"/>
        <w:ind w:left="829" w:right="250" w:hanging="4"/>
        <w:jc w:val="left"/>
        <w:rPr>
          <w:sz w:val="21"/>
        </w:rPr>
      </w:pPr>
      <w:r>
        <w:rPr>
          <w:w w:val="105"/>
          <w:sz w:val="21"/>
        </w:rPr>
        <w:t>The Aestheticians &amp; Electrologists Professional Liability Insurance Program is designed to provide professional liability insurance to businesses that offer aesthetician and/or electrology services.</w:t>
      </w:r>
    </w:p>
    <w:p>
      <w:pPr>
        <w:pStyle w:val="BodyText"/>
        <w:spacing w:before="4"/>
        <w:rPr>
          <w:sz w:val="24"/>
        </w:rPr>
      </w:pPr>
    </w:p>
    <w:p>
      <w:pPr>
        <w:spacing w:line="266" w:lineRule="auto" w:before="1"/>
        <w:ind w:left="825" w:right="0" w:firstLine="5"/>
        <w:jc w:val="left"/>
        <w:rPr>
          <w:sz w:val="21"/>
        </w:rPr>
      </w:pPr>
      <w:r>
        <w:rPr>
          <w:w w:val="105"/>
          <w:sz w:val="21"/>
        </w:rPr>
        <w:t>An </w:t>
      </w:r>
      <w:r>
        <w:rPr>
          <w:b/>
          <w:w w:val="105"/>
          <w:sz w:val="21"/>
        </w:rPr>
        <w:t>aesthetician </w:t>
      </w:r>
      <w:r>
        <w:rPr>
          <w:w w:val="105"/>
          <w:sz w:val="21"/>
        </w:rPr>
        <w:t>is a person who practices aesthetics. Aesthetics means any one or a combination of the following skin care practices which are performed for cosmetic purposes.</w:t>
      </w:r>
    </w:p>
    <w:p>
      <w:pPr>
        <w:pStyle w:val="BodyText"/>
        <w:spacing w:before="4"/>
      </w:pPr>
    </w:p>
    <w:p>
      <w:pPr>
        <w:pStyle w:val="ListParagraph"/>
        <w:numPr>
          <w:ilvl w:val="2"/>
          <w:numId w:val="95"/>
        </w:numPr>
        <w:tabs>
          <w:tab w:pos="1908" w:val="left" w:leader="none"/>
          <w:tab w:pos="1909" w:val="left" w:leader="none"/>
        </w:tabs>
        <w:spacing w:line="266" w:lineRule="auto" w:before="0" w:after="0"/>
        <w:ind w:left="1909" w:right="332" w:hanging="362"/>
        <w:jc w:val="left"/>
        <w:rPr>
          <w:sz w:val="21"/>
        </w:rPr>
      </w:pPr>
      <w:r>
        <w:rPr>
          <w:w w:val="105"/>
          <w:sz w:val="21"/>
        </w:rPr>
        <w:t>Massaging, cleansing, stimulating, manipulating, exercising, beautifying, or applying oils, creams, antiseptics, clays, lotions or other preparations, either by hand or by mechanical or electrical</w:t>
      </w:r>
      <w:r>
        <w:rPr>
          <w:spacing w:val="-3"/>
          <w:w w:val="105"/>
          <w:sz w:val="21"/>
        </w:rPr>
        <w:t> </w:t>
      </w:r>
      <w:r>
        <w:rPr>
          <w:w w:val="105"/>
          <w:sz w:val="21"/>
        </w:rPr>
        <w:t>appliance.</w:t>
      </w:r>
    </w:p>
    <w:p>
      <w:pPr>
        <w:pStyle w:val="ListParagraph"/>
        <w:numPr>
          <w:ilvl w:val="2"/>
          <w:numId w:val="95"/>
        </w:numPr>
        <w:tabs>
          <w:tab w:pos="1910" w:val="left" w:leader="none"/>
          <w:tab w:pos="1911" w:val="left" w:leader="none"/>
        </w:tabs>
        <w:spacing w:line="240" w:lineRule="auto" w:before="0" w:after="0"/>
        <w:ind w:left="1910" w:right="0" w:hanging="363"/>
        <w:jc w:val="left"/>
        <w:rPr>
          <w:sz w:val="21"/>
        </w:rPr>
      </w:pPr>
      <w:r>
        <w:rPr>
          <w:w w:val="105"/>
          <w:sz w:val="21"/>
        </w:rPr>
        <w:t>Arching eyebrows or tinting eyebrows and</w:t>
      </w:r>
      <w:r>
        <w:rPr>
          <w:spacing w:val="-10"/>
          <w:w w:val="105"/>
          <w:sz w:val="21"/>
        </w:rPr>
        <w:t> </w:t>
      </w:r>
      <w:r>
        <w:rPr>
          <w:w w:val="105"/>
          <w:sz w:val="21"/>
        </w:rPr>
        <w:t>eyelashes.</w:t>
      </w:r>
    </w:p>
    <w:p>
      <w:pPr>
        <w:pStyle w:val="ListParagraph"/>
        <w:numPr>
          <w:ilvl w:val="2"/>
          <w:numId w:val="95"/>
        </w:numPr>
        <w:tabs>
          <w:tab w:pos="1908" w:val="left" w:leader="none"/>
          <w:tab w:pos="1909" w:val="left" w:leader="none"/>
        </w:tabs>
        <w:spacing w:line="240" w:lineRule="auto" w:before="26" w:after="0"/>
        <w:ind w:left="1908" w:right="0" w:hanging="361"/>
        <w:jc w:val="left"/>
        <w:rPr>
          <w:sz w:val="21"/>
        </w:rPr>
      </w:pPr>
      <w:r>
        <w:rPr>
          <w:w w:val="105"/>
          <w:sz w:val="21"/>
        </w:rPr>
        <w:t>Removing superfluous hair by means other than</w:t>
      </w:r>
      <w:r>
        <w:rPr>
          <w:spacing w:val="9"/>
          <w:w w:val="105"/>
          <w:sz w:val="21"/>
        </w:rPr>
        <w:t> </w:t>
      </w:r>
      <w:r>
        <w:rPr>
          <w:w w:val="105"/>
          <w:sz w:val="21"/>
        </w:rPr>
        <w:t>electrolysis.</w:t>
      </w:r>
    </w:p>
    <w:p>
      <w:pPr>
        <w:pStyle w:val="BodyText"/>
        <w:spacing w:before="6"/>
        <w:rPr>
          <w:sz w:val="25"/>
        </w:rPr>
      </w:pPr>
    </w:p>
    <w:p>
      <w:pPr>
        <w:spacing w:line="264" w:lineRule="auto" w:before="1"/>
        <w:ind w:left="824" w:right="250" w:firstLine="10"/>
        <w:jc w:val="left"/>
        <w:rPr>
          <w:sz w:val="21"/>
        </w:rPr>
      </w:pPr>
      <w:r>
        <w:rPr>
          <w:w w:val="105"/>
          <w:sz w:val="21"/>
        </w:rPr>
        <w:t>An </w:t>
      </w:r>
      <w:r>
        <w:rPr>
          <w:b/>
          <w:w w:val="105"/>
          <w:sz w:val="21"/>
        </w:rPr>
        <w:t>electrologist </w:t>
      </w:r>
      <w:r>
        <w:rPr>
          <w:w w:val="105"/>
          <w:sz w:val="21"/>
        </w:rPr>
        <w:t>is a person or practitioner of electrolysis. Electrolysis is defined as the eradication of unwanted hair for cosmetic purposes through the use of FDA approved techniques such as an electrified needle, radio frequency energy, galvanic current, or laser type treatments.</w:t>
      </w:r>
    </w:p>
    <w:p>
      <w:pPr>
        <w:pStyle w:val="BodyText"/>
        <w:spacing w:before="2"/>
      </w:pPr>
    </w:p>
    <w:p>
      <w:pPr>
        <w:spacing w:line="261" w:lineRule="auto" w:before="0"/>
        <w:ind w:left="825" w:right="0" w:hanging="358"/>
        <w:jc w:val="left"/>
        <w:rPr>
          <w:sz w:val="21"/>
        </w:rPr>
      </w:pPr>
      <w:r>
        <w:rPr>
          <w:w w:val="105"/>
          <w:sz w:val="21"/>
        </w:rPr>
        <w:t>The program provides standard professional liability coverages. Coverage is written on an occurrence form with defense in addition to the limits.</w:t>
      </w:r>
    </w:p>
    <w:p>
      <w:pPr>
        <w:pStyle w:val="BodyText"/>
        <w:spacing w:before="4"/>
      </w:pPr>
    </w:p>
    <w:p>
      <w:pPr>
        <w:spacing w:line="264" w:lineRule="auto" w:before="0"/>
        <w:ind w:left="825" w:right="250" w:hanging="355"/>
        <w:jc w:val="left"/>
        <w:rPr>
          <w:sz w:val="21"/>
        </w:rPr>
      </w:pPr>
      <w:r>
        <w:rPr>
          <w:w w:val="105"/>
          <w:sz w:val="21"/>
        </w:rPr>
        <w:t>Minimum limits of liability are $1 million per wrongful act/ $2 million aggregate. Optional limits of $2 million per wrongful act/ $4 million aggregate are available. A $25 property damage deductible shall apply per claim.</w:t>
      </w:r>
    </w:p>
    <w:p>
      <w:pPr>
        <w:pStyle w:val="BodyText"/>
        <w:rPr>
          <w:sz w:val="22"/>
        </w:rPr>
      </w:pPr>
    </w:p>
    <w:p>
      <w:pPr>
        <w:pStyle w:val="BodyText"/>
        <w:spacing w:before="11"/>
        <w:rPr>
          <w:sz w:val="24"/>
        </w:rPr>
      </w:pPr>
    </w:p>
    <w:p>
      <w:pPr>
        <w:numPr>
          <w:ilvl w:val="1"/>
          <w:numId w:val="95"/>
        </w:numPr>
        <w:tabs>
          <w:tab w:pos="434" w:val="left" w:leader="none"/>
        </w:tabs>
        <w:spacing w:before="0"/>
        <w:ind w:left="433" w:right="0" w:hanging="328"/>
        <w:jc w:val="left"/>
        <w:rPr>
          <w:b/>
          <w:sz w:val="27"/>
        </w:rPr>
      </w:pPr>
      <w:r>
        <w:rPr>
          <w:b/>
          <w:sz w:val="27"/>
        </w:rPr>
        <w:t>Program </w:t>
      </w:r>
      <w:r>
        <w:rPr>
          <w:b/>
          <w:spacing w:val="13"/>
          <w:sz w:val="27"/>
        </w:rPr>
        <w:t> </w:t>
      </w:r>
      <w:r>
        <w:rPr>
          <w:b/>
          <w:sz w:val="27"/>
        </w:rPr>
        <w:t>Eligibility</w:t>
      </w:r>
    </w:p>
    <w:p>
      <w:pPr>
        <w:pStyle w:val="BodyText"/>
        <w:spacing w:before="7"/>
        <w:rPr>
          <w:b/>
          <w:sz w:val="25"/>
        </w:rPr>
      </w:pPr>
    </w:p>
    <w:p>
      <w:pPr>
        <w:spacing w:before="1"/>
        <w:ind w:left="465" w:right="0" w:firstLine="0"/>
        <w:jc w:val="left"/>
        <w:rPr>
          <w:sz w:val="21"/>
        </w:rPr>
      </w:pPr>
      <w:r>
        <w:rPr>
          <w:w w:val="105"/>
          <w:sz w:val="21"/>
        </w:rPr>
        <w:t>Eligible applicants will meet the following criteria.</w:t>
      </w:r>
    </w:p>
    <w:p>
      <w:pPr>
        <w:pStyle w:val="BodyText"/>
        <w:spacing w:before="7"/>
        <w:rPr>
          <w:sz w:val="25"/>
        </w:rPr>
      </w:pPr>
    </w:p>
    <w:p>
      <w:pPr>
        <w:pStyle w:val="ListParagraph"/>
        <w:numPr>
          <w:ilvl w:val="2"/>
          <w:numId w:val="95"/>
        </w:numPr>
        <w:tabs>
          <w:tab w:pos="1552" w:val="left" w:leader="none"/>
          <w:tab w:pos="1553" w:val="left" w:leader="none"/>
        </w:tabs>
        <w:spacing w:line="261" w:lineRule="auto" w:before="0" w:after="0"/>
        <w:ind w:left="1553" w:right="699" w:hanging="365"/>
        <w:jc w:val="left"/>
        <w:rPr>
          <w:sz w:val="21"/>
        </w:rPr>
      </w:pPr>
      <w:r>
        <w:rPr>
          <w:w w:val="105"/>
          <w:sz w:val="21"/>
        </w:rPr>
        <w:t>Applicant must be in business at least three full years or be able to demonstrate sufficient industry experience or</w:t>
      </w:r>
      <w:r>
        <w:rPr>
          <w:spacing w:val="3"/>
          <w:w w:val="105"/>
          <w:sz w:val="21"/>
        </w:rPr>
        <w:t> </w:t>
      </w:r>
      <w:r>
        <w:rPr>
          <w:w w:val="105"/>
          <w:sz w:val="21"/>
        </w:rPr>
        <w:t>expertise.</w:t>
      </w:r>
    </w:p>
    <w:p>
      <w:pPr>
        <w:pStyle w:val="ListParagraph"/>
        <w:numPr>
          <w:ilvl w:val="2"/>
          <w:numId w:val="95"/>
        </w:numPr>
        <w:tabs>
          <w:tab w:pos="1552" w:val="left" w:leader="none"/>
          <w:tab w:pos="1553" w:val="left" w:leader="none"/>
        </w:tabs>
        <w:spacing w:line="240" w:lineRule="auto" w:before="10" w:after="0"/>
        <w:ind w:left="1552" w:right="0" w:hanging="369"/>
        <w:jc w:val="left"/>
        <w:rPr>
          <w:sz w:val="21"/>
        </w:rPr>
      </w:pPr>
      <w:r>
        <w:rPr>
          <w:w w:val="105"/>
          <w:sz w:val="21"/>
        </w:rPr>
        <w:t>Applicant must be licensed, if required by</w:t>
      </w:r>
      <w:r>
        <w:rPr>
          <w:spacing w:val="4"/>
          <w:w w:val="105"/>
          <w:sz w:val="21"/>
        </w:rPr>
        <w:t> </w:t>
      </w:r>
      <w:r>
        <w:rPr>
          <w:w w:val="105"/>
          <w:sz w:val="21"/>
        </w:rPr>
        <w:t>law.</w:t>
      </w:r>
    </w:p>
    <w:p>
      <w:pPr>
        <w:pStyle w:val="ListParagraph"/>
        <w:numPr>
          <w:ilvl w:val="2"/>
          <w:numId w:val="95"/>
        </w:numPr>
        <w:tabs>
          <w:tab w:pos="1552" w:val="left" w:leader="none"/>
          <w:tab w:pos="1553" w:val="left" w:leader="none"/>
        </w:tabs>
        <w:spacing w:line="266" w:lineRule="auto" w:before="21" w:after="0"/>
        <w:ind w:left="1552" w:right="226" w:hanging="369"/>
        <w:jc w:val="left"/>
        <w:rPr>
          <w:sz w:val="21"/>
        </w:rPr>
      </w:pPr>
      <w:r>
        <w:rPr>
          <w:w w:val="105"/>
          <w:sz w:val="21"/>
        </w:rPr>
        <w:t>Applicant may not average more than two claims per professional over the last three years.</w:t>
      </w:r>
    </w:p>
    <w:p>
      <w:pPr>
        <w:pStyle w:val="ListParagraph"/>
        <w:numPr>
          <w:ilvl w:val="2"/>
          <w:numId w:val="95"/>
        </w:numPr>
        <w:tabs>
          <w:tab w:pos="1552" w:val="left" w:leader="none"/>
          <w:tab w:pos="1553" w:val="left" w:leader="none"/>
        </w:tabs>
        <w:spacing w:line="240" w:lineRule="auto" w:before="0" w:after="0"/>
        <w:ind w:left="1552" w:right="0" w:hanging="364"/>
        <w:jc w:val="left"/>
        <w:rPr>
          <w:sz w:val="21"/>
        </w:rPr>
      </w:pPr>
      <w:r>
        <w:rPr>
          <w:w w:val="105"/>
          <w:sz w:val="21"/>
        </w:rPr>
        <w:t>Applicant must be in good financial shape with no prior</w:t>
      </w:r>
      <w:r>
        <w:rPr>
          <w:spacing w:val="1"/>
          <w:w w:val="105"/>
          <w:sz w:val="21"/>
        </w:rPr>
        <w:t> </w:t>
      </w:r>
      <w:r>
        <w:rPr>
          <w:w w:val="105"/>
          <w:sz w:val="21"/>
        </w:rPr>
        <w:t>bankruptcies.</w:t>
      </w:r>
    </w:p>
    <w:p>
      <w:pPr>
        <w:spacing w:after="0" w:line="240" w:lineRule="auto"/>
        <w:jc w:val="left"/>
        <w:rPr>
          <w:sz w:val="21"/>
        </w:rPr>
        <w:sectPr>
          <w:footerReference w:type="even" r:id="rId145"/>
          <w:footerReference w:type="default" r:id="rId146"/>
          <w:pgSz w:w="12290" w:h="15840"/>
          <w:pgMar w:footer="731" w:header="0" w:top="560" w:bottom="920" w:left="1480" w:right="1560"/>
        </w:sectPr>
      </w:pPr>
    </w:p>
    <w:p>
      <w:pPr>
        <w:spacing w:line="268" w:lineRule="auto" w:before="76"/>
        <w:ind w:left="371" w:right="3848" w:hanging="12"/>
        <w:jc w:val="left"/>
        <w:rPr>
          <w:rFonts w:ascii="Arial"/>
          <w:b/>
          <w:sz w:val="23"/>
        </w:rPr>
      </w:pPr>
      <w:r>
        <w:rPr>
          <w:rFonts w:ascii="Arial"/>
          <w:b/>
          <w:w w:val="105"/>
          <w:sz w:val="23"/>
        </w:rPr>
        <w:t>New Hampshire Insurance Company Aestheticians &amp; Electrologists Program</w:t>
      </w:r>
    </w:p>
    <w:p>
      <w:pPr>
        <w:pStyle w:val="BodyText"/>
        <w:spacing w:before="11"/>
        <w:rPr>
          <w:rFonts w:ascii="Arial"/>
          <w:b/>
          <w:sz w:val="38"/>
        </w:rPr>
      </w:pPr>
    </w:p>
    <w:p>
      <w:pPr>
        <w:pStyle w:val="ListParagraph"/>
        <w:numPr>
          <w:ilvl w:val="1"/>
          <w:numId w:val="95"/>
        </w:numPr>
        <w:tabs>
          <w:tab w:pos="709" w:val="left" w:leader="none"/>
        </w:tabs>
        <w:spacing w:line="240" w:lineRule="auto" w:before="0" w:after="0"/>
        <w:ind w:left="708" w:right="0" w:hanging="333"/>
        <w:jc w:val="left"/>
        <w:rPr>
          <w:b/>
          <w:sz w:val="27"/>
        </w:rPr>
      </w:pPr>
      <w:r>
        <w:rPr>
          <w:b/>
          <w:w w:val="105"/>
          <w:sz w:val="27"/>
        </w:rPr>
        <w:t>Premiums</w:t>
      </w:r>
    </w:p>
    <w:p>
      <w:pPr>
        <w:pStyle w:val="BodyText"/>
        <w:spacing w:before="1"/>
        <w:rPr>
          <w:b/>
          <w:sz w:val="26"/>
        </w:rPr>
      </w:pPr>
    </w:p>
    <w:p>
      <w:pPr>
        <w:spacing w:before="0"/>
        <w:ind w:left="374" w:right="0" w:firstLine="0"/>
        <w:jc w:val="left"/>
        <w:rPr>
          <w:sz w:val="21"/>
        </w:rPr>
      </w:pPr>
      <w:r>
        <w:rPr>
          <w:w w:val="105"/>
          <w:sz w:val="21"/>
        </w:rPr>
        <w:t>The following premiums shall apply.</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12"/>
        </w:rPr>
      </w:pPr>
    </w:p>
    <w:tbl>
      <w:tblPr>
        <w:tblW w:w="0" w:type="auto"/>
        <w:jc w:val="left"/>
        <w:tblInd w:w="964"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1493"/>
        <w:gridCol w:w="1303"/>
        <w:gridCol w:w="1291"/>
        <w:gridCol w:w="1309"/>
        <w:gridCol w:w="1292"/>
      </w:tblGrid>
      <w:tr>
        <w:trPr>
          <w:trHeight w:val="368" w:hRule="exact"/>
        </w:trPr>
        <w:tc>
          <w:tcPr>
            <w:tcW w:w="1493" w:type="dxa"/>
          </w:tcPr>
          <w:p>
            <w:pPr>
              <w:pStyle w:val="TableParagraph"/>
              <w:spacing w:before="91"/>
              <w:ind w:left="79"/>
              <w:rPr>
                <w:rFonts w:ascii="Times New Roman"/>
                <w:sz w:val="21"/>
              </w:rPr>
            </w:pPr>
            <w:r>
              <w:rPr>
                <w:rFonts w:ascii="Times New Roman"/>
                <w:w w:val="105"/>
                <w:sz w:val="21"/>
              </w:rPr>
              <w:t>Aesthetician</w:t>
            </w:r>
          </w:p>
        </w:tc>
        <w:tc>
          <w:tcPr>
            <w:tcW w:w="1303" w:type="dxa"/>
          </w:tcPr>
          <w:p>
            <w:pPr>
              <w:pStyle w:val="TableParagraph"/>
              <w:spacing w:before="96"/>
              <w:ind w:left="279" w:right="287"/>
              <w:jc w:val="center"/>
              <w:rPr>
                <w:rFonts w:ascii="Times New Roman"/>
                <w:sz w:val="21"/>
              </w:rPr>
            </w:pPr>
            <w:r>
              <w:rPr>
                <w:rFonts w:ascii="Times New Roman"/>
                <w:w w:val="105"/>
                <w:sz w:val="21"/>
              </w:rPr>
              <w:t>$200</w:t>
            </w:r>
          </w:p>
        </w:tc>
        <w:tc>
          <w:tcPr>
            <w:tcW w:w="1291" w:type="dxa"/>
          </w:tcPr>
          <w:p>
            <w:pPr>
              <w:pStyle w:val="TableParagraph"/>
              <w:spacing w:before="91"/>
              <w:ind w:left="448" w:right="462"/>
              <w:jc w:val="center"/>
              <w:rPr>
                <w:rFonts w:ascii="Times New Roman"/>
                <w:sz w:val="21"/>
              </w:rPr>
            </w:pPr>
            <w:r>
              <w:rPr>
                <w:rFonts w:ascii="Times New Roman"/>
                <w:w w:val="105"/>
                <w:sz w:val="21"/>
              </w:rPr>
              <w:t>$75</w:t>
            </w:r>
          </w:p>
        </w:tc>
        <w:tc>
          <w:tcPr>
            <w:tcW w:w="1309" w:type="dxa"/>
          </w:tcPr>
          <w:p>
            <w:pPr>
              <w:pStyle w:val="TableParagraph"/>
              <w:spacing w:before="96"/>
              <w:ind w:left="291" w:right="291"/>
              <w:jc w:val="center"/>
              <w:rPr>
                <w:rFonts w:ascii="Times New Roman"/>
                <w:sz w:val="21"/>
              </w:rPr>
            </w:pPr>
            <w:r>
              <w:rPr>
                <w:rFonts w:ascii="Times New Roman"/>
                <w:w w:val="105"/>
                <w:sz w:val="21"/>
              </w:rPr>
              <w:t>$264</w:t>
            </w:r>
          </w:p>
        </w:tc>
        <w:tc>
          <w:tcPr>
            <w:tcW w:w="1292" w:type="dxa"/>
          </w:tcPr>
          <w:p>
            <w:pPr>
              <w:pStyle w:val="TableParagraph"/>
              <w:spacing w:before="96"/>
              <w:ind w:left="459" w:right="461"/>
              <w:jc w:val="center"/>
              <w:rPr>
                <w:rFonts w:ascii="Times New Roman"/>
                <w:sz w:val="21"/>
              </w:rPr>
            </w:pPr>
            <w:r>
              <w:rPr>
                <w:rFonts w:ascii="Times New Roman"/>
                <w:w w:val="105"/>
                <w:sz w:val="21"/>
              </w:rPr>
              <w:t>$99</w:t>
            </w:r>
          </w:p>
        </w:tc>
      </w:tr>
      <w:tr>
        <w:trPr>
          <w:trHeight w:val="555" w:hRule="exact"/>
        </w:trPr>
        <w:tc>
          <w:tcPr>
            <w:tcW w:w="1493" w:type="dxa"/>
          </w:tcPr>
          <w:p>
            <w:pPr>
              <w:pStyle w:val="TableParagraph"/>
              <w:spacing w:before="8"/>
              <w:rPr>
                <w:rFonts w:ascii="Times New Roman"/>
                <w:sz w:val="23"/>
              </w:rPr>
            </w:pPr>
          </w:p>
          <w:p>
            <w:pPr>
              <w:pStyle w:val="TableParagraph"/>
              <w:ind w:left="77"/>
              <w:rPr>
                <w:rFonts w:ascii="Times New Roman"/>
                <w:sz w:val="21"/>
              </w:rPr>
            </w:pPr>
            <w:r>
              <w:rPr>
                <w:rFonts w:ascii="Times New Roman"/>
                <w:w w:val="105"/>
                <w:sz w:val="21"/>
              </w:rPr>
              <w:t>Electrologist</w:t>
            </w:r>
          </w:p>
        </w:tc>
        <w:tc>
          <w:tcPr>
            <w:tcW w:w="1303" w:type="dxa"/>
          </w:tcPr>
          <w:p>
            <w:pPr>
              <w:pStyle w:val="TableParagraph"/>
              <w:spacing w:before="8"/>
              <w:rPr>
                <w:rFonts w:ascii="Times New Roman"/>
                <w:sz w:val="23"/>
              </w:rPr>
            </w:pPr>
          </w:p>
          <w:p>
            <w:pPr>
              <w:pStyle w:val="TableParagraph"/>
              <w:ind w:left="287" w:right="287"/>
              <w:jc w:val="center"/>
              <w:rPr>
                <w:rFonts w:ascii="Times New Roman"/>
                <w:sz w:val="21"/>
              </w:rPr>
            </w:pPr>
            <w:r>
              <w:rPr>
                <w:rFonts w:ascii="Times New Roman"/>
                <w:w w:val="105"/>
                <w:sz w:val="21"/>
              </w:rPr>
              <w:t>$200</w:t>
            </w:r>
          </w:p>
        </w:tc>
        <w:tc>
          <w:tcPr>
            <w:tcW w:w="1291" w:type="dxa"/>
          </w:tcPr>
          <w:p>
            <w:pPr>
              <w:pStyle w:val="TableParagraph"/>
              <w:spacing w:before="8"/>
              <w:rPr>
                <w:rFonts w:ascii="Times New Roman"/>
                <w:sz w:val="23"/>
              </w:rPr>
            </w:pPr>
          </w:p>
          <w:p>
            <w:pPr>
              <w:pStyle w:val="TableParagraph"/>
              <w:ind w:left="453" w:right="458"/>
              <w:jc w:val="center"/>
              <w:rPr>
                <w:rFonts w:ascii="Times New Roman"/>
                <w:sz w:val="21"/>
              </w:rPr>
            </w:pPr>
            <w:r>
              <w:rPr>
                <w:rFonts w:ascii="Times New Roman"/>
                <w:w w:val="105"/>
                <w:sz w:val="21"/>
              </w:rPr>
              <w:t>$75</w:t>
            </w:r>
          </w:p>
        </w:tc>
        <w:tc>
          <w:tcPr>
            <w:tcW w:w="1309" w:type="dxa"/>
          </w:tcPr>
          <w:p>
            <w:pPr>
              <w:pStyle w:val="TableParagraph"/>
              <w:spacing w:before="8"/>
              <w:rPr>
                <w:rFonts w:ascii="Times New Roman"/>
                <w:sz w:val="23"/>
              </w:rPr>
            </w:pPr>
          </w:p>
          <w:p>
            <w:pPr>
              <w:pStyle w:val="TableParagraph"/>
              <w:ind w:left="294" w:right="291"/>
              <w:jc w:val="center"/>
              <w:rPr>
                <w:rFonts w:ascii="Times New Roman"/>
                <w:sz w:val="21"/>
              </w:rPr>
            </w:pPr>
            <w:r>
              <w:rPr>
                <w:rFonts w:ascii="Times New Roman"/>
                <w:w w:val="105"/>
                <w:sz w:val="21"/>
              </w:rPr>
              <w:t>$264</w:t>
            </w:r>
          </w:p>
        </w:tc>
        <w:tc>
          <w:tcPr>
            <w:tcW w:w="1292" w:type="dxa"/>
          </w:tcPr>
          <w:p>
            <w:pPr>
              <w:pStyle w:val="TableParagraph"/>
              <w:spacing w:before="8"/>
              <w:rPr>
                <w:rFonts w:ascii="Times New Roman"/>
                <w:sz w:val="23"/>
              </w:rPr>
            </w:pPr>
          </w:p>
          <w:p>
            <w:pPr>
              <w:pStyle w:val="TableParagraph"/>
              <w:ind w:left="459" w:right="461"/>
              <w:jc w:val="center"/>
              <w:rPr>
                <w:rFonts w:ascii="Times New Roman"/>
                <w:sz w:val="21"/>
              </w:rPr>
            </w:pPr>
            <w:r>
              <w:rPr>
                <w:rFonts w:ascii="Times New Roman"/>
                <w:w w:val="105"/>
                <w:sz w:val="21"/>
              </w:rPr>
              <w:t>$99</w:t>
            </w:r>
          </w:p>
        </w:tc>
      </w:tr>
      <w:tr>
        <w:trPr>
          <w:trHeight w:val="569" w:hRule="exact"/>
        </w:trPr>
        <w:tc>
          <w:tcPr>
            <w:tcW w:w="1493" w:type="dxa"/>
          </w:tcPr>
          <w:p>
            <w:pPr>
              <w:pStyle w:val="TableParagraph"/>
              <w:spacing w:line="266" w:lineRule="auto" w:before="5"/>
              <w:ind w:left="175" w:hanging="151"/>
              <w:rPr>
                <w:rFonts w:ascii="Times New Roman"/>
                <w:sz w:val="21"/>
              </w:rPr>
            </w:pPr>
            <w:r>
              <w:rPr>
                <w:rFonts w:ascii="Times New Roman"/>
                <w:sz w:val="21"/>
              </w:rPr>
              <w:t>Hydrotherapy </w:t>
            </w:r>
            <w:r>
              <w:rPr>
                <w:rFonts w:ascii="Times New Roman"/>
                <w:w w:val="105"/>
                <w:sz w:val="21"/>
              </w:rPr>
              <w:t>Tub/Table</w:t>
            </w:r>
          </w:p>
        </w:tc>
        <w:tc>
          <w:tcPr>
            <w:tcW w:w="1303" w:type="dxa"/>
          </w:tcPr>
          <w:p>
            <w:pPr>
              <w:pStyle w:val="TableParagraph"/>
              <w:spacing w:before="5"/>
              <w:ind w:left="291" w:right="287"/>
              <w:jc w:val="center"/>
              <w:rPr>
                <w:rFonts w:ascii="Times New Roman"/>
                <w:sz w:val="21"/>
              </w:rPr>
            </w:pPr>
            <w:r>
              <w:rPr>
                <w:rFonts w:ascii="Times New Roman"/>
                <w:w w:val="105"/>
                <w:sz w:val="21"/>
              </w:rPr>
              <w:t>$100</w:t>
            </w:r>
          </w:p>
          <w:p>
            <w:pPr>
              <w:pStyle w:val="TableParagraph"/>
              <w:spacing w:before="26"/>
              <w:ind w:left="296" w:right="287"/>
              <w:jc w:val="center"/>
              <w:rPr>
                <w:rFonts w:ascii="Times New Roman"/>
                <w:sz w:val="21"/>
              </w:rPr>
            </w:pPr>
            <w:r>
              <w:rPr>
                <w:rFonts w:ascii="Times New Roman"/>
                <w:w w:val="105"/>
                <w:sz w:val="21"/>
              </w:rPr>
              <w:t>per unit</w:t>
            </w:r>
          </w:p>
        </w:tc>
        <w:tc>
          <w:tcPr>
            <w:tcW w:w="1291" w:type="dxa"/>
          </w:tcPr>
          <w:p>
            <w:pPr/>
          </w:p>
        </w:tc>
        <w:tc>
          <w:tcPr>
            <w:tcW w:w="1309" w:type="dxa"/>
            <w:tcBorders>
              <w:bottom w:val="single" w:sz="19" w:space="0" w:color="000000"/>
            </w:tcBorders>
          </w:tcPr>
          <w:p>
            <w:pPr>
              <w:pStyle w:val="TableParagraph"/>
              <w:spacing w:before="5"/>
              <w:ind w:left="290" w:right="291"/>
              <w:jc w:val="center"/>
              <w:rPr>
                <w:rFonts w:ascii="Times New Roman"/>
                <w:sz w:val="21"/>
              </w:rPr>
            </w:pPr>
            <w:r>
              <w:rPr>
                <w:rFonts w:ascii="Times New Roman"/>
                <w:w w:val="105"/>
                <w:sz w:val="21"/>
              </w:rPr>
              <w:t>$132</w:t>
            </w:r>
          </w:p>
          <w:p>
            <w:pPr>
              <w:pStyle w:val="TableParagraph"/>
              <w:spacing w:before="26"/>
              <w:ind w:left="298" w:right="291"/>
              <w:jc w:val="center"/>
              <w:rPr>
                <w:rFonts w:ascii="Times New Roman"/>
                <w:sz w:val="21"/>
              </w:rPr>
            </w:pPr>
            <w:r>
              <w:rPr>
                <w:rFonts w:ascii="Times New Roman"/>
                <w:w w:val="105"/>
                <w:sz w:val="21"/>
              </w:rPr>
              <w:t>per unit</w:t>
            </w:r>
          </w:p>
        </w:tc>
        <w:tc>
          <w:tcPr>
            <w:tcW w:w="1292" w:type="dxa"/>
          </w:tcPr>
          <w:p>
            <w:pPr/>
          </w:p>
        </w:tc>
      </w:tr>
    </w:tbl>
    <w:p>
      <w:pPr>
        <w:pStyle w:val="BodyText"/>
        <w:spacing w:before="3"/>
        <w:rPr>
          <w:sz w:val="13"/>
        </w:rPr>
      </w:pPr>
    </w:p>
    <w:p>
      <w:pPr>
        <w:spacing w:before="92"/>
        <w:ind w:left="757" w:right="0" w:firstLine="0"/>
        <w:jc w:val="left"/>
        <w:rPr>
          <w:sz w:val="21"/>
        </w:rPr>
      </w:pPr>
      <w:r>
        <w:rPr/>
        <w:pict>
          <v:group style="position:absolute;margin-left:121.345596pt;margin-top:-124.494698pt;width:352.9pt;height:118.15pt;mso-position-horizontal-relative:page;mso-position-vertical-relative:paragraph;z-index:-441520" coordorigin="2427,-2490" coordsize="7058,2363">
            <v:shape style="position:absolute;left:5510;top:-223;width:1344;height:96" type="#_x0000_t75" stroked="false">
              <v:imagedata r:id="rId147" o:title=""/>
            </v:shape>
            <v:shape style="position:absolute;left:8102;top:-799;width:1382;height:672" type="#_x0000_t75" stroked="false">
              <v:imagedata r:id="rId148" o:title=""/>
            </v:shape>
            <v:shape style="position:absolute;left:2482;top:5432;width:6911;height:2293" coordorigin="2482,5432" coordsize="6911,2293" path="m9393,-176l9393,-2468m2482,-176l2482,-2468e" filled="false" stroked="true" strokeweight="2.149922pt" strokecolor="#000000">
              <v:path arrowok="t"/>
              <v:stroke dashstyle="solid"/>
            </v:shape>
            <v:line style="position:absolute" from="2451,-2442" to="9417,-2442" stroked="true" strokeweight="2.388803pt" strokecolor="#000000">
              <v:stroke dashstyle="solid"/>
            </v:line>
            <v:line style="position:absolute" from="2456,-1870" to="3105,-1870" stroked="true" strokeweight=".955521pt" strokecolor="#000000">
              <v:stroke dashstyle="solid"/>
            </v:line>
            <v:line style="position:absolute" from="2460,-1325" to="4653,-1325" stroked="true" strokeweight=".716641pt" strokecolor="#000000">
              <v:stroke dashstyle="solid"/>
            </v:line>
            <v:line style="position:absolute" from="2465,-202" to="5513,-202" stroked="true" strokeweight="2.627683pt" strokecolor="#000000">
              <v:stroke dashstyle="solid"/>
            </v:line>
            <v:shape style="position:absolute;left:2704;top:5480;width:5428;height:2192" coordorigin="2704,5480" coordsize="5428,2192" path="m4197,-224l4197,-2416m6791,-755l6791,-2416m5497,-746l5497,-1789m8100,-746l8100,-1841m2704,-770l5528,-770m6746,-770l8131,-770e" filled="false" stroked="true" strokeweight=".955521pt" strokecolor="#000000">
              <v:path arrowok="t"/>
              <v:stroke dashstyle="solid"/>
            </v:shape>
            <v:shape style="position:absolute;left:3088;top:-2139;width:507;height:233" type="#_x0000_t202" filled="false" stroked="false">
              <v:textbox inset="0,0,0,0">
                <w:txbxContent>
                  <w:p>
                    <w:pPr>
                      <w:spacing w:line="233" w:lineRule="exact" w:before="0"/>
                      <w:ind w:left="0" w:right="0" w:firstLine="0"/>
                      <w:jc w:val="left"/>
                      <w:rPr>
                        <w:sz w:val="21"/>
                      </w:rPr>
                    </w:pPr>
                    <w:r>
                      <w:rPr>
                        <w:w w:val="105"/>
                        <w:sz w:val="21"/>
                      </w:rPr>
                      <w:t>Class</w:t>
                    </w:r>
                  </w:p>
                </w:txbxContent>
              </v:textbox>
              <w10:wrap type="none"/>
            </v:shape>
            <v:shape style="position:absolute;left:4392;top:-2416;width:4851;height:511" type="#_x0000_t202" filled="false" stroked="false">
              <v:textbox inset="0,0,0,0">
                <w:txbxContent>
                  <w:p>
                    <w:pPr>
                      <w:tabs>
                        <w:tab w:pos="2677" w:val="left" w:leader="none"/>
                      </w:tabs>
                      <w:spacing w:line="237" w:lineRule="exact" w:before="0"/>
                      <w:ind w:left="0" w:right="0" w:firstLine="63"/>
                      <w:jc w:val="left"/>
                      <w:rPr>
                        <w:sz w:val="21"/>
                      </w:rPr>
                    </w:pPr>
                    <w:r>
                      <w:rPr>
                        <w:w w:val="105"/>
                        <w:sz w:val="21"/>
                      </w:rPr>
                      <w:t>$1 Million/</w:t>
                    </w:r>
                    <w:r>
                      <w:rPr>
                        <w:spacing w:val="21"/>
                        <w:w w:val="105"/>
                        <w:sz w:val="21"/>
                      </w:rPr>
                      <w:t> </w:t>
                    </w:r>
                    <w:r>
                      <w:rPr>
                        <w:w w:val="105"/>
                        <w:sz w:val="21"/>
                      </w:rPr>
                      <w:t>$2</w:t>
                    </w:r>
                    <w:r>
                      <w:rPr>
                        <w:spacing w:val="1"/>
                        <w:w w:val="105"/>
                        <w:sz w:val="21"/>
                      </w:rPr>
                      <w:t> </w:t>
                    </w:r>
                    <w:r>
                      <w:rPr>
                        <w:w w:val="105"/>
                        <w:sz w:val="21"/>
                      </w:rPr>
                      <w:t>Million</w:t>
                      <w:tab/>
                      <w:t>$2 Million/ $4</w:t>
                    </w:r>
                    <w:r>
                      <w:rPr>
                        <w:spacing w:val="21"/>
                        <w:w w:val="105"/>
                        <w:sz w:val="21"/>
                      </w:rPr>
                      <w:t> </w:t>
                    </w:r>
                    <w:r>
                      <w:rPr>
                        <w:w w:val="105"/>
                        <w:sz w:val="21"/>
                      </w:rPr>
                      <w:t>Million</w:t>
                    </w:r>
                  </w:p>
                  <w:p>
                    <w:pPr>
                      <w:tabs>
                        <w:tab w:pos="2608" w:val="left" w:leader="none"/>
                      </w:tabs>
                      <w:spacing w:before="31"/>
                      <w:ind w:left="0" w:right="0" w:firstLine="0"/>
                      <w:jc w:val="left"/>
                      <w:rPr>
                        <w:sz w:val="21"/>
                      </w:rPr>
                    </w:pPr>
                    <w:r>
                      <w:rPr>
                        <w:w w:val="105"/>
                        <w:sz w:val="21"/>
                      </w:rPr>
                      <w:t>First Person</w:t>
                    </w:r>
                    <w:r>
                      <w:rPr>
                        <w:spacing w:val="42"/>
                        <w:w w:val="105"/>
                        <w:sz w:val="21"/>
                      </w:rPr>
                      <w:t> </w:t>
                    </w:r>
                    <w:r>
                      <w:rPr>
                        <w:w w:val="105"/>
                        <w:sz w:val="21"/>
                      </w:rPr>
                      <w:t>Each</w:t>
                    </w:r>
                    <w:r>
                      <w:rPr>
                        <w:spacing w:val="6"/>
                        <w:w w:val="105"/>
                        <w:sz w:val="21"/>
                      </w:rPr>
                      <w:t> </w:t>
                    </w:r>
                    <w:r>
                      <w:rPr>
                        <w:w w:val="105"/>
                        <w:sz w:val="21"/>
                      </w:rPr>
                      <w:t>Addt'I</w:t>
                      <w:tab/>
                      <w:t>First Person  Each</w:t>
                    </w:r>
                    <w:r>
                      <w:rPr>
                        <w:spacing w:val="7"/>
                        <w:w w:val="105"/>
                        <w:sz w:val="21"/>
                      </w:rPr>
                      <w:t> </w:t>
                    </w:r>
                    <w:r>
                      <w:rPr>
                        <w:w w:val="105"/>
                        <w:sz w:val="21"/>
                      </w:rPr>
                      <w:t>Addt'l</w:t>
                    </w:r>
                  </w:p>
                </w:txbxContent>
              </v:textbox>
              <w10:wrap type="none"/>
            </v:shape>
            <w10:wrap type="none"/>
          </v:group>
        </w:pict>
      </w:r>
      <w:r>
        <w:rPr>
          <w:w w:val="105"/>
          <w:sz w:val="21"/>
        </w:rPr>
        <w:t>A 50% discount shall apply to aesthetician or electrologist students.</w:t>
      </w:r>
    </w:p>
    <w:p>
      <w:pPr>
        <w:pStyle w:val="BodyText"/>
        <w:rPr>
          <w:sz w:val="22"/>
        </w:rPr>
      </w:pPr>
    </w:p>
    <w:p>
      <w:pPr>
        <w:pStyle w:val="BodyText"/>
        <w:rPr>
          <w:sz w:val="22"/>
        </w:rPr>
      </w:pPr>
    </w:p>
    <w:p>
      <w:pPr>
        <w:numPr>
          <w:ilvl w:val="1"/>
          <w:numId w:val="95"/>
        </w:numPr>
        <w:tabs>
          <w:tab w:pos="737" w:val="left" w:leader="none"/>
        </w:tabs>
        <w:spacing w:before="134"/>
        <w:ind w:left="736" w:right="0" w:hanging="340"/>
        <w:jc w:val="left"/>
        <w:rPr>
          <w:b/>
          <w:sz w:val="27"/>
        </w:rPr>
      </w:pPr>
      <w:r>
        <w:rPr>
          <w:b/>
          <w:w w:val="105"/>
          <w:sz w:val="27"/>
        </w:rPr>
        <w:t>Deductible</w:t>
      </w:r>
    </w:p>
    <w:p>
      <w:pPr>
        <w:pStyle w:val="BodyText"/>
        <w:spacing w:before="7"/>
        <w:rPr>
          <w:b/>
          <w:sz w:val="25"/>
        </w:rPr>
      </w:pPr>
    </w:p>
    <w:p>
      <w:pPr>
        <w:spacing w:before="0"/>
        <w:ind w:left="403" w:right="0" w:firstLine="0"/>
        <w:jc w:val="left"/>
        <w:rPr>
          <w:sz w:val="21"/>
        </w:rPr>
      </w:pPr>
      <w:r>
        <w:rPr>
          <w:w w:val="105"/>
          <w:sz w:val="21"/>
        </w:rPr>
        <w:t>A $25 property damage deductible shall apply per claim.  No other options are available.</w:t>
      </w:r>
    </w:p>
    <w:p>
      <w:pPr>
        <w:pStyle w:val="BodyText"/>
        <w:rPr>
          <w:sz w:val="22"/>
        </w:rPr>
      </w:pPr>
    </w:p>
    <w:p>
      <w:pPr>
        <w:pStyle w:val="BodyText"/>
        <w:spacing w:before="4"/>
        <w:rPr>
          <w:sz w:val="32"/>
        </w:rPr>
      </w:pPr>
    </w:p>
    <w:p>
      <w:pPr>
        <w:numPr>
          <w:ilvl w:val="1"/>
          <w:numId w:val="95"/>
        </w:numPr>
        <w:tabs>
          <w:tab w:pos="725" w:val="left" w:leader="none"/>
        </w:tabs>
        <w:spacing w:before="0"/>
        <w:ind w:left="724" w:right="0" w:hanging="325"/>
        <w:jc w:val="left"/>
        <w:rPr>
          <w:b/>
          <w:sz w:val="27"/>
        </w:rPr>
      </w:pPr>
      <w:r>
        <w:rPr>
          <w:b/>
          <w:w w:val="105"/>
          <w:sz w:val="27"/>
        </w:rPr>
        <w:t>Increased</w:t>
      </w:r>
      <w:r>
        <w:rPr>
          <w:b/>
          <w:spacing w:val="-21"/>
          <w:w w:val="105"/>
          <w:sz w:val="27"/>
        </w:rPr>
        <w:t> </w:t>
      </w:r>
      <w:r>
        <w:rPr>
          <w:b/>
          <w:w w:val="105"/>
          <w:sz w:val="27"/>
        </w:rPr>
        <w:t>Limits</w:t>
      </w:r>
    </w:p>
    <w:p>
      <w:pPr>
        <w:pStyle w:val="BodyText"/>
        <w:spacing w:before="3"/>
        <w:rPr>
          <w:b/>
          <w:sz w:val="25"/>
        </w:rPr>
      </w:pPr>
    </w:p>
    <w:p>
      <w:pPr>
        <w:spacing w:before="0"/>
        <w:ind w:left="406" w:right="0" w:firstLine="0"/>
        <w:jc w:val="left"/>
        <w:rPr>
          <w:sz w:val="21"/>
        </w:rPr>
      </w:pPr>
      <w:r>
        <w:rPr>
          <w:w w:val="105"/>
          <w:sz w:val="21"/>
        </w:rPr>
        <w:t>See above.  No other options are available.</w:t>
      </w:r>
    </w:p>
    <w:p>
      <w:pPr>
        <w:pStyle w:val="BodyText"/>
        <w:rPr>
          <w:sz w:val="22"/>
        </w:rPr>
      </w:pPr>
    </w:p>
    <w:p>
      <w:pPr>
        <w:pStyle w:val="BodyText"/>
        <w:rPr>
          <w:sz w:val="22"/>
        </w:rPr>
      </w:pPr>
    </w:p>
    <w:p>
      <w:pPr>
        <w:numPr>
          <w:ilvl w:val="1"/>
          <w:numId w:val="95"/>
        </w:numPr>
        <w:tabs>
          <w:tab w:pos="711" w:val="left" w:leader="none"/>
        </w:tabs>
        <w:spacing w:before="196"/>
        <w:ind w:left="710" w:right="0" w:hanging="307"/>
        <w:jc w:val="left"/>
        <w:rPr>
          <w:b/>
          <w:sz w:val="27"/>
        </w:rPr>
      </w:pPr>
      <w:r>
        <w:rPr/>
        <w:pict>
          <v:shape style="position:absolute;margin-left:122.523598pt;margin-top:40.802719pt;width:369.7pt;height:105.2pt;mso-position-horizontal-relative:page;mso-position-vertical-relative:paragraph;z-index:7216" type="#_x0000_t202" filled="false" stroked="false">
            <v:textbox inset="0,0,0,0">
              <w:txbxContent>
                <w:tbl>
                  <w:tblPr>
                    <w:tblW w:w="0" w:type="auto"/>
                    <w:jc w:val="left"/>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477"/>
                    <w:gridCol w:w="1750"/>
                    <w:gridCol w:w="3166"/>
                  </w:tblGrid>
                  <w:tr>
                    <w:trPr>
                      <w:trHeight w:val="394" w:hRule="exact"/>
                    </w:trPr>
                    <w:tc>
                      <w:tcPr>
                        <w:tcW w:w="2477" w:type="dxa"/>
                      </w:tcPr>
                      <w:p>
                        <w:pPr>
                          <w:pStyle w:val="TableParagraph"/>
                          <w:spacing w:line="237" w:lineRule="exact"/>
                          <w:ind w:left="50"/>
                          <w:rPr>
                            <w:rFonts w:ascii="Times New Roman"/>
                            <w:sz w:val="21"/>
                          </w:rPr>
                        </w:pPr>
                        <w:r>
                          <w:rPr>
                            <w:rFonts w:ascii="Times New Roman"/>
                            <w:w w:val="105"/>
                            <w:sz w:val="21"/>
                          </w:rPr>
                          <w:t>Coverage</w:t>
                        </w:r>
                      </w:p>
                    </w:tc>
                    <w:tc>
                      <w:tcPr>
                        <w:tcW w:w="1750" w:type="dxa"/>
                      </w:tcPr>
                      <w:p>
                        <w:pPr>
                          <w:pStyle w:val="TableParagraph"/>
                          <w:spacing w:line="233" w:lineRule="exact"/>
                          <w:ind w:left="100"/>
                          <w:rPr>
                            <w:rFonts w:ascii="Times New Roman"/>
                            <w:sz w:val="21"/>
                          </w:rPr>
                        </w:pPr>
                        <w:r>
                          <w:rPr>
                            <w:rFonts w:ascii="Times New Roman"/>
                            <w:w w:val="115"/>
                            <w:sz w:val="21"/>
                          </w:rPr>
                          <w:t>Form#</w:t>
                        </w:r>
                      </w:p>
                    </w:tc>
                    <w:tc>
                      <w:tcPr>
                        <w:tcW w:w="3166" w:type="dxa"/>
                      </w:tcPr>
                      <w:p>
                        <w:pPr>
                          <w:pStyle w:val="TableParagraph"/>
                          <w:spacing w:line="233" w:lineRule="exact"/>
                          <w:ind w:left="504"/>
                          <w:rPr>
                            <w:rFonts w:ascii="Times New Roman"/>
                            <w:sz w:val="21"/>
                          </w:rPr>
                        </w:pPr>
                        <w:r>
                          <w:rPr>
                            <w:rFonts w:ascii="Times New Roman"/>
                            <w:w w:val="105"/>
                            <w:sz w:val="21"/>
                          </w:rPr>
                          <w:t>Premium Charge</w:t>
                        </w:r>
                      </w:p>
                    </w:tc>
                  </w:tr>
                  <w:tr>
                    <w:trPr>
                      <w:trHeight w:val="536" w:hRule="exact"/>
                    </w:trPr>
                    <w:tc>
                      <w:tcPr>
                        <w:tcW w:w="2477" w:type="dxa"/>
                      </w:tcPr>
                      <w:p>
                        <w:pPr>
                          <w:pStyle w:val="TableParagraph"/>
                          <w:spacing w:before="147"/>
                          <w:ind w:left="412"/>
                          <w:rPr>
                            <w:rFonts w:ascii="Times New Roman"/>
                            <w:sz w:val="21"/>
                          </w:rPr>
                        </w:pPr>
                        <w:r>
                          <w:rPr>
                            <w:rFonts w:ascii="Times New Roman"/>
                            <w:w w:val="105"/>
                            <w:sz w:val="21"/>
                          </w:rPr>
                          <w:t>Premises Coverage</w:t>
                        </w:r>
                      </w:p>
                    </w:tc>
                    <w:tc>
                      <w:tcPr>
                        <w:tcW w:w="1750" w:type="dxa"/>
                      </w:tcPr>
                      <w:p>
                        <w:pPr>
                          <w:pStyle w:val="TableParagraph"/>
                          <w:spacing w:before="147"/>
                          <w:ind w:left="99"/>
                          <w:rPr>
                            <w:rFonts w:ascii="Times New Roman"/>
                            <w:sz w:val="21"/>
                          </w:rPr>
                        </w:pPr>
                        <w:r>
                          <w:rPr>
                            <w:rFonts w:ascii="Times New Roman"/>
                            <w:w w:val="105"/>
                            <w:sz w:val="21"/>
                          </w:rPr>
                          <w:t>69739(2/98)</w:t>
                        </w:r>
                      </w:p>
                    </w:tc>
                    <w:tc>
                      <w:tcPr>
                        <w:tcW w:w="3166" w:type="dxa"/>
                      </w:tcPr>
                      <w:p>
                        <w:pPr>
                          <w:pStyle w:val="TableParagraph"/>
                          <w:spacing w:before="147"/>
                          <w:ind w:left="507"/>
                          <w:rPr>
                            <w:rFonts w:ascii="Times New Roman"/>
                            <w:sz w:val="21"/>
                          </w:rPr>
                        </w:pPr>
                        <w:r>
                          <w:rPr>
                            <w:rFonts w:ascii="Times New Roman"/>
                            <w:w w:val="105"/>
                            <w:sz w:val="21"/>
                          </w:rPr>
                          <w:t>Included</w:t>
                        </w:r>
                      </w:p>
                    </w:tc>
                  </w:tr>
                  <w:tr>
                    <w:trPr>
                      <w:trHeight w:val="529" w:hRule="exact"/>
                    </w:trPr>
                    <w:tc>
                      <w:tcPr>
                        <w:tcW w:w="2477" w:type="dxa"/>
                      </w:tcPr>
                      <w:p>
                        <w:pPr>
                          <w:pStyle w:val="TableParagraph"/>
                          <w:spacing w:before="142"/>
                          <w:ind w:left="414"/>
                          <w:rPr>
                            <w:rFonts w:ascii="Times New Roman"/>
                            <w:sz w:val="21"/>
                          </w:rPr>
                        </w:pPr>
                        <w:r>
                          <w:rPr>
                            <w:rFonts w:ascii="Times New Roman"/>
                            <w:w w:val="105"/>
                            <w:sz w:val="21"/>
                          </w:rPr>
                          <w:t>Additional Insured</w:t>
                        </w:r>
                      </w:p>
                    </w:tc>
                    <w:tc>
                      <w:tcPr>
                        <w:tcW w:w="1750" w:type="dxa"/>
                      </w:tcPr>
                      <w:p>
                        <w:pPr>
                          <w:pStyle w:val="TableParagraph"/>
                          <w:spacing w:before="142"/>
                          <w:ind w:left="99"/>
                          <w:rPr>
                            <w:rFonts w:ascii="Times New Roman"/>
                            <w:sz w:val="21"/>
                          </w:rPr>
                        </w:pPr>
                        <w:r>
                          <w:rPr>
                            <w:rFonts w:ascii="Times New Roman"/>
                            <w:w w:val="105"/>
                            <w:sz w:val="21"/>
                          </w:rPr>
                          <w:t>68323 (7/97)</w:t>
                        </w:r>
                      </w:p>
                    </w:tc>
                    <w:tc>
                      <w:tcPr>
                        <w:tcW w:w="3166" w:type="dxa"/>
                      </w:tcPr>
                      <w:p>
                        <w:pPr>
                          <w:pStyle w:val="TableParagraph"/>
                          <w:spacing w:before="138"/>
                          <w:ind w:left="507"/>
                          <w:rPr>
                            <w:rFonts w:ascii="Times New Roman"/>
                            <w:sz w:val="21"/>
                          </w:rPr>
                        </w:pPr>
                        <w:r>
                          <w:rPr>
                            <w:rFonts w:ascii="Times New Roman"/>
                            <w:w w:val="105"/>
                            <w:sz w:val="21"/>
                          </w:rPr>
                          <w:t>Included</w:t>
                        </w:r>
                      </w:p>
                    </w:tc>
                  </w:tr>
                  <w:tr>
                    <w:trPr>
                      <w:trHeight w:val="645" w:hRule="exact"/>
                    </w:trPr>
                    <w:tc>
                      <w:tcPr>
                        <w:tcW w:w="2477" w:type="dxa"/>
                      </w:tcPr>
                      <w:p>
                        <w:pPr>
                          <w:pStyle w:val="TableParagraph"/>
                          <w:spacing w:line="261" w:lineRule="auto" w:before="140"/>
                          <w:ind w:left="408" w:firstLine="28"/>
                          <w:rPr>
                            <w:rFonts w:ascii="Times New Roman"/>
                            <w:sz w:val="21"/>
                          </w:rPr>
                        </w:pPr>
                        <w:r>
                          <w:rPr>
                            <w:rFonts w:ascii="Times New Roman"/>
                            <w:w w:val="105"/>
                            <w:sz w:val="21"/>
                          </w:rPr>
                          <w:t>Retroactive Date Coverage (Prior Acts)</w:t>
                        </w:r>
                      </w:p>
                    </w:tc>
                    <w:tc>
                      <w:tcPr>
                        <w:tcW w:w="1750" w:type="dxa"/>
                      </w:tcPr>
                      <w:p>
                        <w:pPr>
                          <w:pStyle w:val="TableParagraph"/>
                          <w:spacing w:before="140"/>
                          <w:ind w:left="104"/>
                          <w:rPr>
                            <w:rFonts w:ascii="Times New Roman"/>
                            <w:sz w:val="21"/>
                          </w:rPr>
                        </w:pPr>
                        <w:r>
                          <w:rPr>
                            <w:rFonts w:ascii="Times New Roman"/>
                            <w:w w:val="105"/>
                            <w:sz w:val="21"/>
                          </w:rPr>
                          <w:t>69740(2/98)</w:t>
                        </w:r>
                      </w:p>
                    </w:tc>
                    <w:tc>
                      <w:tcPr>
                        <w:tcW w:w="3166" w:type="dxa"/>
                      </w:tcPr>
                      <w:p>
                        <w:pPr>
                          <w:pStyle w:val="TableParagraph"/>
                          <w:spacing w:before="135"/>
                          <w:ind w:left="509"/>
                          <w:rPr>
                            <w:rFonts w:ascii="Times New Roman"/>
                            <w:sz w:val="21"/>
                          </w:rPr>
                        </w:pPr>
                        <w:r>
                          <w:rPr>
                            <w:rFonts w:ascii="Times New Roman"/>
                            <w:w w:val="105"/>
                            <w:sz w:val="21"/>
                          </w:rPr>
                          <w:t>Multiply premium times 1.35</w:t>
                        </w:r>
                      </w:p>
                    </w:tc>
                  </w:tr>
                </w:tbl>
                <w:p>
                  <w:pPr>
                    <w:pStyle w:val="BodyText"/>
                  </w:pPr>
                </w:p>
              </w:txbxContent>
            </v:textbox>
            <w10:wrap type="none"/>
          </v:shape>
        </w:pict>
      </w:r>
      <w:r>
        <w:rPr>
          <w:b/>
          <w:w w:val="105"/>
          <w:sz w:val="27"/>
        </w:rPr>
        <w:t>Optional</w:t>
      </w:r>
      <w:r>
        <w:rPr>
          <w:b/>
          <w:spacing w:val="-26"/>
          <w:w w:val="105"/>
          <w:sz w:val="27"/>
        </w:rPr>
        <w:t> </w:t>
      </w:r>
      <w:r>
        <w:rPr>
          <w:b/>
          <w:w w:val="105"/>
          <w:sz w:val="27"/>
        </w:rPr>
        <w:t>Coverages</w:t>
      </w:r>
    </w:p>
    <w:p>
      <w:pPr>
        <w:pStyle w:val="BodyText"/>
        <w:rPr>
          <w:b/>
          <w:sz w:val="30"/>
        </w:rPr>
      </w:pPr>
    </w:p>
    <w:p>
      <w:pPr>
        <w:pStyle w:val="BodyText"/>
        <w:spacing w:before="5"/>
        <w:rPr>
          <w:b/>
          <w:sz w:val="35"/>
        </w:rPr>
      </w:pPr>
    </w:p>
    <w:p>
      <w:pPr>
        <w:spacing w:before="0"/>
        <w:ind w:left="403" w:right="0" w:firstLine="0"/>
        <w:jc w:val="left"/>
        <w:rPr>
          <w:rFonts w:ascii="Arial" w:hAnsi="Arial"/>
          <w:sz w:val="39"/>
        </w:rPr>
      </w:pPr>
      <w:r>
        <w:rPr>
          <w:rFonts w:ascii="Arial" w:hAnsi="Arial"/>
          <w:w w:val="106"/>
          <w:sz w:val="39"/>
        </w:rPr>
        <w:t>•</w:t>
      </w:r>
    </w:p>
    <w:p>
      <w:pPr>
        <w:spacing w:before="101"/>
        <w:ind w:left="404" w:right="0" w:firstLine="0"/>
        <w:jc w:val="left"/>
        <w:rPr>
          <w:rFonts w:ascii="Arial" w:hAnsi="Arial"/>
          <w:sz w:val="37"/>
        </w:rPr>
      </w:pPr>
      <w:r>
        <w:rPr>
          <w:rFonts w:ascii="Arial" w:hAnsi="Arial"/>
          <w:w w:val="102"/>
          <w:sz w:val="37"/>
        </w:rPr>
        <w:t>•</w:t>
      </w:r>
    </w:p>
    <w:p>
      <w:pPr>
        <w:spacing w:before="110"/>
        <w:ind w:left="409" w:right="0" w:firstLine="0"/>
        <w:jc w:val="left"/>
        <w:rPr>
          <w:rFonts w:ascii="Arial" w:hAnsi="Arial"/>
          <w:sz w:val="37"/>
        </w:rPr>
      </w:pPr>
      <w:r>
        <w:rPr>
          <w:rFonts w:ascii="Arial" w:hAnsi="Arial"/>
          <w:w w:val="106"/>
          <w:sz w:val="37"/>
        </w:rPr>
        <w:t>•</w:t>
      </w:r>
    </w:p>
    <w:p>
      <w:pPr>
        <w:pStyle w:val="BodyText"/>
        <w:rPr>
          <w:rFonts w:ascii="Arial"/>
          <w:sz w:val="40"/>
        </w:rPr>
      </w:pPr>
    </w:p>
    <w:p>
      <w:pPr>
        <w:pStyle w:val="ListParagraph"/>
        <w:numPr>
          <w:ilvl w:val="1"/>
          <w:numId w:val="95"/>
        </w:numPr>
        <w:tabs>
          <w:tab w:pos="771" w:val="left" w:leader="none"/>
        </w:tabs>
        <w:spacing w:line="240" w:lineRule="auto" w:before="310" w:after="0"/>
        <w:ind w:left="770" w:right="0" w:hanging="357"/>
        <w:jc w:val="left"/>
        <w:rPr>
          <w:b/>
          <w:sz w:val="27"/>
        </w:rPr>
      </w:pPr>
      <w:r>
        <w:rPr>
          <w:b/>
          <w:sz w:val="27"/>
        </w:rPr>
        <w:t>Application</w:t>
      </w:r>
    </w:p>
    <w:p>
      <w:pPr>
        <w:pStyle w:val="BodyText"/>
        <w:spacing w:before="8"/>
        <w:rPr>
          <w:b/>
          <w:sz w:val="25"/>
        </w:rPr>
      </w:pPr>
    </w:p>
    <w:p>
      <w:pPr>
        <w:spacing w:line="266" w:lineRule="auto" w:before="0"/>
        <w:ind w:left="768" w:right="0" w:firstLine="2"/>
        <w:jc w:val="left"/>
        <w:rPr>
          <w:sz w:val="21"/>
        </w:rPr>
      </w:pPr>
      <w:r>
        <w:rPr>
          <w:w w:val="105"/>
          <w:sz w:val="21"/>
        </w:rPr>
        <w:t>The Aestheticians &amp; Electrologists Professional Liability Insurance Application, form 68319(7/97) must be completed for coverage.</w:t>
      </w:r>
    </w:p>
    <w:p>
      <w:pPr>
        <w:spacing w:after="0" w:line="266" w:lineRule="auto"/>
        <w:jc w:val="left"/>
        <w:rPr>
          <w:sz w:val="21"/>
        </w:rPr>
        <w:sectPr>
          <w:pgSz w:w="12290" w:h="15840"/>
          <w:pgMar w:header="0" w:footer="727" w:top="560" w:bottom="920" w:left="1740" w:right="1740"/>
        </w:sectPr>
      </w:pPr>
    </w:p>
    <w:p>
      <w:pPr>
        <w:spacing w:line="256" w:lineRule="auto" w:before="74"/>
        <w:ind w:left="116" w:right="4541" w:hanging="8"/>
        <w:jc w:val="left"/>
        <w:rPr>
          <w:rFonts w:ascii="Arial"/>
          <w:b/>
          <w:sz w:val="23"/>
        </w:rPr>
      </w:pPr>
      <w:r>
        <w:rPr>
          <w:rFonts w:ascii="Arial"/>
          <w:b/>
          <w:w w:val="105"/>
          <w:sz w:val="23"/>
        </w:rPr>
        <w:t>New Hampshire Insurance Company Aestheticians </w:t>
      </w:r>
      <w:r>
        <w:rPr>
          <w:rFonts w:ascii="Arial"/>
          <w:w w:val="105"/>
          <w:sz w:val="24"/>
        </w:rPr>
        <w:t>&amp; </w:t>
      </w:r>
      <w:r>
        <w:rPr>
          <w:rFonts w:ascii="Arial"/>
          <w:b/>
          <w:w w:val="105"/>
          <w:sz w:val="23"/>
        </w:rPr>
        <w:t>Electrologists Program</w:t>
      </w:r>
    </w:p>
    <w:p>
      <w:pPr>
        <w:pStyle w:val="ListParagraph"/>
        <w:numPr>
          <w:ilvl w:val="1"/>
          <w:numId w:val="95"/>
        </w:numPr>
        <w:tabs>
          <w:tab w:pos="475" w:val="left" w:leader="none"/>
        </w:tabs>
        <w:spacing w:line="240" w:lineRule="auto" w:before="129" w:after="0"/>
        <w:ind w:left="474" w:right="0" w:hanging="359"/>
        <w:jc w:val="left"/>
        <w:rPr>
          <w:b/>
          <w:sz w:val="27"/>
        </w:rPr>
      </w:pPr>
      <w:r>
        <w:rPr>
          <w:b/>
          <w:w w:val="105"/>
          <w:sz w:val="27"/>
        </w:rPr>
        <w:t>Policy</w:t>
      </w:r>
      <w:r>
        <w:rPr>
          <w:b/>
          <w:spacing w:val="-8"/>
          <w:w w:val="105"/>
          <w:sz w:val="27"/>
        </w:rPr>
        <w:t> </w:t>
      </w:r>
      <w:r>
        <w:rPr>
          <w:b/>
          <w:w w:val="105"/>
          <w:sz w:val="27"/>
        </w:rPr>
        <w:t>Forms</w:t>
      </w:r>
    </w:p>
    <w:p>
      <w:pPr>
        <w:pStyle w:val="BodyText"/>
        <w:spacing w:before="1"/>
        <w:rPr>
          <w:b/>
          <w:sz w:val="27"/>
        </w:rPr>
      </w:pPr>
    </w:p>
    <w:p>
      <w:pPr>
        <w:spacing w:before="0"/>
        <w:ind w:left="842" w:right="0" w:firstLine="0"/>
        <w:jc w:val="left"/>
        <w:rPr>
          <w:b/>
          <w:sz w:val="21"/>
        </w:rPr>
      </w:pPr>
      <w:r>
        <w:rPr>
          <w:b/>
          <w:w w:val="105"/>
          <w:sz w:val="21"/>
        </w:rPr>
        <w:t>Mandatory Forms</w:t>
      </w:r>
    </w:p>
    <w:p>
      <w:pPr>
        <w:pStyle w:val="BodyText"/>
        <w:spacing w:before="8"/>
        <w:rPr>
          <w:b/>
          <w:sz w:val="17"/>
        </w:rPr>
      </w:pPr>
    </w:p>
    <w:p>
      <w:pPr>
        <w:spacing w:after="0"/>
        <w:rPr>
          <w:sz w:val="17"/>
        </w:rPr>
        <w:sectPr>
          <w:footerReference w:type="even" r:id="rId149"/>
          <w:footerReference w:type="default" r:id="rId150"/>
          <w:pgSz w:w="12290" w:h="15840"/>
          <w:pgMar w:footer="681" w:header="0" w:top="540" w:bottom="880" w:left="1520" w:right="1560"/>
        </w:sectPr>
      </w:pPr>
    </w:p>
    <w:p>
      <w:pPr>
        <w:spacing w:before="92"/>
        <w:ind w:left="846" w:right="0" w:firstLine="0"/>
        <w:jc w:val="left"/>
        <w:rPr>
          <w:sz w:val="21"/>
        </w:rPr>
      </w:pPr>
      <w:r>
        <w:rPr>
          <w:w w:val="105"/>
          <w:sz w:val="21"/>
        </w:rPr>
        <w:t>68317(7/97)</w:t>
      </w:r>
    </w:p>
    <w:p>
      <w:pPr>
        <w:spacing w:before="27"/>
        <w:ind w:left="846" w:right="0" w:firstLine="0"/>
        <w:jc w:val="left"/>
        <w:rPr>
          <w:sz w:val="21"/>
        </w:rPr>
      </w:pPr>
      <w:r>
        <w:rPr>
          <w:w w:val="105"/>
          <w:sz w:val="21"/>
        </w:rPr>
        <w:t>68318(7/97)</w:t>
      </w:r>
    </w:p>
    <w:p>
      <w:pPr>
        <w:spacing w:before="27"/>
        <w:ind w:left="846" w:right="0" w:firstLine="0"/>
        <w:jc w:val="left"/>
        <w:rPr>
          <w:sz w:val="21"/>
        </w:rPr>
      </w:pPr>
      <w:r>
        <w:rPr>
          <w:w w:val="105"/>
          <w:sz w:val="21"/>
        </w:rPr>
        <w:t>68322(7/97)</w:t>
      </w:r>
    </w:p>
    <w:p>
      <w:pPr>
        <w:spacing w:before="32"/>
        <w:ind w:left="851" w:right="0" w:firstLine="0"/>
        <w:jc w:val="left"/>
        <w:rPr>
          <w:sz w:val="21"/>
        </w:rPr>
      </w:pPr>
      <w:r>
        <w:rPr>
          <w:w w:val="105"/>
          <w:sz w:val="21"/>
        </w:rPr>
        <w:t>68319(7/97)</w:t>
      </w:r>
    </w:p>
    <w:p>
      <w:pPr>
        <w:spacing w:line="266" w:lineRule="auto" w:before="97"/>
        <w:ind w:left="300" w:right="115" w:firstLine="0"/>
        <w:jc w:val="left"/>
        <w:rPr>
          <w:sz w:val="21"/>
        </w:rPr>
      </w:pPr>
      <w:r>
        <w:rPr/>
        <w:br w:type="column"/>
      </w:r>
      <w:r>
        <w:rPr>
          <w:w w:val="105"/>
          <w:sz w:val="21"/>
        </w:rPr>
        <w:t>New Hampshire Insurance Company Professional Liability Declarations New Hampshire Insurance Company Professional Liability Coverage Policy Aestheticians &amp; Electrologists Endorsement</w:t>
      </w:r>
    </w:p>
    <w:p>
      <w:pPr>
        <w:spacing w:before="2"/>
        <w:ind w:left="305" w:right="0" w:firstLine="0"/>
        <w:jc w:val="left"/>
        <w:rPr>
          <w:sz w:val="21"/>
        </w:rPr>
      </w:pPr>
      <w:r>
        <w:rPr>
          <w:w w:val="105"/>
          <w:sz w:val="21"/>
        </w:rPr>
        <w:t>Aestheticians &amp; Electrologists Professional Liability Insurance Application</w:t>
      </w:r>
    </w:p>
    <w:p>
      <w:pPr>
        <w:spacing w:after="0"/>
        <w:jc w:val="left"/>
        <w:rPr>
          <w:sz w:val="21"/>
        </w:rPr>
        <w:sectPr>
          <w:type w:val="continuous"/>
          <w:pgSz w:w="12290" w:h="15840"/>
          <w:pgMar w:top="160" w:bottom="280" w:left="1520" w:right="1560"/>
          <w:cols w:num="2" w:equalWidth="0">
            <w:col w:w="1954" w:space="40"/>
            <w:col w:w="7216"/>
          </w:cols>
        </w:sectPr>
      </w:pPr>
    </w:p>
    <w:p>
      <w:pPr>
        <w:pStyle w:val="BodyText"/>
        <w:spacing w:before="9"/>
        <w:rPr>
          <w:sz w:val="17"/>
        </w:rPr>
      </w:pPr>
    </w:p>
    <w:p>
      <w:pPr>
        <w:spacing w:before="91"/>
        <w:ind w:left="857" w:right="0" w:firstLine="0"/>
        <w:jc w:val="left"/>
        <w:rPr>
          <w:b/>
          <w:sz w:val="21"/>
        </w:rPr>
      </w:pPr>
      <w:r>
        <w:rPr>
          <w:b/>
          <w:w w:val="105"/>
          <w:sz w:val="21"/>
        </w:rPr>
        <w:t>Optional Coverages</w:t>
      </w:r>
    </w:p>
    <w:p>
      <w:pPr>
        <w:pStyle w:val="BodyText"/>
        <w:spacing w:before="9"/>
        <w:rPr>
          <w:b/>
          <w:sz w:val="17"/>
        </w:rPr>
      </w:pPr>
    </w:p>
    <w:p>
      <w:pPr>
        <w:spacing w:after="0"/>
        <w:rPr>
          <w:sz w:val="17"/>
        </w:rPr>
        <w:sectPr>
          <w:type w:val="continuous"/>
          <w:pgSz w:w="12290" w:h="15840"/>
          <w:pgMar w:top="160" w:bottom="280" w:left="1520" w:right="1560"/>
        </w:sectPr>
      </w:pPr>
    </w:p>
    <w:p>
      <w:pPr>
        <w:spacing w:before="91"/>
        <w:ind w:left="856" w:right="0" w:firstLine="0"/>
        <w:jc w:val="left"/>
        <w:rPr>
          <w:sz w:val="21"/>
        </w:rPr>
      </w:pPr>
      <w:r>
        <w:rPr>
          <w:w w:val="105"/>
          <w:sz w:val="21"/>
        </w:rPr>
        <w:t>69739(2/98)</w:t>
      </w:r>
    </w:p>
    <w:p>
      <w:pPr>
        <w:spacing w:before="32"/>
        <w:ind w:left="856" w:right="0" w:firstLine="0"/>
        <w:jc w:val="left"/>
        <w:rPr>
          <w:sz w:val="21"/>
        </w:rPr>
      </w:pPr>
      <w:r>
        <w:rPr>
          <w:w w:val="105"/>
          <w:sz w:val="21"/>
        </w:rPr>
        <w:t>68323(7/97)</w:t>
      </w:r>
    </w:p>
    <w:p>
      <w:pPr>
        <w:spacing w:before="17"/>
        <w:ind w:left="856" w:right="0" w:firstLine="0"/>
        <w:jc w:val="left"/>
        <w:rPr>
          <w:sz w:val="21"/>
        </w:rPr>
      </w:pPr>
      <w:r>
        <w:rPr>
          <w:w w:val="105"/>
          <w:sz w:val="21"/>
        </w:rPr>
        <w:t>69740(2/98)</w:t>
      </w:r>
    </w:p>
    <w:p>
      <w:pPr>
        <w:spacing w:line="266" w:lineRule="auto" w:before="96"/>
        <w:ind w:left="307" w:right="2992" w:hanging="1"/>
        <w:jc w:val="left"/>
        <w:rPr>
          <w:sz w:val="21"/>
        </w:rPr>
      </w:pPr>
      <w:r>
        <w:rPr/>
        <w:br w:type="column"/>
      </w:r>
      <w:r>
        <w:rPr>
          <w:w w:val="105"/>
          <w:sz w:val="21"/>
        </w:rPr>
        <w:t>New York Premises Coverage Endorsement Additional Insured Endorsement</w:t>
      </w:r>
    </w:p>
    <w:p>
      <w:pPr>
        <w:spacing w:line="238" w:lineRule="exact" w:before="0"/>
        <w:ind w:left="306" w:right="0" w:firstLine="0"/>
        <w:jc w:val="left"/>
        <w:rPr>
          <w:sz w:val="21"/>
        </w:rPr>
      </w:pPr>
      <w:r>
        <w:rPr>
          <w:w w:val="105"/>
          <w:sz w:val="21"/>
        </w:rPr>
        <w:t>New York Retroactive Date Endorsement</w:t>
      </w:r>
    </w:p>
    <w:p>
      <w:pPr>
        <w:spacing w:after="0" w:line="238" w:lineRule="exact"/>
        <w:jc w:val="left"/>
        <w:rPr>
          <w:sz w:val="21"/>
        </w:rPr>
        <w:sectPr>
          <w:type w:val="continuous"/>
          <w:pgSz w:w="12290" w:h="15840"/>
          <w:pgMar w:top="160" w:bottom="280" w:left="1520" w:right="1560"/>
          <w:cols w:num="2" w:equalWidth="0">
            <w:col w:w="1957" w:space="40"/>
            <w:col w:w="7213"/>
          </w:cols>
        </w:sectPr>
      </w:pPr>
    </w:p>
    <w:p>
      <w:pPr>
        <w:pStyle w:val="BodyText"/>
        <w:spacing w:before="9"/>
        <w:rPr>
          <w:sz w:val="17"/>
        </w:rPr>
      </w:pPr>
    </w:p>
    <w:p>
      <w:pPr>
        <w:spacing w:before="91"/>
        <w:ind w:left="854" w:right="0" w:firstLine="0"/>
        <w:jc w:val="left"/>
        <w:rPr>
          <w:b/>
          <w:sz w:val="21"/>
        </w:rPr>
      </w:pPr>
      <w:r>
        <w:rPr>
          <w:b/>
          <w:w w:val="105"/>
          <w:sz w:val="21"/>
        </w:rPr>
        <w:t>State Amendatory Forms</w:t>
      </w:r>
    </w:p>
    <w:p>
      <w:pPr>
        <w:pStyle w:val="BodyText"/>
        <w:spacing w:before="1"/>
        <w:rPr>
          <w:b/>
          <w:sz w:val="26"/>
        </w:rPr>
      </w:pPr>
    </w:p>
    <w:p>
      <w:pPr>
        <w:spacing w:before="0"/>
        <w:ind w:left="857" w:right="0" w:firstLine="0"/>
        <w:jc w:val="left"/>
        <w:rPr>
          <w:sz w:val="21"/>
        </w:rPr>
      </w:pPr>
      <w:r>
        <w:rPr>
          <w:w w:val="105"/>
          <w:sz w:val="21"/>
        </w:rPr>
        <w:t>See attached.</w:t>
      </w:r>
    </w:p>
    <w:p>
      <w:pPr>
        <w:spacing w:after="0"/>
        <w:jc w:val="left"/>
        <w:rPr>
          <w:sz w:val="21"/>
        </w:rPr>
        <w:sectPr>
          <w:type w:val="continuous"/>
          <w:pgSz w:w="12290" w:h="15840"/>
          <w:pgMar w:top="160" w:bottom="280" w:left="1520" w:right="1560"/>
        </w:sectPr>
      </w:pPr>
    </w:p>
    <w:p>
      <w:pPr>
        <w:spacing w:line="266" w:lineRule="auto" w:before="79"/>
        <w:ind w:left="443" w:right="4241" w:hanging="5"/>
        <w:jc w:val="left"/>
        <w:rPr>
          <w:rFonts w:ascii="Arial"/>
          <w:b/>
          <w:sz w:val="23"/>
        </w:rPr>
      </w:pPr>
      <w:r>
        <w:rPr>
          <w:rFonts w:ascii="Arial"/>
          <w:b/>
          <w:w w:val="105"/>
          <w:sz w:val="23"/>
        </w:rPr>
        <w:t>New Hampshire Insurance Company Day Spa Program</w:t>
      </w:r>
    </w:p>
    <w:p>
      <w:pPr>
        <w:pStyle w:val="BodyText"/>
        <w:rPr>
          <w:rFonts w:ascii="Arial"/>
          <w:b/>
          <w:sz w:val="26"/>
        </w:rPr>
      </w:pPr>
    </w:p>
    <w:p>
      <w:pPr>
        <w:pStyle w:val="BodyText"/>
        <w:rPr>
          <w:rFonts w:ascii="Arial"/>
          <w:b/>
          <w:sz w:val="26"/>
        </w:rPr>
      </w:pPr>
    </w:p>
    <w:p>
      <w:pPr>
        <w:spacing w:line="264" w:lineRule="auto" w:before="219"/>
        <w:ind w:left="3293" w:right="1385" w:hanging="1527"/>
        <w:jc w:val="left"/>
        <w:rPr>
          <w:b/>
          <w:sz w:val="27"/>
        </w:rPr>
      </w:pPr>
      <w:r>
        <w:rPr>
          <w:b/>
          <w:w w:val="105"/>
          <w:sz w:val="27"/>
        </w:rPr>
        <w:t>Day Spa Professional Liability Insurance Program New York Rates &amp; Rules</w:t>
      </w:r>
    </w:p>
    <w:p>
      <w:pPr>
        <w:pStyle w:val="BodyText"/>
        <w:rPr>
          <w:b/>
          <w:sz w:val="30"/>
        </w:rPr>
      </w:pPr>
    </w:p>
    <w:p>
      <w:pPr>
        <w:pStyle w:val="BodyText"/>
        <w:spacing w:before="2"/>
        <w:rPr>
          <w:b/>
          <w:sz w:val="29"/>
        </w:rPr>
      </w:pPr>
    </w:p>
    <w:p>
      <w:pPr>
        <w:pStyle w:val="ListParagraph"/>
        <w:numPr>
          <w:ilvl w:val="0"/>
          <w:numId w:val="96"/>
        </w:numPr>
        <w:tabs>
          <w:tab w:pos="1155" w:val="left" w:leader="none"/>
        </w:tabs>
        <w:spacing w:line="240" w:lineRule="auto" w:before="1" w:after="0"/>
        <w:ind w:left="1154" w:right="0" w:hanging="341"/>
        <w:jc w:val="left"/>
        <w:rPr>
          <w:b/>
          <w:sz w:val="27"/>
        </w:rPr>
      </w:pPr>
      <w:r>
        <w:rPr>
          <w:b/>
          <w:w w:val="105"/>
          <w:sz w:val="27"/>
        </w:rPr>
        <w:t>Program</w:t>
      </w:r>
      <w:r>
        <w:rPr>
          <w:b/>
          <w:spacing w:val="-39"/>
          <w:w w:val="105"/>
          <w:sz w:val="27"/>
        </w:rPr>
        <w:t> </w:t>
      </w:r>
      <w:r>
        <w:rPr>
          <w:b/>
          <w:w w:val="105"/>
          <w:sz w:val="27"/>
        </w:rPr>
        <w:t>Background</w:t>
      </w:r>
    </w:p>
    <w:p>
      <w:pPr>
        <w:pStyle w:val="BodyText"/>
        <w:spacing w:before="3"/>
        <w:rPr>
          <w:b/>
          <w:sz w:val="26"/>
        </w:rPr>
      </w:pPr>
    </w:p>
    <w:p>
      <w:pPr>
        <w:spacing w:line="271" w:lineRule="auto" w:before="0"/>
        <w:ind w:left="837" w:right="0" w:hanging="10"/>
        <w:jc w:val="left"/>
        <w:rPr>
          <w:sz w:val="21"/>
        </w:rPr>
      </w:pPr>
      <w:r>
        <w:rPr>
          <w:w w:val="105"/>
          <w:sz w:val="21"/>
        </w:rPr>
        <w:t>The Day Spa Professional Liability Insurance Program is designed to provide professional liability insurance for Day Spa businesses.</w:t>
      </w:r>
    </w:p>
    <w:p>
      <w:pPr>
        <w:pStyle w:val="BodyText"/>
        <w:spacing w:before="7"/>
        <w:rPr>
          <w:sz w:val="22"/>
        </w:rPr>
      </w:pPr>
    </w:p>
    <w:p>
      <w:pPr>
        <w:spacing w:line="264" w:lineRule="auto" w:before="0"/>
        <w:ind w:left="827" w:right="0" w:firstLine="5"/>
        <w:jc w:val="left"/>
        <w:rPr>
          <w:sz w:val="21"/>
        </w:rPr>
      </w:pPr>
      <w:r>
        <w:rPr>
          <w:b/>
          <w:w w:val="105"/>
          <w:sz w:val="21"/>
        </w:rPr>
        <w:t>A Day Spa </w:t>
      </w:r>
      <w:r>
        <w:rPr>
          <w:w w:val="105"/>
          <w:sz w:val="21"/>
        </w:rPr>
        <w:t>is a type of beauty salon or aesthetic clinic which offers a variety of treatments to customers for cosmetic purposes for a fee. Day Spa treatments may include any of the following:</w:t>
      </w:r>
    </w:p>
    <w:p>
      <w:pPr>
        <w:pStyle w:val="BodyText"/>
        <w:rPr>
          <w:sz w:val="22"/>
        </w:rPr>
      </w:pPr>
    </w:p>
    <w:p>
      <w:pPr>
        <w:pStyle w:val="BodyText"/>
        <w:spacing w:before="5"/>
        <w:rPr>
          <w:sz w:val="25"/>
        </w:rPr>
      </w:pPr>
    </w:p>
    <w:p>
      <w:pPr>
        <w:pStyle w:val="ListParagraph"/>
        <w:numPr>
          <w:ilvl w:val="1"/>
          <w:numId w:val="96"/>
        </w:numPr>
        <w:tabs>
          <w:tab w:pos="2280" w:val="left" w:leader="none"/>
          <w:tab w:pos="2281" w:val="left" w:leader="none"/>
        </w:tabs>
        <w:spacing w:line="240" w:lineRule="auto" w:before="0" w:after="0"/>
        <w:ind w:left="2291" w:right="0" w:hanging="379"/>
        <w:jc w:val="left"/>
        <w:rPr>
          <w:sz w:val="21"/>
        </w:rPr>
      </w:pPr>
      <w:r>
        <w:rPr>
          <w:w w:val="105"/>
          <w:sz w:val="21"/>
        </w:rPr>
        <w:t>Facials &amp; Skin</w:t>
      </w:r>
      <w:r>
        <w:rPr>
          <w:spacing w:val="2"/>
          <w:w w:val="105"/>
          <w:sz w:val="21"/>
        </w:rPr>
        <w:t> </w:t>
      </w:r>
      <w:r>
        <w:rPr>
          <w:w w:val="105"/>
          <w:sz w:val="21"/>
        </w:rPr>
        <w:t>Cleansing</w:t>
      </w:r>
    </w:p>
    <w:p>
      <w:pPr>
        <w:pStyle w:val="ListParagraph"/>
        <w:numPr>
          <w:ilvl w:val="1"/>
          <w:numId w:val="96"/>
        </w:numPr>
        <w:tabs>
          <w:tab w:pos="2279" w:val="left" w:leader="none"/>
          <w:tab w:pos="2280" w:val="left" w:leader="none"/>
        </w:tabs>
        <w:spacing w:line="240" w:lineRule="auto" w:before="31" w:after="0"/>
        <w:ind w:left="2279" w:right="0" w:hanging="367"/>
        <w:jc w:val="left"/>
        <w:rPr>
          <w:sz w:val="21"/>
        </w:rPr>
      </w:pPr>
      <w:r>
        <w:rPr>
          <w:w w:val="105"/>
          <w:sz w:val="21"/>
        </w:rPr>
        <w:t>Exfoliation</w:t>
      </w:r>
    </w:p>
    <w:p>
      <w:pPr>
        <w:pStyle w:val="ListParagraph"/>
        <w:numPr>
          <w:ilvl w:val="1"/>
          <w:numId w:val="96"/>
        </w:numPr>
        <w:tabs>
          <w:tab w:pos="2281" w:val="left" w:leader="none"/>
          <w:tab w:pos="2282" w:val="left" w:leader="none"/>
        </w:tabs>
        <w:spacing w:line="240" w:lineRule="auto" w:before="26" w:after="0"/>
        <w:ind w:left="2281" w:right="0" w:hanging="369"/>
        <w:jc w:val="left"/>
        <w:rPr>
          <w:sz w:val="21"/>
        </w:rPr>
      </w:pPr>
      <w:r>
        <w:rPr>
          <w:w w:val="105"/>
          <w:sz w:val="21"/>
        </w:rPr>
        <w:t>Waxing</w:t>
      </w:r>
    </w:p>
    <w:p>
      <w:pPr>
        <w:pStyle w:val="ListParagraph"/>
        <w:numPr>
          <w:ilvl w:val="1"/>
          <w:numId w:val="96"/>
        </w:numPr>
        <w:tabs>
          <w:tab w:pos="2280" w:val="left" w:leader="none"/>
          <w:tab w:pos="2281" w:val="left" w:leader="none"/>
        </w:tabs>
        <w:spacing w:line="240" w:lineRule="auto" w:before="26" w:after="0"/>
        <w:ind w:left="2280" w:right="0" w:hanging="368"/>
        <w:jc w:val="left"/>
        <w:rPr>
          <w:sz w:val="21"/>
        </w:rPr>
      </w:pPr>
      <w:r>
        <w:rPr>
          <w:w w:val="105"/>
          <w:sz w:val="21"/>
        </w:rPr>
        <w:t>Body</w:t>
      </w:r>
      <w:r>
        <w:rPr>
          <w:spacing w:val="-2"/>
          <w:w w:val="105"/>
          <w:sz w:val="21"/>
        </w:rPr>
        <w:t> </w:t>
      </w:r>
      <w:r>
        <w:rPr>
          <w:w w:val="105"/>
          <w:sz w:val="21"/>
        </w:rPr>
        <w:t>Wraps</w:t>
      </w:r>
    </w:p>
    <w:p>
      <w:pPr>
        <w:pStyle w:val="ListParagraph"/>
        <w:numPr>
          <w:ilvl w:val="1"/>
          <w:numId w:val="96"/>
        </w:numPr>
        <w:tabs>
          <w:tab w:pos="2280" w:val="left" w:leader="none"/>
          <w:tab w:pos="2281" w:val="left" w:leader="none"/>
        </w:tabs>
        <w:spacing w:line="240" w:lineRule="auto" w:before="21" w:after="0"/>
        <w:ind w:left="2280" w:right="0" w:hanging="368"/>
        <w:jc w:val="left"/>
        <w:rPr>
          <w:sz w:val="21"/>
        </w:rPr>
      </w:pPr>
      <w:r>
        <w:rPr>
          <w:w w:val="105"/>
          <w:sz w:val="21"/>
        </w:rPr>
        <w:t>Massage &amp; Touch</w:t>
      </w:r>
      <w:r>
        <w:rPr>
          <w:spacing w:val="-2"/>
          <w:w w:val="105"/>
          <w:sz w:val="21"/>
        </w:rPr>
        <w:t> </w:t>
      </w:r>
      <w:r>
        <w:rPr>
          <w:w w:val="105"/>
          <w:sz w:val="21"/>
        </w:rPr>
        <w:t>Therapy</w:t>
      </w:r>
    </w:p>
    <w:p>
      <w:pPr>
        <w:pStyle w:val="ListParagraph"/>
        <w:numPr>
          <w:ilvl w:val="1"/>
          <w:numId w:val="96"/>
        </w:numPr>
        <w:tabs>
          <w:tab w:pos="2280" w:val="left" w:leader="none"/>
          <w:tab w:pos="2281" w:val="left" w:leader="none"/>
        </w:tabs>
        <w:spacing w:line="240" w:lineRule="auto" w:before="31" w:after="0"/>
        <w:ind w:left="2280" w:right="0" w:hanging="363"/>
        <w:jc w:val="left"/>
        <w:rPr>
          <w:sz w:val="21"/>
        </w:rPr>
      </w:pPr>
      <w:r>
        <w:rPr>
          <w:w w:val="105"/>
          <w:sz w:val="21"/>
        </w:rPr>
        <w:t>Hydrotherapy</w:t>
      </w:r>
    </w:p>
    <w:p>
      <w:pPr>
        <w:pStyle w:val="ListParagraph"/>
        <w:numPr>
          <w:ilvl w:val="1"/>
          <w:numId w:val="96"/>
        </w:numPr>
        <w:tabs>
          <w:tab w:pos="2282" w:val="left" w:leader="none"/>
          <w:tab w:pos="2283" w:val="left" w:leader="none"/>
        </w:tabs>
        <w:spacing w:line="240" w:lineRule="auto" w:before="27" w:after="0"/>
        <w:ind w:left="2282" w:right="0" w:hanging="365"/>
        <w:jc w:val="left"/>
        <w:rPr>
          <w:sz w:val="21"/>
        </w:rPr>
      </w:pPr>
      <w:r>
        <w:rPr>
          <w:w w:val="105"/>
          <w:sz w:val="21"/>
        </w:rPr>
        <w:t>Aromatherapy</w:t>
      </w:r>
    </w:p>
    <w:p>
      <w:pPr>
        <w:pStyle w:val="ListParagraph"/>
        <w:numPr>
          <w:ilvl w:val="1"/>
          <w:numId w:val="96"/>
        </w:numPr>
        <w:tabs>
          <w:tab w:pos="2281" w:val="left" w:leader="none"/>
          <w:tab w:pos="2282" w:val="left" w:leader="none"/>
        </w:tabs>
        <w:spacing w:line="240" w:lineRule="auto" w:before="17" w:after="0"/>
        <w:ind w:left="2281" w:right="0" w:hanging="364"/>
        <w:jc w:val="left"/>
        <w:rPr>
          <w:sz w:val="21"/>
        </w:rPr>
      </w:pPr>
      <w:r>
        <w:rPr>
          <w:w w:val="105"/>
          <w:sz w:val="21"/>
        </w:rPr>
        <w:t>Oil</w:t>
      </w:r>
      <w:r>
        <w:rPr>
          <w:spacing w:val="-3"/>
          <w:w w:val="105"/>
          <w:sz w:val="21"/>
        </w:rPr>
        <w:t> </w:t>
      </w:r>
      <w:r>
        <w:rPr>
          <w:w w:val="105"/>
          <w:sz w:val="21"/>
        </w:rPr>
        <w:t>Treatments</w:t>
      </w:r>
    </w:p>
    <w:p>
      <w:pPr>
        <w:pStyle w:val="ListParagraph"/>
        <w:numPr>
          <w:ilvl w:val="1"/>
          <w:numId w:val="96"/>
        </w:numPr>
        <w:tabs>
          <w:tab w:pos="2280" w:val="left" w:leader="none"/>
          <w:tab w:pos="2281" w:val="left" w:leader="none"/>
        </w:tabs>
        <w:spacing w:line="240" w:lineRule="auto" w:before="26" w:after="0"/>
        <w:ind w:left="2280" w:right="0" w:hanging="363"/>
        <w:jc w:val="left"/>
        <w:rPr>
          <w:sz w:val="21"/>
        </w:rPr>
      </w:pPr>
      <w:r>
        <w:rPr>
          <w:w w:val="105"/>
          <w:sz w:val="21"/>
        </w:rPr>
        <w:t>Mud, Clay &amp; Seaweed</w:t>
      </w:r>
      <w:r>
        <w:rPr>
          <w:spacing w:val="-4"/>
          <w:w w:val="105"/>
          <w:sz w:val="21"/>
        </w:rPr>
        <w:t> </w:t>
      </w:r>
      <w:r>
        <w:rPr>
          <w:w w:val="105"/>
          <w:sz w:val="21"/>
        </w:rPr>
        <w:t>Treatments</w:t>
      </w:r>
    </w:p>
    <w:p>
      <w:pPr>
        <w:pStyle w:val="ListParagraph"/>
        <w:numPr>
          <w:ilvl w:val="1"/>
          <w:numId w:val="96"/>
        </w:numPr>
        <w:tabs>
          <w:tab w:pos="2282" w:val="left" w:leader="none"/>
          <w:tab w:pos="2283" w:val="left" w:leader="none"/>
        </w:tabs>
        <w:spacing w:line="240" w:lineRule="auto" w:before="26" w:after="0"/>
        <w:ind w:left="2282" w:right="0" w:hanging="365"/>
        <w:jc w:val="left"/>
        <w:rPr>
          <w:sz w:val="21"/>
        </w:rPr>
      </w:pPr>
      <w:r>
        <w:rPr>
          <w:w w:val="105"/>
          <w:sz w:val="21"/>
        </w:rPr>
        <w:t>Tanning</w:t>
      </w:r>
      <w:r>
        <w:rPr>
          <w:spacing w:val="7"/>
          <w:w w:val="105"/>
          <w:sz w:val="21"/>
        </w:rPr>
        <w:t> </w:t>
      </w:r>
      <w:r>
        <w:rPr>
          <w:w w:val="105"/>
          <w:sz w:val="21"/>
        </w:rPr>
        <w:t>Beds</w:t>
      </w:r>
    </w:p>
    <w:p>
      <w:pPr>
        <w:pStyle w:val="ListParagraph"/>
        <w:numPr>
          <w:ilvl w:val="1"/>
          <w:numId w:val="96"/>
        </w:numPr>
        <w:tabs>
          <w:tab w:pos="2285" w:val="left" w:leader="none"/>
          <w:tab w:pos="2286" w:val="left" w:leader="none"/>
        </w:tabs>
        <w:spacing w:line="240" w:lineRule="auto" w:before="26" w:after="0"/>
        <w:ind w:left="2285" w:right="0" w:hanging="368"/>
        <w:jc w:val="left"/>
        <w:rPr>
          <w:sz w:val="21"/>
        </w:rPr>
      </w:pPr>
      <w:r>
        <w:rPr>
          <w:w w:val="105"/>
          <w:sz w:val="21"/>
        </w:rPr>
        <w:t>Manicure &amp;</w:t>
      </w:r>
      <w:r>
        <w:rPr>
          <w:spacing w:val="-1"/>
          <w:w w:val="105"/>
          <w:sz w:val="21"/>
        </w:rPr>
        <w:t> </w:t>
      </w:r>
      <w:r>
        <w:rPr>
          <w:w w:val="105"/>
          <w:sz w:val="21"/>
        </w:rPr>
        <w:t>Pedicure</w:t>
      </w:r>
    </w:p>
    <w:p>
      <w:pPr>
        <w:pStyle w:val="ListParagraph"/>
        <w:numPr>
          <w:ilvl w:val="1"/>
          <w:numId w:val="96"/>
        </w:numPr>
        <w:tabs>
          <w:tab w:pos="2279" w:val="left" w:leader="none"/>
          <w:tab w:pos="2280" w:val="left" w:leader="none"/>
        </w:tabs>
        <w:spacing w:line="271" w:lineRule="auto" w:before="17" w:after="0"/>
        <w:ind w:left="2291" w:right="117" w:hanging="374"/>
        <w:jc w:val="left"/>
        <w:rPr>
          <w:sz w:val="21"/>
        </w:rPr>
      </w:pPr>
      <w:r>
        <w:rPr>
          <w:w w:val="105"/>
          <w:sz w:val="21"/>
        </w:rPr>
        <w:t>Electrolysis by electrified needle, radio frequency energy, galvanic current or laser treatments</w:t>
      </w:r>
    </w:p>
    <w:p>
      <w:pPr>
        <w:pStyle w:val="ListParagraph"/>
        <w:numPr>
          <w:ilvl w:val="1"/>
          <w:numId w:val="96"/>
        </w:numPr>
        <w:tabs>
          <w:tab w:pos="2285" w:val="left" w:leader="none"/>
          <w:tab w:pos="2286" w:val="left" w:leader="none"/>
        </w:tabs>
        <w:spacing w:line="239" w:lineRule="exact" w:before="0" w:after="0"/>
        <w:ind w:left="2285" w:right="0" w:hanging="368"/>
        <w:jc w:val="left"/>
        <w:rPr>
          <w:sz w:val="21"/>
        </w:rPr>
      </w:pPr>
      <w:r>
        <w:rPr>
          <w:w w:val="105"/>
          <w:sz w:val="21"/>
        </w:rPr>
        <w:t>Personal Trainers / Exercise</w:t>
      </w:r>
      <w:r>
        <w:rPr>
          <w:spacing w:val="3"/>
          <w:w w:val="105"/>
          <w:sz w:val="21"/>
        </w:rPr>
        <w:t> </w:t>
      </w:r>
      <w:r>
        <w:rPr>
          <w:w w:val="105"/>
          <w:sz w:val="21"/>
        </w:rPr>
        <w:t>Equipment</w:t>
      </w:r>
    </w:p>
    <w:p>
      <w:pPr>
        <w:pStyle w:val="BodyText"/>
        <w:spacing w:before="3"/>
        <w:rPr>
          <w:sz w:val="25"/>
        </w:rPr>
      </w:pPr>
    </w:p>
    <w:p>
      <w:pPr>
        <w:spacing w:line="266" w:lineRule="auto" w:before="1"/>
        <w:ind w:left="836" w:right="0" w:firstLine="1"/>
        <w:jc w:val="left"/>
        <w:rPr>
          <w:sz w:val="21"/>
        </w:rPr>
      </w:pPr>
      <w:r>
        <w:rPr>
          <w:w w:val="105"/>
          <w:sz w:val="21"/>
        </w:rPr>
        <w:t>The program provides standard professional liability coverages. Coverage is written on an occurrence form with defense in addition to the limits.</w:t>
      </w:r>
    </w:p>
    <w:p>
      <w:pPr>
        <w:pStyle w:val="BodyText"/>
        <w:spacing w:before="8"/>
        <w:rPr>
          <w:sz w:val="22"/>
        </w:rPr>
      </w:pPr>
    </w:p>
    <w:p>
      <w:pPr>
        <w:spacing w:line="264" w:lineRule="auto" w:before="0"/>
        <w:ind w:left="841" w:right="0" w:firstLine="3"/>
        <w:jc w:val="left"/>
        <w:rPr>
          <w:sz w:val="21"/>
        </w:rPr>
      </w:pPr>
      <w:r>
        <w:rPr>
          <w:w w:val="105"/>
          <w:sz w:val="21"/>
        </w:rPr>
        <w:t>Minimum limits of liability are $1 million per wrongful act/ $2 million aggregate. Optional limits of $2 million per wrongful act/ $4 million aggregate are available. A $500 property damage deductible shall apply per claim.</w:t>
      </w:r>
    </w:p>
    <w:p>
      <w:pPr>
        <w:pStyle w:val="BodyText"/>
        <w:rPr>
          <w:sz w:val="22"/>
        </w:rPr>
      </w:pPr>
    </w:p>
    <w:p>
      <w:pPr>
        <w:pStyle w:val="BodyText"/>
        <w:spacing w:before="4"/>
        <w:rPr>
          <w:sz w:val="24"/>
        </w:rPr>
      </w:pPr>
    </w:p>
    <w:p>
      <w:pPr>
        <w:numPr>
          <w:ilvl w:val="0"/>
          <w:numId w:val="96"/>
        </w:numPr>
        <w:tabs>
          <w:tab w:pos="449" w:val="left" w:leader="none"/>
        </w:tabs>
        <w:spacing w:before="0"/>
        <w:ind w:left="448" w:right="0" w:hanging="335"/>
        <w:jc w:val="left"/>
        <w:rPr>
          <w:b/>
          <w:sz w:val="27"/>
        </w:rPr>
      </w:pPr>
      <w:r>
        <w:rPr>
          <w:b/>
          <w:w w:val="105"/>
          <w:sz w:val="27"/>
        </w:rPr>
        <w:t>Program</w:t>
      </w:r>
      <w:r>
        <w:rPr>
          <w:b/>
          <w:spacing w:val="-29"/>
          <w:w w:val="105"/>
          <w:sz w:val="27"/>
        </w:rPr>
        <w:t> </w:t>
      </w:r>
      <w:r>
        <w:rPr>
          <w:b/>
          <w:w w:val="105"/>
          <w:sz w:val="27"/>
        </w:rPr>
        <w:t>Eligibility</w:t>
      </w:r>
    </w:p>
    <w:p>
      <w:pPr>
        <w:pStyle w:val="BodyText"/>
        <w:spacing w:before="9"/>
        <w:rPr>
          <w:b/>
          <w:sz w:val="25"/>
        </w:rPr>
      </w:pPr>
    </w:p>
    <w:p>
      <w:pPr>
        <w:spacing w:before="0"/>
        <w:ind w:left="484" w:right="0" w:firstLine="0"/>
        <w:jc w:val="left"/>
        <w:rPr>
          <w:sz w:val="21"/>
        </w:rPr>
      </w:pPr>
      <w:r>
        <w:rPr>
          <w:w w:val="105"/>
          <w:sz w:val="21"/>
        </w:rPr>
        <w:t>Eligible applicants will meet the following criteria.</w:t>
      </w:r>
    </w:p>
    <w:p>
      <w:pPr>
        <w:pStyle w:val="BodyText"/>
        <w:spacing w:before="3"/>
        <w:rPr>
          <w:sz w:val="25"/>
        </w:rPr>
      </w:pPr>
    </w:p>
    <w:p>
      <w:pPr>
        <w:pStyle w:val="ListParagraph"/>
        <w:numPr>
          <w:ilvl w:val="1"/>
          <w:numId w:val="96"/>
        </w:numPr>
        <w:tabs>
          <w:tab w:pos="1571" w:val="left" w:leader="none"/>
          <w:tab w:pos="1572" w:val="left" w:leader="none"/>
        </w:tabs>
        <w:spacing w:line="271" w:lineRule="auto" w:before="0" w:after="0"/>
        <w:ind w:left="1568" w:right="681" w:hanging="366"/>
        <w:jc w:val="left"/>
        <w:rPr>
          <w:sz w:val="21"/>
        </w:rPr>
      </w:pPr>
      <w:r>
        <w:rPr>
          <w:w w:val="105"/>
          <w:sz w:val="21"/>
        </w:rPr>
        <w:t>Applicant must be in business at least three full years or be able to demonstrate sufficient industry experience or</w:t>
      </w:r>
      <w:r>
        <w:rPr>
          <w:spacing w:val="24"/>
          <w:w w:val="105"/>
          <w:sz w:val="21"/>
        </w:rPr>
        <w:t> </w:t>
      </w:r>
      <w:r>
        <w:rPr>
          <w:w w:val="105"/>
          <w:sz w:val="21"/>
        </w:rPr>
        <w:t>expertise.</w:t>
      </w:r>
    </w:p>
    <w:p>
      <w:pPr>
        <w:pStyle w:val="ListParagraph"/>
        <w:numPr>
          <w:ilvl w:val="1"/>
          <w:numId w:val="96"/>
        </w:numPr>
        <w:tabs>
          <w:tab w:pos="1567" w:val="left" w:leader="none"/>
          <w:tab w:pos="1568" w:val="left" w:leader="none"/>
        </w:tabs>
        <w:spacing w:line="234" w:lineRule="exact" w:before="0" w:after="0"/>
        <w:ind w:left="1567" w:right="0" w:hanging="365"/>
        <w:jc w:val="left"/>
        <w:rPr>
          <w:sz w:val="21"/>
        </w:rPr>
      </w:pPr>
      <w:r>
        <w:rPr>
          <w:w w:val="105"/>
          <w:sz w:val="21"/>
        </w:rPr>
        <w:t>Applicant must be licensed, if required by law.</w:t>
      </w:r>
      <w:r>
        <w:rPr>
          <w:spacing w:val="6"/>
          <w:w w:val="105"/>
          <w:sz w:val="21"/>
        </w:rPr>
        <w:t> </w:t>
      </w:r>
      <w:r>
        <w:rPr>
          <w:w w:val="105"/>
          <w:sz w:val="21"/>
        </w:rPr>
        <w:t>·</w:t>
      </w:r>
    </w:p>
    <w:p>
      <w:pPr>
        <w:spacing w:after="0" w:line="234" w:lineRule="exact"/>
        <w:jc w:val="left"/>
        <w:rPr>
          <w:sz w:val="21"/>
        </w:rPr>
        <w:sectPr>
          <w:pgSz w:w="12290" w:h="15840"/>
          <w:pgMar w:header="0" w:footer="693" w:top="540" w:bottom="880" w:left="1460" w:right="1540"/>
        </w:sectPr>
      </w:pPr>
    </w:p>
    <w:p>
      <w:pPr>
        <w:spacing w:line="261" w:lineRule="auto" w:before="67"/>
        <w:ind w:left="110" w:right="4094" w:hanging="5"/>
        <w:jc w:val="left"/>
        <w:rPr>
          <w:rFonts w:ascii="Arial"/>
          <w:b/>
          <w:sz w:val="23"/>
        </w:rPr>
      </w:pPr>
      <w:r>
        <w:rPr>
          <w:rFonts w:ascii="Arial"/>
          <w:b/>
          <w:w w:val="105"/>
          <w:sz w:val="23"/>
        </w:rPr>
        <w:t>New Hampshire Insurance Company Day Spa Program</w:t>
      </w:r>
    </w:p>
    <w:p>
      <w:pPr>
        <w:pStyle w:val="ListParagraph"/>
        <w:numPr>
          <w:ilvl w:val="0"/>
          <w:numId w:val="97"/>
        </w:numPr>
        <w:tabs>
          <w:tab w:pos="1203" w:val="left" w:leader="none"/>
          <w:tab w:pos="1204" w:val="left" w:leader="none"/>
        </w:tabs>
        <w:spacing w:line="256" w:lineRule="auto" w:before="138" w:after="0"/>
        <w:ind w:left="1204" w:right="100" w:hanging="370"/>
        <w:jc w:val="left"/>
        <w:rPr>
          <w:sz w:val="21"/>
        </w:rPr>
      </w:pPr>
      <w:r>
        <w:rPr>
          <w:w w:val="105"/>
          <w:sz w:val="21"/>
        </w:rPr>
        <w:t>Applicant may not average more than two claims per professional over the last three years.</w:t>
      </w:r>
    </w:p>
    <w:p>
      <w:pPr>
        <w:pStyle w:val="ListParagraph"/>
        <w:numPr>
          <w:ilvl w:val="0"/>
          <w:numId w:val="97"/>
        </w:numPr>
        <w:tabs>
          <w:tab w:pos="1203" w:val="left" w:leader="none"/>
          <w:tab w:pos="1204" w:val="left" w:leader="none"/>
        </w:tabs>
        <w:spacing w:line="240" w:lineRule="auto" w:before="14" w:after="0"/>
        <w:ind w:left="1203" w:right="0" w:hanging="364"/>
        <w:jc w:val="left"/>
        <w:rPr>
          <w:sz w:val="21"/>
        </w:rPr>
      </w:pPr>
      <w:r>
        <w:rPr>
          <w:w w:val="105"/>
          <w:sz w:val="21"/>
        </w:rPr>
        <w:t>Applicant must be ih good financial shape with no prior</w:t>
      </w:r>
      <w:r>
        <w:rPr>
          <w:spacing w:val="21"/>
          <w:w w:val="105"/>
          <w:sz w:val="21"/>
        </w:rPr>
        <w:t> </w:t>
      </w:r>
      <w:r>
        <w:rPr>
          <w:w w:val="105"/>
          <w:sz w:val="21"/>
        </w:rPr>
        <w:t>bankruptcies.</w:t>
      </w:r>
    </w:p>
    <w:p>
      <w:pPr>
        <w:pStyle w:val="BodyText"/>
        <w:rPr>
          <w:sz w:val="22"/>
        </w:rPr>
      </w:pPr>
    </w:p>
    <w:p>
      <w:pPr>
        <w:pStyle w:val="BodyText"/>
        <w:rPr>
          <w:sz w:val="22"/>
        </w:rPr>
      </w:pPr>
    </w:p>
    <w:p>
      <w:pPr>
        <w:numPr>
          <w:ilvl w:val="0"/>
          <w:numId w:val="96"/>
        </w:numPr>
        <w:tabs>
          <w:tab w:pos="461" w:val="left" w:leader="none"/>
        </w:tabs>
        <w:spacing w:before="188"/>
        <w:ind w:left="460" w:right="0" w:hanging="339"/>
        <w:jc w:val="left"/>
        <w:rPr>
          <w:b/>
          <w:sz w:val="27"/>
        </w:rPr>
      </w:pPr>
      <w:r>
        <w:rPr>
          <w:b/>
          <w:w w:val="105"/>
          <w:sz w:val="27"/>
        </w:rPr>
        <w:t>Premiums</w:t>
      </w:r>
    </w:p>
    <w:p>
      <w:pPr>
        <w:pStyle w:val="BodyText"/>
        <w:spacing w:before="2"/>
        <w:rPr>
          <w:b/>
          <w:sz w:val="26"/>
        </w:rPr>
      </w:pPr>
    </w:p>
    <w:p>
      <w:pPr>
        <w:spacing w:before="0"/>
        <w:ind w:left="126" w:right="0" w:firstLine="0"/>
        <w:jc w:val="left"/>
        <w:rPr>
          <w:sz w:val="21"/>
        </w:rPr>
      </w:pPr>
      <w:r>
        <w:rPr/>
        <w:pict>
          <v:group style="position:absolute;margin-left:109.281303pt;margin-top:25.617054pt;width:215.2pt;height:255.45pt;mso-position-horizontal-relative:page;mso-position-vertical-relative:paragraph;z-index:-441040" coordorigin="2186,512" coordsize="4304,5109">
            <v:shape style="position:absolute;left:5088;top:5525;width:1402;height:96" type="#_x0000_t75" stroked="false">
              <v:imagedata r:id="rId153" o:title=""/>
            </v:shape>
            <v:line style="position:absolute" from="2212,5554" to="5105,5554" stroked="true" strokeweight="2.394388pt" strokecolor="#000000">
              <v:stroke dashstyle="solid"/>
            </v:line>
            <v:line style="position:absolute" from="2208,563" to="4128,563" stroked="true" strokeweight="2.154949pt" strokecolor="#000000">
              <v:stroke dashstyle="solid"/>
            </v:line>
            <v:shape style="position:absolute;left:2208;top:5641;width:2108;height:2215" coordorigin="2208,5641" coordsize="2108,2215" path="m2212,1140l4286,1140m2208,1706l4291,1706m2208,2262l4243,2262m2212,2808l4243,2808m2212,3354l4315,3354e" filled="false" stroked="true" strokeweight=".957755pt" strokecolor="#000000">
              <v:path arrowok="t"/>
              <v:stroke dashstyle="solid"/>
            </v:shape>
            <v:line style="position:absolute" from="2234,5574" to="2234,536" stroked="true" strokeweight="2.394388pt" strokecolor="#000000">
              <v:stroke dashstyle="solid"/>
            </v:line>
            <v:shape style="position:absolute;left:2212;top:3417;width:3731;height:4448" coordorigin="2212,3417" coordsize="3731,4448" path="m3771,5578l3771,1131m5119,5540l5119,1231m2212,3898l5148,3898m2212,4450l5148,4450m2212,4994l5943,4994e" filled="false" stroked="true" strokeweight=".957755pt" strokecolor="#000000">
              <v:path arrowok="t"/>
              <v:stroke dashstyle="solid"/>
            </v:shape>
            <v:shape style="position:absolute;left:2760;top:872;width:502;height:233" type="#_x0000_t202" filled="false" stroked="false">
              <v:textbox inset="0,0,0,0">
                <w:txbxContent>
                  <w:p>
                    <w:pPr>
                      <w:spacing w:line="233" w:lineRule="exact" w:before="0"/>
                      <w:ind w:left="0" w:right="0" w:firstLine="0"/>
                      <w:jc w:val="left"/>
                      <w:rPr>
                        <w:sz w:val="21"/>
                      </w:rPr>
                    </w:pPr>
                    <w:r>
                      <w:rPr>
                        <w:w w:val="105"/>
                        <w:sz w:val="21"/>
                      </w:rPr>
                      <w:t>Class</w:t>
                    </w:r>
                  </w:p>
                </w:txbxContent>
              </v:textbox>
              <w10:wrap type="none"/>
            </v:shape>
            <v:shape style="position:absolute;left:4058;top:598;width:2138;height:506" type="#_x0000_t202" filled="false" stroked="false">
              <v:textbox inset="0,0,0,0">
                <w:txbxContent>
                  <w:p>
                    <w:pPr>
                      <w:spacing w:line="233" w:lineRule="exact" w:before="0"/>
                      <w:ind w:left="0" w:right="0" w:firstLine="49"/>
                      <w:jc w:val="left"/>
                      <w:rPr>
                        <w:sz w:val="21"/>
                      </w:rPr>
                    </w:pPr>
                    <w:r>
                      <w:rPr>
                        <w:w w:val="105"/>
                        <w:sz w:val="21"/>
                      </w:rPr>
                      <w:t>$1 Million/$2 Million</w:t>
                    </w:r>
                  </w:p>
                  <w:p>
                    <w:pPr>
                      <w:spacing w:before="31"/>
                      <w:ind w:left="0" w:right="0" w:firstLine="0"/>
                      <w:jc w:val="left"/>
                      <w:rPr>
                        <w:sz w:val="21"/>
                      </w:rPr>
                    </w:pPr>
                    <w:r>
                      <w:rPr>
                        <w:w w:val="105"/>
                        <w:sz w:val="21"/>
                      </w:rPr>
                      <w:t>First PersonEach Addt'I</w:t>
                    </w:r>
                  </w:p>
                </w:txbxContent>
              </v:textbox>
              <w10:wrap type="none"/>
            </v:shape>
            <v:shape style="position:absolute;left:2450;top:1432;width:1111;height:233" type="#_x0000_t202" filled="false" stroked="false">
              <v:textbox inset="0,0,0,0">
                <w:txbxContent>
                  <w:p>
                    <w:pPr>
                      <w:spacing w:line="233" w:lineRule="exact" w:before="0"/>
                      <w:ind w:left="0" w:right="0" w:firstLine="0"/>
                      <w:jc w:val="left"/>
                      <w:rPr>
                        <w:sz w:val="21"/>
                      </w:rPr>
                    </w:pPr>
                    <w:r>
                      <w:rPr>
                        <w:w w:val="105"/>
                        <w:sz w:val="21"/>
                      </w:rPr>
                      <w:t>Aesthetician</w:t>
                    </w:r>
                  </w:p>
                </w:txbxContent>
              </v:textbox>
              <w10:wrap type="none"/>
            </v:shape>
            <v:shape style="position:absolute;left:4217;top:1432;width:457;height:233" type="#_x0000_t202" filled="false" stroked="false">
              <v:textbox inset="0,0,0,0">
                <w:txbxContent>
                  <w:p>
                    <w:pPr>
                      <w:spacing w:line="233" w:lineRule="exact" w:before="0"/>
                      <w:ind w:left="0" w:right="0" w:firstLine="0"/>
                      <w:jc w:val="left"/>
                      <w:rPr>
                        <w:sz w:val="21"/>
                      </w:rPr>
                    </w:pPr>
                    <w:r>
                      <w:rPr>
                        <w:w w:val="105"/>
                        <w:sz w:val="21"/>
                      </w:rPr>
                      <w:t>$200</w:t>
                    </w:r>
                  </w:p>
                </w:txbxContent>
              </v:textbox>
              <w10:wrap type="none"/>
            </v:shape>
            <v:shape style="position:absolute;left:5620;top:1437;width:351;height:233" type="#_x0000_t202" filled="false" stroked="false">
              <v:textbox inset="0,0,0,0">
                <w:txbxContent>
                  <w:p>
                    <w:pPr>
                      <w:spacing w:line="233" w:lineRule="exact" w:before="0"/>
                      <w:ind w:left="0" w:right="0" w:firstLine="0"/>
                      <w:jc w:val="left"/>
                      <w:rPr>
                        <w:sz w:val="21"/>
                      </w:rPr>
                    </w:pPr>
                    <w:r>
                      <w:rPr>
                        <w:w w:val="105"/>
                        <w:sz w:val="21"/>
                      </w:rPr>
                      <w:t>$75</w:t>
                    </w:r>
                  </w:p>
                </w:txbxContent>
              </v:textbox>
              <w10:wrap type="none"/>
            </v:shape>
            <v:shape style="position:absolute;left:2568;top:1993;width:877;height:233" type="#_x0000_t202" filled="false" stroked="false">
              <v:textbox inset="0,0,0,0">
                <w:txbxContent>
                  <w:p>
                    <w:pPr>
                      <w:spacing w:line="233" w:lineRule="exact" w:before="0"/>
                      <w:ind w:left="0" w:right="0" w:firstLine="0"/>
                      <w:jc w:val="left"/>
                      <w:rPr>
                        <w:sz w:val="21"/>
                      </w:rPr>
                    </w:pPr>
                    <w:r>
                      <w:rPr>
                        <w:w w:val="105"/>
                        <w:sz w:val="21"/>
                      </w:rPr>
                      <w:t>Masseuse</w:t>
                    </w:r>
                  </w:p>
                </w:txbxContent>
              </v:textbox>
              <w10:wrap type="none"/>
            </v:shape>
            <v:shape style="position:absolute;left:4217;top:1988;width:461;height:233" type="#_x0000_t202" filled="false" stroked="false">
              <v:textbox inset="0,0,0,0">
                <w:txbxContent>
                  <w:p>
                    <w:pPr>
                      <w:spacing w:line="233" w:lineRule="exact" w:before="0"/>
                      <w:ind w:left="0" w:right="0" w:firstLine="0"/>
                      <w:jc w:val="left"/>
                      <w:rPr>
                        <w:sz w:val="21"/>
                      </w:rPr>
                    </w:pPr>
                    <w:r>
                      <w:rPr>
                        <w:w w:val="105"/>
                        <w:sz w:val="21"/>
                      </w:rPr>
                      <w:t>$200</w:t>
                    </w:r>
                  </w:p>
                </w:txbxContent>
              </v:textbox>
              <w10:wrap type="none"/>
            </v:shape>
            <v:shape style="position:absolute;left:5620;top:1998;width:351;height:233" type="#_x0000_t202" filled="false" stroked="false">
              <v:textbox inset="0,0,0,0">
                <w:txbxContent>
                  <w:p>
                    <w:pPr>
                      <w:spacing w:line="233" w:lineRule="exact" w:before="0"/>
                      <w:ind w:left="0" w:right="0" w:firstLine="0"/>
                      <w:jc w:val="left"/>
                      <w:rPr>
                        <w:sz w:val="21"/>
                      </w:rPr>
                    </w:pPr>
                    <w:r>
                      <w:rPr>
                        <w:w w:val="105"/>
                        <w:sz w:val="21"/>
                      </w:rPr>
                      <w:t>$75</w:t>
                    </w:r>
                  </w:p>
                </w:txbxContent>
              </v:textbox>
              <w10:wrap type="none"/>
            </v:shape>
            <v:shape style="position:absolute;left:2525;top:2539;width:975;height:233" type="#_x0000_t202" filled="false" stroked="false">
              <v:textbox inset="0,0,0,0">
                <w:txbxContent>
                  <w:p>
                    <w:pPr>
                      <w:spacing w:line="233" w:lineRule="exact" w:before="0"/>
                      <w:ind w:left="0" w:right="0" w:firstLine="0"/>
                      <w:jc w:val="left"/>
                      <w:rPr>
                        <w:sz w:val="21"/>
                      </w:rPr>
                    </w:pPr>
                    <w:r>
                      <w:rPr>
                        <w:w w:val="105"/>
                        <w:sz w:val="21"/>
                      </w:rPr>
                      <w:t>Manicurist</w:t>
                    </w:r>
                  </w:p>
                </w:txbxContent>
              </v:textbox>
              <w10:wrap type="none"/>
            </v:shape>
            <v:shape style="position:absolute;left:4222;top:2539;width:457;height:233" type="#_x0000_t202" filled="false" stroked="false">
              <v:textbox inset="0,0,0,0">
                <w:txbxContent>
                  <w:p>
                    <w:pPr>
                      <w:spacing w:line="233" w:lineRule="exact" w:before="0"/>
                      <w:ind w:left="0" w:right="0" w:firstLine="0"/>
                      <w:jc w:val="left"/>
                      <w:rPr>
                        <w:sz w:val="21"/>
                      </w:rPr>
                    </w:pPr>
                    <w:r>
                      <w:rPr>
                        <w:w w:val="105"/>
                        <w:sz w:val="21"/>
                      </w:rPr>
                      <w:t>$100</w:t>
                    </w:r>
                  </w:p>
                </w:txbxContent>
              </v:textbox>
              <w10:wrap type="none"/>
            </v:shape>
            <v:shape style="position:absolute;left:5625;top:2544;width:354;height:233" type="#_x0000_t202" filled="false" stroked="false">
              <v:textbox inset="0,0,0,0">
                <w:txbxContent>
                  <w:p>
                    <w:pPr>
                      <w:spacing w:line="233" w:lineRule="exact" w:before="0"/>
                      <w:ind w:left="0" w:right="0" w:firstLine="0"/>
                      <w:jc w:val="left"/>
                      <w:rPr>
                        <w:sz w:val="21"/>
                      </w:rPr>
                    </w:pPr>
                    <w:r>
                      <w:rPr>
                        <w:w w:val="105"/>
                        <w:sz w:val="21"/>
                      </w:rPr>
                      <w:t>$50</w:t>
                    </w:r>
                  </w:p>
                </w:txbxContent>
              </v:textbox>
              <w10:wrap type="none"/>
            </v:shape>
            <v:shape style="position:absolute;left:2487;top:3086;width:1048;height:233" type="#_x0000_t202" filled="false" stroked="false">
              <v:textbox inset="0,0,0,0">
                <w:txbxContent>
                  <w:p>
                    <w:pPr>
                      <w:spacing w:line="233" w:lineRule="exact" w:before="0"/>
                      <w:ind w:left="0" w:right="0" w:firstLine="0"/>
                      <w:jc w:val="left"/>
                      <w:rPr>
                        <w:sz w:val="21"/>
                      </w:rPr>
                    </w:pPr>
                    <w:r>
                      <w:rPr>
                        <w:w w:val="105"/>
                        <w:sz w:val="21"/>
                      </w:rPr>
                      <w:t>Beauticians</w:t>
                    </w:r>
                  </w:p>
                </w:txbxContent>
              </v:textbox>
              <w10:wrap type="none"/>
            </v:shape>
            <v:shape style="position:absolute;left:4222;top:3086;width:457;height:233" type="#_x0000_t202" filled="false" stroked="false">
              <v:textbox inset="0,0,0,0">
                <w:txbxContent>
                  <w:p>
                    <w:pPr>
                      <w:spacing w:line="233" w:lineRule="exact" w:before="0"/>
                      <w:ind w:left="0" w:right="0" w:firstLine="0"/>
                      <w:jc w:val="left"/>
                      <w:rPr>
                        <w:sz w:val="21"/>
                      </w:rPr>
                    </w:pPr>
                    <w:r>
                      <w:rPr>
                        <w:w w:val="105"/>
                        <w:sz w:val="21"/>
                      </w:rPr>
                      <w:t>$100</w:t>
                    </w:r>
                  </w:p>
                </w:txbxContent>
              </v:textbox>
              <w10:wrap type="none"/>
            </v:shape>
            <v:shape style="position:absolute;left:5625;top:3091;width:354;height:233" type="#_x0000_t202" filled="false" stroked="false">
              <v:textbox inset="0,0,0,0">
                <w:txbxContent>
                  <w:p>
                    <w:pPr>
                      <w:spacing w:line="233" w:lineRule="exact" w:before="0"/>
                      <w:ind w:left="0" w:right="0" w:firstLine="0"/>
                      <w:jc w:val="left"/>
                      <w:rPr>
                        <w:sz w:val="21"/>
                      </w:rPr>
                    </w:pPr>
                    <w:r>
                      <w:rPr>
                        <w:w w:val="105"/>
                        <w:sz w:val="21"/>
                      </w:rPr>
                      <w:t>$50</w:t>
                    </w:r>
                  </w:p>
                </w:txbxContent>
              </v:textbox>
              <w10:wrap type="none"/>
            </v:shape>
            <v:shape style="position:absolute;left:2383;top:3632;width:1259;height:516" type="#_x0000_t202" filled="false" stroked="false">
              <v:textbox inset="0,0,0,0">
                <w:txbxContent>
                  <w:p>
                    <w:pPr>
                      <w:spacing w:line="233" w:lineRule="exact" w:before="0"/>
                      <w:ind w:left="0" w:right="0" w:firstLine="59"/>
                      <w:jc w:val="left"/>
                      <w:rPr>
                        <w:sz w:val="21"/>
                      </w:rPr>
                    </w:pPr>
                    <w:r>
                      <w:rPr>
                        <w:w w:val="105"/>
                        <w:sz w:val="21"/>
                      </w:rPr>
                      <w:t>Electrologist</w:t>
                    </w:r>
                  </w:p>
                  <w:p>
                    <w:pPr>
                      <w:spacing w:before="41"/>
                      <w:ind w:left="0" w:right="0" w:firstLine="0"/>
                      <w:jc w:val="left"/>
                      <w:rPr>
                        <w:sz w:val="21"/>
                      </w:rPr>
                    </w:pPr>
                    <w:r>
                      <w:rPr>
                        <w:w w:val="105"/>
                        <w:sz w:val="21"/>
                      </w:rPr>
                      <w:t>Tanning Beds</w:t>
                    </w:r>
                  </w:p>
                </w:txbxContent>
              </v:textbox>
              <w10:wrap type="none"/>
            </v:shape>
            <v:shape style="position:absolute;left:4114;top:3632;width:694;height:1872" type="#_x0000_t202" filled="false" stroked="false">
              <v:textbox inset="0,0,0,0">
                <w:txbxContent>
                  <w:p>
                    <w:pPr>
                      <w:spacing w:line="233" w:lineRule="exact" w:before="0"/>
                      <w:ind w:left="0" w:right="35" w:firstLine="0"/>
                      <w:jc w:val="center"/>
                      <w:rPr>
                        <w:sz w:val="21"/>
                      </w:rPr>
                    </w:pPr>
                    <w:r>
                      <w:rPr>
                        <w:w w:val="105"/>
                        <w:sz w:val="21"/>
                      </w:rPr>
                      <w:t>$200</w:t>
                    </w:r>
                  </w:p>
                  <w:p>
                    <w:pPr>
                      <w:spacing w:before="36"/>
                      <w:ind w:left="0" w:right="39" w:firstLine="0"/>
                      <w:jc w:val="center"/>
                      <w:rPr>
                        <w:sz w:val="21"/>
                      </w:rPr>
                    </w:pPr>
                    <w:r>
                      <w:rPr>
                        <w:w w:val="105"/>
                        <w:sz w:val="21"/>
                      </w:rPr>
                      <w:t>$200</w:t>
                    </w:r>
                  </w:p>
                  <w:p>
                    <w:pPr>
                      <w:spacing w:before="26"/>
                      <w:ind w:left="0" w:right="18" w:firstLine="0"/>
                      <w:jc w:val="center"/>
                      <w:rPr>
                        <w:sz w:val="21"/>
                      </w:rPr>
                    </w:pPr>
                    <w:r>
                      <w:rPr>
                        <w:sz w:val="21"/>
                      </w:rPr>
                      <w:t>per unit</w:t>
                    </w:r>
                  </w:p>
                  <w:p>
                    <w:pPr>
                      <w:spacing w:before="41"/>
                      <w:ind w:left="0" w:right="39" w:firstLine="0"/>
                      <w:jc w:val="center"/>
                      <w:rPr>
                        <w:sz w:val="21"/>
                      </w:rPr>
                    </w:pPr>
                    <w:r>
                      <w:rPr>
                        <w:w w:val="105"/>
                        <w:sz w:val="21"/>
                      </w:rPr>
                      <w:t>$100</w:t>
                    </w:r>
                  </w:p>
                  <w:p>
                    <w:pPr>
                      <w:spacing w:before="22"/>
                      <w:ind w:left="0" w:right="18" w:firstLine="0"/>
                      <w:jc w:val="center"/>
                      <w:rPr>
                        <w:sz w:val="21"/>
                      </w:rPr>
                    </w:pPr>
                    <w:r>
                      <w:rPr>
                        <w:w w:val="105"/>
                        <w:sz w:val="21"/>
                      </w:rPr>
                      <w:t>per</w:t>
                    </w:r>
                    <w:r>
                      <w:rPr>
                        <w:spacing w:val="-7"/>
                        <w:w w:val="105"/>
                        <w:sz w:val="21"/>
                      </w:rPr>
                      <w:t> </w:t>
                    </w:r>
                    <w:r>
                      <w:rPr>
                        <w:w w:val="105"/>
                        <w:sz w:val="21"/>
                      </w:rPr>
                      <w:t>unit</w:t>
                    </w:r>
                  </w:p>
                  <w:p>
                    <w:pPr>
                      <w:spacing w:before="36"/>
                      <w:ind w:left="0" w:right="35" w:firstLine="0"/>
                      <w:jc w:val="center"/>
                      <w:rPr>
                        <w:sz w:val="21"/>
                      </w:rPr>
                    </w:pPr>
                    <w:r>
                      <w:rPr>
                        <w:w w:val="105"/>
                        <w:sz w:val="21"/>
                      </w:rPr>
                      <w:t>$100</w:t>
                    </w:r>
                  </w:p>
                  <w:p>
                    <w:pPr>
                      <w:spacing w:before="26"/>
                      <w:ind w:left="-1" w:right="19" w:firstLine="0"/>
                      <w:jc w:val="center"/>
                      <w:rPr>
                        <w:sz w:val="21"/>
                      </w:rPr>
                    </w:pPr>
                    <w:r>
                      <w:rPr>
                        <w:sz w:val="21"/>
                      </w:rPr>
                      <w:t>per</w:t>
                    </w:r>
                    <w:r>
                      <w:rPr>
                        <w:spacing w:val="24"/>
                        <w:sz w:val="21"/>
                      </w:rPr>
                      <w:t> </w:t>
                    </w:r>
                    <w:r>
                      <w:rPr>
                        <w:sz w:val="21"/>
                      </w:rPr>
                      <w:t>unit</w:t>
                    </w:r>
                  </w:p>
                </w:txbxContent>
              </v:textbox>
              <w10:wrap type="none"/>
            </v:shape>
            <v:shape style="position:absolute;left:5625;top:3637;width:351;height:233" type="#_x0000_t202" filled="false" stroked="false">
              <v:textbox inset="0,0,0,0">
                <w:txbxContent>
                  <w:p>
                    <w:pPr>
                      <w:spacing w:line="233" w:lineRule="exact" w:before="0"/>
                      <w:ind w:left="0" w:right="0" w:firstLine="0"/>
                      <w:jc w:val="left"/>
                      <w:rPr>
                        <w:sz w:val="21"/>
                      </w:rPr>
                    </w:pPr>
                    <w:r>
                      <w:rPr>
                        <w:w w:val="105"/>
                        <w:sz w:val="21"/>
                      </w:rPr>
                      <w:t>$75</w:t>
                    </w:r>
                  </w:p>
                </w:txbxContent>
              </v:textbox>
              <w10:wrap type="none"/>
            </v:shape>
            <v:shape style="position:absolute;left:2386;top:4466;width:1233;height:1038" type="#_x0000_t202" filled="false" stroked="false">
              <v:textbox inset="0,0,0,0">
                <w:txbxContent>
                  <w:p>
                    <w:pPr>
                      <w:spacing w:line="266" w:lineRule="auto" w:before="0"/>
                      <w:ind w:left="3" w:right="22" w:firstLine="0"/>
                      <w:jc w:val="center"/>
                      <w:rPr>
                        <w:sz w:val="21"/>
                      </w:rPr>
                    </w:pPr>
                    <w:r>
                      <w:rPr>
                        <w:sz w:val="21"/>
                      </w:rPr>
                      <w:t>Hydrotherapy </w:t>
                    </w:r>
                    <w:r>
                      <w:rPr>
                        <w:w w:val="105"/>
                        <w:sz w:val="21"/>
                      </w:rPr>
                      <w:t>Table/Tub Exercise Equipment</w:t>
                    </w:r>
                  </w:p>
                </w:txbxContent>
              </v:textbox>
              <w10:wrap type="none"/>
            </v:shape>
            <w10:wrap type="none"/>
          </v:group>
        </w:pict>
      </w:r>
      <w:r>
        <w:rPr/>
        <w:pict>
          <v:group style="position:absolute;margin-left:394.559998pt;margin-top:25.717052pt;width:72pt;height:255.35pt;mso-position-horizontal-relative:page;mso-position-vertical-relative:paragraph;z-index:-440992" coordorigin="7891,514" coordsize="1440,5107">
            <v:shape style="position:absolute;left:7891;top:3874;width:1440;height:1747" type="#_x0000_t75" stroked="false">
              <v:imagedata r:id="rId154" o:title=""/>
            </v:shape>
            <v:line style="position:absolute" from="9252,3891" to="9252,536" stroked="true" strokeweight="2.154949pt" strokecolor="#000000">
              <v:stroke dashstyle="solid"/>
            </v:line>
            <v:shape style="position:absolute;left:7891;top:515;width:1440;height:5106" type="#_x0000_t202" filled="false" stroked="false">
              <v:textbox inset="0,0,0,0">
                <w:txbxContent>
                  <w:p>
                    <w:pPr>
                      <w:spacing w:line="271" w:lineRule="auto" w:before="74"/>
                      <w:ind w:left="15" w:right="355" w:hanging="3"/>
                      <w:jc w:val="left"/>
                      <w:rPr>
                        <w:sz w:val="21"/>
                      </w:rPr>
                    </w:pPr>
                    <w:r>
                      <w:rPr>
                        <w:w w:val="105"/>
                        <w:sz w:val="21"/>
                      </w:rPr>
                      <w:t>$4 Million Each Addt'I</w:t>
                    </w:r>
                  </w:p>
                </w:txbxContent>
              </v:textbox>
              <w10:wrap type="none"/>
            </v:shape>
            <w10:wrap type="none"/>
          </v:group>
        </w:pict>
      </w:r>
      <w:r>
        <w:rPr>
          <w:w w:val="105"/>
          <w:sz w:val="21"/>
        </w:rPr>
        <w:t>The following premiums shall apply.</w:t>
      </w:r>
    </w:p>
    <w:p>
      <w:pPr>
        <w:pStyle w:val="BodyText"/>
        <w:spacing w:before="3"/>
        <w:rPr>
          <w:sz w:val="22"/>
        </w:rPr>
      </w:pPr>
    </w:p>
    <w:p>
      <w:pPr>
        <w:spacing w:after="0"/>
        <w:rPr>
          <w:sz w:val="22"/>
        </w:rPr>
        <w:sectPr>
          <w:footerReference w:type="even" r:id="rId151"/>
          <w:footerReference w:type="default" r:id="rId152"/>
          <w:pgSz w:w="12290" w:h="15840"/>
          <w:pgMar w:footer="714" w:header="0" w:top="560" w:bottom="900" w:left="1740" w:right="1740"/>
        </w:sect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spacing w:before="8"/>
        <w:rPr>
          <w:sz w:val="30"/>
        </w:rPr>
      </w:pPr>
    </w:p>
    <w:p>
      <w:pPr>
        <w:numPr>
          <w:ilvl w:val="0"/>
          <w:numId w:val="96"/>
        </w:numPr>
        <w:tabs>
          <w:tab w:pos="474" w:val="left" w:leader="none"/>
        </w:tabs>
        <w:spacing w:before="0"/>
        <w:ind w:left="473" w:right="0" w:hanging="340"/>
        <w:jc w:val="left"/>
        <w:rPr>
          <w:b/>
          <w:sz w:val="27"/>
        </w:rPr>
      </w:pPr>
      <w:r>
        <w:rPr>
          <w:b/>
          <w:sz w:val="27"/>
        </w:rPr>
        <w:t>Deductible</w:t>
      </w:r>
    </w:p>
    <w:p>
      <w:pPr>
        <w:spacing w:line="271" w:lineRule="auto" w:before="91"/>
        <w:ind w:left="460" w:right="2316" w:firstLine="88"/>
        <w:jc w:val="left"/>
        <w:rPr>
          <w:sz w:val="21"/>
        </w:rPr>
      </w:pPr>
      <w:r>
        <w:rPr/>
        <w:br w:type="column"/>
      </w:r>
      <w:r>
        <w:rPr>
          <w:w w:val="105"/>
          <w:sz w:val="21"/>
        </w:rPr>
        <w:t>$2 Million/ First Person</w:t>
      </w:r>
    </w:p>
    <w:tbl>
      <w:tblPr>
        <w:tblW w:w="0" w:type="auto"/>
        <w:jc w:val="left"/>
        <w:tblInd w:w="133"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1446"/>
        <w:gridCol w:w="1097"/>
        <w:gridCol w:w="278"/>
      </w:tblGrid>
      <w:tr>
        <w:trPr>
          <w:trHeight w:val="698" w:hRule="exact"/>
        </w:trPr>
        <w:tc>
          <w:tcPr>
            <w:tcW w:w="1446" w:type="dxa"/>
            <w:tcBorders>
              <w:left w:val="single" w:sz="8" w:space="0" w:color="000000"/>
              <w:right w:val="single" w:sz="8" w:space="0" w:color="000000"/>
            </w:tcBorders>
          </w:tcPr>
          <w:p>
            <w:pPr>
              <w:pStyle w:val="TableParagraph"/>
              <w:spacing w:before="3"/>
              <w:rPr>
                <w:rFonts w:ascii="Times New Roman"/>
                <w:sz w:val="24"/>
              </w:rPr>
            </w:pPr>
          </w:p>
          <w:p>
            <w:pPr>
              <w:pStyle w:val="TableParagraph"/>
              <w:ind w:left="486"/>
              <w:rPr>
                <w:rFonts w:ascii="Times New Roman"/>
                <w:sz w:val="21"/>
              </w:rPr>
            </w:pPr>
            <w:r>
              <w:rPr>
                <w:rFonts w:ascii="Times New Roman"/>
                <w:w w:val="105"/>
                <w:sz w:val="21"/>
              </w:rPr>
              <w:t>$264</w:t>
            </w:r>
          </w:p>
        </w:tc>
        <w:tc>
          <w:tcPr>
            <w:tcW w:w="1097" w:type="dxa"/>
            <w:tcBorders>
              <w:left w:val="single" w:sz="8" w:space="0" w:color="000000"/>
            </w:tcBorders>
          </w:tcPr>
          <w:p>
            <w:pPr>
              <w:pStyle w:val="TableParagraph"/>
              <w:spacing w:before="7"/>
              <w:rPr>
                <w:rFonts w:ascii="Times New Roman"/>
                <w:sz w:val="24"/>
              </w:rPr>
            </w:pPr>
          </w:p>
          <w:p>
            <w:pPr>
              <w:pStyle w:val="TableParagraph"/>
              <w:spacing w:before="1"/>
              <w:ind w:right="256"/>
              <w:jc w:val="right"/>
              <w:rPr>
                <w:rFonts w:ascii="Times New Roman"/>
                <w:sz w:val="21"/>
              </w:rPr>
            </w:pPr>
            <w:r>
              <w:rPr>
                <w:rFonts w:ascii="Times New Roman"/>
                <w:w w:val="105"/>
                <w:sz w:val="21"/>
              </w:rPr>
              <w:t>$99</w:t>
            </w:r>
          </w:p>
        </w:tc>
        <w:tc>
          <w:tcPr>
            <w:tcW w:w="278" w:type="dxa"/>
            <w:vMerge w:val="restart"/>
          </w:tcPr>
          <w:p>
            <w:pPr/>
          </w:p>
        </w:tc>
      </w:tr>
      <w:tr>
        <w:trPr>
          <w:trHeight w:val="551" w:hRule="exact"/>
        </w:trPr>
        <w:tc>
          <w:tcPr>
            <w:tcW w:w="1446" w:type="dxa"/>
            <w:tcBorders>
              <w:left w:val="single" w:sz="8" w:space="0" w:color="000000"/>
              <w:right w:val="single" w:sz="8" w:space="0" w:color="000000"/>
            </w:tcBorders>
          </w:tcPr>
          <w:p>
            <w:pPr>
              <w:pStyle w:val="TableParagraph"/>
              <w:spacing w:before="136"/>
              <w:ind w:left="486"/>
              <w:rPr>
                <w:rFonts w:ascii="Times New Roman"/>
                <w:sz w:val="21"/>
              </w:rPr>
            </w:pPr>
            <w:r>
              <w:rPr>
                <w:rFonts w:ascii="Times New Roman"/>
                <w:w w:val="105"/>
                <w:sz w:val="21"/>
              </w:rPr>
              <w:t>$264</w:t>
            </w:r>
          </w:p>
        </w:tc>
        <w:tc>
          <w:tcPr>
            <w:tcW w:w="1097" w:type="dxa"/>
            <w:tcBorders>
              <w:left w:val="single" w:sz="8" w:space="0" w:color="000000"/>
            </w:tcBorders>
          </w:tcPr>
          <w:p>
            <w:pPr>
              <w:pStyle w:val="TableParagraph"/>
              <w:spacing w:before="141"/>
              <w:ind w:right="256"/>
              <w:jc w:val="right"/>
              <w:rPr>
                <w:rFonts w:ascii="Times New Roman"/>
                <w:sz w:val="21"/>
              </w:rPr>
            </w:pPr>
            <w:r>
              <w:rPr>
                <w:rFonts w:ascii="Times New Roman"/>
                <w:w w:val="105"/>
                <w:sz w:val="21"/>
              </w:rPr>
              <w:t>$99</w:t>
            </w:r>
          </w:p>
        </w:tc>
        <w:tc>
          <w:tcPr>
            <w:tcW w:w="278" w:type="dxa"/>
            <w:vMerge/>
          </w:tcPr>
          <w:p>
            <w:pPr/>
          </w:p>
        </w:tc>
      </w:tr>
      <w:tr>
        <w:trPr>
          <w:trHeight w:val="549" w:hRule="exact"/>
        </w:trPr>
        <w:tc>
          <w:tcPr>
            <w:tcW w:w="1446" w:type="dxa"/>
            <w:tcBorders>
              <w:left w:val="single" w:sz="8" w:space="0" w:color="000000"/>
              <w:right w:val="single" w:sz="8" w:space="0" w:color="000000"/>
            </w:tcBorders>
          </w:tcPr>
          <w:p>
            <w:pPr>
              <w:pStyle w:val="TableParagraph"/>
              <w:spacing w:before="132"/>
              <w:ind w:left="491"/>
              <w:rPr>
                <w:rFonts w:ascii="Times New Roman"/>
                <w:sz w:val="21"/>
              </w:rPr>
            </w:pPr>
            <w:r>
              <w:rPr>
                <w:rFonts w:ascii="Times New Roman"/>
                <w:w w:val="105"/>
                <w:sz w:val="21"/>
              </w:rPr>
              <w:t>$132</w:t>
            </w:r>
          </w:p>
        </w:tc>
        <w:tc>
          <w:tcPr>
            <w:tcW w:w="1097" w:type="dxa"/>
            <w:tcBorders>
              <w:left w:val="single" w:sz="8" w:space="0" w:color="000000"/>
            </w:tcBorders>
          </w:tcPr>
          <w:p>
            <w:pPr>
              <w:pStyle w:val="TableParagraph"/>
              <w:spacing w:before="136"/>
              <w:ind w:right="251"/>
              <w:jc w:val="right"/>
              <w:rPr>
                <w:rFonts w:ascii="Times New Roman"/>
                <w:sz w:val="21"/>
              </w:rPr>
            </w:pPr>
            <w:r>
              <w:rPr>
                <w:rFonts w:ascii="Times New Roman"/>
                <w:w w:val="105"/>
                <w:sz w:val="21"/>
              </w:rPr>
              <w:t>$66</w:t>
            </w:r>
          </w:p>
        </w:tc>
        <w:tc>
          <w:tcPr>
            <w:tcW w:w="278" w:type="dxa"/>
            <w:vMerge/>
          </w:tcPr>
          <w:p>
            <w:pPr/>
          </w:p>
        </w:tc>
      </w:tr>
      <w:tr>
        <w:trPr>
          <w:trHeight w:val="546" w:hRule="exact"/>
        </w:trPr>
        <w:tc>
          <w:tcPr>
            <w:tcW w:w="1446" w:type="dxa"/>
            <w:tcBorders>
              <w:left w:val="single" w:sz="8" w:space="0" w:color="000000"/>
              <w:right w:val="single" w:sz="8" w:space="0" w:color="000000"/>
            </w:tcBorders>
          </w:tcPr>
          <w:p>
            <w:pPr>
              <w:pStyle w:val="TableParagraph"/>
              <w:spacing w:before="134"/>
              <w:ind w:left="491"/>
              <w:rPr>
                <w:rFonts w:ascii="Times New Roman"/>
                <w:sz w:val="21"/>
              </w:rPr>
            </w:pPr>
            <w:r>
              <w:rPr>
                <w:rFonts w:ascii="Times New Roman"/>
                <w:w w:val="105"/>
                <w:sz w:val="21"/>
              </w:rPr>
              <w:t>$132</w:t>
            </w:r>
          </w:p>
        </w:tc>
        <w:tc>
          <w:tcPr>
            <w:tcW w:w="1097" w:type="dxa"/>
            <w:tcBorders>
              <w:left w:val="single" w:sz="8" w:space="0" w:color="000000"/>
            </w:tcBorders>
          </w:tcPr>
          <w:p>
            <w:pPr>
              <w:pStyle w:val="TableParagraph"/>
              <w:spacing w:before="139"/>
              <w:ind w:right="251"/>
              <w:jc w:val="right"/>
              <w:rPr>
                <w:rFonts w:ascii="Times New Roman"/>
                <w:sz w:val="21"/>
              </w:rPr>
            </w:pPr>
            <w:r>
              <w:rPr>
                <w:rFonts w:ascii="Times New Roman"/>
                <w:w w:val="105"/>
                <w:sz w:val="21"/>
              </w:rPr>
              <w:t>$66</w:t>
            </w:r>
          </w:p>
        </w:tc>
        <w:tc>
          <w:tcPr>
            <w:tcW w:w="278" w:type="dxa"/>
            <w:vMerge/>
          </w:tcPr>
          <w:p>
            <w:pPr/>
          </w:p>
        </w:tc>
      </w:tr>
      <w:tr>
        <w:trPr>
          <w:trHeight w:val="423" w:hRule="exact"/>
        </w:trPr>
        <w:tc>
          <w:tcPr>
            <w:tcW w:w="1446" w:type="dxa"/>
            <w:tcBorders>
              <w:left w:val="single" w:sz="8" w:space="0" w:color="000000"/>
              <w:bottom w:val="single" w:sz="8" w:space="0" w:color="000000"/>
              <w:right w:val="single" w:sz="8" w:space="0" w:color="000000"/>
            </w:tcBorders>
          </w:tcPr>
          <w:p>
            <w:pPr>
              <w:pStyle w:val="TableParagraph"/>
              <w:spacing w:before="129"/>
              <w:ind w:left="491"/>
              <w:rPr>
                <w:rFonts w:ascii="Times New Roman"/>
                <w:sz w:val="21"/>
              </w:rPr>
            </w:pPr>
            <w:r>
              <w:rPr>
                <w:rFonts w:ascii="Times New Roman"/>
                <w:w w:val="105"/>
                <w:sz w:val="21"/>
              </w:rPr>
              <w:t>$264</w:t>
            </w:r>
          </w:p>
        </w:tc>
        <w:tc>
          <w:tcPr>
            <w:tcW w:w="1097" w:type="dxa"/>
            <w:tcBorders>
              <w:left w:val="single" w:sz="8" w:space="0" w:color="000000"/>
              <w:bottom w:val="single" w:sz="8" w:space="0" w:color="000000"/>
            </w:tcBorders>
          </w:tcPr>
          <w:p>
            <w:pPr>
              <w:pStyle w:val="TableParagraph"/>
              <w:spacing w:before="134"/>
              <w:ind w:right="251"/>
              <w:jc w:val="right"/>
              <w:rPr>
                <w:rFonts w:ascii="Times New Roman"/>
                <w:sz w:val="21"/>
              </w:rPr>
            </w:pPr>
            <w:r>
              <w:rPr>
                <w:rFonts w:ascii="Times New Roman"/>
                <w:w w:val="105"/>
                <w:sz w:val="21"/>
              </w:rPr>
              <w:t>$99</w:t>
            </w:r>
          </w:p>
        </w:tc>
        <w:tc>
          <w:tcPr>
            <w:tcW w:w="278" w:type="dxa"/>
            <w:vMerge/>
          </w:tcPr>
          <w:p>
            <w:pPr/>
          </w:p>
        </w:tc>
      </w:tr>
      <w:tr>
        <w:trPr>
          <w:trHeight w:val="551" w:hRule="exact"/>
        </w:trPr>
        <w:tc>
          <w:tcPr>
            <w:tcW w:w="1446" w:type="dxa"/>
            <w:tcBorders>
              <w:top w:val="single" w:sz="8" w:space="0" w:color="000000"/>
              <w:left w:val="single" w:sz="8" w:space="0" w:color="000000"/>
              <w:bottom w:val="single" w:sz="8" w:space="0" w:color="000000"/>
              <w:right w:val="single" w:sz="8" w:space="0" w:color="000000"/>
            </w:tcBorders>
          </w:tcPr>
          <w:p>
            <w:pPr>
              <w:pStyle w:val="TableParagraph"/>
              <w:spacing w:line="221" w:lineRule="exact"/>
              <w:ind w:left="364" w:right="368"/>
              <w:jc w:val="center"/>
              <w:rPr>
                <w:rFonts w:ascii="Times New Roman"/>
                <w:sz w:val="21"/>
              </w:rPr>
            </w:pPr>
            <w:r>
              <w:rPr>
                <w:rFonts w:ascii="Times New Roman"/>
                <w:w w:val="105"/>
                <w:sz w:val="21"/>
              </w:rPr>
              <w:t>$264</w:t>
            </w:r>
          </w:p>
          <w:p>
            <w:pPr>
              <w:pStyle w:val="TableParagraph"/>
              <w:spacing w:before="27"/>
              <w:ind w:left="371" w:right="368"/>
              <w:jc w:val="center"/>
              <w:rPr>
                <w:rFonts w:ascii="Times New Roman"/>
                <w:sz w:val="21"/>
              </w:rPr>
            </w:pPr>
            <w:r>
              <w:rPr>
                <w:rFonts w:ascii="Times New Roman"/>
                <w:sz w:val="21"/>
              </w:rPr>
              <w:t>per unit</w:t>
            </w:r>
          </w:p>
        </w:tc>
        <w:tc>
          <w:tcPr>
            <w:tcW w:w="1097" w:type="dxa"/>
            <w:vMerge w:val="restart"/>
            <w:tcBorders>
              <w:top w:val="single" w:sz="8" w:space="0" w:color="000000"/>
              <w:left w:val="single" w:sz="8" w:space="0" w:color="000000"/>
            </w:tcBorders>
          </w:tcPr>
          <w:p>
            <w:pPr/>
          </w:p>
        </w:tc>
        <w:tc>
          <w:tcPr>
            <w:tcW w:w="278" w:type="dxa"/>
            <w:vMerge/>
          </w:tcPr>
          <w:p>
            <w:pPr/>
          </w:p>
        </w:tc>
      </w:tr>
      <w:tr>
        <w:trPr>
          <w:trHeight w:val="544" w:hRule="exact"/>
        </w:trPr>
        <w:tc>
          <w:tcPr>
            <w:tcW w:w="1446" w:type="dxa"/>
            <w:tcBorders>
              <w:top w:val="single" w:sz="8" w:space="0" w:color="000000"/>
              <w:bottom w:val="single" w:sz="8" w:space="0" w:color="000000"/>
              <w:right w:val="single" w:sz="8" w:space="0" w:color="000000"/>
            </w:tcBorders>
          </w:tcPr>
          <w:p>
            <w:pPr>
              <w:pStyle w:val="TableParagraph"/>
              <w:spacing w:line="221" w:lineRule="exact"/>
              <w:ind w:left="354" w:right="348"/>
              <w:jc w:val="center"/>
              <w:rPr>
                <w:rFonts w:ascii="Times New Roman"/>
                <w:sz w:val="21"/>
              </w:rPr>
            </w:pPr>
            <w:r>
              <w:rPr>
                <w:rFonts w:ascii="Times New Roman"/>
                <w:w w:val="105"/>
                <w:sz w:val="21"/>
              </w:rPr>
              <w:t>$132</w:t>
            </w:r>
          </w:p>
          <w:p>
            <w:pPr>
              <w:pStyle w:val="TableParagraph"/>
              <w:spacing w:before="22"/>
              <w:ind w:left="367" w:right="348"/>
              <w:jc w:val="center"/>
              <w:rPr>
                <w:rFonts w:ascii="Times New Roman"/>
                <w:sz w:val="21"/>
              </w:rPr>
            </w:pPr>
            <w:r>
              <w:rPr>
                <w:rFonts w:ascii="Times New Roman"/>
                <w:w w:val="105"/>
                <w:sz w:val="21"/>
              </w:rPr>
              <w:t>per unit</w:t>
            </w:r>
          </w:p>
        </w:tc>
        <w:tc>
          <w:tcPr>
            <w:tcW w:w="1097" w:type="dxa"/>
            <w:vMerge/>
            <w:tcBorders>
              <w:left w:val="single" w:sz="8" w:space="0" w:color="000000"/>
              <w:bottom w:val="single" w:sz="8" w:space="0" w:color="000000"/>
            </w:tcBorders>
          </w:tcPr>
          <w:p>
            <w:pPr/>
          </w:p>
        </w:tc>
        <w:tc>
          <w:tcPr>
            <w:tcW w:w="278" w:type="dxa"/>
            <w:vMerge/>
            <w:tcBorders>
              <w:bottom w:val="single" w:sz="8" w:space="0" w:color="000000"/>
            </w:tcBorders>
          </w:tcPr>
          <w:p>
            <w:pPr/>
          </w:p>
        </w:tc>
      </w:tr>
      <w:tr>
        <w:trPr>
          <w:trHeight w:val="561" w:hRule="exact"/>
        </w:trPr>
        <w:tc>
          <w:tcPr>
            <w:tcW w:w="1446" w:type="dxa"/>
            <w:tcBorders>
              <w:top w:val="single" w:sz="8" w:space="0" w:color="000000"/>
              <w:bottom w:val="single" w:sz="19" w:space="0" w:color="000000"/>
              <w:right w:val="single" w:sz="8" w:space="0" w:color="000000"/>
            </w:tcBorders>
          </w:tcPr>
          <w:p>
            <w:pPr>
              <w:pStyle w:val="TableParagraph"/>
              <w:spacing w:line="219" w:lineRule="exact"/>
              <w:ind w:left="354" w:right="348"/>
              <w:jc w:val="center"/>
              <w:rPr>
                <w:rFonts w:ascii="Times New Roman"/>
                <w:sz w:val="21"/>
              </w:rPr>
            </w:pPr>
            <w:r>
              <w:rPr>
                <w:rFonts w:ascii="Times New Roman"/>
                <w:w w:val="105"/>
                <w:sz w:val="21"/>
              </w:rPr>
              <w:t>$132</w:t>
            </w:r>
          </w:p>
          <w:p>
            <w:pPr>
              <w:pStyle w:val="TableParagraph"/>
              <w:spacing w:before="27"/>
              <w:ind w:left="367" w:right="345"/>
              <w:jc w:val="center"/>
              <w:rPr>
                <w:rFonts w:ascii="Times New Roman"/>
                <w:sz w:val="21"/>
              </w:rPr>
            </w:pPr>
            <w:r>
              <w:rPr>
                <w:rFonts w:ascii="Times New Roman"/>
                <w:sz w:val="21"/>
              </w:rPr>
              <w:t>per unit</w:t>
            </w:r>
          </w:p>
        </w:tc>
        <w:tc>
          <w:tcPr>
            <w:tcW w:w="1374" w:type="dxa"/>
            <w:gridSpan w:val="2"/>
            <w:tcBorders>
              <w:top w:val="single" w:sz="8" w:space="0" w:color="000000"/>
              <w:left w:val="single" w:sz="8" w:space="0" w:color="000000"/>
              <w:bottom w:val="single" w:sz="19" w:space="0" w:color="000000"/>
            </w:tcBorders>
          </w:tcPr>
          <w:p>
            <w:pPr/>
          </w:p>
        </w:tc>
      </w:tr>
    </w:tbl>
    <w:p>
      <w:pPr>
        <w:spacing w:after="0"/>
        <w:sectPr>
          <w:type w:val="continuous"/>
          <w:pgSz w:w="12290" w:h="15840"/>
          <w:pgMar w:top="160" w:bottom="280" w:left="1740" w:right="1740"/>
          <w:cols w:num="2" w:equalWidth="0">
            <w:col w:w="1768" w:space="2795"/>
            <w:col w:w="4247"/>
          </w:cols>
        </w:sectPr>
      </w:pPr>
    </w:p>
    <w:p>
      <w:pPr>
        <w:pStyle w:val="BodyText"/>
        <w:spacing w:before="1"/>
        <w:rPr>
          <w:sz w:val="19"/>
        </w:rPr>
      </w:pPr>
    </w:p>
    <w:p>
      <w:pPr>
        <w:spacing w:before="91"/>
        <w:ind w:left="135" w:right="0" w:firstLine="0"/>
        <w:jc w:val="left"/>
        <w:rPr>
          <w:sz w:val="21"/>
        </w:rPr>
      </w:pPr>
      <w:r>
        <w:rPr>
          <w:w w:val="105"/>
          <w:sz w:val="21"/>
        </w:rPr>
        <w:t>A $500 property damage deductible shall apply per claim.  No other options are available.</w:t>
      </w:r>
    </w:p>
    <w:p>
      <w:pPr>
        <w:pStyle w:val="BodyText"/>
        <w:rPr>
          <w:sz w:val="22"/>
        </w:rPr>
      </w:pPr>
    </w:p>
    <w:p>
      <w:pPr>
        <w:pStyle w:val="BodyText"/>
        <w:spacing w:before="11"/>
        <w:rPr>
          <w:sz w:val="32"/>
        </w:rPr>
      </w:pPr>
    </w:p>
    <w:p>
      <w:pPr>
        <w:numPr>
          <w:ilvl w:val="0"/>
          <w:numId w:val="96"/>
        </w:numPr>
        <w:tabs>
          <w:tab w:pos="467" w:val="left" w:leader="none"/>
        </w:tabs>
        <w:spacing w:before="0"/>
        <w:ind w:left="467" w:right="0" w:hanging="331"/>
        <w:jc w:val="left"/>
        <w:rPr>
          <w:b/>
          <w:sz w:val="27"/>
        </w:rPr>
      </w:pPr>
      <w:r>
        <w:rPr>
          <w:b/>
          <w:w w:val="105"/>
          <w:sz w:val="27"/>
        </w:rPr>
        <w:t>Increased</w:t>
      </w:r>
      <w:r>
        <w:rPr>
          <w:b/>
          <w:spacing w:val="-19"/>
          <w:w w:val="105"/>
          <w:sz w:val="27"/>
        </w:rPr>
        <w:t> </w:t>
      </w:r>
      <w:r>
        <w:rPr>
          <w:b/>
          <w:w w:val="105"/>
          <w:sz w:val="27"/>
        </w:rPr>
        <w:t>Limits</w:t>
      </w:r>
    </w:p>
    <w:p>
      <w:pPr>
        <w:pStyle w:val="BodyText"/>
        <w:spacing w:before="2"/>
        <w:rPr>
          <w:b/>
          <w:sz w:val="26"/>
        </w:rPr>
      </w:pPr>
    </w:p>
    <w:p>
      <w:pPr>
        <w:spacing w:before="0"/>
        <w:ind w:left="138" w:right="0" w:firstLine="0"/>
        <w:jc w:val="left"/>
        <w:rPr>
          <w:sz w:val="21"/>
        </w:rPr>
      </w:pPr>
      <w:r>
        <w:rPr>
          <w:w w:val="105"/>
          <w:sz w:val="21"/>
        </w:rPr>
        <w:t>See above.  No other options are available.</w:t>
      </w:r>
    </w:p>
    <w:p>
      <w:pPr>
        <w:pStyle w:val="BodyText"/>
        <w:rPr>
          <w:sz w:val="22"/>
        </w:rPr>
      </w:pPr>
    </w:p>
    <w:p>
      <w:pPr>
        <w:pStyle w:val="BodyText"/>
        <w:spacing w:before="6"/>
        <w:rPr>
          <w:sz w:val="32"/>
        </w:rPr>
      </w:pPr>
    </w:p>
    <w:p>
      <w:pPr>
        <w:numPr>
          <w:ilvl w:val="0"/>
          <w:numId w:val="96"/>
        </w:numPr>
        <w:tabs>
          <w:tab w:pos="448" w:val="left" w:leader="none"/>
        </w:tabs>
        <w:spacing w:before="0"/>
        <w:ind w:left="447" w:right="0" w:hanging="307"/>
        <w:jc w:val="left"/>
        <w:rPr>
          <w:b/>
          <w:sz w:val="27"/>
        </w:rPr>
      </w:pPr>
      <w:r>
        <w:rPr>
          <w:b/>
          <w:sz w:val="27"/>
        </w:rPr>
        <w:t>Minimum </w:t>
      </w:r>
      <w:r>
        <w:rPr>
          <w:b/>
          <w:spacing w:val="6"/>
          <w:sz w:val="27"/>
        </w:rPr>
        <w:t> </w:t>
      </w:r>
      <w:r>
        <w:rPr>
          <w:b/>
          <w:sz w:val="27"/>
        </w:rPr>
        <w:t>Premium</w:t>
      </w:r>
    </w:p>
    <w:p>
      <w:pPr>
        <w:pStyle w:val="BodyText"/>
        <w:spacing w:before="9"/>
        <w:rPr>
          <w:b/>
          <w:sz w:val="25"/>
        </w:rPr>
      </w:pPr>
    </w:p>
    <w:p>
      <w:pPr>
        <w:spacing w:before="0"/>
        <w:ind w:left="145" w:right="0" w:firstLine="0"/>
        <w:jc w:val="left"/>
        <w:rPr>
          <w:sz w:val="21"/>
        </w:rPr>
      </w:pPr>
      <w:r>
        <w:rPr>
          <w:w w:val="105"/>
          <w:sz w:val="21"/>
        </w:rPr>
        <w:t>A $500 minimum policy premium shall apply.</w:t>
      </w:r>
    </w:p>
    <w:p>
      <w:pPr>
        <w:spacing w:after="0"/>
        <w:jc w:val="left"/>
        <w:rPr>
          <w:sz w:val="21"/>
        </w:rPr>
        <w:sectPr>
          <w:type w:val="continuous"/>
          <w:pgSz w:w="12290" w:h="15840"/>
          <w:pgMar w:top="160" w:bottom="280" w:left="1740" w:right="1740"/>
        </w:sectPr>
      </w:pPr>
    </w:p>
    <w:p>
      <w:pPr>
        <w:spacing w:line="261" w:lineRule="auto" w:before="81"/>
        <w:ind w:left="122" w:right="4642" w:hanging="5"/>
        <w:jc w:val="left"/>
        <w:rPr>
          <w:rFonts w:ascii="Arial"/>
          <w:b/>
          <w:sz w:val="23"/>
        </w:rPr>
      </w:pPr>
      <w:r>
        <w:rPr>
          <w:rFonts w:ascii="Arial"/>
          <w:b/>
          <w:w w:val="105"/>
          <w:sz w:val="23"/>
        </w:rPr>
        <w:t>New Hampshire Insurance Company Day Spa Program</w:t>
      </w:r>
    </w:p>
    <w:p>
      <w:pPr>
        <w:pStyle w:val="BodyText"/>
        <w:rPr>
          <w:rFonts w:ascii="Arial"/>
          <w:b/>
          <w:sz w:val="26"/>
        </w:rPr>
      </w:pPr>
    </w:p>
    <w:p>
      <w:pPr>
        <w:pStyle w:val="ListParagraph"/>
        <w:numPr>
          <w:ilvl w:val="0"/>
          <w:numId w:val="96"/>
        </w:numPr>
        <w:tabs>
          <w:tab w:pos="483" w:val="left" w:leader="none"/>
        </w:tabs>
        <w:spacing w:line="240" w:lineRule="auto" w:before="180" w:after="0"/>
        <w:ind w:left="482" w:right="0" w:hanging="354"/>
        <w:jc w:val="left"/>
        <w:rPr>
          <w:b/>
          <w:sz w:val="27"/>
        </w:rPr>
      </w:pPr>
      <w:r>
        <w:rPr>
          <w:b/>
          <w:w w:val="105"/>
          <w:sz w:val="27"/>
        </w:rPr>
        <w:t>Optional</w:t>
      </w:r>
      <w:r>
        <w:rPr>
          <w:b/>
          <w:spacing w:val="-26"/>
          <w:w w:val="105"/>
          <w:sz w:val="27"/>
        </w:rPr>
        <w:t> </w:t>
      </w:r>
      <w:r>
        <w:rPr>
          <w:b/>
          <w:w w:val="105"/>
          <w:sz w:val="27"/>
        </w:rPr>
        <w:t>Coverages</w:t>
      </w:r>
    </w:p>
    <w:p>
      <w:pPr>
        <w:pStyle w:val="BodyText"/>
        <w:spacing w:before="10"/>
        <w:rPr>
          <w:b/>
          <w:sz w:val="26"/>
        </w:rPr>
      </w:pPr>
    </w:p>
    <w:tbl>
      <w:tblPr>
        <w:tblW w:w="0" w:type="auto"/>
        <w:jc w:val="left"/>
        <w:tblInd w:w="1153"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3049"/>
        <w:gridCol w:w="1870"/>
        <w:gridCol w:w="3183"/>
      </w:tblGrid>
      <w:tr>
        <w:trPr>
          <w:trHeight w:val="389" w:hRule="exact"/>
        </w:trPr>
        <w:tc>
          <w:tcPr>
            <w:tcW w:w="3049" w:type="dxa"/>
          </w:tcPr>
          <w:p>
            <w:pPr>
              <w:pStyle w:val="TableParagraph"/>
              <w:spacing w:line="233" w:lineRule="exact"/>
              <w:ind w:left="412"/>
              <w:rPr>
                <w:rFonts w:ascii="Times New Roman"/>
                <w:sz w:val="21"/>
              </w:rPr>
            </w:pPr>
            <w:r>
              <w:rPr>
                <w:rFonts w:ascii="Times New Roman"/>
                <w:w w:val="105"/>
                <w:sz w:val="21"/>
              </w:rPr>
              <w:t>Coverage</w:t>
            </w:r>
          </w:p>
        </w:tc>
        <w:tc>
          <w:tcPr>
            <w:tcW w:w="1870" w:type="dxa"/>
          </w:tcPr>
          <w:p>
            <w:pPr>
              <w:pStyle w:val="TableParagraph"/>
              <w:spacing w:line="237" w:lineRule="exact"/>
              <w:ind w:left="248"/>
              <w:rPr>
                <w:rFonts w:ascii="Times New Roman"/>
                <w:sz w:val="21"/>
              </w:rPr>
            </w:pPr>
            <w:r>
              <w:rPr>
                <w:rFonts w:ascii="Times New Roman"/>
                <w:w w:val="115"/>
                <w:sz w:val="21"/>
              </w:rPr>
              <w:t>Form#</w:t>
            </w:r>
          </w:p>
        </w:tc>
        <w:tc>
          <w:tcPr>
            <w:tcW w:w="3183" w:type="dxa"/>
          </w:tcPr>
          <w:p>
            <w:pPr>
              <w:pStyle w:val="TableParagraph"/>
              <w:spacing w:line="237" w:lineRule="exact"/>
              <w:ind w:left="538"/>
              <w:rPr>
                <w:rFonts w:ascii="Times New Roman"/>
                <w:sz w:val="21"/>
              </w:rPr>
            </w:pPr>
            <w:r>
              <w:rPr>
                <w:rFonts w:ascii="Times New Roman"/>
                <w:w w:val="105"/>
                <w:sz w:val="21"/>
              </w:rPr>
              <w:t>Premium Charge</w:t>
            </w:r>
          </w:p>
        </w:tc>
      </w:tr>
      <w:tr>
        <w:trPr>
          <w:trHeight w:val="534" w:hRule="exact"/>
        </w:trPr>
        <w:tc>
          <w:tcPr>
            <w:tcW w:w="3049" w:type="dxa"/>
          </w:tcPr>
          <w:p>
            <w:pPr>
              <w:pStyle w:val="TableParagraph"/>
              <w:numPr>
                <w:ilvl w:val="0"/>
                <w:numId w:val="98"/>
              </w:numPr>
              <w:tabs>
                <w:tab w:pos="416" w:val="left" w:leader="none"/>
                <w:tab w:pos="417" w:val="left" w:leader="none"/>
              </w:tabs>
              <w:spacing w:line="240" w:lineRule="auto" w:before="142" w:after="0"/>
              <w:ind w:left="416" w:right="0" w:hanging="366"/>
              <w:jc w:val="left"/>
              <w:rPr>
                <w:rFonts w:ascii="Times New Roman"/>
                <w:sz w:val="21"/>
              </w:rPr>
            </w:pPr>
            <w:r>
              <w:rPr>
                <w:rFonts w:ascii="Times New Roman"/>
                <w:w w:val="105"/>
                <w:sz w:val="21"/>
              </w:rPr>
              <w:t>Premises</w:t>
            </w:r>
            <w:r>
              <w:rPr>
                <w:rFonts w:ascii="Times New Roman"/>
                <w:spacing w:val="-1"/>
                <w:w w:val="105"/>
                <w:sz w:val="21"/>
              </w:rPr>
              <w:t> </w:t>
            </w:r>
            <w:r>
              <w:rPr>
                <w:rFonts w:ascii="Times New Roman"/>
                <w:w w:val="105"/>
                <w:sz w:val="21"/>
              </w:rPr>
              <w:t>Coverage</w:t>
            </w:r>
          </w:p>
        </w:tc>
        <w:tc>
          <w:tcPr>
            <w:tcW w:w="1870" w:type="dxa"/>
          </w:tcPr>
          <w:p>
            <w:pPr>
              <w:pStyle w:val="TableParagraph"/>
              <w:spacing w:before="142"/>
              <w:ind w:left="243"/>
              <w:rPr>
                <w:rFonts w:ascii="Times New Roman"/>
                <w:sz w:val="21"/>
              </w:rPr>
            </w:pPr>
            <w:r>
              <w:rPr>
                <w:rFonts w:ascii="Times New Roman"/>
                <w:w w:val="105"/>
                <w:sz w:val="21"/>
              </w:rPr>
              <w:t>69739(2/98)</w:t>
            </w:r>
          </w:p>
        </w:tc>
        <w:tc>
          <w:tcPr>
            <w:tcW w:w="3183" w:type="dxa"/>
          </w:tcPr>
          <w:p>
            <w:pPr>
              <w:pStyle w:val="TableParagraph"/>
              <w:spacing w:before="142"/>
              <w:ind w:left="531"/>
              <w:rPr>
                <w:rFonts w:ascii="Times New Roman"/>
                <w:sz w:val="21"/>
              </w:rPr>
            </w:pPr>
            <w:r>
              <w:rPr>
                <w:rFonts w:ascii="Times New Roman"/>
                <w:w w:val="105"/>
                <w:sz w:val="21"/>
              </w:rPr>
              <w:t>Included</w:t>
            </w:r>
          </w:p>
        </w:tc>
      </w:tr>
      <w:tr>
        <w:trPr>
          <w:trHeight w:val="534" w:hRule="exact"/>
        </w:trPr>
        <w:tc>
          <w:tcPr>
            <w:tcW w:w="3049" w:type="dxa"/>
          </w:tcPr>
          <w:p>
            <w:pPr>
              <w:pStyle w:val="TableParagraph"/>
              <w:numPr>
                <w:ilvl w:val="0"/>
                <w:numId w:val="99"/>
              </w:numPr>
              <w:tabs>
                <w:tab w:pos="422" w:val="left" w:leader="none"/>
                <w:tab w:pos="423" w:val="left" w:leader="none"/>
              </w:tabs>
              <w:spacing w:line="240" w:lineRule="auto" w:before="140" w:after="0"/>
              <w:ind w:left="422" w:right="0" w:hanging="363"/>
              <w:jc w:val="left"/>
              <w:rPr>
                <w:rFonts w:ascii="Times New Roman"/>
                <w:sz w:val="21"/>
              </w:rPr>
            </w:pPr>
            <w:r>
              <w:rPr>
                <w:rFonts w:ascii="Times New Roman"/>
                <w:w w:val="105"/>
                <w:sz w:val="21"/>
              </w:rPr>
              <w:t>Additional</w:t>
            </w:r>
            <w:r>
              <w:rPr>
                <w:rFonts w:ascii="Times New Roman"/>
                <w:spacing w:val="-8"/>
                <w:w w:val="105"/>
                <w:sz w:val="21"/>
              </w:rPr>
              <w:t> </w:t>
            </w:r>
            <w:r>
              <w:rPr>
                <w:rFonts w:ascii="Times New Roman"/>
                <w:w w:val="105"/>
                <w:sz w:val="21"/>
              </w:rPr>
              <w:t>Insured</w:t>
            </w:r>
          </w:p>
        </w:tc>
        <w:tc>
          <w:tcPr>
            <w:tcW w:w="1870" w:type="dxa"/>
          </w:tcPr>
          <w:p>
            <w:pPr>
              <w:pStyle w:val="TableParagraph"/>
              <w:spacing w:before="140"/>
              <w:ind w:left="247"/>
              <w:rPr>
                <w:rFonts w:ascii="Times New Roman"/>
                <w:sz w:val="21"/>
              </w:rPr>
            </w:pPr>
            <w:r>
              <w:rPr>
                <w:rFonts w:ascii="Times New Roman"/>
                <w:w w:val="105"/>
                <w:sz w:val="21"/>
              </w:rPr>
              <w:t>68323(7/97)</w:t>
            </w:r>
          </w:p>
        </w:tc>
        <w:tc>
          <w:tcPr>
            <w:tcW w:w="3183" w:type="dxa"/>
          </w:tcPr>
          <w:p>
            <w:pPr>
              <w:pStyle w:val="TableParagraph"/>
              <w:spacing w:before="140"/>
              <w:ind w:left="531"/>
              <w:rPr>
                <w:rFonts w:ascii="Times New Roman"/>
                <w:sz w:val="21"/>
              </w:rPr>
            </w:pPr>
            <w:r>
              <w:rPr>
                <w:rFonts w:ascii="Times New Roman"/>
                <w:w w:val="105"/>
                <w:sz w:val="21"/>
              </w:rPr>
              <w:t>Included</w:t>
            </w:r>
          </w:p>
        </w:tc>
      </w:tr>
      <w:tr>
        <w:trPr>
          <w:trHeight w:val="647" w:hRule="exact"/>
        </w:trPr>
        <w:tc>
          <w:tcPr>
            <w:tcW w:w="3049" w:type="dxa"/>
          </w:tcPr>
          <w:p>
            <w:pPr>
              <w:pStyle w:val="TableParagraph"/>
              <w:numPr>
                <w:ilvl w:val="0"/>
                <w:numId w:val="100"/>
              </w:numPr>
              <w:tabs>
                <w:tab w:pos="425" w:val="left" w:leader="none"/>
                <w:tab w:pos="426" w:val="left" w:leader="none"/>
              </w:tabs>
              <w:spacing w:line="261" w:lineRule="auto" w:before="142" w:after="0"/>
              <w:ind w:left="420" w:right="241" w:hanging="361"/>
              <w:jc w:val="left"/>
              <w:rPr>
                <w:rFonts w:ascii="Times New Roman"/>
                <w:sz w:val="21"/>
              </w:rPr>
            </w:pPr>
            <w:r>
              <w:rPr>
                <w:rFonts w:ascii="Times New Roman"/>
                <w:w w:val="105"/>
                <w:sz w:val="21"/>
              </w:rPr>
              <w:t>Retroactive Date</w:t>
            </w:r>
            <w:r>
              <w:rPr>
                <w:rFonts w:ascii="Times New Roman"/>
                <w:spacing w:val="-8"/>
                <w:w w:val="105"/>
                <w:sz w:val="21"/>
              </w:rPr>
              <w:t> </w:t>
            </w:r>
            <w:r>
              <w:rPr>
                <w:rFonts w:ascii="Times New Roman"/>
                <w:w w:val="105"/>
                <w:sz w:val="21"/>
              </w:rPr>
              <w:t>Coverage (Prior</w:t>
            </w:r>
            <w:r>
              <w:rPr>
                <w:rFonts w:ascii="Times New Roman"/>
                <w:spacing w:val="14"/>
                <w:w w:val="105"/>
                <w:sz w:val="21"/>
              </w:rPr>
              <w:t> </w:t>
            </w:r>
            <w:r>
              <w:rPr>
                <w:rFonts w:ascii="Times New Roman"/>
                <w:w w:val="105"/>
                <w:sz w:val="21"/>
              </w:rPr>
              <w:t>Acts)</w:t>
            </w:r>
          </w:p>
        </w:tc>
        <w:tc>
          <w:tcPr>
            <w:tcW w:w="1870" w:type="dxa"/>
          </w:tcPr>
          <w:p>
            <w:pPr>
              <w:pStyle w:val="TableParagraph"/>
              <w:spacing w:before="142"/>
              <w:ind w:left="247"/>
              <w:rPr>
                <w:rFonts w:ascii="Times New Roman"/>
                <w:sz w:val="21"/>
              </w:rPr>
            </w:pPr>
            <w:r>
              <w:rPr>
                <w:rFonts w:ascii="Times New Roman"/>
                <w:w w:val="105"/>
                <w:sz w:val="21"/>
              </w:rPr>
              <w:t>69740(2/98)</w:t>
            </w:r>
          </w:p>
        </w:tc>
        <w:tc>
          <w:tcPr>
            <w:tcW w:w="3183" w:type="dxa"/>
          </w:tcPr>
          <w:p>
            <w:pPr>
              <w:pStyle w:val="TableParagraph"/>
              <w:spacing w:before="142"/>
              <w:ind w:left="533"/>
              <w:rPr>
                <w:rFonts w:ascii="Times New Roman"/>
                <w:sz w:val="21"/>
              </w:rPr>
            </w:pPr>
            <w:r>
              <w:rPr>
                <w:rFonts w:ascii="Times New Roman"/>
                <w:w w:val="105"/>
                <w:sz w:val="21"/>
              </w:rPr>
              <w:t>Multiply premium times 1.35</w:t>
            </w:r>
          </w:p>
        </w:tc>
      </w:tr>
    </w:tbl>
    <w:p>
      <w:pPr>
        <w:pStyle w:val="BodyText"/>
        <w:spacing w:before="10"/>
        <w:rPr>
          <w:b/>
          <w:sz w:val="24"/>
        </w:rPr>
      </w:pPr>
    </w:p>
    <w:p>
      <w:pPr>
        <w:pStyle w:val="ListParagraph"/>
        <w:numPr>
          <w:ilvl w:val="0"/>
          <w:numId w:val="96"/>
        </w:numPr>
        <w:tabs>
          <w:tab w:pos="501" w:val="left" w:leader="none"/>
        </w:tabs>
        <w:spacing w:line="240" w:lineRule="auto" w:before="0" w:after="0"/>
        <w:ind w:left="500" w:right="0" w:hanging="357"/>
        <w:jc w:val="left"/>
        <w:rPr>
          <w:b/>
          <w:sz w:val="27"/>
        </w:rPr>
      </w:pPr>
      <w:r>
        <w:rPr>
          <w:b/>
          <w:sz w:val="27"/>
        </w:rPr>
        <w:t>Application</w:t>
      </w:r>
    </w:p>
    <w:p>
      <w:pPr>
        <w:pStyle w:val="BodyText"/>
        <w:spacing w:before="4"/>
        <w:rPr>
          <w:b/>
          <w:sz w:val="27"/>
        </w:rPr>
      </w:pPr>
    </w:p>
    <w:p>
      <w:pPr>
        <w:spacing w:line="261" w:lineRule="auto" w:before="0"/>
        <w:ind w:left="500" w:right="59" w:firstLine="1"/>
        <w:jc w:val="left"/>
        <w:rPr>
          <w:sz w:val="21"/>
        </w:rPr>
      </w:pPr>
      <w:r>
        <w:rPr>
          <w:w w:val="105"/>
          <w:sz w:val="21"/>
        </w:rPr>
        <w:t>The Day Spa Professional Liability Application, form 68319 (7/97) must be completed for coverage.</w:t>
      </w:r>
    </w:p>
    <w:p>
      <w:pPr>
        <w:pStyle w:val="BodyText"/>
        <w:rPr>
          <w:sz w:val="22"/>
        </w:rPr>
      </w:pPr>
    </w:p>
    <w:p>
      <w:pPr>
        <w:pStyle w:val="BodyText"/>
        <w:rPr>
          <w:sz w:val="22"/>
        </w:rPr>
      </w:pPr>
    </w:p>
    <w:p>
      <w:pPr>
        <w:spacing w:before="176"/>
        <w:ind w:left="146" w:right="0" w:firstLine="0"/>
        <w:jc w:val="left"/>
        <w:rPr>
          <w:b/>
          <w:sz w:val="27"/>
        </w:rPr>
      </w:pPr>
      <w:r>
        <w:rPr>
          <w:w w:val="105"/>
          <w:sz w:val="28"/>
        </w:rPr>
        <w:t>I. </w:t>
      </w:r>
      <w:r>
        <w:rPr>
          <w:b/>
          <w:w w:val="105"/>
          <w:sz w:val="27"/>
        </w:rPr>
        <w:t>Policy Forms</w:t>
      </w:r>
    </w:p>
    <w:p>
      <w:pPr>
        <w:pStyle w:val="BodyText"/>
        <w:spacing w:before="4"/>
        <w:rPr>
          <w:b/>
          <w:sz w:val="26"/>
        </w:rPr>
      </w:pPr>
    </w:p>
    <w:p>
      <w:pPr>
        <w:spacing w:before="0"/>
        <w:ind w:left="861" w:right="0" w:firstLine="0"/>
        <w:jc w:val="left"/>
        <w:rPr>
          <w:b/>
          <w:sz w:val="21"/>
        </w:rPr>
      </w:pPr>
      <w:r>
        <w:rPr>
          <w:b/>
          <w:w w:val="105"/>
          <w:sz w:val="21"/>
        </w:rPr>
        <w:t>Mandatory Forms</w:t>
      </w:r>
    </w:p>
    <w:p>
      <w:pPr>
        <w:pStyle w:val="BodyText"/>
        <w:rPr>
          <w:b/>
          <w:sz w:val="18"/>
        </w:rPr>
      </w:pPr>
    </w:p>
    <w:p>
      <w:pPr>
        <w:spacing w:after="0"/>
        <w:rPr>
          <w:sz w:val="18"/>
        </w:rPr>
        <w:sectPr>
          <w:pgSz w:w="12290" w:h="15840"/>
          <w:pgMar w:header="0" w:footer="722" w:top="540" w:bottom="920" w:left="1480" w:right="1440"/>
        </w:sectPr>
      </w:pPr>
    </w:p>
    <w:p>
      <w:pPr>
        <w:spacing w:before="92"/>
        <w:ind w:left="861" w:right="0" w:firstLine="0"/>
        <w:jc w:val="left"/>
        <w:rPr>
          <w:sz w:val="21"/>
        </w:rPr>
      </w:pPr>
      <w:r>
        <w:rPr>
          <w:w w:val="105"/>
          <w:sz w:val="21"/>
        </w:rPr>
        <w:t>68317(7/97)</w:t>
      </w:r>
    </w:p>
    <w:p>
      <w:pPr>
        <w:spacing w:before="26"/>
        <w:ind w:left="861" w:right="0" w:firstLine="0"/>
        <w:jc w:val="left"/>
        <w:rPr>
          <w:sz w:val="21"/>
        </w:rPr>
      </w:pPr>
      <w:r>
        <w:rPr>
          <w:w w:val="105"/>
          <w:sz w:val="21"/>
        </w:rPr>
        <w:t>68318(7/97)</w:t>
      </w:r>
    </w:p>
    <w:p>
      <w:pPr>
        <w:spacing w:before="16"/>
        <w:ind w:left="861" w:right="0" w:firstLine="0"/>
        <w:jc w:val="left"/>
        <w:rPr>
          <w:sz w:val="21"/>
        </w:rPr>
      </w:pPr>
      <w:r>
        <w:rPr>
          <w:w w:val="105"/>
          <w:sz w:val="21"/>
        </w:rPr>
        <w:t>68321(7/97)</w:t>
      </w:r>
    </w:p>
    <w:p>
      <w:pPr>
        <w:spacing w:before="21"/>
        <w:ind w:left="856" w:right="0" w:firstLine="0"/>
        <w:jc w:val="left"/>
        <w:rPr>
          <w:sz w:val="21"/>
        </w:rPr>
      </w:pPr>
      <w:r>
        <w:rPr>
          <w:w w:val="105"/>
          <w:sz w:val="21"/>
        </w:rPr>
        <w:t>68319(7/97)</w:t>
      </w:r>
    </w:p>
    <w:p>
      <w:pPr>
        <w:spacing w:line="261" w:lineRule="auto" w:before="92"/>
        <w:ind w:left="303" w:right="300" w:hanging="5"/>
        <w:jc w:val="left"/>
        <w:rPr>
          <w:sz w:val="21"/>
        </w:rPr>
      </w:pPr>
      <w:r>
        <w:rPr/>
        <w:br w:type="column"/>
      </w:r>
      <w:r>
        <w:rPr>
          <w:w w:val="105"/>
          <w:sz w:val="21"/>
        </w:rPr>
        <w:t>New Hampshire Insurance Company Professional Liability Declarations New Hampshire Insurance Company Professional Liability Coverage Policy Day Spa Endorsement</w:t>
      </w:r>
    </w:p>
    <w:p>
      <w:pPr>
        <w:spacing w:before="1"/>
        <w:ind w:left="306" w:right="0" w:firstLine="0"/>
        <w:jc w:val="left"/>
        <w:rPr>
          <w:sz w:val="21"/>
        </w:rPr>
      </w:pPr>
      <w:r>
        <w:rPr>
          <w:w w:val="105"/>
          <w:sz w:val="21"/>
        </w:rPr>
        <w:t>Day Spa Professional Liability Insurance Application</w:t>
      </w:r>
    </w:p>
    <w:p>
      <w:pPr>
        <w:spacing w:after="0"/>
        <w:jc w:val="left"/>
        <w:rPr>
          <w:sz w:val="21"/>
        </w:rPr>
        <w:sectPr>
          <w:type w:val="continuous"/>
          <w:pgSz w:w="12290" w:h="15840"/>
          <w:pgMar w:top="160" w:bottom="280" w:left="1480" w:right="1440"/>
          <w:cols w:num="2" w:equalWidth="0">
            <w:col w:w="1964" w:space="40"/>
            <w:col w:w="7366"/>
          </w:cols>
        </w:sectPr>
      </w:pPr>
    </w:p>
    <w:p>
      <w:pPr>
        <w:pStyle w:val="BodyText"/>
        <w:spacing w:before="2"/>
        <w:rPr>
          <w:sz w:val="17"/>
        </w:rPr>
      </w:pPr>
    </w:p>
    <w:p>
      <w:pPr>
        <w:spacing w:before="91"/>
        <w:ind w:left="862" w:right="0" w:firstLine="0"/>
        <w:jc w:val="left"/>
        <w:rPr>
          <w:b/>
          <w:sz w:val="21"/>
        </w:rPr>
      </w:pPr>
      <w:r>
        <w:rPr>
          <w:b/>
          <w:w w:val="105"/>
          <w:sz w:val="21"/>
        </w:rPr>
        <w:t>Optional Coverages</w:t>
      </w:r>
    </w:p>
    <w:p>
      <w:pPr>
        <w:pStyle w:val="BodyText"/>
        <w:spacing w:before="2"/>
        <w:rPr>
          <w:b/>
          <w:sz w:val="17"/>
        </w:rPr>
      </w:pPr>
    </w:p>
    <w:p>
      <w:pPr>
        <w:spacing w:after="0"/>
        <w:rPr>
          <w:sz w:val="17"/>
        </w:rPr>
        <w:sectPr>
          <w:type w:val="continuous"/>
          <w:pgSz w:w="12290" w:h="15840"/>
          <w:pgMar w:top="160" w:bottom="280" w:left="1480" w:right="1440"/>
        </w:sectPr>
      </w:pPr>
    </w:p>
    <w:p>
      <w:pPr>
        <w:spacing w:before="91"/>
        <w:ind w:left="861" w:right="0" w:firstLine="0"/>
        <w:jc w:val="left"/>
        <w:rPr>
          <w:sz w:val="21"/>
        </w:rPr>
      </w:pPr>
      <w:r>
        <w:rPr>
          <w:w w:val="105"/>
          <w:sz w:val="21"/>
        </w:rPr>
        <w:t>69739(2/98)</w:t>
      </w:r>
    </w:p>
    <w:p>
      <w:pPr>
        <w:spacing w:before="21"/>
        <w:ind w:left="861" w:right="0" w:firstLine="0"/>
        <w:jc w:val="left"/>
        <w:rPr>
          <w:sz w:val="21"/>
        </w:rPr>
      </w:pPr>
      <w:r>
        <w:rPr>
          <w:sz w:val="21"/>
        </w:rPr>
        <w:t>68323(7/97)</w:t>
      </w:r>
    </w:p>
    <w:p>
      <w:pPr>
        <w:spacing w:before="26"/>
        <w:ind w:left="861" w:right="0" w:firstLine="0"/>
        <w:jc w:val="left"/>
        <w:rPr>
          <w:sz w:val="21"/>
        </w:rPr>
      </w:pPr>
      <w:r>
        <w:rPr>
          <w:w w:val="105"/>
          <w:sz w:val="21"/>
        </w:rPr>
        <w:t>69740(2/98)</w:t>
      </w:r>
    </w:p>
    <w:p>
      <w:pPr>
        <w:spacing w:line="261" w:lineRule="auto" w:before="91"/>
        <w:ind w:left="315" w:right="2246" w:hanging="1"/>
        <w:jc w:val="left"/>
        <w:rPr>
          <w:sz w:val="21"/>
        </w:rPr>
      </w:pPr>
      <w:r>
        <w:rPr/>
        <w:br w:type="column"/>
      </w:r>
      <w:r>
        <w:rPr>
          <w:w w:val="105"/>
          <w:sz w:val="21"/>
        </w:rPr>
        <w:t>New York Premises Coverage Endorsement Additional Insured Endorsement</w:t>
      </w:r>
    </w:p>
    <w:p>
      <w:pPr>
        <w:spacing w:before="5"/>
        <w:ind w:left="310" w:right="0" w:firstLine="0"/>
        <w:jc w:val="left"/>
        <w:rPr>
          <w:sz w:val="21"/>
        </w:rPr>
      </w:pPr>
      <w:r>
        <w:rPr>
          <w:w w:val="105"/>
          <w:sz w:val="21"/>
        </w:rPr>
        <w:t>New York Retroactive Date Endorsement</w:t>
      </w:r>
    </w:p>
    <w:p>
      <w:pPr>
        <w:spacing w:after="0"/>
        <w:jc w:val="left"/>
        <w:rPr>
          <w:sz w:val="21"/>
        </w:rPr>
        <w:sectPr>
          <w:type w:val="continuous"/>
          <w:pgSz w:w="12290" w:h="15840"/>
          <w:pgMar w:top="160" w:bottom="280" w:left="1480" w:right="1440"/>
          <w:cols w:num="2" w:equalWidth="0">
            <w:col w:w="1952" w:space="40"/>
            <w:col w:w="7378"/>
          </w:cols>
        </w:sectPr>
      </w:pPr>
    </w:p>
    <w:p>
      <w:pPr>
        <w:pStyle w:val="BodyText"/>
        <w:spacing w:before="9"/>
        <w:rPr>
          <w:sz w:val="15"/>
        </w:rPr>
      </w:pPr>
    </w:p>
    <w:p>
      <w:pPr>
        <w:spacing w:before="89"/>
        <w:ind w:left="862" w:right="0" w:firstLine="0"/>
        <w:jc w:val="left"/>
        <w:rPr>
          <w:b/>
          <w:sz w:val="25"/>
        </w:rPr>
      </w:pPr>
      <w:r>
        <w:rPr>
          <w:b/>
          <w:w w:val="90"/>
          <w:sz w:val="25"/>
        </w:rPr>
        <w:t>State Amendatory Forms</w:t>
      </w:r>
    </w:p>
    <w:p>
      <w:pPr>
        <w:pStyle w:val="BodyText"/>
        <w:spacing w:before="11"/>
        <w:rPr>
          <w:b/>
        </w:rPr>
      </w:pPr>
    </w:p>
    <w:p>
      <w:pPr>
        <w:spacing w:before="0"/>
        <w:ind w:left="862" w:right="0" w:firstLine="0"/>
        <w:jc w:val="left"/>
        <w:rPr>
          <w:sz w:val="21"/>
        </w:rPr>
      </w:pPr>
      <w:r>
        <w:rPr>
          <w:w w:val="105"/>
          <w:sz w:val="21"/>
        </w:rPr>
        <w:t>See attached.</w:t>
      </w:r>
    </w:p>
    <w:p>
      <w:pPr>
        <w:spacing w:after="0"/>
        <w:jc w:val="left"/>
        <w:rPr>
          <w:sz w:val="21"/>
        </w:rPr>
        <w:sectPr>
          <w:type w:val="continuous"/>
          <w:pgSz w:w="12290" w:h="15840"/>
          <w:pgMar w:top="160" w:bottom="280" w:left="1480" w:right="1440"/>
        </w:sectPr>
      </w:pPr>
    </w:p>
    <w:p>
      <w:pPr>
        <w:spacing w:line="115" w:lineRule="exact" w:before="74"/>
        <w:ind w:left="1049" w:right="0" w:firstLine="0"/>
        <w:jc w:val="left"/>
        <w:rPr>
          <w:rFonts w:ascii="Arial"/>
          <w:sz w:val="13"/>
        </w:rPr>
      </w:pPr>
      <w:r>
        <w:rPr>
          <w:rFonts w:ascii="Arial"/>
          <w:w w:val="105"/>
          <w:sz w:val="13"/>
        </w:rPr>
        <w:t>\'</w:t>
      </w:r>
    </w:p>
    <w:p>
      <w:pPr>
        <w:spacing w:line="241" w:lineRule="exact" w:before="0"/>
        <w:ind w:left="3251" w:right="2451" w:firstLine="0"/>
        <w:jc w:val="center"/>
        <w:rPr>
          <w:b/>
          <w:sz w:val="24"/>
        </w:rPr>
      </w:pPr>
      <w:r>
        <w:rPr>
          <w:b/>
          <w:w w:val="115"/>
          <w:sz w:val="24"/>
        </w:rPr>
        <w:t>American International Group</w:t>
      </w:r>
    </w:p>
    <w:p>
      <w:pPr>
        <w:spacing w:before="17"/>
        <w:ind w:left="3231" w:right="2451" w:firstLine="0"/>
        <w:jc w:val="center"/>
        <w:rPr>
          <w:b/>
          <w:sz w:val="24"/>
        </w:rPr>
      </w:pPr>
      <w:r>
        <w:rPr>
          <w:b/>
          <w:w w:val="115"/>
          <w:sz w:val="24"/>
        </w:rPr>
        <w:t>State Filings Department</w:t>
      </w:r>
    </w:p>
    <w:p>
      <w:pPr>
        <w:spacing w:before="17"/>
        <w:ind w:left="3251" w:right="2451" w:firstLine="0"/>
        <w:jc w:val="center"/>
        <w:rPr>
          <w:b/>
          <w:sz w:val="24"/>
        </w:rPr>
      </w:pPr>
      <w:r>
        <w:rPr>
          <w:b/>
          <w:w w:val="115"/>
          <w:sz w:val="24"/>
        </w:rPr>
        <w:t>160 Water Street, Street, 23  Floor</w:t>
      </w:r>
    </w:p>
    <w:p>
      <w:pPr>
        <w:tabs>
          <w:tab w:pos="3998" w:val="left" w:leader="none"/>
        </w:tabs>
        <w:spacing w:line="301" w:lineRule="exact" w:before="21"/>
        <w:ind w:left="112" w:right="0" w:firstLine="0"/>
        <w:jc w:val="left"/>
        <w:rPr>
          <w:b/>
          <w:sz w:val="24"/>
        </w:rPr>
      </w:pPr>
      <w:r>
        <w:rPr>
          <w:rFonts w:ascii="Arial"/>
          <w:i/>
          <w:w w:val="110"/>
          <w:position w:val="-7"/>
          <w:sz w:val="18"/>
        </w:rPr>
        <w:t>i/</w:t>
        <w:tab/>
      </w:r>
      <w:r>
        <w:rPr>
          <w:b/>
          <w:w w:val="110"/>
          <w:sz w:val="24"/>
        </w:rPr>
        <w:t>New  York, NY </w:t>
      </w:r>
      <w:r>
        <w:rPr>
          <w:b/>
          <w:spacing w:val="39"/>
          <w:w w:val="110"/>
          <w:sz w:val="24"/>
        </w:rPr>
        <w:t> </w:t>
      </w:r>
      <w:r>
        <w:rPr>
          <w:b/>
          <w:w w:val="110"/>
          <w:sz w:val="24"/>
        </w:rPr>
        <w:t>10038</w:t>
      </w:r>
    </w:p>
    <w:p>
      <w:pPr>
        <w:spacing w:line="258" w:lineRule="exact" w:before="0"/>
        <w:ind w:left="131" w:right="0" w:firstLine="0"/>
        <w:jc w:val="left"/>
        <w:rPr>
          <w:sz w:val="26"/>
        </w:rPr>
      </w:pPr>
      <w:r>
        <w:rPr>
          <w:w w:val="82"/>
          <w:sz w:val="26"/>
        </w:rPr>
        <w:t>I</w:t>
      </w:r>
    </w:p>
    <w:p>
      <w:pPr>
        <w:pStyle w:val="BodyText"/>
        <w:spacing w:before="5"/>
        <w:rPr>
          <w:sz w:val="25"/>
        </w:rPr>
      </w:pPr>
    </w:p>
    <w:p>
      <w:pPr>
        <w:spacing w:before="100"/>
        <w:ind w:left="3197" w:right="2451" w:firstLine="0"/>
        <w:jc w:val="center"/>
        <w:rPr>
          <w:rFonts w:ascii="Courier New"/>
          <w:b/>
          <w:sz w:val="32"/>
        </w:rPr>
      </w:pPr>
      <w:r>
        <w:rPr/>
        <w:pict>
          <v:line style="position:absolute;mso-position-horizontal-relative:page;mso-position-vertical-relative:paragraph;z-index:7744;mso-wrap-distance-left:0;mso-wrap-distance-right:0" from="109.68pt,27.440302pt" to="544.8pt,27.440302pt" stroked="true" strokeweight=".72pt" strokecolor="#000000">
            <v:stroke dashstyle="solid"/>
            <w10:wrap type="topAndBottom"/>
          </v:line>
        </w:pict>
      </w:r>
      <w:r>
        <w:rPr>
          <w:rFonts w:ascii="Courier New"/>
          <w:b/>
          <w:w w:val="120"/>
          <w:sz w:val="32"/>
        </w:rPr>
        <w:t>MEMORANDUM</w:t>
      </w:r>
    </w:p>
    <w:p>
      <w:pPr>
        <w:pStyle w:val="BodyText"/>
        <w:tabs>
          <w:tab w:pos="2065" w:val="left" w:leader="none"/>
        </w:tabs>
        <w:ind w:left="983"/>
      </w:pPr>
      <w:r>
        <w:rPr>
          <w:w w:val="105"/>
        </w:rPr>
        <w:t>Date:</w:t>
        <w:tab/>
        <w:t>August 11,</w:t>
      </w:r>
      <w:r>
        <w:rPr>
          <w:spacing w:val="-16"/>
          <w:w w:val="105"/>
        </w:rPr>
        <w:t> </w:t>
      </w:r>
      <w:r>
        <w:rPr>
          <w:w w:val="105"/>
        </w:rPr>
        <w:t>1998</w:t>
      </w:r>
    </w:p>
    <w:p>
      <w:pPr>
        <w:pStyle w:val="BodyText"/>
        <w:tabs>
          <w:tab w:pos="2069" w:val="left" w:leader="none"/>
        </w:tabs>
        <w:spacing w:before="148"/>
        <w:ind w:left="985"/>
      </w:pPr>
      <w:r>
        <w:rPr>
          <w:w w:val="105"/>
        </w:rPr>
        <w:t>To:</w:t>
        <w:tab/>
        <w:t>Yehuda</w:t>
      </w:r>
      <w:r>
        <w:rPr>
          <w:spacing w:val="-25"/>
          <w:w w:val="105"/>
        </w:rPr>
        <w:t> </w:t>
      </w:r>
      <w:r>
        <w:rPr>
          <w:w w:val="105"/>
        </w:rPr>
        <w:t>Cohen</w:t>
      </w:r>
    </w:p>
    <w:p>
      <w:pPr>
        <w:pStyle w:val="BodyText"/>
        <w:tabs>
          <w:tab w:pos="2067" w:val="left" w:leader="none"/>
        </w:tabs>
        <w:spacing w:before="143"/>
        <w:ind w:left="988"/>
      </w:pPr>
      <w:r>
        <w:rPr>
          <w:w w:val="105"/>
        </w:rPr>
        <w:t>From:</w:t>
        <w:tab/>
        <w:t>Seth</w:t>
      </w:r>
      <w:r>
        <w:rPr>
          <w:spacing w:val="-19"/>
          <w:w w:val="105"/>
        </w:rPr>
        <w:t> </w:t>
      </w:r>
      <w:r>
        <w:rPr>
          <w:w w:val="105"/>
        </w:rPr>
        <w:t>Seifman</w:t>
      </w:r>
    </w:p>
    <w:p>
      <w:pPr>
        <w:pStyle w:val="BodyText"/>
        <w:tabs>
          <w:tab w:pos="2068" w:val="left" w:leader="none"/>
        </w:tabs>
        <w:spacing w:line="374" w:lineRule="auto" w:before="153" w:after="11"/>
        <w:ind w:left="988" w:right="3796" w:hanging="1"/>
      </w:pPr>
      <w:r>
        <w:rPr>
          <w:w w:val="105"/>
        </w:rPr>
        <w:t>Subject:</w:t>
        <w:tab/>
        <w:t>Professional Liability</w:t>
      </w:r>
      <w:r>
        <w:rPr>
          <w:spacing w:val="-34"/>
          <w:w w:val="105"/>
        </w:rPr>
        <w:t> </w:t>
      </w:r>
      <w:r>
        <w:rPr>
          <w:w w:val="105"/>
        </w:rPr>
        <w:t>Insurance</w:t>
      </w:r>
      <w:r>
        <w:rPr>
          <w:spacing w:val="-24"/>
          <w:w w:val="105"/>
        </w:rPr>
        <w:t> </w:t>
      </w:r>
      <w:r>
        <w:rPr>
          <w:w w:val="105"/>
        </w:rPr>
        <w:t>Program</w:t>
      </w:r>
      <w:r>
        <w:rPr>
          <w:w w:val="101"/>
        </w:rPr>
        <w:t> </w:t>
      </w:r>
      <w:r>
        <w:rPr>
          <w:w w:val="105"/>
        </w:rPr>
        <w:t>CC.</w:t>
        <w:tab/>
        <w:t>Mark Cenit; Adam</w:t>
      </w:r>
      <w:r>
        <w:rPr>
          <w:spacing w:val="-31"/>
          <w:w w:val="105"/>
        </w:rPr>
        <w:t> </w:t>
      </w:r>
      <w:r>
        <w:rPr>
          <w:w w:val="105"/>
        </w:rPr>
        <w:t>Reed</w:t>
      </w:r>
    </w:p>
    <w:p>
      <w:pPr>
        <w:pStyle w:val="BodyText"/>
        <w:spacing w:line="34" w:lineRule="exact"/>
        <w:ind w:left="941"/>
        <w:rPr>
          <w:sz w:val="3"/>
        </w:rPr>
      </w:pPr>
      <w:r>
        <w:rPr>
          <w:position w:val="0"/>
          <w:sz w:val="3"/>
        </w:rPr>
        <w:pict>
          <v:group style="width:436.35pt;height:1.7pt;mso-position-horizontal-relative:char;mso-position-vertical-relative:line" coordorigin="0,0" coordsize="8727,34">
            <v:line style="position:absolute" from="17,17" to="8710,17" stroked="true" strokeweight="1.68pt" strokecolor="#000000">
              <v:stroke dashstyle="solid"/>
            </v:line>
          </v:group>
        </w:pict>
      </w:r>
      <w:r>
        <w:rPr>
          <w:position w:val="0"/>
          <w:sz w:val="3"/>
        </w:rPr>
      </w:r>
    </w:p>
    <w:p>
      <w:pPr>
        <w:pStyle w:val="BodyText"/>
        <w:spacing w:before="6"/>
        <w:rPr>
          <w:sz w:val="26"/>
        </w:rPr>
      </w:pPr>
    </w:p>
    <w:p>
      <w:pPr>
        <w:pStyle w:val="BodyText"/>
        <w:spacing w:line="266" w:lineRule="auto" w:before="1"/>
        <w:ind w:left="983" w:right="458" w:firstLine="2"/>
      </w:pPr>
      <w:r>
        <w:rPr>
          <w:w w:val="105"/>
        </w:rPr>
        <w:t>In 1997 we filed a generic Professional Liability Insurance Policy along with endorsements that</w:t>
      </w:r>
      <w:r>
        <w:rPr>
          <w:spacing w:val="-12"/>
          <w:w w:val="105"/>
        </w:rPr>
        <w:t> </w:t>
      </w:r>
      <w:r>
        <w:rPr>
          <w:w w:val="105"/>
        </w:rPr>
        <w:t>modified</w:t>
      </w:r>
      <w:r>
        <w:rPr>
          <w:spacing w:val="-6"/>
          <w:w w:val="105"/>
        </w:rPr>
        <w:t> </w:t>
      </w:r>
      <w:r>
        <w:rPr>
          <w:w w:val="105"/>
        </w:rPr>
        <w:t>the</w:t>
      </w:r>
      <w:r>
        <w:rPr>
          <w:spacing w:val="-16"/>
          <w:w w:val="105"/>
        </w:rPr>
        <w:t> </w:t>
      </w:r>
      <w:r>
        <w:rPr>
          <w:w w:val="105"/>
        </w:rPr>
        <w:t>coverage</w:t>
      </w:r>
      <w:r>
        <w:rPr>
          <w:spacing w:val="-9"/>
          <w:w w:val="105"/>
        </w:rPr>
        <w:t> </w:t>
      </w:r>
      <w:r>
        <w:rPr>
          <w:w w:val="105"/>
        </w:rPr>
        <w:t>for</w:t>
      </w:r>
      <w:r>
        <w:rPr>
          <w:spacing w:val="-13"/>
          <w:w w:val="105"/>
        </w:rPr>
        <w:t> </w:t>
      </w:r>
      <w:r>
        <w:rPr>
          <w:w w:val="105"/>
        </w:rPr>
        <w:t>Aestheticians</w:t>
      </w:r>
      <w:r>
        <w:rPr>
          <w:spacing w:val="-1"/>
          <w:w w:val="105"/>
        </w:rPr>
        <w:t> </w:t>
      </w:r>
      <w:r>
        <w:rPr>
          <w:w w:val="105"/>
        </w:rPr>
        <w:t>and</w:t>
      </w:r>
      <w:r>
        <w:rPr>
          <w:spacing w:val="-13"/>
          <w:w w:val="105"/>
        </w:rPr>
        <w:t> </w:t>
      </w:r>
      <w:r>
        <w:rPr>
          <w:w w:val="105"/>
        </w:rPr>
        <w:t>Electrologists</w:t>
      </w:r>
      <w:r>
        <w:rPr>
          <w:spacing w:val="-25"/>
          <w:w w:val="105"/>
        </w:rPr>
        <w:t> </w:t>
      </w:r>
      <w:r>
        <w:rPr>
          <w:w w:val="105"/>
        </w:rPr>
        <w:t>(AIC-97- PR-11). The policy was intentionally not made specific so that endorsements for other types of businesses could later be attached to it. This year, we filed endorsements expanding coverage under this policy to body piercing, tattoo, and micropigmentation specialists.</w:t>
      </w:r>
    </w:p>
    <w:p>
      <w:pPr>
        <w:pStyle w:val="BodyText"/>
        <w:rPr>
          <w:sz w:val="24"/>
        </w:rPr>
      </w:pPr>
    </w:p>
    <w:p>
      <w:pPr>
        <w:pStyle w:val="BodyText"/>
        <w:spacing w:before="2"/>
      </w:pPr>
    </w:p>
    <w:p>
      <w:pPr>
        <w:pStyle w:val="BodyText"/>
        <w:spacing w:line="256" w:lineRule="auto"/>
        <w:ind w:left="983" w:right="115" w:firstLine="3"/>
      </w:pPr>
      <w:r>
        <w:rPr>
          <w:b/>
          <w:w w:val="105"/>
          <w:sz w:val="24"/>
        </w:rPr>
        <w:t>Endorsements: </w:t>
      </w:r>
      <w:r>
        <w:rPr>
          <w:w w:val="105"/>
        </w:rPr>
        <w:t>The filing contained endorsements for these new coverages along with endorsements combining them with the old coverage for Aestheticians and Electrologists. The combined endorsements were meant to prevent confusion when an insured selected more than one of the available coverages.</w:t>
      </w:r>
    </w:p>
    <w:p>
      <w:pPr>
        <w:pStyle w:val="BodyText"/>
        <w:rPr>
          <w:sz w:val="24"/>
        </w:rPr>
      </w:pPr>
    </w:p>
    <w:p>
      <w:pPr>
        <w:pStyle w:val="BodyText"/>
        <w:spacing w:before="11"/>
        <w:rPr>
          <w:sz w:val="21"/>
        </w:rPr>
      </w:pPr>
    </w:p>
    <w:p>
      <w:pPr>
        <w:pStyle w:val="BodyText"/>
        <w:spacing w:line="266" w:lineRule="auto"/>
        <w:ind w:left="978" w:right="181" w:firstLine="3"/>
      </w:pPr>
      <w:r>
        <w:rPr>
          <w:b/>
          <w:w w:val="105"/>
          <w:sz w:val="24"/>
        </w:rPr>
        <w:t>Exemptions: </w:t>
      </w:r>
      <w:r>
        <w:rPr>
          <w:w w:val="105"/>
        </w:rPr>
        <w:t>There were only three exempt states (NJ, MI, TX) for this program. In these states, an endorsement for Aestheticians, Electrologists, and Massage Therapists was included in the filing. This endorsement will have to filed nation-wide later on.</w:t>
      </w:r>
    </w:p>
    <w:p>
      <w:pPr>
        <w:pStyle w:val="BodyText"/>
        <w:rPr>
          <w:sz w:val="24"/>
        </w:rPr>
      </w:pPr>
    </w:p>
    <w:p>
      <w:pPr>
        <w:pStyle w:val="BodyText"/>
        <w:spacing w:before="4"/>
        <w:rPr>
          <w:sz w:val="22"/>
        </w:rPr>
      </w:pPr>
    </w:p>
    <w:p>
      <w:pPr>
        <w:pStyle w:val="BodyText"/>
        <w:spacing w:line="261" w:lineRule="auto"/>
        <w:ind w:left="979" w:right="85" w:hanging="1"/>
      </w:pPr>
      <w:r>
        <w:rPr>
          <w:b/>
          <w:w w:val="105"/>
          <w:sz w:val="24"/>
        </w:rPr>
        <w:t>Typographical Error: </w:t>
      </w:r>
      <w:r>
        <w:rPr>
          <w:w w:val="105"/>
        </w:rPr>
        <w:t>When we discovered a typographical error in the original policy, we decided to include a revised copy with this filing (rev 2/98) for informational purposes only.  The word "not" replaced the word "only" in Exclusion C.</w:t>
      </w:r>
    </w:p>
    <w:p>
      <w:pPr>
        <w:pStyle w:val="BodyText"/>
        <w:rPr>
          <w:sz w:val="24"/>
        </w:rPr>
      </w:pPr>
    </w:p>
    <w:p>
      <w:pPr>
        <w:pStyle w:val="BodyText"/>
        <w:spacing w:before="9"/>
        <w:rPr>
          <w:sz w:val="22"/>
        </w:rPr>
      </w:pPr>
    </w:p>
    <w:p>
      <w:pPr>
        <w:pStyle w:val="BodyText"/>
        <w:spacing w:line="261" w:lineRule="auto"/>
        <w:ind w:left="964" w:right="181" w:firstLine="12"/>
      </w:pPr>
      <w:r>
        <w:rPr>
          <w:b/>
          <w:w w:val="105"/>
          <w:sz w:val="24"/>
        </w:rPr>
        <w:t>Common</w:t>
      </w:r>
      <w:r>
        <w:rPr>
          <w:b/>
          <w:spacing w:val="-12"/>
          <w:w w:val="105"/>
          <w:sz w:val="24"/>
        </w:rPr>
        <w:t> </w:t>
      </w:r>
      <w:r>
        <w:rPr>
          <w:b/>
          <w:w w:val="105"/>
          <w:sz w:val="24"/>
        </w:rPr>
        <w:t>Problems:</w:t>
      </w:r>
      <w:r>
        <w:rPr>
          <w:b/>
          <w:spacing w:val="28"/>
          <w:w w:val="105"/>
          <w:sz w:val="24"/>
        </w:rPr>
        <w:t> </w:t>
      </w:r>
      <w:r>
        <w:rPr>
          <w:w w:val="105"/>
        </w:rPr>
        <w:t>Though</w:t>
      </w:r>
      <w:r>
        <w:rPr>
          <w:spacing w:val="-15"/>
          <w:w w:val="105"/>
        </w:rPr>
        <w:t> </w:t>
      </w:r>
      <w:r>
        <w:rPr>
          <w:w w:val="105"/>
        </w:rPr>
        <w:t>these</w:t>
      </w:r>
      <w:r>
        <w:rPr>
          <w:spacing w:val="-16"/>
          <w:w w:val="105"/>
        </w:rPr>
        <w:t> </w:t>
      </w:r>
      <w:r>
        <w:rPr>
          <w:w w:val="105"/>
        </w:rPr>
        <w:t>endorsements</w:t>
      </w:r>
      <w:r>
        <w:rPr>
          <w:spacing w:val="-1"/>
          <w:w w:val="105"/>
        </w:rPr>
        <w:t> </w:t>
      </w:r>
      <w:r>
        <w:rPr>
          <w:w w:val="105"/>
        </w:rPr>
        <w:t>were</w:t>
      </w:r>
      <w:r>
        <w:rPr>
          <w:spacing w:val="-14"/>
          <w:w w:val="105"/>
        </w:rPr>
        <w:t> </w:t>
      </w:r>
      <w:r>
        <w:rPr>
          <w:w w:val="105"/>
        </w:rPr>
        <w:t>meant</w:t>
      </w:r>
      <w:r>
        <w:rPr>
          <w:spacing w:val="-10"/>
          <w:w w:val="105"/>
        </w:rPr>
        <w:t> </w:t>
      </w:r>
      <w:r>
        <w:rPr>
          <w:w w:val="105"/>
        </w:rPr>
        <w:t>to</w:t>
      </w:r>
      <w:r>
        <w:rPr>
          <w:spacing w:val="-17"/>
          <w:w w:val="105"/>
        </w:rPr>
        <w:t> </w:t>
      </w:r>
      <w:r>
        <w:rPr>
          <w:w w:val="105"/>
        </w:rPr>
        <w:t>attach</w:t>
      </w:r>
      <w:r>
        <w:rPr>
          <w:spacing w:val="-14"/>
          <w:w w:val="105"/>
        </w:rPr>
        <w:t> </w:t>
      </w:r>
      <w:r>
        <w:rPr>
          <w:w w:val="105"/>
        </w:rPr>
        <w:t>to</w:t>
      </w:r>
      <w:r>
        <w:rPr>
          <w:spacing w:val="-21"/>
          <w:w w:val="105"/>
        </w:rPr>
        <w:t> </w:t>
      </w:r>
      <w:r>
        <w:rPr>
          <w:w w:val="105"/>
        </w:rPr>
        <w:t>a</w:t>
      </w:r>
      <w:r>
        <w:rPr>
          <w:spacing w:val="-17"/>
          <w:w w:val="105"/>
        </w:rPr>
        <w:t> </w:t>
      </w:r>
      <w:r>
        <w:rPr>
          <w:w w:val="105"/>
        </w:rPr>
        <w:t>policy</w:t>
      </w:r>
      <w:r>
        <w:rPr>
          <w:spacing w:val="-11"/>
          <w:w w:val="105"/>
        </w:rPr>
        <w:t> </w:t>
      </w:r>
      <w:r>
        <w:rPr>
          <w:w w:val="105"/>
        </w:rPr>
        <w:t>which had already been approved and modified by state amendatory endorsements where necessary, many examiners have treated the filing as a new program and the revised policy as a new policy. Therefor , several objections have come in stating that we are not in compliance with rules governing cancellation/nonrenewal, arbitration, etc., even though there are already endorsements on file which address these issues.  In some cases, a call to the examiner will clear up the confusion. In others, the examiner might ask for copies of the relevant endorsements.</w:t>
      </w:r>
      <w:r>
        <w:rPr>
          <w:spacing w:val="8"/>
          <w:w w:val="105"/>
        </w:rPr>
        <w:t> </w:t>
      </w:r>
      <w:r>
        <w:rPr>
          <w:w w:val="105"/>
        </w:rPr>
        <w:t>Unfortunately, there have been a few instances in</w:t>
      </w:r>
    </w:p>
    <w:p>
      <w:pPr>
        <w:pStyle w:val="BodyText"/>
        <w:rPr>
          <w:sz w:val="20"/>
        </w:rPr>
      </w:pPr>
    </w:p>
    <w:p>
      <w:pPr>
        <w:pStyle w:val="BodyText"/>
        <w:spacing w:before="9"/>
        <w:rPr>
          <w:sz w:val="17"/>
        </w:rPr>
      </w:pPr>
      <w:r>
        <w:rPr/>
        <w:pict>
          <v:line style="position:absolute;mso-position-horizontal-relative:page;mso-position-vertical-relative:paragraph;z-index:7792;mso-wrap-distance-left:0;mso-wrap-distance-right:0" from="144.960007pt,12.578271pt" to="545.760007pt,12.578271pt" stroked="true" strokeweight=".72pt" strokecolor="#000000">
            <v:stroke dashstyle="solid"/>
            <w10:wrap type="topAndBottom"/>
          </v:line>
        </w:pict>
      </w:r>
    </w:p>
    <w:p>
      <w:pPr>
        <w:spacing w:after="0"/>
        <w:rPr>
          <w:sz w:val="17"/>
        </w:rPr>
        <w:sectPr>
          <w:footerReference w:type="even" r:id="rId155"/>
          <w:pgSz w:w="12290" w:h="15840"/>
          <w:pgMar w:footer="0" w:header="0" w:top="620" w:bottom="280" w:left="1240" w:right="1260"/>
        </w:sectPr>
      </w:pPr>
    </w:p>
    <w:p>
      <w:pPr>
        <w:spacing w:before="75"/>
        <w:ind w:left="3251" w:right="2443" w:firstLine="0"/>
        <w:jc w:val="center"/>
        <w:rPr>
          <w:rFonts w:ascii="Courier New"/>
          <w:b/>
          <w:sz w:val="23"/>
        </w:rPr>
      </w:pPr>
      <w:r>
        <w:rPr/>
        <w:pict>
          <v:line style="position:absolute;mso-position-horizontal-relative:page;mso-position-vertical-relative:paragraph;z-index:7816;mso-wrap-distance-left:0;mso-wrap-distance-right:0" from="111.099602pt,20.033787pt" to="545.441602pt,20.033787pt" stroked="true" strokeweight=".718316pt" strokecolor="#000000">
            <v:stroke dashstyle="solid"/>
            <w10:wrap type="topAndBottom"/>
          </v:line>
        </w:pict>
      </w:r>
      <w:r>
        <w:rPr>
          <w:rFonts w:ascii="Courier New"/>
          <w:b/>
          <w:w w:val="105"/>
          <w:sz w:val="23"/>
        </w:rPr>
        <w:t>MEMORANDUM</w:t>
      </w:r>
    </w:p>
    <w:p>
      <w:pPr>
        <w:pStyle w:val="BodyText"/>
        <w:spacing w:before="10"/>
        <w:rPr>
          <w:rFonts w:ascii="Courier New"/>
          <w:b/>
          <w:sz w:val="20"/>
        </w:rPr>
      </w:pPr>
    </w:p>
    <w:p>
      <w:pPr>
        <w:pStyle w:val="BodyText"/>
        <w:tabs>
          <w:tab w:pos="1009" w:val="left" w:leader="none"/>
        </w:tabs>
        <w:ind w:left="196"/>
      </w:pPr>
      <w:r>
        <w:rPr>
          <w:rFonts w:ascii="Arial" w:hAnsi="Arial"/>
          <w:w w:val="95"/>
          <w:position w:val="5"/>
          <w:sz w:val="33"/>
        </w:rPr>
        <w:t>'·</w:t>
        <w:tab/>
      </w:r>
      <w:r>
        <w:rPr/>
        <w:t>which</w:t>
      </w:r>
      <w:r>
        <w:rPr>
          <w:spacing w:val="23"/>
        </w:rPr>
        <w:t> </w:t>
      </w:r>
      <w:r>
        <w:rPr/>
        <w:t>states</w:t>
      </w:r>
      <w:r>
        <w:rPr>
          <w:spacing w:val="23"/>
        </w:rPr>
        <w:t> </w:t>
      </w:r>
      <w:r>
        <w:rPr/>
        <w:t>have</w:t>
      </w:r>
      <w:r>
        <w:rPr>
          <w:spacing w:val="13"/>
        </w:rPr>
        <w:t> </w:t>
      </w:r>
      <w:r>
        <w:rPr/>
        <w:t>asked</w:t>
      </w:r>
      <w:r>
        <w:rPr>
          <w:spacing w:val="22"/>
        </w:rPr>
        <w:t> </w:t>
      </w:r>
      <w:r>
        <w:rPr/>
        <w:t>for</w:t>
      </w:r>
      <w:r>
        <w:rPr>
          <w:spacing w:val="14"/>
        </w:rPr>
        <w:t> </w:t>
      </w:r>
      <w:r>
        <w:rPr/>
        <w:t>further</w:t>
      </w:r>
      <w:r>
        <w:rPr>
          <w:spacing w:val="24"/>
        </w:rPr>
        <w:t> </w:t>
      </w:r>
      <w:r>
        <w:rPr/>
        <w:t>changes</w:t>
      </w:r>
      <w:r>
        <w:rPr>
          <w:spacing w:val="19"/>
        </w:rPr>
        <w:t> </w:t>
      </w:r>
      <w:r>
        <w:rPr/>
        <w:t>in</w:t>
      </w:r>
      <w:r>
        <w:rPr>
          <w:spacing w:val="10"/>
        </w:rPr>
        <w:t> </w:t>
      </w:r>
      <w:r>
        <w:rPr/>
        <w:t>the</w:t>
      </w:r>
      <w:r>
        <w:rPr>
          <w:spacing w:val="15"/>
        </w:rPr>
        <w:t> </w:t>
      </w:r>
      <w:r>
        <w:rPr/>
        <w:t>policy,</w:t>
      </w:r>
      <w:r>
        <w:rPr>
          <w:spacing w:val="14"/>
        </w:rPr>
        <w:t> </w:t>
      </w:r>
      <w:r>
        <w:rPr/>
        <w:t>even</w:t>
      </w:r>
      <w:r>
        <w:rPr>
          <w:spacing w:val="23"/>
        </w:rPr>
        <w:t> </w:t>
      </w:r>
      <w:r>
        <w:rPr/>
        <w:t>though</w:t>
      </w:r>
      <w:r>
        <w:rPr>
          <w:spacing w:val="25"/>
        </w:rPr>
        <w:t> </w:t>
      </w:r>
      <w:r>
        <w:rPr/>
        <w:t>it</w:t>
      </w:r>
      <w:r>
        <w:rPr>
          <w:spacing w:val="16"/>
        </w:rPr>
        <w:t> </w:t>
      </w:r>
      <w:r>
        <w:rPr/>
        <w:t>had</w:t>
      </w:r>
      <w:r>
        <w:rPr>
          <w:spacing w:val="22"/>
        </w:rPr>
        <w:t> </w:t>
      </w:r>
      <w:r>
        <w:rPr/>
        <w:t>already</w:t>
      </w:r>
      <w:r>
        <w:rPr>
          <w:spacing w:val="40"/>
        </w:rPr>
        <w:t> </w:t>
      </w:r>
      <w:r>
        <w:rPr/>
        <w:t>been</w:t>
      </w:r>
    </w:p>
    <w:p>
      <w:pPr>
        <w:pStyle w:val="BodyText"/>
        <w:tabs>
          <w:tab w:pos="1002" w:val="left" w:leader="none"/>
        </w:tabs>
        <w:spacing w:line="168" w:lineRule="auto" w:before="112"/>
        <w:ind w:left="1002" w:right="580" w:hanging="883"/>
      </w:pPr>
      <w:r>
        <w:rPr>
          <w:w w:val="105"/>
          <w:position w:val="-11"/>
          <w:sz w:val="32"/>
        </w:rPr>
        <w:t>l</w:t>
        <w:tab/>
      </w:r>
      <w:r>
        <w:rPr>
          <w:w w:val="105"/>
        </w:rPr>
        <w:t>approved as part of another filing. I have attached the e-mail I sent to</w:t>
      </w:r>
      <w:r>
        <w:rPr>
          <w:spacing w:val="-35"/>
          <w:w w:val="105"/>
        </w:rPr>
        <w:t> </w:t>
      </w:r>
      <w:r>
        <w:rPr>
          <w:w w:val="105"/>
        </w:rPr>
        <w:t>Mark</w:t>
      </w:r>
      <w:r>
        <w:rPr>
          <w:spacing w:val="-2"/>
          <w:w w:val="105"/>
        </w:rPr>
        <w:t> </w:t>
      </w:r>
      <w:r>
        <w:rPr>
          <w:w w:val="105"/>
        </w:rPr>
        <w:t>Cenit</w:t>
      </w:r>
      <w:r>
        <w:rPr>
          <w:w w:val="102"/>
        </w:rPr>
        <w:t> </w:t>
      </w:r>
      <w:r>
        <w:rPr>
          <w:w w:val="105"/>
        </w:rPr>
        <w:t>detailing</w:t>
      </w:r>
      <w:r>
        <w:rPr>
          <w:spacing w:val="-2"/>
          <w:w w:val="105"/>
        </w:rPr>
        <w:t> </w:t>
      </w:r>
      <w:r>
        <w:rPr>
          <w:w w:val="105"/>
        </w:rPr>
        <w:t>how</w:t>
      </w:r>
      <w:r>
        <w:rPr>
          <w:spacing w:val="-17"/>
          <w:w w:val="105"/>
        </w:rPr>
        <w:t> </w:t>
      </w:r>
      <w:r>
        <w:rPr>
          <w:w w:val="105"/>
        </w:rPr>
        <w:t>to</w:t>
      </w:r>
      <w:r>
        <w:rPr>
          <w:spacing w:val="-17"/>
          <w:w w:val="105"/>
        </w:rPr>
        <w:t> </w:t>
      </w:r>
      <w:r>
        <w:rPr>
          <w:w w:val="105"/>
        </w:rPr>
        <w:t>document</w:t>
      </w:r>
      <w:r>
        <w:rPr>
          <w:spacing w:val="-7"/>
          <w:w w:val="105"/>
        </w:rPr>
        <w:t> </w:t>
      </w:r>
      <w:r>
        <w:rPr>
          <w:w w:val="105"/>
        </w:rPr>
        <w:t>these</w:t>
      </w:r>
      <w:r>
        <w:rPr>
          <w:spacing w:val="-6"/>
          <w:w w:val="105"/>
        </w:rPr>
        <w:t> </w:t>
      </w:r>
      <w:r>
        <w:rPr>
          <w:w w:val="105"/>
        </w:rPr>
        <w:t>belated</w:t>
      </w:r>
      <w:r>
        <w:rPr>
          <w:spacing w:val="-3"/>
          <w:w w:val="105"/>
        </w:rPr>
        <w:t> </w:t>
      </w:r>
      <w:r>
        <w:rPr>
          <w:w w:val="105"/>
        </w:rPr>
        <w:t>changes,</w:t>
      </w:r>
      <w:r>
        <w:rPr>
          <w:spacing w:val="-3"/>
          <w:w w:val="105"/>
        </w:rPr>
        <w:t> </w:t>
      </w:r>
      <w:r>
        <w:rPr>
          <w:w w:val="105"/>
        </w:rPr>
        <w:t>once</w:t>
      </w:r>
      <w:r>
        <w:rPr>
          <w:spacing w:val="-12"/>
          <w:w w:val="105"/>
        </w:rPr>
        <w:t> </w:t>
      </w:r>
      <w:r>
        <w:rPr>
          <w:w w:val="105"/>
        </w:rPr>
        <w:t>the</w:t>
      </w:r>
      <w:r>
        <w:rPr>
          <w:spacing w:val="-12"/>
          <w:w w:val="105"/>
        </w:rPr>
        <w:t> </w:t>
      </w:r>
      <w:r>
        <w:rPr>
          <w:w w:val="105"/>
        </w:rPr>
        <w:t>new</w:t>
      </w:r>
      <w:r>
        <w:rPr>
          <w:spacing w:val="-16"/>
          <w:w w:val="105"/>
        </w:rPr>
        <w:t> </w:t>
      </w:r>
      <w:r>
        <w:rPr>
          <w:w w:val="105"/>
        </w:rPr>
        <w:t>amendatory</w:t>
      </w:r>
    </w:p>
    <w:p>
      <w:pPr>
        <w:pStyle w:val="BodyText"/>
        <w:spacing w:line="256" w:lineRule="auto" w:before="37"/>
        <w:ind w:left="1008" w:right="580" w:hanging="7"/>
        <w:rPr>
          <w:sz w:val="24"/>
        </w:rPr>
      </w:pPr>
      <w:r>
        <w:rPr>
          <w:w w:val="105"/>
        </w:rPr>
        <w:t>endorsements</w:t>
      </w:r>
      <w:r>
        <w:rPr>
          <w:spacing w:val="3"/>
          <w:w w:val="105"/>
        </w:rPr>
        <w:t> </w:t>
      </w:r>
      <w:r>
        <w:rPr>
          <w:w w:val="105"/>
        </w:rPr>
        <w:t>are</w:t>
      </w:r>
      <w:r>
        <w:rPr>
          <w:spacing w:val="-10"/>
          <w:w w:val="105"/>
        </w:rPr>
        <w:t> </w:t>
      </w:r>
      <w:r>
        <w:rPr>
          <w:w w:val="105"/>
        </w:rPr>
        <w:t>approved,</w:t>
      </w:r>
      <w:r>
        <w:rPr>
          <w:spacing w:val="-5"/>
          <w:w w:val="105"/>
        </w:rPr>
        <w:t> </w:t>
      </w:r>
      <w:r>
        <w:rPr>
          <w:w w:val="105"/>
        </w:rPr>
        <w:t>on</w:t>
      </w:r>
      <w:r>
        <w:rPr>
          <w:spacing w:val="-9"/>
          <w:w w:val="105"/>
        </w:rPr>
        <w:t> </w:t>
      </w:r>
      <w:r>
        <w:rPr>
          <w:w w:val="105"/>
        </w:rPr>
        <w:t>the</w:t>
      </w:r>
      <w:r>
        <w:rPr>
          <w:spacing w:val="-8"/>
          <w:w w:val="105"/>
        </w:rPr>
        <w:t> </w:t>
      </w:r>
      <w:r>
        <w:rPr>
          <w:w w:val="105"/>
        </w:rPr>
        <w:t>status</w:t>
      </w:r>
      <w:r>
        <w:rPr>
          <w:spacing w:val="-9"/>
          <w:w w:val="105"/>
        </w:rPr>
        <w:t> </w:t>
      </w:r>
      <w:r>
        <w:rPr>
          <w:w w:val="105"/>
        </w:rPr>
        <w:t>sheets</w:t>
      </w:r>
      <w:r>
        <w:rPr>
          <w:spacing w:val="-12"/>
          <w:w w:val="105"/>
        </w:rPr>
        <w:t> </w:t>
      </w:r>
      <w:r>
        <w:rPr>
          <w:w w:val="105"/>
        </w:rPr>
        <w:t>and</w:t>
      </w:r>
      <w:r>
        <w:rPr>
          <w:spacing w:val="-7"/>
          <w:w w:val="105"/>
        </w:rPr>
        <w:t> </w:t>
      </w:r>
      <w:r>
        <w:rPr>
          <w:w w:val="105"/>
        </w:rPr>
        <w:t>folders</w:t>
      </w:r>
      <w:r>
        <w:rPr>
          <w:spacing w:val="-10"/>
          <w:w w:val="105"/>
        </w:rPr>
        <w:t> </w:t>
      </w:r>
      <w:r>
        <w:rPr>
          <w:w w:val="105"/>
        </w:rPr>
        <w:t>for</w:t>
      </w:r>
      <w:r>
        <w:rPr>
          <w:spacing w:val="-8"/>
          <w:w w:val="105"/>
        </w:rPr>
        <w:t> </w:t>
      </w:r>
      <w:r>
        <w:rPr>
          <w:w w:val="105"/>
        </w:rPr>
        <w:t>both</w:t>
      </w:r>
      <w:r>
        <w:rPr>
          <w:spacing w:val="-9"/>
          <w:w w:val="105"/>
        </w:rPr>
        <w:t> </w:t>
      </w:r>
      <w:r>
        <w:rPr>
          <w:w w:val="105"/>
        </w:rPr>
        <w:t>this</w:t>
      </w:r>
      <w:r>
        <w:rPr>
          <w:spacing w:val="-13"/>
          <w:w w:val="105"/>
        </w:rPr>
        <w:t> </w:t>
      </w:r>
      <w:r>
        <w:rPr>
          <w:w w:val="105"/>
        </w:rPr>
        <w:t>program</w:t>
      </w:r>
      <w:r>
        <w:rPr>
          <w:spacing w:val="-4"/>
          <w:w w:val="105"/>
        </w:rPr>
        <w:t> </w:t>
      </w:r>
      <w:r>
        <w:rPr>
          <w:w w:val="105"/>
        </w:rPr>
        <w:t>and AIC-97-PR-l</w:t>
      </w:r>
      <w:r>
        <w:rPr>
          <w:spacing w:val="-8"/>
          <w:w w:val="105"/>
        </w:rPr>
        <w:t> </w:t>
      </w:r>
      <w:r>
        <w:rPr>
          <w:w w:val="105"/>
          <w:sz w:val="24"/>
        </w:rPr>
        <w:t>l.</w:t>
      </w:r>
    </w:p>
    <w:p>
      <w:pPr>
        <w:pStyle w:val="BodyText"/>
        <w:rPr>
          <w:sz w:val="20"/>
        </w:rPr>
      </w:pPr>
    </w:p>
    <w:p>
      <w:pPr>
        <w:pStyle w:val="BodyText"/>
        <w:spacing w:before="9"/>
        <w:rPr>
          <w:sz w:val="19"/>
        </w:rPr>
      </w:pPr>
    </w:p>
    <w:p>
      <w:pPr>
        <w:pStyle w:val="BodyText"/>
        <w:spacing w:line="266" w:lineRule="auto" w:before="91"/>
        <w:ind w:left="1016" w:right="157" w:hanging="2"/>
      </w:pPr>
      <w:r>
        <w:rPr>
          <w:b/>
          <w:w w:val="105"/>
        </w:rPr>
        <w:t>File Number: </w:t>
      </w:r>
      <w:r>
        <w:rPr>
          <w:w w:val="105"/>
        </w:rPr>
        <w:t>The file number for this program (AIC-98-PR-05) was never entered on the program index, so the status sheet is on my h:/ drive and the AIC-98-PR-05 on the s:/ drive is another program. As of now, we had tentatively planned to remedy this problem, at least as far as the file room is concerned, by transferring the contents of the AIC-98- PR-05 folders on my desk to the folders from the original filing (AIC-97-PR-l l).</w:t>
      </w:r>
    </w:p>
    <w:p>
      <w:pPr>
        <w:pStyle w:val="BodyText"/>
        <w:rPr>
          <w:sz w:val="24"/>
        </w:rPr>
      </w:pPr>
    </w:p>
    <w:p>
      <w:pPr>
        <w:pStyle w:val="BodyText"/>
        <w:spacing w:before="7"/>
        <w:rPr>
          <w:sz w:val="22"/>
        </w:rPr>
      </w:pPr>
    </w:p>
    <w:p>
      <w:pPr>
        <w:pStyle w:val="BodyText"/>
        <w:spacing w:line="268" w:lineRule="auto" w:before="1"/>
        <w:ind w:left="1021" w:right="458" w:hanging="3"/>
      </w:pPr>
      <w:r>
        <w:rPr>
          <w:b/>
          <w:w w:val="105"/>
        </w:rPr>
        <w:t>Underwriter: </w:t>
      </w:r>
      <w:r>
        <w:rPr>
          <w:w w:val="105"/>
        </w:rPr>
        <w:t>Mark Cenit is the profit center contact for this program. His phone number</w:t>
      </w:r>
      <w:r>
        <w:rPr>
          <w:spacing w:val="1"/>
          <w:w w:val="105"/>
        </w:rPr>
        <w:t> </w:t>
      </w:r>
      <w:r>
        <w:rPr>
          <w:w w:val="105"/>
        </w:rPr>
        <w:t>is</w:t>
      </w:r>
      <w:r>
        <w:rPr>
          <w:spacing w:val="-11"/>
          <w:w w:val="105"/>
        </w:rPr>
        <w:t> </w:t>
      </w:r>
      <w:r>
        <w:rPr>
          <w:w w:val="105"/>
        </w:rPr>
        <w:t>(212)</w:t>
      </w:r>
      <w:r>
        <w:rPr>
          <w:spacing w:val="-11"/>
          <w:w w:val="105"/>
        </w:rPr>
        <w:t> </w:t>
      </w:r>
      <w:r>
        <w:rPr>
          <w:w w:val="105"/>
        </w:rPr>
        <w:t>820-4656.</w:t>
      </w:r>
      <w:r>
        <w:rPr>
          <w:spacing w:val="51"/>
          <w:w w:val="105"/>
        </w:rPr>
        <w:t> </w:t>
      </w:r>
      <w:r>
        <w:rPr>
          <w:w w:val="105"/>
        </w:rPr>
        <w:t>He</w:t>
      </w:r>
      <w:r>
        <w:rPr>
          <w:spacing w:val="-11"/>
          <w:w w:val="105"/>
        </w:rPr>
        <w:t> </w:t>
      </w:r>
      <w:r>
        <w:rPr>
          <w:w w:val="105"/>
        </w:rPr>
        <w:t>has</w:t>
      </w:r>
      <w:r>
        <w:rPr>
          <w:spacing w:val="-10"/>
          <w:w w:val="105"/>
        </w:rPr>
        <w:t> </w:t>
      </w:r>
      <w:r>
        <w:rPr>
          <w:w w:val="105"/>
        </w:rPr>
        <w:t>been</w:t>
      </w:r>
      <w:r>
        <w:rPr>
          <w:spacing w:val="-11"/>
          <w:w w:val="105"/>
        </w:rPr>
        <w:t> </w:t>
      </w:r>
      <w:r>
        <w:rPr>
          <w:w w:val="105"/>
        </w:rPr>
        <w:t>very</w:t>
      </w:r>
      <w:r>
        <w:rPr>
          <w:spacing w:val="-4"/>
          <w:w w:val="105"/>
        </w:rPr>
        <w:t> </w:t>
      </w:r>
      <w:r>
        <w:rPr>
          <w:w w:val="105"/>
        </w:rPr>
        <w:t>sympathetic</w:t>
      </w:r>
      <w:r>
        <w:rPr>
          <w:spacing w:val="-5"/>
          <w:w w:val="105"/>
        </w:rPr>
        <w:t> </w:t>
      </w:r>
      <w:r>
        <w:rPr>
          <w:w w:val="105"/>
        </w:rPr>
        <w:t>to</w:t>
      </w:r>
      <w:r>
        <w:rPr>
          <w:spacing w:val="-15"/>
          <w:w w:val="105"/>
        </w:rPr>
        <w:t> </w:t>
      </w:r>
      <w:r>
        <w:rPr>
          <w:w w:val="105"/>
        </w:rPr>
        <w:t>our</w:t>
      </w:r>
      <w:r>
        <w:rPr>
          <w:spacing w:val="-11"/>
          <w:w w:val="105"/>
        </w:rPr>
        <w:t> </w:t>
      </w:r>
      <w:r>
        <w:rPr>
          <w:w w:val="105"/>
        </w:rPr>
        <w:t>responsibilities</w:t>
      </w:r>
      <w:r>
        <w:rPr>
          <w:spacing w:val="-17"/>
          <w:w w:val="105"/>
        </w:rPr>
        <w:t> </w:t>
      </w:r>
      <w:r>
        <w:rPr>
          <w:w w:val="105"/>
        </w:rPr>
        <w:t>and always willing to help</w:t>
      </w:r>
      <w:r>
        <w:rPr>
          <w:spacing w:val="-29"/>
          <w:w w:val="105"/>
        </w:rPr>
        <w:t> </w:t>
      </w:r>
      <w:r>
        <w:rPr>
          <w:w w:val="105"/>
        </w:rPr>
        <w:t>out.</w:t>
      </w:r>
    </w:p>
    <w:p>
      <w:pPr>
        <w:pStyle w:val="BodyText"/>
        <w:rPr>
          <w:sz w:val="24"/>
        </w:rPr>
      </w:pPr>
    </w:p>
    <w:p>
      <w:pPr>
        <w:pStyle w:val="BodyText"/>
        <w:spacing w:before="7"/>
        <w:rPr>
          <w:sz w:val="21"/>
        </w:rPr>
      </w:pPr>
    </w:p>
    <w:p>
      <w:pPr>
        <w:pStyle w:val="BodyText"/>
        <w:spacing w:line="266" w:lineRule="auto"/>
        <w:ind w:left="1025" w:right="115" w:hanging="1"/>
      </w:pPr>
      <w:r>
        <w:rPr>
          <w:b/>
          <w:w w:val="105"/>
        </w:rPr>
        <w:t>My Computer: </w:t>
      </w:r>
      <w:r>
        <w:rPr>
          <w:w w:val="105"/>
        </w:rPr>
        <w:t>Endorsements, objection letters, and other documents for this filing can be found in my h:/ drive in the "pro liability" folder and then in the "alternative" folder.</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11"/>
        </w:rPr>
      </w:pPr>
      <w:r>
        <w:rPr/>
        <w:pict>
          <v:line style="position:absolute;mso-position-horizontal-relative:page;mso-position-vertical-relative:paragraph;z-index:7840;mso-wrap-distance-left:0;mso-wrap-distance-right:0" from="147.733795pt,9.272737pt" to="544.723295pt,9.272737pt" stroked="true" strokeweight=".957755pt" strokecolor="#000000">
            <v:stroke dashstyle="solid"/>
            <w10:wrap type="topAndBottom"/>
          </v:line>
        </w:pict>
      </w:r>
    </w:p>
    <w:p>
      <w:pPr>
        <w:spacing w:after="0"/>
        <w:rPr>
          <w:sz w:val="11"/>
        </w:rPr>
        <w:sectPr>
          <w:footerReference w:type="default" r:id="rId156"/>
          <w:pgSz w:w="12290" w:h="15840"/>
          <w:pgMar w:footer="0" w:header="0" w:top="860" w:bottom="280" w:left="1240" w:right="1260"/>
        </w:sectPr>
      </w:pPr>
    </w:p>
    <w:p>
      <w:pPr>
        <w:spacing w:line="233" w:lineRule="exact" w:before="62"/>
        <w:ind w:left="107" w:right="0" w:firstLine="0"/>
        <w:jc w:val="left"/>
        <w:rPr>
          <w:rFonts w:ascii="Arial"/>
          <w:b/>
          <w:sz w:val="25"/>
        </w:rPr>
      </w:pPr>
      <w:r>
        <w:rPr>
          <w:rFonts w:ascii="Arial"/>
          <w:b/>
          <w:w w:val="98"/>
          <w:sz w:val="25"/>
        </w:rPr>
        <w:t>t</w:t>
      </w:r>
    </w:p>
    <w:p>
      <w:pPr>
        <w:spacing w:line="256" w:lineRule="exact" w:before="0"/>
        <w:ind w:left="4241" w:right="2803" w:firstLine="0"/>
        <w:jc w:val="center"/>
        <w:rPr>
          <w:b/>
          <w:sz w:val="27"/>
        </w:rPr>
      </w:pPr>
      <w:r>
        <w:rPr>
          <w:b/>
          <w:sz w:val="27"/>
        </w:rPr>
        <w:t>FILING  MEMORANDUM</w:t>
      </w:r>
    </w:p>
    <w:p>
      <w:pPr>
        <w:pStyle w:val="BodyText"/>
        <w:spacing w:before="6"/>
        <w:rPr>
          <w:b/>
          <w:sz w:val="25"/>
        </w:rPr>
      </w:pPr>
    </w:p>
    <w:p>
      <w:pPr>
        <w:spacing w:before="0"/>
        <w:ind w:left="1570" w:right="0" w:firstLine="0"/>
        <w:jc w:val="left"/>
        <w:rPr>
          <w:b/>
          <w:sz w:val="23"/>
        </w:rPr>
      </w:pPr>
      <w:r>
        <w:rPr>
          <w:b/>
          <w:w w:val="105"/>
          <w:sz w:val="23"/>
        </w:rPr>
        <w:t>Micropigmentation Trainers Application - Form No. 70457(4/98)</w:t>
      </w:r>
    </w:p>
    <w:p>
      <w:pPr>
        <w:pStyle w:val="BodyText"/>
        <w:spacing w:line="252" w:lineRule="auto" w:before="23"/>
        <w:ind w:left="1573" w:hanging="5"/>
      </w:pPr>
      <w:r>
        <w:rPr>
          <w:w w:val="105"/>
        </w:rPr>
        <w:t>This application is the form used to evaluate the Insured's risk exposure for micropigmentation trainer coverage.</w:t>
      </w:r>
    </w:p>
    <w:p>
      <w:pPr>
        <w:pStyle w:val="BodyText"/>
        <w:spacing w:before="1"/>
        <w:rPr>
          <w:sz w:val="25"/>
        </w:rPr>
      </w:pPr>
    </w:p>
    <w:p>
      <w:pPr>
        <w:spacing w:before="0"/>
        <w:ind w:left="1580" w:right="0" w:firstLine="0"/>
        <w:jc w:val="left"/>
        <w:rPr>
          <w:b/>
          <w:sz w:val="23"/>
        </w:rPr>
      </w:pPr>
      <w:r>
        <w:rPr>
          <w:b/>
          <w:w w:val="105"/>
          <w:sz w:val="23"/>
        </w:rPr>
        <w:t>Micropigmentation Endorsement- Form No. 70458(4/98)</w:t>
      </w:r>
    </w:p>
    <w:p>
      <w:pPr>
        <w:pStyle w:val="BodyText"/>
        <w:spacing w:line="256" w:lineRule="auto" w:before="18"/>
        <w:ind w:left="1582" w:right="396" w:hanging="5"/>
      </w:pPr>
      <w:r>
        <w:rPr>
          <w:w w:val="105"/>
        </w:rPr>
        <w:t>This endorsement to the Professional Liability Insurance Policy provides coverage for micropigmentation professionals.</w:t>
      </w:r>
    </w:p>
    <w:p>
      <w:pPr>
        <w:pStyle w:val="BodyText"/>
        <w:spacing w:before="2"/>
        <w:rPr>
          <w:sz w:val="24"/>
        </w:rPr>
      </w:pPr>
    </w:p>
    <w:p>
      <w:pPr>
        <w:spacing w:before="1"/>
        <w:ind w:left="1580" w:right="0" w:firstLine="0"/>
        <w:jc w:val="left"/>
        <w:rPr>
          <w:b/>
          <w:sz w:val="23"/>
        </w:rPr>
      </w:pPr>
      <w:r>
        <w:rPr>
          <w:b/>
          <w:w w:val="105"/>
          <w:sz w:val="23"/>
        </w:rPr>
        <w:t>Micropigmentation Application - Form No. 70459(4/98)</w:t>
      </w:r>
    </w:p>
    <w:p>
      <w:pPr>
        <w:pStyle w:val="BodyText"/>
        <w:spacing w:line="252" w:lineRule="auto" w:before="19"/>
        <w:ind w:left="1582" w:hanging="1"/>
      </w:pPr>
      <w:r>
        <w:rPr>
          <w:w w:val="105"/>
        </w:rPr>
        <w:t>This application is the form used to evaluate the Insured's risk exposure for micropigmentation coverage.</w:t>
      </w:r>
    </w:p>
    <w:p>
      <w:pPr>
        <w:pStyle w:val="BodyText"/>
        <w:spacing w:before="6"/>
        <w:rPr>
          <w:sz w:val="25"/>
        </w:rPr>
      </w:pPr>
    </w:p>
    <w:p>
      <w:pPr>
        <w:spacing w:before="0"/>
        <w:ind w:left="1581" w:right="0" w:firstLine="0"/>
        <w:jc w:val="left"/>
        <w:rPr>
          <w:b/>
          <w:sz w:val="23"/>
        </w:rPr>
      </w:pPr>
      <w:r>
        <w:rPr>
          <w:b/>
          <w:w w:val="105"/>
          <w:sz w:val="23"/>
        </w:rPr>
        <w:t>Tattoo Endorsement- Form No. 70461(4/98)</w:t>
      </w:r>
    </w:p>
    <w:p>
      <w:pPr>
        <w:pStyle w:val="BodyText"/>
        <w:tabs>
          <w:tab w:pos="8845" w:val="left" w:leader="none"/>
        </w:tabs>
        <w:spacing w:line="252" w:lineRule="auto" w:before="8"/>
        <w:ind w:left="1582" w:right="480"/>
      </w:pPr>
      <w:r>
        <w:rPr>
          <w:w w:val="105"/>
        </w:rPr>
        <w:t>This</w:t>
      </w:r>
      <w:r>
        <w:rPr>
          <w:spacing w:val="-19"/>
          <w:w w:val="105"/>
        </w:rPr>
        <w:t> </w:t>
      </w:r>
      <w:r>
        <w:rPr>
          <w:w w:val="105"/>
        </w:rPr>
        <w:t>endorsement to</w:t>
      </w:r>
      <w:r>
        <w:rPr>
          <w:spacing w:val="-18"/>
          <w:w w:val="105"/>
        </w:rPr>
        <w:t> </w:t>
      </w:r>
      <w:r>
        <w:rPr>
          <w:w w:val="105"/>
        </w:rPr>
        <w:t>the</w:t>
      </w:r>
      <w:r>
        <w:rPr>
          <w:spacing w:val="-16"/>
          <w:w w:val="105"/>
        </w:rPr>
        <w:t> </w:t>
      </w:r>
      <w:r>
        <w:rPr>
          <w:w w:val="105"/>
        </w:rPr>
        <w:t>Professional</w:t>
      </w:r>
      <w:r>
        <w:rPr>
          <w:spacing w:val="-1"/>
          <w:w w:val="105"/>
        </w:rPr>
        <w:t> </w:t>
      </w:r>
      <w:r>
        <w:rPr>
          <w:w w:val="105"/>
        </w:rPr>
        <w:t>Liability</w:t>
      </w:r>
      <w:r>
        <w:rPr>
          <w:spacing w:val="-3"/>
          <w:w w:val="105"/>
        </w:rPr>
        <w:t> </w:t>
      </w:r>
      <w:r>
        <w:rPr>
          <w:w w:val="105"/>
        </w:rPr>
        <w:t>Insurance</w:t>
      </w:r>
      <w:r>
        <w:rPr>
          <w:spacing w:val="-2"/>
          <w:w w:val="105"/>
        </w:rPr>
        <w:t> </w:t>
      </w:r>
      <w:r>
        <w:rPr>
          <w:w w:val="105"/>
        </w:rPr>
        <w:t>Policy</w:t>
      </w:r>
      <w:r>
        <w:rPr>
          <w:spacing w:val="-9"/>
          <w:w w:val="105"/>
        </w:rPr>
        <w:t> </w:t>
      </w:r>
      <w:r>
        <w:rPr>
          <w:w w:val="105"/>
        </w:rPr>
        <w:t>provides</w:t>
      </w:r>
      <w:r>
        <w:rPr>
          <w:spacing w:val="-11"/>
          <w:w w:val="105"/>
        </w:rPr>
        <w:t> </w:t>
      </w:r>
      <w:r>
        <w:rPr>
          <w:w w:val="105"/>
        </w:rPr>
        <w:t>coverage</w:t>
      </w:r>
      <w:r>
        <w:rPr>
          <w:spacing w:val="-4"/>
          <w:w w:val="105"/>
        </w:rPr>
        <w:t> </w:t>
      </w:r>
      <w:r>
        <w:rPr>
          <w:w w:val="105"/>
        </w:rPr>
        <w:t>for tattoo</w:t>
      </w:r>
      <w:r>
        <w:rPr>
          <w:spacing w:val="-4"/>
          <w:w w:val="105"/>
        </w:rPr>
        <w:t> </w:t>
      </w:r>
      <w:r>
        <w:rPr>
          <w:w w:val="105"/>
        </w:rPr>
        <w:t>professionals.</w:t>
        <w:tab/>
        <w:t>·</w:t>
      </w:r>
    </w:p>
    <w:p>
      <w:pPr>
        <w:pStyle w:val="BodyText"/>
        <w:spacing w:before="7"/>
        <w:rPr>
          <w:sz w:val="24"/>
        </w:rPr>
      </w:pPr>
    </w:p>
    <w:p>
      <w:pPr>
        <w:spacing w:before="1"/>
        <w:ind w:left="1581" w:right="0" w:firstLine="0"/>
        <w:jc w:val="left"/>
        <w:rPr>
          <w:b/>
          <w:sz w:val="23"/>
        </w:rPr>
      </w:pPr>
      <w:r>
        <w:rPr>
          <w:b/>
          <w:w w:val="105"/>
          <w:sz w:val="23"/>
        </w:rPr>
        <w:t>Tattoo and Body Piercing Endorsement- Form No. 70462(4/98)</w:t>
      </w:r>
    </w:p>
    <w:p>
      <w:pPr>
        <w:pStyle w:val="BodyText"/>
        <w:tabs>
          <w:tab w:pos="9113" w:val="left" w:leader="none"/>
        </w:tabs>
        <w:spacing w:line="254" w:lineRule="auto" w:before="9"/>
        <w:ind w:left="1581" w:right="185" w:firstLine="1"/>
      </w:pPr>
      <w:r>
        <w:rPr>
          <w:w w:val="105"/>
        </w:rPr>
        <w:t>This endorsement to the Professional Liability Insurance Policy provides coverage for tattoo and body piercing professionals. These services are frequently performed</w:t>
      </w:r>
      <w:r>
        <w:rPr>
          <w:spacing w:val="-23"/>
          <w:w w:val="105"/>
        </w:rPr>
        <w:t> </w:t>
      </w:r>
      <w:r>
        <w:rPr>
          <w:w w:val="105"/>
        </w:rPr>
        <w:t>together and the coverages were combined in order to eliminate the dangers of endorsements modifying endorsements and duplication</w:t>
      </w:r>
      <w:r>
        <w:rPr>
          <w:spacing w:val="-16"/>
          <w:w w:val="105"/>
        </w:rPr>
        <w:t> </w:t>
      </w:r>
      <w:r>
        <w:rPr>
          <w:w w:val="105"/>
        </w:rPr>
        <w:t>of</w:t>
      </w:r>
      <w:r>
        <w:rPr>
          <w:spacing w:val="-18"/>
          <w:w w:val="105"/>
        </w:rPr>
        <w:t> </w:t>
      </w:r>
      <w:r>
        <w:rPr>
          <w:w w:val="105"/>
        </w:rPr>
        <w:t>clauses.</w:t>
        <w:tab/>
        <w:t>·</w:t>
      </w:r>
    </w:p>
    <w:p>
      <w:pPr>
        <w:pStyle w:val="BodyText"/>
        <w:spacing w:before="5"/>
        <w:rPr>
          <w:sz w:val="24"/>
        </w:rPr>
      </w:pPr>
    </w:p>
    <w:p>
      <w:pPr>
        <w:spacing w:before="0"/>
        <w:ind w:left="1581" w:right="0" w:firstLine="0"/>
        <w:jc w:val="left"/>
        <w:rPr>
          <w:b/>
          <w:sz w:val="23"/>
        </w:rPr>
      </w:pPr>
      <w:r>
        <w:rPr>
          <w:b/>
          <w:w w:val="105"/>
          <w:sz w:val="23"/>
        </w:rPr>
        <w:t>Tattoo Application - Form No. 70463(4/98)</w:t>
      </w:r>
    </w:p>
    <w:p>
      <w:pPr>
        <w:pStyle w:val="BodyText"/>
        <w:spacing w:line="256" w:lineRule="auto" w:before="13"/>
        <w:ind w:left="1581" w:firstLine="1"/>
      </w:pPr>
      <w:r>
        <w:rPr>
          <w:w w:val="105"/>
        </w:rPr>
        <w:t>This application is the form used to evaluate the Insured's risk exposure for tattoo coverage.</w:t>
      </w:r>
    </w:p>
    <w:p>
      <w:pPr>
        <w:pStyle w:val="BodyText"/>
        <w:spacing w:before="9"/>
      </w:pPr>
    </w:p>
    <w:p>
      <w:pPr>
        <w:spacing w:before="0"/>
        <w:ind w:left="1584" w:right="0" w:firstLine="0"/>
        <w:jc w:val="left"/>
        <w:rPr>
          <w:b/>
          <w:sz w:val="23"/>
        </w:rPr>
      </w:pPr>
      <w:r>
        <w:rPr>
          <w:b/>
          <w:w w:val="105"/>
          <w:sz w:val="23"/>
        </w:rPr>
        <w:t>Body Piercing Endorsement- Form No. 70464(4/98)</w:t>
      </w:r>
    </w:p>
    <w:p>
      <w:pPr>
        <w:pStyle w:val="BodyText"/>
        <w:tabs>
          <w:tab w:pos="9051" w:val="left" w:leader="none"/>
        </w:tabs>
        <w:spacing w:line="252" w:lineRule="auto" w:before="13"/>
        <w:ind w:left="1585" w:right="470" w:hanging="3"/>
      </w:pPr>
      <w:r>
        <w:rPr>
          <w:w w:val="105"/>
        </w:rPr>
        <w:t>This</w:t>
      </w:r>
      <w:r>
        <w:rPr>
          <w:spacing w:val="-14"/>
          <w:w w:val="105"/>
        </w:rPr>
        <w:t> </w:t>
      </w:r>
      <w:r>
        <w:rPr>
          <w:w w:val="105"/>
        </w:rPr>
        <w:t>endorsement</w:t>
      </w:r>
      <w:r>
        <w:rPr>
          <w:spacing w:val="-4"/>
          <w:w w:val="105"/>
        </w:rPr>
        <w:t> </w:t>
      </w:r>
      <w:r>
        <w:rPr>
          <w:w w:val="105"/>
        </w:rPr>
        <w:t>to</w:t>
      </w:r>
      <w:r>
        <w:rPr>
          <w:spacing w:val="-17"/>
          <w:w w:val="105"/>
        </w:rPr>
        <w:t> </w:t>
      </w:r>
      <w:r>
        <w:rPr>
          <w:w w:val="105"/>
        </w:rPr>
        <w:t>the</w:t>
      </w:r>
      <w:r>
        <w:rPr>
          <w:spacing w:val="-12"/>
          <w:w w:val="105"/>
        </w:rPr>
        <w:t> </w:t>
      </w:r>
      <w:r>
        <w:rPr>
          <w:w w:val="105"/>
        </w:rPr>
        <w:t>Professional</w:t>
      </w:r>
      <w:r>
        <w:rPr>
          <w:spacing w:val="1"/>
          <w:w w:val="105"/>
        </w:rPr>
        <w:t> </w:t>
      </w:r>
      <w:r>
        <w:rPr>
          <w:w w:val="105"/>
        </w:rPr>
        <w:t>Liability</w:t>
      </w:r>
      <w:r>
        <w:rPr>
          <w:spacing w:val="-2"/>
          <w:w w:val="105"/>
        </w:rPr>
        <w:t> </w:t>
      </w:r>
      <w:r>
        <w:rPr>
          <w:w w:val="105"/>
        </w:rPr>
        <w:t>Insurance</w:t>
      </w:r>
      <w:r>
        <w:rPr>
          <w:spacing w:val="-8"/>
          <w:w w:val="105"/>
        </w:rPr>
        <w:t> </w:t>
      </w:r>
      <w:r>
        <w:rPr>
          <w:w w:val="105"/>
        </w:rPr>
        <w:t>Policy</w:t>
      </w:r>
      <w:r>
        <w:rPr>
          <w:spacing w:val="-3"/>
          <w:w w:val="105"/>
        </w:rPr>
        <w:t> </w:t>
      </w:r>
      <w:r>
        <w:rPr>
          <w:w w:val="105"/>
        </w:rPr>
        <w:t>provides</w:t>
      </w:r>
      <w:r>
        <w:rPr>
          <w:spacing w:val="-8"/>
          <w:w w:val="105"/>
        </w:rPr>
        <w:t> </w:t>
      </w:r>
      <w:r>
        <w:rPr>
          <w:w w:val="105"/>
        </w:rPr>
        <w:t>coverage</w:t>
      </w:r>
      <w:r>
        <w:rPr>
          <w:spacing w:val="-10"/>
          <w:w w:val="105"/>
        </w:rPr>
        <w:t> </w:t>
      </w:r>
      <w:r>
        <w:rPr>
          <w:w w:val="105"/>
        </w:rPr>
        <w:t>for body</w:t>
      </w:r>
      <w:r>
        <w:rPr>
          <w:spacing w:val="-2"/>
          <w:w w:val="105"/>
        </w:rPr>
        <w:t> </w:t>
      </w:r>
      <w:r>
        <w:rPr>
          <w:w w:val="105"/>
        </w:rPr>
        <w:t>piercing</w:t>
      </w:r>
      <w:r>
        <w:rPr>
          <w:spacing w:val="2"/>
          <w:w w:val="105"/>
        </w:rPr>
        <w:t> </w:t>
      </w:r>
      <w:r>
        <w:rPr>
          <w:w w:val="105"/>
        </w:rPr>
        <w:t>professionals.</w:t>
        <w:tab/>
        <w:t>·</w:t>
      </w:r>
    </w:p>
    <w:p>
      <w:pPr>
        <w:pStyle w:val="BodyText"/>
        <w:spacing w:before="8"/>
        <w:rPr>
          <w:sz w:val="24"/>
        </w:rPr>
      </w:pPr>
    </w:p>
    <w:p>
      <w:pPr>
        <w:spacing w:line="253" w:lineRule="exact" w:before="0"/>
        <w:ind w:left="1584" w:right="0" w:firstLine="0"/>
        <w:jc w:val="left"/>
        <w:rPr>
          <w:b/>
          <w:sz w:val="23"/>
        </w:rPr>
      </w:pPr>
      <w:r>
        <w:rPr>
          <w:b/>
          <w:w w:val="105"/>
          <w:sz w:val="23"/>
        </w:rPr>
        <w:t>Body Piercing Application - Form No. 70465(4/98)</w:t>
      </w:r>
    </w:p>
    <w:p>
      <w:pPr>
        <w:spacing w:line="310" w:lineRule="exact" w:before="0"/>
        <w:ind w:left="1581" w:right="0" w:firstLine="0"/>
        <w:jc w:val="left"/>
        <w:rPr>
          <w:sz w:val="28"/>
        </w:rPr>
      </w:pPr>
      <w:r>
        <w:rPr>
          <w:w w:val="90"/>
          <w:sz w:val="28"/>
        </w:rPr>
        <w:t>This</w:t>
      </w:r>
      <w:r>
        <w:rPr>
          <w:spacing w:val="-32"/>
          <w:w w:val="90"/>
          <w:sz w:val="28"/>
        </w:rPr>
        <w:t> </w:t>
      </w:r>
      <w:r>
        <w:rPr>
          <w:w w:val="90"/>
          <w:sz w:val="28"/>
        </w:rPr>
        <w:t>application</w:t>
      </w:r>
      <w:r>
        <w:rPr>
          <w:spacing w:val="-27"/>
          <w:w w:val="90"/>
          <w:sz w:val="28"/>
        </w:rPr>
        <w:t> </w:t>
      </w:r>
      <w:r>
        <w:rPr>
          <w:w w:val="90"/>
          <w:sz w:val="28"/>
        </w:rPr>
        <w:t>is</w:t>
      </w:r>
      <w:r>
        <w:rPr>
          <w:spacing w:val="-38"/>
          <w:w w:val="90"/>
          <w:sz w:val="28"/>
        </w:rPr>
        <w:t> </w:t>
      </w:r>
      <w:r>
        <w:rPr>
          <w:w w:val="90"/>
          <w:sz w:val="28"/>
        </w:rPr>
        <w:t>the</w:t>
      </w:r>
      <w:r>
        <w:rPr>
          <w:spacing w:val="-34"/>
          <w:w w:val="90"/>
          <w:sz w:val="28"/>
        </w:rPr>
        <w:t> </w:t>
      </w:r>
      <w:r>
        <w:rPr>
          <w:w w:val="90"/>
          <w:sz w:val="28"/>
        </w:rPr>
        <w:t>form</w:t>
      </w:r>
      <w:r>
        <w:rPr>
          <w:spacing w:val="-30"/>
          <w:w w:val="90"/>
          <w:sz w:val="28"/>
        </w:rPr>
        <w:t> </w:t>
      </w:r>
      <w:r>
        <w:rPr>
          <w:w w:val="90"/>
          <w:sz w:val="28"/>
        </w:rPr>
        <w:t>used</w:t>
      </w:r>
      <w:r>
        <w:rPr>
          <w:spacing w:val="-31"/>
          <w:w w:val="90"/>
          <w:sz w:val="28"/>
        </w:rPr>
        <w:t> </w:t>
      </w:r>
      <w:r>
        <w:rPr>
          <w:w w:val="90"/>
          <w:sz w:val="28"/>
        </w:rPr>
        <w:t>to</w:t>
      </w:r>
      <w:r>
        <w:rPr>
          <w:spacing w:val="-36"/>
          <w:w w:val="90"/>
          <w:sz w:val="28"/>
        </w:rPr>
        <w:t> </w:t>
      </w:r>
      <w:r>
        <w:rPr>
          <w:w w:val="90"/>
          <w:sz w:val="28"/>
        </w:rPr>
        <w:t>evaluate</w:t>
      </w:r>
      <w:r>
        <w:rPr>
          <w:spacing w:val="-28"/>
          <w:w w:val="90"/>
          <w:sz w:val="28"/>
        </w:rPr>
        <w:t> </w:t>
      </w:r>
      <w:r>
        <w:rPr>
          <w:w w:val="90"/>
          <w:sz w:val="28"/>
        </w:rPr>
        <w:t>the</w:t>
      </w:r>
      <w:r>
        <w:rPr>
          <w:spacing w:val="-35"/>
          <w:w w:val="90"/>
          <w:sz w:val="28"/>
        </w:rPr>
        <w:t> </w:t>
      </w:r>
      <w:r>
        <w:rPr>
          <w:w w:val="90"/>
          <w:sz w:val="28"/>
        </w:rPr>
        <w:t>Insured's</w:t>
      </w:r>
      <w:r>
        <w:rPr>
          <w:spacing w:val="-27"/>
          <w:w w:val="90"/>
          <w:sz w:val="28"/>
        </w:rPr>
        <w:t> </w:t>
      </w:r>
      <w:r>
        <w:rPr>
          <w:w w:val="90"/>
          <w:sz w:val="28"/>
        </w:rPr>
        <w:t>risk</w:t>
      </w:r>
      <w:r>
        <w:rPr>
          <w:spacing w:val="-31"/>
          <w:w w:val="90"/>
          <w:sz w:val="28"/>
        </w:rPr>
        <w:t> </w:t>
      </w:r>
      <w:r>
        <w:rPr>
          <w:w w:val="90"/>
          <w:sz w:val="28"/>
        </w:rPr>
        <w:t>exposure</w:t>
      </w:r>
      <w:r>
        <w:rPr>
          <w:spacing w:val="-30"/>
          <w:w w:val="90"/>
          <w:sz w:val="28"/>
        </w:rPr>
        <w:t> </w:t>
      </w:r>
      <w:r>
        <w:rPr>
          <w:w w:val="90"/>
          <w:sz w:val="28"/>
        </w:rPr>
        <w:t>for</w:t>
      </w:r>
      <w:r>
        <w:rPr>
          <w:spacing w:val="-31"/>
          <w:w w:val="90"/>
          <w:sz w:val="28"/>
        </w:rPr>
        <w:t> </w:t>
      </w:r>
      <w:r>
        <w:rPr>
          <w:w w:val="90"/>
          <w:sz w:val="28"/>
        </w:rPr>
        <w:t>body</w:t>
      </w:r>
      <w:r>
        <w:rPr>
          <w:spacing w:val="-27"/>
          <w:w w:val="90"/>
          <w:sz w:val="28"/>
        </w:rPr>
        <w:t> </w:t>
      </w:r>
      <w:r>
        <w:rPr>
          <w:w w:val="90"/>
          <w:sz w:val="28"/>
        </w:rPr>
        <w:t>piercing</w:t>
      </w:r>
    </w:p>
    <w:p>
      <w:pPr>
        <w:pStyle w:val="BodyText"/>
        <w:spacing w:before="3"/>
        <w:ind w:left="1581"/>
      </w:pPr>
      <w:r>
        <w:rPr>
          <w:w w:val="105"/>
        </w:rPr>
        <w:t>coverage.</w:t>
      </w:r>
    </w:p>
    <w:p>
      <w:pPr>
        <w:pStyle w:val="BodyText"/>
        <w:spacing w:before="4"/>
        <w:rPr>
          <w:sz w:val="25"/>
        </w:rPr>
      </w:pPr>
    </w:p>
    <w:p>
      <w:pPr>
        <w:spacing w:before="0"/>
        <w:ind w:left="1586" w:right="0" w:firstLine="0"/>
        <w:jc w:val="left"/>
        <w:rPr>
          <w:b/>
          <w:sz w:val="23"/>
        </w:rPr>
      </w:pPr>
      <w:r>
        <w:rPr>
          <w:b/>
          <w:w w:val="105"/>
          <w:sz w:val="23"/>
        </w:rPr>
        <w:t>Day Spa and Micropigmentation Endorsement- Form No. 70466(4/98)</w:t>
      </w:r>
    </w:p>
    <w:p>
      <w:pPr>
        <w:pStyle w:val="BodyText"/>
        <w:spacing w:line="254" w:lineRule="auto" w:before="13"/>
        <w:ind w:left="1582" w:right="325"/>
      </w:pPr>
      <w:r>
        <w:rPr>
          <w:w w:val="105"/>
        </w:rPr>
        <w:t>This endorsement to the Professional Liability Insurance Policy provides coverage for day spa and micropigmentation professionals. These services are frequently performed together and the coverages were combined in order to eliminate the dangers of endorsements modifying endorsements and duplication of clauses.</w:t>
      </w:r>
    </w:p>
    <w:p>
      <w:pPr>
        <w:pStyle w:val="BodyText"/>
        <w:rPr>
          <w:sz w:val="24"/>
        </w:rPr>
      </w:pPr>
    </w:p>
    <w:p>
      <w:pPr>
        <w:spacing w:before="0"/>
        <w:ind w:left="1587" w:right="0" w:firstLine="0"/>
        <w:jc w:val="left"/>
        <w:rPr>
          <w:sz w:val="23"/>
        </w:rPr>
      </w:pPr>
      <w:r>
        <w:rPr>
          <w:b/>
          <w:w w:val="105"/>
          <w:sz w:val="23"/>
        </w:rPr>
        <w:t>Aestheticians, Electrologists, and Micropigmentation Endorsement </w:t>
      </w:r>
      <w:r>
        <w:rPr>
          <w:w w:val="105"/>
          <w:sz w:val="23"/>
        </w:rPr>
        <w:t>-</w:t>
      </w:r>
    </w:p>
    <w:p>
      <w:pPr>
        <w:spacing w:before="18"/>
        <w:ind w:left="1584" w:right="0" w:firstLine="0"/>
        <w:jc w:val="left"/>
        <w:rPr>
          <w:b/>
          <w:sz w:val="23"/>
        </w:rPr>
      </w:pPr>
      <w:r>
        <w:rPr>
          <w:b/>
          <w:w w:val="105"/>
          <w:sz w:val="23"/>
        </w:rPr>
        <w:t>Form No. 70467(4/98)</w:t>
      </w:r>
    </w:p>
    <w:p>
      <w:pPr>
        <w:pStyle w:val="BodyText"/>
        <w:spacing w:line="247" w:lineRule="auto" w:before="9"/>
        <w:ind w:left="1576" w:right="387" w:firstLine="10"/>
      </w:pPr>
      <w:r>
        <w:rPr>
          <w:w w:val="105"/>
        </w:rPr>
        <w:t>This endorsement to the Professional Liability Insurance Policy provides coverage for aestheticians, electrologists, and micropigmentation professionals. These services are</w:t>
      </w:r>
    </w:p>
    <w:p>
      <w:pPr>
        <w:pStyle w:val="BodyText"/>
        <w:rPr>
          <w:sz w:val="24"/>
        </w:rPr>
      </w:pPr>
    </w:p>
    <w:p>
      <w:pPr>
        <w:pStyle w:val="BodyText"/>
        <w:rPr>
          <w:sz w:val="24"/>
        </w:rPr>
      </w:pPr>
    </w:p>
    <w:p>
      <w:pPr>
        <w:spacing w:before="178"/>
        <w:ind w:left="4241" w:right="2741" w:firstLine="0"/>
        <w:jc w:val="center"/>
        <w:rPr>
          <w:sz w:val="19"/>
        </w:rPr>
      </w:pPr>
      <w:r>
        <w:rPr>
          <w:w w:val="105"/>
          <w:sz w:val="19"/>
        </w:rPr>
        <w:t>- 1 -</w:t>
      </w:r>
    </w:p>
    <w:p>
      <w:pPr>
        <w:spacing w:after="0"/>
        <w:jc w:val="center"/>
        <w:rPr>
          <w:sz w:val="19"/>
        </w:rPr>
        <w:sectPr>
          <w:footerReference w:type="even" r:id="rId157"/>
          <w:pgSz w:w="12290" w:h="15840"/>
          <w:pgMar w:footer="0" w:header="0" w:top="1100" w:bottom="280" w:left="940" w:right="1040"/>
        </w:sectPr>
      </w:pPr>
    </w:p>
    <w:p>
      <w:pPr>
        <w:spacing w:before="79"/>
        <w:ind w:left="111" w:right="0" w:firstLine="0"/>
        <w:jc w:val="left"/>
        <w:rPr>
          <w:i/>
          <w:sz w:val="16"/>
        </w:rPr>
      </w:pPr>
      <w:r>
        <w:rPr/>
        <w:pict>
          <v:shape style="position:absolute;margin-left:60.914558pt;margin-top:7.522176pt;width:.95pt;height:19.55pt;mso-position-horizontal-relative:page;mso-position-vertical-relative:paragraph;z-index:-440848" type="#_x0000_t202" filled="false" stroked="false">
            <v:textbox inset="0,0,0,0">
              <w:txbxContent>
                <w:p>
                  <w:pPr>
                    <w:spacing w:line="391" w:lineRule="exact" w:before="0"/>
                    <w:ind w:left="0" w:right="0" w:firstLine="0"/>
                    <w:jc w:val="left"/>
                    <w:rPr>
                      <w:rFonts w:ascii="Arial"/>
                      <w:sz w:val="35"/>
                    </w:rPr>
                  </w:pPr>
                  <w:r>
                    <w:rPr>
                      <w:rFonts w:ascii="Arial"/>
                      <w:spacing w:val="-53"/>
                      <w:w w:val="105"/>
                      <w:sz w:val="35"/>
                    </w:rPr>
                    <w:t>'</w:t>
                  </w:r>
                </w:p>
              </w:txbxContent>
            </v:textbox>
            <w10:wrap type="none"/>
          </v:shape>
        </w:pict>
      </w:r>
      <w:r>
        <w:rPr>
          <w:i/>
          <w:w w:val="105"/>
          <w:sz w:val="16"/>
        </w:rPr>
        <w:t>i'</w:t>
      </w:r>
    </w:p>
    <w:p>
      <w:pPr>
        <w:pStyle w:val="BodyText"/>
        <w:tabs>
          <w:tab w:pos="1559" w:val="left" w:leader="none"/>
        </w:tabs>
        <w:spacing w:line="252" w:lineRule="auto" w:before="44"/>
        <w:ind w:left="1565" w:right="101" w:hanging="1464"/>
      </w:pPr>
      <w:r>
        <w:rPr>
          <w:rFonts w:ascii="Arial"/>
          <w:w w:val="105"/>
          <w:position w:val="13"/>
          <w:sz w:val="18"/>
        </w:rPr>
        <w:t>'I</w:t>
        <w:tab/>
      </w:r>
      <w:r>
        <w:rPr>
          <w:w w:val="105"/>
        </w:rPr>
        <w:t>frequently performed</w:t>
      </w:r>
      <w:r>
        <w:rPr>
          <w:spacing w:val="-2"/>
          <w:w w:val="105"/>
        </w:rPr>
        <w:t> </w:t>
      </w:r>
      <w:r>
        <w:rPr>
          <w:w w:val="105"/>
        </w:rPr>
        <w:t>together</w:t>
      </w:r>
      <w:r>
        <w:rPr>
          <w:spacing w:val="-10"/>
          <w:w w:val="105"/>
        </w:rPr>
        <w:t> </w:t>
      </w:r>
      <w:r>
        <w:rPr>
          <w:w w:val="105"/>
        </w:rPr>
        <w:t>and</w:t>
      </w:r>
      <w:r>
        <w:rPr>
          <w:spacing w:val="-15"/>
          <w:w w:val="105"/>
        </w:rPr>
        <w:t> </w:t>
      </w:r>
      <w:r>
        <w:rPr>
          <w:w w:val="105"/>
        </w:rPr>
        <w:t>the</w:t>
      </w:r>
      <w:r>
        <w:rPr>
          <w:spacing w:val="-18"/>
          <w:w w:val="105"/>
        </w:rPr>
        <w:t> </w:t>
      </w:r>
      <w:r>
        <w:rPr>
          <w:w w:val="105"/>
        </w:rPr>
        <w:t>coverages</w:t>
      </w:r>
      <w:r>
        <w:rPr>
          <w:spacing w:val="-15"/>
          <w:w w:val="105"/>
        </w:rPr>
        <w:t> </w:t>
      </w:r>
      <w:r>
        <w:rPr>
          <w:w w:val="105"/>
        </w:rPr>
        <w:t>were</w:t>
      </w:r>
      <w:r>
        <w:rPr>
          <w:spacing w:val="-17"/>
          <w:w w:val="105"/>
        </w:rPr>
        <w:t> </w:t>
      </w:r>
      <w:r>
        <w:rPr>
          <w:w w:val="105"/>
        </w:rPr>
        <w:t>combined</w:t>
      </w:r>
      <w:r>
        <w:rPr>
          <w:spacing w:val="-2"/>
          <w:w w:val="105"/>
        </w:rPr>
        <w:t> </w:t>
      </w:r>
      <w:r>
        <w:rPr>
          <w:w w:val="105"/>
        </w:rPr>
        <w:t>in</w:t>
      </w:r>
      <w:r>
        <w:rPr>
          <w:spacing w:val="-19"/>
          <w:w w:val="105"/>
        </w:rPr>
        <w:t> </w:t>
      </w:r>
      <w:r>
        <w:rPr>
          <w:w w:val="105"/>
        </w:rPr>
        <w:t>order</w:t>
      </w:r>
      <w:r>
        <w:rPr>
          <w:spacing w:val="-18"/>
          <w:w w:val="105"/>
        </w:rPr>
        <w:t> </w:t>
      </w:r>
      <w:r>
        <w:rPr>
          <w:w w:val="105"/>
        </w:rPr>
        <w:t>to</w:t>
      </w:r>
      <w:r>
        <w:rPr>
          <w:spacing w:val="-21"/>
          <w:w w:val="105"/>
        </w:rPr>
        <w:t> </w:t>
      </w:r>
      <w:r>
        <w:rPr>
          <w:w w:val="105"/>
        </w:rPr>
        <w:t>eliminate</w:t>
      </w:r>
      <w:r>
        <w:rPr>
          <w:spacing w:val="-5"/>
          <w:w w:val="105"/>
        </w:rPr>
        <w:t> </w:t>
      </w:r>
      <w:r>
        <w:rPr>
          <w:w w:val="105"/>
        </w:rPr>
        <w:t>the</w:t>
      </w:r>
      <w:r>
        <w:rPr>
          <w:w w:val="102"/>
        </w:rPr>
        <w:t> </w:t>
      </w:r>
      <w:r>
        <w:rPr>
          <w:w w:val="105"/>
        </w:rPr>
        <w:t>dangers</w:t>
      </w:r>
      <w:r>
        <w:rPr>
          <w:spacing w:val="-21"/>
          <w:w w:val="105"/>
        </w:rPr>
        <w:t> </w:t>
      </w:r>
      <w:r>
        <w:rPr>
          <w:w w:val="105"/>
        </w:rPr>
        <w:t>of</w:t>
      </w:r>
      <w:r>
        <w:rPr>
          <w:spacing w:val="-19"/>
          <w:w w:val="105"/>
        </w:rPr>
        <w:t> </w:t>
      </w:r>
      <w:r>
        <w:rPr>
          <w:w w:val="105"/>
        </w:rPr>
        <w:t>endorsements</w:t>
      </w:r>
      <w:r>
        <w:rPr>
          <w:spacing w:val="-10"/>
          <w:w w:val="105"/>
        </w:rPr>
        <w:t> </w:t>
      </w:r>
      <w:r>
        <w:rPr>
          <w:w w:val="105"/>
        </w:rPr>
        <w:t>modifying</w:t>
      </w:r>
      <w:r>
        <w:rPr>
          <w:spacing w:val="-11"/>
          <w:w w:val="105"/>
        </w:rPr>
        <w:t> </w:t>
      </w:r>
      <w:r>
        <w:rPr>
          <w:w w:val="105"/>
        </w:rPr>
        <w:t>endorsements</w:t>
      </w:r>
      <w:r>
        <w:rPr>
          <w:spacing w:val="-8"/>
          <w:w w:val="105"/>
        </w:rPr>
        <w:t> </w:t>
      </w:r>
      <w:r>
        <w:rPr>
          <w:w w:val="105"/>
        </w:rPr>
        <w:t>and</w:t>
      </w:r>
      <w:r>
        <w:rPr>
          <w:spacing w:val="-19"/>
          <w:w w:val="105"/>
        </w:rPr>
        <w:t> </w:t>
      </w:r>
      <w:r>
        <w:rPr>
          <w:w w:val="105"/>
        </w:rPr>
        <w:t>duplication</w:t>
      </w:r>
      <w:r>
        <w:rPr>
          <w:spacing w:val="-13"/>
          <w:w w:val="105"/>
        </w:rPr>
        <w:t> </w:t>
      </w:r>
      <w:r>
        <w:rPr>
          <w:w w:val="105"/>
        </w:rPr>
        <w:t>of</w:t>
      </w:r>
      <w:r>
        <w:rPr>
          <w:spacing w:val="-23"/>
          <w:w w:val="105"/>
        </w:rPr>
        <w:t> </w:t>
      </w:r>
      <w:r>
        <w:rPr>
          <w:w w:val="105"/>
        </w:rPr>
        <w:t>clauses.</w:t>
      </w:r>
    </w:p>
    <w:p>
      <w:pPr>
        <w:pStyle w:val="BodyText"/>
        <w:rPr>
          <w:sz w:val="24"/>
        </w:rPr>
      </w:pPr>
    </w:p>
    <w:p>
      <w:pPr>
        <w:spacing w:before="1"/>
        <w:ind w:left="1563" w:right="0" w:firstLine="0"/>
        <w:jc w:val="left"/>
        <w:rPr>
          <w:b/>
          <w:sz w:val="23"/>
        </w:rPr>
      </w:pPr>
      <w:r>
        <w:rPr>
          <w:b/>
          <w:w w:val="105"/>
          <w:sz w:val="23"/>
        </w:rPr>
        <w:t>Micropigmentation Trainers Endorsement- Form No. 70468(4/98)</w:t>
      </w:r>
    </w:p>
    <w:p>
      <w:pPr>
        <w:pStyle w:val="BodyText"/>
        <w:spacing w:line="252" w:lineRule="auto" w:before="12"/>
        <w:ind w:left="1566" w:right="398" w:hanging="1"/>
      </w:pPr>
      <w:r>
        <w:rPr>
          <w:w w:val="105"/>
        </w:rPr>
        <w:t>This</w:t>
      </w:r>
      <w:r>
        <w:rPr>
          <w:spacing w:val="-23"/>
          <w:w w:val="105"/>
        </w:rPr>
        <w:t> </w:t>
      </w:r>
      <w:r>
        <w:rPr>
          <w:w w:val="105"/>
        </w:rPr>
        <w:t>endorsement</w:t>
      </w:r>
      <w:r>
        <w:rPr>
          <w:spacing w:val="-12"/>
          <w:w w:val="105"/>
        </w:rPr>
        <w:t> </w:t>
      </w:r>
      <w:r>
        <w:rPr>
          <w:w w:val="105"/>
        </w:rPr>
        <w:t>to</w:t>
      </w:r>
      <w:r>
        <w:rPr>
          <w:spacing w:val="-20"/>
          <w:w w:val="105"/>
        </w:rPr>
        <w:t> </w:t>
      </w:r>
      <w:r>
        <w:rPr>
          <w:w w:val="105"/>
        </w:rPr>
        <w:t>the</w:t>
      </w:r>
      <w:r>
        <w:rPr>
          <w:spacing w:val="-15"/>
          <w:w w:val="105"/>
        </w:rPr>
        <w:t> </w:t>
      </w:r>
      <w:r>
        <w:rPr>
          <w:w w:val="105"/>
        </w:rPr>
        <w:t>Professional</w:t>
      </w:r>
      <w:r>
        <w:rPr>
          <w:spacing w:val="-6"/>
          <w:w w:val="105"/>
        </w:rPr>
        <w:t> </w:t>
      </w:r>
      <w:r>
        <w:rPr>
          <w:w w:val="105"/>
        </w:rPr>
        <w:t>Liability</w:t>
      </w:r>
      <w:r>
        <w:rPr>
          <w:spacing w:val="-9"/>
          <w:w w:val="105"/>
        </w:rPr>
        <w:t> </w:t>
      </w:r>
      <w:r>
        <w:rPr>
          <w:w w:val="105"/>
        </w:rPr>
        <w:t>Insurance</w:t>
      </w:r>
      <w:r>
        <w:rPr>
          <w:spacing w:val="-7"/>
          <w:w w:val="105"/>
        </w:rPr>
        <w:t> </w:t>
      </w:r>
      <w:r>
        <w:rPr>
          <w:w w:val="105"/>
        </w:rPr>
        <w:t>Policy</w:t>
      </w:r>
      <w:r>
        <w:rPr>
          <w:spacing w:val="-11"/>
          <w:w w:val="105"/>
        </w:rPr>
        <w:t> </w:t>
      </w:r>
      <w:r>
        <w:rPr>
          <w:w w:val="105"/>
        </w:rPr>
        <w:t>provides</w:t>
      </w:r>
      <w:r>
        <w:rPr>
          <w:spacing w:val="-11"/>
          <w:w w:val="105"/>
        </w:rPr>
        <w:t> </w:t>
      </w:r>
      <w:r>
        <w:rPr>
          <w:w w:val="105"/>
        </w:rPr>
        <w:t>coverage</w:t>
      </w:r>
      <w:r>
        <w:rPr>
          <w:spacing w:val="-16"/>
          <w:w w:val="105"/>
        </w:rPr>
        <w:t> </w:t>
      </w:r>
      <w:r>
        <w:rPr>
          <w:w w:val="105"/>
        </w:rPr>
        <w:t>for </w:t>
      </w:r>
      <w:r>
        <w:rPr/>
        <w:t>micropigmentation </w:t>
      </w:r>
      <w:r>
        <w:rPr>
          <w:spacing w:val="20"/>
        </w:rPr>
        <w:t> </w:t>
      </w:r>
      <w:r>
        <w:rPr/>
        <w:t>trainers.</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8"/>
        <w:rPr>
          <w:sz w:val="27"/>
        </w:rPr>
      </w:pPr>
    </w:p>
    <w:p>
      <w:pPr>
        <w:spacing w:before="0"/>
        <w:ind w:left="5702" w:right="4092" w:firstLine="0"/>
        <w:jc w:val="center"/>
        <w:rPr>
          <w:rFonts w:ascii="Arial"/>
          <w:sz w:val="18"/>
        </w:rPr>
      </w:pPr>
      <w:r>
        <w:rPr>
          <w:rFonts w:ascii="Arial"/>
          <w:w w:val="105"/>
          <w:sz w:val="18"/>
        </w:rPr>
        <w:t>- 2 -</w:t>
      </w:r>
    </w:p>
    <w:p>
      <w:pPr>
        <w:spacing w:after="0"/>
        <w:jc w:val="center"/>
        <w:rPr>
          <w:rFonts w:ascii="Arial"/>
          <w:sz w:val="18"/>
        </w:rPr>
        <w:sectPr>
          <w:footerReference w:type="default" r:id="rId158"/>
          <w:pgSz w:w="12290" w:h="15840"/>
          <w:pgMar w:footer="0" w:header="0" w:top="780" w:bottom="280" w:left="1100" w:right="1020"/>
        </w:sectPr>
      </w:pPr>
    </w:p>
    <w:p>
      <w:pPr>
        <w:spacing w:line="261" w:lineRule="auto" w:before="67"/>
        <w:ind w:left="1302" w:right="3452" w:hanging="5"/>
        <w:jc w:val="left"/>
        <w:rPr>
          <w:rFonts w:ascii="Arial"/>
          <w:b/>
          <w:sz w:val="23"/>
        </w:rPr>
      </w:pPr>
      <w:r>
        <w:rPr/>
        <w:drawing>
          <wp:anchor distT="0" distB="0" distL="0" distR="0" allowOverlap="1" layoutInCell="1" locked="0" behindDoc="0" simplePos="0" relativeHeight="7888">
            <wp:simplePos x="0" y="0"/>
            <wp:positionH relativeFrom="page">
              <wp:posOffset>755904</wp:posOffset>
            </wp:positionH>
            <wp:positionV relativeFrom="paragraph">
              <wp:posOffset>180368</wp:posOffset>
            </wp:positionV>
            <wp:extent cx="170688" cy="487679"/>
            <wp:effectExtent l="0" t="0" r="0" b="0"/>
            <wp:wrapNone/>
            <wp:docPr id="73" name="image61.png" descr=""/>
            <wp:cNvGraphicFramePr>
              <a:graphicFrameLocks noChangeAspect="1"/>
            </wp:cNvGraphicFramePr>
            <a:graphic>
              <a:graphicData uri="http://schemas.openxmlformats.org/drawingml/2006/picture">
                <pic:pic>
                  <pic:nvPicPr>
                    <pic:cNvPr id="74" name="image61.png"/>
                    <pic:cNvPicPr/>
                  </pic:nvPicPr>
                  <pic:blipFill>
                    <a:blip r:embed="rId160" cstate="print"/>
                    <a:stretch>
                      <a:fillRect/>
                    </a:stretch>
                  </pic:blipFill>
                  <pic:spPr>
                    <a:xfrm>
                      <a:off x="0" y="0"/>
                      <a:ext cx="170688" cy="487679"/>
                    </a:xfrm>
                    <a:prstGeom prst="rect">
                      <a:avLst/>
                    </a:prstGeom>
                  </pic:spPr>
                </pic:pic>
              </a:graphicData>
            </a:graphic>
          </wp:anchor>
        </w:drawing>
      </w:r>
      <w:r>
        <w:rPr>
          <w:rFonts w:ascii="Arial"/>
          <w:b/>
          <w:w w:val="105"/>
          <w:sz w:val="23"/>
        </w:rPr>
        <w:t>Professional Liability Insurance Program Body Piercing Coverage</w:t>
      </w:r>
    </w:p>
    <w:p>
      <w:pPr>
        <w:pStyle w:val="BodyText"/>
        <w:rPr>
          <w:rFonts w:ascii="Arial"/>
          <w:b/>
          <w:sz w:val="26"/>
        </w:rPr>
      </w:pPr>
    </w:p>
    <w:p>
      <w:pPr>
        <w:spacing w:line="264" w:lineRule="auto" w:before="168"/>
        <w:ind w:left="3071" w:right="1844" w:firstLine="11"/>
        <w:jc w:val="center"/>
        <w:rPr>
          <w:b/>
          <w:sz w:val="27"/>
        </w:rPr>
      </w:pPr>
      <w:r>
        <w:rPr>
          <w:b/>
          <w:w w:val="105"/>
          <w:sz w:val="27"/>
        </w:rPr>
        <w:t>Professional Liability Insurance Program Rates </w:t>
      </w:r>
      <w:r>
        <w:rPr>
          <w:b/>
          <w:w w:val="105"/>
          <w:sz w:val="26"/>
        </w:rPr>
        <w:t>&amp; </w:t>
      </w:r>
      <w:r>
        <w:rPr>
          <w:b/>
          <w:w w:val="105"/>
          <w:sz w:val="27"/>
        </w:rPr>
        <w:t>Rules for</w:t>
      </w:r>
      <w:r>
        <w:rPr>
          <w:b/>
          <w:spacing w:val="-51"/>
          <w:w w:val="105"/>
          <w:sz w:val="27"/>
        </w:rPr>
        <w:t> </w:t>
      </w:r>
      <w:r>
        <w:rPr>
          <w:b/>
          <w:w w:val="105"/>
          <w:sz w:val="27"/>
        </w:rPr>
        <w:t>Body Piercing Coverage</w:t>
      </w:r>
    </w:p>
    <w:p>
      <w:pPr>
        <w:pStyle w:val="BodyText"/>
        <w:rPr>
          <w:b/>
          <w:sz w:val="30"/>
        </w:rPr>
      </w:pPr>
    </w:p>
    <w:p>
      <w:pPr>
        <w:pStyle w:val="ListParagraph"/>
        <w:numPr>
          <w:ilvl w:val="0"/>
          <w:numId w:val="101"/>
        </w:numPr>
        <w:tabs>
          <w:tab w:pos="1643" w:val="left" w:leader="none"/>
        </w:tabs>
        <w:spacing w:line="240" w:lineRule="auto" w:before="0" w:after="0"/>
        <w:ind w:left="1642" w:right="0" w:hanging="340"/>
        <w:jc w:val="left"/>
        <w:rPr>
          <w:b/>
          <w:sz w:val="27"/>
        </w:rPr>
      </w:pPr>
      <w:r>
        <w:rPr>
          <w:b/>
          <w:sz w:val="27"/>
        </w:rPr>
        <w:t>Program </w:t>
      </w:r>
      <w:r>
        <w:rPr>
          <w:b/>
          <w:spacing w:val="16"/>
          <w:sz w:val="27"/>
        </w:rPr>
        <w:t> </w:t>
      </w:r>
      <w:r>
        <w:rPr>
          <w:b/>
          <w:sz w:val="27"/>
        </w:rPr>
        <w:t>Background</w:t>
      </w:r>
    </w:p>
    <w:p>
      <w:pPr>
        <w:pStyle w:val="BodyText"/>
        <w:spacing w:before="9"/>
        <w:rPr>
          <w:b/>
          <w:sz w:val="25"/>
        </w:rPr>
      </w:pPr>
    </w:p>
    <w:p>
      <w:pPr>
        <w:spacing w:line="271" w:lineRule="auto" w:before="0"/>
        <w:ind w:left="1674" w:right="314" w:hanging="8"/>
        <w:jc w:val="left"/>
        <w:rPr>
          <w:sz w:val="21"/>
        </w:rPr>
      </w:pPr>
      <w:r>
        <w:rPr>
          <w:w w:val="105"/>
          <w:sz w:val="21"/>
        </w:rPr>
        <w:t>The Body Piercing Professional Liability Insurance Program is designed to provide professional liability insurance for the body piercing businesses.</w:t>
      </w:r>
    </w:p>
    <w:p>
      <w:pPr>
        <w:pStyle w:val="BodyText"/>
        <w:spacing w:before="10"/>
      </w:pPr>
    </w:p>
    <w:p>
      <w:pPr>
        <w:spacing w:line="266" w:lineRule="auto" w:before="0"/>
        <w:ind w:left="1665" w:right="314" w:firstLine="4"/>
        <w:jc w:val="left"/>
        <w:rPr>
          <w:sz w:val="21"/>
        </w:rPr>
      </w:pPr>
      <w:r>
        <w:rPr>
          <w:w w:val="105"/>
          <w:sz w:val="21"/>
        </w:rPr>
        <w:t>Body piercing is a cosmetic treatment where the flesh of a person is pierced and decorative jewelry is inserted into the hole that was created.</w:t>
      </w:r>
    </w:p>
    <w:p>
      <w:pPr>
        <w:pStyle w:val="BodyText"/>
        <w:spacing w:before="10"/>
      </w:pPr>
    </w:p>
    <w:p>
      <w:pPr>
        <w:spacing w:line="266" w:lineRule="auto" w:before="0"/>
        <w:ind w:left="1670" w:right="314" w:firstLine="1"/>
        <w:jc w:val="left"/>
        <w:rPr>
          <w:sz w:val="21"/>
        </w:rPr>
      </w:pPr>
      <w:r>
        <w:rPr>
          <w:w w:val="105"/>
          <w:sz w:val="21"/>
        </w:rPr>
        <w:t>The program provides standard professional liability coverages. Coverage is written on an occurrence form with defense in addition to the limits of liability.</w:t>
      </w:r>
    </w:p>
    <w:p>
      <w:pPr>
        <w:pStyle w:val="BodyText"/>
      </w:pPr>
    </w:p>
    <w:p>
      <w:pPr>
        <w:spacing w:line="271" w:lineRule="auto" w:before="0"/>
        <w:ind w:left="1671" w:right="314" w:firstLine="3"/>
        <w:jc w:val="left"/>
        <w:rPr>
          <w:sz w:val="21"/>
        </w:rPr>
      </w:pPr>
      <w:r>
        <w:rPr>
          <w:w w:val="105"/>
          <w:sz w:val="21"/>
        </w:rPr>
        <w:t>Minimum limits of liability are $500,000 per wrongful act and in the aggregate. A $100 deductible, applicable to both defense and indemnity, shall apply per claim.</w:t>
      </w:r>
    </w:p>
    <w:p>
      <w:pPr>
        <w:pStyle w:val="BodyText"/>
        <w:spacing w:before="6"/>
        <w:rPr>
          <w:sz w:val="22"/>
        </w:rPr>
      </w:pPr>
    </w:p>
    <w:p>
      <w:pPr>
        <w:spacing w:before="1"/>
        <w:ind w:left="1670" w:right="0" w:firstLine="0"/>
        <w:jc w:val="left"/>
        <w:rPr>
          <w:sz w:val="21"/>
        </w:rPr>
      </w:pPr>
      <w:r>
        <w:rPr>
          <w:w w:val="105"/>
          <w:sz w:val="21"/>
        </w:rPr>
        <w:t>Many of the practitioners of this profession may work at a number of locations or change</w:t>
      </w:r>
    </w:p>
    <w:p>
      <w:pPr>
        <w:spacing w:line="264" w:lineRule="auto" w:before="22"/>
        <w:ind w:left="1668" w:right="314" w:hanging="273"/>
        <w:jc w:val="left"/>
        <w:rPr>
          <w:sz w:val="21"/>
        </w:rPr>
      </w:pPr>
      <w:r>
        <w:rPr>
          <w:rFonts w:ascii="Arial"/>
          <w:i/>
          <w:w w:val="80"/>
          <w:sz w:val="12"/>
        </w:rPr>
        <w:t>1 </w:t>
      </w:r>
      <w:r>
        <w:rPr>
          <w:w w:val="105"/>
          <w:sz w:val="21"/>
        </w:rPr>
        <w:t>locations frequently. Due to this our coverage is targeted towards practitioner rather than the shop. We will write coverage for an entire shop, but there is no premium incentive for the insured.</w:t>
      </w:r>
    </w:p>
    <w:p>
      <w:pPr>
        <w:pStyle w:val="BodyText"/>
        <w:spacing w:before="7"/>
      </w:pPr>
    </w:p>
    <w:p>
      <w:pPr>
        <w:spacing w:line="259" w:lineRule="auto" w:before="0"/>
        <w:ind w:left="1670" w:right="0" w:hanging="1"/>
        <w:jc w:val="left"/>
        <w:rPr>
          <w:sz w:val="21"/>
        </w:rPr>
      </w:pPr>
      <w:r>
        <w:rPr>
          <w:w w:val="105"/>
          <w:sz w:val="21"/>
        </w:rPr>
        <w:t>Some of this work is done in the offices of others. An additional insured endorsement is available naming these providers for claims arising out of the actions of the Named Insured. There is no cost for these endorsements.</w:t>
      </w:r>
    </w:p>
    <w:p>
      <w:pPr>
        <w:pStyle w:val="BodyText"/>
        <w:spacing w:before="7"/>
      </w:pPr>
    </w:p>
    <w:p>
      <w:pPr>
        <w:spacing w:line="266" w:lineRule="auto" w:before="0"/>
        <w:ind w:left="1678" w:right="314" w:hanging="7"/>
        <w:jc w:val="left"/>
        <w:rPr>
          <w:sz w:val="21"/>
        </w:rPr>
      </w:pPr>
      <w:r>
        <w:rPr>
          <w:w w:val="105"/>
          <w:sz w:val="21"/>
        </w:rPr>
        <w:t>To reduce underwriting costs, limited options are available and self-rating techniques have been adopted.  All polices are non-auditable.</w:t>
      </w:r>
    </w:p>
    <w:p>
      <w:pPr>
        <w:pStyle w:val="BodyText"/>
        <w:spacing w:before="1"/>
      </w:pPr>
    </w:p>
    <w:p>
      <w:pPr>
        <w:pStyle w:val="ListParagraph"/>
        <w:numPr>
          <w:ilvl w:val="0"/>
          <w:numId w:val="101"/>
        </w:numPr>
        <w:tabs>
          <w:tab w:pos="1639" w:val="left" w:leader="none"/>
        </w:tabs>
        <w:spacing w:line="240" w:lineRule="auto" w:before="1" w:after="0"/>
        <w:ind w:left="1638" w:right="0" w:hanging="325"/>
        <w:jc w:val="left"/>
        <w:rPr>
          <w:b/>
          <w:sz w:val="27"/>
        </w:rPr>
      </w:pPr>
      <w:r>
        <w:rPr>
          <w:b/>
          <w:w w:val="105"/>
          <w:sz w:val="27"/>
        </w:rPr>
        <w:t>Program</w:t>
      </w:r>
      <w:r>
        <w:rPr>
          <w:b/>
          <w:spacing w:val="-32"/>
          <w:w w:val="105"/>
          <w:sz w:val="27"/>
        </w:rPr>
        <w:t> </w:t>
      </w:r>
      <w:r>
        <w:rPr>
          <w:b/>
          <w:w w:val="105"/>
          <w:sz w:val="27"/>
        </w:rPr>
        <w:t>Eligibility</w:t>
      </w:r>
    </w:p>
    <w:p>
      <w:pPr>
        <w:pStyle w:val="BodyText"/>
        <w:spacing w:before="5"/>
        <w:rPr>
          <w:b/>
          <w:sz w:val="27"/>
        </w:rPr>
      </w:pPr>
    </w:p>
    <w:p>
      <w:pPr>
        <w:spacing w:before="0"/>
        <w:ind w:left="1314" w:right="0" w:firstLine="0"/>
        <w:jc w:val="left"/>
        <w:rPr>
          <w:sz w:val="21"/>
        </w:rPr>
      </w:pPr>
      <w:r>
        <w:rPr>
          <w:w w:val="105"/>
          <w:sz w:val="21"/>
        </w:rPr>
        <w:t>Eligible applicants will meet the following criteria.</w:t>
      </w:r>
    </w:p>
    <w:p>
      <w:pPr>
        <w:pStyle w:val="BodyText"/>
        <w:rPr>
          <w:sz w:val="26"/>
        </w:rPr>
      </w:pPr>
    </w:p>
    <w:p>
      <w:pPr>
        <w:pStyle w:val="ListParagraph"/>
        <w:numPr>
          <w:ilvl w:val="1"/>
          <w:numId w:val="101"/>
        </w:numPr>
        <w:tabs>
          <w:tab w:pos="2390" w:val="left" w:leader="none"/>
          <w:tab w:pos="2391" w:val="left" w:leader="none"/>
        </w:tabs>
        <w:spacing w:line="266" w:lineRule="auto" w:before="0" w:after="0"/>
        <w:ind w:left="2391" w:right="712" w:hanging="366"/>
        <w:jc w:val="left"/>
        <w:rPr>
          <w:sz w:val="21"/>
        </w:rPr>
      </w:pPr>
      <w:r>
        <w:rPr>
          <w:w w:val="105"/>
          <w:sz w:val="21"/>
        </w:rPr>
        <w:t>Applicant must be in business at least one full year and be able to demonstrate sufficient industry</w:t>
      </w:r>
      <w:r>
        <w:rPr>
          <w:spacing w:val="10"/>
          <w:w w:val="105"/>
          <w:sz w:val="21"/>
        </w:rPr>
        <w:t> </w:t>
      </w:r>
      <w:r>
        <w:rPr>
          <w:w w:val="105"/>
          <w:sz w:val="21"/>
        </w:rPr>
        <w:t>expertise.</w:t>
      </w:r>
    </w:p>
    <w:p>
      <w:pPr>
        <w:pStyle w:val="ListParagraph"/>
        <w:numPr>
          <w:ilvl w:val="1"/>
          <w:numId w:val="101"/>
        </w:numPr>
        <w:tabs>
          <w:tab w:pos="2390" w:val="left" w:leader="none"/>
          <w:tab w:pos="2391" w:val="left" w:leader="none"/>
        </w:tabs>
        <w:spacing w:line="238" w:lineRule="exact" w:before="0" w:after="0"/>
        <w:ind w:left="2390" w:right="0" w:hanging="365"/>
        <w:jc w:val="left"/>
        <w:rPr>
          <w:sz w:val="21"/>
        </w:rPr>
      </w:pPr>
      <w:r>
        <w:rPr>
          <w:w w:val="105"/>
          <w:sz w:val="21"/>
        </w:rPr>
        <w:t>Applicant must hold a valid license, ifrequired by law, for the entire policy </w:t>
      </w:r>
      <w:r>
        <w:rPr>
          <w:spacing w:val="3"/>
          <w:w w:val="105"/>
          <w:sz w:val="21"/>
        </w:rPr>
        <w:t> </w:t>
      </w:r>
      <w:r>
        <w:rPr>
          <w:w w:val="105"/>
          <w:sz w:val="21"/>
        </w:rPr>
        <w:t>period.</w:t>
      </w:r>
    </w:p>
    <w:p>
      <w:pPr>
        <w:pStyle w:val="ListParagraph"/>
        <w:numPr>
          <w:ilvl w:val="1"/>
          <w:numId w:val="101"/>
        </w:numPr>
        <w:tabs>
          <w:tab w:pos="2390" w:val="left" w:leader="none"/>
          <w:tab w:pos="2391" w:val="left" w:leader="none"/>
        </w:tabs>
        <w:spacing w:line="261" w:lineRule="auto" w:before="22" w:after="0"/>
        <w:ind w:left="2390" w:right="267" w:hanging="365"/>
        <w:jc w:val="left"/>
        <w:rPr>
          <w:sz w:val="21"/>
        </w:rPr>
      </w:pPr>
      <w:r>
        <w:rPr>
          <w:w w:val="105"/>
          <w:sz w:val="21"/>
        </w:rPr>
        <w:t>Applicant may not average more than one claim per professional over the last three years.</w:t>
      </w:r>
    </w:p>
    <w:p>
      <w:pPr>
        <w:pStyle w:val="BodyText"/>
        <w:spacing w:before="2"/>
        <w:rPr>
          <w:sz w:val="25"/>
        </w:rPr>
      </w:pPr>
    </w:p>
    <w:p>
      <w:pPr>
        <w:numPr>
          <w:ilvl w:val="0"/>
          <w:numId w:val="101"/>
        </w:numPr>
        <w:tabs>
          <w:tab w:pos="1658" w:val="left" w:leader="none"/>
        </w:tabs>
        <w:spacing w:before="0"/>
        <w:ind w:left="1657" w:right="0" w:hanging="340"/>
        <w:jc w:val="left"/>
        <w:rPr>
          <w:b/>
          <w:sz w:val="27"/>
        </w:rPr>
      </w:pPr>
      <w:r>
        <w:rPr>
          <w:b/>
          <w:w w:val="105"/>
          <w:sz w:val="27"/>
        </w:rPr>
        <w:t>Premiums</w:t>
      </w:r>
    </w:p>
    <w:p>
      <w:pPr>
        <w:pStyle w:val="BodyText"/>
        <w:spacing w:before="2"/>
        <w:rPr>
          <w:b/>
          <w:sz w:val="26"/>
        </w:rPr>
      </w:pPr>
    </w:p>
    <w:p>
      <w:pPr>
        <w:spacing w:before="0"/>
        <w:ind w:left="1312" w:right="0" w:firstLine="0"/>
        <w:jc w:val="left"/>
        <w:rPr>
          <w:sz w:val="21"/>
        </w:rPr>
      </w:pPr>
      <w:r>
        <w:rPr>
          <w:w w:val="105"/>
          <w:sz w:val="21"/>
        </w:rPr>
        <w:t>The following premiums shall apply.</w:t>
      </w:r>
    </w:p>
    <w:p>
      <w:pPr>
        <w:pStyle w:val="BodyText"/>
        <w:spacing w:before="9"/>
        <w:rPr>
          <w:sz w:val="24"/>
        </w:rPr>
      </w:pPr>
    </w:p>
    <w:p>
      <w:pPr>
        <w:spacing w:before="0"/>
        <w:ind w:left="1312" w:right="0" w:firstLine="0"/>
        <w:jc w:val="left"/>
        <w:rPr>
          <w:sz w:val="21"/>
        </w:rPr>
      </w:pPr>
      <w:r>
        <w:rPr>
          <w:w w:val="105"/>
          <w:sz w:val="21"/>
        </w:rPr>
        <w:t>$500,000 per claim and aggregate for $600 premium for each insured.</w:t>
      </w:r>
    </w:p>
    <w:p>
      <w:pPr>
        <w:pStyle w:val="BodyText"/>
        <w:rPr>
          <w:sz w:val="22"/>
        </w:rPr>
      </w:pPr>
    </w:p>
    <w:p>
      <w:pPr>
        <w:pStyle w:val="BodyText"/>
        <w:rPr>
          <w:sz w:val="22"/>
        </w:rPr>
      </w:pPr>
    </w:p>
    <w:p>
      <w:pPr>
        <w:pStyle w:val="BodyText"/>
        <w:rPr>
          <w:sz w:val="22"/>
        </w:rPr>
      </w:pPr>
    </w:p>
    <w:p>
      <w:pPr>
        <w:pStyle w:val="BodyText"/>
        <w:spacing w:before="4"/>
      </w:pPr>
    </w:p>
    <w:p>
      <w:pPr>
        <w:tabs>
          <w:tab w:pos="5180" w:val="left" w:leader="none"/>
        </w:tabs>
        <w:spacing w:before="1"/>
        <w:ind w:left="1300" w:right="0" w:firstLine="0"/>
        <w:jc w:val="left"/>
        <w:rPr>
          <w:sz w:val="21"/>
        </w:rPr>
      </w:pPr>
      <w:r>
        <w:rPr>
          <w:sz w:val="21"/>
        </w:rPr>
        <w:t>Edition</w:t>
      </w:r>
      <w:r>
        <w:rPr>
          <w:spacing w:val="-9"/>
          <w:sz w:val="21"/>
        </w:rPr>
        <w:t> </w:t>
      </w:r>
      <w:r>
        <w:rPr>
          <w:sz w:val="21"/>
        </w:rPr>
        <w:t>(4/98)</w:t>
      </w:r>
      <w:r>
        <w:rPr>
          <w:spacing w:val="14"/>
          <w:sz w:val="21"/>
        </w:rPr>
        <w:t> </w:t>
      </w:r>
      <w:r>
        <w:rPr>
          <w:sz w:val="21"/>
        </w:rPr>
        <w:t>·</w:t>
        <w:tab/>
        <w:t>Page </w:t>
      </w:r>
      <w:r>
        <w:rPr>
          <w:sz w:val="20"/>
        </w:rPr>
        <w:t>1</w:t>
      </w:r>
      <w:r>
        <w:rPr>
          <w:spacing w:val="-13"/>
          <w:sz w:val="20"/>
        </w:rPr>
        <w:t> </w:t>
      </w:r>
      <w:r>
        <w:rPr>
          <w:sz w:val="21"/>
        </w:rPr>
        <w:t>of2</w:t>
      </w:r>
    </w:p>
    <w:p>
      <w:pPr>
        <w:spacing w:after="0"/>
        <w:jc w:val="left"/>
        <w:rPr>
          <w:sz w:val="21"/>
        </w:rPr>
        <w:sectPr>
          <w:footerReference w:type="even" r:id="rId159"/>
          <w:pgSz w:w="12290" w:h="15840"/>
          <w:pgMar w:footer="0" w:header="0" w:top="580" w:bottom="280" w:left="1080" w:right="1180"/>
        </w:sectPr>
      </w:pPr>
    </w:p>
    <w:p>
      <w:pPr>
        <w:spacing w:line="264" w:lineRule="auto" w:before="64"/>
        <w:ind w:left="1281" w:right="3961" w:firstLine="0"/>
        <w:jc w:val="left"/>
        <w:rPr>
          <w:rFonts w:ascii="Arial"/>
          <w:b/>
          <w:sz w:val="23"/>
        </w:rPr>
      </w:pPr>
      <w:r>
        <w:rPr/>
        <w:drawing>
          <wp:anchor distT="0" distB="0" distL="0" distR="0" allowOverlap="1" layoutInCell="1" locked="0" behindDoc="0" simplePos="0" relativeHeight="7912">
            <wp:simplePos x="0" y="0"/>
            <wp:positionH relativeFrom="page">
              <wp:posOffset>804672</wp:posOffset>
            </wp:positionH>
            <wp:positionV relativeFrom="paragraph">
              <wp:posOffset>180115</wp:posOffset>
            </wp:positionV>
            <wp:extent cx="146303" cy="487679"/>
            <wp:effectExtent l="0" t="0" r="0" b="0"/>
            <wp:wrapNone/>
            <wp:docPr id="75" name="image62.png" descr=""/>
            <wp:cNvGraphicFramePr>
              <a:graphicFrameLocks noChangeAspect="1"/>
            </wp:cNvGraphicFramePr>
            <a:graphic>
              <a:graphicData uri="http://schemas.openxmlformats.org/drawingml/2006/picture">
                <pic:pic>
                  <pic:nvPicPr>
                    <pic:cNvPr id="76" name="image62.png"/>
                    <pic:cNvPicPr/>
                  </pic:nvPicPr>
                  <pic:blipFill>
                    <a:blip r:embed="rId162" cstate="print"/>
                    <a:stretch>
                      <a:fillRect/>
                    </a:stretch>
                  </pic:blipFill>
                  <pic:spPr>
                    <a:xfrm>
                      <a:off x="0" y="0"/>
                      <a:ext cx="146303" cy="487679"/>
                    </a:xfrm>
                    <a:prstGeom prst="rect">
                      <a:avLst/>
                    </a:prstGeom>
                  </pic:spPr>
                </pic:pic>
              </a:graphicData>
            </a:graphic>
          </wp:anchor>
        </w:drawing>
      </w:r>
      <w:r>
        <w:rPr>
          <w:rFonts w:ascii="Arial"/>
          <w:b/>
          <w:w w:val="105"/>
          <w:sz w:val="23"/>
        </w:rPr>
        <w:t>Professional Liability Insurance</w:t>
      </w:r>
      <w:r>
        <w:rPr>
          <w:rFonts w:ascii="Arial"/>
          <w:b/>
          <w:spacing w:val="-50"/>
          <w:w w:val="105"/>
          <w:sz w:val="23"/>
        </w:rPr>
        <w:t> </w:t>
      </w:r>
      <w:r>
        <w:rPr>
          <w:rFonts w:ascii="Arial"/>
          <w:b/>
          <w:w w:val="105"/>
          <w:sz w:val="23"/>
        </w:rPr>
        <w:t>Program Body Piercing Coverage</w:t>
      </w:r>
    </w:p>
    <w:p>
      <w:pPr>
        <w:pStyle w:val="ListParagraph"/>
        <w:numPr>
          <w:ilvl w:val="0"/>
          <w:numId w:val="101"/>
        </w:numPr>
        <w:tabs>
          <w:tab w:pos="1624" w:val="left" w:leader="none"/>
        </w:tabs>
        <w:spacing w:line="240" w:lineRule="auto" w:before="132" w:after="0"/>
        <w:ind w:left="1623" w:right="0" w:hanging="338"/>
        <w:jc w:val="left"/>
        <w:rPr>
          <w:b/>
          <w:sz w:val="27"/>
        </w:rPr>
      </w:pPr>
      <w:r>
        <w:rPr>
          <w:b/>
          <w:sz w:val="27"/>
        </w:rPr>
        <w:t>Deductible</w:t>
      </w:r>
    </w:p>
    <w:p>
      <w:pPr>
        <w:pStyle w:val="BodyText"/>
        <w:spacing w:before="10"/>
        <w:rPr>
          <w:b/>
          <w:sz w:val="26"/>
        </w:rPr>
      </w:pPr>
    </w:p>
    <w:p>
      <w:pPr>
        <w:spacing w:before="0"/>
        <w:ind w:left="1287" w:right="0" w:firstLine="0"/>
        <w:jc w:val="left"/>
        <w:rPr>
          <w:sz w:val="21"/>
        </w:rPr>
      </w:pPr>
      <w:r>
        <w:rPr>
          <w:w w:val="105"/>
          <w:sz w:val="21"/>
        </w:rPr>
        <w:t>A $100 deductible shall apply per claim.  No other options are available.</w:t>
      </w:r>
    </w:p>
    <w:p>
      <w:pPr>
        <w:pStyle w:val="BodyText"/>
        <w:spacing w:before="4"/>
        <w:rPr>
          <w:sz w:val="24"/>
        </w:rPr>
      </w:pPr>
    </w:p>
    <w:p>
      <w:pPr>
        <w:numPr>
          <w:ilvl w:val="0"/>
          <w:numId w:val="101"/>
        </w:numPr>
        <w:tabs>
          <w:tab w:pos="1613" w:val="left" w:leader="none"/>
        </w:tabs>
        <w:spacing w:before="0"/>
        <w:ind w:left="1612" w:right="0" w:hanging="324"/>
        <w:jc w:val="left"/>
        <w:rPr>
          <w:b/>
          <w:sz w:val="27"/>
        </w:rPr>
      </w:pPr>
      <w:r>
        <w:rPr>
          <w:b/>
          <w:sz w:val="27"/>
        </w:rPr>
        <w:t>Increased</w:t>
      </w:r>
      <w:r>
        <w:rPr>
          <w:b/>
          <w:spacing w:val="62"/>
          <w:sz w:val="27"/>
        </w:rPr>
        <w:t> </w:t>
      </w:r>
      <w:r>
        <w:rPr>
          <w:b/>
          <w:sz w:val="27"/>
        </w:rPr>
        <w:t>Limits</w:t>
      </w:r>
    </w:p>
    <w:p>
      <w:pPr>
        <w:pStyle w:val="BodyText"/>
        <w:rPr>
          <w:b/>
          <w:sz w:val="26"/>
        </w:rPr>
      </w:pPr>
    </w:p>
    <w:p>
      <w:pPr>
        <w:spacing w:before="0"/>
        <w:ind w:left="1291" w:right="0" w:firstLine="0"/>
        <w:jc w:val="left"/>
        <w:rPr>
          <w:sz w:val="21"/>
        </w:rPr>
      </w:pPr>
      <w:r>
        <w:rPr>
          <w:w w:val="105"/>
          <w:sz w:val="21"/>
        </w:rPr>
        <w:t>No other options are available.</w:t>
      </w:r>
    </w:p>
    <w:p>
      <w:pPr>
        <w:pStyle w:val="BodyText"/>
        <w:spacing w:before="2"/>
        <w:rPr>
          <w:sz w:val="25"/>
        </w:rPr>
      </w:pPr>
    </w:p>
    <w:p>
      <w:pPr>
        <w:numPr>
          <w:ilvl w:val="0"/>
          <w:numId w:val="101"/>
        </w:numPr>
        <w:tabs>
          <w:tab w:pos="1599" w:val="left" w:leader="none"/>
        </w:tabs>
        <w:spacing w:before="0"/>
        <w:ind w:left="1598" w:right="0" w:hanging="306"/>
        <w:jc w:val="left"/>
        <w:rPr>
          <w:b/>
          <w:sz w:val="27"/>
        </w:rPr>
      </w:pPr>
      <w:r>
        <w:rPr>
          <w:b/>
          <w:sz w:val="27"/>
        </w:rPr>
        <w:t>Minimum</w:t>
      </w:r>
      <w:r>
        <w:rPr>
          <w:b/>
          <w:spacing w:val="57"/>
          <w:sz w:val="27"/>
        </w:rPr>
        <w:t> </w:t>
      </w:r>
      <w:r>
        <w:rPr>
          <w:b/>
          <w:sz w:val="27"/>
        </w:rPr>
        <w:t>Premium</w:t>
      </w:r>
    </w:p>
    <w:p>
      <w:pPr>
        <w:pStyle w:val="BodyText"/>
        <w:spacing w:before="5"/>
        <w:rPr>
          <w:b/>
          <w:sz w:val="26"/>
        </w:rPr>
      </w:pPr>
    </w:p>
    <w:p>
      <w:pPr>
        <w:spacing w:before="0"/>
        <w:ind w:left="1296" w:right="0" w:firstLine="0"/>
        <w:jc w:val="left"/>
        <w:rPr>
          <w:sz w:val="21"/>
        </w:rPr>
      </w:pPr>
      <w:r>
        <w:rPr>
          <w:w w:val="105"/>
          <w:sz w:val="21"/>
        </w:rPr>
        <w:t>A $540 minimum policy premium shall apply.</w:t>
      </w:r>
    </w:p>
    <w:p>
      <w:pPr>
        <w:pStyle w:val="BodyText"/>
        <w:spacing w:before="9"/>
        <w:rPr>
          <w:sz w:val="26"/>
        </w:rPr>
      </w:pPr>
    </w:p>
    <w:p>
      <w:pPr>
        <w:numPr>
          <w:ilvl w:val="0"/>
          <w:numId w:val="101"/>
        </w:numPr>
        <w:tabs>
          <w:tab w:pos="1646" w:val="left" w:leader="none"/>
        </w:tabs>
        <w:spacing w:before="1"/>
        <w:ind w:left="1645" w:right="0" w:hanging="353"/>
        <w:jc w:val="left"/>
        <w:rPr>
          <w:b/>
          <w:sz w:val="27"/>
        </w:rPr>
      </w:pPr>
      <w:r>
        <w:rPr>
          <w:b/>
          <w:sz w:val="27"/>
        </w:rPr>
        <w:t>Optional </w:t>
      </w:r>
      <w:r>
        <w:rPr>
          <w:b/>
          <w:spacing w:val="2"/>
          <w:sz w:val="27"/>
        </w:rPr>
        <w:t> </w:t>
      </w:r>
      <w:r>
        <w:rPr>
          <w:b/>
          <w:sz w:val="27"/>
        </w:rPr>
        <w:t>Coverages</w:t>
      </w:r>
    </w:p>
    <w:p>
      <w:pPr>
        <w:pStyle w:val="BodyText"/>
        <w:rPr>
          <w:b/>
          <w:sz w:val="19"/>
        </w:rPr>
      </w:pPr>
    </w:p>
    <w:p>
      <w:pPr>
        <w:spacing w:after="0"/>
        <w:rPr>
          <w:sz w:val="19"/>
        </w:rPr>
        <w:sectPr>
          <w:footerReference w:type="default" r:id="rId161"/>
          <w:pgSz w:w="12290" w:h="15840"/>
          <w:pgMar w:footer="0" w:header="0" w:top="580" w:bottom="280" w:left="1160" w:right="1220"/>
        </w:sectPr>
      </w:pPr>
    </w:p>
    <w:p>
      <w:pPr>
        <w:tabs>
          <w:tab w:pos="4873" w:val="left" w:leader="none"/>
        </w:tabs>
        <w:spacing w:before="96"/>
        <w:ind w:left="2720" w:right="0" w:firstLine="0"/>
        <w:jc w:val="left"/>
        <w:rPr>
          <w:sz w:val="21"/>
        </w:rPr>
      </w:pPr>
      <w:r>
        <w:rPr>
          <w:w w:val="105"/>
          <w:sz w:val="21"/>
        </w:rPr>
        <w:t>Coverage</w:t>
        <w:tab/>
        <w:t>Form#</w:t>
      </w:r>
    </w:p>
    <w:p>
      <w:pPr>
        <w:pStyle w:val="BodyText"/>
        <w:spacing w:before="11"/>
        <w:rPr>
          <w:sz w:val="25"/>
        </w:rPr>
      </w:pPr>
    </w:p>
    <w:p>
      <w:pPr>
        <w:pStyle w:val="ListParagraph"/>
        <w:numPr>
          <w:ilvl w:val="1"/>
          <w:numId w:val="101"/>
        </w:numPr>
        <w:tabs>
          <w:tab w:pos="2367" w:val="left" w:leader="none"/>
          <w:tab w:pos="2368" w:val="left" w:leader="none"/>
          <w:tab w:pos="4872" w:val="left" w:leader="none"/>
        </w:tabs>
        <w:spacing w:line="240" w:lineRule="auto" w:before="0" w:after="0"/>
        <w:ind w:left="2367" w:right="0" w:hanging="361"/>
        <w:jc w:val="left"/>
        <w:rPr>
          <w:sz w:val="21"/>
        </w:rPr>
      </w:pPr>
      <w:r>
        <w:rPr>
          <w:w w:val="105"/>
          <w:sz w:val="21"/>
        </w:rPr>
        <w:t>Premises</w:t>
      </w:r>
      <w:r>
        <w:rPr>
          <w:spacing w:val="-1"/>
          <w:w w:val="105"/>
          <w:sz w:val="21"/>
        </w:rPr>
        <w:t> </w:t>
      </w:r>
      <w:r>
        <w:rPr>
          <w:w w:val="105"/>
          <w:sz w:val="21"/>
        </w:rPr>
        <w:t>Coverage</w:t>
        <w:tab/>
        <w:t>68320</w:t>
      </w:r>
      <w:r>
        <w:rPr>
          <w:spacing w:val="-17"/>
          <w:w w:val="105"/>
          <w:sz w:val="21"/>
        </w:rPr>
        <w:t> </w:t>
      </w:r>
      <w:r>
        <w:rPr>
          <w:w w:val="105"/>
          <w:sz w:val="21"/>
        </w:rPr>
        <w:t>(7/97)</w:t>
      </w:r>
    </w:p>
    <w:p>
      <w:pPr>
        <w:pStyle w:val="BodyText"/>
        <w:rPr>
          <w:sz w:val="22"/>
        </w:rPr>
      </w:pPr>
    </w:p>
    <w:p>
      <w:pPr>
        <w:pStyle w:val="BodyText"/>
        <w:spacing w:before="2"/>
        <w:rPr>
          <w:sz w:val="27"/>
        </w:rPr>
      </w:pPr>
    </w:p>
    <w:p>
      <w:pPr>
        <w:pStyle w:val="ListParagraph"/>
        <w:numPr>
          <w:ilvl w:val="1"/>
          <w:numId w:val="101"/>
        </w:numPr>
        <w:tabs>
          <w:tab w:pos="2368" w:val="left" w:leader="none"/>
          <w:tab w:pos="2369" w:val="left" w:leader="none"/>
          <w:tab w:pos="4872" w:val="left" w:leader="none"/>
        </w:tabs>
        <w:spacing w:line="240" w:lineRule="auto" w:before="0" w:after="0"/>
        <w:ind w:left="2368" w:right="0" w:hanging="362"/>
        <w:jc w:val="left"/>
        <w:rPr>
          <w:sz w:val="21"/>
        </w:rPr>
      </w:pPr>
      <w:r>
        <w:rPr>
          <w:w w:val="105"/>
          <w:sz w:val="21"/>
        </w:rPr>
        <w:t>Additional</w:t>
      </w:r>
      <w:r>
        <w:rPr>
          <w:spacing w:val="2"/>
          <w:w w:val="105"/>
          <w:sz w:val="21"/>
        </w:rPr>
        <w:t> </w:t>
      </w:r>
      <w:r>
        <w:rPr>
          <w:w w:val="105"/>
          <w:sz w:val="21"/>
        </w:rPr>
        <w:t>Insured</w:t>
        <w:tab/>
        <w:t>68323</w:t>
      </w:r>
      <w:r>
        <w:rPr>
          <w:spacing w:val="-18"/>
          <w:w w:val="105"/>
          <w:sz w:val="21"/>
        </w:rPr>
        <w:t> </w:t>
      </w:r>
      <w:r>
        <w:rPr>
          <w:w w:val="105"/>
          <w:sz w:val="21"/>
        </w:rPr>
        <w:t>(7/97)</w:t>
      </w:r>
    </w:p>
    <w:p>
      <w:pPr>
        <w:pStyle w:val="BodyText"/>
        <w:spacing w:before="9"/>
        <w:rPr>
          <w:sz w:val="24"/>
        </w:rPr>
      </w:pPr>
    </w:p>
    <w:p>
      <w:pPr>
        <w:numPr>
          <w:ilvl w:val="0"/>
          <w:numId w:val="101"/>
        </w:numPr>
        <w:tabs>
          <w:tab w:pos="1650" w:val="left" w:leader="none"/>
        </w:tabs>
        <w:spacing w:before="0"/>
        <w:ind w:left="1649" w:right="0" w:hanging="361"/>
        <w:jc w:val="left"/>
        <w:rPr>
          <w:b/>
          <w:sz w:val="27"/>
        </w:rPr>
      </w:pPr>
      <w:r>
        <w:rPr>
          <w:b/>
          <w:sz w:val="27"/>
        </w:rPr>
        <w:t>Application</w:t>
      </w:r>
    </w:p>
    <w:p>
      <w:pPr>
        <w:spacing w:before="96"/>
        <w:ind w:left="970" w:right="0" w:firstLine="0"/>
        <w:jc w:val="left"/>
        <w:rPr>
          <w:sz w:val="21"/>
        </w:rPr>
      </w:pPr>
      <w:r>
        <w:rPr/>
        <w:br w:type="column"/>
      </w:r>
      <w:r>
        <w:rPr>
          <w:w w:val="105"/>
          <w:sz w:val="21"/>
        </w:rPr>
        <w:t>Premium Charge</w:t>
      </w:r>
    </w:p>
    <w:p>
      <w:pPr>
        <w:pStyle w:val="BodyText"/>
        <w:spacing w:before="4"/>
        <w:rPr>
          <w:sz w:val="26"/>
        </w:rPr>
      </w:pPr>
    </w:p>
    <w:p>
      <w:pPr>
        <w:spacing w:line="241" w:lineRule="exact" w:before="0"/>
        <w:ind w:left="961" w:right="0" w:firstLine="0"/>
        <w:jc w:val="left"/>
        <w:rPr>
          <w:sz w:val="21"/>
        </w:rPr>
      </w:pPr>
      <w:r>
        <w:rPr>
          <w:w w:val="105"/>
          <w:sz w:val="21"/>
        </w:rPr>
        <w:t>Charge per location</w:t>
      </w:r>
    </w:p>
    <w:p>
      <w:pPr>
        <w:spacing w:line="494" w:lineRule="auto" w:before="0"/>
        <w:ind w:left="963" w:right="249" w:firstLine="3"/>
        <w:jc w:val="left"/>
        <w:rPr>
          <w:sz w:val="21"/>
        </w:rPr>
      </w:pPr>
      <w:r>
        <w:rPr>
          <w:w w:val="105"/>
          <w:sz w:val="21"/>
        </w:rPr>
        <w:t>$100 </w:t>
      </w:r>
      <w:r>
        <w:rPr>
          <w:w w:val="105"/>
          <w:sz w:val="24"/>
        </w:rPr>
        <w:t>@ </w:t>
      </w:r>
      <w:r>
        <w:rPr>
          <w:w w:val="105"/>
          <w:sz w:val="21"/>
        </w:rPr>
        <w:t>$500k limits Included</w:t>
      </w:r>
    </w:p>
    <w:p>
      <w:pPr>
        <w:spacing w:after="0" w:line="494" w:lineRule="auto"/>
        <w:jc w:val="left"/>
        <w:rPr>
          <w:sz w:val="21"/>
        </w:rPr>
        <w:sectPr>
          <w:type w:val="continuous"/>
          <w:pgSz w:w="12290" w:h="15840"/>
          <w:pgMar w:top="160" w:bottom="280" w:left="1160" w:right="1220"/>
          <w:cols w:num="2" w:equalWidth="0">
            <w:col w:w="6003" w:space="40"/>
            <w:col w:w="3867"/>
          </w:cols>
        </w:sectPr>
      </w:pPr>
    </w:p>
    <w:p>
      <w:pPr>
        <w:pStyle w:val="BodyText"/>
        <w:spacing w:before="1"/>
        <w:rPr>
          <w:sz w:val="18"/>
        </w:rPr>
      </w:pPr>
    </w:p>
    <w:p>
      <w:pPr>
        <w:spacing w:line="252" w:lineRule="auto" w:before="92"/>
        <w:ind w:left="1648" w:right="0" w:firstLine="5"/>
        <w:jc w:val="left"/>
        <w:rPr>
          <w:sz w:val="21"/>
        </w:rPr>
      </w:pPr>
      <w:r>
        <w:rPr>
          <w:w w:val="105"/>
          <w:sz w:val="21"/>
        </w:rPr>
        <w:t>The Body Piercers Professional Liability InsuranceApplication must be completed for coverage.</w:t>
      </w:r>
    </w:p>
    <w:p>
      <w:pPr>
        <w:pStyle w:val="BodyText"/>
        <w:spacing w:before="3"/>
        <w:rPr>
          <w:sz w:val="24"/>
        </w:rPr>
      </w:pPr>
    </w:p>
    <w:p>
      <w:pPr>
        <w:numPr>
          <w:ilvl w:val="0"/>
          <w:numId w:val="101"/>
        </w:numPr>
        <w:tabs>
          <w:tab w:pos="1545" w:val="left" w:leader="none"/>
        </w:tabs>
        <w:spacing w:before="0"/>
        <w:ind w:left="1544" w:right="0" w:hanging="253"/>
        <w:jc w:val="left"/>
        <w:rPr>
          <w:b/>
          <w:sz w:val="28"/>
        </w:rPr>
      </w:pPr>
      <w:r>
        <w:rPr>
          <w:b/>
          <w:sz w:val="27"/>
        </w:rPr>
        <w:t>Policy</w:t>
      </w:r>
      <w:r>
        <w:rPr>
          <w:b/>
          <w:spacing w:val="45"/>
          <w:sz w:val="27"/>
        </w:rPr>
        <w:t> </w:t>
      </w:r>
      <w:r>
        <w:rPr>
          <w:b/>
          <w:sz w:val="27"/>
        </w:rPr>
        <w:t>Forms</w:t>
      </w:r>
    </w:p>
    <w:p>
      <w:pPr>
        <w:pStyle w:val="BodyText"/>
        <w:spacing w:before="5"/>
        <w:rPr>
          <w:b/>
          <w:sz w:val="25"/>
        </w:rPr>
      </w:pPr>
    </w:p>
    <w:p>
      <w:pPr>
        <w:spacing w:before="0"/>
        <w:ind w:left="1289" w:right="0" w:firstLine="0"/>
        <w:jc w:val="left"/>
        <w:rPr>
          <w:b/>
          <w:sz w:val="21"/>
        </w:rPr>
      </w:pPr>
      <w:r>
        <w:rPr>
          <w:b/>
          <w:w w:val="105"/>
          <w:sz w:val="21"/>
        </w:rPr>
        <w:t>Mandatory Forms</w:t>
      </w:r>
    </w:p>
    <w:p>
      <w:pPr>
        <w:pStyle w:val="BodyText"/>
        <w:spacing w:before="10"/>
        <w:rPr>
          <w:b/>
          <w:sz w:val="25"/>
        </w:rPr>
      </w:pPr>
    </w:p>
    <w:p>
      <w:pPr>
        <w:tabs>
          <w:tab w:pos="3432" w:val="left" w:leader="none"/>
        </w:tabs>
        <w:spacing w:line="266" w:lineRule="auto" w:before="0"/>
        <w:ind w:left="1289" w:right="98" w:firstLine="0"/>
        <w:jc w:val="left"/>
        <w:rPr>
          <w:sz w:val="21"/>
        </w:rPr>
      </w:pPr>
      <w:r>
        <w:rPr>
          <w:w w:val="105"/>
          <w:sz w:val="21"/>
        </w:rPr>
        <w:t>68317</w:t>
      </w:r>
      <w:r>
        <w:rPr>
          <w:spacing w:val="-4"/>
          <w:w w:val="105"/>
          <w:sz w:val="21"/>
        </w:rPr>
        <w:t> </w:t>
      </w:r>
      <w:r>
        <w:rPr>
          <w:w w:val="105"/>
          <w:sz w:val="21"/>
        </w:rPr>
        <w:t>(7/97)</w:t>
        <w:tab/>
        <w:t>New Hampshire Insurance Company Professional</w:t>
      </w:r>
      <w:r>
        <w:rPr>
          <w:spacing w:val="-20"/>
          <w:w w:val="105"/>
          <w:sz w:val="21"/>
        </w:rPr>
        <w:t> </w:t>
      </w:r>
      <w:r>
        <w:rPr>
          <w:w w:val="105"/>
          <w:sz w:val="21"/>
        </w:rPr>
        <w:t>Liability</w:t>
      </w:r>
      <w:r>
        <w:rPr>
          <w:spacing w:val="-9"/>
          <w:w w:val="105"/>
          <w:sz w:val="21"/>
        </w:rPr>
        <w:t> </w:t>
      </w:r>
      <w:r>
        <w:rPr>
          <w:w w:val="105"/>
          <w:sz w:val="21"/>
        </w:rPr>
        <w:t>Declarations</w:t>
      </w:r>
      <w:r>
        <w:rPr>
          <w:w w:val="104"/>
          <w:sz w:val="21"/>
        </w:rPr>
        <w:t> </w:t>
      </w:r>
      <w:r>
        <w:rPr>
          <w:w w:val="105"/>
          <w:sz w:val="21"/>
        </w:rPr>
        <w:t>68318 (7/97), rev (2/98) New Hampshire Insurance Company Professional Liability Coverage 70465</w:t>
      </w:r>
      <w:r>
        <w:rPr>
          <w:spacing w:val="-1"/>
          <w:w w:val="105"/>
          <w:sz w:val="21"/>
        </w:rPr>
        <w:t> </w:t>
      </w:r>
      <w:r>
        <w:rPr>
          <w:w w:val="105"/>
          <w:sz w:val="21"/>
        </w:rPr>
        <w:t>(4/98)</w:t>
        <w:tab/>
        <w:t>Body Piercers' Professional Liability Insurance</w:t>
      </w:r>
      <w:r>
        <w:rPr>
          <w:spacing w:val="-1"/>
          <w:w w:val="105"/>
          <w:sz w:val="21"/>
        </w:rPr>
        <w:t> </w:t>
      </w:r>
      <w:r>
        <w:rPr>
          <w:w w:val="105"/>
          <w:sz w:val="21"/>
        </w:rPr>
        <w:t>Application</w:t>
      </w:r>
    </w:p>
    <w:p>
      <w:pPr>
        <w:pStyle w:val="BodyText"/>
        <w:spacing w:before="7"/>
      </w:pPr>
    </w:p>
    <w:p>
      <w:pPr>
        <w:spacing w:before="1"/>
        <w:ind w:left="1295" w:right="0" w:firstLine="0"/>
        <w:jc w:val="left"/>
        <w:rPr>
          <w:b/>
          <w:sz w:val="21"/>
        </w:rPr>
      </w:pPr>
      <w:r>
        <w:rPr>
          <w:b/>
          <w:w w:val="105"/>
          <w:sz w:val="21"/>
        </w:rPr>
        <w:t>Optional Coverages</w:t>
      </w:r>
    </w:p>
    <w:p>
      <w:pPr>
        <w:pStyle w:val="BodyText"/>
        <w:spacing w:before="7"/>
        <w:rPr>
          <w:b/>
          <w:sz w:val="17"/>
        </w:rPr>
      </w:pPr>
    </w:p>
    <w:p>
      <w:pPr>
        <w:spacing w:after="0"/>
        <w:rPr>
          <w:sz w:val="17"/>
        </w:rPr>
        <w:sectPr>
          <w:type w:val="continuous"/>
          <w:pgSz w:w="12290" w:h="15840"/>
          <w:pgMar w:top="160" w:bottom="280" w:left="1160" w:right="1220"/>
        </w:sectPr>
      </w:pPr>
    </w:p>
    <w:p>
      <w:pPr>
        <w:spacing w:before="91"/>
        <w:ind w:left="1289" w:right="0" w:firstLine="0"/>
        <w:jc w:val="left"/>
        <w:rPr>
          <w:sz w:val="21"/>
        </w:rPr>
      </w:pPr>
      <w:r>
        <w:rPr>
          <w:w w:val="105"/>
          <w:sz w:val="21"/>
        </w:rPr>
        <w:t>68320 (7/97)</w:t>
      </w:r>
    </w:p>
    <w:p>
      <w:pPr>
        <w:spacing w:before="21"/>
        <w:ind w:left="1294" w:right="0" w:firstLine="0"/>
        <w:jc w:val="left"/>
        <w:rPr>
          <w:sz w:val="21"/>
        </w:rPr>
      </w:pPr>
      <w:r>
        <w:rPr>
          <w:w w:val="105"/>
          <w:sz w:val="21"/>
        </w:rPr>
        <w:t>68323</w:t>
      </w:r>
      <w:r>
        <w:rPr>
          <w:spacing w:val="-4"/>
          <w:w w:val="105"/>
          <w:sz w:val="21"/>
        </w:rPr>
        <w:t> </w:t>
      </w:r>
      <w:r>
        <w:rPr>
          <w:w w:val="105"/>
          <w:sz w:val="21"/>
        </w:rPr>
        <w:t>(7/97)</w:t>
      </w:r>
    </w:p>
    <w:p>
      <w:pPr>
        <w:spacing w:before="31"/>
        <w:ind w:left="1295" w:right="0" w:firstLine="0"/>
        <w:jc w:val="left"/>
        <w:rPr>
          <w:sz w:val="21"/>
        </w:rPr>
      </w:pPr>
      <w:r>
        <w:rPr>
          <w:w w:val="105"/>
          <w:sz w:val="21"/>
        </w:rPr>
        <w:t>70464</w:t>
      </w:r>
      <w:r>
        <w:rPr>
          <w:spacing w:val="-5"/>
          <w:w w:val="105"/>
          <w:sz w:val="21"/>
        </w:rPr>
        <w:t> </w:t>
      </w:r>
      <w:r>
        <w:rPr>
          <w:w w:val="105"/>
          <w:sz w:val="21"/>
        </w:rPr>
        <w:t>(4/98)</w:t>
      </w:r>
    </w:p>
    <w:p>
      <w:pPr>
        <w:spacing w:before="21"/>
        <w:ind w:left="1295" w:right="0" w:firstLine="0"/>
        <w:jc w:val="left"/>
        <w:rPr>
          <w:sz w:val="21"/>
        </w:rPr>
      </w:pPr>
      <w:r>
        <w:rPr>
          <w:w w:val="105"/>
          <w:sz w:val="21"/>
        </w:rPr>
        <w:t>70462</w:t>
      </w:r>
      <w:r>
        <w:rPr>
          <w:spacing w:val="-10"/>
          <w:w w:val="105"/>
          <w:sz w:val="21"/>
        </w:rPr>
        <w:t> </w:t>
      </w:r>
      <w:r>
        <w:rPr>
          <w:w w:val="105"/>
          <w:sz w:val="21"/>
        </w:rPr>
        <w:t>(4/98)</w:t>
      </w:r>
    </w:p>
    <w:p>
      <w:pPr>
        <w:spacing w:line="266" w:lineRule="auto" w:before="91"/>
        <w:ind w:left="960" w:right="3589" w:firstLine="0"/>
        <w:jc w:val="both"/>
        <w:rPr>
          <w:sz w:val="21"/>
        </w:rPr>
      </w:pPr>
      <w:r>
        <w:rPr/>
        <w:br w:type="column"/>
      </w:r>
      <w:r>
        <w:rPr>
          <w:w w:val="105"/>
          <w:sz w:val="21"/>
        </w:rPr>
        <w:t>Premises Coverage</w:t>
      </w:r>
      <w:r>
        <w:rPr>
          <w:spacing w:val="-37"/>
          <w:w w:val="105"/>
          <w:sz w:val="21"/>
        </w:rPr>
        <w:t> </w:t>
      </w:r>
      <w:r>
        <w:rPr>
          <w:w w:val="105"/>
          <w:sz w:val="21"/>
        </w:rPr>
        <w:t>Endorsement Additional Insured Endorsement Body Piercing</w:t>
      </w:r>
      <w:r>
        <w:rPr>
          <w:spacing w:val="-30"/>
          <w:w w:val="105"/>
          <w:sz w:val="21"/>
        </w:rPr>
        <w:t> </w:t>
      </w:r>
      <w:r>
        <w:rPr>
          <w:w w:val="105"/>
          <w:sz w:val="21"/>
        </w:rPr>
        <w:t>Endorsement</w:t>
      </w:r>
    </w:p>
    <w:p>
      <w:pPr>
        <w:spacing w:line="237" w:lineRule="exact" w:before="0"/>
        <w:ind w:left="957" w:right="0" w:firstLine="0"/>
        <w:jc w:val="both"/>
        <w:rPr>
          <w:sz w:val="21"/>
        </w:rPr>
      </w:pPr>
      <w:r>
        <w:rPr>
          <w:w w:val="105"/>
          <w:sz w:val="21"/>
        </w:rPr>
        <w:t>Tattoo and Body Piercing Endorsement</w:t>
      </w:r>
    </w:p>
    <w:p>
      <w:pPr>
        <w:spacing w:after="0" w:line="237" w:lineRule="exact"/>
        <w:jc w:val="both"/>
        <w:rPr>
          <w:sz w:val="21"/>
        </w:rPr>
        <w:sectPr>
          <w:type w:val="continuous"/>
          <w:pgSz w:w="12290" w:h="15840"/>
          <w:pgMar w:top="160" w:bottom="280" w:left="1160" w:right="1220"/>
          <w:cols w:num="2" w:equalWidth="0">
            <w:col w:w="2439" w:space="40"/>
            <w:col w:w="7431"/>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1"/>
        </w:rPr>
      </w:pPr>
    </w:p>
    <w:p>
      <w:pPr>
        <w:tabs>
          <w:tab w:pos="5140" w:val="left" w:leader="none"/>
        </w:tabs>
        <w:spacing w:before="96"/>
        <w:ind w:left="1280" w:right="0" w:firstLine="0"/>
        <w:jc w:val="left"/>
        <w:rPr>
          <w:sz w:val="20"/>
        </w:rPr>
      </w:pPr>
      <w:r>
        <w:rPr>
          <w:sz w:val="20"/>
        </w:rPr>
        <w:t>Edition</w:t>
      </w:r>
      <w:r>
        <w:rPr>
          <w:spacing w:val="3"/>
          <w:sz w:val="20"/>
        </w:rPr>
        <w:t> </w:t>
      </w:r>
      <w:r>
        <w:rPr>
          <w:sz w:val="20"/>
        </w:rPr>
        <w:t>(4/98)</w:t>
        <w:tab/>
        <w:t>Page 2</w:t>
      </w:r>
      <w:r>
        <w:rPr>
          <w:spacing w:val="-4"/>
          <w:sz w:val="20"/>
        </w:rPr>
        <w:t> </w:t>
      </w:r>
      <w:r>
        <w:rPr>
          <w:sz w:val="20"/>
        </w:rPr>
        <w:t>of2</w:t>
      </w:r>
    </w:p>
    <w:p>
      <w:pPr>
        <w:spacing w:after="0"/>
        <w:jc w:val="left"/>
        <w:rPr>
          <w:sz w:val="20"/>
        </w:rPr>
        <w:sectPr>
          <w:type w:val="continuous"/>
          <w:pgSz w:w="12290" w:h="15840"/>
          <w:pgMar w:top="160" w:bottom="280" w:left="1160" w:right="1220"/>
        </w:sectPr>
      </w:pPr>
    </w:p>
    <w:p>
      <w:pPr>
        <w:spacing w:line="259" w:lineRule="auto" w:before="76"/>
        <w:ind w:left="2624" w:right="2676" w:firstLine="0"/>
        <w:jc w:val="center"/>
        <w:rPr>
          <w:b/>
          <w:sz w:val="24"/>
        </w:rPr>
      </w:pPr>
      <w:r>
        <w:rPr>
          <w:b/>
          <w:w w:val="115"/>
          <w:sz w:val="24"/>
        </w:rPr>
        <w:t>American International Group State Filings Department</w:t>
      </w:r>
    </w:p>
    <w:p>
      <w:pPr>
        <w:spacing w:line="254" w:lineRule="auto" w:before="0"/>
        <w:ind w:left="3177" w:right="3239" w:firstLine="18"/>
        <w:jc w:val="center"/>
        <w:rPr>
          <w:b/>
          <w:sz w:val="24"/>
        </w:rPr>
      </w:pPr>
      <w:r>
        <w:rPr>
          <w:b/>
          <w:w w:val="110"/>
          <w:sz w:val="24"/>
        </w:rPr>
        <w:t>70 Pine Street, 23 Fl. New York, NY   10270</w:t>
      </w:r>
    </w:p>
    <w:p>
      <w:pPr>
        <w:pStyle w:val="BodyText"/>
        <w:rPr>
          <w:b/>
          <w:sz w:val="20"/>
        </w:rPr>
      </w:pPr>
    </w:p>
    <w:p>
      <w:pPr>
        <w:pStyle w:val="BodyText"/>
        <w:spacing w:before="7"/>
        <w:rPr>
          <w:b/>
          <w:sz w:val="29"/>
        </w:rPr>
      </w:pPr>
    </w:p>
    <w:p>
      <w:pPr>
        <w:spacing w:before="88"/>
        <w:ind w:left="2582" w:right="2676" w:firstLine="0"/>
        <w:jc w:val="center"/>
        <w:rPr>
          <w:b/>
          <w:sz w:val="28"/>
        </w:rPr>
      </w:pPr>
      <w:r>
        <w:rPr/>
        <w:pict>
          <v:line style="position:absolute;mso-position-horizontal-relative:page;mso-position-vertical-relative:paragraph;z-index:7936;mso-wrap-distance-left:0;mso-wrap-distance-right:0" from="86.160004pt,26.350286pt" to="521.520004pt,26.350286pt" stroked="true" strokeweight=".96pt" strokecolor="#000000">
            <v:stroke dashstyle="solid"/>
            <w10:wrap type="topAndBottom"/>
          </v:line>
        </w:pict>
      </w:r>
      <w:r>
        <w:rPr>
          <w:b/>
          <w:w w:val="105"/>
          <w:sz w:val="28"/>
        </w:rPr>
        <w:t>MEMORANDUM</w:t>
      </w:r>
    </w:p>
    <w:p>
      <w:pPr>
        <w:pStyle w:val="BodyText"/>
        <w:tabs>
          <w:tab w:pos="1238" w:val="left" w:leader="none"/>
        </w:tabs>
        <w:ind w:left="157"/>
      </w:pPr>
      <w:r>
        <w:rPr>
          <w:w w:val="105"/>
        </w:rPr>
        <w:t>Date:</w:t>
        <w:tab/>
        <w:t>March 4,</w:t>
      </w:r>
      <w:r>
        <w:rPr>
          <w:spacing w:val="-18"/>
          <w:w w:val="105"/>
        </w:rPr>
        <w:t> </w:t>
      </w:r>
      <w:r>
        <w:rPr>
          <w:w w:val="105"/>
        </w:rPr>
        <w:t>1998</w:t>
      </w:r>
    </w:p>
    <w:p>
      <w:pPr>
        <w:pStyle w:val="BodyText"/>
        <w:tabs>
          <w:tab w:pos="1234" w:val="left" w:leader="none"/>
        </w:tabs>
        <w:spacing w:before="143"/>
        <w:ind w:left="154"/>
      </w:pPr>
      <w:r>
        <w:rPr>
          <w:w w:val="105"/>
        </w:rPr>
        <w:t>To:</w:t>
        <w:tab/>
        <w:t>Traci</w:t>
      </w:r>
      <w:r>
        <w:rPr>
          <w:spacing w:val="-16"/>
          <w:w w:val="105"/>
        </w:rPr>
        <w:t> </w:t>
      </w:r>
      <w:r>
        <w:rPr>
          <w:w w:val="105"/>
        </w:rPr>
        <w:t>Ribeiro</w:t>
      </w:r>
    </w:p>
    <w:p>
      <w:pPr>
        <w:pStyle w:val="BodyText"/>
        <w:tabs>
          <w:tab w:pos="1236" w:val="left" w:leader="none"/>
        </w:tabs>
        <w:spacing w:before="152"/>
        <w:ind w:left="157"/>
      </w:pPr>
      <w:r>
        <w:rPr>
          <w:w w:val="105"/>
        </w:rPr>
        <w:t>From:</w:t>
        <w:tab/>
        <w:t>Seth</w:t>
      </w:r>
      <w:r>
        <w:rPr>
          <w:spacing w:val="-17"/>
          <w:w w:val="105"/>
        </w:rPr>
        <w:t> </w:t>
      </w:r>
      <w:r>
        <w:rPr>
          <w:w w:val="105"/>
        </w:rPr>
        <w:t>Seifman</w:t>
      </w:r>
    </w:p>
    <w:p>
      <w:pPr>
        <w:pStyle w:val="BodyText"/>
        <w:tabs>
          <w:tab w:pos="1239" w:val="left" w:leader="none"/>
        </w:tabs>
        <w:spacing w:line="266" w:lineRule="auto" w:before="147"/>
        <w:ind w:left="1242" w:right="2477" w:hanging="1086"/>
      </w:pPr>
      <w:r>
        <w:rPr>
          <w:w w:val="105"/>
        </w:rPr>
        <w:t>Subject:</w:t>
        <w:tab/>
        <w:t>New York Objection -Aestheticians</w:t>
      </w:r>
      <w:r>
        <w:rPr>
          <w:spacing w:val="-7"/>
          <w:w w:val="105"/>
        </w:rPr>
        <w:t> </w:t>
      </w:r>
      <w:r>
        <w:rPr>
          <w:w w:val="105"/>
        </w:rPr>
        <w:t>and</w:t>
      </w:r>
      <w:r>
        <w:rPr>
          <w:spacing w:val="5"/>
          <w:w w:val="105"/>
        </w:rPr>
        <w:t> </w:t>
      </w:r>
      <w:r>
        <w:rPr>
          <w:w w:val="105"/>
        </w:rPr>
        <w:t>Electrologists</w:t>
      </w:r>
      <w:r>
        <w:rPr>
          <w:w w:val="104"/>
        </w:rPr>
        <w:t> </w:t>
      </w:r>
      <w:r>
        <w:rPr>
          <w:w w:val="105"/>
        </w:rPr>
        <w:t>Program</w:t>
      </w:r>
    </w:p>
    <w:p>
      <w:pPr>
        <w:spacing w:before="53"/>
        <w:ind w:left="154" w:right="0" w:firstLine="0"/>
        <w:jc w:val="left"/>
        <w:rPr>
          <w:rFonts w:ascii="Arial"/>
          <w:sz w:val="30"/>
        </w:rPr>
      </w:pPr>
      <w:r>
        <w:rPr>
          <w:rFonts w:ascii="Arial"/>
          <w:w w:val="105"/>
          <w:sz w:val="30"/>
        </w:rPr>
        <w:t>cc.</w:t>
      </w:r>
    </w:p>
    <w:p>
      <w:pPr>
        <w:pStyle w:val="BodyText"/>
        <w:rPr>
          <w:rFonts w:ascii="Arial"/>
          <w:sz w:val="9"/>
        </w:rPr>
      </w:pPr>
      <w:r>
        <w:rPr/>
        <w:pict>
          <v:line style="position:absolute;mso-position-horizontal-relative:page;mso-position-vertical-relative:paragraph;z-index:7960;mso-wrap-distance-left:0;mso-wrap-distance-right:0" from="86.400002pt,7.98561pt" to="521.280002pt,7.98561pt" stroked="true" strokeweight="1.68pt" strokecolor="#000000">
            <v:stroke dashstyle="solid"/>
            <w10:wrap type="topAndBottom"/>
          </v:line>
        </w:pict>
      </w:r>
    </w:p>
    <w:p>
      <w:pPr>
        <w:pStyle w:val="BodyText"/>
        <w:spacing w:line="266" w:lineRule="auto" w:before="279"/>
        <w:ind w:left="158" w:right="819" w:hanging="1"/>
      </w:pPr>
      <w:r>
        <w:rPr>
          <w:w w:val="105"/>
        </w:rPr>
        <w:t>Please find the attached endorsements for New York. Unfortunately, I was told the objections over the phone, so there is no letter.</w:t>
      </w:r>
    </w:p>
    <w:p>
      <w:pPr>
        <w:pStyle w:val="ListParagraph"/>
        <w:numPr>
          <w:ilvl w:val="0"/>
          <w:numId w:val="102"/>
        </w:numPr>
        <w:tabs>
          <w:tab w:pos="520" w:val="left" w:leader="none"/>
        </w:tabs>
        <w:spacing w:line="264" w:lineRule="auto" w:before="125" w:after="0"/>
        <w:ind w:left="513" w:right="390" w:hanging="355"/>
        <w:jc w:val="left"/>
        <w:rPr>
          <w:sz w:val="23"/>
        </w:rPr>
      </w:pPr>
      <w:r>
        <w:rPr>
          <w:w w:val="105"/>
          <w:sz w:val="23"/>
        </w:rPr>
        <w:t>The</w:t>
      </w:r>
      <w:r>
        <w:rPr>
          <w:spacing w:val="-9"/>
          <w:w w:val="105"/>
          <w:sz w:val="23"/>
        </w:rPr>
        <w:t> </w:t>
      </w:r>
      <w:r>
        <w:rPr>
          <w:w w:val="105"/>
          <w:sz w:val="23"/>
        </w:rPr>
        <w:t>A&amp;E</w:t>
      </w:r>
      <w:r>
        <w:rPr>
          <w:spacing w:val="-6"/>
          <w:w w:val="105"/>
          <w:sz w:val="23"/>
        </w:rPr>
        <w:t> </w:t>
      </w:r>
      <w:r>
        <w:rPr>
          <w:w w:val="105"/>
          <w:sz w:val="23"/>
        </w:rPr>
        <w:t>and</w:t>
      </w:r>
      <w:r>
        <w:rPr>
          <w:spacing w:val="-1"/>
          <w:w w:val="105"/>
          <w:sz w:val="23"/>
        </w:rPr>
        <w:t> </w:t>
      </w:r>
      <w:r>
        <w:rPr>
          <w:w w:val="105"/>
          <w:sz w:val="23"/>
        </w:rPr>
        <w:t>Day</w:t>
      </w:r>
      <w:r>
        <w:rPr>
          <w:spacing w:val="-8"/>
          <w:w w:val="105"/>
          <w:sz w:val="23"/>
        </w:rPr>
        <w:t> </w:t>
      </w:r>
      <w:r>
        <w:rPr>
          <w:w w:val="105"/>
          <w:sz w:val="23"/>
        </w:rPr>
        <w:t>Spa</w:t>
      </w:r>
      <w:r>
        <w:rPr>
          <w:spacing w:val="-12"/>
          <w:w w:val="105"/>
          <w:sz w:val="23"/>
        </w:rPr>
        <w:t> </w:t>
      </w:r>
      <w:r>
        <w:rPr>
          <w:w w:val="105"/>
          <w:sz w:val="23"/>
        </w:rPr>
        <w:t>Endorsements have</w:t>
      </w:r>
      <w:r>
        <w:rPr>
          <w:spacing w:val="-6"/>
          <w:w w:val="105"/>
          <w:sz w:val="23"/>
        </w:rPr>
        <w:t> </w:t>
      </w:r>
      <w:r>
        <w:rPr>
          <w:w w:val="105"/>
          <w:sz w:val="23"/>
        </w:rPr>
        <w:t>been</w:t>
      </w:r>
      <w:r>
        <w:rPr>
          <w:spacing w:val="-6"/>
          <w:w w:val="105"/>
          <w:sz w:val="23"/>
        </w:rPr>
        <w:t> </w:t>
      </w:r>
      <w:r>
        <w:rPr>
          <w:w w:val="105"/>
          <w:sz w:val="23"/>
        </w:rPr>
        <w:t>revised</w:t>
      </w:r>
      <w:r>
        <w:rPr>
          <w:spacing w:val="-6"/>
          <w:w w:val="105"/>
          <w:sz w:val="23"/>
        </w:rPr>
        <w:t> </w:t>
      </w:r>
      <w:r>
        <w:rPr>
          <w:w w:val="105"/>
          <w:sz w:val="23"/>
        </w:rPr>
        <w:t>so</w:t>
      </w:r>
      <w:r>
        <w:rPr>
          <w:spacing w:val="-15"/>
          <w:w w:val="105"/>
          <w:sz w:val="23"/>
        </w:rPr>
        <w:t> </w:t>
      </w:r>
      <w:r>
        <w:rPr>
          <w:w w:val="105"/>
          <w:sz w:val="23"/>
        </w:rPr>
        <w:t>that</w:t>
      </w:r>
      <w:r>
        <w:rPr>
          <w:spacing w:val="-7"/>
          <w:w w:val="105"/>
          <w:sz w:val="23"/>
        </w:rPr>
        <w:t> </w:t>
      </w:r>
      <w:r>
        <w:rPr>
          <w:w w:val="105"/>
          <w:sz w:val="23"/>
        </w:rPr>
        <w:t>exclusions</w:t>
      </w:r>
      <w:r>
        <w:rPr>
          <w:spacing w:val="-5"/>
          <w:w w:val="105"/>
          <w:sz w:val="23"/>
        </w:rPr>
        <w:t> </w:t>
      </w:r>
      <w:r>
        <w:rPr>
          <w:w w:val="105"/>
          <w:sz w:val="23"/>
        </w:rPr>
        <w:t>9</w:t>
      </w:r>
      <w:r>
        <w:rPr>
          <w:spacing w:val="-7"/>
          <w:w w:val="105"/>
          <w:sz w:val="23"/>
        </w:rPr>
        <w:t> </w:t>
      </w:r>
      <w:r>
        <w:rPr>
          <w:w w:val="105"/>
          <w:sz w:val="23"/>
        </w:rPr>
        <w:t>(A&amp;E) and 8 (Day Spa) no longer make our coverage contingent on the existence of other coverage. According to the examiner, the exclusion previously could have been interpreted to mean we would not pay for a legitimate claim brought under this PL policy if the insured also had GL or BOP coverage, even if the limits ofliability of those other coverages had been exhausted. Now the exclusion only states that we won't pay GL or BOP</w:t>
      </w:r>
      <w:r>
        <w:rPr>
          <w:spacing w:val="15"/>
          <w:w w:val="105"/>
          <w:sz w:val="23"/>
        </w:rPr>
        <w:t> </w:t>
      </w:r>
      <w:r>
        <w:rPr>
          <w:w w:val="105"/>
          <w:sz w:val="23"/>
        </w:rPr>
        <w:t>claims.</w:t>
      </w:r>
    </w:p>
    <w:p>
      <w:pPr>
        <w:pStyle w:val="ListParagraph"/>
        <w:numPr>
          <w:ilvl w:val="0"/>
          <w:numId w:val="102"/>
        </w:numPr>
        <w:tabs>
          <w:tab w:pos="515" w:val="left" w:leader="none"/>
        </w:tabs>
        <w:spacing w:line="264" w:lineRule="auto" w:before="118" w:after="0"/>
        <w:ind w:left="513" w:right="533" w:hanging="362"/>
        <w:jc w:val="left"/>
        <w:rPr>
          <w:sz w:val="23"/>
        </w:rPr>
      </w:pPr>
      <w:r>
        <w:rPr>
          <w:w w:val="105"/>
          <w:sz w:val="23"/>
        </w:rPr>
        <w:t>The New York Retroactive Date Endorsement has been revised to satisfy the conditions under which retroactive date coverage may be offered in NY. It is now occurrence coverage. Also, the endorsement now states the limits of this coverage and</w:t>
      </w:r>
      <w:r>
        <w:rPr>
          <w:spacing w:val="-5"/>
          <w:w w:val="105"/>
          <w:sz w:val="23"/>
        </w:rPr>
        <w:t> </w:t>
      </w:r>
      <w:r>
        <w:rPr>
          <w:w w:val="105"/>
          <w:sz w:val="23"/>
        </w:rPr>
        <w:t>that</w:t>
      </w:r>
      <w:r>
        <w:rPr>
          <w:spacing w:val="-4"/>
          <w:w w:val="105"/>
          <w:sz w:val="23"/>
        </w:rPr>
        <w:t> </w:t>
      </w:r>
      <w:r>
        <w:rPr>
          <w:w w:val="105"/>
          <w:sz w:val="23"/>
        </w:rPr>
        <w:t>retroactive</w:t>
      </w:r>
      <w:r>
        <w:rPr>
          <w:spacing w:val="2"/>
          <w:w w:val="105"/>
          <w:sz w:val="23"/>
        </w:rPr>
        <w:t> </w:t>
      </w:r>
      <w:r>
        <w:rPr>
          <w:w w:val="105"/>
          <w:sz w:val="23"/>
        </w:rPr>
        <w:t>date</w:t>
      </w:r>
      <w:r>
        <w:rPr>
          <w:spacing w:val="-10"/>
          <w:w w:val="105"/>
          <w:sz w:val="23"/>
        </w:rPr>
        <w:t> </w:t>
      </w:r>
      <w:r>
        <w:rPr>
          <w:w w:val="105"/>
          <w:sz w:val="23"/>
        </w:rPr>
        <w:t>coverage</w:t>
      </w:r>
      <w:r>
        <w:rPr>
          <w:spacing w:val="-1"/>
          <w:w w:val="105"/>
          <w:sz w:val="23"/>
        </w:rPr>
        <w:t> </w:t>
      </w:r>
      <w:r>
        <w:rPr>
          <w:w w:val="105"/>
          <w:sz w:val="23"/>
        </w:rPr>
        <w:t>is</w:t>
      </w:r>
      <w:r>
        <w:rPr>
          <w:spacing w:val="-15"/>
          <w:w w:val="105"/>
          <w:sz w:val="23"/>
        </w:rPr>
        <w:t> </w:t>
      </w:r>
      <w:r>
        <w:rPr>
          <w:w w:val="105"/>
          <w:sz w:val="23"/>
        </w:rPr>
        <w:t>only</w:t>
      </w:r>
      <w:r>
        <w:rPr>
          <w:spacing w:val="-5"/>
          <w:w w:val="105"/>
          <w:sz w:val="23"/>
        </w:rPr>
        <w:t> </w:t>
      </w:r>
      <w:r>
        <w:rPr>
          <w:w w:val="105"/>
          <w:sz w:val="23"/>
        </w:rPr>
        <w:t>available</w:t>
      </w:r>
      <w:r>
        <w:rPr>
          <w:spacing w:val="-2"/>
          <w:w w:val="105"/>
          <w:sz w:val="23"/>
        </w:rPr>
        <w:t> </w:t>
      </w:r>
      <w:r>
        <w:rPr>
          <w:w w:val="105"/>
          <w:sz w:val="23"/>
        </w:rPr>
        <w:t>to</w:t>
      </w:r>
      <w:r>
        <w:rPr>
          <w:spacing w:val="-9"/>
          <w:w w:val="105"/>
          <w:sz w:val="23"/>
        </w:rPr>
        <w:t> </w:t>
      </w:r>
      <w:r>
        <w:rPr>
          <w:w w:val="105"/>
          <w:sz w:val="23"/>
        </w:rPr>
        <w:t>insureds</w:t>
      </w:r>
      <w:r>
        <w:rPr>
          <w:spacing w:val="-5"/>
          <w:w w:val="105"/>
          <w:sz w:val="23"/>
        </w:rPr>
        <w:t> </w:t>
      </w:r>
      <w:r>
        <w:rPr>
          <w:w w:val="105"/>
          <w:sz w:val="23"/>
        </w:rPr>
        <w:t>coming</w:t>
      </w:r>
      <w:r>
        <w:rPr>
          <w:spacing w:val="-9"/>
          <w:w w:val="105"/>
          <w:sz w:val="23"/>
        </w:rPr>
        <w:t> </w:t>
      </w:r>
      <w:r>
        <w:rPr>
          <w:w w:val="105"/>
          <w:sz w:val="23"/>
        </w:rPr>
        <w:t>off</w:t>
      </w:r>
      <w:r>
        <w:rPr>
          <w:spacing w:val="-9"/>
          <w:w w:val="105"/>
          <w:sz w:val="23"/>
        </w:rPr>
        <w:t> </w:t>
      </w:r>
      <w:r>
        <w:rPr>
          <w:w w:val="105"/>
          <w:sz w:val="23"/>
        </w:rPr>
        <w:t>a</w:t>
      </w:r>
      <w:r>
        <w:rPr>
          <w:spacing w:val="-8"/>
          <w:w w:val="105"/>
          <w:sz w:val="23"/>
        </w:rPr>
        <w:t> </w:t>
      </w:r>
      <w:r>
        <w:rPr>
          <w:w w:val="105"/>
          <w:sz w:val="23"/>
        </w:rPr>
        <w:t>claims made policy with no gap in</w:t>
      </w:r>
      <w:r>
        <w:rPr>
          <w:spacing w:val="-30"/>
          <w:w w:val="105"/>
          <w:sz w:val="23"/>
        </w:rPr>
        <w:t> </w:t>
      </w:r>
      <w:r>
        <w:rPr>
          <w:w w:val="105"/>
          <w:sz w:val="23"/>
        </w:rPr>
        <w:t>coverage.</w:t>
      </w:r>
    </w:p>
    <w:p>
      <w:pPr>
        <w:pStyle w:val="ListParagraph"/>
        <w:numPr>
          <w:ilvl w:val="0"/>
          <w:numId w:val="102"/>
        </w:numPr>
        <w:tabs>
          <w:tab w:pos="515" w:val="left" w:leader="none"/>
        </w:tabs>
        <w:spacing w:line="266" w:lineRule="auto" w:before="127" w:after="0"/>
        <w:ind w:left="513" w:right="396" w:hanging="361"/>
        <w:jc w:val="left"/>
        <w:rPr>
          <w:sz w:val="23"/>
        </w:rPr>
      </w:pPr>
      <w:r>
        <w:rPr>
          <w:w w:val="105"/>
          <w:sz w:val="23"/>
        </w:rPr>
        <w:t>The New York Amendatory Endorsement combines the two NY amendatory endorsements</w:t>
      </w:r>
      <w:r>
        <w:rPr>
          <w:spacing w:val="-1"/>
          <w:w w:val="105"/>
          <w:sz w:val="23"/>
        </w:rPr>
        <w:t> </w:t>
      </w:r>
      <w:r>
        <w:rPr>
          <w:w w:val="105"/>
          <w:sz w:val="23"/>
        </w:rPr>
        <w:t>that</w:t>
      </w:r>
      <w:r>
        <w:rPr>
          <w:spacing w:val="-5"/>
          <w:w w:val="105"/>
          <w:sz w:val="23"/>
        </w:rPr>
        <w:t> </w:t>
      </w:r>
      <w:r>
        <w:rPr>
          <w:w w:val="105"/>
          <w:sz w:val="23"/>
        </w:rPr>
        <w:t>had</w:t>
      </w:r>
      <w:r>
        <w:rPr>
          <w:spacing w:val="-4"/>
          <w:w w:val="105"/>
          <w:sz w:val="23"/>
        </w:rPr>
        <w:t> </w:t>
      </w:r>
      <w:r>
        <w:rPr>
          <w:w w:val="105"/>
          <w:sz w:val="23"/>
        </w:rPr>
        <w:t>previously</w:t>
      </w:r>
      <w:r>
        <w:rPr>
          <w:spacing w:val="8"/>
          <w:w w:val="105"/>
          <w:sz w:val="23"/>
        </w:rPr>
        <w:t> </w:t>
      </w:r>
      <w:r>
        <w:rPr>
          <w:w w:val="105"/>
          <w:sz w:val="23"/>
        </w:rPr>
        <w:t>been</w:t>
      </w:r>
      <w:r>
        <w:rPr>
          <w:spacing w:val="-10"/>
          <w:w w:val="105"/>
          <w:sz w:val="23"/>
        </w:rPr>
        <w:t> </w:t>
      </w:r>
      <w:r>
        <w:rPr>
          <w:w w:val="105"/>
          <w:sz w:val="23"/>
        </w:rPr>
        <w:t>submitted</w:t>
      </w:r>
      <w:r>
        <w:rPr>
          <w:spacing w:val="2"/>
          <w:w w:val="105"/>
          <w:sz w:val="23"/>
        </w:rPr>
        <w:t> </w:t>
      </w:r>
      <w:r>
        <w:rPr>
          <w:w w:val="105"/>
          <w:sz w:val="23"/>
        </w:rPr>
        <w:t>and</w:t>
      </w:r>
      <w:r>
        <w:rPr>
          <w:spacing w:val="-10"/>
          <w:w w:val="105"/>
          <w:sz w:val="23"/>
        </w:rPr>
        <w:t> </w:t>
      </w:r>
      <w:r>
        <w:rPr>
          <w:w w:val="105"/>
          <w:sz w:val="23"/>
        </w:rPr>
        <w:t>adds</w:t>
      </w:r>
      <w:r>
        <w:rPr>
          <w:spacing w:val="-12"/>
          <w:w w:val="105"/>
          <w:sz w:val="23"/>
        </w:rPr>
        <w:t> </w:t>
      </w:r>
      <w:r>
        <w:rPr>
          <w:w w:val="105"/>
          <w:sz w:val="23"/>
        </w:rPr>
        <w:t>a</w:t>
      </w:r>
      <w:r>
        <w:rPr>
          <w:spacing w:val="-10"/>
          <w:w w:val="105"/>
          <w:sz w:val="23"/>
        </w:rPr>
        <w:t> </w:t>
      </w:r>
      <w:r>
        <w:rPr>
          <w:w w:val="105"/>
          <w:sz w:val="23"/>
        </w:rPr>
        <w:t>provision</w:t>
      </w:r>
      <w:r>
        <w:rPr>
          <w:spacing w:val="-4"/>
          <w:w w:val="105"/>
          <w:sz w:val="23"/>
        </w:rPr>
        <w:t> </w:t>
      </w:r>
      <w:r>
        <w:rPr>
          <w:w w:val="105"/>
          <w:sz w:val="23"/>
        </w:rPr>
        <w:t>C.</w:t>
      </w:r>
      <w:r>
        <w:rPr>
          <w:spacing w:val="-18"/>
          <w:w w:val="105"/>
          <w:sz w:val="23"/>
        </w:rPr>
        <w:t> </w:t>
      </w:r>
      <w:r>
        <w:rPr>
          <w:w w:val="105"/>
          <w:sz w:val="23"/>
        </w:rPr>
        <w:t>to</w:t>
      </w:r>
      <w:r>
        <w:rPr>
          <w:spacing w:val="-12"/>
          <w:w w:val="105"/>
          <w:sz w:val="23"/>
        </w:rPr>
        <w:t> </w:t>
      </w:r>
      <w:r>
        <w:rPr>
          <w:w w:val="105"/>
          <w:sz w:val="23"/>
        </w:rPr>
        <w:t>Section</w:t>
      </w:r>
    </w:p>
    <w:p>
      <w:pPr>
        <w:pStyle w:val="BodyText"/>
        <w:spacing w:line="266" w:lineRule="auto" w:before="9"/>
        <w:ind w:left="517" w:right="920" w:firstLine="1"/>
      </w:pPr>
      <w:r>
        <w:rPr>
          <w:w w:val="105"/>
        </w:rPr>
        <w:t>VII. DEDUCTIBLE, which states that the deductible does not apply to claims expenses.</w:t>
      </w:r>
    </w:p>
    <w:p>
      <w:pPr>
        <w:pStyle w:val="ListParagraph"/>
        <w:numPr>
          <w:ilvl w:val="0"/>
          <w:numId w:val="102"/>
        </w:numPr>
        <w:tabs>
          <w:tab w:pos="520" w:val="left" w:leader="none"/>
        </w:tabs>
        <w:spacing w:line="266" w:lineRule="auto" w:before="115" w:after="0"/>
        <w:ind w:left="591" w:right="235" w:hanging="434"/>
        <w:jc w:val="left"/>
        <w:rPr>
          <w:sz w:val="23"/>
        </w:rPr>
      </w:pPr>
      <w:r>
        <w:rPr>
          <w:w w:val="105"/>
          <w:sz w:val="23"/>
        </w:rPr>
        <w:t>The New York Cancellation Nonrenewal Endorsement contains the correct lead in language</w:t>
      </w:r>
      <w:r>
        <w:rPr>
          <w:spacing w:val="-2"/>
          <w:w w:val="105"/>
          <w:sz w:val="23"/>
        </w:rPr>
        <w:t> </w:t>
      </w:r>
      <w:r>
        <w:rPr>
          <w:w w:val="105"/>
          <w:sz w:val="23"/>
        </w:rPr>
        <w:t>stating</w:t>
      </w:r>
      <w:r>
        <w:rPr>
          <w:spacing w:val="-6"/>
          <w:w w:val="105"/>
          <w:sz w:val="23"/>
        </w:rPr>
        <w:t> </w:t>
      </w:r>
      <w:r>
        <w:rPr>
          <w:w w:val="105"/>
          <w:sz w:val="23"/>
        </w:rPr>
        <w:t>that</w:t>
      </w:r>
      <w:r>
        <w:rPr>
          <w:spacing w:val="-8"/>
          <w:w w:val="105"/>
          <w:sz w:val="23"/>
        </w:rPr>
        <w:t> </w:t>
      </w:r>
      <w:r>
        <w:rPr>
          <w:w w:val="105"/>
          <w:sz w:val="23"/>
        </w:rPr>
        <w:t>it</w:t>
      </w:r>
      <w:r>
        <w:rPr>
          <w:spacing w:val="-10"/>
          <w:w w:val="105"/>
          <w:sz w:val="23"/>
        </w:rPr>
        <w:t> </w:t>
      </w:r>
      <w:r>
        <w:rPr>
          <w:w w:val="105"/>
          <w:sz w:val="23"/>
        </w:rPr>
        <w:t>will</w:t>
      </w:r>
      <w:r>
        <w:rPr>
          <w:spacing w:val="-5"/>
          <w:w w:val="105"/>
          <w:sz w:val="23"/>
        </w:rPr>
        <w:t> </w:t>
      </w:r>
      <w:r>
        <w:rPr>
          <w:w w:val="105"/>
          <w:sz w:val="23"/>
        </w:rPr>
        <w:t>be</w:t>
      </w:r>
      <w:r>
        <w:rPr>
          <w:spacing w:val="-11"/>
          <w:w w:val="105"/>
          <w:sz w:val="23"/>
        </w:rPr>
        <w:t> </w:t>
      </w:r>
      <w:r>
        <w:rPr>
          <w:w w:val="105"/>
          <w:sz w:val="23"/>
        </w:rPr>
        <w:t>replacing</w:t>
      </w:r>
      <w:r>
        <w:rPr>
          <w:spacing w:val="8"/>
          <w:w w:val="105"/>
          <w:sz w:val="23"/>
        </w:rPr>
        <w:t> </w:t>
      </w:r>
      <w:r>
        <w:rPr>
          <w:w w:val="105"/>
          <w:sz w:val="23"/>
        </w:rPr>
        <w:t>both</w:t>
      </w:r>
      <w:r>
        <w:rPr>
          <w:spacing w:val="-10"/>
          <w:w w:val="105"/>
          <w:sz w:val="23"/>
        </w:rPr>
        <w:t> </w:t>
      </w:r>
      <w:r>
        <w:rPr>
          <w:w w:val="105"/>
          <w:sz w:val="23"/>
        </w:rPr>
        <w:t>the</w:t>
      </w:r>
      <w:r>
        <w:rPr>
          <w:spacing w:val="-12"/>
          <w:w w:val="105"/>
          <w:sz w:val="23"/>
        </w:rPr>
        <w:t> </w:t>
      </w:r>
      <w:r>
        <w:rPr>
          <w:w w:val="105"/>
          <w:sz w:val="23"/>
        </w:rPr>
        <w:t>Cancellation</w:t>
      </w:r>
      <w:r>
        <w:rPr>
          <w:spacing w:val="1"/>
          <w:w w:val="105"/>
          <w:sz w:val="23"/>
        </w:rPr>
        <w:t> </w:t>
      </w:r>
      <w:r>
        <w:rPr>
          <w:w w:val="105"/>
          <w:sz w:val="23"/>
        </w:rPr>
        <w:t>and</w:t>
      </w:r>
      <w:r>
        <w:rPr>
          <w:spacing w:val="-3"/>
          <w:w w:val="105"/>
          <w:sz w:val="23"/>
        </w:rPr>
        <w:t> </w:t>
      </w:r>
      <w:r>
        <w:rPr>
          <w:w w:val="105"/>
          <w:sz w:val="23"/>
        </w:rPr>
        <w:t>When</w:t>
      </w:r>
      <w:r>
        <w:rPr>
          <w:spacing w:val="-3"/>
          <w:w w:val="105"/>
          <w:sz w:val="23"/>
        </w:rPr>
        <w:t> </w:t>
      </w:r>
      <w:r>
        <w:rPr>
          <w:w w:val="105"/>
          <w:sz w:val="23"/>
        </w:rPr>
        <w:t>We</w:t>
      </w:r>
      <w:r>
        <w:rPr>
          <w:spacing w:val="-9"/>
          <w:w w:val="105"/>
          <w:sz w:val="23"/>
        </w:rPr>
        <w:t> </w:t>
      </w:r>
      <w:r>
        <w:rPr>
          <w:w w:val="105"/>
          <w:sz w:val="23"/>
        </w:rPr>
        <w:t>Do</w:t>
      </w:r>
      <w:r>
        <w:rPr>
          <w:spacing w:val="-11"/>
          <w:w w:val="105"/>
          <w:sz w:val="23"/>
        </w:rPr>
        <w:t> </w:t>
      </w:r>
      <w:r>
        <w:rPr>
          <w:w w:val="105"/>
          <w:sz w:val="23"/>
        </w:rPr>
        <w:t>Not Renew</w:t>
      </w:r>
      <w:r>
        <w:rPr>
          <w:spacing w:val="-22"/>
          <w:w w:val="105"/>
          <w:sz w:val="23"/>
        </w:rPr>
        <w:t> </w:t>
      </w:r>
      <w:r>
        <w:rPr>
          <w:w w:val="105"/>
          <w:sz w:val="23"/>
        </w:rPr>
        <w:t>provisions</w:t>
      </w:r>
    </w:p>
    <w:p>
      <w:pPr>
        <w:pStyle w:val="BodyText"/>
        <w:spacing w:before="120"/>
        <w:ind w:left="162"/>
      </w:pPr>
      <w:r>
        <w:rPr>
          <w:w w:val="105"/>
        </w:rPr>
        <w:t>Please call me at 820-4656 with any questions or concerns. Thanks again for your help.</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6"/>
        </w:rPr>
      </w:pPr>
      <w:r>
        <w:rPr/>
        <w:pict>
          <v:line style="position:absolute;mso-position-horizontal-relative:page;mso-position-vertical-relative:paragraph;z-index:7984;mso-wrap-distance-left:0;mso-wrap-distance-right:0" from="121.919998pt,11.60752pt" to="523.199998pt,11.60752pt" stroked="true" strokeweight=".72pt" strokecolor="#000000">
            <v:stroke dashstyle="solid"/>
            <w10:wrap type="topAndBottom"/>
          </v:line>
        </w:pict>
      </w:r>
    </w:p>
    <w:p>
      <w:pPr>
        <w:spacing w:after="0"/>
        <w:rPr>
          <w:sz w:val="16"/>
        </w:rPr>
        <w:sectPr>
          <w:footerReference w:type="even" r:id="rId163"/>
          <w:pgSz w:w="12290" w:h="15840"/>
          <w:pgMar w:footer="0" w:header="0" w:top="660" w:bottom="280" w:left="1600" w:right="1700"/>
        </w:sectPr>
      </w:pPr>
    </w:p>
    <w:p>
      <w:pPr>
        <w:spacing w:before="72"/>
        <w:ind w:left="0" w:right="66" w:firstLine="0"/>
        <w:jc w:val="center"/>
        <w:rPr>
          <w:b/>
          <w:sz w:val="21"/>
        </w:rPr>
      </w:pPr>
      <w:r>
        <w:rPr>
          <w:b/>
          <w:w w:val="95"/>
          <w:sz w:val="21"/>
        </w:rPr>
        <w:t>New Hampshire Insurance Company</w:t>
      </w:r>
    </w:p>
    <w:p>
      <w:pPr>
        <w:pStyle w:val="BodyText"/>
        <w:rPr>
          <w:b/>
          <w:sz w:val="22"/>
        </w:rPr>
      </w:pPr>
    </w:p>
    <w:p>
      <w:pPr>
        <w:pStyle w:val="BodyText"/>
        <w:spacing w:before="11"/>
        <w:rPr>
          <w:b/>
          <w:sz w:val="21"/>
        </w:rPr>
      </w:pPr>
    </w:p>
    <w:p>
      <w:pPr>
        <w:pStyle w:val="BodyText"/>
        <w:tabs>
          <w:tab w:pos="7169" w:val="left" w:leader="none"/>
        </w:tabs>
        <w:ind w:right="74"/>
        <w:jc w:val="center"/>
      </w:pPr>
      <w:r>
        <w:rPr>
          <w:w w:val="105"/>
        </w:rPr>
        <w:t>This Endorsement effective</w:t>
      </w:r>
      <w:r>
        <w:rPr>
          <w:spacing w:val="-21"/>
          <w:w w:val="105"/>
        </w:rPr>
        <w:t> </w:t>
      </w:r>
      <w:r>
        <w:rPr>
          <w:w w:val="105"/>
        </w:rPr>
        <w:t>12:01</w:t>
      </w:r>
      <w:r>
        <w:rPr>
          <w:spacing w:val="-6"/>
          <w:w w:val="105"/>
        </w:rPr>
        <w:t> </w:t>
      </w:r>
      <w:r>
        <w:rPr>
          <w:w w:val="105"/>
        </w:rPr>
        <w:t>A.M.</w:t>
        <w:tab/>
        <w:t>forms a</w:t>
      </w:r>
      <w:r>
        <w:rPr>
          <w:spacing w:val="15"/>
          <w:w w:val="105"/>
        </w:rPr>
        <w:t> </w:t>
      </w:r>
      <w:r>
        <w:rPr>
          <w:spacing w:val="4"/>
          <w:w w:val="105"/>
        </w:rPr>
        <w:t>partof</w:t>
      </w:r>
    </w:p>
    <w:p>
      <w:pPr>
        <w:pStyle w:val="BodyText"/>
        <w:spacing w:before="10"/>
        <w:rPr>
          <w:sz w:val="19"/>
        </w:rPr>
      </w:pPr>
    </w:p>
    <w:p>
      <w:pPr>
        <w:spacing w:after="0"/>
        <w:rPr>
          <w:sz w:val="19"/>
        </w:rPr>
        <w:sectPr>
          <w:footerReference w:type="default" r:id="rId164"/>
          <w:footerReference w:type="even" r:id="rId165"/>
          <w:pgSz w:w="12290" w:h="15840"/>
          <w:pgMar w:footer="742" w:header="0" w:top="560" w:bottom="940" w:left="1680" w:right="1740"/>
        </w:sectPr>
      </w:pPr>
    </w:p>
    <w:p>
      <w:pPr>
        <w:pStyle w:val="BodyText"/>
        <w:spacing w:line="525" w:lineRule="auto" w:before="90"/>
        <w:ind w:left="112"/>
      </w:pPr>
      <w:r>
        <w:rPr/>
        <w:t>Policy No. By</w:t>
      </w:r>
    </w:p>
    <w:p>
      <w:pPr>
        <w:pStyle w:val="BodyText"/>
        <w:spacing w:before="95"/>
        <w:ind w:left="105" w:right="768"/>
        <w:jc w:val="center"/>
      </w:pPr>
      <w:r>
        <w:rPr/>
        <w:br w:type="column"/>
      </w:r>
      <w:r>
        <w:rPr>
          <w:w w:val="105"/>
        </w:rPr>
        <w:t>Issued to</w:t>
      </w:r>
    </w:p>
    <w:p>
      <w:pPr>
        <w:pStyle w:val="BodyText"/>
        <w:rPr>
          <w:sz w:val="24"/>
        </w:rPr>
      </w:pPr>
    </w:p>
    <w:p>
      <w:pPr>
        <w:pStyle w:val="BodyText"/>
        <w:rPr>
          <w:sz w:val="24"/>
        </w:rPr>
      </w:pPr>
    </w:p>
    <w:p>
      <w:pPr>
        <w:pStyle w:val="BodyText"/>
        <w:spacing w:before="1"/>
        <w:rPr>
          <w:sz w:val="30"/>
        </w:rPr>
      </w:pPr>
    </w:p>
    <w:p>
      <w:pPr>
        <w:spacing w:before="0"/>
        <w:ind w:left="105" w:right="1644" w:firstLine="0"/>
        <w:jc w:val="center"/>
        <w:rPr>
          <w:b/>
          <w:sz w:val="23"/>
        </w:rPr>
      </w:pPr>
      <w:r>
        <w:rPr>
          <w:b/>
          <w:sz w:val="23"/>
        </w:rPr>
        <w:t>PROFESSIONAL  LIABILITY  INSURANCE  POLICY</w:t>
      </w:r>
    </w:p>
    <w:p>
      <w:pPr>
        <w:spacing w:before="27"/>
        <w:ind w:left="104" w:right="1644" w:firstLine="0"/>
        <w:jc w:val="center"/>
        <w:rPr>
          <w:b/>
          <w:sz w:val="23"/>
        </w:rPr>
      </w:pPr>
      <w:r>
        <w:rPr>
          <w:b/>
          <w:w w:val="105"/>
          <w:sz w:val="23"/>
        </w:rPr>
        <w:t>New York Day Spa Endorsement</w:t>
      </w:r>
    </w:p>
    <w:p>
      <w:pPr>
        <w:spacing w:after="0"/>
        <w:jc w:val="center"/>
        <w:rPr>
          <w:sz w:val="23"/>
        </w:rPr>
        <w:sectPr>
          <w:type w:val="continuous"/>
          <w:pgSz w:w="12290" w:h="15840"/>
          <w:pgMar w:top="160" w:bottom="280" w:left="1680" w:right="1740"/>
          <w:cols w:num="2" w:equalWidth="0">
            <w:col w:w="1131" w:space="338"/>
            <w:col w:w="7401"/>
          </w:cols>
        </w:sectPr>
      </w:pPr>
    </w:p>
    <w:p>
      <w:pPr>
        <w:pStyle w:val="BodyText"/>
        <w:rPr>
          <w:b/>
          <w:sz w:val="20"/>
        </w:rPr>
      </w:pPr>
    </w:p>
    <w:p>
      <w:pPr>
        <w:pStyle w:val="BodyText"/>
        <w:spacing w:before="3"/>
        <w:rPr>
          <w:b/>
          <w:sz w:val="25"/>
        </w:rPr>
      </w:pPr>
    </w:p>
    <w:p>
      <w:pPr>
        <w:pStyle w:val="ListParagraph"/>
        <w:numPr>
          <w:ilvl w:val="0"/>
          <w:numId w:val="103"/>
        </w:numPr>
        <w:tabs>
          <w:tab w:pos="833" w:val="left" w:leader="none"/>
          <w:tab w:pos="834" w:val="left" w:leader="none"/>
        </w:tabs>
        <w:spacing w:line="240" w:lineRule="auto" w:before="90" w:after="0"/>
        <w:ind w:left="830" w:right="0" w:hanging="716"/>
        <w:jc w:val="left"/>
        <w:rPr>
          <w:sz w:val="23"/>
        </w:rPr>
      </w:pPr>
      <w:r>
        <w:rPr>
          <w:w w:val="105"/>
          <w:sz w:val="23"/>
        </w:rPr>
        <w:t>Section</w:t>
      </w:r>
      <w:r>
        <w:rPr>
          <w:spacing w:val="-7"/>
          <w:w w:val="105"/>
          <w:sz w:val="23"/>
        </w:rPr>
        <w:t> </w:t>
      </w:r>
      <w:r>
        <w:rPr>
          <w:w w:val="105"/>
          <w:sz w:val="23"/>
        </w:rPr>
        <w:t>II.</w:t>
      </w:r>
      <w:r>
        <w:rPr>
          <w:spacing w:val="-18"/>
          <w:w w:val="105"/>
          <w:sz w:val="23"/>
        </w:rPr>
        <w:t> </w:t>
      </w:r>
      <w:r>
        <w:rPr>
          <w:w w:val="105"/>
          <w:sz w:val="23"/>
        </w:rPr>
        <w:t>Definitions</w:t>
      </w:r>
      <w:r>
        <w:rPr>
          <w:spacing w:val="-10"/>
          <w:w w:val="105"/>
          <w:sz w:val="23"/>
        </w:rPr>
        <w:t> </w:t>
      </w:r>
      <w:r>
        <w:rPr>
          <w:w w:val="105"/>
          <w:sz w:val="23"/>
        </w:rPr>
        <w:t>is</w:t>
      </w:r>
      <w:r>
        <w:rPr>
          <w:spacing w:val="-20"/>
          <w:w w:val="105"/>
          <w:sz w:val="23"/>
        </w:rPr>
        <w:t> </w:t>
      </w:r>
      <w:r>
        <w:rPr>
          <w:w w:val="105"/>
          <w:sz w:val="23"/>
        </w:rPr>
        <w:t>amended</w:t>
      </w:r>
      <w:r>
        <w:rPr>
          <w:spacing w:val="-13"/>
          <w:w w:val="105"/>
          <w:sz w:val="23"/>
        </w:rPr>
        <w:t> </w:t>
      </w:r>
      <w:r>
        <w:rPr>
          <w:w w:val="105"/>
          <w:sz w:val="23"/>
        </w:rPr>
        <w:t>to</w:t>
      </w:r>
      <w:r>
        <w:rPr>
          <w:spacing w:val="-17"/>
          <w:w w:val="105"/>
          <w:sz w:val="23"/>
        </w:rPr>
        <w:t> </w:t>
      </w:r>
      <w:r>
        <w:rPr>
          <w:w w:val="105"/>
          <w:sz w:val="23"/>
        </w:rPr>
        <w:t>include</w:t>
      </w:r>
      <w:r>
        <w:rPr>
          <w:spacing w:val="-11"/>
          <w:w w:val="105"/>
          <w:sz w:val="23"/>
        </w:rPr>
        <w:t> </w:t>
      </w:r>
      <w:r>
        <w:rPr>
          <w:w w:val="105"/>
          <w:sz w:val="23"/>
        </w:rPr>
        <w:t>the</w:t>
      </w:r>
      <w:r>
        <w:rPr>
          <w:spacing w:val="-15"/>
          <w:w w:val="105"/>
          <w:sz w:val="23"/>
        </w:rPr>
        <w:t> </w:t>
      </w:r>
      <w:r>
        <w:rPr>
          <w:w w:val="105"/>
          <w:sz w:val="23"/>
        </w:rPr>
        <w:t>following</w:t>
      </w:r>
      <w:r>
        <w:rPr>
          <w:spacing w:val="-6"/>
          <w:w w:val="105"/>
          <w:sz w:val="23"/>
        </w:rPr>
        <w:t> </w:t>
      </w:r>
      <w:r>
        <w:rPr>
          <w:w w:val="105"/>
          <w:sz w:val="23"/>
        </w:rPr>
        <w:t>definitions:</w:t>
      </w:r>
    </w:p>
    <w:p>
      <w:pPr>
        <w:pStyle w:val="BodyText"/>
        <w:spacing w:before="1"/>
        <w:rPr>
          <w:sz w:val="28"/>
        </w:rPr>
      </w:pPr>
    </w:p>
    <w:p>
      <w:pPr>
        <w:pStyle w:val="ListParagraph"/>
        <w:numPr>
          <w:ilvl w:val="1"/>
          <w:numId w:val="103"/>
        </w:numPr>
        <w:tabs>
          <w:tab w:pos="1901" w:val="left" w:leader="none"/>
        </w:tabs>
        <w:spacing w:line="261" w:lineRule="auto" w:before="0" w:after="0"/>
        <w:ind w:left="1899" w:right="172" w:hanging="358"/>
        <w:jc w:val="both"/>
        <w:rPr>
          <w:sz w:val="23"/>
        </w:rPr>
      </w:pPr>
      <w:r>
        <w:rPr>
          <w:b/>
          <w:w w:val="105"/>
          <w:sz w:val="23"/>
        </w:rPr>
        <w:t>Day Spa </w:t>
      </w:r>
      <w:r>
        <w:rPr>
          <w:w w:val="105"/>
          <w:sz w:val="23"/>
        </w:rPr>
        <w:t>means a type of beauty salon or aesthetic clinic which offers a variety of treatments to customers for cosmetic purposes for a fee. </w:t>
      </w:r>
      <w:r>
        <w:rPr>
          <w:b/>
          <w:w w:val="105"/>
          <w:sz w:val="23"/>
        </w:rPr>
        <w:t>Day</w:t>
      </w:r>
      <w:r>
        <w:rPr>
          <w:b/>
          <w:spacing w:val="-13"/>
          <w:w w:val="105"/>
          <w:sz w:val="23"/>
        </w:rPr>
        <w:t> </w:t>
      </w:r>
      <w:r>
        <w:rPr>
          <w:b/>
          <w:w w:val="105"/>
          <w:sz w:val="23"/>
        </w:rPr>
        <w:t>Spa</w:t>
      </w:r>
      <w:r>
        <w:rPr>
          <w:b/>
          <w:spacing w:val="-11"/>
          <w:w w:val="105"/>
          <w:sz w:val="23"/>
        </w:rPr>
        <w:t> </w:t>
      </w:r>
      <w:r>
        <w:rPr>
          <w:w w:val="105"/>
          <w:sz w:val="23"/>
        </w:rPr>
        <w:t>treatments</w:t>
      </w:r>
      <w:r>
        <w:rPr>
          <w:spacing w:val="-2"/>
          <w:w w:val="105"/>
          <w:sz w:val="23"/>
        </w:rPr>
        <w:t> </w:t>
      </w:r>
      <w:r>
        <w:rPr>
          <w:w w:val="105"/>
          <w:sz w:val="23"/>
        </w:rPr>
        <w:t>include,</w:t>
      </w:r>
      <w:r>
        <w:rPr>
          <w:spacing w:val="-6"/>
          <w:w w:val="105"/>
          <w:sz w:val="23"/>
        </w:rPr>
        <w:t> </w:t>
      </w:r>
      <w:r>
        <w:rPr>
          <w:w w:val="105"/>
          <w:sz w:val="23"/>
        </w:rPr>
        <w:t>but</w:t>
      </w:r>
      <w:r>
        <w:rPr>
          <w:spacing w:val="-11"/>
          <w:w w:val="105"/>
          <w:sz w:val="23"/>
        </w:rPr>
        <w:t> </w:t>
      </w:r>
      <w:r>
        <w:rPr>
          <w:w w:val="105"/>
          <w:sz w:val="23"/>
        </w:rPr>
        <w:t>are</w:t>
      </w:r>
      <w:r>
        <w:rPr>
          <w:spacing w:val="-10"/>
          <w:w w:val="105"/>
          <w:sz w:val="23"/>
        </w:rPr>
        <w:t> </w:t>
      </w:r>
      <w:r>
        <w:rPr>
          <w:w w:val="105"/>
          <w:sz w:val="23"/>
        </w:rPr>
        <w:t>not</w:t>
      </w:r>
      <w:r>
        <w:rPr>
          <w:spacing w:val="-10"/>
          <w:w w:val="105"/>
          <w:sz w:val="23"/>
        </w:rPr>
        <w:t> </w:t>
      </w:r>
      <w:r>
        <w:rPr>
          <w:w w:val="105"/>
          <w:sz w:val="23"/>
        </w:rPr>
        <w:t>limited</w:t>
      </w:r>
      <w:r>
        <w:rPr>
          <w:spacing w:val="-6"/>
          <w:w w:val="105"/>
          <w:sz w:val="23"/>
        </w:rPr>
        <w:t> </w:t>
      </w:r>
      <w:r>
        <w:rPr>
          <w:w w:val="105"/>
          <w:sz w:val="23"/>
        </w:rPr>
        <w:t>to</w:t>
      </w:r>
      <w:r>
        <w:rPr>
          <w:spacing w:val="-19"/>
          <w:w w:val="105"/>
          <w:sz w:val="23"/>
        </w:rPr>
        <w:t> </w:t>
      </w:r>
      <w:r>
        <w:rPr>
          <w:w w:val="105"/>
          <w:sz w:val="23"/>
        </w:rPr>
        <w:t>the</w:t>
      </w:r>
      <w:r>
        <w:rPr>
          <w:spacing w:val="-17"/>
          <w:w w:val="105"/>
          <w:sz w:val="23"/>
        </w:rPr>
        <w:t> </w:t>
      </w:r>
      <w:r>
        <w:rPr>
          <w:w w:val="105"/>
          <w:sz w:val="23"/>
        </w:rPr>
        <w:t>following:</w:t>
      </w:r>
    </w:p>
    <w:p>
      <w:pPr>
        <w:pStyle w:val="BodyText"/>
        <w:spacing w:before="1"/>
        <w:rPr>
          <w:sz w:val="26"/>
        </w:rPr>
      </w:pPr>
    </w:p>
    <w:p>
      <w:pPr>
        <w:pStyle w:val="ListParagraph"/>
        <w:numPr>
          <w:ilvl w:val="2"/>
          <w:numId w:val="103"/>
        </w:numPr>
        <w:tabs>
          <w:tab w:pos="2616" w:val="left" w:leader="none"/>
          <w:tab w:pos="2617" w:val="left" w:leader="none"/>
        </w:tabs>
        <w:spacing w:line="240" w:lineRule="auto" w:before="0" w:after="0"/>
        <w:ind w:left="2616" w:right="0" w:hanging="363"/>
        <w:jc w:val="left"/>
        <w:rPr>
          <w:sz w:val="23"/>
        </w:rPr>
      </w:pPr>
      <w:r>
        <w:rPr>
          <w:w w:val="105"/>
          <w:sz w:val="23"/>
        </w:rPr>
        <w:t>Facials &amp; skin</w:t>
      </w:r>
      <w:r>
        <w:rPr>
          <w:spacing w:val="-45"/>
          <w:w w:val="105"/>
          <w:sz w:val="23"/>
        </w:rPr>
        <w:t> </w:t>
      </w:r>
      <w:r>
        <w:rPr>
          <w:w w:val="105"/>
          <w:sz w:val="23"/>
        </w:rPr>
        <w:t>cleansing;</w:t>
      </w:r>
    </w:p>
    <w:p>
      <w:pPr>
        <w:pStyle w:val="ListParagraph"/>
        <w:numPr>
          <w:ilvl w:val="2"/>
          <w:numId w:val="103"/>
        </w:numPr>
        <w:tabs>
          <w:tab w:pos="2615" w:val="left" w:leader="none"/>
          <w:tab w:pos="2616" w:val="left" w:leader="none"/>
        </w:tabs>
        <w:spacing w:line="240" w:lineRule="auto" w:before="31" w:after="0"/>
        <w:ind w:left="2615" w:right="0" w:hanging="357"/>
        <w:jc w:val="left"/>
        <w:rPr>
          <w:sz w:val="23"/>
        </w:rPr>
      </w:pPr>
      <w:r>
        <w:rPr>
          <w:w w:val="105"/>
          <w:sz w:val="23"/>
        </w:rPr>
        <w:t>Exfoliation;</w:t>
      </w:r>
    </w:p>
    <w:p>
      <w:pPr>
        <w:pStyle w:val="ListParagraph"/>
        <w:numPr>
          <w:ilvl w:val="2"/>
          <w:numId w:val="103"/>
        </w:numPr>
        <w:tabs>
          <w:tab w:pos="2621" w:val="left" w:leader="none"/>
          <w:tab w:pos="2622" w:val="left" w:leader="none"/>
        </w:tabs>
        <w:spacing w:line="240" w:lineRule="auto" w:before="31" w:after="0"/>
        <w:ind w:left="2621" w:right="0" w:hanging="363"/>
        <w:jc w:val="left"/>
        <w:rPr>
          <w:sz w:val="23"/>
        </w:rPr>
      </w:pPr>
      <w:r>
        <w:rPr>
          <w:sz w:val="23"/>
        </w:rPr>
        <w:t>Waxing;</w:t>
      </w:r>
    </w:p>
    <w:p>
      <w:pPr>
        <w:pStyle w:val="ListParagraph"/>
        <w:numPr>
          <w:ilvl w:val="2"/>
          <w:numId w:val="103"/>
        </w:numPr>
        <w:tabs>
          <w:tab w:pos="2615" w:val="left" w:leader="none"/>
          <w:tab w:pos="2616" w:val="left" w:leader="none"/>
        </w:tabs>
        <w:spacing w:line="240" w:lineRule="auto" w:before="31" w:after="0"/>
        <w:ind w:left="2615" w:right="0" w:hanging="357"/>
        <w:jc w:val="left"/>
        <w:rPr>
          <w:sz w:val="23"/>
        </w:rPr>
      </w:pPr>
      <w:r>
        <w:rPr>
          <w:w w:val="105"/>
          <w:sz w:val="23"/>
        </w:rPr>
        <w:t>Body</w:t>
      </w:r>
      <w:r>
        <w:rPr>
          <w:spacing w:val="-11"/>
          <w:w w:val="105"/>
          <w:sz w:val="23"/>
        </w:rPr>
        <w:t> </w:t>
      </w:r>
      <w:r>
        <w:rPr>
          <w:w w:val="105"/>
          <w:sz w:val="23"/>
        </w:rPr>
        <w:t>wraps;</w:t>
      </w:r>
    </w:p>
    <w:p>
      <w:pPr>
        <w:pStyle w:val="ListParagraph"/>
        <w:numPr>
          <w:ilvl w:val="2"/>
          <w:numId w:val="103"/>
        </w:numPr>
        <w:tabs>
          <w:tab w:pos="2621" w:val="left" w:leader="none"/>
          <w:tab w:pos="2622" w:val="left" w:leader="none"/>
        </w:tabs>
        <w:spacing w:line="240" w:lineRule="auto" w:before="26" w:after="0"/>
        <w:ind w:left="2621" w:right="0" w:hanging="368"/>
        <w:jc w:val="left"/>
        <w:rPr>
          <w:sz w:val="23"/>
        </w:rPr>
      </w:pPr>
      <w:r>
        <w:rPr>
          <w:w w:val="105"/>
          <w:sz w:val="23"/>
        </w:rPr>
        <w:t>Massage</w:t>
      </w:r>
      <w:r>
        <w:rPr>
          <w:spacing w:val="-11"/>
          <w:w w:val="105"/>
          <w:sz w:val="23"/>
        </w:rPr>
        <w:t> </w:t>
      </w:r>
      <w:r>
        <w:rPr>
          <w:w w:val="105"/>
          <w:sz w:val="23"/>
        </w:rPr>
        <w:t>&amp;</w:t>
      </w:r>
      <w:r>
        <w:rPr>
          <w:spacing w:val="-21"/>
          <w:w w:val="105"/>
          <w:sz w:val="23"/>
        </w:rPr>
        <w:t> </w:t>
      </w:r>
      <w:r>
        <w:rPr>
          <w:w w:val="105"/>
          <w:sz w:val="23"/>
        </w:rPr>
        <w:t>touch</w:t>
      </w:r>
      <w:r>
        <w:rPr>
          <w:spacing w:val="-21"/>
          <w:w w:val="105"/>
          <w:sz w:val="23"/>
        </w:rPr>
        <w:t> </w:t>
      </w:r>
      <w:r>
        <w:rPr>
          <w:w w:val="105"/>
          <w:sz w:val="23"/>
        </w:rPr>
        <w:t>therapy;</w:t>
      </w:r>
    </w:p>
    <w:p>
      <w:pPr>
        <w:pStyle w:val="ListParagraph"/>
        <w:numPr>
          <w:ilvl w:val="2"/>
          <w:numId w:val="103"/>
        </w:numPr>
        <w:tabs>
          <w:tab w:pos="2615" w:val="left" w:leader="none"/>
          <w:tab w:pos="2616" w:val="left" w:leader="none"/>
        </w:tabs>
        <w:spacing w:line="240" w:lineRule="auto" w:before="31" w:after="0"/>
        <w:ind w:left="2615" w:right="0" w:hanging="357"/>
        <w:jc w:val="left"/>
        <w:rPr>
          <w:sz w:val="23"/>
        </w:rPr>
      </w:pPr>
      <w:r>
        <w:rPr>
          <w:w w:val="105"/>
          <w:sz w:val="23"/>
        </w:rPr>
        <w:t>Hydrotherapy;</w:t>
      </w:r>
    </w:p>
    <w:p>
      <w:pPr>
        <w:pStyle w:val="ListParagraph"/>
        <w:numPr>
          <w:ilvl w:val="2"/>
          <w:numId w:val="103"/>
        </w:numPr>
        <w:tabs>
          <w:tab w:pos="2617" w:val="left" w:leader="none"/>
          <w:tab w:pos="2618" w:val="left" w:leader="none"/>
        </w:tabs>
        <w:spacing w:line="240" w:lineRule="auto" w:before="27" w:after="0"/>
        <w:ind w:left="2618" w:right="0" w:hanging="360"/>
        <w:jc w:val="left"/>
        <w:rPr>
          <w:sz w:val="23"/>
        </w:rPr>
      </w:pPr>
      <w:r>
        <w:rPr>
          <w:w w:val="105"/>
          <w:sz w:val="23"/>
        </w:rPr>
        <w:t>Aromatherapy;</w:t>
      </w:r>
    </w:p>
    <w:p>
      <w:pPr>
        <w:pStyle w:val="ListParagraph"/>
        <w:numPr>
          <w:ilvl w:val="2"/>
          <w:numId w:val="103"/>
        </w:numPr>
        <w:tabs>
          <w:tab w:pos="2616" w:val="left" w:leader="none"/>
          <w:tab w:pos="2617" w:val="left" w:leader="none"/>
        </w:tabs>
        <w:spacing w:line="240" w:lineRule="auto" w:before="22" w:after="0"/>
        <w:ind w:left="2616" w:right="0" w:hanging="358"/>
        <w:jc w:val="left"/>
        <w:rPr>
          <w:sz w:val="23"/>
        </w:rPr>
      </w:pPr>
      <w:r>
        <w:rPr>
          <w:w w:val="105"/>
          <w:sz w:val="23"/>
        </w:rPr>
        <w:t>Oil</w:t>
      </w:r>
      <w:r>
        <w:rPr>
          <w:spacing w:val="-19"/>
          <w:w w:val="105"/>
          <w:sz w:val="23"/>
        </w:rPr>
        <w:t> </w:t>
      </w:r>
      <w:r>
        <w:rPr>
          <w:w w:val="105"/>
          <w:sz w:val="23"/>
        </w:rPr>
        <w:t>treatments;</w:t>
      </w:r>
    </w:p>
    <w:p>
      <w:pPr>
        <w:pStyle w:val="ListParagraph"/>
        <w:numPr>
          <w:ilvl w:val="2"/>
          <w:numId w:val="103"/>
        </w:numPr>
        <w:tabs>
          <w:tab w:pos="2621" w:val="left" w:leader="none"/>
          <w:tab w:pos="2622" w:val="left" w:leader="none"/>
        </w:tabs>
        <w:spacing w:line="240" w:lineRule="auto" w:before="22" w:after="0"/>
        <w:ind w:left="2621" w:right="0" w:hanging="363"/>
        <w:jc w:val="left"/>
        <w:rPr>
          <w:sz w:val="23"/>
        </w:rPr>
      </w:pPr>
      <w:r>
        <w:rPr>
          <w:w w:val="105"/>
          <w:sz w:val="23"/>
        </w:rPr>
        <w:t>Mud,</w:t>
      </w:r>
      <w:r>
        <w:rPr>
          <w:spacing w:val="-17"/>
          <w:w w:val="105"/>
          <w:sz w:val="23"/>
        </w:rPr>
        <w:t> </w:t>
      </w:r>
      <w:r>
        <w:rPr>
          <w:w w:val="105"/>
          <w:sz w:val="23"/>
        </w:rPr>
        <w:t>clay</w:t>
      </w:r>
      <w:r>
        <w:rPr>
          <w:spacing w:val="-20"/>
          <w:w w:val="105"/>
          <w:sz w:val="23"/>
        </w:rPr>
        <w:t> </w:t>
      </w:r>
      <w:r>
        <w:rPr>
          <w:w w:val="105"/>
          <w:sz w:val="23"/>
        </w:rPr>
        <w:t>&amp;</w:t>
      </w:r>
      <w:r>
        <w:rPr>
          <w:spacing w:val="-20"/>
          <w:w w:val="105"/>
          <w:sz w:val="23"/>
        </w:rPr>
        <w:t> </w:t>
      </w:r>
      <w:r>
        <w:rPr>
          <w:w w:val="105"/>
          <w:sz w:val="23"/>
        </w:rPr>
        <w:t>seaweed</w:t>
      </w:r>
      <w:r>
        <w:rPr>
          <w:spacing w:val="-12"/>
          <w:w w:val="105"/>
          <w:sz w:val="23"/>
        </w:rPr>
        <w:t> </w:t>
      </w:r>
      <w:r>
        <w:rPr>
          <w:w w:val="105"/>
          <w:sz w:val="23"/>
        </w:rPr>
        <w:t>treatments;</w:t>
      </w:r>
    </w:p>
    <w:p>
      <w:pPr>
        <w:pStyle w:val="ListParagraph"/>
        <w:numPr>
          <w:ilvl w:val="2"/>
          <w:numId w:val="103"/>
        </w:numPr>
        <w:tabs>
          <w:tab w:pos="2612" w:val="left" w:leader="none"/>
          <w:tab w:pos="2613" w:val="left" w:leader="none"/>
        </w:tabs>
        <w:spacing w:line="240" w:lineRule="auto" w:before="22" w:after="0"/>
        <w:ind w:left="2612" w:right="0" w:hanging="359"/>
        <w:jc w:val="left"/>
        <w:rPr>
          <w:sz w:val="23"/>
        </w:rPr>
      </w:pPr>
      <w:r>
        <w:rPr>
          <w:w w:val="105"/>
          <w:sz w:val="23"/>
        </w:rPr>
        <w:t>Tanning</w:t>
      </w:r>
      <w:r>
        <w:rPr>
          <w:spacing w:val="-8"/>
          <w:w w:val="105"/>
          <w:sz w:val="23"/>
        </w:rPr>
        <w:t> </w:t>
      </w:r>
      <w:r>
        <w:rPr>
          <w:w w:val="105"/>
          <w:sz w:val="23"/>
        </w:rPr>
        <w:t>beds,</w:t>
      </w:r>
      <w:r>
        <w:rPr>
          <w:spacing w:val="-10"/>
          <w:w w:val="105"/>
          <w:sz w:val="23"/>
        </w:rPr>
        <w:t> </w:t>
      </w:r>
      <w:r>
        <w:rPr>
          <w:w w:val="105"/>
          <w:sz w:val="23"/>
        </w:rPr>
        <w:t>booths</w:t>
      </w:r>
      <w:r>
        <w:rPr>
          <w:spacing w:val="-18"/>
          <w:w w:val="105"/>
          <w:sz w:val="23"/>
        </w:rPr>
        <w:t> </w:t>
      </w:r>
      <w:r>
        <w:rPr>
          <w:w w:val="105"/>
          <w:sz w:val="23"/>
        </w:rPr>
        <w:t>or</w:t>
      </w:r>
      <w:r>
        <w:rPr>
          <w:spacing w:val="-24"/>
          <w:w w:val="105"/>
          <w:sz w:val="23"/>
        </w:rPr>
        <w:t> </w:t>
      </w:r>
      <w:r>
        <w:rPr>
          <w:w w:val="105"/>
          <w:sz w:val="23"/>
        </w:rPr>
        <w:t>facial</w:t>
      </w:r>
      <w:r>
        <w:rPr>
          <w:spacing w:val="-12"/>
          <w:w w:val="105"/>
          <w:sz w:val="23"/>
        </w:rPr>
        <w:t> </w:t>
      </w:r>
      <w:r>
        <w:rPr>
          <w:w w:val="105"/>
          <w:sz w:val="23"/>
        </w:rPr>
        <w:t>tanning</w:t>
      </w:r>
      <w:r>
        <w:rPr>
          <w:spacing w:val="-7"/>
          <w:w w:val="105"/>
          <w:sz w:val="23"/>
        </w:rPr>
        <w:t> </w:t>
      </w:r>
      <w:r>
        <w:rPr>
          <w:w w:val="105"/>
          <w:sz w:val="23"/>
        </w:rPr>
        <w:t>machines;</w:t>
      </w:r>
    </w:p>
    <w:p>
      <w:pPr>
        <w:pStyle w:val="ListParagraph"/>
        <w:numPr>
          <w:ilvl w:val="2"/>
          <w:numId w:val="103"/>
        </w:numPr>
        <w:tabs>
          <w:tab w:pos="2616" w:val="left" w:leader="none"/>
          <w:tab w:pos="2617" w:val="left" w:leader="none"/>
        </w:tabs>
        <w:spacing w:line="240" w:lineRule="auto" w:before="26" w:after="0"/>
        <w:ind w:left="2616" w:right="0" w:hanging="358"/>
        <w:jc w:val="left"/>
        <w:rPr>
          <w:sz w:val="23"/>
        </w:rPr>
      </w:pPr>
      <w:r>
        <w:rPr>
          <w:w w:val="105"/>
          <w:sz w:val="23"/>
        </w:rPr>
        <w:t>Manicure or</w:t>
      </w:r>
      <w:r>
        <w:rPr>
          <w:spacing w:val="-42"/>
          <w:w w:val="105"/>
          <w:sz w:val="23"/>
        </w:rPr>
        <w:t> </w:t>
      </w:r>
      <w:r>
        <w:rPr>
          <w:w w:val="105"/>
          <w:sz w:val="23"/>
        </w:rPr>
        <w:t>pedicure;</w:t>
      </w:r>
    </w:p>
    <w:p>
      <w:pPr>
        <w:pStyle w:val="ListParagraph"/>
        <w:numPr>
          <w:ilvl w:val="2"/>
          <w:numId w:val="103"/>
        </w:numPr>
        <w:tabs>
          <w:tab w:pos="2619" w:val="left" w:leader="none"/>
          <w:tab w:pos="2621" w:val="left" w:leader="none"/>
        </w:tabs>
        <w:spacing w:line="240" w:lineRule="auto" w:before="31" w:after="0"/>
        <w:ind w:left="2620" w:right="0" w:hanging="362"/>
        <w:jc w:val="left"/>
        <w:rPr>
          <w:sz w:val="23"/>
        </w:rPr>
      </w:pPr>
      <w:r>
        <w:rPr>
          <w:w w:val="105"/>
          <w:sz w:val="23"/>
        </w:rPr>
        <w:t>Electrolysis;</w:t>
      </w:r>
      <w:r>
        <w:rPr>
          <w:spacing w:val="-14"/>
          <w:w w:val="105"/>
          <w:sz w:val="23"/>
        </w:rPr>
        <w:t> </w:t>
      </w:r>
      <w:r>
        <w:rPr>
          <w:w w:val="105"/>
          <w:sz w:val="23"/>
        </w:rPr>
        <w:t>or</w:t>
      </w:r>
    </w:p>
    <w:p>
      <w:pPr>
        <w:pStyle w:val="ListParagraph"/>
        <w:numPr>
          <w:ilvl w:val="2"/>
          <w:numId w:val="103"/>
        </w:numPr>
        <w:tabs>
          <w:tab w:pos="2620" w:val="left" w:leader="none"/>
          <w:tab w:pos="2621" w:val="left" w:leader="none"/>
        </w:tabs>
        <w:spacing w:line="240" w:lineRule="auto" w:before="21" w:after="0"/>
        <w:ind w:left="2620" w:right="0" w:hanging="362"/>
        <w:jc w:val="left"/>
        <w:rPr>
          <w:sz w:val="23"/>
        </w:rPr>
      </w:pPr>
      <w:r>
        <w:rPr>
          <w:sz w:val="23"/>
        </w:rPr>
        <w:t>Personal  trainers </w:t>
      </w:r>
      <w:r>
        <w:rPr>
          <w:rFonts w:ascii="Arial"/>
          <w:i/>
          <w:sz w:val="23"/>
        </w:rPr>
        <w:t>I </w:t>
      </w:r>
      <w:r>
        <w:rPr>
          <w:sz w:val="23"/>
        </w:rPr>
        <w:t>exercise</w:t>
      </w:r>
      <w:r>
        <w:rPr>
          <w:spacing w:val="52"/>
          <w:sz w:val="23"/>
        </w:rPr>
        <w:t> </w:t>
      </w:r>
      <w:r>
        <w:rPr>
          <w:sz w:val="23"/>
        </w:rPr>
        <w:t>equipment.</w:t>
      </w:r>
    </w:p>
    <w:p>
      <w:pPr>
        <w:pStyle w:val="BodyText"/>
        <w:spacing w:before="3"/>
        <w:rPr>
          <w:sz w:val="27"/>
        </w:rPr>
      </w:pPr>
    </w:p>
    <w:p>
      <w:pPr>
        <w:pStyle w:val="ListParagraph"/>
        <w:numPr>
          <w:ilvl w:val="0"/>
          <w:numId w:val="103"/>
        </w:numPr>
        <w:tabs>
          <w:tab w:pos="828" w:val="left" w:leader="none"/>
          <w:tab w:pos="829" w:val="left" w:leader="none"/>
        </w:tabs>
        <w:spacing w:line="240" w:lineRule="auto" w:before="1" w:after="0"/>
        <w:ind w:left="828" w:right="0" w:hanging="716"/>
        <w:jc w:val="left"/>
        <w:rPr>
          <w:sz w:val="23"/>
        </w:rPr>
      </w:pPr>
      <w:r>
        <w:rPr>
          <w:w w:val="105"/>
          <w:sz w:val="23"/>
        </w:rPr>
        <w:t>Section</w:t>
      </w:r>
      <w:r>
        <w:rPr>
          <w:spacing w:val="-4"/>
          <w:w w:val="105"/>
          <w:sz w:val="23"/>
        </w:rPr>
        <w:t> </w:t>
      </w:r>
      <w:r>
        <w:rPr>
          <w:w w:val="105"/>
          <w:sz w:val="23"/>
        </w:rPr>
        <w:t>IV.</w:t>
      </w:r>
      <w:r>
        <w:rPr>
          <w:spacing w:val="-16"/>
          <w:w w:val="105"/>
          <w:sz w:val="23"/>
        </w:rPr>
        <w:t> </w:t>
      </w:r>
      <w:r>
        <w:rPr>
          <w:w w:val="105"/>
          <w:sz w:val="23"/>
        </w:rPr>
        <w:t>Exclusion</w:t>
      </w:r>
      <w:r>
        <w:rPr>
          <w:spacing w:val="-1"/>
          <w:w w:val="105"/>
          <w:sz w:val="23"/>
        </w:rPr>
        <w:t> </w:t>
      </w:r>
      <w:r>
        <w:rPr>
          <w:w w:val="105"/>
          <w:sz w:val="23"/>
        </w:rPr>
        <w:t>A.</w:t>
      </w:r>
      <w:r>
        <w:rPr>
          <w:spacing w:val="-16"/>
          <w:w w:val="105"/>
          <w:sz w:val="23"/>
        </w:rPr>
        <w:t> </w:t>
      </w:r>
      <w:r>
        <w:rPr>
          <w:w w:val="105"/>
          <w:sz w:val="23"/>
        </w:rPr>
        <w:t>is</w:t>
      </w:r>
      <w:r>
        <w:rPr>
          <w:spacing w:val="-18"/>
          <w:w w:val="105"/>
          <w:sz w:val="23"/>
        </w:rPr>
        <w:t> </w:t>
      </w:r>
      <w:r>
        <w:rPr>
          <w:w w:val="105"/>
          <w:sz w:val="23"/>
        </w:rPr>
        <w:t>deleted</w:t>
      </w:r>
      <w:r>
        <w:rPr>
          <w:spacing w:val="-4"/>
          <w:w w:val="105"/>
          <w:sz w:val="23"/>
        </w:rPr>
        <w:t> </w:t>
      </w:r>
      <w:r>
        <w:rPr>
          <w:w w:val="105"/>
          <w:sz w:val="23"/>
        </w:rPr>
        <w:t>in</w:t>
      </w:r>
      <w:r>
        <w:rPr>
          <w:spacing w:val="-8"/>
          <w:w w:val="105"/>
          <w:sz w:val="23"/>
        </w:rPr>
        <w:t> </w:t>
      </w:r>
      <w:r>
        <w:rPr>
          <w:w w:val="105"/>
          <w:sz w:val="23"/>
        </w:rPr>
        <w:t>its</w:t>
      </w:r>
      <w:r>
        <w:rPr>
          <w:spacing w:val="-15"/>
          <w:w w:val="105"/>
          <w:sz w:val="23"/>
        </w:rPr>
        <w:t> </w:t>
      </w:r>
      <w:r>
        <w:rPr>
          <w:w w:val="105"/>
          <w:sz w:val="23"/>
        </w:rPr>
        <w:t>entirety.</w:t>
      </w:r>
    </w:p>
    <w:p>
      <w:pPr>
        <w:pStyle w:val="BodyText"/>
        <w:spacing w:before="7"/>
        <w:rPr>
          <w:sz w:val="28"/>
        </w:rPr>
      </w:pPr>
    </w:p>
    <w:p>
      <w:pPr>
        <w:pStyle w:val="ListParagraph"/>
        <w:numPr>
          <w:ilvl w:val="0"/>
          <w:numId w:val="103"/>
        </w:numPr>
        <w:tabs>
          <w:tab w:pos="833" w:val="left" w:leader="none"/>
          <w:tab w:pos="834" w:val="left" w:leader="none"/>
        </w:tabs>
        <w:spacing w:line="525" w:lineRule="auto" w:before="0" w:after="0"/>
        <w:ind w:left="830" w:right="1233" w:hanging="718"/>
        <w:jc w:val="left"/>
        <w:rPr>
          <w:sz w:val="23"/>
        </w:rPr>
      </w:pPr>
      <w:r>
        <w:rPr>
          <w:w w:val="105"/>
          <w:sz w:val="23"/>
        </w:rPr>
        <w:t>Section</w:t>
      </w:r>
      <w:r>
        <w:rPr>
          <w:spacing w:val="-8"/>
          <w:w w:val="105"/>
          <w:sz w:val="23"/>
        </w:rPr>
        <w:t> </w:t>
      </w:r>
      <w:r>
        <w:rPr>
          <w:w w:val="105"/>
          <w:sz w:val="23"/>
        </w:rPr>
        <w:t>IV.</w:t>
      </w:r>
      <w:r>
        <w:rPr>
          <w:spacing w:val="-19"/>
          <w:w w:val="105"/>
          <w:sz w:val="23"/>
        </w:rPr>
        <w:t> </w:t>
      </w:r>
      <w:r>
        <w:rPr>
          <w:w w:val="105"/>
          <w:sz w:val="23"/>
        </w:rPr>
        <w:t>Exclusions</w:t>
      </w:r>
      <w:r>
        <w:rPr>
          <w:spacing w:val="-8"/>
          <w:w w:val="105"/>
          <w:sz w:val="23"/>
        </w:rPr>
        <w:t> </w:t>
      </w:r>
      <w:r>
        <w:rPr>
          <w:w w:val="105"/>
          <w:sz w:val="23"/>
        </w:rPr>
        <w:t>is</w:t>
      </w:r>
      <w:r>
        <w:rPr>
          <w:spacing w:val="-20"/>
          <w:w w:val="105"/>
          <w:sz w:val="23"/>
        </w:rPr>
        <w:t> </w:t>
      </w:r>
      <w:r>
        <w:rPr>
          <w:w w:val="105"/>
          <w:sz w:val="23"/>
        </w:rPr>
        <w:t>amended</w:t>
      </w:r>
      <w:r>
        <w:rPr>
          <w:spacing w:val="-6"/>
          <w:w w:val="105"/>
          <w:sz w:val="23"/>
        </w:rPr>
        <w:t> </w:t>
      </w:r>
      <w:r>
        <w:rPr>
          <w:w w:val="105"/>
          <w:sz w:val="23"/>
        </w:rPr>
        <w:t>to</w:t>
      </w:r>
      <w:r>
        <w:rPr>
          <w:spacing w:val="-15"/>
          <w:w w:val="105"/>
          <w:sz w:val="23"/>
        </w:rPr>
        <w:t> </w:t>
      </w:r>
      <w:r>
        <w:rPr>
          <w:w w:val="105"/>
          <w:sz w:val="23"/>
        </w:rPr>
        <w:t>include</w:t>
      </w:r>
      <w:r>
        <w:rPr>
          <w:spacing w:val="-12"/>
          <w:w w:val="105"/>
          <w:sz w:val="23"/>
        </w:rPr>
        <w:t> </w:t>
      </w:r>
      <w:r>
        <w:rPr>
          <w:w w:val="105"/>
          <w:sz w:val="23"/>
        </w:rPr>
        <w:t>the</w:t>
      </w:r>
      <w:r>
        <w:rPr>
          <w:spacing w:val="-16"/>
          <w:w w:val="105"/>
          <w:sz w:val="23"/>
        </w:rPr>
        <w:t> </w:t>
      </w:r>
      <w:r>
        <w:rPr>
          <w:w w:val="105"/>
          <w:sz w:val="23"/>
        </w:rPr>
        <w:t>following</w:t>
      </w:r>
      <w:r>
        <w:rPr>
          <w:spacing w:val="-7"/>
          <w:w w:val="105"/>
          <w:sz w:val="23"/>
        </w:rPr>
        <w:t> </w:t>
      </w:r>
      <w:r>
        <w:rPr>
          <w:w w:val="105"/>
          <w:sz w:val="23"/>
        </w:rPr>
        <w:t>exclusions: This policy shall not apply</w:t>
      </w:r>
      <w:r>
        <w:rPr>
          <w:spacing w:val="-32"/>
          <w:w w:val="105"/>
          <w:sz w:val="23"/>
        </w:rPr>
        <w:t> </w:t>
      </w:r>
      <w:r>
        <w:rPr>
          <w:w w:val="105"/>
          <w:sz w:val="23"/>
        </w:rPr>
        <w:t>to:</w:t>
      </w:r>
    </w:p>
    <w:p>
      <w:pPr>
        <w:pStyle w:val="ListParagraph"/>
        <w:numPr>
          <w:ilvl w:val="0"/>
          <w:numId w:val="104"/>
        </w:numPr>
        <w:tabs>
          <w:tab w:pos="478" w:val="left" w:leader="none"/>
        </w:tabs>
        <w:spacing w:line="264" w:lineRule="auto" w:before="16" w:after="0"/>
        <w:ind w:left="471" w:right="162" w:hanging="353"/>
        <w:jc w:val="both"/>
        <w:rPr>
          <w:sz w:val="23"/>
        </w:rPr>
      </w:pPr>
      <w:r>
        <w:rPr>
          <w:sz w:val="23"/>
        </w:rPr>
        <w:t>Any </w:t>
      </w:r>
      <w:r>
        <w:rPr>
          <w:b/>
          <w:sz w:val="23"/>
        </w:rPr>
        <w:t>bodily injury, property damage or personal injury.  </w:t>
      </w:r>
      <w:r>
        <w:rPr>
          <w:sz w:val="23"/>
        </w:rPr>
        <w:t>However,  this exclusion does not apply to </w:t>
      </w:r>
      <w:r>
        <w:rPr>
          <w:b/>
          <w:sz w:val="23"/>
        </w:rPr>
        <w:t>bodily injury </w:t>
      </w:r>
      <w:r>
        <w:rPr>
          <w:sz w:val="23"/>
        </w:rPr>
        <w:t>or </w:t>
      </w:r>
      <w:r>
        <w:rPr>
          <w:b/>
          <w:sz w:val="23"/>
        </w:rPr>
        <w:t>property  damage </w:t>
      </w:r>
      <w:r>
        <w:rPr>
          <w:sz w:val="23"/>
        </w:rPr>
        <w:t>arising  from  the </w:t>
      </w:r>
      <w:r>
        <w:rPr>
          <w:b/>
          <w:sz w:val="23"/>
        </w:rPr>
        <w:t>wrongful  acts </w:t>
      </w:r>
      <w:r>
        <w:rPr>
          <w:sz w:val="23"/>
        </w:rPr>
        <w:t>of </w:t>
      </w:r>
      <w:r>
        <w:rPr>
          <w:b/>
          <w:sz w:val="23"/>
        </w:rPr>
        <w:t>your Day Spa </w:t>
      </w:r>
      <w:r>
        <w:rPr>
          <w:b/>
          <w:spacing w:val="18"/>
          <w:sz w:val="23"/>
        </w:rPr>
        <w:t> </w:t>
      </w:r>
      <w:r>
        <w:rPr>
          <w:sz w:val="23"/>
        </w:rPr>
        <w:t>operation.</w:t>
      </w:r>
    </w:p>
    <w:p>
      <w:pPr>
        <w:pStyle w:val="BodyText"/>
        <w:spacing w:before="1"/>
        <w:rPr>
          <w:sz w:val="25"/>
        </w:rPr>
      </w:pPr>
    </w:p>
    <w:p>
      <w:pPr>
        <w:pStyle w:val="ListParagraph"/>
        <w:numPr>
          <w:ilvl w:val="0"/>
          <w:numId w:val="104"/>
        </w:numPr>
        <w:tabs>
          <w:tab w:pos="478" w:val="left" w:leader="none"/>
        </w:tabs>
        <w:spacing w:line="240" w:lineRule="auto" w:before="0" w:after="0"/>
        <w:ind w:left="477" w:right="0" w:hanging="361"/>
        <w:jc w:val="left"/>
        <w:rPr>
          <w:sz w:val="23"/>
        </w:rPr>
      </w:pPr>
      <w:r>
        <w:rPr>
          <w:sz w:val="23"/>
        </w:rPr>
        <w:t>Any </w:t>
      </w:r>
      <w:r>
        <w:rPr>
          <w:b/>
          <w:sz w:val="23"/>
        </w:rPr>
        <w:t>claim </w:t>
      </w:r>
      <w:r>
        <w:rPr>
          <w:sz w:val="23"/>
        </w:rPr>
        <w:t>arising </w:t>
      </w:r>
      <w:r>
        <w:rPr>
          <w:spacing w:val="16"/>
          <w:sz w:val="23"/>
        </w:rPr>
        <w:t> </w:t>
      </w:r>
      <w:r>
        <w:rPr>
          <w:sz w:val="23"/>
        </w:rPr>
        <w:t>from:</w:t>
      </w:r>
    </w:p>
    <w:p>
      <w:pPr>
        <w:pStyle w:val="BodyText"/>
        <w:spacing w:before="3"/>
        <w:rPr>
          <w:sz w:val="27"/>
        </w:rPr>
      </w:pPr>
    </w:p>
    <w:p>
      <w:pPr>
        <w:pStyle w:val="ListParagraph"/>
        <w:numPr>
          <w:ilvl w:val="1"/>
          <w:numId w:val="104"/>
        </w:numPr>
        <w:tabs>
          <w:tab w:pos="834" w:val="left" w:leader="none"/>
          <w:tab w:pos="835" w:val="left" w:leader="none"/>
        </w:tabs>
        <w:spacing w:line="240" w:lineRule="auto" w:before="0" w:after="0"/>
        <w:ind w:left="834" w:right="0" w:hanging="363"/>
        <w:jc w:val="left"/>
        <w:rPr>
          <w:sz w:val="23"/>
        </w:rPr>
      </w:pPr>
      <w:r>
        <w:rPr>
          <w:w w:val="105"/>
          <w:sz w:val="23"/>
        </w:rPr>
        <w:t>Plastic surgery;</w:t>
      </w:r>
      <w:r>
        <w:rPr>
          <w:spacing w:val="-31"/>
          <w:w w:val="105"/>
          <w:sz w:val="23"/>
        </w:rPr>
        <w:t> </w:t>
      </w:r>
      <w:r>
        <w:rPr>
          <w:w w:val="105"/>
          <w:sz w:val="23"/>
        </w:rPr>
        <w:t>or</w:t>
      </w:r>
    </w:p>
    <w:p>
      <w:pPr>
        <w:pStyle w:val="ListParagraph"/>
        <w:numPr>
          <w:ilvl w:val="1"/>
          <w:numId w:val="104"/>
        </w:numPr>
        <w:tabs>
          <w:tab w:pos="829" w:val="left" w:leader="none"/>
          <w:tab w:pos="830" w:val="left" w:leader="none"/>
        </w:tabs>
        <w:spacing w:line="240" w:lineRule="auto" w:before="17" w:after="0"/>
        <w:ind w:left="829" w:right="0" w:hanging="363"/>
        <w:jc w:val="left"/>
        <w:rPr>
          <w:sz w:val="23"/>
        </w:rPr>
      </w:pPr>
      <w:r>
        <w:rPr>
          <w:w w:val="105"/>
          <w:sz w:val="23"/>
        </w:rPr>
        <w:t>Removal</w:t>
      </w:r>
      <w:r>
        <w:rPr>
          <w:spacing w:val="-6"/>
          <w:w w:val="105"/>
          <w:sz w:val="23"/>
        </w:rPr>
        <w:t> </w:t>
      </w:r>
      <w:r>
        <w:rPr>
          <w:w w:val="105"/>
          <w:sz w:val="23"/>
        </w:rPr>
        <w:t>of</w:t>
      </w:r>
      <w:r>
        <w:rPr>
          <w:spacing w:val="-16"/>
          <w:w w:val="105"/>
          <w:sz w:val="23"/>
        </w:rPr>
        <w:t> </w:t>
      </w:r>
      <w:r>
        <w:rPr>
          <w:w w:val="105"/>
          <w:sz w:val="23"/>
        </w:rPr>
        <w:t>warts,</w:t>
      </w:r>
      <w:r>
        <w:rPr>
          <w:spacing w:val="-8"/>
          <w:w w:val="105"/>
          <w:sz w:val="23"/>
        </w:rPr>
        <w:t> </w:t>
      </w:r>
      <w:r>
        <w:rPr>
          <w:w w:val="105"/>
          <w:sz w:val="23"/>
        </w:rPr>
        <w:t>moles,</w:t>
      </w:r>
      <w:r>
        <w:rPr>
          <w:spacing w:val="-14"/>
          <w:w w:val="105"/>
          <w:sz w:val="23"/>
        </w:rPr>
        <w:t> </w:t>
      </w:r>
      <w:r>
        <w:rPr>
          <w:w w:val="105"/>
          <w:sz w:val="23"/>
        </w:rPr>
        <w:t>or</w:t>
      </w:r>
      <w:r>
        <w:rPr>
          <w:spacing w:val="-15"/>
          <w:w w:val="105"/>
          <w:sz w:val="23"/>
        </w:rPr>
        <w:t> </w:t>
      </w:r>
      <w:r>
        <w:rPr>
          <w:w w:val="105"/>
          <w:sz w:val="23"/>
        </w:rPr>
        <w:t>other</w:t>
      </w:r>
      <w:r>
        <w:rPr>
          <w:spacing w:val="-10"/>
          <w:w w:val="105"/>
          <w:sz w:val="23"/>
        </w:rPr>
        <w:t> </w:t>
      </w:r>
      <w:r>
        <w:rPr>
          <w:w w:val="105"/>
          <w:sz w:val="23"/>
        </w:rPr>
        <w:t>growths.</w:t>
      </w:r>
    </w:p>
    <w:p>
      <w:pPr>
        <w:spacing w:after="0" w:line="240" w:lineRule="auto"/>
        <w:jc w:val="left"/>
        <w:rPr>
          <w:sz w:val="23"/>
        </w:rPr>
        <w:sectPr>
          <w:type w:val="continuous"/>
          <w:pgSz w:w="12290" w:h="15840"/>
          <w:pgMar w:top="160" w:bottom="280" w:left="1680" w:right="1740"/>
        </w:sectPr>
      </w:pPr>
    </w:p>
    <w:p>
      <w:pPr>
        <w:spacing w:before="63"/>
        <w:ind w:left="2842" w:right="0" w:firstLine="0"/>
        <w:jc w:val="left"/>
        <w:rPr>
          <w:b/>
          <w:sz w:val="19"/>
        </w:rPr>
      </w:pPr>
      <w:r>
        <w:rPr>
          <w:b/>
          <w:sz w:val="19"/>
        </w:rPr>
        <w:t>New  Hampshire  Insurance Company</w:t>
      </w:r>
    </w:p>
    <w:p>
      <w:pPr>
        <w:pStyle w:val="BodyText"/>
        <w:rPr>
          <w:b/>
          <w:sz w:val="20"/>
        </w:rPr>
      </w:pPr>
    </w:p>
    <w:p>
      <w:pPr>
        <w:pStyle w:val="BodyText"/>
        <w:spacing w:before="5"/>
        <w:rPr>
          <w:b/>
          <w:sz w:val="24"/>
        </w:rPr>
      </w:pPr>
    </w:p>
    <w:p>
      <w:pPr>
        <w:pStyle w:val="ListParagraph"/>
        <w:numPr>
          <w:ilvl w:val="0"/>
          <w:numId w:val="104"/>
        </w:numPr>
        <w:tabs>
          <w:tab w:pos="468" w:val="left" w:leader="none"/>
        </w:tabs>
        <w:spacing w:line="266" w:lineRule="auto" w:before="0" w:after="0"/>
        <w:ind w:left="461" w:right="122" w:hanging="356"/>
        <w:jc w:val="left"/>
        <w:rPr>
          <w:sz w:val="23"/>
        </w:rPr>
      </w:pPr>
      <w:r>
        <w:rPr>
          <w:w w:val="105"/>
          <w:sz w:val="23"/>
        </w:rPr>
        <w:t>Any </w:t>
      </w:r>
      <w:r>
        <w:rPr>
          <w:b/>
          <w:w w:val="105"/>
          <w:sz w:val="23"/>
        </w:rPr>
        <w:t>claim </w:t>
      </w:r>
      <w:r>
        <w:rPr>
          <w:w w:val="105"/>
          <w:sz w:val="23"/>
        </w:rPr>
        <w:t>ansmg out of the ownership, maintenance, operations or use of any apparatus</w:t>
      </w:r>
      <w:r>
        <w:rPr>
          <w:spacing w:val="-4"/>
          <w:w w:val="105"/>
          <w:sz w:val="23"/>
        </w:rPr>
        <w:t> </w:t>
      </w:r>
      <w:r>
        <w:rPr>
          <w:w w:val="105"/>
          <w:sz w:val="23"/>
        </w:rPr>
        <w:t>using</w:t>
      </w:r>
      <w:r>
        <w:rPr>
          <w:spacing w:val="-5"/>
          <w:w w:val="105"/>
          <w:sz w:val="23"/>
        </w:rPr>
        <w:t> </w:t>
      </w:r>
      <w:r>
        <w:rPr>
          <w:w w:val="105"/>
          <w:sz w:val="23"/>
        </w:rPr>
        <w:t>x-ray</w:t>
      </w:r>
      <w:r>
        <w:rPr>
          <w:spacing w:val="-10"/>
          <w:w w:val="105"/>
          <w:sz w:val="23"/>
        </w:rPr>
        <w:t> </w:t>
      </w:r>
      <w:r>
        <w:rPr>
          <w:w w:val="105"/>
          <w:sz w:val="23"/>
        </w:rPr>
        <w:t>or</w:t>
      </w:r>
      <w:r>
        <w:rPr>
          <w:spacing w:val="-16"/>
          <w:w w:val="105"/>
          <w:sz w:val="23"/>
        </w:rPr>
        <w:t> </w:t>
      </w:r>
      <w:r>
        <w:rPr>
          <w:w w:val="105"/>
          <w:sz w:val="23"/>
        </w:rPr>
        <w:t>other</w:t>
      </w:r>
      <w:r>
        <w:rPr>
          <w:spacing w:val="-6"/>
          <w:w w:val="105"/>
          <w:sz w:val="23"/>
        </w:rPr>
        <w:t> </w:t>
      </w:r>
      <w:r>
        <w:rPr>
          <w:w w:val="105"/>
          <w:sz w:val="23"/>
        </w:rPr>
        <w:t>ionizing</w:t>
      </w:r>
      <w:r>
        <w:rPr>
          <w:spacing w:val="1"/>
          <w:w w:val="105"/>
          <w:sz w:val="23"/>
        </w:rPr>
        <w:t> </w:t>
      </w:r>
      <w:r>
        <w:rPr>
          <w:w w:val="105"/>
          <w:sz w:val="23"/>
        </w:rPr>
        <w:t>radiation</w:t>
      </w:r>
      <w:r>
        <w:rPr>
          <w:spacing w:val="-6"/>
          <w:w w:val="105"/>
          <w:sz w:val="23"/>
        </w:rPr>
        <w:t> </w:t>
      </w:r>
      <w:r>
        <w:rPr>
          <w:w w:val="105"/>
          <w:sz w:val="23"/>
        </w:rPr>
        <w:t>for</w:t>
      </w:r>
      <w:r>
        <w:rPr>
          <w:spacing w:val="-14"/>
          <w:w w:val="105"/>
          <w:sz w:val="23"/>
        </w:rPr>
        <w:t> </w:t>
      </w:r>
      <w:r>
        <w:rPr>
          <w:w w:val="105"/>
          <w:sz w:val="23"/>
        </w:rPr>
        <w:t>the</w:t>
      </w:r>
      <w:r>
        <w:rPr>
          <w:spacing w:val="-11"/>
          <w:w w:val="105"/>
          <w:sz w:val="23"/>
        </w:rPr>
        <w:t> </w:t>
      </w:r>
      <w:r>
        <w:rPr>
          <w:w w:val="105"/>
          <w:sz w:val="23"/>
        </w:rPr>
        <w:t>removal</w:t>
      </w:r>
      <w:r>
        <w:rPr>
          <w:spacing w:val="-1"/>
          <w:w w:val="105"/>
          <w:sz w:val="23"/>
        </w:rPr>
        <w:t> </w:t>
      </w:r>
      <w:r>
        <w:rPr>
          <w:w w:val="105"/>
          <w:sz w:val="23"/>
        </w:rPr>
        <w:t>of</w:t>
      </w:r>
      <w:r>
        <w:rPr>
          <w:spacing w:val="-11"/>
          <w:w w:val="105"/>
          <w:sz w:val="23"/>
        </w:rPr>
        <w:t> </w:t>
      </w:r>
      <w:r>
        <w:rPr>
          <w:w w:val="105"/>
          <w:sz w:val="23"/>
        </w:rPr>
        <w:t>hair.</w:t>
      </w:r>
    </w:p>
    <w:p>
      <w:pPr>
        <w:pStyle w:val="BodyText"/>
        <w:spacing w:before="9"/>
        <w:rPr>
          <w:sz w:val="25"/>
        </w:rPr>
      </w:pPr>
    </w:p>
    <w:p>
      <w:pPr>
        <w:pStyle w:val="ListParagraph"/>
        <w:numPr>
          <w:ilvl w:val="0"/>
          <w:numId w:val="104"/>
        </w:numPr>
        <w:tabs>
          <w:tab w:pos="473" w:val="left" w:leader="none"/>
        </w:tabs>
        <w:spacing w:line="240" w:lineRule="auto" w:before="0" w:after="0"/>
        <w:ind w:left="472" w:right="0" w:hanging="366"/>
        <w:jc w:val="left"/>
        <w:rPr>
          <w:sz w:val="23"/>
        </w:rPr>
      </w:pPr>
      <w:r>
        <w:rPr>
          <w:w w:val="105"/>
          <w:sz w:val="23"/>
        </w:rPr>
        <w:t>Any</w:t>
      </w:r>
      <w:r>
        <w:rPr>
          <w:spacing w:val="-3"/>
          <w:w w:val="105"/>
          <w:sz w:val="23"/>
        </w:rPr>
        <w:t> </w:t>
      </w:r>
      <w:r>
        <w:rPr>
          <w:b/>
          <w:w w:val="105"/>
          <w:sz w:val="23"/>
        </w:rPr>
        <w:t>claim</w:t>
      </w:r>
      <w:r>
        <w:rPr>
          <w:b/>
          <w:spacing w:val="-10"/>
          <w:w w:val="105"/>
          <w:sz w:val="23"/>
        </w:rPr>
        <w:t> </w:t>
      </w:r>
      <w:r>
        <w:rPr>
          <w:w w:val="105"/>
          <w:sz w:val="23"/>
        </w:rPr>
        <w:t>arising</w:t>
      </w:r>
      <w:r>
        <w:rPr>
          <w:spacing w:val="-3"/>
          <w:w w:val="105"/>
          <w:sz w:val="23"/>
        </w:rPr>
        <w:t> </w:t>
      </w:r>
      <w:r>
        <w:rPr>
          <w:w w:val="105"/>
          <w:sz w:val="23"/>
        </w:rPr>
        <w:t>out</w:t>
      </w:r>
      <w:r>
        <w:rPr>
          <w:spacing w:val="-11"/>
          <w:w w:val="105"/>
          <w:sz w:val="23"/>
        </w:rPr>
        <w:t> </w:t>
      </w:r>
      <w:r>
        <w:rPr>
          <w:w w:val="105"/>
          <w:sz w:val="23"/>
        </w:rPr>
        <w:t>of</w:t>
      </w:r>
      <w:r>
        <w:rPr>
          <w:spacing w:val="-15"/>
          <w:w w:val="105"/>
          <w:sz w:val="23"/>
        </w:rPr>
        <w:t> </w:t>
      </w:r>
      <w:r>
        <w:rPr>
          <w:w w:val="105"/>
          <w:sz w:val="23"/>
        </w:rPr>
        <w:t>goods</w:t>
      </w:r>
      <w:r>
        <w:rPr>
          <w:spacing w:val="-10"/>
          <w:w w:val="105"/>
          <w:sz w:val="23"/>
        </w:rPr>
        <w:t> </w:t>
      </w:r>
      <w:r>
        <w:rPr>
          <w:w w:val="105"/>
          <w:sz w:val="23"/>
        </w:rPr>
        <w:t>or</w:t>
      </w:r>
      <w:r>
        <w:rPr>
          <w:spacing w:val="-7"/>
          <w:w w:val="105"/>
          <w:sz w:val="23"/>
        </w:rPr>
        <w:t> </w:t>
      </w:r>
      <w:r>
        <w:rPr>
          <w:w w:val="105"/>
          <w:sz w:val="23"/>
        </w:rPr>
        <w:t>products:</w:t>
      </w:r>
    </w:p>
    <w:p>
      <w:pPr>
        <w:pStyle w:val="BodyText"/>
        <w:spacing w:before="2"/>
        <w:rPr>
          <w:sz w:val="28"/>
        </w:rPr>
      </w:pPr>
    </w:p>
    <w:p>
      <w:pPr>
        <w:pStyle w:val="ListParagraph"/>
        <w:numPr>
          <w:ilvl w:val="1"/>
          <w:numId w:val="104"/>
        </w:numPr>
        <w:tabs>
          <w:tab w:pos="829" w:val="left" w:leader="none"/>
          <w:tab w:pos="830" w:val="left" w:leader="none"/>
        </w:tabs>
        <w:spacing w:line="240" w:lineRule="auto" w:before="0" w:after="0"/>
        <w:ind w:left="829" w:right="0" w:hanging="363"/>
        <w:jc w:val="left"/>
        <w:rPr>
          <w:sz w:val="23"/>
        </w:rPr>
      </w:pPr>
      <w:r>
        <w:rPr>
          <w:w w:val="105"/>
          <w:sz w:val="23"/>
        </w:rPr>
        <w:t>Manufactured</w:t>
      </w:r>
      <w:r>
        <w:rPr>
          <w:spacing w:val="8"/>
          <w:w w:val="105"/>
          <w:sz w:val="23"/>
        </w:rPr>
        <w:t> </w:t>
      </w:r>
      <w:r>
        <w:rPr>
          <w:w w:val="105"/>
          <w:sz w:val="23"/>
        </w:rPr>
        <w:t>by</w:t>
      </w:r>
      <w:r>
        <w:rPr>
          <w:spacing w:val="-12"/>
          <w:w w:val="105"/>
          <w:sz w:val="23"/>
        </w:rPr>
        <w:t> </w:t>
      </w:r>
      <w:r>
        <w:rPr>
          <w:b/>
          <w:w w:val="105"/>
          <w:sz w:val="23"/>
        </w:rPr>
        <w:t>you</w:t>
      </w:r>
      <w:r>
        <w:rPr>
          <w:b/>
          <w:spacing w:val="-15"/>
          <w:w w:val="105"/>
          <w:sz w:val="23"/>
        </w:rPr>
        <w:t> </w:t>
      </w:r>
      <w:r>
        <w:rPr>
          <w:w w:val="105"/>
          <w:sz w:val="23"/>
        </w:rPr>
        <w:t>or</w:t>
      </w:r>
      <w:r>
        <w:rPr>
          <w:spacing w:val="-15"/>
          <w:w w:val="105"/>
          <w:sz w:val="23"/>
        </w:rPr>
        <w:t> </w:t>
      </w:r>
      <w:r>
        <w:rPr>
          <w:w w:val="105"/>
          <w:sz w:val="23"/>
        </w:rPr>
        <w:t>any</w:t>
      </w:r>
      <w:r>
        <w:rPr>
          <w:spacing w:val="-11"/>
          <w:w w:val="105"/>
          <w:sz w:val="23"/>
        </w:rPr>
        <w:t> </w:t>
      </w:r>
      <w:r>
        <w:rPr>
          <w:w w:val="105"/>
          <w:sz w:val="23"/>
        </w:rPr>
        <w:t>other</w:t>
      </w:r>
      <w:r>
        <w:rPr>
          <w:spacing w:val="-16"/>
          <w:w w:val="105"/>
          <w:sz w:val="23"/>
        </w:rPr>
        <w:t> </w:t>
      </w:r>
      <w:r>
        <w:rPr>
          <w:w w:val="105"/>
          <w:sz w:val="23"/>
        </w:rPr>
        <w:t>Insured;</w:t>
      </w:r>
    </w:p>
    <w:p>
      <w:pPr>
        <w:pStyle w:val="ListParagraph"/>
        <w:numPr>
          <w:ilvl w:val="1"/>
          <w:numId w:val="104"/>
        </w:numPr>
        <w:tabs>
          <w:tab w:pos="829" w:val="left" w:leader="none"/>
          <w:tab w:pos="830" w:val="left" w:leader="none"/>
        </w:tabs>
        <w:spacing w:line="240" w:lineRule="auto" w:before="27" w:after="0"/>
        <w:ind w:left="829" w:right="0" w:hanging="363"/>
        <w:jc w:val="left"/>
        <w:rPr>
          <w:sz w:val="23"/>
        </w:rPr>
      </w:pPr>
      <w:r>
        <w:rPr>
          <w:w w:val="105"/>
          <w:sz w:val="23"/>
        </w:rPr>
        <w:t>Bottled</w:t>
      </w:r>
      <w:r>
        <w:rPr>
          <w:spacing w:val="-3"/>
          <w:w w:val="105"/>
          <w:sz w:val="23"/>
        </w:rPr>
        <w:t> </w:t>
      </w:r>
      <w:r>
        <w:rPr>
          <w:w w:val="105"/>
          <w:sz w:val="23"/>
        </w:rPr>
        <w:t>or</w:t>
      </w:r>
      <w:r>
        <w:rPr>
          <w:spacing w:val="-15"/>
          <w:w w:val="105"/>
          <w:sz w:val="23"/>
        </w:rPr>
        <w:t> </w:t>
      </w:r>
      <w:r>
        <w:rPr>
          <w:w w:val="105"/>
          <w:sz w:val="23"/>
        </w:rPr>
        <w:t>rebottled</w:t>
      </w:r>
      <w:r>
        <w:rPr>
          <w:spacing w:val="6"/>
          <w:w w:val="105"/>
          <w:sz w:val="23"/>
        </w:rPr>
        <w:t> </w:t>
      </w:r>
      <w:r>
        <w:rPr>
          <w:w w:val="105"/>
          <w:sz w:val="23"/>
        </w:rPr>
        <w:t>by</w:t>
      </w:r>
      <w:r>
        <w:rPr>
          <w:spacing w:val="-13"/>
          <w:w w:val="105"/>
          <w:sz w:val="23"/>
        </w:rPr>
        <w:t> </w:t>
      </w:r>
      <w:r>
        <w:rPr>
          <w:b/>
          <w:w w:val="105"/>
          <w:sz w:val="23"/>
        </w:rPr>
        <w:t>you</w:t>
      </w:r>
      <w:r>
        <w:rPr>
          <w:b/>
          <w:spacing w:val="-9"/>
          <w:w w:val="105"/>
          <w:sz w:val="23"/>
        </w:rPr>
        <w:t> </w:t>
      </w:r>
      <w:r>
        <w:rPr>
          <w:w w:val="105"/>
          <w:sz w:val="23"/>
        </w:rPr>
        <w:t>or</w:t>
      </w:r>
      <w:r>
        <w:rPr>
          <w:spacing w:val="-15"/>
          <w:w w:val="105"/>
          <w:sz w:val="23"/>
        </w:rPr>
        <w:t> </w:t>
      </w:r>
      <w:r>
        <w:rPr>
          <w:w w:val="105"/>
          <w:sz w:val="23"/>
        </w:rPr>
        <w:t>any</w:t>
      </w:r>
      <w:r>
        <w:rPr>
          <w:spacing w:val="-10"/>
          <w:w w:val="105"/>
          <w:sz w:val="23"/>
        </w:rPr>
        <w:t> </w:t>
      </w:r>
      <w:r>
        <w:rPr>
          <w:w w:val="105"/>
          <w:sz w:val="23"/>
        </w:rPr>
        <w:t>other</w:t>
      </w:r>
      <w:r>
        <w:rPr>
          <w:spacing w:val="-9"/>
          <w:w w:val="105"/>
          <w:sz w:val="23"/>
        </w:rPr>
        <w:t> </w:t>
      </w:r>
      <w:r>
        <w:rPr>
          <w:w w:val="105"/>
          <w:sz w:val="23"/>
        </w:rPr>
        <w:t>Insured;</w:t>
      </w:r>
      <w:r>
        <w:rPr>
          <w:spacing w:val="-1"/>
          <w:w w:val="105"/>
          <w:sz w:val="23"/>
        </w:rPr>
        <w:t> </w:t>
      </w:r>
      <w:r>
        <w:rPr>
          <w:w w:val="105"/>
          <w:sz w:val="23"/>
        </w:rPr>
        <w:t>or</w:t>
      </w:r>
    </w:p>
    <w:p>
      <w:pPr>
        <w:pStyle w:val="ListParagraph"/>
        <w:numPr>
          <w:ilvl w:val="1"/>
          <w:numId w:val="104"/>
        </w:numPr>
        <w:tabs>
          <w:tab w:pos="834" w:val="left" w:leader="none"/>
          <w:tab w:pos="835" w:val="left" w:leader="none"/>
        </w:tabs>
        <w:spacing w:line="240" w:lineRule="auto" w:before="32" w:after="0"/>
        <w:ind w:left="834" w:right="0" w:hanging="363"/>
        <w:jc w:val="left"/>
        <w:rPr>
          <w:sz w:val="23"/>
        </w:rPr>
      </w:pPr>
      <w:r>
        <w:rPr>
          <w:w w:val="105"/>
          <w:sz w:val="23"/>
        </w:rPr>
        <w:t>Packaged</w:t>
      </w:r>
      <w:r>
        <w:rPr>
          <w:spacing w:val="-5"/>
          <w:w w:val="105"/>
          <w:sz w:val="23"/>
        </w:rPr>
        <w:t> </w:t>
      </w:r>
      <w:r>
        <w:rPr>
          <w:w w:val="105"/>
          <w:sz w:val="23"/>
        </w:rPr>
        <w:t>or</w:t>
      </w:r>
      <w:r>
        <w:rPr>
          <w:spacing w:val="-14"/>
          <w:w w:val="105"/>
          <w:sz w:val="23"/>
        </w:rPr>
        <w:t> </w:t>
      </w:r>
      <w:r>
        <w:rPr>
          <w:w w:val="105"/>
          <w:sz w:val="23"/>
        </w:rPr>
        <w:t>repackaged</w:t>
      </w:r>
      <w:r>
        <w:rPr>
          <w:spacing w:val="-3"/>
          <w:w w:val="105"/>
          <w:sz w:val="23"/>
        </w:rPr>
        <w:t> </w:t>
      </w:r>
      <w:r>
        <w:rPr>
          <w:w w:val="105"/>
          <w:sz w:val="23"/>
        </w:rPr>
        <w:t>by</w:t>
      </w:r>
      <w:r>
        <w:rPr>
          <w:spacing w:val="-17"/>
          <w:w w:val="105"/>
          <w:sz w:val="23"/>
        </w:rPr>
        <w:t> </w:t>
      </w:r>
      <w:r>
        <w:rPr>
          <w:b/>
          <w:w w:val="105"/>
          <w:sz w:val="23"/>
        </w:rPr>
        <w:t>you</w:t>
      </w:r>
      <w:r>
        <w:rPr>
          <w:b/>
          <w:spacing w:val="-12"/>
          <w:w w:val="105"/>
          <w:sz w:val="23"/>
        </w:rPr>
        <w:t> </w:t>
      </w:r>
      <w:r>
        <w:rPr>
          <w:w w:val="105"/>
          <w:sz w:val="23"/>
        </w:rPr>
        <w:t>or</w:t>
      </w:r>
      <w:r>
        <w:rPr>
          <w:spacing w:val="-19"/>
          <w:w w:val="105"/>
          <w:sz w:val="23"/>
        </w:rPr>
        <w:t> </w:t>
      </w:r>
      <w:r>
        <w:rPr>
          <w:w w:val="105"/>
          <w:sz w:val="23"/>
        </w:rPr>
        <w:t>any</w:t>
      </w:r>
      <w:r>
        <w:rPr>
          <w:spacing w:val="-11"/>
          <w:w w:val="105"/>
          <w:sz w:val="23"/>
        </w:rPr>
        <w:t> </w:t>
      </w:r>
      <w:r>
        <w:rPr>
          <w:w w:val="105"/>
          <w:sz w:val="23"/>
        </w:rPr>
        <w:t>other</w:t>
      </w:r>
      <w:r>
        <w:rPr>
          <w:spacing w:val="-13"/>
          <w:w w:val="105"/>
          <w:sz w:val="23"/>
        </w:rPr>
        <w:t> </w:t>
      </w:r>
      <w:r>
        <w:rPr>
          <w:w w:val="105"/>
          <w:sz w:val="23"/>
        </w:rPr>
        <w:t>Insured.</w:t>
      </w:r>
    </w:p>
    <w:p>
      <w:pPr>
        <w:pStyle w:val="BodyText"/>
        <w:spacing w:before="9"/>
        <w:rPr>
          <w:sz w:val="27"/>
        </w:rPr>
      </w:pPr>
    </w:p>
    <w:p>
      <w:pPr>
        <w:pStyle w:val="ListParagraph"/>
        <w:numPr>
          <w:ilvl w:val="0"/>
          <w:numId w:val="104"/>
        </w:numPr>
        <w:tabs>
          <w:tab w:pos="473" w:val="left" w:leader="none"/>
        </w:tabs>
        <w:spacing w:line="268" w:lineRule="auto" w:before="0" w:after="0"/>
        <w:ind w:left="476" w:right="130" w:hanging="363"/>
        <w:jc w:val="left"/>
        <w:rPr>
          <w:sz w:val="23"/>
        </w:rPr>
      </w:pPr>
      <w:r>
        <w:rPr>
          <w:w w:val="105"/>
          <w:sz w:val="23"/>
        </w:rPr>
        <w:t>Any </w:t>
      </w:r>
      <w:r>
        <w:rPr>
          <w:b/>
          <w:w w:val="105"/>
          <w:sz w:val="23"/>
        </w:rPr>
        <w:t>claim </w:t>
      </w:r>
      <w:r>
        <w:rPr>
          <w:w w:val="105"/>
          <w:sz w:val="23"/>
        </w:rPr>
        <w:t>arising out of any equipment which has been modified or altered from manufacturer</w:t>
      </w:r>
      <w:r>
        <w:rPr>
          <w:spacing w:val="1"/>
          <w:w w:val="105"/>
          <w:sz w:val="23"/>
        </w:rPr>
        <w:t> </w:t>
      </w:r>
      <w:r>
        <w:rPr>
          <w:w w:val="105"/>
          <w:sz w:val="23"/>
        </w:rPr>
        <w:t>standards</w:t>
      </w:r>
      <w:r>
        <w:rPr>
          <w:spacing w:val="-12"/>
          <w:w w:val="105"/>
          <w:sz w:val="23"/>
        </w:rPr>
        <w:t> </w:t>
      </w:r>
      <w:r>
        <w:rPr>
          <w:w w:val="105"/>
          <w:sz w:val="23"/>
        </w:rPr>
        <w:t>or</w:t>
      </w:r>
      <w:r>
        <w:rPr>
          <w:spacing w:val="-20"/>
          <w:w w:val="105"/>
          <w:sz w:val="23"/>
        </w:rPr>
        <w:t> </w:t>
      </w:r>
      <w:r>
        <w:rPr>
          <w:w w:val="105"/>
          <w:sz w:val="23"/>
        </w:rPr>
        <w:t>do</w:t>
      </w:r>
      <w:r>
        <w:rPr>
          <w:spacing w:val="-15"/>
          <w:w w:val="105"/>
          <w:sz w:val="23"/>
        </w:rPr>
        <w:t> </w:t>
      </w:r>
      <w:r>
        <w:rPr>
          <w:w w:val="105"/>
          <w:sz w:val="23"/>
        </w:rPr>
        <w:t>not</w:t>
      </w:r>
      <w:r>
        <w:rPr>
          <w:spacing w:val="-12"/>
          <w:w w:val="105"/>
          <w:sz w:val="23"/>
        </w:rPr>
        <w:t> </w:t>
      </w:r>
      <w:r>
        <w:rPr>
          <w:w w:val="105"/>
          <w:sz w:val="23"/>
        </w:rPr>
        <w:t>meet</w:t>
      </w:r>
      <w:r>
        <w:rPr>
          <w:spacing w:val="-16"/>
          <w:w w:val="105"/>
          <w:sz w:val="23"/>
        </w:rPr>
        <w:t> </w:t>
      </w:r>
      <w:r>
        <w:rPr>
          <w:w w:val="105"/>
          <w:sz w:val="23"/>
        </w:rPr>
        <w:t>federal,</w:t>
      </w:r>
      <w:r>
        <w:rPr>
          <w:spacing w:val="-12"/>
          <w:w w:val="105"/>
          <w:sz w:val="23"/>
        </w:rPr>
        <w:t> </w:t>
      </w:r>
      <w:r>
        <w:rPr>
          <w:w w:val="105"/>
          <w:sz w:val="23"/>
        </w:rPr>
        <w:t>state</w:t>
      </w:r>
      <w:r>
        <w:rPr>
          <w:spacing w:val="-21"/>
          <w:w w:val="105"/>
          <w:sz w:val="23"/>
        </w:rPr>
        <w:t> </w:t>
      </w:r>
      <w:r>
        <w:rPr>
          <w:w w:val="105"/>
          <w:sz w:val="23"/>
        </w:rPr>
        <w:t>or</w:t>
      </w:r>
      <w:r>
        <w:rPr>
          <w:spacing w:val="-16"/>
          <w:w w:val="105"/>
          <w:sz w:val="23"/>
        </w:rPr>
        <w:t> </w:t>
      </w:r>
      <w:r>
        <w:rPr>
          <w:w w:val="105"/>
          <w:sz w:val="23"/>
        </w:rPr>
        <w:t>municipal</w:t>
      </w:r>
      <w:r>
        <w:rPr>
          <w:spacing w:val="-6"/>
          <w:w w:val="105"/>
          <w:sz w:val="23"/>
        </w:rPr>
        <w:t> </w:t>
      </w:r>
      <w:r>
        <w:rPr>
          <w:w w:val="105"/>
          <w:sz w:val="23"/>
        </w:rPr>
        <w:t>safety</w:t>
      </w:r>
      <w:r>
        <w:rPr>
          <w:spacing w:val="-11"/>
          <w:w w:val="105"/>
          <w:sz w:val="23"/>
        </w:rPr>
        <w:t> </w:t>
      </w:r>
      <w:r>
        <w:rPr>
          <w:w w:val="105"/>
          <w:sz w:val="23"/>
        </w:rPr>
        <w:t>requirements.</w:t>
      </w:r>
    </w:p>
    <w:p>
      <w:pPr>
        <w:pStyle w:val="BodyText"/>
        <w:spacing w:before="1"/>
        <w:rPr>
          <w:sz w:val="25"/>
        </w:rPr>
      </w:pPr>
    </w:p>
    <w:p>
      <w:pPr>
        <w:pStyle w:val="ListParagraph"/>
        <w:numPr>
          <w:ilvl w:val="0"/>
          <w:numId w:val="104"/>
        </w:numPr>
        <w:tabs>
          <w:tab w:pos="478" w:val="left" w:leader="none"/>
        </w:tabs>
        <w:spacing w:line="268" w:lineRule="auto" w:before="0" w:after="0"/>
        <w:ind w:left="471" w:right="134" w:hanging="357"/>
        <w:jc w:val="left"/>
        <w:rPr>
          <w:sz w:val="23"/>
        </w:rPr>
      </w:pPr>
      <w:r>
        <w:rPr>
          <w:w w:val="105"/>
          <w:sz w:val="23"/>
        </w:rPr>
        <w:t>Any </w:t>
      </w:r>
      <w:r>
        <w:rPr>
          <w:b/>
          <w:w w:val="105"/>
          <w:sz w:val="23"/>
        </w:rPr>
        <w:t>claim </w:t>
      </w:r>
      <w:r>
        <w:rPr>
          <w:w w:val="105"/>
          <w:sz w:val="23"/>
        </w:rPr>
        <w:t>arising out of the use, administration or application of any dye or</w:t>
      </w:r>
      <w:r>
        <w:rPr>
          <w:spacing w:val="-21"/>
          <w:w w:val="105"/>
          <w:sz w:val="23"/>
        </w:rPr>
        <w:t> </w:t>
      </w:r>
      <w:r>
        <w:rPr>
          <w:w w:val="105"/>
          <w:sz w:val="23"/>
        </w:rPr>
        <w:t>coloring to</w:t>
      </w:r>
      <w:r>
        <w:rPr>
          <w:spacing w:val="-16"/>
          <w:w w:val="105"/>
          <w:sz w:val="23"/>
        </w:rPr>
        <w:t> </w:t>
      </w:r>
      <w:r>
        <w:rPr>
          <w:w w:val="105"/>
          <w:sz w:val="23"/>
        </w:rPr>
        <w:t>eyelashes</w:t>
      </w:r>
      <w:r>
        <w:rPr>
          <w:spacing w:val="-9"/>
          <w:w w:val="105"/>
          <w:sz w:val="23"/>
        </w:rPr>
        <w:t> </w:t>
      </w:r>
      <w:r>
        <w:rPr>
          <w:w w:val="105"/>
          <w:sz w:val="23"/>
        </w:rPr>
        <w:t>or</w:t>
      </w:r>
      <w:r>
        <w:rPr>
          <w:spacing w:val="-20"/>
          <w:w w:val="105"/>
          <w:sz w:val="23"/>
        </w:rPr>
        <w:t> </w:t>
      </w:r>
      <w:r>
        <w:rPr>
          <w:w w:val="105"/>
          <w:sz w:val="23"/>
        </w:rPr>
        <w:t>eyebrows</w:t>
      </w:r>
      <w:r>
        <w:rPr>
          <w:spacing w:val="-11"/>
          <w:w w:val="105"/>
          <w:sz w:val="23"/>
        </w:rPr>
        <w:t> </w:t>
      </w:r>
      <w:r>
        <w:rPr>
          <w:w w:val="105"/>
          <w:sz w:val="23"/>
        </w:rPr>
        <w:t>other</w:t>
      </w:r>
      <w:r>
        <w:rPr>
          <w:spacing w:val="-11"/>
          <w:w w:val="105"/>
          <w:sz w:val="23"/>
        </w:rPr>
        <w:t> </w:t>
      </w:r>
      <w:r>
        <w:rPr>
          <w:w w:val="105"/>
          <w:sz w:val="23"/>
        </w:rPr>
        <w:t>than</w:t>
      </w:r>
      <w:r>
        <w:rPr>
          <w:spacing w:val="-13"/>
          <w:w w:val="105"/>
          <w:sz w:val="23"/>
        </w:rPr>
        <w:t> </w:t>
      </w:r>
      <w:r>
        <w:rPr>
          <w:w w:val="105"/>
          <w:sz w:val="23"/>
        </w:rPr>
        <w:t>that</w:t>
      </w:r>
      <w:r>
        <w:rPr>
          <w:spacing w:val="-12"/>
          <w:w w:val="105"/>
          <w:sz w:val="23"/>
        </w:rPr>
        <w:t> </w:t>
      </w:r>
      <w:r>
        <w:rPr>
          <w:w w:val="105"/>
          <w:sz w:val="23"/>
        </w:rPr>
        <w:t>specifically</w:t>
      </w:r>
      <w:r>
        <w:rPr>
          <w:spacing w:val="4"/>
          <w:w w:val="105"/>
          <w:sz w:val="23"/>
        </w:rPr>
        <w:t> </w:t>
      </w:r>
      <w:r>
        <w:rPr>
          <w:w w:val="105"/>
          <w:sz w:val="23"/>
        </w:rPr>
        <w:t>manufactured</w:t>
      </w:r>
      <w:r>
        <w:rPr>
          <w:spacing w:val="5"/>
          <w:w w:val="105"/>
          <w:sz w:val="23"/>
        </w:rPr>
        <w:t> </w:t>
      </w:r>
      <w:r>
        <w:rPr>
          <w:w w:val="105"/>
          <w:sz w:val="23"/>
        </w:rPr>
        <w:t>for</w:t>
      </w:r>
      <w:r>
        <w:rPr>
          <w:spacing w:val="-16"/>
          <w:w w:val="105"/>
          <w:sz w:val="23"/>
        </w:rPr>
        <w:t> </w:t>
      </w:r>
      <w:r>
        <w:rPr>
          <w:w w:val="105"/>
          <w:sz w:val="23"/>
        </w:rPr>
        <w:t>said</w:t>
      </w:r>
      <w:r>
        <w:rPr>
          <w:spacing w:val="-5"/>
          <w:w w:val="105"/>
          <w:sz w:val="23"/>
        </w:rPr>
        <w:t> </w:t>
      </w:r>
      <w:r>
        <w:rPr>
          <w:w w:val="105"/>
          <w:sz w:val="23"/>
        </w:rPr>
        <w:t>use.</w:t>
      </w:r>
    </w:p>
    <w:p>
      <w:pPr>
        <w:pStyle w:val="BodyText"/>
        <w:spacing w:before="1"/>
        <w:rPr>
          <w:sz w:val="25"/>
        </w:rPr>
      </w:pPr>
    </w:p>
    <w:p>
      <w:pPr>
        <w:pStyle w:val="ListParagraph"/>
        <w:numPr>
          <w:ilvl w:val="0"/>
          <w:numId w:val="104"/>
        </w:numPr>
        <w:tabs>
          <w:tab w:pos="478" w:val="left" w:leader="none"/>
        </w:tabs>
        <w:spacing w:line="264" w:lineRule="auto" w:before="0" w:after="0"/>
        <w:ind w:left="475" w:right="118" w:hanging="359"/>
        <w:jc w:val="both"/>
        <w:rPr>
          <w:sz w:val="23"/>
        </w:rPr>
      </w:pPr>
      <w:r>
        <w:rPr>
          <w:w w:val="105"/>
          <w:sz w:val="23"/>
        </w:rPr>
        <w:t>Any </w:t>
      </w:r>
      <w:r>
        <w:rPr>
          <w:b/>
          <w:w w:val="105"/>
          <w:sz w:val="23"/>
        </w:rPr>
        <w:t>claim </w:t>
      </w:r>
      <w:r>
        <w:rPr>
          <w:w w:val="105"/>
          <w:sz w:val="23"/>
        </w:rPr>
        <w:t>arising from tattoos, permanent makeup or body piercing. However, this exclusion shall not apply to piercing of the earlobe area up to but not including the helix.</w:t>
      </w:r>
    </w:p>
    <w:p>
      <w:pPr>
        <w:pStyle w:val="BodyText"/>
        <w:spacing w:before="2"/>
        <w:rPr>
          <w:sz w:val="25"/>
        </w:rPr>
      </w:pPr>
    </w:p>
    <w:p>
      <w:pPr>
        <w:pStyle w:val="ListParagraph"/>
        <w:numPr>
          <w:ilvl w:val="0"/>
          <w:numId w:val="104"/>
        </w:numPr>
        <w:tabs>
          <w:tab w:pos="478" w:val="left" w:leader="none"/>
        </w:tabs>
        <w:spacing w:line="240" w:lineRule="auto" w:before="0" w:after="0"/>
        <w:ind w:left="477" w:right="0" w:hanging="362"/>
        <w:jc w:val="left"/>
        <w:rPr>
          <w:b/>
          <w:sz w:val="23"/>
        </w:rPr>
      </w:pPr>
      <w:r>
        <w:rPr>
          <w:w w:val="105"/>
          <w:sz w:val="23"/>
        </w:rPr>
        <w:t>Any</w:t>
      </w:r>
      <w:r>
        <w:rPr>
          <w:spacing w:val="-14"/>
          <w:w w:val="105"/>
          <w:sz w:val="23"/>
        </w:rPr>
        <w:t> </w:t>
      </w:r>
      <w:r>
        <w:rPr>
          <w:w w:val="105"/>
          <w:sz w:val="23"/>
        </w:rPr>
        <w:t>General</w:t>
      </w:r>
      <w:r>
        <w:rPr>
          <w:spacing w:val="-7"/>
          <w:w w:val="105"/>
          <w:sz w:val="23"/>
        </w:rPr>
        <w:t> </w:t>
      </w:r>
      <w:r>
        <w:rPr>
          <w:w w:val="105"/>
          <w:sz w:val="23"/>
        </w:rPr>
        <w:t>Liability</w:t>
      </w:r>
      <w:r>
        <w:rPr>
          <w:spacing w:val="-7"/>
          <w:w w:val="105"/>
          <w:sz w:val="23"/>
        </w:rPr>
        <w:t> </w:t>
      </w:r>
      <w:r>
        <w:rPr>
          <w:w w:val="105"/>
          <w:sz w:val="23"/>
        </w:rPr>
        <w:t>or</w:t>
      </w:r>
      <w:r>
        <w:rPr>
          <w:spacing w:val="-18"/>
          <w:w w:val="105"/>
          <w:sz w:val="23"/>
        </w:rPr>
        <w:t> </w:t>
      </w:r>
      <w:r>
        <w:rPr>
          <w:w w:val="105"/>
          <w:sz w:val="23"/>
        </w:rPr>
        <w:t>Business</w:t>
      </w:r>
      <w:r>
        <w:rPr>
          <w:spacing w:val="-11"/>
          <w:w w:val="105"/>
          <w:sz w:val="23"/>
        </w:rPr>
        <w:t> </w:t>
      </w:r>
      <w:r>
        <w:rPr>
          <w:w w:val="105"/>
          <w:sz w:val="23"/>
        </w:rPr>
        <w:t>Owners</w:t>
      </w:r>
      <w:r>
        <w:rPr>
          <w:spacing w:val="-15"/>
          <w:w w:val="105"/>
          <w:sz w:val="23"/>
        </w:rPr>
        <w:t> </w:t>
      </w:r>
      <w:r>
        <w:rPr>
          <w:w w:val="105"/>
          <w:sz w:val="23"/>
        </w:rPr>
        <w:t>Package</w:t>
      </w:r>
      <w:r>
        <w:rPr>
          <w:spacing w:val="-9"/>
          <w:w w:val="105"/>
          <w:sz w:val="23"/>
        </w:rPr>
        <w:t> </w:t>
      </w:r>
      <w:r>
        <w:rPr>
          <w:b/>
          <w:w w:val="105"/>
          <w:sz w:val="23"/>
        </w:rPr>
        <w:t>claims.</w:t>
      </w:r>
    </w:p>
    <w:p>
      <w:pPr>
        <w:pStyle w:val="BodyText"/>
        <w:spacing w:before="9"/>
        <w:rPr>
          <w:b/>
          <w:sz w:val="27"/>
        </w:rPr>
      </w:pPr>
    </w:p>
    <w:p>
      <w:pPr>
        <w:pStyle w:val="ListParagraph"/>
        <w:numPr>
          <w:ilvl w:val="0"/>
          <w:numId w:val="104"/>
        </w:numPr>
        <w:tabs>
          <w:tab w:pos="473" w:val="left" w:leader="none"/>
        </w:tabs>
        <w:spacing w:line="268" w:lineRule="auto" w:before="0" w:after="0"/>
        <w:ind w:left="479" w:right="134" w:hanging="369"/>
        <w:jc w:val="left"/>
        <w:rPr>
          <w:sz w:val="23"/>
        </w:rPr>
      </w:pPr>
      <w:r>
        <w:rPr>
          <w:w w:val="105"/>
          <w:sz w:val="23"/>
        </w:rPr>
        <w:t>Any </w:t>
      </w:r>
      <w:r>
        <w:rPr>
          <w:b/>
          <w:w w:val="105"/>
          <w:sz w:val="23"/>
        </w:rPr>
        <w:t>claim </w:t>
      </w:r>
      <w:r>
        <w:rPr>
          <w:w w:val="105"/>
          <w:sz w:val="23"/>
        </w:rPr>
        <w:t>arising from any </w:t>
      </w:r>
      <w:r>
        <w:rPr>
          <w:b/>
          <w:w w:val="105"/>
          <w:sz w:val="23"/>
        </w:rPr>
        <w:t>wrongful act </w:t>
      </w:r>
      <w:r>
        <w:rPr>
          <w:w w:val="105"/>
          <w:sz w:val="23"/>
        </w:rPr>
        <w:t>while </w:t>
      </w:r>
      <w:r>
        <w:rPr>
          <w:b/>
          <w:w w:val="105"/>
          <w:sz w:val="23"/>
        </w:rPr>
        <w:t>you </w:t>
      </w:r>
      <w:r>
        <w:rPr>
          <w:w w:val="105"/>
          <w:sz w:val="23"/>
        </w:rPr>
        <w:t>did not have a license required by</w:t>
      </w:r>
      <w:r>
        <w:rPr>
          <w:spacing w:val="-12"/>
          <w:w w:val="105"/>
          <w:sz w:val="23"/>
        </w:rPr>
        <w:t> </w:t>
      </w:r>
      <w:r>
        <w:rPr>
          <w:w w:val="105"/>
          <w:sz w:val="23"/>
        </w:rPr>
        <w:t>law.</w:t>
      </w:r>
    </w:p>
    <w:p>
      <w:pPr>
        <w:pStyle w:val="BodyText"/>
        <w:spacing w:before="8"/>
        <w:rPr>
          <w:sz w:val="24"/>
        </w:rPr>
      </w:pPr>
    </w:p>
    <w:p>
      <w:pPr>
        <w:pStyle w:val="BodyText"/>
        <w:ind w:left="113"/>
      </w:pPr>
      <w:r>
        <w:rPr>
          <w:w w:val="105"/>
        </w:rPr>
        <w:t>All other terms, conditions, and exclusions shall remain unchanged.</w:t>
      </w:r>
    </w:p>
    <w:p>
      <w:pPr>
        <w:pStyle w:val="BodyText"/>
        <w:rPr>
          <w:sz w:val="20"/>
        </w:rPr>
      </w:pPr>
    </w:p>
    <w:p>
      <w:pPr>
        <w:pStyle w:val="BodyText"/>
        <w:rPr>
          <w:sz w:val="20"/>
        </w:rPr>
      </w:pPr>
    </w:p>
    <w:p>
      <w:pPr>
        <w:pStyle w:val="BodyText"/>
        <w:rPr>
          <w:sz w:val="20"/>
        </w:rPr>
      </w:pPr>
    </w:p>
    <w:p>
      <w:pPr>
        <w:pStyle w:val="BodyText"/>
        <w:spacing w:before="5"/>
        <w:rPr>
          <w:sz w:val="12"/>
        </w:rPr>
      </w:pPr>
      <w:r>
        <w:rPr/>
        <w:pict>
          <v:line style="position:absolute;mso-position-horizontal-relative:page;mso-position-vertical-relative:paragraph;z-index:8008;mso-wrap-distance-left:0;mso-wrap-distance-right:0" from="342.636993pt,9.493022pt" to="521.976593pt,9.493022pt" stroked="true" strokeweight=".718316pt" strokecolor="#000000">
            <v:stroke dashstyle="solid"/>
            <w10:wrap type="topAndBottom"/>
          </v:line>
        </w:pict>
      </w:r>
    </w:p>
    <w:p>
      <w:pPr>
        <w:pStyle w:val="BodyText"/>
        <w:ind w:right="103"/>
        <w:jc w:val="right"/>
      </w:pPr>
      <w:r>
        <w:rPr>
          <w:w w:val="105"/>
        </w:rPr>
        <w:t>Authorized Representative</w:t>
      </w:r>
    </w:p>
    <w:p>
      <w:pPr>
        <w:spacing w:after="0"/>
        <w:jc w:val="right"/>
        <w:sectPr>
          <w:pgSz w:w="12290" w:h="15840"/>
          <w:pgMar w:header="0" w:footer="683" w:top="560" w:bottom="880" w:left="1700" w:right="1740"/>
        </w:sectPr>
      </w:pPr>
    </w:p>
    <w:p>
      <w:pPr>
        <w:spacing w:before="72"/>
        <w:ind w:left="2521" w:right="0" w:firstLine="0"/>
        <w:jc w:val="left"/>
        <w:rPr>
          <w:b/>
          <w:sz w:val="23"/>
        </w:rPr>
      </w:pPr>
      <w:r>
        <w:rPr>
          <w:b/>
          <w:sz w:val="23"/>
        </w:rPr>
        <w:t>New  Hampshire  Insurance Company</w:t>
      </w:r>
    </w:p>
    <w:p>
      <w:pPr>
        <w:pStyle w:val="BodyText"/>
        <w:rPr>
          <w:b/>
          <w:sz w:val="20"/>
        </w:rPr>
      </w:pPr>
    </w:p>
    <w:p>
      <w:pPr>
        <w:spacing w:after="0"/>
        <w:rPr>
          <w:sz w:val="20"/>
        </w:rPr>
        <w:sectPr>
          <w:pgSz w:w="12290" w:h="15840"/>
          <w:pgMar w:header="0" w:footer="742" w:top="560" w:bottom="920" w:left="1680" w:right="1740"/>
        </w:sectPr>
      </w:pPr>
    </w:p>
    <w:p>
      <w:pPr>
        <w:pStyle w:val="BodyText"/>
        <w:spacing w:before="4"/>
        <w:rPr>
          <w:b/>
          <w:sz w:val="19"/>
        </w:rPr>
      </w:pPr>
    </w:p>
    <w:p>
      <w:pPr>
        <w:pStyle w:val="BodyText"/>
        <w:spacing w:line="520" w:lineRule="auto"/>
        <w:ind w:left="117" w:right="-15" w:firstLine="1"/>
      </w:pPr>
      <w:r>
        <w:rPr>
          <w:w w:val="105"/>
        </w:rPr>
        <w:t>This</w:t>
      </w:r>
      <w:r>
        <w:rPr>
          <w:spacing w:val="-21"/>
          <w:w w:val="105"/>
        </w:rPr>
        <w:t> </w:t>
      </w:r>
      <w:r>
        <w:rPr>
          <w:w w:val="105"/>
        </w:rPr>
        <w:t>Endorsement</w:t>
      </w:r>
      <w:r>
        <w:rPr>
          <w:spacing w:val="-8"/>
          <w:w w:val="105"/>
        </w:rPr>
        <w:t> </w:t>
      </w:r>
      <w:r>
        <w:rPr>
          <w:w w:val="105"/>
        </w:rPr>
        <w:t>effective</w:t>
      </w:r>
      <w:r>
        <w:rPr>
          <w:spacing w:val="-12"/>
          <w:w w:val="105"/>
        </w:rPr>
        <w:t> </w:t>
      </w:r>
      <w:r>
        <w:rPr>
          <w:w w:val="105"/>
        </w:rPr>
        <w:t>12:01</w:t>
      </w:r>
      <w:r>
        <w:rPr>
          <w:spacing w:val="-16"/>
          <w:w w:val="105"/>
        </w:rPr>
        <w:t> </w:t>
      </w:r>
      <w:r>
        <w:rPr>
          <w:w w:val="105"/>
        </w:rPr>
        <w:t>A.M. Policy</w:t>
      </w:r>
      <w:r>
        <w:rPr>
          <w:spacing w:val="-12"/>
          <w:w w:val="105"/>
        </w:rPr>
        <w:t> </w:t>
      </w:r>
      <w:r>
        <w:rPr>
          <w:w w:val="105"/>
        </w:rPr>
        <w:t>No.</w:t>
      </w:r>
    </w:p>
    <w:p>
      <w:pPr>
        <w:pStyle w:val="BodyText"/>
        <w:rPr>
          <w:sz w:val="24"/>
        </w:rPr>
      </w:pPr>
      <w:r>
        <w:rPr/>
        <w:br w:type="column"/>
      </w:r>
      <w:r>
        <w:rPr>
          <w:sz w:val="24"/>
        </w:rPr>
      </w:r>
    </w:p>
    <w:p>
      <w:pPr>
        <w:pStyle w:val="BodyText"/>
        <w:rPr>
          <w:sz w:val="24"/>
        </w:rPr>
      </w:pPr>
    </w:p>
    <w:p>
      <w:pPr>
        <w:pStyle w:val="BodyText"/>
        <w:spacing w:before="1"/>
        <w:rPr>
          <w:sz w:val="22"/>
        </w:rPr>
      </w:pPr>
    </w:p>
    <w:p>
      <w:pPr>
        <w:pStyle w:val="BodyText"/>
        <w:spacing w:before="1"/>
        <w:ind w:left="117"/>
      </w:pPr>
      <w:r>
        <w:rPr>
          <w:w w:val="105"/>
        </w:rPr>
        <w:t>Issued</w:t>
      </w:r>
      <w:r>
        <w:rPr>
          <w:spacing w:val="-13"/>
          <w:w w:val="105"/>
        </w:rPr>
        <w:t> </w:t>
      </w:r>
      <w:r>
        <w:rPr>
          <w:w w:val="105"/>
        </w:rPr>
        <w:t>to</w:t>
      </w:r>
    </w:p>
    <w:p>
      <w:pPr>
        <w:pStyle w:val="BodyText"/>
        <w:spacing w:before="9"/>
        <w:rPr>
          <w:sz w:val="19"/>
        </w:rPr>
      </w:pPr>
      <w:r>
        <w:rPr/>
        <w:br w:type="column"/>
      </w:r>
      <w:r>
        <w:rPr>
          <w:sz w:val="19"/>
        </w:rPr>
      </w:r>
    </w:p>
    <w:p>
      <w:pPr>
        <w:pStyle w:val="BodyText"/>
        <w:ind w:left="117"/>
      </w:pPr>
      <w:r>
        <w:rPr>
          <w:w w:val="105"/>
        </w:rPr>
        <w:t>forms a part of</w:t>
      </w:r>
    </w:p>
    <w:p>
      <w:pPr>
        <w:spacing w:after="0"/>
        <w:sectPr>
          <w:type w:val="continuous"/>
          <w:pgSz w:w="12290" w:h="15840"/>
          <w:pgMar w:top="160" w:bottom="280" w:left="1680" w:right="1740"/>
          <w:cols w:num="3" w:equalWidth="0">
            <w:col w:w="3916" w:space="377"/>
            <w:col w:w="975" w:space="1898"/>
            <w:col w:w="1704"/>
          </w:cols>
        </w:sectPr>
      </w:pPr>
    </w:p>
    <w:p>
      <w:pPr>
        <w:spacing w:before="11"/>
        <w:ind w:left="117" w:right="0" w:firstLine="0"/>
        <w:jc w:val="left"/>
        <w:rPr>
          <w:sz w:val="24"/>
        </w:rPr>
      </w:pPr>
      <w:r>
        <w:rPr>
          <w:sz w:val="24"/>
        </w:rPr>
        <w:t>By</w:t>
      </w:r>
    </w:p>
    <w:p>
      <w:pPr>
        <w:pStyle w:val="BodyText"/>
        <w:spacing w:before="6"/>
        <w:rPr>
          <w:sz w:val="20"/>
        </w:rPr>
      </w:pPr>
    </w:p>
    <w:p>
      <w:pPr>
        <w:spacing w:before="90"/>
        <w:ind w:left="1591" w:right="0" w:firstLine="0"/>
        <w:jc w:val="left"/>
        <w:rPr>
          <w:b/>
          <w:sz w:val="23"/>
        </w:rPr>
      </w:pPr>
      <w:r>
        <w:rPr>
          <w:b/>
          <w:sz w:val="23"/>
        </w:rPr>
        <w:t>PROFESSIONAL  LIABILITY  INSURANCE  POLICY</w:t>
      </w:r>
    </w:p>
    <w:p>
      <w:pPr>
        <w:spacing w:before="22"/>
        <w:ind w:left="1632" w:right="0" w:firstLine="0"/>
        <w:jc w:val="left"/>
        <w:rPr>
          <w:b/>
          <w:sz w:val="23"/>
        </w:rPr>
      </w:pPr>
      <w:r>
        <w:rPr>
          <w:b/>
          <w:sz w:val="23"/>
        </w:rPr>
        <w:t>New  York  Aestheticians  </w:t>
      </w:r>
      <w:r>
        <w:rPr>
          <w:b/>
          <w:sz w:val="24"/>
        </w:rPr>
        <w:t>&amp; </w:t>
      </w:r>
      <w:r>
        <w:rPr>
          <w:b/>
          <w:sz w:val="23"/>
        </w:rPr>
        <w:t>Electrologists Endorsement</w:t>
      </w:r>
    </w:p>
    <w:p>
      <w:pPr>
        <w:pStyle w:val="BodyText"/>
        <w:spacing w:before="6"/>
        <w:rPr>
          <w:b/>
          <w:sz w:val="27"/>
        </w:rPr>
      </w:pPr>
    </w:p>
    <w:p>
      <w:pPr>
        <w:pStyle w:val="ListParagraph"/>
        <w:numPr>
          <w:ilvl w:val="0"/>
          <w:numId w:val="105"/>
        </w:numPr>
        <w:tabs>
          <w:tab w:pos="837" w:val="left" w:leader="none"/>
          <w:tab w:pos="838" w:val="left" w:leader="none"/>
        </w:tabs>
        <w:spacing w:line="240" w:lineRule="auto" w:before="0" w:after="0"/>
        <w:ind w:left="840" w:right="0" w:hanging="721"/>
        <w:jc w:val="left"/>
        <w:rPr>
          <w:sz w:val="23"/>
        </w:rPr>
      </w:pPr>
      <w:r>
        <w:rPr>
          <w:w w:val="105"/>
          <w:sz w:val="23"/>
        </w:rPr>
        <w:t>Section</w:t>
      </w:r>
      <w:r>
        <w:rPr>
          <w:spacing w:val="-11"/>
          <w:w w:val="105"/>
          <w:sz w:val="23"/>
        </w:rPr>
        <w:t> </w:t>
      </w:r>
      <w:r>
        <w:rPr>
          <w:w w:val="105"/>
          <w:sz w:val="23"/>
        </w:rPr>
        <w:t>II.</w:t>
      </w:r>
      <w:r>
        <w:rPr>
          <w:spacing w:val="-20"/>
          <w:w w:val="105"/>
          <w:sz w:val="23"/>
        </w:rPr>
        <w:t> </w:t>
      </w:r>
      <w:r>
        <w:rPr>
          <w:w w:val="105"/>
          <w:sz w:val="23"/>
        </w:rPr>
        <w:t>Definitions</w:t>
      </w:r>
      <w:r>
        <w:rPr>
          <w:spacing w:val="-12"/>
          <w:w w:val="105"/>
          <w:sz w:val="23"/>
        </w:rPr>
        <w:t> </w:t>
      </w:r>
      <w:r>
        <w:rPr>
          <w:w w:val="105"/>
          <w:sz w:val="23"/>
        </w:rPr>
        <w:t>is</w:t>
      </w:r>
      <w:r>
        <w:rPr>
          <w:spacing w:val="-22"/>
          <w:w w:val="105"/>
          <w:sz w:val="23"/>
        </w:rPr>
        <w:t> </w:t>
      </w:r>
      <w:r>
        <w:rPr>
          <w:w w:val="105"/>
          <w:sz w:val="23"/>
        </w:rPr>
        <w:t>amended</w:t>
      </w:r>
      <w:r>
        <w:rPr>
          <w:spacing w:val="-7"/>
          <w:w w:val="105"/>
          <w:sz w:val="23"/>
        </w:rPr>
        <w:t> </w:t>
      </w:r>
      <w:r>
        <w:rPr>
          <w:w w:val="105"/>
          <w:sz w:val="23"/>
        </w:rPr>
        <w:t>to</w:t>
      </w:r>
      <w:r>
        <w:rPr>
          <w:spacing w:val="-16"/>
          <w:w w:val="105"/>
          <w:sz w:val="23"/>
        </w:rPr>
        <w:t> </w:t>
      </w:r>
      <w:r>
        <w:rPr>
          <w:w w:val="105"/>
          <w:sz w:val="23"/>
        </w:rPr>
        <w:t>include</w:t>
      </w:r>
      <w:r>
        <w:rPr>
          <w:spacing w:val="-13"/>
          <w:w w:val="105"/>
          <w:sz w:val="23"/>
        </w:rPr>
        <w:t> </w:t>
      </w:r>
      <w:r>
        <w:rPr>
          <w:w w:val="105"/>
          <w:sz w:val="23"/>
        </w:rPr>
        <w:t>the</w:t>
      </w:r>
      <w:r>
        <w:rPr>
          <w:spacing w:val="-18"/>
          <w:w w:val="105"/>
          <w:sz w:val="23"/>
        </w:rPr>
        <w:t> </w:t>
      </w:r>
      <w:r>
        <w:rPr>
          <w:w w:val="105"/>
          <w:sz w:val="23"/>
        </w:rPr>
        <w:t>following</w:t>
      </w:r>
      <w:r>
        <w:rPr>
          <w:spacing w:val="-6"/>
          <w:w w:val="105"/>
          <w:sz w:val="23"/>
        </w:rPr>
        <w:t> </w:t>
      </w:r>
      <w:r>
        <w:rPr>
          <w:w w:val="105"/>
          <w:sz w:val="23"/>
        </w:rPr>
        <w:t>definitions:</w:t>
      </w:r>
    </w:p>
    <w:p>
      <w:pPr>
        <w:pStyle w:val="BodyText"/>
        <w:spacing w:before="6"/>
        <w:rPr>
          <w:sz w:val="28"/>
        </w:rPr>
      </w:pPr>
    </w:p>
    <w:p>
      <w:pPr>
        <w:pStyle w:val="ListParagraph"/>
        <w:numPr>
          <w:ilvl w:val="1"/>
          <w:numId w:val="105"/>
        </w:numPr>
        <w:tabs>
          <w:tab w:pos="1915" w:val="left" w:leader="none"/>
          <w:tab w:pos="1916" w:val="left" w:leader="none"/>
        </w:tabs>
        <w:spacing w:line="240" w:lineRule="auto" w:before="0" w:after="0"/>
        <w:ind w:left="1913" w:right="0" w:hanging="357"/>
        <w:jc w:val="left"/>
        <w:rPr>
          <w:b/>
          <w:sz w:val="23"/>
        </w:rPr>
      </w:pPr>
      <w:r>
        <w:rPr>
          <w:b/>
          <w:w w:val="105"/>
          <w:sz w:val="23"/>
        </w:rPr>
        <w:t>Aesthetician</w:t>
      </w:r>
      <w:r>
        <w:rPr>
          <w:b/>
          <w:spacing w:val="-5"/>
          <w:w w:val="105"/>
          <w:sz w:val="23"/>
        </w:rPr>
        <w:t> </w:t>
      </w:r>
      <w:r>
        <w:rPr>
          <w:w w:val="105"/>
          <w:sz w:val="23"/>
        </w:rPr>
        <w:t>means</w:t>
      </w:r>
      <w:r>
        <w:rPr>
          <w:spacing w:val="-20"/>
          <w:w w:val="105"/>
          <w:sz w:val="23"/>
        </w:rPr>
        <w:t> </w:t>
      </w:r>
      <w:r>
        <w:rPr>
          <w:w w:val="105"/>
          <w:sz w:val="23"/>
        </w:rPr>
        <w:t>a</w:t>
      </w:r>
      <w:r>
        <w:rPr>
          <w:spacing w:val="-27"/>
          <w:w w:val="105"/>
          <w:sz w:val="23"/>
        </w:rPr>
        <w:t> </w:t>
      </w:r>
      <w:r>
        <w:rPr>
          <w:w w:val="105"/>
          <w:sz w:val="23"/>
        </w:rPr>
        <w:t>person</w:t>
      </w:r>
      <w:r>
        <w:rPr>
          <w:spacing w:val="-18"/>
          <w:w w:val="105"/>
          <w:sz w:val="23"/>
        </w:rPr>
        <w:t> </w:t>
      </w:r>
      <w:r>
        <w:rPr>
          <w:w w:val="105"/>
          <w:sz w:val="23"/>
        </w:rPr>
        <w:t>or</w:t>
      </w:r>
      <w:r>
        <w:rPr>
          <w:spacing w:val="-18"/>
          <w:w w:val="105"/>
          <w:sz w:val="23"/>
        </w:rPr>
        <w:t> </w:t>
      </w:r>
      <w:r>
        <w:rPr>
          <w:w w:val="105"/>
          <w:sz w:val="23"/>
        </w:rPr>
        <w:t>practitioner</w:t>
      </w:r>
      <w:r>
        <w:rPr>
          <w:spacing w:val="-9"/>
          <w:w w:val="105"/>
          <w:sz w:val="23"/>
        </w:rPr>
        <w:t> </w:t>
      </w:r>
      <w:r>
        <w:rPr>
          <w:w w:val="105"/>
          <w:sz w:val="23"/>
        </w:rPr>
        <w:t>of</w:t>
      </w:r>
      <w:r>
        <w:rPr>
          <w:spacing w:val="-19"/>
          <w:w w:val="105"/>
          <w:sz w:val="23"/>
        </w:rPr>
        <w:t> </w:t>
      </w:r>
      <w:r>
        <w:rPr>
          <w:b/>
          <w:w w:val="105"/>
          <w:sz w:val="23"/>
        </w:rPr>
        <w:t>aesthetics.</w:t>
      </w:r>
    </w:p>
    <w:p>
      <w:pPr>
        <w:pStyle w:val="BodyText"/>
        <w:spacing w:before="3"/>
        <w:rPr>
          <w:b/>
          <w:sz w:val="27"/>
        </w:rPr>
      </w:pPr>
    </w:p>
    <w:p>
      <w:pPr>
        <w:pStyle w:val="ListParagraph"/>
        <w:numPr>
          <w:ilvl w:val="1"/>
          <w:numId w:val="105"/>
        </w:numPr>
        <w:tabs>
          <w:tab w:pos="1915" w:val="left" w:leader="none"/>
          <w:tab w:pos="1916" w:val="left" w:leader="none"/>
        </w:tabs>
        <w:spacing w:line="264" w:lineRule="auto" w:before="0" w:after="0"/>
        <w:ind w:left="1913" w:right="169" w:hanging="357"/>
        <w:jc w:val="left"/>
        <w:rPr>
          <w:sz w:val="23"/>
        </w:rPr>
      </w:pPr>
      <w:r>
        <w:rPr>
          <w:b/>
          <w:w w:val="105"/>
          <w:sz w:val="23"/>
        </w:rPr>
        <w:t>Aesthetics </w:t>
      </w:r>
      <w:r>
        <w:rPr>
          <w:w w:val="105"/>
          <w:sz w:val="23"/>
        </w:rPr>
        <w:t>means any one or a combination of the following skin care practices</w:t>
      </w:r>
      <w:r>
        <w:rPr>
          <w:spacing w:val="-13"/>
          <w:w w:val="105"/>
          <w:sz w:val="23"/>
        </w:rPr>
        <w:t> </w:t>
      </w:r>
      <w:r>
        <w:rPr>
          <w:w w:val="105"/>
          <w:sz w:val="23"/>
        </w:rPr>
        <w:t>which</w:t>
      </w:r>
      <w:r>
        <w:rPr>
          <w:spacing w:val="-19"/>
          <w:w w:val="105"/>
          <w:sz w:val="23"/>
        </w:rPr>
        <w:t> </w:t>
      </w:r>
      <w:r>
        <w:rPr>
          <w:w w:val="105"/>
          <w:sz w:val="23"/>
        </w:rPr>
        <w:t>are</w:t>
      </w:r>
      <w:r>
        <w:rPr>
          <w:spacing w:val="-21"/>
          <w:w w:val="105"/>
          <w:sz w:val="23"/>
        </w:rPr>
        <w:t> </w:t>
      </w:r>
      <w:r>
        <w:rPr>
          <w:w w:val="105"/>
          <w:sz w:val="23"/>
        </w:rPr>
        <w:t>performed</w:t>
      </w:r>
      <w:r>
        <w:rPr>
          <w:spacing w:val="-10"/>
          <w:w w:val="105"/>
          <w:sz w:val="23"/>
        </w:rPr>
        <w:t> </w:t>
      </w:r>
      <w:r>
        <w:rPr>
          <w:w w:val="105"/>
          <w:sz w:val="23"/>
        </w:rPr>
        <w:t>for</w:t>
      </w:r>
      <w:r>
        <w:rPr>
          <w:spacing w:val="-21"/>
          <w:w w:val="105"/>
          <w:sz w:val="23"/>
        </w:rPr>
        <w:t> </w:t>
      </w:r>
      <w:r>
        <w:rPr>
          <w:w w:val="105"/>
          <w:sz w:val="23"/>
        </w:rPr>
        <w:t>cosmetic</w:t>
      </w:r>
      <w:r>
        <w:rPr>
          <w:spacing w:val="-11"/>
          <w:w w:val="105"/>
          <w:sz w:val="23"/>
        </w:rPr>
        <w:t> </w:t>
      </w:r>
      <w:r>
        <w:rPr>
          <w:w w:val="105"/>
          <w:sz w:val="23"/>
        </w:rPr>
        <w:t>purposes:</w:t>
      </w:r>
    </w:p>
    <w:p>
      <w:pPr>
        <w:pStyle w:val="BodyText"/>
        <w:spacing w:before="8"/>
        <w:rPr>
          <w:sz w:val="24"/>
        </w:rPr>
      </w:pPr>
    </w:p>
    <w:p>
      <w:pPr>
        <w:pStyle w:val="ListParagraph"/>
        <w:numPr>
          <w:ilvl w:val="0"/>
          <w:numId w:val="106"/>
        </w:numPr>
        <w:tabs>
          <w:tab w:pos="2626" w:val="left" w:leader="none"/>
        </w:tabs>
        <w:spacing w:line="264" w:lineRule="auto" w:before="0" w:after="0"/>
        <w:ind w:left="2621" w:right="164" w:hanging="353"/>
        <w:jc w:val="both"/>
        <w:rPr>
          <w:sz w:val="23"/>
        </w:rPr>
      </w:pPr>
      <w:r>
        <w:rPr>
          <w:w w:val="105"/>
          <w:sz w:val="23"/>
        </w:rPr>
        <w:t>Cleansing, stimulating, manipulating, exercising, beautifying or applying oils, creams, antiseptics, clays, lotions, or other preparations to the skin either by hand or by mechanical or </w:t>
      </w:r>
      <w:r>
        <w:rPr>
          <w:sz w:val="23"/>
        </w:rPr>
        <w:t>electrical</w:t>
      </w:r>
      <w:r>
        <w:rPr>
          <w:spacing w:val="46"/>
          <w:sz w:val="23"/>
        </w:rPr>
        <w:t> </w:t>
      </w:r>
      <w:r>
        <w:rPr>
          <w:sz w:val="23"/>
        </w:rPr>
        <w:t>appliance(s);</w:t>
      </w:r>
    </w:p>
    <w:p>
      <w:pPr>
        <w:pStyle w:val="ListParagraph"/>
        <w:numPr>
          <w:ilvl w:val="0"/>
          <w:numId w:val="106"/>
        </w:numPr>
        <w:tabs>
          <w:tab w:pos="2631" w:val="left" w:leader="none"/>
        </w:tabs>
        <w:spacing w:line="240" w:lineRule="auto" w:before="6" w:after="0"/>
        <w:ind w:left="2630" w:right="0" w:hanging="359"/>
        <w:jc w:val="left"/>
        <w:rPr>
          <w:sz w:val="23"/>
        </w:rPr>
      </w:pPr>
      <w:r>
        <w:rPr>
          <w:sz w:val="23"/>
        </w:rPr>
        <w:t>Facial or scalp</w:t>
      </w:r>
      <w:r>
        <w:rPr>
          <w:spacing w:val="49"/>
          <w:sz w:val="23"/>
        </w:rPr>
        <w:t> </w:t>
      </w:r>
      <w:r>
        <w:rPr>
          <w:sz w:val="23"/>
        </w:rPr>
        <w:t>massage;</w:t>
      </w:r>
    </w:p>
    <w:p>
      <w:pPr>
        <w:pStyle w:val="ListParagraph"/>
        <w:numPr>
          <w:ilvl w:val="0"/>
          <w:numId w:val="106"/>
        </w:numPr>
        <w:tabs>
          <w:tab w:pos="2628" w:val="left" w:leader="none"/>
        </w:tabs>
        <w:spacing w:line="240" w:lineRule="auto" w:before="26" w:after="0"/>
        <w:ind w:left="2627" w:right="0" w:hanging="361"/>
        <w:jc w:val="left"/>
        <w:rPr>
          <w:sz w:val="23"/>
        </w:rPr>
      </w:pPr>
      <w:r>
        <w:rPr>
          <w:w w:val="105"/>
          <w:sz w:val="23"/>
        </w:rPr>
        <w:t>Arching</w:t>
      </w:r>
      <w:r>
        <w:rPr>
          <w:spacing w:val="-9"/>
          <w:w w:val="105"/>
          <w:sz w:val="23"/>
        </w:rPr>
        <w:t> </w:t>
      </w:r>
      <w:r>
        <w:rPr>
          <w:w w:val="105"/>
          <w:sz w:val="23"/>
        </w:rPr>
        <w:t>eyebrows</w:t>
      </w:r>
      <w:r>
        <w:rPr>
          <w:spacing w:val="-12"/>
          <w:w w:val="105"/>
          <w:sz w:val="23"/>
        </w:rPr>
        <w:t> </w:t>
      </w:r>
      <w:r>
        <w:rPr>
          <w:w w:val="105"/>
          <w:sz w:val="23"/>
        </w:rPr>
        <w:t>or</w:t>
      </w:r>
      <w:r>
        <w:rPr>
          <w:spacing w:val="-17"/>
          <w:w w:val="105"/>
          <w:sz w:val="23"/>
        </w:rPr>
        <w:t> </w:t>
      </w:r>
      <w:r>
        <w:rPr>
          <w:w w:val="105"/>
          <w:sz w:val="23"/>
        </w:rPr>
        <w:t>tinting</w:t>
      </w:r>
      <w:r>
        <w:rPr>
          <w:spacing w:val="-14"/>
          <w:w w:val="105"/>
          <w:sz w:val="23"/>
        </w:rPr>
        <w:t> </w:t>
      </w:r>
      <w:r>
        <w:rPr>
          <w:w w:val="105"/>
          <w:sz w:val="23"/>
        </w:rPr>
        <w:t>eyebrows</w:t>
      </w:r>
      <w:r>
        <w:rPr>
          <w:spacing w:val="-12"/>
          <w:w w:val="105"/>
          <w:sz w:val="23"/>
        </w:rPr>
        <w:t> </w:t>
      </w:r>
      <w:r>
        <w:rPr>
          <w:w w:val="105"/>
          <w:sz w:val="23"/>
        </w:rPr>
        <w:t>and</w:t>
      </w:r>
      <w:r>
        <w:rPr>
          <w:spacing w:val="-17"/>
          <w:w w:val="105"/>
          <w:sz w:val="23"/>
        </w:rPr>
        <w:t> </w:t>
      </w:r>
      <w:r>
        <w:rPr>
          <w:w w:val="105"/>
          <w:sz w:val="23"/>
        </w:rPr>
        <w:t>eyelashes;</w:t>
      </w:r>
      <w:r>
        <w:rPr>
          <w:spacing w:val="-11"/>
          <w:w w:val="105"/>
          <w:sz w:val="23"/>
        </w:rPr>
        <w:t> </w:t>
      </w:r>
      <w:r>
        <w:rPr>
          <w:w w:val="105"/>
          <w:sz w:val="23"/>
        </w:rPr>
        <w:t>or</w:t>
      </w:r>
    </w:p>
    <w:p>
      <w:pPr>
        <w:pStyle w:val="ListParagraph"/>
        <w:numPr>
          <w:ilvl w:val="0"/>
          <w:numId w:val="106"/>
        </w:numPr>
        <w:tabs>
          <w:tab w:pos="2631" w:val="left" w:leader="none"/>
        </w:tabs>
        <w:spacing w:line="240" w:lineRule="auto" w:before="26" w:after="0"/>
        <w:ind w:left="2630" w:right="0" w:hanging="363"/>
        <w:jc w:val="left"/>
        <w:rPr>
          <w:sz w:val="23"/>
        </w:rPr>
      </w:pPr>
      <w:r>
        <w:rPr>
          <w:sz w:val="23"/>
        </w:rPr>
        <w:t>Removing superfluous  hair by means other than </w:t>
      </w:r>
      <w:r>
        <w:rPr>
          <w:spacing w:val="56"/>
          <w:sz w:val="23"/>
        </w:rPr>
        <w:t> </w:t>
      </w:r>
      <w:r>
        <w:rPr>
          <w:sz w:val="23"/>
        </w:rPr>
        <w:t>electrolysis.</w:t>
      </w:r>
    </w:p>
    <w:p>
      <w:pPr>
        <w:pStyle w:val="BodyText"/>
        <w:spacing w:before="3"/>
        <w:rPr>
          <w:sz w:val="27"/>
        </w:rPr>
      </w:pPr>
    </w:p>
    <w:p>
      <w:pPr>
        <w:pStyle w:val="ListParagraph"/>
        <w:numPr>
          <w:ilvl w:val="1"/>
          <w:numId w:val="105"/>
        </w:numPr>
        <w:tabs>
          <w:tab w:pos="1912" w:val="left" w:leader="none"/>
          <w:tab w:pos="1913" w:val="left" w:leader="none"/>
        </w:tabs>
        <w:spacing w:line="240" w:lineRule="auto" w:before="0" w:after="0"/>
        <w:ind w:left="1912" w:right="0" w:hanging="356"/>
        <w:jc w:val="left"/>
        <w:rPr>
          <w:b/>
          <w:sz w:val="23"/>
        </w:rPr>
      </w:pPr>
      <w:r>
        <w:rPr>
          <w:b/>
          <w:w w:val="105"/>
          <w:sz w:val="23"/>
        </w:rPr>
        <w:t>Electrologist</w:t>
      </w:r>
      <w:r>
        <w:rPr>
          <w:b/>
          <w:spacing w:val="-4"/>
          <w:w w:val="105"/>
          <w:sz w:val="23"/>
        </w:rPr>
        <w:t> </w:t>
      </w:r>
      <w:r>
        <w:rPr>
          <w:w w:val="105"/>
          <w:sz w:val="23"/>
        </w:rPr>
        <w:t>means</w:t>
      </w:r>
      <w:r>
        <w:rPr>
          <w:spacing w:val="-22"/>
          <w:w w:val="105"/>
          <w:sz w:val="23"/>
        </w:rPr>
        <w:t> </w:t>
      </w:r>
      <w:r>
        <w:rPr>
          <w:w w:val="105"/>
          <w:sz w:val="23"/>
        </w:rPr>
        <w:t>a</w:t>
      </w:r>
      <w:r>
        <w:rPr>
          <w:spacing w:val="-25"/>
          <w:w w:val="105"/>
          <w:sz w:val="23"/>
        </w:rPr>
        <w:t> </w:t>
      </w:r>
      <w:r>
        <w:rPr>
          <w:w w:val="105"/>
          <w:sz w:val="23"/>
        </w:rPr>
        <w:t>person</w:t>
      </w:r>
      <w:r>
        <w:rPr>
          <w:spacing w:val="-20"/>
          <w:w w:val="105"/>
          <w:sz w:val="23"/>
        </w:rPr>
        <w:t> </w:t>
      </w:r>
      <w:r>
        <w:rPr>
          <w:w w:val="105"/>
          <w:sz w:val="23"/>
        </w:rPr>
        <w:t>or</w:t>
      </w:r>
      <w:r>
        <w:rPr>
          <w:spacing w:val="-24"/>
          <w:w w:val="105"/>
          <w:sz w:val="23"/>
        </w:rPr>
        <w:t> </w:t>
      </w:r>
      <w:r>
        <w:rPr>
          <w:w w:val="105"/>
          <w:sz w:val="23"/>
        </w:rPr>
        <w:t>practitioner</w:t>
      </w:r>
      <w:r>
        <w:rPr>
          <w:spacing w:val="-9"/>
          <w:w w:val="105"/>
          <w:sz w:val="23"/>
        </w:rPr>
        <w:t> </w:t>
      </w:r>
      <w:r>
        <w:rPr>
          <w:w w:val="105"/>
          <w:sz w:val="23"/>
        </w:rPr>
        <w:t>of</w:t>
      </w:r>
      <w:r>
        <w:rPr>
          <w:spacing w:val="-23"/>
          <w:w w:val="105"/>
          <w:sz w:val="23"/>
        </w:rPr>
        <w:t> </w:t>
      </w:r>
      <w:r>
        <w:rPr>
          <w:b/>
          <w:w w:val="105"/>
          <w:sz w:val="23"/>
        </w:rPr>
        <w:t>electrolysis.</w:t>
      </w:r>
    </w:p>
    <w:p>
      <w:pPr>
        <w:pStyle w:val="BodyText"/>
        <w:spacing w:before="8"/>
        <w:rPr>
          <w:b/>
          <w:sz w:val="27"/>
        </w:rPr>
      </w:pPr>
    </w:p>
    <w:p>
      <w:pPr>
        <w:pStyle w:val="ListParagraph"/>
        <w:numPr>
          <w:ilvl w:val="1"/>
          <w:numId w:val="105"/>
        </w:numPr>
        <w:tabs>
          <w:tab w:pos="1913" w:val="left" w:leader="none"/>
        </w:tabs>
        <w:spacing w:line="264" w:lineRule="auto" w:before="0" w:after="0"/>
        <w:ind w:left="1910" w:right="162" w:hanging="359"/>
        <w:jc w:val="both"/>
        <w:rPr>
          <w:sz w:val="23"/>
        </w:rPr>
      </w:pPr>
      <w:r>
        <w:rPr>
          <w:b/>
          <w:w w:val="105"/>
          <w:sz w:val="23"/>
        </w:rPr>
        <w:t>Electrolysis </w:t>
      </w:r>
      <w:r>
        <w:rPr>
          <w:w w:val="105"/>
          <w:sz w:val="23"/>
        </w:rPr>
        <w:t>means the eradication of unwanted hair for cosmetic purposes through the use of Federal Drug Administration approved techniques such as an electrified needle, radio frequency energy, galvanic</w:t>
      </w:r>
      <w:r>
        <w:rPr>
          <w:spacing w:val="-11"/>
          <w:w w:val="105"/>
          <w:sz w:val="23"/>
        </w:rPr>
        <w:t> </w:t>
      </w:r>
      <w:r>
        <w:rPr>
          <w:w w:val="105"/>
          <w:sz w:val="23"/>
        </w:rPr>
        <w:t>current,</w:t>
      </w:r>
      <w:r>
        <w:rPr>
          <w:spacing w:val="-12"/>
          <w:w w:val="105"/>
          <w:sz w:val="23"/>
        </w:rPr>
        <w:t> </w:t>
      </w:r>
      <w:r>
        <w:rPr>
          <w:w w:val="105"/>
          <w:sz w:val="23"/>
        </w:rPr>
        <w:t>or</w:t>
      </w:r>
      <w:r>
        <w:rPr>
          <w:spacing w:val="-18"/>
          <w:w w:val="105"/>
          <w:sz w:val="23"/>
        </w:rPr>
        <w:t> </w:t>
      </w:r>
      <w:r>
        <w:rPr>
          <w:w w:val="105"/>
          <w:sz w:val="23"/>
        </w:rPr>
        <w:t>laser</w:t>
      </w:r>
      <w:r>
        <w:rPr>
          <w:spacing w:val="-18"/>
          <w:w w:val="105"/>
          <w:sz w:val="23"/>
        </w:rPr>
        <w:t> </w:t>
      </w:r>
      <w:r>
        <w:rPr>
          <w:w w:val="105"/>
          <w:sz w:val="23"/>
        </w:rPr>
        <w:t>type</w:t>
      </w:r>
      <w:r>
        <w:rPr>
          <w:spacing w:val="-15"/>
          <w:w w:val="105"/>
          <w:sz w:val="23"/>
        </w:rPr>
        <w:t> </w:t>
      </w:r>
      <w:r>
        <w:rPr>
          <w:w w:val="105"/>
          <w:sz w:val="23"/>
        </w:rPr>
        <w:t>treatments.</w:t>
      </w:r>
    </w:p>
    <w:p>
      <w:pPr>
        <w:pStyle w:val="BodyText"/>
        <w:spacing w:before="10"/>
        <w:rPr>
          <w:sz w:val="25"/>
        </w:rPr>
      </w:pPr>
    </w:p>
    <w:p>
      <w:pPr>
        <w:pStyle w:val="ListParagraph"/>
        <w:numPr>
          <w:ilvl w:val="0"/>
          <w:numId w:val="105"/>
        </w:numPr>
        <w:tabs>
          <w:tab w:pos="837" w:val="left" w:leader="none"/>
          <w:tab w:pos="838" w:val="left" w:leader="none"/>
        </w:tabs>
        <w:spacing w:line="240" w:lineRule="auto" w:before="0" w:after="0"/>
        <w:ind w:left="837" w:right="0" w:hanging="715"/>
        <w:jc w:val="left"/>
        <w:rPr>
          <w:sz w:val="23"/>
        </w:rPr>
      </w:pPr>
      <w:r>
        <w:rPr>
          <w:w w:val="105"/>
          <w:sz w:val="23"/>
        </w:rPr>
        <w:t>Section</w:t>
      </w:r>
      <w:r>
        <w:rPr>
          <w:spacing w:val="-5"/>
          <w:w w:val="105"/>
          <w:sz w:val="23"/>
        </w:rPr>
        <w:t> </w:t>
      </w:r>
      <w:r>
        <w:rPr>
          <w:w w:val="105"/>
          <w:sz w:val="23"/>
        </w:rPr>
        <w:t>IV.</w:t>
      </w:r>
      <w:r>
        <w:rPr>
          <w:spacing w:val="-16"/>
          <w:w w:val="105"/>
          <w:sz w:val="23"/>
        </w:rPr>
        <w:t> </w:t>
      </w:r>
      <w:r>
        <w:rPr>
          <w:w w:val="105"/>
          <w:sz w:val="23"/>
        </w:rPr>
        <w:t>Exclusions,</w:t>
      </w:r>
      <w:r>
        <w:rPr>
          <w:spacing w:val="-5"/>
          <w:w w:val="105"/>
          <w:sz w:val="23"/>
        </w:rPr>
        <w:t> </w:t>
      </w:r>
      <w:r>
        <w:rPr>
          <w:w w:val="105"/>
          <w:sz w:val="23"/>
        </w:rPr>
        <w:t>Exclusion A</w:t>
      </w:r>
      <w:r>
        <w:rPr>
          <w:spacing w:val="-18"/>
          <w:w w:val="105"/>
          <w:sz w:val="23"/>
        </w:rPr>
        <w:t> </w:t>
      </w:r>
      <w:r>
        <w:rPr>
          <w:w w:val="105"/>
          <w:sz w:val="23"/>
        </w:rPr>
        <w:t>is</w:t>
      </w:r>
      <w:r>
        <w:rPr>
          <w:spacing w:val="-18"/>
          <w:w w:val="105"/>
          <w:sz w:val="23"/>
        </w:rPr>
        <w:t> </w:t>
      </w:r>
      <w:r>
        <w:rPr>
          <w:w w:val="105"/>
          <w:sz w:val="23"/>
        </w:rPr>
        <w:t>deleted in</w:t>
      </w:r>
      <w:r>
        <w:rPr>
          <w:spacing w:val="-15"/>
          <w:w w:val="105"/>
          <w:sz w:val="23"/>
        </w:rPr>
        <w:t> </w:t>
      </w:r>
      <w:r>
        <w:rPr>
          <w:w w:val="105"/>
          <w:sz w:val="23"/>
        </w:rPr>
        <w:t>its</w:t>
      </w:r>
      <w:r>
        <w:rPr>
          <w:spacing w:val="-17"/>
          <w:w w:val="105"/>
          <w:sz w:val="23"/>
        </w:rPr>
        <w:t> </w:t>
      </w:r>
      <w:r>
        <w:rPr>
          <w:w w:val="105"/>
          <w:sz w:val="23"/>
        </w:rPr>
        <w:t>entirety.</w:t>
      </w:r>
    </w:p>
    <w:p>
      <w:pPr>
        <w:pStyle w:val="BodyText"/>
        <w:spacing w:before="8"/>
        <w:rPr>
          <w:sz w:val="27"/>
        </w:rPr>
      </w:pPr>
    </w:p>
    <w:p>
      <w:pPr>
        <w:pStyle w:val="ListParagraph"/>
        <w:numPr>
          <w:ilvl w:val="0"/>
          <w:numId w:val="105"/>
        </w:numPr>
        <w:tabs>
          <w:tab w:pos="837" w:val="left" w:leader="none"/>
          <w:tab w:pos="838" w:val="left" w:leader="none"/>
        </w:tabs>
        <w:spacing w:line="525" w:lineRule="auto" w:before="0" w:after="0"/>
        <w:ind w:left="840" w:right="1239" w:hanging="723"/>
        <w:jc w:val="left"/>
        <w:rPr>
          <w:sz w:val="23"/>
        </w:rPr>
      </w:pPr>
      <w:r>
        <w:rPr>
          <w:sz w:val="23"/>
        </w:rPr>
        <w:t>Section IV. Exclusions is amended to include the follow"ing exclusions: This policy shall not apply </w:t>
      </w:r>
      <w:r>
        <w:rPr>
          <w:spacing w:val="48"/>
          <w:sz w:val="23"/>
        </w:rPr>
        <w:t> </w:t>
      </w:r>
      <w:r>
        <w:rPr>
          <w:sz w:val="23"/>
        </w:rPr>
        <w:t>to:</w:t>
      </w:r>
    </w:p>
    <w:p>
      <w:pPr>
        <w:pStyle w:val="ListParagraph"/>
        <w:numPr>
          <w:ilvl w:val="0"/>
          <w:numId w:val="107"/>
        </w:numPr>
        <w:tabs>
          <w:tab w:pos="483" w:val="left" w:leader="none"/>
        </w:tabs>
        <w:spacing w:line="261" w:lineRule="auto" w:before="2" w:after="0"/>
        <w:ind w:left="481" w:right="163" w:hanging="359"/>
        <w:jc w:val="both"/>
        <w:rPr>
          <w:b/>
          <w:sz w:val="24"/>
        </w:rPr>
      </w:pPr>
      <w:r>
        <w:rPr>
          <w:w w:val="105"/>
          <w:sz w:val="23"/>
        </w:rPr>
        <w:t>Any </w:t>
      </w:r>
      <w:r>
        <w:rPr>
          <w:b/>
          <w:w w:val="105"/>
          <w:sz w:val="23"/>
        </w:rPr>
        <w:t>bodily injury, property damage or personal injury. </w:t>
      </w:r>
      <w:r>
        <w:rPr>
          <w:w w:val="105"/>
          <w:sz w:val="23"/>
        </w:rPr>
        <w:t>However, this exclusion does not apply to </w:t>
      </w:r>
      <w:r>
        <w:rPr>
          <w:b/>
          <w:w w:val="105"/>
          <w:sz w:val="23"/>
        </w:rPr>
        <w:t>bodily injury or property damage </w:t>
      </w:r>
      <w:r>
        <w:rPr>
          <w:w w:val="105"/>
          <w:sz w:val="23"/>
        </w:rPr>
        <w:t>arising from </w:t>
      </w:r>
      <w:r>
        <w:rPr>
          <w:b/>
          <w:w w:val="105"/>
          <w:sz w:val="23"/>
        </w:rPr>
        <w:t>your wrongful acts</w:t>
      </w:r>
      <w:r>
        <w:rPr>
          <w:b/>
          <w:spacing w:val="-17"/>
          <w:w w:val="105"/>
          <w:sz w:val="23"/>
        </w:rPr>
        <w:t> </w:t>
      </w:r>
      <w:r>
        <w:rPr>
          <w:w w:val="105"/>
          <w:sz w:val="23"/>
        </w:rPr>
        <w:t>as</w:t>
      </w:r>
      <w:r>
        <w:rPr>
          <w:spacing w:val="-19"/>
          <w:w w:val="105"/>
          <w:sz w:val="23"/>
        </w:rPr>
        <w:t> </w:t>
      </w:r>
      <w:r>
        <w:rPr>
          <w:w w:val="105"/>
          <w:sz w:val="23"/>
        </w:rPr>
        <w:t>an</w:t>
      </w:r>
      <w:r>
        <w:rPr>
          <w:spacing w:val="-14"/>
          <w:w w:val="105"/>
          <w:sz w:val="23"/>
        </w:rPr>
        <w:t> </w:t>
      </w:r>
      <w:r>
        <w:rPr>
          <w:b/>
          <w:w w:val="105"/>
          <w:sz w:val="23"/>
        </w:rPr>
        <w:t>aesthetician</w:t>
      </w:r>
      <w:r>
        <w:rPr>
          <w:b/>
          <w:spacing w:val="-2"/>
          <w:w w:val="105"/>
          <w:sz w:val="23"/>
        </w:rPr>
        <w:t> </w:t>
      </w:r>
      <w:r>
        <w:rPr>
          <w:b/>
          <w:w w:val="105"/>
          <w:sz w:val="23"/>
        </w:rPr>
        <w:t>or</w:t>
      </w:r>
      <w:r>
        <w:rPr>
          <w:b/>
          <w:spacing w:val="-20"/>
          <w:w w:val="105"/>
          <w:sz w:val="23"/>
        </w:rPr>
        <w:t> </w:t>
      </w:r>
      <w:r>
        <w:rPr>
          <w:b/>
          <w:w w:val="105"/>
          <w:sz w:val="23"/>
        </w:rPr>
        <w:t>electrologist.</w:t>
      </w:r>
    </w:p>
    <w:p>
      <w:pPr>
        <w:pStyle w:val="BodyText"/>
        <w:spacing w:before="4"/>
        <w:rPr>
          <w:b/>
          <w:sz w:val="25"/>
        </w:rPr>
      </w:pPr>
    </w:p>
    <w:p>
      <w:pPr>
        <w:pStyle w:val="ListParagraph"/>
        <w:numPr>
          <w:ilvl w:val="0"/>
          <w:numId w:val="107"/>
        </w:numPr>
        <w:tabs>
          <w:tab w:pos="488" w:val="left" w:leader="none"/>
        </w:tabs>
        <w:spacing w:line="240" w:lineRule="auto" w:before="0" w:after="0"/>
        <w:ind w:left="487" w:right="0" w:hanging="362"/>
        <w:jc w:val="left"/>
        <w:rPr>
          <w:sz w:val="23"/>
        </w:rPr>
      </w:pPr>
      <w:r>
        <w:rPr>
          <w:sz w:val="23"/>
        </w:rPr>
        <w:t>Any  </w:t>
      </w:r>
      <w:r>
        <w:rPr>
          <w:b/>
          <w:sz w:val="23"/>
        </w:rPr>
        <w:t>claim </w:t>
      </w:r>
      <w:r>
        <w:rPr>
          <w:sz w:val="23"/>
        </w:rPr>
        <w:t>arising</w:t>
      </w:r>
      <w:r>
        <w:rPr>
          <w:spacing w:val="16"/>
          <w:sz w:val="23"/>
        </w:rPr>
        <w:t> </w:t>
      </w:r>
      <w:r>
        <w:rPr>
          <w:sz w:val="23"/>
        </w:rPr>
        <w:t>from:</w:t>
      </w:r>
    </w:p>
    <w:p>
      <w:pPr>
        <w:pStyle w:val="BodyText"/>
        <w:spacing w:before="3"/>
        <w:rPr>
          <w:sz w:val="27"/>
        </w:rPr>
      </w:pPr>
    </w:p>
    <w:p>
      <w:pPr>
        <w:pStyle w:val="ListParagraph"/>
        <w:numPr>
          <w:ilvl w:val="1"/>
          <w:numId w:val="107"/>
        </w:numPr>
        <w:tabs>
          <w:tab w:pos="843" w:val="left" w:leader="none"/>
          <w:tab w:pos="844" w:val="left" w:leader="none"/>
        </w:tabs>
        <w:spacing w:line="240" w:lineRule="auto" w:before="1" w:after="0"/>
        <w:ind w:left="843" w:right="0" w:hanging="362"/>
        <w:jc w:val="left"/>
        <w:rPr>
          <w:sz w:val="23"/>
        </w:rPr>
      </w:pPr>
      <w:r>
        <w:rPr>
          <w:w w:val="105"/>
          <w:sz w:val="23"/>
        </w:rPr>
        <w:t>Plastic surgery;</w:t>
      </w:r>
      <w:r>
        <w:rPr>
          <w:spacing w:val="-27"/>
          <w:w w:val="105"/>
          <w:sz w:val="23"/>
        </w:rPr>
        <w:t> </w:t>
      </w:r>
      <w:r>
        <w:rPr>
          <w:w w:val="105"/>
          <w:sz w:val="23"/>
        </w:rPr>
        <w:t>or</w:t>
      </w:r>
    </w:p>
    <w:p>
      <w:pPr>
        <w:spacing w:after="0" w:line="240" w:lineRule="auto"/>
        <w:jc w:val="left"/>
        <w:rPr>
          <w:sz w:val="23"/>
        </w:rPr>
        <w:sectPr>
          <w:type w:val="continuous"/>
          <w:pgSz w:w="12290" w:h="15840"/>
          <w:pgMar w:top="160" w:bottom="280" w:left="1680" w:right="1740"/>
        </w:sectPr>
      </w:pPr>
    </w:p>
    <w:p>
      <w:pPr>
        <w:spacing w:before="79"/>
        <w:ind w:left="2513" w:right="0" w:firstLine="0"/>
        <w:jc w:val="left"/>
        <w:rPr>
          <w:b/>
          <w:sz w:val="23"/>
        </w:rPr>
      </w:pPr>
      <w:r>
        <w:rPr>
          <w:b/>
          <w:sz w:val="23"/>
        </w:rPr>
        <w:t>New Hampshire  Insurance</w:t>
      </w:r>
      <w:r>
        <w:rPr>
          <w:b/>
          <w:spacing w:val="54"/>
          <w:sz w:val="23"/>
        </w:rPr>
        <w:t> </w:t>
      </w:r>
      <w:r>
        <w:rPr>
          <w:b/>
          <w:sz w:val="23"/>
        </w:rPr>
        <w:t>Company</w:t>
      </w:r>
    </w:p>
    <w:p>
      <w:pPr>
        <w:pStyle w:val="BodyText"/>
        <w:rPr>
          <w:b/>
          <w:sz w:val="24"/>
        </w:rPr>
      </w:pPr>
    </w:p>
    <w:p>
      <w:pPr>
        <w:pStyle w:val="ListParagraph"/>
        <w:numPr>
          <w:ilvl w:val="1"/>
          <w:numId w:val="107"/>
        </w:numPr>
        <w:tabs>
          <w:tab w:pos="835" w:val="left" w:leader="none"/>
          <w:tab w:pos="836" w:val="left" w:leader="none"/>
        </w:tabs>
        <w:spacing w:line="240" w:lineRule="auto" w:before="190" w:after="0"/>
        <w:ind w:left="835" w:right="0" w:hanging="366"/>
        <w:jc w:val="left"/>
        <w:rPr>
          <w:sz w:val="23"/>
        </w:rPr>
      </w:pPr>
      <w:r>
        <w:rPr>
          <w:w w:val="105"/>
          <w:sz w:val="23"/>
        </w:rPr>
        <w:t>Removal</w:t>
      </w:r>
      <w:r>
        <w:rPr>
          <w:spacing w:val="-7"/>
          <w:w w:val="105"/>
          <w:sz w:val="23"/>
        </w:rPr>
        <w:t> </w:t>
      </w:r>
      <w:r>
        <w:rPr>
          <w:w w:val="105"/>
          <w:sz w:val="23"/>
        </w:rPr>
        <w:t>of</w:t>
      </w:r>
      <w:r>
        <w:rPr>
          <w:spacing w:val="-15"/>
          <w:w w:val="105"/>
          <w:sz w:val="23"/>
        </w:rPr>
        <w:t> </w:t>
      </w:r>
      <w:r>
        <w:rPr>
          <w:w w:val="105"/>
          <w:sz w:val="23"/>
        </w:rPr>
        <w:t>warts,</w:t>
      </w:r>
      <w:r>
        <w:rPr>
          <w:spacing w:val="-14"/>
          <w:w w:val="105"/>
          <w:sz w:val="23"/>
        </w:rPr>
        <w:t> </w:t>
      </w:r>
      <w:r>
        <w:rPr>
          <w:w w:val="105"/>
          <w:sz w:val="23"/>
        </w:rPr>
        <w:t>moles,</w:t>
      </w:r>
      <w:r>
        <w:rPr>
          <w:spacing w:val="-16"/>
          <w:w w:val="105"/>
          <w:sz w:val="23"/>
        </w:rPr>
        <w:t> </w:t>
      </w:r>
      <w:r>
        <w:rPr>
          <w:w w:val="105"/>
          <w:sz w:val="23"/>
        </w:rPr>
        <w:t>or</w:t>
      </w:r>
      <w:r>
        <w:rPr>
          <w:spacing w:val="-20"/>
          <w:w w:val="105"/>
          <w:sz w:val="23"/>
        </w:rPr>
        <w:t> </w:t>
      </w:r>
      <w:r>
        <w:rPr>
          <w:w w:val="105"/>
          <w:sz w:val="23"/>
        </w:rPr>
        <w:t>other</w:t>
      </w:r>
      <w:r>
        <w:rPr>
          <w:spacing w:val="-9"/>
          <w:w w:val="105"/>
          <w:sz w:val="23"/>
        </w:rPr>
        <w:t> </w:t>
      </w:r>
      <w:r>
        <w:rPr>
          <w:w w:val="105"/>
          <w:sz w:val="23"/>
        </w:rPr>
        <w:t>growths.</w:t>
      </w:r>
    </w:p>
    <w:p>
      <w:pPr>
        <w:pStyle w:val="BodyText"/>
        <w:spacing w:before="8"/>
        <w:rPr>
          <w:sz w:val="27"/>
        </w:rPr>
      </w:pPr>
    </w:p>
    <w:p>
      <w:pPr>
        <w:pStyle w:val="ListParagraph"/>
        <w:numPr>
          <w:ilvl w:val="0"/>
          <w:numId w:val="107"/>
        </w:numPr>
        <w:tabs>
          <w:tab w:pos="471" w:val="left" w:leader="none"/>
        </w:tabs>
        <w:spacing w:line="264" w:lineRule="auto" w:before="0" w:after="0"/>
        <w:ind w:left="469" w:right="160" w:hanging="359"/>
        <w:jc w:val="both"/>
        <w:rPr>
          <w:sz w:val="23"/>
        </w:rPr>
      </w:pPr>
      <w:r>
        <w:rPr>
          <w:w w:val="105"/>
          <w:sz w:val="23"/>
        </w:rPr>
        <w:t>Any </w:t>
      </w:r>
      <w:r>
        <w:rPr>
          <w:b/>
          <w:w w:val="105"/>
          <w:sz w:val="23"/>
        </w:rPr>
        <w:t>claim </w:t>
      </w:r>
      <w:r>
        <w:rPr>
          <w:w w:val="105"/>
          <w:sz w:val="23"/>
        </w:rPr>
        <w:t>arising out of the ownership, maintenance, operations or use of any apparatus</w:t>
      </w:r>
      <w:r>
        <w:rPr>
          <w:spacing w:val="-5"/>
          <w:w w:val="105"/>
          <w:sz w:val="23"/>
        </w:rPr>
        <w:t> </w:t>
      </w:r>
      <w:r>
        <w:rPr>
          <w:w w:val="105"/>
          <w:sz w:val="23"/>
        </w:rPr>
        <w:t>using</w:t>
      </w:r>
      <w:r>
        <w:rPr>
          <w:spacing w:val="-7"/>
          <w:w w:val="105"/>
          <w:sz w:val="23"/>
        </w:rPr>
        <w:t> </w:t>
      </w:r>
      <w:r>
        <w:rPr>
          <w:w w:val="105"/>
          <w:sz w:val="23"/>
        </w:rPr>
        <w:t>x-ray</w:t>
      </w:r>
      <w:r>
        <w:rPr>
          <w:spacing w:val="-8"/>
          <w:w w:val="105"/>
          <w:sz w:val="23"/>
        </w:rPr>
        <w:t> </w:t>
      </w:r>
      <w:r>
        <w:rPr>
          <w:w w:val="105"/>
          <w:sz w:val="23"/>
        </w:rPr>
        <w:t>or</w:t>
      </w:r>
      <w:r>
        <w:rPr>
          <w:spacing w:val="-20"/>
          <w:w w:val="105"/>
          <w:sz w:val="23"/>
        </w:rPr>
        <w:t> </w:t>
      </w:r>
      <w:r>
        <w:rPr>
          <w:w w:val="105"/>
          <w:sz w:val="23"/>
        </w:rPr>
        <w:t>other</w:t>
      </w:r>
      <w:r>
        <w:rPr>
          <w:spacing w:val="-8"/>
          <w:w w:val="105"/>
          <w:sz w:val="23"/>
        </w:rPr>
        <w:t> </w:t>
      </w:r>
      <w:r>
        <w:rPr>
          <w:w w:val="105"/>
          <w:sz w:val="23"/>
        </w:rPr>
        <w:t>ionizing</w:t>
      </w:r>
      <w:r>
        <w:rPr>
          <w:spacing w:val="-11"/>
          <w:w w:val="105"/>
          <w:sz w:val="23"/>
        </w:rPr>
        <w:t> </w:t>
      </w:r>
      <w:r>
        <w:rPr>
          <w:w w:val="105"/>
          <w:sz w:val="23"/>
        </w:rPr>
        <w:t>radiation</w:t>
      </w:r>
      <w:r>
        <w:rPr>
          <w:spacing w:val="-10"/>
          <w:w w:val="105"/>
          <w:sz w:val="23"/>
        </w:rPr>
        <w:t> </w:t>
      </w:r>
      <w:r>
        <w:rPr>
          <w:w w:val="105"/>
          <w:sz w:val="23"/>
        </w:rPr>
        <w:t>for</w:t>
      </w:r>
      <w:r>
        <w:rPr>
          <w:spacing w:val="-18"/>
          <w:w w:val="105"/>
          <w:sz w:val="23"/>
        </w:rPr>
        <w:t> </w:t>
      </w:r>
      <w:r>
        <w:rPr>
          <w:w w:val="105"/>
          <w:sz w:val="23"/>
        </w:rPr>
        <w:t>the</w:t>
      </w:r>
      <w:r>
        <w:rPr>
          <w:spacing w:val="-11"/>
          <w:w w:val="105"/>
          <w:sz w:val="23"/>
        </w:rPr>
        <w:t> </w:t>
      </w:r>
      <w:r>
        <w:rPr>
          <w:w w:val="105"/>
          <w:sz w:val="23"/>
        </w:rPr>
        <w:t>removal</w:t>
      </w:r>
      <w:r>
        <w:rPr>
          <w:spacing w:val="-4"/>
          <w:w w:val="105"/>
          <w:sz w:val="23"/>
        </w:rPr>
        <w:t> </w:t>
      </w:r>
      <w:r>
        <w:rPr>
          <w:w w:val="105"/>
          <w:sz w:val="23"/>
        </w:rPr>
        <w:t>of</w:t>
      </w:r>
      <w:r>
        <w:rPr>
          <w:spacing w:val="-15"/>
          <w:w w:val="105"/>
          <w:sz w:val="23"/>
        </w:rPr>
        <w:t> </w:t>
      </w:r>
      <w:r>
        <w:rPr>
          <w:w w:val="105"/>
          <w:sz w:val="23"/>
        </w:rPr>
        <w:t>hair.</w:t>
      </w:r>
    </w:p>
    <w:p>
      <w:pPr>
        <w:pStyle w:val="ListParagraph"/>
        <w:numPr>
          <w:ilvl w:val="0"/>
          <w:numId w:val="107"/>
        </w:numPr>
        <w:tabs>
          <w:tab w:pos="471" w:val="left" w:leader="none"/>
        </w:tabs>
        <w:spacing w:line="578" w:lineRule="exact" w:before="35" w:after="0"/>
        <w:ind w:left="116" w:right="4194" w:firstLine="0"/>
        <w:jc w:val="left"/>
        <w:rPr>
          <w:sz w:val="23"/>
        </w:rPr>
      </w:pPr>
      <w:r>
        <w:rPr>
          <w:w w:val="105"/>
          <w:sz w:val="23"/>
        </w:rPr>
        <w:t>Any</w:t>
      </w:r>
      <w:r>
        <w:rPr>
          <w:spacing w:val="-5"/>
          <w:w w:val="105"/>
          <w:sz w:val="23"/>
        </w:rPr>
        <w:t> </w:t>
      </w:r>
      <w:r>
        <w:rPr>
          <w:b/>
          <w:w w:val="105"/>
          <w:sz w:val="23"/>
        </w:rPr>
        <w:t>claim</w:t>
      </w:r>
      <w:r>
        <w:rPr>
          <w:b/>
          <w:spacing w:val="-10"/>
          <w:w w:val="105"/>
          <w:sz w:val="23"/>
        </w:rPr>
        <w:t> </w:t>
      </w:r>
      <w:r>
        <w:rPr>
          <w:w w:val="105"/>
          <w:sz w:val="23"/>
        </w:rPr>
        <w:t>arising</w:t>
      </w:r>
      <w:r>
        <w:rPr>
          <w:spacing w:val="-7"/>
          <w:w w:val="105"/>
          <w:sz w:val="23"/>
        </w:rPr>
        <w:t> </w:t>
      </w:r>
      <w:r>
        <w:rPr>
          <w:w w:val="105"/>
          <w:sz w:val="23"/>
        </w:rPr>
        <w:t>out</w:t>
      </w:r>
      <w:r>
        <w:rPr>
          <w:spacing w:val="-13"/>
          <w:w w:val="105"/>
          <w:sz w:val="23"/>
        </w:rPr>
        <w:t> </w:t>
      </w:r>
      <w:r>
        <w:rPr>
          <w:w w:val="105"/>
          <w:sz w:val="23"/>
        </w:rPr>
        <w:t>of</w:t>
      </w:r>
      <w:r>
        <w:rPr>
          <w:spacing w:val="-13"/>
          <w:w w:val="105"/>
          <w:sz w:val="23"/>
        </w:rPr>
        <w:t> </w:t>
      </w:r>
      <w:r>
        <w:rPr>
          <w:w w:val="105"/>
          <w:sz w:val="23"/>
        </w:rPr>
        <w:t>goods</w:t>
      </w:r>
      <w:r>
        <w:rPr>
          <w:spacing w:val="-12"/>
          <w:w w:val="105"/>
          <w:sz w:val="23"/>
        </w:rPr>
        <w:t> </w:t>
      </w:r>
      <w:r>
        <w:rPr>
          <w:w w:val="105"/>
          <w:sz w:val="23"/>
        </w:rPr>
        <w:t>or</w:t>
      </w:r>
      <w:r>
        <w:rPr>
          <w:spacing w:val="-14"/>
          <w:w w:val="105"/>
          <w:sz w:val="23"/>
        </w:rPr>
        <w:t> </w:t>
      </w:r>
      <w:r>
        <w:rPr>
          <w:w w:val="105"/>
          <w:sz w:val="23"/>
        </w:rPr>
        <w:t>products: Manufactured</w:t>
      </w:r>
      <w:r>
        <w:rPr>
          <w:spacing w:val="2"/>
          <w:w w:val="105"/>
          <w:sz w:val="23"/>
        </w:rPr>
        <w:t> </w:t>
      </w:r>
      <w:r>
        <w:rPr>
          <w:w w:val="105"/>
          <w:sz w:val="23"/>
        </w:rPr>
        <w:t>by</w:t>
      </w:r>
      <w:r>
        <w:rPr>
          <w:spacing w:val="-22"/>
          <w:w w:val="105"/>
          <w:sz w:val="23"/>
        </w:rPr>
        <w:t> </w:t>
      </w:r>
      <w:r>
        <w:rPr>
          <w:b/>
          <w:w w:val="105"/>
          <w:sz w:val="23"/>
        </w:rPr>
        <w:t>you</w:t>
      </w:r>
      <w:r>
        <w:rPr>
          <w:b/>
          <w:spacing w:val="-17"/>
          <w:w w:val="105"/>
          <w:sz w:val="23"/>
        </w:rPr>
        <w:t> </w:t>
      </w:r>
      <w:r>
        <w:rPr>
          <w:w w:val="105"/>
          <w:sz w:val="23"/>
        </w:rPr>
        <w:t>or</w:t>
      </w:r>
      <w:r>
        <w:rPr>
          <w:spacing w:val="-19"/>
          <w:w w:val="105"/>
          <w:sz w:val="23"/>
        </w:rPr>
        <w:t> </w:t>
      </w:r>
      <w:r>
        <w:rPr>
          <w:w w:val="105"/>
          <w:sz w:val="23"/>
        </w:rPr>
        <w:t>any</w:t>
      </w:r>
      <w:r>
        <w:rPr>
          <w:spacing w:val="-15"/>
          <w:w w:val="105"/>
          <w:sz w:val="23"/>
        </w:rPr>
        <w:t> </w:t>
      </w:r>
      <w:r>
        <w:rPr>
          <w:w w:val="105"/>
          <w:sz w:val="23"/>
        </w:rPr>
        <w:t>other</w:t>
      </w:r>
      <w:r>
        <w:rPr>
          <w:spacing w:val="-13"/>
          <w:w w:val="105"/>
          <w:sz w:val="23"/>
        </w:rPr>
        <w:t> </w:t>
      </w:r>
      <w:r>
        <w:rPr>
          <w:w w:val="105"/>
          <w:sz w:val="23"/>
        </w:rPr>
        <w:t>insured;</w:t>
      </w:r>
    </w:p>
    <w:p>
      <w:pPr>
        <w:pStyle w:val="BodyText"/>
        <w:spacing w:line="226" w:lineRule="exact"/>
        <w:ind w:left="116"/>
      </w:pPr>
      <w:r>
        <w:rPr>
          <w:w w:val="105"/>
        </w:rPr>
        <w:t>Bottled or rebottled by </w:t>
      </w:r>
      <w:r>
        <w:rPr>
          <w:b/>
          <w:w w:val="105"/>
        </w:rPr>
        <w:t>you </w:t>
      </w:r>
      <w:r>
        <w:rPr>
          <w:w w:val="105"/>
        </w:rPr>
        <w:t>or any other insured, or</w:t>
      </w:r>
    </w:p>
    <w:p>
      <w:pPr>
        <w:pStyle w:val="BodyText"/>
        <w:spacing w:before="27"/>
        <w:ind w:left="111"/>
      </w:pPr>
      <w:r>
        <w:rPr>
          <w:w w:val="105"/>
        </w:rPr>
        <w:t>Packaged or repackaged by </w:t>
      </w:r>
      <w:r>
        <w:rPr>
          <w:b/>
          <w:w w:val="105"/>
        </w:rPr>
        <w:t>you </w:t>
      </w:r>
      <w:r>
        <w:rPr>
          <w:w w:val="105"/>
        </w:rPr>
        <w:t>or any other insured.</w:t>
      </w:r>
    </w:p>
    <w:p>
      <w:pPr>
        <w:pStyle w:val="BodyText"/>
        <w:spacing w:before="7"/>
        <w:rPr>
          <w:sz w:val="27"/>
        </w:rPr>
      </w:pPr>
    </w:p>
    <w:p>
      <w:pPr>
        <w:pStyle w:val="ListParagraph"/>
        <w:numPr>
          <w:ilvl w:val="0"/>
          <w:numId w:val="107"/>
        </w:numPr>
        <w:tabs>
          <w:tab w:pos="476" w:val="left" w:leader="none"/>
        </w:tabs>
        <w:spacing w:line="240" w:lineRule="auto" w:before="0" w:after="0"/>
        <w:ind w:left="475" w:right="0" w:hanging="357"/>
        <w:jc w:val="left"/>
        <w:rPr>
          <w:sz w:val="23"/>
        </w:rPr>
      </w:pPr>
      <w:r>
        <w:rPr>
          <w:w w:val="105"/>
          <w:sz w:val="23"/>
        </w:rPr>
        <w:t>Any </w:t>
      </w:r>
      <w:r>
        <w:rPr>
          <w:b/>
          <w:w w:val="105"/>
          <w:sz w:val="23"/>
        </w:rPr>
        <w:t>claim </w:t>
      </w:r>
      <w:r>
        <w:rPr>
          <w:w w:val="105"/>
          <w:sz w:val="23"/>
        </w:rPr>
        <w:t>arising out of</w:t>
      </w:r>
      <w:r>
        <w:rPr>
          <w:spacing w:val="-43"/>
          <w:w w:val="105"/>
          <w:sz w:val="23"/>
        </w:rPr>
        <w:t> </w:t>
      </w:r>
      <w:r>
        <w:rPr>
          <w:w w:val="105"/>
          <w:sz w:val="23"/>
        </w:rPr>
        <w:t>:</w:t>
      </w:r>
    </w:p>
    <w:p>
      <w:pPr>
        <w:pStyle w:val="BodyText"/>
        <w:rPr>
          <w:sz w:val="28"/>
        </w:rPr>
      </w:pPr>
    </w:p>
    <w:p>
      <w:pPr>
        <w:pStyle w:val="ListParagraph"/>
        <w:numPr>
          <w:ilvl w:val="1"/>
          <w:numId w:val="107"/>
        </w:numPr>
        <w:tabs>
          <w:tab w:pos="835" w:val="left" w:leader="none"/>
          <w:tab w:pos="836" w:val="left" w:leader="none"/>
        </w:tabs>
        <w:spacing w:line="240" w:lineRule="auto" w:before="1" w:after="0"/>
        <w:ind w:left="835" w:right="0" w:hanging="361"/>
        <w:jc w:val="left"/>
        <w:rPr>
          <w:sz w:val="23"/>
        </w:rPr>
      </w:pPr>
      <w:r>
        <w:rPr>
          <w:sz w:val="23"/>
        </w:rPr>
        <w:t>Body  massage other than facial or scalp </w:t>
      </w:r>
      <w:r>
        <w:rPr>
          <w:spacing w:val="15"/>
          <w:sz w:val="23"/>
        </w:rPr>
        <w:t> </w:t>
      </w:r>
      <w:r>
        <w:rPr>
          <w:sz w:val="23"/>
        </w:rPr>
        <w:t>massage;</w:t>
      </w:r>
    </w:p>
    <w:p>
      <w:pPr>
        <w:pStyle w:val="ListParagraph"/>
        <w:numPr>
          <w:ilvl w:val="1"/>
          <w:numId w:val="107"/>
        </w:numPr>
        <w:tabs>
          <w:tab w:pos="829" w:val="left" w:leader="none"/>
          <w:tab w:pos="831" w:val="left" w:leader="none"/>
        </w:tabs>
        <w:spacing w:line="240" w:lineRule="auto" w:before="36" w:after="0"/>
        <w:ind w:left="830" w:right="0" w:hanging="356"/>
        <w:jc w:val="left"/>
        <w:rPr>
          <w:sz w:val="23"/>
        </w:rPr>
      </w:pPr>
      <w:r>
        <w:rPr>
          <w:sz w:val="23"/>
        </w:rPr>
        <w:t>Steam</w:t>
      </w:r>
      <w:r>
        <w:rPr>
          <w:spacing w:val="40"/>
          <w:sz w:val="23"/>
        </w:rPr>
        <w:t> </w:t>
      </w:r>
      <w:r>
        <w:rPr>
          <w:sz w:val="23"/>
        </w:rPr>
        <w:t>baths;</w:t>
      </w:r>
    </w:p>
    <w:p>
      <w:pPr>
        <w:pStyle w:val="ListParagraph"/>
        <w:numPr>
          <w:ilvl w:val="1"/>
          <w:numId w:val="107"/>
        </w:numPr>
        <w:tabs>
          <w:tab w:pos="825" w:val="left" w:leader="none"/>
          <w:tab w:pos="826" w:val="left" w:leader="none"/>
        </w:tabs>
        <w:spacing w:line="240" w:lineRule="auto" w:before="36" w:after="0"/>
        <w:ind w:left="825" w:right="0" w:hanging="356"/>
        <w:jc w:val="left"/>
        <w:rPr>
          <w:sz w:val="23"/>
        </w:rPr>
      </w:pPr>
      <w:r>
        <w:rPr>
          <w:w w:val="105"/>
          <w:sz w:val="23"/>
        </w:rPr>
        <w:t>Sauna;</w:t>
      </w:r>
    </w:p>
    <w:p>
      <w:pPr>
        <w:pStyle w:val="ListParagraph"/>
        <w:numPr>
          <w:ilvl w:val="1"/>
          <w:numId w:val="107"/>
        </w:numPr>
        <w:tabs>
          <w:tab w:pos="830" w:val="left" w:leader="none"/>
          <w:tab w:pos="831" w:val="left" w:leader="none"/>
        </w:tabs>
        <w:spacing w:line="240" w:lineRule="auto" w:before="27" w:after="0"/>
        <w:ind w:left="830" w:right="0" w:hanging="356"/>
        <w:jc w:val="left"/>
        <w:rPr>
          <w:sz w:val="23"/>
        </w:rPr>
      </w:pPr>
      <w:r>
        <w:rPr>
          <w:w w:val="105"/>
          <w:sz w:val="23"/>
        </w:rPr>
        <w:t>Body wrapping;</w:t>
      </w:r>
      <w:r>
        <w:rPr>
          <w:spacing w:val="-29"/>
          <w:w w:val="105"/>
          <w:sz w:val="23"/>
        </w:rPr>
        <w:t> </w:t>
      </w:r>
      <w:r>
        <w:rPr>
          <w:w w:val="105"/>
          <w:sz w:val="23"/>
        </w:rPr>
        <w:t>or</w:t>
      </w:r>
    </w:p>
    <w:p>
      <w:pPr>
        <w:pStyle w:val="ListParagraph"/>
        <w:numPr>
          <w:ilvl w:val="1"/>
          <w:numId w:val="107"/>
        </w:numPr>
        <w:tabs>
          <w:tab w:pos="829" w:val="left" w:leader="none"/>
          <w:tab w:pos="831" w:val="left" w:leader="none"/>
        </w:tabs>
        <w:spacing w:line="240" w:lineRule="auto" w:before="36" w:after="0"/>
        <w:ind w:left="830" w:right="0" w:hanging="356"/>
        <w:jc w:val="left"/>
        <w:rPr>
          <w:sz w:val="23"/>
        </w:rPr>
      </w:pPr>
      <w:r>
        <w:rPr>
          <w:w w:val="105"/>
          <w:sz w:val="23"/>
        </w:rPr>
        <w:t>Sun</w:t>
      </w:r>
      <w:r>
        <w:rPr>
          <w:spacing w:val="-22"/>
          <w:w w:val="105"/>
          <w:sz w:val="23"/>
        </w:rPr>
        <w:t> </w:t>
      </w:r>
      <w:r>
        <w:rPr>
          <w:w w:val="105"/>
          <w:sz w:val="23"/>
        </w:rPr>
        <w:t>tanning.</w:t>
      </w:r>
    </w:p>
    <w:p>
      <w:pPr>
        <w:pStyle w:val="BodyText"/>
        <w:spacing w:before="2"/>
        <w:rPr>
          <w:sz w:val="27"/>
        </w:rPr>
      </w:pPr>
    </w:p>
    <w:p>
      <w:pPr>
        <w:pStyle w:val="ListParagraph"/>
        <w:numPr>
          <w:ilvl w:val="0"/>
          <w:numId w:val="107"/>
        </w:numPr>
        <w:tabs>
          <w:tab w:pos="476" w:val="left" w:leader="none"/>
        </w:tabs>
        <w:spacing w:line="256" w:lineRule="auto" w:before="0" w:after="0"/>
        <w:ind w:left="469" w:right="172" w:hanging="359"/>
        <w:jc w:val="both"/>
        <w:rPr>
          <w:sz w:val="23"/>
        </w:rPr>
      </w:pPr>
      <w:r>
        <w:rPr>
          <w:w w:val="105"/>
          <w:sz w:val="23"/>
        </w:rPr>
        <w:t>Any </w:t>
      </w:r>
      <w:r>
        <w:rPr>
          <w:b/>
          <w:w w:val="105"/>
          <w:sz w:val="23"/>
        </w:rPr>
        <w:t>claim </w:t>
      </w:r>
      <w:r>
        <w:rPr>
          <w:w w:val="105"/>
          <w:sz w:val="23"/>
        </w:rPr>
        <w:t>arising out of the use of </w:t>
      </w:r>
      <w:r>
        <w:rPr>
          <w:b/>
          <w:w w:val="105"/>
          <w:sz w:val="23"/>
        </w:rPr>
        <w:t>electrolysis </w:t>
      </w:r>
      <w:r>
        <w:rPr>
          <w:w w:val="105"/>
          <w:sz w:val="23"/>
        </w:rPr>
        <w:t>equipment which has been modified or altered from manufacturer standards or does not meet federal, state or municipal </w:t>
      </w:r>
      <w:r>
        <w:rPr>
          <w:sz w:val="23"/>
        </w:rPr>
        <w:t>safety</w:t>
      </w:r>
      <w:r>
        <w:rPr>
          <w:spacing w:val="46"/>
          <w:sz w:val="23"/>
        </w:rPr>
        <w:t> </w:t>
      </w:r>
      <w:r>
        <w:rPr>
          <w:sz w:val="23"/>
        </w:rPr>
        <w:t>requirements.</w:t>
      </w:r>
    </w:p>
    <w:p>
      <w:pPr>
        <w:pStyle w:val="BodyText"/>
        <w:spacing w:before="2"/>
        <w:rPr>
          <w:sz w:val="25"/>
        </w:rPr>
      </w:pPr>
    </w:p>
    <w:p>
      <w:pPr>
        <w:pStyle w:val="ListParagraph"/>
        <w:numPr>
          <w:ilvl w:val="0"/>
          <w:numId w:val="107"/>
        </w:numPr>
        <w:tabs>
          <w:tab w:pos="471" w:val="left" w:leader="none"/>
        </w:tabs>
        <w:spacing w:line="259" w:lineRule="auto" w:before="1" w:after="0"/>
        <w:ind w:left="470" w:right="176" w:hanging="359"/>
        <w:jc w:val="both"/>
        <w:rPr>
          <w:sz w:val="23"/>
        </w:rPr>
      </w:pPr>
      <w:r>
        <w:rPr>
          <w:w w:val="105"/>
          <w:sz w:val="23"/>
        </w:rPr>
        <w:t>Any</w:t>
      </w:r>
      <w:r>
        <w:rPr>
          <w:spacing w:val="1"/>
          <w:w w:val="105"/>
          <w:sz w:val="23"/>
        </w:rPr>
        <w:t> </w:t>
      </w:r>
      <w:r>
        <w:rPr>
          <w:b/>
          <w:w w:val="105"/>
          <w:sz w:val="23"/>
        </w:rPr>
        <w:t>claim </w:t>
      </w:r>
      <w:r>
        <w:rPr>
          <w:w w:val="105"/>
          <w:sz w:val="23"/>
        </w:rPr>
        <w:t>arising</w:t>
      </w:r>
      <w:r>
        <w:rPr>
          <w:spacing w:val="3"/>
          <w:w w:val="105"/>
          <w:sz w:val="23"/>
        </w:rPr>
        <w:t> </w:t>
      </w:r>
      <w:r>
        <w:rPr>
          <w:w w:val="105"/>
          <w:sz w:val="23"/>
        </w:rPr>
        <w:t>out</w:t>
      </w:r>
      <w:r>
        <w:rPr>
          <w:spacing w:val="-8"/>
          <w:w w:val="105"/>
          <w:sz w:val="23"/>
        </w:rPr>
        <w:t> </w:t>
      </w:r>
      <w:r>
        <w:rPr>
          <w:w w:val="105"/>
          <w:sz w:val="23"/>
        </w:rPr>
        <w:t>of</w:t>
      </w:r>
      <w:r>
        <w:rPr>
          <w:spacing w:val="-6"/>
          <w:w w:val="105"/>
          <w:sz w:val="23"/>
        </w:rPr>
        <w:t> </w:t>
      </w:r>
      <w:r>
        <w:rPr>
          <w:w w:val="105"/>
          <w:sz w:val="23"/>
        </w:rPr>
        <w:t>the</w:t>
      </w:r>
      <w:r>
        <w:rPr>
          <w:spacing w:val="-2"/>
          <w:w w:val="105"/>
          <w:sz w:val="23"/>
        </w:rPr>
        <w:t> </w:t>
      </w:r>
      <w:r>
        <w:rPr>
          <w:w w:val="105"/>
          <w:sz w:val="23"/>
        </w:rPr>
        <w:t>use,</w:t>
      </w:r>
      <w:r>
        <w:rPr>
          <w:spacing w:val="-9"/>
          <w:w w:val="105"/>
          <w:sz w:val="23"/>
        </w:rPr>
        <w:t> </w:t>
      </w:r>
      <w:r>
        <w:rPr>
          <w:w w:val="105"/>
          <w:sz w:val="23"/>
        </w:rPr>
        <w:t>administration</w:t>
      </w:r>
      <w:r>
        <w:rPr>
          <w:spacing w:val="-7"/>
          <w:w w:val="105"/>
          <w:sz w:val="23"/>
        </w:rPr>
        <w:t> </w:t>
      </w:r>
      <w:r>
        <w:rPr>
          <w:w w:val="105"/>
          <w:sz w:val="23"/>
        </w:rPr>
        <w:t>or</w:t>
      </w:r>
      <w:r>
        <w:rPr>
          <w:spacing w:val="-8"/>
          <w:w w:val="105"/>
          <w:sz w:val="23"/>
        </w:rPr>
        <w:t> </w:t>
      </w:r>
      <w:r>
        <w:rPr>
          <w:w w:val="105"/>
          <w:sz w:val="23"/>
        </w:rPr>
        <w:t>application</w:t>
      </w:r>
      <w:r>
        <w:rPr>
          <w:spacing w:val="8"/>
          <w:w w:val="105"/>
          <w:sz w:val="23"/>
        </w:rPr>
        <w:t> </w:t>
      </w:r>
      <w:r>
        <w:rPr>
          <w:w w:val="105"/>
          <w:sz w:val="23"/>
        </w:rPr>
        <w:t>of</w:t>
      </w:r>
      <w:r>
        <w:rPr>
          <w:spacing w:val="-8"/>
          <w:w w:val="105"/>
          <w:sz w:val="23"/>
        </w:rPr>
        <w:t> </w:t>
      </w:r>
      <w:r>
        <w:rPr>
          <w:w w:val="105"/>
          <w:sz w:val="23"/>
        </w:rPr>
        <w:t>any</w:t>
      </w:r>
      <w:r>
        <w:rPr>
          <w:spacing w:val="-4"/>
          <w:w w:val="105"/>
          <w:sz w:val="23"/>
        </w:rPr>
        <w:t> </w:t>
      </w:r>
      <w:r>
        <w:rPr>
          <w:w w:val="105"/>
          <w:sz w:val="23"/>
        </w:rPr>
        <w:t>dye</w:t>
      </w:r>
      <w:r>
        <w:rPr>
          <w:spacing w:val="-8"/>
          <w:w w:val="105"/>
          <w:sz w:val="23"/>
        </w:rPr>
        <w:t> </w:t>
      </w:r>
      <w:r>
        <w:rPr>
          <w:w w:val="105"/>
          <w:sz w:val="23"/>
        </w:rPr>
        <w:t>or</w:t>
      </w:r>
      <w:r>
        <w:rPr>
          <w:spacing w:val="-11"/>
          <w:w w:val="105"/>
          <w:sz w:val="23"/>
        </w:rPr>
        <w:t> </w:t>
      </w:r>
      <w:r>
        <w:rPr>
          <w:w w:val="105"/>
          <w:sz w:val="23"/>
        </w:rPr>
        <w:t>coloring to</w:t>
      </w:r>
      <w:r>
        <w:rPr>
          <w:spacing w:val="-22"/>
          <w:w w:val="105"/>
          <w:sz w:val="23"/>
        </w:rPr>
        <w:t> </w:t>
      </w:r>
      <w:r>
        <w:rPr>
          <w:w w:val="105"/>
          <w:sz w:val="23"/>
        </w:rPr>
        <w:t>eyelashes</w:t>
      </w:r>
      <w:r>
        <w:rPr>
          <w:spacing w:val="-11"/>
          <w:w w:val="105"/>
          <w:sz w:val="23"/>
        </w:rPr>
        <w:t> </w:t>
      </w:r>
      <w:r>
        <w:rPr>
          <w:w w:val="105"/>
          <w:sz w:val="23"/>
        </w:rPr>
        <w:t>or</w:t>
      </w:r>
      <w:r>
        <w:rPr>
          <w:spacing w:val="-20"/>
          <w:w w:val="105"/>
          <w:sz w:val="23"/>
        </w:rPr>
        <w:t> </w:t>
      </w:r>
      <w:r>
        <w:rPr>
          <w:w w:val="105"/>
          <w:sz w:val="23"/>
        </w:rPr>
        <w:t>eyebrows</w:t>
      </w:r>
      <w:r>
        <w:rPr>
          <w:spacing w:val="-12"/>
          <w:w w:val="105"/>
          <w:sz w:val="23"/>
        </w:rPr>
        <w:t> </w:t>
      </w:r>
      <w:r>
        <w:rPr>
          <w:w w:val="105"/>
          <w:sz w:val="23"/>
        </w:rPr>
        <w:t>other</w:t>
      </w:r>
      <w:r>
        <w:rPr>
          <w:spacing w:val="-13"/>
          <w:w w:val="105"/>
          <w:sz w:val="23"/>
        </w:rPr>
        <w:t> </w:t>
      </w:r>
      <w:r>
        <w:rPr>
          <w:w w:val="105"/>
          <w:sz w:val="23"/>
        </w:rPr>
        <w:t>than</w:t>
      </w:r>
      <w:r>
        <w:rPr>
          <w:spacing w:val="-12"/>
          <w:w w:val="105"/>
          <w:sz w:val="23"/>
        </w:rPr>
        <w:t> </w:t>
      </w:r>
      <w:r>
        <w:rPr>
          <w:w w:val="105"/>
          <w:sz w:val="23"/>
        </w:rPr>
        <w:t>that</w:t>
      </w:r>
      <w:r>
        <w:rPr>
          <w:spacing w:val="-17"/>
          <w:w w:val="105"/>
          <w:sz w:val="23"/>
        </w:rPr>
        <w:t> </w:t>
      </w:r>
      <w:r>
        <w:rPr>
          <w:w w:val="105"/>
          <w:sz w:val="23"/>
        </w:rPr>
        <w:t>specifically</w:t>
      </w:r>
      <w:r>
        <w:rPr>
          <w:spacing w:val="-5"/>
          <w:w w:val="105"/>
          <w:sz w:val="23"/>
        </w:rPr>
        <w:t> </w:t>
      </w:r>
      <w:r>
        <w:rPr>
          <w:w w:val="105"/>
          <w:sz w:val="23"/>
        </w:rPr>
        <w:t>manufactured</w:t>
      </w:r>
      <w:r>
        <w:rPr>
          <w:spacing w:val="2"/>
          <w:w w:val="105"/>
          <w:sz w:val="23"/>
        </w:rPr>
        <w:t> </w:t>
      </w:r>
      <w:r>
        <w:rPr>
          <w:w w:val="105"/>
          <w:sz w:val="23"/>
        </w:rPr>
        <w:t>for</w:t>
      </w:r>
      <w:r>
        <w:rPr>
          <w:spacing w:val="-17"/>
          <w:w w:val="105"/>
          <w:sz w:val="23"/>
        </w:rPr>
        <w:t> </w:t>
      </w:r>
      <w:r>
        <w:rPr>
          <w:w w:val="105"/>
          <w:sz w:val="23"/>
        </w:rPr>
        <w:t>said</w:t>
      </w:r>
      <w:r>
        <w:rPr>
          <w:spacing w:val="-11"/>
          <w:w w:val="105"/>
          <w:sz w:val="23"/>
        </w:rPr>
        <w:t> </w:t>
      </w:r>
      <w:r>
        <w:rPr>
          <w:w w:val="105"/>
          <w:sz w:val="23"/>
        </w:rPr>
        <w:t>use.</w:t>
      </w:r>
    </w:p>
    <w:p>
      <w:pPr>
        <w:pStyle w:val="BodyText"/>
        <w:spacing w:before="5"/>
        <w:rPr>
          <w:sz w:val="25"/>
        </w:rPr>
      </w:pPr>
    </w:p>
    <w:p>
      <w:pPr>
        <w:pStyle w:val="ListParagraph"/>
        <w:numPr>
          <w:ilvl w:val="0"/>
          <w:numId w:val="107"/>
        </w:numPr>
        <w:tabs>
          <w:tab w:pos="471" w:val="left" w:leader="none"/>
        </w:tabs>
        <w:spacing w:line="259" w:lineRule="auto" w:before="1" w:after="0"/>
        <w:ind w:left="468" w:right="160" w:hanging="357"/>
        <w:jc w:val="both"/>
        <w:rPr>
          <w:sz w:val="23"/>
        </w:rPr>
      </w:pPr>
      <w:r>
        <w:rPr>
          <w:w w:val="105"/>
          <w:sz w:val="23"/>
        </w:rPr>
        <w:t>Any </w:t>
      </w:r>
      <w:r>
        <w:rPr>
          <w:b/>
          <w:w w:val="105"/>
          <w:sz w:val="23"/>
        </w:rPr>
        <w:t>claim </w:t>
      </w:r>
      <w:r>
        <w:rPr>
          <w:w w:val="105"/>
          <w:sz w:val="23"/>
        </w:rPr>
        <w:t>arising from tattoos, permanent makeup or body piercing. However, this exclusion shall not apply to piercing of the earlobe area up to but not including the helix.</w:t>
      </w:r>
    </w:p>
    <w:p>
      <w:pPr>
        <w:pStyle w:val="BodyText"/>
        <w:spacing w:before="3"/>
        <w:rPr>
          <w:sz w:val="26"/>
        </w:rPr>
      </w:pPr>
    </w:p>
    <w:p>
      <w:pPr>
        <w:pStyle w:val="ListParagraph"/>
        <w:numPr>
          <w:ilvl w:val="0"/>
          <w:numId w:val="107"/>
        </w:numPr>
        <w:tabs>
          <w:tab w:pos="476" w:val="left" w:leader="none"/>
        </w:tabs>
        <w:spacing w:line="240" w:lineRule="auto" w:before="1" w:after="0"/>
        <w:ind w:left="475" w:right="0" w:hanging="365"/>
        <w:jc w:val="left"/>
        <w:rPr>
          <w:b/>
          <w:sz w:val="23"/>
        </w:rPr>
      </w:pPr>
      <w:r>
        <w:rPr>
          <w:sz w:val="23"/>
        </w:rPr>
        <w:t>Any General Liability or Business Owners Package  </w:t>
      </w:r>
      <w:r>
        <w:rPr>
          <w:spacing w:val="48"/>
          <w:sz w:val="23"/>
        </w:rPr>
        <w:t> </w:t>
      </w:r>
      <w:r>
        <w:rPr>
          <w:b/>
          <w:sz w:val="23"/>
        </w:rPr>
        <w:t>claims.</w:t>
      </w:r>
    </w:p>
    <w:p>
      <w:pPr>
        <w:pStyle w:val="BodyText"/>
        <w:spacing w:before="1"/>
        <w:rPr>
          <w:b/>
          <w:sz w:val="28"/>
        </w:rPr>
      </w:pPr>
    </w:p>
    <w:p>
      <w:pPr>
        <w:pStyle w:val="ListParagraph"/>
        <w:numPr>
          <w:ilvl w:val="0"/>
          <w:numId w:val="107"/>
        </w:numPr>
        <w:tabs>
          <w:tab w:pos="476" w:val="left" w:leader="none"/>
        </w:tabs>
        <w:spacing w:line="259" w:lineRule="auto" w:before="0" w:after="0"/>
        <w:ind w:left="478" w:right="173" w:hanging="366"/>
        <w:jc w:val="both"/>
        <w:rPr>
          <w:sz w:val="23"/>
        </w:rPr>
      </w:pPr>
      <w:r>
        <w:rPr>
          <w:sz w:val="23"/>
        </w:rPr>
        <w:t>Any claim arising from any </w:t>
      </w:r>
      <w:r>
        <w:rPr>
          <w:b/>
          <w:sz w:val="23"/>
        </w:rPr>
        <w:t>wrongful act </w:t>
      </w:r>
      <w:r>
        <w:rPr>
          <w:sz w:val="23"/>
        </w:rPr>
        <w:t>while </w:t>
      </w:r>
      <w:r>
        <w:rPr>
          <w:b/>
          <w:sz w:val="23"/>
        </w:rPr>
        <w:t>you </w:t>
      </w:r>
      <w:r>
        <w:rPr>
          <w:sz w:val="23"/>
        </w:rPr>
        <w:t>did  not  have a  license  required  by</w:t>
      </w:r>
      <w:r>
        <w:rPr>
          <w:spacing w:val="15"/>
          <w:sz w:val="23"/>
        </w:rPr>
        <w:t> </w:t>
      </w:r>
      <w:r>
        <w:rPr>
          <w:sz w:val="23"/>
        </w:rPr>
        <w:t>law.</w:t>
      </w:r>
    </w:p>
    <w:p>
      <w:pPr>
        <w:pStyle w:val="BodyText"/>
        <w:spacing w:before="3"/>
        <w:rPr>
          <w:sz w:val="26"/>
        </w:rPr>
      </w:pPr>
    </w:p>
    <w:p>
      <w:pPr>
        <w:pStyle w:val="BodyText"/>
        <w:ind w:left="118"/>
      </w:pPr>
      <w:r>
        <w:rPr/>
        <w:t>All other terms, conditions, and exclusions shall  remain   unchanged.</w:t>
      </w:r>
    </w:p>
    <w:p>
      <w:pPr>
        <w:pStyle w:val="BodyText"/>
        <w:rPr>
          <w:sz w:val="20"/>
        </w:rPr>
      </w:pPr>
    </w:p>
    <w:p>
      <w:pPr>
        <w:pStyle w:val="BodyText"/>
        <w:rPr>
          <w:sz w:val="20"/>
        </w:rPr>
      </w:pPr>
    </w:p>
    <w:p>
      <w:pPr>
        <w:pStyle w:val="BodyText"/>
        <w:rPr>
          <w:sz w:val="20"/>
        </w:rPr>
      </w:pPr>
    </w:p>
    <w:p>
      <w:pPr>
        <w:pStyle w:val="BodyText"/>
        <w:spacing w:before="2"/>
        <w:rPr>
          <w:sz w:val="12"/>
        </w:rPr>
      </w:pPr>
      <w:r>
        <w:rPr/>
        <w:pict>
          <v:line style="position:absolute;mso-position-horizontal-relative:page;mso-position-vertical-relative:paragraph;z-index:8032;mso-wrap-distance-left:0;mso-wrap-distance-right:0" from="341.148102pt,9.334635pt" to="519.583702pt,9.334635pt" stroked="true" strokeweight=".714696pt" strokecolor="#000000">
            <v:stroke dashstyle="solid"/>
            <w10:wrap type="topAndBottom"/>
          </v:line>
        </w:pict>
      </w:r>
    </w:p>
    <w:p>
      <w:pPr>
        <w:pStyle w:val="BodyText"/>
        <w:ind w:right="153"/>
        <w:jc w:val="right"/>
      </w:pPr>
      <w:r>
        <w:rPr/>
        <w:t>Authorized  Representative</w:t>
      </w:r>
    </w:p>
    <w:p>
      <w:pPr>
        <w:spacing w:after="0"/>
        <w:jc w:val="right"/>
        <w:sectPr>
          <w:pgSz w:w="12290" w:h="15840"/>
          <w:pgMar w:header="0" w:footer="683" w:top="580" w:bottom="920" w:left="1700" w:right="1740"/>
        </w:sectPr>
      </w:pPr>
    </w:p>
    <w:p>
      <w:pPr>
        <w:pStyle w:val="BodyText"/>
        <w:spacing w:line="234" w:lineRule="exact" w:before="107"/>
        <w:ind w:left="3541" w:right="3101" w:firstLine="1118"/>
      </w:pPr>
      <w:r>
        <w:rPr>
          <w:w w:val="105"/>
        </w:rPr>
        <w:t>NEWYORK </w:t>
      </w:r>
      <w:r>
        <w:rPr/>
        <w:t>AMENDATORY  ENDORSEMENT</w:t>
      </w:r>
    </w:p>
    <w:p>
      <w:pPr>
        <w:pStyle w:val="BodyText"/>
        <w:rPr>
          <w:sz w:val="24"/>
        </w:rPr>
      </w:pPr>
    </w:p>
    <w:p>
      <w:pPr>
        <w:pStyle w:val="BodyText"/>
        <w:tabs>
          <w:tab w:pos="3949" w:val="left" w:leader="none"/>
        </w:tabs>
        <w:spacing w:before="189"/>
        <w:ind w:left="115"/>
      </w:pPr>
      <w:r>
        <w:rPr>
          <w:w w:val="105"/>
        </w:rPr>
        <w:t>This</w:t>
      </w:r>
      <w:r>
        <w:rPr>
          <w:spacing w:val="-23"/>
          <w:w w:val="105"/>
        </w:rPr>
        <w:t> </w:t>
      </w:r>
      <w:r>
        <w:rPr>
          <w:w w:val="105"/>
        </w:rPr>
        <w:t>endorsement,</w:t>
      </w:r>
      <w:r>
        <w:rPr>
          <w:spacing w:val="-4"/>
          <w:w w:val="105"/>
        </w:rPr>
        <w:t> </w:t>
      </w:r>
      <w:r>
        <w:rPr>
          <w:w w:val="105"/>
        </w:rPr>
        <w:t>effective</w:t>
        <w:tab/>
        <w:t>forms a part</w:t>
      </w:r>
      <w:r>
        <w:rPr>
          <w:spacing w:val="-20"/>
          <w:w w:val="105"/>
        </w:rPr>
        <w:t> </w:t>
      </w:r>
      <w:r>
        <w:rPr>
          <w:w w:val="105"/>
        </w:rPr>
        <w:t>of</w:t>
      </w:r>
    </w:p>
    <w:p>
      <w:pPr>
        <w:pStyle w:val="BodyText"/>
        <w:spacing w:before="8"/>
        <w:rPr>
          <w:sz w:val="10"/>
        </w:rPr>
      </w:pPr>
    </w:p>
    <w:p>
      <w:pPr>
        <w:spacing w:after="0"/>
        <w:rPr>
          <w:sz w:val="10"/>
        </w:rPr>
        <w:sectPr>
          <w:footerReference w:type="default" r:id="rId166"/>
          <w:pgSz w:w="12290" w:h="15840"/>
          <w:pgMar w:footer="780" w:header="0" w:top="600" w:bottom="980" w:left="800" w:right="880"/>
          <w:pgNumType w:start="1"/>
        </w:sectPr>
      </w:pPr>
    </w:p>
    <w:p>
      <w:pPr>
        <w:pStyle w:val="BodyText"/>
        <w:spacing w:line="446" w:lineRule="auto" w:before="91"/>
        <w:ind w:left="117" w:right="-18" w:firstLine="5"/>
      </w:pPr>
      <w:r>
        <w:rPr>
          <w:w w:val="105"/>
        </w:rPr>
        <w:t>policy</w:t>
      </w:r>
      <w:r>
        <w:rPr>
          <w:spacing w:val="-20"/>
          <w:w w:val="105"/>
        </w:rPr>
        <w:t> </w:t>
      </w:r>
      <w:r>
        <w:rPr>
          <w:w w:val="105"/>
        </w:rPr>
        <w:t>no.:</w:t>
      </w:r>
      <w:r>
        <w:rPr>
          <w:w w:val="102"/>
        </w:rPr>
        <w:t> </w:t>
      </w:r>
      <w:r>
        <w:rPr>
          <w:w w:val="105"/>
        </w:rPr>
        <w:t>by:</w:t>
      </w:r>
    </w:p>
    <w:p>
      <w:pPr>
        <w:pStyle w:val="BodyText"/>
        <w:spacing w:before="100"/>
        <w:ind w:left="117"/>
      </w:pPr>
      <w:r>
        <w:rPr/>
        <w:br w:type="column"/>
      </w:r>
      <w:r>
        <w:rPr>
          <w:w w:val="105"/>
        </w:rPr>
        <w:t>issued to</w:t>
      </w:r>
    </w:p>
    <w:p>
      <w:pPr>
        <w:spacing w:after="0"/>
        <w:sectPr>
          <w:type w:val="continuous"/>
          <w:pgSz w:w="12290" w:h="15840"/>
          <w:pgMar w:top="160" w:bottom="280" w:left="800" w:right="880"/>
          <w:cols w:num="2" w:equalWidth="0">
            <w:col w:w="1137" w:space="828"/>
            <w:col w:w="8645"/>
          </w:cols>
        </w:sectPr>
      </w:pPr>
    </w:p>
    <w:p>
      <w:pPr>
        <w:pStyle w:val="BodyText"/>
        <w:spacing w:line="220" w:lineRule="auto" w:before="31"/>
        <w:ind w:left="116" w:right="120" w:firstLine="2"/>
        <w:jc w:val="both"/>
      </w:pPr>
      <w:r>
        <w:rPr>
          <w:w w:val="105"/>
        </w:rPr>
        <w:t>Wherever</w:t>
      </w:r>
      <w:r>
        <w:rPr>
          <w:spacing w:val="-5"/>
          <w:w w:val="105"/>
        </w:rPr>
        <w:t> </w:t>
      </w:r>
      <w:r>
        <w:rPr>
          <w:w w:val="105"/>
        </w:rPr>
        <w:t>used</w:t>
      </w:r>
      <w:r>
        <w:rPr>
          <w:spacing w:val="-13"/>
          <w:w w:val="105"/>
        </w:rPr>
        <w:t> </w:t>
      </w:r>
      <w:r>
        <w:rPr>
          <w:w w:val="105"/>
        </w:rPr>
        <w:t>in</w:t>
      </w:r>
      <w:r>
        <w:rPr>
          <w:spacing w:val="-17"/>
          <w:w w:val="105"/>
        </w:rPr>
        <w:t> </w:t>
      </w:r>
      <w:r>
        <w:rPr>
          <w:w w:val="105"/>
        </w:rPr>
        <w:t>this</w:t>
      </w:r>
      <w:r>
        <w:rPr>
          <w:spacing w:val="-18"/>
          <w:w w:val="105"/>
        </w:rPr>
        <w:t> </w:t>
      </w:r>
      <w:r>
        <w:rPr>
          <w:w w:val="105"/>
        </w:rPr>
        <w:t>endorsement:</w:t>
      </w:r>
      <w:r>
        <w:rPr>
          <w:spacing w:val="-8"/>
          <w:w w:val="105"/>
        </w:rPr>
        <w:t> </w:t>
      </w:r>
      <w:r>
        <w:rPr>
          <w:w w:val="105"/>
        </w:rPr>
        <w:t>1)"Insurer"</w:t>
      </w:r>
      <w:r>
        <w:rPr>
          <w:spacing w:val="-5"/>
          <w:w w:val="105"/>
        </w:rPr>
        <w:t> </w:t>
      </w:r>
      <w:r>
        <w:rPr>
          <w:w w:val="105"/>
        </w:rPr>
        <w:t>means</w:t>
      </w:r>
      <w:r>
        <w:rPr>
          <w:spacing w:val="-13"/>
          <w:w w:val="105"/>
        </w:rPr>
        <w:t> </w:t>
      </w:r>
      <w:r>
        <w:rPr>
          <w:w w:val="105"/>
        </w:rPr>
        <w:t>the</w:t>
      </w:r>
      <w:r>
        <w:rPr>
          <w:spacing w:val="-16"/>
          <w:w w:val="105"/>
        </w:rPr>
        <w:t> </w:t>
      </w:r>
      <w:r>
        <w:rPr>
          <w:w w:val="105"/>
        </w:rPr>
        <w:t>insurance</w:t>
      </w:r>
      <w:r>
        <w:rPr>
          <w:spacing w:val="-7"/>
          <w:w w:val="105"/>
        </w:rPr>
        <w:t> </w:t>
      </w:r>
      <w:r>
        <w:rPr>
          <w:w w:val="105"/>
        </w:rPr>
        <w:t>company</w:t>
      </w:r>
      <w:r>
        <w:rPr>
          <w:spacing w:val="-1"/>
          <w:w w:val="105"/>
        </w:rPr>
        <w:t> </w:t>
      </w:r>
      <w:r>
        <w:rPr>
          <w:w w:val="105"/>
        </w:rPr>
        <w:t>which</w:t>
      </w:r>
      <w:r>
        <w:rPr>
          <w:spacing w:val="-10"/>
          <w:w w:val="105"/>
        </w:rPr>
        <w:t> </w:t>
      </w:r>
      <w:r>
        <w:rPr>
          <w:w w:val="105"/>
        </w:rPr>
        <w:t>issued</w:t>
      </w:r>
      <w:r>
        <w:rPr>
          <w:spacing w:val="-7"/>
          <w:w w:val="105"/>
        </w:rPr>
        <w:t> </w:t>
      </w:r>
      <w:r>
        <w:rPr>
          <w:w w:val="105"/>
        </w:rPr>
        <w:t>this</w:t>
      </w:r>
      <w:r>
        <w:rPr>
          <w:spacing w:val="-14"/>
          <w:w w:val="105"/>
        </w:rPr>
        <w:t> </w:t>
      </w:r>
      <w:r>
        <w:rPr>
          <w:w w:val="105"/>
        </w:rPr>
        <w:t>policy;</w:t>
      </w:r>
      <w:r>
        <w:rPr>
          <w:spacing w:val="33"/>
          <w:w w:val="105"/>
        </w:rPr>
        <w:t> </w:t>
      </w:r>
      <w:r>
        <w:rPr>
          <w:w w:val="105"/>
        </w:rPr>
        <w:t>and 2)"Insured" means the Named Corporation, Named Organization, Named Sponsor, Named Insured, or Insured</w:t>
      </w:r>
      <w:r>
        <w:rPr>
          <w:spacing w:val="-6"/>
          <w:w w:val="105"/>
        </w:rPr>
        <w:t> </w:t>
      </w:r>
      <w:r>
        <w:rPr>
          <w:w w:val="105"/>
        </w:rPr>
        <w:t>stated</w:t>
      </w:r>
      <w:r>
        <w:rPr>
          <w:spacing w:val="-13"/>
          <w:w w:val="105"/>
        </w:rPr>
        <w:t> </w:t>
      </w:r>
      <w:r>
        <w:rPr>
          <w:w w:val="105"/>
        </w:rPr>
        <w:t>in</w:t>
      </w:r>
      <w:r>
        <w:rPr>
          <w:spacing w:val="-21"/>
          <w:w w:val="105"/>
        </w:rPr>
        <w:t> </w:t>
      </w:r>
      <w:r>
        <w:rPr>
          <w:w w:val="105"/>
        </w:rPr>
        <w:t>the</w:t>
      </w:r>
      <w:r>
        <w:rPr>
          <w:spacing w:val="-16"/>
          <w:w w:val="105"/>
        </w:rPr>
        <w:t> </w:t>
      </w:r>
      <w:r>
        <w:rPr>
          <w:w w:val="105"/>
        </w:rPr>
        <w:t>declarations</w:t>
      </w:r>
      <w:r>
        <w:rPr>
          <w:spacing w:val="-3"/>
          <w:w w:val="105"/>
        </w:rPr>
        <w:t> </w:t>
      </w:r>
      <w:r>
        <w:rPr>
          <w:w w:val="105"/>
        </w:rPr>
        <w:t>page;</w:t>
      </w:r>
      <w:r>
        <w:rPr>
          <w:spacing w:val="-17"/>
          <w:w w:val="105"/>
        </w:rPr>
        <w:t> </w:t>
      </w:r>
      <w:r>
        <w:rPr>
          <w:w w:val="105"/>
        </w:rPr>
        <w:t>and</w:t>
      </w:r>
      <w:r>
        <w:rPr>
          <w:spacing w:val="-8"/>
          <w:w w:val="105"/>
        </w:rPr>
        <w:t> </w:t>
      </w:r>
      <w:r>
        <w:rPr>
          <w:w w:val="105"/>
        </w:rPr>
        <w:t>3)</w:t>
      </w:r>
      <w:r>
        <w:rPr>
          <w:spacing w:val="-11"/>
          <w:w w:val="105"/>
        </w:rPr>
        <w:t> </w:t>
      </w:r>
      <w:r>
        <w:rPr>
          <w:w w:val="105"/>
        </w:rPr>
        <w:t>"Other</w:t>
      </w:r>
      <w:r>
        <w:rPr>
          <w:spacing w:val="-12"/>
          <w:w w:val="105"/>
        </w:rPr>
        <w:t> </w:t>
      </w:r>
      <w:r>
        <w:rPr>
          <w:w w:val="105"/>
        </w:rPr>
        <w:t>Insured(s)"</w:t>
      </w:r>
      <w:r>
        <w:rPr>
          <w:spacing w:val="-2"/>
          <w:w w:val="105"/>
        </w:rPr>
        <w:t> </w:t>
      </w:r>
      <w:r>
        <w:rPr>
          <w:w w:val="105"/>
        </w:rPr>
        <w:t>means</w:t>
      </w:r>
      <w:r>
        <w:rPr>
          <w:spacing w:val="-7"/>
          <w:w w:val="105"/>
        </w:rPr>
        <w:t> </w:t>
      </w:r>
      <w:r>
        <w:rPr>
          <w:w w:val="105"/>
        </w:rPr>
        <w:t>all</w:t>
      </w:r>
      <w:r>
        <w:rPr>
          <w:spacing w:val="-13"/>
          <w:w w:val="105"/>
        </w:rPr>
        <w:t> </w:t>
      </w:r>
      <w:r>
        <w:rPr>
          <w:w w:val="105"/>
        </w:rPr>
        <w:t>other</w:t>
      </w:r>
      <w:r>
        <w:rPr>
          <w:spacing w:val="-9"/>
          <w:w w:val="105"/>
        </w:rPr>
        <w:t> </w:t>
      </w:r>
      <w:r>
        <w:rPr>
          <w:w w:val="105"/>
        </w:rPr>
        <w:t>persons</w:t>
      </w:r>
      <w:r>
        <w:rPr>
          <w:spacing w:val="-10"/>
          <w:w w:val="105"/>
        </w:rPr>
        <w:t> </w:t>
      </w:r>
      <w:r>
        <w:rPr>
          <w:w w:val="105"/>
        </w:rPr>
        <w:t>or</w:t>
      </w:r>
      <w:r>
        <w:rPr>
          <w:spacing w:val="-17"/>
          <w:w w:val="105"/>
        </w:rPr>
        <w:t> </w:t>
      </w:r>
      <w:r>
        <w:rPr>
          <w:w w:val="105"/>
        </w:rPr>
        <w:t>entities</w:t>
      </w:r>
      <w:r>
        <w:rPr>
          <w:spacing w:val="-13"/>
          <w:w w:val="105"/>
        </w:rPr>
        <w:t> </w:t>
      </w:r>
      <w:r>
        <w:rPr>
          <w:w w:val="105"/>
        </w:rPr>
        <w:t>afforded coverage under</w:t>
      </w:r>
      <w:r>
        <w:rPr>
          <w:spacing w:val="-46"/>
          <w:w w:val="105"/>
        </w:rPr>
        <w:t> </w:t>
      </w:r>
      <w:r>
        <w:rPr>
          <w:w w:val="105"/>
        </w:rPr>
        <w:t>the policy.</w:t>
      </w:r>
    </w:p>
    <w:p>
      <w:pPr>
        <w:pStyle w:val="BodyText"/>
        <w:spacing w:before="3"/>
        <w:rPr>
          <w:sz w:val="12"/>
        </w:rPr>
      </w:pPr>
    </w:p>
    <w:p>
      <w:pPr>
        <w:pStyle w:val="BodyText"/>
        <w:spacing w:before="91"/>
        <w:ind w:left="3233"/>
      </w:pPr>
      <w:r>
        <w:rPr/>
        <w:t>CANCELLATION  AND NONRENEWAL</w:t>
      </w:r>
    </w:p>
    <w:p>
      <w:pPr>
        <w:pStyle w:val="BodyText"/>
        <w:spacing w:before="214"/>
        <w:ind w:left="116"/>
      </w:pPr>
      <w:r>
        <w:rPr>
          <w:w w:val="105"/>
        </w:rPr>
        <w:t>In consideration of the premium charged, it is hereby understood and agreed as follows:</w:t>
      </w:r>
    </w:p>
    <w:p>
      <w:pPr>
        <w:pStyle w:val="BodyText"/>
        <w:spacing w:before="11"/>
        <w:rPr>
          <w:sz w:val="20"/>
        </w:rPr>
      </w:pPr>
    </w:p>
    <w:p>
      <w:pPr>
        <w:pStyle w:val="ListParagraph"/>
        <w:numPr>
          <w:ilvl w:val="0"/>
          <w:numId w:val="108"/>
        </w:numPr>
        <w:tabs>
          <w:tab w:pos="831" w:val="left" w:leader="none"/>
          <w:tab w:pos="832" w:val="left" w:leader="none"/>
        </w:tabs>
        <w:spacing w:line="240" w:lineRule="exact" w:before="0" w:after="0"/>
        <w:ind w:left="834" w:right="115" w:hanging="718"/>
        <w:jc w:val="left"/>
        <w:rPr>
          <w:sz w:val="23"/>
        </w:rPr>
      </w:pPr>
      <w:r>
        <w:rPr>
          <w:w w:val="105"/>
          <w:sz w:val="23"/>
        </w:rPr>
        <w:t>The Cancellation and When </w:t>
      </w:r>
      <w:r>
        <w:rPr>
          <w:b/>
          <w:w w:val="105"/>
          <w:sz w:val="23"/>
        </w:rPr>
        <w:t>We </w:t>
      </w:r>
      <w:r>
        <w:rPr>
          <w:w w:val="105"/>
          <w:sz w:val="23"/>
        </w:rPr>
        <w:t>Do Not Renew provisions are deleted and replaced by the following:</w:t>
      </w:r>
    </w:p>
    <w:p>
      <w:pPr>
        <w:pStyle w:val="BodyText"/>
        <w:spacing w:before="6"/>
        <w:rPr>
          <w:sz w:val="19"/>
        </w:rPr>
      </w:pPr>
    </w:p>
    <w:p>
      <w:pPr>
        <w:pStyle w:val="ListParagraph"/>
        <w:numPr>
          <w:ilvl w:val="1"/>
          <w:numId w:val="108"/>
        </w:numPr>
        <w:tabs>
          <w:tab w:pos="1541" w:val="left" w:leader="none"/>
          <w:tab w:pos="1543" w:val="left" w:leader="none"/>
        </w:tabs>
        <w:spacing w:line="240" w:lineRule="auto" w:before="0" w:after="0"/>
        <w:ind w:left="1544" w:right="0" w:hanging="715"/>
        <w:jc w:val="left"/>
        <w:rPr>
          <w:sz w:val="23"/>
        </w:rPr>
      </w:pPr>
      <w:r>
        <w:rPr>
          <w:w w:val="105"/>
          <w:sz w:val="23"/>
        </w:rPr>
        <w:t>CANCELLATION</w:t>
      </w:r>
      <w:r>
        <w:rPr>
          <w:spacing w:val="-9"/>
          <w:w w:val="105"/>
          <w:sz w:val="23"/>
        </w:rPr>
        <w:t> </w:t>
      </w:r>
      <w:r>
        <w:rPr>
          <w:w w:val="105"/>
          <w:sz w:val="23"/>
        </w:rPr>
        <w:t>BY</w:t>
      </w:r>
      <w:r>
        <w:rPr>
          <w:spacing w:val="-30"/>
          <w:w w:val="105"/>
          <w:sz w:val="23"/>
        </w:rPr>
        <w:t> </w:t>
      </w:r>
      <w:r>
        <w:rPr>
          <w:w w:val="105"/>
          <w:sz w:val="23"/>
        </w:rPr>
        <w:t>THE</w:t>
      </w:r>
      <w:r>
        <w:rPr>
          <w:spacing w:val="-30"/>
          <w:w w:val="105"/>
          <w:sz w:val="23"/>
        </w:rPr>
        <w:t> </w:t>
      </w:r>
      <w:r>
        <w:rPr>
          <w:w w:val="105"/>
          <w:sz w:val="23"/>
        </w:rPr>
        <w:t>INSURED</w:t>
      </w:r>
    </w:p>
    <w:p>
      <w:pPr>
        <w:pStyle w:val="BodyText"/>
        <w:spacing w:before="3"/>
        <w:rPr>
          <w:sz w:val="21"/>
        </w:rPr>
      </w:pPr>
    </w:p>
    <w:p>
      <w:pPr>
        <w:pStyle w:val="BodyText"/>
        <w:spacing w:line="220" w:lineRule="auto"/>
        <w:ind w:left="1542" w:right="826" w:firstLine="1"/>
        <w:jc w:val="both"/>
      </w:pPr>
      <w:r>
        <w:rPr>
          <w:w w:val="105"/>
        </w:rPr>
        <w:t>This policy may be cancelled by the Insured by surrender of this policy to the Insurer or by giving written notice to the Insurer stating when thereafter such. cancellation shall be effective. The Policy Period terminates at the date and hour specified in such notice, or at the date and time of surrender.</w:t>
      </w:r>
    </w:p>
    <w:p>
      <w:pPr>
        <w:pStyle w:val="BodyText"/>
        <w:spacing w:before="3"/>
        <w:rPr>
          <w:sz w:val="21"/>
        </w:rPr>
      </w:pPr>
    </w:p>
    <w:p>
      <w:pPr>
        <w:pStyle w:val="ListParagraph"/>
        <w:numPr>
          <w:ilvl w:val="1"/>
          <w:numId w:val="108"/>
        </w:numPr>
        <w:tabs>
          <w:tab w:pos="1546" w:val="left" w:leader="none"/>
          <w:tab w:pos="1547" w:val="left" w:leader="none"/>
        </w:tabs>
        <w:spacing w:line="240" w:lineRule="exact" w:before="0" w:after="0"/>
        <w:ind w:left="1544" w:right="1006" w:hanging="715"/>
        <w:jc w:val="left"/>
        <w:rPr>
          <w:sz w:val="23"/>
        </w:rPr>
      </w:pPr>
      <w:r>
        <w:rPr>
          <w:sz w:val="23"/>
        </w:rPr>
        <w:t>CANCELLATION, NONRENEWAL AND CONDITIONAL RENEWAL BY THE INSURER</w:t>
      </w:r>
    </w:p>
    <w:p>
      <w:pPr>
        <w:pStyle w:val="BodyText"/>
        <w:spacing w:before="2"/>
        <w:rPr>
          <w:sz w:val="21"/>
        </w:rPr>
      </w:pPr>
    </w:p>
    <w:p>
      <w:pPr>
        <w:pStyle w:val="ListParagraph"/>
        <w:numPr>
          <w:ilvl w:val="2"/>
          <w:numId w:val="108"/>
        </w:numPr>
        <w:tabs>
          <w:tab w:pos="2257" w:val="left" w:leader="none"/>
        </w:tabs>
        <w:spacing w:line="218" w:lineRule="auto" w:before="1" w:after="0"/>
        <w:ind w:left="2259" w:right="1536" w:hanging="718"/>
        <w:jc w:val="both"/>
        <w:rPr>
          <w:sz w:val="23"/>
        </w:rPr>
      </w:pPr>
      <w:r>
        <w:rPr>
          <w:w w:val="105"/>
          <w:sz w:val="23"/>
        </w:rPr>
        <w:t>If this policy has been in effect for sixty (60) or fewer days when cancellation notice is mailed, and this policy is not a renewal of a policy issued by the Insurer, then this policy may be cancelled by the Insurer by 11).ailing or delivering to the Insured, and to his authorized insurance agent or broker, written notice stating when not less than twenty (20) days thereafter (fifteen (15) days thereafter if cancellation is because of one of the reasons for cancellation set forth in</w:t>
      </w:r>
      <w:r>
        <w:rPr>
          <w:spacing w:val="-39"/>
          <w:w w:val="105"/>
          <w:sz w:val="23"/>
        </w:rPr>
        <w:t> </w:t>
      </w:r>
      <w:r>
        <w:rPr>
          <w:w w:val="105"/>
          <w:sz w:val="23"/>
        </w:rPr>
        <w:t>subsection</w:t>
      </w:r>
    </w:p>
    <w:p>
      <w:pPr>
        <w:pStyle w:val="ListParagraph"/>
        <w:numPr>
          <w:ilvl w:val="2"/>
          <w:numId w:val="108"/>
        </w:numPr>
        <w:tabs>
          <w:tab w:pos="2651" w:val="left" w:leader="none"/>
        </w:tabs>
        <w:spacing w:line="244" w:lineRule="exact" w:before="3" w:after="0"/>
        <w:ind w:left="2269" w:right="1552" w:hanging="7"/>
        <w:jc w:val="left"/>
        <w:rPr>
          <w:sz w:val="23"/>
        </w:rPr>
      </w:pPr>
      <w:r>
        <w:rPr>
          <w:sz w:val="23"/>
        </w:rPr>
        <w:t>below) the cancellation shall be ·effective. Notice of cancellation issued  by the Insurer shall specify the grounds for </w:t>
      </w:r>
      <w:r>
        <w:rPr>
          <w:spacing w:val="57"/>
          <w:sz w:val="23"/>
        </w:rPr>
        <w:t> </w:t>
      </w:r>
      <w:r>
        <w:rPr>
          <w:sz w:val="23"/>
        </w:rPr>
        <w:t>cancellation.</w:t>
      </w:r>
    </w:p>
    <w:p>
      <w:pPr>
        <w:pStyle w:val="BodyText"/>
        <w:spacing w:before="1"/>
        <w:rPr>
          <w:sz w:val="20"/>
        </w:rPr>
      </w:pPr>
    </w:p>
    <w:p>
      <w:pPr>
        <w:pStyle w:val="ListParagraph"/>
        <w:numPr>
          <w:ilvl w:val="0"/>
          <w:numId w:val="109"/>
        </w:numPr>
        <w:tabs>
          <w:tab w:pos="2272" w:val="left" w:leader="none"/>
        </w:tabs>
        <w:spacing w:line="220" w:lineRule="auto" w:before="0" w:after="0"/>
        <w:ind w:left="2260" w:right="1537" w:hanging="705"/>
        <w:jc w:val="both"/>
        <w:rPr>
          <w:sz w:val="23"/>
        </w:rPr>
      </w:pPr>
      <w:r>
        <w:rPr>
          <w:w w:val="105"/>
          <w:sz w:val="23"/>
        </w:rPr>
        <w:t>If this policy has been in effect for more than sixty (60) days when notice of cancellation is mailed, or if this policy is a renewal of a policy issued by the Insurer, then this policy may be cancelled by the Insurer by mailing or delivering to the Insured, and to his authorized insurance agent or broker, written notice stating when not less than fifteen</w:t>
      </w:r>
      <w:r>
        <w:rPr>
          <w:spacing w:val="-11"/>
          <w:w w:val="105"/>
          <w:sz w:val="23"/>
        </w:rPr>
        <w:t> </w:t>
      </w:r>
      <w:r>
        <w:rPr>
          <w:w w:val="105"/>
          <w:sz w:val="23"/>
        </w:rPr>
        <w:t>(15)</w:t>
      </w:r>
      <w:r>
        <w:rPr>
          <w:spacing w:val="-21"/>
          <w:w w:val="105"/>
          <w:sz w:val="23"/>
        </w:rPr>
        <w:t> </w:t>
      </w:r>
      <w:r>
        <w:rPr>
          <w:w w:val="105"/>
          <w:sz w:val="23"/>
        </w:rPr>
        <w:t>days</w:t>
      </w:r>
      <w:r>
        <w:rPr>
          <w:spacing w:val="-17"/>
          <w:w w:val="105"/>
          <w:sz w:val="23"/>
        </w:rPr>
        <w:t> </w:t>
      </w:r>
      <w:r>
        <w:rPr>
          <w:w w:val="105"/>
          <w:sz w:val="23"/>
        </w:rPr>
        <w:t>thereafter</w:t>
      </w:r>
      <w:r>
        <w:rPr>
          <w:spacing w:val="-5"/>
          <w:w w:val="105"/>
          <w:sz w:val="23"/>
        </w:rPr>
        <w:t> </w:t>
      </w:r>
      <w:r>
        <w:rPr>
          <w:w w:val="105"/>
          <w:sz w:val="23"/>
        </w:rPr>
        <w:t>the</w:t>
      </w:r>
      <w:r>
        <w:rPr>
          <w:spacing w:val="-17"/>
          <w:w w:val="105"/>
          <w:sz w:val="23"/>
        </w:rPr>
        <w:t> </w:t>
      </w:r>
      <w:r>
        <w:rPr>
          <w:w w:val="105"/>
          <w:sz w:val="23"/>
        </w:rPr>
        <w:t>cancellation</w:t>
      </w:r>
      <w:r>
        <w:rPr>
          <w:spacing w:val="-7"/>
          <w:w w:val="105"/>
          <w:sz w:val="23"/>
        </w:rPr>
        <w:t> </w:t>
      </w:r>
      <w:r>
        <w:rPr>
          <w:w w:val="105"/>
          <w:sz w:val="23"/>
        </w:rPr>
        <w:t>shall</w:t>
      </w:r>
      <w:r>
        <w:rPr>
          <w:spacing w:val="-5"/>
          <w:w w:val="105"/>
          <w:sz w:val="23"/>
        </w:rPr>
        <w:t> </w:t>
      </w:r>
      <w:r>
        <w:rPr>
          <w:w w:val="105"/>
          <w:sz w:val="23"/>
        </w:rPr>
        <w:t>be</w:t>
      </w:r>
      <w:r>
        <w:rPr>
          <w:spacing w:val="-20"/>
          <w:w w:val="105"/>
          <w:sz w:val="23"/>
        </w:rPr>
        <w:t> </w:t>
      </w:r>
      <w:r>
        <w:rPr>
          <w:w w:val="105"/>
          <w:sz w:val="23"/>
        </w:rPr>
        <w:t>effective;</w:t>
      </w:r>
      <w:r>
        <w:rPr>
          <w:spacing w:val="-3"/>
          <w:w w:val="105"/>
          <w:sz w:val="23"/>
        </w:rPr>
        <w:t> </w:t>
      </w:r>
      <w:r>
        <w:rPr>
          <w:w w:val="105"/>
          <w:sz w:val="23"/>
        </w:rPr>
        <w:t>however, such</w:t>
      </w:r>
      <w:r>
        <w:rPr>
          <w:spacing w:val="-12"/>
          <w:w w:val="105"/>
          <w:sz w:val="23"/>
        </w:rPr>
        <w:t> </w:t>
      </w:r>
      <w:r>
        <w:rPr>
          <w:w w:val="105"/>
          <w:sz w:val="23"/>
        </w:rPr>
        <w:t>cancellation</w:t>
      </w:r>
      <w:r>
        <w:rPr>
          <w:spacing w:val="9"/>
          <w:w w:val="105"/>
          <w:sz w:val="23"/>
        </w:rPr>
        <w:t> </w:t>
      </w:r>
      <w:r>
        <w:rPr>
          <w:w w:val="105"/>
          <w:sz w:val="23"/>
        </w:rPr>
        <w:t>must</w:t>
      </w:r>
      <w:r>
        <w:rPr>
          <w:spacing w:val="-4"/>
          <w:w w:val="105"/>
          <w:sz w:val="23"/>
        </w:rPr>
        <w:t> </w:t>
      </w:r>
      <w:r>
        <w:rPr>
          <w:w w:val="105"/>
          <w:sz w:val="23"/>
        </w:rPr>
        <w:t>be</w:t>
      </w:r>
      <w:r>
        <w:rPr>
          <w:spacing w:val="-10"/>
          <w:w w:val="105"/>
          <w:sz w:val="23"/>
        </w:rPr>
        <w:t> </w:t>
      </w:r>
      <w:r>
        <w:rPr>
          <w:w w:val="105"/>
          <w:sz w:val="23"/>
        </w:rPr>
        <w:t>based</w:t>
      </w:r>
      <w:r>
        <w:rPr>
          <w:spacing w:val="-13"/>
          <w:w w:val="105"/>
          <w:sz w:val="23"/>
        </w:rPr>
        <w:t> </w:t>
      </w:r>
      <w:r>
        <w:rPr>
          <w:w w:val="105"/>
          <w:sz w:val="23"/>
        </w:rPr>
        <w:t>on</w:t>
      </w:r>
      <w:r>
        <w:rPr>
          <w:spacing w:val="-13"/>
          <w:w w:val="105"/>
          <w:sz w:val="23"/>
        </w:rPr>
        <w:t> </w:t>
      </w:r>
      <w:r>
        <w:rPr>
          <w:w w:val="105"/>
          <w:sz w:val="23"/>
        </w:rPr>
        <w:t>one</w:t>
      </w:r>
      <w:r>
        <w:rPr>
          <w:spacing w:val="-12"/>
          <w:w w:val="105"/>
          <w:sz w:val="23"/>
        </w:rPr>
        <w:t> </w:t>
      </w:r>
      <w:r>
        <w:rPr>
          <w:w w:val="105"/>
          <w:sz w:val="23"/>
        </w:rPr>
        <w:t>or</w:t>
      </w:r>
      <w:r>
        <w:rPr>
          <w:spacing w:val="-11"/>
          <w:w w:val="105"/>
          <w:sz w:val="23"/>
        </w:rPr>
        <w:t> </w:t>
      </w:r>
      <w:r>
        <w:rPr>
          <w:w w:val="105"/>
          <w:sz w:val="23"/>
        </w:rPr>
        <w:t>more</w:t>
      </w:r>
      <w:r>
        <w:rPr>
          <w:spacing w:val="-10"/>
          <w:w w:val="105"/>
          <w:sz w:val="23"/>
        </w:rPr>
        <w:t> </w:t>
      </w:r>
      <w:r>
        <w:rPr>
          <w:w w:val="105"/>
          <w:sz w:val="23"/>
        </w:rPr>
        <w:t>of</w:t>
      </w:r>
      <w:r>
        <w:rPr>
          <w:spacing w:val="-11"/>
          <w:w w:val="105"/>
          <w:sz w:val="23"/>
        </w:rPr>
        <w:t> </w:t>
      </w:r>
      <w:r>
        <w:rPr>
          <w:w w:val="105"/>
          <w:sz w:val="23"/>
        </w:rPr>
        <w:t>the</w:t>
      </w:r>
      <w:r>
        <w:rPr>
          <w:spacing w:val="-12"/>
          <w:w w:val="105"/>
          <w:sz w:val="23"/>
        </w:rPr>
        <w:t> </w:t>
      </w:r>
      <w:r>
        <w:rPr>
          <w:w w:val="105"/>
          <w:sz w:val="23"/>
        </w:rPr>
        <w:t>following:</w:t>
      </w:r>
    </w:p>
    <w:p>
      <w:pPr>
        <w:pStyle w:val="BodyText"/>
        <w:spacing w:before="8"/>
        <w:rPr>
          <w:sz w:val="19"/>
        </w:rPr>
      </w:pPr>
    </w:p>
    <w:p>
      <w:pPr>
        <w:pStyle w:val="ListParagraph"/>
        <w:numPr>
          <w:ilvl w:val="1"/>
          <w:numId w:val="109"/>
        </w:numPr>
        <w:tabs>
          <w:tab w:pos="2991" w:val="left" w:leader="none"/>
          <w:tab w:pos="2993" w:val="left" w:leader="none"/>
        </w:tabs>
        <w:spacing w:line="254" w:lineRule="exact" w:before="0" w:after="0"/>
        <w:ind w:left="2991" w:right="0" w:hanging="724"/>
        <w:jc w:val="left"/>
        <w:rPr>
          <w:sz w:val="23"/>
        </w:rPr>
      </w:pPr>
      <w:r>
        <w:rPr>
          <w:w w:val="105"/>
          <w:sz w:val="23"/>
        </w:rPr>
        <w:t>nonpayment</w:t>
      </w:r>
      <w:r>
        <w:rPr>
          <w:spacing w:val="-23"/>
          <w:w w:val="105"/>
          <w:sz w:val="23"/>
        </w:rPr>
        <w:t> </w:t>
      </w:r>
      <w:r>
        <w:rPr>
          <w:w w:val="105"/>
          <w:sz w:val="23"/>
        </w:rPr>
        <w:t>of</w:t>
      </w:r>
      <w:r>
        <w:rPr>
          <w:spacing w:val="-32"/>
          <w:w w:val="105"/>
          <w:sz w:val="23"/>
        </w:rPr>
        <w:t> </w:t>
      </w:r>
      <w:r>
        <w:rPr>
          <w:w w:val="105"/>
          <w:sz w:val="23"/>
        </w:rPr>
        <w:t>premium;</w:t>
      </w:r>
    </w:p>
    <w:p>
      <w:pPr>
        <w:pStyle w:val="ListParagraph"/>
        <w:numPr>
          <w:ilvl w:val="1"/>
          <w:numId w:val="109"/>
        </w:numPr>
        <w:tabs>
          <w:tab w:pos="2990" w:val="left" w:leader="none"/>
          <w:tab w:pos="2991" w:val="left" w:leader="none"/>
        </w:tabs>
        <w:spacing w:line="248" w:lineRule="exact" w:before="5" w:after="0"/>
        <w:ind w:left="2991" w:right="2252" w:hanging="724"/>
        <w:jc w:val="left"/>
        <w:rPr>
          <w:sz w:val="23"/>
        </w:rPr>
      </w:pPr>
      <w:r>
        <w:rPr>
          <w:w w:val="105"/>
          <w:sz w:val="23"/>
        </w:rPr>
        <w:t>conviction of a crime arising out of acts increasing the hazard insured</w:t>
      </w:r>
      <w:r>
        <w:rPr>
          <w:spacing w:val="-48"/>
          <w:w w:val="105"/>
          <w:sz w:val="23"/>
        </w:rPr>
        <w:t> </w:t>
      </w:r>
      <w:r>
        <w:rPr>
          <w:w w:val="105"/>
          <w:sz w:val="23"/>
        </w:rPr>
        <w:t>against;</w:t>
      </w:r>
    </w:p>
    <w:p>
      <w:pPr>
        <w:spacing w:after="0" w:line="248" w:lineRule="exact"/>
        <w:jc w:val="left"/>
        <w:rPr>
          <w:sz w:val="23"/>
        </w:rPr>
        <w:sectPr>
          <w:type w:val="continuous"/>
          <w:pgSz w:w="12290" w:h="15840"/>
          <w:pgMar w:top="160" w:bottom="280" w:left="800" w:right="880"/>
        </w:sectPr>
      </w:pPr>
    </w:p>
    <w:p>
      <w:pPr>
        <w:numPr>
          <w:ilvl w:val="1"/>
          <w:numId w:val="109"/>
        </w:numPr>
        <w:tabs>
          <w:tab w:pos="2032" w:val="left" w:leader="none"/>
        </w:tabs>
        <w:spacing w:line="206" w:lineRule="auto" w:before="97"/>
        <w:ind w:left="2027" w:right="1391" w:hanging="701"/>
        <w:jc w:val="both"/>
        <w:rPr>
          <w:sz w:val="24"/>
        </w:rPr>
      </w:pPr>
      <w:r>
        <w:rPr>
          <w:sz w:val="24"/>
        </w:rPr>
        <w:t>discovery of fraud or material misrepresentation in the obtaining of the policy or in the presentation of a claim thereunder;</w:t>
      </w:r>
    </w:p>
    <w:p>
      <w:pPr>
        <w:pStyle w:val="ListParagraph"/>
        <w:numPr>
          <w:ilvl w:val="1"/>
          <w:numId w:val="109"/>
        </w:numPr>
        <w:tabs>
          <w:tab w:pos="2026" w:val="left" w:leader="none"/>
        </w:tabs>
        <w:spacing w:line="213" w:lineRule="auto" w:before="0" w:after="0"/>
        <w:ind w:left="2025" w:right="1392" w:hanging="713"/>
        <w:jc w:val="both"/>
        <w:rPr>
          <w:sz w:val="24"/>
        </w:rPr>
      </w:pPr>
      <w:r>
        <w:rPr>
          <w:sz w:val="24"/>
        </w:rPr>
        <w:t>after issuance of the policy or after the last renewal date, discovery of an act or omission, or a violation of any policy condition, that substantially and materially increases the hazard insured against, and which occurred subsequent to inception of the current Policy Period;</w:t>
      </w:r>
    </w:p>
    <w:p>
      <w:pPr>
        <w:pStyle w:val="ListParagraph"/>
        <w:numPr>
          <w:ilvl w:val="1"/>
          <w:numId w:val="109"/>
        </w:numPr>
        <w:tabs>
          <w:tab w:pos="2037" w:val="left" w:leader="none"/>
        </w:tabs>
        <w:spacing w:line="213" w:lineRule="auto" w:before="0" w:after="0"/>
        <w:ind w:left="2035" w:right="1397" w:hanging="713"/>
        <w:jc w:val="both"/>
        <w:rPr>
          <w:sz w:val="24"/>
        </w:rPr>
      </w:pPr>
      <w:r>
        <w:rPr>
          <w:sz w:val="24"/>
        </w:rPr>
        <w:t>material change in the nature or extent of the risk, occurring after issuance or last annual renewal anniversary date of the policy, which causes the risk of loss to be substantially and materially increased beyond that contemplated at the time the policy was issued or last</w:t>
      </w:r>
      <w:r>
        <w:rPr>
          <w:spacing w:val="-11"/>
          <w:sz w:val="24"/>
        </w:rPr>
        <w:t> </w:t>
      </w:r>
      <w:r>
        <w:rPr>
          <w:sz w:val="24"/>
        </w:rPr>
        <w:t>renewed;</w:t>
      </w:r>
    </w:p>
    <w:p>
      <w:pPr>
        <w:pStyle w:val="ListParagraph"/>
        <w:numPr>
          <w:ilvl w:val="1"/>
          <w:numId w:val="109"/>
        </w:numPr>
        <w:tabs>
          <w:tab w:pos="2043" w:val="left" w:leader="none"/>
        </w:tabs>
        <w:spacing w:line="211" w:lineRule="auto" w:before="2" w:after="0"/>
        <w:ind w:left="2038" w:right="1396" w:hanging="712"/>
        <w:jc w:val="both"/>
        <w:rPr>
          <w:sz w:val="24"/>
        </w:rPr>
      </w:pPr>
      <w:r>
        <w:rPr>
          <w:sz w:val="24"/>
        </w:rPr>
        <w:t>required pursuant to a determination by the New York Superintendent of Insurance that continuation of the present premium volume of the Insurer  would jeopardize the Insurer's solvency or be hazardous to the interests of Insureds of the Insurer, its creditors or the public;</w:t>
      </w:r>
    </w:p>
    <w:p>
      <w:pPr>
        <w:pStyle w:val="ListParagraph"/>
        <w:numPr>
          <w:ilvl w:val="1"/>
          <w:numId w:val="109"/>
        </w:numPr>
        <w:tabs>
          <w:tab w:pos="2041" w:val="left" w:leader="none"/>
        </w:tabs>
        <w:spacing w:line="208" w:lineRule="auto" w:before="3" w:after="0"/>
        <w:ind w:left="2037" w:right="1391" w:hanging="711"/>
        <w:jc w:val="both"/>
        <w:rPr>
          <w:sz w:val="24"/>
        </w:rPr>
      </w:pPr>
      <w:r>
        <w:rPr>
          <w:sz w:val="24"/>
        </w:rPr>
        <w:t>a determination by the New York Superintendent of Insurance that the continuation of the policy would violate, or would place the Insurer in violation of, any provision of the New York Insurance</w:t>
      </w:r>
      <w:r>
        <w:rPr>
          <w:spacing w:val="-37"/>
          <w:sz w:val="24"/>
        </w:rPr>
        <w:t> </w:t>
      </w:r>
      <w:r>
        <w:rPr>
          <w:sz w:val="24"/>
        </w:rPr>
        <w:t>Law;</w:t>
      </w:r>
    </w:p>
    <w:p>
      <w:pPr>
        <w:pStyle w:val="ListParagraph"/>
        <w:numPr>
          <w:ilvl w:val="1"/>
          <w:numId w:val="109"/>
        </w:numPr>
        <w:tabs>
          <w:tab w:pos="2047" w:val="left" w:leader="none"/>
        </w:tabs>
        <w:spacing w:line="211" w:lineRule="auto" w:before="0" w:after="0"/>
        <w:ind w:left="2049" w:right="1386" w:hanging="723"/>
        <w:jc w:val="both"/>
        <w:rPr>
          <w:sz w:val="24"/>
        </w:rPr>
      </w:pPr>
      <w:r>
        <w:rPr>
          <w:sz w:val="24"/>
        </w:rPr>
        <w:t>revocation or suspension of an Insured's license to practice his profession;</w:t>
      </w:r>
      <w:r>
        <w:rPr>
          <w:spacing w:val="-26"/>
          <w:sz w:val="24"/>
        </w:rPr>
        <w:t> </w:t>
      </w:r>
      <w:r>
        <w:rPr>
          <w:sz w:val="24"/>
        </w:rPr>
        <w:t>or</w:t>
      </w:r>
    </w:p>
    <w:p>
      <w:pPr>
        <w:pStyle w:val="ListParagraph"/>
        <w:numPr>
          <w:ilvl w:val="1"/>
          <w:numId w:val="109"/>
        </w:numPr>
        <w:tabs>
          <w:tab w:pos="2043" w:val="left" w:leader="none"/>
        </w:tabs>
        <w:spacing w:line="208" w:lineRule="auto" w:before="2" w:after="0"/>
        <w:ind w:left="2044" w:right="1388" w:hanging="721"/>
        <w:jc w:val="both"/>
        <w:rPr>
          <w:rFonts w:ascii="Arial"/>
          <w:sz w:val="22"/>
        </w:rPr>
      </w:pPr>
      <w:r>
        <w:rPr>
          <w:sz w:val="24"/>
        </w:rPr>
        <w:t>where the Insurer has reason to believe that there is a probable risk or danger that the Insured will destroy or permit the destruction of the insured property for the purpose of collecting the insurance proceeds, provided, however,</w:t>
      </w:r>
      <w:r>
        <w:rPr>
          <w:spacing w:val="-4"/>
          <w:sz w:val="24"/>
        </w:rPr>
        <w:t> </w:t>
      </w:r>
      <w:r>
        <w:rPr>
          <w:sz w:val="24"/>
        </w:rPr>
        <w:t>that:</w:t>
      </w:r>
    </w:p>
    <w:p>
      <w:pPr>
        <w:pStyle w:val="BodyText"/>
        <w:spacing w:before="11"/>
        <w:rPr>
          <w:sz w:val="20"/>
        </w:rPr>
      </w:pPr>
    </w:p>
    <w:p>
      <w:pPr>
        <w:pStyle w:val="ListParagraph"/>
        <w:numPr>
          <w:ilvl w:val="2"/>
          <w:numId w:val="109"/>
        </w:numPr>
        <w:tabs>
          <w:tab w:pos="2762" w:val="left" w:leader="none"/>
        </w:tabs>
        <w:spacing w:line="216" w:lineRule="auto" w:before="0" w:after="0"/>
        <w:ind w:left="2761" w:right="1381" w:hanging="718"/>
        <w:jc w:val="both"/>
        <w:rPr>
          <w:rFonts w:ascii="Arial"/>
          <w:sz w:val="22"/>
        </w:rPr>
      </w:pPr>
      <w:r>
        <w:rPr>
          <w:sz w:val="24"/>
        </w:rPr>
        <w:t>a notice of cancellation on this ground shall inform the Insured in plain language that the Insured must act within ten days if review by</w:t>
      </w:r>
      <w:r>
        <w:rPr>
          <w:spacing w:val="-35"/>
          <w:sz w:val="24"/>
        </w:rPr>
        <w:t> </w:t>
      </w:r>
      <w:r>
        <w:rPr>
          <w:sz w:val="24"/>
        </w:rPr>
        <w:t>the department of the ground for cancellation is desired</w:t>
      </w:r>
      <w:r>
        <w:rPr>
          <w:spacing w:val="-1"/>
          <w:sz w:val="24"/>
        </w:rPr>
        <w:t> </w:t>
      </w:r>
      <w:r>
        <w:rPr>
          <w:sz w:val="24"/>
        </w:rPr>
        <w:t>pursuant</w:t>
      </w:r>
      <w:r>
        <w:rPr>
          <w:spacing w:val="-3"/>
          <w:sz w:val="24"/>
        </w:rPr>
        <w:t> </w:t>
      </w:r>
      <w:r>
        <w:rPr>
          <w:sz w:val="24"/>
        </w:rPr>
        <w:t>to</w:t>
      </w:r>
      <w:r>
        <w:rPr>
          <w:spacing w:val="-9"/>
          <w:sz w:val="24"/>
        </w:rPr>
        <w:t> </w:t>
      </w:r>
      <w:r>
        <w:rPr>
          <w:sz w:val="24"/>
        </w:rPr>
        <w:t>item</w:t>
      </w:r>
      <w:r>
        <w:rPr>
          <w:spacing w:val="-5"/>
          <w:sz w:val="24"/>
        </w:rPr>
        <w:t> </w:t>
      </w:r>
      <w:r>
        <w:rPr>
          <w:sz w:val="24"/>
        </w:rPr>
        <w:t>(3)</w:t>
      </w:r>
      <w:r>
        <w:rPr>
          <w:spacing w:val="-11"/>
          <w:sz w:val="24"/>
        </w:rPr>
        <w:t> </w:t>
      </w:r>
      <w:r>
        <w:rPr>
          <w:sz w:val="24"/>
        </w:rPr>
        <w:t>of</w:t>
      </w:r>
      <w:r>
        <w:rPr>
          <w:spacing w:val="-7"/>
          <w:sz w:val="24"/>
        </w:rPr>
        <w:t> </w:t>
      </w:r>
      <w:r>
        <w:rPr>
          <w:sz w:val="24"/>
        </w:rPr>
        <w:t>this</w:t>
      </w:r>
      <w:r>
        <w:rPr>
          <w:spacing w:val="-13"/>
          <w:sz w:val="24"/>
        </w:rPr>
        <w:t> </w:t>
      </w:r>
      <w:r>
        <w:rPr>
          <w:sz w:val="24"/>
        </w:rPr>
        <w:t>subparagraph </w:t>
      </w:r>
      <w:r>
        <w:rPr>
          <w:rFonts w:ascii="Arial"/>
          <w:sz w:val="22"/>
        </w:rPr>
        <w:t>(I);</w:t>
      </w:r>
    </w:p>
    <w:p>
      <w:pPr>
        <w:pStyle w:val="BodyText"/>
        <w:spacing w:before="2"/>
        <w:rPr>
          <w:rFonts w:ascii="Arial"/>
          <w:sz w:val="21"/>
        </w:rPr>
      </w:pPr>
    </w:p>
    <w:p>
      <w:pPr>
        <w:pStyle w:val="ListParagraph"/>
        <w:numPr>
          <w:ilvl w:val="2"/>
          <w:numId w:val="109"/>
        </w:numPr>
        <w:tabs>
          <w:tab w:pos="2774" w:val="left" w:leader="none"/>
        </w:tabs>
        <w:spacing w:line="211" w:lineRule="auto" w:before="0" w:after="0"/>
        <w:ind w:left="2771" w:right="1384" w:hanging="723"/>
        <w:jc w:val="both"/>
        <w:rPr>
          <w:sz w:val="24"/>
        </w:rPr>
      </w:pPr>
      <w:r>
        <w:rPr>
          <w:sz w:val="24"/>
        </w:rPr>
        <w:t>notice of cancellation on this ground shall be provided simultaneously by the Insurer to the department;</w:t>
      </w:r>
      <w:r>
        <w:rPr>
          <w:spacing w:val="-16"/>
          <w:sz w:val="24"/>
        </w:rPr>
        <w:t> </w:t>
      </w:r>
      <w:r>
        <w:rPr>
          <w:sz w:val="24"/>
        </w:rPr>
        <w:t>and</w:t>
      </w:r>
    </w:p>
    <w:p>
      <w:pPr>
        <w:pStyle w:val="BodyText"/>
        <w:spacing w:before="9"/>
        <w:rPr>
          <w:sz w:val="20"/>
        </w:rPr>
      </w:pPr>
    </w:p>
    <w:p>
      <w:pPr>
        <w:pStyle w:val="ListParagraph"/>
        <w:numPr>
          <w:ilvl w:val="2"/>
          <w:numId w:val="109"/>
        </w:numPr>
        <w:tabs>
          <w:tab w:pos="2775" w:val="left" w:leader="none"/>
        </w:tabs>
        <w:spacing w:line="211" w:lineRule="auto" w:before="0" w:after="0"/>
        <w:ind w:left="2766" w:right="1379" w:hanging="718"/>
        <w:jc w:val="both"/>
        <w:rPr>
          <w:sz w:val="24"/>
        </w:rPr>
      </w:pPr>
      <w:r>
        <w:rPr>
          <w:sz w:val="24"/>
        </w:rPr>
        <w:t>upon written request of the Insured made to the department within ten days from the Insured's receipt of notice of cancellation on this ground, the department shall undertake a review of the ground for cancellation to determine whether or not the Insurer has satisfied the criteria for cancellation specified in this subparagraph; if after such review the department finds no sufficient cause for cancellation on this ground, the notice of cancellation on this ground shall</w:t>
      </w:r>
      <w:r>
        <w:rPr>
          <w:spacing w:val="-19"/>
          <w:sz w:val="24"/>
        </w:rPr>
        <w:t> </w:t>
      </w:r>
      <w:r>
        <w:rPr>
          <w:sz w:val="24"/>
        </w:rPr>
        <w:t>be deemed null and</w:t>
      </w:r>
      <w:r>
        <w:rPr>
          <w:spacing w:val="-9"/>
          <w:sz w:val="24"/>
        </w:rPr>
        <w:t> </w:t>
      </w:r>
      <w:r>
        <w:rPr>
          <w:sz w:val="24"/>
        </w:rPr>
        <w:t>void.</w:t>
      </w:r>
    </w:p>
    <w:p>
      <w:pPr>
        <w:pStyle w:val="BodyText"/>
        <w:rPr>
          <w:sz w:val="26"/>
        </w:rPr>
      </w:pPr>
    </w:p>
    <w:p>
      <w:pPr>
        <w:pStyle w:val="BodyText"/>
        <w:rPr>
          <w:sz w:val="26"/>
        </w:rPr>
      </w:pPr>
    </w:p>
    <w:p>
      <w:pPr>
        <w:spacing w:before="213"/>
        <w:ind w:left="422" w:right="1865" w:firstLine="0"/>
        <w:jc w:val="center"/>
        <w:rPr>
          <w:sz w:val="24"/>
        </w:rPr>
      </w:pPr>
      <w:r>
        <w:rPr>
          <w:sz w:val="24"/>
        </w:rPr>
        <w:t>Page 2 of 4</w:t>
      </w:r>
    </w:p>
    <w:p>
      <w:pPr>
        <w:spacing w:after="0"/>
        <w:jc w:val="center"/>
        <w:rPr>
          <w:sz w:val="24"/>
        </w:rPr>
        <w:sectPr>
          <w:footerReference w:type="even" r:id="rId167"/>
          <w:pgSz w:w="12290" w:h="15840"/>
          <w:pgMar w:footer="0" w:header="0" w:top="600" w:bottom="280" w:left="1740" w:right="1740"/>
        </w:sectPr>
      </w:pPr>
    </w:p>
    <w:p>
      <w:pPr>
        <w:spacing w:line="240" w:lineRule="exact" w:before="96"/>
        <w:ind w:left="1375" w:right="1203" w:firstLine="7"/>
        <w:jc w:val="left"/>
        <w:rPr>
          <w:sz w:val="24"/>
        </w:rPr>
      </w:pPr>
      <w:r>
        <w:rPr>
          <w:sz w:val="24"/>
        </w:rPr>
        <w:t>Notice of cancellation by the Insurer shall specify the grounds for cancellation.</w:t>
      </w:r>
    </w:p>
    <w:p>
      <w:pPr>
        <w:pStyle w:val="BodyText"/>
        <w:spacing w:before="10"/>
        <w:rPr>
          <w:sz w:val="20"/>
        </w:rPr>
      </w:pPr>
    </w:p>
    <w:p>
      <w:pPr>
        <w:pStyle w:val="ListParagraph"/>
        <w:numPr>
          <w:ilvl w:val="0"/>
          <w:numId w:val="109"/>
        </w:numPr>
        <w:tabs>
          <w:tab w:pos="1371" w:val="left" w:leader="none"/>
        </w:tabs>
        <w:spacing w:line="240" w:lineRule="exact" w:before="0" w:after="0"/>
        <w:ind w:left="1377" w:right="595" w:hanging="871"/>
        <w:jc w:val="both"/>
        <w:rPr>
          <w:sz w:val="24"/>
        </w:rPr>
      </w:pPr>
      <w:r>
        <w:rPr>
          <w:sz w:val="23"/>
        </w:rPr>
        <w:t>(1) </w:t>
      </w:r>
      <w:r>
        <w:rPr>
          <w:sz w:val="24"/>
        </w:rPr>
        <w:t>The Insurer shall mail to the Insured, and to his authorized insurance agent or broker, written notice indicating the Insurer's intention:</w:t>
      </w:r>
    </w:p>
    <w:p>
      <w:pPr>
        <w:pStyle w:val="ListParagraph"/>
        <w:numPr>
          <w:ilvl w:val="1"/>
          <w:numId w:val="109"/>
        </w:numPr>
        <w:tabs>
          <w:tab w:pos="2098" w:val="left" w:leader="none"/>
          <w:tab w:pos="2099" w:val="left" w:leader="none"/>
        </w:tabs>
        <w:spacing w:line="260" w:lineRule="exact" w:before="212" w:after="0"/>
        <w:ind w:left="2096" w:right="0" w:hanging="722"/>
        <w:jc w:val="left"/>
        <w:rPr>
          <w:sz w:val="24"/>
        </w:rPr>
      </w:pPr>
      <w:r>
        <w:rPr>
          <w:sz w:val="24"/>
        </w:rPr>
        <w:t>not to renew this</w:t>
      </w:r>
      <w:r>
        <w:rPr>
          <w:spacing w:val="-12"/>
          <w:sz w:val="24"/>
        </w:rPr>
        <w:t> </w:t>
      </w:r>
      <w:r>
        <w:rPr>
          <w:sz w:val="24"/>
        </w:rPr>
        <w:t>policy;</w:t>
      </w:r>
    </w:p>
    <w:p>
      <w:pPr>
        <w:pStyle w:val="ListParagraph"/>
        <w:numPr>
          <w:ilvl w:val="1"/>
          <w:numId w:val="109"/>
        </w:numPr>
        <w:tabs>
          <w:tab w:pos="2098" w:val="left" w:leader="none"/>
        </w:tabs>
        <w:spacing w:line="211" w:lineRule="auto" w:before="10" w:after="0"/>
        <w:ind w:left="2096" w:right="1310" w:hanging="722"/>
        <w:jc w:val="both"/>
        <w:rPr>
          <w:sz w:val="24"/>
        </w:rPr>
      </w:pPr>
      <w:r>
        <w:rPr>
          <w:sz w:val="24"/>
        </w:rPr>
        <w:t>to condition its renewal upon change of limits, change in type of coverage, reduction of coverage, increased deductible or addition of exclusions or upon increased premiums in excess of ten percent; (exclusive of any premium increase generated as a result of increased exposure units or as a result of experience rating, loss rating, or</w:t>
      </w:r>
      <w:r>
        <w:rPr>
          <w:spacing w:val="-8"/>
          <w:sz w:val="24"/>
        </w:rPr>
        <w:t> </w:t>
      </w:r>
      <w:r>
        <w:rPr>
          <w:sz w:val="24"/>
        </w:rPr>
        <w:t>audit);</w:t>
      </w:r>
    </w:p>
    <w:p>
      <w:pPr>
        <w:pStyle w:val="ListParagraph"/>
        <w:numPr>
          <w:ilvl w:val="1"/>
          <w:numId w:val="109"/>
        </w:numPr>
        <w:tabs>
          <w:tab w:pos="2103" w:val="left" w:leader="none"/>
        </w:tabs>
        <w:spacing w:line="213" w:lineRule="auto" w:before="4" w:after="0"/>
        <w:ind w:left="2101" w:right="1309" w:hanging="722"/>
        <w:jc w:val="both"/>
        <w:rPr>
          <w:sz w:val="24"/>
        </w:rPr>
      </w:pPr>
      <w:r>
        <w:rPr>
          <w:sz w:val="24"/>
        </w:rPr>
        <w:t>that the policy will not be renewed or will not be renewed upon the same terms, conditions or rates; such alternative renewal notice must be mailed or delivered on a timely basis and advise the Insured that a second notice shall be mailed at a later date indicating the Insurer's  intention  as specified  in subparagraph  (A)</w:t>
      </w:r>
      <w:r>
        <w:rPr>
          <w:spacing w:val="-32"/>
          <w:sz w:val="24"/>
        </w:rPr>
        <w:t> </w:t>
      </w:r>
      <w:r>
        <w:rPr>
          <w:sz w:val="24"/>
        </w:rPr>
        <w:t>or</w:t>
      </w:r>
    </w:p>
    <w:p>
      <w:pPr>
        <w:spacing w:line="211" w:lineRule="auto" w:before="1"/>
        <w:ind w:left="2100" w:right="1305" w:hanging="1"/>
        <w:jc w:val="both"/>
        <w:rPr>
          <w:sz w:val="24"/>
        </w:rPr>
      </w:pPr>
      <w:r>
        <w:rPr>
          <w:sz w:val="24"/>
        </w:rPr>
        <w:t>(B) of this paragraph </w:t>
      </w:r>
      <w:r>
        <w:rPr>
          <w:sz w:val="23"/>
        </w:rPr>
        <w:t>(1) </w:t>
      </w:r>
      <w:r>
        <w:rPr>
          <w:sz w:val="24"/>
        </w:rPr>
        <w:t>and that coverage shall continue on the same terms, conditions and rates as expiring,  until  the  later of the expiration  date  or sixty</w:t>
      </w:r>
    </w:p>
    <w:p>
      <w:pPr>
        <w:spacing w:line="208" w:lineRule="auto" w:before="0"/>
        <w:ind w:left="2102" w:right="1305" w:firstLine="1"/>
        <w:jc w:val="both"/>
        <w:rPr>
          <w:sz w:val="24"/>
        </w:rPr>
      </w:pPr>
      <w:r>
        <w:rPr>
          <w:sz w:val="24"/>
        </w:rPr>
        <w:t>(60) days after the second notice is mailed or delivered; such alternative renewal notice also shall advise the insured of the availability of loss information and, upon written request, the request, the insurer shall furnish such loss information within twenty days to the insured.</w:t>
      </w:r>
    </w:p>
    <w:p>
      <w:pPr>
        <w:pStyle w:val="BodyText"/>
        <w:spacing w:before="8"/>
        <w:rPr>
          <w:sz w:val="20"/>
        </w:rPr>
      </w:pPr>
    </w:p>
    <w:p>
      <w:pPr>
        <w:pStyle w:val="ListParagraph"/>
        <w:numPr>
          <w:ilvl w:val="2"/>
          <w:numId w:val="88"/>
        </w:numPr>
        <w:tabs>
          <w:tab w:pos="1383" w:val="left" w:leader="none"/>
        </w:tabs>
        <w:spacing w:line="211" w:lineRule="auto" w:before="1" w:after="0"/>
        <w:ind w:left="1381" w:right="587" w:hanging="727"/>
        <w:jc w:val="both"/>
        <w:rPr>
          <w:sz w:val="24"/>
        </w:rPr>
      </w:pPr>
      <w:r>
        <w:rPr>
          <w:sz w:val="24"/>
        </w:rPr>
        <w:t>A nonrenewal notice as specified in subparagraph (A), a conditional renewal notice as specified in subparagraph (B), and the second notice described in subparagraph (C) of paragraph (1) of this subsection (iii) shall contain the specific reason or reasons for nonrenewal or conditional renewal, and set forth the amount of any premium increase and nature of any other proposed</w:t>
      </w:r>
      <w:r>
        <w:rPr>
          <w:spacing w:val="-28"/>
          <w:sz w:val="24"/>
        </w:rPr>
        <w:t> </w:t>
      </w:r>
      <w:r>
        <w:rPr>
          <w:sz w:val="24"/>
        </w:rPr>
        <w:t>changes.</w:t>
      </w:r>
    </w:p>
    <w:p>
      <w:pPr>
        <w:pStyle w:val="BodyText"/>
        <w:spacing w:before="7"/>
        <w:rPr>
          <w:sz w:val="20"/>
        </w:rPr>
      </w:pPr>
    </w:p>
    <w:p>
      <w:pPr>
        <w:pStyle w:val="ListParagraph"/>
        <w:numPr>
          <w:ilvl w:val="2"/>
          <w:numId w:val="88"/>
        </w:numPr>
        <w:tabs>
          <w:tab w:pos="1383" w:val="left" w:leader="none"/>
        </w:tabs>
        <w:spacing w:line="216" w:lineRule="auto" w:before="0" w:after="0"/>
        <w:ind w:left="1386" w:right="584" w:hanging="722"/>
        <w:jc w:val="both"/>
        <w:rPr>
          <w:sz w:val="24"/>
        </w:rPr>
      </w:pPr>
      <w:r>
        <w:rPr>
          <w:sz w:val="24"/>
        </w:rPr>
        <w:t>The notice required by paragraph (1) of this subsection (iii) shall be mailed at least sixty (60) but not more than one hundred twenty (120) days in advance of the end of the Policy</w:t>
      </w:r>
      <w:r>
        <w:rPr>
          <w:spacing w:val="-25"/>
          <w:sz w:val="24"/>
        </w:rPr>
        <w:t> </w:t>
      </w:r>
      <w:r>
        <w:rPr>
          <w:sz w:val="24"/>
        </w:rPr>
        <w:t>Period.</w:t>
      </w:r>
    </w:p>
    <w:p>
      <w:pPr>
        <w:pStyle w:val="BodyText"/>
        <w:spacing w:before="1"/>
        <w:rPr>
          <w:sz w:val="21"/>
        </w:rPr>
      </w:pPr>
    </w:p>
    <w:p>
      <w:pPr>
        <w:pStyle w:val="ListParagraph"/>
        <w:numPr>
          <w:ilvl w:val="2"/>
          <w:numId w:val="88"/>
        </w:numPr>
        <w:tabs>
          <w:tab w:pos="1390" w:val="left" w:leader="none"/>
        </w:tabs>
        <w:spacing w:line="208" w:lineRule="auto" w:before="0" w:after="0"/>
        <w:ind w:left="1384" w:right="580" w:hanging="720"/>
        <w:jc w:val="both"/>
        <w:rPr>
          <w:sz w:val="24"/>
        </w:rPr>
      </w:pPr>
      <w:r>
        <w:rPr>
          <w:sz w:val="24"/>
        </w:rPr>
        <w:t>(A) </w:t>
      </w:r>
      <w:r>
        <w:rPr>
          <w:sz w:val="23"/>
        </w:rPr>
        <w:t>If </w:t>
      </w:r>
      <w:r>
        <w:rPr>
          <w:sz w:val="24"/>
        </w:rPr>
        <w:t>the Insurer employs an  alternative  renewal  notice  as  authorized by subparagraph (C) of paragraph (1) of this subsection (iii), the Insurer shall provide coverage on the same terms, conditions, and rates as the expiring policy, until the later of the expiration date or sixty (60) days after the mailing of the second notice described in such subparagraph.</w:t>
      </w:r>
    </w:p>
    <w:p>
      <w:pPr>
        <w:pStyle w:val="BodyText"/>
        <w:spacing w:before="3"/>
        <w:rPr>
          <w:sz w:val="21"/>
        </w:rPr>
      </w:pPr>
    </w:p>
    <w:p>
      <w:pPr>
        <w:pStyle w:val="ListParagraph"/>
        <w:numPr>
          <w:ilvl w:val="0"/>
          <w:numId w:val="110"/>
        </w:numPr>
        <w:tabs>
          <w:tab w:pos="2111" w:val="left" w:leader="none"/>
        </w:tabs>
        <w:spacing w:line="208" w:lineRule="auto" w:before="0" w:after="0"/>
        <w:ind w:left="2101" w:right="1294" w:hanging="712"/>
        <w:jc w:val="both"/>
        <w:rPr>
          <w:sz w:val="24"/>
        </w:rPr>
      </w:pPr>
      <w:r>
        <w:rPr>
          <w:sz w:val="24"/>
        </w:rPr>
        <w:t>Prior to the expiration date of the policy, in the event that an incomplete or late conditional renewal notice or a late nonrenewal notice is provided by the Insurer, the Policy Period shall be extended, at the same terms and conditions as the expiring policy, except that the annual aggregate limit of the expiring policy shall be</w:t>
      </w:r>
      <w:r>
        <w:rPr>
          <w:spacing w:val="57"/>
          <w:sz w:val="24"/>
        </w:rPr>
        <w:t> </w:t>
      </w:r>
      <w:r>
        <w:rPr>
          <w:sz w:val="24"/>
        </w:rPr>
        <w:t>increased</w:t>
      </w:r>
    </w:p>
    <w:p>
      <w:pPr>
        <w:spacing w:after="0" w:line="208" w:lineRule="auto"/>
        <w:jc w:val="both"/>
        <w:rPr>
          <w:sz w:val="24"/>
        </w:rPr>
        <w:sectPr>
          <w:footerReference w:type="default" r:id="rId168"/>
          <w:pgSz w:w="12290" w:h="15840"/>
          <w:pgMar w:footer="902" w:header="0" w:top="720" w:bottom="1100" w:left="1740" w:right="1740"/>
          <w:pgNumType w:start="3"/>
        </w:sectPr>
      </w:pPr>
    </w:p>
    <w:p>
      <w:pPr>
        <w:spacing w:line="240" w:lineRule="exact" w:before="103"/>
        <w:ind w:left="2965" w:right="929" w:firstLine="1"/>
        <w:jc w:val="left"/>
        <w:rPr>
          <w:sz w:val="24"/>
        </w:rPr>
      </w:pPr>
      <w:r>
        <w:rPr>
          <w:sz w:val="24"/>
        </w:rPr>
        <w:t>in proportion to the policy extension, and at the lower of the current rates or the prior period's rates, until</w:t>
      </w:r>
      <w:r>
        <w:rPr>
          <w:spacing w:val="7"/>
          <w:sz w:val="24"/>
        </w:rPr>
        <w:t> </w:t>
      </w:r>
      <w:r>
        <w:rPr>
          <w:sz w:val="24"/>
        </w:rPr>
        <w:t>sixty</w:t>
      </w:r>
    </w:p>
    <w:p>
      <w:pPr>
        <w:pStyle w:val="ListParagraph"/>
        <w:numPr>
          <w:ilvl w:val="3"/>
          <w:numId w:val="88"/>
        </w:numPr>
        <w:tabs>
          <w:tab w:pos="3425" w:val="left" w:leader="none"/>
        </w:tabs>
        <w:spacing w:line="216" w:lineRule="auto" w:before="0" w:after="0"/>
        <w:ind w:left="2959" w:right="939" w:firstLine="0"/>
        <w:jc w:val="left"/>
        <w:rPr>
          <w:sz w:val="24"/>
        </w:rPr>
      </w:pPr>
      <w:r>
        <w:rPr>
          <w:sz w:val="24"/>
        </w:rPr>
        <w:t>days after such notice is mailed, unless the Insured elects to cancel</w:t>
      </w:r>
      <w:r>
        <w:rPr>
          <w:spacing w:val="-25"/>
          <w:sz w:val="24"/>
        </w:rPr>
        <w:t> </w:t>
      </w:r>
      <w:r>
        <w:rPr>
          <w:sz w:val="24"/>
        </w:rPr>
        <w:t>sooner.</w:t>
      </w:r>
    </w:p>
    <w:p>
      <w:pPr>
        <w:pStyle w:val="BodyText"/>
        <w:spacing w:before="8"/>
        <w:rPr>
          <w:sz w:val="21"/>
        </w:rPr>
      </w:pPr>
    </w:p>
    <w:p>
      <w:pPr>
        <w:pStyle w:val="ListParagraph"/>
        <w:numPr>
          <w:ilvl w:val="0"/>
          <w:numId w:val="110"/>
        </w:numPr>
        <w:tabs>
          <w:tab w:pos="2963" w:val="left" w:leader="none"/>
        </w:tabs>
        <w:spacing w:line="211" w:lineRule="auto" w:before="0" w:after="0"/>
        <w:ind w:left="2960" w:right="918" w:hanging="718"/>
        <w:jc w:val="both"/>
        <w:rPr>
          <w:sz w:val="24"/>
        </w:rPr>
      </w:pPr>
      <w:r>
        <w:rPr>
          <w:sz w:val="24"/>
        </w:rPr>
        <w:t>In the event that a late conditional renewal notice or a late nonrenewal notice is provided by the insurer on or after the expiration date of the policy, coverage shall remain in effect on the same terms and conditions of</w:t>
      </w:r>
      <w:r>
        <w:rPr>
          <w:spacing w:val="-41"/>
          <w:sz w:val="24"/>
        </w:rPr>
        <w:t> </w:t>
      </w:r>
      <w:r>
        <w:rPr>
          <w:sz w:val="24"/>
        </w:rPr>
        <w:t>the expiring policy for another required policy period, and at the lower of the current rates or the prior period's rates unless the insured during the additional required policy period has replaced the coverage or elects to cancel, in which event such cancellation shall be on a pro rata premium</w:t>
      </w:r>
      <w:r>
        <w:rPr>
          <w:spacing w:val="-26"/>
          <w:sz w:val="24"/>
        </w:rPr>
        <w:t> </w:t>
      </w:r>
      <w:r>
        <w:rPr>
          <w:sz w:val="24"/>
        </w:rPr>
        <w:t>basis.</w:t>
      </w:r>
    </w:p>
    <w:p>
      <w:pPr>
        <w:pStyle w:val="BodyText"/>
        <w:spacing w:before="10"/>
        <w:rPr>
          <w:sz w:val="20"/>
        </w:rPr>
      </w:pPr>
    </w:p>
    <w:p>
      <w:pPr>
        <w:pStyle w:val="ListParagraph"/>
        <w:numPr>
          <w:ilvl w:val="0"/>
          <w:numId w:val="109"/>
        </w:numPr>
        <w:tabs>
          <w:tab w:pos="2261" w:val="left" w:leader="none"/>
        </w:tabs>
        <w:spacing w:line="211" w:lineRule="auto" w:before="0" w:after="0"/>
        <w:ind w:left="2255" w:right="208" w:hanging="715"/>
        <w:jc w:val="both"/>
        <w:rPr>
          <w:sz w:val="24"/>
        </w:rPr>
      </w:pPr>
      <w:r>
        <w:rPr>
          <w:sz w:val="24"/>
        </w:rPr>
        <w:t>Nothing herein shall be construed to limit the grounds for which the Insurer may lawfully rescind this policy or decline to pay a claim under this</w:t>
      </w:r>
      <w:r>
        <w:rPr>
          <w:spacing w:val="-27"/>
          <w:sz w:val="24"/>
        </w:rPr>
        <w:t> </w:t>
      </w:r>
      <w:r>
        <w:rPr>
          <w:sz w:val="24"/>
        </w:rPr>
        <w:t>policy.</w:t>
      </w:r>
    </w:p>
    <w:p>
      <w:pPr>
        <w:pStyle w:val="BodyText"/>
        <w:spacing w:before="2"/>
        <w:rPr>
          <w:sz w:val="21"/>
        </w:rPr>
      </w:pPr>
    </w:p>
    <w:p>
      <w:pPr>
        <w:pStyle w:val="ListParagraph"/>
        <w:numPr>
          <w:ilvl w:val="0"/>
          <w:numId w:val="109"/>
        </w:numPr>
        <w:tabs>
          <w:tab w:pos="2256" w:val="left" w:leader="none"/>
        </w:tabs>
        <w:spacing w:line="248" w:lineRule="exact" w:before="0" w:after="0"/>
        <w:ind w:left="2259" w:right="206" w:hanging="719"/>
        <w:jc w:val="both"/>
        <w:rPr>
          <w:sz w:val="24"/>
        </w:rPr>
      </w:pPr>
      <w:r>
        <w:rPr>
          <w:sz w:val="24"/>
        </w:rPr>
        <w:t>Notice required herein to be mailed to the Insured shall be mailed to the</w:t>
      </w:r>
      <w:r>
        <w:rPr>
          <w:spacing w:val="-7"/>
          <w:sz w:val="24"/>
        </w:rPr>
        <w:t> </w:t>
      </w:r>
      <w:r>
        <w:rPr>
          <w:sz w:val="24"/>
        </w:rPr>
        <w:t>Insured</w:t>
      </w:r>
      <w:r>
        <w:rPr>
          <w:spacing w:val="-4"/>
          <w:sz w:val="24"/>
        </w:rPr>
        <w:t> </w:t>
      </w:r>
      <w:r>
        <w:rPr>
          <w:sz w:val="24"/>
        </w:rPr>
        <w:t>at</w:t>
      </w:r>
      <w:r>
        <w:rPr>
          <w:spacing w:val="-8"/>
          <w:sz w:val="24"/>
        </w:rPr>
        <w:t> </w:t>
      </w:r>
      <w:r>
        <w:rPr>
          <w:sz w:val="24"/>
        </w:rPr>
        <w:t>the</w:t>
      </w:r>
      <w:r>
        <w:rPr>
          <w:spacing w:val="-10"/>
          <w:sz w:val="24"/>
        </w:rPr>
        <w:t> </w:t>
      </w:r>
      <w:r>
        <w:rPr>
          <w:sz w:val="24"/>
        </w:rPr>
        <w:t>address</w:t>
      </w:r>
      <w:r>
        <w:rPr>
          <w:spacing w:val="-4"/>
          <w:sz w:val="24"/>
        </w:rPr>
        <w:t> </w:t>
      </w:r>
      <w:r>
        <w:rPr>
          <w:sz w:val="24"/>
        </w:rPr>
        <w:t>shown</w:t>
      </w:r>
      <w:r>
        <w:rPr>
          <w:spacing w:val="-6"/>
          <w:sz w:val="24"/>
        </w:rPr>
        <w:t> </w:t>
      </w:r>
      <w:r>
        <w:rPr>
          <w:sz w:val="24"/>
        </w:rPr>
        <w:t>in</w:t>
      </w:r>
      <w:r>
        <w:rPr>
          <w:spacing w:val="-14"/>
          <w:sz w:val="24"/>
        </w:rPr>
        <w:t> </w:t>
      </w:r>
      <w:r>
        <w:rPr>
          <w:sz w:val="24"/>
        </w:rPr>
        <w:t>Item</w:t>
      </w:r>
      <w:r>
        <w:rPr>
          <w:spacing w:val="-4"/>
          <w:sz w:val="24"/>
        </w:rPr>
        <w:t> </w:t>
      </w:r>
      <w:r>
        <w:rPr>
          <w:sz w:val="24"/>
        </w:rPr>
        <w:t>1</w:t>
      </w:r>
      <w:r>
        <w:rPr>
          <w:spacing w:val="-9"/>
          <w:sz w:val="24"/>
        </w:rPr>
        <w:t> </w:t>
      </w:r>
      <w:r>
        <w:rPr>
          <w:sz w:val="24"/>
        </w:rPr>
        <w:t>of</w:t>
      </w:r>
      <w:r>
        <w:rPr>
          <w:spacing w:val="-8"/>
          <w:sz w:val="24"/>
        </w:rPr>
        <w:t> </w:t>
      </w:r>
      <w:r>
        <w:rPr>
          <w:sz w:val="24"/>
        </w:rPr>
        <w:t>the</w:t>
      </w:r>
      <w:r>
        <w:rPr>
          <w:spacing w:val="-10"/>
          <w:sz w:val="24"/>
        </w:rPr>
        <w:t> </w:t>
      </w:r>
      <w:r>
        <w:rPr>
          <w:sz w:val="24"/>
        </w:rPr>
        <w:t>Declarations.</w:t>
      </w:r>
    </w:p>
    <w:p>
      <w:pPr>
        <w:pStyle w:val="BodyText"/>
        <w:spacing w:before="8"/>
        <w:rPr>
          <w:sz w:val="20"/>
        </w:rPr>
      </w:pPr>
    </w:p>
    <w:p>
      <w:pPr>
        <w:spacing w:line="244" w:lineRule="exact" w:before="0"/>
        <w:ind w:left="2254" w:right="210" w:firstLine="0"/>
        <w:jc w:val="both"/>
        <w:rPr>
          <w:sz w:val="24"/>
        </w:rPr>
      </w:pPr>
      <w:r>
        <w:rPr>
          <w:sz w:val="24"/>
        </w:rPr>
        <w:t>Notice required herein to be mailed by the Insurer shall be sent by registered, certified or other first class mail. Delivery of written notice shall be equivalent to mailing.</w:t>
      </w:r>
    </w:p>
    <w:p>
      <w:pPr>
        <w:pStyle w:val="BodyText"/>
        <w:rPr>
          <w:sz w:val="21"/>
        </w:rPr>
      </w:pPr>
    </w:p>
    <w:p>
      <w:pPr>
        <w:spacing w:line="211" w:lineRule="auto" w:before="0"/>
        <w:ind w:left="2258" w:right="201" w:hanging="1"/>
        <w:jc w:val="both"/>
        <w:rPr>
          <w:sz w:val="24"/>
        </w:rPr>
      </w:pPr>
      <w:r>
        <w:rPr>
          <w:sz w:val="24"/>
        </w:rPr>
        <w:t>Proof of mailing of such notice as aforesaid shall be sufficient proof of notice. The Policy Period shall terminate at the effective date and hour of cancellation or nonrenewal specified in such notice.</w:t>
      </w:r>
    </w:p>
    <w:p>
      <w:pPr>
        <w:pStyle w:val="BodyText"/>
        <w:spacing w:before="3"/>
        <w:rPr>
          <w:sz w:val="21"/>
        </w:rPr>
      </w:pPr>
    </w:p>
    <w:p>
      <w:pPr>
        <w:pStyle w:val="ListParagraph"/>
        <w:numPr>
          <w:ilvl w:val="0"/>
          <w:numId w:val="109"/>
        </w:numPr>
        <w:tabs>
          <w:tab w:pos="2247" w:val="left" w:leader="none"/>
        </w:tabs>
        <w:spacing w:line="240" w:lineRule="exact" w:before="0" w:after="0"/>
        <w:ind w:left="2259" w:right="207" w:hanging="719"/>
        <w:jc w:val="both"/>
        <w:rPr>
          <w:sz w:val="24"/>
        </w:rPr>
      </w:pPr>
      <w:r>
        <w:rPr>
          <w:rFonts w:ascii="Arial"/>
          <w:sz w:val="22"/>
        </w:rPr>
        <w:t>If </w:t>
      </w:r>
      <w:r>
        <w:rPr>
          <w:sz w:val="24"/>
        </w:rPr>
        <w:t>this policy shall be cancelled by the Insured, the Insurer shall retain the</w:t>
      </w:r>
      <w:r>
        <w:rPr>
          <w:spacing w:val="-15"/>
          <w:sz w:val="24"/>
        </w:rPr>
        <w:t> </w:t>
      </w:r>
      <w:r>
        <w:rPr>
          <w:sz w:val="24"/>
        </w:rPr>
        <w:t>customary</w:t>
      </w:r>
      <w:r>
        <w:rPr>
          <w:spacing w:val="2"/>
          <w:sz w:val="24"/>
        </w:rPr>
        <w:t> </w:t>
      </w:r>
      <w:r>
        <w:rPr>
          <w:sz w:val="24"/>
        </w:rPr>
        <w:t>short</w:t>
      </w:r>
      <w:r>
        <w:rPr>
          <w:spacing w:val="-9"/>
          <w:sz w:val="24"/>
        </w:rPr>
        <w:t> </w:t>
      </w:r>
      <w:r>
        <w:rPr>
          <w:sz w:val="24"/>
        </w:rPr>
        <w:t>rate</w:t>
      </w:r>
      <w:r>
        <w:rPr>
          <w:spacing w:val="-11"/>
          <w:sz w:val="24"/>
        </w:rPr>
        <w:t> </w:t>
      </w:r>
      <w:r>
        <w:rPr>
          <w:sz w:val="24"/>
        </w:rPr>
        <w:t>proportion</w:t>
      </w:r>
      <w:r>
        <w:rPr>
          <w:spacing w:val="-9"/>
          <w:sz w:val="24"/>
        </w:rPr>
        <w:t> </w:t>
      </w:r>
      <w:r>
        <w:rPr>
          <w:sz w:val="24"/>
        </w:rPr>
        <w:t>of</w:t>
      </w:r>
      <w:r>
        <w:rPr>
          <w:spacing w:val="-17"/>
          <w:sz w:val="24"/>
        </w:rPr>
        <w:t> </w:t>
      </w:r>
      <w:r>
        <w:rPr>
          <w:sz w:val="24"/>
        </w:rPr>
        <w:t>the</w:t>
      </w:r>
      <w:r>
        <w:rPr>
          <w:spacing w:val="-11"/>
          <w:sz w:val="24"/>
        </w:rPr>
        <w:t> </w:t>
      </w:r>
      <w:r>
        <w:rPr>
          <w:sz w:val="24"/>
        </w:rPr>
        <w:t>premium</w:t>
      </w:r>
      <w:r>
        <w:rPr>
          <w:spacing w:val="6"/>
          <w:sz w:val="24"/>
        </w:rPr>
        <w:t> </w:t>
      </w:r>
      <w:r>
        <w:rPr>
          <w:sz w:val="24"/>
        </w:rPr>
        <w:t>hereon.</w:t>
      </w:r>
    </w:p>
    <w:p>
      <w:pPr>
        <w:pStyle w:val="BodyText"/>
        <w:spacing w:before="7"/>
        <w:rPr>
          <w:sz w:val="20"/>
        </w:rPr>
      </w:pPr>
    </w:p>
    <w:p>
      <w:pPr>
        <w:spacing w:line="240" w:lineRule="exact" w:before="0"/>
        <w:ind w:left="2264" w:right="207" w:hanging="19"/>
        <w:jc w:val="both"/>
        <w:rPr>
          <w:sz w:val="24"/>
        </w:rPr>
      </w:pPr>
      <w:r>
        <w:rPr>
          <w:rFonts w:ascii="Arial"/>
          <w:sz w:val="22"/>
        </w:rPr>
        <w:t>If </w:t>
      </w:r>
      <w:r>
        <w:rPr>
          <w:sz w:val="24"/>
        </w:rPr>
        <w:t>this policy shall be cancelled by the Insurer, the Insurer shall retain the pro rata proportion of the premium hereon.</w:t>
      </w:r>
    </w:p>
    <w:p>
      <w:pPr>
        <w:pStyle w:val="BodyText"/>
        <w:spacing w:before="5"/>
        <w:rPr>
          <w:sz w:val="20"/>
        </w:rPr>
      </w:pPr>
    </w:p>
    <w:p>
      <w:pPr>
        <w:spacing w:line="213" w:lineRule="auto" w:before="0"/>
        <w:ind w:left="2262" w:right="193" w:firstLine="4"/>
        <w:jc w:val="both"/>
        <w:rPr>
          <w:sz w:val="24"/>
        </w:rPr>
      </w:pPr>
      <w:r>
        <w:rPr>
          <w:sz w:val="24"/>
        </w:rPr>
        <w:t>Payment</w:t>
      </w:r>
      <w:r>
        <w:rPr>
          <w:spacing w:val="-6"/>
          <w:sz w:val="24"/>
        </w:rPr>
        <w:t> </w:t>
      </w:r>
      <w:r>
        <w:rPr>
          <w:sz w:val="24"/>
        </w:rPr>
        <w:t>or</w:t>
      </w:r>
      <w:r>
        <w:rPr>
          <w:spacing w:val="-7"/>
          <w:sz w:val="24"/>
        </w:rPr>
        <w:t> </w:t>
      </w:r>
      <w:r>
        <w:rPr>
          <w:sz w:val="24"/>
        </w:rPr>
        <w:t>tender</w:t>
      </w:r>
      <w:r>
        <w:rPr>
          <w:spacing w:val="-12"/>
          <w:sz w:val="24"/>
        </w:rPr>
        <w:t> </w:t>
      </w:r>
      <w:r>
        <w:rPr>
          <w:sz w:val="24"/>
        </w:rPr>
        <w:t>of</w:t>
      </w:r>
      <w:r>
        <w:rPr>
          <w:spacing w:val="-15"/>
          <w:sz w:val="24"/>
        </w:rPr>
        <w:t> </w:t>
      </w:r>
      <w:r>
        <w:rPr>
          <w:sz w:val="24"/>
        </w:rPr>
        <w:t>any</w:t>
      </w:r>
      <w:r>
        <w:rPr>
          <w:spacing w:val="1"/>
          <w:sz w:val="24"/>
        </w:rPr>
        <w:t> </w:t>
      </w:r>
      <w:r>
        <w:rPr>
          <w:sz w:val="24"/>
        </w:rPr>
        <w:t>unearned</w:t>
      </w:r>
      <w:r>
        <w:rPr>
          <w:spacing w:val="-2"/>
          <w:sz w:val="24"/>
        </w:rPr>
        <w:t> </w:t>
      </w:r>
      <w:r>
        <w:rPr>
          <w:sz w:val="24"/>
        </w:rPr>
        <w:t>premium</w:t>
      </w:r>
      <w:r>
        <w:rPr>
          <w:spacing w:val="5"/>
          <w:sz w:val="24"/>
        </w:rPr>
        <w:t> </w:t>
      </w:r>
      <w:r>
        <w:rPr>
          <w:sz w:val="24"/>
        </w:rPr>
        <w:t>by</w:t>
      </w:r>
      <w:r>
        <w:rPr>
          <w:spacing w:val="-7"/>
          <w:sz w:val="24"/>
        </w:rPr>
        <w:t> </w:t>
      </w:r>
      <w:r>
        <w:rPr>
          <w:sz w:val="24"/>
        </w:rPr>
        <w:t>the</w:t>
      </w:r>
      <w:r>
        <w:rPr>
          <w:spacing w:val="-10"/>
          <w:sz w:val="24"/>
        </w:rPr>
        <w:t> </w:t>
      </w:r>
      <w:r>
        <w:rPr>
          <w:sz w:val="24"/>
        </w:rPr>
        <w:t>Insurer</w:t>
      </w:r>
      <w:r>
        <w:rPr>
          <w:spacing w:val="-3"/>
          <w:sz w:val="24"/>
        </w:rPr>
        <w:t> </w:t>
      </w:r>
      <w:r>
        <w:rPr>
          <w:sz w:val="24"/>
        </w:rPr>
        <w:t>shall</w:t>
      </w:r>
      <w:r>
        <w:rPr>
          <w:spacing w:val="-3"/>
          <w:sz w:val="24"/>
        </w:rPr>
        <w:t> </w:t>
      </w:r>
      <w:r>
        <w:rPr>
          <w:sz w:val="24"/>
        </w:rPr>
        <w:t>not</w:t>
      </w:r>
      <w:r>
        <w:rPr>
          <w:spacing w:val="-7"/>
          <w:sz w:val="24"/>
        </w:rPr>
        <w:t> </w:t>
      </w:r>
      <w:r>
        <w:rPr>
          <w:sz w:val="24"/>
        </w:rPr>
        <w:t>be a condition of cancellation, but such payment shall be made as soon as practicable.</w:t>
      </w:r>
    </w:p>
    <w:p>
      <w:pPr>
        <w:spacing w:before="213"/>
        <w:ind w:left="109" w:right="0" w:firstLine="0"/>
        <w:jc w:val="left"/>
        <w:rPr>
          <w:sz w:val="24"/>
        </w:rPr>
      </w:pPr>
      <w:r>
        <w:rPr>
          <w:sz w:val="24"/>
        </w:rPr>
        <w:t>ALL OTHER TERMS, CONDITIONS AND EXCLUSIONS REMAIN UNCHANGED.</w:t>
      </w:r>
    </w:p>
    <w:p>
      <w:pPr>
        <w:pStyle w:val="BodyText"/>
        <w:spacing w:before="9"/>
        <w:rPr>
          <w:sz w:val="38"/>
        </w:rPr>
      </w:pPr>
    </w:p>
    <w:p>
      <w:pPr>
        <w:spacing w:before="0"/>
        <w:ind w:left="5331" w:right="0" w:firstLine="0"/>
        <w:jc w:val="left"/>
        <w:rPr>
          <w:sz w:val="24"/>
        </w:rPr>
      </w:pPr>
      <w:r>
        <w:rPr/>
        <w:pict>
          <v:line style="position:absolute;mso-position-horizontal-relative:page;mso-position-vertical-relative:paragraph;z-index:-440656" from="329.415894pt,1.991022pt" to="531.030794pt,1.991022pt" stroked="true" strokeweight=".716641pt" strokecolor="#000000">
            <v:stroke dashstyle="solid"/>
            <w10:wrap type="none"/>
          </v:line>
        </w:pict>
      </w:r>
      <w:r>
        <w:rPr>
          <w:sz w:val="24"/>
        </w:rPr>
        <w:t>. AUTHORIZED REPRESENTATIVE</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spacing w:before="231"/>
        <w:ind w:left="4042" w:right="4101" w:firstLine="0"/>
        <w:jc w:val="center"/>
        <w:rPr>
          <w:sz w:val="24"/>
        </w:rPr>
      </w:pPr>
      <w:r>
        <w:rPr>
          <w:sz w:val="24"/>
        </w:rPr>
        <w:t>Page 4 of 4</w:t>
      </w:r>
    </w:p>
    <w:p>
      <w:pPr>
        <w:spacing w:after="0"/>
        <w:jc w:val="center"/>
        <w:rPr>
          <w:sz w:val="24"/>
        </w:rPr>
        <w:sectPr>
          <w:footerReference w:type="even" r:id="rId169"/>
          <w:pgSz w:w="12290" w:h="15840"/>
          <w:pgMar w:footer="0" w:header="0" w:top="600" w:bottom="280" w:left="1460" w:right="1560"/>
        </w:sectPr>
      </w:pPr>
    </w:p>
    <w:p>
      <w:pPr>
        <w:tabs>
          <w:tab w:pos="2988" w:val="left" w:leader="none"/>
          <w:tab w:pos="3709" w:val="left" w:leader="none"/>
          <w:tab w:pos="8022" w:val="left" w:leader="none"/>
        </w:tabs>
        <w:spacing w:line="518" w:lineRule="auto" w:before="71"/>
        <w:ind w:left="110" w:right="289" w:firstLine="6"/>
        <w:jc w:val="left"/>
        <w:rPr>
          <w:sz w:val="21"/>
        </w:rPr>
      </w:pPr>
      <w:r>
        <w:rPr>
          <w:w w:val="105"/>
          <w:position w:val="1"/>
          <w:sz w:val="21"/>
        </w:rPr>
        <w:t>This</w:t>
      </w:r>
      <w:r>
        <w:rPr>
          <w:spacing w:val="-10"/>
          <w:w w:val="105"/>
          <w:position w:val="1"/>
          <w:sz w:val="21"/>
        </w:rPr>
        <w:t> </w:t>
      </w:r>
      <w:r>
        <w:rPr>
          <w:w w:val="105"/>
          <w:position w:val="1"/>
          <w:sz w:val="21"/>
        </w:rPr>
        <w:t>endorsement,</w:t>
      </w:r>
      <w:r>
        <w:rPr>
          <w:spacing w:val="8"/>
          <w:w w:val="105"/>
          <w:position w:val="1"/>
          <w:sz w:val="21"/>
        </w:rPr>
        <w:t> </w:t>
      </w:r>
      <w:r>
        <w:rPr>
          <w:w w:val="105"/>
          <w:position w:val="1"/>
          <w:sz w:val="21"/>
        </w:rPr>
        <w:t>effective</w:t>
        <w:tab/>
        <w:tab/>
      </w:r>
      <w:r>
        <w:rPr>
          <w:w w:val="105"/>
          <w:sz w:val="21"/>
        </w:rPr>
        <w:t>A.M.</w:t>
        <w:tab/>
        <w:t>forms a</w:t>
      </w:r>
      <w:r>
        <w:rPr>
          <w:spacing w:val="4"/>
          <w:w w:val="105"/>
          <w:sz w:val="21"/>
        </w:rPr>
        <w:t> </w:t>
      </w:r>
      <w:r>
        <w:rPr>
          <w:w w:val="105"/>
          <w:sz w:val="21"/>
        </w:rPr>
        <w:t>part</w:t>
      </w:r>
      <w:r>
        <w:rPr>
          <w:spacing w:val="1"/>
          <w:w w:val="105"/>
          <w:sz w:val="21"/>
        </w:rPr>
        <w:t> </w:t>
      </w:r>
      <w:r>
        <w:rPr>
          <w:w w:val="105"/>
          <w:sz w:val="21"/>
        </w:rPr>
        <w:t>of</w:t>
      </w:r>
      <w:r>
        <w:rPr>
          <w:w w:val="106"/>
          <w:sz w:val="21"/>
        </w:rPr>
        <w:t> </w:t>
      </w:r>
      <w:r>
        <w:rPr>
          <w:w w:val="105"/>
          <w:position w:val="1"/>
          <w:sz w:val="21"/>
        </w:rPr>
        <w:t>Policy</w:t>
      </w:r>
      <w:r>
        <w:rPr>
          <w:spacing w:val="2"/>
          <w:w w:val="105"/>
          <w:position w:val="1"/>
          <w:sz w:val="21"/>
        </w:rPr>
        <w:t> </w:t>
      </w:r>
      <w:r>
        <w:rPr>
          <w:w w:val="105"/>
          <w:position w:val="1"/>
          <w:sz w:val="21"/>
        </w:rPr>
        <w:t>No.</w:t>
        <w:tab/>
      </w:r>
      <w:r>
        <w:rPr>
          <w:w w:val="105"/>
          <w:sz w:val="21"/>
        </w:rPr>
        <w:t>issued</w:t>
      </w:r>
      <w:r>
        <w:rPr>
          <w:spacing w:val="-2"/>
          <w:w w:val="105"/>
          <w:sz w:val="21"/>
        </w:rPr>
        <w:t> </w:t>
      </w:r>
      <w:r>
        <w:rPr>
          <w:w w:val="105"/>
          <w:sz w:val="21"/>
        </w:rPr>
        <w:t>to</w:t>
      </w:r>
    </w:p>
    <w:p>
      <w:pPr>
        <w:spacing w:before="3"/>
        <w:ind w:left="120" w:right="0" w:firstLine="0"/>
        <w:jc w:val="left"/>
        <w:rPr>
          <w:sz w:val="21"/>
        </w:rPr>
      </w:pPr>
      <w:r>
        <w:rPr>
          <w:w w:val="105"/>
          <w:sz w:val="21"/>
        </w:rPr>
        <w:t>By:</w:t>
      </w:r>
    </w:p>
    <w:p>
      <w:pPr>
        <w:pStyle w:val="BodyText"/>
        <w:rPr>
          <w:sz w:val="26"/>
        </w:rPr>
      </w:pPr>
    </w:p>
    <w:p>
      <w:pPr>
        <w:spacing w:before="0"/>
        <w:ind w:left="213" w:right="296" w:firstLine="0"/>
        <w:jc w:val="center"/>
        <w:rPr>
          <w:b/>
          <w:sz w:val="21"/>
        </w:rPr>
      </w:pPr>
      <w:r>
        <w:rPr>
          <w:b/>
          <w:w w:val="105"/>
          <w:sz w:val="21"/>
        </w:rPr>
        <w:t>THIS ENDORSEMENT CHANGES THE POLICY. PLEASE READ IT CAREFULLY.</w:t>
      </w:r>
    </w:p>
    <w:p>
      <w:pPr>
        <w:spacing w:line="261" w:lineRule="auto" w:before="17"/>
        <w:ind w:left="2140" w:right="2217" w:firstLine="0"/>
        <w:jc w:val="center"/>
        <w:rPr>
          <w:sz w:val="21"/>
        </w:rPr>
      </w:pPr>
      <w:r>
        <w:rPr>
          <w:sz w:val="24"/>
        </w:rPr>
        <w:t>PROFESSIONAL LIABILITY INSURANCE </w:t>
      </w:r>
      <w:r>
        <w:rPr>
          <w:sz w:val="21"/>
        </w:rPr>
        <w:t>POLICY NEW  YORK  AMENDATORY  ENDORSEMENT</w:t>
      </w:r>
    </w:p>
    <w:p>
      <w:pPr>
        <w:pStyle w:val="BodyText"/>
        <w:spacing w:before="8"/>
      </w:pPr>
    </w:p>
    <w:p>
      <w:pPr>
        <w:spacing w:before="0"/>
        <w:ind w:left="122" w:right="0" w:firstLine="0"/>
        <w:jc w:val="left"/>
        <w:rPr>
          <w:sz w:val="21"/>
        </w:rPr>
      </w:pPr>
      <w:r>
        <w:rPr>
          <w:w w:val="105"/>
          <w:sz w:val="21"/>
        </w:rPr>
        <w:t>The Policy is hereby amended as follows:</w:t>
      </w:r>
    </w:p>
    <w:p>
      <w:pPr>
        <w:pStyle w:val="BodyText"/>
        <w:spacing w:before="4"/>
        <w:rPr>
          <w:sz w:val="26"/>
        </w:rPr>
      </w:pPr>
    </w:p>
    <w:p>
      <w:pPr>
        <w:pStyle w:val="ListParagraph"/>
        <w:numPr>
          <w:ilvl w:val="0"/>
          <w:numId w:val="111"/>
        </w:numPr>
        <w:tabs>
          <w:tab w:pos="836" w:val="left" w:leader="none"/>
          <w:tab w:pos="837" w:val="left" w:leader="none"/>
        </w:tabs>
        <w:spacing w:line="271" w:lineRule="auto" w:before="0" w:after="0"/>
        <w:ind w:left="833" w:right="205" w:hanging="715"/>
        <w:jc w:val="left"/>
        <w:rPr>
          <w:sz w:val="21"/>
        </w:rPr>
      </w:pPr>
      <w:r>
        <w:rPr>
          <w:w w:val="105"/>
          <w:sz w:val="21"/>
        </w:rPr>
        <w:t>Section</w:t>
      </w:r>
      <w:r>
        <w:rPr>
          <w:spacing w:val="-10"/>
          <w:w w:val="105"/>
          <w:sz w:val="21"/>
        </w:rPr>
        <w:t> </w:t>
      </w:r>
      <w:r>
        <w:rPr>
          <w:w w:val="105"/>
          <w:sz w:val="21"/>
        </w:rPr>
        <w:t>VIII.</w:t>
      </w:r>
      <w:r>
        <w:rPr>
          <w:spacing w:val="-17"/>
          <w:w w:val="105"/>
          <w:sz w:val="21"/>
        </w:rPr>
        <w:t> </w:t>
      </w:r>
      <w:r>
        <w:rPr>
          <w:w w:val="105"/>
          <w:sz w:val="21"/>
        </w:rPr>
        <w:t>OTHER</w:t>
      </w:r>
      <w:r>
        <w:rPr>
          <w:spacing w:val="-12"/>
          <w:w w:val="105"/>
          <w:sz w:val="21"/>
        </w:rPr>
        <w:t> </w:t>
      </w:r>
      <w:r>
        <w:rPr>
          <w:w w:val="105"/>
          <w:sz w:val="21"/>
        </w:rPr>
        <w:t>PROVISIONS</w:t>
      </w:r>
      <w:r>
        <w:rPr>
          <w:spacing w:val="-1"/>
          <w:w w:val="105"/>
          <w:sz w:val="21"/>
        </w:rPr>
        <w:t> </w:t>
      </w:r>
      <w:r>
        <w:rPr>
          <w:w w:val="105"/>
          <w:sz w:val="21"/>
        </w:rPr>
        <w:t>AFFECTING</w:t>
      </w:r>
      <w:r>
        <w:rPr>
          <w:spacing w:val="1"/>
          <w:w w:val="105"/>
          <w:sz w:val="21"/>
        </w:rPr>
        <w:t> </w:t>
      </w:r>
      <w:r>
        <w:rPr>
          <w:w w:val="105"/>
          <w:sz w:val="21"/>
        </w:rPr>
        <w:t>COVERAGE,</w:t>
      </w:r>
      <w:r>
        <w:rPr>
          <w:spacing w:val="-3"/>
          <w:w w:val="105"/>
          <w:sz w:val="21"/>
        </w:rPr>
        <w:t> </w:t>
      </w:r>
      <w:r>
        <w:rPr>
          <w:w w:val="105"/>
          <w:sz w:val="21"/>
        </w:rPr>
        <w:t>Provision</w:t>
      </w:r>
      <w:r>
        <w:rPr>
          <w:spacing w:val="-10"/>
          <w:w w:val="105"/>
          <w:sz w:val="21"/>
        </w:rPr>
        <w:t> </w:t>
      </w:r>
      <w:r>
        <w:rPr>
          <w:w w:val="105"/>
          <w:sz w:val="21"/>
        </w:rPr>
        <w:t>E.</w:t>
      </w:r>
      <w:r>
        <w:rPr>
          <w:spacing w:val="-19"/>
          <w:w w:val="105"/>
          <w:sz w:val="21"/>
        </w:rPr>
        <w:t> </w:t>
      </w:r>
      <w:r>
        <w:rPr>
          <w:w w:val="105"/>
          <w:sz w:val="21"/>
        </w:rPr>
        <w:t>EXAMINATION OF YOUR BOOKS AND RECORDS is deleted in its entirety and replaced with the</w:t>
      </w:r>
      <w:r>
        <w:rPr>
          <w:spacing w:val="-32"/>
          <w:w w:val="105"/>
          <w:sz w:val="21"/>
        </w:rPr>
        <w:t> </w:t>
      </w:r>
      <w:r>
        <w:rPr>
          <w:w w:val="105"/>
          <w:sz w:val="21"/>
        </w:rPr>
        <w:t>following:</w:t>
      </w:r>
    </w:p>
    <w:p>
      <w:pPr>
        <w:pStyle w:val="BodyText"/>
        <w:spacing w:before="6"/>
        <w:rPr>
          <w:sz w:val="22"/>
        </w:rPr>
      </w:pPr>
    </w:p>
    <w:p>
      <w:pPr>
        <w:tabs>
          <w:tab w:pos="1552" w:val="left" w:leader="none"/>
        </w:tabs>
        <w:spacing w:before="0"/>
        <w:ind w:left="836" w:right="0" w:firstLine="0"/>
        <w:jc w:val="left"/>
        <w:rPr>
          <w:sz w:val="21"/>
        </w:rPr>
      </w:pPr>
      <w:r>
        <w:rPr>
          <w:w w:val="105"/>
          <w:sz w:val="21"/>
        </w:rPr>
        <w:t>E.</w:t>
        <w:tab/>
        <w:t>EXAMINATION</w:t>
      </w:r>
      <w:r>
        <w:rPr>
          <w:spacing w:val="1"/>
          <w:w w:val="105"/>
          <w:sz w:val="21"/>
        </w:rPr>
        <w:t> </w:t>
      </w:r>
      <w:r>
        <w:rPr>
          <w:w w:val="105"/>
          <w:sz w:val="21"/>
        </w:rPr>
        <w:t>OF</w:t>
      </w:r>
      <w:r>
        <w:rPr>
          <w:spacing w:val="-18"/>
          <w:w w:val="105"/>
          <w:sz w:val="21"/>
        </w:rPr>
        <w:t> </w:t>
      </w:r>
      <w:r>
        <w:rPr>
          <w:b/>
          <w:w w:val="105"/>
          <w:sz w:val="21"/>
        </w:rPr>
        <w:t>YOUR</w:t>
      </w:r>
      <w:r>
        <w:rPr>
          <w:b/>
          <w:spacing w:val="-9"/>
          <w:w w:val="105"/>
          <w:sz w:val="21"/>
        </w:rPr>
        <w:t> </w:t>
      </w:r>
      <w:r>
        <w:rPr>
          <w:w w:val="105"/>
          <w:sz w:val="21"/>
        </w:rPr>
        <w:t>BOOKS</w:t>
      </w:r>
      <w:r>
        <w:rPr>
          <w:spacing w:val="-10"/>
          <w:w w:val="105"/>
          <w:sz w:val="21"/>
        </w:rPr>
        <w:t> </w:t>
      </w:r>
      <w:r>
        <w:rPr>
          <w:w w:val="105"/>
          <w:sz w:val="21"/>
        </w:rPr>
        <w:t>AND</w:t>
      </w:r>
      <w:r>
        <w:rPr>
          <w:spacing w:val="-15"/>
          <w:w w:val="105"/>
          <w:sz w:val="21"/>
        </w:rPr>
        <w:t> </w:t>
      </w:r>
      <w:r>
        <w:rPr>
          <w:w w:val="105"/>
          <w:sz w:val="21"/>
        </w:rPr>
        <w:t>RECORDS</w:t>
      </w:r>
    </w:p>
    <w:p>
      <w:pPr>
        <w:pStyle w:val="BodyText"/>
        <w:spacing w:before="6"/>
        <w:rPr>
          <w:sz w:val="25"/>
        </w:rPr>
      </w:pPr>
    </w:p>
    <w:p>
      <w:pPr>
        <w:spacing w:line="266" w:lineRule="auto" w:before="1"/>
        <w:ind w:left="1554" w:right="290" w:firstLine="0"/>
        <w:jc w:val="left"/>
        <w:rPr>
          <w:sz w:val="21"/>
        </w:rPr>
      </w:pPr>
      <w:r>
        <w:rPr>
          <w:b/>
          <w:w w:val="105"/>
          <w:sz w:val="21"/>
        </w:rPr>
        <w:t>We </w:t>
      </w:r>
      <w:r>
        <w:rPr>
          <w:w w:val="105"/>
          <w:sz w:val="21"/>
        </w:rPr>
        <w:t>may examine and audit your books and records as they relate to this Policy at any during the policy period and up to 180 days afterward.</w:t>
      </w:r>
    </w:p>
    <w:p>
      <w:pPr>
        <w:pStyle w:val="BodyText"/>
        <w:spacing w:before="4"/>
      </w:pPr>
    </w:p>
    <w:p>
      <w:pPr>
        <w:pStyle w:val="ListParagraph"/>
        <w:numPr>
          <w:ilvl w:val="0"/>
          <w:numId w:val="111"/>
        </w:numPr>
        <w:tabs>
          <w:tab w:pos="836" w:val="left" w:leader="none"/>
          <w:tab w:pos="837" w:val="left" w:leader="none"/>
        </w:tabs>
        <w:spacing w:line="266" w:lineRule="auto" w:before="0" w:after="0"/>
        <w:ind w:left="836" w:right="1716" w:hanging="718"/>
        <w:jc w:val="left"/>
        <w:rPr>
          <w:sz w:val="21"/>
        </w:rPr>
      </w:pPr>
      <w:r>
        <w:rPr>
          <w:w w:val="105"/>
          <w:sz w:val="21"/>
        </w:rPr>
        <w:t>Section VIII. OTHER PROVISIONS AFFECTING COVERAGE, Provision P. REPRESENTATIONS is deleted in its entirety and replaced with the</w:t>
      </w:r>
      <w:r>
        <w:rPr>
          <w:spacing w:val="-19"/>
          <w:w w:val="105"/>
          <w:sz w:val="21"/>
        </w:rPr>
        <w:t> </w:t>
      </w:r>
      <w:r>
        <w:rPr>
          <w:w w:val="105"/>
          <w:sz w:val="21"/>
        </w:rPr>
        <w:t>following:</w:t>
      </w:r>
    </w:p>
    <w:p>
      <w:pPr>
        <w:pStyle w:val="BodyText"/>
        <w:spacing w:before="6"/>
        <w:rPr>
          <w:sz w:val="22"/>
        </w:rPr>
      </w:pPr>
    </w:p>
    <w:p>
      <w:pPr>
        <w:numPr>
          <w:ilvl w:val="0"/>
          <w:numId w:val="112"/>
        </w:numPr>
        <w:tabs>
          <w:tab w:pos="1557" w:val="left" w:leader="none"/>
          <w:tab w:pos="1558" w:val="left" w:leader="none"/>
        </w:tabs>
        <w:spacing w:before="0"/>
        <w:ind w:left="1557" w:right="0" w:hanging="716"/>
        <w:jc w:val="left"/>
        <w:rPr>
          <w:sz w:val="24"/>
        </w:rPr>
      </w:pPr>
      <w:r>
        <w:rPr>
          <w:sz w:val="24"/>
        </w:rPr>
        <w:t>REPRESENTATIONS</w:t>
      </w:r>
    </w:p>
    <w:p>
      <w:pPr>
        <w:pStyle w:val="BodyText"/>
        <w:spacing w:before="6"/>
        <w:rPr>
          <w:sz w:val="22"/>
        </w:rPr>
      </w:pPr>
    </w:p>
    <w:p>
      <w:pPr>
        <w:spacing w:before="0"/>
        <w:ind w:left="1552" w:right="0" w:firstLine="0"/>
        <w:jc w:val="left"/>
        <w:rPr>
          <w:sz w:val="24"/>
        </w:rPr>
      </w:pPr>
      <w:r>
        <w:rPr>
          <w:sz w:val="24"/>
        </w:rPr>
        <w:t>By accepting this Policy, </w:t>
      </w:r>
      <w:r>
        <w:rPr>
          <w:b/>
          <w:sz w:val="22"/>
        </w:rPr>
        <w:t>you </w:t>
      </w:r>
      <w:r>
        <w:rPr>
          <w:sz w:val="24"/>
        </w:rPr>
        <w:t>agree:</w:t>
      </w:r>
    </w:p>
    <w:p>
      <w:pPr>
        <w:pStyle w:val="BodyText"/>
        <w:spacing w:before="10"/>
        <w:rPr>
          <w:sz w:val="20"/>
        </w:rPr>
      </w:pPr>
    </w:p>
    <w:p>
      <w:pPr>
        <w:pStyle w:val="ListParagraph"/>
        <w:numPr>
          <w:ilvl w:val="1"/>
          <w:numId w:val="112"/>
        </w:numPr>
        <w:tabs>
          <w:tab w:pos="2275" w:val="left" w:leader="none"/>
          <w:tab w:pos="2276" w:val="left" w:leader="none"/>
        </w:tabs>
        <w:spacing w:line="254" w:lineRule="auto" w:before="0" w:after="0"/>
        <w:ind w:left="2274" w:right="175" w:hanging="717"/>
        <w:jc w:val="left"/>
        <w:rPr>
          <w:sz w:val="24"/>
        </w:rPr>
      </w:pPr>
      <w:r>
        <w:rPr>
          <w:sz w:val="24"/>
        </w:rPr>
        <w:t>The statements in the Application and Declarations are accurate and complete;</w:t>
      </w:r>
    </w:p>
    <w:p>
      <w:pPr>
        <w:pStyle w:val="BodyText"/>
        <w:spacing w:before="8"/>
        <w:rPr>
          <w:sz w:val="20"/>
        </w:rPr>
      </w:pPr>
    </w:p>
    <w:p>
      <w:pPr>
        <w:pStyle w:val="ListParagraph"/>
        <w:numPr>
          <w:ilvl w:val="1"/>
          <w:numId w:val="112"/>
        </w:numPr>
        <w:tabs>
          <w:tab w:pos="2271" w:val="left" w:leader="none"/>
          <w:tab w:pos="2272" w:val="left" w:leader="none"/>
        </w:tabs>
        <w:spacing w:line="240" w:lineRule="auto" w:before="1" w:after="0"/>
        <w:ind w:left="2271" w:right="0" w:hanging="715"/>
        <w:jc w:val="left"/>
        <w:rPr>
          <w:sz w:val="24"/>
        </w:rPr>
      </w:pPr>
      <w:r>
        <w:rPr>
          <w:sz w:val="24"/>
        </w:rPr>
        <w:t>Those statements are based upon representations </w:t>
      </w:r>
      <w:r>
        <w:rPr>
          <w:b/>
          <w:sz w:val="22"/>
        </w:rPr>
        <w:t>you </w:t>
      </w:r>
      <w:r>
        <w:rPr>
          <w:sz w:val="24"/>
        </w:rPr>
        <w:t>made to </w:t>
      </w:r>
      <w:r>
        <w:rPr>
          <w:b/>
          <w:sz w:val="22"/>
        </w:rPr>
        <w:t>us;</w:t>
      </w:r>
      <w:r>
        <w:rPr>
          <w:b/>
          <w:spacing w:val="12"/>
          <w:sz w:val="22"/>
        </w:rPr>
        <w:t> </w:t>
      </w:r>
      <w:r>
        <w:rPr>
          <w:sz w:val="24"/>
        </w:rPr>
        <w:t>and</w:t>
      </w:r>
    </w:p>
    <w:p>
      <w:pPr>
        <w:pStyle w:val="BodyText"/>
        <w:spacing w:before="2"/>
        <w:rPr>
          <w:sz w:val="22"/>
        </w:rPr>
      </w:pPr>
    </w:p>
    <w:p>
      <w:pPr>
        <w:pStyle w:val="ListParagraph"/>
        <w:numPr>
          <w:ilvl w:val="1"/>
          <w:numId w:val="112"/>
        </w:numPr>
        <w:tabs>
          <w:tab w:pos="2276" w:val="left" w:leader="none"/>
          <w:tab w:pos="2277" w:val="left" w:leader="none"/>
        </w:tabs>
        <w:spacing w:line="240" w:lineRule="auto" w:before="0" w:after="0"/>
        <w:ind w:left="2276" w:right="0" w:hanging="720"/>
        <w:jc w:val="left"/>
        <w:rPr>
          <w:sz w:val="24"/>
        </w:rPr>
      </w:pPr>
      <w:r>
        <w:rPr>
          <w:b/>
          <w:sz w:val="22"/>
        </w:rPr>
        <w:t>We </w:t>
      </w:r>
      <w:r>
        <w:rPr>
          <w:sz w:val="24"/>
        </w:rPr>
        <w:t>have issued this Policy in reliance upon </w:t>
      </w:r>
      <w:r>
        <w:rPr>
          <w:b/>
          <w:sz w:val="22"/>
        </w:rPr>
        <w:t>your</w:t>
      </w:r>
      <w:r>
        <w:rPr>
          <w:b/>
          <w:spacing w:val="53"/>
          <w:sz w:val="22"/>
        </w:rPr>
        <w:t> </w:t>
      </w:r>
      <w:r>
        <w:rPr>
          <w:sz w:val="24"/>
        </w:rPr>
        <w:t>representations.</w:t>
      </w:r>
    </w:p>
    <w:p>
      <w:pPr>
        <w:pStyle w:val="BodyText"/>
        <w:spacing w:before="9"/>
        <w:rPr>
          <w:sz w:val="25"/>
        </w:rPr>
      </w:pPr>
    </w:p>
    <w:p>
      <w:pPr>
        <w:pStyle w:val="ListParagraph"/>
        <w:numPr>
          <w:ilvl w:val="0"/>
          <w:numId w:val="111"/>
        </w:numPr>
        <w:tabs>
          <w:tab w:pos="841" w:val="left" w:leader="none"/>
          <w:tab w:pos="842" w:val="left" w:leader="none"/>
        </w:tabs>
        <w:spacing w:line="261" w:lineRule="auto" w:before="0" w:after="0"/>
        <w:ind w:left="841" w:right="145" w:hanging="718"/>
        <w:jc w:val="left"/>
        <w:rPr>
          <w:sz w:val="21"/>
        </w:rPr>
      </w:pPr>
      <w:r>
        <w:rPr>
          <w:w w:val="105"/>
          <w:sz w:val="21"/>
        </w:rPr>
        <w:t>Section VIII. OTHER PROVISIONS AFFECTING COVERAGE is amended to include the following additional</w:t>
      </w:r>
      <w:r>
        <w:rPr>
          <w:spacing w:val="2"/>
          <w:w w:val="105"/>
          <w:sz w:val="21"/>
        </w:rPr>
        <w:t> </w:t>
      </w:r>
      <w:r>
        <w:rPr>
          <w:w w:val="105"/>
          <w:sz w:val="21"/>
        </w:rPr>
        <w:t>provision:</w:t>
      </w:r>
    </w:p>
    <w:p>
      <w:pPr>
        <w:pStyle w:val="ListParagraph"/>
        <w:numPr>
          <w:ilvl w:val="0"/>
          <w:numId w:val="113"/>
        </w:numPr>
        <w:tabs>
          <w:tab w:pos="1560" w:val="left" w:leader="none"/>
          <w:tab w:pos="1561" w:val="left" w:leader="none"/>
        </w:tabs>
        <w:spacing w:line="240" w:lineRule="auto" w:before="172" w:after="0"/>
        <w:ind w:left="1560" w:right="0" w:hanging="712"/>
        <w:jc w:val="left"/>
        <w:rPr>
          <w:sz w:val="21"/>
        </w:rPr>
      </w:pPr>
      <w:r>
        <w:rPr>
          <w:w w:val="105"/>
          <w:sz w:val="21"/>
        </w:rPr>
        <w:t>TRANSFER</w:t>
      </w:r>
      <w:r>
        <w:rPr>
          <w:spacing w:val="-4"/>
          <w:w w:val="105"/>
          <w:sz w:val="21"/>
        </w:rPr>
        <w:t> </w:t>
      </w:r>
      <w:r>
        <w:rPr>
          <w:w w:val="105"/>
          <w:sz w:val="21"/>
        </w:rPr>
        <w:t>OF</w:t>
      </w:r>
      <w:r>
        <w:rPr>
          <w:spacing w:val="-14"/>
          <w:w w:val="105"/>
          <w:sz w:val="21"/>
        </w:rPr>
        <w:t> </w:t>
      </w:r>
      <w:r>
        <w:rPr>
          <w:w w:val="105"/>
          <w:sz w:val="21"/>
        </w:rPr>
        <w:t>DUTIES</w:t>
      </w:r>
      <w:r>
        <w:rPr>
          <w:spacing w:val="-2"/>
          <w:w w:val="105"/>
          <w:sz w:val="21"/>
        </w:rPr>
        <w:t> </w:t>
      </w:r>
      <w:r>
        <w:rPr>
          <w:w w:val="105"/>
          <w:sz w:val="21"/>
        </w:rPr>
        <w:t>WHEN</w:t>
      </w:r>
      <w:r>
        <w:rPr>
          <w:spacing w:val="-2"/>
          <w:w w:val="105"/>
          <w:sz w:val="21"/>
        </w:rPr>
        <w:t> </w:t>
      </w:r>
      <w:r>
        <w:rPr>
          <w:w w:val="105"/>
          <w:sz w:val="21"/>
        </w:rPr>
        <w:t>LIABILITY</w:t>
      </w:r>
      <w:r>
        <w:rPr>
          <w:spacing w:val="-3"/>
          <w:w w:val="105"/>
          <w:sz w:val="21"/>
        </w:rPr>
        <w:t> </w:t>
      </w:r>
      <w:r>
        <w:rPr>
          <w:w w:val="105"/>
          <w:sz w:val="21"/>
        </w:rPr>
        <w:t>LIMIT</w:t>
      </w:r>
      <w:r>
        <w:rPr>
          <w:spacing w:val="-14"/>
          <w:w w:val="105"/>
          <w:sz w:val="21"/>
        </w:rPr>
        <w:t> </w:t>
      </w:r>
      <w:r>
        <w:rPr>
          <w:w w:val="105"/>
          <w:sz w:val="21"/>
        </w:rPr>
        <w:t>IS</w:t>
      </w:r>
      <w:r>
        <w:rPr>
          <w:spacing w:val="-17"/>
          <w:w w:val="105"/>
          <w:sz w:val="21"/>
        </w:rPr>
        <w:t> </w:t>
      </w:r>
      <w:r>
        <w:rPr>
          <w:w w:val="105"/>
          <w:sz w:val="21"/>
        </w:rPr>
        <w:t>EXHAUSTED</w:t>
      </w:r>
    </w:p>
    <w:p>
      <w:pPr>
        <w:pStyle w:val="ListParagraph"/>
        <w:numPr>
          <w:ilvl w:val="1"/>
          <w:numId w:val="113"/>
        </w:numPr>
        <w:tabs>
          <w:tab w:pos="2278" w:val="left" w:leader="none"/>
        </w:tabs>
        <w:spacing w:line="261" w:lineRule="auto" w:before="175" w:after="0"/>
        <w:ind w:left="2281" w:right="114" w:hanging="720"/>
        <w:jc w:val="both"/>
        <w:rPr>
          <w:sz w:val="21"/>
        </w:rPr>
      </w:pPr>
      <w:r>
        <w:rPr>
          <w:w w:val="105"/>
          <w:sz w:val="21"/>
        </w:rPr>
        <w:t>If </w:t>
      </w:r>
      <w:r>
        <w:rPr>
          <w:b/>
          <w:w w:val="105"/>
          <w:sz w:val="22"/>
        </w:rPr>
        <w:t>we </w:t>
      </w:r>
      <w:r>
        <w:rPr>
          <w:w w:val="105"/>
          <w:sz w:val="21"/>
        </w:rPr>
        <w:t>conclude that, based on </w:t>
      </w:r>
      <w:r>
        <w:rPr>
          <w:b/>
          <w:w w:val="105"/>
          <w:sz w:val="22"/>
        </w:rPr>
        <w:t>wrongful acts, claims, </w:t>
      </w:r>
      <w:r>
        <w:rPr>
          <w:w w:val="105"/>
          <w:sz w:val="21"/>
        </w:rPr>
        <w:t>or </w:t>
      </w:r>
      <w:r>
        <w:rPr>
          <w:b/>
          <w:w w:val="105"/>
          <w:sz w:val="22"/>
        </w:rPr>
        <w:t>suits </w:t>
      </w:r>
      <w:r>
        <w:rPr>
          <w:w w:val="105"/>
          <w:sz w:val="21"/>
        </w:rPr>
        <w:t>which have been reported to </w:t>
      </w:r>
      <w:r>
        <w:rPr>
          <w:b/>
          <w:w w:val="105"/>
          <w:sz w:val="22"/>
        </w:rPr>
        <w:t>us </w:t>
      </w:r>
      <w:r>
        <w:rPr>
          <w:w w:val="105"/>
          <w:sz w:val="21"/>
        </w:rPr>
        <w:t>and to which this insurance may apply, the Aggregate Limit is likely to be used up in the payment of judgments or settlements, we will notify the first Named Insured, in writing, to that</w:t>
      </w:r>
      <w:r>
        <w:rPr>
          <w:spacing w:val="5"/>
          <w:w w:val="105"/>
          <w:sz w:val="21"/>
        </w:rPr>
        <w:t> </w:t>
      </w:r>
      <w:r>
        <w:rPr>
          <w:w w:val="105"/>
          <w:sz w:val="21"/>
        </w:rPr>
        <w:t>effect.</w:t>
      </w:r>
    </w:p>
    <w:p>
      <w:pPr>
        <w:pStyle w:val="ListParagraph"/>
        <w:numPr>
          <w:ilvl w:val="1"/>
          <w:numId w:val="113"/>
        </w:numPr>
        <w:tabs>
          <w:tab w:pos="2284" w:val="left" w:leader="none"/>
          <w:tab w:pos="2286" w:val="left" w:leader="none"/>
        </w:tabs>
        <w:spacing w:line="266" w:lineRule="auto" w:before="163" w:after="0"/>
        <w:ind w:left="2280" w:right="125" w:hanging="718"/>
        <w:jc w:val="left"/>
        <w:rPr>
          <w:sz w:val="21"/>
        </w:rPr>
      </w:pPr>
      <w:r>
        <w:rPr>
          <w:w w:val="105"/>
          <w:sz w:val="21"/>
        </w:rPr>
        <w:t>When the Aggregate Limit has actually been used up in the payment of  judgments or</w:t>
      </w:r>
      <w:r>
        <w:rPr>
          <w:spacing w:val="-7"/>
          <w:w w:val="105"/>
          <w:sz w:val="21"/>
        </w:rPr>
        <w:t> </w:t>
      </w:r>
      <w:r>
        <w:rPr>
          <w:w w:val="105"/>
          <w:sz w:val="21"/>
        </w:rPr>
        <w:t>settlements:</w:t>
      </w:r>
    </w:p>
    <w:p>
      <w:pPr>
        <w:pStyle w:val="ListParagraph"/>
        <w:numPr>
          <w:ilvl w:val="2"/>
          <w:numId w:val="113"/>
        </w:numPr>
        <w:tabs>
          <w:tab w:pos="3007" w:val="left" w:leader="none"/>
        </w:tabs>
        <w:spacing w:line="259" w:lineRule="auto" w:before="158" w:after="0"/>
        <w:ind w:left="3003" w:right="124" w:hanging="723"/>
        <w:jc w:val="both"/>
        <w:rPr>
          <w:sz w:val="21"/>
        </w:rPr>
      </w:pPr>
      <w:r>
        <w:rPr>
          <w:w w:val="105"/>
          <w:sz w:val="21"/>
        </w:rPr>
        <w:t>We will notify the first Named Insured in writing, as soon as practicable, that such a limit has actually been used up and </w:t>
      </w:r>
      <w:r>
        <w:rPr>
          <w:b/>
          <w:w w:val="105"/>
          <w:sz w:val="22"/>
        </w:rPr>
        <w:t>our </w:t>
      </w:r>
      <w:r>
        <w:rPr>
          <w:w w:val="105"/>
          <w:sz w:val="21"/>
        </w:rPr>
        <w:t>duty to defend </w:t>
      </w:r>
      <w:r>
        <w:rPr>
          <w:b/>
          <w:w w:val="105"/>
          <w:sz w:val="22"/>
        </w:rPr>
        <w:t>suits </w:t>
      </w:r>
      <w:r>
        <w:rPr>
          <w:w w:val="105"/>
          <w:sz w:val="21"/>
        </w:rPr>
        <w:t>seeking damages subject to that limit has also</w:t>
      </w:r>
      <w:r>
        <w:rPr>
          <w:spacing w:val="6"/>
          <w:w w:val="105"/>
          <w:sz w:val="21"/>
        </w:rPr>
        <w:t> </w:t>
      </w:r>
      <w:r>
        <w:rPr>
          <w:w w:val="105"/>
          <w:sz w:val="21"/>
        </w:rPr>
        <w:t>ended.</w:t>
      </w:r>
    </w:p>
    <w:p>
      <w:pPr>
        <w:pStyle w:val="ListParagraph"/>
        <w:numPr>
          <w:ilvl w:val="2"/>
          <w:numId w:val="113"/>
        </w:numPr>
        <w:tabs>
          <w:tab w:pos="3003" w:val="left" w:leader="none"/>
        </w:tabs>
        <w:spacing w:line="256" w:lineRule="auto" w:before="156" w:after="0"/>
        <w:ind w:left="3002" w:right="99" w:hanging="719"/>
        <w:jc w:val="both"/>
        <w:rPr>
          <w:sz w:val="21"/>
        </w:rPr>
      </w:pPr>
      <w:r>
        <w:rPr>
          <w:b/>
          <w:w w:val="105"/>
          <w:sz w:val="21"/>
        </w:rPr>
        <w:t>We </w:t>
      </w:r>
      <w:r>
        <w:rPr>
          <w:w w:val="105"/>
          <w:sz w:val="21"/>
        </w:rPr>
        <w:t>will initiate, and cooperate in, the transfer of control; to any appropriate Insured, of all </w:t>
      </w:r>
      <w:r>
        <w:rPr>
          <w:b/>
          <w:w w:val="105"/>
          <w:sz w:val="22"/>
        </w:rPr>
        <w:t>claims </w:t>
      </w:r>
      <w:r>
        <w:rPr>
          <w:w w:val="105"/>
          <w:sz w:val="21"/>
        </w:rPr>
        <w:t>and </w:t>
      </w:r>
      <w:r>
        <w:rPr>
          <w:b/>
          <w:w w:val="105"/>
          <w:sz w:val="22"/>
        </w:rPr>
        <w:t>suits </w:t>
      </w:r>
      <w:r>
        <w:rPr>
          <w:w w:val="105"/>
          <w:sz w:val="21"/>
        </w:rPr>
        <w:t>seeking damages which  </w:t>
      </w:r>
      <w:r>
        <w:rPr>
          <w:spacing w:val="47"/>
          <w:w w:val="105"/>
          <w:sz w:val="21"/>
        </w:rPr>
        <w:t> </w:t>
      </w:r>
      <w:r>
        <w:rPr>
          <w:w w:val="105"/>
          <w:sz w:val="21"/>
        </w:rPr>
        <w:t>are</w:t>
      </w:r>
    </w:p>
    <w:p>
      <w:pPr>
        <w:spacing w:after="0" w:line="256" w:lineRule="auto"/>
        <w:jc w:val="both"/>
        <w:rPr>
          <w:sz w:val="21"/>
        </w:rPr>
        <w:sectPr>
          <w:footerReference w:type="default" r:id="rId170"/>
          <w:footerReference w:type="even" r:id="rId171"/>
          <w:pgSz w:w="12290" w:h="15840"/>
          <w:pgMar w:footer="870" w:header="0" w:top="780" w:bottom="1060" w:left="1300" w:right="1360"/>
        </w:sectPr>
      </w:pPr>
    </w:p>
    <w:p>
      <w:pPr>
        <w:spacing w:line="252" w:lineRule="auto" w:before="69"/>
        <w:ind w:left="2988" w:right="104" w:firstLine="2"/>
        <w:jc w:val="both"/>
        <w:rPr>
          <w:b/>
          <w:sz w:val="22"/>
        </w:rPr>
      </w:pPr>
      <w:r>
        <w:rPr>
          <w:sz w:val="22"/>
        </w:rPr>
        <w:t>subject to that limit and which are reported to us before that limit is used up. </w:t>
      </w:r>
      <w:r>
        <w:rPr>
          <w:b/>
          <w:sz w:val="22"/>
        </w:rPr>
        <w:t>You </w:t>
      </w:r>
      <w:r>
        <w:rPr>
          <w:sz w:val="22"/>
        </w:rPr>
        <w:t>must cooperate in the transfer of control of said </w:t>
      </w:r>
      <w:r>
        <w:rPr>
          <w:b/>
          <w:sz w:val="22"/>
        </w:rPr>
        <w:t>claims </w:t>
      </w:r>
      <w:r>
        <w:rPr>
          <w:sz w:val="22"/>
        </w:rPr>
        <w:t>and  </w:t>
      </w:r>
      <w:r>
        <w:rPr>
          <w:b/>
          <w:sz w:val="22"/>
        </w:rPr>
        <w:t>suits.</w:t>
      </w:r>
    </w:p>
    <w:p>
      <w:pPr>
        <w:spacing w:line="256" w:lineRule="auto" w:before="154"/>
        <w:ind w:left="2985" w:right="122" w:firstLine="5"/>
        <w:jc w:val="both"/>
        <w:rPr>
          <w:sz w:val="22"/>
        </w:rPr>
      </w:pPr>
      <w:r>
        <w:rPr>
          <w:b/>
          <w:sz w:val="22"/>
        </w:rPr>
        <w:t>We </w:t>
      </w:r>
      <w:r>
        <w:rPr>
          <w:sz w:val="22"/>
        </w:rPr>
        <w:t>agree to take such steps, as </w:t>
      </w:r>
      <w:r>
        <w:rPr>
          <w:b/>
          <w:sz w:val="22"/>
        </w:rPr>
        <w:t>we </w:t>
      </w:r>
      <w:r>
        <w:rPr>
          <w:sz w:val="22"/>
        </w:rPr>
        <w:t>deem appropriate, to avoid a default in, or to continue the defense of, such </w:t>
      </w:r>
      <w:r>
        <w:rPr>
          <w:b/>
          <w:sz w:val="22"/>
        </w:rPr>
        <w:t>suits </w:t>
      </w:r>
      <w:r>
        <w:rPr>
          <w:sz w:val="22"/>
        </w:rPr>
        <w:t>until such transfer is completed, provided the appropriate Insured is  cooperating  in completing such transfer.</w:t>
      </w:r>
    </w:p>
    <w:p>
      <w:pPr>
        <w:spacing w:line="254" w:lineRule="auto" w:before="150"/>
        <w:ind w:left="2991" w:right="116" w:firstLine="3"/>
        <w:jc w:val="both"/>
        <w:rPr>
          <w:sz w:val="22"/>
        </w:rPr>
      </w:pPr>
      <w:r>
        <w:rPr>
          <w:b/>
          <w:sz w:val="22"/>
        </w:rPr>
        <w:t>We </w:t>
      </w:r>
      <w:r>
        <w:rPr>
          <w:sz w:val="22"/>
        </w:rPr>
        <w:t>will take no action whatsoever with respect to any </w:t>
      </w:r>
      <w:r>
        <w:rPr>
          <w:b/>
          <w:sz w:val="22"/>
        </w:rPr>
        <w:t>claim </w:t>
      </w:r>
      <w:r>
        <w:rPr>
          <w:sz w:val="22"/>
        </w:rPr>
        <w:t>or </w:t>
      </w:r>
      <w:r>
        <w:rPr>
          <w:b/>
          <w:sz w:val="22"/>
        </w:rPr>
        <w:t>suit </w:t>
      </w:r>
      <w:r>
        <w:rPr>
          <w:sz w:val="22"/>
        </w:rPr>
        <w:t>seeking damages that would have been subject to that limit, had it not been used up, if the </w:t>
      </w:r>
      <w:r>
        <w:rPr>
          <w:b/>
          <w:sz w:val="22"/>
        </w:rPr>
        <w:t>claim </w:t>
      </w:r>
      <w:r>
        <w:rPr>
          <w:sz w:val="22"/>
        </w:rPr>
        <w:t>or </w:t>
      </w:r>
      <w:r>
        <w:rPr>
          <w:b/>
          <w:sz w:val="22"/>
        </w:rPr>
        <w:t>suit </w:t>
      </w:r>
      <w:r>
        <w:rPr>
          <w:sz w:val="22"/>
        </w:rPr>
        <w:t>is reported to </w:t>
      </w:r>
      <w:r>
        <w:rPr>
          <w:b/>
          <w:sz w:val="22"/>
        </w:rPr>
        <w:t>us </w:t>
      </w:r>
      <w:r>
        <w:rPr>
          <w:sz w:val="22"/>
        </w:rPr>
        <w:t>after that limit of insurance has been used up.</w:t>
      </w:r>
    </w:p>
    <w:p>
      <w:pPr>
        <w:pStyle w:val="ListParagraph"/>
        <w:numPr>
          <w:ilvl w:val="2"/>
          <w:numId w:val="113"/>
        </w:numPr>
        <w:tabs>
          <w:tab w:pos="2996" w:val="left" w:leader="none"/>
        </w:tabs>
        <w:spacing w:line="256" w:lineRule="auto" w:before="167" w:after="0"/>
        <w:ind w:left="2993" w:right="139" w:hanging="718"/>
        <w:jc w:val="both"/>
        <w:rPr>
          <w:sz w:val="22"/>
        </w:rPr>
      </w:pPr>
      <w:r>
        <w:rPr>
          <w:sz w:val="22"/>
        </w:rPr>
        <w:t>The first Named Insured, and any other insurer involved in a </w:t>
      </w:r>
      <w:r>
        <w:rPr>
          <w:b/>
          <w:sz w:val="22"/>
        </w:rPr>
        <w:t>suit </w:t>
      </w:r>
      <w:r>
        <w:rPr>
          <w:sz w:val="22"/>
        </w:rPr>
        <w:t>seeking damages subject to that limit, must arrange for the defense of such </w:t>
      </w:r>
      <w:r>
        <w:rPr>
          <w:b/>
          <w:sz w:val="22"/>
        </w:rPr>
        <w:t>suit </w:t>
      </w:r>
      <w:r>
        <w:rPr>
          <w:sz w:val="22"/>
        </w:rPr>
        <w:t>within such time period as agreed to between the appropriate Insured and </w:t>
      </w:r>
      <w:r>
        <w:rPr>
          <w:b/>
          <w:sz w:val="22"/>
        </w:rPr>
        <w:t>us. </w:t>
      </w:r>
      <w:r>
        <w:rPr>
          <w:sz w:val="22"/>
        </w:rPr>
        <w:t>Absent any such agreement, arrangements for the defense  of such </w:t>
      </w:r>
      <w:r>
        <w:rPr>
          <w:b/>
          <w:sz w:val="22"/>
        </w:rPr>
        <w:t>suit </w:t>
      </w:r>
      <w:r>
        <w:rPr>
          <w:sz w:val="22"/>
        </w:rPr>
        <w:t>must be made as soon as</w:t>
      </w:r>
      <w:r>
        <w:rPr>
          <w:spacing w:val="-12"/>
          <w:sz w:val="22"/>
        </w:rPr>
        <w:t> </w:t>
      </w:r>
      <w:r>
        <w:rPr>
          <w:sz w:val="22"/>
        </w:rPr>
        <w:t>practicable.</w:t>
      </w:r>
    </w:p>
    <w:p>
      <w:pPr>
        <w:pStyle w:val="ListParagraph"/>
        <w:numPr>
          <w:ilvl w:val="1"/>
          <w:numId w:val="113"/>
        </w:numPr>
        <w:tabs>
          <w:tab w:pos="2277" w:val="left" w:leader="none"/>
        </w:tabs>
        <w:spacing w:line="249" w:lineRule="auto" w:before="159" w:after="0"/>
        <w:ind w:left="2276" w:right="153" w:hanging="717"/>
        <w:jc w:val="both"/>
        <w:rPr>
          <w:sz w:val="22"/>
        </w:rPr>
      </w:pPr>
      <w:r>
        <w:rPr>
          <w:sz w:val="22"/>
        </w:rPr>
        <w:t>The first Named Insured will reimburse </w:t>
      </w:r>
      <w:r>
        <w:rPr>
          <w:b/>
          <w:sz w:val="22"/>
        </w:rPr>
        <w:t>us </w:t>
      </w:r>
      <w:r>
        <w:rPr>
          <w:sz w:val="22"/>
        </w:rPr>
        <w:t>for the expenses we incur in taking those steps </w:t>
      </w:r>
      <w:r>
        <w:rPr>
          <w:b/>
          <w:sz w:val="22"/>
        </w:rPr>
        <w:t>we </w:t>
      </w:r>
      <w:r>
        <w:rPr>
          <w:sz w:val="22"/>
        </w:rPr>
        <w:t>deem appropriate in accordance with paragraph  2.b.</w:t>
      </w:r>
      <w:r>
        <w:rPr>
          <w:spacing w:val="6"/>
          <w:sz w:val="22"/>
        </w:rPr>
        <w:t> </w:t>
      </w:r>
      <w:r>
        <w:rPr>
          <w:sz w:val="22"/>
        </w:rPr>
        <w:t>above.</w:t>
      </w:r>
    </w:p>
    <w:p>
      <w:pPr>
        <w:spacing w:line="252" w:lineRule="auto" w:before="162"/>
        <w:ind w:left="2275" w:right="118" w:firstLine="1"/>
        <w:jc w:val="both"/>
        <w:rPr>
          <w:sz w:val="22"/>
        </w:rPr>
      </w:pPr>
      <w:r>
        <w:rPr>
          <w:sz w:val="22"/>
        </w:rPr>
        <w:t>The duty of the first Named Insured to reimburse us will begin on either the date on which the Aggregate Limit is used up, if we sent notice in accordance with paragraph 1. above, or the date on which we sent notice in accordance with paragraph 2.a. above, if we did not send notice in accordance with paragraph 1. above.</w:t>
      </w:r>
    </w:p>
    <w:p>
      <w:pPr>
        <w:pStyle w:val="ListParagraph"/>
        <w:numPr>
          <w:ilvl w:val="1"/>
          <w:numId w:val="113"/>
        </w:numPr>
        <w:tabs>
          <w:tab w:pos="2282" w:val="left" w:leader="none"/>
        </w:tabs>
        <w:spacing w:line="252" w:lineRule="auto" w:before="160" w:after="0"/>
        <w:ind w:left="2274" w:right="128" w:hanging="710"/>
        <w:jc w:val="both"/>
        <w:rPr>
          <w:sz w:val="22"/>
        </w:rPr>
      </w:pPr>
      <w:r>
        <w:rPr>
          <w:sz w:val="22"/>
        </w:rPr>
        <w:t>The exhaustion of the Aggregate Limit of insurance by the payments of judgment or settlements, and the resulting end of </w:t>
      </w:r>
      <w:r>
        <w:rPr>
          <w:b/>
          <w:sz w:val="22"/>
        </w:rPr>
        <w:t>our </w:t>
      </w:r>
      <w:r>
        <w:rPr>
          <w:sz w:val="22"/>
        </w:rPr>
        <w:t>duty to defend will not be affected by </w:t>
      </w:r>
      <w:r>
        <w:rPr>
          <w:b/>
          <w:sz w:val="22"/>
        </w:rPr>
        <w:t>our </w:t>
      </w:r>
      <w:r>
        <w:rPr>
          <w:sz w:val="22"/>
        </w:rPr>
        <w:t>failure to comply with any of the terms of this</w:t>
      </w:r>
      <w:r>
        <w:rPr>
          <w:spacing w:val="-3"/>
          <w:sz w:val="22"/>
        </w:rPr>
        <w:t> </w:t>
      </w:r>
      <w:r>
        <w:rPr>
          <w:sz w:val="22"/>
        </w:rPr>
        <w:t>Provision.</w:t>
      </w:r>
    </w:p>
    <w:p>
      <w:pPr>
        <w:pStyle w:val="BodyText"/>
        <w:spacing w:before="5"/>
      </w:pPr>
    </w:p>
    <w:p>
      <w:pPr>
        <w:pStyle w:val="ListParagraph"/>
        <w:numPr>
          <w:ilvl w:val="0"/>
          <w:numId w:val="111"/>
        </w:numPr>
        <w:tabs>
          <w:tab w:pos="839" w:val="left" w:leader="none"/>
          <w:tab w:pos="840" w:val="left" w:leader="none"/>
        </w:tabs>
        <w:spacing w:line="249" w:lineRule="auto" w:before="0" w:after="0"/>
        <w:ind w:left="840" w:right="1057" w:hanging="721"/>
        <w:jc w:val="left"/>
        <w:rPr>
          <w:sz w:val="22"/>
        </w:rPr>
      </w:pPr>
      <w:r>
        <w:rPr>
          <w:sz w:val="22"/>
        </w:rPr>
        <w:t>Section IV. EXCLUSIONS, Provision C. is deleted in its entirety and replaced with the following:</w:t>
      </w:r>
    </w:p>
    <w:p>
      <w:pPr>
        <w:pStyle w:val="BodyText"/>
        <w:rPr>
          <w:sz w:val="24"/>
        </w:rPr>
      </w:pPr>
    </w:p>
    <w:p>
      <w:pPr>
        <w:tabs>
          <w:tab w:pos="1566" w:val="left" w:leader="none"/>
        </w:tabs>
        <w:spacing w:before="1"/>
        <w:ind w:left="840" w:right="0" w:firstLine="0"/>
        <w:jc w:val="left"/>
        <w:rPr>
          <w:sz w:val="22"/>
        </w:rPr>
      </w:pPr>
      <w:r>
        <w:rPr>
          <w:sz w:val="22"/>
        </w:rPr>
        <w:t>C.</w:t>
        <w:tab/>
        <w:t>Any dishonest, fraudulent, criminal or malicious act, error or</w:t>
      </w:r>
      <w:r>
        <w:rPr>
          <w:spacing w:val="4"/>
          <w:sz w:val="22"/>
        </w:rPr>
        <w:t> </w:t>
      </w:r>
      <w:r>
        <w:rPr>
          <w:sz w:val="22"/>
        </w:rPr>
        <w:t>omission;</w:t>
      </w:r>
    </w:p>
    <w:p>
      <w:pPr>
        <w:pStyle w:val="BodyText"/>
        <w:spacing w:before="4"/>
        <w:rPr>
          <w:sz w:val="25"/>
        </w:rPr>
      </w:pPr>
    </w:p>
    <w:p>
      <w:pPr>
        <w:pStyle w:val="ListParagraph"/>
        <w:numPr>
          <w:ilvl w:val="0"/>
          <w:numId w:val="111"/>
        </w:numPr>
        <w:tabs>
          <w:tab w:pos="844" w:val="left" w:leader="none"/>
          <w:tab w:pos="845" w:val="left" w:leader="none"/>
        </w:tabs>
        <w:spacing w:line="240" w:lineRule="auto" w:before="0" w:after="0"/>
        <w:ind w:left="844" w:right="0" w:hanging="722"/>
        <w:jc w:val="left"/>
        <w:rPr>
          <w:sz w:val="24"/>
        </w:rPr>
      </w:pPr>
      <w:r>
        <w:rPr>
          <w:w w:val="105"/>
          <w:sz w:val="22"/>
        </w:rPr>
        <w:t>Section </w:t>
      </w:r>
      <w:r>
        <w:rPr>
          <w:b/>
          <w:w w:val="105"/>
          <w:sz w:val="23"/>
        </w:rPr>
        <w:t>VII. DEDUCTIBLE </w:t>
      </w:r>
      <w:r>
        <w:rPr>
          <w:w w:val="105"/>
          <w:sz w:val="22"/>
        </w:rPr>
        <w:t>is deleted in its entirety and replaced  by the  </w:t>
      </w:r>
      <w:r>
        <w:rPr>
          <w:spacing w:val="46"/>
          <w:w w:val="105"/>
          <w:sz w:val="22"/>
        </w:rPr>
        <w:t> </w:t>
      </w:r>
      <w:r>
        <w:rPr>
          <w:w w:val="105"/>
          <w:sz w:val="22"/>
        </w:rPr>
        <w:t>following:</w:t>
      </w:r>
    </w:p>
    <w:p>
      <w:pPr>
        <w:pStyle w:val="BodyText"/>
        <w:spacing w:before="2"/>
        <w:rPr>
          <w:sz w:val="26"/>
        </w:rPr>
      </w:pPr>
    </w:p>
    <w:p>
      <w:pPr>
        <w:pStyle w:val="ListParagraph"/>
        <w:numPr>
          <w:ilvl w:val="1"/>
          <w:numId w:val="111"/>
        </w:numPr>
        <w:tabs>
          <w:tab w:pos="1566" w:val="left" w:leader="none"/>
          <w:tab w:pos="1567" w:val="left" w:leader="none"/>
        </w:tabs>
        <w:spacing w:line="271" w:lineRule="auto" w:before="0" w:after="0"/>
        <w:ind w:left="1560" w:right="1097" w:hanging="713"/>
        <w:jc w:val="left"/>
        <w:rPr>
          <w:sz w:val="23"/>
        </w:rPr>
      </w:pPr>
      <w:r>
        <w:rPr>
          <w:b/>
          <w:w w:val="110"/>
          <w:sz w:val="22"/>
        </w:rPr>
        <w:t>You </w:t>
      </w:r>
      <w:r>
        <w:rPr>
          <w:w w:val="110"/>
          <w:sz w:val="22"/>
        </w:rPr>
        <w:t>will be responsible for the deductible amount shown in the Declarations. The deductible applies to each </w:t>
      </w:r>
      <w:r>
        <w:rPr>
          <w:b/>
          <w:w w:val="110"/>
          <w:sz w:val="22"/>
        </w:rPr>
        <w:t>wrongful act </w:t>
      </w:r>
      <w:r>
        <w:rPr>
          <w:w w:val="110"/>
          <w:sz w:val="22"/>
        </w:rPr>
        <w:t>and</w:t>
      </w:r>
      <w:r>
        <w:rPr>
          <w:spacing w:val="-44"/>
          <w:w w:val="110"/>
          <w:sz w:val="22"/>
        </w:rPr>
        <w:t> </w:t>
      </w:r>
      <w:r>
        <w:rPr>
          <w:b/>
          <w:w w:val="110"/>
          <w:sz w:val="22"/>
        </w:rPr>
        <w:t>you </w:t>
      </w:r>
      <w:r>
        <w:rPr>
          <w:w w:val="110"/>
          <w:sz w:val="22"/>
        </w:rPr>
        <w:t>may not insure against it. All </w:t>
      </w:r>
      <w:r>
        <w:rPr>
          <w:b/>
          <w:w w:val="110"/>
          <w:sz w:val="22"/>
        </w:rPr>
        <w:t>claims </w:t>
      </w:r>
      <w:r>
        <w:rPr>
          <w:w w:val="110"/>
          <w:sz w:val="22"/>
        </w:rPr>
        <w:t>arising from a single </w:t>
      </w:r>
      <w:r>
        <w:rPr>
          <w:b/>
          <w:w w:val="110"/>
          <w:sz w:val="22"/>
        </w:rPr>
        <w:t>wrongful act </w:t>
      </w:r>
      <w:r>
        <w:rPr>
          <w:w w:val="110"/>
          <w:sz w:val="22"/>
        </w:rPr>
        <w:t>or continuous, repeated or related </w:t>
      </w:r>
      <w:r>
        <w:rPr>
          <w:b/>
          <w:w w:val="110"/>
          <w:sz w:val="22"/>
        </w:rPr>
        <w:t>wrongful acts </w:t>
      </w:r>
      <w:r>
        <w:rPr>
          <w:w w:val="110"/>
          <w:sz w:val="22"/>
        </w:rPr>
        <w:t>shall be subject to one deductible.</w:t>
      </w:r>
    </w:p>
    <w:p>
      <w:pPr>
        <w:pStyle w:val="BodyText"/>
        <w:spacing w:before="1"/>
        <w:rPr>
          <w:sz w:val="25"/>
        </w:rPr>
      </w:pPr>
    </w:p>
    <w:p>
      <w:pPr>
        <w:pStyle w:val="ListParagraph"/>
        <w:numPr>
          <w:ilvl w:val="1"/>
          <w:numId w:val="111"/>
        </w:numPr>
        <w:tabs>
          <w:tab w:pos="1565" w:val="left" w:leader="none"/>
          <w:tab w:pos="1566" w:val="left" w:leader="none"/>
        </w:tabs>
        <w:spacing w:line="276" w:lineRule="auto" w:before="0" w:after="0"/>
        <w:ind w:left="1562" w:right="452" w:hanging="717"/>
        <w:jc w:val="left"/>
        <w:rPr>
          <w:sz w:val="22"/>
        </w:rPr>
      </w:pPr>
      <w:r>
        <w:rPr>
          <w:w w:val="110"/>
          <w:sz w:val="22"/>
        </w:rPr>
        <w:t>We may pay all or part of the deductible to settle a </w:t>
      </w:r>
      <w:r>
        <w:rPr>
          <w:b/>
          <w:w w:val="110"/>
          <w:sz w:val="22"/>
        </w:rPr>
        <w:t>claim </w:t>
      </w:r>
      <w:r>
        <w:rPr>
          <w:w w:val="110"/>
          <w:sz w:val="22"/>
        </w:rPr>
        <w:t>or </w:t>
      </w:r>
      <w:r>
        <w:rPr>
          <w:b/>
          <w:w w:val="110"/>
          <w:sz w:val="22"/>
        </w:rPr>
        <w:t>suit. You </w:t>
      </w:r>
      <w:r>
        <w:rPr>
          <w:w w:val="110"/>
          <w:sz w:val="22"/>
        </w:rPr>
        <w:t>agree</w:t>
      </w:r>
      <w:r>
        <w:rPr>
          <w:spacing w:val="-30"/>
          <w:w w:val="110"/>
          <w:sz w:val="22"/>
        </w:rPr>
        <w:t> </w:t>
      </w:r>
      <w:r>
        <w:rPr>
          <w:w w:val="110"/>
          <w:sz w:val="22"/>
        </w:rPr>
        <w:t>to repay</w:t>
      </w:r>
      <w:r>
        <w:rPr>
          <w:spacing w:val="-5"/>
          <w:w w:val="110"/>
          <w:sz w:val="22"/>
        </w:rPr>
        <w:t> </w:t>
      </w:r>
      <w:r>
        <w:rPr>
          <w:b/>
          <w:w w:val="110"/>
          <w:sz w:val="22"/>
        </w:rPr>
        <w:t>us</w:t>
      </w:r>
      <w:r>
        <w:rPr>
          <w:b/>
          <w:spacing w:val="-5"/>
          <w:w w:val="110"/>
          <w:sz w:val="22"/>
        </w:rPr>
        <w:t> </w:t>
      </w:r>
      <w:r>
        <w:rPr>
          <w:w w:val="110"/>
          <w:sz w:val="22"/>
        </w:rPr>
        <w:t>promptly</w:t>
      </w:r>
      <w:r>
        <w:rPr>
          <w:spacing w:val="1"/>
          <w:w w:val="110"/>
          <w:sz w:val="22"/>
        </w:rPr>
        <w:t> </w:t>
      </w:r>
      <w:r>
        <w:rPr>
          <w:w w:val="110"/>
          <w:sz w:val="22"/>
        </w:rPr>
        <w:t>after</w:t>
      </w:r>
      <w:r>
        <w:rPr>
          <w:spacing w:val="-13"/>
          <w:w w:val="110"/>
          <w:sz w:val="22"/>
        </w:rPr>
        <w:t> </w:t>
      </w:r>
      <w:r>
        <w:rPr>
          <w:b/>
          <w:w w:val="110"/>
          <w:sz w:val="22"/>
        </w:rPr>
        <w:t>we</w:t>
      </w:r>
      <w:r>
        <w:rPr>
          <w:b/>
          <w:spacing w:val="-8"/>
          <w:w w:val="110"/>
          <w:sz w:val="22"/>
        </w:rPr>
        <w:t> </w:t>
      </w:r>
      <w:r>
        <w:rPr>
          <w:w w:val="110"/>
          <w:sz w:val="22"/>
        </w:rPr>
        <w:t>notify</w:t>
      </w:r>
      <w:r>
        <w:rPr>
          <w:spacing w:val="-10"/>
          <w:w w:val="110"/>
          <w:sz w:val="22"/>
        </w:rPr>
        <w:t> </w:t>
      </w:r>
      <w:r>
        <w:rPr>
          <w:b/>
          <w:w w:val="110"/>
          <w:sz w:val="22"/>
        </w:rPr>
        <w:t>you</w:t>
      </w:r>
      <w:r>
        <w:rPr>
          <w:b/>
          <w:spacing w:val="-10"/>
          <w:w w:val="110"/>
          <w:sz w:val="22"/>
        </w:rPr>
        <w:t> </w:t>
      </w:r>
      <w:r>
        <w:rPr>
          <w:w w:val="110"/>
          <w:sz w:val="22"/>
        </w:rPr>
        <w:t>of</w:t>
      </w:r>
      <w:r>
        <w:rPr>
          <w:spacing w:val="-17"/>
          <w:w w:val="110"/>
          <w:sz w:val="22"/>
        </w:rPr>
        <w:t> </w:t>
      </w:r>
      <w:r>
        <w:rPr>
          <w:w w:val="110"/>
          <w:sz w:val="22"/>
        </w:rPr>
        <w:t>the</w:t>
      </w:r>
      <w:r>
        <w:rPr>
          <w:spacing w:val="-13"/>
          <w:w w:val="110"/>
          <w:sz w:val="22"/>
        </w:rPr>
        <w:t> </w:t>
      </w:r>
      <w:r>
        <w:rPr>
          <w:w w:val="110"/>
          <w:sz w:val="22"/>
        </w:rPr>
        <w:t>settlement.</w:t>
      </w:r>
    </w:p>
    <w:p>
      <w:pPr>
        <w:pStyle w:val="BodyText"/>
        <w:spacing w:before="1"/>
        <w:rPr>
          <w:sz w:val="25"/>
        </w:rPr>
      </w:pPr>
    </w:p>
    <w:p>
      <w:pPr>
        <w:pStyle w:val="ListParagraph"/>
        <w:numPr>
          <w:ilvl w:val="1"/>
          <w:numId w:val="111"/>
        </w:numPr>
        <w:tabs>
          <w:tab w:pos="1566" w:val="left" w:leader="none"/>
          <w:tab w:pos="1567" w:val="left" w:leader="none"/>
        </w:tabs>
        <w:spacing w:line="240" w:lineRule="auto" w:before="0" w:after="0"/>
        <w:ind w:left="1566" w:right="0" w:hanging="721"/>
        <w:jc w:val="left"/>
        <w:rPr>
          <w:sz w:val="22"/>
        </w:rPr>
      </w:pPr>
      <w:r>
        <w:rPr>
          <w:w w:val="110"/>
          <w:sz w:val="22"/>
        </w:rPr>
        <w:t>The</w:t>
      </w:r>
      <w:r>
        <w:rPr>
          <w:spacing w:val="-14"/>
          <w:w w:val="110"/>
          <w:sz w:val="22"/>
        </w:rPr>
        <w:t> </w:t>
      </w:r>
      <w:r>
        <w:rPr>
          <w:w w:val="110"/>
          <w:sz w:val="22"/>
        </w:rPr>
        <w:t>deductible</w:t>
      </w:r>
      <w:r>
        <w:rPr>
          <w:spacing w:val="-4"/>
          <w:w w:val="110"/>
          <w:sz w:val="22"/>
        </w:rPr>
        <w:t> </w:t>
      </w:r>
      <w:r>
        <w:rPr>
          <w:w w:val="110"/>
          <w:sz w:val="22"/>
        </w:rPr>
        <w:t>does</w:t>
      </w:r>
      <w:r>
        <w:rPr>
          <w:spacing w:val="-15"/>
          <w:w w:val="110"/>
          <w:sz w:val="22"/>
        </w:rPr>
        <w:t> </w:t>
      </w:r>
      <w:r>
        <w:rPr>
          <w:w w:val="110"/>
          <w:sz w:val="22"/>
        </w:rPr>
        <w:t>not</w:t>
      </w:r>
      <w:r>
        <w:rPr>
          <w:spacing w:val="-12"/>
          <w:w w:val="110"/>
          <w:sz w:val="22"/>
        </w:rPr>
        <w:t> </w:t>
      </w:r>
      <w:r>
        <w:rPr>
          <w:w w:val="110"/>
          <w:sz w:val="22"/>
        </w:rPr>
        <w:t>apply</w:t>
      </w:r>
      <w:r>
        <w:rPr>
          <w:spacing w:val="-10"/>
          <w:w w:val="110"/>
          <w:sz w:val="22"/>
        </w:rPr>
        <w:t> </w:t>
      </w:r>
      <w:r>
        <w:rPr>
          <w:w w:val="110"/>
          <w:sz w:val="22"/>
        </w:rPr>
        <w:t>to</w:t>
      </w:r>
      <w:r>
        <w:rPr>
          <w:spacing w:val="-12"/>
          <w:w w:val="110"/>
          <w:sz w:val="22"/>
        </w:rPr>
        <w:t> </w:t>
      </w:r>
      <w:r>
        <w:rPr>
          <w:b/>
          <w:w w:val="110"/>
          <w:sz w:val="22"/>
        </w:rPr>
        <w:t>claims</w:t>
      </w:r>
      <w:r>
        <w:rPr>
          <w:b/>
          <w:spacing w:val="-14"/>
          <w:w w:val="110"/>
          <w:sz w:val="22"/>
        </w:rPr>
        <w:t> </w:t>
      </w:r>
      <w:r>
        <w:rPr>
          <w:w w:val="110"/>
          <w:sz w:val="22"/>
        </w:rPr>
        <w:t>expenses.</w:t>
      </w:r>
    </w:p>
    <w:p>
      <w:pPr>
        <w:spacing w:after="0" w:line="240" w:lineRule="auto"/>
        <w:jc w:val="left"/>
        <w:rPr>
          <w:sz w:val="22"/>
        </w:rPr>
        <w:sectPr>
          <w:pgSz w:w="12290" w:h="15840"/>
          <w:pgMar w:header="0" w:footer="897" w:top="800" w:bottom="1080" w:left="1300" w:right="1380"/>
        </w:sectPr>
      </w:pPr>
    </w:p>
    <w:p>
      <w:pPr>
        <w:pStyle w:val="ListParagraph"/>
        <w:numPr>
          <w:ilvl w:val="0"/>
          <w:numId w:val="111"/>
        </w:numPr>
        <w:tabs>
          <w:tab w:pos="831" w:val="left" w:leader="none"/>
          <w:tab w:pos="832" w:val="left" w:leader="none"/>
        </w:tabs>
        <w:spacing w:line="266" w:lineRule="auto" w:before="79" w:after="0"/>
        <w:ind w:left="825" w:right="1689" w:hanging="710"/>
        <w:jc w:val="left"/>
        <w:rPr>
          <w:sz w:val="23"/>
        </w:rPr>
      </w:pPr>
      <w:r>
        <w:rPr>
          <w:w w:val="105"/>
          <w:sz w:val="23"/>
        </w:rPr>
        <w:t>Subsection H. OTHER MEMBER COMPANIES OF THE AMERICAN INTERNATIONAL</w:t>
      </w:r>
      <w:r>
        <w:rPr>
          <w:spacing w:val="5"/>
          <w:w w:val="105"/>
          <w:sz w:val="23"/>
        </w:rPr>
        <w:t> </w:t>
      </w:r>
      <w:r>
        <w:rPr>
          <w:w w:val="105"/>
          <w:sz w:val="23"/>
        </w:rPr>
        <w:t>GROUP,</w:t>
      </w:r>
      <w:r>
        <w:rPr>
          <w:spacing w:val="-7"/>
          <w:w w:val="105"/>
          <w:sz w:val="23"/>
        </w:rPr>
        <w:t> </w:t>
      </w:r>
      <w:r>
        <w:rPr>
          <w:w w:val="105"/>
          <w:sz w:val="23"/>
        </w:rPr>
        <w:t>INC.</w:t>
      </w:r>
      <w:r>
        <w:rPr>
          <w:spacing w:val="-12"/>
          <w:w w:val="105"/>
          <w:sz w:val="23"/>
        </w:rPr>
        <w:t> </w:t>
      </w:r>
      <w:r>
        <w:rPr>
          <w:w w:val="105"/>
          <w:sz w:val="23"/>
        </w:rPr>
        <w:t>POLICIES</w:t>
      </w:r>
      <w:r>
        <w:rPr>
          <w:spacing w:val="-1"/>
          <w:w w:val="105"/>
          <w:sz w:val="23"/>
        </w:rPr>
        <w:t> </w:t>
      </w:r>
      <w:r>
        <w:rPr>
          <w:w w:val="105"/>
          <w:sz w:val="23"/>
        </w:rPr>
        <w:t>of</w:t>
      </w:r>
      <w:r>
        <w:rPr>
          <w:spacing w:val="-15"/>
          <w:w w:val="105"/>
          <w:sz w:val="23"/>
        </w:rPr>
        <w:t> </w:t>
      </w:r>
      <w:r>
        <w:rPr>
          <w:w w:val="105"/>
          <w:sz w:val="23"/>
        </w:rPr>
        <w:t>Section</w:t>
      </w:r>
      <w:r>
        <w:rPr>
          <w:spacing w:val="-8"/>
          <w:w w:val="105"/>
          <w:sz w:val="23"/>
        </w:rPr>
        <w:t> </w:t>
      </w:r>
      <w:r>
        <w:rPr>
          <w:b/>
          <w:w w:val="105"/>
          <w:sz w:val="23"/>
        </w:rPr>
        <w:t>VIII.</w:t>
      </w:r>
      <w:r>
        <w:rPr>
          <w:b/>
          <w:spacing w:val="-13"/>
          <w:w w:val="105"/>
          <w:sz w:val="23"/>
        </w:rPr>
        <w:t> </w:t>
      </w:r>
      <w:r>
        <w:rPr>
          <w:b/>
          <w:w w:val="105"/>
          <w:sz w:val="23"/>
        </w:rPr>
        <w:t>OTHER PROVISIONS AFFECTING COVERAGE </w:t>
      </w:r>
      <w:r>
        <w:rPr>
          <w:w w:val="105"/>
          <w:sz w:val="23"/>
        </w:rPr>
        <w:t>is deleted in its</w:t>
      </w:r>
      <w:r>
        <w:rPr>
          <w:spacing w:val="-37"/>
          <w:w w:val="105"/>
          <w:sz w:val="23"/>
        </w:rPr>
        <w:t> </w:t>
      </w:r>
      <w:r>
        <w:rPr>
          <w:w w:val="105"/>
          <w:sz w:val="23"/>
        </w:rPr>
        <w:t>entirety.</w:t>
      </w:r>
    </w:p>
    <w:p>
      <w:pPr>
        <w:pStyle w:val="BodyText"/>
        <w:spacing w:before="8"/>
        <w:rPr>
          <w:sz w:val="25"/>
        </w:rPr>
      </w:pPr>
    </w:p>
    <w:p>
      <w:pPr>
        <w:pStyle w:val="ListParagraph"/>
        <w:numPr>
          <w:ilvl w:val="0"/>
          <w:numId w:val="111"/>
        </w:numPr>
        <w:tabs>
          <w:tab w:pos="826" w:val="left" w:leader="none"/>
          <w:tab w:pos="827" w:val="left" w:leader="none"/>
        </w:tabs>
        <w:spacing w:line="266" w:lineRule="auto" w:before="1" w:after="0"/>
        <w:ind w:left="827" w:right="305" w:hanging="712"/>
        <w:jc w:val="left"/>
        <w:rPr>
          <w:sz w:val="23"/>
        </w:rPr>
      </w:pPr>
      <w:r>
        <w:rPr>
          <w:w w:val="105"/>
          <w:sz w:val="23"/>
        </w:rPr>
        <w:t>Subsection M. NOTICE OF </w:t>
      </w:r>
      <w:r>
        <w:rPr>
          <w:b/>
          <w:w w:val="105"/>
          <w:sz w:val="23"/>
        </w:rPr>
        <w:t>WRONGFUL ACT BY YOUR </w:t>
      </w:r>
      <w:r>
        <w:rPr>
          <w:w w:val="105"/>
          <w:sz w:val="23"/>
        </w:rPr>
        <w:t>AGENT of Section</w:t>
      </w:r>
      <w:r>
        <w:rPr>
          <w:spacing w:val="-15"/>
          <w:w w:val="105"/>
          <w:sz w:val="23"/>
        </w:rPr>
        <w:t> </w:t>
      </w:r>
      <w:r>
        <w:rPr>
          <w:b/>
          <w:w w:val="105"/>
          <w:sz w:val="23"/>
        </w:rPr>
        <w:t>VIII. OTHER PROVISIONS AFFECTING COVERAGE </w:t>
      </w:r>
      <w:r>
        <w:rPr>
          <w:w w:val="105"/>
          <w:sz w:val="23"/>
        </w:rPr>
        <w:t>is deleted in its entirety and replaced by the</w:t>
      </w:r>
      <w:r>
        <w:rPr>
          <w:spacing w:val="-24"/>
          <w:w w:val="105"/>
          <w:sz w:val="23"/>
        </w:rPr>
        <w:t> </w:t>
      </w:r>
      <w:r>
        <w:rPr>
          <w:w w:val="105"/>
          <w:sz w:val="23"/>
        </w:rPr>
        <w:t>following:</w:t>
      </w:r>
    </w:p>
    <w:p>
      <w:pPr>
        <w:pStyle w:val="BodyText"/>
        <w:spacing w:before="9"/>
        <w:rPr>
          <w:sz w:val="25"/>
        </w:rPr>
      </w:pPr>
    </w:p>
    <w:p>
      <w:pPr>
        <w:spacing w:before="0"/>
        <w:ind w:left="832" w:right="0" w:firstLine="0"/>
        <w:jc w:val="left"/>
        <w:rPr>
          <w:sz w:val="23"/>
        </w:rPr>
      </w:pPr>
      <w:r>
        <w:rPr>
          <w:w w:val="105"/>
          <w:sz w:val="23"/>
        </w:rPr>
        <w:t>M. NOTICE OF </w:t>
      </w:r>
      <w:r>
        <w:rPr>
          <w:b/>
          <w:w w:val="105"/>
          <w:sz w:val="23"/>
        </w:rPr>
        <w:t>WRONGFUL ACT BY YOUR </w:t>
      </w:r>
      <w:r>
        <w:rPr>
          <w:w w:val="105"/>
          <w:sz w:val="23"/>
        </w:rPr>
        <w:t>AGENT</w:t>
      </w:r>
    </w:p>
    <w:p>
      <w:pPr>
        <w:pStyle w:val="BodyText"/>
        <w:spacing w:before="9"/>
        <w:rPr>
          <w:sz w:val="27"/>
        </w:rPr>
      </w:pPr>
    </w:p>
    <w:p>
      <w:pPr>
        <w:pStyle w:val="BodyText"/>
        <w:spacing w:line="266" w:lineRule="auto"/>
        <w:ind w:left="838" w:right="541" w:hanging="5"/>
        <w:rPr>
          <w:b/>
        </w:rPr>
      </w:pPr>
      <w:r>
        <w:rPr>
          <w:w w:val="105"/>
        </w:rPr>
        <w:t>Notice given by or on behalf of </w:t>
      </w:r>
      <w:r>
        <w:rPr>
          <w:b/>
          <w:w w:val="105"/>
        </w:rPr>
        <w:t>you </w:t>
      </w:r>
      <w:r>
        <w:rPr>
          <w:w w:val="105"/>
        </w:rPr>
        <w:t>to any of </w:t>
      </w:r>
      <w:r>
        <w:rPr>
          <w:b/>
          <w:w w:val="105"/>
        </w:rPr>
        <w:t>our </w:t>
      </w:r>
      <w:r>
        <w:rPr>
          <w:w w:val="105"/>
        </w:rPr>
        <w:t>authorized agents, with particulars sufficient to identify </w:t>
      </w:r>
      <w:r>
        <w:rPr>
          <w:b/>
          <w:w w:val="105"/>
        </w:rPr>
        <w:t>you, </w:t>
      </w:r>
      <w:r>
        <w:rPr>
          <w:w w:val="105"/>
        </w:rPr>
        <w:t>shall be deemed notice to </w:t>
      </w:r>
      <w:r>
        <w:rPr>
          <w:b/>
          <w:w w:val="105"/>
        </w:rPr>
        <w:t>us.</w:t>
      </w:r>
    </w:p>
    <w:p>
      <w:pPr>
        <w:pStyle w:val="BodyText"/>
        <w:spacing w:before="4"/>
        <w:rPr>
          <w:b/>
          <w:sz w:val="25"/>
        </w:rPr>
      </w:pPr>
    </w:p>
    <w:p>
      <w:pPr>
        <w:pStyle w:val="ListParagraph"/>
        <w:numPr>
          <w:ilvl w:val="0"/>
          <w:numId w:val="111"/>
        </w:numPr>
        <w:tabs>
          <w:tab w:pos="840" w:val="left" w:leader="none"/>
          <w:tab w:pos="841" w:val="left" w:leader="none"/>
        </w:tabs>
        <w:spacing w:line="268" w:lineRule="auto" w:before="0" w:after="0"/>
        <w:ind w:left="838" w:right="465" w:hanging="718"/>
        <w:jc w:val="left"/>
        <w:rPr>
          <w:sz w:val="23"/>
        </w:rPr>
      </w:pPr>
      <w:r>
        <w:rPr>
          <w:w w:val="105"/>
          <w:sz w:val="23"/>
        </w:rPr>
        <w:t>Subsection C. LAWSUITS AGAINST </w:t>
      </w:r>
      <w:r>
        <w:rPr>
          <w:b/>
          <w:w w:val="105"/>
          <w:sz w:val="23"/>
        </w:rPr>
        <w:t>US </w:t>
      </w:r>
      <w:r>
        <w:rPr>
          <w:w w:val="105"/>
          <w:sz w:val="23"/>
        </w:rPr>
        <w:t>of Section </w:t>
      </w:r>
      <w:r>
        <w:rPr>
          <w:b/>
          <w:w w:val="105"/>
          <w:sz w:val="23"/>
        </w:rPr>
        <w:t>VIII. OTHER PROVISIONS AFFECTING COVERAGE </w:t>
      </w:r>
      <w:r>
        <w:rPr>
          <w:w w:val="105"/>
          <w:sz w:val="23"/>
        </w:rPr>
        <w:t>is deleted in its entirety and  replaced by the</w:t>
      </w:r>
      <w:r>
        <w:rPr>
          <w:spacing w:val="3"/>
          <w:w w:val="105"/>
          <w:sz w:val="23"/>
        </w:rPr>
        <w:t> </w:t>
      </w:r>
      <w:r>
        <w:rPr>
          <w:w w:val="105"/>
          <w:sz w:val="23"/>
        </w:rPr>
        <w:t>following:</w:t>
      </w:r>
    </w:p>
    <w:p>
      <w:pPr>
        <w:pStyle w:val="BodyText"/>
        <w:spacing w:before="6"/>
        <w:rPr>
          <w:sz w:val="25"/>
        </w:rPr>
      </w:pPr>
    </w:p>
    <w:p>
      <w:pPr>
        <w:pStyle w:val="BodyText"/>
        <w:ind w:left="836"/>
        <w:rPr>
          <w:b/>
        </w:rPr>
      </w:pPr>
      <w:r>
        <w:rPr>
          <w:w w:val="105"/>
        </w:rPr>
        <w:t>C. LAWSUITS AGAINST </w:t>
      </w:r>
      <w:r>
        <w:rPr>
          <w:b/>
          <w:w w:val="105"/>
        </w:rPr>
        <w:t>US</w:t>
      </w:r>
    </w:p>
    <w:p>
      <w:pPr>
        <w:pStyle w:val="BodyText"/>
        <w:spacing w:before="8"/>
        <w:rPr>
          <w:b/>
          <w:sz w:val="27"/>
        </w:rPr>
      </w:pPr>
    </w:p>
    <w:p>
      <w:pPr>
        <w:pStyle w:val="ListParagraph"/>
        <w:numPr>
          <w:ilvl w:val="0"/>
          <w:numId w:val="114"/>
        </w:numPr>
        <w:tabs>
          <w:tab w:pos="1561" w:val="left" w:leader="none"/>
          <w:tab w:pos="1562" w:val="left" w:leader="none"/>
        </w:tabs>
        <w:spacing w:line="273" w:lineRule="auto" w:before="0" w:after="0"/>
        <w:ind w:left="1566" w:right="444" w:hanging="715"/>
        <w:jc w:val="left"/>
        <w:rPr>
          <w:rFonts w:ascii="Arial" w:hAnsi="Arial"/>
          <w:sz w:val="23"/>
        </w:rPr>
      </w:pPr>
      <w:r>
        <w:rPr>
          <w:w w:val="105"/>
          <w:sz w:val="23"/>
        </w:rPr>
        <w:t>No</w:t>
      </w:r>
      <w:r>
        <w:rPr>
          <w:spacing w:val="-4"/>
          <w:w w:val="105"/>
          <w:sz w:val="23"/>
        </w:rPr>
        <w:t> </w:t>
      </w:r>
      <w:r>
        <w:rPr>
          <w:w w:val="105"/>
          <w:sz w:val="23"/>
        </w:rPr>
        <w:t>one</w:t>
      </w:r>
      <w:r>
        <w:rPr>
          <w:spacing w:val="-8"/>
          <w:w w:val="105"/>
          <w:sz w:val="23"/>
        </w:rPr>
        <w:t> </w:t>
      </w:r>
      <w:r>
        <w:rPr>
          <w:w w:val="105"/>
          <w:sz w:val="23"/>
        </w:rPr>
        <w:t>can</w:t>
      </w:r>
      <w:r>
        <w:rPr>
          <w:spacing w:val="-6"/>
          <w:w w:val="105"/>
          <w:sz w:val="23"/>
        </w:rPr>
        <w:t> </w:t>
      </w:r>
      <w:r>
        <w:rPr>
          <w:w w:val="105"/>
          <w:sz w:val="23"/>
        </w:rPr>
        <w:t>sue</w:t>
      </w:r>
      <w:r>
        <w:rPr>
          <w:spacing w:val="-10"/>
          <w:w w:val="105"/>
          <w:sz w:val="23"/>
        </w:rPr>
        <w:t> </w:t>
      </w:r>
      <w:r>
        <w:rPr>
          <w:b/>
          <w:w w:val="105"/>
          <w:sz w:val="23"/>
        </w:rPr>
        <w:t>us</w:t>
      </w:r>
      <w:r>
        <w:rPr>
          <w:b/>
          <w:spacing w:val="-11"/>
          <w:w w:val="105"/>
          <w:sz w:val="23"/>
        </w:rPr>
        <w:t> </w:t>
      </w:r>
      <w:r>
        <w:rPr>
          <w:w w:val="105"/>
          <w:sz w:val="23"/>
        </w:rPr>
        <w:t>to</w:t>
      </w:r>
      <w:r>
        <w:rPr>
          <w:spacing w:val="-7"/>
          <w:w w:val="105"/>
          <w:sz w:val="23"/>
        </w:rPr>
        <w:t> </w:t>
      </w:r>
      <w:r>
        <w:rPr>
          <w:w w:val="105"/>
          <w:sz w:val="23"/>
        </w:rPr>
        <w:t>recover</w:t>
      </w:r>
      <w:r>
        <w:rPr>
          <w:spacing w:val="7"/>
          <w:w w:val="105"/>
          <w:sz w:val="23"/>
        </w:rPr>
        <w:t> </w:t>
      </w:r>
      <w:r>
        <w:rPr>
          <w:w w:val="105"/>
          <w:sz w:val="23"/>
        </w:rPr>
        <w:t>under</w:t>
      </w:r>
      <w:r>
        <w:rPr>
          <w:spacing w:val="-2"/>
          <w:w w:val="105"/>
          <w:sz w:val="23"/>
        </w:rPr>
        <w:t> </w:t>
      </w:r>
      <w:r>
        <w:rPr>
          <w:w w:val="105"/>
          <w:sz w:val="23"/>
        </w:rPr>
        <w:t>this</w:t>
      </w:r>
      <w:r>
        <w:rPr>
          <w:spacing w:val="-5"/>
          <w:w w:val="105"/>
          <w:sz w:val="23"/>
        </w:rPr>
        <w:t> </w:t>
      </w:r>
      <w:r>
        <w:rPr>
          <w:w w:val="105"/>
          <w:sz w:val="23"/>
        </w:rPr>
        <w:t>policy</w:t>
      </w:r>
      <w:r>
        <w:rPr>
          <w:spacing w:val="5"/>
          <w:w w:val="105"/>
          <w:sz w:val="23"/>
        </w:rPr>
        <w:t> </w:t>
      </w:r>
      <w:r>
        <w:rPr>
          <w:w w:val="105"/>
          <w:sz w:val="23"/>
        </w:rPr>
        <w:t>unless</w:t>
      </w:r>
      <w:r>
        <w:rPr>
          <w:spacing w:val="-6"/>
          <w:w w:val="105"/>
          <w:sz w:val="23"/>
        </w:rPr>
        <w:t> </w:t>
      </w:r>
      <w:r>
        <w:rPr>
          <w:w w:val="105"/>
          <w:sz w:val="23"/>
        </w:rPr>
        <w:t>all</w:t>
      </w:r>
      <w:r>
        <w:rPr>
          <w:spacing w:val="-6"/>
          <w:w w:val="105"/>
          <w:sz w:val="23"/>
        </w:rPr>
        <w:t> </w:t>
      </w:r>
      <w:r>
        <w:rPr>
          <w:w w:val="105"/>
          <w:sz w:val="23"/>
        </w:rPr>
        <w:t>of</w:t>
      </w:r>
      <w:r>
        <w:rPr>
          <w:spacing w:val="-12"/>
          <w:w w:val="105"/>
          <w:sz w:val="23"/>
        </w:rPr>
        <w:t> </w:t>
      </w:r>
      <w:r>
        <w:rPr>
          <w:w w:val="105"/>
          <w:sz w:val="23"/>
        </w:rPr>
        <w:t>its</w:t>
      </w:r>
      <w:r>
        <w:rPr>
          <w:spacing w:val="-11"/>
          <w:w w:val="105"/>
          <w:sz w:val="23"/>
        </w:rPr>
        <w:t> </w:t>
      </w:r>
      <w:r>
        <w:rPr>
          <w:w w:val="105"/>
          <w:sz w:val="23"/>
        </w:rPr>
        <w:t>t€rms</w:t>
      </w:r>
      <w:r>
        <w:rPr>
          <w:spacing w:val="-8"/>
          <w:w w:val="105"/>
          <w:sz w:val="23"/>
        </w:rPr>
        <w:t> </w:t>
      </w:r>
      <w:r>
        <w:rPr>
          <w:w w:val="105"/>
          <w:sz w:val="23"/>
        </w:rPr>
        <w:t>have</w:t>
      </w:r>
      <w:r>
        <w:rPr>
          <w:spacing w:val="-3"/>
          <w:w w:val="105"/>
          <w:sz w:val="23"/>
        </w:rPr>
        <w:t> </w:t>
      </w:r>
      <w:r>
        <w:rPr>
          <w:w w:val="105"/>
          <w:sz w:val="23"/>
        </w:rPr>
        <w:t>been honored.</w:t>
      </w:r>
    </w:p>
    <w:p>
      <w:pPr>
        <w:pStyle w:val="BodyText"/>
        <w:spacing w:before="1"/>
        <w:rPr>
          <w:sz w:val="25"/>
        </w:rPr>
      </w:pPr>
    </w:p>
    <w:p>
      <w:pPr>
        <w:pStyle w:val="ListParagraph"/>
        <w:numPr>
          <w:ilvl w:val="0"/>
          <w:numId w:val="114"/>
        </w:numPr>
        <w:tabs>
          <w:tab w:pos="1571" w:val="left" w:leader="none"/>
          <w:tab w:pos="1572" w:val="left" w:leader="none"/>
        </w:tabs>
        <w:spacing w:line="266" w:lineRule="auto" w:before="0" w:after="0"/>
        <w:ind w:left="1561" w:right="170" w:hanging="716"/>
        <w:jc w:val="left"/>
        <w:rPr>
          <w:sz w:val="23"/>
        </w:rPr>
      </w:pPr>
      <w:r>
        <w:rPr>
          <w:w w:val="105"/>
          <w:sz w:val="23"/>
        </w:rPr>
        <w:t>A</w:t>
      </w:r>
      <w:r>
        <w:rPr>
          <w:spacing w:val="-8"/>
          <w:w w:val="105"/>
          <w:sz w:val="23"/>
        </w:rPr>
        <w:t> </w:t>
      </w:r>
      <w:r>
        <w:rPr>
          <w:w w:val="105"/>
          <w:sz w:val="23"/>
        </w:rPr>
        <w:t>person</w:t>
      </w:r>
      <w:r>
        <w:rPr>
          <w:spacing w:val="-10"/>
          <w:w w:val="105"/>
          <w:sz w:val="23"/>
        </w:rPr>
        <w:t> </w:t>
      </w:r>
      <w:r>
        <w:rPr>
          <w:w w:val="105"/>
          <w:sz w:val="23"/>
        </w:rPr>
        <w:t>or</w:t>
      </w:r>
      <w:r>
        <w:rPr>
          <w:spacing w:val="-12"/>
          <w:w w:val="105"/>
          <w:sz w:val="23"/>
        </w:rPr>
        <w:t> </w:t>
      </w:r>
      <w:r>
        <w:rPr>
          <w:w w:val="105"/>
          <w:sz w:val="23"/>
        </w:rPr>
        <w:t>organization</w:t>
      </w:r>
      <w:r>
        <w:rPr>
          <w:spacing w:val="10"/>
          <w:w w:val="105"/>
          <w:sz w:val="23"/>
        </w:rPr>
        <w:t> </w:t>
      </w:r>
      <w:r>
        <w:rPr>
          <w:w w:val="105"/>
          <w:sz w:val="23"/>
        </w:rPr>
        <w:t>may sue</w:t>
      </w:r>
      <w:r>
        <w:rPr>
          <w:spacing w:val="-12"/>
          <w:w w:val="105"/>
          <w:sz w:val="23"/>
        </w:rPr>
        <w:t> </w:t>
      </w:r>
      <w:r>
        <w:rPr>
          <w:b/>
          <w:w w:val="105"/>
          <w:sz w:val="23"/>
        </w:rPr>
        <w:t>us</w:t>
      </w:r>
      <w:r>
        <w:rPr>
          <w:b/>
          <w:spacing w:val="-15"/>
          <w:w w:val="105"/>
          <w:sz w:val="23"/>
        </w:rPr>
        <w:t> </w:t>
      </w:r>
      <w:r>
        <w:rPr>
          <w:w w:val="105"/>
          <w:sz w:val="23"/>
        </w:rPr>
        <w:t>to</w:t>
      </w:r>
      <w:r>
        <w:rPr>
          <w:spacing w:val="-6"/>
          <w:w w:val="105"/>
          <w:sz w:val="23"/>
        </w:rPr>
        <w:t> </w:t>
      </w:r>
      <w:r>
        <w:rPr>
          <w:w w:val="105"/>
          <w:sz w:val="23"/>
        </w:rPr>
        <w:t>recover</w:t>
      </w:r>
      <w:r>
        <w:rPr>
          <w:spacing w:val="1"/>
          <w:w w:val="105"/>
          <w:sz w:val="23"/>
        </w:rPr>
        <w:t> </w:t>
      </w:r>
      <w:r>
        <w:rPr>
          <w:w w:val="105"/>
          <w:sz w:val="23"/>
        </w:rPr>
        <w:t>up</w:t>
      </w:r>
      <w:r>
        <w:rPr>
          <w:spacing w:val="-11"/>
          <w:w w:val="105"/>
          <w:sz w:val="23"/>
        </w:rPr>
        <w:t> </w:t>
      </w:r>
      <w:r>
        <w:rPr>
          <w:w w:val="105"/>
          <w:sz w:val="23"/>
        </w:rPr>
        <w:t>to</w:t>
      </w:r>
      <w:r>
        <w:rPr>
          <w:spacing w:val="-11"/>
          <w:w w:val="105"/>
          <w:sz w:val="23"/>
        </w:rPr>
        <w:t> </w:t>
      </w:r>
      <w:r>
        <w:rPr>
          <w:w w:val="105"/>
          <w:sz w:val="23"/>
        </w:rPr>
        <w:t>the</w:t>
      </w:r>
      <w:r>
        <w:rPr>
          <w:spacing w:val="-2"/>
          <w:w w:val="105"/>
          <w:sz w:val="23"/>
        </w:rPr>
        <w:t> </w:t>
      </w:r>
      <w:r>
        <w:rPr>
          <w:w w:val="105"/>
          <w:sz w:val="23"/>
        </w:rPr>
        <w:t>limits</w:t>
      </w:r>
      <w:r>
        <w:rPr>
          <w:spacing w:val="-4"/>
          <w:w w:val="105"/>
          <w:sz w:val="23"/>
        </w:rPr>
        <w:t> </w:t>
      </w:r>
      <w:r>
        <w:rPr>
          <w:w w:val="105"/>
          <w:sz w:val="23"/>
        </w:rPr>
        <w:t>of</w:t>
      </w:r>
      <w:r>
        <w:rPr>
          <w:spacing w:val="-12"/>
          <w:w w:val="105"/>
          <w:sz w:val="23"/>
        </w:rPr>
        <w:t> </w:t>
      </w:r>
      <w:r>
        <w:rPr>
          <w:w w:val="105"/>
          <w:sz w:val="23"/>
        </w:rPr>
        <w:t>coverage</w:t>
      </w:r>
      <w:r>
        <w:rPr>
          <w:spacing w:val="6"/>
          <w:w w:val="105"/>
          <w:sz w:val="23"/>
        </w:rPr>
        <w:t> </w:t>
      </w:r>
      <w:r>
        <w:rPr>
          <w:w w:val="105"/>
          <w:sz w:val="23"/>
        </w:rPr>
        <w:t>under this</w:t>
      </w:r>
      <w:r>
        <w:rPr>
          <w:spacing w:val="-8"/>
          <w:w w:val="105"/>
          <w:sz w:val="23"/>
        </w:rPr>
        <w:t> </w:t>
      </w:r>
      <w:r>
        <w:rPr>
          <w:w w:val="105"/>
          <w:sz w:val="23"/>
        </w:rPr>
        <w:t>policy</w:t>
      </w:r>
      <w:r>
        <w:rPr>
          <w:spacing w:val="-3"/>
          <w:w w:val="105"/>
          <w:sz w:val="23"/>
        </w:rPr>
        <w:t> </w:t>
      </w:r>
      <w:r>
        <w:rPr>
          <w:w w:val="105"/>
          <w:sz w:val="23"/>
        </w:rPr>
        <w:t>only</w:t>
      </w:r>
      <w:r>
        <w:rPr>
          <w:spacing w:val="-5"/>
          <w:w w:val="105"/>
          <w:sz w:val="23"/>
        </w:rPr>
        <w:t> </w:t>
      </w:r>
      <w:r>
        <w:rPr>
          <w:w w:val="105"/>
          <w:sz w:val="23"/>
        </w:rPr>
        <w:t>after</w:t>
      </w:r>
      <w:r>
        <w:rPr>
          <w:spacing w:val="-9"/>
          <w:w w:val="105"/>
          <w:sz w:val="23"/>
        </w:rPr>
        <w:t> </w:t>
      </w:r>
      <w:r>
        <w:rPr>
          <w:b/>
          <w:w w:val="105"/>
          <w:sz w:val="23"/>
        </w:rPr>
        <w:t>your</w:t>
      </w:r>
      <w:r>
        <w:rPr>
          <w:b/>
          <w:spacing w:val="-9"/>
          <w:w w:val="105"/>
          <w:sz w:val="23"/>
        </w:rPr>
        <w:t> </w:t>
      </w:r>
      <w:r>
        <w:rPr>
          <w:w w:val="105"/>
          <w:sz w:val="23"/>
        </w:rPr>
        <w:t>liability</w:t>
      </w:r>
      <w:r>
        <w:rPr>
          <w:spacing w:val="3"/>
          <w:w w:val="105"/>
          <w:sz w:val="23"/>
        </w:rPr>
        <w:t> </w:t>
      </w:r>
      <w:r>
        <w:rPr>
          <w:w w:val="105"/>
          <w:sz w:val="23"/>
        </w:rPr>
        <w:t>has</w:t>
      </w:r>
      <w:r>
        <w:rPr>
          <w:spacing w:val="-11"/>
          <w:w w:val="105"/>
          <w:sz w:val="23"/>
        </w:rPr>
        <w:t> </w:t>
      </w:r>
      <w:r>
        <w:rPr>
          <w:w w:val="105"/>
          <w:sz w:val="23"/>
        </w:rPr>
        <w:t>been</w:t>
      </w:r>
      <w:r>
        <w:rPr>
          <w:spacing w:val="-10"/>
          <w:w w:val="105"/>
          <w:sz w:val="23"/>
        </w:rPr>
        <w:t> </w:t>
      </w:r>
      <w:r>
        <w:rPr>
          <w:w w:val="105"/>
          <w:sz w:val="23"/>
        </w:rPr>
        <w:t>decided</w:t>
      </w:r>
      <w:r>
        <w:rPr>
          <w:spacing w:val="3"/>
          <w:w w:val="105"/>
          <w:sz w:val="23"/>
        </w:rPr>
        <w:t> </w:t>
      </w:r>
      <w:r>
        <w:rPr>
          <w:w w:val="105"/>
          <w:sz w:val="23"/>
        </w:rPr>
        <w:t>by:</w:t>
      </w:r>
    </w:p>
    <w:p>
      <w:pPr>
        <w:pStyle w:val="BodyText"/>
        <w:spacing w:before="4"/>
        <w:rPr>
          <w:sz w:val="25"/>
        </w:rPr>
      </w:pPr>
    </w:p>
    <w:p>
      <w:pPr>
        <w:pStyle w:val="ListParagraph"/>
        <w:numPr>
          <w:ilvl w:val="1"/>
          <w:numId w:val="114"/>
        </w:numPr>
        <w:tabs>
          <w:tab w:pos="2289" w:val="left" w:leader="none"/>
          <w:tab w:pos="2290" w:val="left" w:leader="none"/>
        </w:tabs>
        <w:spacing w:line="240" w:lineRule="auto" w:before="0" w:after="0"/>
        <w:ind w:left="2289" w:right="0" w:hanging="724"/>
        <w:jc w:val="left"/>
        <w:rPr>
          <w:b/>
          <w:sz w:val="22"/>
        </w:rPr>
      </w:pPr>
      <w:r>
        <w:rPr>
          <w:w w:val="110"/>
          <w:sz w:val="22"/>
        </w:rPr>
        <w:t>A judgment against</w:t>
      </w:r>
      <w:r>
        <w:rPr>
          <w:spacing w:val="-29"/>
          <w:w w:val="110"/>
          <w:sz w:val="22"/>
        </w:rPr>
        <w:t> </w:t>
      </w:r>
      <w:r>
        <w:rPr>
          <w:b/>
          <w:w w:val="110"/>
          <w:sz w:val="22"/>
        </w:rPr>
        <w:t>you;</w:t>
      </w:r>
    </w:p>
    <w:p>
      <w:pPr>
        <w:pStyle w:val="ListParagraph"/>
        <w:numPr>
          <w:ilvl w:val="1"/>
          <w:numId w:val="114"/>
        </w:numPr>
        <w:tabs>
          <w:tab w:pos="2294" w:val="left" w:leader="none"/>
          <w:tab w:pos="2295" w:val="left" w:leader="none"/>
        </w:tabs>
        <w:spacing w:line="240" w:lineRule="auto" w:before="30" w:after="0"/>
        <w:ind w:left="2294" w:right="0" w:hanging="725"/>
        <w:jc w:val="left"/>
        <w:rPr>
          <w:b/>
          <w:sz w:val="23"/>
        </w:rPr>
      </w:pPr>
      <w:r>
        <w:rPr>
          <w:w w:val="105"/>
          <w:sz w:val="23"/>
        </w:rPr>
        <w:t>A</w:t>
      </w:r>
      <w:r>
        <w:rPr>
          <w:spacing w:val="-13"/>
          <w:w w:val="105"/>
          <w:sz w:val="23"/>
        </w:rPr>
        <w:t> </w:t>
      </w:r>
      <w:r>
        <w:rPr>
          <w:w w:val="105"/>
          <w:sz w:val="23"/>
        </w:rPr>
        <w:t>written</w:t>
      </w:r>
      <w:r>
        <w:rPr>
          <w:spacing w:val="-6"/>
          <w:w w:val="105"/>
          <w:sz w:val="23"/>
        </w:rPr>
        <w:t> </w:t>
      </w:r>
      <w:r>
        <w:rPr>
          <w:w w:val="105"/>
          <w:sz w:val="23"/>
        </w:rPr>
        <w:t>agreement</w:t>
      </w:r>
      <w:r>
        <w:rPr>
          <w:spacing w:val="6"/>
          <w:w w:val="105"/>
          <w:sz w:val="23"/>
        </w:rPr>
        <w:t> </w:t>
      </w:r>
      <w:r>
        <w:rPr>
          <w:w w:val="105"/>
          <w:sz w:val="23"/>
        </w:rPr>
        <w:t>signed</w:t>
      </w:r>
      <w:r>
        <w:rPr>
          <w:spacing w:val="2"/>
          <w:w w:val="105"/>
          <w:sz w:val="23"/>
        </w:rPr>
        <w:t> </w:t>
      </w:r>
      <w:r>
        <w:rPr>
          <w:w w:val="105"/>
          <w:sz w:val="23"/>
        </w:rPr>
        <w:t>by</w:t>
      </w:r>
      <w:r>
        <w:rPr>
          <w:spacing w:val="-12"/>
          <w:w w:val="105"/>
          <w:sz w:val="23"/>
        </w:rPr>
        <w:t> </w:t>
      </w:r>
      <w:r>
        <w:rPr>
          <w:b/>
          <w:w w:val="105"/>
          <w:sz w:val="23"/>
        </w:rPr>
        <w:t>you,</w:t>
      </w:r>
      <w:r>
        <w:rPr>
          <w:b/>
          <w:spacing w:val="-8"/>
          <w:w w:val="105"/>
          <w:sz w:val="23"/>
        </w:rPr>
        <w:t> </w:t>
      </w:r>
      <w:r>
        <w:rPr>
          <w:b/>
          <w:w w:val="105"/>
          <w:sz w:val="23"/>
        </w:rPr>
        <w:t>us</w:t>
      </w:r>
      <w:r>
        <w:rPr>
          <w:b/>
          <w:spacing w:val="-16"/>
          <w:w w:val="105"/>
          <w:sz w:val="23"/>
        </w:rPr>
        <w:t> </w:t>
      </w:r>
      <w:r>
        <w:rPr>
          <w:w w:val="105"/>
          <w:sz w:val="23"/>
        </w:rPr>
        <w:t>and</w:t>
      </w:r>
      <w:r>
        <w:rPr>
          <w:spacing w:val="-5"/>
          <w:w w:val="105"/>
          <w:sz w:val="23"/>
        </w:rPr>
        <w:t> </w:t>
      </w:r>
      <w:r>
        <w:rPr>
          <w:w w:val="105"/>
          <w:sz w:val="23"/>
        </w:rPr>
        <w:t>the</w:t>
      </w:r>
      <w:r>
        <w:rPr>
          <w:spacing w:val="-9"/>
          <w:w w:val="105"/>
          <w:sz w:val="23"/>
        </w:rPr>
        <w:t> </w:t>
      </w:r>
      <w:r>
        <w:rPr>
          <w:w w:val="105"/>
          <w:sz w:val="23"/>
        </w:rPr>
        <w:t>party</w:t>
      </w:r>
      <w:r>
        <w:rPr>
          <w:spacing w:val="-5"/>
          <w:w w:val="105"/>
          <w:sz w:val="23"/>
        </w:rPr>
        <w:t> </w:t>
      </w:r>
      <w:r>
        <w:rPr>
          <w:w w:val="105"/>
          <w:sz w:val="23"/>
        </w:rPr>
        <w:t>making</w:t>
      </w:r>
      <w:r>
        <w:rPr>
          <w:spacing w:val="-2"/>
          <w:w w:val="105"/>
          <w:sz w:val="23"/>
        </w:rPr>
        <w:t> </w:t>
      </w:r>
      <w:r>
        <w:rPr>
          <w:w w:val="105"/>
          <w:sz w:val="23"/>
        </w:rPr>
        <w:t>the</w:t>
      </w:r>
      <w:r>
        <w:rPr>
          <w:spacing w:val="-7"/>
          <w:w w:val="105"/>
          <w:sz w:val="23"/>
        </w:rPr>
        <w:t> </w:t>
      </w:r>
      <w:r>
        <w:rPr>
          <w:b/>
          <w:w w:val="105"/>
          <w:sz w:val="23"/>
        </w:rPr>
        <w:t>claim.</w:t>
      </w:r>
    </w:p>
    <w:p>
      <w:pPr>
        <w:pStyle w:val="BodyText"/>
        <w:rPr>
          <w:b/>
          <w:sz w:val="27"/>
        </w:rPr>
      </w:pPr>
    </w:p>
    <w:p>
      <w:pPr>
        <w:pStyle w:val="ListParagraph"/>
        <w:numPr>
          <w:ilvl w:val="0"/>
          <w:numId w:val="111"/>
        </w:numPr>
        <w:tabs>
          <w:tab w:pos="840" w:val="left" w:leader="none"/>
          <w:tab w:pos="841" w:val="left" w:leader="none"/>
        </w:tabs>
        <w:spacing w:line="261" w:lineRule="auto" w:before="0" w:after="0"/>
        <w:ind w:left="848" w:right="589" w:hanging="727"/>
        <w:jc w:val="left"/>
        <w:rPr>
          <w:sz w:val="23"/>
        </w:rPr>
      </w:pPr>
      <w:r>
        <w:rPr>
          <w:w w:val="105"/>
          <w:sz w:val="23"/>
        </w:rPr>
        <w:t>Subsection 0. OTHER INSURANCE of Section </w:t>
      </w:r>
      <w:r>
        <w:rPr>
          <w:b/>
          <w:w w:val="105"/>
          <w:sz w:val="23"/>
        </w:rPr>
        <w:t>VIII. OTHER PROVISIONS AFFECTING</w:t>
      </w:r>
      <w:r>
        <w:rPr>
          <w:b/>
          <w:spacing w:val="8"/>
          <w:w w:val="105"/>
          <w:sz w:val="23"/>
        </w:rPr>
        <w:t> </w:t>
      </w:r>
      <w:r>
        <w:rPr>
          <w:b/>
          <w:w w:val="105"/>
          <w:sz w:val="23"/>
        </w:rPr>
        <w:t>COVERAGE</w:t>
      </w:r>
      <w:r>
        <w:rPr>
          <w:b/>
          <w:spacing w:val="2"/>
          <w:w w:val="105"/>
          <w:sz w:val="23"/>
        </w:rPr>
        <w:t> </w:t>
      </w:r>
      <w:r>
        <w:rPr>
          <w:w w:val="105"/>
          <w:sz w:val="23"/>
        </w:rPr>
        <w:t>is</w:t>
      </w:r>
      <w:r>
        <w:rPr>
          <w:spacing w:val="-10"/>
          <w:w w:val="105"/>
          <w:sz w:val="23"/>
        </w:rPr>
        <w:t> </w:t>
      </w:r>
      <w:r>
        <w:rPr>
          <w:w w:val="105"/>
          <w:sz w:val="23"/>
        </w:rPr>
        <w:t>deleted</w:t>
      </w:r>
      <w:r>
        <w:rPr>
          <w:spacing w:val="-10"/>
          <w:w w:val="105"/>
          <w:sz w:val="23"/>
        </w:rPr>
        <w:t> </w:t>
      </w:r>
      <w:r>
        <w:rPr>
          <w:w w:val="105"/>
          <w:sz w:val="23"/>
        </w:rPr>
        <w:t>in</w:t>
      </w:r>
      <w:r>
        <w:rPr>
          <w:spacing w:val="-9"/>
          <w:w w:val="105"/>
          <w:sz w:val="23"/>
        </w:rPr>
        <w:t> </w:t>
      </w:r>
      <w:r>
        <w:rPr>
          <w:w w:val="105"/>
          <w:sz w:val="23"/>
        </w:rPr>
        <w:t>its</w:t>
      </w:r>
      <w:r>
        <w:rPr>
          <w:spacing w:val="-16"/>
          <w:w w:val="105"/>
          <w:sz w:val="23"/>
        </w:rPr>
        <w:t> </w:t>
      </w:r>
      <w:r>
        <w:rPr>
          <w:w w:val="105"/>
          <w:sz w:val="23"/>
        </w:rPr>
        <w:t>entirety</w:t>
      </w:r>
      <w:r>
        <w:rPr>
          <w:spacing w:val="-4"/>
          <w:w w:val="105"/>
          <w:sz w:val="23"/>
        </w:rPr>
        <w:t> </w:t>
      </w:r>
      <w:r>
        <w:rPr>
          <w:w w:val="105"/>
          <w:sz w:val="23"/>
        </w:rPr>
        <w:t>and</w:t>
      </w:r>
      <w:r>
        <w:rPr>
          <w:spacing w:val="-8"/>
          <w:w w:val="105"/>
          <w:sz w:val="23"/>
        </w:rPr>
        <w:t> </w:t>
      </w:r>
      <w:r>
        <w:rPr>
          <w:w w:val="105"/>
          <w:sz w:val="23"/>
        </w:rPr>
        <w:t>replaced by</w:t>
      </w:r>
      <w:r>
        <w:rPr>
          <w:spacing w:val="-10"/>
          <w:w w:val="105"/>
          <w:sz w:val="23"/>
        </w:rPr>
        <w:t> </w:t>
      </w:r>
      <w:r>
        <w:rPr>
          <w:w w:val="105"/>
          <w:sz w:val="23"/>
        </w:rPr>
        <w:t>the</w:t>
      </w:r>
      <w:r>
        <w:rPr>
          <w:spacing w:val="-13"/>
          <w:w w:val="105"/>
          <w:sz w:val="23"/>
        </w:rPr>
        <w:t> </w:t>
      </w:r>
      <w:r>
        <w:rPr>
          <w:w w:val="105"/>
          <w:sz w:val="23"/>
        </w:rPr>
        <w:t>following:</w:t>
      </w:r>
    </w:p>
    <w:p>
      <w:pPr>
        <w:pStyle w:val="BodyText"/>
        <w:spacing w:before="9"/>
        <w:rPr>
          <w:sz w:val="25"/>
        </w:rPr>
      </w:pPr>
    </w:p>
    <w:p>
      <w:pPr>
        <w:pStyle w:val="ListParagraph"/>
        <w:numPr>
          <w:ilvl w:val="0"/>
          <w:numId w:val="115"/>
        </w:numPr>
        <w:tabs>
          <w:tab w:pos="421" w:val="left" w:leader="none"/>
        </w:tabs>
        <w:spacing w:line="240" w:lineRule="auto" w:before="0" w:after="0"/>
        <w:ind w:left="1569" w:right="0" w:hanging="1441"/>
        <w:jc w:val="left"/>
        <w:rPr>
          <w:sz w:val="23"/>
        </w:rPr>
      </w:pPr>
      <w:r>
        <w:rPr>
          <w:w w:val="105"/>
          <w:sz w:val="23"/>
        </w:rPr>
        <w:t>OTHER</w:t>
      </w:r>
      <w:r>
        <w:rPr>
          <w:spacing w:val="-34"/>
          <w:w w:val="105"/>
          <w:sz w:val="23"/>
        </w:rPr>
        <w:t> </w:t>
      </w:r>
      <w:r>
        <w:rPr>
          <w:w w:val="105"/>
          <w:sz w:val="23"/>
        </w:rPr>
        <w:t>INSURANCE</w:t>
      </w:r>
    </w:p>
    <w:p>
      <w:pPr>
        <w:pStyle w:val="BodyText"/>
        <w:spacing w:before="8"/>
        <w:rPr>
          <w:sz w:val="27"/>
        </w:rPr>
      </w:pPr>
    </w:p>
    <w:p>
      <w:pPr>
        <w:pStyle w:val="ListParagraph"/>
        <w:numPr>
          <w:ilvl w:val="0"/>
          <w:numId w:val="115"/>
        </w:numPr>
        <w:tabs>
          <w:tab w:pos="1574" w:val="left" w:leader="none"/>
          <w:tab w:pos="1575" w:val="left" w:leader="none"/>
        </w:tabs>
        <w:spacing w:line="268" w:lineRule="auto" w:before="0" w:after="0"/>
        <w:ind w:left="1569" w:right="239" w:hanging="714"/>
        <w:jc w:val="left"/>
        <w:rPr>
          <w:rFonts w:ascii="Arial"/>
          <w:sz w:val="23"/>
        </w:rPr>
      </w:pPr>
      <w:r>
        <w:rPr>
          <w:w w:val="105"/>
          <w:sz w:val="23"/>
        </w:rPr>
        <w:t>Where</w:t>
      </w:r>
      <w:r>
        <w:rPr>
          <w:spacing w:val="-6"/>
          <w:w w:val="105"/>
          <w:sz w:val="23"/>
        </w:rPr>
        <w:t> </w:t>
      </w:r>
      <w:r>
        <w:rPr>
          <w:w w:val="105"/>
          <w:sz w:val="23"/>
        </w:rPr>
        <w:t>other</w:t>
      </w:r>
      <w:r>
        <w:rPr>
          <w:spacing w:val="-4"/>
          <w:w w:val="105"/>
          <w:sz w:val="23"/>
        </w:rPr>
        <w:t> </w:t>
      </w:r>
      <w:r>
        <w:rPr>
          <w:w w:val="105"/>
          <w:sz w:val="23"/>
        </w:rPr>
        <w:t>valid</w:t>
      </w:r>
      <w:r>
        <w:rPr>
          <w:spacing w:val="-7"/>
          <w:w w:val="105"/>
          <w:sz w:val="23"/>
        </w:rPr>
        <w:t> </w:t>
      </w:r>
      <w:r>
        <w:rPr>
          <w:w w:val="105"/>
          <w:sz w:val="23"/>
        </w:rPr>
        <w:t>and</w:t>
      </w:r>
      <w:r>
        <w:rPr>
          <w:spacing w:val="-5"/>
          <w:w w:val="105"/>
          <w:sz w:val="23"/>
        </w:rPr>
        <w:t> </w:t>
      </w:r>
      <w:r>
        <w:rPr>
          <w:w w:val="105"/>
          <w:sz w:val="23"/>
        </w:rPr>
        <w:t>collectible</w:t>
      </w:r>
      <w:r>
        <w:rPr>
          <w:spacing w:val="4"/>
          <w:w w:val="105"/>
          <w:sz w:val="23"/>
        </w:rPr>
        <w:t> </w:t>
      </w:r>
      <w:r>
        <w:rPr>
          <w:w w:val="105"/>
          <w:sz w:val="23"/>
        </w:rPr>
        <w:t>insurance</w:t>
      </w:r>
      <w:r>
        <w:rPr>
          <w:spacing w:val="-4"/>
          <w:w w:val="105"/>
          <w:sz w:val="23"/>
        </w:rPr>
        <w:t> </w:t>
      </w:r>
      <w:r>
        <w:rPr>
          <w:w w:val="105"/>
          <w:sz w:val="23"/>
        </w:rPr>
        <w:t>is</w:t>
      </w:r>
      <w:r>
        <w:rPr>
          <w:spacing w:val="-16"/>
          <w:w w:val="105"/>
          <w:sz w:val="23"/>
        </w:rPr>
        <w:t> </w:t>
      </w:r>
      <w:r>
        <w:rPr>
          <w:w w:val="105"/>
          <w:sz w:val="23"/>
        </w:rPr>
        <w:t>available</w:t>
      </w:r>
      <w:r>
        <w:rPr>
          <w:spacing w:val="-6"/>
          <w:w w:val="105"/>
          <w:sz w:val="23"/>
        </w:rPr>
        <w:t> </w:t>
      </w:r>
      <w:r>
        <w:rPr>
          <w:w w:val="105"/>
          <w:sz w:val="23"/>
        </w:rPr>
        <w:t>to</w:t>
      </w:r>
      <w:r>
        <w:rPr>
          <w:spacing w:val="-13"/>
          <w:w w:val="105"/>
          <w:sz w:val="23"/>
        </w:rPr>
        <w:t> </w:t>
      </w:r>
      <w:r>
        <w:rPr>
          <w:b/>
          <w:w w:val="105"/>
          <w:sz w:val="23"/>
        </w:rPr>
        <w:t>you</w:t>
      </w:r>
      <w:r>
        <w:rPr>
          <w:b/>
          <w:spacing w:val="-13"/>
          <w:w w:val="105"/>
          <w:sz w:val="23"/>
        </w:rPr>
        <w:t> </w:t>
      </w:r>
      <w:r>
        <w:rPr>
          <w:w w:val="105"/>
          <w:sz w:val="23"/>
        </w:rPr>
        <w:t>for</w:t>
      </w:r>
      <w:r>
        <w:rPr>
          <w:spacing w:val="-12"/>
          <w:w w:val="105"/>
          <w:sz w:val="23"/>
        </w:rPr>
        <w:t> </w:t>
      </w:r>
      <w:r>
        <w:rPr>
          <w:w w:val="105"/>
          <w:sz w:val="23"/>
        </w:rPr>
        <w:t>losses</w:t>
      </w:r>
      <w:r>
        <w:rPr>
          <w:spacing w:val="-9"/>
          <w:w w:val="105"/>
          <w:sz w:val="23"/>
        </w:rPr>
        <w:t> </w:t>
      </w:r>
      <w:r>
        <w:rPr>
          <w:w w:val="105"/>
          <w:sz w:val="23"/>
        </w:rPr>
        <w:t>covered under the terms and conditions of the policy, </w:t>
      </w:r>
      <w:r>
        <w:rPr>
          <w:b/>
          <w:w w:val="105"/>
          <w:sz w:val="23"/>
        </w:rPr>
        <w:t>our </w:t>
      </w:r>
      <w:r>
        <w:rPr>
          <w:w w:val="105"/>
          <w:sz w:val="23"/>
        </w:rPr>
        <w:t>obligation to </w:t>
      </w:r>
      <w:r>
        <w:rPr>
          <w:b/>
          <w:w w:val="105"/>
          <w:sz w:val="23"/>
        </w:rPr>
        <w:t>you </w:t>
      </w:r>
      <w:r>
        <w:rPr>
          <w:w w:val="105"/>
          <w:sz w:val="23"/>
        </w:rPr>
        <w:t>shall be as follows:</w:t>
      </w:r>
    </w:p>
    <w:p>
      <w:pPr>
        <w:pStyle w:val="BodyText"/>
        <w:spacing w:before="4"/>
        <w:rPr>
          <w:sz w:val="24"/>
        </w:rPr>
      </w:pPr>
    </w:p>
    <w:p>
      <w:pPr>
        <w:pStyle w:val="ListParagraph"/>
        <w:numPr>
          <w:ilvl w:val="1"/>
          <w:numId w:val="115"/>
        </w:numPr>
        <w:tabs>
          <w:tab w:pos="2300" w:val="left" w:leader="none"/>
        </w:tabs>
        <w:spacing w:line="266" w:lineRule="auto" w:before="0" w:after="0"/>
        <w:ind w:left="2297" w:right="221" w:hanging="723"/>
        <w:jc w:val="both"/>
        <w:rPr>
          <w:sz w:val="23"/>
        </w:rPr>
      </w:pPr>
      <w:r>
        <w:rPr>
          <w:w w:val="105"/>
          <w:sz w:val="23"/>
        </w:rPr>
        <w:t>This</w:t>
      </w:r>
      <w:r>
        <w:rPr>
          <w:spacing w:val="-10"/>
          <w:w w:val="105"/>
          <w:sz w:val="23"/>
        </w:rPr>
        <w:t> </w:t>
      </w:r>
      <w:r>
        <w:rPr>
          <w:w w:val="105"/>
          <w:sz w:val="23"/>
        </w:rPr>
        <w:t>insurance</w:t>
      </w:r>
      <w:r>
        <w:rPr>
          <w:spacing w:val="-2"/>
          <w:w w:val="105"/>
          <w:sz w:val="23"/>
        </w:rPr>
        <w:t> </w:t>
      </w:r>
      <w:r>
        <w:rPr>
          <w:w w:val="105"/>
          <w:sz w:val="23"/>
        </w:rPr>
        <w:t>is</w:t>
      </w:r>
      <w:r>
        <w:rPr>
          <w:spacing w:val="-13"/>
          <w:w w:val="105"/>
          <w:sz w:val="23"/>
        </w:rPr>
        <w:t> </w:t>
      </w:r>
      <w:r>
        <w:rPr>
          <w:w w:val="105"/>
          <w:sz w:val="23"/>
        </w:rPr>
        <w:t>primary,</w:t>
      </w:r>
      <w:r>
        <w:rPr>
          <w:spacing w:val="-3"/>
          <w:w w:val="105"/>
          <w:sz w:val="23"/>
        </w:rPr>
        <w:t> </w:t>
      </w:r>
      <w:r>
        <w:rPr>
          <w:w w:val="105"/>
          <w:sz w:val="23"/>
        </w:rPr>
        <w:t>and</w:t>
      </w:r>
      <w:r>
        <w:rPr>
          <w:spacing w:val="-7"/>
          <w:w w:val="105"/>
          <w:sz w:val="23"/>
        </w:rPr>
        <w:t> </w:t>
      </w:r>
      <w:r>
        <w:rPr>
          <w:b/>
          <w:w w:val="105"/>
          <w:sz w:val="23"/>
        </w:rPr>
        <w:t>our</w:t>
      </w:r>
      <w:r>
        <w:rPr>
          <w:b/>
          <w:spacing w:val="-17"/>
          <w:w w:val="105"/>
          <w:sz w:val="23"/>
        </w:rPr>
        <w:t> </w:t>
      </w:r>
      <w:r>
        <w:rPr>
          <w:w w:val="105"/>
          <w:sz w:val="23"/>
        </w:rPr>
        <w:t>obligations</w:t>
      </w:r>
      <w:r>
        <w:rPr>
          <w:spacing w:val="1"/>
          <w:w w:val="105"/>
          <w:sz w:val="23"/>
        </w:rPr>
        <w:t> </w:t>
      </w:r>
      <w:r>
        <w:rPr>
          <w:w w:val="105"/>
          <w:sz w:val="23"/>
        </w:rPr>
        <w:t>are</w:t>
      </w:r>
      <w:r>
        <w:rPr>
          <w:spacing w:val="-6"/>
          <w:w w:val="105"/>
          <w:sz w:val="23"/>
        </w:rPr>
        <w:t> </w:t>
      </w:r>
      <w:r>
        <w:rPr>
          <w:w w:val="105"/>
          <w:sz w:val="23"/>
        </w:rPr>
        <w:t>not</w:t>
      </w:r>
      <w:r>
        <w:rPr>
          <w:spacing w:val="-9"/>
          <w:w w:val="105"/>
          <w:sz w:val="23"/>
        </w:rPr>
        <w:t> </w:t>
      </w:r>
      <w:r>
        <w:rPr>
          <w:w w:val="105"/>
          <w:sz w:val="23"/>
        </w:rPr>
        <w:t>affected</w:t>
      </w:r>
      <w:r>
        <w:rPr>
          <w:spacing w:val="2"/>
          <w:w w:val="105"/>
          <w:sz w:val="23"/>
        </w:rPr>
        <w:t> </w:t>
      </w:r>
      <w:r>
        <w:rPr>
          <w:w w:val="105"/>
          <w:sz w:val="23"/>
        </w:rPr>
        <w:t>unless</w:t>
      </w:r>
      <w:r>
        <w:rPr>
          <w:spacing w:val="-10"/>
          <w:w w:val="105"/>
          <w:sz w:val="23"/>
        </w:rPr>
        <w:t> </w:t>
      </w:r>
      <w:r>
        <w:rPr>
          <w:w w:val="105"/>
          <w:sz w:val="23"/>
        </w:rPr>
        <w:t>any of the other insurance is also primary. In that case, </w:t>
      </w:r>
      <w:r>
        <w:rPr>
          <w:b/>
          <w:w w:val="105"/>
          <w:sz w:val="23"/>
        </w:rPr>
        <w:t>we </w:t>
      </w:r>
      <w:r>
        <w:rPr>
          <w:w w:val="105"/>
          <w:sz w:val="23"/>
        </w:rPr>
        <w:t>will share with all that</w:t>
      </w:r>
      <w:r>
        <w:rPr>
          <w:spacing w:val="-9"/>
          <w:w w:val="105"/>
          <w:sz w:val="23"/>
        </w:rPr>
        <w:t> </w:t>
      </w:r>
      <w:r>
        <w:rPr>
          <w:w w:val="105"/>
          <w:sz w:val="23"/>
        </w:rPr>
        <w:t>other</w:t>
      </w:r>
      <w:r>
        <w:rPr>
          <w:spacing w:val="-10"/>
          <w:w w:val="105"/>
          <w:sz w:val="23"/>
        </w:rPr>
        <w:t> </w:t>
      </w:r>
      <w:r>
        <w:rPr>
          <w:w w:val="105"/>
          <w:sz w:val="23"/>
        </w:rPr>
        <w:t>insurance by</w:t>
      </w:r>
      <w:r>
        <w:rPr>
          <w:spacing w:val="-9"/>
          <w:w w:val="105"/>
          <w:sz w:val="23"/>
        </w:rPr>
        <w:t> </w:t>
      </w:r>
      <w:r>
        <w:rPr>
          <w:w w:val="105"/>
          <w:sz w:val="23"/>
        </w:rPr>
        <w:t>the</w:t>
      </w:r>
      <w:r>
        <w:rPr>
          <w:spacing w:val="-9"/>
          <w:w w:val="105"/>
          <w:sz w:val="23"/>
        </w:rPr>
        <w:t> </w:t>
      </w:r>
      <w:r>
        <w:rPr>
          <w:w w:val="105"/>
          <w:sz w:val="23"/>
        </w:rPr>
        <w:t>method</w:t>
      </w:r>
      <w:r>
        <w:rPr>
          <w:spacing w:val="3"/>
          <w:w w:val="105"/>
          <w:sz w:val="23"/>
        </w:rPr>
        <w:t> </w:t>
      </w:r>
      <w:r>
        <w:rPr>
          <w:w w:val="105"/>
          <w:sz w:val="23"/>
        </w:rPr>
        <w:t>described</w:t>
      </w:r>
      <w:r>
        <w:rPr>
          <w:spacing w:val="-2"/>
          <w:w w:val="105"/>
          <w:sz w:val="23"/>
        </w:rPr>
        <w:t> </w:t>
      </w:r>
      <w:r>
        <w:rPr>
          <w:w w:val="105"/>
          <w:sz w:val="23"/>
        </w:rPr>
        <w:t>in</w:t>
      </w:r>
      <w:r>
        <w:rPr>
          <w:spacing w:val="-14"/>
          <w:w w:val="105"/>
          <w:sz w:val="23"/>
        </w:rPr>
        <w:t> </w:t>
      </w:r>
      <w:r>
        <w:rPr>
          <w:w w:val="105"/>
          <w:sz w:val="23"/>
        </w:rPr>
        <w:t>paragraph</w:t>
      </w:r>
      <w:r>
        <w:rPr>
          <w:spacing w:val="2"/>
          <w:w w:val="105"/>
          <w:sz w:val="23"/>
        </w:rPr>
        <w:t> </w:t>
      </w:r>
      <w:r>
        <w:rPr>
          <w:w w:val="105"/>
          <w:sz w:val="23"/>
        </w:rPr>
        <w:t>(2)</w:t>
      </w:r>
      <w:r>
        <w:rPr>
          <w:spacing w:val="-14"/>
          <w:w w:val="105"/>
          <w:sz w:val="23"/>
        </w:rPr>
        <w:t> </w:t>
      </w:r>
      <w:r>
        <w:rPr>
          <w:w w:val="105"/>
          <w:sz w:val="23"/>
        </w:rPr>
        <w:t>below.</w:t>
      </w:r>
    </w:p>
    <w:p>
      <w:pPr>
        <w:pStyle w:val="BodyText"/>
        <w:spacing w:before="5"/>
        <w:rPr>
          <w:sz w:val="24"/>
        </w:rPr>
      </w:pPr>
    </w:p>
    <w:p>
      <w:pPr>
        <w:pStyle w:val="ListParagraph"/>
        <w:numPr>
          <w:ilvl w:val="1"/>
          <w:numId w:val="115"/>
        </w:numPr>
        <w:tabs>
          <w:tab w:pos="2283" w:val="left" w:leader="none"/>
          <w:tab w:pos="2284" w:val="left" w:leader="none"/>
        </w:tabs>
        <w:spacing w:line="259" w:lineRule="auto" w:before="0" w:after="0"/>
        <w:ind w:left="2297" w:right="111" w:hanging="719"/>
        <w:jc w:val="left"/>
        <w:rPr>
          <w:sz w:val="23"/>
        </w:rPr>
      </w:pPr>
      <w:r>
        <w:rPr>
          <w:rFonts w:ascii="Arial"/>
          <w:w w:val="105"/>
          <w:sz w:val="24"/>
        </w:rPr>
        <w:t>If </w:t>
      </w:r>
      <w:r>
        <w:rPr>
          <w:w w:val="105"/>
          <w:sz w:val="23"/>
        </w:rPr>
        <w:t>all of the other insurance permits contribution by equal shares, </w:t>
      </w:r>
      <w:r>
        <w:rPr>
          <w:b/>
          <w:w w:val="105"/>
          <w:sz w:val="23"/>
        </w:rPr>
        <w:t>we </w:t>
      </w:r>
      <w:r>
        <w:rPr>
          <w:w w:val="105"/>
          <w:sz w:val="23"/>
        </w:rPr>
        <w:t>will follow this method also. Under this approach each insurer contributes equal amounts until it has paid its applicable limit of insurance or none of the loss remains, whichever comes first. </w:t>
      </w:r>
      <w:r>
        <w:rPr>
          <w:rFonts w:ascii="Arial"/>
          <w:w w:val="105"/>
          <w:sz w:val="24"/>
        </w:rPr>
        <w:t>If </w:t>
      </w:r>
      <w:r>
        <w:rPr>
          <w:w w:val="105"/>
          <w:sz w:val="23"/>
        </w:rPr>
        <w:t>any of the other insurance does not permit contribution by equal shares, </w:t>
      </w:r>
      <w:r>
        <w:rPr>
          <w:b/>
          <w:w w:val="105"/>
          <w:sz w:val="23"/>
        </w:rPr>
        <w:t>we </w:t>
      </w:r>
      <w:r>
        <w:rPr>
          <w:w w:val="105"/>
          <w:sz w:val="23"/>
        </w:rPr>
        <w:t>will contribute by limits. Under this method, each insurer's share is based on the ratio of</w:t>
      </w:r>
      <w:r>
        <w:rPr>
          <w:spacing w:val="-36"/>
          <w:w w:val="105"/>
          <w:sz w:val="23"/>
        </w:rPr>
        <w:t> </w:t>
      </w:r>
      <w:r>
        <w:rPr>
          <w:w w:val="105"/>
          <w:sz w:val="23"/>
        </w:rPr>
        <w:t>its</w:t>
      </w:r>
    </w:p>
    <w:p>
      <w:pPr>
        <w:spacing w:after="0" w:line="259" w:lineRule="auto"/>
        <w:jc w:val="left"/>
        <w:rPr>
          <w:sz w:val="23"/>
        </w:rPr>
        <w:sectPr>
          <w:pgSz w:w="12290" w:h="15840"/>
          <w:pgMar w:header="0" w:footer="870" w:top="760" w:bottom="1040" w:left="1300" w:right="1400"/>
        </w:sectPr>
      </w:pPr>
    </w:p>
    <w:p>
      <w:pPr>
        <w:pStyle w:val="BodyText"/>
        <w:spacing w:line="261" w:lineRule="auto" w:before="71"/>
        <w:ind w:left="2259" w:firstLine="4"/>
      </w:pPr>
      <w:r>
        <w:rPr>
          <w:w w:val="105"/>
        </w:rPr>
        <w:t>applicable limit of insurance to the total applicable limits of insurance of all insurers.</w:t>
      </w:r>
    </w:p>
    <w:p>
      <w:pPr>
        <w:pStyle w:val="BodyText"/>
        <w:spacing w:before="3"/>
        <w:rPr>
          <w:sz w:val="25"/>
        </w:rPr>
      </w:pPr>
    </w:p>
    <w:p>
      <w:pPr>
        <w:pStyle w:val="ListParagraph"/>
        <w:numPr>
          <w:ilvl w:val="0"/>
          <w:numId w:val="115"/>
        </w:numPr>
        <w:tabs>
          <w:tab w:pos="1543" w:val="left" w:leader="none"/>
          <w:tab w:pos="1544" w:val="left" w:leader="none"/>
        </w:tabs>
        <w:spacing w:line="264" w:lineRule="auto" w:before="0" w:after="0"/>
        <w:ind w:left="1551" w:right="693" w:hanging="722"/>
        <w:jc w:val="left"/>
        <w:rPr>
          <w:sz w:val="23"/>
        </w:rPr>
      </w:pPr>
      <w:r>
        <w:rPr>
          <w:b/>
          <w:w w:val="105"/>
          <w:sz w:val="23"/>
        </w:rPr>
        <w:t>You</w:t>
      </w:r>
      <w:r>
        <w:rPr>
          <w:b/>
          <w:spacing w:val="-8"/>
          <w:w w:val="105"/>
          <w:sz w:val="23"/>
        </w:rPr>
        <w:t> </w:t>
      </w:r>
      <w:r>
        <w:rPr>
          <w:w w:val="105"/>
          <w:sz w:val="23"/>
        </w:rPr>
        <w:t>shall</w:t>
      </w:r>
      <w:r>
        <w:rPr>
          <w:spacing w:val="1"/>
          <w:w w:val="105"/>
          <w:sz w:val="23"/>
        </w:rPr>
        <w:t> </w:t>
      </w:r>
      <w:r>
        <w:rPr>
          <w:w w:val="105"/>
          <w:sz w:val="23"/>
        </w:rPr>
        <w:t>promptly</w:t>
      </w:r>
      <w:r>
        <w:rPr>
          <w:spacing w:val="8"/>
          <w:w w:val="105"/>
          <w:sz w:val="23"/>
        </w:rPr>
        <w:t> </w:t>
      </w:r>
      <w:r>
        <w:rPr>
          <w:w w:val="105"/>
          <w:sz w:val="23"/>
        </w:rPr>
        <w:t>upon</w:t>
      </w:r>
      <w:r>
        <w:rPr>
          <w:spacing w:val="-5"/>
          <w:w w:val="105"/>
          <w:sz w:val="23"/>
        </w:rPr>
        <w:t> </w:t>
      </w:r>
      <w:r>
        <w:rPr>
          <w:b/>
          <w:w w:val="105"/>
          <w:sz w:val="23"/>
        </w:rPr>
        <w:t>our</w:t>
      </w:r>
      <w:r>
        <w:rPr>
          <w:b/>
          <w:spacing w:val="-16"/>
          <w:w w:val="105"/>
          <w:sz w:val="23"/>
        </w:rPr>
        <w:t> </w:t>
      </w:r>
      <w:r>
        <w:rPr>
          <w:w w:val="105"/>
          <w:sz w:val="23"/>
        </w:rPr>
        <w:t>request</w:t>
      </w:r>
      <w:r>
        <w:rPr>
          <w:spacing w:val="-2"/>
          <w:w w:val="105"/>
          <w:sz w:val="23"/>
        </w:rPr>
        <w:t> </w:t>
      </w:r>
      <w:r>
        <w:rPr>
          <w:w w:val="105"/>
          <w:sz w:val="23"/>
        </w:rPr>
        <w:t>provide</w:t>
      </w:r>
      <w:r>
        <w:rPr>
          <w:spacing w:val="-2"/>
          <w:w w:val="105"/>
          <w:sz w:val="23"/>
        </w:rPr>
        <w:t> </w:t>
      </w:r>
      <w:r>
        <w:rPr>
          <w:b/>
          <w:w w:val="105"/>
          <w:sz w:val="23"/>
        </w:rPr>
        <w:t>us</w:t>
      </w:r>
      <w:r>
        <w:rPr>
          <w:b/>
          <w:spacing w:val="-14"/>
          <w:w w:val="105"/>
          <w:sz w:val="23"/>
        </w:rPr>
        <w:t> </w:t>
      </w:r>
      <w:r>
        <w:rPr>
          <w:w w:val="105"/>
          <w:sz w:val="23"/>
        </w:rPr>
        <w:t>with</w:t>
      </w:r>
      <w:r>
        <w:rPr>
          <w:spacing w:val="-9"/>
          <w:w w:val="105"/>
          <w:sz w:val="23"/>
        </w:rPr>
        <w:t> </w:t>
      </w:r>
      <w:r>
        <w:rPr>
          <w:w w:val="105"/>
          <w:sz w:val="23"/>
        </w:rPr>
        <w:t>copies</w:t>
      </w:r>
      <w:r>
        <w:rPr>
          <w:spacing w:val="-11"/>
          <w:w w:val="105"/>
          <w:sz w:val="23"/>
        </w:rPr>
        <w:t> </w:t>
      </w:r>
      <w:r>
        <w:rPr>
          <w:w w:val="105"/>
          <w:sz w:val="23"/>
        </w:rPr>
        <w:t>of</w:t>
      </w:r>
      <w:r>
        <w:rPr>
          <w:spacing w:val="-10"/>
          <w:w w:val="105"/>
          <w:sz w:val="23"/>
        </w:rPr>
        <w:t> </w:t>
      </w:r>
      <w:r>
        <w:rPr>
          <w:w w:val="105"/>
          <w:sz w:val="23"/>
        </w:rPr>
        <w:t>all</w:t>
      </w:r>
      <w:r>
        <w:rPr>
          <w:spacing w:val="-4"/>
          <w:w w:val="105"/>
          <w:sz w:val="23"/>
        </w:rPr>
        <w:t> </w:t>
      </w:r>
      <w:r>
        <w:rPr>
          <w:w w:val="105"/>
          <w:sz w:val="23"/>
        </w:rPr>
        <w:t>policies potentially</w:t>
      </w:r>
      <w:r>
        <w:rPr>
          <w:spacing w:val="-3"/>
          <w:w w:val="105"/>
          <w:sz w:val="23"/>
        </w:rPr>
        <w:t> </w:t>
      </w:r>
      <w:r>
        <w:rPr>
          <w:w w:val="105"/>
          <w:sz w:val="23"/>
        </w:rPr>
        <w:t>applicable</w:t>
      </w:r>
      <w:r>
        <w:rPr>
          <w:spacing w:val="-6"/>
          <w:w w:val="105"/>
          <w:sz w:val="23"/>
        </w:rPr>
        <w:t> </w:t>
      </w:r>
      <w:r>
        <w:rPr>
          <w:w w:val="105"/>
          <w:sz w:val="23"/>
        </w:rPr>
        <w:t>against</w:t>
      </w:r>
      <w:r>
        <w:rPr>
          <w:spacing w:val="-8"/>
          <w:w w:val="105"/>
          <w:sz w:val="23"/>
        </w:rPr>
        <w:t> </w:t>
      </w:r>
      <w:r>
        <w:rPr>
          <w:w w:val="105"/>
          <w:sz w:val="23"/>
        </w:rPr>
        <w:t>the</w:t>
      </w:r>
      <w:r>
        <w:rPr>
          <w:spacing w:val="-14"/>
          <w:w w:val="105"/>
          <w:sz w:val="23"/>
        </w:rPr>
        <w:t> </w:t>
      </w:r>
      <w:r>
        <w:rPr>
          <w:w w:val="105"/>
          <w:sz w:val="23"/>
        </w:rPr>
        <w:t>liability</w:t>
      </w:r>
      <w:r>
        <w:rPr>
          <w:spacing w:val="-7"/>
          <w:w w:val="105"/>
          <w:sz w:val="23"/>
        </w:rPr>
        <w:t> </w:t>
      </w:r>
      <w:r>
        <w:rPr>
          <w:w w:val="105"/>
          <w:sz w:val="23"/>
        </w:rPr>
        <w:t>covered by</w:t>
      </w:r>
      <w:r>
        <w:rPr>
          <w:spacing w:val="-14"/>
          <w:w w:val="105"/>
          <w:sz w:val="23"/>
        </w:rPr>
        <w:t> </w:t>
      </w:r>
      <w:r>
        <w:rPr>
          <w:w w:val="105"/>
          <w:sz w:val="23"/>
        </w:rPr>
        <w:t>this</w:t>
      </w:r>
      <w:r>
        <w:rPr>
          <w:spacing w:val="-13"/>
          <w:w w:val="105"/>
          <w:sz w:val="23"/>
        </w:rPr>
        <w:t> </w:t>
      </w:r>
      <w:r>
        <w:rPr>
          <w:w w:val="105"/>
          <w:sz w:val="23"/>
        </w:rPr>
        <w:t>policy.</w:t>
      </w:r>
    </w:p>
    <w:p>
      <w:pPr>
        <w:pStyle w:val="BodyText"/>
        <w:spacing w:before="5"/>
        <w:rPr>
          <w:sz w:val="25"/>
        </w:rPr>
      </w:pPr>
    </w:p>
    <w:p>
      <w:pPr>
        <w:spacing w:before="1"/>
        <w:ind w:left="120" w:right="0" w:firstLine="0"/>
        <w:jc w:val="left"/>
        <w:rPr>
          <w:b/>
          <w:sz w:val="23"/>
        </w:rPr>
      </w:pPr>
      <w:r>
        <w:rPr>
          <w:b/>
          <w:w w:val="105"/>
          <w:sz w:val="23"/>
        </w:rPr>
        <w:t>All other terms, provisions, conditions, and exclusions shall remain unchanged.</w:t>
      </w:r>
    </w:p>
    <w:p>
      <w:pPr>
        <w:pStyle w:val="BodyText"/>
        <w:rPr>
          <w:b/>
          <w:sz w:val="20"/>
        </w:rPr>
      </w:pPr>
    </w:p>
    <w:p>
      <w:pPr>
        <w:pStyle w:val="BodyText"/>
        <w:spacing w:before="4"/>
        <w:rPr>
          <w:b/>
          <w:sz w:val="26"/>
        </w:rPr>
      </w:pPr>
      <w:r>
        <w:rPr/>
        <w:pict>
          <v:line style="position:absolute;mso-position-horizontal-relative:page;mso-position-vertical-relative:paragraph;z-index:8080;mso-wrap-distance-left:0;mso-wrap-distance-right:0" from="353.065002pt,17.4869pt" to="537.241702pt,17.4869pt" stroked="true" strokeweight=".716641pt" strokecolor="#000000">
            <v:stroke dashstyle="solid"/>
            <w10:wrap type="topAndBottom"/>
          </v:line>
        </w:pict>
      </w:r>
    </w:p>
    <w:p>
      <w:pPr>
        <w:pStyle w:val="BodyText"/>
        <w:spacing w:line="260" w:lineRule="exact"/>
        <w:ind w:left="6192"/>
      </w:pPr>
      <w:r>
        <w:rPr>
          <w:w w:val="105"/>
        </w:rPr>
        <w:t>Authorized Representative</w:t>
      </w:r>
    </w:p>
    <w:p>
      <w:pPr>
        <w:spacing w:line="242" w:lineRule="auto" w:before="25"/>
        <w:ind w:left="121" w:right="3253" w:hanging="3"/>
        <w:jc w:val="left"/>
        <w:rPr>
          <w:sz w:val="16"/>
        </w:rPr>
      </w:pPr>
      <w:r>
        <w:rPr>
          <w:sz w:val="16"/>
        </w:rPr>
        <w:t>Includes copyrighted material oflnsurance Services Office, Inc., with its permission. Copyright, Insurance Services Office, Inc., 1994</w:t>
      </w:r>
    </w:p>
    <w:p>
      <w:pPr>
        <w:spacing w:after="0" w:line="242" w:lineRule="auto"/>
        <w:jc w:val="left"/>
        <w:rPr>
          <w:sz w:val="16"/>
        </w:rPr>
        <w:sectPr>
          <w:pgSz w:w="12290" w:h="15840"/>
          <w:pgMar w:header="0" w:footer="897" w:top="800" w:bottom="1060" w:left="1440" w:right="1420"/>
        </w:sectPr>
      </w:pPr>
    </w:p>
    <w:p>
      <w:pPr>
        <w:spacing w:line="499" w:lineRule="auto" w:before="73"/>
        <w:ind w:left="115" w:right="-19" w:firstLine="6"/>
        <w:jc w:val="left"/>
        <w:rPr>
          <w:sz w:val="24"/>
        </w:rPr>
      </w:pPr>
      <w:r>
        <w:rPr>
          <w:sz w:val="24"/>
        </w:rPr>
        <w:t>This</w:t>
      </w:r>
      <w:r>
        <w:rPr>
          <w:spacing w:val="-21"/>
          <w:sz w:val="24"/>
        </w:rPr>
        <w:t> </w:t>
      </w:r>
      <w:r>
        <w:rPr>
          <w:sz w:val="24"/>
        </w:rPr>
        <w:t>endorsement,</w:t>
      </w:r>
      <w:r>
        <w:rPr>
          <w:spacing w:val="-8"/>
          <w:sz w:val="24"/>
        </w:rPr>
        <w:t> </w:t>
      </w:r>
      <w:r>
        <w:rPr>
          <w:sz w:val="24"/>
        </w:rPr>
        <w:t>effective</w:t>
      </w:r>
      <w:r>
        <w:rPr>
          <w:w w:val="97"/>
          <w:sz w:val="24"/>
        </w:rPr>
        <w:t> </w:t>
      </w:r>
      <w:r>
        <w:rPr>
          <w:sz w:val="24"/>
        </w:rPr>
        <w:t>Policy</w:t>
      </w:r>
      <w:r>
        <w:rPr>
          <w:spacing w:val="-2"/>
          <w:sz w:val="24"/>
        </w:rPr>
        <w:t> </w:t>
      </w:r>
      <w:r>
        <w:rPr>
          <w:sz w:val="24"/>
        </w:rPr>
        <w:t>No.</w:t>
      </w:r>
    </w:p>
    <w:p>
      <w:pPr>
        <w:tabs>
          <w:tab w:pos="5158" w:val="left" w:leader="none"/>
        </w:tabs>
        <w:spacing w:before="64"/>
        <w:ind w:left="846" w:right="0" w:firstLine="0"/>
        <w:jc w:val="left"/>
        <w:rPr>
          <w:sz w:val="24"/>
        </w:rPr>
      </w:pPr>
      <w:r>
        <w:rPr/>
        <w:br w:type="column"/>
      </w:r>
      <w:r>
        <w:rPr>
          <w:sz w:val="26"/>
        </w:rPr>
        <w:t>A.M.</w:t>
        <w:tab/>
      </w:r>
      <w:r>
        <w:rPr>
          <w:sz w:val="24"/>
        </w:rPr>
        <w:t>forms a part</w:t>
      </w:r>
      <w:r>
        <w:rPr>
          <w:spacing w:val="-9"/>
          <w:sz w:val="24"/>
        </w:rPr>
        <w:t> </w:t>
      </w:r>
      <w:r>
        <w:rPr>
          <w:sz w:val="24"/>
        </w:rPr>
        <w:t>of</w:t>
      </w:r>
    </w:p>
    <w:p>
      <w:pPr>
        <w:pStyle w:val="BodyText"/>
        <w:spacing w:before="1"/>
        <w:rPr>
          <w:sz w:val="25"/>
        </w:rPr>
      </w:pPr>
    </w:p>
    <w:p>
      <w:pPr>
        <w:spacing w:before="0"/>
        <w:ind w:left="115" w:right="0" w:firstLine="0"/>
        <w:jc w:val="left"/>
        <w:rPr>
          <w:sz w:val="24"/>
        </w:rPr>
      </w:pPr>
      <w:r>
        <w:rPr>
          <w:sz w:val="24"/>
        </w:rPr>
        <w:t>issued to</w:t>
      </w:r>
    </w:p>
    <w:p>
      <w:pPr>
        <w:spacing w:after="0"/>
        <w:jc w:val="left"/>
        <w:rPr>
          <w:sz w:val="24"/>
        </w:rPr>
        <w:sectPr>
          <w:footerReference w:type="default" r:id="rId172"/>
          <w:pgSz w:w="12290" w:h="15840"/>
          <w:pgMar w:footer="851" w:header="0" w:top="760" w:bottom="1040" w:left="1300" w:right="1380"/>
          <w:cols w:num="2" w:equalWidth="0">
            <w:col w:w="2766" w:space="101"/>
            <w:col w:w="6743"/>
          </w:cols>
        </w:sectPr>
      </w:pPr>
    </w:p>
    <w:p>
      <w:pPr>
        <w:spacing w:before="10"/>
        <w:ind w:left="114" w:right="0" w:firstLine="0"/>
        <w:jc w:val="left"/>
        <w:rPr>
          <w:sz w:val="24"/>
        </w:rPr>
      </w:pPr>
      <w:r>
        <w:rPr>
          <w:sz w:val="24"/>
        </w:rPr>
        <w:t>By:</w:t>
      </w:r>
    </w:p>
    <w:p>
      <w:pPr>
        <w:pStyle w:val="BodyText"/>
        <w:spacing w:before="10"/>
        <w:rPr>
          <w:sz w:val="27"/>
        </w:rPr>
      </w:pPr>
    </w:p>
    <w:p>
      <w:pPr>
        <w:spacing w:before="0"/>
        <w:ind w:left="207" w:right="263" w:firstLine="0"/>
        <w:jc w:val="center"/>
        <w:rPr>
          <w:b/>
          <w:sz w:val="23"/>
        </w:rPr>
      </w:pPr>
      <w:r>
        <w:rPr>
          <w:b/>
          <w:w w:val="105"/>
          <w:sz w:val="23"/>
        </w:rPr>
        <w:t>THIS ENDORSEMENT CHANGES THE POLICY. PLEASE READ IT CAREFULLY.</w:t>
      </w:r>
    </w:p>
    <w:p>
      <w:pPr>
        <w:spacing w:before="17"/>
        <w:ind w:left="207" w:right="249" w:firstLine="0"/>
        <w:jc w:val="center"/>
        <w:rPr>
          <w:sz w:val="24"/>
        </w:rPr>
      </w:pPr>
      <w:r>
        <w:rPr>
          <w:sz w:val="24"/>
        </w:rPr>
        <w:t>PROFESSIONAL LIABILITY INSURANCE POLICY</w:t>
      </w:r>
    </w:p>
    <w:p>
      <w:pPr>
        <w:spacing w:before="20"/>
        <w:ind w:left="2662" w:right="0" w:firstLine="0"/>
        <w:jc w:val="left"/>
        <w:rPr>
          <w:b/>
          <w:sz w:val="23"/>
        </w:rPr>
      </w:pPr>
      <w:r>
        <w:rPr>
          <w:b/>
          <w:w w:val="105"/>
          <w:sz w:val="23"/>
        </w:rPr>
        <w:t>New York Retroactive Date Endorsement</w:t>
      </w:r>
    </w:p>
    <w:p>
      <w:pPr>
        <w:pStyle w:val="BodyText"/>
        <w:rPr>
          <w:b/>
          <w:sz w:val="24"/>
        </w:rPr>
      </w:pPr>
    </w:p>
    <w:p>
      <w:pPr>
        <w:pStyle w:val="BodyText"/>
        <w:spacing w:before="6"/>
        <w:rPr>
          <w:b/>
          <w:sz w:val="29"/>
        </w:rPr>
      </w:pPr>
    </w:p>
    <w:p>
      <w:pPr>
        <w:spacing w:before="0"/>
        <w:ind w:left="116" w:right="0" w:firstLine="0"/>
        <w:jc w:val="left"/>
        <w:rPr>
          <w:sz w:val="24"/>
        </w:rPr>
      </w:pPr>
      <w:r>
        <w:rPr>
          <w:sz w:val="24"/>
        </w:rPr>
        <w:t>This Policy is amended as follows:</w:t>
      </w:r>
    </w:p>
    <w:p>
      <w:pPr>
        <w:pStyle w:val="BodyText"/>
        <w:spacing w:before="1"/>
        <w:rPr>
          <w:sz w:val="27"/>
        </w:rPr>
      </w:pPr>
    </w:p>
    <w:p>
      <w:pPr>
        <w:tabs>
          <w:tab w:pos="7149" w:val="left" w:leader="none"/>
        </w:tabs>
        <w:spacing w:line="261" w:lineRule="auto" w:before="0"/>
        <w:ind w:left="116" w:right="146" w:firstLine="5"/>
        <w:jc w:val="left"/>
        <w:rPr>
          <w:sz w:val="24"/>
        </w:rPr>
      </w:pPr>
      <w:r>
        <w:rPr>
          <w:sz w:val="24"/>
        </w:rPr>
        <w:t>In consideration of payment of an additional </w:t>
      </w:r>
      <w:r>
        <w:rPr>
          <w:spacing w:val="31"/>
          <w:sz w:val="24"/>
        </w:rPr>
        <w:t> </w:t>
      </w:r>
      <w:r>
        <w:rPr>
          <w:sz w:val="24"/>
        </w:rPr>
        <w:t>premium</w:t>
      </w:r>
      <w:r>
        <w:rPr>
          <w:spacing w:val="16"/>
          <w:sz w:val="24"/>
        </w:rPr>
        <w:t> </w:t>
      </w:r>
      <w:r>
        <w:rPr>
          <w:rFonts w:ascii="Arial"/>
          <w:sz w:val="20"/>
        </w:rPr>
        <w:t>$</w:t>
      </w:r>
      <w:r>
        <w:rPr>
          <w:rFonts w:ascii="Arial"/>
          <w:sz w:val="20"/>
          <w:u w:val="single"/>
        </w:rPr>
        <w:tab/>
      </w:r>
      <w:r>
        <w:rPr>
          <w:sz w:val="24"/>
        </w:rPr>
        <w:t>and for the</w:t>
      </w:r>
      <w:r>
        <w:rPr>
          <w:spacing w:val="29"/>
          <w:sz w:val="24"/>
        </w:rPr>
        <w:t> </w:t>
      </w:r>
      <w:r>
        <w:rPr>
          <w:sz w:val="24"/>
        </w:rPr>
        <w:t>purposes</w:t>
      </w:r>
      <w:r>
        <w:rPr>
          <w:spacing w:val="15"/>
          <w:sz w:val="24"/>
        </w:rPr>
        <w:t> </w:t>
      </w:r>
      <w:r>
        <w:rPr>
          <w:sz w:val="24"/>
        </w:rPr>
        <w:t>of this Endorsement</w:t>
      </w:r>
      <w:r>
        <w:rPr>
          <w:spacing w:val="-6"/>
          <w:sz w:val="24"/>
        </w:rPr>
        <w:t> </w:t>
      </w:r>
      <w:r>
        <w:rPr>
          <w:sz w:val="24"/>
        </w:rPr>
        <w:t>only,</w:t>
      </w:r>
    </w:p>
    <w:p>
      <w:pPr>
        <w:pStyle w:val="ListParagraph"/>
        <w:numPr>
          <w:ilvl w:val="0"/>
          <w:numId w:val="116"/>
        </w:numPr>
        <w:tabs>
          <w:tab w:pos="842" w:val="left" w:leader="none"/>
          <w:tab w:pos="843" w:val="left" w:leader="none"/>
        </w:tabs>
        <w:spacing w:line="584" w:lineRule="exact" w:before="40" w:after="0"/>
        <w:ind w:left="841" w:right="3070" w:hanging="719"/>
        <w:jc w:val="left"/>
        <w:rPr>
          <w:rFonts w:ascii="Courier New"/>
          <w:sz w:val="31"/>
        </w:rPr>
      </w:pPr>
      <w:r>
        <w:rPr>
          <w:w w:val="105"/>
          <w:sz w:val="24"/>
        </w:rPr>
        <w:t>The</w:t>
      </w:r>
      <w:r>
        <w:rPr>
          <w:spacing w:val="-41"/>
          <w:w w:val="105"/>
          <w:sz w:val="24"/>
        </w:rPr>
        <w:t> </w:t>
      </w:r>
      <w:r>
        <w:rPr>
          <w:w w:val="105"/>
          <w:sz w:val="24"/>
        </w:rPr>
        <w:t>Declarations</w:t>
      </w:r>
      <w:r>
        <w:rPr>
          <w:spacing w:val="-35"/>
          <w:w w:val="105"/>
          <w:sz w:val="24"/>
        </w:rPr>
        <w:t> </w:t>
      </w:r>
      <w:r>
        <w:rPr>
          <w:w w:val="105"/>
          <w:sz w:val="24"/>
        </w:rPr>
        <w:t>page</w:t>
      </w:r>
      <w:r>
        <w:rPr>
          <w:spacing w:val="-43"/>
          <w:w w:val="105"/>
          <w:sz w:val="24"/>
        </w:rPr>
        <w:t> </w:t>
      </w:r>
      <w:r>
        <w:rPr>
          <w:w w:val="105"/>
          <w:sz w:val="24"/>
        </w:rPr>
        <w:t>is</w:t>
      </w:r>
      <w:r>
        <w:rPr>
          <w:spacing w:val="-47"/>
          <w:w w:val="105"/>
          <w:sz w:val="24"/>
        </w:rPr>
        <w:t> </w:t>
      </w:r>
      <w:r>
        <w:rPr>
          <w:w w:val="105"/>
          <w:sz w:val="24"/>
        </w:rPr>
        <w:t>amended</w:t>
      </w:r>
      <w:r>
        <w:rPr>
          <w:spacing w:val="-39"/>
          <w:w w:val="105"/>
          <w:sz w:val="24"/>
        </w:rPr>
        <w:t> </w:t>
      </w:r>
      <w:r>
        <w:rPr>
          <w:w w:val="105"/>
          <w:sz w:val="24"/>
        </w:rPr>
        <w:t>to</w:t>
      </w:r>
      <w:r>
        <w:rPr>
          <w:spacing w:val="-42"/>
          <w:w w:val="105"/>
          <w:sz w:val="24"/>
        </w:rPr>
        <w:t> </w:t>
      </w:r>
      <w:r>
        <w:rPr>
          <w:w w:val="105"/>
          <w:sz w:val="24"/>
        </w:rPr>
        <w:t>include</w:t>
      </w:r>
      <w:r>
        <w:rPr>
          <w:spacing w:val="-39"/>
          <w:w w:val="105"/>
          <w:sz w:val="24"/>
        </w:rPr>
        <w:t> </w:t>
      </w:r>
      <w:r>
        <w:rPr>
          <w:w w:val="105"/>
          <w:sz w:val="24"/>
        </w:rPr>
        <w:t>the</w:t>
      </w:r>
      <w:r>
        <w:rPr>
          <w:spacing w:val="-45"/>
          <w:w w:val="105"/>
          <w:sz w:val="24"/>
        </w:rPr>
        <w:t> </w:t>
      </w:r>
      <w:r>
        <w:rPr>
          <w:w w:val="105"/>
          <w:sz w:val="24"/>
        </w:rPr>
        <w:t>following: Retroactive        </w:t>
      </w:r>
      <w:r>
        <w:rPr>
          <w:spacing w:val="26"/>
          <w:w w:val="105"/>
          <w:sz w:val="24"/>
        </w:rPr>
        <w:t> </w:t>
      </w:r>
      <w:r>
        <w:rPr>
          <w:w w:val="115"/>
          <w:sz w:val="24"/>
        </w:rPr>
        <w:t>Date</w:t>
      </w:r>
      <w:r>
        <w:rPr>
          <w:rFonts w:ascii="Courier New"/>
          <w:w w:val="115"/>
          <w:position w:val="-11"/>
          <w:sz w:val="31"/>
        </w:rPr>
        <w:t>-----------</w:t>
      </w:r>
    </w:p>
    <w:p>
      <w:pPr>
        <w:pStyle w:val="ListParagraph"/>
        <w:numPr>
          <w:ilvl w:val="0"/>
          <w:numId w:val="116"/>
        </w:numPr>
        <w:tabs>
          <w:tab w:pos="846" w:val="left" w:leader="none"/>
        </w:tabs>
        <w:spacing w:line="256" w:lineRule="auto" w:before="228" w:after="0"/>
        <w:ind w:left="844" w:right="154" w:hanging="722"/>
        <w:jc w:val="both"/>
        <w:rPr>
          <w:b/>
          <w:sz w:val="23"/>
        </w:rPr>
      </w:pPr>
      <w:r>
        <w:rPr>
          <w:sz w:val="24"/>
        </w:rPr>
        <w:t>Coverage under this policy is extended to include </w:t>
      </w:r>
      <w:r>
        <w:rPr>
          <w:b/>
          <w:sz w:val="23"/>
        </w:rPr>
        <w:t>claims </w:t>
      </w:r>
      <w:r>
        <w:rPr>
          <w:sz w:val="24"/>
        </w:rPr>
        <w:t>for </w:t>
      </w:r>
      <w:r>
        <w:rPr>
          <w:b/>
          <w:sz w:val="23"/>
        </w:rPr>
        <w:t>wrongful acts </w:t>
      </w:r>
      <w:r>
        <w:rPr>
          <w:sz w:val="24"/>
        </w:rPr>
        <w:t>arising solely in the conduct of </w:t>
      </w:r>
      <w:r>
        <w:rPr>
          <w:b/>
          <w:sz w:val="23"/>
        </w:rPr>
        <w:t>your </w:t>
      </w:r>
      <w:r>
        <w:rPr>
          <w:sz w:val="24"/>
        </w:rPr>
        <w:t>activities as covered under this Policy, but only if the </w:t>
      </w:r>
      <w:r>
        <w:rPr>
          <w:b/>
          <w:sz w:val="23"/>
        </w:rPr>
        <w:t>wrongful  act </w:t>
      </w:r>
      <w:r>
        <w:rPr>
          <w:sz w:val="24"/>
        </w:rPr>
        <w:t>occurred after the retroactive date and before the inception date of the </w:t>
      </w:r>
      <w:r>
        <w:rPr>
          <w:b/>
          <w:sz w:val="23"/>
        </w:rPr>
        <w:t>policy</w:t>
      </w:r>
      <w:r>
        <w:rPr>
          <w:b/>
          <w:spacing w:val="8"/>
          <w:sz w:val="23"/>
        </w:rPr>
        <w:t> </w:t>
      </w:r>
      <w:r>
        <w:rPr>
          <w:b/>
          <w:sz w:val="23"/>
        </w:rPr>
        <w:t>period.</w:t>
      </w:r>
    </w:p>
    <w:p>
      <w:pPr>
        <w:pStyle w:val="BodyText"/>
        <w:spacing w:before="3"/>
        <w:rPr>
          <w:b/>
          <w:sz w:val="24"/>
        </w:rPr>
      </w:pPr>
    </w:p>
    <w:p>
      <w:pPr>
        <w:pStyle w:val="ListParagraph"/>
        <w:numPr>
          <w:ilvl w:val="0"/>
          <w:numId w:val="116"/>
        </w:numPr>
        <w:tabs>
          <w:tab w:pos="844" w:val="left" w:leader="none"/>
        </w:tabs>
        <w:spacing w:line="252" w:lineRule="auto" w:before="0" w:after="0"/>
        <w:ind w:left="848" w:right="137" w:hanging="726"/>
        <w:jc w:val="both"/>
        <w:rPr>
          <w:sz w:val="24"/>
        </w:rPr>
      </w:pPr>
      <w:r>
        <w:rPr>
          <w:sz w:val="24"/>
        </w:rPr>
        <w:t>In no event shall coverage offered by this Endorsement apply to any loss, </w:t>
      </w:r>
      <w:r>
        <w:rPr>
          <w:b/>
          <w:sz w:val="22"/>
        </w:rPr>
        <w:t>claim, </w:t>
      </w:r>
      <w:r>
        <w:rPr>
          <w:sz w:val="24"/>
        </w:rPr>
        <w:t>or </w:t>
      </w:r>
      <w:r>
        <w:rPr>
          <w:b/>
          <w:sz w:val="22"/>
        </w:rPr>
        <w:t>suit </w:t>
      </w:r>
      <w:r>
        <w:rPr>
          <w:sz w:val="24"/>
        </w:rPr>
        <w:t>reported to a prior insurance carrier nor shall coverage apply to any loss, claim or suit of which the </w:t>
      </w:r>
      <w:r>
        <w:rPr>
          <w:b/>
          <w:sz w:val="23"/>
        </w:rPr>
        <w:t>you </w:t>
      </w:r>
      <w:r>
        <w:rPr>
          <w:sz w:val="24"/>
        </w:rPr>
        <w:t>had knowledge prior to</w:t>
      </w:r>
      <w:r>
        <w:rPr>
          <w:spacing w:val="-45"/>
          <w:sz w:val="24"/>
        </w:rPr>
        <w:t> </w:t>
      </w:r>
      <w:r>
        <w:rPr>
          <w:sz w:val="24"/>
        </w:rPr>
        <w:t>the inception date of this Endorsement.</w:t>
      </w:r>
    </w:p>
    <w:p>
      <w:pPr>
        <w:pStyle w:val="BodyText"/>
        <w:spacing w:before="6"/>
        <w:rPr>
          <w:sz w:val="25"/>
        </w:rPr>
      </w:pPr>
    </w:p>
    <w:p>
      <w:pPr>
        <w:pStyle w:val="ListParagraph"/>
        <w:numPr>
          <w:ilvl w:val="0"/>
          <w:numId w:val="116"/>
        </w:numPr>
        <w:tabs>
          <w:tab w:pos="846" w:val="left" w:leader="none"/>
        </w:tabs>
        <w:spacing w:line="254" w:lineRule="auto" w:before="0" w:after="0"/>
        <w:ind w:left="846" w:right="146" w:hanging="724"/>
        <w:jc w:val="both"/>
        <w:rPr>
          <w:sz w:val="24"/>
        </w:rPr>
      </w:pPr>
      <w:r>
        <w:rPr>
          <w:sz w:val="24"/>
        </w:rPr>
        <w:t>Coverage offered by this endorsement shall be made available only to</w:t>
      </w:r>
      <w:r>
        <w:rPr>
          <w:spacing w:val="-43"/>
          <w:sz w:val="24"/>
        </w:rPr>
        <w:t> </w:t>
      </w:r>
      <w:r>
        <w:rPr>
          <w:sz w:val="24"/>
        </w:rPr>
        <w:t>insureds previously covered by a claims made policy. In addition, there may be no gap in coverage between the termination of that claims made policy and the inception of this</w:t>
      </w:r>
      <w:r>
        <w:rPr>
          <w:spacing w:val="-41"/>
          <w:sz w:val="24"/>
        </w:rPr>
        <w:t> </w:t>
      </w:r>
      <w:r>
        <w:rPr>
          <w:sz w:val="24"/>
        </w:rPr>
        <w:t>Policy.</w:t>
      </w:r>
    </w:p>
    <w:p>
      <w:pPr>
        <w:pStyle w:val="BodyText"/>
        <w:spacing w:before="8"/>
        <w:rPr>
          <w:sz w:val="25"/>
        </w:rPr>
      </w:pPr>
    </w:p>
    <w:p>
      <w:pPr>
        <w:pStyle w:val="ListParagraph"/>
        <w:numPr>
          <w:ilvl w:val="0"/>
          <w:numId w:val="116"/>
        </w:numPr>
        <w:tabs>
          <w:tab w:pos="848" w:val="left" w:leader="none"/>
        </w:tabs>
        <w:spacing w:line="261" w:lineRule="auto" w:before="0" w:after="0"/>
        <w:ind w:left="851" w:right="141" w:hanging="725"/>
        <w:jc w:val="both"/>
        <w:rPr>
          <w:sz w:val="24"/>
        </w:rPr>
      </w:pPr>
      <w:r>
        <w:rPr>
          <w:sz w:val="24"/>
        </w:rPr>
        <w:t>The Limits of Liability provided under this endorsement are identical to those of the first occurrence</w:t>
      </w:r>
      <w:r>
        <w:rPr>
          <w:spacing w:val="-19"/>
          <w:sz w:val="24"/>
        </w:rPr>
        <w:t> </w:t>
      </w:r>
      <w:r>
        <w:rPr>
          <w:sz w:val="24"/>
        </w:rPr>
        <w:t>policy.</w:t>
      </w:r>
    </w:p>
    <w:p>
      <w:pPr>
        <w:pStyle w:val="BodyText"/>
        <w:spacing w:before="2"/>
        <w:rPr>
          <w:sz w:val="24"/>
        </w:rPr>
      </w:pPr>
    </w:p>
    <w:p>
      <w:pPr>
        <w:spacing w:before="0"/>
        <w:ind w:left="852" w:right="0" w:firstLine="0"/>
        <w:jc w:val="left"/>
        <w:rPr>
          <w:sz w:val="24"/>
        </w:rPr>
      </w:pPr>
      <w:r>
        <w:rPr>
          <w:sz w:val="24"/>
        </w:rPr>
        <w:t>All other terms, conditions, and exclusions remain unchanged.</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21"/>
        </w:rPr>
      </w:pPr>
      <w:r>
        <w:rPr/>
        <w:pict>
          <v:line style="position:absolute;mso-position-horizontal-relative:page;mso-position-vertical-relative:paragraph;z-index:8104;mso-wrap-distance-left:0;mso-wrap-distance-right:0" from="359.036987pt,14.529716pt" to="539.152687pt,14.529716pt" stroked="true" strokeweight=".716641pt" strokecolor="#000000">
            <v:stroke dashstyle="solid"/>
            <w10:wrap type="topAndBottom"/>
          </v:line>
        </w:pict>
      </w:r>
    </w:p>
    <w:p>
      <w:pPr>
        <w:spacing w:before="0"/>
        <w:ind w:left="0" w:right="618" w:firstLine="0"/>
        <w:jc w:val="right"/>
        <w:rPr>
          <w:sz w:val="24"/>
        </w:rPr>
      </w:pPr>
      <w:r>
        <w:rPr>
          <w:sz w:val="24"/>
        </w:rPr>
        <w:t>Authorized Representative</w:t>
      </w:r>
    </w:p>
    <w:p>
      <w:pPr>
        <w:spacing w:after="0"/>
        <w:jc w:val="right"/>
        <w:rPr>
          <w:sz w:val="24"/>
        </w:rPr>
        <w:sectPr>
          <w:type w:val="continuous"/>
          <w:pgSz w:w="12290" w:h="15840"/>
          <w:pgMar w:top="160" w:bottom="280" w:left="1300" w:right="1380"/>
        </w:sectPr>
      </w:pPr>
    </w:p>
    <w:p>
      <w:pPr>
        <w:spacing w:line="294" w:lineRule="exact" w:before="0"/>
        <w:ind w:left="0" w:right="129" w:firstLine="0"/>
        <w:jc w:val="right"/>
        <w:rPr>
          <w:rFonts w:ascii="Arial"/>
          <w:sz w:val="11"/>
        </w:rPr>
      </w:pPr>
      <w:r>
        <w:rPr/>
        <w:pict>
          <v:group style="position:absolute;margin-left:21.37396pt;margin-top:-1.675039pt;width:198.55pt;height:519.5500pt;mso-position-horizontal-relative:page;mso-position-vertical-relative:paragraph;z-index:-440560" coordorigin="427,-34" coordsize="3971,10391">
            <v:line style="position:absolute" from="513,-8" to="513,4758" stroked="true" strokeweight="1.15553pt" strokecolor="#000000">
              <v:stroke dashstyle="solid"/>
            </v:line>
            <v:line style="position:absolute" from="499,-8" to="499,10300" stroked="true" strokeweight="2.542165pt" strokecolor="#000000">
              <v:stroke dashstyle="solid"/>
            </v:line>
            <v:line style="position:absolute" from="434,10350" to="4391,10350" stroked="true" strokeweight=".693318pt" strokecolor="#000000">
              <v:stroke dashstyle="solid"/>
            </v:line>
            <w10:wrap type="none"/>
          </v:group>
        </w:pict>
      </w:r>
      <w:r>
        <w:rPr>
          <w:rFonts w:ascii="Courier New"/>
          <w:spacing w:val="-201"/>
          <w:w w:val="75"/>
          <w:sz w:val="54"/>
        </w:rPr>
        <w:t>;</w:t>
      </w:r>
      <w:r>
        <w:rPr>
          <w:rFonts w:ascii="Arial"/>
          <w:w w:val="75"/>
          <w:position w:val="-9"/>
          <w:sz w:val="11"/>
        </w:rPr>
        <w:t>0</w:t>
      </w:r>
    </w:p>
    <w:p>
      <w:pPr>
        <w:spacing w:line="150" w:lineRule="exact" w:before="0"/>
        <w:ind w:left="0" w:right="0" w:firstLine="0"/>
        <w:jc w:val="right"/>
        <w:rPr>
          <w:rFonts w:ascii="Arial" w:hAnsi="Arial"/>
          <w:sz w:val="15"/>
        </w:rPr>
      </w:pPr>
      <w:r>
        <w:rPr>
          <w:rFonts w:ascii="Arial" w:hAnsi="Arial"/>
          <w:sz w:val="15"/>
        </w:rPr>
        <w:t>c§l</w:t>
      </w:r>
    </w:p>
    <w:p>
      <w:pPr>
        <w:spacing w:line="316" w:lineRule="exact" w:before="0"/>
        <w:ind w:left="-18" w:right="0" w:firstLine="0"/>
        <w:jc w:val="left"/>
        <w:rPr>
          <w:rFonts w:ascii="Courier New"/>
          <w:sz w:val="54"/>
        </w:rPr>
      </w:pPr>
      <w:r>
        <w:rPr/>
        <w:br w:type="column"/>
      </w:r>
      <w:r>
        <w:rPr>
          <w:rFonts w:ascii="Courier New"/>
          <w:w w:val="85"/>
          <w:sz w:val="54"/>
        </w:rPr>
        <w:t>;:r-------------</w:t>
      </w:r>
    </w:p>
    <w:p>
      <w:pPr>
        <w:spacing w:after="0" w:line="316" w:lineRule="exact"/>
        <w:jc w:val="left"/>
        <w:rPr>
          <w:rFonts w:ascii="Courier New"/>
          <w:sz w:val="54"/>
        </w:rPr>
        <w:sectPr>
          <w:footerReference w:type="even" r:id="rId173"/>
          <w:pgSz w:w="15840" w:h="12290" w:orient="landscape"/>
          <w:pgMar w:footer="0" w:header="0" w:top="0" w:bottom="280" w:left="120" w:right="180"/>
          <w:cols w:num="2" w:equalWidth="0">
            <w:col w:w="724" w:space="40"/>
            <w:col w:w="14776"/>
          </w:cols>
        </w:sect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spacing w:before="7"/>
        <w:rPr>
          <w:rFonts w:ascii="Courier New"/>
          <w:sz w:val="28"/>
        </w:rPr>
      </w:pPr>
    </w:p>
    <w:p>
      <w:pPr>
        <w:spacing w:before="88"/>
        <w:ind w:left="10269" w:right="1488" w:firstLine="0"/>
        <w:jc w:val="center"/>
        <w:rPr>
          <w:b/>
          <w:sz w:val="30"/>
        </w:rPr>
      </w:pPr>
      <w:r>
        <w:rPr/>
        <w:pict>
          <v:line style="position:absolute;mso-position-horizontal-relative:page;mso-position-vertical-relative:paragraph;z-index:8224" from="776.51593pt,481.128234pt" to="776.51593pt,-49.057766pt" stroked="true" strokeweight="1.848847pt" strokecolor="#000000">
            <v:stroke dashstyle="solid"/>
            <w10:wrap type="none"/>
          </v:line>
        </w:pict>
      </w:r>
      <w:r>
        <w:rPr>
          <w:b/>
          <w:sz w:val="30"/>
        </w:rPr>
        <w:t>Form Number Request Sheet</w:t>
      </w:r>
    </w:p>
    <w:p>
      <w:pPr>
        <w:spacing w:line="240" w:lineRule="exact" w:before="24"/>
        <w:ind w:left="0" w:right="2699" w:firstLine="0"/>
        <w:jc w:val="right"/>
        <w:rPr>
          <w:b/>
          <w:sz w:val="22"/>
        </w:rPr>
      </w:pPr>
      <w:r>
        <w:rPr>
          <w:rFonts w:ascii="Arial"/>
          <w:b/>
          <w:sz w:val="21"/>
        </w:rPr>
        <w:t>(By </w:t>
      </w:r>
      <w:r>
        <w:rPr>
          <w:b/>
          <w:sz w:val="22"/>
        </w:rPr>
        <w:t>Facsimile)</w:t>
      </w:r>
    </w:p>
    <w:p>
      <w:pPr>
        <w:spacing w:after="0" w:line="240" w:lineRule="exact"/>
        <w:jc w:val="right"/>
        <w:rPr>
          <w:sz w:val="22"/>
        </w:rPr>
        <w:sectPr>
          <w:type w:val="continuous"/>
          <w:pgSz w:w="15840" w:h="12290" w:orient="landscape"/>
          <w:pgMar w:top="160" w:bottom="280" w:left="120" w:right="180"/>
        </w:sectPr>
      </w:pPr>
    </w:p>
    <w:p>
      <w:pPr>
        <w:pStyle w:val="BodyText"/>
        <w:rPr>
          <w:b/>
          <w:sz w:val="26"/>
        </w:rPr>
      </w:pPr>
    </w:p>
    <w:p>
      <w:pPr>
        <w:pStyle w:val="BodyText"/>
        <w:rPr>
          <w:b/>
          <w:sz w:val="26"/>
        </w:rPr>
      </w:pPr>
    </w:p>
    <w:p>
      <w:pPr>
        <w:pStyle w:val="BodyText"/>
        <w:rPr>
          <w:b/>
          <w:sz w:val="26"/>
        </w:rPr>
      </w:pPr>
    </w:p>
    <w:p>
      <w:pPr>
        <w:pStyle w:val="BodyText"/>
        <w:rPr>
          <w:b/>
          <w:sz w:val="26"/>
        </w:rPr>
      </w:pPr>
    </w:p>
    <w:p>
      <w:pPr>
        <w:pStyle w:val="BodyText"/>
        <w:rPr>
          <w:b/>
          <w:sz w:val="26"/>
        </w:rPr>
      </w:pPr>
    </w:p>
    <w:p>
      <w:pPr>
        <w:spacing w:line="241" w:lineRule="exact" w:before="195"/>
        <w:ind w:left="0" w:right="0" w:firstLine="0"/>
        <w:jc w:val="right"/>
        <w:rPr>
          <w:rFonts w:ascii="Arial"/>
          <w:sz w:val="11"/>
        </w:rPr>
      </w:pPr>
      <w:r>
        <w:rPr/>
        <w:pict>
          <v:line style="position:absolute;mso-position-horizontal-relative:page;mso-position-vertical-relative:paragraph;z-index:-440584" from="15.25299pt,336.641526pt" to="15.25299pt,-11.080774pt" stroked="true" strokeweight="2.079953pt" strokecolor="#000000">
            <v:stroke dashstyle="solid"/>
            <w10:wrap type="none"/>
          </v:line>
        </w:pict>
      </w:r>
      <w:r>
        <w:rPr>
          <w:spacing w:val="-101"/>
          <w:w w:val="98"/>
          <w:position w:val="-11"/>
          <w:sz w:val="24"/>
        </w:rPr>
        <w:t>z</w:t>
      </w:r>
      <w:r>
        <w:rPr>
          <w:rFonts w:ascii="Arial"/>
          <w:w w:val="98"/>
          <w:sz w:val="11"/>
        </w:rPr>
        <w:t>c:/l</w:t>
      </w:r>
    </w:p>
    <w:p>
      <w:pPr>
        <w:spacing w:line="49" w:lineRule="exact" w:before="0"/>
        <w:ind w:left="0" w:right="21" w:firstLine="0"/>
        <w:jc w:val="right"/>
        <w:rPr>
          <w:sz w:val="22"/>
        </w:rPr>
      </w:pPr>
      <w:r>
        <w:rPr>
          <w:rFonts w:ascii="Arial"/>
          <w:spacing w:val="-57"/>
          <w:w w:val="98"/>
          <w:position w:val="9"/>
          <w:sz w:val="12"/>
        </w:rPr>
        <w:t>0</w:t>
      </w:r>
      <w:r>
        <w:rPr>
          <w:w w:val="51"/>
          <w:sz w:val="22"/>
        </w:rPr>
        <w:t>.....</w:t>
      </w:r>
    </w:p>
    <w:p>
      <w:pPr>
        <w:pStyle w:val="BodyText"/>
        <w:rPr>
          <w:sz w:val="40"/>
        </w:rPr>
      </w:pPr>
      <w:r>
        <w:rPr/>
        <w:br w:type="column"/>
      </w:r>
      <w:r>
        <w:rPr>
          <w:sz w:val="40"/>
        </w:rPr>
      </w:r>
    </w:p>
    <w:p>
      <w:pPr>
        <w:pStyle w:val="BodyText"/>
        <w:rPr>
          <w:sz w:val="40"/>
        </w:rPr>
      </w:pPr>
    </w:p>
    <w:p>
      <w:pPr>
        <w:pStyle w:val="BodyText"/>
        <w:rPr>
          <w:sz w:val="40"/>
        </w:rPr>
      </w:pPr>
    </w:p>
    <w:p>
      <w:pPr>
        <w:pStyle w:val="BodyText"/>
        <w:spacing w:before="8"/>
        <w:rPr>
          <w:sz w:val="44"/>
        </w:rPr>
      </w:pPr>
    </w:p>
    <w:p>
      <w:pPr>
        <w:spacing w:line="85" w:lineRule="exact" w:before="0"/>
        <w:ind w:left="343" w:right="0" w:firstLine="0"/>
        <w:jc w:val="left"/>
        <w:rPr>
          <w:rFonts w:ascii="Arial"/>
          <w:sz w:val="24"/>
        </w:rPr>
      </w:pPr>
      <w:r>
        <w:rPr>
          <w:rFonts w:ascii="Arial"/>
          <w:spacing w:val="-50"/>
          <w:position w:val="-10"/>
          <w:sz w:val="27"/>
        </w:rPr>
        <w:t>*</w:t>
      </w:r>
      <w:r>
        <w:rPr>
          <w:rFonts w:ascii="Arial"/>
          <w:spacing w:val="-50"/>
          <w:sz w:val="26"/>
        </w:rPr>
        <w:t>*      </w:t>
      </w:r>
      <w:r>
        <w:rPr>
          <w:rFonts w:ascii="Arial"/>
          <w:spacing w:val="-50"/>
          <w:position w:val="-10"/>
          <w:sz w:val="27"/>
        </w:rPr>
        <w:t>*</w:t>
      </w:r>
      <w:r>
        <w:rPr>
          <w:rFonts w:ascii="Arial"/>
          <w:spacing w:val="-50"/>
          <w:sz w:val="26"/>
        </w:rPr>
        <w:t>*     </w:t>
      </w:r>
      <w:r>
        <w:rPr>
          <w:rFonts w:ascii="Arial"/>
          <w:spacing w:val="-48"/>
          <w:position w:val="-10"/>
          <w:sz w:val="26"/>
        </w:rPr>
        <w:t>*</w:t>
      </w:r>
      <w:r>
        <w:rPr>
          <w:rFonts w:ascii="Arial"/>
          <w:spacing w:val="-48"/>
          <w:sz w:val="24"/>
        </w:rPr>
        <w:t>*</w:t>
      </w:r>
    </w:p>
    <w:p>
      <w:pPr>
        <w:pStyle w:val="BodyText"/>
        <w:rPr>
          <w:rFonts w:ascii="Arial"/>
          <w:sz w:val="32"/>
        </w:rPr>
      </w:pPr>
      <w:r>
        <w:rPr/>
        <w:br w:type="column"/>
      </w:r>
      <w:r>
        <w:rPr>
          <w:rFonts w:ascii="Arial"/>
          <w:sz w:val="32"/>
        </w:rPr>
      </w:r>
    </w:p>
    <w:p>
      <w:pPr>
        <w:pStyle w:val="BodyText"/>
        <w:rPr>
          <w:rFonts w:ascii="Arial"/>
          <w:sz w:val="32"/>
        </w:rPr>
      </w:pPr>
    </w:p>
    <w:p>
      <w:pPr>
        <w:pStyle w:val="BodyText"/>
        <w:rPr>
          <w:rFonts w:ascii="Arial"/>
          <w:sz w:val="32"/>
        </w:rPr>
      </w:pPr>
    </w:p>
    <w:p>
      <w:pPr>
        <w:spacing w:line="303" w:lineRule="exact" w:before="282"/>
        <w:ind w:left="0" w:right="0" w:firstLine="0"/>
        <w:jc w:val="right"/>
        <w:rPr>
          <w:sz w:val="28"/>
        </w:rPr>
      </w:pPr>
      <w:r>
        <w:rPr>
          <w:rFonts w:ascii="Arial"/>
          <w:spacing w:val="-28"/>
          <w:w w:val="49"/>
          <w:position w:val="16"/>
          <w:sz w:val="11"/>
        </w:rPr>
        <w:t>0</w:t>
      </w:r>
      <w:r>
        <w:rPr>
          <w:w w:val="52"/>
          <w:sz w:val="28"/>
        </w:rPr>
        <w:t>..,.</w:t>
      </w:r>
    </w:p>
    <w:p>
      <w:pPr>
        <w:spacing w:line="91" w:lineRule="exact" w:before="0"/>
        <w:ind w:left="0" w:right="0" w:firstLine="0"/>
        <w:jc w:val="right"/>
        <w:rPr>
          <w:rFonts w:ascii="Arial"/>
          <w:i/>
          <w:sz w:val="12"/>
        </w:rPr>
      </w:pPr>
      <w:r>
        <w:rPr/>
        <w:pict>
          <v:shape style="position:absolute;margin-left:143.703995pt;margin-top:-9.904743pt;width:4.9pt;height:6.15pt;mso-position-horizontal-relative:page;mso-position-vertical-relative:paragraph;z-index:-440464" type="#_x0000_t202" filled="false" stroked="false">
            <v:textbox inset="0,0,0,0">
              <w:txbxContent>
                <w:p>
                  <w:pPr>
                    <w:spacing w:line="123" w:lineRule="exact" w:before="0"/>
                    <w:ind w:left="0" w:right="0" w:firstLine="0"/>
                    <w:jc w:val="left"/>
                    <w:rPr>
                      <w:rFonts w:ascii="Arial"/>
                      <w:sz w:val="11"/>
                    </w:rPr>
                  </w:pPr>
                  <w:r>
                    <w:rPr>
                      <w:rFonts w:ascii="Arial"/>
                      <w:spacing w:val="-18"/>
                      <w:w w:val="80"/>
                      <w:sz w:val="11"/>
                    </w:rPr>
                    <w:t>CD</w:t>
                  </w:r>
                </w:p>
              </w:txbxContent>
            </v:textbox>
            <w10:wrap type="none"/>
          </v:shape>
        </w:pict>
      </w:r>
      <w:r>
        <w:rPr>
          <w:rFonts w:ascii="Arial"/>
          <w:i/>
          <w:w w:val="80"/>
          <w:sz w:val="12"/>
        </w:rPr>
        <w:t>,:...</w:t>
      </w:r>
    </w:p>
    <w:p>
      <w:pPr>
        <w:spacing w:line="143" w:lineRule="exact" w:before="0"/>
        <w:ind w:left="0" w:right="9" w:firstLine="0"/>
        <w:jc w:val="right"/>
        <w:rPr>
          <w:sz w:val="16"/>
        </w:rPr>
      </w:pPr>
      <w:r>
        <w:rPr>
          <w:w w:val="103"/>
          <w:sz w:val="16"/>
        </w:rPr>
        <w:t>m</w:t>
      </w:r>
    </w:p>
    <w:p>
      <w:pPr>
        <w:spacing w:line="57" w:lineRule="exact" w:before="0"/>
        <w:ind w:left="0" w:right="105" w:firstLine="0"/>
        <w:jc w:val="right"/>
        <w:rPr>
          <w:rFonts w:ascii="Arial"/>
          <w:sz w:val="11"/>
        </w:rPr>
      </w:pPr>
      <w:r>
        <w:rPr>
          <w:rFonts w:ascii="Arial"/>
          <w:w w:val="103"/>
          <w:sz w:val="11"/>
        </w:rPr>
        <w:t>0</w:t>
      </w:r>
    </w:p>
    <w:p>
      <w:pPr>
        <w:pStyle w:val="BodyText"/>
        <w:rPr>
          <w:rFonts w:ascii="Arial"/>
          <w:sz w:val="30"/>
        </w:rPr>
      </w:pPr>
      <w:r>
        <w:rPr/>
        <w:br w:type="column"/>
      </w:r>
      <w:r>
        <w:rPr>
          <w:rFonts w:ascii="Arial"/>
          <w:sz w:val="30"/>
        </w:rPr>
      </w:r>
    </w:p>
    <w:p>
      <w:pPr>
        <w:tabs>
          <w:tab w:pos="1087" w:val="left" w:leader="none"/>
        </w:tabs>
        <w:spacing w:line="312" w:lineRule="exact" w:before="199"/>
        <w:ind w:left="1092" w:right="0" w:hanging="716"/>
        <w:jc w:val="left"/>
        <w:rPr>
          <w:sz w:val="28"/>
        </w:rPr>
      </w:pPr>
      <w:r>
        <w:rPr>
          <w:sz w:val="28"/>
        </w:rPr>
        <w:t>TO:</w:t>
        <w:tab/>
      </w:r>
      <w:r>
        <w:rPr>
          <w:w w:val="95"/>
          <w:sz w:val="28"/>
        </w:rPr>
        <w:t>Rose Rodriguez-</w:t>
      </w:r>
      <w:r>
        <w:rPr>
          <w:spacing w:val="31"/>
          <w:w w:val="95"/>
          <w:sz w:val="28"/>
        </w:rPr>
        <w:t> </w:t>
      </w:r>
      <w:r>
        <w:rPr>
          <w:w w:val="95"/>
          <w:sz w:val="28"/>
        </w:rPr>
        <w:t>Forms</w:t>
      </w:r>
      <w:r>
        <w:rPr>
          <w:spacing w:val="5"/>
          <w:w w:val="95"/>
          <w:sz w:val="28"/>
        </w:rPr>
        <w:t> </w:t>
      </w:r>
      <w:r>
        <w:rPr>
          <w:w w:val="95"/>
          <w:sz w:val="28"/>
        </w:rPr>
        <w:t>Control</w:t>
      </w:r>
      <w:r>
        <w:rPr>
          <w:w w:val="94"/>
          <w:sz w:val="28"/>
        </w:rPr>
        <w:t> </w:t>
      </w:r>
      <w:r>
        <w:rPr>
          <w:sz w:val="28"/>
        </w:rPr>
        <w:t>Phone# (212)</w:t>
      </w:r>
      <w:r>
        <w:rPr>
          <w:spacing w:val="-34"/>
          <w:sz w:val="28"/>
        </w:rPr>
        <w:t> </w:t>
      </w:r>
      <w:r>
        <w:rPr>
          <w:sz w:val="28"/>
        </w:rPr>
        <w:t>770-3052</w:t>
      </w:r>
    </w:p>
    <w:p>
      <w:pPr>
        <w:spacing w:line="311" w:lineRule="exact" w:before="0"/>
        <w:ind w:left="1083" w:right="0" w:firstLine="0"/>
        <w:jc w:val="left"/>
        <w:rPr>
          <w:sz w:val="28"/>
        </w:rPr>
      </w:pPr>
      <w:r>
        <w:rPr>
          <w:sz w:val="28"/>
        </w:rPr>
        <w:t>Fax# (212) 809-7460</w:t>
      </w:r>
    </w:p>
    <w:p>
      <w:pPr>
        <w:spacing w:line="243" w:lineRule="exact" w:before="0"/>
        <w:ind w:left="387" w:right="0" w:firstLine="0"/>
        <w:jc w:val="left"/>
        <w:rPr>
          <w:b/>
          <w:sz w:val="21"/>
        </w:rPr>
      </w:pPr>
      <w:r>
        <w:rPr/>
        <w:br w:type="column"/>
      </w:r>
      <w:r>
        <w:rPr>
          <w:b/>
          <w:sz w:val="22"/>
        </w:rPr>
        <w:t>DATE: Mareh </w:t>
      </w:r>
      <w:r>
        <w:rPr>
          <w:b/>
          <w:sz w:val="21"/>
        </w:rPr>
        <w:t>4,:</w:t>
      </w:r>
    </w:p>
    <w:p>
      <w:pPr>
        <w:pStyle w:val="BodyText"/>
        <w:spacing w:before="1"/>
        <w:rPr>
          <w:b/>
        </w:rPr>
      </w:pPr>
    </w:p>
    <w:p>
      <w:pPr>
        <w:tabs>
          <w:tab w:pos="1533" w:val="left" w:leader="none"/>
        </w:tabs>
        <w:spacing w:line="313" w:lineRule="exact" w:before="0"/>
        <w:ind w:left="377" w:right="0" w:firstLine="0"/>
        <w:jc w:val="left"/>
        <w:rPr>
          <w:sz w:val="28"/>
        </w:rPr>
      </w:pPr>
      <w:r>
        <w:rPr/>
        <w:pict>
          <v:shape style="position:absolute;margin-left:300.206604pt;margin-top:247.435211pt;width:413.7pt;height:75.2pt;mso-position-horizontal-relative:page;mso-position-vertical-relative:paragraph;z-index:8200" coordorigin="6004,4949" coordsize="8274,1504" path="m6016,1276l6016,-228m6004,-221l14278,-221m6009,1264l13705,1264e" filled="false" stroked="true" strokeweight=".924424pt" strokecolor="#000000">
            <v:path arrowok="t"/>
            <v:stroke dashstyle="solid"/>
            <w10:wrap type="none"/>
          </v:shape>
        </w:pict>
      </w:r>
      <w:r>
        <w:rPr>
          <w:sz w:val="28"/>
        </w:rPr>
        <w:t>FROM:</w:t>
        <w:tab/>
      </w:r>
      <w:r>
        <w:rPr>
          <w:sz w:val="28"/>
          <w:u w:val="thick"/>
        </w:rPr>
        <w:t>Seth</w:t>
      </w:r>
    </w:p>
    <w:p>
      <w:pPr>
        <w:spacing w:line="323" w:lineRule="exact" w:before="0"/>
        <w:ind w:left="1412" w:right="0" w:firstLine="0"/>
        <w:jc w:val="left"/>
        <w:rPr>
          <w:sz w:val="29"/>
        </w:rPr>
      </w:pPr>
      <w:r>
        <w:rPr>
          <w:w w:val="90"/>
          <w:sz w:val="29"/>
        </w:rPr>
        <w:t>Phone</w:t>
      </w:r>
    </w:p>
    <w:p>
      <w:pPr>
        <w:spacing w:line="309" w:lineRule="exact" w:before="0"/>
        <w:ind w:left="1412" w:right="0" w:firstLine="0"/>
        <w:jc w:val="left"/>
        <w:rPr>
          <w:sz w:val="27"/>
        </w:rPr>
      </w:pPr>
      <w:r>
        <w:rPr>
          <w:w w:val="105"/>
          <w:sz w:val="27"/>
        </w:rPr>
        <w:t>Fax#</w:t>
      </w:r>
    </w:p>
    <w:p>
      <w:pPr>
        <w:spacing w:after="0" w:line="309" w:lineRule="exact"/>
        <w:jc w:val="left"/>
        <w:rPr>
          <w:sz w:val="27"/>
        </w:rPr>
        <w:sectPr>
          <w:type w:val="continuous"/>
          <w:pgSz w:w="15840" w:h="12290" w:orient="landscape"/>
          <w:pgMar w:top="160" w:bottom="280" w:left="120" w:right="180"/>
          <w:cols w:num="5" w:equalWidth="0">
            <w:col w:w="551" w:space="40"/>
            <w:col w:w="905" w:space="837"/>
            <w:col w:w="549" w:space="4064"/>
            <w:col w:w="4548" w:space="1640"/>
            <w:col w:w="2406"/>
          </w:cols>
        </w:sectPr>
      </w:pPr>
    </w:p>
    <w:p>
      <w:pPr>
        <w:tabs>
          <w:tab w:pos="920" w:val="left" w:leader="none"/>
        </w:tabs>
        <w:spacing w:line="365" w:lineRule="exact" w:before="53"/>
        <w:ind w:left="415" w:right="0" w:firstLine="0"/>
        <w:jc w:val="left"/>
        <w:rPr>
          <w:rFonts w:ascii="Arial"/>
          <w:sz w:val="24"/>
        </w:rPr>
      </w:pPr>
      <w:r>
        <w:rPr>
          <w:w w:val="50"/>
          <w:sz w:val="35"/>
        </w:rPr>
        <w:t>j</w:t>
      </w:r>
      <w:r>
        <w:rPr>
          <w:sz w:val="35"/>
        </w:rPr>
        <w:tab/>
      </w:r>
      <w:r>
        <w:rPr>
          <w:spacing w:val="-80"/>
          <w:w w:val="99"/>
          <w:position w:val="-6"/>
          <w:sz w:val="18"/>
        </w:rPr>
        <w:t>*</w:t>
      </w:r>
      <w:r>
        <w:rPr>
          <w:rFonts w:ascii="Arial"/>
          <w:w w:val="98"/>
          <w:position w:val="1"/>
          <w:sz w:val="26"/>
        </w:rPr>
        <w:t>*</w:t>
      </w:r>
      <w:r>
        <w:rPr>
          <w:rFonts w:ascii="Arial"/>
          <w:position w:val="1"/>
          <w:sz w:val="26"/>
        </w:rPr>
        <w:t> </w:t>
      </w:r>
      <w:r>
        <w:rPr>
          <w:rFonts w:ascii="Arial"/>
          <w:spacing w:val="-9"/>
          <w:position w:val="1"/>
          <w:sz w:val="26"/>
        </w:rPr>
        <w:t> </w:t>
      </w:r>
      <w:r>
        <w:rPr>
          <w:rFonts w:ascii="Arial"/>
          <w:w w:val="98"/>
          <w:position w:val="1"/>
          <w:sz w:val="24"/>
        </w:rPr>
        <w:t>*</w:t>
      </w:r>
      <w:r>
        <w:rPr>
          <w:rFonts w:ascii="Arial"/>
          <w:position w:val="1"/>
          <w:sz w:val="24"/>
        </w:rPr>
        <w:t> </w:t>
      </w:r>
      <w:r>
        <w:rPr>
          <w:rFonts w:ascii="Arial"/>
          <w:spacing w:val="-5"/>
          <w:position w:val="1"/>
          <w:sz w:val="24"/>
        </w:rPr>
        <w:t> </w:t>
      </w:r>
      <w:r>
        <w:rPr>
          <w:rFonts w:ascii="Arial"/>
          <w:spacing w:val="-95"/>
          <w:w w:val="98"/>
          <w:position w:val="-6"/>
          <w:sz w:val="26"/>
        </w:rPr>
        <w:t>*</w:t>
      </w:r>
      <w:r>
        <w:rPr>
          <w:rFonts w:ascii="Arial"/>
          <w:w w:val="98"/>
          <w:position w:val="1"/>
          <w:sz w:val="24"/>
        </w:rPr>
        <w:t>*</w:t>
      </w:r>
    </w:p>
    <w:p>
      <w:pPr>
        <w:spacing w:line="202" w:lineRule="exact" w:before="0"/>
        <w:ind w:left="911" w:right="0" w:firstLine="0"/>
        <w:jc w:val="left"/>
        <w:rPr>
          <w:rFonts w:ascii="Arial"/>
          <w:sz w:val="24"/>
        </w:rPr>
      </w:pPr>
      <w:r>
        <w:rPr>
          <w:rFonts w:ascii="Arial"/>
          <w:spacing w:val="-65"/>
          <w:w w:val="90"/>
          <w:sz w:val="27"/>
        </w:rPr>
        <w:t>*</w:t>
      </w:r>
      <w:r>
        <w:rPr>
          <w:rFonts w:ascii="Arial"/>
          <w:spacing w:val="-65"/>
          <w:w w:val="90"/>
          <w:position w:val="7"/>
          <w:sz w:val="27"/>
        </w:rPr>
        <w:t>*</w:t>
      </w:r>
      <w:r>
        <w:rPr>
          <w:rFonts w:ascii="Arial"/>
          <w:spacing w:val="-65"/>
          <w:w w:val="90"/>
          <w:position w:val="19"/>
          <w:sz w:val="26"/>
        </w:rPr>
        <w:t>*                                                                                                                                                                                                                                                                                                                                                                                                                                                                                                                                                                                                                                                                                                                                                                                                                                                                                                                                                                                                                                                                                                                                                                                                                                                                                                                                                                                                                                                                                                                                                                                                                                                                                                                                                                                                                                                                                                                                                                                                                                                                                                                                                                                                                                                                                                                                                                                                                                                                                                                                                                                                                                                                                                                                                                                                                                                                                                                                                                                                                                                                                                                                                                                                                                                                                                                                                                                                                                                                                                                                                                                                                                                                                                                                                                                                                                                                                                                                                                                                                                                                                                                                                                                                                                                                                                                                                                                                                                                                                                                                                                                                                                                                                                                                                                                                                                                                                                                                                                                                                                                                                                                                                                                                                                                                                                                                                                                                                                                                                                                                                                                                                                       </w:t>
      </w:r>
      <w:r>
        <w:rPr>
          <w:w w:val="85"/>
          <w:sz w:val="16"/>
        </w:rPr>
        <w:t>E-&lt;  </w:t>
      </w:r>
      <w:r>
        <w:rPr>
          <w:rFonts w:ascii="Arial"/>
          <w:spacing w:val="-76"/>
          <w:w w:val="90"/>
          <w:sz w:val="26"/>
        </w:rPr>
        <w:t>*</w:t>
      </w:r>
      <w:r>
        <w:rPr>
          <w:rFonts w:ascii="Arial"/>
          <w:spacing w:val="-76"/>
          <w:w w:val="90"/>
          <w:position w:val="7"/>
          <w:sz w:val="26"/>
        </w:rPr>
        <w:t>*</w:t>
      </w:r>
      <w:r>
        <w:rPr>
          <w:rFonts w:ascii="Arial"/>
          <w:spacing w:val="-76"/>
          <w:w w:val="90"/>
          <w:position w:val="19"/>
          <w:sz w:val="24"/>
        </w:rPr>
        <w:t>*</w:t>
      </w:r>
    </w:p>
    <w:p>
      <w:pPr>
        <w:spacing w:line="312" w:lineRule="exact" w:before="0"/>
        <w:ind w:left="0" w:right="0" w:firstLine="0"/>
        <w:jc w:val="right"/>
        <w:rPr>
          <w:rFonts w:ascii="Arial" w:hAnsi="Arial"/>
          <w:sz w:val="28"/>
        </w:rPr>
      </w:pPr>
      <w:r>
        <w:rPr/>
        <w:br w:type="column"/>
      </w:r>
      <w:r>
        <w:rPr>
          <w:rFonts w:ascii="Arial" w:hAnsi="Arial"/>
          <w:w w:val="75"/>
          <w:sz w:val="28"/>
        </w:rPr>
        <w:t>"</w:t>
      </w:r>
      <w:r>
        <w:rPr>
          <w:w w:val="75"/>
          <w:position w:val="2"/>
          <w:sz w:val="17"/>
        </w:rPr>
        <w:t>m</w:t>
      </w:r>
      <w:r>
        <w:rPr>
          <w:rFonts w:ascii="Arial" w:hAnsi="Arial"/>
          <w:w w:val="75"/>
          <w:sz w:val="28"/>
        </w:rPr>
        <w:t>°</w:t>
      </w:r>
    </w:p>
    <w:p>
      <w:pPr>
        <w:spacing w:line="373" w:lineRule="exact" w:before="322"/>
        <w:ind w:left="0" w:right="0" w:firstLine="0"/>
        <w:jc w:val="right"/>
        <w:rPr>
          <w:sz w:val="26"/>
        </w:rPr>
      </w:pPr>
      <w:r>
        <w:rPr/>
        <w:br w:type="column"/>
      </w:r>
      <w:r>
        <w:rPr>
          <w:w w:val="70"/>
          <w:position w:val="-9"/>
          <w:sz w:val="26"/>
        </w:rPr>
        <w:t>"</w:t>
      </w:r>
      <w:r>
        <w:rPr>
          <w:w w:val="70"/>
          <w:sz w:val="28"/>
        </w:rPr>
        <w:t>""</w:t>
      </w:r>
      <w:r>
        <w:rPr>
          <w:w w:val="70"/>
          <w:position w:val="-9"/>
          <w:sz w:val="26"/>
        </w:rPr>
        <w:t>'</w:t>
      </w:r>
    </w:p>
    <w:p>
      <w:pPr>
        <w:spacing w:line="76" w:lineRule="exact" w:before="0"/>
        <w:ind w:left="0" w:right="11" w:firstLine="0"/>
        <w:jc w:val="right"/>
        <w:rPr>
          <w:rFonts w:ascii="Arial"/>
          <w:sz w:val="15"/>
        </w:rPr>
      </w:pPr>
      <w:r>
        <w:rPr/>
        <w:pict>
          <v:shape style="position:absolute;margin-left:303.788788pt;margin-top:-1.828727pt;width:454.7pt;height:229.7pt;mso-position-horizontal-relative:page;mso-position-vertical-relative:paragraph;z-index:8536" type="#_x0000_t202" filled="false" stroked="false">
            <v:textbox inset="0,0,0,0">
              <w:txbxContent>
                <w:tbl>
                  <w:tblPr>
                    <w:tblW w:w="0" w:type="auto"/>
                    <w:jc w:val="left"/>
                    <w:tblBorders>
                      <w:top w:val="single" w:sz="11" w:space="0" w:color="000000"/>
                      <w:left w:val="single" w:sz="11" w:space="0" w:color="000000"/>
                      <w:bottom w:val="single" w:sz="11" w:space="0" w:color="000000"/>
                      <w:right w:val="single" w:sz="11" w:space="0" w:color="000000"/>
                      <w:insideH w:val="single" w:sz="11" w:space="0" w:color="000000"/>
                      <w:insideV w:val="single" w:sz="11" w:space="0" w:color="000000"/>
                    </w:tblBorders>
                    <w:tblLayout w:type="fixed"/>
                    <w:tblCellMar>
                      <w:top w:w="0" w:type="dxa"/>
                      <w:left w:w="0" w:type="dxa"/>
                      <w:bottom w:w="0" w:type="dxa"/>
                      <w:right w:w="0" w:type="dxa"/>
                    </w:tblCellMar>
                    <w:tblLook w:val="01E0"/>
                  </w:tblPr>
                  <w:tblGrid>
                    <w:gridCol w:w="4421"/>
                    <w:gridCol w:w="2639"/>
                    <w:gridCol w:w="1895"/>
                    <w:gridCol w:w="65"/>
                    <w:gridCol w:w="60"/>
                  </w:tblGrid>
                  <w:tr>
                    <w:trPr>
                      <w:trHeight w:val="566" w:hRule="exact"/>
                    </w:trPr>
                    <w:tc>
                      <w:tcPr>
                        <w:tcW w:w="4421" w:type="dxa"/>
                        <w:tcBorders>
                          <w:top w:val="nil"/>
                          <w:bottom w:val="single" w:sz="6" w:space="0" w:color="000000"/>
                          <w:right w:val="single" w:sz="7" w:space="0" w:color="000000"/>
                        </w:tcBorders>
                      </w:tcPr>
                      <w:p>
                        <w:pPr>
                          <w:pStyle w:val="TableParagraph"/>
                          <w:tabs>
                            <w:tab w:pos="416" w:val="left" w:leader="none"/>
                          </w:tabs>
                          <w:spacing w:line="249" w:lineRule="exact"/>
                          <w:ind w:left="81"/>
                          <w:rPr>
                            <w:rFonts w:ascii="Times New Roman"/>
                            <w:sz w:val="23"/>
                          </w:rPr>
                        </w:pPr>
                        <w:r>
                          <w:rPr>
                            <w:rFonts w:ascii="Times New Roman"/>
                            <w:sz w:val="23"/>
                          </w:rPr>
                          <w:t>1</w:t>
                          <w:tab/>
                          <w:t>New York A&amp;E</w:t>
                        </w:r>
                        <w:r>
                          <w:rPr>
                            <w:rFonts w:ascii="Times New Roman"/>
                            <w:spacing w:val="8"/>
                            <w:sz w:val="23"/>
                          </w:rPr>
                          <w:t> </w:t>
                        </w:r>
                        <w:r>
                          <w:rPr>
                            <w:rFonts w:ascii="Times New Roman"/>
                            <w:sz w:val="23"/>
                          </w:rPr>
                          <w:t>Endorsement</w:t>
                        </w:r>
                      </w:p>
                    </w:tc>
                    <w:tc>
                      <w:tcPr>
                        <w:tcW w:w="2639" w:type="dxa"/>
                        <w:tcBorders>
                          <w:top w:val="nil"/>
                          <w:left w:val="single" w:sz="7" w:space="0" w:color="000000"/>
                          <w:bottom w:val="single" w:sz="6" w:space="0" w:color="000000"/>
                          <w:right w:val="single" w:sz="7" w:space="0" w:color="000000"/>
                        </w:tcBorders>
                      </w:tcPr>
                      <w:p>
                        <w:pPr>
                          <w:pStyle w:val="TableParagraph"/>
                          <w:tabs>
                            <w:tab w:pos="717" w:val="left" w:leader="none"/>
                            <w:tab w:pos="1347" w:val="left" w:leader="none"/>
                          </w:tabs>
                          <w:spacing w:line="253" w:lineRule="exact"/>
                          <w:ind w:left="93"/>
                          <w:rPr>
                            <w:rFonts w:ascii="Times New Roman"/>
                            <w:sz w:val="23"/>
                          </w:rPr>
                        </w:pPr>
                        <w:r>
                          <w:rPr>
                            <w:rFonts w:ascii="Times New Roman"/>
                            <w:sz w:val="23"/>
                          </w:rPr>
                          <w:t>019</w:t>
                          <w:tab/>
                          <w:t>000</w:t>
                          <w:tab/>
                          <w:t>545</w:t>
                        </w:r>
                      </w:p>
                    </w:tc>
                    <w:tc>
                      <w:tcPr>
                        <w:tcW w:w="2020" w:type="dxa"/>
                        <w:gridSpan w:val="3"/>
                        <w:tcBorders>
                          <w:top w:val="nil"/>
                          <w:left w:val="single" w:sz="7" w:space="0" w:color="000000"/>
                          <w:bottom w:val="single" w:sz="6" w:space="0" w:color="000000"/>
                          <w:right w:val="nil"/>
                        </w:tcBorders>
                      </w:tcPr>
                      <w:p>
                        <w:pPr>
                          <w:pStyle w:val="TableParagraph"/>
                          <w:spacing w:line="244" w:lineRule="exact"/>
                          <w:ind w:left="75"/>
                          <w:rPr>
                            <w:rFonts w:ascii="Times New Roman"/>
                            <w:sz w:val="23"/>
                          </w:rPr>
                        </w:pPr>
                        <w:r>
                          <w:rPr>
                            <w:rFonts w:ascii="Times New Roman"/>
                            <w:sz w:val="23"/>
                          </w:rPr>
                          <w:t>Mark Cenit</w:t>
                        </w:r>
                      </w:p>
                    </w:tc>
                  </w:tr>
                  <w:tr>
                    <w:trPr>
                      <w:trHeight w:val="564" w:hRule="exact"/>
                    </w:trPr>
                    <w:tc>
                      <w:tcPr>
                        <w:tcW w:w="4421" w:type="dxa"/>
                        <w:tcBorders>
                          <w:top w:val="single" w:sz="6" w:space="0" w:color="000000"/>
                          <w:bottom w:val="single" w:sz="7" w:space="0" w:color="000000"/>
                          <w:right w:val="single" w:sz="7" w:space="0" w:color="000000"/>
                        </w:tcBorders>
                      </w:tcPr>
                      <w:p>
                        <w:pPr>
                          <w:pStyle w:val="TableParagraph"/>
                          <w:tabs>
                            <w:tab w:pos="425" w:val="left" w:leader="none"/>
                          </w:tabs>
                          <w:spacing w:line="242" w:lineRule="exact"/>
                          <w:ind w:left="76"/>
                          <w:rPr>
                            <w:rFonts w:ascii="Times New Roman"/>
                            <w:sz w:val="23"/>
                          </w:rPr>
                        </w:pPr>
                        <w:r>
                          <w:rPr>
                            <w:rFonts w:ascii="Times New Roman"/>
                            <w:sz w:val="23"/>
                          </w:rPr>
                          <w:t>2</w:t>
                          <w:tab/>
                          <w:t>New York Day Spa</w:t>
                        </w:r>
                        <w:r>
                          <w:rPr>
                            <w:rFonts w:ascii="Times New Roman"/>
                            <w:spacing w:val="-9"/>
                            <w:sz w:val="23"/>
                          </w:rPr>
                          <w:t> </w:t>
                        </w:r>
                        <w:r>
                          <w:rPr>
                            <w:rFonts w:ascii="Times New Roman"/>
                            <w:sz w:val="23"/>
                          </w:rPr>
                          <w:t>Endorsement</w:t>
                        </w:r>
                      </w:p>
                    </w:tc>
                    <w:tc>
                      <w:tcPr>
                        <w:tcW w:w="2639" w:type="dxa"/>
                        <w:tcBorders>
                          <w:top w:val="single" w:sz="6" w:space="0" w:color="000000"/>
                          <w:left w:val="single" w:sz="7" w:space="0" w:color="000000"/>
                          <w:bottom w:val="single" w:sz="7" w:space="0" w:color="000000"/>
                          <w:right w:val="single" w:sz="7" w:space="0" w:color="000000"/>
                        </w:tcBorders>
                      </w:tcPr>
                      <w:p>
                        <w:pPr>
                          <w:pStyle w:val="TableParagraph"/>
                          <w:tabs>
                            <w:tab w:pos="717" w:val="left" w:leader="none"/>
                            <w:tab w:pos="1343" w:val="left" w:leader="none"/>
                          </w:tabs>
                          <w:spacing w:line="247" w:lineRule="exact"/>
                          <w:ind w:left="88"/>
                          <w:rPr>
                            <w:rFonts w:ascii="Times New Roman"/>
                            <w:sz w:val="23"/>
                          </w:rPr>
                        </w:pPr>
                        <w:r>
                          <w:rPr>
                            <w:rFonts w:ascii="Times New Roman"/>
                            <w:sz w:val="23"/>
                          </w:rPr>
                          <w:t>019</w:t>
                          <w:tab/>
                          <w:t>000</w:t>
                          <w:tab/>
                          <w:t>545</w:t>
                        </w:r>
                      </w:p>
                    </w:tc>
                    <w:tc>
                      <w:tcPr>
                        <w:tcW w:w="1960" w:type="dxa"/>
                        <w:gridSpan w:val="2"/>
                        <w:tcBorders>
                          <w:top w:val="single" w:sz="6" w:space="0" w:color="000000"/>
                          <w:left w:val="single" w:sz="7" w:space="0" w:color="000000"/>
                          <w:bottom w:val="single" w:sz="7" w:space="0" w:color="000000"/>
                          <w:right w:val="nil"/>
                        </w:tcBorders>
                      </w:tcPr>
                      <w:p>
                        <w:pPr>
                          <w:pStyle w:val="TableParagraph"/>
                          <w:spacing w:line="238" w:lineRule="exact"/>
                          <w:ind w:left="88"/>
                          <w:rPr>
                            <w:rFonts w:ascii="Times New Roman"/>
                            <w:sz w:val="23"/>
                          </w:rPr>
                        </w:pPr>
                        <w:r>
                          <w:rPr>
                            <w:rFonts w:ascii="Times New Roman"/>
                            <w:sz w:val="23"/>
                          </w:rPr>
                          <w:t>Mark Cenit</w:t>
                        </w:r>
                      </w:p>
                    </w:tc>
                    <w:tc>
                      <w:tcPr>
                        <w:tcW w:w="60" w:type="dxa"/>
                        <w:vMerge w:val="restart"/>
                        <w:tcBorders>
                          <w:top w:val="single" w:sz="6" w:space="0" w:color="000000"/>
                          <w:left w:val="nil"/>
                          <w:right w:val="nil"/>
                        </w:tcBorders>
                      </w:tcPr>
                      <w:p>
                        <w:pPr/>
                      </w:p>
                    </w:tc>
                  </w:tr>
                  <w:tr>
                    <w:trPr>
                      <w:trHeight w:val="570" w:hRule="exact"/>
                    </w:trPr>
                    <w:tc>
                      <w:tcPr>
                        <w:tcW w:w="4421" w:type="dxa"/>
                        <w:tcBorders>
                          <w:top w:val="single" w:sz="7" w:space="0" w:color="000000"/>
                          <w:bottom w:val="single" w:sz="7" w:space="0" w:color="000000"/>
                          <w:right w:val="single" w:sz="7" w:space="0" w:color="000000"/>
                        </w:tcBorders>
                      </w:tcPr>
                      <w:p>
                        <w:pPr>
                          <w:pStyle w:val="TableParagraph"/>
                          <w:tabs>
                            <w:tab w:pos="430" w:val="left" w:leader="none"/>
                          </w:tabs>
                          <w:spacing w:line="240" w:lineRule="exact"/>
                          <w:ind w:left="85"/>
                          <w:rPr>
                            <w:rFonts w:ascii="Times New Roman"/>
                            <w:sz w:val="24"/>
                          </w:rPr>
                        </w:pPr>
                        <w:r>
                          <w:rPr>
                            <w:rFonts w:ascii="Times New Roman"/>
                            <w:sz w:val="24"/>
                          </w:rPr>
                          <w:t>3</w:t>
                          <w:tab/>
                        </w:r>
                        <w:r>
                          <w:rPr>
                            <w:rFonts w:ascii="Times New Roman"/>
                            <w:w w:val="95"/>
                            <w:sz w:val="24"/>
                          </w:rPr>
                          <w:t>New York</w:t>
                        </w:r>
                        <w:r>
                          <w:rPr>
                            <w:rFonts w:ascii="Times New Roman"/>
                            <w:spacing w:val="37"/>
                            <w:w w:val="95"/>
                            <w:sz w:val="24"/>
                          </w:rPr>
                          <w:t> </w:t>
                        </w:r>
                        <w:r>
                          <w:rPr>
                            <w:rFonts w:ascii="Times New Roman"/>
                            <w:w w:val="95"/>
                            <w:sz w:val="24"/>
                          </w:rPr>
                          <w:t>Cancellation/Nonrenewal</w:t>
                        </w:r>
                      </w:p>
                      <w:p>
                        <w:pPr>
                          <w:pStyle w:val="TableParagraph"/>
                          <w:spacing w:line="272" w:lineRule="exact"/>
                          <w:ind w:left="422"/>
                          <w:rPr>
                            <w:rFonts w:ascii="Times New Roman"/>
                            <w:sz w:val="24"/>
                          </w:rPr>
                        </w:pPr>
                        <w:r>
                          <w:rPr>
                            <w:rFonts w:ascii="Times New Roman"/>
                            <w:sz w:val="24"/>
                          </w:rPr>
                          <w:t>Endorsement</w:t>
                        </w:r>
                      </w:p>
                    </w:tc>
                    <w:tc>
                      <w:tcPr>
                        <w:tcW w:w="2639" w:type="dxa"/>
                        <w:tcBorders>
                          <w:top w:val="single" w:sz="7" w:space="0" w:color="000000"/>
                          <w:left w:val="single" w:sz="7" w:space="0" w:color="000000"/>
                          <w:bottom w:val="single" w:sz="7" w:space="0" w:color="000000"/>
                          <w:right w:val="single" w:sz="7" w:space="0" w:color="000000"/>
                        </w:tcBorders>
                      </w:tcPr>
                      <w:p>
                        <w:pPr>
                          <w:pStyle w:val="TableParagraph"/>
                          <w:tabs>
                            <w:tab w:pos="721" w:val="left" w:leader="none"/>
                            <w:tab w:pos="1347" w:val="left" w:leader="none"/>
                          </w:tabs>
                          <w:spacing w:line="242" w:lineRule="exact"/>
                          <w:ind w:left="88"/>
                          <w:rPr>
                            <w:rFonts w:ascii="Times New Roman"/>
                            <w:sz w:val="23"/>
                          </w:rPr>
                        </w:pPr>
                        <w:r>
                          <w:rPr>
                            <w:rFonts w:ascii="Times New Roman"/>
                            <w:sz w:val="23"/>
                          </w:rPr>
                          <w:t>019</w:t>
                          <w:tab/>
                          <w:t>000</w:t>
                          <w:tab/>
                          <w:t>545</w:t>
                        </w:r>
                      </w:p>
                    </w:tc>
                    <w:tc>
                      <w:tcPr>
                        <w:tcW w:w="1960" w:type="dxa"/>
                        <w:gridSpan w:val="2"/>
                        <w:tcBorders>
                          <w:top w:val="single" w:sz="7" w:space="0" w:color="000000"/>
                          <w:left w:val="single" w:sz="7" w:space="0" w:color="000000"/>
                          <w:bottom w:val="single" w:sz="7" w:space="0" w:color="000000"/>
                          <w:right w:val="nil"/>
                        </w:tcBorders>
                      </w:tcPr>
                      <w:p>
                        <w:pPr>
                          <w:pStyle w:val="TableParagraph"/>
                          <w:spacing w:line="242" w:lineRule="exact"/>
                          <w:ind w:left="88"/>
                          <w:rPr>
                            <w:rFonts w:ascii="Times New Roman"/>
                            <w:sz w:val="23"/>
                          </w:rPr>
                        </w:pPr>
                        <w:r>
                          <w:rPr>
                            <w:rFonts w:ascii="Times New Roman"/>
                            <w:sz w:val="23"/>
                          </w:rPr>
                          <w:t>Mark Cenit</w:t>
                        </w:r>
                      </w:p>
                    </w:tc>
                    <w:tc>
                      <w:tcPr>
                        <w:tcW w:w="60" w:type="dxa"/>
                        <w:vMerge/>
                        <w:tcBorders>
                          <w:left w:val="nil"/>
                          <w:right w:val="nil"/>
                        </w:tcBorders>
                      </w:tcPr>
                      <w:p>
                        <w:pPr/>
                      </w:p>
                    </w:tc>
                  </w:tr>
                  <w:tr>
                    <w:trPr>
                      <w:trHeight w:val="570" w:hRule="exact"/>
                    </w:trPr>
                    <w:tc>
                      <w:tcPr>
                        <w:tcW w:w="4421" w:type="dxa"/>
                        <w:tcBorders>
                          <w:top w:val="single" w:sz="7" w:space="0" w:color="000000"/>
                          <w:bottom w:val="single" w:sz="7" w:space="0" w:color="000000"/>
                          <w:right w:val="single" w:sz="7" w:space="0" w:color="000000"/>
                        </w:tcBorders>
                      </w:tcPr>
                      <w:p>
                        <w:pPr>
                          <w:pStyle w:val="TableParagraph"/>
                          <w:spacing w:line="246" w:lineRule="exact"/>
                          <w:ind w:left="87"/>
                          <w:rPr>
                            <w:sz w:val="23"/>
                          </w:rPr>
                        </w:pPr>
                        <w:r>
                          <w:rPr>
                            <w:w w:val="102"/>
                            <w:sz w:val="23"/>
                          </w:rPr>
                          <w:t>4</w:t>
                        </w:r>
                      </w:p>
                    </w:tc>
                    <w:tc>
                      <w:tcPr>
                        <w:tcW w:w="2639" w:type="dxa"/>
                        <w:tcBorders>
                          <w:top w:val="single" w:sz="7" w:space="0" w:color="000000"/>
                          <w:left w:val="single" w:sz="7" w:space="0" w:color="000000"/>
                          <w:bottom w:val="single" w:sz="7" w:space="0" w:color="000000"/>
                          <w:right w:val="single" w:sz="7" w:space="0" w:color="000000"/>
                        </w:tcBorders>
                      </w:tcPr>
                      <w:p>
                        <w:pPr/>
                      </w:p>
                    </w:tc>
                    <w:tc>
                      <w:tcPr>
                        <w:tcW w:w="1960" w:type="dxa"/>
                        <w:gridSpan w:val="2"/>
                        <w:tcBorders>
                          <w:top w:val="single" w:sz="7" w:space="0" w:color="000000"/>
                          <w:left w:val="single" w:sz="7" w:space="0" w:color="000000"/>
                          <w:bottom w:val="single" w:sz="7" w:space="0" w:color="000000"/>
                          <w:right w:val="nil"/>
                        </w:tcBorders>
                      </w:tcPr>
                      <w:p>
                        <w:pPr/>
                      </w:p>
                    </w:tc>
                    <w:tc>
                      <w:tcPr>
                        <w:tcW w:w="60" w:type="dxa"/>
                        <w:vMerge/>
                        <w:tcBorders>
                          <w:left w:val="nil"/>
                          <w:right w:val="nil"/>
                        </w:tcBorders>
                      </w:tcPr>
                      <w:p>
                        <w:pPr/>
                      </w:p>
                    </w:tc>
                  </w:tr>
                  <w:tr>
                    <w:trPr>
                      <w:trHeight w:val="575" w:hRule="exact"/>
                    </w:trPr>
                    <w:tc>
                      <w:tcPr>
                        <w:tcW w:w="4421" w:type="dxa"/>
                        <w:tcBorders>
                          <w:top w:val="single" w:sz="7" w:space="0" w:color="000000"/>
                          <w:bottom w:val="single" w:sz="7" w:space="0" w:color="000000"/>
                          <w:right w:val="single" w:sz="7" w:space="0" w:color="000000"/>
                        </w:tcBorders>
                      </w:tcPr>
                      <w:p>
                        <w:pPr>
                          <w:pStyle w:val="TableParagraph"/>
                          <w:spacing w:line="255" w:lineRule="exact"/>
                          <w:ind w:left="99"/>
                          <w:rPr>
                            <w:rFonts w:ascii="Times New Roman"/>
                            <w:i/>
                            <w:sz w:val="25"/>
                          </w:rPr>
                        </w:pPr>
                        <w:r>
                          <w:rPr>
                            <w:rFonts w:ascii="Times New Roman"/>
                            <w:i/>
                            <w:w w:val="81"/>
                            <w:sz w:val="25"/>
                          </w:rPr>
                          <w:t>5</w:t>
                        </w:r>
                      </w:p>
                    </w:tc>
                    <w:tc>
                      <w:tcPr>
                        <w:tcW w:w="2639" w:type="dxa"/>
                        <w:tcBorders>
                          <w:top w:val="single" w:sz="7" w:space="0" w:color="000000"/>
                          <w:left w:val="single" w:sz="7" w:space="0" w:color="000000"/>
                          <w:bottom w:val="single" w:sz="7" w:space="0" w:color="000000"/>
                          <w:right w:val="single" w:sz="7" w:space="0" w:color="000000"/>
                        </w:tcBorders>
                      </w:tcPr>
                      <w:p>
                        <w:pPr/>
                      </w:p>
                    </w:tc>
                    <w:tc>
                      <w:tcPr>
                        <w:tcW w:w="1960" w:type="dxa"/>
                        <w:gridSpan w:val="2"/>
                        <w:tcBorders>
                          <w:top w:val="single" w:sz="7" w:space="0" w:color="000000"/>
                          <w:left w:val="single" w:sz="7" w:space="0" w:color="000000"/>
                          <w:bottom w:val="single" w:sz="7" w:space="0" w:color="000000"/>
                          <w:right w:val="nil"/>
                        </w:tcBorders>
                      </w:tcPr>
                      <w:p>
                        <w:pPr/>
                      </w:p>
                    </w:tc>
                    <w:tc>
                      <w:tcPr>
                        <w:tcW w:w="60" w:type="dxa"/>
                        <w:vMerge/>
                        <w:tcBorders>
                          <w:left w:val="nil"/>
                          <w:right w:val="nil"/>
                        </w:tcBorders>
                      </w:tcPr>
                      <w:p>
                        <w:pPr/>
                      </w:p>
                    </w:tc>
                  </w:tr>
                  <w:tr>
                    <w:trPr>
                      <w:trHeight w:val="570" w:hRule="exact"/>
                    </w:trPr>
                    <w:tc>
                      <w:tcPr>
                        <w:tcW w:w="4421" w:type="dxa"/>
                        <w:tcBorders>
                          <w:top w:val="single" w:sz="7" w:space="0" w:color="000000"/>
                          <w:bottom w:val="single" w:sz="7" w:space="0" w:color="000000"/>
                          <w:right w:val="single" w:sz="7" w:space="0" w:color="000000"/>
                        </w:tcBorders>
                      </w:tcPr>
                      <w:p>
                        <w:pPr>
                          <w:pStyle w:val="TableParagraph"/>
                          <w:spacing w:line="239" w:lineRule="exact"/>
                          <w:ind w:left="86"/>
                          <w:rPr>
                            <w:sz w:val="22"/>
                          </w:rPr>
                        </w:pPr>
                        <w:r>
                          <w:rPr>
                            <w:w w:val="104"/>
                            <w:sz w:val="22"/>
                          </w:rPr>
                          <w:t>6</w:t>
                        </w:r>
                      </w:p>
                    </w:tc>
                    <w:tc>
                      <w:tcPr>
                        <w:tcW w:w="2639" w:type="dxa"/>
                        <w:tcBorders>
                          <w:top w:val="single" w:sz="7" w:space="0" w:color="000000"/>
                          <w:left w:val="single" w:sz="7" w:space="0" w:color="000000"/>
                          <w:bottom w:val="single" w:sz="7" w:space="0" w:color="000000"/>
                          <w:right w:val="single" w:sz="7" w:space="0" w:color="000000"/>
                        </w:tcBorders>
                      </w:tcPr>
                      <w:p>
                        <w:pPr/>
                      </w:p>
                    </w:tc>
                    <w:tc>
                      <w:tcPr>
                        <w:tcW w:w="1960" w:type="dxa"/>
                        <w:gridSpan w:val="2"/>
                        <w:tcBorders>
                          <w:top w:val="single" w:sz="7" w:space="0" w:color="000000"/>
                          <w:left w:val="single" w:sz="7" w:space="0" w:color="000000"/>
                          <w:bottom w:val="single" w:sz="7" w:space="0" w:color="000000"/>
                          <w:right w:val="nil"/>
                        </w:tcBorders>
                      </w:tcPr>
                      <w:p>
                        <w:pPr/>
                      </w:p>
                    </w:tc>
                    <w:tc>
                      <w:tcPr>
                        <w:tcW w:w="60" w:type="dxa"/>
                        <w:vMerge/>
                        <w:tcBorders>
                          <w:left w:val="nil"/>
                          <w:bottom w:val="nil"/>
                          <w:right w:val="nil"/>
                        </w:tcBorders>
                      </w:tcPr>
                      <w:p>
                        <w:pPr/>
                      </w:p>
                    </w:tc>
                  </w:tr>
                  <w:tr>
                    <w:trPr>
                      <w:trHeight w:val="570" w:hRule="exact"/>
                    </w:trPr>
                    <w:tc>
                      <w:tcPr>
                        <w:tcW w:w="4421" w:type="dxa"/>
                        <w:tcBorders>
                          <w:top w:val="single" w:sz="7" w:space="0" w:color="000000"/>
                          <w:bottom w:val="single" w:sz="7" w:space="0" w:color="000000"/>
                          <w:right w:val="single" w:sz="7" w:space="0" w:color="000000"/>
                        </w:tcBorders>
                      </w:tcPr>
                      <w:p>
                        <w:pPr>
                          <w:pStyle w:val="TableParagraph"/>
                          <w:spacing w:line="241" w:lineRule="exact"/>
                          <w:ind w:left="88"/>
                          <w:rPr>
                            <w:sz w:val="23"/>
                          </w:rPr>
                        </w:pPr>
                        <w:r>
                          <w:rPr>
                            <w:w w:val="101"/>
                            <w:sz w:val="23"/>
                          </w:rPr>
                          <w:t>7</w:t>
                        </w:r>
                      </w:p>
                    </w:tc>
                    <w:tc>
                      <w:tcPr>
                        <w:tcW w:w="2639" w:type="dxa"/>
                        <w:tcBorders>
                          <w:top w:val="single" w:sz="7" w:space="0" w:color="000000"/>
                          <w:left w:val="single" w:sz="7" w:space="0" w:color="000000"/>
                          <w:bottom w:val="single" w:sz="7" w:space="0" w:color="000000"/>
                          <w:right w:val="single" w:sz="7" w:space="0" w:color="000000"/>
                        </w:tcBorders>
                      </w:tcPr>
                      <w:p>
                        <w:pPr/>
                      </w:p>
                    </w:tc>
                    <w:tc>
                      <w:tcPr>
                        <w:tcW w:w="1895" w:type="dxa"/>
                        <w:tcBorders>
                          <w:top w:val="single" w:sz="7" w:space="0" w:color="000000"/>
                          <w:left w:val="single" w:sz="7" w:space="0" w:color="000000"/>
                          <w:bottom w:val="single" w:sz="7" w:space="0" w:color="000000"/>
                          <w:right w:val="nil"/>
                        </w:tcBorders>
                      </w:tcPr>
                      <w:p>
                        <w:pPr/>
                      </w:p>
                    </w:tc>
                    <w:tc>
                      <w:tcPr>
                        <w:tcW w:w="125" w:type="dxa"/>
                        <w:gridSpan w:val="2"/>
                        <w:vMerge w:val="restart"/>
                        <w:tcBorders>
                          <w:top w:val="nil"/>
                          <w:left w:val="nil"/>
                          <w:right w:val="nil"/>
                        </w:tcBorders>
                      </w:tcPr>
                      <w:p>
                        <w:pPr/>
                      </w:p>
                    </w:tc>
                  </w:tr>
                  <w:tr>
                    <w:trPr>
                      <w:trHeight w:val="580" w:hRule="exact"/>
                    </w:trPr>
                    <w:tc>
                      <w:tcPr>
                        <w:tcW w:w="4421" w:type="dxa"/>
                        <w:tcBorders>
                          <w:top w:val="single" w:sz="7" w:space="0" w:color="000000"/>
                          <w:right w:val="single" w:sz="7" w:space="0" w:color="000000"/>
                        </w:tcBorders>
                      </w:tcPr>
                      <w:p>
                        <w:pPr>
                          <w:pStyle w:val="TableParagraph"/>
                          <w:spacing w:line="249" w:lineRule="exact"/>
                          <w:ind w:left="89"/>
                          <w:rPr>
                            <w:rFonts w:ascii="Times New Roman"/>
                            <w:sz w:val="24"/>
                          </w:rPr>
                        </w:pPr>
                        <w:r>
                          <w:rPr>
                            <w:rFonts w:ascii="Times New Roman"/>
                            <w:w w:val="94"/>
                            <w:sz w:val="24"/>
                          </w:rPr>
                          <w:t>8</w:t>
                        </w:r>
                      </w:p>
                    </w:tc>
                    <w:tc>
                      <w:tcPr>
                        <w:tcW w:w="2639" w:type="dxa"/>
                        <w:tcBorders>
                          <w:top w:val="single" w:sz="7" w:space="0" w:color="000000"/>
                          <w:left w:val="single" w:sz="7" w:space="0" w:color="000000"/>
                          <w:right w:val="single" w:sz="7" w:space="0" w:color="000000"/>
                        </w:tcBorders>
                      </w:tcPr>
                      <w:p>
                        <w:pPr/>
                      </w:p>
                    </w:tc>
                    <w:tc>
                      <w:tcPr>
                        <w:tcW w:w="1895" w:type="dxa"/>
                        <w:tcBorders>
                          <w:top w:val="single" w:sz="7" w:space="0" w:color="000000"/>
                          <w:left w:val="single" w:sz="7" w:space="0" w:color="000000"/>
                          <w:right w:val="nil"/>
                        </w:tcBorders>
                      </w:tcPr>
                      <w:p>
                        <w:pPr/>
                      </w:p>
                    </w:tc>
                    <w:tc>
                      <w:tcPr>
                        <w:tcW w:w="125" w:type="dxa"/>
                        <w:gridSpan w:val="2"/>
                        <w:vMerge/>
                        <w:tcBorders>
                          <w:left w:val="nil"/>
                          <w:bottom w:val="nil"/>
                          <w:right w:val="nil"/>
                        </w:tcBorders>
                      </w:tcPr>
                      <w:p>
                        <w:pPr/>
                      </w:p>
                    </w:tc>
                  </w:tr>
                </w:tbl>
                <w:p>
                  <w:pPr>
                    <w:pStyle w:val="BodyText"/>
                  </w:pPr>
                </w:p>
              </w:txbxContent>
            </v:textbox>
            <w10:wrap type="none"/>
          </v:shape>
        </w:pict>
      </w:r>
      <w:r>
        <w:rPr>
          <w:rFonts w:ascii="Arial"/>
          <w:w w:val="80"/>
          <w:sz w:val="15"/>
        </w:rPr>
        <w:t>co</w:t>
      </w:r>
    </w:p>
    <w:p>
      <w:pPr>
        <w:pStyle w:val="BodyText"/>
        <w:spacing w:before="1"/>
        <w:rPr>
          <w:rFonts w:ascii="Arial"/>
          <w:sz w:val="24"/>
        </w:rPr>
      </w:pPr>
      <w:r>
        <w:rPr/>
        <w:br w:type="column"/>
      </w:r>
      <w:r>
        <w:rPr>
          <w:rFonts w:ascii="Arial"/>
          <w:sz w:val="24"/>
        </w:rPr>
      </w:r>
    </w:p>
    <w:p>
      <w:pPr>
        <w:spacing w:before="0"/>
        <w:ind w:left="415" w:right="0" w:firstLine="0"/>
        <w:jc w:val="left"/>
        <w:rPr>
          <w:b/>
          <w:sz w:val="26"/>
        </w:rPr>
      </w:pPr>
      <w:r>
        <w:rPr>
          <w:b/>
          <w:w w:val="105"/>
          <w:sz w:val="26"/>
          <w:u w:val="single"/>
        </w:rPr>
        <w:t>Form Title</w:t>
      </w:r>
    </w:p>
    <w:p>
      <w:pPr>
        <w:pStyle w:val="BodyText"/>
        <w:spacing w:before="1"/>
        <w:rPr>
          <w:b/>
          <w:sz w:val="24"/>
        </w:rPr>
      </w:pPr>
      <w:r>
        <w:rPr/>
        <w:br w:type="column"/>
      </w:r>
      <w:r>
        <w:rPr>
          <w:b/>
          <w:sz w:val="24"/>
        </w:rPr>
      </w:r>
    </w:p>
    <w:p>
      <w:pPr>
        <w:spacing w:before="0"/>
        <w:ind w:left="415" w:right="0" w:firstLine="0"/>
        <w:jc w:val="left"/>
        <w:rPr>
          <w:b/>
          <w:sz w:val="26"/>
        </w:rPr>
      </w:pPr>
      <w:r>
        <w:rPr>
          <w:b/>
          <w:sz w:val="26"/>
          <w:u w:val="thick"/>
        </w:rPr>
        <w:t>Charge Codes</w:t>
      </w:r>
    </w:p>
    <w:p>
      <w:pPr>
        <w:spacing w:before="254"/>
        <w:ind w:left="415" w:right="0" w:firstLine="0"/>
        <w:jc w:val="left"/>
        <w:rPr>
          <w:b/>
          <w:sz w:val="27"/>
        </w:rPr>
      </w:pPr>
      <w:r>
        <w:rPr/>
        <w:br w:type="column"/>
      </w:r>
      <w:r>
        <w:rPr>
          <w:b/>
          <w:sz w:val="27"/>
          <w:u w:val="thick"/>
        </w:rPr>
        <w:t>Reques1</w:t>
      </w:r>
    </w:p>
    <w:p>
      <w:pPr>
        <w:spacing w:after="0"/>
        <w:jc w:val="left"/>
        <w:rPr>
          <w:sz w:val="27"/>
        </w:rPr>
        <w:sectPr>
          <w:type w:val="continuous"/>
          <w:pgSz w:w="15840" w:h="12290" w:orient="landscape"/>
          <w:pgMar w:top="160" w:bottom="280" w:left="120" w:right="180"/>
          <w:cols w:num="6" w:equalWidth="0">
            <w:col w:w="1489" w:space="815"/>
            <w:col w:w="563" w:space="104"/>
            <w:col w:w="556" w:space="2698"/>
            <w:col w:w="1690" w:space="2479"/>
            <w:col w:w="2005" w:space="1393"/>
            <w:col w:w="1748"/>
          </w:cols>
        </w:sectPr>
      </w:pPr>
    </w:p>
    <w:p>
      <w:pPr>
        <w:spacing w:line="267" w:lineRule="exact" w:before="0"/>
        <w:ind w:left="0" w:right="0" w:firstLine="0"/>
        <w:jc w:val="right"/>
        <w:rPr>
          <w:rFonts w:ascii="Arial"/>
          <w:sz w:val="26"/>
        </w:rPr>
      </w:pPr>
      <w:r>
        <w:rPr/>
        <w:pict>
          <v:shape style="position:absolute;margin-left:50.671398pt;margin-top:10.639684pt;width:5.45pt;height:20.2pt;mso-position-horizontal-relative:page;mso-position-vertical-relative:paragraph;z-index:-440440" type="#_x0000_t202" filled="false" stroked="false">
            <v:textbox inset="0,0,0,0">
              <w:txbxContent>
                <w:p>
                  <w:pPr>
                    <w:spacing w:line="400" w:lineRule="exact" w:before="0"/>
                    <w:ind w:left="0" w:right="0" w:firstLine="0"/>
                    <w:jc w:val="left"/>
                    <w:rPr>
                      <w:rFonts w:ascii="Arial"/>
                      <w:sz w:val="26"/>
                    </w:rPr>
                  </w:pPr>
                  <w:r>
                    <w:rPr>
                      <w:rFonts w:ascii="Arial"/>
                      <w:spacing w:val="-109"/>
                      <w:w w:val="102"/>
                      <w:sz w:val="26"/>
                    </w:rPr>
                    <w:t>*</w:t>
                  </w:r>
                  <w:r>
                    <w:rPr>
                      <w:rFonts w:ascii="Arial"/>
                      <w:w w:val="83"/>
                      <w:position w:val="-10"/>
                      <w:sz w:val="26"/>
                    </w:rPr>
                    <w:t>*</w:t>
                  </w:r>
                </w:p>
              </w:txbxContent>
            </v:textbox>
            <w10:wrap type="none"/>
          </v:shape>
        </w:pict>
      </w:r>
      <w:r>
        <w:rPr/>
        <w:pict>
          <v:shape style="position:absolute;margin-left:51.349201pt;margin-top:5.433047pt;width:5.45pt;height:15.1pt;mso-position-horizontal-relative:page;mso-position-vertical-relative:paragraph;z-index:-440416" type="#_x0000_t202" filled="false" stroked="false">
            <v:textbox inset="0,0,0,0">
              <w:txbxContent>
                <w:p>
                  <w:pPr>
                    <w:spacing w:line="302" w:lineRule="exact" w:before="0"/>
                    <w:ind w:left="0" w:right="0" w:firstLine="0"/>
                    <w:jc w:val="left"/>
                    <w:rPr>
                      <w:rFonts w:ascii="Arial"/>
                      <w:sz w:val="27"/>
                    </w:rPr>
                  </w:pPr>
                  <w:r>
                    <w:rPr>
                      <w:rFonts w:ascii="Arial"/>
                      <w:w w:val="102"/>
                      <w:sz w:val="27"/>
                    </w:rPr>
                    <w:t>*</w:t>
                  </w:r>
                </w:p>
              </w:txbxContent>
            </v:textbox>
            <w10:wrap type="none"/>
          </v:shape>
        </w:pict>
      </w:r>
      <w:r>
        <w:rPr/>
        <w:pict>
          <v:shape style="position:absolute;margin-left:74.244202pt;margin-top:5.885684pt;width:.1pt;height:14.55pt;mso-position-horizontal-relative:page;mso-position-vertical-relative:paragraph;z-index:-440392" type="#_x0000_t202" filled="false" stroked="false">
            <v:textbox inset="0,0,0,0">
              <w:txbxContent>
                <w:p>
                  <w:pPr>
                    <w:spacing w:line="290" w:lineRule="exact" w:before="0"/>
                    <w:ind w:left="0" w:right="0" w:firstLine="0"/>
                    <w:jc w:val="left"/>
                    <w:rPr>
                      <w:rFonts w:ascii="Arial"/>
                      <w:sz w:val="26"/>
                    </w:rPr>
                  </w:pPr>
                  <w:r>
                    <w:rPr>
                      <w:rFonts w:ascii="Arial"/>
                      <w:spacing w:val="-103"/>
                      <w:w w:val="102"/>
                      <w:sz w:val="26"/>
                    </w:rPr>
                    <w:t>*</w:t>
                  </w:r>
                </w:p>
              </w:txbxContent>
            </v:textbox>
            <w10:wrap type="none"/>
          </v:shape>
        </w:pict>
      </w:r>
      <w:r>
        <w:rPr/>
        <w:pict>
          <v:shape style="position:absolute;margin-left:60.0718pt;margin-top:11.769961pt;width:3.75pt;height:7.3pt;mso-position-horizontal-relative:page;mso-position-vertical-relative:paragraph;z-index:-440248" type="#_x0000_t202" filled="false" stroked="false">
            <v:textbox inset="0,0,0,0">
              <w:txbxContent>
                <w:p>
                  <w:pPr>
                    <w:spacing w:line="145" w:lineRule="exact" w:before="0"/>
                    <w:ind w:left="0" w:right="0" w:firstLine="0"/>
                    <w:jc w:val="left"/>
                    <w:rPr>
                      <w:rFonts w:ascii="Arial"/>
                      <w:sz w:val="13"/>
                    </w:rPr>
                  </w:pPr>
                  <w:r>
                    <w:rPr>
                      <w:rFonts w:ascii="Arial"/>
                      <w:w w:val="102"/>
                      <w:sz w:val="13"/>
                    </w:rPr>
                    <w:t>0</w:t>
                  </w:r>
                </w:p>
              </w:txbxContent>
            </v:textbox>
            <w10:wrap type="none"/>
          </v:shape>
        </w:pict>
      </w:r>
      <w:r>
        <w:rPr>
          <w:rFonts w:ascii="Arial"/>
          <w:w w:val="95"/>
          <w:sz w:val="27"/>
        </w:rPr>
        <w:t>* </w:t>
      </w:r>
      <w:r>
        <w:rPr>
          <w:rFonts w:ascii="Arial"/>
          <w:sz w:val="11"/>
        </w:rPr>
        <w:t>Q:; </w:t>
      </w:r>
      <w:r>
        <w:rPr>
          <w:rFonts w:ascii="Arial"/>
          <w:sz w:val="26"/>
        </w:rPr>
        <w:t>*</w:t>
      </w:r>
    </w:p>
    <w:p>
      <w:pPr>
        <w:spacing w:line="184" w:lineRule="exact" w:before="0"/>
        <w:ind w:left="0" w:right="35" w:firstLine="0"/>
        <w:jc w:val="right"/>
        <w:rPr>
          <w:rFonts w:ascii="Arial"/>
          <w:sz w:val="23"/>
        </w:rPr>
      </w:pPr>
      <w:r>
        <w:rPr>
          <w:rFonts w:ascii="Arial"/>
          <w:w w:val="95"/>
          <w:position w:val="-10"/>
          <w:sz w:val="26"/>
        </w:rPr>
        <w:t>*</w:t>
      </w:r>
      <w:r>
        <w:rPr>
          <w:rFonts w:ascii="Arial"/>
          <w:w w:val="95"/>
          <w:sz w:val="14"/>
        </w:rPr>
        <w:t>P-.  </w:t>
      </w:r>
      <w:r>
        <w:rPr>
          <w:rFonts w:ascii="Arial"/>
          <w:w w:val="95"/>
          <w:sz w:val="23"/>
        </w:rPr>
        <w:t>*</w:t>
      </w:r>
    </w:p>
    <w:p>
      <w:pPr>
        <w:pStyle w:val="BodyText"/>
        <w:rPr>
          <w:rFonts w:ascii="Arial"/>
          <w:sz w:val="14"/>
        </w:rPr>
      </w:pPr>
      <w:r>
        <w:rPr/>
        <w:br w:type="column"/>
      </w:r>
      <w:r>
        <w:rPr>
          <w:rFonts w:ascii="Arial"/>
          <w:sz w:val="14"/>
        </w:rPr>
      </w:r>
    </w:p>
    <w:p>
      <w:pPr>
        <w:pStyle w:val="BodyText"/>
        <w:rPr>
          <w:rFonts w:ascii="Arial"/>
          <w:sz w:val="14"/>
        </w:rPr>
      </w:pPr>
    </w:p>
    <w:p>
      <w:pPr>
        <w:spacing w:line="34" w:lineRule="exact" w:before="95"/>
        <w:ind w:left="0" w:right="0" w:firstLine="0"/>
        <w:jc w:val="right"/>
        <w:rPr>
          <w:rFonts w:ascii="Arial"/>
          <w:sz w:val="13"/>
        </w:rPr>
      </w:pPr>
      <w:r>
        <w:rPr>
          <w:rFonts w:ascii="Arial"/>
          <w:w w:val="95"/>
          <w:sz w:val="13"/>
        </w:rPr>
        <w:t>u:,</w:t>
      </w:r>
    </w:p>
    <w:p>
      <w:pPr>
        <w:spacing w:line="294" w:lineRule="exact" w:before="24"/>
        <w:ind w:left="737" w:right="0" w:firstLine="0"/>
        <w:jc w:val="left"/>
        <w:rPr>
          <w:sz w:val="26"/>
        </w:rPr>
      </w:pPr>
      <w:r>
        <w:rPr/>
        <w:br w:type="column"/>
      </w:r>
      <w:r>
        <w:rPr>
          <w:w w:val="60"/>
          <w:sz w:val="26"/>
        </w:rPr>
        <w:t>....</w:t>
      </w:r>
    </w:p>
    <w:p>
      <w:pPr>
        <w:spacing w:line="166" w:lineRule="exact" w:before="0"/>
        <w:ind w:left="730" w:right="0" w:firstLine="0"/>
        <w:jc w:val="left"/>
        <w:rPr>
          <w:sz w:val="16"/>
        </w:rPr>
      </w:pPr>
      <w:r>
        <w:rPr>
          <w:sz w:val="16"/>
        </w:rPr>
        <w:t>..,. r-</w:t>
      </w:r>
    </w:p>
    <w:p>
      <w:pPr>
        <w:spacing w:line="33" w:lineRule="exact" w:before="0"/>
        <w:ind w:left="737" w:right="0" w:firstLine="0"/>
        <w:jc w:val="left"/>
        <w:rPr>
          <w:sz w:val="12"/>
        </w:rPr>
      </w:pPr>
      <w:r>
        <w:rPr>
          <w:w w:val="210"/>
          <w:sz w:val="12"/>
        </w:rPr>
        <w:t>0..,.</w:t>
      </w:r>
    </w:p>
    <w:p>
      <w:pPr>
        <w:spacing w:after="0" w:line="33" w:lineRule="exact"/>
        <w:jc w:val="left"/>
        <w:rPr>
          <w:sz w:val="12"/>
        </w:rPr>
        <w:sectPr>
          <w:type w:val="continuous"/>
          <w:pgSz w:w="15840" w:h="12290" w:orient="landscape"/>
          <w:pgMar w:top="160" w:bottom="280" w:left="120" w:right="180"/>
          <w:cols w:num="3" w:equalWidth="0">
            <w:col w:w="1474" w:space="88"/>
            <w:col w:w="1035" w:space="40"/>
            <w:col w:w="12903"/>
          </w:cols>
        </w:sectPr>
      </w:pPr>
    </w:p>
    <w:p>
      <w:pPr>
        <w:pStyle w:val="BodyText"/>
        <w:spacing w:before="7"/>
        <w:rPr>
          <w:sz w:val="9"/>
        </w:rPr>
      </w:pPr>
    </w:p>
    <w:p>
      <w:pPr>
        <w:spacing w:line="85" w:lineRule="exact" w:before="0"/>
        <w:ind w:left="0" w:right="0" w:firstLine="0"/>
        <w:jc w:val="right"/>
        <w:rPr>
          <w:rFonts w:ascii="Arial"/>
          <w:sz w:val="11"/>
        </w:rPr>
      </w:pPr>
      <w:r>
        <w:rPr>
          <w:rFonts w:ascii="Arial"/>
          <w:w w:val="95"/>
          <w:sz w:val="11"/>
        </w:rPr>
        <w:t>c:/l</w:t>
      </w:r>
    </w:p>
    <w:p>
      <w:pPr>
        <w:spacing w:line="148" w:lineRule="exact" w:before="0"/>
        <w:ind w:left="347" w:right="0" w:firstLine="0"/>
        <w:jc w:val="left"/>
        <w:rPr>
          <w:sz w:val="18"/>
        </w:rPr>
      </w:pPr>
      <w:r>
        <w:rPr/>
        <w:br w:type="column"/>
      </w:r>
      <w:r>
        <w:rPr>
          <w:w w:val="125"/>
          <w:sz w:val="18"/>
        </w:rPr>
        <w:t>*A::;*</w:t>
      </w:r>
    </w:p>
    <w:p>
      <w:pPr>
        <w:tabs>
          <w:tab w:pos="809" w:val="left" w:leader="none"/>
        </w:tabs>
        <w:spacing w:line="48" w:lineRule="exact" w:before="0"/>
        <w:ind w:left="347" w:right="0" w:firstLine="0"/>
        <w:jc w:val="left"/>
        <w:rPr>
          <w:rFonts w:ascii="Arial"/>
          <w:sz w:val="26"/>
        </w:rPr>
      </w:pPr>
      <w:r>
        <w:rPr>
          <w:rFonts w:ascii="Arial"/>
          <w:w w:val="130"/>
          <w:sz w:val="27"/>
        </w:rPr>
        <w:t>*</w:t>
        <w:tab/>
      </w:r>
      <w:r>
        <w:rPr>
          <w:rFonts w:ascii="Arial"/>
          <w:w w:val="125"/>
          <w:sz w:val="26"/>
        </w:rPr>
        <w:t>*</w:t>
      </w:r>
    </w:p>
    <w:p>
      <w:pPr>
        <w:spacing w:line="113" w:lineRule="exact" w:before="75"/>
        <w:ind w:left="0" w:right="12" w:firstLine="0"/>
        <w:jc w:val="right"/>
        <w:rPr>
          <w:sz w:val="11"/>
        </w:rPr>
      </w:pPr>
      <w:r>
        <w:rPr/>
        <w:br w:type="column"/>
      </w:r>
      <w:r>
        <w:rPr>
          <w:w w:val="95"/>
          <w:sz w:val="11"/>
        </w:rPr>
        <w:t>u:,</w:t>
      </w:r>
    </w:p>
    <w:p>
      <w:pPr>
        <w:spacing w:line="8" w:lineRule="exact" w:before="0"/>
        <w:ind w:left="0" w:right="0" w:firstLine="0"/>
        <w:jc w:val="right"/>
        <w:rPr>
          <w:rFonts w:ascii="Arial"/>
          <w:i/>
          <w:sz w:val="12"/>
        </w:rPr>
      </w:pPr>
      <w:r>
        <w:rPr>
          <w:rFonts w:ascii="Arial"/>
          <w:i/>
          <w:w w:val="75"/>
          <w:sz w:val="12"/>
        </w:rPr>
        <w:t>,:...</w:t>
      </w:r>
    </w:p>
    <w:p>
      <w:pPr>
        <w:spacing w:line="206" w:lineRule="exact" w:before="53"/>
        <w:ind w:left="348" w:right="0" w:firstLine="0"/>
        <w:jc w:val="left"/>
        <w:rPr>
          <w:sz w:val="12"/>
        </w:rPr>
      </w:pPr>
      <w:r>
        <w:rPr/>
        <w:br w:type="column"/>
      </w:r>
      <w:r>
        <w:rPr>
          <w:rFonts w:ascii="Arial"/>
          <w:w w:val="190"/>
          <w:sz w:val="15"/>
        </w:rPr>
        <w:t>'- </w:t>
      </w:r>
      <w:r>
        <w:rPr>
          <w:rFonts w:ascii="Arial"/>
          <w:w w:val="105"/>
          <w:sz w:val="21"/>
        </w:rPr>
        <w:t>-  </w:t>
      </w:r>
      <w:r>
        <w:rPr>
          <w:w w:val="105"/>
          <w:sz w:val="12"/>
        </w:rPr>
        <w:t>,-;</w:t>
      </w:r>
    </w:p>
    <w:p>
      <w:pPr>
        <w:tabs>
          <w:tab w:pos="1006" w:val="left" w:leader="none"/>
        </w:tabs>
        <w:spacing w:line="63" w:lineRule="exact" w:before="0"/>
        <w:ind w:left="347" w:right="0" w:firstLine="0"/>
        <w:jc w:val="left"/>
        <w:rPr>
          <w:sz w:val="16"/>
        </w:rPr>
      </w:pPr>
      <w:r>
        <w:rPr>
          <w:w w:val="80"/>
          <w:sz w:val="12"/>
        </w:rPr>
        <w:t>"'0</w:t>
        <w:tab/>
      </w:r>
      <w:r>
        <w:rPr>
          <w:w w:val="80"/>
          <w:sz w:val="16"/>
        </w:rPr>
        <w:t>:::c::</w:t>
      </w:r>
    </w:p>
    <w:p>
      <w:pPr>
        <w:spacing w:after="0" w:line="63" w:lineRule="exact"/>
        <w:jc w:val="left"/>
        <w:rPr>
          <w:sz w:val="16"/>
        </w:rPr>
        <w:sectPr>
          <w:type w:val="continuous"/>
          <w:pgSz w:w="15840" w:h="12290" w:orient="landscape"/>
          <w:pgMar w:top="160" w:bottom="280" w:left="120" w:right="180"/>
          <w:cols w:num="4" w:equalWidth="0">
            <w:col w:w="487" w:space="50"/>
            <w:col w:w="940" w:space="628"/>
            <w:col w:w="481" w:space="430"/>
            <w:col w:w="12524"/>
          </w:cols>
        </w:sectPr>
      </w:pPr>
    </w:p>
    <w:p>
      <w:pPr>
        <w:spacing w:line="187" w:lineRule="exact" w:before="0"/>
        <w:ind w:left="874" w:right="0" w:firstLine="0"/>
        <w:jc w:val="left"/>
        <w:rPr>
          <w:rFonts w:ascii="Arial"/>
          <w:sz w:val="24"/>
        </w:rPr>
      </w:pPr>
      <w:r>
        <w:rPr>
          <w:rFonts w:ascii="Arial"/>
          <w:spacing w:val="-35"/>
          <w:w w:val="95"/>
          <w:position w:val="-10"/>
          <w:sz w:val="27"/>
        </w:rPr>
        <w:t>*</w:t>
      </w:r>
      <w:r>
        <w:rPr>
          <w:rFonts w:ascii="Arial"/>
          <w:spacing w:val="-35"/>
          <w:w w:val="95"/>
          <w:sz w:val="24"/>
        </w:rPr>
        <w:t>*  </w:t>
      </w:r>
      <w:r>
        <w:rPr>
          <w:rFonts w:ascii="Arial"/>
          <w:w w:val="95"/>
          <w:sz w:val="16"/>
        </w:rPr>
        <w:t>.-&lt; </w:t>
      </w:r>
      <w:r>
        <w:rPr>
          <w:rFonts w:ascii="Arial"/>
          <w:spacing w:val="-33"/>
          <w:w w:val="95"/>
          <w:position w:val="-10"/>
          <w:sz w:val="26"/>
        </w:rPr>
        <w:t>*</w:t>
      </w:r>
      <w:r>
        <w:rPr>
          <w:rFonts w:ascii="Arial"/>
          <w:spacing w:val="-33"/>
          <w:w w:val="95"/>
          <w:sz w:val="24"/>
        </w:rPr>
        <w:t>*</w:t>
      </w:r>
    </w:p>
    <w:p>
      <w:pPr>
        <w:pStyle w:val="BodyText"/>
        <w:spacing w:before="10"/>
        <w:rPr>
          <w:rFonts w:ascii="Arial"/>
          <w:sz w:val="9"/>
        </w:rPr>
      </w:pPr>
      <w:r>
        <w:rPr/>
        <w:br w:type="column"/>
      </w:r>
      <w:r>
        <w:rPr>
          <w:rFonts w:ascii="Arial"/>
          <w:sz w:val="9"/>
        </w:rPr>
      </w:r>
    </w:p>
    <w:p>
      <w:pPr>
        <w:spacing w:line="73" w:lineRule="exact" w:before="0"/>
        <w:ind w:left="0" w:right="0" w:firstLine="0"/>
        <w:jc w:val="right"/>
        <w:rPr>
          <w:sz w:val="10"/>
        </w:rPr>
      </w:pPr>
      <w:r>
        <w:rPr>
          <w:sz w:val="10"/>
        </w:rPr>
        <w:t>C\I</w:t>
      </w:r>
    </w:p>
    <w:p>
      <w:pPr>
        <w:pStyle w:val="BodyText"/>
        <w:spacing w:before="7"/>
        <w:rPr>
          <w:sz w:val="12"/>
        </w:rPr>
      </w:pPr>
      <w:r>
        <w:rPr/>
        <w:br w:type="column"/>
      </w:r>
      <w:r>
        <w:rPr>
          <w:sz w:val="12"/>
        </w:rPr>
      </w:r>
    </w:p>
    <w:p>
      <w:pPr>
        <w:tabs>
          <w:tab w:pos="1360" w:val="left" w:leader="none"/>
        </w:tabs>
        <w:spacing w:line="42" w:lineRule="exact" w:before="0"/>
        <w:ind w:left="736" w:right="0" w:firstLine="0"/>
        <w:jc w:val="left"/>
        <w:rPr>
          <w:rFonts w:ascii="Courier New"/>
          <w:sz w:val="14"/>
        </w:rPr>
      </w:pPr>
      <w:r>
        <w:rPr>
          <w:rFonts w:ascii="Courier New"/>
          <w:w w:val="60"/>
          <w:sz w:val="14"/>
        </w:rPr>
        <w:t>Co</w:t>
        <w:tab/>
        <w:t>0</w:t>
      </w:r>
    </w:p>
    <w:p>
      <w:pPr>
        <w:spacing w:after="0" w:line="42" w:lineRule="exact"/>
        <w:jc w:val="left"/>
        <w:rPr>
          <w:rFonts w:ascii="Courier New"/>
          <w:sz w:val="14"/>
        </w:rPr>
        <w:sectPr>
          <w:type w:val="continuous"/>
          <w:pgSz w:w="15840" w:h="12290" w:orient="landscape"/>
          <w:pgMar w:top="160" w:bottom="280" w:left="120" w:right="180"/>
          <w:cols w:num="3" w:equalWidth="0">
            <w:col w:w="1416" w:space="160"/>
            <w:col w:w="1004" w:space="40"/>
            <w:col w:w="12920"/>
          </w:cols>
        </w:sectPr>
      </w:pPr>
    </w:p>
    <w:p>
      <w:pPr>
        <w:spacing w:line="153" w:lineRule="exact" w:before="0"/>
        <w:ind w:left="0" w:right="13239" w:firstLine="0"/>
        <w:jc w:val="center"/>
        <w:rPr>
          <w:sz w:val="16"/>
        </w:rPr>
      </w:pPr>
      <w:r>
        <w:rPr/>
        <w:pict>
          <v:shape style="position:absolute;margin-left:49.747002pt;margin-top:1.894213pt;width:2.8pt;height:14.55pt;mso-position-horizontal-relative:page;mso-position-vertical-relative:paragraph;z-index:-440224" type="#_x0000_t202" filled="false" stroked="false">
            <v:textbox inset="0,0,0,0">
              <w:txbxContent>
                <w:p>
                  <w:pPr>
                    <w:spacing w:line="290" w:lineRule="exact" w:before="0"/>
                    <w:ind w:left="0" w:right="0" w:firstLine="0"/>
                    <w:jc w:val="left"/>
                    <w:rPr>
                      <w:rFonts w:ascii="Arial"/>
                      <w:sz w:val="26"/>
                    </w:rPr>
                  </w:pPr>
                  <w:r>
                    <w:rPr>
                      <w:rFonts w:ascii="Arial"/>
                      <w:w w:val="54"/>
                      <w:sz w:val="26"/>
                    </w:rPr>
                    <w:t>*</w:t>
                  </w:r>
                </w:p>
              </w:txbxContent>
            </v:textbox>
            <w10:wrap type="none"/>
          </v:shape>
        </w:pict>
      </w:r>
      <w:r>
        <w:rPr/>
        <w:pict>
          <v:shape style="position:absolute;margin-left:72.626503pt;margin-top:1.894213pt;width:.6pt;height:14.55pt;mso-position-horizontal-relative:page;mso-position-vertical-relative:paragraph;z-index:-440200" type="#_x0000_t202" filled="false" stroked="false">
            <v:textbox inset="0,0,0,0">
              <w:txbxContent>
                <w:p>
                  <w:pPr>
                    <w:spacing w:line="290" w:lineRule="exact" w:before="0"/>
                    <w:ind w:left="0" w:right="0" w:firstLine="0"/>
                    <w:jc w:val="left"/>
                    <w:rPr>
                      <w:rFonts w:ascii="Arial"/>
                      <w:sz w:val="26"/>
                    </w:rPr>
                  </w:pPr>
                  <w:r>
                    <w:rPr>
                      <w:rFonts w:ascii="Arial"/>
                      <w:spacing w:val="-45"/>
                      <w:w w:val="54"/>
                      <w:sz w:val="26"/>
                    </w:rPr>
                    <w:t>*</w:t>
                  </w:r>
                </w:p>
              </w:txbxContent>
            </v:textbox>
            <w10:wrap type="none"/>
          </v:shape>
        </w:pict>
      </w:r>
      <w:r>
        <w:rPr>
          <w:w w:val="65"/>
          <w:sz w:val="16"/>
        </w:rPr>
        <w:t>E-&lt;</w:t>
      </w:r>
    </w:p>
    <w:p>
      <w:pPr>
        <w:tabs>
          <w:tab w:pos="467" w:val="left" w:leader="none"/>
        </w:tabs>
        <w:spacing w:line="53" w:lineRule="exact" w:before="0"/>
        <w:ind w:left="0" w:right="13284" w:firstLine="0"/>
        <w:jc w:val="center"/>
        <w:rPr>
          <w:rFonts w:ascii="Arial"/>
          <w:sz w:val="26"/>
        </w:rPr>
      </w:pPr>
      <w:r>
        <w:rPr>
          <w:rFonts w:ascii="Arial"/>
          <w:w w:val="65"/>
          <w:sz w:val="27"/>
        </w:rPr>
        <w:t>*</w:t>
        <w:tab/>
      </w:r>
      <w:r>
        <w:rPr>
          <w:rFonts w:ascii="Arial"/>
          <w:w w:val="65"/>
          <w:sz w:val="26"/>
        </w:rPr>
        <w:t>*</w:t>
      </w:r>
    </w:p>
    <w:p>
      <w:pPr>
        <w:spacing w:line="149" w:lineRule="exact" w:before="0"/>
        <w:ind w:left="724" w:right="0" w:firstLine="0"/>
        <w:jc w:val="left"/>
        <w:rPr>
          <w:rFonts w:ascii="Arial" w:hAnsi="Arial"/>
          <w:sz w:val="26"/>
        </w:rPr>
      </w:pPr>
      <w:r>
        <w:rPr/>
        <w:pict>
          <v:shape style="position:absolute;margin-left:71.501999pt;margin-top:18.563074pt;width:4.75pt;height:13.45pt;mso-position-horizontal-relative:page;mso-position-vertical-relative:paragraph;z-index:-440344" type="#_x0000_t202" filled="false" stroked="false">
            <v:textbox inset="0,0,0,0">
              <w:txbxContent>
                <w:p>
                  <w:pPr>
                    <w:spacing w:line="268" w:lineRule="exact" w:before="0"/>
                    <w:ind w:left="0" w:right="0" w:firstLine="0"/>
                    <w:jc w:val="left"/>
                    <w:rPr>
                      <w:rFonts w:ascii="Arial"/>
                      <w:sz w:val="24"/>
                    </w:rPr>
                  </w:pPr>
                  <w:r>
                    <w:rPr>
                      <w:rFonts w:ascii="Arial"/>
                      <w:w w:val="100"/>
                      <w:sz w:val="24"/>
                    </w:rPr>
                    <w:t>*</w:t>
                  </w:r>
                </w:p>
              </w:txbxContent>
            </v:textbox>
            <w10:wrap type="none"/>
          </v:shape>
        </w:pict>
      </w:r>
      <w:r>
        <w:rPr>
          <w:rFonts w:ascii="Courier New" w:hAnsi="Courier New"/>
          <w:spacing w:val="-4"/>
          <w:w w:val="100"/>
          <w:sz w:val="23"/>
        </w:rPr>
        <w:t>·</w:t>
      </w:r>
      <w:r>
        <w:rPr>
          <w:rFonts w:ascii="Arial" w:hAnsi="Arial"/>
          <w:spacing w:val="-99"/>
          <w:w w:val="100"/>
          <w:position w:val="-14"/>
          <w:sz w:val="26"/>
        </w:rPr>
        <w:t>*</w:t>
      </w:r>
      <w:r>
        <w:rPr>
          <w:rFonts w:ascii="Courier New" w:hAnsi="Courier New"/>
          <w:w w:val="100"/>
          <w:sz w:val="23"/>
        </w:rPr>
        <w:t>*</w:t>
      </w:r>
      <w:r>
        <w:rPr>
          <w:rFonts w:ascii="Courier New" w:hAnsi="Courier New"/>
          <w:spacing w:val="-50"/>
          <w:sz w:val="23"/>
        </w:rPr>
        <w:t> </w:t>
      </w:r>
      <w:r>
        <w:rPr>
          <w:rFonts w:ascii="Arial" w:hAnsi="Arial"/>
          <w:w w:val="100"/>
          <w:position w:val="-14"/>
          <w:sz w:val="26"/>
        </w:rPr>
        <w:t>*</w:t>
      </w:r>
      <w:r>
        <w:rPr>
          <w:rFonts w:ascii="Arial" w:hAnsi="Arial"/>
          <w:position w:val="-14"/>
          <w:sz w:val="26"/>
        </w:rPr>
        <w:t> </w:t>
      </w:r>
      <w:r>
        <w:rPr>
          <w:rFonts w:ascii="Arial" w:hAnsi="Arial"/>
          <w:spacing w:val="-11"/>
          <w:position w:val="-14"/>
          <w:sz w:val="26"/>
        </w:rPr>
        <w:t> </w:t>
      </w:r>
      <w:r>
        <w:rPr>
          <w:rFonts w:ascii="Arial" w:hAnsi="Arial"/>
          <w:w w:val="100"/>
          <w:sz w:val="26"/>
        </w:rPr>
        <w:t>*</w:t>
      </w:r>
    </w:p>
    <w:p>
      <w:pPr>
        <w:spacing w:after="0" w:line="149" w:lineRule="exact"/>
        <w:jc w:val="left"/>
        <w:rPr>
          <w:rFonts w:ascii="Arial" w:hAnsi="Arial"/>
          <w:sz w:val="26"/>
        </w:rPr>
        <w:sectPr>
          <w:type w:val="continuous"/>
          <w:pgSz w:w="15840" w:h="12290" w:orient="landscape"/>
          <w:pgMar w:top="160" w:bottom="280" w:left="120" w:right="180"/>
        </w:sectPr>
      </w:pPr>
    </w:p>
    <w:p>
      <w:pPr>
        <w:pStyle w:val="BodyText"/>
        <w:rPr>
          <w:rFonts w:ascii="Arial"/>
          <w:sz w:val="10"/>
        </w:rPr>
      </w:pPr>
    </w:p>
    <w:p>
      <w:pPr>
        <w:pStyle w:val="BodyText"/>
        <w:rPr>
          <w:rFonts w:ascii="Arial"/>
          <w:sz w:val="10"/>
        </w:rPr>
      </w:pPr>
    </w:p>
    <w:p>
      <w:pPr>
        <w:pStyle w:val="BodyText"/>
        <w:rPr>
          <w:rFonts w:ascii="Arial"/>
          <w:sz w:val="10"/>
        </w:rPr>
      </w:pPr>
    </w:p>
    <w:p>
      <w:pPr>
        <w:spacing w:line="109" w:lineRule="exact" w:before="77"/>
        <w:ind w:left="285" w:right="0" w:firstLine="0"/>
        <w:jc w:val="left"/>
        <w:rPr>
          <w:rFonts w:ascii="Arial"/>
          <w:sz w:val="10"/>
        </w:rPr>
      </w:pPr>
      <w:r>
        <w:rPr>
          <w:rFonts w:ascii="Arial"/>
          <w:w w:val="100"/>
          <w:sz w:val="10"/>
        </w:rPr>
        <w:t>0</w:t>
      </w:r>
    </w:p>
    <w:p>
      <w:pPr>
        <w:spacing w:line="232" w:lineRule="exact" w:before="0"/>
        <w:ind w:left="282" w:right="0" w:firstLine="7"/>
        <w:jc w:val="left"/>
        <w:rPr>
          <w:rFonts w:ascii="Arial"/>
          <w:sz w:val="11"/>
        </w:rPr>
      </w:pPr>
      <w:r>
        <w:rPr/>
        <w:pict>
          <v:shape style="position:absolute;margin-left:19.9244pt;margin-top:8.731552pt;width:7.4pt;height:15.65pt;mso-position-horizontal-relative:page;mso-position-vertical-relative:paragraph;z-index:-440368" type="#_x0000_t202" filled="false" stroked="false">
            <v:textbox inset="0,0,0,0">
              <w:txbxContent>
                <w:p>
                  <w:pPr>
                    <w:spacing w:line="313" w:lineRule="exact" w:before="0"/>
                    <w:ind w:left="0" w:right="0" w:firstLine="0"/>
                    <w:jc w:val="left"/>
                    <w:rPr>
                      <w:rFonts w:ascii="Arial" w:hAnsi="Arial"/>
                      <w:sz w:val="28"/>
                    </w:rPr>
                  </w:pPr>
                  <w:r>
                    <w:rPr>
                      <w:rFonts w:ascii="Arial" w:hAnsi="Arial"/>
                      <w:w w:val="65"/>
                      <w:sz w:val="28"/>
                    </w:rPr>
                    <w:t>"°</w:t>
                  </w:r>
                </w:p>
              </w:txbxContent>
            </v:textbox>
            <w10:wrap type="none"/>
          </v:shape>
        </w:pict>
      </w:r>
      <w:r>
        <w:rPr>
          <w:spacing w:val="-134"/>
          <w:w w:val="103"/>
          <w:position w:val="-9"/>
          <w:sz w:val="16"/>
        </w:rPr>
        <w:t>m</w:t>
      </w:r>
      <w:r>
        <w:rPr>
          <w:rFonts w:ascii="Arial"/>
          <w:w w:val="104"/>
          <w:sz w:val="11"/>
        </w:rPr>
        <w:t>C</w:t>
      </w:r>
      <w:r>
        <w:rPr>
          <w:rFonts w:ascii="Arial"/>
          <w:spacing w:val="1"/>
          <w:sz w:val="11"/>
        </w:rPr>
        <w:t> </w:t>
      </w:r>
      <w:r>
        <w:rPr>
          <w:rFonts w:ascii="Arial"/>
          <w:w w:val="104"/>
          <w:sz w:val="11"/>
        </w:rPr>
        <w:t>I</w:t>
      </w:r>
    </w:p>
    <w:p>
      <w:pPr>
        <w:spacing w:line="137" w:lineRule="exact" w:before="147"/>
        <w:ind w:left="282" w:right="0" w:firstLine="0"/>
        <w:jc w:val="left"/>
        <w:rPr>
          <w:sz w:val="12"/>
        </w:rPr>
      </w:pPr>
      <w:r>
        <w:rPr>
          <w:w w:val="110"/>
          <w:sz w:val="12"/>
        </w:rPr>
        <w:t>u:,</w:t>
      </w:r>
    </w:p>
    <w:p>
      <w:pPr>
        <w:spacing w:line="239" w:lineRule="exact" w:before="0"/>
        <w:ind w:left="271" w:right="0" w:firstLine="0"/>
        <w:jc w:val="left"/>
        <w:rPr>
          <w:rFonts w:ascii="Arial"/>
          <w:sz w:val="11"/>
        </w:rPr>
      </w:pPr>
      <w:r>
        <w:rPr>
          <w:spacing w:val="-56"/>
          <w:w w:val="108"/>
          <w:position w:val="-9"/>
          <w:sz w:val="17"/>
        </w:rPr>
        <w:t>r</w:t>
      </w:r>
      <w:r>
        <w:rPr>
          <w:rFonts w:ascii="Arial"/>
          <w:spacing w:val="-11"/>
          <w:w w:val="108"/>
          <w:sz w:val="11"/>
        </w:rPr>
        <w:t>0</w:t>
      </w:r>
      <w:r>
        <w:rPr>
          <w:spacing w:val="-51"/>
          <w:w w:val="108"/>
          <w:position w:val="-9"/>
          <w:sz w:val="17"/>
        </w:rPr>
        <w:t>-</w:t>
      </w:r>
      <w:r>
        <w:rPr>
          <w:rFonts w:ascii="Arial"/>
          <w:w w:val="108"/>
          <w:sz w:val="11"/>
        </w:rPr>
        <w:t>0</w:t>
      </w:r>
    </w:p>
    <w:p>
      <w:pPr>
        <w:spacing w:line="499" w:lineRule="exact" w:before="0"/>
        <w:ind w:left="271" w:right="0" w:firstLine="0"/>
        <w:jc w:val="left"/>
        <w:rPr>
          <w:rFonts w:ascii="Arial"/>
          <w:sz w:val="26"/>
        </w:rPr>
      </w:pPr>
      <w:r>
        <w:rPr/>
        <w:br w:type="column"/>
      </w:r>
      <w:r>
        <w:rPr>
          <w:rFonts w:ascii="Arial"/>
          <w:spacing w:val="-47"/>
          <w:position w:val="-9"/>
          <w:sz w:val="26"/>
        </w:rPr>
        <w:t>*</w:t>
      </w:r>
      <w:r>
        <w:rPr>
          <w:rFonts w:ascii="Arial"/>
          <w:spacing w:val="-47"/>
          <w:sz w:val="27"/>
        </w:rPr>
        <w:t>*    </w:t>
      </w:r>
      <w:r>
        <w:rPr>
          <w:rFonts w:ascii="Arial"/>
          <w:spacing w:val="-46"/>
          <w:position w:val="-9"/>
          <w:sz w:val="24"/>
        </w:rPr>
        <w:t>*</w:t>
      </w:r>
      <w:r>
        <w:rPr>
          <w:rFonts w:ascii="Arial"/>
          <w:spacing w:val="-46"/>
          <w:sz w:val="27"/>
        </w:rPr>
        <w:t>*    </w:t>
      </w:r>
      <w:r>
        <w:rPr>
          <w:rFonts w:ascii="Arial"/>
          <w:spacing w:val="-49"/>
          <w:sz w:val="26"/>
        </w:rPr>
        <w:t>*</w:t>
      </w:r>
      <w:r>
        <w:rPr>
          <w:rFonts w:ascii="Arial"/>
          <w:spacing w:val="-49"/>
          <w:position w:val="11"/>
          <w:sz w:val="26"/>
        </w:rPr>
        <w:t>*</w:t>
      </w:r>
    </w:p>
    <w:p>
      <w:pPr>
        <w:pStyle w:val="BodyText"/>
        <w:rPr>
          <w:rFonts w:ascii="Arial"/>
          <w:sz w:val="18"/>
        </w:rPr>
      </w:pPr>
      <w:r>
        <w:rPr/>
        <w:br w:type="column"/>
      </w:r>
      <w:r>
        <w:rPr>
          <w:rFonts w:ascii="Arial"/>
          <w:sz w:val="18"/>
        </w:rPr>
      </w:r>
    </w:p>
    <w:p>
      <w:pPr>
        <w:pStyle w:val="BodyText"/>
        <w:rPr>
          <w:rFonts w:ascii="Arial"/>
          <w:sz w:val="18"/>
        </w:rPr>
      </w:pPr>
    </w:p>
    <w:p>
      <w:pPr>
        <w:pStyle w:val="BodyText"/>
        <w:spacing w:before="5"/>
        <w:rPr>
          <w:rFonts w:ascii="Arial"/>
          <w:sz w:val="21"/>
        </w:rPr>
      </w:pPr>
    </w:p>
    <w:p>
      <w:pPr>
        <w:spacing w:line="156" w:lineRule="exact" w:before="0"/>
        <w:ind w:left="0" w:right="0" w:firstLine="0"/>
        <w:jc w:val="right"/>
        <w:rPr>
          <w:sz w:val="16"/>
        </w:rPr>
      </w:pPr>
      <w:r>
        <w:rPr>
          <w:w w:val="45"/>
          <w:sz w:val="16"/>
        </w:rPr>
        <w:t>:::c::</w:t>
      </w:r>
    </w:p>
    <w:p>
      <w:pPr>
        <w:spacing w:line="106" w:lineRule="exact" w:before="0"/>
        <w:ind w:left="280" w:right="0" w:firstLine="0"/>
        <w:jc w:val="left"/>
        <w:rPr>
          <w:rFonts w:ascii="Arial"/>
          <w:sz w:val="13"/>
        </w:rPr>
      </w:pPr>
      <w:r>
        <w:rPr>
          <w:rFonts w:ascii="Arial"/>
          <w:w w:val="49"/>
          <w:sz w:val="13"/>
        </w:rPr>
        <w:t>0</w:t>
      </w:r>
    </w:p>
    <w:p>
      <w:pPr>
        <w:pStyle w:val="BodyText"/>
        <w:spacing w:line="215" w:lineRule="exact"/>
        <w:ind w:right="98"/>
        <w:jc w:val="right"/>
      </w:pPr>
      <w:r>
        <w:rPr>
          <w:w w:val="49"/>
        </w:rPr>
        <w:t>z</w:t>
      </w:r>
    </w:p>
    <w:p>
      <w:pPr>
        <w:spacing w:line="193" w:lineRule="exact" w:before="0"/>
        <w:ind w:left="0" w:right="28" w:firstLine="0"/>
        <w:jc w:val="right"/>
        <w:rPr>
          <w:sz w:val="22"/>
        </w:rPr>
      </w:pPr>
      <w:r>
        <w:rPr>
          <w:rFonts w:ascii="Arial"/>
          <w:w w:val="50"/>
          <w:position w:val="8"/>
          <w:sz w:val="13"/>
        </w:rPr>
        <w:t>0</w:t>
      </w:r>
      <w:r>
        <w:rPr>
          <w:w w:val="50"/>
          <w:sz w:val="22"/>
        </w:rPr>
        <w:t>.....</w:t>
      </w:r>
    </w:p>
    <w:p>
      <w:pPr>
        <w:pStyle w:val="BodyText"/>
        <w:rPr>
          <w:sz w:val="12"/>
        </w:rPr>
      </w:pPr>
      <w:r>
        <w:rPr/>
        <w:br w:type="column"/>
      </w:r>
      <w:r>
        <w:rPr>
          <w:sz w:val="12"/>
        </w:rPr>
      </w:r>
    </w:p>
    <w:p>
      <w:pPr>
        <w:pStyle w:val="BodyText"/>
        <w:rPr>
          <w:sz w:val="12"/>
        </w:rPr>
      </w:pPr>
    </w:p>
    <w:p>
      <w:pPr>
        <w:pStyle w:val="BodyText"/>
        <w:rPr>
          <w:sz w:val="12"/>
        </w:rPr>
      </w:pPr>
    </w:p>
    <w:p>
      <w:pPr>
        <w:pStyle w:val="BodyText"/>
        <w:rPr>
          <w:sz w:val="12"/>
        </w:rPr>
      </w:pPr>
    </w:p>
    <w:p>
      <w:pPr>
        <w:pStyle w:val="BodyText"/>
        <w:rPr>
          <w:sz w:val="12"/>
        </w:rPr>
      </w:pPr>
    </w:p>
    <w:p>
      <w:pPr>
        <w:pStyle w:val="BodyText"/>
        <w:spacing w:before="8"/>
        <w:rPr>
          <w:sz w:val="11"/>
        </w:rPr>
      </w:pPr>
    </w:p>
    <w:p>
      <w:pPr>
        <w:spacing w:before="0"/>
        <w:ind w:left="284" w:right="0" w:firstLine="0"/>
        <w:jc w:val="left"/>
        <w:rPr>
          <w:rFonts w:ascii="Arial"/>
          <w:sz w:val="11"/>
        </w:rPr>
      </w:pPr>
      <w:r>
        <w:rPr>
          <w:rFonts w:ascii="Arial"/>
          <w:sz w:val="11"/>
        </w:rPr>
        <w:t>...;i</w:t>
      </w:r>
    </w:p>
    <w:p>
      <w:pPr>
        <w:pStyle w:val="BodyText"/>
        <w:rPr>
          <w:rFonts w:ascii="Arial"/>
          <w:sz w:val="17"/>
        </w:rPr>
      </w:pPr>
    </w:p>
    <w:p>
      <w:pPr>
        <w:pStyle w:val="BodyText"/>
        <w:spacing w:line="183" w:lineRule="exact"/>
        <w:ind w:left="271"/>
      </w:pPr>
      <w:r>
        <w:rPr>
          <w:w w:val="50"/>
        </w:rPr>
        <w:t>z</w:t>
      </w:r>
    </w:p>
    <w:p>
      <w:pPr>
        <w:pStyle w:val="BodyText"/>
        <w:rPr>
          <w:sz w:val="26"/>
        </w:rPr>
      </w:pPr>
      <w:r>
        <w:rPr/>
        <w:br w:type="column"/>
      </w:r>
      <w:r>
        <w:rPr>
          <w:sz w:val="26"/>
        </w:rPr>
      </w:r>
    </w:p>
    <w:p>
      <w:pPr>
        <w:pStyle w:val="BodyText"/>
        <w:rPr>
          <w:sz w:val="26"/>
        </w:rPr>
      </w:pPr>
    </w:p>
    <w:p>
      <w:pPr>
        <w:pStyle w:val="BodyText"/>
        <w:spacing w:before="3"/>
        <w:rPr>
          <w:sz w:val="29"/>
        </w:rPr>
      </w:pPr>
    </w:p>
    <w:p>
      <w:pPr>
        <w:spacing w:line="241" w:lineRule="exact" w:before="0"/>
        <w:ind w:left="248" w:right="0" w:firstLine="0"/>
        <w:jc w:val="left"/>
        <w:rPr>
          <w:sz w:val="22"/>
        </w:rPr>
      </w:pPr>
      <w:r>
        <w:rPr>
          <w:spacing w:val="-4"/>
          <w:w w:val="51"/>
          <w:sz w:val="22"/>
        </w:rPr>
        <w:t>.</w:t>
      </w:r>
      <w:r>
        <w:rPr>
          <w:spacing w:val="-104"/>
          <w:w w:val="99"/>
          <w:position w:val="8"/>
          <w:sz w:val="15"/>
        </w:rPr>
        <w:t>A</w:t>
      </w:r>
      <w:r>
        <w:rPr>
          <w:w w:val="51"/>
          <w:sz w:val="22"/>
        </w:rPr>
        <w:t>....</w:t>
      </w:r>
    </w:p>
    <w:p>
      <w:pPr>
        <w:spacing w:line="156" w:lineRule="exact" w:before="0"/>
        <w:ind w:left="32" w:right="0" w:firstLine="0"/>
        <w:jc w:val="left"/>
        <w:rPr>
          <w:sz w:val="23"/>
        </w:rPr>
      </w:pPr>
      <w:r>
        <w:rPr>
          <w:w w:val="60"/>
          <w:sz w:val="9"/>
        </w:rPr>
        <w:t>ti)           </w:t>
      </w:r>
      <w:r>
        <w:rPr>
          <w:w w:val="60"/>
          <w:sz w:val="23"/>
        </w:rPr>
        <w:t>z</w:t>
      </w:r>
    </w:p>
    <w:p>
      <w:pPr>
        <w:spacing w:after="0" w:line="156" w:lineRule="exact"/>
        <w:jc w:val="left"/>
        <w:rPr>
          <w:sz w:val="23"/>
        </w:rPr>
        <w:sectPr>
          <w:type w:val="continuous"/>
          <w:pgSz w:w="15840" w:h="12290" w:orient="landscape"/>
          <w:pgMar w:top="160" w:bottom="280" w:left="120" w:right="180"/>
          <w:cols w:num="5" w:equalWidth="0">
            <w:col w:w="443" w:space="133"/>
            <w:col w:w="846" w:space="197"/>
            <w:col w:w="456" w:space="252"/>
            <w:col w:w="434" w:space="40"/>
            <w:col w:w="12739"/>
          </w:cols>
        </w:sectPr>
      </w:pPr>
    </w:p>
    <w:p>
      <w:pPr>
        <w:spacing w:line="99" w:lineRule="exact" w:before="36"/>
        <w:ind w:left="0" w:right="23" w:firstLine="0"/>
        <w:jc w:val="right"/>
        <w:rPr>
          <w:rFonts w:ascii="Arial"/>
          <w:sz w:val="11"/>
        </w:rPr>
      </w:pPr>
      <w:r>
        <w:rPr>
          <w:rFonts w:ascii="Arial"/>
          <w:w w:val="97"/>
          <w:sz w:val="11"/>
        </w:rPr>
        <w:t>C</w:t>
      </w:r>
    </w:p>
    <w:p>
      <w:pPr>
        <w:spacing w:line="121" w:lineRule="exact" w:before="0"/>
        <w:ind w:left="0" w:right="0" w:firstLine="0"/>
        <w:jc w:val="right"/>
        <w:rPr>
          <w:sz w:val="13"/>
        </w:rPr>
      </w:pPr>
      <w:r>
        <w:rPr>
          <w:sz w:val="13"/>
        </w:rPr>
        <w:t>,-;</w:t>
      </w:r>
    </w:p>
    <w:p>
      <w:pPr>
        <w:spacing w:line="113" w:lineRule="exact" w:before="0"/>
        <w:ind w:left="0" w:right="9" w:firstLine="0"/>
        <w:jc w:val="right"/>
        <w:rPr>
          <w:sz w:val="10"/>
        </w:rPr>
      </w:pPr>
      <w:r>
        <w:rPr>
          <w:sz w:val="10"/>
        </w:rPr>
        <w:t>C\</w:t>
      </w:r>
    </w:p>
    <w:p>
      <w:pPr>
        <w:spacing w:line="104" w:lineRule="exact" w:before="0"/>
        <w:ind w:left="0" w:right="0" w:firstLine="0"/>
        <w:jc w:val="right"/>
        <w:rPr>
          <w:rFonts w:ascii="Arial"/>
          <w:sz w:val="11"/>
        </w:rPr>
      </w:pPr>
      <w:r>
        <w:rPr/>
        <w:br w:type="column"/>
      </w:r>
      <w:r>
        <w:rPr>
          <w:rFonts w:ascii="Arial"/>
          <w:w w:val="90"/>
          <w:sz w:val="11"/>
        </w:rPr>
        <w:t>c:/l</w:t>
      </w:r>
    </w:p>
    <w:p>
      <w:pPr>
        <w:spacing w:line="221" w:lineRule="exact" w:before="0"/>
        <w:ind w:left="255" w:right="0" w:firstLine="0"/>
        <w:jc w:val="left"/>
        <w:rPr>
          <w:sz w:val="12"/>
        </w:rPr>
      </w:pPr>
      <w:r>
        <w:rPr>
          <w:spacing w:val="-14"/>
          <w:w w:val="65"/>
          <w:sz w:val="22"/>
        </w:rPr>
        <w:t>.</w:t>
      </w:r>
      <w:r>
        <w:rPr>
          <w:spacing w:val="-14"/>
          <w:w w:val="65"/>
          <w:position w:val="10"/>
          <w:sz w:val="12"/>
        </w:rPr>
        <w:t>c</w:t>
      </w:r>
      <w:r>
        <w:rPr>
          <w:spacing w:val="-14"/>
          <w:w w:val="65"/>
          <w:sz w:val="22"/>
        </w:rPr>
        <w:t>..</w:t>
      </w:r>
      <w:r>
        <w:rPr>
          <w:spacing w:val="-14"/>
          <w:w w:val="65"/>
          <w:position w:val="10"/>
          <w:sz w:val="12"/>
        </w:rPr>
        <w:t>:</w:t>
      </w:r>
      <w:r>
        <w:rPr>
          <w:spacing w:val="-14"/>
          <w:w w:val="65"/>
          <w:sz w:val="22"/>
        </w:rPr>
        <w:t>.</w:t>
      </w:r>
      <w:r>
        <w:rPr>
          <w:spacing w:val="-14"/>
          <w:w w:val="65"/>
          <w:position w:val="10"/>
          <w:sz w:val="12"/>
        </w:rPr>
        <w:t>/</w:t>
      </w:r>
      <w:r>
        <w:rPr>
          <w:spacing w:val="-14"/>
          <w:w w:val="65"/>
          <w:sz w:val="22"/>
        </w:rPr>
        <w:t>.</w:t>
      </w:r>
      <w:r>
        <w:rPr>
          <w:spacing w:val="-14"/>
          <w:w w:val="65"/>
          <w:position w:val="10"/>
          <w:sz w:val="12"/>
        </w:rPr>
        <w:t>l</w:t>
      </w:r>
    </w:p>
    <w:p>
      <w:pPr>
        <w:spacing w:line="60" w:lineRule="exact" w:before="0"/>
        <w:ind w:left="255" w:right="0" w:firstLine="0"/>
        <w:jc w:val="left"/>
        <w:rPr>
          <w:rFonts w:ascii="Arial"/>
          <w:sz w:val="11"/>
        </w:rPr>
      </w:pPr>
      <w:r>
        <w:rPr/>
        <w:pict>
          <v:shape style="position:absolute;margin-left:100.2911pt;margin-top:4.958457pt;width:1.2pt;height:13.3pt;mso-position-horizontal-relative:page;mso-position-vertical-relative:paragraph;z-index:-440320" type="#_x0000_t202" filled="false" stroked="false">
            <v:textbox inset="0,0,0,0">
              <w:txbxContent>
                <w:p>
                  <w:pPr>
                    <w:spacing w:line="266" w:lineRule="exact" w:before="0"/>
                    <w:ind w:left="0" w:right="0" w:firstLine="0"/>
                    <w:jc w:val="left"/>
                    <w:rPr>
                      <w:sz w:val="24"/>
                    </w:rPr>
                  </w:pPr>
                  <w:r>
                    <w:rPr>
                      <w:spacing w:val="-66"/>
                      <w:w w:val="82"/>
                      <w:sz w:val="24"/>
                    </w:rPr>
                    <w:t>z</w:t>
                  </w:r>
                </w:p>
              </w:txbxContent>
            </v:textbox>
            <w10:wrap type="none"/>
          </v:shape>
        </w:pict>
      </w:r>
      <w:r>
        <w:rPr>
          <w:rFonts w:ascii="Arial"/>
          <w:w w:val="60"/>
          <w:sz w:val="11"/>
        </w:rPr>
        <w:t>)3</w:t>
      </w:r>
    </w:p>
    <w:p>
      <w:pPr>
        <w:tabs>
          <w:tab w:pos="531" w:val="left" w:leader="none"/>
        </w:tabs>
        <w:spacing w:before="9"/>
        <w:ind w:left="255" w:right="0" w:firstLine="0"/>
        <w:jc w:val="left"/>
        <w:rPr>
          <w:sz w:val="14"/>
        </w:rPr>
      </w:pPr>
      <w:r>
        <w:rPr/>
        <w:br w:type="column"/>
      </w:r>
      <w:r>
        <w:rPr>
          <w:w w:val="60"/>
          <w:sz w:val="14"/>
        </w:rPr>
        <w:t>0</w:t>
        <w:tab/>
        <w:t>tn    </w:t>
      </w:r>
      <w:r>
        <w:rPr>
          <w:spacing w:val="4"/>
          <w:w w:val="60"/>
          <w:sz w:val="14"/>
        </w:rPr>
        <w:t> </w:t>
      </w:r>
      <w:r>
        <w:rPr>
          <w:w w:val="60"/>
          <w:sz w:val="14"/>
        </w:rPr>
        <w:t>0</w:t>
      </w:r>
    </w:p>
    <w:p>
      <w:pPr>
        <w:spacing w:line="151" w:lineRule="exact" w:before="41"/>
        <w:ind w:left="0" w:right="0" w:firstLine="0"/>
        <w:jc w:val="right"/>
        <w:rPr>
          <w:rFonts w:ascii="Arial"/>
          <w:sz w:val="16"/>
        </w:rPr>
      </w:pPr>
      <w:r>
        <w:rPr>
          <w:rFonts w:ascii="Arial"/>
          <w:w w:val="55"/>
          <w:sz w:val="16"/>
        </w:rPr>
        <w:t>E-&lt;</w:t>
      </w:r>
    </w:p>
    <w:p>
      <w:pPr>
        <w:spacing w:line="21" w:lineRule="exact" w:before="0"/>
        <w:ind w:left="286" w:right="0" w:firstLine="0"/>
        <w:jc w:val="left"/>
        <w:rPr>
          <w:sz w:val="14"/>
        </w:rPr>
      </w:pPr>
      <w:r>
        <w:rPr>
          <w:w w:val="185"/>
          <w:sz w:val="14"/>
        </w:rPr>
        <w:t>UAU,_.</w:t>
      </w:r>
    </w:p>
    <w:p>
      <w:pPr>
        <w:pStyle w:val="BodyText"/>
        <w:rPr>
          <w:sz w:val="16"/>
        </w:rPr>
      </w:pPr>
      <w:r>
        <w:rPr/>
        <w:br w:type="column"/>
      </w:r>
      <w:r>
        <w:rPr>
          <w:sz w:val="16"/>
        </w:rPr>
      </w:r>
    </w:p>
    <w:p>
      <w:pPr>
        <w:pStyle w:val="BodyText"/>
        <w:spacing w:before="7"/>
        <w:rPr>
          <w:sz w:val="12"/>
        </w:rPr>
      </w:pPr>
    </w:p>
    <w:p>
      <w:pPr>
        <w:spacing w:line="54" w:lineRule="exact" w:before="1"/>
        <w:ind w:left="255" w:right="0" w:firstLine="0"/>
        <w:jc w:val="left"/>
        <w:rPr>
          <w:rFonts w:ascii="Arial"/>
          <w:sz w:val="14"/>
        </w:rPr>
      </w:pPr>
      <w:r>
        <w:rPr>
          <w:rFonts w:ascii="Arial"/>
          <w:w w:val="70"/>
          <w:sz w:val="14"/>
        </w:rPr>
        <w:t>E-&lt;</w:t>
      </w:r>
    </w:p>
    <w:p>
      <w:pPr>
        <w:spacing w:after="0" w:line="54" w:lineRule="exact"/>
        <w:jc w:val="left"/>
        <w:rPr>
          <w:rFonts w:ascii="Arial"/>
          <w:sz w:val="14"/>
        </w:rPr>
        <w:sectPr>
          <w:type w:val="continuous"/>
          <w:pgSz w:w="15840" w:h="12290" w:orient="landscape"/>
          <w:pgMar w:top="160" w:bottom="280" w:left="120" w:right="180"/>
          <w:cols w:num="4" w:equalWidth="0">
            <w:col w:w="367" w:space="1271"/>
            <w:col w:w="410" w:space="248"/>
            <w:col w:w="1328" w:space="52"/>
            <w:col w:w="11864"/>
          </w:cols>
        </w:sectPr>
      </w:pPr>
    </w:p>
    <w:p>
      <w:pPr>
        <w:spacing w:line="235" w:lineRule="exact" w:before="0"/>
        <w:ind w:left="233" w:right="0" w:firstLine="0"/>
        <w:jc w:val="left"/>
        <w:rPr>
          <w:rFonts w:ascii="Arial"/>
          <w:i/>
          <w:sz w:val="21"/>
        </w:rPr>
      </w:pPr>
      <w:r>
        <w:rPr/>
        <w:pict>
          <v:line style="position:absolute;mso-position-horizontal-relative:page;mso-position-vertical-relative:page;z-index:-440536" from="230.412598pt,522.202924pt" to="230.412598pt,4.694264pt" stroked="true" strokeweight=".924424pt" strokecolor="#000000">
            <v:stroke dashstyle="solid"/>
            <w10:wrap type="none"/>
          </v:line>
        </w:pict>
      </w:r>
      <w:r>
        <w:rPr>
          <w:rFonts w:ascii="Arial"/>
          <w:i/>
          <w:w w:val="55"/>
          <w:sz w:val="21"/>
        </w:rPr>
        <w:t>:.-:</w:t>
      </w:r>
    </w:p>
    <w:p>
      <w:pPr>
        <w:pStyle w:val="BodyText"/>
        <w:spacing w:before="2"/>
        <w:rPr>
          <w:rFonts w:ascii="Arial"/>
          <w:i/>
          <w:sz w:val="20"/>
        </w:rPr>
      </w:pPr>
    </w:p>
    <w:p>
      <w:pPr>
        <w:spacing w:before="1"/>
        <w:ind w:left="226" w:right="0" w:firstLine="0"/>
        <w:jc w:val="left"/>
        <w:rPr>
          <w:sz w:val="12"/>
        </w:rPr>
      </w:pPr>
      <w:r>
        <w:rPr>
          <w:w w:val="110"/>
          <w:sz w:val="12"/>
        </w:rPr>
        <w:t>u:,</w:t>
      </w:r>
    </w:p>
    <w:p>
      <w:pPr>
        <w:spacing w:before="8"/>
        <w:ind w:left="220" w:right="0" w:firstLine="0"/>
        <w:jc w:val="left"/>
        <w:rPr>
          <w:sz w:val="8"/>
        </w:rPr>
      </w:pPr>
      <w:r>
        <w:rPr>
          <w:w w:val="110"/>
          <w:sz w:val="8"/>
        </w:rPr>
        <w:t>&lt;')</w:t>
      </w:r>
    </w:p>
    <w:p>
      <w:pPr>
        <w:pStyle w:val="BodyText"/>
        <w:spacing w:before="4"/>
        <w:rPr>
          <w:sz w:val="6"/>
        </w:rPr>
      </w:pPr>
    </w:p>
    <w:p>
      <w:pPr>
        <w:spacing w:line="133" w:lineRule="exact" w:before="0"/>
        <w:ind w:left="207" w:right="0" w:firstLine="0"/>
        <w:jc w:val="left"/>
        <w:rPr>
          <w:rFonts w:ascii="Arial"/>
          <w:sz w:val="14"/>
        </w:rPr>
      </w:pPr>
      <w:r>
        <w:rPr>
          <w:rFonts w:ascii="Arial"/>
          <w:sz w:val="14"/>
        </w:rPr>
        <w:t>co</w:t>
      </w:r>
    </w:p>
    <w:p>
      <w:pPr>
        <w:spacing w:line="122" w:lineRule="exact" w:before="0"/>
        <w:ind w:left="118" w:right="13" w:firstLine="0"/>
        <w:jc w:val="center"/>
        <w:rPr>
          <w:sz w:val="13"/>
        </w:rPr>
      </w:pPr>
      <w:r>
        <w:rPr>
          <w:sz w:val="13"/>
        </w:rPr>
        <w:t>,-;</w:t>
      </w:r>
    </w:p>
    <w:p>
      <w:pPr>
        <w:pStyle w:val="BodyText"/>
        <w:rPr>
          <w:sz w:val="14"/>
        </w:rPr>
      </w:pPr>
    </w:p>
    <w:p>
      <w:pPr>
        <w:pStyle w:val="BodyText"/>
        <w:rPr>
          <w:sz w:val="14"/>
        </w:rPr>
      </w:pPr>
    </w:p>
    <w:p>
      <w:pPr>
        <w:pStyle w:val="BodyText"/>
        <w:rPr>
          <w:sz w:val="14"/>
        </w:rPr>
      </w:pPr>
    </w:p>
    <w:p>
      <w:pPr>
        <w:pStyle w:val="BodyText"/>
        <w:spacing w:before="1"/>
        <w:rPr>
          <w:sz w:val="11"/>
        </w:rPr>
      </w:pPr>
    </w:p>
    <w:p>
      <w:pPr>
        <w:spacing w:line="115" w:lineRule="exact" w:before="1"/>
        <w:ind w:left="118" w:right="13" w:firstLine="0"/>
        <w:jc w:val="center"/>
        <w:rPr>
          <w:rFonts w:ascii="Arial"/>
          <w:sz w:val="11"/>
        </w:rPr>
      </w:pPr>
      <w:r>
        <w:rPr/>
        <w:pict>
          <v:shape style="position:absolute;margin-left:13.1035pt;margin-top:3.286727pt;width:1.3pt;height:18.1pt;mso-position-horizontal-relative:page;mso-position-vertical-relative:paragraph;z-index:-440296" type="#_x0000_t202" filled="false" stroked="false">
            <v:textbox inset="0,0,0,0">
              <w:txbxContent>
                <w:p>
                  <w:pPr>
                    <w:spacing w:line="362" w:lineRule="exact" w:before="0"/>
                    <w:ind w:left="0" w:right="0" w:firstLine="0"/>
                    <w:jc w:val="left"/>
                    <w:rPr>
                      <w:sz w:val="28"/>
                    </w:rPr>
                  </w:pPr>
                  <w:r>
                    <w:rPr>
                      <w:spacing w:val="-153"/>
                      <w:w w:val="103"/>
                      <w:sz w:val="16"/>
                    </w:rPr>
                    <w:t>m</w:t>
                  </w:r>
                  <w:r>
                    <w:rPr>
                      <w:spacing w:val="-10"/>
                      <w:w w:val="50"/>
                      <w:position w:val="-15"/>
                      <w:sz w:val="28"/>
                    </w:rPr>
                    <w:t>.</w:t>
                  </w:r>
                </w:p>
              </w:txbxContent>
            </v:textbox>
            <w10:wrap type="none"/>
          </v:shape>
        </w:pict>
      </w:r>
      <w:r>
        <w:rPr>
          <w:rFonts w:ascii="Arial"/>
          <w:w w:val="110"/>
          <w:sz w:val="11"/>
        </w:rPr>
        <w:t>00</w:t>
      </w:r>
    </w:p>
    <w:p>
      <w:pPr>
        <w:spacing w:line="306" w:lineRule="exact" w:before="0"/>
        <w:ind w:left="115" w:right="45" w:firstLine="0"/>
        <w:jc w:val="center"/>
        <w:rPr>
          <w:sz w:val="28"/>
        </w:rPr>
      </w:pPr>
      <w:r>
        <w:rPr>
          <w:rFonts w:ascii="Arial" w:hAnsi="Arial"/>
          <w:spacing w:val="-16"/>
          <w:w w:val="103"/>
          <w:position w:val="2"/>
          <w:sz w:val="17"/>
        </w:rPr>
        <w:t>'</w:t>
      </w:r>
      <w:r>
        <w:rPr>
          <w:spacing w:val="-15"/>
          <w:w w:val="50"/>
          <w:sz w:val="28"/>
        </w:rPr>
        <w:t>.</w:t>
      </w:r>
      <w:r>
        <w:rPr>
          <w:rFonts w:ascii="Arial" w:hAnsi="Arial"/>
          <w:spacing w:val="-40"/>
          <w:w w:val="103"/>
          <w:position w:val="2"/>
          <w:sz w:val="17"/>
        </w:rPr>
        <w:t>­</w:t>
      </w:r>
      <w:r>
        <w:rPr>
          <w:w w:val="50"/>
          <w:sz w:val="28"/>
        </w:rPr>
        <w:t>,.</w:t>
      </w:r>
    </w:p>
    <w:p>
      <w:pPr>
        <w:spacing w:line="122" w:lineRule="exact" w:before="0"/>
        <w:ind w:left="0" w:right="85" w:firstLine="0"/>
        <w:jc w:val="center"/>
        <w:rPr>
          <w:rFonts w:ascii="Arial"/>
          <w:sz w:val="11"/>
        </w:rPr>
      </w:pPr>
      <w:r>
        <w:rPr/>
        <w:pict>
          <v:shape style="position:absolute;margin-left:13.2527pt;margin-top:4.010386pt;width:2.25pt;height:9.5pt;mso-position-horizontal-relative:page;mso-position-vertical-relative:paragraph;z-index:-440272" type="#_x0000_t202" filled="false" stroked="false">
            <v:textbox inset="0,0,0,0">
              <w:txbxContent>
                <w:p>
                  <w:pPr>
                    <w:spacing w:line="190" w:lineRule="exact" w:before="0"/>
                    <w:ind w:left="0" w:right="0" w:firstLine="0"/>
                    <w:jc w:val="left"/>
                    <w:rPr>
                      <w:rFonts w:ascii="Arial" w:hAnsi="Arial"/>
                      <w:sz w:val="17"/>
                    </w:rPr>
                  </w:pPr>
                  <w:r>
                    <w:rPr>
                      <w:rFonts w:ascii="Arial" w:hAnsi="Arial"/>
                      <w:w w:val="50"/>
                      <w:sz w:val="17"/>
                    </w:rPr>
                    <w:t>'­</w:t>
                  </w:r>
                </w:p>
              </w:txbxContent>
            </v:textbox>
            <w10:wrap type="none"/>
          </v:shape>
        </w:pict>
      </w:r>
      <w:r>
        <w:rPr>
          <w:rFonts w:ascii="Arial"/>
          <w:w w:val="49"/>
          <w:sz w:val="11"/>
        </w:rPr>
        <w:t>0</w:t>
      </w:r>
    </w:p>
    <w:p>
      <w:pPr>
        <w:spacing w:before="92"/>
        <w:ind w:left="3" w:right="45" w:firstLine="0"/>
        <w:jc w:val="center"/>
        <w:rPr>
          <w:sz w:val="8"/>
        </w:rPr>
      </w:pPr>
      <w:r>
        <w:rPr>
          <w:w w:val="60"/>
          <w:sz w:val="8"/>
        </w:rPr>
        <w:t>&lt;')</w:t>
      </w:r>
    </w:p>
    <w:p>
      <w:pPr>
        <w:spacing w:before="6"/>
        <w:ind w:left="114" w:right="0" w:firstLine="0"/>
        <w:jc w:val="left"/>
        <w:rPr>
          <w:rFonts w:ascii="Arial"/>
          <w:sz w:val="10"/>
        </w:rPr>
      </w:pPr>
      <w:r>
        <w:rPr>
          <w:rFonts w:ascii="Arial"/>
          <w:w w:val="49"/>
          <w:sz w:val="10"/>
        </w:rPr>
        <w:t>0</w:t>
      </w:r>
    </w:p>
    <w:p>
      <w:pPr>
        <w:spacing w:before="23"/>
        <w:ind w:left="127" w:right="0" w:firstLine="0"/>
        <w:jc w:val="left"/>
        <w:rPr>
          <w:sz w:val="12"/>
        </w:rPr>
      </w:pPr>
      <w:r>
        <w:rPr/>
        <w:br w:type="column"/>
      </w:r>
      <w:r>
        <w:rPr>
          <w:w w:val="80"/>
          <w:sz w:val="12"/>
        </w:rPr>
        <w:t>c:/l</w:t>
      </w:r>
    </w:p>
    <w:p>
      <w:pPr>
        <w:spacing w:before="41"/>
        <w:ind w:left="114" w:right="0" w:firstLine="0"/>
        <w:jc w:val="left"/>
        <w:rPr>
          <w:sz w:val="16"/>
        </w:rPr>
      </w:pPr>
      <w:r>
        <w:rPr>
          <w:w w:val="95"/>
          <w:sz w:val="16"/>
        </w:rPr>
        <w:t>&lt;:</w:t>
      </w:r>
    </w:p>
    <w:p>
      <w:pPr>
        <w:tabs>
          <w:tab w:pos="1711" w:val="left" w:leader="none"/>
        </w:tabs>
        <w:spacing w:line="126" w:lineRule="exact" w:before="63"/>
        <w:ind w:left="228" w:right="0" w:firstLine="0"/>
        <w:jc w:val="center"/>
        <w:rPr>
          <w:rFonts w:ascii="Arial"/>
          <w:sz w:val="11"/>
        </w:rPr>
      </w:pPr>
      <w:r>
        <w:rPr/>
        <w:br w:type="column"/>
      </w:r>
      <w:r>
        <w:rPr>
          <w:rFonts w:ascii="Arial"/>
          <w:w w:val="220"/>
          <w:sz w:val="14"/>
        </w:rPr>
        <w:t>WA</w:t>
      </w:r>
      <w:r>
        <w:rPr>
          <w:rFonts w:ascii="Arial"/>
          <w:spacing w:val="50"/>
          <w:w w:val="220"/>
          <w:sz w:val="14"/>
        </w:rPr>
        <w:t> </w:t>
      </w:r>
      <w:r>
        <w:rPr>
          <w:rFonts w:ascii="Arial"/>
          <w:w w:val="220"/>
          <w:sz w:val="14"/>
        </w:rPr>
        <w:t>E-&lt;</w:t>
        <w:tab/>
      </w:r>
      <w:r>
        <w:rPr>
          <w:rFonts w:ascii="Arial"/>
          <w:w w:val="95"/>
          <w:sz w:val="11"/>
        </w:rPr>
        <w:t>...;i</w:t>
      </w:r>
    </w:p>
    <w:p>
      <w:pPr>
        <w:tabs>
          <w:tab w:pos="1251" w:val="left" w:leader="none"/>
        </w:tabs>
        <w:spacing w:line="105" w:lineRule="exact" w:before="0"/>
        <w:ind w:left="119" w:right="0" w:firstLine="0"/>
        <w:jc w:val="left"/>
        <w:rPr>
          <w:sz w:val="11"/>
        </w:rPr>
      </w:pPr>
      <w:r>
        <w:rPr>
          <w:rFonts w:ascii="Arial"/>
          <w:w w:val="170"/>
          <w:sz w:val="15"/>
        </w:rPr>
        <w:t>R:Z&lt;:z</w:t>
        <w:tab/>
      </w:r>
      <w:r>
        <w:rPr>
          <w:w w:val="105"/>
          <w:sz w:val="11"/>
        </w:rPr>
        <w:t>1;.:,</w:t>
      </w:r>
    </w:p>
    <w:p>
      <w:pPr>
        <w:spacing w:line="111" w:lineRule="exact" w:before="0"/>
        <w:ind w:left="124" w:right="0" w:firstLine="0"/>
        <w:jc w:val="left"/>
        <w:rPr>
          <w:b/>
          <w:sz w:val="15"/>
        </w:rPr>
      </w:pPr>
      <w:r>
        <w:rPr>
          <w:rFonts w:ascii="Arial" w:hAnsi="Arial"/>
          <w:b/>
          <w:w w:val="260"/>
          <w:sz w:val="15"/>
        </w:rPr>
        <w:t>'-Z z </w:t>
      </w:r>
      <w:r>
        <w:rPr>
          <w:b/>
          <w:w w:val="190"/>
          <w:sz w:val="15"/>
        </w:rPr>
        <w:t>·&lt;:tnv,</w:t>
      </w:r>
    </w:p>
    <w:p>
      <w:pPr>
        <w:spacing w:line="99" w:lineRule="exact" w:before="0"/>
        <w:ind w:left="198" w:right="0" w:firstLine="0"/>
        <w:jc w:val="left"/>
        <w:rPr>
          <w:rFonts w:ascii="Arial"/>
          <w:sz w:val="14"/>
        </w:rPr>
      </w:pPr>
      <w:r>
        <w:rPr>
          <w:rFonts w:ascii="Arial"/>
          <w:w w:val="195"/>
          <w:sz w:val="14"/>
        </w:rPr>
        <w:t>o:::ioE-&lt;cnt:.,</w:t>
      </w:r>
    </w:p>
    <w:p>
      <w:pPr>
        <w:spacing w:line="128" w:lineRule="exact" w:before="0"/>
        <w:ind w:left="114" w:right="0" w:firstLine="0"/>
        <w:jc w:val="left"/>
        <w:rPr>
          <w:sz w:val="14"/>
        </w:rPr>
      </w:pPr>
      <w:r>
        <w:rPr>
          <w:w w:val="155"/>
          <w:sz w:val="14"/>
        </w:rPr>
        <w:t>E-&lt;UtnUtl.l;:;ip_,,z</w:t>
      </w:r>
    </w:p>
    <w:p>
      <w:pPr>
        <w:pStyle w:val="BodyText"/>
        <w:rPr>
          <w:sz w:val="22"/>
        </w:rPr>
      </w:pPr>
      <w:r>
        <w:rPr/>
        <w:br w:type="column"/>
      </w:r>
      <w:r>
        <w:rPr>
          <w:sz w:val="22"/>
        </w:rPr>
      </w: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4"/>
        <w:rPr>
          <w:sz w:val="32"/>
        </w:rPr>
      </w:pPr>
    </w:p>
    <w:p>
      <w:pPr>
        <w:spacing w:before="0"/>
        <w:ind w:left="114" w:right="0" w:firstLine="0"/>
        <w:jc w:val="left"/>
        <w:rPr>
          <w:sz w:val="21"/>
        </w:rPr>
      </w:pPr>
      <w:r>
        <w:rPr>
          <w:sz w:val="21"/>
        </w:rPr>
        <w:t>CC. SHARON ALEXANDER</w:t>
      </w:r>
    </w:p>
    <w:p>
      <w:pPr>
        <w:spacing w:after="0"/>
        <w:jc w:val="left"/>
        <w:rPr>
          <w:sz w:val="21"/>
        </w:rPr>
        <w:sectPr>
          <w:type w:val="continuous"/>
          <w:pgSz w:w="15840" w:h="12290" w:orient="landscape"/>
          <w:pgMar w:top="160" w:bottom="280" w:left="120" w:right="180"/>
          <w:cols w:num="4" w:equalWidth="0">
            <w:col w:w="371" w:space="1398"/>
            <w:col w:w="255" w:space="194"/>
            <w:col w:w="1855" w:space="1777"/>
            <w:col w:w="9690"/>
          </w:cols>
        </w:sectPr>
      </w:pPr>
    </w:p>
    <w:p>
      <w:pPr>
        <w:spacing w:line="302" w:lineRule="exact" w:before="72"/>
        <w:ind w:left="405" w:right="0" w:firstLine="0"/>
        <w:jc w:val="left"/>
        <w:rPr>
          <w:sz w:val="29"/>
        </w:rPr>
      </w:pPr>
      <w:r>
        <w:rPr>
          <w:w w:val="60"/>
          <w:sz w:val="29"/>
        </w:rPr>
        <w:t>....</w:t>
      </w:r>
    </w:p>
    <w:p>
      <w:pPr>
        <w:spacing w:line="84" w:lineRule="exact" w:before="0"/>
        <w:ind w:left="394" w:right="0" w:firstLine="0"/>
        <w:jc w:val="left"/>
        <w:rPr>
          <w:rFonts w:ascii="Arial"/>
          <w:sz w:val="11"/>
        </w:rPr>
      </w:pPr>
      <w:r>
        <w:rPr>
          <w:rFonts w:ascii="Arial"/>
          <w:w w:val="51"/>
          <w:sz w:val="11"/>
        </w:rPr>
        <w:t>0</w:t>
      </w:r>
    </w:p>
    <w:p>
      <w:pPr>
        <w:spacing w:line="104" w:lineRule="exact" w:before="0"/>
        <w:ind w:left="383" w:right="0" w:firstLine="0"/>
        <w:jc w:val="left"/>
        <w:rPr>
          <w:rFonts w:ascii="Arial"/>
          <w:b/>
          <w:sz w:val="11"/>
        </w:rPr>
      </w:pPr>
      <w:r>
        <w:rPr>
          <w:rFonts w:ascii="Arial"/>
          <w:b/>
          <w:w w:val="51"/>
          <w:sz w:val="11"/>
        </w:rPr>
        <w:t>0</w:t>
      </w:r>
    </w:p>
    <w:p>
      <w:pPr>
        <w:spacing w:line="185" w:lineRule="exact" w:before="0"/>
        <w:ind w:left="365" w:right="0" w:firstLine="0"/>
        <w:jc w:val="left"/>
        <w:rPr>
          <w:rFonts w:ascii="Arial"/>
          <w:sz w:val="17"/>
        </w:rPr>
      </w:pPr>
      <w:r>
        <w:rPr>
          <w:rFonts w:ascii="Arial"/>
          <w:w w:val="108"/>
          <w:sz w:val="17"/>
        </w:rPr>
        <w:t>@</w:t>
      </w:r>
    </w:p>
    <w:p>
      <w:pPr>
        <w:pStyle w:val="BodyText"/>
        <w:rPr>
          <w:rFonts w:ascii="Arial"/>
          <w:sz w:val="20"/>
        </w:rPr>
      </w:pPr>
    </w:p>
    <w:p>
      <w:pPr>
        <w:pStyle w:val="BodyText"/>
        <w:rPr>
          <w:rFonts w:ascii="Arial"/>
          <w:sz w:val="20"/>
        </w:rPr>
      </w:pPr>
    </w:p>
    <w:p>
      <w:pPr>
        <w:pStyle w:val="BodyText"/>
        <w:rPr>
          <w:rFonts w:ascii="Arial"/>
          <w:sz w:val="26"/>
        </w:rPr>
      </w:pPr>
    </w:p>
    <w:p>
      <w:pPr>
        <w:spacing w:after="0"/>
        <w:rPr>
          <w:rFonts w:ascii="Arial"/>
          <w:sz w:val="26"/>
        </w:rPr>
        <w:sectPr>
          <w:footerReference w:type="default" r:id="rId174"/>
          <w:pgSz w:w="15840" w:h="12290" w:orient="landscape"/>
          <w:pgMar w:footer="0" w:header="0" w:top="440" w:bottom="280" w:left="0" w:right="940"/>
        </w:sectPr>
      </w:pPr>
    </w:p>
    <w:p>
      <w:pPr>
        <w:spacing w:line="352" w:lineRule="exact" w:before="111"/>
        <w:ind w:left="5613" w:right="972" w:firstLine="0"/>
        <w:jc w:val="center"/>
        <w:rPr>
          <w:b/>
          <w:sz w:val="31"/>
        </w:rPr>
      </w:pPr>
      <w:r>
        <w:rPr>
          <w:b/>
          <w:w w:val="90"/>
          <w:sz w:val="31"/>
        </w:rPr>
        <w:t>Form Number Request Sheet</w:t>
      </w:r>
    </w:p>
    <w:p>
      <w:pPr>
        <w:spacing w:line="269" w:lineRule="exact" w:before="0"/>
        <w:ind w:left="5605" w:right="972" w:firstLine="0"/>
        <w:jc w:val="center"/>
        <w:rPr>
          <w:b/>
          <w:sz w:val="24"/>
        </w:rPr>
      </w:pPr>
      <w:r>
        <w:rPr>
          <w:rFonts w:ascii="Arial"/>
          <w:b/>
          <w:w w:val="85"/>
          <w:sz w:val="22"/>
        </w:rPr>
        <w:t>(By </w:t>
      </w:r>
      <w:r>
        <w:rPr>
          <w:b/>
          <w:w w:val="85"/>
          <w:sz w:val="24"/>
        </w:rPr>
        <w:t>Facsimile}</w:t>
      </w:r>
    </w:p>
    <w:p>
      <w:pPr>
        <w:spacing w:line="256" w:lineRule="exact" w:before="0"/>
        <w:ind w:left="0" w:right="0" w:firstLine="0"/>
        <w:jc w:val="right"/>
        <w:rPr>
          <w:b/>
          <w:sz w:val="11"/>
        </w:rPr>
      </w:pPr>
      <w:r>
        <w:rPr/>
        <w:pict>
          <v:group style="position:absolute;margin-left:78.524704pt;margin-top:12.026216pt;width:579.85pt;height:74.650pt;mso-position-horizontal-relative:page;mso-position-vertical-relative:paragraph;z-index:-440152" coordorigin="1570,241" coordsize="11597,1493">
            <v:shape style="position:absolute;left:2294;top:5191;width:11551;height:1470" coordorigin="2294,5191" coordsize="11551,1470" path="m1598,1722l1598,297m13148,1663l13148,252e" filled="false" stroked="true" strokeweight="1.149492pt" strokecolor="#000000">
              <v:path arrowok="t"/>
              <v:stroke dashstyle="solid"/>
            </v:shape>
            <v:shape style="position:absolute;left:2276;top:5198;width:11578;height:1450" coordorigin="2276,5198" coordsize="11578,1450" path="m1603,266l13158,266m1580,1715l13135,1715e" filled="false" stroked="true" strokeweight=".919594pt" strokecolor="#000000">
              <v:path arrowok="t"/>
              <v:stroke dashstyle="solid"/>
            </v:shape>
            <w10:wrap type="none"/>
          </v:group>
        </w:pict>
      </w:r>
      <w:r>
        <w:rPr>
          <w:b/>
          <w:w w:val="95"/>
          <w:sz w:val="22"/>
        </w:rPr>
        <w:t>DATE: Marth 4</w:t>
      </w:r>
      <w:r>
        <w:rPr>
          <w:b/>
          <w:w w:val="95"/>
          <w:position w:val="-2"/>
          <w:sz w:val="11"/>
        </w:rPr>
        <w:t>1</w:t>
      </w:r>
    </w:p>
    <w:p>
      <w:pPr>
        <w:pStyle w:val="BodyText"/>
        <w:rPr>
          <w:b/>
          <w:sz w:val="24"/>
        </w:rPr>
      </w:pPr>
      <w:r>
        <w:rPr/>
        <w:br w:type="column"/>
      </w:r>
      <w:r>
        <w:rPr>
          <w:b/>
          <w:sz w:val="24"/>
        </w:rPr>
      </w:r>
    </w:p>
    <w:p>
      <w:pPr>
        <w:pStyle w:val="BodyText"/>
        <w:rPr>
          <w:b/>
          <w:sz w:val="24"/>
        </w:rPr>
      </w:pPr>
    </w:p>
    <w:p>
      <w:pPr>
        <w:spacing w:before="178"/>
        <w:ind w:left="13" w:right="0" w:firstLine="0"/>
        <w:jc w:val="left"/>
        <w:rPr>
          <w:b/>
          <w:sz w:val="22"/>
        </w:rPr>
      </w:pPr>
      <w:r>
        <w:rPr>
          <w:b/>
          <w:w w:val="85"/>
          <w:sz w:val="22"/>
        </w:rPr>
        <w:t>1998</w:t>
      </w:r>
    </w:p>
    <w:p>
      <w:pPr>
        <w:spacing w:line="224" w:lineRule="exact" w:before="138"/>
        <w:ind w:left="0" w:right="110" w:firstLine="0"/>
        <w:jc w:val="right"/>
        <w:rPr>
          <w:rFonts w:ascii="Arial"/>
          <w:sz w:val="23"/>
        </w:rPr>
      </w:pPr>
      <w:r>
        <w:rPr/>
        <w:br w:type="column"/>
      </w:r>
      <w:r>
        <w:rPr>
          <w:sz w:val="11"/>
        </w:rPr>
        <w:t>IS)     </w:t>
      </w:r>
      <w:r>
        <w:rPr>
          <w:rFonts w:ascii="Arial"/>
          <w:position w:val="-6"/>
          <w:sz w:val="23"/>
        </w:rPr>
        <w:t>j5</w:t>
      </w:r>
    </w:p>
    <w:p>
      <w:pPr>
        <w:spacing w:line="159" w:lineRule="exact" w:before="0"/>
        <w:ind w:left="0" w:right="129" w:firstLine="0"/>
        <w:jc w:val="right"/>
        <w:rPr>
          <w:rFonts w:ascii="Arial"/>
          <w:sz w:val="20"/>
        </w:rPr>
      </w:pPr>
      <w:r>
        <w:rPr/>
        <w:pict>
          <v:shape style="position:absolute;margin-left:716.473022pt;margin-top:-13.071471pt;width:2.6pt;height:5.55pt;mso-position-horizontal-relative:page;mso-position-vertical-relative:paragraph;z-index:-440128" type="#_x0000_t202" filled="false" stroked="false">
            <v:textbox inset="0,0,0,0">
              <w:txbxContent>
                <w:p>
                  <w:pPr>
                    <w:spacing w:line="111" w:lineRule="exact" w:before="0"/>
                    <w:ind w:left="0" w:right="0" w:firstLine="0"/>
                    <w:jc w:val="left"/>
                    <w:rPr>
                      <w:sz w:val="10"/>
                    </w:rPr>
                  </w:pPr>
                  <w:r>
                    <w:rPr>
                      <w:w w:val="85"/>
                      <w:sz w:val="10"/>
                    </w:rPr>
                    <w:t>ri</w:t>
                  </w:r>
                </w:p>
              </w:txbxContent>
            </v:textbox>
            <w10:wrap type="none"/>
          </v:shape>
        </w:pict>
      </w:r>
      <w:r>
        <w:rPr>
          <w:rFonts w:ascii="Arial"/>
          <w:sz w:val="18"/>
        </w:rPr>
        <w:t>w  </w:t>
      </w:r>
      <w:r>
        <w:rPr>
          <w:rFonts w:ascii="Arial"/>
          <w:sz w:val="20"/>
        </w:rPr>
        <w:t>::u</w:t>
      </w:r>
    </w:p>
    <w:p>
      <w:pPr>
        <w:spacing w:line="202" w:lineRule="exact" w:before="0"/>
        <w:ind w:left="0" w:right="147" w:firstLine="0"/>
        <w:jc w:val="right"/>
        <w:rPr>
          <w:sz w:val="11"/>
        </w:rPr>
      </w:pPr>
      <w:r>
        <w:rPr>
          <w:rFonts w:ascii="Arial"/>
          <w:spacing w:val="-98"/>
          <w:w w:val="98"/>
          <w:position w:val="-1"/>
          <w:sz w:val="18"/>
        </w:rPr>
        <w:t>a</w:t>
      </w:r>
      <w:r>
        <w:rPr>
          <w:w w:val="102"/>
          <w:position w:val="8"/>
          <w:sz w:val="13"/>
        </w:rPr>
        <w:t>C</w:t>
      </w:r>
      <w:r>
        <w:rPr>
          <w:spacing w:val="-44"/>
          <w:w w:val="102"/>
          <w:position w:val="8"/>
          <w:sz w:val="13"/>
        </w:rPr>
        <w:t>J</w:t>
      </w:r>
      <w:r>
        <w:rPr>
          <w:rFonts w:ascii="Arial"/>
          <w:w w:val="98"/>
          <w:position w:val="-1"/>
          <w:sz w:val="18"/>
        </w:rPr>
        <w:t>:</w:t>
      </w:r>
      <w:r>
        <w:rPr>
          <w:rFonts w:ascii="Arial"/>
          <w:position w:val="-1"/>
          <w:sz w:val="18"/>
        </w:rPr>
        <w:t>   </w:t>
      </w:r>
      <w:r>
        <w:rPr>
          <w:rFonts w:ascii="Arial"/>
          <w:spacing w:val="-25"/>
          <w:position w:val="-1"/>
          <w:sz w:val="18"/>
        </w:rPr>
        <w:t> </w:t>
      </w:r>
      <w:r>
        <w:rPr>
          <w:w w:val="95"/>
          <w:sz w:val="11"/>
        </w:rPr>
        <w:t>Ci</w:t>
      </w:r>
      <w:r>
        <w:rPr>
          <w:w w:val="95"/>
          <w:sz w:val="11"/>
        </w:rPr>
        <w:t>)</w:t>
      </w:r>
    </w:p>
    <w:p>
      <w:pPr>
        <w:spacing w:line="123" w:lineRule="exact" w:before="0"/>
        <w:ind w:left="0" w:right="173" w:firstLine="0"/>
        <w:jc w:val="right"/>
        <w:rPr>
          <w:sz w:val="11"/>
        </w:rPr>
      </w:pPr>
      <w:r>
        <w:rPr>
          <w:rFonts w:ascii="Arial"/>
          <w:sz w:val="13"/>
        </w:rPr>
        <w:t>0..     </w:t>
      </w:r>
      <w:r>
        <w:rPr>
          <w:position w:val="2"/>
          <w:sz w:val="11"/>
        </w:rPr>
        <w:t>(JI</w:t>
      </w:r>
    </w:p>
    <w:p>
      <w:pPr>
        <w:pStyle w:val="BodyText"/>
        <w:spacing w:before="3"/>
        <w:rPr>
          <w:sz w:val="15"/>
        </w:rPr>
      </w:pPr>
    </w:p>
    <w:p>
      <w:pPr>
        <w:spacing w:line="110" w:lineRule="exact" w:before="0"/>
        <w:ind w:left="0" w:right="174" w:firstLine="0"/>
        <w:jc w:val="right"/>
        <w:rPr>
          <w:sz w:val="11"/>
        </w:rPr>
      </w:pPr>
      <w:r>
        <w:rPr>
          <w:sz w:val="11"/>
        </w:rPr>
        <w:t>I.[/</w:t>
      </w:r>
    </w:p>
    <w:p>
      <w:pPr>
        <w:spacing w:line="54" w:lineRule="exact" w:before="0"/>
        <w:ind w:left="0" w:right="178" w:firstLine="0"/>
        <w:jc w:val="right"/>
        <w:rPr>
          <w:rFonts w:ascii="Arial"/>
          <w:sz w:val="14"/>
        </w:rPr>
      </w:pPr>
      <w:r>
        <w:rPr>
          <w:rFonts w:ascii="Arial"/>
          <w:w w:val="70"/>
          <w:sz w:val="14"/>
        </w:rPr>
        <w:t>CD</w:t>
      </w:r>
    </w:p>
    <w:p>
      <w:pPr>
        <w:spacing w:after="0" w:line="54" w:lineRule="exact"/>
        <w:jc w:val="right"/>
        <w:rPr>
          <w:rFonts w:ascii="Arial"/>
          <w:sz w:val="14"/>
        </w:rPr>
        <w:sectPr>
          <w:type w:val="continuous"/>
          <w:pgSz w:w="15840" w:h="12290" w:orient="landscape"/>
          <w:pgMar w:top="160" w:bottom="280" w:left="0" w:right="940"/>
          <w:cols w:num="3" w:equalWidth="0">
            <w:col w:w="10106" w:space="40"/>
            <w:col w:w="388" w:space="40"/>
            <w:col w:w="4326"/>
          </w:cols>
        </w:sectPr>
      </w:pPr>
    </w:p>
    <w:p>
      <w:pPr>
        <w:tabs>
          <w:tab w:pos="3547" w:val="left" w:leader="none"/>
        </w:tabs>
        <w:spacing w:line="264" w:lineRule="exact" w:before="37"/>
        <w:ind w:left="2914" w:right="0" w:firstLine="0"/>
        <w:jc w:val="left"/>
        <w:rPr>
          <w:sz w:val="28"/>
        </w:rPr>
      </w:pPr>
      <w:r>
        <w:rPr>
          <w:sz w:val="28"/>
        </w:rPr>
        <w:t>TO:</w:t>
        <w:tab/>
      </w:r>
      <w:r>
        <w:rPr>
          <w:w w:val="90"/>
          <w:sz w:val="28"/>
        </w:rPr>
        <w:t>Rose</w:t>
      </w:r>
      <w:r>
        <w:rPr>
          <w:spacing w:val="-27"/>
          <w:w w:val="90"/>
          <w:sz w:val="28"/>
        </w:rPr>
        <w:t> </w:t>
      </w:r>
      <w:r>
        <w:rPr>
          <w:w w:val="90"/>
          <w:sz w:val="28"/>
        </w:rPr>
        <w:t>Rodriguez-</w:t>
      </w:r>
      <w:r>
        <w:rPr>
          <w:spacing w:val="-13"/>
          <w:w w:val="90"/>
          <w:sz w:val="28"/>
        </w:rPr>
        <w:t> </w:t>
      </w:r>
      <w:r>
        <w:rPr>
          <w:w w:val="90"/>
          <w:sz w:val="28"/>
        </w:rPr>
        <w:t>Forms</w:t>
      </w:r>
      <w:r>
        <w:rPr>
          <w:spacing w:val="-16"/>
          <w:w w:val="90"/>
          <w:sz w:val="28"/>
        </w:rPr>
        <w:t> </w:t>
      </w:r>
      <w:r>
        <w:rPr>
          <w:w w:val="90"/>
          <w:sz w:val="28"/>
        </w:rPr>
        <w:t>Control</w:t>
      </w:r>
    </w:p>
    <w:p>
      <w:pPr>
        <w:tabs>
          <w:tab w:pos="2929" w:val="left" w:leader="none"/>
        </w:tabs>
        <w:spacing w:line="255" w:lineRule="exact" w:before="46"/>
        <w:ind w:left="1848" w:right="0" w:firstLine="0"/>
        <w:jc w:val="left"/>
        <w:rPr>
          <w:sz w:val="28"/>
        </w:rPr>
      </w:pPr>
      <w:r>
        <w:rPr/>
        <w:br w:type="column"/>
      </w:r>
      <w:r>
        <w:rPr>
          <w:sz w:val="28"/>
        </w:rPr>
        <w:t>FROM:</w:t>
        <w:tab/>
      </w:r>
      <w:r>
        <w:rPr>
          <w:w w:val="90"/>
          <w:sz w:val="28"/>
          <w:u w:val="thick"/>
        </w:rPr>
        <w:t>Seth</w:t>
      </w:r>
      <w:r>
        <w:rPr>
          <w:spacing w:val="-24"/>
          <w:w w:val="90"/>
          <w:sz w:val="28"/>
          <w:u w:val="thick"/>
        </w:rPr>
        <w:t> </w:t>
      </w:r>
      <w:r>
        <w:rPr>
          <w:w w:val="90"/>
          <w:sz w:val="28"/>
          <w:u w:val="thick"/>
        </w:rPr>
        <w:t>Seifman</w:t>
      </w:r>
    </w:p>
    <w:p>
      <w:pPr>
        <w:spacing w:line="280" w:lineRule="exact" w:before="0"/>
        <w:ind w:left="0" w:right="198" w:firstLine="0"/>
        <w:jc w:val="right"/>
        <w:rPr>
          <w:sz w:val="28"/>
        </w:rPr>
      </w:pPr>
      <w:r>
        <w:rPr/>
        <w:br w:type="column"/>
      </w:r>
      <w:r>
        <w:rPr>
          <w:w w:val="50"/>
          <w:sz w:val="28"/>
        </w:rPr>
        <w:t>....</w:t>
      </w:r>
    </w:p>
    <w:p>
      <w:pPr>
        <w:spacing w:line="22" w:lineRule="exact" w:before="0"/>
        <w:ind w:left="0" w:right="197" w:firstLine="0"/>
        <w:jc w:val="right"/>
        <w:rPr>
          <w:sz w:val="14"/>
        </w:rPr>
      </w:pPr>
      <w:r>
        <w:rPr/>
        <w:pict>
          <v:shape style="position:absolute;margin-left:712.470215pt;margin-top:7.092863pt;width:2.450pt;height:8.35pt;mso-position-horizontal-relative:page;mso-position-vertical-relative:paragraph;z-index:-440104" type="#_x0000_t202" filled="false" stroked="false">
            <v:textbox inset="0,0,0,0">
              <w:txbxContent>
                <w:p>
                  <w:pPr>
                    <w:spacing w:line="166" w:lineRule="exact" w:before="0"/>
                    <w:ind w:left="0" w:right="0" w:firstLine="0"/>
                    <w:jc w:val="left"/>
                    <w:rPr>
                      <w:sz w:val="15"/>
                    </w:rPr>
                  </w:pPr>
                  <w:r>
                    <w:rPr>
                      <w:spacing w:val="-61"/>
                      <w:w w:val="100"/>
                      <w:sz w:val="15"/>
                    </w:rPr>
                    <w:t>N</w:t>
                  </w:r>
                </w:p>
              </w:txbxContent>
            </v:textbox>
            <w10:wrap type="none"/>
          </v:shape>
        </w:pict>
      </w:r>
      <w:r>
        <w:rPr>
          <w:rFonts w:ascii="Arial"/>
          <w:position w:val="-6"/>
          <w:sz w:val="18"/>
        </w:rPr>
        <w:t>m   </w:t>
      </w:r>
      <w:r>
        <w:rPr>
          <w:sz w:val="14"/>
        </w:rPr>
        <w:t>f\J</w:t>
      </w:r>
    </w:p>
    <w:p>
      <w:pPr>
        <w:spacing w:after="0" w:line="22" w:lineRule="exact"/>
        <w:jc w:val="right"/>
        <w:rPr>
          <w:sz w:val="14"/>
        </w:rPr>
        <w:sectPr>
          <w:type w:val="continuous"/>
          <w:pgSz w:w="15840" w:h="12290" w:orient="landscape"/>
          <w:pgMar w:top="160" w:bottom="280" w:left="0" w:right="940"/>
          <w:cols w:num="3" w:equalWidth="0">
            <w:col w:w="6736" w:space="40"/>
            <w:col w:w="4266" w:space="284"/>
            <w:col w:w="3574"/>
          </w:cols>
        </w:sectPr>
      </w:pPr>
    </w:p>
    <w:p>
      <w:pPr>
        <w:spacing w:line="314" w:lineRule="exact" w:before="41"/>
        <w:ind w:left="3557" w:right="0" w:firstLine="0"/>
        <w:jc w:val="left"/>
        <w:rPr>
          <w:sz w:val="28"/>
        </w:rPr>
      </w:pPr>
      <w:r>
        <w:rPr>
          <w:w w:val="90"/>
          <w:sz w:val="28"/>
        </w:rPr>
        <w:t>Phone</w:t>
      </w:r>
      <w:r>
        <w:rPr>
          <w:spacing w:val="-22"/>
          <w:w w:val="90"/>
          <w:sz w:val="28"/>
        </w:rPr>
        <w:t> </w:t>
      </w:r>
      <w:r>
        <w:rPr>
          <w:rFonts w:ascii="Arial"/>
          <w:i/>
          <w:w w:val="90"/>
          <w:sz w:val="27"/>
        </w:rPr>
        <w:t>II</w:t>
      </w:r>
      <w:r>
        <w:rPr>
          <w:rFonts w:ascii="Arial"/>
          <w:i/>
          <w:spacing w:val="-26"/>
          <w:w w:val="90"/>
          <w:sz w:val="27"/>
        </w:rPr>
        <w:t> </w:t>
      </w:r>
      <w:r>
        <w:rPr>
          <w:w w:val="90"/>
          <w:sz w:val="28"/>
        </w:rPr>
        <w:t>(212)</w:t>
      </w:r>
      <w:r>
        <w:rPr>
          <w:spacing w:val="-18"/>
          <w:w w:val="90"/>
          <w:sz w:val="28"/>
        </w:rPr>
        <w:t> </w:t>
      </w:r>
      <w:r>
        <w:rPr>
          <w:w w:val="90"/>
          <w:sz w:val="28"/>
        </w:rPr>
        <w:t>770-3052</w:t>
      </w:r>
    </w:p>
    <w:p>
      <w:pPr>
        <w:spacing w:line="263" w:lineRule="exact" w:before="0"/>
        <w:ind w:left="3548" w:right="0" w:firstLine="0"/>
        <w:jc w:val="left"/>
        <w:rPr>
          <w:sz w:val="28"/>
        </w:rPr>
      </w:pPr>
      <w:r>
        <w:rPr>
          <w:w w:val="85"/>
          <w:sz w:val="28"/>
        </w:rPr>
        <w:t>Fax-# {212) 809-7460</w:t>
      </w:r>
    </w:p>
    <w:p>
      <w:pPr>
        <w:spacing w:line="314" w:lineRule="exact" w:before="50"/>
        <w:ind w:left="3548" w:right="0" w:firstLine="0"/>
        <w:jc w:val="left"/>
        <w:rPr>
          <w:sz w:val="28"/>
        </w:rPr>
      </w:pPr>
      <w:r>
        <w:rPr/>
        <w:br w:type="column"/>
      </w:r>
      <w:r>
        <w:rPr>
          <w:w w:val="90"/>
          <w:sz w:val="28"/>
        </w:rPr>
        <w:t>Phone# (212) 820-4656</w:t>
      </w:r>
    </w:p>
    <w:p>
      <w:pPr>
        <w:spacing w:line="254" w:lineRule="exact" w:before="0"/>
        <w:ind w:left="3548" w:right="0" w:firstLine="0"/>
        <w:jc w:val="left"/>
        <w:rPr>
          <w:sz w:val="28"/>
        </w:rPr>
      </w:pPr>
      <w:r>
        <w:rPr>
          <w:w w:val="95"/>
          <w:sz w:val="28"/>
        </w:rPr>
        <w:t>Fax# (212) 820-4670</w:t>
      </w:r>
    </w:p>
    <w:p>
      <w:pPr>
        <w:spacing w:before="175"/>
        <w:ind w:left="0" w:right="0" w:firstLine="0"/>
        <w:jc w:val="right"/>
        <w:rPr>
          <w:sz w:val="30"/>
        </w:rPr>
      </w:pPr>
      <w:r>
        <w:rPr/>
        <w:br w:type="column"/>
      </w:r>
      <w:r>
        <w:rPr>
          <w:w w:val="45"/>
          <w:sz w:val="30"/>
        </w:rPr>
        <w:t>SJ</w:t>
      </w:r>
    </w:p>
    <w:p>
      <w:pPr>
        <w:spacing w:line="77" w:lineRule="exact" w:before="21"/>
        <w:ind w:left="0" w:right="52" w:firstLine="0"/>
        <w:jc w:val="right"/>
        <w:rPr>
          <w:sz w:val="11"/>
        </w:rPr>
      </w:pPr>
      <w:r>
        <w:rPr>
          <w:w w:val="70"/>
          <w:sz w:val="11"/>
        </w:rPr>
        <w:t>If)</w:t>
      </w:r>
    </w:p>
    <w:p>
      <w:pPr>
        <w:spacing w:line="296" w:lineRule="exact" w:before="0"/>
        <w:ind w:left="137" w:right="0" w:firstLine="0"/>
        <w:jc w:val="left"/>
        <w:rPr>
          <w:sz w:val="30"/>
        </w:rPr>
      </w:pPr>
      <w:r>
        <w:rPr/>
        <w:br w:type="column"/>
      </w:r>
      <w:r>
        <w:rPr>
          <w:w w:val="60"/>
          <w:sz w:val="30"/>
        </w:rPr>
        <w:t>....</w:t>
      </w:r>
    </w:p>
    <w:p>
      <w:pPr>
        <w:spacing w:line="137" w:lineRule="exact" w:before="0"/>
        <w:ind w:left="148" w:right="0" w:firstLine="0"/>
        <w:jc w:val="left"/>
        <w:rPr>
          <w:sz w:val="15"/>
        </w:rPr>
      </w:pPr>
      <w:r>
        <w:rPr>
          <w:w w:val="85"/>
          <w:sz w:val="15"/>
        </w:rPr>
        <w:t>'-.0</w:t>
      </w:r>
    </w:p>
    <w:p>
      <w:pPr>
        <w:spacing w:line="146" w:lineRule="exact" w:before="38"/>
        <w:ind w:left="117" w:right="0" w:firstLine="0"/>
        <w:jc w:val="left"/>
        <w:rPr>
          <w:rFonts w:ascii="Arial"/>
          <w:sz w:val="15"/>
        </w:rPr>
      </w:pPr>
      <w:r>
        <w:rPr/>
        <w:pict>
          <v:shape style="position:absolute;margin-left:710.054688pt;margin-top:9.202813pt;width:23.05pt;height:31.85pt;mso-position-horizontal-relative:page;mso-position-vertical-relative:paragraph;z-index:-440032" type="#_x0000_t202" filled="false" stroked="false">
            <v:textbox inset="0,0,0,0">
              <w:txbxContent>
                <w:p>
                  <w:pPr>
                    <w:spacing w:line="635" w:lineRule="exact" w:before="0"/>
                    <w:ind w:left="0" w:right="0" w:firstLine="0"/>
                    <w:jc w:val="left"/>
                    <w:rPr>
                      <w:rFonts w:ascii="Arial"/>
                      <w:sz w:val="57"/>
                    </w:rPr>
                  </w:pPr>
                  <w:r>
                    <w:rPr>
                      <w:w w:val="95"/>
                      <w:sz w:val="12"/>
                    </w:rPr>
                    <w:t>(\J     </w:t>
                  </w:r>
                  <w:r>
                    <w:rPr>
                      <w:rFonts w:ascii="Arial"/>
                      <w:w w:val="95"/>
                      <w:position w:val="-6"/>
                      <w:sz w:val="57"/>
                    </w:rPr>
                    <w:t>-</w:t>
                  </w:r>
                </w:p>
              </w:txbxContent>
            </v:textbox>
            <w10:wrap type="none"/>
          </v:shape>
        </w:pict>
      </w:r>
      <w:r>
        <w:rPr>
          <w:rFonts w:ascii="Arial"/>
          <w:w w:val="80"/>
          <w:position w:val="-10"/>
          <w:sz w:val="20"/>
        </w:rPr>
        <w:t>:</w:t>
      </w:r>
      <w:r>
        <w:rPr>
          <w:rFonts w:ascii="Arial"/>
          <w:w w:val="80"/>
          <w:sz w:val="15"/>
        </w:rPr>
        <w:t>"</w:t>
      </w:r>
      <w:r>
        <w:rPr>
          <w:rFonts w:ascii="Arial"/>
          <w:w w:val="80"/>
          <w:position w:val="-10"/>
          <w:sz w:val="20"/>
        </w:rPr>
        <w:t>:</w:t>
      </w:r>
      <w:r>
        <w:rPr>
          <w:rFonts w:ascii="Arial"/>
          <w:w w:val="80"/>
          <w:sz w:val="15"/>
        </w:rPr>
        <w:t>1</w:t>
      </w:r>
      <w:r>
        <w:rPr>
          <w:rFonts w:ascii="Arial"/>
          <w:w w:val="80"/>
          <w:position w:val="-10"/>
          <w:sz w:val="20"/>
        </w:rPr>
        <w:t>u</w:t>
      </w:r>
      <w:r>
        <w:rPr>
          <w:rFonts w:ascii="Arial"/>
          <w:w w:val="80"/>
          <w:sz w:val="15"/>
        </w:rPr>
        <w:t>1</w:t>
      </w:r>
    </w:p>
    <w:p>
      <w:pPr>
        <w:spacing w:after="0" w:line="146" w:lineRule="exact"/>
        <w:jc w:val="left"/>
        <w:rPr>
          <w:rFonts w:ascii="Arial"/>
          <w:sz w:val="15"/>
        </w:rPr>
        <w:sectPr>
          <w:type w:val="continuous"/>
          <w:pgSz w:w="15840" w:h="12290" w:orient="landscape"/>
          <w:pgMar w:top="160" w:bottom="280" w:left="0" w:right="940"/>
          <w:cols w:num="4" w:equalWidth="0">
            <w:col w:w="5968" w:space="69"/>
            <w:col w:w="5975" w:space="40"/>
            <w:col w:w="2306" w:space="40"/>
            <w:col w:w="502"/>
          </w:cols>
        </w:sectPr>
      </w:pPr>
    </w:p>
    <w:p>
      <w:pPr>
        <w:pStyle w:val="BodyText"/>
        <w:spacing w:before="8"/>
        <w:rPr>
          <w:rFonts w:ascii="Arial"/>
          <w:sz w:val="39"/>
        </w:rPr>
      </w:pPr>
    </w:p>
    <w:p>
      <w:pPr>
        <w:pStyle w:val="Heading3"/>
        <w:ind w:left="178"/>
      </w:pPr>
      <w:r>
        <w:rPr/>
        <w:pict>
          <v:shape style="position:absolute;margin-left:12.85637pt;margin-top:-1.485453pt;width:5.95pt;height:7.2pt;mso-position-horizontal-relative:page;mso-position-vertical-relative:paragraph;z-index:-440056" type="#_x0000_t202" filled="false" stroked="false">
            <v:textbox inset="0,0,0,0">
              <w:txbxContent>
                <w:p>
                  <w:pPr>
                    <w:spacing w:line="144" w:lineRule="exact" w:before="0"/>
                    <w:ind w:left="0" w:right="0" w:firstLine="0"/>
                    <w:jc w:val="left"/>
                    <w:rPr>
                      <w:sz w:val="13"/>
                    </w:rPr>
                  </w:pPr>
                  <w:r>
                    <w:rPr>
                      <w:sz w:val="13"/>
                    </w:rPr>
                    <w:t>Ill</w:t>
                  </w:r>
                </w:p>
              </w:txbxContent>
            </v:textbox>
            <w10:wrap type="none"/>
          </v:shape>
        </w:pict>
      </w:r>
      <w:r>
        <w:rPr>
          <w:w w:val="55"/>
        </w:rPr>
        <w:t>...</w:t>
      </w:r>
    </w:p>
    <w:p>
      <w:pPr>
        <w:pStyle w:val="Heading8"/>
        <w:spacing w:line="316" w:lineRule="exact"/>
        <w:ind w:left="145"/>
        <w:jc w:val="center"/>
        <w:rPr>
          <w:rFonts w:ascii="Times New Roman"/>
        </w:rPr>
      </w:pPr>
      <w:r>
        <w:rPr>
          <w:rFonts w:ascii="Times New Roman"/>
          <w:w w:val="49"/>
        </w:rPr>
        <w:t>j</w:t>
      </w:r>
    </w:p>
    <w:p>
      <w:pPr>
        <w:spacing w:line="318" w:lineRule="exact" w:before="156"/>
        <w:ind w:left="145" w:right="0" w:firstLine="0"/>
        <w:jc w:val="center"/>
        <w:rPr>
          <w:rFonts w:ascii="Arial"/>
          <w:i/>
          <w:sz w:val="34"/>
        </w:rPr>
      </w:pPr>
      <w:r>
        <w:rPr>
          <w:rFonts w:ascii="Arial"/>
          <w:spacing w:val="-91"/>
          <w:w w:val="106"/>
          <w:position w:val="-2"/>
          <w:sz w:val="29"/>
        </w:rPr>
        <w:t>r</w:t>
      </w:r>
      <w:r>
        <w:rPr>
          <w:rFonts w:ascii="Arial"/>
          <w:i/>
          <w:w w:val="48"/>
          <w:sz w:val="34"/>
        </w:rPr>
        <w:t>:</w:t>
      </w:r>
      <w:r>
        <w:rPr>
          <w:rFonts w:ascii="Arial"/>
          <w:i/>
          <w:spacing w:val="-3"/>
          <w:w w:val="48"/>
          <w:sz w:val="34"/>
        </w:rPr>
        <w:t>:</w:t>
      </w:r>
      <w:r>
        <w:rPr>
          <w:rFonts w:ascii="Arial"/>
          <w:spacing w:val="-70"/>
          <w:w w:val="106"/>
          <w:position w:val="-2"/>
          <w:sz w:val="29"/>
        </w:rPr>
        <w:t>l</w:t>
      </w:r>
      <w:r>
        <w:rPr>
          <w:rFonts w:ascii="Arial"/>
          <w:i/>
          <w:w w:val="48"/>
          <w:sz w:val="34"/>
        </w:rPr>
        <w:t>l'</w:t>
      </w:r>
    </w:p>
    <w:p>
      <w:pPr>
        <w:pStyle w:val="Heading1"/>
        <w:ind w:left="129"/>
        <w:jc w:val="center"/>
        <w:rPr>
          <w:i/>
        </w:rPr>
      </w:pPr>
      <w:r>
        <w:rPr>
          <w:i/>
          <w:w w:val="95"/>
        </w:rPr>
        <w:t>ti</w:t>
      </w:r>
    </w:p>
    <w:p>
      <w:pPr>
        <w:spacing w:line="263" w:lineRule="exact" w:before="0"/>
        <w:ind w:left="0" w:right="15" w:firstLine="0"/>
        <w:jc w:val="right"/>
        <w:rPr>
          <w:sz w:val="29"/>
        </w:rPr>
      </w:pPr>
      <w:r>
        <w:rPr>
          <w:w w:val="53"/>
          <w:sz w:val="29"/>
        </w:rPr>
        <w:t>I</w:t>
      </w:r>
    </w:p>
    <w:p>
      <w:pPr>
        <w:pStyle w:val="BodyText"/>
        <w:rPr>
          <w:sz w:val="32"/>
        </w:rPr>
      </w:pPr>
    </w:p>
    <w:p>
      <w:pPr>
        <w:spacing w:line="112" w:lineRule="exact" w:before="270"/>
        <w:ind w:left="16" w:right="0" w:firstLine="0"/>
        <w:jc w:val="center"/>
        <w:rPr>
          <w:b/>
          <w:sz w:val="12"/>
        </w:rPr>
      </w:pPr>
      <w:r>
        <w:rPr>
          <w:b/>
          <w:sz w:val="12"/>
        </w:rPr>
        <w:t>Cl</w:t>
      </w:r>
    </w:p>
    <w:p>
      <w:pPr>
        <w:spacing w:line="202" w:lineRule="exact" w:before="0"/>
        <w:ind w:left="110" w:right="0" w:firstLine="0"/>
        <w:jc w:val="center"/>
        <w:rPr>
          <w:rFonts w:ascii="Arial"/>
          <w:sz w:val="23"/>
        </w:rPr>
      </w:pPr>
      <w:r>
        <w:rPr>
          <w:rFonts w:ascii="Arial"/>
          <w:i/>
          <w:sz w:val="23"/>
        </w:rPr>
        <w:t>:: </w:t>
      </w:r>
      <w:r>
        <w:rPr>
          <w:rFonts w:ascii="Arial"/>
          <w:sz w:val="23"/>
        </w:rPr>
        <w:t>I</w:t>
      </w:r>
    </w:p>
    <w:p>
      <w:pPr>
        <w:spacing w:line="428" w:lineRule="exact" w:before="0"/>
        <w:ind w:left="71" w:right="0" w:firstLine="0"/>
        <w:jc w:val="center"/>
        <w:rPr>
          <w:rFonts w:ascii="Arial" w:hAnsi="Arial"/>
          <w:sz w:val="25"/>
        </w:rPr>
      </w:pPr>
      <w:r>
        <w:rPr>
          <w:rFonts w:ascii="Arial" w:hAnsi="Arial"/>
          <w:spacing w:val="-35"/>
          <w:w w:val="90"/>
          <w:position w:val="-18"/>
          <w:sz w:val="37"/>
        </w:rPr>
        <w:t>:</w:t>
      </w:r>
      <w:r>
        <w:rPr>
          <w:spacing w:val="-35"/>
          <w:w w:val="90"/>
          <w:sz w:val="28"/>
        </w:rPr>
        <w:t>'°</w:t>
      </w:r>
      <w:r>
        <w:rPr>
          <w:rFonts w:ascii="Arial" w:hAnsi="Arial"/>
          <w:spacing w:val="-35"/>
          <w:w w:val="90"/>
          <w:position w:val="-18"/>
          <w:sz w:val="37"/>
        </w:rPr>
        <w:t>, </w:t>
      </w:r>
      <w:r>
        <w:rPr>
          <w:rFonts w:ascii="Arial" w:hAnsi="Arial"/>
          <w:w w:val="90"/>
          <w:sz w:val="25"/>
        </w:rPr>
        <w:t>I</w:t>
      </w:r>
    </w:p>
    <w:p>
      <w:pPr>
        <w:spacing w:line="486" w:lineRule="exact" w:before="0"/>
        <w:ind w:left="18" w:right="97" w:firstLine="0"/>
        <w:jc w:val="center"/>
        <w:rPr>
          <w:rFonts w:ascii="Arial"/>
          <w:sz w:val="23"/>
        </w:rPr>
      </w:pPr>
      <w:r>
        <w:rPr/>
        <w:pict>
          <v:shape style="position:absolute;margin-left:5.612783pt;margin-top:15.812673pt;width:13.85pt;height:14.95pt;mso-position-horizontal-relative:page;mso-position-vertical-relative:paragraph;z-index:-440080" type="#_x0000_t202" filled="false" stroked="false">
            <v:textbox inset="0,0,0,0">
              <w:txbxContent>
                <w:p>
                  <w:pPr>
                    <w:spacing w:line="299" w:lineRule="exact" w:before="0"/>
                    <w:ind w:left="0" w:right="0" w:firstLine="0"/>
                    <w:jc w:val="left"/>
                    <w:rPr>
                      <w:sz w:val="27"/>
                    </w:rPr>
                  </w:pPr>
                  <w:r>
                    <w:rPr>
                      <w:w w:val="95"/>
                      <w:sz w:val="27"/>
                    </w:rPr>
                    <w:t>NI</w:t>
                  </w:r>
                </w:p>
              </w:txbxContent>
            </v:textbox>
            <w10:wrap type="none"/>
          </v:shape>
        </w:pict>
      </w:r>
      <w:r>
        <w:rPr>
          <w:spacing w:val="-40"/>
          <w:w w:val="60"/>
          <w:sz w:val="42"/>
        </w:rPr>
        <w:t>.</w:t>
      </w:r>
      <w:r>
        <w:rPr>
          <w:spacing w:val="-40"/>
          <w:w w:val="60"/>
          <w:position w:val="19"/>
          <w:sz w:val="29"/>
        </w:rPr>
        <w:t>"</w:t>
      </w:r>
      <w:r>
        <w:rPr>
          <w:rFonts w:ascii="Arial"/>
          <w:spacing w:val="-40"/>
          <w:w w:val="60"/>
          <w:position w:val="11"/>
          <w:sz w:val="23"/>
        </w:rPr>
        <w:t>N</w:t>
      </w:r>
      <w:r>
        <w:rPr>
          <w:spacing w:val="-40"/>
          <w:w w:val="60"/>
          <w:sz w:val="42"/>
        </w:rPr>
        <w:t>.</w:t>
      </w:r>
      <w:r>
        <w:rPr>
          <w:spacing w:val="-40"/>
          <w:w w:val="60"/>
          <w:position w:val="19"/>
          <w:sz w:val="29"/>
        </w:rPr>
        <w:t>"</w:t>
      </w:r>
      <w:r>
        <w:rPr>
          <w:spacing w:val="-40"/>
          <w:w w:val="60"/>
          <w:sz w:val="42"/>
        </w:rPr>
        <w:t>.</w:t>
      </w:r>
      <w:r>
        <w:rPr>
          <w:rFonts w:ascii="Arial"/>
          <w:spacing w:val="-40"/>
          <w:w w:val="60"/>
          <w:position w:val="11"/>
          <w:sz w:val="23"/>
        </w:rPr>
        <w:t>I</w:t>
      </w:r>
    </w:p>
    <w:p>
      <w:pPr>
        <w:spacing w:line="286" w:lineRule="exact" w:before="144"/>
        <w:ind w:left="18" w:right="0" w:firstLine="0"/>
        <w:jc w:val="center"/>
        <w:rPr>
          <w:rFonts w:ascii="Arial"/>
          <w:sz w:val="32"/>
        </w:rPr>
      </w:pPr>
      <w:r>
        <w:rPr>
          <w:rFonts w:ascii="Arial"/>
          <w:w w:val="96"/>
          <w:sz w:val="32"/>
        </w:rPr>
        <w:t>I</w:t>
      </w:r>
    </w:p>
    <w:p>
      <w:pPr>
        <w:spacing w:line="392" w:lineRule="exact" w:before="0"/>
        <w:ind w:left="15" w:right="0" w:firstLine="0"/>
        <w:jc w:val="center"/>
        <w:rPr>
          <w:sz w:val="46"/>
        </w:rPr>
      </w:pPr>
      <w:r>
        <w:rPr>
          <w:w w:val="95"/>
          <w:sz w:val="46"/>
        </w:rPr>
        <w:t>;1</w:t>
      </w:r>
    </w:p>
    <w:p>
      <w:pPr>
        <w:pStyle w:val="Heading8"/>
        <w:spacing w:line="302" w:lineRule="exact"/>
        <w:jc w:val="right"/>
      </w:pPr>
      <w:r>
        <w:rPr/>
        <w:pict>
          <v:shape style="position:absolute;margin-left:.773143pt;margin-top:15.12392pt;width:7.65pt;height:24.05pt;mso-position-horizontal-relative:page;mso-position-vertical-relative:paragraph;z-index:8848" type="#_x0000_t202" filled="false" stroked="false">
            <v:textbox inset="0,0,0,0">
              <w:txbxContent>
                <w:p>
                  <w:pPr>
                    <w:spacing w:line="480" w:lineRule="exact" w:before="0"/>
                    <w:ind w:left="0" w:right="0" w:firstLine="0"/>
                    <w:jc w:val="left"/>
                    <w:rPr>
                      <w:rFonts w:ascii="Arial"/>
                      <w:i/>
                      <w:sz w:val="43"/>
                    </w:rPr>
                  </w:pPr>
                  <w:r>
                    <w:rPr>
                      <w:rFonts w:ascii="Arial"/>
                      <w:i/>
                      <w:w w:val="63"/>
                      <w:sz w:val="43"/>
                    </w:rPr>
                    <w:t>9</w:t>
                  </w:r>
                </w:p>
              </w:txbxContent>
            </v:textbox>
            <w10:wrap type="none"/>
          </v:shape>
        </w:pict>
      </w:r>
      <w:r>
        <w:rPr>
          <w:w w:val="99"/>
        </w:rPr>
        <w:t>I</w:t>
      </w:r>
    </w:p>
    <w:p>
      <w:pPr>
        <w:pStyle w:val="BodyText"/>
        <w:rPr>
          <w:rFonts w:ascii="Arial"/>
          <w:sz w:val="30"/>
        </w:rPr>
      </w:pPr>
      <w:r>
        <w:rPr/>
        <w:br w:type="column"/>
      </w:r>
      <w:r>
        <w:rPr>
          <w:rFonts w:ascii="Arial"/>
          <w:sz w:val="30"/>
        </w:rPr>
      </w:r>
    </w:p>
    <w:p>
      <w:pPr>
        <w:pStyle w:val="BodyText"/>
        <w:spacing w:before="9"/>
        <w:rPr>
          <w:rFonts w:ascii="Arial"/>
          <w:sz w:val="37"/>
        </w:rPr>
      </w:pPr>
    </w:p>
    <w:p>
      <w:pPr>
        <w:spacing w:before="1"/>
        <w:ind w:left="49" w:right="0" w:firstLine="0"/>
        <w:jc w:val="left"/>
        <w:rPr>
          <w:b/>
          <w:sz w:val="28"/>
        </w:rPr>
      </w:pPr>
      <w:r>
        <w:rPr>
          <w:b/>
          <w:w w:val="90"/>
          <w:sz w:val="28"/>
          <w:u w:val="thick"/>
        </w:rPr>
        <w:t>Form</w:t>
      </w:r>
      <w:r>
        <w:rPr>
          <w:b/>
          <w:spacing w:val="-14"/>
          <w:w w:val="90"/>
          <w:sz w:val="28"/>
          <w:u w:val="thick"/>
        </w:rPr>
        <w:t> </w:t>
      </w:r>
      <w:r>
        <w:rPr>
          <w:b/>
          <w:w w:val="90"/>
          <w:sz w:val="28"/>
          <w:u w:val="thick"/>
        </w:rPr>
        <w:t>Title</w:t>
      </w:r>
    </w:p>
    <w:p>
      <w:pPr>
        <w:pStyle w:val="BodyText"/>
        <w:rPr>
          <w:b/>
          <w:sz w:val="30"/>
        </w:rPr>
      </w:pPr>
      <w:r>
        <w:rPr/>
        <w:br w:type="column"/>
      </w:r>
      <w:r>
        <w:rPr>
          <w:b/>
          <w:sz w:val="30"/>
        </w:rPr>
      </w:r>
    </w:p>
    <w:p>
      <w:pPr>
        <w:pStyle w:val="BodyText"/>
        <w:spacing w:before="9"/>
        <w:rPr>
          <w:b/>
          <w:sz w:val="39"/>
        </w:rPr>
      </w:pPr>
    </w:p>
    <w:p>
      <w:pPr>
        <w:tabs>
          <w:tab w:pos="3236" w:val="left" w:leader="none"/>
        </w:tabs>
        <w:spacing w:before="0"/>
        <w:ind w:left="49" w:right="0" w:firstLine="0"/>
        <w:jc w:val="left"/>
        <w:rPr>
          <w:sz w:val="27"/>
        </w:rPr>
      </w:pPr>
      <w:r>
        <w:rPr>
          <w:sz w:val="27"/>
        </w:rPr>
        <w:t>C</w:t>
      </w:r>
      <w:r>
        <w:rPr>
          <w:sz w:val="27"/>
          <w:u w:val="single"/>
        </w:rPr>
        <w:t>harge</w:t>
      </w:r>
      <w:r>
        <w:rPr>
          <w:spacing w:val="-7"/>
          <w:sz w:val="27"/>
          <w:u w:val="single"/>
        </w:rPr>
        <w:t> </w:t>
      </w:r>
      <w:r>
        <w:rPr>
          <w:sz w:val="26"/>
          <w:u w:val="single"/>
        </w:rPr>
        <w:t>Codes</w:t>
      </w:r>
      <w:r>
        <w:rPr>
          <w:sz w:val="26"/>
        </w:rPr>
        <w:tab/>
      </w:r>
      <w:r>
        <w:rPr>
          <w:w w:val="95"/>
          <w:sz w:val="27"/>
          <w:u w:val="single"/>
        </w:rPr>
        <w:t>Requester</w:t>
      </w:r>
    </w:p>
    <w:p>
      <w:pPr>
        <w:pStyle w:val="BodyText"/>
        <w:rPr>
          <w:sz w:val="22"/>
        </w:rPr>
      </w:pPr>
      <w:r>
        <w:rPr/>
        <w:br w:type="column"/>
      </w:r>
      <w:r>
        <w:rPr>
          <w:sz w:val="22"/>
        </w:rPr>
      </w:r>
    </w:p>
    <w:p>
      <w:pPr>
        <w:pStyle w:val="BodyText"/>
        <w:spacing w:before="3"/>
        <w:rPr>
          <w:sz w:val="27"/>
        </w:rPr>
      </w:pPr>
    </w:p>
    <w:p>
      <w:pPr>
        <w:spacing w:line="230" w:lineRule="exact" w:before="0"/>
        <w:ind w:left="49" w:right="0" w:firstLine="0"/>
        <w:jc w:val="center"/>
        <w:rPr>
          <w:sz w:val="21"/>
        </w:rPr>
      </w:pPr>
      <w:r>
        <w:rPr>
          <w:rFonts w:ascii="Arial"/>
          <w:sz w:val="19"/>
        </w:rPr>
        <w:t>(FormB</w:t>
      </w:r>
      <w:r>
        <w:rPr>
          <w:rFonts w:ascii="Arial"/>
          <w:spacing w:val="-27"/>
          <w:sz w:val="19"/>
        </w:rPr>
        <w:t> </w:t>
      </w:r>
      <w:r>
        <w:rPr>
          <w:sz w:val="21"/>
        </w:rPr>
        <w:t>Control]</w:t>
      </w:r>
    </w:p>
    <w:p>
      <w:pPr>
        <w:spacing w:line="310" w:lineRule="exact" w:before="0"/>
        <w:ind w:left="20" w:right="0" w:firstLine="0"/>
        <w:jc w:val="center"/>
        <w:rPr>
          <w:sz w:val="28"/>
        </w:rPr>
      </w:pPr>
      <w:r>
        <w:rPr/>
        <w:pict>
          <v:shape style="position:absolute;margin-left:81.298706pt;margin-top:13.586493pt;width:601.9pt;height:226pt;mso-position-horizontal-relative:page;mso-position-vertical-relative:paragraph;z-index:8872" type="#_x0000_t202" filled="false" stroked="false">
            <v:textbox inset="0,0,0,0">
              <w:txbxContent>
                <w:tbl>
                  <w:tblPr>
                    <w:tblW w:w="0" w:type="auto"/>
                    <w:jc w:val="left"/>
                    <w:tblBorders>
                      <w:top w:val="single" w:sz="11" w:space="0" w:color="000000"/>
                      <w:left w:val="single" w:sz="11" w:space="0" w:color="000000"/>
                      <w:bottom w:val="single" w:sz="11" w:space="0" w:color="000000"/>
                      <w:right w:val="single" w:sz="11" w:space="0" w:color="000000"/>
                      <w:insideH w:val="single" w:sz="11" w:space="0" w:color="000000"/>
                      <w:insideV w:val="single" w:sz="11" w:space="0" w:color="000000"/>
                    </w:tblBorders>
                    <w:tblLayout w:type="fixed"/>
                    <w:tblCellMar>
                      <w:top w:w="0" w:type="dxa"/>
                      <w:left w:w="0" w:type="dxa"/>
                      <w:bottom w:w="0" w:type="dxa"/>
                      <w:right w:w="0" w:type="dxa"/>
                    </w:tblCellMar>
                    <w:tblLook w:val="01E0"/>
                  </w:tblPr>
                  <w:tblGrid>
                    <w:gridCol w:w="4039"/>
                    <w:gridCol w:w="2465"/>
                    <w:gridCol w:w="3037"/>
                    <w:gridCol w:w="2451"/>
                  </w:tblGrid>
                  <w:tr>
                    <w:trPr>
                      <w:trHeight w:val="589" w:hRule="exact"/>
                    </w:trPr>
                    <w:tc>
                      <w:tcPr>
                        <w:tcW w:w="4039" w:type="dxa"/>
                        <w:tcBorders>
                          <w:top w:val="nil"/>
                          <w:bottom w:val="single" w:sz="7" w:space="0" w:color="000000"/>
                          <w:right w:val="single" w:sz="9" w:space="0" w:color="000000"/>
                        </w:tcBorders>
                      </w:tcPr>
                      <w:p>
                        <w:pPr>
                          <w:pStyle w:val="TableParagraph"/>
                          <w:tabs>
                            <w:tab w:pos="387" w:val="left" w:leader="none"/>
                          </w:tabs>
                          <w:ind w:left="98"/>
                          <w:rPr>
                            <w:rFonts w:ascii="Times New Roman"/>
                            <w:sz w:val="24"/>
                          </w:rPr>
                        </w:pPr>
                        <w:r>
                          <w:rPr>
                            <w:rFonts w:ascii="Times New Roman"/>
                            <w:w w:val="95"/>
                            <w:sz w:val="23"/>
                          </w:rPr>
                          <w:t>l</w:t>
                          <w:tab/>
                        </w:r>
                        <w:r>
                          <w:rPr>
                            <w:rFonts w:ascii="Times New Roman"/>
                            <w:b/>
                            <w:w w:val="85"/>
                            <w:sz w:val="25"/>
                          </w:rPr>
                          <w:t>New York A&amp;E</w:t>
                        </w:r>
                        <w:r>
                          <w:rPr>
                            <w:rFonts w:ascii="Times New Roman"/>
                            <w:b/>
                            <w:spacing w:val="-32"/>
                            <w:w w:val="85"/>
                            <w:sz w:val="25"/>
                          </w:rPr>
                          <w:t> </w:t>
                        </w:r>
                        <w:r>
                          <w:rPr>
                            <w:rFonts w:ascii="Times New Roman"/>
                            <w:w w:val="85"/>
                            <w:sz w:val="24"/>
                          </w:rPr>
                          <w:t>Endorsemenl</w:t>
                        </w:r>
                      </w:p>
                    </w:tc>
                    <w:tc>
                      <w:tcPr>
                        <w:tcW w:w="2465" w:type="dxa"/>
                        <w:tcBorders>
                          <w:top w:val="nil"/>
                          <w:left w:val="single" w:sz="9" w:space="0" w:color="000000"/>
                          <w:bottom w:val="single" w:sz="7" w:space="0" w:color="000000"/>
                        </w:tcBorders>
                      </w:tcPr>
                      <w:p>
                        <w:pPr>
                          <w:pStyle w:val="TableParagraph"/>
                          <w:tabs>
                            <w:tab w:pos="680" w:val="left" w:leader="none"/>
                            <w:tab w:pos="1244" w:val="left" w:leader="none"/>
                          </w:tabs>
                          <w:spacing w:before="18"/>
                          <w:ind w:left="92"/>
                          <w:rPr>
                            <w:rFonts w:ascii="Courier New"/>
                            <w:b/>
                            <w:i/>
                            <w:sz w:val="25"/>
                          </w:rPr>
                        </w:pPr>
                        <w:r>
                          <w:rPr>
                            <w:rFonts w:ascii="Times New Roman"/>
                            <w:w w:val="95"/>
                            <w:sz w:val="24"/>
                          </w:rPr>
                          <w:t>019</w:t>
                          <w:tab/>
                          <w:t>000</w:t>
                          <w:tab/>
                        </w:r>
                        <w:r>
                          <w:rPr>
                            <w:rFonts w:ascii="Courier New"/>
                            <w:b/>
                            <w:i/>
                            <w:w w:val="95"/>
                            <w:sz w:val="25"/>
                          </w:rPr>
                          <w:t>545</w:t>
                        </w:r>
                      </w:p>
                    </w:tc>
                    <w:tc>
                      <w:tcPr>
                        <w:tcW w:w="3037" w:type="dxa"/>
                        <w:tcBorders>
                          <w:top w:val="nil"/>
                          <w:bottom w:val="single" w:sz="7" w:space="0" w:color="000000"/>
                        </w:tcBorders>
                      </w:tcPr>
                      <w:p>
                        <w:pPr>
                          <w:pStyle w:val="TableParagraph"/>
                          <w:spacing w:before="18"/>
                          <w:ind w:left="81"/>
                          <w:rPr>
                            <w:rFonts w:ascii="Times New Roman"/>
                            <w:sz w:val="24"/>
                          </w:rPr>
                        </w:pPr>
                        <w:r>
                          <w:rPr>
                            <w:rFonts w:ascii="Times New Roman"/>
                            <w:w w:val="90"/>
                            <w:sz w:val="24"/>
                          </w:rPr>
                          <w:t>Mark Cenit</w:t>
                        </w:r>
                      </w:p>
                    </w:tc>
                    <w:tc>
                      <w:tcPr>
                        <w:tcW w:w="2451" w:type="dxa"/>
                        <w:tcBorders>
                          <w:top w:val="nil"/>
                          <w:bottom w:val="single" w:sz="7" w:space="0" w:color="000000"/>
                          <w:right w:val="single" w:sz="13" w:space="0" w:color="000000"/>
                        </w:tcBorders>
                      </w:tcPr>
                      <w:p>
                        <w:pPr>
                          <w:pStyle w:val="TableParagraph"/>
                          <w:spacing w:line="62" w:lineRule="exact"/>
                          <w:ind w:left="632"/>
                          <w:rPr>
                            <w:rFonts w:ascii="Times New Roman"/>
                            <w:sz w:val="6"/>
                          </w:rPr>
                        </w:pPr>
                        <w:r>
                          <w:rPr>
                            <w:rFonts w:ascii="Times New Roman"/>
                            <w:sz w:val="6"/>
                          </w:rPr>
                          <w:t>--</w:t>
                        </w:r>
                      </w:p>
                      <w:p>
                        <w:pPr>
                          <w:pStyle w:val="TableParagraph"/>
                          <w:spacing w:before="34"/>
                          <w:ind w:left="370"/>
                          <w:rPr>
                            <w:rFonts w:ascii="Times New Roman" w:hAnsi="Times New Roman"/>
                            <w:i/>
                            <w:sz w:val="41"/>
                          </w:rPr>
                        </w:pPr>
                        <w:r>
                          <w:rPr>
                            <w:w w:val="60"/>
                            <w:sz w:val="19"/>
                          </w:rPr>
                          <w:t>( </w:t>
                        </w:r>
                        <w:r>
                          <w:rPr>
                            <w:w w:val="60"/>
                            <w:position w:val="-5"/>
                            <w:sz w:val="19"/>
                          </w:rPr>
                          <w:t>0 </w:t>
                        </w:r>
                        <w:r>
                          <w:rPr>
                            <w:rFonts w:ascii="Times New Roman" w:hAnsi="Times New Roman"/>
                            <w:w w:val="60"/>
                            <w:sz w:val="44"/>
                          </w:rPr>
                          <w:t>°tSsCf </w:t>
                        </w:r>
                        <w:r>
                          <w:rPr>
                            <w:rFonts w:ascii="Times New Roman" w:hAnsi="Times New Roman"/>
                            <w:i/>
                            <w:w w:val="60"/>
                            <w:sz w:val="41"/>
                          </w:rPr>
                          <w:t>Co</w:t>
                        </w:r>
                      </w:p>
                    </w:tc>
                  </w:tr>
                  <w:tr>
                    <w:trPr>
                      <w:trHeight w:val="553" w:hRule="exact"/>
                    </w:trPr>
                    <w:tc>
                      <w:tcPr>
                        <w:tcW w:w="4039" w:type="dxa"/>
                        <w:tcBorders>
                          <w:top w:val="single" w:sz="7" w:space="0" w:color="000000"/>
                          <w:bottom w:val="single" w:sz="7" w:space="0" w:color="000000"/>
                          <w:right w:val="single" w:sz="9" w:space="0" w:color="000000"/>
                        </w:tcBorders>
                      </w:tcPr>
                      <w:p>
                        <w:pPr>
                          <w:pStyle w:val="TableParagraph"/>
                          <w:tabs>
                            <w:tab w:pos="398" w:val="left" w:leader="none"/>
                          </w:tabs>
                          <w:spacing w:line="236" w:lineRule="exact"/>
                          <w:ind w:left="73"/>
                          <w:rPr>
                            <w:rFonts w:ascii="Times New Roman"/>
                            <w:sz w:val="24"/>
                          </w:rPr>
                        </w:pPr>
                        <w:r>
                          <w:rPr>
                            <w:rFonts w:ascii="Times New Roman"/>
                            <w:w w:val="95"/>
                            <w:sz w:val="24"/>
                          </w:rPr>
                          <w:t>2</w:t>
                          <w:tab/>
                        </w:r>
                        <w:r>
                          <w:rPr>
                            <w:rFonts w:ascii="Times New Roman"/>
                            <w:w w:val="90"/>
                            <w:sz w:val="24"/>
                          </w:rPr>
                          <w:t>New</w:t>
                        </w:r>
                        <w:r>
                          <w:rPr>
                            <w:rFonts w:ascii="Times New Roman"/>
                            <w:spacing w:val="-29"/>
                            <w:w w:val="90"/>
                            <w:sz w:val="24"/>
                          </w:rPr>
                          <w:t> </w:t>
                        </w:r>
                        <w:r>
                          <w:rPr>
                            <w:rFonts w:ascii="Times New Roman"/>
                            <w:w w:val="90"/>
                            <w:sz w:val="24"/>
                          </w:rPr>
                          <w:t>York</w:t>
                        </w:r>
                        <w:r>
                          <w:rPr>
                            <w:rFonts w:ascii="Times New Roman"/>
                            <w:spacing w:val="-31"/>
                            <w:w w:val="90"/>
                            <w:sz w:val="24"/>
                          </w:rPr>
                          <w:t> </w:t>
                        </w:r>
                        <w:r>
                          <w:rPr>
                            <w:rFonts w:ascii="Times New Roman"/>
                            <w:w w:val="90"/>
                            <w:sz w:val="26"/>
                          </w:rPr>
                          <w:t>Day</w:t>
                        </w:r>
                        <w:r>
                          <w:rPr>
                            <w:rFonts w:ascii="Times New Roman"/>
                            <w:spacing w:val="-44"/>
                            <w:w w:val="90"/>
                            <w:sz w:val="26"/>
                          </w:rPr>
                          <w:t> </w:t>
                        </w:r>
                        <w:r>
                          <w:rPr>
                            <w:rFonts w:ascii="Times New Roman"/>
                            <w:w w:val="90"/>
                            <w:sz w:val="24"/>
                          </w:rPr>
                          <w:t>Spa</w:t>
                        </w:r>
                        <w:r>
                          <w:rPr>
                            <w:rFonts w:ascii="Times New Roman"/>
                            <w:spacing w:val="-39"/>
                            <w:w w:val="90"/>
                            <w:sz w:val="24"/>
                          </w:rPr>
                          <w:t> </w:t>
                        </w:r>
                        <w:r>
                          <w:rPr>
                            <w:rFonts w:ascii="Times New Roman"/>
                            <w:w w:val="90"/>
                            <w:sz w:val="24"/>
                          </w:rPr>
                          <w:t>Endorsement</w:t>
                        </w:r>
                      </w:p>
                    </w:tc>
                    <w:tc>
                      <w:tcPr>
                        <w:tcW w:w="2465" w:type="dxa"/>
                        <w:tcBorders>
                          <w:top w:val="single" w:sz="7" w:space="0" w:color="000000"/>
                          <w:left w:val="single" w:sz="9" w:space="0" w:color="000000"/>
                          <w:bottom w:val="single" w:sz="7" w:space="0" w:color="000000"/>
                        </w:tcBorders>
                      </w:tcPr>
                      <w:p>
                        <w:pPr>
                          <w:pStyle w:val="TableParagraph"/>
                          <w:tabs>
                            <w:tab w:pos="652" w:val="left" w:leader="none"/>
                            <w:tab w:pos="1234" w:val="left" w:leader="none"/>
                          </w:tabs>
                          <w:spacing w:line="279" w:lineRule="exact"/>
                          <w:ind w:left="83"/>
                          <w:rPr>
                            <w:rFonts w:ascii="Courier New"/>
                            <w:sz w:val="27"/>
                          </w:rPr>
                        </w:pPr>
                        <w:r>
                          <w:rPr>
                            <w:b/>
                            <w:w w:val="90"/>
                            <w:position w:val="1"/>
                            <w:sz w:val="20"/>
                          </w:rPr>
                          <w:t>019</w:t>
                          <w:tab/>
                        </w:r>
                        <w:r>
                          <w:rPr>
                            <w:rFonts w:ascii="Courier New"/>
                            <w:w w:val="90"/>
                            <w:sz w:val="25"/>
                          </w:rPr>
                          <w:t>000</w:t>
                          <w:tab/>
                        </w:r>
                        <w:r>
                          <w:rPr>
                            <w:rFonts w:ascii="Courier New"/>
                            <w:w w:val="90"/>
                            <w:sz w:val="27"/>
                          </w:rPr>
                          <w:t>545</w:t>
                        </w:r>
                      </w:p>
                    </w:tc>
                    <w:tc>
                      <w:tcPr>
                        <w:tcW w:w="3037" w:type="dxa"/>
                        <w:tcBorders>
                          <w:top w:val="single" w:sz="7" w:space="0" w:color="000000"/>
                          <w:bottom w:val="single" w:sz="7" w:space="0" w:color="000000"/>
                        </w:tcBorders>
                      </w:tcPr>
                      <w:p>
                        <w:pPr>
                          <w:pStyle w:val="TableParagraph"/>
                          <w:spacing w:line="249" w:lineRule="exact"/>
                          <w:ind w:left="76"/>
                          <w:rPr>
                            <w:rFonts w:ascii="Times New Roman"/>
                            <w:sz w:val="24"/>
                          </w:rPr>
                        </w:pPr>
                        <w:r>
                          <w:rPr>
                            <w:rFonts w:ascii="Times New Roman"/>
                            <w:w w:val="90"/>
                            <w:sz w:val="24"/>
                          </w:rPr>
                          <w:t>Mark Cenit</w:t>
                        </w:r>
                      </w:p>
                    </w:tc>
                    <w:tc>
                      <w:tcPr>
                        <w:tcW w:w="2451" w:type="dxa"/>
                        <w:tcBorders>
                          <w:top w:val="single" w:sz="7" w:space="0" w:color="000000"/>
                          <w:bottom w:val="single" w:sz="7" w:space="0" w:color="000000"/>
                          <w:right w:val="single" w:sz="13" w:space="0" w:color="000000"/>
                        </w:tcBorders>
                      </w:tcPr>
                      <w:p>
                        <w:pPr>
                          <w:pStyle w:val="TableParagraph"/>
                          <w:spacing w:before="107"/>
                          <w:ind w:left="396"/>
                          <w:rPr>
                            <w:rFonts w:ascii="Times New Roman"/>
                            <w:sz w:val="40"/>
                          </w:rPr>
                        </w:pPr>
                        <w:r>
                          <w:rPr>
                            <w:rFonts w:ascii="Times New Roman"/>
                            <w:w w:val="125"/>
                            <w:sz w:val="40"/>
                          </w:rPr>
                          <w:t>lo</w:t>
                        </w:r>
                        <w:r>
                          <w:rPr>
                            <w:rFonts w:ascii="Times New Roman"/>
                            <w:spacing w:val="26"/>
                            <w:sz w:val="40"/>
                          </w:rPr>
                          <w:t> </w:t>
                        </w:r>
                        <w:r>
                          <w:rPr>
                            <w:rFonts w:ascii="Times New Roman"/>
                            <w:w w:val="125"/>
                            <w:sz w:val="40"/>
                          </w:rPr>
                          <w:t>'isq</w:t>
                        </w:r>
                        <w:r>
                          <w:rPr>
                            <w:rFonts w:ascii="Times New Roman"/>
                            <w:spacing w:val="46"/>
                            <w:w w:val="125"/>
                            <w:sz w:val="40"/>
                          </w:rPr>
                          <w:t>l</w:t>
                        </w:r>
                        <w:r>
                          <w:rPr>
                            <w:rFonts w:ascii="Times New Roman"/>
                            <w:w w:val="30"/>
                            <w:sz w:val="40"/>
                          </w:rPr>
                          <w:t>/</w:t>
                        </w:r>
                      </w:p>
                    </w:tc>
                  </w:tr>
                  <w:tr>
                    <w:trPr>
                      <w:trHeight w:val="555" w:hRule="exact"/>
                    </w:trPr>
                    <w:tc>
                      <w:tcPr>
                        <w:tcW w:w="4039" w:type="dxa"/>
                        <w:tcBorders>
                          <w:top w:val="single" w:sz="7" w:space="0" w:color="000000"/>
                          <w:bottom w:val="single" w:sz="9" w:space="0" w:color="000000"/>
                        </w:tcBorders>
                      </w:tcPr>
                      <w:p>
                        <w:pPr>
                          <w:pStyle w:val="TableParagraph"/>
                          <w:tabs>
                            <w:tab w:pos="393" w:val="left" w:leader="none"/>
                          </w:tabs>
                          <w:spacing w:line="228" w:lineRule="exact"/>
                          <w:ind w:left="86"/>
                          <w:rPr>
                            <w:rFonts w:ascii="Times New Roman"/>
                            <w:sz w:val="24"/>
                          </w:rPr>
                        </w:pPr>
                        <w:r>
                          <w:rPr>
                            <w:rFonts w:ascii="Times New Roman"/>
                            <w:w w:val="95"/>
                            <w:sz w:val="24"/>
                          </w:rPr>
                          <w:t>J</w:t>
                          <w:tab/>
                        </w:r>
                        <w:r>
                          <w:rPr>
                            <w:rFonts w:ascii="Times New Roman"/>
                            <w:w w:val="85"/>
                            <w:position w:val="1"/>
                            <w:sz w:val="24"/>
                          </w:rPr>
                          <w:t>New  York</w:t>
                        </w:r>
                        <w:r>
                          <w:rPr>
                            <w:rFonts w:ascii="Times New Roman"/>
                            <w:spacing w:val="31"/>
                            <w:w w:val="85"/>
                            <w:position w:val="1"/>
                            <w:sz w:val="24"/>
                          </w:rPr>
                          <w:t> </w:t>
                        </w:r>
                        <w:r>
                          <w:rPr>
                            <w:rFonts w:ascii="Times New Roman"/>
                            <w:w w:val="85"/>
                            <w:position w:val="1"/>
                            <w:sz w:val="24"/>
                          </w:rPr>
                          <w:t>CanceHatioo/Nonrenewal</w:t>
                        </w:r>
                      </w:p>
                      <w:p>
                        <w:pPr>
                          <w:pStyle w:val="TableParagraph"/>
                          <w:spacing w:line="271" w:lineRule="exact"/>
                          <w:ind w:left="395"/>
                          <w:rPr>
                            <w:rFonts w:ascii="Times New Roman"/>
                            <w:sz w:val="25"/>
                          </w:rPr>
                        </w:pPr>
                        <w:r>
                          <w:rPr>
                            <w:rFonts w:ascii="Times New Roman"/>
                            <w:w w:val="95"/>
                            <w:sz w:val="25"/>
                          </w:rPr>
                          <w:t>Endorsement</w:t>
                        </w:r>
                      </w:p>
                    </w:tc>
                    <w:tc>
                      <w:tcPr>
                        <w:tcW w:w="2465" w:type="dxa"/>
                        <w:tcBorders>
                          <w:top w:val="single" w:sz="7" w:space="0" w:color="000000"/>
                          <w:bottom w:val="single" w:sz="9" w:space="0" w:color="000000"/>
                        </w:tcBorders>
                      </w:tcPr>
                      <w:p>
                        <w:pPr>
                          <w:pStyle w:val="TableParagraph"/>
                          <w:tabs>
                            <w:tab w:pos="645" w:val="left" w:leader="none"/>
                            <w:tab w:pos="1248" w:val="left" w:leader="none"/>
                          </w:tabs>
                          <w:spacing w:line="268" w:lineRule="exact"/>
                          <w:ind w:left="85"/>
                          <w:rPr>
                            <w:rFonts w:ascii="Times New Roman"/>
                            <w:b/>
                            <w:i/>
                            <w:sz w:val="24"/>
                          </w:rPr>
                        </w:pPr>
                        <w:r>
                          <w:rPr>
                            <w:rFonts w:ascii="Times New Roman"/>
                            <w:w w:val="90"/>
                            <w:sz w:val="24"/>
                          </w:rPr>
                          <w:t>019</w:t>
                          <w:tab/>
                        </w:r>
                        <w:r>
                          <w:rPr>
                            <w:rFonts w:ascii="Courier New"/>
                            <w:w w:val="90"/>
                            <w:sz w:val="25"/>
                          </w:rPr>
                          <w:t>000</w:t>
                          <w:tab/>
                        </w:r>
                        <w:r>
                          <w:rPr>
                            <w:rFonts w:ascii="Times New Roman"/>
                            <w:b/>
                            <w:i/>
                            <w:w w:val="90"/>
                            <w:sz w:val="24"/>
                          </w:rPr>
                          <w:t>545</w:t>
                        </w:r>
                      </w:p>
                    </w:tc>
                    <w:tc>
                      <w:tcPr>
                        <w:tcW w:w="3037" w:type="dxa"/>
                        <w:tcBorders>
                          <w:top w:val="single" w:sz="7" w:space="0" w:color="000000"/>
                          <w:bottom w:val="single" w:sz="9" w:space="0" w:color="000000"/>
                        </w:tcBorders>
                      </w:tcPr>
                      <w:p>
                        <w:pPr>
                          <w:pStyle w:val="TableParagraph"/>
                          <w:spacing w:line="245" w:lineRule="exact"/>
                          <w:ind w:left="81"/>
                          <w:rPr>
                            <w:rFonts w:ascii="Times New Roman"/>
                            <w:sz w:val="24"/>
                          </w:rPr>
                        </w:pPr>
                        <w:r>
                          <w:rPr>
                            <w:rFonts w:ascii="Times New Roman"/>
                            <w:w w:val="90"/>
                            <w:sz w:val="24"/>
                          </w:rPr>
                          <w:t>Mark Cehit</w:t>
                        </w:r>
                      </w:p>
                    </w:tc>
                    <w:tc>
                      <w:tcPr>
                        <w:tcW w:w="2451" w:type="dxa"/>
                        <w:tcBorders>
                          <w:top w:val="single" w:sz="7" w:space="0" w:color="000000"/>
                          <w:bottom w:val="single" w:sz="9" w:space="0" w:color="000000"/>
                          <w:right w:val="single" w:sz="13" w:space="0" w:color="000000"/>
                        </w:tcBorders>
                      </w:tcPr>
                      <w:p>
                        <w:pPr>
                          <w:pStyle w:val="TableParagraph"/>
                          <w:tabs>
                            <w:tab w:pos="1389" w:val="left" w:leader="none"/>
                          </w:tabs>
                          <w:spacing w:line="541" w:lineRule="exact"/>
                          <w:ind w:left="421"/>
                          <w:rPr>
                            <w:rFonts w:ascii="Times New Roman"/>
                            <w:i/>
                            <w:sz w:val="57"/>
                          </w:rPr>
                        </w:pPr>
                        <w:r>
                          <w:rPr>
                            <w:rFonts w:ascii="Times New Roman"/>
                            <w:i/>
                            <w:sz w:val="23"/>
                          </w:rPr>
                          <w:t>(g </w:t>
                        </w:r>
                        <w:r>
                          <w:rPr>
                            <w:rFonts w:ascii="Times New Roman"/>
                            <w:i/>
                            <w:spacing w:val="29"/>
                            <w:sz w:val="23"/>
                          </w:rPr>
                          <w:t> </w:t>
                        </w:r>
                        <w:r>
                          <w:rPr>
                            <w:i/>
                            <w:w w:val="95"/>
                            <w:sz w:val="29"/>
                          </w:rPr>
                          <w:t>G(</w:t>
                          <w:tab/>
                        </w:r>
                        <w:r>
                          <w:rPr>
                            <w:rFonts w:ascii="Times New Roman"/>
                            <w:i/>
                            <w:sz w:val="57"/>
                          </w:rPr>
                          <w:t>ql</w:t>
                        </w:r>
                      </w:p>
                    </w:tc>
                  </w:tr>
                  <w:tr>
                    <w:trPr>
                      <w:trHeight w:val="557" w:hRule="exact"/>
                    </w:trPr>
                    <w:tc>
                      <w:tcPr>
                        <w:tcW w:w="4039" w:type="dxa"/>
                        <w:tcBorders>
                          <w:top w:val="single" w:sz="9" w:space="0" w:color="000000"/>
                          <w:bottom w:val="single" w:sz="9" w:space="0" w:color="000000"/>
                        </w:tcBorders>
                      </w:tcPr>
                      <w:p>
                        <w:pPr>
                          <w:pStyle w:val="TableParagraph"/>
                          <w:spacing w:line="245" w:lineRule="exact"/>
                          <w:ind w:left="75"/>
                          <w:rPr>
                            <w:rFonts w:ascii="Times New Roman"/>
                            <w:i/>
                            <w:sz w:val="24"/>
                          </w:rPr>
                        </w:pPr>
                        <w:r>
                          <w:rPr>
                            <w:rFonts w:ascii="Times New Roman"/>
                            <w:i/>
                            <w:w w:val="82"/>
                            <w:sz w:val="24"/>
                          </w:rPr>
                          <w:t>4</w:t>
                        </w:r>
                      </w:p>
                    </w:tc>
                    <w:tc>
                      <w:tcPr>
                        <w:tcW w:w="2465" w:type="dxa"/>
                        <w:tcBorders>
                          <w:top w:val="single" w:sz="9" w:space="0" w:color="000000"/>
                          <w:bottom w:val="single" w:sz="9" w:space="0" w:color="000000"/>
                        </w:tcBorders>
                      </w:tcPr>
                      <w:p>
                        <w:pPr/>
                      </w:p>
                    </w:tc>
                    <w:tc>
                      <w:tcPr>
                        <w:tcW w:w="3037" w:type="dxa"/>
                        <w:tcBorders>
                          <w:top w:val="single" w:sz="9" w:space="0" w:color="000000"/>
                          <w:bottom w:val="single" w:sz="9" w:space="0" w:color="000000"/>
                        </w:tcBorders>
                      </w:tcPr>
                      <w:p>
                        <w:pPr/>
                      </w:p>
                    </w:tc>
                    <w:tc>
                      <w:tcPr>
                        <w:tcW w:w="2451" w:type="dxa"/>
                        <w:tcBorders>
                          <w:top w:val="single" w:sz="9" w:space="0" w:color="000000"/>
                          <w:bottom w:val="single" w:sz="9" w:space="0" w:color="000000"/>
                          <w:right w:val="single" w:sz="13" w:space="0" w:color="000000"/>
                        </w:tcBorders>
                      </w:tcPr>
                      <w:p>
                        <w:pPr/>
                      </w:p>
                    </w:tc>
                  </w:tr>
                  <w:tr>
                    <w:trPr>
                      <w:trHeight w:val="557" w:hRule="exact"/>
                    </w:trPr>
                    <w:tc>
                      <w:tcPr>
                        <w:tcW w:w="4039" w:type="dxa"/>
                        <w:tcBorders>
                          <w:top w:val="single" w:sz="9" w:space="0" w:color="000000"/>
                          <w:bottom w:val="single" w:sz="7" w:space="0" w:color="000000"/>
                        </w:tcBorders>
                      </w:tcPr>
                      <w:p>
                        <w:pPr>
                          <w:pStyle w:val="TableParagraph"/>
                          <w:spacing w:line="247" w:lineRule="exact"/>
                          <w:ind w:left="87"/>
                          <w:rPr>
                            <w:rFonts w:ascii="Times New Roman"/>
                            <w:i/>
                            <w:sz w:val="25"/>
                          </w:rPr>
                        </w:pPr>
                        <w:r>
                          <w:rPr>
                            <w:rFonts w:ascii="Times New Roman"/>
                            <w:i/>
                            <w:w w:val="73"/>
                            <w:sz w:val="25"/>
                          </w:rPr>
                          <w:t>5</w:t>
                        </w:r>
                      </w:p>
                    </w:tc>
                    <w:tc>
                      <w:tcPr>
                        <w:tcW w:w="2465" w:type="dxa"/>
                        <w:tcBorders>
                          <w:top w:val="single" w:sz="9" w:space="0" w:color="000000"/>
                          <w:bottom w:val="single" w:sz="7" w:space="0" w:color="000000"/>
                        </w:tcBorders>
                      </w:tcPr>
                      <w:p>
                        <w:pPr/>
                      </w:p>
                    </w:tc>
                    <w:tc>
                      <w:tcPr>
                        <w:tcW w:w="3037" w:type="dxa"/>
                        <w:tcBorders>
                          <w:top w:val="single" w:sz="9" w:space="0" w:color="000000"/>
                          <w:bottom w:val="single" w:sz="7" w:space="0" w:color="000000"/>
                        </w:tcBorders>
                      </w:tcPr>
                      <w:p>
                        <w:pPr/>
                      </w:p>
                    </w:tc>
                    <w:tc>
                      <w:tcPr>
                        <w:tcW w:w="2451" w:type="dxa"/>
                        <w:tcBorders>
                          <w:top w:val="single" w:sz="9" w:space="0" w:color="000000"/>
                          <w:bottom w:val="single" w:sz="7" w:space="0" w:color="000000"/>
                          <w:right w:val="single" w:sz="13" w:space="0" w:color="000000"/>
                        </w:tcBorders>
                      </w:tcPr>
                      <w:p>
                        <w:pPr/>
                      </w:p>
                    </w:tc>
                  </w:tr>
                  <w:tr>
                    <w:trPr>
                      <w:trHeight w:val="560" w:hRule="exact"/>
                    </w:trPr>
                    <w:tc>
                      <w:tcPr>
                        <w:tcW w:w="4039" w:type="dxa"/>
                        <w:tcBorders>
                          <w:top w:val="single" w:sz="7" w:space="0" w:color="000000"/>
                          <w:bottom w:val="single" w:sz="7" w:space="0" w:color="000000"/>
                        </w:tcBorders>
                      </w:tcPr>
                      <w:p>
                        <w:pPr>
                          <w:pStyle w:val="TableParagraph"/>
                          <w:spacing w:line="250" w:lineRule="exact"/>
                          <w:ind w:left="72"/>
                          <w:rPr>
                            <w:rFonts w:ascii="Times New Roman"/>
                            <w:sz w:val="23"/>
                          </w:rPr>
                        </w:pPr>
                        <w:r>
                          <w:rPr>
                            <w:rFonts w:ascii="Times New Roman"/>
                            <w:w w:val="103"/>
                            <w:sz w:val="23"/>
                          </w:rPr>
                          <w:t>6</w:t>
                        </w:r>
                      </w:p>
                    </w:tc>
                    <w:tc>
                      <w:tcPr>
                        <w:tcW w:w="2465" w:type="dxa"/>
                        <w:tcBorders>
                          <w:top w:val="single" w:sz="7" w:space="0" w:color="000000"/>
                          <w:bottom w:val="single" w:sz="7" w:space="0" w:color="000000"/>
                        </w:tcBorders>
                      </w:tcPr>
                      <w:p>
                        <w:pPr/>
                      </w:p>
                    </w:tc>
                    <w:tc>
                      <w:tcPr>
                        <w:tcW w:w="3037" w:type="dxa"/>
                        <w:tcBorders>
                          <w:top w:val="single" w:sz="7" w:space="0" w:color="000000"/>
                          <w:bottom w:val="single" w:sz="7" w:space="0" w:color="000000"/>
                        </w:tcBorders>
                      </w:tcPr>
                      <w:p>
                        <w:pPr/>
                      </w:p>
                    </w:tc>
                    <w:tc>
                      <w:tcPr>
                        <w:tcW w:w="2451" w:type="dxa"/>
                        <w:tcBorders>
                          <w:top w:val="single" w:sz="7" w:space="0" w:color="000000"/>
                          <w:bottom w:val="single" w:sz="7" w:space="0" w:color="000000"/>
                          <w:right w:val="single" w:sz="13" w:space="0" w:color="000000"/>
                        </w:tcBorders>
                      </w:tcPr>
                      <w:p>
                        <w:pPr/>
                      </w:p>
                    </w:tc>
                  </w:tr>
                  <w:tr>
                    <w:trPr>
                      <w:trHeight w:val="557" w:hRule="exact"/>
                    </w:trPr>
                    <w:tc>
                      <w:tcPr>
                        <w:tcW w:w="4039" w:type="dxa"/>
                        <w:tcBorders>
                          <w:top w:val="single" w:sz="7" w:space="0" w:color="000000"/>
                          <w:bottom w:val="single" w:sz="6" w:space="0" w:color="000000"/>
                        </w:tcBorders>
                      </w:tcPr>
                      <w:p>
                        <w:pPr>
                          <w:pStyle w:val="TableParagraph"/>
                          <w:spacing w:line="254" w:lineRule="exact"/>
                          <w:ind w:left="78"/>
                          <w:rPr>
                            <w:rFonts w:ascii="Times New Roman"/>
                            <w:sz w:val="24"/>
                          </w:rPr>
                        </w:pPr>
                        <w:r>
                          <w:rPr>
                            <w:rFonts w:ascii="Times New Roman"/>
                            <w:w w:val="103"/>
                            <w:sz w:val="24"/>
                          </w:rPr>
                          <w:t>7</w:t>
                        </w:r>
                      </w:p>
                    </w:tc>
                    <w:tc>
                      <w:tcPr>
                        <w:tcW w:w="2465" w:type="dxa"/>
                        <w:tcBorders>
                          <w:top w:val="single" w:sz="7" w:space="0" w:color="000000"/>
                          <w:bottom w:val="single" w:sz="6" w:space="0" w:color="000000"/>
                        </w:tcBorders>
                      </w:tcPr>
                      <w:p>
                        <w:pPr/>
                      </w:p>
                    </w:tc>
                    <w:tc>
                      <w:tcPr>
                        <w:tcW w:w="3037" w:type="dxa"/>
                        <w:tcBorders>
                          <w:top w:val="single" w:sz="7" w:space="0" w:color="000000"/>
                          <w:bottom w:val="single" w:sz="6" w:space="0" w:color="000000"/>
                        </w:tcBorders>
                      </w:tcPr>
                      <w:p>
                        <w:pPr/>
                      </w:p>
                    </w:tc>
                    <w:tc>
                      <w:tcPr>
                        <w:tcW w:w="2451" w:type="dxa"/>
                        <w:tcBorders>
                          <w:top w:val="single" w:sz="7" w:space="0" w:color="000000"/>
                          <w:bottom w:val="single" w:sz="6" w:space="0" w:color="000000"/>
                          <w:right w:val="single" w:sz="13" w:space="0" w:color="000000"/>
                        </w:tcBorders>
                      </w:tcPr>
                      <w:p>
                        <w:pPr/>
                      </w:p>
                    </w:tc>
                  </w:tr>
                  <w:tr>
                    <w:trPr>
                      <w:trHeight w:val="569" w:hRule="exact"/>
                    </w:trPr>
                    <w:tc>
                      <w:tcPr>
                        <w:tcW w:w="4039" w:type="dxa"/>
                        <w:tcBorders>
                          <w:top w:val="single" w:sz="6" w:space="0" w:color="000000"/>
                          <w:bottom w:val="single" w:sz="7" w:space="0" w:color="000000"/>
                        </w:tcBorders>
                      </w:tcPr>
                      <w:p>
                        <w:pPr>
                          <w:pStyle w:val="TableParagraph"/>
                          <w:spacing w:line="260" w:lineRule="exact"/>
                          <w:ind w:left="72"/>
                          <w:rPr>
                            <w:sz w:val="24"/>
                          </w:rPr>
                        </w:pPr>
                        <w:r>
                          <w:rPr>
                            <w:w w:val="91"/>
                            <w:sz w:val="24"/>
                          </w:rPr>
                          <w:t>8</w:t>
                        </w:r>
                      </w:p>
                    </w:tc>
                    <w:tc>
                      <w:tcPr>
                        <w:tcW w:w="2465" w:type="dxa"/>
                        <w:tcBorders>
                          <w:top w:val="single" w:sz="6" w:space="0" w:color="000000"/>
                          <w:bottom w:val="single" w:sz="7" w:space="0" w:color="000000"/>
                        </w:tcBorders>
                      </w:tcPr>
                      <w:p>
                        <w:pPr/>
                      </w:p>
                    </w:tc>
                    <w:tc>
                      <w:tcPr>
                        <w:tcW w:w="3037" w:type="dxa"/>
                        <w:tcBorders>
                          <w:top w:val="single" w:sz="6" w:space="0" w:color="000000"/>
                          <w:bottom w:val="single" w:sz="7" w:space="0" w:color="000000"/>
                        </w:tcBorders>
                      </w:tcPr>
                      <w:p>
                        <w:pPr/>
                      </w:p>
                    </w:tc>
                    <w:tc>
                      <w:tcPr>
                        <w:tcW w:w="2451" w:type="dxa"/>
                        <w:tcBorders>
                          <w:top w:val="single" w:sz="6" w:space="0" w:color="000000"/>
                          <w:bottom w:val="single" w:sz="7" w:space="0" w:color="000000"/>
                          <w:right w:val="single" w:sz="13" w:space="0" w:color="000000"/>
                        </w:tcBorders>
                      </w:tcPr>
                      <w:p>
                        <w:pPr/>
                      </w:p>
                    </w:tc>
                  </w:tr>
                </w:tbl>
                <w:p>
                  <w:pPr>
                    <w:pStyle w:val="BodyText"/>
                  </w:pPr>
                </w:p>
              </w:txbxContent>
            </v:textbox>
            <w10:wrap type="none"/>
          </v:shape>
        </w:pict>
      </w:r>
      <w:r>
        <w:rPr>
          <w:sz w:val="28"/>
          <w:u w:val="thick"/>
        </w:rPr>
        <w:t>Number</w:t>
      </w:r>
    </w:p>
    <w:p>
      <w:pPr>
        <w:spacing w:line="95" w:lineRule="exact" w:before="40"/>
        <w:ind w:left="96" w:right="0" w:firstLine="0"/>
        <w:jc w:val="left"/>
        <w:rPr>
          <w:rFonts w:ascii="Arial"/>
          <w:sz w:val="10"/>
        </w:rPr>
      </w:pPr>
      <w:r>
        <w:rPr/>
        <w:br w:type="column"/>
      </w:r>
      <w:r>
        <w:rPr>
          <w:rFonts w:ascii="Arial"/>
          <w:w w:val="80"/>
          <w:sz w:val="10"/>
        </w:rPr>
        <w:t>0)</w:t>
      </w:r>
    </w:p>
    <w:p>
      <w:pPr>
        <w:spacing w:line="215" w:lineRule="exact" w:before="0"/>
        <w:ind w:left="54" w:right="207" w:firstLine="0"/>
        <w:jc w:val="center"/>
        <w:rPr>
          <w:sz w:val="16"/>
        </w:rPr>
      </w:pPr>
      <w:r>
        <w:rPr>
          <w:w w:val="90"/>
          <w:sz w:val="15"/>
        </w:rPr>
        <w:t>I'-    </w:t>
      </w:r>
      <w:r>
        <w:rPr>
          <w:w w:val="90"/>
          <w:position w:val="-5"/>
          <w:sz w:val="16"/>
        </w:rPr>
        <w:t>::0</w:t>
      </w:r>
    </w:p>
    <w:p>
      <w:pPr>
        <w:spacing w:line="161" w:lineRule="exact" w:before="42"/>
        <w:ind w:left="43" w:right="207" w:firstLine="0"/>
        <w:jc w:val="center"/>
        <w:rPr>
          <w:sz w:val="15"/>
        </w:rPr>
      </w:pPr>
      <w:r>
        <w:rPr/>
        <w:pict>
          <v:shape style="position:absolute;margin-left:708.408508pt;margin-top:6.650354pt;width:7.95pt;height:20.5pt;mso-position-horizontal-relative:page;mso-position-vertical-relative:paragraph;z-index:-439984" type="#_x0000_t202" filled="false" stroked="false">
            <v:textbox inset="0,0,0,0">
              <w:txbxContent>
                <w:p>
                  <w:pPr>
                    <w:spacing w:line="410" w:lineRule="exact" w:before="0"/>
                    <w:ind w:left="0" w:right="0" w:firstLine="0"/>
                    <w:jc w:val="left"/>
                    <w:rPr>
                      <w:sz w:val="37"/>
                    </w:rPr>
                  </w:pPr>
                  <w:r>
                    <w:rPr>
                      <w:w w:val="70"/>
                      <w:sz w:val="37"/>
                    </w:rPr>
                    <w:t>"'</w:t>
                  </w:r>
                </w:p>
              </w:txbxContent>
            </v:textbox>
            <w10:wrap type="none"/>
          </v:shape>
        </w:pict>
      </w:r>
      <w:r>
        <w:rPr>
          <w:w w:val="90"/>
          <w:sz w:val="11"/>
        </w:rPr>
        <w:t>&lt;-I     </w:t>
      </w:r>
      <w:r>
        <w:rPr>
          <w:w w:val="90"/>
          <w:position w:val="2"/>
          <w:sz w:val="15"/>
        </w:rPr>
        <w:t>C'J</w:t>
      </w:r>
    </w:p>
    <w:p>
      <w:pPr>
        <w:pStyle w:val="BodyText"/>
        <w:spacing w:line="200" w:lineRule="exact"/>
        <w:ind w:left="305" w:right="207"/>
        <w:jc w:val="center"/>
      </w:pPr>
      <w:r>
        <w:rPr>
          <w:w w:val="80"/>
        </w:rPr>
        <w:t>-u</w:t>
      </w:r>
    </w:p>
    <w:p>
      <w:pPr>
        <w:spacing w:line="178" w:lineRule="exact" w:before="0"/>
        <w:ind w:left="82" w:right="12" w:firstLine="0"/>
        <w:jc w:val="center"/>
        <w:rPr>
          <w:rFonts w:ascii="Arial"/>
          <w:sz w:val="20"/>
        </w:rPr>
      </w:pPr>
      <w:r>
        <w:rPr>
          <w:rFonts w:ascii="Arial"/>
          <w:w w:val="80"/>
          <w:sz w:val="20"/>
        </w:rPr>
        <w:t>:</w:t>
      </w:r>
      <w:r>
        <w:rPr>
          <w:w w:val="80"/>
          <w:position w:val="11"/>
          <w:sz w:val="15"/>
        </w:rPr>
        <w:t>C</w:t>
      </w:r>
      <w:r>
        <w:rPr>
          <w:rFonts w:ascii="Arial"/>
          <w:w w:val="80"/>
          <w:sz w:val="20"/>
        </w:rPr>
        <w:t>:u</w:t>
      </w:r>
    </w:p>
    <w:p>
      <w:pPr>
        <w:spacing w:line="239" w:lineRule="exact" w:before="0"/>
        <w:ind w:left="82" w:right="120" w:firstLine="0"/>
        <w:jc w:val="center"/>
        <w:rPr>
          <w:sz w:val="22"/>
        </w:rPr>
      </w:pPr>
      <w:r>
        <w:rPr/>
        <w:pict>
          <v:shape style="position:absolute;margin-left:722.201111pt;margin-top:10.102297pt;width:.550pt;height:26.85pt;mso-position-horizontal-relative:page;mso-position-vertical-relative:paragraph;z-index:-440008" type="#_x0000_t202" filled="false" stroked="false">
            <v:textbox inset="0,0,0,0">
              <w:txbxContent>
                <w:p>
                  <w:pPr>
                    <w:spacing w:line="536" w:lineRule="exact" w:before="0"/>
                    <w:ind w:left="0" w:right="0" w:firstLine="0"/>
                    <w:jc w:val="left"/>
                    <w:rPr>
                      <w:rFonts w:ascii="Arial"/>
                      <w:sz w:val="48"/>
                    </w:rPr>
                  </w:pPr>
                  <w:r>
                    <w:rPr>
                      <w:rFonts w:ascii="Arial"/>
                      <w:spacing w:val="-150"/>
                      <w:w w:val="99"/>
                      <w:sz w:val="48"/>
                    </w:rPr>
                    <w:t>-</w:t>
                  </w:r>
                </w:p>
              </w:txbxContent>
            </v:textbox>
            <w10:wrap type="none"/>
          </v:shape>
        </w:pict>
      </w:r>
      <w:r>
        <w:rPr>
          <w:w w:val="80"/>
          <w:position w:val="-10"/>
          <w:sz w:val="16"/>
        </w:rPr>
        <w:t>I </w:t>
      </w:r>
      <w:r>
        <w:rPr>
          <w:w w:val="80"/>
          <w:sz w:val="22"/>
        </w:rPr>
        <w:t>n</w:t>
      </w:r>
    </w:p>
    <w:p>
      <w:pPr>
        <w:spacing w:line="228" w:lineRule="exact" w:before="0"/>
        <w:ind w:left="82" w:right="46" w:firstLine="0"/>
        <w:jc w:val="center"/>
        <w:rPr>
          <w:sz w:val="16"/>
        </w:rPr>
      </w:pPr>
      <w:r>
        <w:rPr>
          <w:spacing w:val="-37"/>
          <w:w w:val="86"/>
          <w:sz w:val="16"/>
        </w:rPr>
        <w:t>:</w:t>
      </w:r>
      <w:r>
        <w:rPr>
          <w:rFonts w:ascii="Arial"/>
          <w:spacing w:val="-33"/>
          <w:w w:val="67"/>
          <w:position w:val="-9"/>
          <w:sz w:val="19"/>
        </w:rPr>
        <w:t>e</w:t>
      </w:r>
      <w:r>
        <w:rPr>
          <w:spacing w:val="-4"/>
          <w:w w:val="86"/>
          <w:sz w:val="16"/>
        </w:rPr>
        <w:t>:</w:t>
      </w:r>
      <w:r>
        <w:rPr>
          <w:rFonts w:ascii="Arial"/>
          <w:spacing w:val="-68"/>
          <w:w w:val="67"/>
          <w:position w:val="-9"/>
          <w:sz w:val="19"/>
        </w:rPr>
        <w:t>n</w:t>
      </w:r>
      <w:r>
        <w:rPr>
          <w:w w:val="87"/>
          <w:sz w:val="16"/>
        </w:rPr>
        <w:t>0</w:t>
      </w:r>
    </w:p>
    <w:p>
      <w:pPr>
        <w:spacing w:line="211" w:lineRule="exact" w:before="0"/>
        <w:ind w:left="0" w:right="20" w:firstLine="0"/>
        <w:jc w:val="center"/>
        <w:rPr>
          <w:sz w:val="24"/>
        </w:rPr>
      </w:pPr>
      <w:r>
        <w:rPr>
          <w:w w:val="99"/>
          <w:sz w:val="24"/>
        </w:rPr>
        <w:t>z</w:t>
      </w:r>
    </w:p>
    <w:p>
      <w:pPr>
        <w:spacing w:line="108" w:lineRule="exact" w:before="0"/>
        <w:ind w:left="82" w:right="82" w:firstLine="0"/>
        <w:jc w:val="center"/>
        <w:rPr>
          <w:sz w:val="15"/>
        </w:rPr>
      </w:pPr>
      <w:r>
        <w:rPr>
          <w:w w:val="85"/>
          <w:sz w:val="15"/>
        </w:rPr>
        <w:t>C'J</w:t>
      </w:r>
    </w:p>
    <w:p>
      <w:pPr>
        <w:spacing w:line="192" w:lineRule="exact" w:before="0"/>
        <w:ind w:left="0" w:right="74" w:firstLine="0"/>
        <w:jc w:val="center"/>
        <w:rPr>
          <w:sz w:val="24"/>
        </w:rPr>
      </w:pPr>
      <w:r>
        <w:rPr>
          <w:w w:val="74"/>
          <w:sz w:val="24"/>
        </w:rPr>
        <w:t>z</w:t>
      </w:r>
    </w:p>
    <w:p>
      <w:pPr>
        <w:spacing w:line="180" w:lineRule="exact" w:before="0"/>
        <w:ind w:left="82" w:right="104" w:firstLine="0"/>
        <w:jc w:val="center"/>
        <w:rPr>
          <w:rFonts w:ascii="Arial"/>
          <w:sz w:val="21"/>
        </w:rPr>
      </w:pPr>
      <w:r>
        <w:rPr>
          <w:rFonts w:ascii="Arial"/>
          <w:w w:val="85"/>
          <w:sz w:val="21"/>
        </w:rPr>
        <w:t>-&lt;</w:t>
      </w:r>
    </w:p>
    <w:p>
      <w:pPr>
        <w:pStyle w:val="BodyText"/>
        <w:spacing w:before="11"/>
        <w:rPr>
          <w:rFonts w:ascii="Arial"/>
          <w:sz w:val="22"/>
        </w:rPr>
      </w:pPr>
    </w:p>
    <w:p>
      <w:pPr>
        <w:spacing w:line="312" w:lineRule="exact" w:before="0"/>
        <w:ind w:left="82" w:right="202" w:firstLine="0"/>
        <w:jc w:val="center"/>
        <w:rPr>
          <w:sz w:val="30"/>
        </w:rPr>
      </w:pPr>
      <w:r>
        <w:rPr>
          <w:spacing w:val="-13"/>
          <w:w w:val="50"/>
          <w:sz w:val="30"/>
        </w:rPr>
        <w:t>.</w:t>
      </w:r>
      <w:r>
        <w:rPr>
          <w:spacing w:val="-31"/>
          <w:w w:val="100"/>
          <w:position w:val="8"/>
          <w:sz w:val="14"/>
        </w:rPr>
        <w:t>f</w:t>
      </w:r>
      <w:r>
        <w:rPr>
          <w:spacing w:val="-6"/>
          <w:w w:val="50"/>
          <w:sz w:val="30"/>
        </w:rPr>
        <w:t>.</w:t>
      </w:r>
      <w:r>
        <w:rPr>
          <w:spacing w:val="-32"/>
          <w:w w:val="100"/>
          <w:position w:val="8"/>
          <w:sz w:val="14"/>
        </w:rPr>
        <w:t>\</w:t>
      </w:r>
      <w:r>
        <w:rPr>
          <w:spacing w:val="-5"/>
          <w:w w:val="50"/>
          <w:sz w:val="30"/>
        </w:rPr>
        <w:t>.</w:t>
      </w:r>
      <w:r>
        <w:rPr>
          <w:spacing w:val="-50"/>
          <w:w w:val="100"/>
          <w:position w:val="8"/>
          <w:sz w:val="14"/>
        </w:rPr>
        <w:t>J</w:t>
      </w:r>
      <w:r>
        <w:rPr>
          <w:w w:val="50"/>
          <w:sz w:val="30"/>
        </w:rPr>
        <w:t>.</w:t>
      </w:r>
    </w:p>
    <w:p>
      <w:pPr>
        <w:spacing w:line="128" w:lineRule="exact" w:before="0"/>
        <w:ind w:left="73" w:right="207" w:firstLine="0"/>
        <w:jc w:val="center"/>
        <w:rPr>
          <w:sz w:val="14"/>
        </w:rPr>
      </w:pPr>
      <w:r>
        <w:rPr>
          <w:sz w:val="14"/>
        </w:rPr>
        <w:t>f\J</w:t>
      </w:r>
    </w:p>
    <w:p>
      <w:pPr>
        <w:pStyle w:val="BodyText"/>
        <w:spacing w:before="3"/>
        <w:rPr>
          <w:sz w:val="22"/>
        </w:rPr>
      </w:pPr>
    </w:p>
    <w:p>
      <w:pPr>
        <w:spacing w:before="1"/>
        <w:ind w:left="51" w:right="207" w:firstLine="0"/>
        <w:jc w:val="center"/>
        <w:rPr>
          <w:sz w:val="15"/>
        </w:rPr>
      </w:pPr>
      <w:r>
        <w:rPr/>
        <w:pict>
          <v:shape style="position:absolute;margin-left:716.600098pt;margin-top:8.749642pt;width:3.25pt;height:17.75pt;mso-position-horizontal-relative:page;mso-position-vertical-relative:paragraph;z-index:-439960" type="#_x0000_t202" filled="false" stroked="false">
            <v:textbox inset="0,0,0,0">
              <w:txbxContent>
                <w:p>
                  <w:pPr>
                    <w:spacing w:line="354" w:lineRule="exact" w:before="0"/>
                    <w:ind w:left="0" w:right="0" w:firstLine="0"/>
                    <w:jc w:val="left"/>
                    <w:rPr>
                      <w:i/>
                      <w:sz w:val="32"/>
                    </w:rPr>
                  </w:pPr>
                  <w:r>
                    <w:rPr>
                      <w:i/>
                      <w:w w:val="72"/>
                      <w:sz w:val="32"/>
                    </w:rPr>
                    <w:t>i</w:t>
                  </w:r>
                </w:p>
              </w:txbxContent>
            </v:textbox>
            <w10:wrap type="none"/>
          </v:shape>
        </w:pict>
      </w:r>
      <w:r>
        <w:rPr>
          <w:w w:val="85"/>
          <w:sz w:val="15"/>
        </w:rPr>
        <w:t>'-.0</w:t>
      </w:r>
    </w:p>
    <w:p>
      <w:pPr>
        <w:pStyle w:val="BodyText"/>
        <w:spacing w:before="4"/>
      </w:pPr>
    </w:p>
    <w:p>
      <w:pPr>
        <w:spacing w:line="117" w:lineRule="exact" w:before="0"/>
        <w:ind w:left="7" w:right="207" w:firstLine="0"/>
        <w:jc w:val="center"/>
        <w:rPr>
          <w:rFonts w:ascii="Arial"/>
          <w:sz w:val="11"/>
        </w:rPr>
      </w:pPr>
      <w:r>
        <w:rPr>
          <w:rFonts w:ascii="Arial"/>
          <w:sz w:val="11"/>
        </w:rPr>
        <w:t>(T\</w:t>
      </w:r>
    </w:p>
    <w:p>
      <w:pPr>
        <w:spacing w:line="117" w:lineRule="exact" w:before="0"/>
        <w:ind w:left="0" w:right="207" w:firstLine="0"/>
        <w:jc w:val="center"/>
        <w:rPr>
          <w:sz w:val="11"/>
        </w:rPr>
      </w:pPr>
      <w:r>
        <w:rPr>
          <w:sz w:val="11"/>
        </w:rPr>
        <w:t>Ci)</w:t>
      </w:r>
    </w:p>
    <w:p>
      <w:pPr>
        <w:spacing w:line="286" w:lineRule="exact" w:before="52"/>
        <w:ind w:left="0" w:right="241" w:firstLine="0"/>
        <w:jc w:val="center"/>
        <w:rPr>
          <w:sz w:val="29"/>
        </w:rPr>
      </w:pPr>
      <w:r>
        <w:rPr>
          <w:w w:val="99"/>
          <w:sz w:val="29"/>
        </w:rPr>
        <w:t>d</w:t>
      </w:r>
    </w:p>
    <w:p>
      <w:pPr>
        <w:spacing w:line="642" w:lineRule="exact" w:before="0"/>
        <w:ind w:left="167" w:right="0" w:firstLine="0"/>
        <w:jc w:val="left"/>
        <w:rPr>
          <w:rFonts w:ascii="Arial"/>
          <w:sz w:val="11"/>
        </w:rPr>
      </w:pPr>
      <w:r>
        <w:rPr>
          <w:rFonts w:ascii="Arial"/>
          <w:spacing w:val="-31"/>
          <w:w w:val="98"/>
          <w:sz w:val="11"/>
        </w:rPr>
        <w:t>(</w:t>
      </w:r>
      <w:r>
        <w:rPr>
          <w:rFonts w:ascii="Arial"/>
          <w:spacing w:val="-101"/>
          <w:w w:val="78"/>
          <w:position w:val="9"/>
          <w:sz w:val="60"/>
        </w:rPr>
        <w:t>f</w:t>
      </w:r>
      <w:r>
        <w:rPr>
          <w:rFonts w:ascii="Arial"/>
          <w:w w:val="98"/>
          <w:sz w:val="11"/>
        </w:rPr>
        <w:t>T</w:t>
      </w:r>
      <w:r>
        <w:rPr>
          <w:rFonts w:ascii="Arial"/>
          <w:w w:val="98"/>
          <w:sz w:val="11"/>
        </w:rPr>
        <w:t>\</w:t>
      </w:r>
    </w:p>
    <w:p>
      <w:pPr>
        <w:spacing w:after="0" w:line="642" w:lineRule="exact"/>
        <w:jc w:val="left"/>
        <w:rPr>
          <w:rFonts w:ascii="Arial"/>
          <w:sz w:val="11"/>
        </w:rPr>
        <w:sectPr>
          <w:type w:val="continuous"/>
          <w:pgSz w:w="15840" w:h="12290" w:orient="landscape"/>
          <w:pgMar w:top="160" w:bottom="280" w:left="0" w:right="940"/>
          <w:cols w:num="5" w:equalWidth="0">
            <w:col w:w="402" w:space="1812"/>
            <w:col w:w="1212" w:space="2605"/>
            <w:col w:w="4283" w:space="1219"/>
            <w:col w:w="1422" w:space="1163"/>
            <w:col w:w="782"/>
          </w:cols>
        </w:sectPr>
      </w:pPr>
    </w:p>
    <w:p>
      <w:pPr>
        <w:pStyle w:val="BodyText"/>
        <w:spacing w:before="9"/>
        <w:rPr>
          <w:rFonts w:ascii="Arial"/>
          <w:sz w:val="28"/>
        </w:rPr>
      </w:pPr>
    </w:p>
    <w:p>
      <w:pPr>
        <w:tabs>
          <w:tab w:pos="10535" w:val="left" w:leader="none"/>
        </w:tabs>
        <w:spacing w:line="78" w:lineRule="exact" w:before="0"/>
        <w:ind w:left="1631" w:right="0" w:firstLine="0"/>
        <w:jc w:val="left"/>
        <w:rPr>
          <w:sz w:val="23"/>
        </w:rPr>
      </w:pPr>
      <w:r>
        <w:rPr/>
        <w:pict>
          <v:shape style="position:absolute;margin-left:1.522846pt;margin-top:3.893967pt;width:17.350pt;height:20.7pt;mso-position-horizontal-relative:page;mso-position-vertical-relative:paragraph;z-index:-439936" type="#_x0000_t202" filled="false" stroked="false">
            <v:textbox inset="0,0,0,0">
              <w:txbxContent>
                <w:p>
                  <w:pPr>
                    <w:spacing w:line="413" w:lineRule="exact" w:before="0"/>
                    <w:ind w:left="0" w:right="0" w:firstLine="0"/>
                    <w:jc w:val="left"/>
                    <w:rPr>
                      <w:rFonts w:ascii="Arial"/>
                      <w:i/>
                      <w:sz w:val="37"/>
                    </w:rPr>
                  </w:pPr>
                  <w:r>
                    <w:rPr>
                      <w:rFonts w:ascii="Arial"/>
                      <w:b/>
                      <w:w w:val="95"/>
                      <w:sz w:val="11"/>
                    </w:rPr>
                    <w:t>00    </w:t>
                  </w:r>
                  <w:r>
                    <w:rPr>
                      <w:rFonts w:ascii="Arial"/>
                      <w:i/>
                      <w:w w:val="85"/>
                      <w:position w:val="-8"/>
                      <w:sz w:val="37"/>
                    </w:rPr>
                    <w:t>I</w:t>
                  </w:r>
                </w:p>
              </w:txbxContent>
            </v:textbox>
            <w10:wrap type="none"/>
          </v:shape>
        </w:pict>
      </w:r>
      <w:r>
        <w:rPr>
          <w:w w:val="85"/>
          <w:sz w:val="23"/>
        </w:rPr>
        <w:t>CC.</w:t>
      </w:r>
      <w:r>
        <w:rPr>
          <w:spacing w:val="-35"/>
          <w:w w:val="85"/>
          <w:sz w:val="23"/>
        </w:rPr>
        <w:t> </w:t>
      </w:r>
      <w:r>
        <w:rPr>
          <w:w w:val="85"/>
          <w:sz w:val="24"/>
        </w:rPr>
        <w:t>SHARON</w:t>
      </w:r>
      <w:r>
        <w:rPr>
          <w:spacing w:val="-27"/>
          <w:w w:val="85"/>
          <w:sz w:val="24"/>
        </w:rPr>
        <w:t> </w:t>
      </w:r>
      <w:r>
        <w:rPr>
          <w:w w:val="85"/>
          <w:sz w:val="24"/>
        </w:rPr>
        <w:t>ALEXANDER</w:t>
        <w:tab/>
      </w:r>
      <w:r>
        <w:rPr>
          <w:w w:val="90"/>
          <w:sz w:val="23"/>
        </w:rPr>
        <w:t>Number of</w:t>
      </w:r>
      <w:r>
        <w:rPr>
          <w:spacing w:val="-30"/>
          <w:w w:val="90"/>
          <w:sz w:val="23"/>
        </w:rPr>
        <w:t> </w:t>
      </w:r>
      <w:r>
        <w:rPr>
          <w:w w:val="90"/>
          <w:sz w:val="23"/>
        </w:rPr>
        <w:t>Pages:</w:t>
      </w:r>
    </w:p>
    <w:p>
      <w:pPr>
        <w:spacing w:line="176" w:lineRule="exact" w:before="232"/>
        <w:ind w:left="15" w:right="0" w:firstLine="0"/>
        <w:jc w:val="left"/>
        <w:rPr>
          <w:sz w:val="30"/>
        </w:rPr>
      </w:pPr>
      <w:r>
        <w:rPr/>
        <w:br w:type="column"/>
      </w:r>
      <w:r>
        <w:rPr>
          <w:rFonts w:ascii="Arial"/>
          <w:spacing w:val="-57"/>
          <w:w w:val="99"/>
          <w:sz w:val="11"/>
        </w:rPr>
        <w:t>1</w:t>
      </w:r>
      <w:r>
        <w:rPr>
          <w:w w:val="64"/>
          <w:position w:val="-6"/>
          <w:sz w:val="30"/>
        </w:rPr>
        <w:t>.</w:t>
      </w:r>
      <w:r>
        <w:rPr>
          <w:spacing w:val="-35"/>
          <w:w w:val="64"/>
          <w:position w:val="-6"/>
          <w:sz w:val="30"/>
        </w:rPr>
        <w:t>.</w:t>
      </w:r>
      <w:r>
        <w:rPr>
          <w:rFonts w:ascii="Arial"/>
          <w:w w:val="99"/>
          <w:sz w:val="11"/>
        </w:rPr>
        <w:t>/</w:t>
      </w:r>
      <w:r>
        <w:rPr>
          <w:rFonts w:ascii="Arial"/>
          <w:spacing w:val="-28"/>
          <w:w w:val="99"/>
          <w:sz w:val="11"/>
        </w:rPr>
        <w:t>)</w:t>
      </w:r>
      <w:r>
        <w:rPr>
          <w:w w:val="64"/>
          <w:position w:val="-6"/>
          <w:sz w:val="30"/>
        </w:rPr>
        <w:t>,</w:t>
      </w:r>
    </w:p>
    <w:p>
      <w:pPr>
        <w:spacing w:after="0" w:line="176" w:lineRule="exact"/>
        <w:jc w:val="left"/>
        <w:rPr>
          <w:sz w:val="30"/>
        </w:rPr>
        <w:sectPr>
          <w:type w:val="continuous"/>
          <w:pgSz w:w="15840" w:h="12290" w:orient="landscape"/>
          <w:pgMar w:top="160" w:bottom="280" w:left="0" w:right="940"/>
          <w:cols w:num="2" w:equalWidth="0">
            <w:col w:w="12004" w:space="1940"/>
            <w:col w:w="956"/>
          </w:cols>
        </w:sectPr>
      </w:pPr>
    </w:p>
    <w:p>
      <w:pPr>
        <w:spacing w:line="160" w:lineRule="exact" w:before="186"/>
        <w:ind w:left="-7" w:right="0" w:firstLine="0"/>
        <w:jc w:val="left"/>
        <w:rPr>
          <w:sz w:val="39"/>
        </w:rPr>
      </w:pPr>
      <w:r>
        <w:rPr/>
        <w:pict>
          <v:shape style="position:absolute;margin-left:1.603846pt;margin-top:12.045695pt;width:5.7pt;height:6.65pt;mso-position-horizontal-relative:page;mso-position-vertical-relative:paragraph;z-index:-439912" type="#_x0000_t202" filled="false" stroked="false">
            <v:textbox inset="0,0,0,0">
              <w:txbxContent>
                <w:p>
                  <w:pPr>
                    <w:spacing w:line="133" w:lineRule="exact" w:before="0"/>
                    <w:ind w:left="0" w:right="0" w:firstLine="0"/>
                    <w:jc w:val="left"/>
                    <w:rPr>
                      <w:sz w:val="12"/>
                    </w:rPr>
                  </w:pPr>
                  <w:r>
                    <w:rPr>
                      <w:w w:val="105"/>
                      <w:sz w:val="12"/>
                    </w:rPr>
                    <w:t>Ill</w:t>
                  </w:r>
                </w:p>
              </w:txbxContent>
            </v:textbox>
            <w10:wrap type="none"/>
          </v:shape>
        </w:pict>
      </w:r>
      <w:r>
        <w:rPr>
          <w:w w:val="60"/>
          <w:sz w:val="39"/>
        </w:rPr>
        <w:t>...</w:t>
      </w:r>
    </w:p>
    <w:p>
      <w:pPr>
        <w:pStyle w:val="ListParagraph"/>
        <w:numPr>
          <w:ilvl w:val="0"/>
          <w:numId w:val="117"/>
        </w:numPr>
        <w:tabs>
          <w:tab w:pos="255" w:val="left" w:leader="none"/>
        </w:tabs>
        <w:spacing w:line="240" w:lineRule="exact" w:before="106" w:after="0"/>
        <w:ind w:left="254" w:right="0" w:hanging="261"/>
        <w:jc w:val="left"/>
        <w:rPr>
          <w:sz w:val="23"/>
        </w:rPr>
      </w:pPr>
      <w:r>
        <w:rPr>
          <w:spacing w:val="-32"/>
          <w:w w:val="71"/>
          <w:position w:val="-5"/>
          <w:sz w:val="29"/>
        </w:rPr>
        <w:br w:type="column"/>
      </w:r>
      <w:r>
        <w:rPr>
          <w:spacing w:val="-11"/>
          <w:w w:val="80"/>
          <w:position w:val="-5"/>
          <w:sz w:val="29"/>
        </w:rPr>
        <w:t>.</w:t>
      </w:r>
      <w:r>
        <w:rPr>
          <w:spacing w:val="-11"/>
          <w:w w:val="80"/>
          <w:sz w:val="23"/>
        </w:rPr>
        <w:t>-u</w:t>
      </w:r>
    </w:p>
    <w:p>
      <w:pPr>
        <w:spacing w:after="0" w:line="240" w:lineRule="exact"/>
        <w:jc w:val="left"/>
        <w:rPr>
          <w:sz w:val="23"/>
        </w:rPr>
        <w:sectPr>
          <w:type w:val="continuous"/>
          <w:pgSz w:w="15840" w:h="12290" w:orient="landscape"/>
          <w:pgMar w:top="160" w:bottom="280" w:left="0" w:right="940"/>
          <w:cols w:num="2" w:equalWidth="0">
            <w:col w:w="378" w:space="13562"/>
            <w:col w:w="960"/>
          </w:cols>
        </w:sectPr>
      </w:pPr>
    </w:p>
    <w:p>
      <w:pPr>
        <w:tabs>
          <w:tab w:pos="320" w:val="left" w:leader="none"/>
        </w:tabs>
        <w:spacing w:line="309" w:lineRule="exact" w:before="0"/>
        <w:ind w:left="-20" w:right="0" w:firstLine="0"/>
        <w:jc w:val="left"/>
        <w:rPr>
          <w:rFonts w:ascii="Arial"/>
          <w:sz w:val="34"/>
        </w:rPr>
      </w:pPr>
      <w:r>
        <w:rPr>
          <w:rFonts w:ascii="Arial"/>
          <w:b/>
          <w:i/>
          <w:w w:val="95"/>
          <w:sz w:val="12"/>
        </w:rPr>
        <w:t>0</w:t>
      </w:r>
      <w:r>
        <w:rPr>
          <w:rFonts w:ascii="Arial"/>
          <w:w w:val="95"/>
          <w:sz w:val="34"/>
        </w:rPr>
        <w:tab/>
        <w:t>I</w:t>
      </w:r>
    </w:p>
    <w:p>
      <w:pPr>
        <w:spacing w:line="23" w:lineRule="exact" w:before="0"/>
        <w:ind w:left="0" w:right="600" w:firstLine="0"/>
        <w:jc w:val="right"/>
        <w:rPr>
          <w:rFonts w:ascii="Courier New"/>
          <w:sz w:val="32"/>
        </w:rPr>
      </w:pPr>
      <w:r>
        <w:rPr/>
        <w:pict>
          <v:shape style="position:absolute;margin-left:710.327087pt;margin-top:-5.885184pt;width:6.95pt;height:6.1pt;mso-position-horizontal-relative:page;mso-position-vertical-relative:paragraph;z-index:-439888" type="#_x0000_t202" filled="false" stroked="false">
            <v:textbox inset="0,0,0,0">
              <w:txbxContent>
                <w:p>
                  <w:pPr>
                    <w:spacing w:line="122" w:lineRule="exact" w:before="0"/>
                    <w:ind w:left="0" w:right="0" w:firstLine="0"/>
                    <w:jc w:val="left"/>
                    <w:rPr>
                      <w:sz w:val="11"/>
                    </w:rPr>
                  </w:pPr>
                  <w:r>
                    <w:rPr>
                      <w:w w:val="95"/>
                      <w:sz w:val="11"/>
                    </w:rPr>
                    <w:t>Ci)</w:t>
                  </w:r>
                </w:p>
              </w:txbxContent>
            </v:textbox>
            <w10:wrap type="none"/>
          </v:shape>
        </w:pict>
      </w:r>
      <w:r>
        <w:rPr>
          <w:rFonts w:ascii="Courier New"/>
          <w:w w:val="70"/>
          <w:sz w:val="32"/>
        </w:rPr>
        <w:t>!</w:t>
      </w:r>
      <w:r>
        <w:rPr>
          <w:rFonts w:ascii="Courier New"/>
          <w:spacing w:val="-87"/>
          <w:w w:val="70"/>
          <w:sz w:val="32"/>
        </w:rPr>
        <w:t> </w:t>
      </w:r>
      <w:r>
        <w:rPr>
          <w:rFonts w:ascii="Courier New"/>
          <w:spacing w:val="-9"/>
          <w:w w:val="70"/>
          <w:sz w:val="32"/>
        </w:rPr>
        <w:t>'(</w:t>
      </w:r>
    </w:p>
    <w:p>
      <w:pPr>
        <w:tabs>
          <w:tab w:pos="329" w:val="left" w:leader="none"/>
          <w:tab w:pos="13903" w:val="left" w:leader="none"/>
        </w:tabs>
        <w:spacing w:line="399" w:lineRule="exact" w:before="0"/>
        <w:ind w:left="-29" w:right="0" w:firstLine="0"/>
        <w:jc w:val="left"/>
        <w:rPr>
          <w:sz w:val="11"/>
        </w:rPr>
      </w:pPr>
      <w:r>
        <w:rPr>
          <w:rFonts w:ascii="Arial"/>
          <w:b/>
          <w:w w:val="88"/>
          <w:position w:val="16"/>
          <w:sz w:val="12"/>
        </w:rPr>
        <w:t>0</w:t>
      </w:r>
      <w:r>
        <w:rPr>
          <w:rFonts w:ascii="Arial"/>
          <w:b/>
          <w:position w:val="16"/>
          <w:sz w:val="12"/>
        </w:rPr>
        <w:tab/>
      </w:r>
      <w:r>
        <w:rPr>
          <w:rFonts w:ascii="Arial"/>
          <w:w w:val="51"/>
          <w:position w:val="18"/>
          <w:sz w:val="29"/>
        </w:rPr>
        <w:t>I</w:t>
      </w:r>
      <w:r>
        <w:rPr>
          <w:rFonts w:ascii="Arial"/>
          <w:position w:val="18"/>
          <w:sz w:val="29"/>
        </w:rPr>
        <w:tab/>
      </w:r>
      <w:r>
        <w:rPr>
          <w:rFonts w:ascii="Arial"/>
          <w:i/>
          <w:w w:val="56"/>
          <w:sz w:val="29"/>
        </w:rPr>
        <w:t>8:</w:t>
      </w:r>
      <w:r>
        <w:rPr>
          <w:rFonts w:ascii="Arial"/>
          <w:i/>
          <w:spacing w:val="38"/>
          <w:sz w:val="29"/>
        </w:rPr>
        <w:t> </w:t>
      </w:r>
      <w:r>
        <w:rPr>
          <w:rFonts w:ascii="Arial"/>
          <w:spacing w:val="-6"/>
          <w:w w:val="48"/>
          <w:sz w:val="29"/>
        </w:rPr>
        <w:t>.</w:t>
      </w:r>
      <w:r>
        <w:rPr>
          <w:spacing w:val="-63"/>
          <w:w w:val="95"/>
          <w:position w:val="17"/>
          <w:sz w:val="11"/>
        </w:rPr>
        <w:t>C</w:t>
      </w:r>
      <w:r>
        <w:rPr>
          <w:rFonts w:ascii="Arial"/>
          <w:w w:val="48"/>
          <w:sz w:val="29"/>
        </w:rPr>
        <w:t>.</w:t>
      </w:r>
      <w:r>
        <w:rPr>
          <w:rFonts w:ascii="Arial"/>
          <w:spacing w:val="-13"/>
          <w:w w:val="48"/>
          <w:sz w:val="29"/>
        </w:rPr>
        <w:t>.</w:t>
      </w:r>
      <w:r>
        <w:rPr>
          <w:spacing w:val="-13"/>
          <w:w w:val="95"/>
          <w:position w:val="17"/>
          <w:sz w:val="11"/>
        </w:rPr>
        <w:t>i</w:t>
      </w:r>
      <w:r>
        <w:rPr>
          <w:rFonts w:ascii="Arial"/>
          <w:spacing w:val="-20"/>
          <w:w w:val="48"/>
          <w:sz w:val="29"/>
        </w:rPr>
        <w:t>.</w:t>
      </w:r>
      <w:r>
        <w:rPr>
          <w:w w:val="95"/>
          <w:position w:val="17"/>
          <w:sz w:val="11"/>
        </w:rPr>
        <w:t>)</w:t>
      </w:r>
    </w:p>
    <w:p>
      <w:pPr>
        <w:pStyle w:val="BodyText"/>
        <w:spacing w:line="255" w:lineRule="exact"/>
        <w:ind w:right="1007"/>
        <w:jc w:val="right"/>
      </w:pPr>
      <w:r>
        <w:rPr>
          <w:w w:val="105"/>
        </w:rPr>
        <w:t>r</w:t>
      </w:r>
    </w:p>
    <w:p>
      <w:pPr>
        <w:spacing w:after="0" w:line="255" w:lineRule="exact"/>
        <w:jc w:val="right"/>
        <w:sectPr>
          <w:type w:val="continuous"/>
          <w:pgSz w:w="15840" w:h="12290" w:orient="landscape"/>
          <w:pgMar w:top="160" w:bottom="280" w:left="0" w:right="940"/>
        </w:sectPr>
      </w:pPr>
    </w:p>
    <w:p>
      <w:pPr>
        <w:pStyle w:val="BodyText"/>
        <w:rPr>
          <w:sz w:val="20"/>
        </w:rPr>
      </w:pPr>
    </w:p>
    <w:p>
      <w:pPr>
        <w:pStyle w:val="BodyText"/>
        <w:rPr>
          <w:sz w:val="20"/>
        </w:rPr>
      </w:pPr>
    </w:p>
    <w:p>
      <w:pPr>
        <w:pStyle w:val="BodyText"/>
        <w:spacing w:before="3"/>
        <w:rPr>
          <w:sz w:val="16"/>
        </w:rPr>
      </w:pPr>
    </w:p>
    <w:p>
      <w:pPr>
        <w:spacing w:before="87"/>
        <w:ind w:left="6052" w:right="5881" w:firstLine="0"/>
        <w:jc w:val="center"/>
        <w:rPr>
          <w:b/>
          <w:sz w:val="31"/>
        </w:rPr>
      </w:pPr>
      <w:r>
        <w:rPr/>
        <w:pict>
          <v:line style="position:absolute;mso-position-horizontal-relative:page;mso-position-vertical-relative:paragraph;z-index:8920" from="4.778281pt,423.100199pt" to="4.778281pt,.953349pt" stroked="true" strokeweight="2.389140pt" strokecolor="#000000">
            <v:stroke dashstyle="solid"/>
            <w10:wrap type="none"/>
          </v:line>
        </w:pict>
      </w:r>
      <w:r>
        <w:rPr/>
        <w:pict>
          <v:line style="position:absolute;mso-position-horizontal-relative:page;mso-position-vertical-relative:paragraph;z-index:8992" from="787.341187pt,265.152499pt" to="787.341187pt,5.479759pt" stroked="true" strokeweight="2.389140pt" strokecolor="#000000">
            <v:stroke dashstyle="solid"/>
            <w10:wrap type="none"/>
          </v:line>
        </w:pict>
      </w:r>
      <w:r>
        <w:rPr>
          <w:b/>
          <w:sz w:val="31"/>
        </w:rPr>
        <w:t>Form Number Request Sheet</w:t>
      </w:r>
    </w:p>
    <w:p>
      <w:pPr>
        <w:spacing w:before="32"/>
        <w:ind w:left="6052" w:right="5881" w:firstLine="0"/>
        <w:jc w:val="center"/>
        <w:rPr>
          <w:b/>
          <w:sz w:val="22"/>
        </w:rPr>
      </w:pPr>
      <w:r>
        <w:rPr>
          <w:b/>
          <w:w w:val="105"/>
          <w:sz w:val="22"/>
        </w:rPr>
        <w:t>(By Facsimile)</w:t>
      </w:r>
    </w:p>
    <w:p>
      <w:pPr>
        <w:spacing w:before="18"/>
        <w:ind w:left="9429" w:right="0" w:firstLine="0"/>
        <w:jc w:val="left"/>
        <w:rPr>
          <w:b/>
          <w:sz w:val="21"/>
        </w:rPr>
      </w:pPr>
      <w:r>
        <w:rPr/>
        <w:pict>
          <v:line style="position:absolute;mso-position-horizontal-relative:page;mso-position-vertical-relative:paragraph;z-index:8944" from="76.930321pt,91.225121pt" to="76.930321pt,12.846821pt" stroked="true" strokeweight=".955656pt" strokecolor="#000000">
            <v:stroke dashstyle="solid"/>
            <w10:wrap type="none"/>
          </v:line>
        </w:pict>
      </w:r>
      <w:r>
        <w:rPr>
          <w:b/>
          <w:sz w:val="21"/>
        </w:rPr>
        <w:t>DATE:   March 4, 1998</w:t>
      </w:r>
    </w:p>
    <w:p>
      <w:pPr>
        <w:pStyle w:val="BodyText"/>
        <w:spacing w:before="8"/>
        <w:rPr>
          <w:b/>
          <w:sz w:val="17"/>
        </w:rPr>
      </w:pPr>
    </w:p>
    <w:p>
      <w:pPr>
        <w:spacing w:after="0"/>
        <w:rPr>
          <w:sz w:val="17"/>
        </w:rPr>
        <w:sectPr>
          <w:footerReference w:type="even" r:id="rId175"/>
          <w:pgSz w:w="15840" w:h="12290" w:orient="landscape"/>
          <w:pgMar w:footer="0" w:header="0" w:top="1140" w:bottom="280" w:left="0" w:right="0"/>
        </w:sectPr>
      </w:pPr>
    </w:p>
    <w:p>
      <w:pPr>
        <w:tabs>
          <w:tab w:pos="3722" w:val="left" w:leader="none"/>
        </w:tabs>
        <w:spacing w:line="249" w:lineRule="auto" w:before="89"/>
        <w:ind w:left="3722" w:right="0" w:hanging="716"/>
        <w:jc w:val="left"/>
        <w:rPr>
          <w:sz w:val="27"/>
        </w:rPr>
      </w:pPr>
      <w:r>
        <w:rPr/>
        <w:pict>
          <v:group style="position:absolute;margin-left:124.577003pt;margin-top:-9.413799pt;width:597.6pt;height:64.4pt;mso-position-horizontal-relative:page;mso-position-vertical-relative:paragraph;z-index:-439744" coordorigin="2492,-188" coordsize="11952,1288">
            <v:line style="position:absolute" from="14426,1089" to="14426,-178" stroked="true" strokeweight=".955656pt" strokecolor="#000000">
              <v:stroke dashstyle="solid"/>
            </v:line>
            <v:line style="position:absolute" from="2499,-174" to="14435,-174" stroked="true" strokeweight=".716742pt" strokecolor="#000000">
              <v:stroke dashstyle="solid"/>
            </v:line>
            <w10:wrap type="none"/>
          </v:group>
        </w:pict>
      </w:r>
      <w:r>
        <w:rPr>
          <w:w w:val="105"/>
          <w:sz w:val="27"/>
        </w:rPr>
        <w:t>TO:</w:t>
        <w:tab/>
        <w:t>Rose Rodriguez-</w:t>
      </w:r>
      <w:r>
        <w:rPr>
          <w:spacing w:val="-35"/>
          <w:w w:val="105"/>
          <w:sz w:val="27"/>
        </w:rPr>
        <w:t> </w:t>
      </w:r>
      <w:r>
        <w:rPr>
          <w:w w:val="105"/>
          <w:sz w:val="27"/>
        </w:rPr>
        <w:t>Forms</w:t>
      </w:r>
      <w:r>
        <w:rPr>
          <w:spacing w:val="-21"/>
          <w:w w:val="105"/>
          <w:sz w:val="27"/>
        </w:rPr>
        <w:t> </w:t>
      </w:r>
      <w:r>
        <w:rPr>
          <w:w w:val="105"/>
          <w:sz w:val="27"/>
        </w:rPr>
        <w:t>Control</w:t>
      </w:r>
      <w:r>
        <w:rPr>
          <w:w w:val="101"/>
          <w:sz w:val="27"/>
        </w:rPr>
        <w:t> </w:t>
      </w:r>
      <w:r>
        <w:rPr>
          <w:w w:val="105"/>
          <w:sz w:val="27"/>
        </w:rPr>
        <w:t>Phone# (212)</w:t>
      </w:r>
      <w:r>
        <w:rPr>
          <w:spacing w:val="27"/>
          <w:w w:val="105"/>
          <w:sz w:val="27"/>
        </w:rPr>
        <w:t> </w:t>
      </w:r>
      <w:r>
        <w:rPr>
          <w:w w:val="105"/>
          <w:sz w:val="27"/>
        </w:rPr>
        <w:t>770-3052</w:t>
      </w:r>
    </w:p>
    <w:p>
      <w:pPr>
        <w:spacing w:before="6"/>
        <w:ind w:left="3722" w:right="0" w:firstLine="0"/>
        <w:jc w:val="left"/>
        <w:rPr>
          <w:sz w:val="27"/>
        </w:rPr>
      </w:pPr>
      <w:r>
        <w:rPr>
          <w:w w:val="105"/>
          <w:sz w:val="27"/>
        </w:rPr>
        <w:t>Fax# (212) 809-7460</w:t>
      </w:r>
    </w:p>
    <w:p>
      <w:pPr>
        <w:tabs>
          <w:tab w:pos="3283" w:val="left" w:leader="none"/>
        </w:tabs>
        <w:spacing w:before="94"/>
        <w:ind w:left="2073" w:right="0" w:firstLine="0"/>
        <w:jc w:val="left"/>
        <w:rPr>
          <w:sz w:val="27"/>
        </w:rPr>
      </w:pPr>
      <w:r>
        <w:rPr/>
        <w:br w:type="column"/>
      </w:r>
      <w:r>
        <w:rPr>
          <w:sz w:val="27"/>
        </w:rPr>
        <w:t>FROM:</w:t>
        <w:tab/>
      </w:r>
      <w:r>
        <w:rPr>
          <w:sz w:val="27"/>
          <w:u w:val="single"/>
        </w:rPr>
        <w:t>Seth</w:t>
      </w:r>
      <w:r>
        <w:rPr>
          <w:spacing w:val="9"/>
          <w:sz w:val="27"/>
          <w:u w:val="single"/>
        </w:rPr>
        <w:t> </w:t>
      </w:r>
      <w:r>
        <w:rPr>
          <w:sz w:val="27"/>
          <w:u w:val="single"/>
        </w:rPr>
        <w:t>Seifman</w:t>
      </w:r>
    </w:p>
    <w:p>
      <w:pPr>
        <w:spacing w:before="13"/>
        <w:ind w:left="3138" w:right="0" w:firstLine="0"/>
        <w:jc w:val="left"/>
        <w:rPr>
          <w:sz w:val="27"/>
        </w:rPr>
      </w:pPr>
      <w:r>
        <w:rPr>
          <w:w w:val="105"/>
          <w:sz w:val="27"/>
        </w:rPr>
        <w:t>Phone# (212) 820-4656</w:t>
      </w:r>
    </w:p>
    <w:p>
      <w:pPr>
        <w:spacing w:before="13"/>
        <w:ind w:left="3115" w:right="2919" w:firstLine="0"/>
        <w:jc w:val="center"/>
        <w:rPr>
          <w:sz w:val="27"/>
        </w:rPr>
      </w:pPr>
      <w:r>
        <w:rPr>
          <w:w w:val="105"/>
          <w:sz w:val="27"/>
        </w:rPr>
        <w:t>Fax# (212) 820-4670</w:t>
      </w:r>
    </w:p>
    <w:p>
      <w:pPr>
        <w:spacing w:after="0"/>
        <w:jc w:val="center"/>
        <w:rPr>
          <w:sz w:val="27"/>
        </w:rPr>
        <w:sectPr>
          <w:type w:val="continuous"/>
          <w:pgSz w:w="15840" w:h="12290" w:orient="landscape"/>
          <w:pgMar w:top="160" w:bottom="280" w:left="0" w:right="0"/>
          <w:cols w:num="2" w:equalWidth="0">
            <w:col w:w="7315" w:space="40"/>
            <w:col w:w="8485"/>
          </w:cols>
        </w:sectPr>
      </w:pPr>
    </w:p>
    <w:p>
      <w:pPr>
        <w:pStyle w:val="BodyText"/>
        <w:spacing w:before="9"/>
        <w:rPr>
          <w:sz w:val="26"/>
        </w:rPr>
      </w:pPr>
    </w:p>
    <w:p>
      <w:pPr>
        <w:pStyle w:val="BodyText"/>
        <w:spacing w:line="20" w:lineRule="exact"/>
        <w:ind w:left="1669"/>
        <w:rPr>
          <w:sz w:val="2"/>
        </w:rPr>
      </w:pPr>
      <w:r>
        <w:rPr>
          <w:sz w:val="2"/>
        </w:rPr>
        <w:pict>
          <v:group style="width:638.450pt;height:.75pt;mso-position-horizontal-relative:char;mso-position-vertical-relative:line" coordorigin="0,0" coordsize="12769,15">
            <v:line style="position:absolute" from="8,8" to="12761,7" stroked="true" strokeweight=".716742pt" strokecolor="#000000">
              <v:stroke dashstyle="solid"/>
            </v:line>
          </v:group>
        </w:pict>
      </w:r>
      <w:r>
        <w:rPr>
          <w:sz w:val="2"/>
        </w:rPr>
      </w:r>
    </w:p>
    <w:p>
      <w:pPr>
        <w:pStyle w:val="BodyText"/>
        <w:spacing w:before="7"/>
        <w:rPr>
          <w:sz w:val="12"/>
        </w:rPr>
      </w:pPr>
    </w:p>
    <w:p>
      <w:pPr>
        <w:spacing w:after="0"/>
        <w:rPr>
          <w:sz w:val="12"/>
        </w:rPr>
        <w:sectPr>
          <w:type w:val="continuous"/>
          <w:pgSz w:w="15840" w:h="12290" w:orient="landscape"/>
          <w:pgMar w:top="160" w:bottom="280" w:left="0" w:right="0"/>
        </w:sectPr>
      </w:pPr>
    </w:p>
    <w:p>
      <w:pPr>
        <w:pStyle w:val="BodyText"/>
        <w:spacing w:before="2"/>
        <w:rPr>
          <w:sz w:val="29"/>
        </w:rPr>
      </w:pPr>
    </w:p>
    <w:p>
      <w:pPr>
        <w:tabs>
          <w:tab w:pos="6578" w:val="left" w:leader="none"/>
          <w:tab w:pos="10134" w:val="left" w:leader="none"/>
        </w:tabs>
        <w:spacing w:before="0"/>
        <w:ind w:left="2287" w:right="0" w:firstLine="0"/>
        <w:jc w:val="left"/>
        <w:rPr>
          <w:b/>
          <w:sz w:val="27"/>
        </w:rPr>
      </w:pPr>
      <w:r>
        <w:rPr>
          <w:b/>
          <w:position w:val="1"/>
          <w:sz w:val="27"/>
          <w:u w:val="single"/>
        </w:rPr>
        <w:t>Form</w:t>
      </w:r>
      <w:r>
        <w:rPr>
          <w:b/>
          <w:spacing w:val="18"/>
          <w:position w:val="1"/>
          <w:sz w:val="27"/>
          <w:u w:val="single"/>
        </w:rPr>
        <w:t> </w:t>
      </w:r>
      <w:r>
        <w:rPr>
          <w:b/>
          <w:position w:val="1"/>
          <w:sz w:val="27"/>
          <w:u w:val="single"/>
        </w:rPr>
        <w:t>Title</w:t>
      </w:r>
      <w:r>
        <w:rPr>
          <w:b/>
          <w:position w:val="1"/>
          <w:sz w:val="27"/>
        </w:rPr>
        <w:tab/>
      </w:r>
      <w:r>
        <w:rPr>
          <w:b/>
          <w:sz w:val="27"/>
          <w:u w:val="single"/>
        </w:rPr>
        <w:t>Charge</w:t>
      </w:r>
      <w:r>
        <w:rPr>
          <w:b/>
          <w:spacing w:val="23"/>
          <w:sz w:val="27"/>
          <w:u w:val="single"/>
        </w:rPr>
        <w:t> </w:t>
      </w:r>
      <w:r>
        <w:rPr>
          <w:b/>
          <w:sz w:val="27"/>
          <w:u w:val="single"/>
        </w:rPr>
        <w:t>Codes</w:t>
      </w:r>
      <w:r>
        <w:rPr>
          <w:b/>
          <w:sz w:val="27"/>
        </w:rPr>
        <w:tab/>
      </w:r>
      <w:r>
        <w:rPr>
          <w:b/>
          <w:sz w:val="27"/>
          <w:u w:val="single"/>
        </w:rPr>
        <w:t>Requester</w:t>
      </w:r>
    </w:p>
    <w:p>
      <w:pPr>
        <w:spacing w:before="92"/>
        <w:ind w:left="1304" w:right="1590" w:firstLine="0"/>
        <w:jc w:val="center"/>
        <w:rPr>
          <w:b/>
          <w:sz w:val="21"/>
        </w:rPr>
      </w:pPr>
      <w:r>
        <w:rPr/>
        <w:br w:type="column"/>
      </w:r>
      <w:r>
        <w:rPr>
          <w:b/>
          <w:w w:val="105"/>
          <w:sz w:val="21"/>
        </w:rPr>
        <w:t>[Forms Control]</w:t>
      </w:r>
    </w:p>
    <w:p>
      <w:pPr>
        <w:spacing w:before="7"/>
        <w:ind w:left="1277" w:right="1590" w:firstLine="0"/>
        <w:jc w:val="center"/>
        <w:rPr>
          <w:b/>
          <w:sz w:val="27"/>
        </w:rPr>
      </w:pPr>
      <w:r>
        <w:rPr>
          <w:b/>
          <w:sz w:val="27"/>
          <w:u w:val="single"/>
        </w:rPr>
        <w:t>Number</w:t>
      </w:r>
    </w:p>
    <w:p>
      <w:pPr>
        <w:spacing w:after="0"/>
        <w:jc w:val="center"/>
        <w:rPr>
          <w:sz w:val="27"/>
        </w:rPr>
        <w:sectPr>
          <w:type w:val="continuous"/>
          <w:pgSz w:w="15840" w:h="12290" w:orient="landscape"/>
          <w:pgMar w:top="160" w:bottom="280" w:left="0" w:right="0"/>
          <w:cols w:num="2" w:equalWidth="0">
            <w:col w:w="11315" w:space="40"/>
            <w:col w:w="4485"/>
          </w:cols>
        </w:sect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11"/>
        <w:rPr>
          <w:b/>
          <w:sz w:val="27"/>
        </w:rPr>
      </w:pPr>
    </w:p>
    <w:p>
      <w:pPr>
        <w:tabs>
          <w:tab w:pos="11542" w:val="left" w:leader="none"/>
        </w:tabs>
        <w:spacing w:before="95"/>
        <w:ind w:left="1569" w:right="0" w:firstLine="0"/>
        <w:jc w:val="left"/>
        <w:rPr>
          <w:sz w:val="22"/>
        </w:rPr>
      </w:pPr>
      <w:r>
        <w:rPr/>
        <w:pict>
          <v:shape style="position:absolute;margin-left:78.722168pt;margin-top:-234.411301pt;width:655pt;height:240.05pt;mso-position-horizontal-relative:page;mso-position-vertical-relative:paragraph;z-index:9016" type="#_x0000_t202" filled="false" stroked="false">
            <v:textbox inset="0,0,0,0">
              <w:txbxContent>
                <w:tbl>
                  <w:tblPr>
                    <w:tblW w:w="0" w:type="auto"/>
                    <w:jc w:val="left"/>
                    <w:tblBorders>
                      <w:top w:val="single" w:sz="11" w:space="0" w:color="000000"/>
                      <w:left w:val="single" w:sz="11" w:space="0" w:color="000000"/>
                      <w:bottom w:val="single" w:sz="11" w:space="0" w:color="000000"/>
                      <w:right w:val="single" w:sz="11" w:space="0" w:color="000000"/>
                      <w:insideH w:val="single" w:sz="11" w:space="0" w:color="000000"/>
                      <w:insideV w:val="single" w:sz="11" w:space="0" w:color="000000"/>
                    </w:tblBorders>
                    <w:tblLayout w:type="fixed"/>
                    <w:tblCellMar>
                      <w:top w:w="0" w:type="dxa"/>
                      <w:left w:w="0" w:type="dxa"/>
                      <w:bottom w:w="0" w:type="dxa"/>
                      <w:right w:w="0" w:type="dxa"/>
                    </w:tblCellMar>
                    <w:tblLook w:val="01E0"/>
                  </w:tblPr>
                  <w:tblGrid>
                    <w:gridCol w:w="4556"/>
                    <w:gridCol w:w="2748"/>
                    <w:gridCol w:w="3362"/>
                    <w:gridCol w:w="227"/>
                    <w:gridCol w:w="148"/>
                    <w:gridCol w:w="2016"/>
                  </w:tblGrid>
                  <w:tr>
                    <w:trPr>
                      <w:trHeight w:val="593" w:hRule="exact"/>
                    </w:trPr>
                    <w:tc>
                      <w:tcPr>
                        <w:tcW w:w="4556" w:type="dxa"/>
                        <w:tcBorders>
                          <w:top w:val="nil"/>
                          <w:bottom w:val="single" w:sz="8" w:space="0" w:color="000000"/>
                          <w:right w:val="single" w:sz="6" w:space="0" w:color="000000"/>
                        </w:tcBorders>
                      </w:tcPr>
                      <w:p>
                        <w:pPr>
                          <w:pStyle w:val="TableParagraph"/>
                          <w:spacing w:line="280" w:lineRule="exact"/>
                          <w:ind w:left="94"/>
                          <w:rPr>
                            <w:rFonts w:ascii="Times New Roman"/>
                            <w:sz w:val="23"/>
                          </w:rPr>
                        </w:pPr>
                        <w:r>
                          <w:rPr>
                            <w:rFonts w:ascii="Courier New"/>
                            <w:sz w:val="25"/>
                          </w:rPr>
                          <w:t>1 </w:t>
                        </w:r>
                        <w:r>
                          <w:rPr>
                            <w:rFonts w:ascii="Times New Roman"/>
                            <w:sz w:val="23"/>
                          </w:rPr>
                          <w:t>New York A&amp;E</w:t>
                        </w:r>
                        <w:r>
                          <w:rPr>
                            <w:rFonts w:ascii="Times New Roman"/>
                            <w:spacing w:val="50"/>
                            <w:sz w:val="23"/>
                          </w:rPr>
                          <w:t> </w:t>
                        </w:r>
                        <w:r>
                          <w:rPr>
                            <w:rFonts w:ascii="Times New Roman"/>
                            <w:sz w:val="23"/>
                          </w:rPr>
                          <w:t>Endorsement</w:t>
                        </w:r>
                      </w:p>
                    </w:tc>
                    <w:tc>
                      <w:tcPr>
                        <w:tcW w:w="2748" w:type="dxa"/>
                        <w:tcBorders>
                          <w:top w:val="nil"/>
                          <w:left w:val="single" w:sz="6" w:space="0" w:color="000000"/>
                          <w:bottom w:val="single" w:sz="8" w:space="0" w:color="000000"/>
                          <w:right w:val="single" w:sz="6" w:space="0" w:color="000000"/>
                        </w:tcBorders>
                      </w:tcPr>
                      <w:p>
                        <w:pPr>
                          <w:pStyle w:val="TableParagraph"/>
                          <w:tabs>
                            <w:tab w:pos="734" w:val="left" w:leader="none"/>
                            <w:tab w:pos="1392" w:val="left" w:leader="none"/>
                          </w:tabs>
                          <w:spacing w:before="6"/>
                          <w:ind w:left="79"/>
                          <w:rPr>
                            <w:rFonts w:ascii="Courier New"/>
                            <w:sz w:val="25"/>
                          </w:rPr>
                        </w:pPr>
                        <w:r>
                          <w:rPr>
                            <w:rFonts w:ascii="Courier New"/>
                            <w:w w:val="95"/>
                            <w:sz w:val="25"/>
                          </w:rPr>
                          <w:t>019</w:t>
                          <w:tab/>
                          <w:t>000</w:t>
                          <w:tab/>
                          <w:t>545</w:t>
                        </w:r>
                      </w:p>
                    </w:tc>
                    <w:tc>
                      <w:tcPr>
                        <w:tcW w:w="3362" w:type="dxa"/>
                        <w:tcBorders>
                          <w:top w:val="nil"/>
                          <w:left w:val="single" w:sz="6" w:space="0" w:color="000000"/>
                          <w:bottom w:val="single" w:sz="8" w:space="0" w:color="000000"/>
                          <w:right w:val="single" w:sz="8" w:space="0" w:color="000000"/>
                        </w:tcBorders>
                      </w:tcPr>
                      <w:p>
                        <w:pPr>
                          <w:pStyle w:val="TableParagraph"/>
                          <w:spacing w:before="4"/>
                          <w:ind w:left="99"/>
                          <w:rPr>
                            <w:rFonts w:ascii="Times New Roman"/>
                            <w:sz w:val="23"/>
                          </w:rPr>
                        </w:pPr>
                        <w:r>
                          <w:rPr>
                            <w:rFonts w:ascii="Times New Roman"/>
                            <w:sz w:val="23"/>
                          </w:rPr>
                          <w:t>Mark Cenit</w:t>
                        </w:r>
                      </w:p>
                    </w:tc>
                    <w:tc>
                      <w:tcPr>
                        <w:tcW w:w="2392" w:type="dxa"/>
                        <w:gridSpan w:val="3"/>
                        <w:tcBorders>
                          <w:top w:val="nil"/>
                          <w:left w:val="single" w:sz="8" w:space="0" w:color="000000"/>
                          <w:bottom w:val="single" w:sz="8" w:space="0" w:color="000000"/>
                          <w:right w:val="nil"/>
                        </w:tcBorders>
                      </w:tcPr>
                      <w:p>
                        <w:pPr/>
                      </w:p>
                    </w:tc>
                  </w:tr>
                  <w:tr>
                    <w:trPr>
                      <w:trHeight w:val="596" w:hRule="exact"/>
                    </w:trPr>
                    <w:tc>
                      <w:tcPr>
                        <w:tcW w:w="4556" w:type="dxa"/>
                        <w:tcBorders>
                          <w:top w:val="single" w:sz="8" w:space="0" w:color="000000"/>
                          <w:bottom w:val="single" w:sz="8" w:space="0" w:color="000000"/>
                          <w:right w:val="single" w:sz="6" w:space="0" w:color="000000"/>
                        </w:tcBorders>
                      </w:tcPr>
                      <w:p>
                        <w:pPr>
                          <w:pStyle w:val="TableParagraph"/>
                          <w:tabs>
                            <w:tab w:pos="440" w:val="left" w:leader="none"/>
                          </w:tabs>
                          <w:spacing w:line="247" w:lineRule="exact"/>
                          <w:ind w:left="92"/>
                          <w:rPr>
                            <w:rFonts w:ascii="Times New Roman"/>
                            <w:sz w:val="23"/>
                          </w:rPr>
                        </w:pPr>
                        <w:r>
                          <w:rPr>
                            <w:w w:val="105"/>
                            <w:sz w:val="21"/>
                          </w:rPr>
                          <w:t>2</w:t>
                          <w:tab/>
                        </w:r>
                        <w:r>
                          <w:rPr>
                            <w:rFonts w:ascii="Times New Roman"/>
                            <w:w w:val="105"/>
                            <w:sz w:val="23"/>
                          </w:rPr>
                          <w:t>New</w:t>
                        </w:r>
                        <w:r>
                          <w:rPr>
                            <w:rFonts w:ascii="Times New Roman"/>
                            <w:spacing w:val="-15"/>
                            <w:w w:val="105"/>
                            <w:sz w:val="23"/>
                          </w:rPr>
                          <w:t> </w:t>
                        </w:r>
                        <w:r>
                          <w:rPr>
                            <w:rFonts w:ascii="Times New Roman"/>
                            <w:w w:val="105"/>
                            <w:sz w:val="23"/>
                          </w:rPr>
                          <w:t>York</w:t>
                        </w:r>
                        <w:r>
                          <w:rPr>
                            <w:rFonts w:ascii="Times New Roman"/>
                            <w:spacing w:val="-17"/>
                            <w:w w:val="105"/>
                            <w:sz w:val="23"/>
                          </w:rPr>
                          <w:t> </w:t>
                        </w:r>
                        <w:r>
                          <w:rPr>
                            <w:rFonts w:ascii="Times New Roman"/>
                            <w:w w:val="105"/>
                            <w:sz w:val="23"/>
                          </w:rPr>
                          <w:t>Day</w:t>
                        </w:r>
                        <w:r>
                          <w:rPr>
                            <w:rFonts w:ascii="Times New Roman"/>
                            <w:spacing w:val="-17"/>
                            <w:w w:val="105"/>
                            <w:sz w:val="23"/>
                          </w:rPr>
                          <w:t> </w:t>
                        </w:r>
                        <w:r>
                          <w:rPr>
                            <w:rFonts w:ascii="Times New Roman"/>
                            <w:w w:val="105"/>
                            <w:sz w:val="23"/>
                          </w:rPr>
                          <w:t>Spa</w:t>
                        </w:r>
                        <w:r>
                          <w:rPr>
                            <w:rFonts w:ascii="Times New Roman"/>
                            <w:spacing w:val="-21"/>
                            <w:w w:val="105"/>
                            <w:sz w:val="23"/>
                          </w:rPr>
                          <w:t> </w:t>
                        </w:r>
                        <w:r>
                          <w:rPr>
                            <w:rFonts w:ascii="Times New Roman"/>
                            <w:w w:val="105"/>
                            <w:sz w:val="23"/>
                          </w:rPr>
                          <w:t>Endorsement</w:t>
                        </w:r>
                      </w:p>
                    </w:tc>
                    <w:tc>
                      <w:tcPr>
                        <w:tcW w:w="2748" w:type="dxa"/>
                        <w:tcBorders>
                          <w:top w:val="single" w:sz="8" w:space="0" w:color="000000"/>
                          <w:left w:val="single" w:sz="6" w:space="0" w:color="000000"/>
                          <w:bottom w:val="single" w:sz="8" w:space="0" w:color="000000"/>
                          <w:right w:val="single" w:sz="6" w:space="0" w:color="000000"/>
                        </w:tcBorders>
                      </w:tcPr>
                      <w:p>
                        <w:pPr>
                          <w:pStyle w:val="TableParagraph"/>
                          <w:tabs>
                            <w:tab w:pos="729" w:val="left" w:leader="none"/>
                            <w:tab w:pos="1388" w:val="left" w:leader="none"/>
                          </w:tabs>
                          <w:spacing w:line="278" w:lineRule="exact"/>
                          <w:ind w:left="74"/>
                          <w:rPr>
                            <w:rFonts w:ascii="Courier New"/>
                            <w:sz w:val="25"/>
                          </w:rPr>
                        </w:pPr>
                        <w:r>
                          <w:rPr>
                            <w:rFonts w:ascii="Courier New"/>
                            <w:w w:val="95"/>
                            <w:sz w:val="25"/>
                          </w:rPr>
                          <w:t>019</w:t>
                          <w:tab/>
                          <w:t>000</w:t>
                          <w:tab/>
                          <w:t>545</w:t>
                        </w:r>
                      </w:p>
                    </w:tc>
                    <w:tc>
                      <w:tcPr>
                        <w:tcW w:w="3362" w:type="dxa"/>
                        <w:tcBorders>
                          <w:top w:val="single" w:sz="8" w:space="0" w:color="000000"/>
                          <w:left w:val="single" w:sz="6" w:space="0" w:color="000000"/>
                          <w:bottom w:val="single" w:sz="8" w:space="0" w:color="000000"/>
                          <w:right w:val="single" w:sz="8" w:space="0" w:color="000000"/>
                        </w:tcBorders>
                      </w:tcPr>
                      <w:p>
                        <w:pPr>
                          <w:pStyle w:val="TableParagraph"/>
                          <w:spacing w:line="252" w:lineRule="exact"/>
                          <w:ind w:left="99"/>
                          <w:rPr>
                            <w:rFonts w:ascii="Times New Roman"/>
                            <w:sz w:val="23"/>
                          </w:rPr>
                        </w:pPr>
                        <w:r>
                          <w:rPr>
                            <w:rFonts w:ascii="Times New Roman"/>
                            <w:sz w:val="23"/>
                          </w:rPr>
                          <w:t>Mark Cenit</w:t>
                        </w:r>
                      </w:p>
                    </w:tc>
                    <w:tc>
                      <w:tcPr>
                        <w:tcW w:w="375" w:type="dxa"/>
                        <w:gridSpan w:val="2"/>
                        <w:vMerge w:val="restart"/>
                        <w:tcBorders>
                          <w:top w:val="single" w:sz="8" w:space="0" w:color="000000"/>
                          <w:left w:val="single" w:sz="8" w:space="0" w:color="000000"/>
                          <w:right w:val="nil"/>
                        </w:tcBorders>
                      </w:tcPr>
                      <w:p>
                        <w:pPr/>
                      </w:p>
                    </w:tc>
                    <w:tc>
                      <w:tcPr>
                        <w:tcW w:w="2016" w:type="dxa"/>
                        <w:vMerge w:val="restart"/>
                        <w:tcBorders>
                          <w:top w:val="single" w:sz="8" w:space="0" w:color="000000"/>
                          <w:left w:val="nil"/>
                          <w:right w:val="nil"/>
                        </w:tcBorders>
                      </w:tcPr>
                      <w:p>
                        <w:pPr/>
                      </w:p>
                    </w:tc>
                  </w:tr>
                  <w:tr>
                    <w:trPr>
                      <w:trHeight w:val="593" w:hRule="exact"/>
                    </w:trPr>
                    <w:tc>
                      <w:tcPr>
                        <w:tcW w:w="4556" w:type="dxa"/>
                        <w:tcBorders>
                          <w:top w:val="single" w:sz="8" w:space="0" w:color="000000"/>
                          <w:bottom w:val="single" w:sz="8" w:space="0" w:color="000000"/>
                          <w:right w:val="single" w:sz="6" w:space="0" w:color="000000"/>
                        </w:tcBorders>
                      </w:tcPr>
                      <w:p>
                        <w:pPr>
                          <w:pStyle w:val="TableParagraph"/>
                          <w:tabs>
                            <w:tab w:pos="440" w:val="left" w:leader="none"/>
                          </w:tabs>
                          <w:spacing w:line="247" w:lineRule="exact"/>
                          <w:ind w:left="93"/>
                          <w:rPr>
                            <w:rFonts w:ascii="Times New Roman"/>
                            <w:sz w:val="23"/>
                          </w:rPr>
                        </w:pPr>
                        <w:r>
                          <w:rPr>
                            <w:rFonts w:ascii="Times New Roman"/>
                            <w:w w:val="105"/>
                            <w:sz w:val="23"/>
                          </w:rPr>
                          <w:t>3</w:t>
                          <w:tab/>
                          <w:t>New York</w:t>
                        </w:r>
                        <w:r>
                          <w:rPr>
                            <w:rFonts w:ascii="Times New Roman"/>
                            <w:spacing w:val="-45"/>
                            <w:w w:val="105"/>
                            <w:sz w:val="23"/>
                          </w:rPr>
                          <w:t> </w:t>
                        </w:r>
                        <w:r>
                          <w:rPr>
                            <w:rFonts w:ascii="Times New Roman"/>
                            <w:w w:val="105"/>
                            <w:sz w:val="23"/>
                          </w:rPr>
                          <w:t>Cancellation/Nonrenewal</w:t>
                        </w:r>
                      </w:p>
                      <w:p>
                        <w:pPr>
                          <w:pStyle w:val="TableParagraph"/>
                          <w:spacing w:before="12"/>
                          <w:ind w:left="442"/>
                          <w:rPr>
                            <w:rFonts w:ascii="Times New Roman"/>
                            <w:sz w:val="23"/>
                          </w:rPr>
                        </w:pPr>
                        <w:r>
                          <w:rPr>
                            <w:rFonts w:ascii="Times New Roman"/>
                            <w:sz w:val="23"/>
                          </w:rPr>
                          <w:t>Endorsement</w:t>
                        </w:r>
                      </w:p>
                    </w:tc>
                    <w:tc>
                      <w:tcPr>
                        <w:tcW w:w="2748" w:type="dxa"/>
                        <w:tcBorders>
                          <w:top w:val="single" w:sz="8" w:space="0" w:color="000000"/>
                          <w:left w:val="single" w:sz="6" w:space="0" w:color="000000"/>
                          <w:bottom w:val="single" w:sz="8" w:space="0" w:color="000000"/>
                          <w:right w:val="single" w:sz="6" w:space="0" w:color="000000"/>
                        </w:tcBorders>
                      </w:tcPr>
                      <w:p>
                        <w:pPr>
                          <w:pStyle w:val="TableParagraph"/>
                          <w:tabs>
                            <w:tab w:pos="734" w:val="left" w:leader="none"/>
                            <w:tab w:pos="1392" w:val="left" w:leader="none"/>
                          </w:tabs>
                          <w:spacing w:line="273" w:lineRule="exact"/>
                          <w:ind w:left="79"/>
                          <w:rPr>
                            <w:rFonts w:ascii="Courier New"/>
                            <w:sz w:val="25"/>
                          </w:rPr>
                        </w:pPr>
                        <w:r>
                          <w:rPr>
                            <w:rFonts w:ascii="Courier New"/>
                            <w:w w:val="95"/>
                            <w:sz w:val="25"/>
                          </w:rPr>
                          <w:t>019</w:t>
                          <w:tab/>
                          <w:t>000</w:t>
                          <w:tab/>
                          <w:t>545</w:t>
                        </w:r>
                      </w:p>
                    </w:tc>
                    <w:tc>
                      <w:tcPr>
                        <w:tcW w:w="3362" w:type="dxa"/>
                        <w:tcBorders>
                          <w:top w:val="single" w:sz="8" w:space="0" w:color="000000"/>
                          <w:left w:val="single" w:sz="6" w:space="0" w:color="000000"/>
                          <w:bottom w:val="single" w:sz="8" w:space="0" w:color="000000"/>
                          <w:right w:val="single" w:sz="8" w:space="0" w:color="000000"/>
                        </w:tcBorders>
                      </w:tcPr>
                      <w:p>
                        <w:pPr>
                          <w:pStyle w:val="TableParagraph"/>
                          <w:spacing w:line="252" w:lineRule="exact"/>
                          <w:ind w:left="94"/>
                          <w:rPr>
                            <w:rFonts w:ascii="Times New Roman"/>
                            <w:sz w:val="23"/>
                          </w:rPr>
                        </w:pPr>
                        <w:r>
                          <w:rPr>
                            <w:rFonts w:ascii="Times New Roman"/>
                            <w:sz w:val="23"/>
                          </w:rPr>
                          <w:t>Mark Cenit</w:t>
                        </w:r>
                      </w:p>
                    </w:tc>
                    <w:tc>
                      <w:tcPr>
                        <w:tcW w:w="375" w:type="dxa"/>
                        <w:gridSpan w:val="2"/>
                        <w:vMerge/>
                        <w:tcBorders>
                          <w:left w:val="single" w:sz="8" w:space="0" w:color="000000"/>
                          <w:bottom w:val="single" w:sz="8" w:space="0" w:color="000000"/>
                          <w:right w:val="nil"/>
                        </w:tcBorders>
                      </w:tcPr>
                      <w:p>
                        <w:pPr/>
                      </w:p>
                    </w:tc>
                    <w:tc>
                      <w:tcPr>
                        <w:tcW w:w="2016" w:type="dxa"/>
                        <w:vMerge/>
                        <w:tcBorders>
                          <w:left w:val="nil"/>
                          <w:bottom w:val="nil"/>
                          <w:right w:val="nil"/>
                        </w:tcBorders>
                      </w:tcPr>
                      <w:p>
                        <w:pPr/>
                      </w:p>
                    </w:tc>
                  </w:tr>
                  <w:tr>
                    <w:trPr>
                      <w:trHeight w:val="600" w:hRule="exact"/>
                    </w:trPr>
                    <w:tc>
                      <w:tcPr>
                        <w:tcW w:w="4556" w:type="dxa"/>
                        <w:tcBorders>
                          <w:top w:val="single" w:sz="8" w:space="0" w:color="000000"/>
                          <w:bottom w:val="single" w:sz="6" w:space="0" w:color="000000"/>
                          <w:right w:val="single" w:sz="6" w:space="0" w:color="000000"/>
                        </w:tcBorders>
                      </w:tcPr>
                      <w:p>
                        <w:pPr>
                          <w:pStyle w:val="TableParagraph"/>
                          <w:spacing w:before="8"/>
                          <w:ind w:left="90"/>
                          <w:rPr>
                            <w:sz w:val="21"/>
                          </w:rPr>
                        </w:pPr>
                        <w:r>
                          <w:rPr>
                            <w:w w:val="107"/>
                            <w:sz w:val="21"/>
                          </w:rPr>
                          <w:t>4</w:t>
                        </w:r>
                      </w:p>
                    </w:tc>
                    <w:tc>
                      <w:tcPr>
                        <w:tcW w:w="2748" w:type="dxa"/>
                        <w:tcBorders>
                          <w:top w:val="single" w:sz="8" w:space="0" w:color="000000"/>
                          <w:left w:val="single" w:sz="6" w:space="0" w:color="000000"/>
                          <w:bottom w:val="single" w:sz="6" w:space="0" w:color="000000"/>
                          <w:right w:val="single" w:sz="6" w:space="0" w:color="000000"/>
                        </w:tcBorders>
                      </w:tcPr>
                      <w:p>
                        <w:pPr/>
                      </w:p>
                    </w:tc>
                    <w:tc>
                      <w:tcPr>
                        <w:tcW w:w="3362" w:type="dxa"/>
                        <w:tcBorders>
                          <w:top w:val="single" w:sz="8" w:space="0" w:color="000000"/>
                          <w:left w:val="single" w:sz="6" w:space="0" w:color="000000"/>
                          <w:bottom w:val="single" w:sz="6" w:space="0" w:color="000000"/>
                          <w:right w:val="single" w:sz="8" w:space="0" w:color="000000"/>
                        </w:tcBorders>
                      </w:tcPr>
                      <w:p>
                        <w:pPr/>
                      </w:p>
                    </w:tc>
                    <w:tc>
                      <w:tcPr>
                        <w:tcW w:w="227" w:type="dxa"/>
                        <w:tcBorders>
                          <w:top w:val="single" w:sz="8" w:space="0" w:color="000000"/>
                          <w:left w:val="single" w:sz="8" w:space="0" w:color="000000"/>
                          <w:bottom w:val="single" w:sz="6" w:space="0" w:color="000000"/>
                          <w:right w:val="nil"/>
                        </w:tcBorders>
                      </w:tcPr>
                      <w:p>
                        <w:pPr/>
                      </w:p>
                    </w:tc>
                    <w:tc>
                      <w:tcPr>
                        <w:tcW w:w="2165" w:type="dxa"/>
                        <w:gridSpan w:val="2"/>
                        <w:tcBorders>
                          <w:top w:val="nil"/>
                          <w:left w:val="nil"/>
                          <w:bottom w:val="nil"/>
                          <w:right w:val="nil"/>
                        </w:tcBorders>
                      </w:tcPr>
                      <w:p>
                        <w:pPr/>
                      </w:p>
                    </w:tc>
                  </w:tr>
                  <w:tr>
                    <w:trPr>
                      <w:trHeight w:val="593" w:hRule="exact"/>
                    </w:trPr>
                    <w:tc>
                      <w:tcPr>
                        <w:tcW w:w="4556" w:type="dxa"/>
                        <w:tcBorders>
                          <w:top w:val="single" w:sz="6" w:space="0" w:color="000000"/>
                          <w:bottom w:val="single" w:sz="8" w:space="0" w:color="000000"/>
                          <w:right w:val="single" w:sz="6" w:space="0" w:color="000000"/>
                        </w:tcBorders>
                      </w:tcPr>
                      <w:p>
                        <w:pPr>
                          <w:pStyle w:val="TableParagraph"/>
                          <w:spacing w:line="278" w:lineRule="exact"/>
                          <w:ind w:left="74"/>
                          <w:rPr>
                            <w:rFonts w:ascii="Courier New"/>
                            <w:sz w:val="25"/>
                          </w:rPr>
                        </w:pPr>
                        <w:r>
                          <w:rPr>
                            <w:rFonts w:ascii="Courier New"/>
                            <w:w w:val="91"/>
                            <w:sz w:val="25"/>
                          </w:rPr>
                          <w:t>5</w:t>
                        </w:r>
                      </w:p>
                    </w:tc>
                    <w:tc>
                      <w:tcPr>
                        <w:tcW w:w="2748" w:type="dxa"/>
                        <w:tcBorders>
                          <w:top w:val="single" w:sz="6" w:space="0" w:color="000000"/>
                          <w:left w:val="single" w:sz="6" w:space="0" w:color="000000"/>
                          <w:bottom w:val="single" w:sz="8" w:space="0" w:color="000000"/>
                          <w:right w:val="single" w:sz="6" w:space="0" w:color="000000"/>
                        </w:tcBorders>
                      </w:tcPr>
                      <w:p>
                        <w:pPr/>
                      </w:p>
                    </w:tc>
                    <w:tc>
                      <w:tcPr>
                        <w:tcW w:w="3362" w:type="dxa"/>
                        <w:tcBorders>
                          <w:top w:val="single" w:sz="6" w:space="0" w:color="000000"/>
                          <w:left w:val="single" w:sz="6" w:space="0" w:color="000000"/>
                          <w:bottom w:val="single" w:sz="8" w:space="0" w:color="000000"/>
                          <w:right w:val="single" w:sz="8" w:space="0" w:color="000000"/>
                        </w:tcBorders>
                      </w:tcPr>
                      <w:p>
                        <w:pPr/>
                      </w:p>
                    </w:tc>
                    <w:tc>
                      <w:tcPr>
                        <w:tcW w:w="2392" w:type="dxa"/>
                        <w:gridSpan w:val="3"/>
                        <w:vMerge w:val="restart"/>
                        <w:tcBorders>
                          <w:top w:val="nil"/>
                          <w:left w:val="single" w:sz="8" w:space="0" w:color="000000"/>
                          <w:right w:val="nil"/>
                        </w:tcBorders>
                      </w:tcPr>
                      <w:p>
                        <w:pPr/>
                      </w:p>
                    </w:tc>
                  </w:tr>
                  <w:tr>
                    <w:trPr>
                      <w:trHeight w:val="596" w:hRule="exact"/>
                    </w:trPr>
                    <w:tc>
                      <w:tcPr>
                        <w:tcW w:w="4556" w:type="dxa"/>
                        <w:tcBorders>
                          <w:top w:val="single" w:sz="8" w:space="0" w:color="000000"/>
                          <w:bottom w:val="single" w:sz="8" w:space="0" w:color="000000"/>
                          <w:right w:val="single" w:sz="6" w:space="0" w:color="000000"/>
                        </w:tcBorders>
                      </w:tcPr>
                      <w:p>
                        <w:pPr>
                          <w:pStyle w:val="TableParagraph"/>
                          <w:spacing w:before="10"/>
                          <w:ind w:left="85"/>
                          <w:rPr>
                            <w:sz w:val="21"/>
                          </w:rPr>
                        </w:pPr>
                        <w:r>
                          <w:rPr>
                            <w:w w:val="108"/>
                            <w:sz w:val="21"/>
                          </w:rPr>
                          <w:t>6</w:t>
                        </w:r>
                      </w:p>
                    </w:tc>
                    <w:tc>
                      <w:tcPr>
                        <w:tcW w:w="2748" w:type="dxa"/>
                        <w:tcBorders>
                          <w:top w:val="single" w:sz="8" w:space="0" w:color="000000"/>
                          <w:left w:val="single" w:sz="6" w:space="0" w:color="000000"/>
                          <w:bottom w:val="single" w:sz="8" w:space="0" w:color="000000"/>
                          <w:right w:val="single" w:sz="6" w:space="0" w:color="000000"/>
                        </w:tcBorders>
                      </w:tcPr>
                      <w:p>
                        <w:pPr/>
                      </w:p>
                    </w:tc>
                    <w:tc>
                      <w:tcPr>
                        <w:tcW w:w="3362" w:type="dxa"/>
                        <w:tcBorders>
                          <w:top w:val="single" w:sz="8" w:space="0" w:color="000000"/>
                          <w:left w:val="single" w:sz="6" w:space="0" w:color="000000"/>
                          <w:bottom w:val="single" w:sz="8" w:space="0" w:color="000000"/>
                          <w:right w:val="single" w:sz="8" w:space="0" w:color="000000"/>
                        </w:tcBorders>
                      </w:tcPr>
                      <w:p>
                        <w:pPr/>
                      </w:p>
                    </w:tc>
                    <w:tc>
                      <w:tcPr>
                        <w:tcW w:w="2392" w:type="dxa"/>
                        <w:gridSpan w:val="3"/>
                        <w:vMerge/>
                        <w:tcBorders>
                          <w:left w:val="single" w:sz="8" w:space="0" w:color="000000"/>
                          <w:right w:val="nil"/>
                        </w:tcBorders>
                      </w:tcPr>
                      <w:p>
                        <w:pPr/>
                      </w:p>
                    </w:tc>
                  </w:tr>
                  <w:tr>
                    <w:trPr>
                      <w:trHeight w:val="596" w:hRule="exact"/>
                    </w:trPr>
                    <w:tc>
                      <w:tcPr>
                        <w:tcW w:w="4556" w:type="dxa"/>
                        <w:tcBorders>
                          <w:top w:val="single" w:sz="8" w:space="0" w:color="000000"/>
                          <w:bottom w:val="single" w:sz="8" w:space="0" w:color="000000"/>
                          <w:right w:val="single" w:sz="6" w:space="0" w:color="000000"/>
                        </w:tcBorders>
                      </w:tcPr>
                      <w:p>
                        <w:pPr>
                          <w:pStyle w:val="TableParagraph"/>
                          <w:spacing w:before="5"/>
                          <w:ind w:left="88"/>
                          <w:rPr>
                            <w:sz w:val="21"/>
                          </w:rPr>
                        </w:pPr>
                        <w:r>
                          <w:rPr>
                            <w:w w:val="105"/>
                            <w:sz w:val="21"/>
                          </w:rPr>
                          <w:t>7</w:t>
                        </w:r>
                      </w:p>
                    </w:tc>
                    <w:tc>
                      <w:tcPr>
                        <w:tcW w:w="2748" w:type="dxa"/>
                        <w:tcBorders>
                          <w:top w:val="single" w:sz="8" w:space="0" w:color="000000"/>
                          <w:left w:val="single" w:sz="6" w:space="0" w:color="000000"/>
                          <w:bottom w:val="single" w:sz="8" w:space="0" w:color="000000"/>
                          <w:right w:val="single" w:sz="6" w:space="0" w:color="000000"/>
                        </w:tcBorders>
                      </w:tcPr>
                      <w:p>
                        <w:pPr/>
                      </w:p>
                    </w:tc>
                    <w:tc>
                      <w:tcPr>
                        <w:tcW w:w="3362" w:type="dxa"/>
                        <w:tcBorders>
                          <w:top w:val="single" w:sz="8" w:space="0" w:color="000000"/>
                          <w:left w:val="single" w:sz="6" w:space="0" w:color="000000"/>
                          <w:bottom w:val="single" w:sz="8" w:space="0" w:color="000000"/>
                          <w:right w:val="single" w:sz="8" w:space="0" w:color="000000"/>
                        </w:tcBorders>
                      </w:tcPr>
                      <w:p>
                        <w:pPr/>
                      </w:p>
                    </w:tc>
                    <w:tc>
                      <w:tcPr>
                        <w:tcW w:w="2392" w:type="dxa"/>
                        <w:gridSpan w:val="3"/>
                        <w:vMerge/>
                        <w:tcBorders>
                          <w:left w:val="single" w:sz="8" w:space="0" w:color="000000"/>
                          <w:right w:val="nil"/>
                        </w:tcBorders>
                      </w:tcPr>
                      <w:p>
                        <w:pPr/>
                      </w:p>
                    </w:tc>
                  </w:tr>
                  <w:tr>
                    <w:trPr>
                      <w:trHeight w:val="605" w:hRule="exact"/>
                    </w:trPr>
                    <w:tc>
                      <w:tcPr>
                        <w:tcW w:w="4556" w:type="dxa"/>
                        <w:tcBorders>
                          <w:top w:val="single" w:sz="8" w:space="0" w:color="000000"/>
                          <w:right w:val="single" w:sz="6" w:space="0" w:color="000000"/>
                        </w:tcBorders>
                      </w:tcPr>
                      <w:p>
                        <w:pPr>
                          <w:pStyle w:val="TableParagraph"/>
                          <w:spacing w:before="5"/>
                          <w:ind w:left="84"/>
                          <w:rPr>
                            <w:sz w:val="22"/>
                          </w:rPr>
                        </w:pPr>
                        <w:r>
                          <w:rPr>
                            <w:w w:val="94"/>
                            <w:sz w:val="22"/>
                          </w:rPr>
                          <w:t>8</w:t>
                        </w:r>
                      </w:p>
                    </w:tc>
                    <w:tc>
                      <w:tcPr>
                        <w:tcW w:w="2748" w:type="dxa"/>
                        <w:tcBorders>
                          <w:top w:val="single" w:sz="8" w:space="0" w:color="000000"/>
                          <w:left w:val="single" w:sz="6" w:space="0" w:color="000000"/>
                          <w:right w:val="single" w:sz="6" w:space="0" w:color="000000"/>
                        </w:tcBorders>
                      </w:tcPr>
                      <w:p>
                        <w:pPr/>
                      </w:p>
                    </w:tc>
                    <w:tc>
                      <w:tcPr>
                        <w:tcW w:w="3362" w:type="dxa"/>
                        <w:tcBorders>
                          <w:top w:val="single" w:sz="8" w:space="0" w:color="000000"/>
                          <w:left w:val="single" w:sz="6" w:space="0" w:color="000000"/>
                          <w:right w:val="single" w:sz="8" w:space="0" w:color="000000"/>
                        </w:tcBorders>
                      </w:tcPr>
                      <w:p>
                        <w:pPr/>
                      </w:p>
                    </w:tc>
                    <w:tc>
                      <w:tcPr>
                        <w:tcW w:w="2392" w:type="dxa"/>
                        <w:gridSpan w:val="3"/>
                        <w:vMerge/>
                        <w:tcBorders>
                          <w:left w:val="single" w:sz="8" w:space="0" w:color="000000"/>
                          <w:bottom w:val="nil"/>
                          <w:right w:val="nil"/>
                        </w:tcBorders>
                      </w:tcPr>
                      <w:p>
                        <w:pPr/>
                      </w:p>
                    </w:tc>
                  </w:tr>
                </w:tbl>
                <w:p>
                  <w:pPr>
                    <w:pStyle w:val="BodyText"/>
                  </w:pPr>
                </w:p>
              </w:txbxContent>
            </v:textbox>
            <w10:wrap type="none"/>
          </v:shape>
        </w:pict>
      </w:r>
      <w:r>
        <w:rPr>
          <w:sz w:val="21"/>
        </w:rPr>
        <w:t>CC.</w:t>
      </w:r>
      <w:r>
        <w:rPr>
          <w:spacing w:val="12"/>
          <w:sz w:val="21"/>
        </w:rPr>
        <w:t> </w:t>
      </w:r>
      <w:r>
        <w:rPr>
          <w:sz w:val="21"/>
        </w:rPr>
        <w:t>SHARON</w:t>
      </w:r>
      <w:r>
        <w:rPr>
          <w:spacing w:val="38"/>
          <w:sz w:val="21"/>
        </w:rPr>
        <w:t> </w:t>
      </w:r>
      <w:r>
        <w:rPr>
          <w:sz w:val="21"/>
        </w:rPr>
        <w:t>ALEXANDER</w:t>
        <w:tab/>
      </w:r>
      <w:r>
        <w:rPr>
          <w:sz w:val="22"/>
        </w:rPr>
        <w:t>Number of</w:t>
      </w:r>
      <w:r>
        <w:rPr>
          <w:spacing w:val="31"/>
          <w:sz w:val="22"/>
        </w:rPr>
        <w:t> </w:t>
      </w:r>
      <w:r>
        <w:rPr>
          <w:sz w:val="22"/>
        </w:rPr>
        <w:t>Pages:</w:t>
      </w:r>
    </w:p>
    <w:p>
      <w:pPr>
        <w:spacing w:after="0"/>
        <w:jc w:val="left"/>
        <w:rPr>
          <w:sz w:val="22"/>
        </w:rPr>
        <w:sectPr>
          <w:type w:val="continuous"/>
          <w:pgSz w:w="15840" w:h="12290" w:orient="landscape"/>
          <w:pgMar w:top="160" w:bottom="280" w:left="0" w:right="0"/>
        </w:sectPr>
      </w:pPr>
    </w:p>
    <w:p>
      <w:pPr>
        <w:spacing w:before="77"/>
        <w:ind w:left="0" w:right="386" w:firstLine="0"/>
        <w:jc w:val="center"/>
        <w:rPr>
          <w:b/>
          <w:sz w:val="23"/>
        </w:rPr>
      </w:pPr>
      <w:r>
        <w:rPr>
          <w:b/>
          <w:w w:val="105"/>
          <w:sz w:val="23"/>
        </w:rPr>
        <w:t>STATE FILINGS DEPARTMENT</w:t>
      </w:r>
    </w:p>
    <w:p>
      <w:pPr>
        <w:spacing w:before="26"/>
        <w:ind w:left="0" w:right="371" w:firstLine="0"/>
        <w:jc w:val="center"/>
        <w:rPr>
          <w:sz w:val="19"/>
        </w:rPr>
      </w:pPr>
      <w:r>
        <w:rPr>
          <w:w w:val="105"/>
          <w:sz w:val="19"/>
        </w:rPr>
        <w:t>FILING FOLLOW UP (By Phone Calls)</w:t>
      </w:r>
    </w:p>
    <w:p>
      <w:pPr>
        <w:tabs>
          <w:tab w:pos="1070" w:val="left" w:leader="none"/>
          <w:tab w:pos="1827" w:val="left" w:leader="none"/>
          <w:tab w:pos="2426" w:val="left" w:leader="none"/>
          <w:tab w:pos="3131" w:val="left" w:leader="none"/>
          <w:tab w:pos="5154" w:val="left" w:leader="none"/>
          <w:tab w:pos="6387" w:val="left" w:leader="none"/>
        </w:tabs>
        <w:spacing w:before="75"/>
        <w:ind w:left="113" w:right="0" w:firstLine="0"/>
        <w:jc w:val="left"/>
        <w:rPr>
          <w:rFonts w:ascii="Arial" w:hAnsi="Arial"/>
          <w:i/>
          <w:sz w:val="31"/>
        </w:rPr>
      </w:pPr>
      <w:r>
        <w:rPr>
          <w:sz w:val="19"/>
        </w:rPr>
        <w:t>Program:</w:t>
        <w:tab/>
      </w:r>
      <w:r>
        <w:rPr>
          <w:sz w:val="29"/>
          <w:u w:val="single"/>
        </w:rPr>
        <w:t>f4((-</w:t>
        <w:tab/>
      </w:r>
      <w:r>
        <w:rPr>
          <w:i/>
          <w:sz w:val="25"/>
          <w:u w:val="single"/>
        </w:rPr>
        <w:t>f-</w:t>
      </w:r>
      <w:r>
        <w:rPr>
          <w:i/>
          <w:spacing w:val="-27"/>
          <w:sz w:val="25"/>
          <w:u w:val="single"/>
        </w:rPr>
        <w:t> </w:t>
      </w:r>
      <w:r>
        <w:rPr>
          <w:rFonts w:ascii="Arial" w:hAnsi="Arial"/>
          <w:i/>
          <w:sz w:val="36"/>
          <w:u w:val="single"/>
        </w:rPr>
        <w:t>-f</w:t>
        <w:tab/>
      </w:r>
      <w:r>
        <w:rPr>
          <w:rFonts w:ascii="Arial" w:hAnsi="Arial"/>
          <w:i/>
          <w:sz w:val="23"/>
          <w:u w:val="single"/>
        </w:rPr>
        <w:t>-l</w:t>
      </w:r>
      <w:r>
        <w:rPr>
          <w:rFonts w:ascii="Arial" w:hAnsi="Arial"/>
          <w:i/>
          <w:spacing w:val="35"/>
          <w:sz w:val="23"/>
          <w:u w:val="single"/>
        </w:rPr>
        <w:t> </w:t>
      </w:r>
      <w:r>
        <w:rPr>
          <w:sz w:val="24"/>
          <w:u w:val="single"/>
        </w:rPr>
        <w:t>l</w:t>
        <w:tab/>
      </w:r>
      <w:r>
        <w:rPr>
          <w:i/>
          <w:sz w:val="69"/>
          <w:u w:val="single"/>
        </w:rPr>
        <w:t>/b£</w:t>
      </w:r>
      <w:r>
        <w:rPr>
          <w:i/>
          <w:sz w:val="69"/>
        </w:rPr>
        <w:tab/>
      </w:r>
      <w:r>
        <w:rPr>
          <w:position w:val="-2"/>
          <w:sz w:val="19"/>
        </w:rPr>
        <w:t>Date</w:t>
      </w:r>
      <w:r>
        <w:rPr>
          <w:spacing w:val="11"/>
          <w:position w:val="-2"/>
          <w:sz w:val="19"/>
        </w:rPr>
        <w:t> </w:t>
      </w:r>
      <w:r>
        <w:rPr>
          <w:position w:val="-2"/>
          <w:sz w:val="19"/>
        </w:rPr>
        <w:t>Filed:</w:t>
        <w:tab/>
      </w:r>
      <w:r>
        <w:rPr>
          <w:w w:val="90"/>
          <w:position w:val="-2"/>
          <w:sz w:val="35"/>
          <w:u w:val="single"/>
        </w:rPr>
        <w:t>z/0</w:t>
      </w:r>
      <w:r>
        <w:rPr>
          <w:spacing w:val="-48"/>
          <w:w w:val="90"/>
          <w:position w:val="-2"/>
          <w:sz w:val="35"/>
          <w:u w:val="single"/>
        </w:rPr>
        <w:t> </w:t>
      </w:r>
      <w:r>
        <w:rPr>
          <w:rFonts w:ascii="Arial" w:hAnsi="Arial"/>
          <w:i/>
          <w:w w:val="90"/>
          <w:position w:val="-2"/>
          <w:sz w:val="31"/>
          <w:u w:val="single"/>
        </w:rPr>
        <w:t>/?P</w:t>
      </w:r>
    </w:p>
    <w:p>
      <w:pPr>
        <w:pStyle w:val="BodyText"/>
        <w:spacing w:before="7"/>
        <w:rPr>
          <w:rFonts w:ascii="Arial"/>
          <w:i/>
          <w:sz w:val="26"/>
        </w:rPr>
      </w:pPr>
    </w:p>
    <w:p>
      <w:pPr>
        <w:spacing w:after="0"/>
        <w:rPr>
          <w:rFonts w:ascii="Arial"/>
          <w:sz w:val="26"/>
        </w:rPr>
        <w:sectPr>
          <w:footerReference w:type="default" r:id="rId176"/>
          <w:pgSz w:w="12290" w:h="15840"/>
          <w:pgMar w:footer="0" w:header="0" w:top="1440" w:bottom="280" w:left="1560" w:right="1500"/>
        </w:sectPr>
      </w:pPr>
    </w:p>
    <w:p>
      <w:pPr>
        <w:spacing w:before="113"/>
        <w:ind w:left="119" w:right="0" w:firstLine="0"/>
        <w:jc w:val="left"/>
        <w:rPr>
          <w:sz w:val="19"/>
        </w:rPr>
      </w:pPr>
      <w:r>
        <w:rPr>
          <w:sz w:val="19"/>
        </w:rPr>
        <w:t>Company(ies):</w:t>
      </w:r>
    </w:p>
    <w:p>
      <w:pPr>
        <w:tabs>
          <w:tab w:pos="6808" w:val="left" w:leader="none"/>
        </w:tabs>
        <w:spacing w:before="93"/>
        <w:ind w:left="74" w:right="0" w:firstLine="0"/>
        <w:jc w:val="left"/>
        <w:rPr>
          <w:rFonts w:ascii="Arial"/>
          <w:sz w:val="21"/>
        </w:rPr>
      </w:pPr>
      <w:r>
        <w:rPr/>
        <w:br w:type="column"/>
      </w:r>
      <w:r>
        <w:rPr>
          <w:sz w:val="16"/>
          <w:u w:val="single"/>
        </w:rPr>
        <w:t>  </w:t>
      </w:r>
      <w:r>
        <w:rPr>
          <w:spacing w:val="-14"/>
          <w:sz w:val="16"/>
          <w:u w:val="single"/>
        </w:rPr>
        <w:t> </w:t>
      </w:r>
      <w:r>
        <w:rPr>
          <w:w w:val="50"/>
          <w:sz w:val="16"/>
          <w:u w:val="single"/>
        </w:rPr>
        <w:t>,_/J--=-.,_w.,,,,"----'-'tf'""'()._=-vc-:,.&gt;&lt;=,1/:u.1i_,_.u,,.,_;-'-</w:t>
      </w:r>
      <w:r>
        <w:rPr>
          <w:w w:val="50"/>
          <w:sz w:val="16"/>
        </w:rPr>
        <w:t>1</w:t>
      </w:r>
      <w:r>
        <w:rPr>
          <w:rFonts w:ascii="Arial"/>
          <w:w w:val="50"/>
          <w:sz w:val="21"/>
        </w:rPr>
        <w:t>e,,</w:t>
      </w:r>
      <w:r>
        <w:rPr>
          <w:rFonts w:ascii="Arial"/>
          <w:w w:val="50"/>
          <w:sz w:val="21"/>
          <w:u w:val="single"/>
        </w:rPr>
        <w:t> </w:t>
        <w:tab/>
      </w:r>
      <w:r>
        <w:rPr>
          <w:rFonts w:ascii="Arial"/>
          <w:w w:val="215"/>
          <w:sz w:val="21"/>
        </w:rPr>
        <w:t>_</w:t>
      </w:r>
    </w:p>
    <w:p>
      <w:pPr>
        <w:spacing w:after="0"/>
        <w:jc w:val="left"/>
        <w:rPr>
          <w:rFonts w:ascii="Arial"/>
          <w:sz w:val="21"/>
        </w:rPr>
        <w:sectPr>
          <w:type w:val="continuous"/>
          <w:pgSz w:w="12290" w:h="15840"/>
          <w:pgMar w:top="160" w:bottom="280" w:left="1560" w:right="1500"/>
          <w:cols w:num="2" w:equalWidth="0">
            <w:col w:w="1293" w:space="40"/>
            <w:col w:w="7897"/>
          </w:cols>
        </w:sectPr>
      </w:pPr>
    </w:p>
    <w:p>
      <w:pPr>
        <w:pStyle w:val="BodyText"/>
        <w:spacing w:before="10"/>
        <w:rPr>
          <w:rFonts w:ascii="Arial"/>
          <w:sz w:val="24"/>
        </w:rPr>
      </w:pPr>
      <w:r>
        <w:rPr/>
        <w:pict>
          <v:group style="position:absolute;margin-left:168.996597pt;margin-top:708.48407pt;width:76.95pt;height:3.65pt;mso-position-horizontal-relative:page;mso-position-vertical-relative:page;z-index:-439408" coordorigin="3380,14170" coordsize="1539,73">
            <v:line style="position:absolute" from="3406,14196" to="4892,14196" stroked="true" strokeweight="2.627683pt" strokecolor="#000000">
              <v:stroke dashstyle="solid"/>
            </v:line>
            <v:line style="position:absolute" from="3813,14237" to="3884,14237" stroked="true" strokeweight=".477761pt" strokecolor="#000000">
              <v:stroke dashstyle="solid"/>
            </v:line>
            <w10:wrap type="none"/>
          </v:group>
        </w:pict>
      </w:r>
    </w:p>
    <w:p>
      <w:pPr>
        <w:tabs>
          <w:tab w:pos="2113" w:val="left" w:leader="none"/>
          <w:tab w:pos="3590" w:val="left" w:leader="none"/>
          <w:tab w:pos="5150" w:val="left" w:leader="none"/>
        </w:tabs>
        <w:spacing w:before="87"/>
        <w:ind w:left="123" w:right="0" w:firstLine="0"/>
        <w:jc w:val="left"/>
        <w:rPr>
          <w:b/>
          <w:sz w:val="22"/>
        </w:rPr>
      </w:pPr>
      <w:r>
        <w:rPr/>
        <w:pict>
          <v:line style="position:absolute;mso-position-horizontal-relative:page;mso-position-vertical-relative:paragraph;z-index:-439504" from="410.635177pt,23.486578pt" to="412.546219pt,23.486578pt" stroked="true" strokeweight="2.6321pt" strokecolor="#000000">
            <v:stroke dashstyle="solid"/>
            <w10:wrap type="none"/>
          </v:line>
        </w:pict>
      </w:r>
      <w:r>
        <w:rPr>
          <w:w w:val="125"/>
          <w:sz w:val="19"/>
        </w:rPr>
        <w:t>Profit</w:t>
      </w:r>
      <w:r>
        <w:rPr>
          <w:spacing w:val="-29"/>
          <w:w w:val="125"/>
          <w:sz w:val="19"/>
        </w:rPr>
        <w:t> </w:t>
      </w:r>
      <w:r>
        <w:rPr>
          <w:w w:val="125"/>
          <w:sz w:val="19"/>
        </w:rPr>
        <w:t>Center</w:t>
      </w:r>
      <w:r>
        <w:rPr>
          <w:spacing w:val="-29"/>
          <w:w w:val="125"/>
          <w:sz w:val="19"/>
        </w:rPr>
        <w:t> </w:t>
      </w:r>
      <w:r>
        <w:rPr>
          <w:w w:val="125"/>
          <w:sz w:val="19"/>
        </w:rPr>
        <w:t>Contact:</w:t>
        <w:tab/>
      </w:r>
      <w:r>
        <w:rPr>
          <w:w w:val="125"/>
          <w:sz w:val="31"/>
          <w:u w:val="single"/>
        </w:rPr>
        <w:t>Ce.....</w:t>
        <w:tab/>
      </w:r>
      <w:r>
        <w:rPr>
          <w:spacing w:val="3"/>
          <w:w w:val="125"/>
          <w:sz w:val="31"/>
          <w:u w:val="single"/>
        </w:rPr>
        <w:t>;</w:t>
      </w:r>
      <w:r>
        <w:rPr>
          <w:spacing w:val="3"/>
          <w:w w:val="125"/>
          <w:sz w:val="24"/>
          <w:u w:val="single"/>
        </w:rPr>
        <w:t>f</w:t>
      </w:r>
      <w:r>
        <w:rPr>
          <w:spacing w:val="3"/>
          <w:w w:val="125"/>
          <w:sz w:val="24"/>
        </w:rPr>
        <w:tab/>
      </w:r>
      <w:r>
        <w:rPr>
          <w:w w:val="125"/>
          <w:position w:val="-6"/>
          <w:sz w:val="19"/>
        </w:rPr>
        <w:t>State: </w:t>
      </w:r>
      <w:r>
        <w:rPr>
          <w:b/>
          <w:w w:val="240"/>
          <w:position w:val="-6"/>
          <w:sz w:val="22"/>
        </w:rPr>
        <w:t>- ,U</w:t>
      </w:r>
      <w:r>
        <w:rPr>
          <w:b/>
          <w:spacing w:val="59"/>
          <w:w w:val="240"/>
          <w:position w:val="-6"/>
          <w:sz w:val="22"/>
        </w:rPr>
        <w:t> </w:t>
      </w:r>
      <w:r>
        <w:rPr>
          <w:b/>
          <w:w w:val="240"/>
          <w:position w:val="-6"/>
          <w:sz w:val="22"/>
        </w:rPr>
        <w:t>V-------</w:t>
      </w:r>
    </w:p>
    <w:p>
      <w:pPr>
        <w:pStyle w:val="BodyText"/>
        <w:spacing w:before="7"/>
        <w:rPr>
          <w:b/>
          <w:sz w:val="30"/>
        </w:rPr>
      </w:pPr>
    </w:p>
    <w:p>
      <w:pPr>
        <w:tabs>
          <w:tab w:pos="1504" w:val="left" w:leader="none"/>
          <w:tab w:pos="5156" w:val="left" w:leader="none"/>
        </w:tabs>
        <w:spacing w:before="0"/>
        <w:ind w:left="124" w:right="0" w:firstLine="0"/>
        <w:jc w:val="left"/>
        <w:rPr>
          <w:rFonts w:ascii="Arial"/>
          <w:i/>
          <w:sz w:val="26"/>
        </w:rPr>
      </w:pPr>
      <w:r>
        <w:rPr>
          <w:w w:val="104"/>
          <w:sz w:val="19"/>
        </w:rPr>
        <w:t>Our</w:t>
      </w:r>
      <w:r>
        <w:rPr>
          <w:spacing w:val="9"/>
          <w:sz w:val="19"/>
        </w:rPr>
        <w:t> </w:t>
      </w:r>
      <w:r>
        <w:rPr>
          <w:w w:val="102"/>
          <w:sz w:val="19"/>
        </w:rPr>
        <w:t>File</w:t>
      </w:r>
      <w:r>
        <w:rPr>
          <w:spacing w:val="1"/>
          <w:sz w:val="19"/>
        </w:rPr>
        <w:t> </w:t>
      </w:r>
      <w:r>
        <w:rPr>
          <w:w w:val="105"/>
          <w:sz w:val="19"/>
        </w:rPr>
        <w:t>No.:</w:t>
      </w:r>
      <w:r>
        <w:rPr>
          <w:sz w:val="19"/>
        </w:rPr>
        <w:tab/>
      </w:r>
      <w:r>
        <w:rPr>
          <w:i/>
          <w:w w:val="80"/>
          <w:sz w:val="28"/>
          <w:u w:val="single"/>
        </w:rPr>
        <w:t>1/-{[-f"y,rPcf--ll</w:t>
      </w:r>
      <w:r>
        <w:rPr>
          <w:i/>
          <w:sz w:val="28"/>
        </w:rPr>
        <w:tab/>
      </w:r>
      <w:r>
        <w:rPr>
          <w:w w:val="104"/>
          <w:position w:val="-1"/>
          <w:sz w:val="19"/>
        </w:rPr>
        <w:t>Their</w:t>
      </w:r>
      <w:r>
        <w:rPr>
          <w:spacing w:val="2"/>
          <w:position w:val="-1"/>
          <w:sz w:val="19"/>
        </w:rPr>
        <w:t> </w:t>
      </w:r>
      <w:r>
        <w:rPr>
          <w:w w:val="104"/>
          <w:position w:val="-1"/>
          <w:sz w:val="19"/>
        </w:rPr>
        <w:t>file</w:t>
      </w:r>
      <w:r>
        <w:rPr>
          <w:spacing w:val="8"/>
          <w:position w:val="-1"/>
          <w:sz w:val="19"/>
        </w:rPr>
        <w:t> </w:t>
      </w:r>
      <w:r>
        <w:rPr>
          <w:w w:val="104"/>
          <w:position w:val="-1"/>
          <w:sz w:val="19"/>
        </w:rPr>
        <w:t>no.:</w:t>
      </w:r>
      <w:r>
        <w:rPr>
          <w:position w:val="-1"/>
          <w:sz w:val="19"/>
        </w:rPr>
        <w:t>  </w:t>
      </w:r>
      <w:r>
        <w:rPr>
          <w:spacing w:val="-24"/>
          <w:position w:val="-1"/>
          <w:sz w:val="19"/>
        </w:rPr>
        <w:t> </w:t>
      </w:r>
      <w:r>
        <w:rPr>
          <w:rFonts w:ascii="Arial"/>
          <w:b/>
          <w:i/>
          <w:spacing w:val="-61"/>
          <w:w w:val="93"/>
          <w:position w:val="5"/>
          <w:sz w:val="14"/>
        </w:rPr>
        <w:t>1</w:t>
      </w:r>
      <w:r>
        <w:rPr>
          <w:b/>
          <w:i/>
          <w:w w:val="93"/>
          <w:position w:val="-1"/>
          <w:sz w:val="28"/>
          <w:u w:val="thick"/>
        </w:rPr>
        <w:t>l:</w:t>
      </w:r>
      <w:r>
        <w:rPr>
          <w:b/>
          <w:i/>
          <w:w w:val="93"/>
          <w:position w:val="-1"/>
          <w:sz w:val="28"/>
          <w:u w:val="thick"/>
        </w:rPr>
        <w:t>(</w:t>
      </w:r>
      <w:r>
        <w:rPr>
          <w:b/>
          <w:i/>
          <w:w w:val="93"/>
          <w:position w:val="-1"/>
          <w:sz w:val="28"/>
          <w:u w:val="thick"/>
        </w:rPr>
        <w:t>l</w:t>
      </w:r>
      <w:r>
        <w:rPr>
          <w:b/>
          <w:i/>
          <w:spacing w:val="27"/>
          <w:position w:val="-1"/>
          <w:sz w:val="28"/>
          <w:u w:val="thick"/>
        </w:rPr>
        <w:t> </w:t>
      </w:r>
      <w:r>
        <w:rPr>
          <w:b/>
          <w:i/>
          <w:w w:val="49"/>
          <w:position w:val="-1"/>
          <w:sz w:val="28"/>
          <w:u w:val="thick"/>
        </w:rPr>
        <w:t>lJ</w:t>
      </w:r>
      <w:r>
        <w:rPr>
          <w:b/>
          <w:i/>
          <w:w w:val="50"/>
          <w:position w:val="-1"/>
          <w:sz w:val="28"/>
          <w:u w:val="thick"/>
        </w:rPr>
        <w:t>b</w:t>
      </w:r>
      <w:r>
        <w:rPr>
          <w:b/>
          <w:i/>
          <w:spacing w:val="-1"/>
          <w:position w:val="-1"/>
          <w:sz w:val="28"/>
          <w:u w:val="thick"/>
        </w:rPr>
        <w:t> </w:t>
      </w:r>
      <w:r>
        <w:rPr>
          <w:b/>
          <w:i/>
          <w:spacing w:val="-16"/>
          <w:position w:val="-1"/>
          <w:sz w:val="28"/>
        </w:rPr>
        <w:t> </w:t>
      </w:r>
      <w:r>
        <w:rPr>
          <w:i/>
          <w:w w:val="62"/>
          <w:position w:val="-1"/>
          <w:sz w:val="20"/>
          <w:u w:val="thick"/>
        </w:rPr>
        <w:t>'--</w:t>
      </w:r>
      <w:r>
        <w:rPr>
          <w:i/>
          <w:w w:val="62"/>
          <w:position w:val="-1"/>
          <w:sz w:val="20"/>
          <w:u w:val="thick"/>
        </w:rPr>
        <w:t>f</w:t>
      </w:r>
      <w:r>
        <w:rPr>
          <w:i/>
          <w:spacing w:val="-30"/>
          <w:position w:val="-1"/>
          <w:sz w:val="20"/>
          <w:u w:val="thick"/>
        </w:rPr>
        <w:t> </w:t>
      </w:r>
      <w:r>
        <w:rPr>
          <w:rFonts w:ascii="Arial"/>
          <w:i/>
          <w:w w:val="107"/>
          <w:position w:val="-1"/>
          <w:sz w:val="26"/>
          <w:u w:val="thick"/>
        </w:rPr>
        <w:t>1-W</w:t>
      </w:r>
    </w:p>
    <w:p>
      <w:pPr>
        <w:pStyle w:val="BodyText"/>
        <w:spacing w:before="4"/>
        <w:rPr>
          <w:rFonts w:ascii="Arial"/>
          <w:i/>
          <w:sz w:val="36"/>
        </w:rPr>
      </w:pPr>
    </w:p>
    <w:p>
      <w:pPr>
        <w:spacing w:before="0"/>
        <w:ind w:left="129" w:right="0" w:firstLine="0"/>
        <w:jc w:val="left"/>
        <w:rPr>
          <w:sz w:val="19"/>
        </w:rPr>
      </w:pPr>
      <w:r>
        <w:rPr>
          <w:position w:val="-6"/>
        </w:rPr>
        <w:drawing>
          <wp:inline distT="0" distB="0" distL="0" distR="0">
            <wp:extent cx="2023872" cy="219456"/>
            <wp:effectExtent l="0" t="0" r="0" b="0"/>
            <wp:docPr id="77" name="image63.png" descr=""/>
            <wp:cNvGraphicFramePr>
              <a:graphicFrameLocks noChangeAspect="1"/>
            </wp:cNvGraphicFramePr>
            <a:graphic>
              <a:graphicData uri="http://schemas.openxmlformats.org/drawingml/2006/picture">
                <pic:pic>
                  <pic:nvPicPr>
                    <pic:cNvPr id="78" name="image63.png"/>
                    <pic:cNvPicPr/>
                  </pic:nvPicPr>
                  <pic:blipFill>
                    <a:blip r:embed="rId177" cstate="print"/>
                    <a:stretch>
                      <a:fillRect/>
                    </a:stretch>
                  </pic:blipFill>
                  <pic:spPr>
                    <a:xfrm>
                      <a:off x="0" y="0"/>
                      <a:ext cx="2023872" cy="219456"/>
                    </a:xfrm>
                    <a:prstGeom prst="rect">
                      <a:avLst/>
                    </a:prstGeom>
                  </pic:spPr>
                </pic:pic>
              </a:graphicData>
            </a:graphic>
          </wp:inline>
        </w:drawing>
      </w:r>
      <w:r>
        <w:rPr>
          <w:position w:val="-6"/>
        </w:rPr>
      </w:r>
      <w:r>
        <w:rPr>
          <w:sz w:val="20"/>
        </w:rPr>
        <w:t>                                    </w:t>
      </w:r>
      <w:r>
        <w:rPr>
          <w:spacing w:val="-8"/>
          <w:sz w:val="20"/>
        </w:rPr>
        <w:t> </w:t>
      </w:r>
      <w:r>
        <w:rPr>
          <w:sz w:val="19"/>
        </w:rPr>
        <w:t>Phone#: </w:t>
      </w:r>
      <w:r>
        <w:rPr>
          <w:spacing w:val="11"/>
          <w:sz w:val="19"/>
        </w:rPr>
        <w:t> </w:t>
      </w:r>
      <w:r>
        <w:rPr>
          <w:w w:val="95"/>
          <w:sz w:val="28"/>
          <w:u w:val="single"/>
        </w:rPr>
        <w:t>"-lf'O</w:t>
      </w:r>
      <w:r>
        <w:rPr>
          <w:spacing w:val="-7"/>
          <w:w w:val="95"/>
          <w:sz w:val="28"/>
          <w:u w:val="single"/>
        </w:rPr>
        <w:t> </w:t>
      </w:r>
      <w:r>
        <w:rPr>
          <w:w w:val="95"/>
          <w:sz w:val="28"/>
          <w:u w:val="single"/>
        </w:rPr>
        <w:t>-</w:t>
      </w:r>
      <w:r>
        <w:rPr>
          <w:spacing w:val="-19"/>
          <w:w w:val="95"/>
          <w:sz w:val="28"/>
          <w:u w:val="single"/>
        </w:rPr>
        <w:t> </w:t>
      </w:r>
      <w:r>
        <w:rPr>
          <w:rFonts w:ascii="Arial"/>
          <w:b/>
          <w:spacing w:val="6"/>
          <w:sz w:val="24"/>
          <w:u w:val="single"/>
        </w:rPr>
        <w:t>b</w:t>
      </w:r>
      <w:r>
        <w:rPr>
          <w:rFonts w:ascii="Arial"/>
          <w:spacing w:val="6"/>
          <w:sz w:val="26"/>
          <w:u w:val="single"/>
        </w:rPr>
        <w:t>'d</w:t>
      </w:r>
      <w:r>
        <w:rPr>
          <w:rFonts w:ascii="Arial"/>
          <w:spacing w:val="-58"/>
          <w:sz w:val="26"/>
          <w:u w:val="single"/>
        </w:rPr>
        <w:t> </w:t>
      </w:r>
      <w:r>
        <w:rPr>
          <w:rFonts w:ascii="Arial"/>
          <w:spacing w:val="-8"/>
          <w:sz w:val="24"/>
          <w:u w:val="single"/>
        </w:rPr>
        <w:t>D</w:t>
      </w:r>
      <w:r>
        <w:rPr>
          <w:spacing w:val="-8"/>
          <w:sz w:val="19"/>
          <w:u w:val="single"/>
        </w:rPr>
        <w:t>0</w:t>
      </w:r>
      <w:r>
        <w:rPr>
          <w:spacing w:val="19"/>
          <w:sz w:val="19"/>
          <w:u w:val="single"/>
        </w:rPr>
        <w:t> </w:t>
      </w:r>
    </w:p>
    <w:p>
      <w:pPr>
        <w:pStyle w:val="BodyText"/>
        <w:rPr>
          <w:sz w:val="20"/>
        </w:rPr>
      </w:pPr>
    </w:p>
    <w:p>
      <w:pPr>
        <w:pStyle w:val="BodyText"/>
        <w:spacing w:before="3"/>
        <w:rPr>
          <w:sz w:val="18"/>
        </w:rPr>
      </w:pPr>
      <w:r>
        <w:rPr/>
        <w:pict>
          <v:line style="position:absolute;mso-position-horizontal-relative:page;mso-position-vertical-relative:paragraph;z-index:9040;mso-wrap-distance-left:0;mso-wrap-distance-right:0" from="84.085854pt,13.191612pt" to="518.847904pt,13.191612pt" stroked="true" strokeweight="1.433282pt" strokecolor="#000000">
            <v:stroke dashstyle="solid"/>
            <w10:wrap type="topAndBottom"/>
          </v:line>
        </w:pict>
      </w:r>
    </w:p>
    <w:p>
      <w:pPr>
        <w:pStyle w:val="BodyText"/>
        <w:rPr>
          <w:sz w:val="29"/>
        </w:rPr>
      </w:pPr>
    </w:p>
    <w:p>
      <w:pPr>
        <w:tabs>
          <w:tab w:pos="3605" w:val="left" w:leader="none"/>
          <w:tab w:pos="5033" w:val="left" w:leader="none"/>
        </w:tabs>
        <w:spacing w:before="0"/>
        <w:ind w:left="0" w:right="241" w:firstLine="0"/>
        <w:jc w:val="center"/>
        <w:rPr>
          <w:sz w:val="19"/>
        </w:rPr>
      </w:pPr>
      <w:r>
        <w:rPr>
          <w:w w:val="110"/>
          <w:sz w:val="19"/>
        </w:rPr>
        <w:t>Approved, effective</w:t>
      </w:r>
      <w:r>
        <w:rPr>
          <w:spacing w:val="-29"/>
          <w:w w:val="110"/>
          <w:sz w:val="19"/>
        </w:rPr>
        <w:t> </w:t>
      </w:r>
      <w:r>
        <w:rPr>
          <w:w w:val="110"/>
          <w:sz w:val="19"/>
        </w:rPr>
        <w:t>as</w:t>
      </w:r>
      <w:r>
        <w:rPr>
          <w:spacing w:val="-23"/>
          <w:w w:val="110"/>
          <w:sz w:val="19"/>
        </w:rPr>
        <w:t> </w:t>
      </w:r>
      <w:r>
        <w:rPr>
          <w:w w:val="110"/>
          <w:sz w:val="19"/>
        </w:rPr>
        <w:t>of</w:t>
      </w:r>
      <w:r>
        <w:rPr>
          <w:w w:val="110"/>
          <w:sz w:val="19"/>
          <w:u w:val="single"/>
        </w:rPr>
        <w:t> </w:t>
        <w:tab/>
      </w:r>
      <w:r>
        <w:rPr>
          <w:w w:val="275"/>
          <w:sz w:val="19"/>
        </w:rPr>
        <w:t>_</w:t>
        <w:tab/>
      </w:r>
      <w:r>
        <w:rPr>
          <w:w w:val="105"/>
          <w:sz w:val="19"/>
        </w:rPr>
        <w:t>Disapproved (reference reason</w:t>
      </w:r>
      <w:r>
        <w:rPr>
          <w:spacing w:val="5"/>
          <w:w w:val="105"/>
          <w:sz w:val="19"/>
        </w:rPr>
        <w:t> </w:t>
      </w:r>
      <w:r>
        <w:rPr>
          <w:w w:val="105"/>
          <w:sz w:val="19"/>
        </w:rPr>
        <w:t>below)</w:t>
      </w:r>
    </w:p>
    <w:p>
      <w:pPr>
        <w:pStyle w:val="BodyText"/>
        <w:rPr>
          <w:sz w:val="32"/>
        </w:rPr>
      </w:pPr>
    </w:p>
    <w:p>
      <w:pPr>
        <w:pStyle w:val="ListParagraph"/>
        <w:numPr>
          <w:ilvl w:val="1"/>
          <w:numId w:val="117"/>
        </w:numPr>
        <w:tabs>
          <w:tab w:pos="445" w:val="left" w:leader="none"/>
          <w:tab w:pos="5475" w:val="left" w:leader="none"/>
        </w:tabs>
        <w:spacing w:line="240" w:lineRule="auto" w:before="1" w:after="0"/>
        <w:ind w:left="444" w:right="0" w:hanging="101"/>
        <w:jc w:val="left"/>
        <w:rPr>
          <w:sz w:val="19"/>
        </w:rPr>
      </w:pPr>
      <w:r>
        <w:rPr>
          <w:w w:val="103"/>
          <w:sz w:val="19"/>
        </w:rPr>
        <w:t>Not</w:t>
      </w:r>
      <w:r>
        <w:rPr>
          <w:sz w:val="19"/>
        </w:rPr>
        <w:t> </w:t>
      </w:r>
      <w:r>
        <w:rPr>
          <w:w w:val="106"/>
          <w:sz w:val="19"/>
        </w:rPr>
        <w:t>yet</w:t>
      </w:r>
      <w:r>
        <w:rPr>
          <w:spacing w:val="5"/>
          <w:sz w:val="19"/>
        </w:rPr>
        <w:t> </w:t>
      </w:r>
      <w:r>
        <w:rPr>
          <w:w w:val="103"/>
          <w:sz w:val="19"/>
        </w:rPr>
        <w:t>reviewed,</w:t>
      </w:r>
      <w:r>
        <w:rPr>
          <w:spacing w:val="14"/>
          <w:sz w:val="19"/>
        </w:rPr>
        <w:t> </w:t>
      </w:r>
      <w:r>
        <w:rPr>
          <w:w w:val="104"/>
          <w:sz w:val="19"/>
        </w:rPr>
        <w:t>target</w:t>
      </w:r>
      <w:r>
        <w:rPr>
          <w:spacing w:val="-21"/>
          <w:sz w:val="19"/>
        </w:rPr>
        <w:t> </w:t>
      </w:r>
      <w:r>
        <w:rPr>
          <w:w w:val="95"/>
          <w:sz w:val="19"/>
        </w:rPr>
        <w:t>.dat</w:t>
      </w:r>
      <w:r>
        <w:rPr>
          <w:spacing w:val="16"/>
          <w:w w:val="95"/>
          <w:sz w:val="19"/>
        </w:rPr>
        <w:t>e</w:t>
      </w:r>
      <w:r>
        <w:rPr>
          <w:w w:val="554"/>
          <w:sz w:val="19"/>
        </w:rPr>
        <w:t>-----</w:t>
      </w:r>
      <w:r>
        <w:rPr>
          <w:sz w:val="19"/>
        </w:rPr>
        <w:tab/>
      </w:r>
      <w:r>
        <w:rPr>
          <w:w w:val="103"/>
          <w:position w:val="1"/>
          <w:sz w:val="19"/>
        </w:rPr>
        <w:t>Objections</w:t>
      </w:r>
      <w:r>
        <w:rPr>
          <w:spacing w:val="14"/>
          <w:position w:val="1"/>
          <w:sz w:val="19"/>
        </w:rPr>
        <w:t> </w:t>
      </w:r>
      <w:r>
        <w:rPr>
          <w:w w:val="103"/>
          <w:position w:val="1"/>
          <w:sz w:val="19"/>
        </w:rPr>
        <w:t>outstanding</w:t>
      </w:r>
      <w:r>
        <w:rPr>
          <w:spacing w:val="14"/>
          <w:position w:val="1"/>
          <w:sz w:val="19"/>
        </w:rPr>
        <w:t> </w:t>
      </w:r>
      <w:r>
        <w:rPr>
          <w:w w:val="103"/>
          <w:position w:val="1"/>
          <w:sz w:val="19"/>
        </w:rPr>
        <w:t>(</w:t>
      </w:r>
      <w:r>
        <w:rPr>
          <w:w w:val="103"/>
          <w:position w:val="1"/>
          <w:sz w:val="19"/>
        </w:rPr>
        <w:t>listed</w:t>
      </w:r>
      <w:r>
        <w:rPr>
          <w:spacing w:val="16"/>
          <w:position w:val="1"/>
          <w:sz w:val="19"/>
        </w:rPr>
        <w:t> </w:t>
      </w:r>
      <w:r>
        <w:rPr>
          <w:w w:val="104"/>
          <w:position w:val="1"/>
          <w:sz w:val="19"/>
        </w:rPr>
        <w:t>below</w:t>
      </w:r>
      <w:r>
        <w:rPr>
          <w:w w:val="104"/>
          <w:position w:val="1"/>
          <w:sz w:val="19"/>
        </w:rPr>
        <w:t>)</w:t>
      </w:r>
    </w:p>
    <w:p>
      <w:pPr>
        <w:pStyle w:val="BodyText"/>
        <w:rPr>
          <w:sz w:val="20"/>
        </w:rPr>
      </w:pPr>
    </w:p>
    <w:p>
      <w:pPr>
        <w:pStyle w:val="BodyText"/>
        <w:spacing w:before="4"/>
        <w:rPr>
          <w:sz w:val="18"/>
        </w:rPr>
      </w:pPr>
      <w:r>
        <w:rPr/>
        <w:pict>
          <v:line style="position:absolute;mso-position-horizontal-relative:page;mso-position-vertical-relative:paragraph;z-index:9064;mso-wrap-distance-left:0;mso-wrap-distance-right:0" from="84.085854pt,13.246143pt" to="515.981404pt,13.246143pt" stroked="true" strokeweight="1.433282pt" strokecolor="#000000">
            <v:stroke dashstyle="solid"/>
            <w10:wrap type="topAndBottom"/>
          </v:line>
        </w:pict>
      </w:r>
    </w:p>
    <w:p>
      <w:pPr>
        <w:spacing w:before="66"/>
        <w:ind w:left="0" w:right="309" w:firstLine="0"/>
        <w:jc w:val="center"/>
        <w:rPr>
          <w:b/>
          <w:sz w:val="21"/>
        </w:rPr>
      </w:pPr>
      <w:r>
        <w:rPr>
          <w:b/>
          <w:w w:val="105"/>
          <w:sz w:val="21"/>
        </w:rPr>
        <w:t>Notes/Status/Additional Information Required/Action Plan:</w:t>
      </w:r>
    </w:p>
    <w:p>
      <w:pPr>
        <w:tabs>
          <w:tab w:pos="2591" w:val="left" w:leader="none"/>
          <w:tab w:pos="4252" w:val="left" w:leader="none"/>
          <w:tab w:pos="6096" w:val="left" w:leader="none"/>
        </w:tabs>
        <w:spacing w:before="35"/>
        <w:ind w:left="1163" w:right="0" w:firstLine="0"/>
        <w:jc w:val="left"/>
        <w:rPr>
          <w:i/>
          <w:sz w:val="18"/>
        </w:rPr>
      </w:pPr>
      <w:r>
        <w:rPr>
          <w:b/>
          <w:i/>
          <w:w w:val="130"/>
          <w:sz w:val="34"/>
        </w:rPr>
        <w:t>,&lt;</w:t>
      </w:r>
      <w:r>
        <w:rPr>
          <w:b/>
          <w:i/>
          <w:spacing w:val="-2"/>
          <w:w w:val="130"/>
          <w:sz w:val="34"/>
        </w:rPr>
        <w:t> </w:t>
      </w:r>
      <w:r>
        <w:rPr>
          <w:b/>
          <w:i/>
          <w:w w:val="130"/>
          <w:sz w:val="34"/>
        </w:rPr>
        <w:t>J</w:t>
      </w:r>
      <w:r>
        <w:rPr>
          <w:b/>
          <w:i/>
          <w:spacing w:val="-56"/>
          <w:w w:val="130"/>
          <w:sz w:val="34"/>
        </w:rPr>
        <w:t> </w:t>
      </w:r>
      <w:r>
        <w:rPr>
          <w:rFonts w:ascii="Arial" w:hAnsi="Arial"/>
          <w:b/>
          <w:i/>
          <w:w w:val="80"/>
          <w:sz w:val="22"/>
        </w:rPr>
        <w:t>A.'}</w:t>
        <w:tab/>
      </w:r>
      <w:r>
        <w:rPr>
          <w:b/>
          <w:i/>
          <w:w w:val="130"/>
          <w:sz w:val="18"/>
          <w:u w:val="thick"/>
        </w:rPr>
        <w:t>o</w:t>
      </w:r>
      <w:r>
        <w:rPr>
          <w:b/>
          <w:i/>
          <w:w w:val="130"/>
          <w:sz w:val="18"/>
        </w:rPr>
        <w:t>a\.</w:t>
      </w:r>
      <w:r>
        <w:rPr>
          <w:b/>
          <w:i/>
          <w:spacing w:val="11"/>
          <w:w w:val="130"/>
          <w:sz w:val="18"/>
        </w:rPr>
        <w:t> </w:t>
      </w:r>
      <w:r>
        <w:rPr>
          <w:rFonts w:ascii="Arial" w:hAnsi="Arial"/>
          <w:b/>
          <w:i/>
          <w:w w:val="80"/>
          <w:position w:val="-4"/>
          <w:sz w:val="22"/>
        </w:rPr>
        <w:t>7 </w:t>
      </w:r>
      <w:r>
        <w:rPr>
          <w:rFonts w:ascii="Arial" w:hAnsi="Arial"/>
          <w:b/>
          <w:i/>
          <w:sz w:val="20"/>
        </w:rPr>
        <w:t>.I</w:t>
      </w:r>
      <w:r>
        <w:rPr>
          <w:rFonts w:ascii="Arial" w:hAnsi="Arial"/>
          <w:b/>
          <w:i/>
          <w:spacing w:val="-15"/>
          <w:sz w:val="20"/>
        </w:rPr>
        <w:t> </w:t>
      </w:r>
      <w:r>
        <w:rPr>
          <w:b/>
          <w:w w:val="80"/>
          <w:sz w:val="43"/>
        </w:rPr>
        <w:t>d::.:S</w:t>
        <w:tab/>
      </w:r>
      <w:r>
        <w:rPr>
          <w:b/>
          <w:i/>
          <w:w w:val="70"/>
          <w:sz w:val="27"/>
        </w:rPr>
        <w:t>/P.&gt;ij.,t,,•</w:t>
      </w:r>
      <w:r>
        <w:rPr>
          <w:b/>
          <w:i/>
          <w:spacing w:val="-26"/>
          <w:w w:val="70"/>
          <w:sz w:val="27"/>
        </w:rPr>
        <w:t> </w:t>
      </w:r>
      <w:r>
        <w:rPr>
          <w:rFonts w:ascii="Arial" w:hAnsi="Arial"/>
          <w:b/>
          <w:w w:val="70"/>
          <w:sz w:val="21"/>
        </w:rPr>
        <w:t>d</w:t>
        <w:tab/>
      </w:r>
      <w:r>
        <w:rPr>
          <w:rFonts w:ascii="Arial" w:hAnsi="Arial"/>
          <w:b/>
          <w:i/>
          <w:sz w:val="38"/>
        </w:rPr>
        <w:t>J., </w:t>
      </w:r>
      <w:r>
        <w:rPr>
          <w:rFonts w:ascii="Arial" w:hAnsi="Arial"/>
          <w:i/>
          <w:w w:val="80"/>
          <w:sz w:val="38"/>
        </w:rPr>
        <w:t>/) </w:t>
      </w:r>
      <w:r>
        <w:rPr>
          <w:rFonts w:ascii="Arial" w:hAnsi="Arial"/>
          <w:b/>
          <w:i/>
          <w:w w:val="130"/>
          <w:sz w:val="13"/>
        </w:rPr>
        <w:t>)49.&gt;,,   </w:t>
      </w:r>
      <w:r>
        <w:rPr>
          <w:rFonts w:ascii="Arial" w:hAnsi="Arial"/>
          <w:b/>
          <w:i/>
          <w:w w:val="80"/>
          <w:sz w:val="21"/>
        </w:rPr>
        <w:t>,:1-o.., </w:t>
      </w:r>
      <w:r>
        <w:rPr>
          <w:i/>
          <w:sz w:val="18"/>
        </w:rPr>
        <w:t>';!;    </w:t>
      </w:r>
      <w:r>
        <w:rPr>
          <w:i/>
          <w:spacing w:val="33"/>
          <w:sz w:val="18"/>
        </w:rPr>
        <w:t> </w:t>
      </w:r>
      <w:r>
        <w:rPr>
          <w:i/>
          <w:sz w:val="18"/>
        </w:rPr>
        <w:t>:</w:t>
      </w:r>
    </w:p>
    <w:p>
      <w:pPr>
        <w:tabs>
          <w:tab w:pos="3178" w:val="left" w:leader="none"/>
          <w:tab w:pos="4242" w:val="left" w:leader="none"/>
          <w:tab w:pos="5048" w:val="left" w:leader="none"/>
        </w:tabs>
        <w:spacing w:line="352" w:lineRule="exact" w:before="21"/>
        <w:ind w:left="2011" w:right="0" w:firstLine="0"/>
        <w:jc w:val="left"/>
        <w:rPr>
          <w:sz w:val="35"/>
        </w:rPr>
      </w:pPr>
      <w:r>
        <w:rPr/>
        <w:pict>
          <v:rect style="position:absolute;margin-left:413.262787pt;margin-top:17.392035pt;width:9.0775pt;height:5.016485pt;mso-position-horizontal-relative:page;mso-position-vertical-relative:paragraph;z-index:-439480" filled="true" fillcolor="#000000" stroked="false">
            <v:fill type="solid"/>
            <w10:wrap type="none"/>
          </v:rect>
        </w:pict>
      </w:r>
      <w:r>
        <w:rPr>
          <w:i/>
          <w:w w:val="120"/>
          <w:sz w:val="26"/>
        </w:rPr>
        <w:t>.</w:t>
        <w:tab/>
      </w:r>
      <w:r>
        <w:rPr>
          <w:b/>
          <w:w w:val="75"/>
          <w:sz w:val="26"/>
        </w:rPr>
        <w:t>Bt,t11A,.Q</w:t>
        <w:tab/>
      </w:r>
      <w:r>
        <w:rPr>
          <w:rFonts w:ascii="Arial"/>
          <w:b/>
          <w:i/>
          <w:w w:val="75"/>
          <w:sz w:val="32"/>
        </w:rPr>
        <w:t>bJ</w:t>
        <w:tab/>
      </w:r>
      <w:r>
        <w:rPr>
          <w:b/>
          <w:i/>
          <w:w w:val="75"/>
          <w:sz w:val="35"/>
        </w:rPr>
        <w:t>PJbtM;R 1</w:t>
      </w:r>
      <w:r>
        <w:rPr>
          <w:b/>
          <w:i/>
          <w:spacing w:val="-51"/>
          <w:w w:val="75"/>
          <w:sz w:val="35"/>
        </w:rPr>
        <w:t> </w:t>
      </w:r>
      <w:r>
        <w:rPr>
          <w:w w:val="420"/>
          <w:sz w:val="35"/>
        </w:rPr>
        <w:t>---</w:t>
      </w:r>
    </w:p>
    <w:p>
      <w:pPr>
        <w:tabs>
          <w:tab w:pos="819" w:val="left" w:leader="none"/>
          <w:tab w:pos="1407" w:val="left" w:leader="none"/>
          <w:tab w:pos="1649" w:val="left" w:leader="none"/>
          <w:tab w:pos="3659" w:val="left" w:leader="none"/>
          <w:tab w:pos="4104" w:val="left" w:leader="none"/>
          <w:tab w:pos="4749" w:val="left" w:leader="none"/>
          <w:tab w:pos="6456" w:val="left" w:leader="none"/>
          <w:tab w:pos="7435" w:val="left" w:leader="none"/>
          <w:tab w:pos="7691" w:val="left" w:leader="none"/>
          <w:tab w:pos="8042" w:val="left" w:leader="none"/>
        </w:tabs>
        <w:spacing w:line="213" w:lineRule="auto" w:before="2"/>
        <w:ind w:left="184" w:right="337" w:firstLine="1682"/>
        <w:jc w:val="left"/>
        <w:rPr>
          <w:rFonts w:ascii="Arial" w:hAnsi="Arial"/>
          <w:sz w:val="42"/>
        </w:rPr>
      </w:pPr>
      <w:r>
        <w:rPr/>
        <w:pict>
          <v:group style="position:absolute;margin-left:88.32pt;margin-top:65.017784pt;width:445.45pt;height:78.650pt;mso-position-horizontal-relative:page;mso-position-vertical-relative:paragraph;z-index:-439528" coordorigin="1766,1300" coordsize="8909,1573">
            <v:shape style="position:absolute;left:1766;top:1452;width:8909;height:1421" type="#_x0000_t75" stroked="false">
              <v:imagedata r:id="rId178" o:title=""/>
            </v:shape>
            <v:rect style="position:absolute;left:3770;top:1300;width:220;height:139" filled="true" fillcolor="#000000" stroked="false">
              <v:fill type="solid"/>
            </v:rect>
            <w10:wrap type="none"/>
          </v:group>
        </w:pict>
      </w:r>
      <w:r>
        <w:rPr/>
        <w:pict>
          <v:line style="position:absolute;mso-position-horizontal-relative:page;mso-position-vertical-relative:paragraph;z-index:-439456" from="305.766693pt,25.412148pt" to="337.298893pt,25.412148pt" stroked="true" strokeweight="7.405288pt" strokecolor="#000000">
            <v:stroke dashstyle="solid"/>
            <w10:wrap type="none"/>
          </v:line>
        </w:pict>
      </w:r>
      <w:r>
        <w:rPr/>
        <w:pict>
          <v:rect style="position:absolute;margin-left:94.357697pt;margin-top:40.613522pt;width:69.2753pt;height:9.077450pt;mso-position-horizontal-relative:page;mso-position-vertical-relative:paragraph;z-index:-439432" filled="true" fillcolor="#000000" stroked="false">
            <v:fill type="solid"/>
            <w10:wrap type="none"/>
          </v:rect>
        </w:pict>
      </w:r>
      <w:r>
        <w:rPr>
          <w:i/>
          <w:w w:val="220"/>
          <w:sz w:val="28"/>
        </w:rPr>
        <w:t>0-4ep</w:t>
        <w:tab/>
      </w:r>
      <w:r>
        <w:rPr>
          <w:w w:val="130"/>
          <w:sz w:val="52"/>
        </w:rPr>
        <w:t>fJ 7 </w:t>
      </w:r>
      <w:r>
        <w:rPr>
          <w:i/>
          <w:w w:val="80"/>
          <w:sz w:val="43"/>
        </w:rPr>
        <w:t>--c.p:t#ar</w:t>
      </w:r>
      <w:r>
        <w:rPr>
          <w:i/>
          <w:spacing w:val="-38"/>
          <w:w w:val="80"/>
          <w:sz w:val="43"/>
        </w:rPr>
        <w:t> </w:t>
      </w:r>
      <w:r>
        <w:rPr>
          <w:i/>
          <w:w w:val="255"/>
          <w:sz w:val="26"/>
        </w:rPr>
        <w:t>-dl</w:t>
      </w:r>
      <w:r>
        <w:rPr>
          <w:i/>
          <w:spacing w:val="5"/>
          <w:w w:val="255"/>
          <w:sz w:val="26"/>
        </w:rPr>
        <w:t> </w:t>
      </w:r>
      <w:r>
        <w:rPr>
          <w:i/>
          <w:w w:val="255"/>
          <w:sz w:val="26"/>
        </w:rPr>
        <w:t>i;</w:t>
        <w:tab/>
      </w:r>
      <w:r>
        <w:rPr>
          <w:i/>
          <w:w w:val="255"/>
          <w:sz w:val="15"/>
        </w:rPr>
        <w:t>!    </w:t>
      </w:r>
      <w:r>
        <w:rPr>
          <w:rFonts w:ascii="Arial" w:hAnsi="Arial"/>
          <w:w w:val="255"/>
          <w:sz w:val="35"/>
        </w:rPr>
        <w:t>rl.</w:t>
        <w:tab/>
        <w:tab/>
      </w:r>
      <w:r>
        <w:rPr>
          <w:rFonts w:ascii="Arial" w:hAnsi="Arial"/>
          <w:i/>
          <w:sz w:val="35"/>
        </w:rPr>
        <w:t>'YI </w:t>
      </w:r>
      <w:r>
        <w:rPr>
          <w:sz w:val="31"/>
        </w:rPr>
        <w:t>tl:.</w:t>
      </w:r>
      <w:r>
        <w:rPr>
          <w:spacing w:val="5"/>
          <w:sz w:val="31"/>
        </w:rPr>
        <w:t> </w:t>
      </w:r>
      <w:r>
        <w:rPr>
          <w:w w:val="80"/>
          <w:sz w:val="31"/>
        </w:rPr>
        <w:t>.)2P&amp;&gt;:r:X</w:t>
      </w:r>
      <w:r>
        <w:rPr>
          <w:spacing w:val="49"/>
          <w:w w:val="80"/>
          <w:sz w:val="31"/>
        </w:rPr>
        <w:t> </w:t>
      </w:r>
      <w:r>
        <w:rPr>
          <w:rFonts w:ascii="Arial" w:hAnsi="Arial"/>
          <w:sz w:val="13"/>
        </w:rPr>
        <w:t>D</w:t>
        <w:tab/>
      </w:r>
      <w:r>
        <w:rPr>
          <w:sz w:val="31"/>
        </w:rPr>
        <w:t>L/</w:t>
        <w:tab/>
      </w:r>
      <w:r>
        <w:rPr>
          <w:i/>
          <w:sz w:val="37"/>
        </w:rPr>
        <w:t>/A</w:t>
      </w:r>
      <w:r>
        <w:rPr>
          <w:i/>
          <w:spacing w:val="-68"/>
          <w:sz w:val="37"/>
        </w:rPr>
        <w:t> </w:t>
      </w:r>
      <w:r>
        <w:rPr>
          <w:i/>
          <w:w w:val="125"/>
          <w:sz w:val="34"/>
        </w:rPr>
        <w:t>,,a,</w:t>
      </w:r>
      <w:r>
        <w:rPr>
          <w:i/>
          <w:spacing w:val="-71"/>
          <w:w w:val="125"/>
          <w:sz w:val="34"/>
        </w:rPr>
        <w:t> </w:t>
      </w:r>
      <w:r>
        <w:rPr>
          <w:i/>
          <w:w w:val="125"/>
          <w:sz w:val="34"/>
        </w:rPr>
        <w:t>;&amp;d</w:t>
        <w:tab/>
      </w:r>
      <w:r>
        <w:rPr>
          <w:i/>
          <w:sz w:val="15"/>
        </w:rPr>
        <w:t>I</w:t>
        <w:tab/>
        <w:tab/>
      </w:r>
      <w:r>
        <w:rPr>
          <w:i/>
          <w:sz w:val="33"/>
        </w:rPr>
        <w:t>a.l2J:tx.. </w:t>
      </w:r>
      <w:r>
        <w:rPr>
          <w:rFonts w:ascii="Arial" w:hAnsi="Arial"/>
          <w:b/>
          <w:w w:val="102"/>
          <w:sz w:val="12"/>
        </w:rPr>
        <w:t>4</w:t>
      </w:r>
      <w:r>
        <w:rPr>
          <w:rFonts w:ascii="Arial" w:hAnsi="Arial"/>
          <w:b/>
          <w:sz w:val="12"/>
        </w:rPr>
        <w:tab/>
      </w:r>
      <w:r>
        <w:rPr>
          <w:b/>
          <w:w w:val="102"/>
          <w:sz w:val="37"/>
        </w:rPr>
        <w:t>u;</w:t>
      </w:r>
      <w:r>
        <w:rPr>
          <w:b/>
          <w:sz w:val="37"/>
        </w:rPr>
        <w:tab/>
      </w:r>
      <w:r>
        <w:rPr>
          <w:b/>
          <w:w w:val="49"/>
          <w:sz w:val="44"/>
        </w:rPr>
        <w:t>,!h-h</w:t>
      </w:r>
      <w:r>
        <w:rPr>
          <w:b/>
          <w:spacing w:val="1"/>
          <w:sz w:val="44"/>
        </w:rPr>
        <w:t> </w:t>
      </w:r>
      <w:r>
        <w:rPr>
          <w:i/>
          <w:spacing w:val="-14"/>
          <w:w w:val="97"/>
          <w:sz w:val="19"/>
        </w:rPr>
        <w:t>1</w:t>
      </w:r>
      <w:r>
        <w:rPr>
          <w:rFonts w:ascii="Arial" w:hAnsi="Arial"/>
          <w:b/>
          <w:i/>
          <w:w w:val="49"/>
          <w:sz w:val="47"/>
        </w:rPr>
        <w:t>U"</w:t>
      </w:r>
      <w:r>
        <w:rPr>
          <w:rFonts w:ascii="Arial" w:hAnsi="Arial"/>
          <w:b/>
          <w:i/>
          <w:spacing w:val="-31"/>
          <w:sz w:val="47"/>
        </w:rPr>
        <w:t> </w:t>
      </w:r>
      <w:r>
        <w:rPr>
          <w:rFonts w:ascii="Arial" w:hAnsi="Arial"/>
          <w:w w:val="44"/>
          <w:sz w:val="47"/>
        </w:rPr>
        <w:t>•</w:t>
      </w:r>
      <w:r>
        <w:rPr>
          <w:rFonts w:ascii="Arial" w:hAnsi="Arial"/>
          <w:sz w:val="47"/>
        </w:rPr>
        <w:tab/>
        <w:tab/>
      </w:r>
      <w:r>
        <w:rPr>
          <w:rFonts w:ascii="Arial" w:hAnsi="Arial"/>
          <w:w w:val="80"/>
          <w:sz w:val="42"/>
          <w:u w:val="thick"/>
        </w:rPr>
        <w:t>IJ:2=</w:t>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5"/>
        <w:rPr>
          <w:rFonts w:ascii="Arial"/>
          <w:sz w:val="15"/>
        </w:rPr>
      </w:pPr>
      <w:r>
        <w:rPr/>
        <w:pict>
          <v:line style="position:absolute;mso-position-horizontal-relative:page;mso-position-vertical-relative:paragraph;z-index:9088;mso-wrap-distance-left:0;mso-wrap-distance-right:0" from="84.563606pt,11.247496pt" to="516.936896pt,11.247496pt" stroked="true" strokeweight=".716641pt" strokecolor="#000000">
            <v:stroke dashstyle="solid"/>
            <w10:wrap type="topAndBottom"/>
          </v:line>
        </w:pict>
      </w:r>
    </w:p>
    <w:p>
      <w:pPr>
        <w:pStyle w:val="BodyText"/>
        <w:rPr>
          <w:rFonts w:ascii="Arial"/>
          <w:sz w:val="20"/>
        </w:rPr>
      </w:pPr>
    </w:p>
    <w:p>
      <w:pPr>
        <w:pStyle w:val="BodyText"/>
        <w:spacing w:before="9"/>
        <w:rPr>
          <w:rFonts w:ascii="Arial"/>
          <w:sz w:val="10"/>
        </w:rPr>
      </w:pPr>
      <w:r>
        <w:rPr/>
        <w:pict>
          <v:line style="position:absolute;mso-position-horizontal-relative:page;mso-position-vertical-relative:paragraph;z-index:9112;mso-wrap-distance-left:0;mso-wrap-distance-right:0" from="84.32473pt,8.569576pt" to="516.9369pt,8.569576pt" stroked="true" strokeweight=".716641pt" strokecolor="#000000">
            <v:stroke dashstyle="solid"/>
            <w10:wrap type="topAndBottom"/>
          </v:line>
        </w:pict>
      </w:r>
    </w:p>
    <w:p>
      <w:pPr>
        <w:pStyle w:val="BodyText"/>
        <w:rPr>
          <w:rFonts w:ascii="Arial"/>
          <w:sz w:val="20"/>
        </w:rPr>
      </w:pPr>
    </w:p>
    <w:p>
      <w:pPr>
        <w:pStyle w:val="BodyText"/>
        <w:spacing w:before="9"/>
        <w:rPr>
          <w:rFonts w:ascii="Arial"/>
          <w:sz w:val="10"/>
        </w:rPr>
      </w:pPr>
      <w:r>
        <w:rPr/>
        <w:pict>
          <v:line style="position:absolute;mso-position-horizontal-relative:page;mso-position-vertical-relative:paragraph;z-index:9136;mso-wrap-distance-left:0;mso-wrap-distance-right:0" from="84.563606pt,8.569676pt" to="517.175796pt,8.569676pt" stroked="true" strokeweight=".716641pt" strokecolor="#000000">
            <v:stroke dashstyle="solid"/>
            <w10:wrap type="topAndBottom"/>
          </v:line>
        </w:pict>
      </w:r>
    </w:p>
    <w:p>
      <w:pPr>
        <w:pStyle w:val="BodyText"/>
        <w:rPr>
          <w:rFonts w:ascii="Arial"/>
          <w:sz w:val="20"/>
        </w:rPr>
      </w:pPr>
    </w:p>
    <w:p>
      <w:pPr>
        <w:pStyle w:val="BodyText"/>
        <w:spacing w:before="9"/>
        <w:rPr>
          <w:rFonts w:ascii="Arial"/>
          <w:sz w:val="10"/>
        </w:rPr>
      </w:pPr>
      <w:r>
        <w:rPr/>
        <w:pict>
          <v:line style="position:absolute;mso-position-horizontal-relative:page;mso-position-vertical-relative:paragraph;z-index:9160;mso-wrap-distance-left:0;mso-wrap-distance-right:0" from="84.563606pt,8.569576pt" to="516.936896pt,8.569576pt" stroked="true" strokeweight=".716641pt" strokecolor="#000000">
            <v:stroke dashstyle="solid"/>
            <w10:wrap type="topAndBottom"/>
          </v:line>
        </w:pict>
      </w:r>
    </w:p>
    <w:p>
      <w:pPr>
        <w:tabs>
          <w:tab w:pos="4393" w:val="left" w:leader="none"/>
          <w:tab w:pos="5899" w:val="left" w:leader="none"/>
          <w:tab w:pos="6700" w:val="left" w:leader="none"/>
        </w:tabs>
        <w:spacing w:before="147"/>
        <w:ind w:left="137" w:right="0" w:firstLine="0"/>
        <w:jc w:val="left"/>
        <w:rPr>
          <w:rFonts w:ascii="Arial" w:hAnsi="Arial"/>
          <w:i/>
          <w:sz w:val="29"/>
        </w:rPr>
      </w:pPr>
      <w:r>
        <w:rPr>
          <w:w w:val="103"/>
          <w:sz w:val="19"/>
        </w:rPr>
        <w:t>Follow-up</w:t>
      </w:r>
      <w:r>
        <w:rPr>
          <w:spacing w:val="19"/>
          <w:sz w:val="19"/>
        </w:rPr>
        <w:t> </w:t>
      </w:r>
      <w:r>
        <w:rPr>
          <w:w w:val="103"/>
          <w:sz w:val="19"/>
        </w:rPr>
        <w:t>made</w:t>
      </w:r>
      <w:r>
        <w:rPr>
          <w:spacing w:val="14"/>
          <w:sz w:val="19"/>
        </w:rPr>
        <w:t> </w:t>
      </w:r>
      <w:r>
        <w:rPr>
          <w:w w:val="104"/>
          <w:sz w:val="19"/>
        </w:rPr>
        <w:t>by:</w:t>
      </w:r>
      <w:r>
        <w:rPr>
          <w:spacing w:val="-6"/>
          <w:sz w:val="19"/>
        </w:rPr>
        <w:t> </w:t>
      </w:r>
      <w:r>
        <w:rPr>
          <w:spacing w:val="-29"/>
          <w:w w:val="171"/>
          <w:position w:val="4"/>
          <w:sz w:val="15"/>
        </w:rPr>
        <w:t>f</w:t>
      </w:r>
      <w:r>
        <w:rPr>
          <w:rFonts w:ascii="Arial" w:hAnsi="Arial"/>
          <w:w w:val="102"/>
          <w:sz w:val="18"/>
        </w:rPr>
        <w:t>i</w:t>
      </w:r>
      <w:r>
        <w:rPr>
          <w:rFonts w:ascii="Arial" w:hAnsi="Arial"/>
          <w:w w:val="103"/>
          <w:sz w:val="18"/>
        </w:rPr>
        <w:t>c</w:t>
      </w:r>
      <w:r>
        <w:rPr>
          <w:rFonts w:ascii="Arial" w:hAnsi="Arial"/>
          <w:spacing w:val="-7"/>
          <w:w w:val="102"/>
          <w:sz w:val="18"/>
        </w:rPr>
        <w:t>:</w:t>
      </w:r>
      <w:r>
        <w:rPr>
          <w:spacing w:val="-21"/>
          <w:w w:val="63"/>
          <w:position w:val="-3"/>
          <w:sz w:val="19"/>
        </w:rPr>
        <w:t>.</w:t>
      </w:r>
      <w:r>
        <w:rPr>
          <w:rFonts w:ascii="Arial" w:hAnsi="Arial"/>
          <w:spacing w:val="-28"/>
          <w:w w:val="102"/>
          <w:sz w:val="18"/>
        </w:rPr>
        <w:t>\</w:t>
      </w:r>
      <w:r>
        <w:rPr>
          <w:spacing w:val="-2"/>
          <w:w w:val="63"/>
          <w:position w:val="-3"/>
          <w:sz w:val="19"/>
        </w:rPr>
        <w:t>.</w:t>
      </w:r>
      <w:r>
        <w:rPr>
          <w:rFonts w:ascii="Arial" w:hAnsi="Arial"/>
          <w:spacing w:val="-60"/>
          <w:w w:val="102"/>
          <w:sz w:val="18"/>
        </w:rPr>
        <w:t>-</w:t>
      </w:r>
      <w:r>
        <w:rPr>
          <w:spacing w:val="-3"/>
          <w:w w:val="63"/>
          <w:position w:val="-3"/>
          <w:sz w:val="19"/>
        </w:rPr>
        <w:t>.</w:t>
      </w:r>
      <w:r>
        <w:rPr>
          <w:spacing w:val="-101"/>
          <w:w w:val="171"/>
          <w:position w:val="4"/>
          <w:sz w:val="15"/>
        </w:rPr>
        <w:t>l</w:t>
      </w:r>
      <w:r>
        <w:rPr>
          <w:spacing w:val="-6"/>
          <w:w w:val="63"/>
          <w:position w:val="-3"/>
          <w:sz w:val="19"/>
        </w:rPr>
        <w:t>.</w:t>
      </w:r>
      <w:r>
        <w:rPr>
          <w:rFonts w:ascii="Arial" w:hAnsi="Arial"/>
          <w:spacing w:val="-53"/>
          <w:w w:val="102"/>
          <w:sz w:val="18"/>
        </w:rPr>
        <w:t>\</w:t>
      </w:r>
      <w:r>
        <w:rPr>
          <w:w w:val="63"/>
          <w:position w:val="-3"/>
          <w:sz w:val="19"/>
        </w:rPr>
        <w:t>.</w:t>
      </w:r>
      <w:r>
        <w:rPr>
          <w:spacing w:val="-2"/>
          <w:w w:val="63"/>
          <w:position w:val="-3"/>
          <w:sz w:val="19"/>
        </w:rPr>
        <w:t>.</w:t>
      </w:r>
      <w:r>
        <w:rPr>
          <w:spacing w:val="-71"/>
          <w:w w:val="76"/>
          <w:position w:val="-3"/>
          <w:sz w:val="19"/>
        </w:rPr>
        <w:t>_</w:t>
      </w:r>
      <w:r>
        <w:rPr>
          <w:w w:val="63"/>
          <w:position w:val="-3"/>
          <w:sz w:val="19"/>
        </w:rPr>
        <w:t>.</w:t>
      </w:r>
      <w:r>
        <w:rPr>
          <w:spacing w:val="-14"/>
          <w:w w:val="63"/>
          <w:position w:val="-3"/>
          <w:sz w:val="19"/>
        </w:rPr>
        <w:t>.</w:t>
      </w:r>
      <w:r>
        <w:rPr>
          <w:rFonts w:ascii="Arial" w:hAnsi="Arial"/>
          <w:spacing w:val="-50"/>
          <w:w w:val="102"/>
          <w:sz w:val="18"/>
        </w:rPr>
        <w:t>•</w:t>
      </w:r>
      <w:r>
        <w:rPr>
          <w:w w:val="63"/>
          <w:position w:val="-3"/>
          <w:sz w:val="19"/>
        </w:rPr>
        <w:t>.</w:t>
      </w:r>
      <w:r>
        <w:rPr>
          <w:spacing w:val="-2"/>
          <w:w w:val="63"/>
          <w:position w:val="-3"/>
          <w:sz w:val="19"/>
        </w:rPr>
        <w:t>.</w:t>
      </w:r>
      <w:r>
        <w:rPr>
          <w:spacing w:val="8"/>
          <w:w w:val="364"/>
          <w:position w:val="-3"/>
          <w:sz w:val="19"/>
        </w:rPr>
        <w:t>-</w:t>
      </w:r>
      <w:r>
        <w:rPr>
          <w:i/>
          <w:spacing w:val="-214"/>
          <w:w w:val="96"/>
          <w:position w:val="4"/>
          <w:sz w:val="47"/>
        </w:rPr>
        <w:t>5</w:t>
      </w:r>
      <w:r>
        <w:rPr>
          <w:rFonts w:ascii="Arial" w:hAnsi="Arial"/>
          <w:w w:val="102"/>
          <w:sz w:val="18"/>
        </w:rPr>
        <w:t>-</w:t>
      </w:r>
      <w:r>
        <w:rPr>
          <w:rFonts w:ascii="Arial" w:hAnsi="Arial"/>
          <w:sz w:val="18"/>
        </w:rPr>
        <w:t>  </w:t>
      </w:r>
      <w:r>
        <w:rPr>
          <w:rFonts w:ascii="Arial" w:hAnsi="Arial"/>
          <w:spacing w:val="2"/>
          <w:sz w:val="18"/>
        </w:rPr>
        <w:t> </w:t>
      </w:r>
      <w:r>
        <w:rPr>
          <w:i/>
          <w:w w:val="95"/>
          <w:position w:val="4"/>
          <w:sz w:val="47"/>
        </w:rPr>
        <w:t>:</w:t>
      </w:r>
      <w:r>
        <w:rPr>
          <w:i/>
          <w:spacing w:val="-94"/>
          <w:w w:val="95"/>
          <w:position w:val="4"/>
          <w:sz w:val="47"/>
        </w:rPr>
        <w:t>1</w:t>
      </w:r>
      <w:r>
        <w:rPr>
          <w:w w:val="364"/>
          <w:position w:val="-3"/>
          <w:sz w:val="19"/>
        </w:rPr>
        <w:t>--'</w:t>
      </w:r>
      <w:r>
        <w:rPr>
          <w:position w:val="-3"/>
          <w:sz w:val="19"/>
        </w:rPr>
        <w:tab/>
      </w:r>
      <w:r>
        <w:rPr>
          <w:w w:val="364"/>
          <w:position w:val="-3"/>
          <w:sz w:val="19"/>
        </w:rPr>
        <w:t>---</w:t>
      </w:r>
      <w:r>
        <w:rPr>
          <w:position w:val="-3"/>
          <w:sz w:val="19"/>
        </w:rPr>
        <w:tab/>
      </w:r>
      <w:r>
        <w:rPr>
          <w:w w:val="103"/>
          <w:position w:val="2"/>
          <w:sz w:val="19"/>
        </w:rPr>
        <w:t>Date:</w:t>
      </w:r>
      <w:r>
        <w:rPr>
          <w:position w:val="2"/>
          <w:sz w:val="19"/>
        </w:rPr>
        <w:tab/>
      </w:r>
      <w:r>
        <w:rPr>
          <w:rFonts w:ascii="Arial" w:hAnsi="Arial"/>
          <w:i/>
          <w:w w:val="99"/>
          <w:position w:val="2"/>
          <w:sz w:val="29"/>
          <w:u w:val="thick"/>
        </w:rPr>
        <w:t> </w:t>
      </w:r>
      <w:r>
        <w:rPr>
          <w:rFonts w:ascii="Arial" w:hAnsi="Arial"/>
          <w:i/>
          <w:spacing w:val="23"/>
          <w:position w:val="2"/>
          <w:sz w:val="29"/>
          <w:u w:val="thick"/>
        </w:rPr>
        <w:t> </w:t>
      </w:r>
      <w:r>
        <w:rPr>
          <w:rFonts w:ascii="Arial" w:hAnsi="Arial"/>
          <w:i/>
          <w:w w:val="154"/>
          <w:position w:val="2"/>
          <w:sz w:val="29"/>
          <w:u w:val="thick"/>
        </w:rPr>
        <w:t>c)</w:t>
      </w:r>
      <w:r>
        <w:rPr>
          <w:rFonts w:ascii="Arial" w:hAnsi="Arial"/>
          <w:i/>
          <w:w w:val="153"/>
          <w:position w:val="2"/>
          <w:sz w:val="29"/>
          <w:u w:val="thick"/>
        </w:rPr>
        <w:t>;t}</w:t>
      </w:r>
    </w:p>
    <w:p>
      <w:pPr>
        <w:spacing w:after="0"/>
        <w:jc w:val="left"/>
        <w:rPr>
          <w:rFonts w:ascii="Arial" w:hAnsi="Arial"/>
          <w:sz w:val="29"/>
        </w:rPr>
        <w:sectPr>
          <w:type w:val="continuous"/>
          <w:pgSz w:w="12290" w:h="15840"/>
          <w:pgMar w:top="160" w:bottom="280" w:left="1560" w:right="1500"/>
        </w:sectPr>
      </w:pPr>
    </w:p>
    <w:p>
      <w:pPr>
        <w:pStyle w:val="BodyText"/>
        <w:rPr>
          <w:rFonts w:ascii="Arial"/>
          <w:i/>
          <w:sz w:val="20"/>
        </w:rPr>
      </w:pPr>
    </w:p>
    <w:p>
      <w:pPr>
        <w:pStyle w:val="BodyText"/>
        <w:spacing w:before="6"/>
        <w:rPr>
          <w:rFonts w:ascii="Arial"/>
          <w:i/>
          <w:sz w:val="16"/>
        </w:rPr>
      </w:pPr>
    </w:p>
    <w:p>
      <w:pPr>
        <w:spacing w:after="0"/>
        <w:rPr>
          <w:rFonts w:ascii="Arial"/>
          <w:sz w:val="16"/>
        </w:rPr>
        <w:sectPr>
          <w:footerReference w:type="even" r:id="rId179"/>
          <w:pgSz w:w="15840" w:h="12290" w:orient="landscape"/>
          <w:pgMar w:footer="0" w:header="0" w:top="100" w:bottom="280" w:left="300" w:right="220"/>
        </w:sectPr>
      </w:pPr>
    </w:p>
    <w:p>
      <w:pPr>
        <w:pStyle w:val="BodyText"/>
        <w:rPr>
          <w:rFonts w:ascii="Arial"/>
          <w:i/>
          <w:sz w:val="10"/>
        </w:rPr>
      </w:pPr>
    </w:p>
    <w:p>
      <w:pPr>
        <w:pStyle w:val="BodyText"/>
        <w:rPr>
          <w:rFonts w:ascii="Arial"/>
          <w:i/>
          <w:sz w:val="10"/>
        </w:rPr>
      </w:pPr>
    </w:p>
    <w:p>
      <w:pPr>
        <w:pStyle w:val="BodyText"/>
        <w:rPr>
          <w:rFonts w:ascii="Arial"/>
          <w:i/>
          <w:sz w:val="10"/>
        </w:rPr>
      </w:pPr>
    </w:p>
    <w:p>
      <w:pPr>
        <w:pStyle w:val="BodyText"/>
        <w:spacing w:before="11"/>
        <w:rPr>
          <w:rFonts w:ascii="Arial"/>
          <w:i/>
          <w:sz w:val="12"/>
        </w:rPr>
      </w:pPr>
    </w:p>
    <w:p>
      <w:pPr>
        <w:spacing w:line="104" w:lineRule="exact" w:before="0"/>
        <w:ind w:left="0" w:right="0" w:firstLine="0"/>
        <w:jc w:val="right"/>
        <w:rPr>
          <w:rFonts w:ascii="Arial"/>
          <w:sz w:val="10"/>
        </w:rPr>
      </w:pPr>
      <w:r>
        <w:rPr/>
        <w:pict>
          <v:line style="position:absolute;mso-position-horizontal-relative:page;mso-position-vertical-relative:paragraph;z-index:-439384" from="21.967541pt,482.582256pt" to="21.967541pt,-44.112144pt" stroked="true" strokeweight="2.804367pt" strokecolor="#000000">
            <v:stroke dashstyle="solid"/>
            <w10:wrap type="none"/>
          </v:line>
        </w:pict>
      </w:r>
      <w:r>
        <w:rPr>
          <w:rFonts w:ascii="Arial"/>
          <w:w w:val="150"/>
          <w:sz w:val="10"/>
        </w:rPr>
        <w:t>&lt;rl</w:t>
      </w:r>
    </w:p>
    <w:p>
      <w:pPr>
        <w:spacing w:line="83" w:lineRule="exact" w:before="0"/>
        <w:ind w:left="0" w:right="39" w:firstLine="0"/>
        <w:jc w:val="right"/>
        <w:rPr>
          <w:sz w:val="11"/>
        </w:rPr>
      </w:pPr>
      <w:r>
        <w:rPr>
          <w:sz w:val="11"/>
        </w:rPr>
        <w:t>IS)</w:t>
      </w:r>
    </w:p>
    <w:p>
      <w:pPr>
        <w:spacing w:line="227" w:lineRule="exact" w:before="0"/>
        <w:ind w:left="0" w:right="64" w:firstLine="0"/>
        <w:jc w:val="right"/>
        <w:rPr>
          <w:rFonts w:ascii="Arial"/>
          <w:sz w:val="10"/>
        </w:rPr>
      </w:pPr>
      <w:r>
        <w:rPr>
          <w:rFonts w:ascii="Arial"/>
          <w:spacing w:val="-59"/>
          <w:w w:val="103"/>
          <w:sz w:val="10"/>
        </w:rPr>
        <w:t>&lt;</w:t>
      </w:r>
      <w:r>
        <w:rPr>
          <w:rFonts w:ascii="Arial"/>
          <w:spacing w:val="-79"/>
          <w:w w:val="103"/>
          <w:position w:val="-7"/>
          <w:sz w:val="37"/>
        </w:rPr>
        <w:t>"</w:t>
      </w:r>
      <w:r>
        <w:rPr>
          <w:rFonts w:ascii="Arial"/>
          <w:w w:val="103"/>
          <w:sz w:val="10"/>
        </w:rPr>
        <w:t>rl</w:t>
      </w:r>
    </w:p>
    <w:p>
      <w:pPr>
        <w:spacing w:before="89"/>
        <w:ind w:left="0" w:right="102" w:firstLine="0"/>
        <w:jc w:val="right"/>
        <w:rPr>
          <w:rFonts w:ascii="Arial"/>
          <w:sz w:val="33"/>
        </w:rPr>
      </w:pPr>
      <w:r>
        <w:rPr/>
        <w:br w:type="column"/>
      </w:r>
      <w:r>
        <w:rPr>
          <w:rFonts w:ascii="Arial"/>
          <w:w w:val="85"/>
          <w:sz w:val="33"/>
        </w:rPr>
        <w:t>*</w:t>
      </w:r>
    </w:p>
    <w:p>
      <w:pPr>
        <w:spacing w:line="106" w:lineRule="exact" w:before="10"/>
        <w:ind w:left="0" w:right="134" w:firstLine="0"/>
        <w:jc w:val="right"/>
        <w:rPr>
          <w:rFonts w:ascii="Arial"/>
          <w:sz w:val="10"/>
        </w:rPr>
      </w:pPr>
      <w:r>
        <w:rPr/>
        <w:pict>
          <v:shape style="position:absolute;margin-left:769.754639pt;margin-top:-13.200044pt;width:.8pt;height:18.45pt;mso-position-horizontal-relative:page;mso-position-vertical-relative:paragraph;z-index:-439336" type="#_x0000_t202" filled="false" stroked="false">
            <v:textbox inset="0,0,0,0">
              <w:txbxContent>
                <w:p>
                  <w:pPr>
                    <w:spacing w:line="369" w:lineRule="exact" w:before="0"/>
                    <w:ind w:left="0" w:right="0" w:firstLine="0"/>
                    <w:jc w:val="left"/>
                    <w:rPr>
                      <w:rFonts w:ascii="Arial"/>
                      <w:sz w:val="33"/>
                    </w:rPr>
                  </w:pPr>
                  <w:r>
                    <w:rPr>
                      <w:rFonts w:ascii="Arial"/>
                      <w:spacing w:val="-100"/>
                      <w:w w:val="89"/>
                      <w:sz w:val="33"/>
                    </w:rPr>
                    <w:t>*</w:t>
                  </w:r>
                </w:p>
              </w:txbxContent>
            </v:textbox>
            <w10:wrap type="none"/>
          </v:shape>
        </w:pict>
      </w:r>
      <w:r>
        <w:rPr>
          <w:rFonts w:ascii="Arial"/>
          <w:w w:val="90"/>
          <w:sz w:val="10"/>
        </w:rPr>
        <w:t>&lt;rl</w:t>
      </w:r>
    </w:p>
    <w:p>
      <w:pPr>
        <w:spacing w:line="117" w:lineRule="exact" w:before="0"/>
        <w:ind w:left="0" w:right="103" w:firstLine="0"/>
        <w:jc w:val="right"/>
        <w:rPr>
          <w:sz w:val="11"/>
        </w:rPr>
      </w:pPr>
      <w:r>
        <w:rPr>
          <w:sz w:val="11"/>
        </w:rPr>
        <w:t>IS)</w:t>
      </w:r>
    </w:p>
    <w:p>
      <w:pPr>
        <w:tabs>
          <w:tab w:pos="350" w:val="left" w:leader="none"/>
        </w:tabs>
        <w:spacing w:line="151" w:lineRule="exact" w:before="53"/>
        <w:ind w:left="0" w:right="111" w:firstLine="0"/>
        <w:jc w:val="right"/>
        <w:rPr>
          <w:rFonts w:ascii="Arial"/>
          <w:sz w:val="17"/>
        </w:rPr>
      </w:pPr>
      <w:r>
        <w:rPr>
          <w:w w:val="105"/>
          <w:sz w:val="11"/>
        </w:rPr>
        <w:t>rl</w:t>
        <w:tab/>
      </w:r>
      <w:r>
        <w:rPr>
          <w:rFonts w:ascii="Arial"/>
          <w:spacing w:val="-1"/>
          <w:w w:val="105"/>
          <w:position w:val="4"/>
          <w:sz w:val="17"/>
        </w:rPr>
        <w:t>w</w:t>
      </w:r>
    </w:p>
    <w:p>
      <w:pPr>
        <w:spacing w:after="0" w:line="151" w:lineRule="exact"/>
        <w:jc w:val="right"/>
        <w:rPr>
          <w:rFonts w:ascii="Arial"/>
          <w:sz w:val="17"/>
        </w:rPr>
        <w:sectPr>
          <w:type w:val="continuous"/>
          <w:pgSz w:w="15840" w:h="12290" w:orient="landscape"/>
          <w:pgMar w:top="160" w:bottom="280" w:left="300" w:right="220"/>
          <w:cols w:num="2" w:equalWidth="0">
            <w:col w:w="548" w:space="13815"/>
            <w:col w:w="957"/>
          </w:cols>
        </w:sectPr>
      </w:pPr>
    </w:p>
    <w:p>
      <w:pPr>
        <w:spacing w:before="10"/>
        <w:ind w:left="0" w:right="3" w:firstLine="0"/>
        <w:jc w:val="right"/>
        <w:rPr>
          <w:sz w:val="11"/>
        </w:rPr>
      </w:pPr>
      <w:r>
        <w:rPr>
          <w:sz w:val="11"/>
        </w:rPr>
        <w:t>IS)</w:t>
      </w:r>
    </w:p>
    <w:p>
      <w:pPr>
        <w:spacing w:before="84"/>
        <w:ind w:left="0" w:right="0" w:firstLine="0"/>
        <w:jc w:val="right"/>
        <w:rPr>
          <w:rFonts w:ascii="Arial"/>
          <w:sz w:val="14"/>
        </w:rPr>
      </w:pPr>
      <w:r>
        <w:rPr>
          <w:rFonts w:ascii="Arial"/>
          <w:w w:val="90"/>
          <w:sz w:val="14"/>
        </w:rPr>
        <w:t>0..</w:t>
      </w:r>
    </w:p>
    <w:p>
      <w:pPr>
        <w:spacing w:before="251"/>
        <w:ind w:left="324" w:right="1655" w:firstLine="0"/>
        <w:jc w:val="center"/>
        <w:rPr>
          <w:sz w:val="30"/>
        </w:rPr>
      </w:pPr>
      <w:r>
        <w:rPr/>
        <w:br w:type="column"/>
      </w:r>
      <w:r>
        <w:rPr>
          <w:sz w:val="30"/>
        </w:rPr>
        <w:t>Form  </w:t>
      </w:r>
      <w:r>
        <w:rPr>
          <w:sz w:val="32"/>
        </w:rPr>
        <w:t>Number </w:t>
      </w:r>
      <w:r>
        <w:rPr>
          <w:sz w:val="30"/>
        </w:rPr>
        <w:t>Request Sheet</w:t>
      </w:r>
    </w:p>
    <w:p>
      <w:pPr>
        <w:spacing w:before="15"/>
        <w:ind w:left="324" w:right="1650" w:firstLine="0"/>
        <w:jc w:val="center"/>
        <w:rPr>
          <w:sz w:val="22"/>
        </w:rPr>
      </w:pPr>
      <w:r>
        <w:rPr>
          <w:sz w:val="22"/>
        </w:rPr>
        <w:t>(By Facsimile)</w:t>
      </w:r>
    </w:p>
    <w:p>
      <w:pPr>
        <w:spacing w:before="4"/>
        <w:ind w:left="3472" w:right="0" w:firstLine="0"/>
        <w:jc w:val="left"/>
        <w:rPr>
          <w:b/>
          <w:sz w:val="22"/>
        </w:rPr>
      </w:pPr>
      <w:r>
        <w:rPr/>
        <w:pict>
          <v:group style="position:absolute;margin-left:97.444153pt;margin-top:12.967231pt;width:595.050pt;height:77pt;mso-position-horizontal-relative:page;mso-position-vertical-relative:paragraph;z-index:-439360" coordorigin="1949,259" coordsize="11901,1540">
            <v:shape style="position:absolute;left:1970;top:5332;width:11863;height:1511" coordorigin="1970,5332" coordsize="11863,1511" path="m1970,1784l1970,274m13833,1766l13833,274e" filled="false" stroked="true" strokeweight="1.402184pt" strokecolor="#000000">
              <v:path arrowok="t"/>
              <v:stroke dashstyle="solid"/>
            </v:shape>
            <v:shape style="position:absolute;left:1958;top:5353;width:11882;height:1485" coordorigin="1958,5353" coordsize="11882,1485" path="m1958,278l13840,278m1968,1763l13840,1763e" filled="false" stroked="true" strokeweight=".934789pt" strokecolor="#000000">
              <v:path arrowok="t"/>
              <v:stroke dashstyle="solid"/>
            </v:shape>
            <w10:wrap type="none"/>
          </v:group>
        </w:pict>
      </w:r>
      <w:r>
        <w:rPr>
          <w:b/>
          <w:w w:val="90"/>
          <w:sz w:val="22"/>
        </w:rPr>
        <w:t>DATE:  Fel&gt;ruery </w:t>
      </w:r>
      <w:r>
        <w:rPr>
          <w:b/>
          <w:spacing w:val="-5"/>
          <w:w w:val="90"/>
          <w:sz w:val="22"/>
        </w:rPr>
        <w:t>S</w:t>
      </w:r>
      <w:r>
        <w:rPr>
          <w:b/>
          <w:spacing w:val="-5"/>
          <w:w w:val="90"/>
          <w:position w:val="-3"/>
          <w:sz w:val="11"/>
        </w:rPr>
        <w:t>1 </w:t>
      </w:r>
      <w:r>
        <w:rPr>
          <w:b/>
          <w:w w:val="90"/>
          <w:sz w:val="22"/>
        </w:rPr>
        <w:t>1998</w:t>
      </w:r>
    </w:p>
    <w:p>
      <w:pPr>
        <w:spacing w:before="42"/>
        <w:ind w:left="0" w:right="4" w:firstLine="0"/>
        <w:jc w:val="right"/>
        <w:rPr>
          <w:sz w:val="11"/>
        </w:rPr>
      </w:pPr>
      <w:r>
        <w:rPr/>
        <w:br w:type="column"/>
      </w:r>
      <w:r>
        <w:rPr>
          <w:sz w:val="11"/>
        </w:rPr>
        <w:t>IS)</w:t>
      </w:r>
    </w:p>
    <w:p>
      <w:pPr>
        <w:pStyle w:val="BodyText"/>
        <w:spacing w:before="6"/>
        <w:rPr>
          <w:sz w:val="16"/>
        </w:rPr>
      </w:pPr>
    </w:p>
    <w:p>
      <w:pPr>
        <w:spacing w:line="243" w:lineRule="exact" w:before="0"/>
        <w:ind w:left="0" w:right="0" w:firstLine="0"/>
        <w:jc w:val="right"/>
        <w:rPr>
          <w:sz w:val="22"/>
        </w:rPr>
      </w:pPr>
      <w:r>
        <w:rPr/>
        <w:pict>
          <v:shape style="position:absolute;margin-left:748.959167pt;margin-top:-13.257992pt;width:2.2pt;height:17.350pt;mso-position-horizontal-relative:page;mso-position-vertical-relative:paragraph;z-index:-439312" type="#_x0000_t202" filled="false" stroked="false">
            <v:textbox inset="0,0,0,0">
              <w:txbxContent>
                <w:p>
                  <w:pPr>
                    <w:spacing w:line="346" w:lineRule="exact" w:before="0"/>
                    <w:ind w:left="0" w:right="0" w:firstLine="0"/>
                    <w:jc w:val="left"/>
                    <w:rPr>
                      <w:rFonts w:ascii="Arial"/>
                      <w:i/>
                      <w:sz w:val="31"/>
                    </w:rPr>
                  </w:pPr>
                  <w:r>
                    <w:rPr>
                      <w:rFonts w:ascii="Arial"/>
                      <w:i/>
                      <w:spacing w:val="-91"/>
                      <w:w w:val="59"/>
                      <w:sz w:val="31"/>
                    </w:rPr>
                    <w:t>w</w:t>
                  </w:r>
                </w:p>
              </w:txbxContent>
            </v:textbox>
            <w10:wrap type="none"/>
          </v:shape>
        </w:pict>
      </w:r>
      <w:r>
        <w:rPr>
          <w:spacing w:val="-87"/>
          <w:w w:val="106"/>
          <w:sz w:val="13"/>
        </w:rPr>
        <w:t>C</w:t>
      </w:r>
      <w:r>
        <w:rPr>
          <w:spacing w:val="-3"/>
          <w:w w:val="89"/>
          <w:position w:val="-10"/>
          <w:sz w:val="22"/>
        </w:rPr>
        <w:t>a</w:t>
      </w:r>
      <w:r>
        <w:rPr>
          <w:spacing w:val="-39"/>
          <w:w w:val="106"/>
          <w:sz w:val="13"/>
        </w:rPr>
        <w:t>l</w:t>
      </w:r>
      <w:r>
        <w:rPr>
          <w:w w:val="89"/>
          <w:position w:val="-10"/>
          <w:sz w:val="22"/>
        </w:rPr>
        <w:t>:</w:t>
      </w:r>
    </w:p>
    <w:p>
      <w:pPr>
        <w:spacing w:line="125" w:lineRule="exact" w:before="0"/>
        <w:ind w:left="0" w:right="43" w:firstLine="0"/>
        <w:jc w:val="right"/>
        <w:rPr>
          <w:rFonts w:ascii="Arial"/>
          <w:sz w:val="14"/>
        </w:rPr>
      </w:pPr>
      <w:r>
        <w:rPr>
          <w:rFonts w:ascii="Arial"/>
          <w:w w:val="90"/>
          <w:sz w:val="14"/>
        </w:rPr>
        <w:t>0.</w:t>
      </w:r>
    </w:p>
    <w:p>
      <w:pPr>
        <w:spacing w:line="242" w:lineRule="exact" w:before="0"/>
        <w:ind w:left="135" w:right="77" w:firstLine="0"/>
        <w:jc w:val="center"/>
        <w:rPr>
          <w:sz w:val="22"/>
        </w:rPr>
      </w:pPr>
      <w:r>
        <w:rPr/>
        <w:br w:type="column"/>
      </w:r>
      <w:r>
        <w:rPr>
          <w:spacing w:val="-68"/>
          <w:w w:val="74"/>
          <w:position w:val="-12"/>
          <w:sz w:val="22"/>
        </w:rPr>
        <w:t>e</w:t>
      </w:r>
      <w:r>
        <w:rPr>
          <w:rFonts w:ascii="Arial"/>
          <w:w w:val="100"/>
          <w:sz w:val="11"/>
        </w:rPr>
        <w:t>(</w:t>
      </w:r>
      <w:r>
        <w:rPr>
          <w:rFonts w:ascii="Arial"/>
          <w:w w:val="100"/>
          <w:sz w:val="11"/>
        </w:rPr>
        <w:t>!</w:t>
      </w:r>
      <w:r>
        <w:rPr>
          <w:rFonts w:ascii="Arial"/>
          <w:spacing w:val="-52"/>
          <w:w w:val="101"/>
          <w:sz w:val="11"/>
        </w:rPr>
        <w:t>J</w:t>
      </w:r>
      <w:r>
        <w:rPr>
          <w:w w:val="74"/>
          <w:position w:val="-12"/>
          <w:sz w:val="22"/>
        </w:rPr>
        <w:t>r</w:t>
      </w:r>
    </w:p>
    <w:p>
      <w:pPr>
        <w:spacing w:line="126" w:lineRule="exact" w:before="0"/>
        <w:ind w:left="135" w:right="74" w:firstLine="0"/>
        <w:jc w:val="center"/>
        <w:rPr>
          <w:rFonts w:ascii="Arial"/>
          <w:sz w:val="14"/>
        </w:rPr>
      </w:pPr>
      <w:r>
        <w:rPr>
          <w:rFonts w:ascii="Arial"/>
          <w:sz w:val="14"/>
        </w:rPr>
        <w:t>0..</w:t>
      </w:r>
    </w:p>
    <w:p>
      <w:pPr>
        <w:spacing w:line="251" w:lineRule="exact" w:before="65"/>
        <w:ind w:left="122" w:right="87" w:firstLine="0"/>
        <w:jc w:val="center"/>
        <w:rPr>
          <w:sz w:val="22"/>
        </w:rPr>
      </w:pPr>
      <w:r>
        <w:rPr>
          <w:spacing w:val="-65"/>
          <w:w w:val="77"/>
          <w:position w:val="-12"/>
          <w:sz w:val="22"/>
        </w:rPr>
        <w:t>e</w:t>
      </w:r>
      <w:r>
        <w:rPr>
          <w:rFonts w:ascii="Arial"/>
          <w:w w:val="89"/>
          <w:sz w:val="11"/>
        </w:rPr>
        <w:t>_</w:t>
      </w:r>
      <w:r>
        <w:rPr>
          <w:rFonts w:ascii="Arial"/>
          <w:spacing w:val="-39"/>
          <w:w w:val="90"/>
          <w:sz w:val="11"/>
        </w:rPr>
        <w:t>J</w:t>
      </w:r>
      <w:r>
        <w:rPr>
          <w:w w:val="77"/>
          <w:position w:val="-12"/>
          <w:sz w:val="22"/>
        </w:rPr>
        <w:t>r</w:t>
      </w:r>
    </w:p>
    <w:p>
      <w:pPr>
        <w:spacing w:line="95" w:lineRule="exact" w:before="0"/>
        <w:ind w:left="59" w:right="87" w:firstLine="0"/>
        <w:jc w:val="center"/>
        <w:rPr>
          <w:rFonts w:ascii="Arial"/>
          <w:sz w:val="13"/>
        </w:rPr>
      </w:pPr>
      <w:r>
        <w:rPr>
          <w:rFonts w:ascii="Arial"/>
          <w:w w:val="90"/>
          <w:sz w:val="13"/>
        </w:rPr>
        <w:t>f-</w:t>
      </w:r>
    </w:p>
    <w:p>
      <w:pPr>
        <w:spacing w:line="114" w:lineRule="exact" w:before="0"/>
        <w:ind w:left="0" w:right="117" w:firstLine="0"/>
        <w:jc w:val="center"/>
        <w:rPr>
          <w:rFonts w:ascii="Arial"/>
          <w:sz w:val="14"/>
        </w:rPr>
      </w:pPr>
      <w:r>
        <w:rPr>
          <w:rFonts w:ascii="Arial"/>
          <w:w w:val="77"/>
          <w:sz w:val="14"/>
        </w:rPr>
        <w:t>0</w:t>
      </w:r>
    </w:p>
    <w:p>
      <w:pPr>
        <w:spacing w:line="127" w:lineRule="exact" w:before="0"/>
        <w:ind w:left="40" w:right="87" w:firstLine="0"/>
        <w:jc w:val="center"/>
        <w:rPr>
          <w:rFonts w:ascii="Arial"/>
          <w:sz w:val="13"/>
        </w:rPr>
      </w:pPr>
      <w:r>
        <w:rPr>
          <w:rFonts w:ascii="Arial"/>
          <w:w w:val="90"/>
          <w:sz w:val="13"/>
        </w:rPr>
        <w:t>f-</w:t>
      </w:r>
    </w:p>
    <w:p>
      <w:pPr>
        <w:pStyle w:val="Heading9"/>
        <w:spacing w:line="391" w:lineRule="exact" w:before="17"/>
        <w:ind w:left="101" w:right="87"/>
        <w:jc w:val="center"/>
      </w:pPr>
      <w:r>
        <w:rPr>
          <w:spacing w:val="-61"/>
        </w:rPr>
        <w:t>*</w:t>
      </w:r>
      <w:r>
        <w:rPr>
          <w:spacing w:val="-61"/>
          <w:position w:val="-10"/>
        </w:rPr>
        <w:t>*</w:t>
      </w:r>
    </w:p>
    <w:p>
      <w:pPr>
        <w:spacing w:after="0" w:line="391" w:lineRule="exact"/>
        <w:jc w:val="center"/>
        <w:sectPr>
          <w:type w:val="continuous"/>
          <w:pgSz w:w="15840" w:h="12290" w:orient="landscape"/>
          <w:pgMar w:top="160" w:bottom="280" w:left="300" w:right="220"/>
          <w:cols w:num="4" w:equalWidth="0">
            <w:col w:w="498" w:space="4971"/>
            <w:col w:w="5657" w:space="3200"/>
            <w:col w:w="522" w:space="40"/>
            <w:col w:w="432"/>
          </w:cols>
        </w:sectPr>
      </w:pPr>
    </w:p>
    <w:p>
      <w:pPr>
        <w:spacing w:line="116" w:lineRule="exact" w:before="13"/>
        <w:ind w:left="0" w:right="0" w:firstLine="0"/>
        <w:jc w:val="right"/>
        <w:rPr>
          <w:sz w:val="11"/>
        </w:rPr>
      </w:pPr>
      <w:r>
        <w:rPr>
          <w:sz w:val="11"/>
        </w:rPr>
        <w:t>IS)</w:t>
      </w:r>
    </w:p>
    <w:p>
      <w:pPr>
        <w:spacing w:line="106" w:lineRule="exact" w:before="0"/>
        <w:ind w:left="0" w:right="50" w:firstLine="0"/>
        <w:jc w:val="right"/>
        <w:rPr>
          <w:sz w:val="11"/>
        </w:rPr>
      </w:pPr>
      <w:r>
        <w:rPr>
          <w:sz w:val="11"/>
        </w:rPr>
        <w:t>['­</w:t>
      </w:r>
    </w:p>
    <w:p>
      <w:pPr>
        <w:spacing w:line="111" w:lineRule="exact" w:before="0"/>
        <w:ind w:left="302" w:right="0" w:firstLine="0"/>
        <w:jc w:val="left"/>
        <w:rPr>
          <w:i/>
          <w:sz w:val="14"/>
        </w:rPr>
      </w:pPr>
      <w:r>
        <w:rPr>
          <w:i/>
          <w:w w:val="105"/>
          <w:sz w:val="14"/>
        </w:rPr>
        <w:t>\D</w:t>
      </w:r>
    </w:p>
    <w:p>
      <w:pPr>
        <w:spacing w:line="130" w:lineRule="exact" w:before="0"/>
        <w:ind w:left="0" w:right="14" w:firstLine="0"/>
        <w:jc w:val="right"/>
        <w:rPr>
          <w:sz w:val="17"/>
        </w:rPr>
      </w:pPr>
      <w:r>
        <w:rPr>
          <w:w w:val="80"/>
          <w:sz w:val="17"/>
        </w:rPr>
        <w:t>s:t</w:t>
      </w:r>
    </w:p>
    <w:p>
      <w:pPr>
        <w:spacing w:line="83" w:lineRule="exact" w:before="0"/>
        <w:ind w:left="0" w:right="12" w:firstLine="0"/>
        <w:jc w:val="right"/>
        <w:rPr>
          <w:sz w:val="11"/>
        </w:rPr>
      </w:pPr>
      <w:r>
        <w:rPr>
          <w:sz w:val="11"/>
        </w:rPr>
        <w:t>IS)</w:t>
      </w:r>
    </w:p>
    <w:p>
      <w:pPr>
        <w:spacing w:line="271" w:lineRule="exact" w:before="0"/>
        <w:ind w:left="295" w:right="0" w:firstLine="0"/>
        <w:jc w:val="left"/>
        <w:rPr>
          <w:sz w:val="15"/>
        </w:rPr>
      </w:pPr>
      <w:r>
        <w:rPr>
          <w:rFonts w:ascii="Arial"/>
          <w:spacing w:val="-138"/>
          <w:w w:val="100"/>
          <w:position w:val="-10"/>
          <w:sz w:val="18"/>
        </w:rPr>
        <w:t>m</w:t>
      </w:r>
      <w:r>
        <w:rPr>
          <w:w w:val="100"/>
          <w:sz w:val="15"/>
        </w:rPr>
        <w:t>N</w:t>
      </w:r>
    </w:p>
    <w:p>
      <w:pPr>
        <w:spacing w:line="138" w:lineRule="exact" w:before="52"/>
        <w:ind w:left="262" w:right="0" w:firstLine="0"/>
        <w:jc w:val="left"/>
        <w:rPr>
          <w:rFonts w:ascii="Arial"/>
          <w:sz w:val="14"/>
        </w:rPr>
      </w:pPr>
      <w:r>
        <w:rPr>
          <w:rFonts w:ascii="Arial"/>
          <w:w w:val="100"/>
          <w:sz w:val="14"/>
        </w:rPr>
        <w:t>0</w:t>
      </w:r>
    </w:p>
    <w:p>
      <w:pPr>
        <w:spacing w:line="127" w:lineRule="exact" w:before="0"/>
        <w:ind w:left="297" w:right="0" w:firstLine="0"/>
        <w:jc w:val="left"/>
        <w:rPr>
          <w:rFonts w:ascii="Arial"/>
          <w:sz w:val="13"/>
        </w:rPr>
      </w:pPr>
      <w:r>
        <w:rPr>
          <w:rFonts w:ascii="Arial"/>
          <w:sz w:val="13"/>
        </w:rPr>
        <w:t>f-</w:t>
      </w:r>
    </w:p>
    <w:p>
      <w:pPr>
        <w:spacing w:line="114" w:lineRule="exact" w:before="72"/>
        <w:ind w:left="285" w:right="0" w:firstLine="0"/>
        <w:jc w:val="left"/>
        <w:rPr>
          <w:sz w:val="11"/>
        </w:rPr>
      </w:pPr>
      <w:r>
        <w:rPr>
          <w:w w:val="105"/>
          <w:sz w:val="11"/>
        </w:rPr>
        <w:t>lS)</w:t>
      </w:r>
    </w:p>
    <w:p>
      <w:pPr>
        <w:spacing w:line="109" w:lineRule="exact" w:before="0"/>
        <w:ind w:left="274" w:right="0" w:firstLine="0"/>
        <w:jc w:val="left"/>
        <w:rPr>
          <w:i/>
          <w:sz w:val="14"/>
        </w:rPr>
      </w:pPr>
      <w:r>
        <w:rPr>
          <w:i/>
          <w:w w:val="105"/>
          <w:sz w:val="14"/>
        </w:rPr>
        <w:t>\D</w:t>
      </w:r>
    </w:p>
    <w:p>
      <w:pPr>
        <w:spacing w:line="133" w:lineRule="exact" w:before="0"/>
        <w:ind w:left="280" w:right="0" w:firstLine="0"/>
        <w:jc w:val="left"/>
        <w:rPr>
          <w:sz w:val="17"/>
        </w:rPr>
      </w:pPr>
      <w:r>
        <w:rPr>
          <w:w w:val="90"/>
          <w:sz w:val="17"/>
        </w:rPr>
        <w:t>s:t</w:t>
      </w:r>
    </w:p>
    <w:p>
      <w:pPr>
        <w:spacing w:line="103" w:lineRule="exact" w:before="0"/>
        <w:ind w:left="275" w:right="0" w:firstLine="0"/>
        <w:jc w:val="left"/>
        <w:rPr>
          <w:sz w:val="11"/>
        </w:rPr>
      </w:pPr>
      <w:r>
        <w:rPr/>
        <w:pict>
          <v:shape style="position:absolute;margin-left:101.89196pt;margin-top:21.547987pt;width:615.7pt;height:230.7pt;mso-position-horizontal-relative:page;mso-position-vertical-relative:paragraph;z-index:9472" type="#_x0000_t202" filled="false" stroked="false">
            <v:textbox inset="0,0,0,0">
              <w:txbxContent>
                <w:tbl>
                  <w:tblPr>
                    <w:tblW w:w="0" w:type="auto"/>
                    <w:jc w:val="left"/>
                    <w:tblBorders>
                      <w:top w:val="single" w:sz="13" w:space="0" w:color="000000"/>
                      <w:left w:val="single" w:sz="13" w:space="0" w:color="000000"/>
                      <w:bottom w:val="single" w:sz="13" w:space="0" w:color="000000"/>
                      <w:right w:val="single" w:sz="13" w:space="0" w:color="000000"/>
                      <w:insideH w:val="single" w:sz="13" w:space="0" w:color="000000"/>
                      <w:insideV w:val="single" w:sz="13" w:space="0" w:color="000000"/>
                    </w:tblBorders>
                    <w:tblLayout w:type="fixed"/>
                    <w:tblCellMar>
                      <w:top w:w="0" w:type="dxa"/>
                      <w:left w:w="0" w:type="dxa"/>
                      <w:bottom w:w="0" w:type="dxa"/>
                      <w:right w:w="0" w:type="dxa"/>
                    </w:tblCellMar>
                    <w:tblLook w:val="01E0"/>
                  </w:tblPr>
                  <w:tblGrid>
                    <w:gridCol w:w="4164"/>
                    <w:gridCol w:w="2540"/>
                    <w:gridCol w:w="3080"/>
                    <w:gridCol w:w="2484"/>
                  </w:tblGrid>
                  <w:tr>
                    <w:trPr>
                      <w:trHeight w:val="569" w:hRule="exact"/>
                    </w:trPr>
                    <w:tc>
                      <w:tcPr>
                        <w:tcW w:w="4164" w:type="dxa"/>
                        <w:tcBorders>
                          <w:top w:val="nil"/>
                          <w:bottom w:val="single" w:sz="7" w:space="0" w:color="000000"/>
                          <w:right w:val="single" w:sz="9" w:space="0" w:color="000000"/>
                        </w:tcBorders>
                      </w:tcPr>
                      <w:p>
                        <w:pPr>
                          <w:pStyle w:val="TableParagraph"/>
                          <w:tabs>
                            <w:tab w:pos="391" w:val="left" w:leader="none"/>
                          </w:tabs>
                          <w:spacing w:line="264" w:lineRule="exact"/>
                          <w:ind w:left="51"/>
                          <w:rPr>
                            <w:rFonts w:ascii="Times New Roman"/>
                            <w:sz w:val="24"/>
                          </w:rPr>
                        </w:pPr>
                        <w:r>
                          <w:rPr>
                            <w:rFonts w:ascii="Times New Roman"/>
                            <w:sz w:val="24"/>
                          </w:rPr>
                          <w:t>1</w:t>
                          <w:tab/>
                        </w:r>
                        <w:r>
                          <w:rPr>
                            <w:rFonts w:ascii="Times New Roman"/>
                            <w:w w:val="90"/>
                            <w:position w:val="1"/>
                            <w:sz w:val="25"/>
                          </w:rPr>
                          <w:t>New </w:t>
                        </w:r>
                        <w:r>
                          <w:rPr>
                            <w:rFonts w:ascii="Times New Roman"/>
                            <w:w w:val="90"/>
                            <w:position w:val="1"/>
                            <w:sz w:val="24"/>
                          </w:rPr>
                          <w:t>York Amendatory</w:t>
                        </w:r>
                        <w:r>
                          <w:rPr>
                            <w:rFonts w:ascii="Times New Roman"/>
                            <w:spacing w:val="-8"/>
                            <w:w w:val="90"/>
                            <w:position w:val="1"/>
                            <w:sz w:val="24"/>
                          </w:rPr>
                          <w:t> </w:t>
                        </w:r>
                        <w:r>
                          <w:rPr>
                            <w:rFonts w:ascii="Times New Roman"/>
                            <w:w w:val="90"/>
                            <w:position w:val="1"/>
                            <w:sz w:val="24"/>
                          </w:rPr>
                          <w:t>Endorsement</w:t>
                        </w:r>
                      </w:p>
                    </w:tc>
                    <w:tc>
                      <w:tcPr>
                        <w:tcW w:w="2540" w:type="dxa"/>
                        <w:tcBorders>
                          <w:top w:val="nil"/>
                          <w:left w:val="single" w:sz="9" w:space="0" w:color="000000"/>
                          <w:bottom w:val="single" w:sz="7" w:space="0" w:color="000000"/>
                          <w:right w:val="single" w:sz="11" w:space="0" w:color="000000"/>
                        </w:tcBorders>
                      </w:tcPr>
                      <w:p>
                        <w:pPr>
                          <w:pStyle w:val="TableParagraph"/>
                          <w:tabs>
                            <w:tab w:pos="692" w:val="left" w:leader="none"/>
                            <w:tab w:pos="1294" w:val="left" w:leader="none"/>
                          </w:tabs>
                          <w:spacing w:line="257" w:lineRule="exact"/>
                          <w:ind w:left="80"/>
                          <w:rPr>
                            <w:rFonts w:ascii="Times New Roman"/>
                            <w:i/>
                            <w:sz w:val="25"/>
                          </w:rPr>
                        </w:pPr>
                        <w:r>
                          <w:rPr>
                            <w:sz w:val="20"/>
                          </w:rPr>
                          <w:t>019</w:t>
                          <w:tab/>
                        </w:r>
                        <w:r>
                          <w:rPr>
                            <w:rFonts w:ascii="Times New Roman"/>
                            <w:sz w:val="24"/>
                          </w:rPr>
                          <w:t>000</w:t>
                          <w:tab/>
                        </w:r>
                        <w:r>
                          <w:rPr>
                            <w:rFonts w:ascii="Times New Roman"/>
                            <w:i/>
                            <w:sz w:val="25"/>
                          </w:rPr>
                          <w:t>545</w:t>
                        </w:r>
                      </w:p>
                    </w:tc>
                    <w:tc>
                      <w:tcPr>
                        <w:tcW w:w="3080" w:type="dxa"/>
                        <w:tcBorders>
                          <w:top w:val="nil"/>
                          <w:left w:val="single" w:sz="11" w:space="0" w:color="000000"/>
                          <w:bottom w:val="single" w:sz="7" w:space="0" w:color="000000"/>
                          <w:right w:val="single" w:sz="9" w:space="0" w:color="000000"/>
                        </w:tcBorders>
                      </w:tcPr>
                      <w:p>
                        <w:pPr>
                          <w:pStyle w:val="TableParagraph"/>
                          <w:spacing w:line="257" w:lineRule="exact"/>
                          <w:ind w:left="89"/>
                          <w:rPr>
                            <w:rFonts w:ascii="Times New Roman"/>
                            <w:sz w:val="24"/>
                          </w:rPr>
                        </w:pPr>
                        <w:r>
                          <w:rPr>
                            <w:rFonts w:ascii="Times New Roman"/>
                            <w:w w:val="85"/>
                            <w:sz w:val="25"/>
                          </w:rPr>
                          <w:t>Mark </w:t>
                        </w:r>
                        <w:r>
                          <w:rPr>
                            <w:rFonts w:ascii="Times New Roman"/>
                            <w:w w:val="85"/>
                            <w:sz w:val="24"/>
                          </w:rPr>
                          <w:t>Cenit</w:t>
                        </w:r>
                      </w:p>
                    </w:tc>
                    <w:tc>
                      <w:tcPr>
                        <w:tcW w:w="2484" w:type="dxa"/>
                        <w:tcBorders>
                          <w:top w:val="nil"/>
                          <w:left w:val="single" w:sz="9" w:space="0" w:color="000000"/>
                          <w:bottom w:val="single" w:sz="7" w:space="0" w:color="000000"/>
                          <w:right w:val="single" w:sz="11" w:space="0" w:color="000000"/>
                        </w:tcBorders>
                      </w:tcPr>
                      <w:p>
                        <w:pPr>
                          <w:pStyle w:val="TableParagraph"/>
                          <w:spacing w:line="506" w:lineRule="exact" w:before="93"/>
                          <w:ind w:left="249"/>
                          <w:rPr>
                            <w:sz w:val="45"/>
                          </w:rPr>
                        </w:pPr>
                        <w:r>
                          <w:rPr>
                            <w:w w:val="105"/>
                            <w:sz w:val="45"/>
                          </w:rPr>
                          <w:t>lo°l1 &lt;l'</w:t>
                        </w:r>
                      </w:p>
                    </w:tc>
                  </w:tr>
                  <w:tr>
                    <w:trPr>
                      <w:trHeight w:val="559" w:hRule="exact"/>
                    </w:trPr>
                    <w:tc>
                      <w:tcPr>
                        <w:tcW w:w="4164" w:type="dxa"/>
                        <w:tcBorders>
                          <w:top w:val="single" w:sz="7" w:space="0" w:color="000000"/>
                          <w:bottom w:val="single" w:sz="9" w:space="0" w:color="000000"/>
                          <w:right w:val="single" w:sz="9" w:space="0" w:color="000000"/>
                        </w:tcBorders>
                      </w:tcPr>
                      <w:p>
                        <w:pPr>
                          <w:pStyle w:val="TableParagraph"/>
                          <w:tabs>
                            <w:tab w:pos="400" w:val="left" w:leader="none"/>
                          </w:tabs>
                          <w:spacing w:line="233" w:lineRule="exact"/>
                          <w:ind w:left="54"/>
                          <w:rPr>
                            <w:rFonts w:ascii="Times New Roman"/>
                            <w:sz w:val="24"/>
                          </w:rPr>
                        </w:pPr>
                        <w:r>
                          <w:rPr>
                            <w:sz w:val="22"/>
                          </w:rPr>
                          <w:t>2</w:t>
                          <w:tab/>
                        </w:r>
                        <w:r>
                          <w:rPr>
                            <w:rFonts w:ascii="Times New Roman"/>
                            <w:w w:val="90"/>
                            <w:position w:val="1"/>
                            <w:sz w:val="24"/>
                          </w:rPr>
                          <w:t>New York Premises Liability</w:t>
                        </w:r>
                        <w:r>
                          <w:rPr>
                            <w:rFonts w:ascii="Times New Roman"/>
                            <w:spacing w:val="28"/>
                            <w:w w:val="90"/>
                            <w:position w:val="1"/>
                            <w:sz w:val="24"/>
                          </w:rPr>
                          <w:t> </w:t>
                        </w:r>
                        <w:r>
                          <w:rPr>
                            <w:rFonts w:ascii="Times New Roman"/>
                            <w:w w:val="90"/>
                            <w:position w:val="1"/>
                            <w:sz w:val="24"/>
                          </w:rPr>
                          <w:t>Coverage</w:t>
                        </w:r>
                      </w:p>
                      <w:p>
                        <w:pPr>
                          <w:pStyle w:val="TableParagraph"/>
                          <w:spacing w:line="279" w:lineRule="exact"/>
                          <w:ind w:left="387"/>
                          <w:rPr>
                            <w:rFonts w:ascii="Times New Roman"/>
                            <w:sz w:val="25"/>
                          </w:rPr>
                        </w:pPr>
                        <w:r>
                          <w:rPr>
                            <w:rFonts w:ascii="Times New Roman"/>
                            <w:sz w:val="25"/>
                          </w:rPr>
                          <w:t>Endorsement</w:t>
                        </w:r>
                      </w:p>
                    </w:tc>
                    <w:tc>
                      <w:tcPr>
                        <w:tcW w:w="2540" w:type="dxa"/>
                        <w:tcBorders>
                          <w:top w:val="single" w:sz="7" w:space="0" w:color="000000"/>
                          <w:left w:val="single" w:sz="9" w:space="0" w:color="000000"/>
                          <w:bottom w:val="single" w:sz="7" w:space="0" w:color="000000"/>
                          <w:right w:val="single" w:sz="11" w:space="0" w:color="000000"/>
                        </w:tcBorders>
                      </w:tcPr>
                      <w:p>
                        <w:pPr>
                          <w:pStyle w:val="TableParagraph"/>
                          <w:tabs>
                            <w:tab w:pos="663" w:val="left" w:leader="none"/>
                            <w:tab w:pos="1292" w:val="left" w:leader="none"/>
                          </w:tabs>
                          <w:spacing w:line="261" w:lineRule="exact"/>
                          <w:ind w:left="80"/>
                          <w:rPr>
                            <w:rFonts w:ascii="Times New Roman"/>
                            <w:sz w:val="24"/>
                          </w:rPr>
                        </w:pPr>
                        <w:r>
                          <w:rPr>
                            <w:rFonts w:ascii="Times New Roman"/>
                            <w:sz w:val="24"/>
                          </w:rPr>
                          <w:t>019</w:t>
                          <w:tab/>
                        </w:r>
                        <w:r>
                          <w:rPr>
                            <w:rFonts w:ascii="Courier New"/>
                            <w:sz w:val="25"/>
                          </w:rPr>
                          <w:t>000</w:t>
                          <w:tab/>
                        </w:r>
                        <w:r>
                          <w:rPr>
                            <w:rFonts w:ascii="Times New Roman"/>
                            <w:sz w:val="24"/>
                          </w:rPr>
                          <w:t>545</w:t>
                        </w:r>
                      </w:p>
                    </w:tc>
                    <w:tc>
                      <w:tcPr>
                        <w:tcW w:w="3080" w:type="dxa"/>
                        <w:tcBorders>
                          <w:top w:val="single" w:sz="7" w:space="0" w:color="000000"/>
                          <w:left w:val="single" w:sz="11" w:space="0" w:color="000000"/>
                          <w:bottom w:val="single" w:sz="7" w:space="0" w:color="000000"/>
                          <w:right w:val="single" w:sz="9" w:space="0" w:color="000000"/>
                        </w:tcBorders>
                      </w:tcPr>
                      <w:p>
                        <w:pPr>
                          <w:pStyle w:val="TableParagraph"/>
                          <w:spacing w:line="243" w:lineRule="exact"/>
                          <w:ind w:left="80"/>
                          <w:rPr>
                            <w:rFonts w:ascii="Times New Roman"/>
                            <w:sz w:val="24"/>
                          </w:rPr>
                        </w:pPr>
                        <w:r>
                          <w:rPr>
                            <w:rFonts w:ascii="Times New Roman"/>
                            <w:w w:val="85"/>
                            <w:sz w:val="24"/>
                          </w:rPr>
                          <w:t>Mark. Cenil</w:t>
                        </w:r>
                      </w:p>
                    </w:tc>
                    <w:tc>
                      <w:tcPr>
                        <w:tcW w:w="2484" w:type="dxa"/>
                        <w:tcBorders>
                          <w:top w:val="single" w:sz="7" w:space="0" w:color="000000"/>
                          <w:left w:val="single" w:sz="9" w:space="0" w:color="000000"/>
                          <w:bottom w:val="single" w:sz="7" w:space="0" w:color="000000"/>
                          <w:right w:val="single" w:sz="11" w:space="0" w:color="000000"/>
                        </w:tcBorders>
                      </w:tcPr>
                      <w:p>
                        <w:pPr>
                          <w:pStyle w:val="TableParagraph"/>
                          <w:tabs>
                            <w:tab w:pos="1328" w:val="left" w:leader="none"/>
                          </w:tabs>
                          <w:spacing w:line="536" w:lineRule="exact" w:before="44"/>
                          <w:ind w:left="275"/>
                          <w:rPr>
                            <w:sz w:val="49"/>
                          </w:rPr>
                        </w:pPr>
                        <w:r>
                          <w:rPr>
                            <w:rFonts w:ascii="Times New Roman"/>
                            <w:sz w:val="46"/>
                          </w:rPr>
                          <w:t>CP'il</w:t>
                          <w:tab/>
                        </w:r>
                        <w:r>
                          <w:rPr>
                            <w:sz w:val="49"/>
                          </w:rPr>
                          <w:t>9</w:t>
                        </w:r>
                      </w:p>
                    </w:tc>
                  </w:tr>
                  <w:tr>
                    <w:trPr>
                      <w:trHeight w:val="575" w:hRule="exact"/>
                    </w:trPr>
                    <w:tc>
                      <w:tcPr>
                        <w:tcW w:w="4164" w:type="dxa"/>
                        <w:tcBorders>
                          <w:top w:val="single" w:sz="9" w:space="0" w:color="000000"/>
                          <w:left w:val="single" w:sz="11" w:space="0" w:color="000000"/>
                          <w:bottom w:val="single" w:sz="9" w:space="0" w:color="000000"/>
                          <w:right w:val="single" w:sz="9" w:space="0" w:color="000000"/>
                        </w:tcBorders>
                      </w:tcPr>
                      <w:p>
                        <w:pPr>
                          <w:pStyle w:val="TableParagraph"/>
                          <w:tabs>
                            <w:tab w:pos="407" w:val="left" w:leader="none"/>
                          </w:tabs>
                          <w:spacing w:line="268" w:lineRule="exact"/>
                          <w:ind w:left="76"/>
                          <w:rPr>
                            <w:rFonts w:ascii="Times New Roman"/>
                            <w:sz w:val="24"/>
                          </w:rPr>
                        </w:pPr>
                        <w:r>
                          <w:rPr>
                            <w:rFonts w:ascii="Times New Roman"/>
                            <w:sz w:val="25"/>
                          </w:rPr>
                          <w:t>J</w:t>
                          <w:tab/>
                        </w:r>
                        <w:r>
                          <w:rPr>
                            <w:rFonts w:ascii="Times New Roman"/>
                            <w:w w:val="90"/>
                            <w:position w:val="2"/>
                            <w:sz w:val="24"/>
                          </w:rPr>
                          <w:t>New YQik Retroactive Date</w:t>
                        </w:r>
                        <w:r>
                          <w:rPr>
                            <w:rFonts w:ascii="Times New Roman"/>
                            <w:spacing w:val="-25"/>
                            <w:w w:val="90"/>
                            <w:position w:val="2"/>
                            <w:sz w:val="24"/>
                          </w:rPr>
                          <w:t> </w:t>
                        </w:r>
                        <w:r>
                          <w:rPr>
                            <w:rFonts w:ascii="Times New Roman"/>
                            <w:w w:val="90"/>
                            <w:position w:val="2"/>
                            <w:sz w:val="24"/>
                          </w:rPr>
                          <w:t>Endorsement</w:t>
                        </w:r>
                      </w:p>
                    </w:tc>
                    <w:tc>
                      <w:tcPr>
                        <w:tcW w:w="2540" w:type="dxa"/>
                        <w:tcBorders>
                          <w:top w:val="single" w:sz="7" w:space="0" w:color="000000"/>
                          <w:left w:val="single" w:sz="9" w:space="0" w:color="000000"/>
                          <w:bottom w:val="single" w:sz="7" w:space="0" w:color="000000"/>
                          <w:right w:val="single" w:sz="11" w:space="0" w:color="000000"/>
                        </w:tcBorders>
                      </w:tcPr>
                      <w:p>
                        <w:pPr>
                          <w:pStyle w:val="TableParagraph"/>
                          <w:tabs>
                            <w:tab w:pos="673" w:val="left" w:leader="none"/>
                            <w:tab w:pos="1288" w:val="left" w:leader="none"/>
                          </w:tabs>
                          <w:spacing w:line="268" w:lineRule="exact"/>
                          <w:ind w:left="80"/>
                          <w:rPr>
                            <w:i/>
                            <w:sz w:val="23"/>
                          </w:rPr>
                        </w:pPr>
                        <w:r>
                          <w:rPr>
                            <w:rFonts w:ascii="Times New Roman"/>
                            <w:w w:val="95"/>
                            <w:sz w:val="22"/>
                          </w:rPr>
                          <w:t>019</w:t>
                          <w:tab/>
                        </w:r>
                        <w:r>
                          <w:rPr>
                            <w:rFonts w:ascii="Courier New"/>
                            <w:w w:val="95"/>
                            <w:sz w:val="25"/>
                          </w:rPr>
                          <w:t>000</w:t>
                          <w:tab/>
                        </w:r>
                        <w:r>
                          <w:rPr>
                            <w:i/>
                            <w:w w:val="95"/>
                            <w:sz w:val="23"/>
                          </w:rPr>
                          <w:t>545</w:t>
                        </w:r>
                      </w:p>
                    </w:tc>
                    <w:tc>
                      <w:tcPr>
                        <w:tcW w:w="3080" w:type="dxa"/>
                        <w:tcBorders>
                          <w:top w:val="single" w:sz="7" w:space="0" w:color="000000"/>
                          <w:left w:val="single" w:sz="11" w:space="0" w:color="000000"/>
                          <w:bottom w:val="single" w:sz="7" w:space="0" w:color="000000"/>
                          <w:right w:val="single" w:sz="9" w:space="0" w:color="000000"/>
                        </w:tcBorders>
                      </w:tcPr>
                      <w:p>
                        <w:pPr>
                          <w:pStyle w:val="TableParagraph"/>
                          <w:spacing w:line="250" w:lineRule="exact"/>
                          <w:ind w:left="85"/>
                          <w:rPr>
                            <w:rFonts w:ascii="Times New Roman"/>
                            <w:sz w:val="24"/>
                          </w:rPr>
                        </w:pPr>
                        <w:r>
                          <w:rPr>
                            <w:rFonts w:ascii="Times New Roman"/>
                            <w:w w:val="80"/>
                            <w:sz w:val="24"/>
                          </w:rPr>
                          <w:t>Mar.k. Cenit</w:t>
                        </w:r>
                      </w:p>
                    </w:tc>
                    <w:tc>
                      <w:tcPr>
                        <w:tcW w:w="2484" w:type="dxa"/>
                        <w:tcBorders>
                          <w:top w:val="single" w:sz="7" w:space="0" w:color="000000"/>
                          <w:left w:val="single" w:sz="9" w:space="0" w:color="000000"/>
                          <w:bottom w:val="single" w:sz="7" w:space="0" w:color="000000"/>
                          <w:right w:val="single" w:sz="11" w:space="0" w:color="000000"/>
                        </w:tcBorders>
                      </w:tcPr>
                      <w:p>
                        <w:pPr>
                          <w:pStyle w:val="TableParagraph"/>
                          <w:spacing w:line="99" w:lineRule="exact"/>
                          <w:ind w:right="753"/>
                          <w:jc w:val="right"/>
                          <w:rPr>
                            <w:rFonts w:ascii="Times New Roman"/>
                            <w:sz w:val="10"/>
                          </w:rPr>
                        </w:pPr>
                        <w:r>
                          <w:rPr>
                            <w:rFonts w:ascii="Times New Roman"/>
                            <w:w w:val="88"/>
                            <w:sz w:val="10"/>
                          </w:rPr>
                          <w:t>I</w:t>
                        </w:r>
                      </w:p>
                      <w:p>
                        <w:pPr>
                          <w:pStyle w:val="TableParagraph"/>
                          <w:spacing w:line="432" w:lineRule="exact"/>
                          <w:ind w:left="246"/>
                          <w:rPr>
                            <w:i/>
                            <w:sz w:val="38"/>
                          </w:rPr>
                        </w:pPr>
                        <w:r>
                          <w:rPr>
                            <w:i/>
                            <w:w w:val="125"/>
                            <w:sz w:val="38"/>
                          </w:rPr>
                          <w:t>(J;,9('-{0</w:t>
                        </w:r>
                      </w:p>
                    </w:tc>
                  </w:tr>
                  <w:tr>
                    <w:trPr>
                      <w:trHeight w:val="569" w:hRule="exact"/>
                    </w:trPr>
                    <w:tc>
                      <w:tcPr>
                        <w:tcW w:w="4164" w:type="dxa"/>
                        <w:tcBorders>
                          <w:top w:val="single" w:sz="9" w:space="0" w:color="000000"/>
                          <w:left w:val="single" w:sz="11" w:space="0" w:color="000000"/>
                          <w:bottom w:val="single" w:sz="7" w:space="0" w:color="000000"/>
                          <w:right w:val="single" w:sz="9" w:space="0" w:color="000000"/>
                        </w:tcBorders>
                      </w:tcPr>
                      <w:p>
                        <w:pPr>
                          <w:pStyle w:val="TableParagraph"/>
                          <w:spacing w:line="259" w:lineRule="exact"/>
                          <w:ind w:left="82"/>
                          <w:rPr>
                            <w:rFonts w:ascii="Times New Roman"/>
                            <w:sz w:val="25"/>
                          </w:rPr>
                        </w:pPr>
                        <w:r>
                          <w:rPr>
                            <w:rFonts w:ascii="Times New Roman"/>
                            <w:w w:val="94"/>
                            <w:sz w:val="25"/>
                          </w:rPr>
                          <w:t>4</w:t>
                        </w:r>
                      </w:p>
                    </w:tc>
                    <w:tc>
                      <w:tcPr>
                        <w:tcW w:w="2540" w:type="dxa"/>
                        <w:tcBorders>
                          <w:top w:val="single" w:sz="7" w:space="0" w:color="000000"/>
                          <w:left w:val="single" w:sz="9" w:space="0" w:color="000000"/>
                          <w:bottom w:val="single" w:sz="7" w:space="0" w:color="000000"/>
                          <w:right w:val="single" w:sz="11" w:space="0" w:color="000000"/>
                        </w:tcBorders>
                      </w:tcPr>
                      <w:p>
                        <w:pPr/>
                      </w:p>
                    </w:tc>
                    <w:tc>
                      <w:tcPr>
                        <w:tcW w:w="3080" w:type="dxa"/>
                        <w:tcBorders>
                          <w:top w:val="single" w:sz="7" w:space="0" w:color="000000"/>
                          <w:left w:val="single" w:sz="11" w:space="0" w:color="000000"/>
                          <w:bottom w:val="single" w:sz="7" w:space="0" w:color="000000"/>
                          <w:right w:val="single" w:sz="9" w:space="0" w:color="000000"/>
                        </w:tcBorders>
                      </w:tcPr>
                      <w:p>
                        <w:pPr/>
                      </w:p>
                    </w:tc>
                    <w:tc>
                      <w:tcPr>
                        <w:tcW w:w="2484" w:type="dxa"/>
                        <w:tcBorders>
                          <w:top w:val="single" w:sz="7" w:space="0" w:color="000000"/>
                          <w:left w:val="single" w:sz="9" w:space="0" w:color="000000"/>
                          <w:bottom w:val="single" w:sz="7" w:space="0" w:color="000000"/>
                          <w:right w:val="single" w:sz="11" w:space="0" w:color="000000"/>
                        </w:tcBorders>
                      </w:tcPr>
                      <w:p>
                        <w:pPr/>
                      </w:p>
                    </w:tc>
                  </w:tr>
                  <w:tr>
                    <w:trPr>
                      <w:trHeight w:val="571" w:hRule="exact"/>
                    </w:trPr>
                    <w:tc>
                      <w:tcPr>
                        <w:tcW w:w="4164" w:type="dxa"/>
                        <w:tcBorders>
                          <w:top w:val="single" w:sz="7" w:space="0" w:color="000000"/>
                          <w:left w:val="single" w:sz="11" w:space="0" w:color="000000"/>
                          <w:bottom w:val="single" w:sz="7" w:space="0" w:color="000000"/>
                          <w:right w:val="single" w:sz="9" w:space="0" w:color="000000"/>
                        </w:tcBorders>
                      </w:tcPr>
                      <w:p>
                        <w:pPr>
                          <w:pStyle w:val="TableParagraph"/>
                          <w:spacing w:line="301" w:lineRule="exact"/>
                          <w:ind w:left="99"/>
                          <w:rPr>
                            <w:rFonts w:ascii="Times New Roman"/>
                            <w:i/>
                            <w:sz w:val="38"/>
                          </w:rPr>
                        </w:pPr>
                        <w:r>
                          <w:rPr>
                            <w:rFonts w:ascii="Times New Roman"/>
                            <w:i/>
                            <w:w w:val="60"/>
                            <w:sz w:val="38"/>
                          </w:rPr>
                          <w:t>s</w:t>
                        </w:r>
                      </w:p>
                    </w:tc>
                    <w:tc>
                      <w:tcPr>
                        <w:tcW w:w="2540" w:type="dxa"/>
                        <w:tcBorders>
                          <w:top w:val="single" w:sz="7" w:space="0" w:color="000000"/>
                          <w:left w:val="single" w:sz="9" w:space="0" w:color="000000"/>
                          <w:bottom w:val="single" w:sz="7" w:space="0" w:color="000000"/>
                          <w:right w:val="single" w:sz="11" w:space="0" w:color="000000"/>
                        </w:tcBorders>
                      </w:tcPr>
                      <w:p>
                        <w:pPr/>
                      </w:p>
                    </w:tc>
                    <w:tc>
                      <w:tcPr>
                        <w:tcW w:w="3080" w:type="dxa"/>
                        <w:tcBorders>
                          <w:top w:val="single" w:sz="7" w:space="0" w:color="000000"/>
                          <w:left w:val="single" w:sz="11" w:space="0" w:color="000000"/>
                          <w:bottom w:val="single" w:sz="7" w:space="0" w:color="000000"/>
                          <w:right w:val="single" w:sz="9" w:space="0" w:color="000000"/>
                        </w:tcBorders>
                      </w:tcPr>
                      <w:p>
                        <w:pPr/>
                      </w:p>
                    </w:tc>
                    <w:tc>
                      <w:tcPr>
                        <w:tcW w:w="2484" w:type="dxa"/>
                        <w:tcBorders>
                          <w:top w:val="single" w:sz="7" w:space="0" w:color="000000"/>
                          <w:left w:val="single" w:sz="9" w:space="0" w:color="000000"/>
                          <w:bottom w:val="single" w:sz="7" w:space="0" w:color="000000"/>
                          <w:right w:val="single" w:sz="11" w:space="0" w:color="000000"/>
                        </w:tcBorders>
                      </w:tcPr>
                      <w:p>
                        <w:pPr/>
                      </w:p>
                    </w:tc>
                  </w:tr>
                  <w:tr>
                    <w:trPr>
                      <w:trHeight w:val="571" w:hRule="exact"/>
                    </w:trPr>
                    <w:tc>
                      <w:tcPr>
                        <w:tcW w:w="4164" w:type="dxa"/>
                        <w:tcBorders>
                          <w:top w:val="single" w:sz="7" w:space="0" w:color="000000"/>
                          <w:left w:val="single" w:sz="11" w:space="0" w:color="000000"/>
                          <w:bottom w:val="single" w:sz="7" w:space="0" w:color="000000"/>
                          <w:right w:val="single" w:sz="9" w:space="0" w:color="000000"/>
                        </w:tcBorders>
                      </w:tcPr>
                      <w:p>
                        <w:pPr>
                          <w:pStyle w:val="TableParagraph"/>
                          <w:spacing w:line="268" w:lineRule="exact"/>
                          <w:ind w:left="85"/>
                          <w:rPr>
                            <w:rFonts w:ascii="Times New Roman"/>
                            <w:sz w:val="25"/>
                          </w:rPr>
                        </w:pPr>
                        <w:r>
                          <w:rPr>
                            <w:rFonts w:ascii="Times New Roman"/>
                            <w:w w:val="92"/>
                            <w:sz w:val="25"/>
                          </w:rPr>
                          <w:t>6</w:t>
                        </w:r>
                      </w:p>
                    </w:tc>
                    <w:tc>
                      <w:tcPr>
                        <w:tcW w:w="2540" w:type="dxa"/>
                        <w:tcBorders>
                          <w:top w:val="single" w:sz="7" w:space="0" w:color="000000"/>
                          <w:left w:val="single" w:sz="9" w:space="0" w:color="000000"/>
                          <w:bottom w:val="single" w:sz="7" w:space="0" w:color="000000"/>
                          <w:right w:val="single" w:sz="11" w:space="0" w:color="000000"/>
                        </w:tcBorders>
                      </w:tcPr>
                      <w:p>
                        <w:pPr/>
                      </w:p>
                    </w:tc>
                    <w:tc>
                      <w:tcPr>
                        <w:tcW w:w="3080" w:type="dxa"/>
                        <w:tcBorders>
                          <w:top w:val="single" w:sz="7" w:space="0" w:color="000000"/>
                          <w:left w:val="single" w:sz="11" w:space="0" w:color="000000"/>
                          <w:bottom w:val="single" w:sz="7" w:space="0" w:color="000000"/>
                          <w:right w:val="single" w:sz="9" w:space="0" w:color="000000"/>
                        </w:tcBorders>
                      </w:tcPr>
                      <w:p>
                        <w:pPr/>
                      </w:p>
                    </w:tc>
                    <w:tc>
                      <w:tcPr>
                        <w:tcW w:w="2484" w:type="dxa"/>
                        <w:tcBorders>
                          <w:top w:val="single" w:sz="7" w:space="0" w:color="000000"/>
                          <w:left w:val="single" w:sz="9" w:space="0" w:color="000000"/>
                          <w:bottom w:val="single" w:sz="7" w:space="0" w:color="000000"/>
                          <w:right w:val="single" w:sz="11" w:space="0" w:color="000000"/>
                        </w:tcBorders>
                      </w:tcPr>
                      <w:p>
                        <w:pPr/>
                      </w:p>
                    </w:tc>
                  </w:tr>
                  <w:tr>
                    <w:trPr>
                      <w:trHeight w:val="575" w:hRule="exact"/>
                    </w:trPr>
                    <w:tc>
                      <w:tcPr>
                        <w:tcW w:w="4164" w:type="dxa"/>
                        <w:tcBorders>
                          <w:top w:val="single" w:sz="7" w:space="0" w:color="000000"/>
                          <w:left w:val="single" w:sz="11" w:space="0" w:color="000000"/>
                          <w:bottom w:val="single" w:sz="9" w:space="0" w:color="000000"/>
                          <w:right w:val="single" w:sz="9" w:space="0" w:color="000000"/>
                        </w:tcBorders>
                      </w:tcPr>
                      <w:p>
                        <w:pPr>
                          <w:pStyle w:val="TableParagraph"/>
                          <w:spacing w:line="273" w:lineRule="exact"/>
                          <w:ind w:left="91"/>
                          <w:rPr>
                            <w:rFonts w:ascii="Times New Roman"/>
                            <w:sz w:val="25"/>
                          </w:rPr>
                        </w:pPr>
                        <w:r>
                          <w:rPr>
                            <w:rFonts w:ascii="Times New Roman"/>
                            <w:w w:val="96"/>
                            <w:sz w:val="25"/>
                          </w:rPr>
                          <w:t>7</w:t>
                        </w:r>
                      </w:p>
                    </w:tc>
                    <w:tc>
                      <w:tcPr>
                        <w:tcW w:w="2540" w:type="dxa"/>
                        <w:tcBorders>
                          <w:top w:val="single" w:sz="7" w:space="0" w:color="000000"/>
                          <w:left w:val="single" w:sz="9" w:space="0" w:color="000000"/>
                          <w:bottom w:val="single" w:sz="9" w:space="0" w:color="000000"/>
                          <w:right w:val="single" w:sz="11" w:space="0" w:color="000000"/>
                        </w:tcBorders>
                      </w:tcPr>
                      <w:p>
                        <w:pPr/>
                      </w:p>
                    </w:tc>
                    <w:tc>
                      <w:tcPr>
                        <w:tcW w:w="3080" w:type="dxa"/>
                        <w:tcBorders>
                          <w:top w:val="single" w:sz="7" w:space="0" w:color="000000"/>
                          <w:left w:val="single" w:sz="11" w:space="0" w:color="000000"/>
                          <w:bottom w:val="single" w:sz="9" w:space="0" w:color="000000"/>
                          <w:right w:val="single" w:sz="9" w:space="0" w:color="000000"/>
                        </w:tcBorders>
                      </w:tcPr>
                      <w:p>
                        <w:pPr/>
                      </w:p>
                    </w:tc>
                    <w:tc>
                      <w:tcPr>
                        <w:tcW w:w="2484" w:type="dxa"/>
                        <w:tcBorders>
                          <w:top w:val="single" w:sz="7" w:space="0" w:color="000000"/>
                          <w:left w:val="single" w:sz="9" w:space="0" w:color="000000"/>
                          <w:bottom w:val="single" w:sz="9" w:space="0" w:color="000000"/>
                          <w:right w:val="single" w:sz="11" w:space="0" w:color="000000"/>
                        </w:tcBorders>
                      </w:tcPr>
                      <w:p>
                        <w:pPr/>
                      </w:p>
                    </w:tc>
                  </w:tr>
                  <w:tr>
                    <w:trPr>
                      <w:trHeight w:val="587" w:hRule="exact"/>
                    </w:trPr>
                    <w:tc>
                      <w:tcPr>
                        <w:tcW w:w="4164" w:type="dxa"/>
                        <w:tcBorders>
                          <w:top w:val="single" w:sz="9" w:space="0" w:color="000000"/>
                          <w:left w:val="single" w:sz="11" w:space="0" w:color="000000"/>
                          <w:bottom w:val="single" w:sz="11" w:space="0" w:color="000000"/>
                          <w:right w:val="single" w:sz="9" w:space="0" w:color="000000"/>
                        </w:tcBorders>
                      </w:tcPr>
                      <w:p>
                        <w:pPr>
                          <w:pStyle w:val="TableParagraph"/>
                          <w:spacing w:line="274" w:lineRule="exact"/>
                          <w:ind w:left="99"/>
                          <w:rPr>
                            <w:i/>
                            <w:sz w:val="25"/>
                          </w:rPr>
                        </w:pPr>
                        <w:r>
                          <w:rPr>
                            <w:i/>
                            <w:w w:val="57"/>
                            <w:sz w:val="25"/>
                          </w:rPr>
                          <w:t>B</w:t>
                        </w:r>
                      </w:p>
                    </w:tc>
                    <w:tc>
                      <w:tcPr>
                        <w:tcW w:w="2540" w:type="dxa"/>
                        <w:tcBorders>
                          <w:top w:val="single" w:sz="9" w:space="0" w:color="000000"/>
                          <w:left w:val="single" w:sz="9" w:space="0" w:color="000000"/>
                          <w:bottom w:val="single" w:sz="11" w:space="0" w:color="000000"/>
                          <w:right w:val="single" w:sz="11" w:space="0" w:color="000000"/>
                        </w:tcBorders>
                      </w:tcPr>
                      <w:p>
                        <w:pPr/>
                      </w:p>
                    </w:tc>
                    <w:tc>
                      <w:tcPr>
                        <w:tcW w:w="3080" w:type="dxa"/>
                        <w:tcBorders>
                          <w:top w:val="single" w:sz="9" w:space="0" w:color="000000"/>
                          <w:left w:val="single" w:sz="11" w:space="0" w:color="000000"/>
                          <w:bottom w:val="single" w:sz="11" w:space="0" w:color="000000"/>
                          <w:right w:val="single" w:sz="9" w:space="0" w:color="000000"/>
                        </w:tcBorders>
                      </w:tcPr>
                      <w:p>
                        <w:pPr/>
                      </w:p>
                    </w:tc>
                    <w:tc>
                      <w:tcPr>
                        <w:tcW w:w="2484" w:type="dxa"/>
                        <w:tcBorders>
                          <w:top w:val="single" w:sz="9" w:space="0" w:color="000000"/>
                          <w:left w:val="single" w:sz="9" w:space="0" w:color="000000"/>
                          <w:bottom w:val="single" w:sz="11" w:space="0" w:color="000000"/>
                          <w:right w:val="single" w:sz="11" w:space="0" w:color="000000"/>
                        </w:tcBorders>
                      </w:tcPr>
                      <w:p>
                        <w:pPr/>
                      </w:p>
                    </w:tc>
                  </w:tr>
                </w:tbl>
                <w:p>
                  <w:pPr>
                    <w:pStyle w:val="BodyText"/>
                  </w:pPr>
                </w:p>
              </w:txbxContent>
            </v:textbox>
            <w10:wrap type="none"/>
          </v:shape>
        </w:pict>
      </w:r>
      <w:r>
        <w:rPr>
          <w:w w:val="90"/>
          <w:sz w:val="11"/>
        </w:rPr>
        <w:t>['-</w:t>
      </w:r>
    </w:p>
    <w:p>
      <w:pPr>
        <w:tabs>
          <w:tab w:pos="925" w:val="left" w:leader="none"/>
        </w:tabs>
        <w:spacing w:line="298" w:lineRule="exact" w:before="0"/>
        <w:ind w:left="262" w:right="0" w:firstLine="0"/>
        <w:jc w:val="center"/>
        <w:rPr>
          <w:sz w:val="27"/>
        </w:rPr>
      </w:pPr>
      <w:r>
        <w:rPr/>
        <w:br w:type="column"/>
      </w:r>
      <w:r>
        <w:rPr>
          <w:sz w:val="27"/>
        </w:rPr>
        <w:t>TO:</w:t>
        <w:tab/>
      </w:r>
      <w:r>
        <w:rPr>
          <w:w w:val="95"/>
          <w:sz w:val="27"/>
        </w:rPr>
        <w:t>Rose Rodriguez- Forms</w:t>
      </w:r>
      <w:r>
        <w:rPr>
          <w:spacing w:val="-9"/>
          <w:w w:val="95"/>
          <w:sz w:val="27"/>
        </w:rPr>
        <w:t> </w:t>
      </w:r>
      <w:r>
        <w:rPr>
          <w:w w:val="95"/>
          <w:sz w:val="27"/>
        </w:rPr>
        <w:t>Control</w:t>
      </w:r>
    </w:p>
    <w:p>
      <w:pPr>
        <w:spacing w:before="12"/>
        <w:ind w:left="939" w:right="0" w:firstLine="0"/>
        <w:jc w:val="left"/>
        <w:rPr>
          <w:sz w:val="26"/>
        </w:rPr>
      </w:pPr>
      <w:r>
        <w:rPr>
          <w:sz w:val="26"/>
        </w:rPr>
        <w:t>Phone# (212) 770-3052</w:t>
      </w:r>
    </w:p>
    <w:p>
      <w:pPr>
        <w:spacing w:before="5"/>
        <w:ind w:left="934" w:right="0" w:firstLine="0"/>
        <w:jc w:val="left"/>
        <w:rPr>
          <w:sz w:val="27"/>
        </w:rPr>
      </w:pPr>
      <w:r>
        <w:rPr>
          <w:sz w:val="27"/>
        </w:rPr>
        <w:t>Fax# (212) 809-7460</w:t>
      </w:r>
    </w:p>
    <w:p>
      <w:pPr>
        <w:tabs>
          <w:tab w:pos="1362" w:val="left" w:leader="none"/>
        </w:tabs>
        <w:spacing w:line="303" w:lineRule="exact" w:before="0"/>
        <w:ind w:left="262" w:right="0" w:firstLine="0"/>
        <w:jc w:val="left"/>
        <w:rPr>
          <w:sz w:val="27"/>
        </w:rPr>
      </w:pPr>
      <w:r>
        <w:rPr/>
        <w:br w:type="column"/>
      </w:r>
      <w:r>
        <w:rPr>
          <w:sz w:val="27"/>
        </w:rPr>
        <w:t>FROM:</w:t>
        <w:tab/>
      </w:r>
      <w:r>
        <w:rPr>
          <w:w w:val="95"/>
          <w:sz w:val="27"/>
          <w:u w:val="thick"/>
        </w:rPr>
        <w:t>Seth</w:t>
      </w:r>
      <w:r>
        <w:rPr>
          <w:spacing w:val="-24"/>
          <w:w w:val="95"/>
          <w:sz w:val="27"/>
          <w:u w:val="thick"/>
        </w:rPr>
        <w:t> </w:t>
      </w:r>
      <w:r>
        <w:rPr>
          <w:w w:val="95"/>
          <w:sz w:val="27"/>
          <w:u w:val="thick"/>
        </w:rPr>
        <w:t>Seifman</w:t>
      </w:r>
    </w:p>
    <w:p>
      <w:pPr>
        <w:spacing w:before="10"/>
        <w:ind w:left="1258" w:right="0" w:firstLine="0"/>
        <w:jc w:val="left"/>
        <w:rPr>
          <w:rFonts w:ascii="Arial"/>
          <w:sz w:val="26"/>
        </w:rPr>
      </w:pPr>
      <w:r>
        <w:rPr>
          <w:w w:val="95"/>
          <w:sz w:val="26"/>
        </w:rPr>
        <w:t>Phone# (2l2) </w:t>
      </w:r>
      <w:r>
        <w:rPr>
          <w:rFonts w:ascii="Arial"/>
          <w:w w:val="95"/>
          <w:sz w:val="26"/>
        </w:rPr>
        <w:t>820-4656</w:t>
      </w:r>
    </w:p>
    <w:p>
      <w:pPr>
        <w:spacing w:before="18"/>
        <w:ind w:left="1253" w:right="0" w:firstLine="0"/>
        <w:jc w:val="left"/>
        <w:rPr>
          <w:sz w:val="26"/>
        </w:rPr>
      </w:pPr>
      <w:r>
        <w:rPr>
          <w:sz w:val="26"/>
        </w:rPr>
        <w:t>Fax# (212) 820·4670</w:t>
      </w:r>
    </w:p>
    <w:p>
      <w:pPr>
        <w:pStyle w:val="BodyText"/>
        <w:rPr>
          <w:sz w:val="28"/>
        </w:rPr>
      </w:pPr>
    </w:p>
    <w:p>
      <w:pPr>
        <w:spacing w:before="204"/>
        <w:ind w:left="0" w:right="0" w:firstLine="0"/>
        <w:jc w:val="right"/>
        <w:rPr>
          <w:sz w:val="21"/>
        </w:rPr>
      </w:pPr>
      <w:r>
        <w:rPr>
          <w:sz w:val="21"/>
        </w:rPr>
        <w:t>{Forms Control)</w:t>
      </w:r>
    </w:p>
    <w:p>
      <w:pPr>
        <w:spacing w:line="84" w:lineRule="exact" w:before="0"/>
        <w:ind w:left="293" w:right="0" w:firstLine="0"/>
        <w:jc w:val="left"/>
        <w:rPr>
          <w:rFonts w:ascii="Arial"/>
          <w:sz w:val="10"/>
        </w:rPr>
      </w:pPr>
      <w:r>
        <w:rPr/>
        <w:br w:type="column"/>
      </w:r>
      <w:r>
        <w:rPr>
          <w:rFonts w:ascii="Arial"/>
          <w:w w:val="110"/>
          <w:sz w:val="10"/>
        </w:rPr>
        <w:t>IS)</w:t>
      </w:r>
    </w:p>
    <w:p>
      <w:pPr>
        <w:spacing w:line="428" w:lineRule="exact" w:before="0"/>
        <w:ind w:left="262" w:right="0" w:firstLine="0"/>
        <w:jc w:val="left"/>
        <w:rPr>
          <w:rFonts w:ascii="Arial"/>
          <w:sz w:val="40"/>
        </w:rPr>
      </w:pPr>
      <w:r>
        <w:rPr>
          <w:rFonts w:ascii="Arial"/>
          <w:w w:val="50"/>
          <w:sz w:val="40"/>
        </w:rPr>
        <w:t>m</w:t>
      </w:r>
    </w:p>
    <w:p>
      <w:pPr>
        <w:spacing w:line="237" w:lineRule="exact" w:before="0"/>
        <w:ind w:left="287" w:right="0" w:firstLine="0"/>
        <w:jc w:val="left"/>
        <w:rPr>
          <w:sz w:val="14"/>
        </w:rPr>
      </w:pPr>
      <w:r>
        <w:rPr>
          <w:rFonts w:ascii="Arial"/>
          <w:spacing w:val="-140"/>
          <w:w w:val="102"/>
          <w:position w:val="-9"/>
          <w:sz w:val="17"/>
        </w:rPr>
        <w:t>m</w:t>
      </w:r>
      <w:r>
        <w:rPr>
          <w:w w:val="108"/>
          <w:sz w:val="14"/>
        </w:rPr>
        <w:t>l/l</w:t>
      </w:r>
    </w:p>
    <w:p>
      <w:pPr>
        <w:spacing w:line="133" w:lineRule="exact" w:before="0"/>
        <w:ind w:left="295" w:right="0" w:hanging="16"/>
        <w:jc w:val="left"/>
        <w:rPr>
          <w:rFonts w:ascii="Arial"/>
          <w:sz w:val="14"/>
        </w:rPr>
      </w:pPr>
      <w:r>
        <w:rPr>
          <w:rFonts w:ascii="Arial"/>
          <w:sz w:val="14"/>
        </w:rPr>
        <w:t>I.'-</w:t>
      </w:r>
    </w:p>
    <w:p>
      <w:pPr>
        <w:spacing w:line="158" w:lineRule="exact" w:before="37"/>
        <w:ind w:left="295" w:right="0" w:firstLine="0"/>
        <w:jc w:val="left"/>
        <w:rPr>
          <w:sz w:val="15"/>
        </w:rPr>
      </w:pPr>
      <w:r>
        <w:rPr>
          <w:w w:val="109"/>
          <w:sz w:val="15"/>
        </w:rPr>
        <w:t>N</w:t>
      </w:r>
    </w:p>
    <w:p>
      <w:pPr>
        <w:spacing w:line="79" w:lineRule="exact" w:before="0"/>
        <w:ind w:left="286" w:right="0" w:firstLine="0"/>
        <w:jc w:val="left"/>
        <w:rPr>
          <w:sz w:val="10"/>
        </w:rPr>
      </w:pPr>
      <w:r>
        <w:rPr>
          <w:w w:val="120"/>
          <w:sz w:val="10"/>
        </w:rPr>
        <w:t>..-i</w:t>
      </w:r>
    </w:p>
    <w:p>
      <w:pPr>
        <w:spacing w:line="152" w:lineRule="exact" w:before="0"/>
        <w:ind w:left="295" w:right="0" w:firstLine="0"/>
        <w:jc w:val="left"/>
        <w:rPr>
          <w:sz w:val="15"/>
        </w:rPr>
      </w:pPr>
      <w:r>
        <w:rPr>
          <w:w w:val="121"/>
          <w:sz w:val="15"/>
        </w:rPr>
        <w:t>N</w:t>
      </w:r>
    </w:p>
    <w:p>
      <w:pPr>
        <w:spacing w:after="0" w:line="152" w:lineRule="exact"/>
        <w:jc w:val="left"/>
        <w:rPr>
          <w:sz w:val="15"/>
        </w:rPr>
        <w:sectPr>
          <w:type w:val="continuous"/>
          <w:pgSz w:w="15840" w:h="12290" w:orient="landscape"/>
          <w:pgMar w:top="160" w:bottom="280" w:left="300" w:right="220"/>
          <w:cols w:num="4" w:equalWidth="0">
            <w:col w:w="460" w:space="2306"/>
            <w:col w:w="4219" w:space="1692"/>
            <w:col w:w="4652" w:space="1061"/>
            <w:col w:w="930"/>
          </w:cols>
        </w:sectPr>
      </w:pPr>
    </w:p>
    <w:p>
      <w:pPr>
        <w:spacing w:line="183" w:lineRule="exact" w:before="20"/>
        <w:ind w:left="209" w:right="0" w:firstLine="0"/>
        <w:jc w:val="center"/>
        <w:rPr>
          <w:rFonts w:ascii="Arial"/>
          <w:sz w:val="18"/>
        </w:rPr>
      </w:pPr>
      <w:r>
        <w:rPr>
          <w:rFonts w:ascii="Arial"/>
          <w:w w:val="100"/>
          <w:sz w:val="18"/>
        </w:rPr>
        <w:t>m</w:t>
      </w:r>
    </w:p>
    <w:p>
      <w:pPr>
        <w:spacing w:line="75" w:lineRule="exact" w:before="0"/>
        <w:ind w:left="231" w:right="20" w:firstLine="0"/>
        <w:jc w:val="center"/>
        <w:rPr>
          <w:sz w:val="11"/>
        </w:rPr>
      </w:pPr>
      <w:r>
        <w:rPr>
          <w:sz w:val="11"/>
        </w:rPr>
        <w:t>IS)</w:t>
      </w:r>
    </w:p>
    <w:p>
      <w:pPr>
        <w:spacing w:line="168" w:lineRule="exact" w:before="0"/>
        <w:ind w:left="201" w:right="0" w:firstLine="0"/>
        <w:jc w:val="center"/>
        <w:rPr>
          <w:rFonts w:ascii="Arial"/>
          <w:sz w:val="17"/>
        </w:rPr>
      </w:pPr>
      <w:r>
        <w:rPr>
          <w:rFonts w:ascii="Arial"/>
          <w:w w:val="106"/>
          <w:sz w:val="17"/>
        </w:rPr>
        <w:t>m</w:t>
      </w:r>
    </w:p>
    <w:p>
      <w:pPr>
        <w:spacing w:line="155" w:lineRule="exact" w:before="44"/>
        <w:ind w:left="182" w:right="0" w:firstLine="0"/>
        <w:jc w:val="center"/>
        <w:rPr>
          <w:sz w:val="15"/>
        </w:rPr>
      </w:pPr>
      <w:r>
        <w:rPr>
          <w:w w:val="106"/>
          <w:sz w:val="15"/>
        </w:rPr>
        <w:t>N</w:t>
      </w:r>
    </w:p>
    <w:p>
      <w:pPr>
        <w:spacing w:line="79" w:lineRule="exact" w:before="0"/>
        <w:ind w:left="183" w:right="20" w:firstLine="0"/>
        <w:jc w:val="center"/>
        <w:rPr>
          <w:rFonts w:ascii="Arial"/>
          <w:sz w:val="10"/>
        </w:rPr>
      </w:pPr>
      <w:r>
        <w:rPr>
          <w:rFonts w:ascii="Arial"/>
          <w:w w:val="105"/>
          <w:sz w:val="10"/>
        </w:rPr>
        <w:t>&lt;rl</w:t>
      </w:r>
    </w:p>
    <w:p>
      <w:pPr>
        <w:spacing w:line="154" w:lineRule="exact" w:before="0"/>
        <w:ind w:left="173" w:right="0" w:firstLine="0"/>
        <w:jc w:val="center"/>
        <w:rPr>
          <w:sz w:val="15"/>
        </w:rPr>
      </w:pPr>
      <w:r>
        <w:rPr>
          <w:w w:val="106"/>
          <w:sz w:val="15"/>
        </w:rPr>
        <w:t>N</w:t>
      </w:r>
    </w:p>
    <w:p>
      <w:pPr>
        <w:pStyle w:val="BodyText"/>
        <w:rPr>
          <w:sz w:val="16"/>
        </w:rPr>
      </w:pPr>
    </w:p>
    <w:p>
      <w:pPr>
        <w:pStyle w:val="BodyText"/>
        <w:rPr>
          <w:sz w:val="16"/>
        </w:rPr>
      </w:pPr>
    </w:p>
    <w:p>
      <w:pPr>
        <w:pStyle w:val="BodyText"/>
        <w:rPr>
          <w:sz w:val="16"/>
        </w:rPr>
      </w:pPr>
    </w:p>
    <w:p>
      <w:pPr>
        <w:pStyle w:val="BodyText"/>
        <w:rPr>
          <w:sz w:val="16"/>
        </w:rPr>
      </w:pPr>
    </w:p>
    <w:p>
      <w:pPr>
        <w:spacing w:line="196" w:lineRule="exact" w:before="122"/>
        <w:ind w:left="215" w:right="0" w:firstLine="0"/>
        <w:jc w:val="left"/>
        <w:rPr>
          <w:sz w:val="18"/>
        </w:rPr>
      </w:pPr>
      <w:r>
        <w:rPr>
          <w:w w:val="60"/>
          <w:sz w:val="18"/>
        </w:rPr>
        <w:t>......</w:t>
      </w:r>
    </w:p>
    <w:p>
      <w:pPr>
        <w:spacing w:line="230" w:lineRule="exact" w:before="0"/>
        <w:ind w:left="215" w:right="0" w:firstLine="0"/>
        <w:jc w:val="left"/>
        <w:rPr>
          <w:sz w:val="22"/>
        </w:rPr>
      </w:pPr>
      <w:r>
        <w:rPr>
          <w:spacing w:val="-66"/>
          <w:w w:val="74"/>
          <w:position w:val="-12"/>
          <w:sz w:val="22"/>
        </w:rPr>
        <w:t>e</w:t>
      </w:r>
      <w:r>
        <w:rPr>
          <w:w w:val="51"/>
          <w:sz w:val="11"/>
        </w:rPr>
        <w:t>U</w:t>
      </w:r>
      <w:r>
        <w:rPr>
          <w:spacing w:val="3"/>
          <w:w w:val="51"/>
          <w:sz w:val="11"/>
        </w:rPr>
        <w:t>)</w:t>
      </w:r>
      <w:r>
        <w:rPr>
          <w:w w:val="74"/>
          <w:position w:val="-12"/>
          <w:sz w:val="22"/>
        </w:rPr>
        <w:t>r</w:t>
      </w:r>
    </w:p>
    <w:p>
      <w:pPr>
        <w:spacing w:line="256" w:lineRule="exact" w:before="0"/>
        <w:ind w:left="19" w:right="20" w:firstLine="0"/>
        <w:jc w:val="center"/>
        <w:rPr>
          <w:sz w:val="21"/>
        </w:rPr>
      </w:pPr>
      <w:r>
        <w:rPr>
          <w:w w:val="85"/>
          <w:sz w:val="15"/>
        </w:rPr>
        <w:t>I</w:t>
      </w:r>
      <w:r>
        <w:rPr>
          <w:w w:val="85"/>
          <w:position w:val="-10"/>
          <w:sz w:val="21"/>
        </w:rPr>
        <w:t>u</w:t>
      </w:r>
    </w:p>
    <w:p>
      <w:pPr>
        <w:spacing w:before="155"/>
        <w:ind w:left="198" w:right="0" w:firstLine="0"/>
        <w:jc w:val="left"/>
        <w:rPr>
          <w:rFonts w:ascii="Arial"/>
          <w:sz w:val="14"/>
        </w:rPr>
      </w:pPr>
      <w:r>
        <w:rPr>
          <w:rFonts w:ascii="Arial"/>
          <w:sz w:val="14"/>
        </w:rPr>
        <w:t>0..</w:t>
      </w:r>
    </w:p>
    <w:p>
      <w:pPr>
        <w:spacing w:line="182" w:lineRule="exact" w:before="61"/>
        <w:ind w:left="182" w:right="0" w:firstLine="0"/>
        <w:jc w:val="left"/>
        <w:rPr>
          <w:sz w:val="18"/>
        </w:rPr>
      </w:pPr>
      <w:r>
        <w:rPr>
          <w:spacing w:val="-13"/>
          <w:w w:val="75"/>
          <w:sz w:val="18"/>
        </w:rPr>
        <w:t>.</w:t>
      </w:r>
      <w:r>
        <w:rPr>
          <w:rFonts w:ascii="Arial"/>
          <w:spacing w:val="-13"/>
          <w:w w:val="75"/>
          <w:position w:val="10"/>
          <w:sz w:val="11"/>
        </w:rPr>
        <w:t>(</w:t>
      </w:r>
      <w:r>
        <w:rPr>
          <w:spacing w:val="-13"/>
          <w:w w:val="75"/>
          <w:sz w:val="18"/>
        </w:rPr>
        <w:t>.</w:t>
      </w:r>
      <w:r>
        <w:rPr>
          <w:rFonts w:ascii="Arial"/>
          <w:spacing w:val="-13"/>
          <w:w w:val="75"/>
          <w:position w:val="10"/>
          <w:sz w:val="11"/>
        </w:rPr>
        <w:t>!</w:t>
      </w:r>
      <w:r>
        <w:rPr>
          <w:spacing w:val="-13"/>
          <w:w w:val="75"/>
          <w:sz w:val="18"/>
        </w:rPr>
        <w:t>..</w:t>
      </w:r>
      <w:r>
        <w:rPr>
          <w:rFonts w:ascii="Arial"/>
          <w:spacing w:val="-13"/>
          <w:w w:val="75"/>
          <w:position w:val="10"/>
          <w:sz w:val="11"/>
        </w:rPr>
        <w:t>J</w:t>
      </w:r>
      <w:r>
        <w:rPr>
          <w:spacing w:val="-13"/>
          <w:w w:val="75"/>
          <w:sz w:val="18"/>
        </w:rPr>
        <w:t>..</w:t>
      </w:r>
    </w:p>
    <w:p>
      <w:pPr>
        <w:spacing w:line="193" w:lineRule="exact" w:before="0"/>
        <w:ind w:left="187" w:right="0" w:firstLine="0"/>
        <w:jc w:val="left"/>
        <w:rPr>
          <w:sz w:val="22"/>
        </w:rPr>
      </w:pPr>
      <w:r>
        <w:rPr>
          <w:w w:val="85"/>
          <w:sz w:val="22"/>
        </w:rPr>
        <w:t>er .</w:t>
      </w:r>
    </w:p>
    <w:p>
      <w:pPr>
        <w:spacing w:line="123" w:lineRule="exact" w:before="57"/>
        <w:ind w:left="185" w:right="0" w:firstLine="0"/>
        <w:jc w:val="left"/>
        <w:rPr>
          <w:sz w:val="11"/>
        </w:rPr>
      </w:pPr>
      <w:r>
        <w:rPr>
          <w:w w:val="105"/>
          <w:sz w:val="13"/>
        </w:rPr>
        <w:t>fl'.  </w:t>
      </w:r>
      <w:r>
        <w:rPr>
          <w:w w:val="105"/>
          <w:sz w:val="11"/>
        </w:rPr>
        <w:t>I</w:t>
      </w:r>
    </w:p>
    <w:p>
      <w:pPr>
        <w:spacing w:line="112" w:lineRule="exact" w:before="0"/>
        <w:ind w:left="175" w:right="0" w:firstLine="0"/>
        <w:jc w:val="left"/>
        <w:rPr>
          <w:sz w:val="11"/>
        </w:rPr>
      </w:pPr>
      <w:r>
        <w:rPr>
          <w:rFonts w:ascii="Arial"/>
          <w:sz w:val="14"/>
        </w:rPr>
        <w:t>LL </w:t>
      </w:r>
      <w:r>
        <w:rPr>
          <w:sz w:val="11"/>
        </w:rPr>
        <w:t>I</w:t>
      </w:r>
    </w:p>
    <w:p>
      <w:pPr>
        <w:spacing w:line="91" w:lineRule="exact" w:before="0"/>
        <w:ind w:left="0" w:right="26" w:firstLine="0"/>
        <w:jc w:val="right"/>
        <w:rPr>
          <w:sz w:val="12"/>
        </w:rPr>
      </w:pPr>
      <w:r>
        <w:rPr>
          <w:w w:val="93"/>
          <w:sz w:val="12"/>
        </w:rPr>
        <w:t>I</w:t>
      </w:r>
    </w:p>
    <w:p>
      <w:pPr>
        <w:spacing w:line="352" w:lineRule="exact" w:before="0"/>
        <w:ind w:left="148" w:right="17" w:firstLine="0"/>
        <w:jc w:val="center"/>
        <w:rPr>
          <w:sz w:val="38"/>
        </w:rPr>
      </w:pPr>
      <w:r>
        <w:rPr>
          <w:rFonts w:ascii="Arial"/>
          <w:w w:val="67"/>
          <w:sz w:val="32"/>
        </w:rPr>
        <w:t>..</w:t>
      </w:r>
      <w:r>
        <w:rPr>
          <w:rFonts w:ascii="Arial"/>
          <w:spacing w:val="-19"/>
          <w:sz w:val="32"/>
        </w:rPr>
        <w:t> </w:t>
      </w:r>
      <w:r>
        <w:rPr>
          <w:rFonts w:ascii="Arial"/>
          <w:spacing w:val="-105"/>
          <w:w w:val="86"/>
          <w:position w:val="7"/>
          <w:sz w:val="22"/>
        </w:rPr>
        <w:t>1</w:t>
      </w:r>
      <w:r>
        <w:rPr>
          <w:w w:val="68"/>
          <w:sz w:val="38"/>
        </w:rPr>
        <w:t>.</w:t>
      </w:r>
    </w:p>
    <w:p>
      <w:pPr>
        <w:spacing w:line="625" w:lineRule="exact" w:before="0"/>
        <w:ind w:left="150" w:right="0" w:firstLine="0"/>
        <w:jc w:val="center"/>
        <w:rPr>
          <w:rFonts w:ascii="Courier New"/>
          <w:sz w:val="26"/>
        </w:rPr>
      </w:pPr>
      <w:r>
        <w:rPr/>
        <w:pict>
          <v:shape style="position:absolute;margin-left:22.861401pt;margin-top:7.625597pt;width:3.35pt;height:7.8pt;mso-position-horizontal-relative:page;mso-position-vertical-relative:paragraph;z-index:-439288" type="#_x0000_t202" filled="false" stroked="false">
            <v:textbox inset="0,0,0,0">
              <w:txbxContent>
                <w:p>
                  <w:pPr>
                    <w:spacing w:line="155" w:lineRule="exact" w:before="0"/>
                    <w:ind w:left="0" w:right="0" w:firstLine="0"/>
                    <w:jc w:val="left"/>
                    <w:rPr>
                      <w:rFonts w:ascii="Arial"/>
                      <w:sz w:val="10"/>
                    </w:rPr>
                  </w:pPr>
                  <w:r>
                    <w:rPr>
                      <w:i/>
                      <w:spacing w:val="-32"/>
                      <w:w w:val="104"/>
                      <w:position w:val="-2"/>
                      <w:sz w:val="14"/>
                    </w:rPr>
                    <w:t>\</w:t>
                  </w:r>
                  <w:r>
                    <w:rPr>
                      <w:rFonts w:ascii="Arial"/>
                      <w:w w:val="49"/>
                      <w:sz w:val="10"/>
                    </w:rPr>
                    <w:t>&lt;</w:t>
                  </w:r>
                  <w:r>
                    <w:rPr>
                      <w:rFonts w:ascii="Arial"/>
                      <w:spacing w:val="-11"/>
                      <w:w w:val="49"/>
                      <w:sz w:val="10"/>
                    </w:rPr>
                    <w:t>r</w:t>
                  </w:r>
                  <w:r>
                    <w:rPr>
                      <w:i/>
                      <w:spacing w:val="-92"/>
                      <w:w w:val="104"/>
                      <w:position w:val="-2"/>
                      <w:sz w:val="14"/>
                    </w:rPr>
                    <w:t>D</w:t>
                  </w:r>
                  <w:r>
                    <w:rPr>
                      <w:rFonts w:ascii="Arial"/>
                      <w:w w:val="49"/>
                      <w:sz w:val="10"/>
                    </w:rPr>
                    <w:t>l</w:t>
                  </w:r>
                </w:p>
              </w:txbxContent>
            </v:textbox>
            <w10:wrap type="none"/>
          </v:shape>
        </w:pict>
      </w:r>
      <w:r>
        <w:rPr/>
        <w:pict>
          <v:shape style="position:absolute;margin-left:34.176899pt;margin-top:1.189562pt;width:12.4pt;height:15.65pt;mso-position-horizontal-relative:page;mso-position-vertical-relative:paragraph;z-index:-439264" type="#_x0000_t202" filled="false" stroked="false">
            <v:textbox inset="0,0,0,0">
              <w:txbxContent>
                <w:p>
                  <w:pPr>
                    <w:spacing w:line="313" w:lineRule="exact" w:before="0"/>
                    <w:ind w:left="0" w:right="0" w:firstLine="0"/>
                    <w:jc w:val="left"/>
                    <w:rPr>
                      <w:rFonts w:ascii="Arial" w:hAnsi="Arial"/>
                      <w:sz w:val="28"/>
                    </w:rPr>
                  </w:pPr>
                  <w:r>
                    <w:rPr>
                      <w:rFonts w:ascii="Arial" w:hAnsi="Arial"/>
                      <w:spacing w:val="-50"/>
                      <w:w w:val="52"/>
                      <w:sz w:val="28"/>
                    </w:rPr>
                    <w:t>"</w:t>
                  </w:r>
                  <w:r>
                    <w:rPr>
                      <w:rFonts w:ascii="Arial" w:hAnsi="Arial"/>
                      <w:w w:val="49"/>
                      <w:position w:val="3"/>
                      <w:sz w:val="10"/>
                    </w:rPr>
                    <w:t>•</w:t>
                  </w:r>
                  <w:r>
                    <w:rPr>
                      <w:rFonts w:ascii="Arial" w:hAnsi="Arial"/>
                      <w:spacing w:val="2"/>
                      <w:position w:val="3"/>
                      <w:sz w:val="10"/>
                    </w:rPr>
                    <w:t> </w:t>
                  </w:r>
                  <w:r>
                    <w:rPr>
                      <w:rFonts w:ascii="Arial" w:hAnsi="Arial"/>
                      <w:w w:val="52"/>
                      <w:sz w:val="28"/>
                    </w:rPr>
                    <w:t>t</w:t>
                  </w:r>
                  <w:r>
                    <w:rPr>
                      <w:rFonts w:ascii="Arial" w:hAnsi="Arial"/>
                      <w:spacing w:val="-36"/>
                      <w:sz w:val="28"/>
                    </w:rPr>
                    <w:t> </w:t>
                  </w:r>
                  <w:r>
                    <w:rPr>
                      <w:rFonts w:ascii="Arial" w:hAnsi="Arial"/>
                      <w:w w:val="49"/>
                      <w:sz w:val="28"/>
                    </w:rPr>
                    <w:t>'·.</w:t>
                  </w:r>
                </w:p>
              </w:txbxContent>
            </v:textbox>
            <w10:wrap type="none"/>
          </v:shape>
        </w:pict>
      </w:r>
      <w:r>
        <w:rPr>
          <w:rFonts w:ascii="Arial"/>
          <w:spacing w:val="-136"/>
          <w:w w:val="91"/>
          <w:sz w:val="19"/>
        </w:rPr>
        <w:t>m</w:t>
      </w:r>
      <w:r>
        <w:rPr>
          <w:spacing w:val="-12"/>
          <w:w w:val="91"/>
          <w:position w:val="-11"/>
          <w:sz w:val="22"/>
        </w:rPr>
        <w:t>m</w:t>
      </w:r>
      <w:r>
        <w:rPr>
          <w:rFonts w:ascii="Arial"/>
          <w:spacing w:val="-152"/>
          <w:w w:val="75"/>
          <w:position w:val="-20"/>
          <w:sz w:val="78"/>
        </w:rPr>
        <w:t>.</w:t>
      </w:r>
      <w:r>
        <w:rPr>
          <w:spacing w:val="-50"/>
          <w:w w:val="91"/>
          <w:position w:val="-11"/>
          <w:sz w:val="22"/>
        </w:rPr>
        <w:t>i</w:t>
      </w:r>
      <w:r>
        <w:rPr>
          <w:rFonts w:ascii="Courier New"/>
          <w:w w:val="91"/>
          <w:sz w:val="26"/>
        </w:rPr>
        <w:t>!</w:t>
      </w:r>
    </w:p>
    <w:p>
      <w:pPr>
        <w:tabs>
          <w:tab w:pos="4086" w:val="left" w:leader="none"/>
        </w:tabs>
        <w:spacing w:line="303" w:lineRule="exact" w:before="0"/>
        <w:ind w:left="150" w:right="0" w:firstLine="0"/>
        <w:jc w:val="left"/>
        <w:rPr>
          <w:sz w:val="27"/>
        </w:rPr>
      </w:pPr>
      <w:r>
        <w:rPr/>
        <w:br w:type="column"/>
      </w:r>
      <w:r>
        <w:rPr>
          <w:b/>
          <w:sz w:val="26"/>
        </w:rPr>
        <w:t>Form</w:t>
      </w:r>
      <w:r>
        <w:rPr>
          <w:b/>
          <w:spacing w:val="-1"/>
          <w:sz w:val="26"/>
        </w:rPr>
        <w:t> </w:t>
      </w:r>
      <w:r>
        <w:rPr>
          <w:sz w:val="27"/>
        </w:rPr>
        <w:t>Title</w:t>
        <w:tab/>
      </w:r>
      <w:r>
        <w:rPr>
          <w:sz w:val="27"/>
          <w:u w:val="thick"/>
        </w:rPr>
        <w:t>Charge</w:t>
      </w:r>
      <w:r>
        <w:rPr>
          <w:spacing w:val="51"/>
          <w:sz w:val="27"/>
          <w:u w:val="thick"/>
        </w:rPr>
        <w:t> </w:t>
      </w:r>
      <w:r>
        <w:rPr>
          <w:spacing w:val="-12"/>
          <w:sz w:val="27"/>
          <w:u w:val="thick"/>
        </w:rPr>
        <w:t>Codes</w:t>
      </w:r>
    </w:p>
    <w:p>
      <w:pPr>
        <w:spacing w:line="308" w:lineRule="exact" w:before="0"/>
        <w:ind w:left="150" w:right="0" w:firstLine="0"/>
        <w:jc w:val="left"/>
        <w:rPr>
          <w:sz w:val="27"/>
        </w:rPr>
      </w:pPr>
      <w:r>
        <w:rPr/>
        <w:br w:type="column"/>
      </w:r>
      <w:r>
        <w:rPr>
          <w:sz w:val="27"/>
          <w:u w:val="thick"/>
        </w:rPr>
        <w:t>Requester</w:t>
      </w:r>
    </w:p>
    <w:p>
      <w:pPr>
        <w:spacing w:line="308" w:lineRule="exact" w:before="0"/>
        <w:ind w:left="150" w:right="0" w:firstLine="0"/>
        <w:jc w:val="left"/>
        <w:rPr>
          <w:sz w:val="27"/>
        </w:rPr>
      </w:pPr>
      <w:r>
        <w:rPr/>
        <w:br w:type="column"/>
      </w:r>
      <w:r>
        <w:rPr>
          <w:sz w:val="27"/>
          <w:u w:val="thick"/>
        </w:rPr>
        <w:t>Number</w:t>
      </w: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rPr>
          <w:sz w:val="30"/>
        </w:rPr>
      </w:pPr>
    </w:p>
    <w:p>
      <w:pPr>
        <w:pStyle w:val="BodyText"/>
        <w:spacing w:before="4"/>
        <w:rPr>
          <w:sz w:val="36"/>
        </w:rPr>
      </w:pPr>
    </w:p>
    <w:p>
      <w:pPr>
        <w:spacing w:before="0"/>
        <w:ind w:left="0" w:right="556" w:firstLine="0"/>
        <w:jc w:val="right"/>
        <w:rPr>
          <w:rFonts w:ascii="Arial"/>
          <w:i/>
          <w:sz w:val="29"/>
        </w:rPr>
      </w:pPr>
      <w:r>
        <w:rPr>
          <w:rFonts w:ascii="Arial"/>
          <w:i/>
          <w:w w:val="55"/>
          <w:sz w:val="29"/>
        </w:rPr>
        <w:t>p:</w:t>
      </w:r>
    </w:p>
    <w:p>
      <w:pPr>
        <w:spacing w:after="0"/>
        <w:jc w:val="right"/>
        <w:rPr>
          <w:rFonts w:ascii="Arial"/>
          <w:sz w:val="29"/>
        </w:rPr>
        <w:sectPr>
          <w:type w:val="continuous"/>
          <w:pgSz w:w="15840" w:h="12290" w:orient="landscape"/>
          <w:pgMar w:top="160" w:bottom="280" w:left="300" w:right="220"/>
          <w:cols w:num="4" w:equalWidth="0">
            <w:col w:w="469" w:space="1762"/>
            <w:col w:w="5656" w:space="1558"/>
            <w:col w:w="1240" w:space="1362"/>
            <w:col w:w="3273"/>
          </w:cols>
        </w:sectPr>
      </w:pPr>
    </w:p>
    <w:p>
      <w:pPr>
        <w:spacing w:line="141" w:lineRule="exact" w:before="133"/>
        <w:ind w:left="133" w:right="0" w:firstLine="0"/>
        <w:jc w:val="left"/>
        <w:rPr>
          <w:i/>
          <w:sz w:val="14"/>
        </w:rPr>
      </w:pPr>
      <w:r>
        <w:rPr>
          <w:i/>
          <w:w w:val="105"/>
          <w:sz w:val="14"/>
        </w:rPr>
        <w:t>\D</w:t>
      </w:r>
    </w:p>
    <w:p>
      <w:pPr>
        <w:spacing w:line="100" w:lineRule="exact" w:before="0"/>
        <w:ind w:left="141" w:right="0" w:firstLine="0"/>
        <w:jc w:val="left"/>
        <w:rPr>
          <w:sz w:val="11"/>
        </w:rPr>
      </w:pPr>
      <w:r>
        <w:rPr>
          <w:sz w:val="11"/>
        </w:rPr>
        <w:t>IS)    ,,</w:t>
      </w:r>
    </w:p>
    <w:p>
      <w:pPr>
        <w:spacing w:line="178" w:lineRule="exact" w:before="0"/>
        <w:ind w:left="132" w:right="0" w:firstLine="0"/>
        <w:jc w:val="left"/>
        <w:rPr>
          <w:rFonts w:ascii="Arial"/>
          <w:sz w:val="18"/>
        </w:rPr>
      </w:pPr>
      <w:r>
        <w:rPr>
          <w:rFonts w:ascii="Arial"/>
          <w:sz w:val="18"/>
        </w:rPr>
        <w:t>m ..</w:t>
      </w:r>
    </w:p>
    <w:p>
      <w:pPr>
        <w:spacing w:line="173" w:lineRule="exact" w:before="0"/>
        <w:ind w:left="138" w:right="0" w:firstLine="0"/>
        <w:jc w:val="left"/>
        <w:rPr>
          <w:rFonts w:ascii="Arial"/>
          <w:sz w:val="17"/>
        </w:rPr>
      </w:pPr>
      <w:r>
        <w:rPr>
          <w:rFonts w:ascii="Arial"/>
          <w:w w:val="105"/>
          <w:sz w:val="17"/>
        </w:rPr>
        <w:t>w</w:t>
      </w:r>
    </w:p>
    <w:p>
      <w:pPr>
        <w:tabs>
          <w:tab w:pos="9257" w:val="left" w:leader="none"/>
        </w:tabs>
        <w:spacing w:before="245"/>
        <w:ind w:left="132" w:right="0" w:firstLine="0"/>
        <w:jc w:val="left"/>
        <w:rPr>
          <w:sz w:val="22"/>
        </w:rPr>
      </w:pPr>
      <w:r>
        <w:rPr/>
        <w:br w:type="column"/>
      </w:r>
      <w:r>
        <w:rPr>
          <w:w w:val="90"/>
          <w:sz w:val="23"/>
        </w:rPr>
        <w:t>CC.</w:t>
      </w:r>
      <w:r>
        <w:rPr>
          <w:spacing w:val="-32"/>
          <w:w w:val="90"/>
          <w:sz w:val="23"/>
        </w:rPr>
        <w:t> </w:t>
      </w:r>
      <w:r>
        <w:rPr>
          <w:w w:val="90"/>
          <w:sz w:val="23"/>
        </w:rPr>
        <w:t>SHARON</w:t>
      </w:r>
      <w:r>
        <w:rPr>
          <w:spacing w:val="-10"/>
          <w:w w:val="90"/>
          <w:sz w:val="23"/>
        </w:rPr>
        <w:t> </w:t>
      </w:r>
      <w:r>
        <w:rPr>
          <w:w w:val="90"/>
          <w:sz w:val="23"/>
        </w:rPr>
        <w:t>ALEXANDER</w:t>
        <w:tab/>
      </w:r>
      <w:r>
        <w:rPr>
          <w:w w:val="90"/>
          <w:position w:val="1"/>
          <w:sz w:val="22"/>
        </w:rPr>
        <w:t>Number</w:t>
      </w:r>
      <w:r>
        <w:rPr>
          <w:spacing w:val="-29"/>
          <w:w w:val="90"/>
          <w:position w:val="1"/>
          <w:sz w:val="22"/>
        </w:rPr>
        <w:t> </w:t>
      </w:r>
      <w:r>
        <w:rPr>
          <w:w w:val="90"/>
          <w:position w:val="1"/>
          <w:sz w:val="33"/>
        </w:rPr>
        <w:t>or</w:t>
      </w:r>
      <w:r>
        <w:rPr>
          <w:spacing w:val="-54"/>
          <w:w w:val="90"/>
          <w:position w:val="1"/>
          <w:sz w:val="33"/>
        </w:rPr>
        <w:t> </w:t>
      </w:r>
      <w:r>
        <w:rPr>
          <w:w w:val="90"/>
          <w:position w:val="1"/>
          <w:sz w:val="22"/>
        </w:rPr>
        <w:t>Pages:</w:t>
      </w:r>
    </w:p>
    <w:p>
      <w:pPr>
        <w:spacing w:line="190" w:lineRule="exact" w:before="0"/>
        <w:ind w:left="279" w:right="0" w:firstLine="0"/>
        <w:jc w:val="left"/>
        <w:rPr>
          <w:rFonts w:ascii="Arial"/>
          <w:sz w:val="18"/>
        </w:rPr>
      </w:pPr>
      <w:r>
        <w:rPr/>
        <w:br w:type="column"/>
      </w:r>
      <w:r>
        <w:rPr>
          <w:rFonts w:ascii="Arial"/>
          <w:w w:val="65"/>
          <w:sz w:val="18"/>
        </w:rPr>
        <w:t>m.</w:t>
      </w:r>
    </w:p>
    <w:p>
      <w:pPr>
        <w:spacing w:line="93" w:lineRule="exact" w:before="0"/>
        <w:ind w:left="259" w:right="618" w:firstLine="0"/>
        <w:jc w:val="center"/>
        <w:rPr>
          <w:rFonts w:ascii="Arial"/>
          <w:sz w:val="9"/>
        </w:rPr>
      </w:pPr>
      <w:r>
        <w:rPr>
          <w:rFonts w:ascii="Arial"/>
          <w:w w:val="65"/>
          <w:sz w:val="9"/>
        </w:rPr>
        <w:t>,-4</w:t>
      </w:r>
    </w:p>
    <w:p>
      <w:pPr>
        <w:spacing w:before="17"/>
        <w:ind w:left="0" w:right="520" w:firstLine="0"/>
        <w:jc w:val="center"/>
        <w:rPr>
          <w:rFonts w:ascii="Arial"/>
          <w:i/>
          <w:sz w:val="32"/>
        </w:rPr>
      </w:pPr>
      <w:r>
        <w:rPr>
          <w:rFonts w:ascii="Arial"/>
          <w:i/>
          <w:w w:val="74"/>
          <w:sz w:val="32"/>
        </w:rPr>
        <w:t>m</w:t>
      </w:r>
    </w:p>
    <w:p>
      <w:pPr>
        <w:spacing w:after="0"/>
        <w:jc w:val="center"/>
        <w:rPr>
          <w:rFonts w:ascii="Arial"/>
          <w:sz w:val="32"/>
        </w:rPr>
        <w:sectPr>
          <w:type w:val="continuous"/>
          <w:pgSz w:w="15840" w:h="12290" w:orient="landscape"/>
          <w:pgMar w:top="160" w:bottom="280" w:left="300" w:right="220"/>
          <w:cols w:num="3" w:equalWidth="0">
            <w:col w:w="452" w:space="1178"/>
            <w:col w:w="10735" w:space="1968"/>
            <w:col w:w="987"/>
          </w:cols>
        </w:sectPr>
      </w:pPr>
    </w:p>
    <w:p>
      <w:pPr>
        <w:spacing w:line="511" w:lineRule="exact" w:before="0"/>
        <w:ind w:left="0" w:right="0" w:firstLine="0"/>
        <w:jc w:val="right"/>
        <w:rPr>
          <w:rFonts w:ascii="Arial"/>
          <w:sz w:val="33"/>
        </w:rPr>
      </w:pPr>
      <w:r>
        <w:rPr>
          <w:rFonts w:ascii="Arial"/>
          <w:w w:val="90"/>
          <w:sz w:val="14"/>
        </w:rPr>
        <w:t>LL</w:t>
      </w:r>
      <w:r>
        <w:rPr>
          <w:rFonts w:ascii="Arial"/>
          <w:spacing w:val="12"/>
          <w:sz w:val="14"/>
        </w:rPr>
        <w:t> </w:t>
      </w:r>
      <w:r>
        <w:rPr>
          <w:rFonts w:ascii="Arial"/>
          <w:spacing w:val="-69"/>
          <w:w w:val="78"/>
          <w:position w:val="-29"/>
          <w:sz w:val="33"/>
        </w:rPr>
        <w:t>,</w:t>
      </w:r>
      <w:r>
        <w:rPr>
          <w:spacing w:val="-27"/>
          <w:w w:val="55"/>
          <w:position w:val="-22"/>
          <w:sz w:val="41"/>
        </w:rPr>
        <w:t>;</w:t>
      </w:r>
      <w:r>
        <w:rPr>
          <w:rFonts w:ascii="Arial"/>
          <w:spacing w:val="8"/>
          <w:w w:val="90"/>
          <w:sz w:val="14"/>
        </w:rPr>
        <w:t>'</w:t>
      </w:r>
      <w:r>
        <w:rPr>
          <w:spacing w:val="-80"/>
          <w:w w:val="55"/>
          <w:position w:val="-22"/>
          <w:sz w:val="41"/>
        </w:rPr>
        <w:t>J</w:t>
      </w:r>
      <w:r>
        <w:rPr>
          <w:rFonts w:ascii="Arial"/>
          <w:w w:val="78"/>
          <w:position w:val="-29"/>
          <w:sz w:val="33"/>
        </w:rPr>
        <w:t>.</w:t>
      </w:r>
    </w:p>
    <w:p>
      <w:pPr>
        <w:spacing w:line="224" w:lineRule="exact" w:before="0"/>
        <w:ind w:left="0" w:right="46" w:firstLine="0"/>
        <w:jc w:val="right"/>
        <w:rPr>
          <w:sz w:val="22"/>
        </w:rPr>
      </w:pPr>
      <w:r>
        <w:rPr>
          <w:rFonts w:ascii="Arial"/>
          <w:w w:val="60"/>
          <w:position w:val="2"/>
          <w:sz w:val="16"/>
        </w:rPr>
        <w:t>'</w:t>
      </w:r>
      <w:r>
        <w:rPr>
          <w:w w:val="60"/>
          <w:sz w:val="22"/>
        </w:rPr>
        <w:t>...</w:t>
      </w:r>
    </w:p>
    <w:p>
      <w:pPr>
        <w:spacing w:line="120" w:lineRule="exact" w:before="0"/>
        <w:ind w:left="0" w:right="95" w:firstLine="0"/>
        <w:jc w:val="right"/>
        <w:rPr>
          <w:sz w:val="12"/>
        </w:rPr>
      </w:pPr>
      <w:r>
        <w:rPr>
          <w:w w:val="50"/>
          <w:sz w:val="12"/>
        </w:rPr>
        <w:t>:I</w:t>
      </w:r>
    </w:p>
    <w:p>
      <w:pPr>
        <w:spacing w:line="109" w:lineRule="exact" w:before="64"/>
        <w:ind w:left="128" w:right="0" w:firstLine="0"/>
        <w:jc w:val="left"/>
        <w:rPr>
          <w:sz w:val="11"/>
        </w:rPr>
      </w:pPr>
      <w:r>
        <w:rPr/>
        <w:br w:type="column"/>
      </w:r>
      <w:r>
        <w:rPr>
          <w:w w:val="85"/>
          <w:sz w:val="11"/>
        </w:rPr>
        <w:t>U)</w:t>
      </w:r>
    </w:p>
    <w:p>
      <w:pPr>
        <w:spacing w:line="155" w:lineRule="exact" w:before="0"/>
        <w:ind w:left="126" w:right="0" w:hanging="2"/>
        <w:jc w:val="left"/>
        <w:rPr>
          <w:sz w:val="15"/>
        </w:rPr>
      </w:pPr>
      <w:r>
        <w:rPr>
          <w:w w:val="74"/>
          <w:sz w:val="15"/>
        </w:rPr>
        <w:t>©</w:t>
      </w:r>
    </w:p>
    <w:p>
      <w:pPr>
        <w:spacing w:before="48"/>
        <w:ind w:left="126" w:right="0" w:firstLine="0"/>
        <w:jc w:val="left"/>
        <w:rPr>
          <w:sz w:val="14"/>
        </w:rPr>
      </w:pPr>
      <w:r>
        <w:rPr>
          <w:w w:val="85"/>
          <w:sz w:val="14"/>
        </w:rPr>
        <w:t>Ill</w:t>
      </w:r>
    </w:p>
    <w:p>
      <w:pPr>
        <w:spacing w:after="0"/>
        <w:jc w:val="left"/>
        <w:rPr>
          <w:sz w:val="14"/>
        </w:rPr>
        <w:sectPr>
          <w:type w:val="continuous"/>
          <w:pgSz w:w="15840" w:h="12290" w:orient="landscape"/>
          <w:pgMar w:top="160" w:bottom="280" w:left="300" w:right="220"/>
          <w:cols w:num="2" w:equalWidth="0">
            <w:col w:w="463" w:space="14018"/>
            <w:col w:w="839"/>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12"/>
        </w:rPr>
      </w:pPr>
    </w:p>
    <w:p>
      <w:pPr>
        <w:pStyle w:val="BodyText"/>
        <w:ind w:left="276"/>
        <w:rPr>
          <w:sz w:val="20"/>
        </w:rPr>
      </w:pPr>
      <w:r>
        <w:rPr>
          <w:sz w:val="20"/>
        </w:rPr>
        <w:drawing>
          <wp:inline distT="0" distB="0" distL="0" distR="0">
            <wp:extent cx="2828543" cy="256032"/>
            <wp:effectExtent l="0" t="0" r="0" b="0"/>
            <wp:docPr id="79" name="image65.png" descr=""/>
            <wp:cNvGraphicFramePr>
              <a:graphicFrameLocks noChangeAspect="1"/>
            </wp:cNvGraphicFramePr>
            <a:graphic>
              <a:graphicData uri="http://schemas.openxmlformats.org/drawingml/2006/picture">
                <pic:pic>
                  <pic:nvPicPr>
                    <pic:cNvPr id="80" name="image65.png"/>
                    <pic:cNvPicPr/>
                  </pic:nvPicPr>
                  <pic:blipFill>
                    <a:blip r:embed="rId181" cstate="print"/>
                    <a:stretch>
                      <a:fillRect/>
                    </a:stretch>
                  </pic:blipFill>
                  <pic:spPr>
                    <a:xfrm>
                      <a:off x="0" y="0"/>
                      <a:ext cx="2828543" cy="256032"/>
                    </a:xfrm>
                    <a:prstGeom prst="rect">
                      <a:avLst/>
                    </a:prstGeom>
                  </pic:spPr>
                </pic:pic>
              </a:graphicData>
            </a:graphic>
          </wp:inline>
        </w:drawing>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5"/>
        </w:rPr>
      </w:pPr>
    </w:p>
    <w:tbl>
      <w:tblPr>
        <w:tblW w:w="0" w:type="auto"/>
        <w:jc w:val="left"/>
        <w:tblInd w:w="276"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445"/>
        <w:gridCol w:w="1426"/>
        <w:gridCol w:w="832"/>
        <w:gridCol w:w="350"/>
        <w:gridCol w:w="4273"/>
      </w:tblGrid>
      <w:tr>
        <w:trPr>
          <w:trHeight w:val="405" w:hRule="exact"/>
        </w:trPr>
        <w:tc>
          <w:tcPr>
            <w:tcW w:w="2445" w:type="dxa"/>
          </w:tcPr>
          <w:p>
            <w:pPr>
              <w:pStyle w:val="TableParagraph"/>
              <w:spacing w:before="18"/>
              <w:ind w:left="50"/>
              <w:rPr>
                <w:rFonts w:ascii="Times New Roman"/>
                <w:sz w:val="25"/>
              </w:rPr>
            </w:pPr>
            <w:r>
              <w:rPr>
                <w:sz w:val="22"/>
              </w:rPr>
              <w:t>]YI  </w:t>
            </w:r>
            <w:r>
              <w:rPr>
                <w:sz w:val="27"/>
              </w:rPr>
              <w:t>ruck </w:t>
            </w:r>
            <w:r>
              <w:rPr>
                <w:sz w:val="26"/>
              </w:rPr>
              <w:t>:ti? </w:t>
            </w:r>
            <w:r>
              <w:rPr>
                <w:rFonts w:ascii="Times New Roman"/>
                <w:sz w:val="33"/>
              </w:rPr>
              <w:t>_M </w:t>
            </w:r>
            <w:r>
              <w:rPr>
                <w:rFonts w:ascii="Times New Roman"/>
                <w:sz w:val="25"/>
              </w:rPr>
              <w:t>--)f</w:t>
            </w:r>
          </w:p>
        </w:tc>
        <w:tc>
          <w:tcPr>
            <w:tcW w:w="1426" w:type="dxa"/>
          </w:tcPr>
          <w:p>
            <w:pPr>
              <w:pStyle w:val="TableParagraph"/>
              <w:spacing w:before="110"/>
              <w:ind w:left="109"/>
              <w:rPr>
                <w:i/>
                <w:sz w:val="23"/>
              </w:rPr>
            </w:pPr>
            <w:r>
              <w:rPr>
                <w:i/>
                <w:w w:val="220"/>
                <w:sz w:val="23"/>
              </w:rPr>
              <w:t>Q</w:t>
            </w:r>
            <w:r>
              <w:rPr>
                <w:i/>
                <w:w w:val="220"/>
                <w:sz w:val="23"/>
                <w:u w:val="thick"/>
              </w:rPr>
              <w:t>#</w:t>
            </w:r>
            <w:r>
              <w:rPr>
                <w:i/>
                <w:w w:val="220"/>
                <w:sz w:val="23"/>
              </w:rPr>
              <w:t>fO</w:t>
            </w:r>
          </w:p>
        </w:tc>
        <w:tc>
          <w:tcPr>
            <w:tcW w:w="832" w:type="dxa"/>
          </w:tcPr>
          <w:p>
            <w:pPr/>
          </w:p>
        </w:tc>
        <w:tc>
          <w:tcPr>
            <w:tcW w:w="350" w:type="dxa"/>
          </w:tcPr>
          <w:p>
            <w:pPr>
              <w:pStyle w:val="TableParagraph"/>
              <w:spacing w:before="110"/>
              <w:ind w:left="125"/>
              <w:rPr>
                <w:sz w:val="23"/>
              </w:rPr>
            </w:pPr>
            <w:r>
              <w:rPr>
                <w:sz w:val="23"/>
              </w:rPr>
              <w:t>;.</w:t>
            </w:r>
          </w:p>
        </w:tc>
        <w:tc>
          <w:tcPr>
            <w:tcW w:w="4273" w:type="dxa"/>
          </w:tcPr>
          <w:p>
            <w:pPr>
              <w:pStyle w:val="TableParagraph"/>
              <w:spacing w:line="402" w:lineRule="exact"/>
              <w:ind w:left="327"/>
              <w:rPr>
                <w:rFonts w:ascii="Times New Roman"/>
                <w:sz w:val="33"/>
              </w:rPr>
            </w:pPr>
            <w:r>
              <w:rPr>
                <w:i/>
                <w:w w:val="85"/>
                <w:sz w:val="36"/>
              </w:rPr>
              <w:t>JI.lo.(.,, </w:t>
            </w:r>
            <w:r>
              <w:rPr>
                <w:rFonts w:ascii="Times New Roman"/>
                <w:w w:val="85"/>
                <w:sz w:val="22"/>
              </w:rPr>
              <w:t>-,..   a_ </w:t>
            </w:r>
            <w:r>
              <w:rPr>
                <w:rFonts w:ascii="Times New Roman"/>
                <w:w w:val="85"/>
                <w:sz w:val="33"/>
              </w:rPr>
              <w:t>ITT o_</w:t>
            </w:r>
            <w:r>
              <w:rPr>
                <w:rFonts w:ascii="Times New Roman"/>
                <w:spacing w:val="59"/>
                <w:w w:val="85"/>
                <w:sz w:val="33"/>
              </w:rPr>
              <w:t> </w:t>
            </w:r>
            <w:r>
              <w:rPr>
                <w:rFonts w:ascii="Times New Roman"/>
                <w:w w:val="85"/>
                <w:sz w:val="33"/>
              </w:rPr>
              <w:t>-</w:t>
            </w:r>
          </w:p>
        </w:tc>
      </w:tr>
      <w:tr>
        <w:trPr>
          <w:trHeight w:val="450" w:hRule="exact"/>
        </w:trPr>
        <w:tc>
          <w:tcPr>
            <w:tcW w:w="2445" w:type="dxa"/>
          </w:tcPr>
          <w:p>
            <w:pPr>
              <w:pStyle w:val="TableParagraph"/>
              <w:tabs>
                <w:tab w:pos="1160" w:val="left" w:leader="none"/>
                <w:tab w:pos="2017" w:val="left" w:leader="none"/>
              </w:tabs>
              <w:spacing w:before="66"/>
              <w:ind w:left="61"/>
              <w:rPr>
                <w:sz w:val="29"/>
              </w:rPr>
            </w:pPr>
            <w:r>
              <w:rPr>
                <w:rFonts w:ascii="Times New Roman"/>
                <w:i/>
                <w:sz w:val="32"/>
              </w:rPr>
              <w:t>DNI#</w:t>
            </w:r>
            <w:r>
              <w:rPr>
                <w:rFonts w:ascii="Times New Roman"/>
                <w:i/>
                <w:sz w:val="32"/>
                <w:u w:val="thick"/>
              </w:rPr>
              <w:t>/</w:t>
            </w:r>
            <w:r>
              <w:rPr>
                <w:rFonts w:ascii="Times New Roman"/>
                <w:i/>
                <w:sz w:val="32"/>
              </w:rPr>
              <w:tab/>
            </w:r>
            <w:r>
              <w:rPr>
                <w:i/>
                <w:sz w:val="30"/>
              </w:rPr>
              <w:t>}uW</w:t>
              <w:tab/>
            </w:r>
            <w:r>
              <w:rPr>
                <w:w w:val="65"/>
                <w:sz w:val="29"/>
              </w:rPr>
              <w:t>A&gt;,o</w:t>
            </w:r>
          </w:p>
        </w:tc>
        <w:tc>
          <w:tcPr>
            <w:tcW w:w="1426" w:type="dxa"/>
          </w:tcPr>
          <w:p>
            <w:pPr>
              <w:pStyle w:val="TableParagraph"/>
              <w:tabs>
                <w:tab w:pos="472" w:val="left" w:leader="none"/>
              </w:tabs>
              <w:spacing w:before="55"/>
              <w:ind w:left="70"/>
              <w:rPr>
                <w:sz w:val="33"/>
              </w:rPr>
            </w:pPr>
            <w:r>
              <w:rPr>
                <w:i/>
                <w:w w:val="70"/>
                <w:sz w:val="19"/>
              </w:rPr>
              <w:t>R</w:t>
              <w:tab/>
            </w:r>
            <w:r>
              <w:rPr>
                <w:w w:val="70"/>
                <w:sz w:val="33"/>
              </w:rPr>
              <w:t>4</w:t>
            </w:r>
          </w:p>
        </w:tc>
        <w:tc>
          <w:tcPr>
            <w:tcW w:w="832" w:type="dxa"/>
          </w:tcPr>
          <w:p>
            <w:pPr>
              <w:pStyle w:val="TableParagraph"/>
              <w:spacing w:before="169"/>
              <w:ind w:left="109"/>
              <w:rPr>
                <w:rFonts w:ascii="Times New Roman"/>
                <w:i/>
                <w:sz w:val="21"/>
              </w:rPr>
            </w:pPr>
            <w:r>
              <w:rPr>
                <w:rFonts w:ascii="Times New Roman"/>
                <w:i/>
                <w:w w:val="245"/>
                <w:sz w:val="21"/>
              </w:rPr>
              <w:t>('R</w:t>
            </w:r>
          </w:p>
        </w:tc>
        <w:tc>
          <w:tcPr>
            <w:tcW w:w="350" w:type="dxa"/>
          </w:tcPr>
          <w:p>
            <w:pPr/>
          </w:p>
        </w:tc>
        <w:tc>
          <w:tcPr>
            <w:tcW w:w="4273" w:type="dxa"/>
          </w:tcPr>
          <w:p>
            <w:pPr>
              <w:pStyle w:val="TableParagraph"/>
              <w:spacing w:line="450" w:lineRule="exact"/>
              <w:ind w:left="97"/>
              <w:rPr>
                <w:rFonts w:ascii="Times New Roman" w:hAnsi="Times New Roman"/>
                <w:sz w:val="15"/>
              </w:rPr>
            </w:pPr>
            <w:r>
              <w:rPr>
                <w:i/>
                <w:w w:val="90"/>
                <w:sz w:val="30"/>
              </w:rPr>
              <w:t>tJ,,O.f» </w:t>
            </w:r>
            <w:r>
              <w:rPr>
                <w:rFonts w:ascii="Times New Roman" w:hAnsi="Times New Roman"/>
                <w:i/>
                <w:w w:val="115"/>
                <w:sz w:val="14"/>
              </w:rPr>
              <w:t>IR,,,," </w:t>
            </w:r>
            <w:r>
              <w:rPr>
                <w:rFonts w:ascii="Times New Roman" w:hAnsi="Times New Roman"/>
                <w:i/>
                <w:w w:val="105"/>
                <w:sz w:val="33"/>
              </w:rPr>
              <w:t>G® </w:t>
            </w:r>
            <w:r>
              <w:rPr>
                <w:w w:val="125"/>
                <w:sz w:val="13"/>
              </w:rPr>
              <w:t>_l,oA  </w:t>
            </w:r>
            <w:r>
              <w:rPr>
                <w:i/>
                <w:w w:val="90"/>
                <w:sz w:val="40"/>
              </w:rPr>
              <w:t>ff </w:t>
            </w:r>
            <w:r>
              <w:rPr>
                <w:rFonts w:ascii="Times New Roman" w:hAnsi="Times New Roman"/>
                <w:i/>
                <w:w w:val="115"/>
                <w:sz w:val="32"/>
              </w:rPr>
              <w:t>&lt;ktt U </w:t>
            </w:r>
            <w:r>
              <w:rPr>
                <w:rFonts w:ascii="Times New Roman" w:hAnsi="Times New Roman"/>
                <w:w w:val="105"/>
                <w:sz w:val="15"/>
              </w:rPr>
              <w:t>Q</w:t>
            </w:r>
            <w:r>
              <w:rPr>
                <w:rFonts w:ascii="Times New Roman" w:hAnsi="Times New Roman"/>
                <w:sz w:val="15"/>
                <w:u w:val="single"/>
              </w:rPr>
              <w:t>  </w:t>
            </w:r>
          </w:p>
        </w:tc>
      </w:tr>
    </w:tbl>
    <w:p>
      <w:pPr>
        <w:tabs>
          <w:tab w:pos="841" w:val="left" w:leader="none"/>
          <w:tab w:pos="2161" w:val="left" w:leader="none"/>
          <w:tab w:pos="5443" w:val="left" w:leader="none"/>
        </w:tabs>
        <w:spacing w:before="29"/>
        <w:ind w:left="325" w:right="0" w:firstLine="0"/>
        <w:jc w:val="left"/>
        <w:rPr>
          <w:sz w:val="42"/>
        </w:rPr>
      </w:pPr>
      <w:r>
        <w:rPr/>
        <w:pict>
          <v:group style="position:absolute;margin-left:43.950829pt;margin-top:-453.188721pt;width:529.2pt;height:443.8pt;mso-position-horizontal-relative:page;mso-position-vertical-relative:paragraph;z-index:-438856" coordorigin="879,-9064" coordsize="10584,8876">
            <v:shape style="position:absolute;left:10310;top:-8974;width:1152;height:115" type="#_x0000_t75" stroked="false">
              <v:imagedata r:id="rId182" o:title=""/>
            </v:shape>
            <v:line style="position:absolute" from="11335,-195" to="11335,-9045" stroked="true" strokeweight=".714696pt" strokecolor="#000000">
              <v:stroke dashstyle="solid"/>
            </v:line>
            <v:line style="position:absolute" from="901,-9042" to="11378,-9042" stroked="true" strokeweight="2.144087pt" strokecolor="#000000">
              <v:stroke dashstyle="solid"/>
            </v:line>
            <v:shape style="position:absolute;left:1029;top:-2685;width:8663;height:1673" coordorigin="1029,-2685" coordsize="8663,1673" path="m1029,-2976l9691,-2976m1029,-1304l9629,-1304e" filled="false" stroked="true" strokeweight="1.429391pt" strokecolor="#000000">
              <v:path arrowok="t"/>
              <v:stroke dashstyle="solid"/>
            </v:shape>
            <v:line style="position:absolute" from="3173,-4290" to="3202,-4290" stroked="true" strokeweight=".952928pt" strokecolor="#000000">
              <v:stroke dashstyle="solid"/>
            </v:line>
            <v:shape style="position:absolute;left:3542;top:-7711;width:3599;height:500" type="#_x0000_t202" filled="false" stroked="false">
              <v:textbox inset="0,0,0,0">
                <w:txbxContent>
                  <w:p>
                    <w:pPr>
                      <w:spacing w:line="255" w:lineRule="exact" w:before="0"/>
                      <w:ind w:left="0" w:right="18" w:firstLine="0"/>
                      <w:jc w:val="center"/>
                      <w:rPr>
                        <w:b/>
                        <w:sz w:val="23"/>
                      </w:rPr>
                    </w:pPr>
                    <w:r>
                      <w:rPr>
                        <w:b/>
                        <w:w w:val="105"/>
                        <w:sz w:val="23"/>
                      </w:rPr>
                      <w:t>STATE FILINGS</w:t>
                    </w:r>
                    <w:r>
                      <w:rPr>
                        <w:b/>
                        <w:spacing w:val="-47"/>
                        <w:w w:val="105"/>
                        <w:sz w:val="23"/>
                      </w:rPr>
                      <w:t> </w:t>
                    </w:r>
                    <w:r>
                      <w:rPr>
                        <w:b/>
                        <w:w w:val="105"/>
                        <w:sz w:val="23"/>
                      </w:rPr>
                      <w:t>DEPARTMENT</w:t>
                    </w:r>
                  </w:p>
                  <w:p>
                    <w:pPr>
                      <w:spacing w:before="26"/>
                      <w:ind w:left="0" w:right="15" w:firstLine="0"/>
                      <w:jc w:val="center"/>
                      <w:rPr>
                        <w:sz w:val="19"/>
                      </w:rPr>
                    </w:pPr>
                    <w:r>
                      <w:rPr>
                        <w:w w:val="105"/>
                        <w:sz w:val="19"/>
                      </w:rPr>
                      <w:t>FILING FOLLOW UP (By Phone Calls)</w:t>
                    </w:r>
                  </w:p>
                </w:txbxContent>
              </v:textbox>
              <w10:wrap type="none"/>
            </v:shape>
            <v:shape style="position:absolute;left:1040;top:-6889;width:1739;height:510" type="#_x0000_t202" filled="false" stroked="false">
              <v:textbox inset="0,0,0,0">
                <w:txbxContent>
                  <w:p>
                    <w:pPr>
                      <w:tabs>
                        <w:tab w:pos="969" w:val="left" w:leader="none"/>
                      </w:tabs>
                      <w:spacing w:line="509" w:lineRule="exact" w:before="0"/>
                      <w:ind w:left="0" w:right="0" w:firstLine="0"/>
                      <w:jc w:val="left"/>
                      <w:rPr>
                        <w:sz w:val="46"/>
                      </w:rPr>
                    </w:pPr>
                    <w:r>
                      <w:rPr>
                        <w:w w:val="95"/>
                        <w:sz w:val="19"/>
                      </w:rPr>
                      <w:t>Program:</w:t>
                      <w:tab/>
                    </w:r>
                    <w:r>
                      <w:rPr>
                        <w:w w:val="60"/>
                        <w:sz w:val="46"/>
                        <w:u w:val="single"/>
                      </w:rPr>
                      <w:t>/11:E</w:t>
                    </w:r>
                    <w:r>
                      <w:rPr>
                        <w:spacing w:val="-46"/>
                        <w:w w:val="60"/>
                        <w:sz w:val="46"/>
                        <w:u w:val="single"/>
                      </w:rPr>
                      <w:t> </w:t>
                    </w:r>
                    <w:r>
                      <w:rPr>
                        <w:w w:val="60"/>
                        <w:sz w:val="46"/>
                        <w:u w:val="single"/>
                      </w:rPr>
                      <w:t>·</w:t>
                    </w:r>
                  </w:p>
                </w:txbxContent>
              </v:textbox>
              <w10:wrap type="none"/>
            </v:shape>
            <v:shape style="position:absolute;left:6053;top:-6840;width:2393;height:443" type="#_x0000_t202" filled="false" stroked="false">
              <v:textbox inset="0,0,0,0">
                <w:txbxContent>
                  <w:p>
                    <w:pPr>
                      <w:tabs>
                        <w:tab w:pos="2372" w:val="left" w:leader="none"/>
                      </w:tabs>
                      <w:spacing w:line="443" w:lineRule="exact" w:before="0"/>
                      <w:ind w:left="0" w:right="0" w:firstLine="0"/>
                      <w:jc w:val="left"/>
                      <w:rPr>
                        <w:rFonts w:ascii="Arial"/>
                        <w:i/>
                        <w:sz w:val="35"/>
                      </w:rPr>
                    </w:pPr>
                    <w:r>
                      <w:rPr>
                        <w:w w:val="80"/>
                        <w:sz w:val="19"/>
                      </w:rPr>
                      <w:t>Date Filed: </w:t>
                    </w:r>
                    <w:r>
                      <w:rPr>
                        <w:i/>
                        <w:w w:val="80"/>
                        <w:sz w:val="40"/>
                        <w:u w:val="single"/>
                      </w:rPr>
                      <w:t>_9.</w:t>
                    </w:r>
                    <w:r>
                      <w:rPr>
                        <w:i/>
                        <w:spacing w:val="-34"/>
                        <w:w w:val="80"/>
                        <w:sz w:val="40"/>
                        <w:u w:val="single"/>
                      </w:rPr>
                      <w:t> </w:t>
                    </w:r>
                    <w:r>
                      <w:rPr>
                        <w:i/>
                        <w:spacing w:val="-8"/>
                        <w:w w:val="80"/>
                        <w:sz w:val="40"/>
                        <w:u w:val="single"/>
                      </w:rPr>
                      <w:t>.._(</w:t>
                    </w:r>
                    <w:r>
                      <w:rPr>
                        <w:rFonts w:ascii="Arial"/>
                        <w:i/>
                        <w:spacing w:val="-8"/>
                        <w:w w:val="80"/>
                        <w:sz w:val="35"/>
                        <w:u w:val="single"/>
                      </w:rPr>
                      <w:t>9</w:t>
                    </w:r>
                    <w:r>
                      <w:rPr>
                        <w:rFonts w:ascii="Arial"/>
                        <w:i/>
                        <w:spacing w:val="-8"/>
                        <w:w w:val="80"/>
                        <w:sz w:val="35"/>
                      </w:rPr>
                      <w:t>_7</w:t>
                    </w:r>
                    <w:r>
                      <w:rPr>
                        <w:rFonts w:ascii="Arial"/>
                        <w:i/>
                        <w:w w:val="99"/>
                        <w:sz w:val="35"/>
                        <w:u w:val="thick"/>
                      </w:rPr>
                      <w:t> </w:t>
                    </w:r>
                    <w:r>
                      <w:rPr>
                        <w:rFonts w:ascii="Arial"/>
                        <w:i/>
                        <w:sz w:val="35"/>
                        <w:u w:val="thick"/>
                      </w:rPr>
                      <w:tab/>
                    </w:r>
                  </w:p>
                </w:txbxContent>
              </v:textbox>
              <w10:wrap type="none"/>
            </v:shape>
            <v:shape style="position:absolute;left:9108;top:-6800;width:120;height:391" type="#_x0000_t202" filled="false" stroked="false">
              <v:textbox inset="0,0,0,0">
                <w:txbxContent>
                  <w:p>
                    <w:pPr>
                      <w:spacing w:line="391" w:lineRule="exact" w:before="0"/>
                      <w:ind w:left="0" w:right="0" w:firstLine="0"/>
                      <w:jc w:val="left"/>
                      <w:rPr>
                        <w:rFonts w:ascii="Arial"/>
                        <w:i/>
                        <w:sz w:val="35"/>
                      </w:rPr>
                    </w:pPr>
                    <w:r>
                      <w:rPr>
                        <w:rFonts w:ascii="Arial"/>
                        <w:i/>
                        <w:w w:val="50"/>
                        <w:sz w:val="35"/>
                      </w:rPr>
                      <w:t>_</w:t>
                    </w:r>
                  </w:p>
                </w:txbxContent>
              </v:textbox>
              <w10:wrap type="none"/>
            </v:shape>
            <v:shape style="position:absolute;left:1036;top:-5998;width:6153;height:280" type="#_x0000_t202" filled="false" stroked="false">
              <v:textbox inset="0,0,0,0">
                <w:txbxContent>
                  <w:p>
                    <w:pPr>
                      <w:tabs>
                        <w:tab w:pos="6132" w:val="left" w:leader="none"/>
                      </w:tabs>
                      <w:spacing w:line="279" w:lineRule="exact" w:before="0"/>
                      <w:ind w:left="0" w:right="0" w:firstLine="0"/>
                      <w:jc w:val="left"/>
                      <w:rPr>
                        <w:rFonts w:ascii="Arial" w:hAnsi="Arial"/>
                        <w:sz w:val="25"/>
                      </w:rPr>
                    </w:pPr>
                    <w:r>
                      <w:rPr>
                        <w:w w:val="95"/>
                        <w:sz w:val="19"/>
                      </w:rPr>
                      <w:t>Company(ies):</w:t>
                    </w:r>
                    <w:r>
                      <w:rPr>
                        <w:spacing w:val="20"/>
                        <w:w w:val="95"/>
                        <w:sz w:val="19"/>
                      </w:rPr>
                      <w:t> </w:t>
                    </w:r>
                    <w:r>
                      <w:rPr>
                        <w:rFonts w:ascii="Arial" w:hAnsi="Arial"/>
                        <w:w w:val="85"/>
                        <w:sz w:val="25"/>
                        <w:u w:val="single"/>
                      </w:rPr>
                      <w:t>--",(j</w:t>
                    </w:r>
                    <w:r>
                      <w:rPr>
                        <w:rFonts w:ascii="Arial" w:hAnsi="Arial"/>
                        <w:spacing w:val="-41"/>
                        <w:w w:val="85"/>
                        <w:sz w:val="25"/>
                        <w:u w:val="single"/>
                      </w:rPr>
                      <w:t> </w:t>
                    </w:r>
                    <w:r>
                      <w:rPr>
                        <w:rFonts w:ascii="Arial" w:hAnsi="Arial"/>
                        <w:w w:val="95"/>
                        <w:sz w:val="25"/>
                        <w:u w:val="single"/>
                      </w:rPr>
                      <w:t>·</w:t>
                    </w:r>
                    <w:r>
                      <w:rPr>
                        <w:rFonts w:ascii="Arial" w:hAnsi="Arial"/>
                        <w:spacing w:val="-48"/>
                        <w:w w:val="95"/>
                        <w:sz w:val="25"/>
                        <w:u w:val="single"/>
                      </w:rPr>
                      <w:t> </w:t>
                    </w:r>
                    <w:r>
                      <w:rPr>
                        <w:rFonts w:ascii="Arial" w:hAnsi="Arial"/>
                        <w:w w:val="85"/>
                        <w:sz w:val="25"/>
                        <w:u w:val="single"/>
                      </w:rPr>
                      <w:t>+f</w:t>
                    </w:r>
                    <w:r>
                      <w:rPr>
                        <w:rFonts w:ascii="Arial" w:hAnsi="Arial"/>
                        <w:spacing w:val="-41"/>
                        <w:w w:val="85"/>
                        <w:sz w:val="25"/>
                        <w:u w:val="single"/>
                      </w:rPr>
                      <w:t> </w:t>
                    </w:r>
                    <w:r>
                      <w:rPr>
                        <w:rFonts w:ascii="Arial" w:hAnsi="Arial"/>
                        <w:w w:val="95"/>
                        <w:sz w:val="25"/>
                        <w:u w:val="single"/>
                      </w:rPr>
                      <w:t>\</w:t>
                    </w:r>
                    <w:r>
                      <w:rPr>
                        <w:rFonts w:ascii="Arial" w:hAnsi="Arial"/>
                        <w:spacing w:val="-48"/>
                        <w:w w:val="95"/>
                        <w:sz w:val="25"/>
                        <w:u w:val="single"/>
                      </w:rPr>
                      <w:t> </w:t>
                    </w:r>
                    <w:r>
                      <w:rPr>
                        <w:rFonts w:ascii="Arial" w:hAnsi="Arial"/>
                        <w:w w:val="95"/>
                        <w:sz w:val="25"/>
                        <w:u w:val="single"/>
                      </w:rPr>
                      <w:t>(</w:t>
                    </w:r>
                    <w:r>
                      <w:rPr>
                        <w:rFonts w:ascii="Arial" w:hAnsi="Arial"/>
                        <w:sz w:val="25"/>
                        <w:u w:val="single"/>
                      </w:rPr>
                      <w:tab/>
                    </w:r>
                  </w:p>
                </w:txbxContent>
              </v:textbox>
              <w10:wrap type="none"/>
            </v:shape>
            <v:shape style="position:absolute;left:9185;top:-5998;width:325;height:280" type="#_x0000_t202" filled="false" stroked="false">
              <v:textbox inset="0,0,0,0">
                <w:txbxContent>
                  <w:p>
                    <w:pPr>
                      <w:spacing w:line="279" w:lineRule="exact" w:before="0"/>
                      <w:ind w:left="0" w:right="0" w:firstLine="0"/>
                      <w:jc w:val="left"/>
                      <w:rPr>
                        <w:rFonts w:ascii="Arial"/>
                        <w:sz w:val="25"/>
                      </w:rPr>
                    </w:pPr>
                    <w:r>
                      <w:rPr>
                        <w:rFonts w:ascii="Arial"/>
                        <w:w w:val="218"/>
                        <w:sz w:val="25"/>
                      </w:rPr>
                      <w:t>_</w:t>
                    </w:r>
                  </w:p>
                </w:txbxContent>
              </v:textbox>
              <w10:wrap type="none"/>
            </v:shape>
            <v:shape style="position:absolute;left:1042;top:-5342;width:3485;height:1120" type="#_x0000_t202" filled="false" stroked="false">
              <v:textbox inset="0,0,0,0">
                <w:txbxContent>
                  <w:p>
                    <w:pPr>
                      <w:tabs>
                        <w:tab w:pos="1986" w:val="left" w:leader="none"/>
                      </w:tabs>
                      <w:spacing w:line="410" w:lineRule="exact" w:before="0"/>
                      <w:ind w:left="3" w:right="0" w:firstLine="0"/>
                      <w:jc w:val="left"/>
                      <w:rPr>
                        <w:i/>
                        <w:sz w:val="37"/>
                      </w:rPr>
                    </w:pPr>
                    <w:r>
                      <w:rPr>
                        <w:sz w:val="19"/>
                      </w:rPr>
                      <w:t>Profit</w:t>
                    </w:r>
                    <w:r>
                      <w:rPr>
                        <w:spacing w:val="17"/>
                        <w:sz w:val="19"/>
                      </w:rPr>
                      <w:t> </w:t>
                    </w:r>
                    <w:r>
                      <w:rPr>
                        <w:sz w:val="19"/>
                      </w:rPr>
                      <w:t>Center</w:t>
                    </w:r>
                    <w:r>
                      <w:rPr>
                        <w:spacing w:val="11"/>
                        <w:sz w:val="19"/>
                      </w:rPr>
                      <w:t> </w:t>
                    </w:r>
                    <w:r>
                      <w:rPr>
                        <w:sz w:val="19"/>
                      </w:rPr>
                      <w:t>Contact:</w:t>
                      <w:tab/>
                    </w:r>
                    <w:r>
                      <w:rPr>
                        <w:i/>
                        <w:w w:val="60"/>
                        <w:sz w:val="32"/>
                        <w:u w:val="single"/>
                      </w:rPr>
                      <w:t>il{r::,.{ </w:t>
                    </w:r>
                    <w:r>
                      <w:rPr>
                        <w:w w:val="60"/>
                        <w:sz w:val="34"/>
                        <w:u w:val="single"/>
                      </w:rPr>
                      <w:t>L</w:t>
                    </w:r>
                    <w:r>
                      <w:rPr>
                        <w:spacing w:val="15"/>
                        <w:w w:val="60"/>
                        <w:sz w:val="34"/>
                        <w:u w:val="single"/>
                      </w:rPr>
                      <w:t> </w:t>
                    </w:r>
                    <w:r>
                      <w:rPr>
                        <w:i/>
                        <w:w w:val="60"/>
                        <w:sz w:val="37"/>
                        <w:u w:val="single"/>
                      </w:rPr>
                      <w:t>Co.A</w:t>
                    </w:r>
                    <w:r>
                      <w:rPr>
                        <w:i/>
                        <w:spacing w:val="10"/>
                        <w:sz w:val="37"/>
                        <w:u w:val="single"/>
                      </w:rPr>
                      <w:t> </w:t>
                    </w:r>
                  </w:p>
                  <w:p>
                    <w:pPr>
                      <w:tabs>
                        <w:tab w:pos="1403" w:val="left" w:leader="none"/>
                      </w:tabs>
                      <w:spacing w:before="296"/>
                      <w:ind w:left="0" w:right="0" w:firstLine="0"/>
                      <w:jc w:val="left"/>
                      <w:rPr>
                        <w:rFonts w:ascii="Arial" w:hAnsi="Arial"/>
                        <w:i/>
                        <w:sz w:val="27"/>
                      </w:rPr>
                    </w:pPr>
                    <w:r>
                      <w:rPr>
                        <w:w w:val="95"/>
                        <w:sz w:val="19"/>
                      </w:rPr>
                      <w:t>Our</w:t>
                    </w:r>
                    <w:r>
                      <w:rPr>
                        <w:spacing w:val="25"/>
                        <w:w w:val="95"/>
                        <w:sz w:val="19"/>
                      </w:rPr>
                      <w:t> </w:t>
                    </w:r>
                    <w:r>
                      <w:rPr>
                        <w:w w:val="95"/>
                        <w:sz w:val="19"/>
                      </w:rPr>
                      <w:t>File</w:t>
                    </w:r>
                    <w:r>
                      <w:rPr>
                        <w:spacing w:val="19"/>
                        <w:w w:val="95"/>
                        <w:sz w:val="19"/>
                      </w:rPr>
                      <w:t> </w:t>
                    </w:r>
                    <w:r>
                      <w:rPr>
                        <w:w w:val="95"/>
                        <w:sz w:val="19"/>
                      </w:rPr>
                      <w:t>No.:</w:t>
                      <w:tab/>
                    </w:r>
                    <w:r>
                      <w:rPr>
                        <w:rFonts w:ascii="Arial" w:hAnsi="Arial"/>
                        <w:b/>
                        <w:w w:val="80"/>
                        <w:sz w:val="35"/>
                      </w:rPr>
                      <w:t>ft</w:t>
                    </w:r>
                    <w:r>
                      <w:rPr>
                        <w:rFonts w:ascii="Arial" w:hAnsi="Arial"/>
                        <w:b/>
                        <w:spacing w:val="-58"/>
                        <w:w w:val="80"/>
                        <w:sz w:val="35"/>
                      </w:rPr>
                      <w:t> </w:t>
                    </w:r>
                    <w:r>
                      <w:rPr>
                        <w:w w:val="80"/>
                        <w:sz w:val="29"/>
                      </w:rPr>
                      <w:t>iL</w:t>
                    </w:r>
                    <w:r>
                      <w:rPr>
                        <w:i/>
                        <w:w w:val="80"/>
                        <w:sz w:val="36"/>
                      </w:rPr>
                      <w:t>·'-91-Pl</w:t>
                    </w:r>
                    <w:r>
                      <w:rPr>
                        <w:i/>
                        <w:spacing w:val="-20"/>
                        <w:w w:val="80"/>
                        <w:sz w:val="36"/>
                      </w:rPr>
                      <w:t> </w:t>
                    </w:r>
                    <w:r>
                      <w:rPr>
                        <w:w w:val="80"/>
                        <w:sz w:val="36"/>
                      </w:rPr>
                      <w:t>-</w:t>
                    </w:r>
                    <w:r>
                      <w:rPr>
                        <w:spacing w:val="-31"/>
                        <w:w w:val="80"/>
                        <w:sz w:val="36"/>
                      </w:rPr>
                      <w:t> </w:t>
                    </w:r>
                    <w:r>
                      <w:rPr>
                        <w:rFonts w:ascii="Arial" w:hAnsi="Arial"/>
                        <w:i/>
                        <w:w w:val="80"/>
                        <w:sz w:val="27"/>
                      </w:rPr>
                      <w:t>f</w:t>
                    </w:r>
                    <w:r>
                      <w:rPr>
                        <w:rFonts w:ascii="Arial" w:hAnsi="Arial"/>
                        <w:i/>
                        <w:spacing w:val="-28"/>
                        <w:w w:val="80"/>
                        <w:sz w:val="27"/>
                      </w:rPr>
                      <w:t> </w:t>
                    </w:r>
                    <w:r>
                      <w:rPr>
                        <w:rFonts w:ascii="Arial" w:hAnsi="Arial"/>
                        <w:i/>
                        <w:w w:val="80"/>
                        <w:sz w:val="27"/>
                      </w:rPr>
                      <w:t>{</w:t>
                    </w:r>
                  </w:p>
                </w:txbxContent>
              </v:textbox>
              <w10:wrap type="none"/>
            </v:shape>
            <v:shape style="position:absolute;left:6054;top:-5133;width:3306;height:211" type="#_x0000_t202" filled="false" stroked="false">
              <v:textbox inset="0,0,0,0">
                <w:txbxContent>
                  <w:p>
                    <w:pPr>
                      <w:tabs>
                        <w:tab w:pos="1375" w:val="left" w:leader="none"/>
                      </w:tabs>
                      <w:spacing w:line="210" w:lineRule="exact" w:before="0"/>
                      <w:ind w:left="0" w:right="0" w:firstLine="0"/>
                      <w:jc w:val="left"/>
                      <w:rPr>
                        <w:rFonts w:ascii="Courier New"/>
                        <w:sz w:val="13"/>
                      </w:rPr>
                    </w:pPr>
                    <w:r>
                      <w:rPr>
                        <w:w w:val="125"/>
                        <w:sz w:val="19"/>
                      </w:rPr>
                      <w:t>State:</w:t>
                    </w:r>
                    <w:r>
                      <w:rPr>
                        <w:spacing w:val="20"/>
                        <w:w w:val="125"/>
                        <w:sz w:val="19"/>
                      </w:rPr>
                      <w:t> </w:t>
                    </w:r>
                    <w:r>
                      <w:rPr>
                        <w:w w:val="125"/>
                        <w:sz w:val="19"/>
                      </w:rPr>
                      <w:t>_     </w:t>
                    </w:r>
                    <w:r>
                      <w:rPr>
                        <w:spacing w:val="43"/>
                        <w:w w:val="125"/>
                        <w:sz w:val="19"/>
                      </w:rPr>
                      <w:t> </w:t>
                    </w:r>
                    <w:r>
                      <w:rPr>
                        <w:rFonts w:ascii="Courier New"/>
                        <w:w w:val="125"/>
                        <w:sz w:val="13"/>
                        <w:u w:val="single"/>
                      </w:rPr>
                      <w:t>,</w:t>
                      <w:tab/>
                      <w:t>-"'- </w:t>
                    </w:r>
                    <w:r>
                      <w:rPr>
                        <w:rFonts w:ascii="Courier New"/>
                        <w:spacing w:val="95"/>
                        <w:w w:val="125"/>
                        <w:sz w:val="13"/>
                        <w:u w:val="single"/>
                      </w:rPr>
                      <w:t> </w:t>
                    </w:r>
                    <w:r>
                      <w:rPr>
                        <w:rFonts w:ascii="Courier New"/>
                        <w:spacing w:val="-27"/>
                        <w:w w:val="125"/>
                        <w:sz w:val="13"/>
                        <w:u w:val="single"/>
                      </w:rPr>
                      <w:t>-P-----------</w:t>
                    </w:r>
                  </w:p>
                </w:txbxContent>
              </v:textbox>
              <w10:wrap type="none"/>
            </v:shape>
            <v:shape style="position:absolute;left:6055;top:-4464;width:3329;height:211" type="#_x0000_t202" filled="false" stroked="false">
              <v:textbox inset="0,0,0,0">
                <w:txbxContent>
                  <w:p>
                    <w:pPr>
                      <w:tabs>
                        <w:tab w:pos="3008" w:val="left" w:leader="none"/>
                      </w:tabs>
                      <w:spacing w:line="210" w:lineRule="exact" w:before="0"/>
                      <w:ind w:left="0" w:right="0" w:firstLine="0"/>
                      <w:jc w:val="left"/>
                      <w:rPr>
                        <w:sz w:val="19"/>
                      </w:rPr>
                    </w:pPr>
                    <w:r>
                      <w:rPr>
                        <w:w w:val="115"/>
                        <w:sz w:val="19"/>
                      </w:rPr>
                      <w:t>Their</w:t>
                    </w:r>
                    <w:r>
                      <w:rPr>
                        <w:spacing w:val="-30"/>
                        <w:w w:val="115"/>
                        <w:sz w:val="19"/>
                      </w:rPr>
                      <w:t> </w:t>
                    </w:r>
                    <w:r>
                      <w:rPr>
                        <w:w w:val="115"/>
                        <w:sz w:val="19"/>
                      </w:rPr>
                      <w:t>file</w:t>
                    </w:r>
                    <w:r>
                      <w:rPr>
                        <w:spacing w:val="-26"/>
                        <w:w w:val="115"/>
                        <w:sz w:val="19"/>
                      </w:rPr>
                      <w:t> </w:t>
                    </w:r>
                    <w:r>
                      <w:rPr>
                        <w:w w:val="115"/>
                        <w:sz w:val="19"/>
                      </w:rPr>
                      <w:t>no.:</w:t>
                    </w:r>
                    <w:r>
                      <w:rPr>
                        <w:w w:val="115"/>
                        <w:sz w:val="19"/>
                        <w:u w:val="single"/>
                      </w:rPr>
                      <w:t> </w:t>
                      <w:tab/>
                    </w:r>
                    <w:r>
                      <w:rPr>
                        <w:w w:val="295"/>
                        <w:sz w:val="19"/>
                      </w:rPr>
                      <w:t>_</w:t>
                    </w:r>
                  </w:p>
                </w:txbxContent>
              </v:textbox>
              <w10:wrap type="none"/>
            </v:shape>
            <v:shape style="position:absolute;left:6058;top:-3754;width:2999;height:266" type="#_x0000_t202" filled="false" stroked="false">
              <v:textbox inset="0,0,0,0">
                <w:txbxContent>
                  <w:p>
                    <w:pPr>
                      <w:tabs>
                        <w:tab w:pos="908" w:val="left" w:leader="none"/>
                      </w:tabs>
                      <w:spacing w:line="266" w:lineRule="exact" w:before="0"/>
                      <w:ind w:left="0" w:right="0" w:firstLine="0"/>
                      <w:jc w:val="left"/>
                      <w:rPr>
                        <w:sz w:val="24"/>
                      </w:rPr>
                    </w:pPr>
                    <w:r>
                      <w:rPr>
                        <w:w w:val="115"/>
                        <w:sz w:val="19"/>
                      </w:rPr>
                      <w:t>Phone#:</w:t>
                      <w:tab/>
                    </w:r>
                    <w:r>
                      <w:rPr>
                        <w:w w:val="115"/>
                        <w:sz w:val="23"/>
                        <w:u w:val="single"/>
                      </w:rPr>
                      <w:t>(2\'2-')  </w:t>
                    </w:r>
                    <w:r>
                      <w:rPr>
                        <w:w w:val="115"/>
                        <w:sz w:val="24"/>
                        <w:u w:val="single"/>
                      </w:rPr>
                      <w:t>'\  O</w:t>
                    </w:r>
                    <w:r>
                      <w:rPr>
                        <w:spacing w:val="41"/>
                        <w:w w:val="115"/>
                        <w:sz w:val="24"/>
                        <w:u w:val="single"/>
                      </w:rPr>
                      <w:t> </w:t>
                    </w:r>
                    <w:r>
                      <w:rPr>
                        <w:spacing w:val="-30"/>
                        <w:w w:val="140"/>
                        <w:sz w:val="24"/>
                        <w:u w:val="single"/>
                      </w:rPr>
                      <w:t>-fib'{</w:t>
                    </w:r>
                  </w:p>
                </w:txbxContent>
              </v:textbox>
              <w10:wrap type="none"/>
            </v:shape>
            <v:shape style="position:absolute;left:1356;top:-2610;width:3729;height:211" type="#_x0000_t202" filled="false" stroked="false">
              <v:textbox inset="0,0,0,0">
                <w:txbxContent>
                  <w:p>
                    <w:pPr>
                      <w:tabs>
                        <w:tab w:pos="3395" w:val="left" w:leader="none"/>
                      </w:tabs>
                      <w:spacing w:line="210" w:lineRule="exact" w:before="0"/>
                      <w:ind w:left="0" w:right="0" w:firstLine="0"/>
                      <w:jc w:val="left"/>
                      <w:rPr>
                        <w:sz w:val="19"/>
                      </w:rPr>
                    </w:pPr>
                    <w:r>
                      <w:rPr>
                        <w:w w:val="110"/>
                        <w:sz w:val="19"/>
                      </w:rPr>
                      <w:t>Approved, effective</w:t>
                    </w:r>
                    <w:r>
                      <w:rPr>
                        <w:spacing w:val="-35"/>
                        <w:w w:val="110"/>
                        <w:sz w:val="19"/>
                      </w:rPr>
                      <w:t> </w:t>
                    </w:r>
                    <w:r>
                      <w:rPr>
                        <w:w w:val="110"/>
                        <w:sz w:val="19"/>
                      </w:rPr>
                      <w:t>as</w:t>
                    </w:r>
                    <w:r>
                      <w:rPr>
                        <w:spacing w:val="-26"/>
                        <w:w w:val="110"/>
                        <w:sz w:val="19"/>
                      </w:rPr>
                      <w:t> </w:t>
                    </w:r>
                    <w:r>
                      <w:rPr>
                        <w:w w:val="110"/>
                        <w:sz w:val="19"/>
                      </w:rPr>
                      <w:t>of</w:t>
                    </w:r>
                    <w:r>
                      <w:rPr>
                        <w:w w:val="110"/>
                        <w:sz w:val="19"/>
                        <w:u w:val="single"/>
                      </w:rPr>
                      <w:t> </w:t>
                      <w:tab/>
                    </w:r>
                    <w:r>
                      <w:rPr>
                        <w:w w:val="300"/>
                        <w:sz w:val="19"/>
                      </w:rPr>
                      <w:t>_</w:t>
                    </w:r>
                  </w:p>
                </w:txbxContent>
              </v:textbox>
              <w10:wrap type="none"/>
            </v:shape>
            <v:shape style="position:absolute;left:6372;top:-2591;width:3069;height:211" type="#_x0000_t202" filled="false" stroked="false">
              <v:textbox inset="0,0,0,0">
                <w:txbxContent>
                  <w:p>
                    <w:pPr>
                      <w:spacing w:line="210" w:lineRule="exact" w:before="0"/>
                      <w:ind w:left="0" w:right="0" w:firstLine="0"/>
                      <w:jc w:val="left"/>
                      <w:rPr>
                        <w:sz w:val="19"/>
                      </w:rPr>
                    </w:pPr>
                    <w:r>
                      <w:rPr>
                        <w:w w:val="105"/>
                        <w:sz w:val="19"/>
                      </w:rPr>
                      <w:t>Disapproved (reference reason below)</w:t>
                    </w:r>
                  </w:p>
                </w:txbxContent>
              </v:textbox>
              <w10:wrap type="none"/>
            </v:shape>
            <v:shape style="position:absolute;left:1360;top:-2032;width:4280;height:211" type="#_x0000_t202" filled="false" stroked="false">
              <v:textbox inset="0,0,0,0">
                <w:txbxContent>
                  <w:p>
                    <w:pPr>
                      <w:tabs>
                        <w:tab w:pos="3953" w:val="left" w:leader="none"/>
                      </w:tabs>
                      <w:spacing w:line="210" w:lineRule="exact" w:before="0"/>
                      <w:ind w:left="0" w:right="0" w:firstLine="0"/>
                      <w:jc w:val="left"/>
                      <w:rPr>
                        <w:sz w:val="19"/>
                      </w:rPr>
                    </w:pPr>
                    <w:r>
                      <w:rPr>
                        <w:w w:val="110"/>
                        <w:sz w:val="19"/>
                      </w:rPr>
                      <w:t>Not</w:t>
                    </w:r>
                    <w:r>
                      <w:rPr>
                        <w:spacing w:val="-20"/>
                        <w:w w:val="110"/>
                        <w:sz w:val="19"/>
                      </w:rPr>
                      <w:t> </w:t>
                    </w:r>
                    <w:r>
                      <w:rPr>
                        <w:w w:val="110"/>
                        <w:sz w:val="19"/>
                      </w:rPr>
                      <w:t>yet</w:t>
                    </w:r>
                    <w:r>
                      <w:rPr>
                        <w:spacing w:val="-20"/>
                        <w:w w:val="110"/>
                        <w:sz w:val="19"/>
                      </w:rPr>
                      <w:t> </w:t>
                    </w:r>
                    <w:r>
                      <w:rPr>
                        <w:w w:val="110"/>
                        <w:sz w:val="19"/>
                      </w:rPr>
                      <w:t>reviewed,</w:t>
                    </w:r>
                    <w:r>
                      <w:rPr>
                        <w:spacing w:val="-18"/>
                        <w:w w:val="110"/>
                        <w:sz w:val="19"/>
                      </w:rPr>
                      <w:t> </w:t>
                    </w:r>
                    <w:r>
                      <w:rPr>
                        <w:w w:val="110"/>
                        <w:sz w:val="19"/>
                      </w:rPr>
                      <w:t>target</w:t>
                    </w:r>
                    <w:r>
                      <w:rPr>
                        <w:spacing w:val="-18"/>
                        <w:w w:val="110"/>
                        <w:sz w:val="19"/>
                      </w:rPr>
                      <w:t> </w:t>
                    </w:r>
                    <w:r>
                      <w:rPr>
                        <w:w w:val="110"/>
                        <w:sz w:val="19"/>
                      </w:rPr>
                      <w:t>date</w:t>
                    </w:r>
                    <w:r>
                      <w:rPr>
                        <w:w w:val="110"/>
                        <w:sz w:val="19"/>
                        <w:u w:val="single"/>
                      </w:rPr>
                      <w:t> </w:t>
                      <w:tab/>
                    </w:r>
                    <w:r>
                      <w:rPr>
                        <w:w w:val="295"/>
                        <w:sz w:val="19"/>
                      </w:rPr>
                      <w:t>_</w:t>
                    </w:r>
                  </w:p>
                </w:txbxContent>
              </v:textbox>
              <w10:wrap type="none"/>
            </v:shape>
            <v:shape style="position:absolute;left:6373;top:-2013;width:3010;height:211" type="#_x0000_t202" filled="false" stroked="false">
              <v:textbox inset="0,0,0,0">
                <w:txbxContent>
                  <w:p>
                    <w:pPr>
                      <w:spacing w:line="210" w:lineRule="exact" w:before="0"/>
                      <w:ind w:left="0" w:right="0" w:firstLine="0"/>
                      <w:jc w:val="left"/>
                      <w:rPr>
                        <w:sz w:val="19"/>
                      </w:rPr>
                    </w:pPr>
                    <w:r>
                      <w:rPr>
                        <w:w w:val="105"/>
                        <w:sz w:val="19"/>
                      </w:rPr>
                      <w:t>Objections outstanding (listed below)</w:t>
                    </w:r>
                  </w:p>
                </w:txbxContent>
              </v:textbox>
              <w10:wrap type="none"/>
            </v:shape>
            <v:shape style="position:absolute;left:2546;top:-1185;width:5637;height:233" type="#_x0000_t202" filled="false" stroked="false">
              <v:textbox inset="0,0,0,0">
                <w:txbxContent>
                  <w:p>
                    <w:pPr>
                      <w:spacing w:line="233" w:lineRule="exact" w:before="0"/>
                      <w:ind w:left="0" w:right="0" w:firstLine="0"/>
                      <w:jc w:val="left"/>
                      <w:rPr>
                        <w:b/>
                        <w:sz w:val="21"/>
                      </w:rPr>
                    </w:pPr>
                    <w:r>
                      <w:rPr>
                        <w:b/>
                        <w:w w:val="105"/>
                        <w:sz w:val="21"/>
                      </w:rPr>
                      <w:t>Notes/Status/Additional Information Required/Action Plan:</w:t>
                    </w:r>
                  </w:p>
                </w:txbxContent>
              </v:textbox>
              <w10:wrap type="none"/>
            </v:shape>
            <w10:wrap type="none"/>
          </v:group>
        </w:pict>
      </w:r>
      <w:r>
        <w:rPr/>
        <w:drawing>
          <wp:anchor distT="0" distB="0" distL="0" distR="0" allowOverlap="1" layoutInCell="1" locked="0" behindDoc="1" simplePos="0" relativeHeight="267996623">
            <wp:simplePos x="0" y="0"/>
            <wp:positionH relativeFrom="page">
              <wp:posOffset>585216</wp:posOffset>
            </wp:positionH>
            <wp:positionV relativeFrom="paragraph">
              <wp:posOffset>312476</wp:posOffset>
            </wp:positionV>
            <wp:extent cx="6669024" cy="2901696"/>
            <wp:effectExtent l="0" t="0" r="0" b="0"/>
            <wp:wrapNone/>
            <wp:docPr id="81" name="image67.png" descr=""/>
            <wp:cNvGraphicFramePr>
              <a:graphicFrameLocks noChangeAspect="1"/>
            </wp:cNvGraphicFramePr>
            <a:graphic>
              <a:graphicData uri="http://schemas.openxmlformats.org/drawingml/2006/picture">
                <pic:pic>
                  <pic:nvPicPr>
                    <pic:cNvPr id="82" name="image67.png"/>
                    <pic:cNvPicPr/>
                  </pic:nvPicPr>
                  <pic:blipFill>
                    <a:blip r:embed="rId183" cstate="print"/>
                    <a:stretch>
                      <a:fillRect/>
                    </a:stretch>
                  </pic:blipFill>
                  <pic:spPr>
                    <a:xfrm>
                      <a:off x="0" y="0"/>
                      <a:ext cx="6669024" cy="2901696"/>
                    </a:xfrm>
                    <a:prstGeom prst="rect">
                      <a:avLst/>
                    </a:prstGeom>
                  </pic:spPr>
                </pic:pic>
              </a:graphicData>
            </a:graphic>
          </wp:anchor>
        </w:drawing>
      </w:r>
      <w:r>
        <w:rPr>
          <w:w w:val="135"/>
          <w:sz w:val="42"/>
        </w:rPr>
        <w:t>7</w:t>
        <w:tab/>
        <w:t>/lvv</w:t>
      </w:r>
      <w:r>
        <w:rPr>
          <w:w w:val="135"/>
          <w:sz w:val="42"/>
          <w:u w:val="single"/>
        </w:rPr>
        <w:t> </w:t>
        <w:tab/>
        <w:t>"</w:t>
      </w:r>
      <w:r>
        <w:rPr>
          <w:w w:val="135"/>
          <w:sz w:val="42"/>
        </w:rPr>
        <w:t>Y</w:t>
      </w:r>
      <w:r>
        <w:rPr>
          <w:spacing w:val="22"/>
          <w:w w:val="135"/>
          <w:sz w:val="42"/>
        </w:rPr>
        <w:t> </w:t>
      </w:r>
      <w:r>
        <w:rPr>
          <w:w w:val="580"/>
          <w:sz w:val="42"/>
        </w:rPr>
        <w:t>.</w:t>
        <w:tab/>
      </w:r>
      <w:r>
        <w:rPr>
          <w:w w:val="80"/>
          <w:sz w:val="42"/>
        </w:rPr>
        <w:t>"</w:t>
      </w:r>
    </w:p>
    <w:p>
      <w:pPr>
        <w:spacing w:after="0"/>
        <w:jc w:val="left"/>
        <w:rPr>
          <w:sz w:val="42"/>
        </w:rPr>
        <w:sectPr>
          <w:footerReference w:type="default" r:id="rId180"/>
          <w:pgSz w:w="12290" w:h="15840"/>
          <w:pgMar w:footer="0" w:header="0" w:top="860" w:bottom="280" w:left="760" w:right="720"/>
        </w:sectPr>
      </w:pPr>
    </w:p>
    <w:p>
      <w:pPr>
        <w:tabs>
          <w:tab w:pos="5476" w:val="left" w:leader="none"/>
        </w:tabs>
        <w:spacing w:before="69"/>
        <w:ind w:left="3033" w:right="0" w:firstLine="0"/>
        <w:jc w:val="left"/>
        <w:rPr>
          <w:rFonts w:ascii="Arial"/>
          <w:sz w:val="41"/>
        </w:rPr>
      </w:pPr>
      <w:r>
        <w:rPr>
          <w:rFonts w:ascii="Arial"/>
          <w:b/>
          <w:w w:val="155"/>
          <w:sz w:val="41"/>
        </w:rPr>
        <w:t>!JLA.</w:t>
        <w:tab/>
      </w:r>
      <w:r>
        <w:rPr>
          <w:rFonts w:ascii="Arial"/>
          <w:w w:val="155"/>
          <w:sz w:val="41"/>
        </w:rPr>
        <w:t>-</w:t>
      </w:r>
    </w:p>
    <w:p>
      <w:pPr>
        <w:tabs>
          <w:tab w:pos="7199" w:val="left" w:leader="none"/>
          <w:tab w:pos="9566" w:val="left" w:leader="none"/>
        </w:tabs>
        <w:spacing w:before="179"/>
        <w:ind w:left="128" w:right="0" w:firstLine="0"/>
        <w:jc w:val="left"/>
        <w:rPr>
          <w:rFonts w:ascii="Arial" w:hAnsi="Arial"/>
          <w:sz w:val="22"/>
        </w:rPr>
      </w:pPr>
      <w:r>
        <w:rPr>
          <w:b/>
          <w:w w:val="145"/>
          <w:sz w:val="34"/>
        </w:rPr>
        <w:t>g</w:t>
      </w:r>
      <w:r>
        <w:rPr>
          <w:b/>
          <w:spacing w:val="85"/>
          <w:w w:val="145"/>
          <w:sz w:val="34"/>
        </w:rPr>
        <w:t> </w:t>
      </w:r>
      <w:r>
        <w:rPr>
          <w:b/>
          <w:w w:val="145"/>
          <w:sz w:val="34"/>
        </w:rPr>
        <w:t>GZ.(14(l/ft)·</w:t>
        <w:tab/>
      </w:r>
      <w:r>
        <w:rPr>
          <w:rFonts w:ascii="Arial" w:hAnsi="Arial"/>
          <w:b/>
          <w:w w:val="145"/>
          <w:sz w:val="22"/>
        </w:rPr>
        <w:t>t(h_</w:t>
        <w:tab/>
      </w:r>
      <w:r>
        <w:rPr>
          <w:rFonts w:ascii="Arial" w:hAnsi="Arial"/>
          <w:w w:val="130"/>
          <w:sz w:val="22"/>
        </w:rPr>
        <w:t>·</w:t>
      </w:r>
    </w:p>
    <w:p>
      <w:pPr>
        <w:tabs>
          <w:tab w:pos="2670" w:val="left" w:leader="none"/>
        </w:tabs>
        <w:spacing w:before="6"/>
        <w:ind w:left="1327" w:right="0" w:firstLine="0"/>
        <w:jc w:val="left"/>
        <w:rPr>
          <w:b/>
          <w:sz w:val="55"/>
        </w:rPr>
      </w:pPr>
      <w:r>
        <w:rPr>
          <w:w w:val="90"/>
          <w:sz w:val="55"/>
        </w:rPr>
        <w:t>-</w:t>
        <w:tab/>
      </w:r>
      <w:r>
        <w:rPr>
          <w:b/>
          <w:w w:val="90"/>
          <w:sz w:val="55"/>
        </w:rPr>
        <w:t>·YrJJ.j·</w:t>
      </w:r>
    </w:p>
    <w:p>
      <w:pPr>
        <w:tabs>
          <w:tab w:pos="2704" w:val="left" w:leader="none"/>
          <w:tab w:pos="9254" w:val="left" w:leader="none"/>
          <w:tab w:pos="10457" w:val="left" w:leader="none"/>
        </w:tabs>
        <w:spacing w:before="192"/>
        <w:ind w:left="104" w:right="0" w:firstLine="0"/>
        <w:jc w:val="left"/>
        <w:rPr>
          <w:i/>
          <w:sz w:val="41"/>
        </w:rPr>
      </w:pPr>
      <w:r>
        <w:rPr>
          <w:w w:val="95"/>
          <w:sz w:val="39"/>
        </w:rPr>
        <w:t>t1)</w:t>
        <w:tab/>
      </w:r>
      <w:r>
        <w:rPr>
          <w:i/>
          <w:w w:val="95"/>
          <w:sz w:val="37"/>
        </w:rPr>
        <w:t>f)&lt;D,;,</w:t>
      </w:r>
      <w:r>
        <w:rPr>
          <w:i/>
          <w:spacing w:val="-76"/>
          <w:w w:val="95"/>
          <w:sz w:val="37"/>
        </w:rPr>
        <w:t> </w:t>
      </w:r>
      <w:r>
        <w:rPr>
          <w:rFonts w:ascii="Arial"/>
          <w:w w:val="95"/>
          <w:sz w:val="36"/>
        </w:rPr>
        <w:t>.i-wJ6l</w:t>
      </w:r>
      <w:r>
        <w:rPr>
          <w:rFonts w:ascii="Arial"/>
          <w:spacing w:val="-53"/>
          <w:w w:val="95"/>
          <w:sz w:val="36"/>
        </w:rPr>
        <w:t> </w:t>
      </w:r>
      <w:r>
        <w:rPr>
          <w:rFonts w:ascii="Arial"/>
          <w:w w:val="95"/>
          <w:sz w:val="36"/>
        </w:rPr>
        <w:t>'.</w:t>
      </w:r>
      <w:r>
        <w:rPr>
          <w:rFonts w:ascii="Arial"/>
          <w:spacing w:val="-86"/>
          <w:w w:val="95"/>
          <w:sz w:val="36"/>
        </w:rPr>
        <w:t> </w:t>
      </w:r>
      <w:r>
        <w:rPr>
          <w:w w:val="300"/>
          <w:sz w:val="44"/>
        </w:rPr>
        <w:t>n;.,</w:t>
      </w:r>
      <w:r>
        <w:rPr>
          <w:spacing w:val="-272"/>
          <w:w w:val="300"/>
          <w:sz w:val="44"/>
        </w:rPr>
        <w:t> </w:t>
      </w:r>
      <w:r>
        <w:rPr>
          <w:rFonts w:ascii="Arial"/>
          <w:w w:val="130"/>
          <w:sz w:val="30"/>
        </w:rPr>
        <w:t>.,.k.</w:t>
      </w:r>
      <w:r>
        <w:rPr>
          <w:rFonts w:ascii="Arial"/>
          <w:spacing w:val="-65"/>
          <w:w w:val="130"/>
          <w:sz w:val="30"/>
        </w:rPr>
        <w:t> </w:t>
      </w:r>
      <w:r>
        <w:rPr>
          <w:rFonts w:ascii="Arial"/>
          <w:i/>
          <w:w w:val="390"/>
          <w:sz w:val="29"/>
        </w:rPr>
        <w:t>fa"</w:t>
        <w:tab/>
        <w:t>:,]</w:t>
        <w:tab/>
      </w:r>
      <w:r>
        <w:rPr>
          <w:i/>
          <w:w w:val="185"/>
          <w:sz w:val="41"/>
        </w:rPr>
        <w:t>d:,/'</w:t>
      </w:r>
    </w:p>
    <w:p>
      <w:pPr>
        <w:pStyle w:val="Heading9"/>
        <w:tabs>
          <w:tab w:pos="4566" w:val="left" w:leader="none"/>
          <w:tab w:pos="8023" w:val="left" w:leader="none"/>
        </w:tabs>
        <w:spacing w:before="154"/>
        <w:ind w:left="988"/>
        <w:rPr>
          <w:rFonts w:ascii="Times New Roman"/>
          <w:sz w:val="18"/>
        </w:rPr>
      </w:pPr>
      <w:r>
        <w:rPr/>
        <w:pict>
          <v:shape style="position:absolute;margin-left:58.72374pt;margin-top:16.674500pt;width:88.7pt;height:35.450pt;mso-position-horizontal-relative:page;mso-position-vertical-relative:paragraph;z-index:-438808" type="#_x0000_t202" filled="false" stroked="false">
            <v:textbox inset="0,0,0,0">
              <w:txbxContent>
                <w:p>
                  <w:pPr>
                    <w:spacing w:line="709" w:lineRule="exact" w:before="0"/>
                    <w:ind w:left="0" w:right="0" w:firstLine="0"/>
                    <w:jc w:val="left"/>
                    <w:rPr>
                      <w:b/>
                      <w:sz w:val="64"/>
                    </w:rPr>
                  </w:pPr>
                  <w:r>
                    <w:rPr>
                      <w:b/>
                      <w:sz w:val="64"/>
                    </w:rPr>
                    <w:t>'L&gt;-&gt;,</w:t>
                  </w:r>
                </w:p>
              </w:txbxContent>
            </v:textbox>
            <w10:wrap type="none"/>
          </v:shape>
        </w:pict>
      </w:r>
      <w:r>
        <w:rPr>
          <w:w w:val="410"/>
        </w:rPr>
        <w:t>,1,i.,.</w:t>
        <w:tab/>
        <w:t>fc,</w:t>
        <w:tab/>
      </w:r>
      <w:r>
        <w:rPr>
          <w:rFonts w:ascii="Times New Roman"/>
          <w:w w:val="580"/>
          <w:sz w:val="18"/>
        </w:rPr>
        <w:t>/!.</w:t>
      </w:r>
    </w:p>
    <w:p>
      <w:pPr>
        <w:spacing w:before="33"/>
        <w:ind w:left="5666" w:right="0" w:firstLine="0"/>
        <w:jc w:val="left"/>
        <w:rPr>
          <w:b/>
          <w:i/>
          <w:sz w:val="36"/>
        </w:rPr>
      </w:pPr>
      <w:r>
        <w:rPr>
          <w:b/>
          <w:i/>
          <w:w w:val="325"/>
          <w:sz w:val="36"/>
        </w:rPr>
        <w:t>'2)cir</w:t>
      </w:r>
    </w:p>
    <w:p>
      <w:pPr>
        <w:tabs>
          <w:tab w:pos="9860" w:val="left" w:leader="none"/>
        </w:tabs>
        <w:spacing w:before="199"/>
        <w:ind w:left="2602" w:right="0" w:firstLine="0"/>
        <w:jc w:val="left"/>
        <w:rPr>
          <w:sz w:val="21"/>
        </w:rPr>
      </w:pPr>
      <w:r>
        <w:rPr>
          <w:sz w:val="41"/>
        </w:rPr>
        <w:t>1)</w:t>
      </w:r>
      <w:r>
        <w:rPr>
          <w:spacing w:val="-67"/>
          <w:sz w:val="41"/>
        </w:rPr>
        <w:t> </w:t>
      </w:r>
      <w:r>
        <w:rPr>
          <w:rFonts w:ascii="Arial"/>
          <w:w w:val="320"/>
          <w:sz w:val="26"/>
        </w:rPr>
        <w:t>if),..,</w:t>
      </w:r>
      <w:r>
        <w:rPr>
          <w:rFonts w:ascii="Arial"/>
          <w:spacing w:val="-85"/>
          <w:w w:val="320"/>
          <w:sz w:val="26"/>
        </w:rPr>
        <w:t> </w:t>
      </w:r>
      <w:r>
        <w:rPr>
          <w:rFonts w:ascii="Arial"/>
          <w:w w:val="480"/>
          <w:sz w:val="32"/>
        </w:rPr>
        <w:t>&amp;,-,</w:t>
        <w:tab/>
      </w:r>
      <w:r>
        <w:rPr>
          <w:sz w:val="21"/>
        </w:rPr>
        <w:t>&lt;&gt;..._,</w:t>
      </w:r>
    </w:p>
    <w:p>
      <w:pPr>
        <w:spacing w:after="0"/>
        <w:jc w:val="left"/>
        <w:rPr>
          <w:sz w:val="21"/>
        </w:rPr>
        <w:sectPr>
          <w:footerReference w:type="even" r:id="rId184"/>
          <w:pgSz w:w="12290" w:h="15840"/>
          <w:pgMar w:footer="0" w:header="0" w:top="460" w:bottom="280" w:left="360" w:right="220"/>
        </w:sectPr>
      </w:pPr>
    </w:p>
    <w:p>
      <w:pPr>
        <w:pStyle w:val="BodyText"/>
        <w:spacing w:line="29" w:lineRule="exact"/>
        <w:ind w:left="113"/>
        <w:rPr>
          <w:sz w:val="2"/>
        </w:rPr>
      </w:pPr>
      <w:r>
        <w:rPr>
          <w:position w:val="0"/>
          <w:sz w:val="2"/>
        </w:rPr>
        <w:pict>
          <v:group style="width:319.05pt;height:1.45pt;mso-position-horizontal-relative:char;mso-position-vertical-relative:line" coordorigin="0,0" coordsize="6381,29">
            <v:line style="position:absolute" from="15,15" to="6366,15" stroked="true" strokeweight="1.429391pt" strokecolor="#000000">
              <v:stroke dashstyle="solid"/>
            </v:line>
          </v:group>
        </w:pict>
      </w:r>
      <w:r>
        <w:rPr>
          <w:position w:val="0"/>
          <w:sz w:val="2"/>
        </w:rPr>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pPr>
    </w:p>
    <w:p>
      <w:pPr>
        <w:spacing w:before="90"/>
        <w:ind w:left="370" w:right="787" w:firstLine="0"/>
        <w:jc w:val="center"/>
        <w:rPr>
          <w:b/>
          <w:sz w:val="23"/>
        </w:rPr>
      </w:pPr>
      <w:r>
        <w:rPr>
          <w:b/>
          <w:sz w:val="23"/>
        </w:rPr>
        <w:t>STATE FILINGS DEPARTMENT</w:t>
      </w:r>
    </w:p>
    <w:p>
      <w:pPr>
        <w:spacing w:before="25"/>
        <w:ind w:left="385" w:right="787" w:firstLine="0"/>
        <w:jc w:val="center"/>
        <w:rPr>
          <w:sz w:val="19"/>
        </w:rPr>
      </w:pPr>
      <w:r>
        <w:rPr>
          <w:sz w:val="19"/>
        </w:rPr>
        <w:t>FILING  FOLLOW  UP </w:t>
      </w:r>
      <w:r>
        <w:rPr>
          <w:rFonts w:ascii="Arial"/>
          <w:sz w:val="18"/>
        </w:rPr>
        <w:t>(By </w:t>
      </w:r>
      <w:r>
        <w:rPr>
          <w:sz w:val="19"/>
        </w:rPr>
        <w:t>Phone Calls)</w:t>
      </w:r>
    </w:p>
    <w:p>
      <w:pPr>
        <w:pStyle w:val="BodyText"/>
        <w:rPr>
          <w:sz w:val="20"/>
        </w:rPr>
      </w:pPr>
    </w:p>
    <w:p>
      <w:pPr>
        <w:spacing w:before="161"/>
        <w:ind w:left="184" w:right="0" w:firstLine="0"/>
        <w:jc w:val="left"/>
        <w:rPr>
          <w:i/>
          <w:sz w:val="37"/>
        </w:rPr>
      </w:pPr>
      <w:r>
        <w:rPr>
          <w:position w:val="-6"/>
        </w:rPr>
        <w:drawing>
          <wp:inline distT="0" distB="0" distL="0" distR="0">
            <wp:extent cx="1914144" cy="256031"/>
            <wp:effectExtent l="0" t="0" r="0" b="0"/>
            <wp:docPr id="83" name="image68.png" descr=""/>
            <wp:cNvGraphicFramePr>
              <a:graphicFrameLocks noChangeAspect="1"/>
            </wp:cNvGraphicFramePr>
            <a:graphic>
              <a:graphicData uri="http://schemas.openxmlformats.org/drawingml/2006/picture">
                <pic:pic>
                  <pic:nvPicPr>
                    <pic:cNvPr id="84" name="image68.png"/>
                    <pic:cNvPicPr/>
                  </pic:nvPicPr>
                  <pic:blipFill>
                    <a:blip r:embed="rId186" cstate="print"/>
                    <a:stretch>
                      <a:fillRect/>
                    </a:stretch>
                  </pic:blipFill>
                  <pic:spPr>
                    <a:xfrm>
                      <a:off x="0" y="0"/>
                      <a:ext cx="1914144" cy="256031"/>
                    </a:xfrm>
                    <a:prstGeom prst="rect">
                      <a:avLst/>
                    </a:prstGeom>
                  </pic:spPr>
                </pic:pic>
              </a:graphicData>
            </a:graphic>
          </wp:inline>
        </w:drawing>
      </w:r>
      <w:r>
        <w:rPr>
          <w:position w:val="-6"/>
        </w:rPr>
      </w:r>
      <w:r>
        <w:rPr>
          <w:sz w:val="20"/>
        </w:rPr>
        <w:t>                                      </w:t>
      </w:r>
      <w:r>
        <w:rPr>
          <w:w w:val="80"/>
          <w:sz w:val="19"/>
        </w:rPr>
        <w:t>Date Filed:  </w:t>
      </w:r>
      <w:r>
        <w:rPr>
          <w:rFonts w:ascii="Arial"/>
          <w:i/>
          <w:w w:val="80"/>
          <w:sz w:val="36"/>
          <w:u w:val="single"/>
        </w:rPr>
        <w:t>&lt;!f.{[9/z</w:t>
      </w:r>
      <w:r>
        <w:rPr>
          <w:rFonts w:ascii="Arial"/>
          <w:i/>
          <w:spacing w:val="-22"/>
          <w:w w:val="80"/>
          <w:sz w:val="36"/>
          <w:u w:val="single"/>
        </w:rPr>
        <w:t> </w:t>
      </w:r>
      <w:r>
        <w:rPr>
          <w:i/>
          <w:w w:val="80"/>
          <w:sz w:val="37"/>
          <w:u w:val="single"/>
        </w:rPr>
        <w:t>J?</w:t>
      </w:r>
    </w:p>
    <w:p>
      <w:pPr>
        <w:tabs>
          <w:tab w:pos="7944" w:val="left" w:leader="none"/>
        </w:tabs>
        <w:spacing w:before="247"/>
        <w:ind w:left="196" w:right="0" w:firstLine="0"/>
        <w:jc w:val="left"/>
        <w:rPr>
          <w:b/>
          <w:sz w:val="37"/>
        </w:rPr>
      </w:pPr>
      <w:r>
        <w:rPr>
          <w:w w:val="100"/>
          <w:sz w:val="19"/>
        </w:rPr>
        <w:t>Company</w:t>
      </w:r>
      <w:r>
        <w:rPr>
          <w:w w:val="100"/>
          <w:sz w:val="19"/>
        </w:rPr>
        <w:t>(</w:t>
      </w:r>
      <w:r>
        <w:rPr>
          <w:w w:val="100"/>
          <w:sz w:val="19"/>
        </w:rPr>
        <w:t>ies</w:t>
      </w:r>
      <w:r>
        <w:rPr>
          <w:w w:val="100"/>
          <w:sz w:val="19"/>
        </w:rPr>
        <w:t>)</w:t>
      </w:r>
      <w:r>
        <w:rPr>
          <w:w w:val="100"/>
          <w:sz w:val="19"/>
        </w:rPr>
        <w:t>:</w:t>
      </w:r>
      <w:r>
        <w:rPr>
          <w:sz w:val="19"/>
        </w:rPr>
        <w:t> </w:t>
      </w:r>
      <w:r>
        <w:rPr>
          <w:spacing w:val="12"/>
          <w:sz w:val="19"/>
        </w:rPr>
        <w:t> </w:t>
      </w:r>
      <w:r>
        <w:rPr>
          <w:b/>
          <w:w w:val="108"/>
          <w:sz w:val="37"/>
        </w:rPr>
        <w:t>_J</w:t>
      </w:r>
      <w:r>
        <w:rPr>
          <w:b/>
          <w:spacing w:val="-47"/>
          <w:w w:val="108"/>
          <w:sz w:val="37"/>
        </w:rPr>
        <w:t>J</w:t>
      </w:r>
      <w:r>
        <w:rPr>
          <w:b/>
          <w:spacing w:val="-155"/>
          <w:w w:val="109"/>
          <w:sz w:val="37"/>
        </w:rPr>
        <w:t>_</w:t>
      </w:r>
      <w:r>
        <w:rPr>
          <w:b/>
          <w:spacing w:val="-45"/>
          <w:w w:val="108"/>
          <w:sz w:val="37"/>
        </w:rPr>
        <w:t>_</w:t>
      </w:r>
      <w:r>
        <w:rPr>
          <w:b/>
          <w:spacing w:val="-99"/>
          <w:w w:val="109"/>
          <w:sz w:val="37"/>
        </w:rPr>
        <w:t>_</w:t>
      </w:r>
      <w:r>
        <w:rPr>
          <w:b/>
          <w:spacing w:val="-25"/>
          <w:w w:val="109"/>
          <w:sz w:val="37"/>
        </w:rPr>
        <w:t>t</w:t>
      </w:r>
      <w:r>
        <w:rPr>
          <w:b/>
          <w:sz w:val="37"/>
          <w:u w:val="thick"/>
        </w:rPr>
        <w:t> </w:t>
        <w:tab/>
      </w:r>
      <w:r>
        <w:rPr>
          <w:b/>
          <w:w w:val="149"/>
          <w:sz w:val="37"/>
        </w:rPr>
        <w:t>_</w:t>
      </w:r>
    </w:p>
    <w:p>
      <w:pPr>
        <w:spacing w:after="0"/>
        <w:jc w:val="left"/>
        <w:rPr>
          <w:sz w:val="37"/>
        </w:rPr>
        <w:sectPr>
          <w:footerReference w:type="default" r:id="rId185"/>
          <w:pgSz w:w="12290" w:h="15840"/>
          <w:pgMar w:footer="0" w:header="0" w:top="80" w:bottom="0" w:left="1640" w:right="1460"/>
        </w:sectPr>
      </w:pPr>
    </w:p>
    <w:p>
      <w:pPr>
        <w:tabs>
          <w:tab w:pos="2146" w:val="left" w:leader="none"/>
          <w:tab w:pos="5099" w:val="left" w:leader="none"/>
          <w:tab w:pos="5955" w:val="left" w:leader="none"/>
        </w:tabs>
        <w:spacing w:before="173"/>
        <w:ind w:left="200" w:right="0" w:firstLine="0"/>
        <w:jc w:val="left"/>
        <w:rPr>
          <w:sz w:val="19"/>
        </w:rPr>
      </w:pPr>
      <w:r>
        <w:rPr>
          <w:w w:val="100"/>
          <w:sz w:val="19"/>
        </w:rPr>
        <w:t>Profit</w:t>
      </w:r>
      <w:r>
        <w:rPr>
          <w:spacing w:val="6"/>
          <w:sz w:val="19"/>
        </w:rPr>
        <w:t> </w:t>
      </w:r>
      <w:r>
        <w:rPr>
          <w:w w:val="101"/>
          <w:sz w:val="19"/>
        </w:rPr>
        <w:t>Center</w:t>
      </w:r>
      <w:r>
        <w:rPr>
          <w:spacing w:val="3"/>
          <w:sz w:val="19"/>
        </w:rPr>
        <w:t> </w:t>
      </w:r>
      <w:r>
        <w:rPr>
          <w:w w:val="101"/>
          <w:sz w:val="19"/>
        </w:rPr>
        <w:t>Contact:</w:t>
      </w:r>
      <w:r>
        <w:rPr>
          <w:sz w:val="19"/>
        </w:rPr>
        <w:tab/>
      </w:r>
      <w:r>
        <w:rPr>
          <w:w w:val="72"/>
          <w:sz w:val="24"/>
          <w:u w:val="single"/>
        </w:rPr>
        <w:t>IJ</w:t>
      </w:r>
      <w:r>
        <w:rPr>
          <w:w w:val="72"/>
          <w:sz w:val="24"/>
          <w:u w:val="single"/>
        </w:rPr>
        <w:t>)</w:t>
      </w:r>
      <w:r>
        <w:rPr>
          <w:w w:val="72"/>
          <w:sz w:val="24"/>
          <w:u w:val="single"/>
        </w:rPr>
        <w:t>-{.o--</w:t>
      </w:r>
      <w:r>
        <w:rPr>
          <w:w w:val="72"/>
          <w:sz w:val="24"/>
          <w:u w:val="single"/>
        </w:rPr>
        <w:t>t</w:t>
      </w:r>
      <w:r>
        <w:rPr>
          <w:rFonts w:ascii="Arial" w:hAnsi="Arial"/>
          <w:i/>
          <w:w w:val="70"/>
          <w:sz w:val="22"/>
          <w:u w:val="single"/>
        </w:rPr>
        <w:t>)</w:t>
      </w:r>
      <w:r>
        <w:rPr>
          <w:rFonts w:ascii="Arial" w:hAnsi="Arial"/>
          <w:i/>
          <w:w w:val="70"/>
          <w:sz w:val="22"/>
          <w:u w:val="single"/>
        </w:rPr>
        <w:t>C_</w:t>
      </w:r>
      <w:r>
        <w:rPr>
          <w:rFonts w:ascii="Arial" w:hAnsi="Arial"/>
          <w:i/>
          <w:spacing w:val="-11"/>
          <w:sz w:val="22"/>
          <w:u w:val="single"/>
        </w:rPr>
        <w:t> </w:t>
      </w:r>
      <w:r>
        <w:rPr>
          <w:rFonts w:ascii="Arial" w:hAnsi="Arial"/>
          <w:i/>
          <w:spacing w:val="-44"/>
          <w:sz w:val="22"/>
        </w:rPr>
        <w:t> </w:t>
      </w:r>
      <w:r>
        <w:rPr>
          <w:w w:val="85"/>
          <w:sz w:val="39"/>
          <w:u w:val="single"/>
        </w:rPr>
        <w:t>L</w:t>
      </w:r>
      <w:r>
        <w:rPr>
          <w:spacing w:val="28"/>
          <w:sz w:val="39"/>
          <w:u w:val="single"/>
        </w:rPr>
        <w:t> </w:t>
      </w:r>
      <w:r>
        <w:rPr>
          <w:i/>
          <w:w w:val="99"/>
          <w:sz w:val="23"/>
          <w:u w:val="single"/>
        </w:rPr>
        <w:t>v</w:t>
      </w:r>
      <w:r>
        <w:rPr>
          <w:i/>
          <w:spacing w:val="-5"/>
          <w:w w:val="99"/>
          <w:sz w:val="23"/>
          <w:u w:val="single"/>
        </w:rPr>
        <w:t>,</w:t>
      </w:r>
      <w:r>
        <w:rPr>
          <w:i/>
          <w:w w:val="57"/>
          <w:sz w:val="23"/>
          <w:u w:val="single"/>
        </w:rPr>
        <w:t>.</w:t>
      </w:r>
      <w:r>
        <w:rPr>
          <w:i/>
          <w:spacing w:val="-2"/>
          <w:w w:val="57"/>
          <w:sz w:val="23"/>
          <w:u w:val="single"/>
        </w:rPr>
        <w:t>.</w:t>
      </w:r>
      <w:r>
        <w:rPr>
          <w:i/>
          <w:w w:val="50"/>
          <w:sz w:val="47"/>
          <w:u w:val="single"/>
        </w:rPr>
        <w:t>z</w:t>
      </w:r>
      <w:r>
        <w:rPr>
          <w:i/>
          <w:spacing w:val="-37"/>
          <w:w w:val="51"/>
          <w:sz w:val="47"/>
          <w:u w:val="single"/>
        </w:rPr>
        <w:t>·</w:t>
      </w:r>
      <w:r>
        <w:rPr>
          <w:i/>
          <w:w w:val="34"/>
          <w:sz w:val="47"/>
          <w:u w:val="single"/>
        </w:rPr>
        <w:t>{;:-</w:t>
      </w:r>
      <w:r>
        <w:rPr>
          <w:i/>
          <w:sz w:val="47"/>
        </w:rPr>
        <w:tab/>
      </w:r>
      <w:r>
        <w:rPr>
          <w:w w:val="101"/>
          <w:position w:val="-8"/>
          <w:sz w:val="19"/>
        </w:rPr>
        <w:t>State:</w:t>
      </w:r>
      <w:r>
        <w:rPr>
          <w:position w:val="-8"/>
          <w:sz w:val="19"/>
        </w:rPr>
        <w:t> </w:t>
      </w:r>
      <w:r>
        <w:rPr>
          <w:spacing w:val="2"/>
          <w:position w:val="-8"/>
          <w:sz w:val="19"/>
        </w:rPr>
        <w:t> </w:t>
      </w:r>
      <w:r>
        <w:rPr>
          <w:position w:val="-8"/>
          <w:sz w:val="19"/>
          <w:u w:val="single"/>
        </w:rPr>
        <w:t> </w:t>
        <w:tab/>
      </w:r>
    </w:p>
    <w:p>
      <w:pPr>
        <w:pStyle w:val="BodyText"/>
        <w:rPr>
          <w:sz w:val="24"/>
        </w:rPr>
      </w:pPr>
      <w:r>
        <w:rPr/>
        <w:br w:type="column"/>
      </w:r>
      <w:r>
        <w:rPr>
          <w:sz w:val="24"/>
        </w:rPr>
      </w:r>
    </w:p>
    <w:p>
      <w:pPr>
        <w:pStyle w:val="BodyText"/>
        <w:spacing w:before="9"/>
        <w:rPr>
          <w:sz w:val="18"/>
        </w:rPr>
      </w:pPr>
    </w:p>
    <w:p>
      <w:pPr>
        <w:spacing w:before="1"/>
        <w:ind w:left="200" w:right="0" w:firstLine="0"/>
        <w:jc w:val="left"/>
        <w:rPr>
          <w:b/>
          <w:sz w:val="22"/>
        </w:rPr>
      </w:pPr>
      <w:r>
        <w:rPr>
          <w:b/>
          <w:w w:val="105"/>
          <w:sz w:val="22"/>
        </w:rPr>
        <w:t>,,_)....,,l,_</w:t>
      </w:r>
      <w:r>
        <w:rPr>
          <w:b/>
          <w:w w:val="105"/>
          <w:sz w:val="22"/>
          <w:u w:val="single"/>
        </w:rPr>
        <w:t>y""F'--</w:t>
      </w:r>
      <w:r>
        <w:rPr>
          <w:b/>
          <w:w w:val="105"/>
          <w:sz w:val="22"/>
        </w:rPr>
        <w:t>----</w:t>
      </w:r>
    </w:p>
    <w:p>
      <w:pPr>
        <w:spacing w:after="0"/>
        <w:jc w:val="left"/>
        <w:rPr>
          <w:sz w:val="22"/>
        </w:rPr>
        <w:sectPr>
          <w:type w:val="continuous"/>
          <w:pgSz w:w="12290" w:h="15840"/>
          <w:pgMar w:top="160" w:bottom="280" w:left="1640" w:right="1460"/>
          <w:cols w:num="2" w:equalWidth="0">
            <w:col w:w="5956" w:space="258"/>
            <w:col w:w="2976"/>
          </w:cols>
        </w:sectPr>
      </w:pPr>
    </w:p>
    <w:p>
      <w:pPr>
        <w:pStyle w:val="BodyText"/>
        <w:rPr>
          <w:b/>
          <w:sz w:val="19"/>
        </w:rPr>
      </w:pPr>
    </w:p>
    <w:p>
      <w:pPr>
        <w:tabs>
          <w:tab w:pos="1496" w:val="left" w:leader="none"/>
          <w:tab w:pos="5100" w:val="left" w:leader="none"/>
        </w:tabs>
        <w:spacing w:before="90"/>
        <w:ind w:left="202" w:right="0" w:firstLine="0"/>
        <w:jc w:val="left"/>
        <w:rPr>
          <w:sz w:val="25"/>
        </w:rPr>
      </w:pPr>
      <w:r>
        <w:rPr/>
        <w:drawing>
          <wp:anchor distT="0" distB="0" distL="0" distR="0" allowOverlap="1" layoutInCell="1" locked="0" behindDoc="0" simplePos="0" relativeHeight="9952">
            <wp:simplePos x="0" y="0"/>
            <wp:positionH relativeFrom="page">
              <wp:posOffset>1170432</wp:posOffset>
            </wp:positionH>
            <wp:positionV relativeFrom="paragraph">
              <wp:posOffset>562305</wp:posOffset>
            </wp:positionV>
            <wp:extent cx="1999488" cy="219455"/>
            <wp:effectExtent l="0" t="0" r="0" b="0"/>
            <wp:wrapTopAndBottom/>
            <wp:docPr id="85" name="image69.png" descr=""/>
            <wp:cNvGraphicFramePr>
              <a:graphicFrameLocks noChangeAspect="1"/>
            </wp:cNvGraphicFramePr>
            <a:graphic>
              <a:graphicData uri="http://schemas.openxmlformats.org/drawingml/2006/picture">
                <pic:pic>
                  <pic:nvPicPr>
                    <pic:cNvPr id="86" name="image69.png"/>
                    <pic:cNvPicPr/>
                  </pic:nvPicPr>
                  <pic:blipFill>
                    <a:blip r:embed="rId187" cstate="print"/>
                    <a:stretch>
                      <a:fillRect/>
                    </a:stretch>
                  </pic:blipFill>
                  <pic:spPr>
                    <a:xfrm>
                      <a:off x="0" y="0"/>
                      <a:ext cx="1999488" cy="219455"/>
                    </a:xfrm>
                    <a:prstGeom prst="rect">
                      <a:avLst/>
                    </a:prstGeom>
                  </pic:spPr>
                </pic:pic>
              </a:graphicData>
            </a:graphic>
          </wp:anchor>
        </w:drawing>
      </w:r>
      <w:r>
        <w:rPr/>
        <w:drawing>
          <wp:anchor distT="0" distB="0" distL="0" distR="0" allowOverlap="1" layoutInCell="1" locked="0" behindDoc="0" simplePos="0" relativeHeight="9976">
            <wp:simplePos x="0" y="0"/>
            <wp:positionH relativeFrom="page">
              <wp:posOffset>4303776</wp:posOffset>
            </wp:positionH>
            <wp:positionV relativeFrom="paragraph">
              <wp:posOffset>403809</wp:posOffset>
            </wp:positionV>
            <wp:extent cx="2243328" cy="377951"/>
            <wp:effectExtent l="0" t="0" r="0" b="0"/>
            <wp:wrapTopAndBottom/>
            <wp:docPr id="87" name="image70.png" descr=""/>
            <wp:cNvGraphicFramePr>
              <a:graphicFrameLocks noChangeAspect="1"/>
            </wp:cNvGraphicFramePr>
            <a:graphic>
              <a:graphicData uri="http://schemas.openxmlformats.org/drawingml/2006/picture">
                <pic:pic>
                  <pic:nvPicPr>
                    <pic:cNvPr id="88" name="image70.png"/>
                    <pic:cNvPicPr/>
                  </pic:nvPicPr>
                  <pic:blipFill>
                    <a:blip r:embed="rId188" cstate="print"/>
                    <a:stretch>
                      <a:fillRect/>
                    </a:stretch>
                  </pic:blipFill>
                  <pic:spPr>
                    <a:xfrm>
                      <a:off x="0" y="0"/>
                      <a:ext cx="2243328" cy="377951"/>
                    </a:xfrm>
                    <a:prstGeom prst="rect">
                      <a:avLst/>
                    </a:prstGeom>
                  </pic:spPr>
                </pic:pic>
              </a:graphicData>
            </a:graphic>
          </wp:anchor>
        </w:drawing>
      </w:r>
      <w:r>
        <w:rPr>
          <w:w w:val="125"/>
          <w:position w:val="1"/>
          <w:sz w:val="19"/>
        </w:rPr>
        <w:t>OurFileNo.:</w:t>
        <w:tab/>
      </w:r>
      <w:r>
        <w:rPr>
          <w:b/>
          <w:w w:val="90"/>
          <w:position w:val="1"/>
          <w:sz w:val="34"/>
          <w:u w:val="single"/>
        </w:rPr>
        <w:t>UjC..-ct:7-</w:t>
      </w:r>
      <w:r>
        <w:rPr>
          <w:b/>
          <w:spacing w:val="-35"/>
          <w:w w:val="90"/>
          <w:position w:val="1"/>
          <w:sz w:val="34"/>
          <w:u w:val="single"/>
        </w:rPr>
        <w:t> </w:t>
      </w:r>
      <w:r>
        <w:rPr>
          <w:b/>
          <w:w w:val="90"/>
          <w:position w:val="1"/>
          <w:sz w:val="34"/>
          <w:u w:val="single"/>
        </w:rPr>
        <w:t>efL-\l</w:t>
      </w:r>
      <w:r>
        <w:rPr>
          <w:b/>
          <w:w w:val="90"/>
          <w:position w:val="1"/>
          <w:sz w:val="34"/>
        </w:rPr>
        <w:tab/>
      </w:r>
      <w:r>
        <w:rPr>
          <w:sz w:val="19"/>
        </w:rPr>
        <w:t>Their  file  no.:</w:t>
      </w:r>
      <w:r>
        <w:rPr>
          <w:spacing w:val="20"/>
          <w:sz w:val="19"/>
        </w:rPr>
        <w:t> </w:t>
      </w:r>
      <w:r>
        <w:rPr>
          <w:w w:val="330"/>
          <w:position w:val="-8"/>
          <w:sz w:val="25"/>
        </w:rPr>
        <w:t>-------</w:t>
      </w:r>
    </w:p>
    <w:p>
      <w:pPr>
        <w:pStyle w:val="BodyText"/>
        <w:rPr>
          <w:sz w:val="20"/>
        </w:rPr>
      </w:pPr>
    </w:p>
    <w:p>
      <w:pPr>
        <w:pStyle w:val="BodyText"/>
        <w:spacing w:before="2"/>
        <w:rPr>
          <w:sz w:val="14"/>
        </w:rPr>
      </w:pPr>
      <w:r>
        <w:rPr/>
        <w:pict>
          <v:line style="position:absolute;mso-position-horizontal-relative:page;mso-position-vertical-relative:paragraph;z-index:10000;mso-wrap-distance-left:0;mso-wrap-distance-right:0" from="91.481041pt,10.872876pt" to="515.533801pt,10.872876pt" stroked="true" strokeweight="1.429391pt" strokecolor="#000000">
            <v:stroke dashstyle="solid"/>
            <w10:wrap type="topAndBottom"/>
          </v:line>
        </w:pict>
      </w:r>
    </w:p>
    <w:p>
      <w:pPr>
        <w:tabs>
          <w:tab w:pos="4021" w:val="left" w:leader="none"/>
          <w:tab w:pos="4241" w:val="left" w:leader="none"/>
          <w:tab w:pos="5409" w:val="left" w:leader="none"/>
        </w:tabs>
        <w:spacing w:line="624" w:lineRule="auto" w:before="319" w:after="127"/>
        <w:ind w:left="511" w:right="787" w:firstLine="0"/>
        <w:jc w:val="center"/>
        <w:rPr>
          <w:sz w:val="19"/>
        </w:rPr>
      </w:pPr>
      <w:r>
        <w:rPr>
          <w:w w:val="110"/>
          <w:sz w:val="19"/>
        </w:rPr>
        <w:t>Approved,</w:t>
      </w:r>
      <w:r>
        <w:rPr>
          <w:spacing w:val="-25"/>
          <w:w w:val="110"/>
          <w:sz w:val="19"/>
        </w:rPr>
        <w:t> </w:t>
      </w:r>
      <w:r>
        <w:rPr>
          <w:w w:val="110"/>
          <w:sz w:val="19"/>
        </w:rPr>
        <w:t>effective</w:t>
      </w:r>
      <w:r>
        <w:rPr>
          <w:spacing w:val="-26"/>
          <w:w w:val="110"/>
          <w:sz w:val="19"/>
        </w:rPr>
        <w:t> </w:t>
      </w:r>
      <w:r>
        <w:rPr>
          <w:w w:val="110"/>
          <w:sz w:val="19"/>
        </w:rPr>
        <w:t>as</w:t>
      </w:r>
      <w:r>
        <w:rPr>
          <w:spacing w:val="-32"/>
          <w:w w:val="110"/>
          <w:sz w:val="19"/>
        </w:rPr>
        <w:t> </w:t>
      </w:r>
      <w:r>
        <w:rPr>
          <w:w w:val="110"/>
          <w:sz w:val="19"/>
        </w:rPr>
        <w:t>of</w:t>
      </w:r>
      <w:r>
        <w:rPr>
          <w:w w:val="110"/>
          <w:sz w:val="19"/>
          <w:u w:val="single"/>
        </w:rPr>
        <w:t> </w:t>
        <w:tab/>
      </w:r>
      <w:r>
        <w:rPr>
          <w:w w:val="270"/>
          <w:sz w:val="19"/>
        </w:rPr>
        <w:t>_</w:t>
        <w:tab/>
      </w:r>
      <w:r>
        <w:rPr>
          <w:w w:val="105"/>
          <w:sz w:val="19"/>
        </w:rPr>
        <w:t>Disapproved</w:t>
      </w:r>
      <w:r>
        <w:rPr>
          <w:spacing w:val="-24"/>
          <w:w w:val="105"/>
          <w:sz w:val="19"/>
        </w:rPr>
        <w:t> </w:t>
      </w:r>
      <w:r>
        <w:rPr>
          <w:w w:val="105"/>
          <w:sz w:val="19"/>
        </w:rPr>
        <w:t>(reference</w:t>
      </w:r>
      <w:r>
        <w:rPr>
          <w:spacing w:val="-27"/>
          <w:w w:val="105"/>
          <w:sz w:val="19"/>
        </w:rPr>
        <w:t> </w:t>
      </w:r>
      <w:r>
        <w:rPr>
          <w:w w:val="105"/>
          <w:sz w:val="19"/>
        </w:rPr>
        <w:t>reason</w:t>
      </w:r>
      <w:r>
        <w:rPr>
          <w:spacing w:val="-25"/>
          <w:w w:val="105"/>
          <w:sz w:val="19"/>
        </w:rPr>
        <w:t> </w:t>
      </w:r>
      <w:r>
        <w:rPr>
          <w:w w:val="105"/>
          <w:sz w:val="19"/>
        </w:rPr>
        <w:t>below)</w:t>
      </w:r>
      <w:r>
        <w:rPr>
          <w:w w:val="100"/>
          <w:sz w:val="19"/>
        </w:rPr>
        <w:t> </w:t>
      </w:r>
      <w:r>
        <w:rPr>
          <w:w w:val="110"/>
          <w:position w:val="1"/>
          <w:sz w:val="19"/>
        </w:rPr>
        <w:t>Not</w:t>
      </w:r>
      <w:r>
        <w:rPr>
          <w:spacing w:val="-25"/>
          <w:w w:val="110"/>
          <w:position w:val="1"/>
          <w:sz w:val="19"/>
        </w:rPr>
        <w:t> </w:t>
      </w:r>
      <w:r>
        <w:rPr>
          <w:w w:val="110"/>
          <w:position w:val="1"/>
          <w:sz w:val="19"/>
        </w:rPr>
        <w:t>yet</w:t>
      </w:r>
      <w:r>
        <w:rPr>
          <w:spacing w:val="-28"/>
          <w:w w:val="110"/>
          <w:position w:val="1"/>
          <w:sz w:val="19"/>
        </w:rPr>
        <w:t> </w:t>
      </w:r>
      <w:r>
        <w:rPr>
          <w:w w:val="110"/>
          <w:position w:val="1"/>
          <w:sz w:val="19"/>
        </w:rPr>
        <w:t>reviewed,</w:t>
      </w:r>
      <w:r>
        <w:rPr>
          <w:spacing w:val="-28"/>
          <w:w w:val="110"/>
          <w:position w:val="1"/>
          <w:sz w:val="19"/>
        </w:rPr>
        <w:t> </w:t>
      </w:r>
      <w:r>
        <w:rPr>
          <w:w w:val="110"/>
          <w:position w:val="1"/>
          <w:sz w:val="19"/>
        </w:rPr>
        <w:t>target</w:t>
      </w:r>
      <w:r>
        <w:rPr>
          <w:spacing w:val="-26"/>
          <w:w w:val="110"/>
          <w:position w:val="1"/>
          <w:sz w:val="19"/>
        </w:rPr>
        <w:t> </w:t>
      </w:r>
      <w:r>
        <w:rPr>
          <w:w w:val="110"/>
          <w:position w:val="1"/>
          <w:sz w:val="19"/>
        </w:rPr>
        <w:t>date</w:t>
      </w:r>
      <w:r>
        <w:rPr>
          <w:w w:val="110"/>
          <w:position w:val="1"/>
          <w:sz w:val="19"/>
          <w:u w:val="single"/>
        </w:rPr>
        <w:t> </w:t>
        <w:tab/>
        <w:tab/>
      </w:r>
      <w:r>
        <w:rPr>
          <w:w w:val="270"/>
          <w:position w:val="1"/>
          <w:sz w:val="19"/>
        </w:rPr>
        <w:t>_</w:t>
        <w:tab/>
      </w:r>
      <w:r>
        <w:rPr>
          <w:w w:val="105"/>
          <w:sz w:val="19"/>
        </w:rPr>
        <w:t>Objections</w:t>
      </w:r>
      <w:r>
        <w:rPr>
          <w:spacing w:val="-24"/>
          <w:w w:val="105"/>
          <w:sz w:val="19"/>
        </w:rPr>
        <w:t> </w:t>
      </w:r>
      <w:r>
        <w:rPr>
          <w:w w:val="105"/>
          <w:sz w:val="19"/>
        </w:rPr>
        <w:t>outstanding</w:t>
      </w:r>
      <w:r>
        <w:rPr>
          <w:spacing w:val="-23"/>
          <w:w w:val="105"/>
          <w:sz w:val="19"/>
        </w:rPr>
        <w:t> </w:t>
      </w:r>
      <w:r>
        <w:rPr>
          <w:w w:val="105"/>
          <w:sz w:val="19"/>
        </w:rPr>
        <w:t>(listed</w:t>
      </w:r>
      <w:r>
        <w:rPr>
          <w:spacing w:val="-21"/>
          <w:w w:val="105"/>
          <w:sz w:val="19"/>
        </w:rPr>
        <w:t> </w:t>
      </w:r>
      <w:r>
        <w:rPr>
          <w:w w:val="105"/>
          <w:sz w:val="19"/>
        </w:rPr>
        <w:t>below)</w:t>
      </w:r>
    </w:p>
    <w:p>
      <w:pPr>
        <w:pStyle w:val="BodyText"/>
        <w:spacing w:line="29" w:lineRule="exact"/>
        <w:ind w:left="175"/>
        <w:rPr>
          <w:sz w:val="2"/>
        </w:rPr>
      </w:pPr>
      <w:r>
        <w:rPr>
          <w:position w:val="0"/>
          <w:sz w:val="2"/>
        </w:rPr>
        <w:pict>
          <v:group style="width:422.65pt;height:1.45pt;mso-position-horizontal-relative:char;mso-position-vertical-relative:line" coordorigin="0,0" coordsize="8453,29">
            <v:line style="position:absolute" from="15,15" to="8438,15" stroked="true" strokeweight="1.429391pt" strokecolor="#000000">
              <v:stroke dashstyle="solid"/>
            </v:line>
          </v:group>
        </w:pict>
      </w:r>
      <w:r>
        <w:rPr>
          <w:position w:val="0"/>
          <w:sz w:val="2"/>
        </w:rPr>
      </w:r>
    </w:p>
    <w:p>
      <w:pPr>
        <w:spacing w:before="90"/>
        <w:ind w:left="446" w:right="787" w:firstLine="0"/>
        <w:jc w:val="center"/>
        <w:rPr>
          <w:b/>
          <w:sz w:val="21"/>
        </w:rPr>
      </w:pPr>
      <w:r>
        <w:rPr>
          <w:b/>
          <w:sz w:val="21"/>
        </w:rPr>
        <w:t>Notes/Status/Additional  Information  Required/Action Plan:</w:t>
      </w:r>
    </w:p>
    <w:p>
      <w:pPr>
        <w:tabs>
          <w:tab w:pos="2257" w:val="left" w:leader="none"/>
          <w:tab w:pos="2873" w:val="left" w:leader="none"/>
          <w:tab w:pos="3555" w:val="left" w:leader="none"/>
          <w:tab w:pos="5436" w:val="left" w:leader="none"/>
          <w:tab w:pos="9070" w:val="left" w:leader="none"/>
        </w:tabs>
        <w:spacing w:line="333" w:lineRule="exact" w:before="104"/>
        <w:ind w:left="445" w:right="0" w:firstLine="0"/>
        <w:jc w:val="left"/>
        <w:rPr>
          <w:i/>
          <w:sz w:val="25"/>
        </w:rPr>
      </w:pPr>
      <w:r>
        <w:rPr>
          <w:sz w:val="30"/>
          <w:u w:val="single"/>
        </w:rPr>
        <w:t>U-.,. </w:t>
      </w:r>
      <w:r>
        <w:rPr>
          <w:rFonts w:ascii="Arial"/>
          <w:i/>
          <w:w w:val="115"/>
          <w:sz w:val="18"/>
          <w:u w:val="single"/>
        </w:rPr>
        <w:t>Ca\</w:t>
      </w:r>
      <w:r>
        <w:rPr>
          <w:rFonts w:ascii="Arial"/>
          <w:i/>
          <w:spacing w:val="-17"/>
          <w:w w:val="115"/>
          <w:sz w:val="18"/>
          <w:u w:val="single"/>
        </w:rPr>
        <w:t> </w:t>
      </w:r>
      <w:r>
        <w:rPr>
          <w:rFonts w:ascii="Arial"/>
          <w:i/>
          <w:w w:val="115"/>
          <w:sz w:val="18"/>
          <w:u w:val="single"/>
        </w:rPr>
        <w:t>Qs;\</w:t>
      </w:r>
      <w:r>
        <w:rPr>
          <w:rFonts w:ascii="Arial"/>
          <w:i/>
          <w:spacing w:val="6"/>
          <w:w w:val="115"/>
          <w:sz w:val="18"/>
          <w:u w:val="single"/>
        </w:rPr>
        <w:t> </w:t>
      </w:r>
      <w:r>
        <w:rPr>
          <w:w w:val="115"/>
          <w:sz w:val="27"/>
          <w:u w:val="single"/>
        </w:rPr>
        <w:t>%</w:t>
        <w:tab/>
      </w:r>
      <w:r>
        <w:rPr>
          <w:rFonts w:ascii="Arial"/>
          <w:i/>
          <w:w w:val="115"/>
          <w:sz w:val="25"/>
          <w:u w:val="single"/>
        </w:rPr>
        <w:t>I</w:t>
      </w:r>
      <w:r>
        <w:rPr>
          <w:rFonts w:ascii="Arial"/>
          <w:i/>
          <w:spacing w:val="-7"/>
          <w:w w:val="115"/>
          <w:sz w:val="25"/>
          <w:u w:val="single"/>
        </w:rPr>
        <w:t> </w:t>
      </w:r>
      <w:r>
        <w:rPr>
          <w:rFonts w:ascii="Arial"/>
          <w:i/>
          <w:w w:val="115"/>
          <w:sz w:val="25"/>
          <w:u w:val="single"/>
        </w:rPr>
        <w:t>)</w:t>
        <w:tab/>
      </w:r>
      <w:r>
        <w:rPr>
          <w:rFonts w:ascii="Arial"/>
          <w:spacing w:val="-4"/>
          <w:sz w:val="27"/>
          <w:u w:val="single"/>
        </w:rPr>
        <w:t>x.\..</w:t>
      </w:r>
      <w:r>
        <w:rPr>
          <w:rFonts w:ascii="Arial"/>
          <w:spacing w:val="-4"/>
          <w:sz w:val="28"/>
          <w:u w:val="single"/>
        </w:rPr>
        <w:t>,j'</w:t>
        <w:tab/>
      </w:r>
      <w:r>
        <w:rPr>
          <w:w w:val="115"/>
          <w:sz w:val="25"/>
          <w:u w:val="single"/>
        </w:rPr>
        <w:t>&amp;C</w:t>
      </w:r>
      <w:r>
        <w:rPr>
          <w:spacing w:val="-42"/>
          <w:w w:val="115"/>
          <w:sz w:val="25"/>
          <w:u w:val="single"/>
        </w:rPr>
        <w:t> </w:t>
      </w:r>
      <w:r>
        <w:rPr>
          <w:w w:val="115"/>
          <w:sz w:val="25"/>
          <w:u w:val="single"/>
        </w:rPr>
        <w:t>\.)&lt;m.</w:t>
      </w:r>
      <w:r>
        <w:rPr>
          <w:spacing w:val="-23"/>
          <w:w w:val="115"/>
          <w:sz w:val="25"/>
          <w:u w:val="single"/>
        </w:rPr>
        <w:t> </w:t>
      </w:r>
      <w:r>
        <w:rPr>
          <w:w w:val="115"/>
          <w:sz w:val="25"/>
          <w:u w:val="single"/>
        </w:rPr>
        <w:t>ff.k</w:t>
      </w:r>
      <w:r>
        <w:rPr>
          <w:w w:val="115"/>
          <w:sz w:val="25"/>
        </w:rPr>
        <w:tab/>
      </w:r>
      <w:r>
        <w:rPr>
          <w:i/>
          <w:w w:val="115"/>
          <w:sz w:val="19"/>
        </w:rPr>
        <w:t>(Q\)J}e_tf.   </w:t>
      </w:r>
      <w:r>
        <w:rPr>
          <w:rFonts w:ascii="Arial"/>
          <w:w w:val="115"/>
          <w:sz w:val="18"/>
          <w:u w:val="single"/>
        </w:rPr>
        <w:t>)tQ'9(</w:t>
      </w:r>
      <w:r>
        <w:rPr>
          <w:rFonts w:ascii="Arial"/>
          <w:spacing w:val="42"/>
          <w:w w:val="115"/>
          <w:sz w:val="18"/>
          <w:u w:val="single"/>
        </w:rPr>
        <w:t> </w:t>
      </w:r>
      <w:r>
        <w:rPr>
          <w:i/>
          <w:w w:val="115"/>
          <w:sz w:val="25"/>
          <w:u w:val="single"/>
        </w:rPr>
        <w:t>I;</w:t>
      </w:r>
      <w:r>
        <w:rPr>
          <w:i/>
          <w:sz w:val="25"/>
          <w:u w:val="single"/>
        </w:rPr>
        <w:tab/>
      </w:r>
    </w:p>
    <w:p>
      <w:pPr>
        <w:tabs>
          <w:tab w:pos="2047" w:val="left" w:leader="none"/>
          <w:tab w:pos="4310" w:val="left" w:leader="none"/>
          <w:tab w:pos="7472" w:val="left" w:leader="none"/>
        </w:tabs>
        <w:spacing w:line="471" w:lineRule="exact" w:before="0"/>
        <w:ind w:left="0" w:right="103" w:firstLine="0"/>
        <w:jc w:val="center"/>
        <w:rPr>
          <w:sz w:val="17"/>
        </w:rPr>
      </w:pPr>
      <w:r>
        <w:rPr/>
        <w:pict>
          <v:line style="position:absolute;mso-position-horizontal-relative:page;mso-position-vertical-relative:paragraph;z-index:-438424" from="161.997696pt,19.336063pt" to="512.674996pt,19.336063pt" stroked="true" strokeweight=".476464pt" strokecolor="#000000">
            <v:stroke dashstyle="solid"/>
            <w10:wrap type="none"/>
          </v:line>
        </w:pict>
      </w:r>
      <w:r>
        <w:rPr>
          <w:w w:val="136"/>
          <w:sz w:val="27"/>
        </w:rPr>
        <w:t>J</w:t>
      </w:r>
      <w:r>
        <w:rPr>
          <w:spacing w:val="24"/>
          <w:sz w:val="27"/>
        </w:rPr>
        <w:t> </w:t>
      </w:r>
      <w:r>
        <w:rPr>
          <w:spacing w:val="-26"/>
          <w:w w:val="136"/>
          <w:sz w:val="27"/>
        </w:rPr>
        <w:t>M</w:t>
      </w:r>
      <w:r>
        <w:rPr>
          <w:rFonts w:ascii="Arial" w:hAnsi="Arial"/>
          <w:w w:val="53"/>
          <w:sz w:val="23"/>
        </w:rPr>
        <w:t>c..</w:t>
      </w:r>
      <w:r>
        <w:rPr>
          <w:rFonts w:ascii="Arial" w:hAnsi="Arial"/>
          <w:spacing w:val="21"/>
          <w:sz w:val="23"/>
        </w:rPr>
        <w:t> </w:t>
      </w:r>
      <w:r>
        <w:rPr>
          <w:w w:val="74"/>
          <w:sz w:val="32"/>
        </w:rPr>
        <w:t>k,,&lt;t-</w:t>
      </w:r>
      <w:r>
        <w:rPr>
          <w:sz w:val="32"/>
        </w:rPr>
        <w:t> </w:t>
      </w:r>
      <w:r>
        <w:rPr>
          <w:spacing w:val="-31"/>
          <w:sz w:val="32"/>
        </w:rPr>
        <w:t> </w:t>
      </w:r>
      <w:r>
        <w:rPr>
          <w:w w:val="74"/>
          <w:sz w:val="32"/>
        </w:rPr>
        <w:t>\</w:t>
      </w:r>
      <w:r>
        <w:rPr>
          <w:sz w:val="32"/>
        </w:rPr>
        <w:tab/>
      </w:r>
      <w:r>
        <w:rPr>
          <w:rFonts w:ascii="Arial" w:hAnsi="Arial"/>
          <w:i/>
          <w:w w:val="85"/>
          <w:sz w:val="29"/>
        </w:rPr>
        <w:t>..fr+»</w:t>
      </w:r>
      <w:r>
        <w:rPr>
          <w:rFonts w:ascii="Arial" w:hAnsi="Arial"/>
          <w:i/>
          <w:spacing w:val="-1"/>
          <w:sz w:val="29"/>
        </w:rPr>
        <w:t> </w:t>
      </w:r>
      <w:r>
        <w:rPr>
          <w:rFonts w:ascii="Arial" w:hAnsi="Arial"/>
          <w:w w:val="187"/>
          <w:sz w:val="17"/>
        </w:rPr>
        <w:t>c.t</w:t>
      </w:r>
      <w:r>
        <w:rPr>
          <w:rFonts w:ascii="Arial" w:hAnsi="Arial"/>
          <w:sz w:val="17"/>
        </w:rPr>
        <w:t> </w:t>
      </w:r>
      <w:r>
        <w:rPr>
          <w:rFonts w:ascii="Arial" w:hAnsi="Arial"/>
          <w:spacing w:val="-6"/>
          <w:sz w:val="17"/>
        </w:rPr>
        <w:t> </w:t>
      </w:r>
      <w:r>
        <w:rPr>
          <w:rFonts w:ascii="Arial" w:hAnsi="Arial"/>
          <w:w w:val="187"/>
          <w:sz w:val="17"/>
        </w:rPr>
        <w:t>t.</w:t>
      </w:r>
      <w:r>
        <w:rPr>
          <w:rFonts w:ascii="Arial" w:hAnsi="Arial"/>
          <w:w w:val="187"/>
          <w:sz w:val="17"/>
        </w:rPr>
        <w:t>)</w:t>
      </w:r>
      <w:r>
        <w:rPr>
          <w:rFonts w:ascii="Arial" w:hAnsi="Arial"/>
          <w:w w:val="187"/>
          <w:sz w:val="17"/>
        </w:rPr>
        <w:t>Ap</w:t>
      </w:r>
      <w:r>
        <w:rPr>
          <w:rFonts w:ascii="Arial" w:hAnsi="Arial"/>
          <w:spacing w:val="-2"/>
          <w:sz w:val="17"/>
        </w:rPr>
        <w:t> </w:t>
      </w:r>
      <w:r>
        <w:rPr>
          <w:w w:val="82"/>
          <w:sz w:val="32"/>
        </w:rPr>
        <w:t>l</w:t>
      </w:r>
      <w:r>
        <w:rPr>
          <w:sz w:val="32"/>
        </w:rPr>
        <w:tab/>
      </w:r>
      <w:r>
        <w:rPr>
          <w:w w:val="67"/>
          <w:sz w:val="41"/>
        </w:rPr>
        <w:t>(</w:t>
      </w:r>
      <w:r>
        <w:rPr>
          <w:w w:val="67"/>
          <w:sz w:val="41"/>
        </w:rPr>
        <w:t>/@fc</w:t>
      </w:r>
      <w:r>
        <w:rPr>
          <w:w w:val="67"/>
          <w:sz w:val="41"/>
        </w:rPr>
        <w:t>(</w:t>
      </w:r>
      <w:r>
        <w:rPr>
          <w:w w:val="67"/>
          <w:sz w:val="41"/>
        </w:rPr>
        <w:t>r'1</w:t>
      </w:r>
      <w:r>
        <w:rPr>
          <w:spacing w:val="-2"/>
          <w:sz w:val="41"/>
        </w:rPr>
        <w:t> </w:t>
      </w:r>
      <w:r>
        <w:rPr>
          <w:rFonts w:ascii="Arial" w:hAnsi="Arial"/>
          <w:i/>
          <w:w w:val="92"/>
          <w:sz w:val="42"/>
        </w:rPr>
        <w:t>"7</w:t>
      </w:r>
      <w:r>
        <w:rPr>
          <w:rFonts w:ascii="Arial" w:hAnsi="Arial"/>
          <w:i/>
          <w:spacing w:val="-13"/>
          <w:sz w:val="42"/>
        </w:rPr>
        <w:t> </w:t>
      </w:r>
      <w:r>
        <w:rPr>
          <w:rFonts w:ascii="Arial" w:hAnsi="Arial"/>
          <w:i/>
          <w:w w:val="86"/>
          <w:sz w:val="29"/>
        </w:rPr>
        <w:t>.1/li</w:t>
      </w:r>
      <w:r>
        <w:rPr>
          <w:rFonts w:ascii="Arial" w:hAnsi="Arial"/>
          <w:i/>
          <w:w w:val="86"/>
          <w:sz w:val="29"/>
        </w:rPr>
        <w:t>(</w:t>
      </w:r>
      <w:r>
        <w:rPr>
          <w:rFonts w:ascii="Arial" w:hAnsi="Arial"/>
          <w:i/>
          <w:w w:val="86"/>
          <w:sz w:val="29"/>
        </w:rPr>
        <w:t>'9:P.</w:t>
      </w:r>
      <w:r>
        <w:rPr>
          <w:rFonts w:ascii="Arial" w:hAnsi="Arial"/>
          <w:i/>
          <w:sz w:val="29"/>
        </w:rPr>
        <w:tab/>
      </w:r>
      <w:r>
        <w:rPr>
          <w:rFonts w:ascii="Arial" w:hAnsi="Arial"/>
          <w:i/>
          <w:w w:val="80"/>
          <w:sz w:val="22"/>
        </w:rPr>
        <w:t>'tr:=,ld</w:t>
      </w:r>
      <w:r>
        <w:rPr>
          <w:rFonts w:ascii="Arial" w:hAnsi="Arial"/>
          <w:i/>
          <w:spacing w:val="6"/>
          <w:sz w:val="22"/>
        </w:rPr>
        <w:t> </w:t>
      </w:r>
      <w:r>
        <w:rPr>
          <w:w w:val="103"/>
          <w:sz w:val="17"/>
        </w:rPr>
        <w:t>\</w:t>
      </w:r>
      <w:r>
        <w:rPr>
          <w:w w:val="103"/>
          <w:sz w:val="17"/>
        </w:rPr>
        <w:t>JUQ..</w:t>
      </w:r>
    </w:p>
    <w:p>
      <w:pPr>
        <w:tabs>
          <w:tab w:pos="3088" w:val="left" w:leader="none"/>
        </w:tabs>
        <w:spacing w:before="24"/>
        <w:ind w:left="916" w:right="0" w:firstLine="0"/>
        <w:jc w:val="left"/>
        <w:rPr>
          <w:sz w:val="35"/>
        </w:rPr>
      </w:pPr>
      <w:r>
        <w:rPr>
          <w:rFonts w:ascii="Arial"/>
          <w:i/>
          <w:w w:val="190"/>
          <w:sz w:val="22"/>
        </w:rPr>
        <w:t>{</w:t>
      </w:r>
      <w:r>
        <w:rPr>
          <w:rFonts w:ascii="Arial"/>
          <w:i/>
          <w:w w:val="190"/>
          <w:sz w:val="22"/>
          <w:u w:val="single"/>
        </w:rPr>
        <w:t>Q </w:t>
      </w:r>
      <w:r>
        <w:rPr>
          <w:rFonts w:ascii="Arial"/>
          <w:i/>
          <w:w w:val="190"/>
          <w:sz w:val="22"/>
        </w:rPr>
        <w:t>t\</w:t>
      </w:r>
      <w:r>
        <w:rPr>
          <w:rFonts w:ascii="Arial"/>
          <w:i/>
          <w:spacing w:val="-28"/>
          <w:w w:val="190"/>
          <w:sz w:val="22"/>
        </w:rPr>
        <w:t> </w:t>
      </w:r>
      <w:r>
        <w:rPr>
          <w:rFonts w:ascii="Arial"/>
          <w:w w:val="110"/>
          <w:sz w:val="29"/>
        </w:rPr>
        <w:t>i"+.</w:t>
      </w:r>
      <w:r>
        <w:rPr>
          <w:rFonts w:ascii="Arial"/>
          <w:spacing w:val="62"/>
          <w:w w:val="110"/>
          <w:sz w:val="29"/>
        </w:rPr>
        <w:t> </w:t>
      </w:r>
      <w:r>
        <w:rPr>
          <w:rFonts w:ascii="Arial"/>
          <w:w w:val="110"/>
          <w:sz w:val="25"/>
        </w:rPr>
        <w:t>:-lo</w:t>
        <w:tab/>
      </w:r>
      <w:r>
        <w:rPr>
          <w:w w:val="90"/>
          <w:sz w:val="35"/>
        </w:rPr>
        <w:t>hc'..u.</w:t>
      </w:r>
    </w:p>
    <w:p>
      <w:pPr>
        <w:pStyle w:val="BodyText"/>
        <w:spacing w:before="1"/>
        <w:rPr>
          <w:sz w:val="25"/>
        </w:rPr>
      </w:pPr>
      <w:r>
        <w:rPr/>
        <w:pict>
          <v:line style="position:absolute;mso-position-horizontal-relative:page;mso-position-vertical-relative:paragraph;z-index:10048;mso-wrap-distance-left:0;mso-wrap-distance-right:0" from="92.19574pt,16.765804pt" to="512.9132pt,16.765804pt" stroked="true" strokeweight=".714696pt" strokecolor="#000000">
            <v:stroke dashstyle="solid"/>
            <w10:wrap type="topAndBottom"/>
          </v:line>
        </w:pict>
      </w:r>
    </w:p>
    <w:p>
      <w:pPr>
        <w:pStyle w:val="BodyText"/>
        <w:rPr>
          <w:sz w:val="20"/>
        </w:rPr>
      </w:pPr>
    </w:p>
    <w:p>
      <w:pPr>
        <w:pStyle w:val="BodyText"/>
        <w:spacing w:before="2"/>
        <w:rPr>
          <w:sz w:val="10"/>
        </w:rPr>
      </w:pPr>
      <w:r>
        <w:rPr/>
        <w:pict>
          <v:line style="position:absolute;mso-position-horizontal-relative:page;mso-position-vertical-relative:paragraph;z-index:10072;mso-wrap-distance-left:0;mso-wrap-distance-right:0" from="91.957512pt,8.178177pt" to="512.913202pt,8.178177pt" stroked="true" strokeweight=".714696pt" strokecolor="#000000">
            <v:stroke dashstyle="solid"/>
            <w10:wrap type="topAndBottom"/>
          </v:line>
        </w:pict>
      </w:r>
    </w:p>
    <w:p>
      <w:pPr>
        <w:pStyle w:val="BodyText"/>
        <w:rPr>
          <w:sz w:val="20"/>
        </w:rPr>
      </w:pPr>
    </w:p>
    <w:p>
      <w:pPr>
        <w:pStyle w:val="BodyText"/>
        <w:spacing w:before="9"/>
        <w:rPr>
          <w:sz w:val="10"/>
        </w:rPr>
      </w:pPr>
      <w:r>
        <w:rPr/>
        <w:pict>
          <v:line style="position:absolute;mso-position-horizontal-relative:page;mso-position-vertical-relative:paragraph;z-index:10096;mso-wrap-distance-left:0;mso-wrap-distance-right:0" from="92.19574pt,8.536676pt" to="513.151500pt,8.536676pt" stroked="true" strokeweight=".714696pt" strokecolor="#000000">
            <v:stroke dashstyle="solid"/>
            <w10:wrap type="topAndBottom"/>
          </v:line>
        </w:pict>
      </w:r>
    </w:p>
    <w:p>
      <w:pPr>
        <w:pStyle w:val="BodyText"/>
        <w:rPr>
          <w:sz w:val="20"/>
        </w:rPr>
      </w:pPr>
    </w:p>
    <w:p>
      <w:pPr>
        <w:pStyle w:val="BodyText"/>
        <w:spacing w:before="4"/>
        <w:rPr>
          <w:sz w:val="10"/>
        </w:rPr>
      </w:pPr>
      <w:r>
        <w:rPr/>
        <w:pict>
          <v:line style="position:absolute;mso-position-horizontal-relative:page;mso-position-vertical-relative:paragraph;z-index:10120;mso-wrap-distance-left:0;mso-wrap-distance-right:0" from="92.19574pt,8.297676pt" to="513.151500pt,8.297676pt" stroked="true" strokeweight=".714696pt" strokecolor="#000000">
            <v:stroke dashstyle="solid"/>
            <w10:wrap type="topAndBottom"/>
          </v:line>
        </w:pict>
      </w:r>
      <w:r>
        <w:rPr/>
        <w:pict>
          <v:line style="position:absolute;mso-position-horizontal-relative:page;mso-position-vertical-relative:paragraph;z-index:10144;mso-wrap-distance-left:0;mso-wrap-distance-right:0" from="92.19574pt,29.560976pt" to="513.389700pt,29.560976pt" stroked="true" strokeweight=".714696pt" strokecolor="#000000">
            <v:stroke dashstyle="solid"/>
            <w10:wrap type="topAndBottom"/>
          </v:line>
        </w:pict>
      </w:r>
      <w:r>
        <w:rPr/>
        <w:pict>
          <v:line style="position:absolute;mso-position-horizontal-relative:page;mso-position-vertical-relative:paragraph;z-index:10168;mso-wrap-distance-left:0;mso-wrap-distance-right:0" from="92.19574pt,50.824375pt" to="513.389700pt,50.824375pt" stroked="true" strokeweight=".714696pt" strokecolor="#000000">
            <v:stroke dashstyle="solid"/>
            <w10:wrap type="topAndBottom"/>
          </v:line>
        </w:pict>
      </w:r>
      <w:r>
        <w:rPr/>
        <w:pict>
          <v:line style="position:absolute;mso-position-horizontal-relative:page;mso-position-vertical-relative:paragraph;z-index:10192;mso-wrap-distance-left:0;mso-wrap-distance-right:0" from="92.19574pt,72.207176pt" to="513.151500pt,72.207176pt" stroked="true" strokeweight=".714696pt" strokecolor="#000000">
            <v:stroke dashstyle="solid"/>
            <w10:wrap type="topAndBottom"/>
          </v:line>
        </w:pict>
      </w:r>
      <w:r>
        <w:rPr/>
        <w:pict>
          <v:line style="position:absolute;mso-position-horizontal-relative:page;mso-position-vertical-relative:paragraph;z-index:10216;mso-wrap-distance-left:0;mso-wrap-distance-right:0" from="92.433968pt,93.351074pt" to="513.389698pt,93.351074pt" stroked="true" strokeweight=".714696pt" strokecolor="#000000">
            <v:stroke dashstyle="solid"/>
            <w10:wrap type="topAndBottom"/>
          </v:line>
        </w:pict>
      </w:r>
    </w:p>
    <w:p>
      <w:pPr>
        <w:pStyle w:val="BodyText"/>
        <w:spacing w:before="8"/>
        <w:rPr>
          <w:sz w:val="29"/>
        </w:rPr>
      </w:pPr>
    </w:p>
    <w:p>
      <w:pPr>
        <w:pStyle w:val="BodyText"/>
        <w:spacing w:before="8"/>
        <w:rPr>
          <w:sz w:val="29"/>
        </w:rPr>
      </w:pPr>
    </w:p>
    <w:p>
      <w:pPr>
        <w:pStyle w:val="BodyText"/>
        <w:spacing w:before="11"/>
        <w:rPr>
          <w:sz w:val="29"/>
        </w:rPr>
      </w:pPr>
    </w:p>
    <w:p>
      <w:pPr>
        <w:pStyle w:val="BodyText"/>
        <w:spacing w:before="6"/>
        <w:rPr>
          <w:sz w:val="29"/>
        </w:rPr>
      </w:pPr>
    </w:p>
    <w:p>
      <w:pPr>
        <w:pStyle w:val="BodyText"/>
        <w:rPr>
          <w:sz w:val="20"/>
        </w:rPr>
      </w:pPr>
    </w:p>
    <w:p>
      <w:pPr>
        <w:pStyle w:val="BodyText"/>
        <w:spacing w:before="2"/>
        <w:rPr>
          <w:sz w:val="10"/>
        </w:rPr>
      </w:pPr>
      <w:r>
        <w:rPr/>
        <w:pict>
          <v:line style="position:absolute;mso-position-horizontal-relative:page;mso-position-vertical-relative:paragraph;z-index:10240;mso-wrap-distance-left:0;mso-wrap-distance-right:0" from="92.433968pt,8.178177pt" to="513.389698pt,8.178177pt" stroked="true" strokeweight=".714696pt" strokecolor="#000000">
            <v:stroke dashstyle="solid"/>
            <w10:wrap type="topAndBottom"/>
          </v:line>
        </w:pict>
      </w:r>
    </w:p>
    <w:p>
      <w:pPr>
        <w:tabs>
          <w:tab w:pos="5822" w:val="left" w:leader="none"/>
          <w:tab w:pos="6594" w:val="left" w:leader="none"/>
        </w:tabs>
        <w:spacing w:before="205"/>
        <w:ind w:left="215" w:right="0" w:firstLine="0"/>
        <w:jc w:val="left"/>
        <w:rPr>
          <w:rFonts w:ascii="Arial"/>
          <w:b/>
          <w:sz w:val="35"/>
        </w:rPr>
      </w:pPr>
      <w:r>
        <w:rPr>
          <w:position w:val="2"/>
          <w:sz w:val="19"/>
        </w:rPr>
        <w:t>Follow-up made by:   </w:t>
      </w:r>
      <w:r>
        <w:rPr>
          <w:spacing w:val="20"/>
          <w:position w:val="2"/>
          <w:sz w:val="19"/>
        </w:rPr>
        <w:t> </w:t>
      </w:r>
      <w:r>
        <w:rPr>
          <w:position w:val="2"/>
          <w:sz w:val="38"/>
          <w:u w:val="single"/>
        </w:rPr>
        <w:t>f'd-L </w:t>
      </w:r>
      <w:r>
        <w:rPr>
          <w:spacing w:val="51"/>
          <w:position w:val="2"/>
          <w:sz w:val="38"/>
          <w:u w:val="single"/>
        </w:rPr>
        <w:t> </w:t>
      </w:r>
      <w:r>
        <w:rPr>
          <w:i/>
          <w:w w:val="120"/>
          <w:position w:val="2"/>
          <w:sz w:val="41"/>
          <w:u w:val="single"/>
        </w:rPr>
        <w:t>(,e;.P.</w:t>
      </w:r>
      <w:r>
        <w:rPr>
          <w:i/>
          <w:w w:val="120"/>
          <w:position w:val="2"/>
          <w:sz w:val="41"/>
        </w:rPr>
        <w:tab/>
      </w:r>
      <w:r>
        <w:rPr>
          <w:sz w:val="19"/>
        </w:rPr>
        <w:t>Date:</w:t>
        <w:tab/>
      </w:r>
      <w:r>
        <w:rPr>
          <w:w w:val="70"/>
          <w:sz w:val="41"/>
          <w:u w:val="single"/>
        </w:rPr>
        <w:t>2.([s/e</w:t>
      </w:r>
      <w:r>
        <w:rPr>
          <w:spacing w:val="-8"/>
          <w:w w:val="70"/>
          <w:sz w:val="41"/>
          <w:u w:val="single"/>
        </w:rPr>
        <w:t> </w:t>
      </w:r>
      <w:r>
        <w:rPr>
          <w:rFonts w:ascii="Arial"/>
          <w:b/>
          <w:w w:val="70"/>
          <w:sz w:val="35"/>
          <w:u w:val="single"/>
        </w:rPr>
        <w:t>f</w:t>
      </w: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spacing w:before="7"/>
        <w:rPr>
          <w:rFonts w:ascii="Arial"/>
          <w:b/>
          <w:sz w:val="20"/>
        </w:rPr>
      </w:pPr>
      <w:r>
        <w:rPr/>
        <w:pict>
          <v:line style="position:absolute;mso-position-horizontal-relative:page;mso-position-vertical-relative:paragraph;z-index:10264;mso-wrap-distance-left:0;mso-wrap-distance-right:0" from="469.316803pt,13.943177pt" to="520.060203pt,13.943177pt" stroked="true" strokeweight=".238232pt" strokecolor="#000000">
            <v:stroke dashstyle="solid"/>
            <w10:wrap type="topAndBottom"/>
          </v:line>
        </w:pict>
      </w:r>
    </w:p>
    <w:p>
      <w:pPr>
        <w:spacing w:after="0"/>
        <w:rPr>
          <w:rFonts w:ascii="Arial"/>
          <w:sz w:val="20"/>
        </w:rPr>
        <w:sectPr>
          <w:type w:val="continuous"/>
          <w:pgSz w:w="12290" w:h="15840"/>
          <w:pgMar w:top="160" w:bottom="280" w:left="1640" w:right="1460"/>
        </w:sectPr>
      </w:pPr>
    </w:p>
    <w:p>
      <w:pPr>
        <w:pStyle w:val="BodyText"/>
        <w:spacing w:line="43" w:lineRule="exact"/>
        <w:ind w:left="117"/>
        <w:rPr>
          <w:rFonts w:ascii="Arial"/>
          <w:sz w:val="4"/>
        </w:rPr>
      </w:pPr>
      <w:r>
        <w:rPr>
          <w:rFonts w:ascii="Arial"/>
          <w:position w:val="0"/>
          <w:sz w:val="4"/>
        </w:rPr>
        <w:pict>
          <v:group style="width:473.4pt;height:2.15pt;mso-position-horizontal-relative:char;mso-position-vertical-relative:line" coordorigin="0,0" coordsize="9468,43">
            <v:line style="position:absolute" from="22,22" to="9446,22" stroked="true" strokeweight="2.144087pt" strokecolor="#000000">
              <v:stroke dashstyle="solid"/>
            </v:line>
          </v:group>
        </w:pict>
      </w:r>
      <w:r>
        <w:rPr>
          <w:rFonts w:ascii="Arial"/>
          <w:position w:val="0"/>
          <w:sz w:val="4"/>
        </w:rPr>
      </w:r>
    </w:p>
    <w:p>
      <w:pPr>
        <w:pStyle w:val="BodyText"/>
        <w:rPr>
          <w:rFonts w:ascii="Arial"/>
          <w:b/>
          <w:sz w:val="20"/>
        </w:rPr>
      </w:pPr>
    </w:p>
    <w:p>
      <w:pPr>
        <w:pStyle w:val="BodyText"/>
        <w:spacing w:before="1"/>
        <w:rPr>
          <w:rFonts w:ascii="Arial"/>
          <w:b/>
          <w:sz w:val="19"/>
        </w:rPr>
      </w:pPr>
    </w:p>
    <w:p>
      <w:pPr>
        <w:spacing w:line="256" w:lineRule="auto" w:before="90"/>
        <w:ind w:left="2662" w:right="3351" w:firstLine="0"/>
        <w:jc w:val="center"/>
        <w:rPr>
          <w:b/>
          <w:sz w:val="24"/>
        </w:rPr>
      </w:pPr>
      <w:r>
        <w:rPr>
          <w:b/>
          <w:w w:val="115"/>
          <w:sz w:val="24"/>
        </w:rPr>
        <w:t>American International Group State Filings Department</w:t>
      </w:r>
    </w:p>
    <w:p>
      <w:pPr>
        <w:spacing w:line="254" w:lineRule="auto" w:before="0"/>
        <w:ind w:left="3218" w:right="3905" w:firstLine="5"/>
        <w:jc w:val="center"/>
        <w:rPr>
          <w:b/>
          <w:sz w:val="24"/>
        </w:rPr>
      </w:pPr>
      <w:r>
        <w:rPr>
          <w:b/>
          <w:w w:val="110"/>
          <w:sz w:val="24"/>
        </w:rPr>
        <w:t>70 Pine Street, 23 Fl. New York, NY   10270</w:t>
      </w:r>
    </w:p>
    <w:p>
      <w:pPr>
        <w:pStyle w:val="BodyText"/>
        <w:rPr>
          <w:b/>
          <w:sz w:val="20"/>
        </w:rPr>
      </w:pPr>
    </w:p>
    <w:p>
      <w:pPr>
        <w:pStyle w:val="BodyText"/>
        <w:spacing w:before="1"/>
        <w:rPr>
          <w:b/>
          <w:sz w:val="28"/>
        </w:rPr>
      </w:pPr>
    </w:p>
    <w:p>
      <w:pPr>
        <w:spacing w:before="101"/>
        <w:ind w:left="2629" w:right="3351" w:firstLine="0"/>
        <w:jc w:val="center"/>
        <w:rPr>
          <w:rFonts w:ascii="Courier New"/>
          <w:b/>
          <w:sz w:val="32"/>
        </w:rPr>
      </w:pPr>
      <w:r>
        <w:rPr/>
        <w:pict>
          <v:line style="position:absolute;mso-position-horizontal-relative:page;mso-position-vertical-relative:paragraph;z-index:10336;mso-wrap-distance-left:0;mso-wrap-distance-right:0" from="73.851883pt,27.568493pt" to="507.672103pt,27.568493pt" stroked="true" strokeweight=".714696pt" strokecolor="#000000">
            <v:stroke dashstyle="solid"/>
            <w10:wrap type="topAndBottom"/>
          </v:line>
        </w:pict>
      </w:r>
      <w:r>
        <w:rPr>
          <w:rFonts w:ascii="Courier New"/>
          <w:b/>
          <w:w w:val="120"/>
          <w:sz w:val="32"/>
        </w:rPr>
        <w:t>MEMORANDUM</w:t>
      </w:r>
    </w:p>
    <w:p>
      <w:pPr>
        <w:pStyle w:val="BodyText"/>
        <w:tabs>
          <w:tab w:pos="1278" w:val="left" w:leader="none"/>
        </w:tabs>
        <w:ind w:left="206"/>
      </w:pPr>
      <w:r>
        <w:rPr>
          <w:w w:val="105"/>
        </w:rPr>
        <w:t>Date:</w:t>
        <w:tab/>
        <w:t>February 5,</w:t>
      </w:r>
      <w:r>
        <w:rPr>
          <w:spacing w:val="-24"/>
          <w:w w:val="105"/>
        </w:rPr>
        <w:t> </w:t>
      </w:r>
      <w:r>
        <w:rPr>
          <w:w w:val="105"/>
        </w:rPr>
        <w:t>1998</w:t>
      </w:r>
    </w:p>
    <w:p>
      <w:pPr>
        <w:pStyle w:val="BodyText"/>
        <w:tabs>
          <w:tab w:pos="1280" w:val="left" w:leader="none"/>
        </w:tabs>
        <w:spacing w:before="146"/>
        <w:ind w:left="208"/>
      </w:pPr>
      <w:r>
        <w:rPr>
          <w:w w:val="105"/>
        </w:rPr>
        <w:t>To:</w:t>
        <w:tab/>
        <w:t>Traci</w:t>
      </w:r>
      <w:r>
        <w:rPr>
          <w:spacing w:val="-19"/>
          <w:w w:val="105"/>
        </w:rPr>
        <w:t> </w:t>
      </w:r>
      <w:r>
        <w:rPr>
          <w:w w:val="105"/>
        </w:rPr>
        <w:t>Ribeiro</w:t>
      </w:r>
    </w:p>
    <w:p>
      <w:pPr>
        <w:pStyle w:val="BodyText"/>
        <w:tabs>
          <w:tab w:pos="1277" w:val="left" w:leader="none"/>
        </w:tabs>
        <w:spacing w:before="150"/>
        <w:ind w:left="211"/>
      </w:pPr>
      <w:r>
        <w:rPr>
          <w:w w:val="105"/>
        </w:rPr>
        <w:t>From:</w:t>
        <w:tab/>
        <w:t>Seth</w:t>
      </w:r>
      <w:r>
        <w:rPr>
          <w:spacing w:val="-21"/>
          <w:w w:val="105"/>
        </w:rPr>
        <w:t> </w:t>
      </w:r>
      <w:r>
        <w:rPr>
          <w:w w:val="105"/>
        </w:rPr>
        <w:t>Seifman</w:t>
      </w:r>
    </w:p>
    <w:p>
      <w:pPr>
        <w:pStyle w:val="BodyText"/>
        <w:tabs>
          <w:tab w:pos="1285" w:val="left" w:leader="none"/>
        </w:tabs>
        <w:spacing w:line="264" w:lineRule="auto" w:before="145"/>
        <w:ind w:left="1283" w:right="3151" w:hanging="1069"/>
      </w:pPr>
      <w:r>
        <w:rPr>
          <w:w w:val="105"/>
        </w:rPr>
        <w:t>Subject:</w:t>
        <w:tab/>
        <w:tab/>
        <w:t>New York Objection -Aestheticians</w:t>
      </w:r>
      <w:r>
        <w:rPr>
          <w:spacing w:val="-19"/>
          <w:w w:val="105"/>
        </w:rPr>
        <w:t> </w:t>
      </w:r>
      <w:r>
        <w:rPr>
          <w:w w:val="105"/>
        </w:rPr>
        <w:t>and</w:t>
      </w:r>
      <w:r>
        <w:rPr>
          <w:spacing w:val="-3"/>
          <w:w w:val="105"/>
        </w:rPr>
        <w:t> </w:t>
      </w:r>
      <w:r>
        <w:rPr>
          <w:w w:val="105"/>
        </w:rPr>
        <w:t>Electrologists</w:t>
      </w:r>
      <w:r>
        <w:rPr>
          <w:w w:val="104"/>
        </w:rPr>
        <w:t> </w:t>
      </w:r>
      <w:r>
        <w:rPr>
          <w:w w:val="105"/>
        </w:rPr>
        <w:t>Program</w:t>
      </w:r>
    </w:p>
    <w:p>
      <w:pPr>
        <w:pStyle w:val="BodyText"/>
        <w:spacing w:before="115"/>
        <w:ind w:left="216"/>
      </w:pPr>
      <w:r>
        <w:rPr>
          <w:w w:val="105"/>
        </w:rPr>
        <w:t>CC.</w:t>
      </w:r>
    </w:p>
    <w:p>
      <w:pPr>
        <w:pStyle w:val="BodyText"/>
        <w:spacing w:before="10"/>
        <w:rPr>
          <w:sz w:val="9"/>
        </w:rPr>
      </w:pPr>
      <w:r>
        <w:rPr/>
        <w:pict>
          <v:line style="position:absolute;mso-position-horizontal-relative:page;mso-position-vertical-relative:paragraph;z-index:10360;mso-wrap-distance-left:0;mso-wrap-distance-right:0" from="74.328346pt,8.476162pt" to="506.957396pt,8.476162pt" stroked="true" strokeweight="1.667623pt" strokecolor="#000000">
            <v:stroke dashstyle="solid"/>
            <w10:wrap type="topAndBottom"/>
          </v:line>
        </w:pict>
      </w:r>
    </w:p>
    <w:p>
      <w:pPr>
        <w:pStyle w:val="BodyText"/>
        <w:spacing w:before="9"/>
      </w:pPr>
    </w:p>
    <w:p>
      <w:pPr>
        <w:pStyle w:val="BodyText"/>
        <w:spacing w:line="261" w:lineRule="auto" w:before="1"/>
        <w:ind w:left="215" w:right="824"/>
      </w:pPr>
      <w:r>
        <w:rPr>
          <w:w w:val="105"/>
        </w:rPr>
        <w:t>Please find the attached objection letter from New York and accompanying endorsements.</w:t>
      </w:r>
      <w:r>
        <w:rPr>
          <w:spacing w:val="51"/>
          <w:w w:val="105"/>
        </w:rPr>
        <w:t> </w:t>
      </w:r>
      <w:r>
        <w:rPr>
          <w:w w:val="105"/>
        </w:rPr>
        <w:t>I</w:t>
      </w:r>
      <w:r>
        <w:rPr>
          <w:spacing w:val="-11"/>
          <w:w w:val="105"/>
        </w:rPr>
        <w:t> </w:t>
      </w:r>
      <w:r>
        <w:rPr>
          <w:w w:val="105"/>
        </w:rPr>
        <w:t>apologize</w:t>
      </w:r>
      <w:r>
        <w:rPr>
          <w:spacing w:val="-3"/>
          <w:w w:val="105"/>
        </w:rPr>
        <w:t> </w:t>
      </w:r>
      <w:r>
        <w:rPr>
          <w:w w:val="105"/>
        </w:rPr>
        <w:t>for</w:t>
      </w:r>
      <w:r>
        <w:rPr>
          <w:spacing w:val="-14"/>
          <w:w w:val="105"/>
        </w:rPr>
        <w:t> </w:t>
      </w:r>
      <w:r>
        <w:rPr>
          <w:w w:val="105"/>
        </w:rPr>
        <w:t>doing</w:t>
      </w:r>
      <w:r>
        <w:rPr>
          <w:spacing w:val="-10"/>
          <w:w w:val="105"/>
        </w:rPr>
        <w:t> </w:t>
      </w:r>
      <w:r>
        <w:rPr>
          <w:w w:val="105"/>
        </w:rPr>
        <w:t>this</w:t>
      </w:r>
      <w:r>
        <w:rPr>
          <w:spacing w:val="-12"/>
          <w:w w:val="105"/>
        </w:rPr>
        <w:t> </w:t>
      </w:r>
      <w:r>
        <w:rPr>
          <w:w w:val="105"/>
        </w:rPr>
        <w:t>to</w:t>
      </w:r>
      <w:r>
        <w:rPr>
          <w:spacing w:val="-17"/>
          <w:w w:val="105"/>
        </w:rPr>
        <w:t> </w:t>
      </w:r>
      <w:r>
        <w:rPr>
          <w:w w:val="105"/>
        </w:rPr>
        <w:t>you</w:t>
      </w:r>
      <w:r>
        <w:rPr>
          <w:spacing w:val="-7"/>
          <w:w w:val="105"/>
        </w:rPr>
        <w:t> </w:t>
      </w:r>
      <w:r>
        <w:rPr>
          <w:w w:val="105"/>
        </w:rPr>
        <w:t>with</w:t>
      </w:r>
      <w:r>
        <w:rPr>
          <w:spacing w:val="-9"/>
          <w:w w:val="105"/>
        </w:rPr>
        <w:t> </w:t>
      </w:r>
      <w:r>
        <w:rPr>
          <w:w w:val="105"/>
        </w:rPr>
        <w:t>such</w:t>
      </w:r>
      <w:r>
        <w:rPr>
          <w:spacing w:val="-13"/>
          <w:w w:val="105"/>
        </w:rPr>
        <w:t> </w:t>
      </w:r>
      <w:r>
        <w:rPr>
          <w:w w:val="105"/>
        </w:rPr>
        <w:t>a</w:t>
      </w:r>
      <w:r>
        <w:rPr>
          <w:spacing w:val="-8"/>
          <w:w w:val="105"/>
        </w:rPr>
        <w:t> </w:t>
      </w:r>
      <w:r>
        <w:rPr>
          <w:w w:val="105"/>
        </w:rPr>
        <w:t>long</w:t>
      </w:r>
      <w:r>
        <w:rPr>
          <w:spacing w:val="-14"/>
          <w:w w:val="105"/>
        </w:rPr>
        <w:t> </w:t>
      </w:r>
      <w:r>
        <w:rPr>
          <w:w w:val="105"/>
        </w:rPr>
        <w:t>and</w:t>
      </w:r>
      <w:r>
        <w:rPr>
          <w:spacing w:val="-10"/>
          <w:w w:val="105"/>
        </w:rPr>
        <w:t> </w:t>
      </w:r>
      <w:r>
        <w:rPr>
          <w:w w:val="105"/>
        </w:rPr>
        <w:t>detailed</w:t>
      </w:r>
      <w:r>
        <w:rPr>
          <w:spacing w:val="1"/>
          <w:w w:val="105"/>
        </w:rPr>
        <w:t> </w:t>
      </w:r>
      <w:r>
        <w:rPr>
          <w:w w:val="105"/>
        </w:rPr>
        <w:t>objection, but the underwriter would like me to send this out today. </w:t>
      </w:r>
      <w:r>
        <w:rPr>
          <w:rFonts w:ascii="Arial"/>
          <w:w w:val="105"/>
          <w:sz w:val="24"/>
        </w:rPr>
        <w:t>If </w:t>
      </w:r>
      <w:r>
        <w:rPr>
          <w:w w:val="105"/>
        </w:rPr>
        <w:t>you could respond ASAP, I would truly appreciate it. </w:t>
      </w:r>
      <w:r>
        <w:rPr>
          <w:rFonts w:ascii="Arial"/>
          <w:w w:val="105"/>
          <w:sz w:val="24"/>
        </w:rPr>
        <w:t>If </w:t>
      </w:r>
      <w:r>
        <w:rPr>
          <w:w w:val="105"/>
        </w:rPr>
        <w:t>it helps moves things along, the New York Amendatory Endorsement and New York Retroactive Date Endorsement were drafted by Danielle Cortina</w:t>
      </w:r>
      <w:r>
        <w:rPr>
          <w:spacing w:val="-10"/>
          <w:w w:val="105"/>
        </w:rPr>
        <w:t> </w:t>
      </w:r>
      <w:r>
        <w:rPr>
          <w:w w:val="105"/>
        </w:rPr>
        <w:t>in</w:t>
      </w:r>
      <w:r>
        <w:rPr>
          <w:spacing w:val="-15"/>
          <w:w w:val="105"/>
        </w:rPr>
        <w:t> </w:t>
      </w:r>
      <w:r>
        <w:rPr>
          <w:w w:val="105"/>
        </w:rPr>
        <w:t>Policy</w:t>
      </w:r>
      <w:r>
        <w:rPr>
          <w:spacing w:val="-7"/>
          <w:w w:val="105"/>
        </w:rPr>
        <w:t> </w:t>
      </w:r>
      <w:r>
        <w:rPr>
          <w:w w:val="105"/>
        </w:rPr>
        <w:t>Drafting,</w:t>
      </w:r>
      <w:r>
        <w:rPr>
          <w:spacing w:val="-6"/>
          <w:w w:val="105"/>
        </w:rPr>
        <w:t> </w:t>
      </w:r>
      <w:r>
        <w:rPr>
          <w:w w:val="105"/>
        </w:rPr>
        <w:t>which</w:t>
      </w:r>
      <w:r>
        <w:rPr>
          <w:spacing w:val="-9"/>
          <w:w w:val="105"/>
        </w:rPr>
        <w:t> </w:t>
      </w:r>
      <w:r>
        <w:rPr>
          <w:w w:val="105"/>
        </w:rPr>
        <w:t>means</w:t>
      </w:r>
      <w:r>
        <w:rPr>
          <w:spacing w:val="-10"/>
          <w:w w:val="105"/>
        </w:rPr>
        <w:t> </w:t>
      </w:r>
      <w:r>
        <w:rPr>
          <w:w w:val="105"/>
        </w:rPr>
        <w:t>they</w:t>
      </w:r>
      <w:r>
        <w:rPr>
          <w:spacing w:val="-6"/>
          <w:w w:val="105"/>
        </w:rPr>
        <w:t> </w:t>
      </w:r>
      <w:r>
        <w:rPr>
          <w:w w:val="105"/>
        </w:rPr>
        <w:t>probably</w:t>
      </w:r>
      <w:r>
        <w:rPr>
          <w:spacing w:val="3"/>
          <w:w w:val="105"/>
        </w:rPr>
        <w:t> </w:t>
      </w:r>
      <w:r>
        <w:rPr>
          <w:w w:val="105"/>
        </w:rPr>
        <w:t>require</w:t>
      </w:r>
      <w:r>
        <w:rPr>
          <w:spacing w:val="-11"/>
          <w:w w:val="105"/>
        </w:rPr>
        <w:t> </w:t>
      </w:r>
      <w:r>
        <w:rPr>
          <w:w w:val="105"/>
        </w:rPr>
        <w:t>less</w:t>
      </w:r>
      <w:r>
        <w:rPr>
          <w:spacing w:val="-15"/>
          <w:w w:val="105"/>
        </w:rPr>
        <w:t> </w:t>
      </w:r>
      <w:r>
        <w:rPr>
          <w:w w:val="105"/>
        </w:rPr>
        <w:t>scrutiny</w:t>
      </w:r>
      <w:r>
        <w:rPr>
          <w:spacing w:val="-6"/>
          <w:w w:val="105"/>
        </w:rPr>
        <w:t> </w:t>
      </w:r>
      <w:r>
        <w:rPr>
          <w:w w:val="105"/>
        </w:rPr>
        <w:t>than</w:t>
      </w:r>
      <w:r>
        <w:rPr>
          <w:spacing w:val="-13"/>
          <w:w w:val="105"/>
        </w:rPr>
        <w:t> </w:t>
      </w:r>
      <w:r>
        <w:rPr>
          <w:w w:val="105"/>
        </w:rPr>
        <w:t>if</w:t>
      </w:r>
      <w:r>
        <w:rPr>
          <w:spacing w:val="-15"/>
          <w:w w:val="105"/>
        </w:rPr>
        <w:t> </w:t>
      </w:r>
      <w:r>
        <w:rPr>
          <w:w w:val="105"/>
        </w:rPr>
        <w:t>I</w:t>
      </w:r>
      <w:r>
        <w:rPr>
          <w:spacing w:val="-12"/>
          <w:w w:val="105"/>
        </w:rPr>
        <w:t> </w:t>
      </w:r>
      <w:r>
        <w:rPr>
          <w:w w:val="105"/>
        </w:rPr>
        <w:t>had drafted</w:t>
      </w:r>
      <w:r>
        <w:rPr>
          <w:spacing w:val="-27"/>
          <w:w w:val="105"/>
        </w:rPr>
        <w:t> </w:t>
      </w:r>
      <w:r>
        <w:rPr>
          <w:w w:val="105"/>
        </w:rPr>
        <w:t>them.</w:t>
      </w:r>
    </w:p>
    <w:p>
      <w:pPr>
        <w:pStyle w:val="ListParagraph"/>
        <w:numPr>
          <w:ilvl w:val="0"/>
          <w:numId w:val="118"/>
        </w:numPr>
        <w:tabs>
          <w:tab w:pos="571" w:val="left" w:leader="none"/>
        </w:tabs>
        <w:spacing w:line="261" w:lineRule="auto" w:before="128" w:after="0"/>
        <w:ind w:left="572" w:right="918" w:hanging="355"/>
        <w:jc w:val="left"/>
        <w:rPr>
          <w:sz w:val="23"/>
        </w:rPr>
      </w:pPr>
      <w:r>
        <w:rPr>
          <w:w w:val="105"/>
          <w:sz w:val="23"/>
        </w:rPr>
        <w:t>The New York Amendatory Endorsement addresses all the subparts of objection 1 that we aren't challenging (lb,c,d, and e). We are adding the ISO condition regarding transfer of duties (which the dept. sent to us); amending the representation condition (replacing it with standard ISO language which is in compliance with NY law); and also changing our audit period in Condition E. from 3 years to 180 days as required by 161.lO(a). We are also amending Exclusion C so that dishonest, fraudulent, or malicious acts, errors, or omissions are never covered. The examiner was adamant about</w:t>
      </w:r>
      <w:r>
        <w:rPr>
          <w:spacing w:val="-5"/>
          <w:w w:val="105"/>
          <w:sz w:val="23"/>
        </w:rPr>
        <w:t> </w:t>
      </w:r>
      <w:r>
        <w:rPr>
          <w:w w:val="105"/>
          <w:sz w:val="23"/>
        </w:rPr>
        <w:t>this</w:t>
      </w:r>
      <w:r>
        <w:rPr>
          <w:spacing w:val="-13"/>
          <w:w w:val="105"/>
          <w:sz w:val="23"/>
        </w:rPr>
        <w:t> </w:t>
      </w:r>
      <w:r>
        <w:rPr>
          <w:w w:val="105"/>
          <w:sz w:val="23"/>
        </w:rPr>
        <w:t>on</w:t>
      </w:r>
      <w:r>
        <w:rPr>
          <w:spacing w:val="-11"/>
          <w:w w:val="105"/>
          <w:sz w:val="23"/>
        </w:rPr>
        <w:t> </w:t>
      </w:r>
      <w:r>
        <w:rPr>
          <w:w w:val="105"/>
          <w:sz w:val="23"/>
        </w:rPr>
        <w:t>the</w:t>
      </w:r>
      <w:r>
        <w:rPr>
          <w:spacing w:val="-8"/>
          <w:w w:val="105"/>
          <w:sz w:val="23"/>
        </w:rPr>
        <w:t> </w:t>
      </w:r>
      <w:r>
        <w:rPr>
          <w:w w:val="105"/>
          <w:sz w:val="23"/>
        </w:rPr>
        <w:t>phone.</w:t>
      </w:r>
      <w:r>
        <w:rPr>
          <w:spacing w:val="41"/>
          <w:w w:val="105"/>
          <w:sz w:val="23"/>
        </w:rPr>
        <w:t> </w:t>
      </w:r>
      <w:r>
        <w:rPr>
          <w:w w:val="105"/>
          <w:sz w:val="23"/>
        </w:rPr>
        <w:t>It</w:t>
      </w:r>
      <w:r>
        <w:rPr>
          <w:spacing w:val="-11"/>
          <w:w w:val="105"/>
          <w:sz w:val="23"/>
        </w:rPr>
        <w:t> </w:t>
      </w:r>
      <w:r>
        <w:rPr>
          <w:w w:val="105"/>
          <w:sz w:val="23"/>
        </w:rPr>
        <w:t>also</w:t>
      </w:r>
      <w:r>
        <w:rPr>
          <w:spacing w:val="-5"/>
          <w:w w:val="105"/>
          <w:sz w:val="23"/>
        </w:rPr>
        <w:t> </w:t>
      </w:r>
      <w:r>
        <w:rPr>
          <w:w w:val="105"/>
          <w:sz w:val="23"/>
        </w:rPr>
        <w:t>resolves</w:t>
      </w:r>
      <w:r>
        <w:rPr>
          <w:spacing w:val="-9"/>
          <w:w w:val="105"/>
          <w:sz w:val="23"/>
        </w:rPr>
        <w:t> </w:t>
      </w:r>
      <w:r>
        <w:rPr>
          <w:w w:val="105"/>
          <w:sz w:val="23"/>
        </w:rPr>
        <w:t>the</w:t>
      </w:r>
      <w:r>
        <w:rPr>
          <w:spacing w:val="-11"/>
          <w:w w:val="105"/>
          <w:sz w:val="23"/>
        </w:rPr>
        <w:t> </w:t>
      </w:r>
      <w:r>
        <w:rPr>
          <w:w w:val="105"/>
          <w:sz w:val="23"/>
        </w:rPr>
        <w:t>typo</w:t>
      </w:r>
      <w:r>
        <w:rPr>
          <w:spacing w:val="-1"/>
          <w:w w:val="105"/>
          <w:sz w:val="23"/>
        </w:rPr>
        <w:t> </w:t>
      </w:r>
      <w:r>
        <w:rPr>
          <w:w w:val="105"/>
          <w:sz w:val="23"/>
        </w:rPr>
        <w:t>problem</w:t>
      </w:r>
      <w:r>
        <w:rPr>
          <w:spacing w:val="2"/>
          <w:w w:val="105"/>
          <w:sz w:val="23"/>
        </w:rPr>
        <w:t> </w:t>
      </w:r>
      <w:r>
        <w:rPr>
          <w:w w:val="105"/>
          <w:sz w:val="23"/>
        </w:rPr>
        <w:t>in</w:t>
      </w:r>
      <w:r>
        <w:rPr>
          <w:spacing w:val="-12"/>
          <w:w w:val="105"/>
          <w:sz w:val="23"/>
        </w:rPr>
        <w:t> </w:t>
      </w:r>
      <w:r>
        <w:rPr>
          <w:w w:val="105"/>
          <w:sz w:val="23"/>
        </w:rPr>
        <w:t>this</w:t>
      </w:r>
      <w:r>
        <w:rPr>
          <w:spacing w:val="-13"/>
          <w:w w:val="105"/>
          <w:sz w:val="23"/>
        </w:rPr>
        <w:t> </w:t>
      </w:r>
      <w:r>
        <w:rPr>
          <w:w w:val="105"/>
          <w:sz w:val="23"/>
        </w:rPr>
        <w:t>exclusion.</w:t>
      </w:r>
    </w:p>
    <w:p>
      <w:pPr>
        <w:pStyle w:val="BodyText"/>
        <w:spacing w:line="264" w:lineRule="auto" w:before="123"/>
        <w:ind w:left="574" w:right="824"/>
      </w:pPr>
      <w:r>
        <w:rPr>
          <w:w w:val="105"/>
        </w:rPr>
        <w:t>The examiner conceded that we do not have to redefine discrimination (la) since discrimination coverage is being excluded. In </w:t>
      </w:r>
      <w:r>
        <w:rPr>
          <w:spacing w:val="-3"/>
          <w:w w:val="105"/>
        </w:rPr>
        <w:t>1f, </w:t>
      </w:r>
      <w:r>
        <w:rPr>
          <w:w w:val="105"/>
        </w:rPr>
        <w:t>the examiner asks us to bring the policy into compliance with Section 3420(a)(4) ofNew York Insurance Law, which requires</w:t>
      </w:r>
      <w:r>
        <w:rPr>
          <w:spacing w:val="-4"/>
          <w:w w:val="105"/>
        </w:rPr>
        <w:t> </w:t>
      </w:r>
      <w:r>
        <w:rPr>
          <w:w w:val="105"/>
        </w:rPr>
        <w:t>us</w:t>
      </w:r>
      <w:r>
        <w:rPr>
          <w:spacing w:val="-20"/>
          <w:w w:val="105"/>
        </w:rPr>
        <w:t> </w:t>
      </w:r>
      <w:r>
        <w:rPr>
          <w:w w:val="105"/>
        </w:rPr>
        <w:t>to</w:t>
      </w:r>
      <w:r>
        <w:rPr>
          <w:spacing w:val="-11"/>
          <w:w w:val="105"/>
        </w:rPr>
        <w:t> </w:t>
      </w:r>
      <w:r>
        <w:rPr>
          <w:w w:val="105"/>
        </w:rPr>
        <w:t>include</w:t>
      </w:r>
      <w:r>
        <w:rPr>
          <w:spacing w:val="-9"/>
          <w:w w:val="105"/>
        </w:rPr>
        <w:t> </w:t>
      </w:r>
      <w:r>
        <w:rPr>
          <w:w w:val="105"/>
        </w:rPr>
        <w:t>a</w:t>
      </w:r>
      <w:r>
        <w:rPr>
          <w:spacing w:val="-7"/>
          <w:w w:val="105"/>
        </w:rPr>
        <w:t> </w:t>
      </w:r>
      <w:r>
        <w:rPr>
          <w:w w:val="105"/>
        </w:rPr>
        <w:t>provision</w:t>
      </w:r>
      <w:r>
        <w:rPr>
          <w:spacing w:val="1"/>
          <w:w w:val="105"/>
        </w:rPr>
        <w:t> </w:t>
      </w:r>
      <w:r>
        <w:rPr>
          <w:w w:val="105"/>
        </w:rPr>
        <w:t>stating</w:t>
      </w:r>
      <w:r>
        <w:rPr>
          <w:spacing w:val="-7"/>
          <w:w w:val="105"/>
        </w:rPr>
        <w:t> </w:t>
      </w:r>
      <w:r>
        <w:rPr>
          <w:w w:val="105"/>
        </w:rPr>
        <w:t>that</w:t>
      </w:r>
      <w:r>
        <w:rPr>
          <w:spacing w:val="-9"/>
          <w:w w:val="105"/>
        </w:rPr>
        <w:t> </w:t>
      </w:r>
      <w:r>
        <w:rPr>
          <w:w w:val="105"/>
        </w:rPr>
        <w:t>we</w:t>
      </w:r>
      <w:r>
        <w:rPr>
          <w:spacing w:val="-13"/>
          <w:w w:val="105"/>
        </w:rPr>
        <w:t> </w:t>
      </w:r>
      <w:r>
        <w:rPr>
          <w:w w:val="105"/>
        </w:rPr>
        <w:t>cannot</w:t>
      </w:r>
      <w:r>
        <w:rPr>
          <w:spacing w:val="-6"/>
          <w:w w:val="105"/>
        </w:rPr>
        <w:t> </w:t>
      </w:r>
      <w:r>
        <w:rPr>
          <w:w w:val="105"/>
        </w:rPr>
        <w:t>invalidate</w:t>
      </w:r>
      <w:r>
        <w:rPr>
          <w:spacing w:val="-9"/>
          <w:w w:val="105"/>
        </w:rPr>
        <w:t> </w:t>
      </w:r>
      <w:r>
        <w:rPr>
          <w:w w:val="105"/>
        </w:rPr>
        <w:t>a</w:t>
      </w:r>
      <w:r>
        <w:rPr>
          <w:spacing w:val="-19"/>
          <w:w w:val="105"/>
        </w:rPr>
        <w:t> </w:t>
      </w:r>
      <w:r>
        <w:rPr>
          <w:w w:val="105"/>
        </w:rPr>
        <w:t>claim</w:t>
      </w:r>
      <w:r>
        <w:rPr>
          <w:spacing w:val="-3"/>
          <w:w w:val="105"/>
        </w:rPr>
        <w:t> </w:t>
      </w:r>
      <w:r>
        <w:rPr>
          <w:w w:val="105"/>
        </w:rPr>
        <w:t>because</w:t>
      </w:r>
      <w:r>
        <w:rPr>
          <w:spacing w:val="-4"/>
          <w:w w:val="105"/>
        </w:rPr>
        <w:t> </w:t>
      </w:r>
      <w:r>
        <w:rPr>
          <w:w w:val="105"/>
        </w:rPr>
        <w:t>the insured or another claimant failed to deliver any notice required within a prescribed time</w:t>
      </w:r>
      <w:r>
        <w:rPr>
          <w:spacing w:val="-5"/>
          <w:w w:val="105"/>
        </w:rPr>
        <w:t> </w:t>
      </w:r>
      <w:r>
        <w:rPr>
          <w:w w:val="105"/>
        </w:rPr>
        <w:t>period</w:t>
      </w:r>
      <w:r>
        <w:rPr>
          <w:spacing w:val="-7"/>
          <w:w w:val="105"/>
        </w:rPr>
        <w:t> </w:t>
      </w:r>
      <w:r>
        <w:rPr>
          <w:w w:val="105"/>
        </w:rPr>
        <w:t>if</w:t>
      </w:r>
      <w:r>
        <w:rPr>
          <w:spacing w:val="-8"/>
          <w:w w:val="105"/>
        </w:rPr>
        <w:t> </w:t>
      </w:r>
      <w:r>
        <w:rPr>
          <w:w w:val="105"/>
        </w:rPr>
        <w:t>it</w:t>
      </w:r>
      <w:r>
        <w:rPr>
          <w:spacing w:val="-6"/>
          <w:w w:val="105"/>
        </w:rPr>
        <w:t> </w:t>
      </w:r>
      <w:r>
        <w:rPr>
          <w:w w:val="105"/>
        </w:rPr>
        <w:t>was</w:t>
      </w:r>
      <w:r>
        <w:rPr>
          <w:spacing w:val="-10"/>
          <w:w w:val="105"/>
        </w:rPr>
        <w:t> </w:t>
      </w:r>
      <w:r>
        <w:rPr>
          <w:w w:val="105"/>
        </w:rPr>
        <w:t>not</w:t>
      </w:r>
      <w:r>
        <w:rPr>
          <w:spacing w:val="-8"/>
          <w:w w:val="105"/>
        </w:rPr>
        <w:t> </w:t>
      </w:r>
      <w:r>
        <w:rPr>
          <w:w w:val="105"/>
        </w:rPr>
        <w:t>reasonably</w:t>
      </w:r>
      <w:r>
        <w:rPr>
          <w:spacing w:val="7"/>
          <w:w w:val="105"/>
        </w:rPr>
        <w:t> </w:t>
      </w:r>
      <w:r>
        <w:rPr>
          <w:w w:val="105"/>
        </w:rPr>
        <w:t>possible</w:t>
      </w:r>
      <w:r>
        <w:rPr>
          <w:spacing w:val="-8"/>
          <w:w w:val="105"/>
        </w:rPr>
        <w:t> </w:t>
      </w:r>
      <w:r>
        <w:rPr>
          <w:w w:val="105"/>
        </w:rPr>
        <w:t>to</w:t>
      </w:r>
      <w:r>
        <w:rPr>
          <w:spacing w:val="-14"/>
          <w:w w:val="105"/>
        </w:rPr>
        <w:t> </w:t>
      </w:r>
      <w:r>
        <w:rPr>
          <w:w w:val="105"/>
        </w:rPr>
        <w:t>do</w:t>
      </w:r>
      <w:r>
        <w:rPr>
          <w:spacing w:val="-8"/>
          <w:w w:val="105"/>
        </w:rPr>
        <w:t> </w:t>
      </w:r>
      <w:r>
        <w:rPr>
          <w:w w:val="105"/>
        </w:rPr>
        <w:t>so</w:t>
      </w:r>
      <w:r>
        <w:rPr>
          <w:spacing w:val="-15"/>
          <w:w w:val="105"/>
        </w:rPr>
        <w:t> </w:t>
      </w:r>
      <w:r>
        <w:rPr>
          <w:w w:val="105"/>
        </w:rPr>
        <w:t>and</w:t>
      </w:r>
      <w:r>
        <w:rPr>
          <w:spacing w:val="-7"/>
          <w:w w:val="105"/>
        </w:rPr>
        <w:t> </w:t>
      </w:r>
      <w:r>
        <w:rPr>
          <w:w w:val="105"/>
        </w:rPr>
        <w:t>notice was</w:t>
      </w:r>
      <w:r>
        <w:rPr>
          <w:spacing w:val="-13"/>
          <w:w w:val="105"/>
        </w:rPr>
        <w:t> </w:t>
      </w:r>
      <w:r>
        <w:rPr>
          <w:w w:val="105"/>
        </w:rPr>
        <w:t>delivered</w:t>
      </w:r>
      <w:r>
        <w:rPr>
          <w:spacing w:val="-5"/>
          <w:w w:val="105"/>
        </w:rPr>
        <w:t> </w:t>
      </w:r>
      <w:r>
        <w:rPr>
          <w:w w:val="105"/>
        </w:rPr>
        <w:t>as</w:t>
      </w:r>
      <w:r>
        <w:rPr>
          <w:spacing w:val="-17"/>
          <w:w w:val="105"/>
        </w:rPr>
        <w:t> </w:t>
      </w:r>
      <w:r>
        <w:rPr>
          <w:w w:val="105"/>
        </w:rPr>
        <w:t>soon as reasonably possible. Since this is an occurrence policy and the insured can make a claim at any time, provided the wrongful act took place during the policy period, we believe</w:t>
      </w:r>
      <w:r>
        <w:rPr>
          <w:spacing w:val="-14"/>
          <w:w w:val="105"/>
        </w:rPr>
        <w:t> </w:t>
      </w:r>
      <w:r>
        <w:rPr>
          <w:w w:val="105"/>
        </w:rPr>
        <w:t>that</w:t>
      </w:r>
      <w:r>
        <w:rPr>
          <w:spacing w:val="-10"/>
          <w:w w:val="105"/>
        </w:rPr>
        <w:t> </w:t>
      </w:r>
      <w:r>
        <w:rPr>
          <w:w w:val="105"/>
        </w:rPr>
        <w:t>the</w:t>
      </w:r>
      <w:r>
        <w:rPr>
          <w:spacing w:val="-17"/>
          <w:w w:val="105"/>
        </w:rPr>
        <w:t> </w:t>
      </w:r>
      <w:r>
        <w:rPr>
          <w:w w:val="105"/>
        </w:rPr>
        <w:t>policy</w:t>
      </w:r>
      <w:r>
        <w:rPr>
          <w:spacing w:val="-6"/>
          <w:w w:val="105"/>
        </w:rPr>
        <w:t> </w:t>
      </w:r>
      <w:r>
        <w:rPr>
          <w:w w:val="105"/>
        </w:rPr>
        <w:t>is</w:t>
      </w:r>
      <w:r>
        <w:rPr>
          <w:spacing w:val="-19"/>
          <w:w w:val="105"/>
        </w:rPr>
        <w:t> </w:t>
      </w:r>
      <w:r>
        <w:rPr>
          <w:w w:val="105"/>
        </w:rPr>
        <w:t>already</w:t>
      </w:r>
      <w:r>
        <w:rPr>
          <w:spacing w:val="-3"/>
          <w:w w:val="105"/>
        </w:rPr>
        <w:t> </w:t>
      </w:r>
      <w:r>
        <w:rPr>
          <w:w w:val="105"/>
        </w:rPr>
        <w:t>consistent</w:t>
      </w:r>
      <w:r>
        <w:rPr>
          <w:spacing w:val="-6"/>
          <w:w w:val="105"/>
        </w:rPr>
        <w:t> </w:t>
      </w:r>
      <w:r>
        <w:rPr>
          <w:w w:val="105"/>
        </w:rPr>
        <w:t>with</w:t>
      </w:r>
      <w:r>
        <w:rPr>
          <w:spacing w:val="-14"/>
          <w:w w:val="105"/>
        </w:rPr>
        <w:t> </w:t>
      </w:r>
      <w:r>
        <w:rPr>
          <w:w w:val="105"/>
        </w:rPr>
        <w:t>this</w:t>
      </w:r>
      <w:r>
        <w:rPr>
          <w:spacing w:val="-11"/>
          <w:w w:val="105"/>
        </w:rPr>
        <w:t> </w:t>
      </w:r>
      <w:r>
        <w:rPr>
          <w:w w:val="105"/>
        </w:rPr>
        <w:t>regulation.</w:t>
      </w:r>
      <w:r>
        <w:rPr>
          <w:spacing w:val="46"/>
          <w:w w:val="105"/>
        </w:rPr>
        <w:t> </w:t>
      </w:r>
      <w:r>
        <w:rPr>
          <w:w w:val="105"/>
        </w:rPr>
        <w:t>Although</w:t>
      </w:r>
      <w:r>
        <w:rPr>
          <w:spacing w:val="-7"/>
          <w:w w:val="105"/>
        </w:rPr>
        <w:t> </w:t>
      </w:r>
      <w:r>
        <w:rPr>
          <w:w w:val="105"/>
        </w:rPr>
        <w:t>Section</w:t>
      </w:r>
    </w:p>
    <w:p>
      <w:pPr>
        <w:pStyle w:val="BodyText"/>
        <w:spacing w:line="261" w:lineRule="auto" w:before="1"/>
        <w:ind w:left="579" w:right="1208"/>
      </w:pPr>
      <w:r>
        <w:rPr>
          <w:w w:val="105"/>
        </w:rPr>
        <w:t>VIII.</w:t>
      </w:r>
      <w:r>
        <w:rPr>
          <w:spacing w:val="-11"/>
          <w:w w:val="105"/>
        </w:rPr>
        <w:t> </w:t>
      </w:r>
      <w:r>
        <w:rPr>
          <w:w w:val="105"/>
        </w:rPr>
        <w:t>Other</w:t>
      </w:r>
      <w:r>
        <w:rPr>
          <w:spacing w:val="-6"/>
          <w:w w:val="105"/>
        </w:rPr>
        <w:t> </w:t>
      </w:r>
      <w:r>
        <w:rPr>
          <w:w w:val="105"/>
        </w:rPr>
        <w:t>Provisions</w:t>
      </w:r>
      <w:r>
        <w:rPr>
          <w:spacing w:val="-3"/>
          <w:w w:val="105"/>
        </w:rPr>
        <w:t> </w:t>
      </w:r>
      <w:r>
        <w:rPr>
          <w:w w:val="105"/>
        </w:rPr>
        <w:t>Affecting</w:t>
      </w:r>
      <w:r>
        <w:rPr>
          <w:spacing w:val="-1"/>
          <w:w w:val="105"/>
        </w:rPr>
        <w:t> </w:t>
      </w:r>
      <w:r>
        <w:rPr>
          <w:w w:val="105"/>
        </w:rPr>
        <w:t>Coverage,</w:t>
      </w:r>
      <w:r>
        <w:rPr>
          <w:spacing w:val="-10"/>
          <w:w w:val="105"/>
        </w:rPr>
        <w:t> </w:t>
      </w:r>
      <w:r>
        <w:rPr>
          <w:w w:val="105"/>
        </w:rPr>
        <w:t>Subsection</w:t>
      </w:r>
      <w:r>
        <w:rPr>
          <w:spacing w:val="-1"/>
          <w:w w:val="105"/>
        </w:rPr>
        <w:t> </w:t>
      </w:r>
      <w:r>
        <w:rPr>
          <w:w w:val="105"/>
        </w:rPr>
        <w:t>L.,</w:t>
      </w:r>
      <w:r>
        <w:rPr>
          <w:spacing w:val="-12"/>
          <w:w w:val="105"/>
        </w:rPr>
        <w:t> </w:t>
      </w:r>
      <w:r>
        <w:rPr>
          <w:w w:val="105"/>
        </w:rPr>
        <w:t>Duties</w:t>
      </w:r>
      <w:r>
        <w:rPr>
          <w:spacing w:val="-12"/>
          <w:w w:val="105"/>
        </w:rPr>
        <w:t> </w:t>
      </w:r>
      <w:r>
        <w:rPr>
          <w:w w:val="105"/>
        </w:rPr>
        <w:t>in</w:t>
      </w:r>
      <w:r>
        <w:rPr>
          <w:spacing w:val="-17"/>
          <w:w w:val="105"/>
        </w:rPr>
        <w:t> </w:t>
      </w:r>
      <w:r>
        <w:rPr>
          <w:w w:val="105"/>
        </w:rPr>
        <w:t>the</w:t>
      </w:r>
      <w:r>
        <w:rPr>
          <w:spacing w:val="-14"/>
          <w:w w:val="105"/>
        </w:rPr>
        <w:t> </w:t>
      </w:r>
      <w:r>
        <w:rPr>
          <w:w w:val="105"/>
        </w:rPr>
        <w:t>Event</w:t>
      </w:r>
      <w:r>
        <w:rPr>
          <w:spacing w:val="-9"/>
          <w:w w:val="105"/>
        </w:rPr>
        <w:t> </w:t>
      </w:r>
      <w:r>
        <w:rPr>
          <w:w w:val="105"/>
        </w:rPr>
        <w:t>of</w:t>
      </w:r>
      <w:r>
        <w:rPr>
          <w:spacing w:val="-16"/>
          <w:w w:val="105"/>
        </w:rPr>
        <w:t> </w:t>
      </w:r>
      <w:r>
        <w:rPr>
          <w:w w:val="105"/>
        </w:rPr>
        <w:t>a Wrongful Act, Claim, or Suit, requires the insured to, "Notify us as soon as practicable,"</w:t>
      </w:r>
      <w:r>
        <w:rPr>
          <w:spacing w:val="-3"/>
          <w:w w:val="105"/>
        </w:rPr>
        <w:t> </w:t>
      </w:r>
      <w:r>
        <w:rPr>
          <w:w w:val="105"/>
        </w:rPr>
        <w:t>in</w:t>
      </w:r>
      <w:r>
        <w:rPr>
          <w:spacing w:val="-10"/>
          <w:w w:val="105"/>
        </w:rPr>
        <w:t> </w:t>
      </w:r>
      <w:r>
        <w:rPr>
          <w:w w:val="105"/>
        </w:rPr>
        <w:t>the</w:t>
      </w:r>
      <w:r>
        <w:rPr>
          <w:spacing w:val="-10"/>
          <w:w w:val="105"/>
        </w:rPr>
        <w:t> </w:t>
      </w:r>
      <w:r>
        <w:rPr>
          <w:w w:val="105"/>
        </w:rPr>
        <w:t>event</w:t>
      </w:r>
      <w:r>
        <w:rPr>
          <w:spacing w:val="-3"/>
          <w:w w:val="105"/>
        </w:rPr>
        <w:t> </w:t>
      </w:r>
      <w:r>
        <w:rPr>
          <w:w w:val="105"/>
        </w:rPr>
        <w:t>of</w:t>
      </w:r>
      <w:r>
        <w:rPr>
          <w:spacing w:val="-11"/>
          <w:w w:val="105"/>
        </w:rPr>
        <w:t> </w:t>
      </w:r>
      <w:r>
        <w:rPr>
          <w:w w:val="105"/>
        </w:rPr>
        <w:t>a</w:t>
      </w:r>
      <w:r>
        <w:rPr>
          <w:spacing w:val="-16"/>
          <w:w w:val="105"/>
        </w:rPr>
        <w:t> </w:t>
      </w:r>
      <w:r>
        <w:rPr>
          <w:w w:val="105"/>
        </w:rPr>
        <w:t>claim</w:t>
      </w:r>
      <w:r>
        <w:rPr>
          <w:spacing w:val="-2"/>
          <w:w w:val="105"/>
        </w:rPr>
        <w:t> </w:t>
      </w:r>
      <w:r>
        <w:rPr>
          <w:w w:val="105"/>
        </w:rPr>
        <w:t>or</w:t>
      </w:r>
      <w:r>
        <w:rPr>
          <w:spacing w:val="-16"/>
          <w:w w:val="105"/>
        </w:rPr>
        <w:t> </w:t>
      </w:r>
      <w:r>
        <w:rPr>
          <w:w w:val="105"/>
        </w:rPr>
        <w:t>a</w:t>
      </w:r>
      <w:r>
        <w:rPr>
          <w:spacing w:val="-10"/>
          <w:w w:val="105"/>
        </w:rPr>
        <w:t> </w:t>
      </w:r>
      <w:r>
        <w:rPr>
          <w:w w:val="105"/>
        </w:rPr>
        <w:t>wrongful</w:t>
      </w:r>
      <w:r>
        <w:rPr>
          <w:spacing w:val="3"/>
          <w:w w:val="105"/>
        </w:rPr>
        <w:t> </w:t>
      </w:r>
      <w:r>
        <w:rPr>
          <w:w w:val="105"/>
        </w:rPr>
        <w:t>act</w:t>
      </w:r>
      <w:r>
        <w:rPr>
          <w:spacing w:val="-5"/>
          <w:w w:val="105"/>
        </w:rPr>
        <w:t> </w:t>
      </w:r>
      <w:r>
        <w:rPr>
          <w:w w:val="105"/>
        </w:rPr>
        <w:t>which</w:t>
      </w:r>
      <w:r>
        <w:rPr>
          <w:spacing w:val="-8"/>
          <w:w w:val="105"/>
        </w:rPr>
        <w:t> </w:t>
      </w:r>
      <w:r>
        <w:rPr>
          <w:w w:val="105"/>
        </w:rPr>
        <w:t>may</w:t>
      </w:r>
      <w:r>
        <w:rPr>
          <w:spacing w:val="-2"/>
          <w:w w:val="105"/>
        </w:rPr>
        <w:t> </w:t>
      </w:r>
      <w:r>
        <w:rPr>
          <w:w w:val="105"/>
        </w:rPr>
        <w:t>result</w:t>
      </w:r>
      <w:r>
        <w:rPr>
          <w:spacing w:val="-9"/>
          <w:w w:val="105"/>
        </w:rPr>
        <w:t> </w:t>
      </w:r>
      <w:r>
        <w:rPr>
          <w:w w:val="105"/>
        </w:rPr>
        <w:t>in</w:t>
      </w:r>
      <w:r>
        <w:rPr>
          <w:spacing w:val="-12"/>
          <w:w w:val="105"/>
        </w:rPr>
        <w:t> </w:t>
      </w:r>
      <w:r>
        <w:rPr>
          <w:w w:val="105"/>
        </w:rPr>
        <w:t>a</w:t>
      </w:r>
      <w:r>
        <w:rPr>
          <w:spacing w:val="-11"/>
          <w:w w:val="105"/>
        </w:rPr>
        <w:t> </w:t>
      </w:r>
      <w:r>
        <w:rPr>
          <w:w w:val="105"/>
        </w:rPr>
        <w:t>claim,</w:t>
      </w:r>
    </w:p>
    <w:p>
      <w:pPr>
        <w:pStyle w:val="BodyText"/>
        <w:spacing w:line="46" w:lineRule="exact"/>
        <w:ind w:left="579"/>
      </w:pPr>
      <w:r>
        <w:rPr>
          <w:w w:val="105"/>
        </w:rPr>
        <w:t>this provision is both standard and reasonable.</w:t>
      </w:r>
    </w:p>
    <w:p>
      <w:pPr>
        <w:spacing w:line="1263" w:lineRule="exact" w:before="0"/>
        <w:ind w:left="0" w:right="258" w:firstLine="0"/>
        <w:jc w:val="right"/>
        <w:rPr>
          <w:rFonts w:ascii="Arial"/>
          <w:sz w:val="113"/>
        </w:rPr>
      </w:pPr>
      <w:r>
        <w:rPr/>
        <w:pict>
          <v:line style="position:absolute;mso-position-horizontal-relative:page;mso-position-vertical-relative:paragraph;z-index:10384" from="110.672401pt,60.628929pt" to="460.064873pt,60.628929pt" stroked="true" strokeweight="3.5595pt" strokecolor="#000000">
            <v:stroke dashstyle="solid"/>
            <w10:wrap type="none"/>
          </v:line>
        </w:pict>
      </w:r>
      <w:r>
        <w:rPr>
          <w:rFonts w:ascii="Arial"/>
          <w:w w:val="105"/>
          <w:sz w:val="113"/>
        </w:rPr>
        <w:t>of</w:t>
      </w:r>
    </w:p>
    <w:p>
      <w:pPr>
        <w:spacing w:after="0" w:line="1263" w:lineRule="exact"/>
        <w:jc w:val="right"/>
        <w:rPr>
          <w:rFonts w:ascii="Arial"/>
          <w:sz w:val="113"/>
        </w:rPr>
        <w:sectPr>
          <w:footerReference w:type="even" r:id="rId189"/>
          <w:pgSz w:w="12290" w:h="15840"/>
          <w:pgMar w:footer="0" w:header="0" w:top="440" w:bottom="280" w:left="1300" w:right="1300"/>
        </w:sectPr>
      </w:pPr>
    </w:p>
    <w:p>
      <w:pPr>
        <w:spacing w:before="88"/>
        <w:ind w:left="3693" w:right="4584" w:firstLine="0"/>
        <w:jc w:val="center"/>
        <w:rPr>
          <w:rFonts w:ascii="Courier New"/>
          <w:b/>
          <w:sz w:val="22"/>
        </w:rPr>
      </w:pPr>
      <w:r>
        <w:rPr/>
        <w:pict>
          <v:line style="position:absolute;mso-position-horizontal-relative:page;mso-position-vertical-relative:paragraph;z-index:10408;mso-wrap-distance-left:0;mso-wrap-distance-right:0" from="70.278412pt,20.247227pt" to="504.336902pt,20.247227pt" stroked="true" strokeweight=".952928pt" strokecolor="#000000">
            <v:stroke dashstyle="solid"/>
            <w10:wrap type="topAndBottom"/>
          </v:line>
        </w:pict>
      </w:r>
      <w:r>
        <w:rPr>
          <w:rFonts w:ascii="Courier New"/>
          <w:b/>
          <w:w w:val="110"/>
          <w:sz w:val="22"/>
        </w:rPr>
        <w:t>MEMORANDUM</w:t>
      </w:r>
    </w:p>
    <w:p>
      <w:pPr>
        <w:pStyle w:val="BodyText"/>
        <w:spacing w:before="3"/>
        <w:rPr>
          <w:rFonts w:ascii="Courier New"/>
          <w:b/>
          <w:sz w:val="33"/>
        </w:rPr>
      </w:pPr>
    </w:p>
    <w:p>
      <w:pPr>
        <w:pStyle w:val="ListParagraph"/>
        <w:numPr>
          <w:ilvl w:val="0"/>
          <w:numId w:val="118"/>
        </w:numPr>
        <w:tabs>
          <w:tab w:pos="515" w:val="left" w:leader="none"/>
        </w:tabs>
        <w:spacing w:line="264" w:lineRule="auto" w:before="0" w:after="0"/>
        <w:ind w:left="516" w:right="1443" w:hanging="362"/>
        <w:jc w:val="left"/>
        <w:rPr>
          <w:sz w:val="23"/>
        </w:rPr>
      </w:pPr>
      <w:r>
        <w:rPr>
          <w:w w:val="105"/>
          <w:sz w:val="23"/>
        </w:rPr>
        <w:t>The</w:t>
      </w:r>
      <w:r>
        <w:rPr>
          <w:spacing w:val="-16"/>
          <w:w w:val="105"/>
          <w:sz w:val="23"/>
        </w:rPr>
        <w:t> </w:t>
      </w:r>
      <w:r>
        <w:rPr>
          <w:w w:val="105"/>
          <w:sz w:val="23"/>
        </w:rPr>
        <w:t>attached</w:t>
      </w:r>
      <w:r>
        <w:rPr>
          <w:spacing w:val="-6"/>
          <w:w w:val="105"/>
          <w:sz w:val="23"/>
        </w:rPr>
        <w:t> </w:t>
      </w:r>
      <w:r>
        <w:rPr>
          <w:w w:val="105"/>
          <w:sz w:val="23"/>
        </w:rPr>
        <w:t>New</w:t>
      </w:r>
      <w:r>
        <w:rPr>
          <w:spacing w:val="-11"/>
          <w:w w:val="105"/>
          <w:sz w:val="23"/>
        </w:rPr>
        <w:t> </w:t>
      </w:r>
      <w:r>
        <w:rPr>
          <w:w w:val="105"/>
          <w:sz w:val="23"/>
        </w:rPr>
        <w:t>York</w:t>
      </w:r>
      <w:r>
        <w:rPr>
          <w:spacing w:val="-13"/>
          <w:w w:val="105"/>
          <w:sz w:val="23"/>
        </w:rPr>
        <w:t> </w:t>
      </w:r>
      <w:r>
        <w:rPr>
          <w:w w:val="105"/>
          <w:sz w:val="23"/>
        </w:rPr>
        <w:t>Retroactive Date</w:t>
      </w:r>
      <w:r>
        <w:rPr>
          <w:spacing w:val="-12"/>
          <w:w w:val="105"/>
          <w:sz w:val="23"/>
        </w:rPr>
        <w:t> </w:t>
      </w:r>
      <w:r>
        <w:rPr>
          <w:w w:val="105"/>
          <w:sz w:val="23"/>
        </w:rPr>
        <w:t>Endorsement</w:t>
      </w:r>
      <w:r>
        <w:rPr>
          <w:spacing w:val="-1"/>
          <w:w w:val="105"/>
          <w:sz w:val="23"/>
        </w:rPr>
        <w:t> </w:t>
      </w:r>
      <w:r>
        <w:rPr>
          <w:w w:val="105"/>
          <w:sz w:val="23"/>
        </w:rPr>
        <w:t>satisfies</w:t>
      </w:r>
      <w:r>
        <w:rPr>
          <w:spacing w:val="-10"/>
          <w:w w:val="105"/>
          <w:sz w:val="23"/>
        </w:rPr>
        <w:t> </w:t>
      </w:r>
      <w:r>
        <w:rPr>
          <w:w w:val="105"/>
          <w:sz w:val="23"/>
        </w:rPr>
        <w:t>all</w:t>
      </w:r>
      <w:r>
        <w:rPr>
          <w:spacing w:val="-13"/>
          <w:w w:val="105"/>
          <w:sz w:val="23"/>
        </w:rPr>
        <w:t> </w:t>
      </w:r>
      <w:r>
        <w:rPr>
          <w:w w:val="105"/>
          <w:sz w:val="23"/>
        </w:rPr>
        <w:t>the</w:t>
      </w:r>
      <w:r>
        <w:rPr>
          <w:spacing w:val="-18"/>
          <w:w w:val="105"/>
          <w:sz w:val="23"/>
        </w:rPr>
        <w:t> </w:t>
      </w:r>
      <w:r>
        <w:rPr>
          <w:w w:val="105"/>
          <w:sz w:val="23"/>
        </w:rPr>
        <w:t>conditions under</w:t>
      </w:r>
      <w:r>
        <w:rPr>
          <w:spacing w:val="-9"/>
          <w:w w:val="105"/>
          <w:sz w:val="23"/>
        </w:rPr>
        <w:t> </w:t>
      </w:r>
      <w:r>
        <w:rPr>
          <w:w w:val="105"/>
          <w:sz w:val="23"/>
        </w:rPr>
        <w:t>which</w:t>
      </w:r>
      <w:r>
        <w:rPr>
          <w:spacing w:val="-7"/>
          <w:w w:val="105"/>
          <w:sz w:val="23"/>
        </w:rPr>
        <w:t> </w:t>
      </w:r>
      <w:r>
        <w:rPr>
          <w:w w:val="105"/>
          <w:sz w:val="23"/>
        </w:rPr>
        <w:t>prior</w:t>
      </w:r>
      <w:r>
        <w:rPr>
          <w:spacing w:val="-10"/>
          <w:w w:val="105"/>
          <w:sz w:val="23"/>
        </w:rPr>
        <w:t> </w:t>
      </w:r>
      <w:r>
        <w:rPr>
          <w:w w:val="105"/>
          <w:sz w:val="23"/>
        </w:rPr>
        <w:t>acts</w:t>
      </w:r>
      <w:r>
        <w:rPr>
          <w:spacing w:val="-14"/>
          <w:w w:val="105"/>
          <w:sz w:val="23"/>
        </w:rPr>
        <w:t> </w:t>
      </w:r>
      <w:r>
        <w:rPr>
          <w:w w:val="105"/>
          <w:sz w:val="23"/>
        </w:rPr>
        <w:t>coverage</w:t>
      </w:r>
      <w:r>
        <w:rPr>
          <w:spacing w:val="-6"/>
          <w:w w:val="105"/>
          <w:sz w:val="23"/>
        </w:rPr>
        <w:t> </w:t>
      </w:r>
      <w:r>
        <w:rPr>
          <w:w w:val="105"/>
          <w:sz w:val="23"/>
        </w:rPr>
        <w:t>for</w:t>
      </w:r>
      <w:r>
        <w:rPr>
          <w:spacing w:val="-14"/>
          <w:w w:val="105"/>
          <w:sz w:val="23"/>
        </w:rPr>
        <w:t> </w:t>
      </w:r>
      <w:r>
        <w:rPr>
          <w:w w:val="105"/>
          <w:sz w:val="23"/>
        </w:rPr>
        <w:t>an</w:t>
      </w:r>
      <w:r>
        <w:rPr>
          <w:spacing w:val="-16"/>
          <w:w w:val="105"/>
          <w:sz w:val="23"/>
        </w:rPr>
        <w:t> </w:t>
      </w:r>
      <w:r>
        <w:rPr>
          <w:w w:val="105"/>
          <w:sz w:val="23"/>
        </w:rPr>
        <w:t>occurrence policy</w:t>
      </w:r>
      <w:r>
        <w:rPr>
          <w:spacing w:val="-6"/>
          <w:w w:val="105"/>
          <w:sz w:val="23"/>
        </w:rPr>
        <w:t> </w:t>
      </w:r>
      <w:r>
        <w:rPr>
          <w:w w:val="105"/>
          <w:sz w:val="23"/>
        </w:rPr>
        <w:t>is</w:t>
      </w:r>
      <w:r>
        <w:rPr>
          <w:spacing w:val="-6"/>
          <w:w w:val="105"/>
          <w:sz w:val="23"/>
        </w:rPr>
        <w:t> </w:t>
      </w:r>
      <w:r>
        <w:rPr>
          <w:w w:val="105"/>
          <w:sz w:val="23"/>
        </w:rPr>
        <w:t>permissible</w:t>
      </w:r>
      <w:r>
        <w:rPr>
          <w:spacing w:val="-2"/>
          <w:w w:val="105"/>
          <w:sz w:val="23"/>
        </w:rPr>
        <w:t> </w:t>
      </w:r>
      <w:r>
        <w:rPr>
          <w:w w:val="105"/>
          <w:sz w:val="23"/>
        </w:rPr>
        <w:t>in</w:t>
      </w:r>
      <w:r>
        <w:rPr>
          <w:spacing w:val="-14"/>
          <w:w w:val="105"/>
          <w:sz w:val="23"/>
        </w:rPr>
        <w:t> </w:t>
      </w:r>
      <w:r>
        <w:rPr>
          <w:w w:val="105"/>
          <w:sz w:val="23"/>
        </w:rPr>
        <w:t>NY.</w:t>
      </w:r>
    </w:p>
    <w:p>
      <w:pPr>
        <w:pStyle w:val="ListParagraph"/>
        <w:numPr>
          <w:ilvl w:val="0"/>
          <w:numId w:val="118"/>
        </w:numPr>
        <w:tabs>
          <w:tab w:pos="515" w:val="left" w:leader="none"/>
        </w:tabs>
        <w:spacing w:line="264" w:lineRule="auto" w:before="121" w:after="0"/>
        <w:ind w:left="517" w:right="1338" w:hanging="363"/>
        <w:jc w:val="left"/>
        <w:rPr>
          <w:sz w:val="23"/>
        </w:rPr>
      </w:pPr>
      <w:r>
        <w:rPr>
          <w:w w:val="105"/>
          <w:sz w:val="23"/>
        </w:rPr>
        <w:t>The</w:t>
      </w:r>
      <w:r>
        <w:rPr>
          <w:spacing w:val="-9"/>
          <w:w w:val="105"/>
          <w:sz w:val="23"/>
        </w:rPr>
        <w:t> </w:t>
      </w:r>
      <w:r>
        <w:rPr>
          <w:w w:val="105"/>
          <w:sz w:val="23"/>
        </w:rPr>
        <w:t>underwriter</w:t>
      </w:r>
      <w:r>
        <w:rPr>
          <w:spacing w:val="1"/>
          <w:w w:val="105"/>
          <w:sz w:val="23"/>
        </w:rPr>
        <w:t> </w:t>
      </w:r>
      <w:r>
        <w:rPr>
          <w:w w:val="105"/>
          <w:sz w:val="23"/>
        </w:rPr>
        <w:t>and</w:t>
      </w:r>
      <w:r>
        <w:rPr>
          <w:spacing w:val="-11"/>
          <w:w w:val="105"/>
          <w:sz w:val="23"/>
        </w:rPr>
        <w:t> </w:t>
      </w:r>
      <w:r>
        <w:rPr>
          <w:w w:val="105"/>
          <w:sz w:val="23"/>
        </w:rPr>
        <w:t>actuary</w:t>
      </w:r>
      <w:r>
        <w:rPr>
          <w:spacing w:val="-5"/>
          <w:w w:val="105"/>
          <w:sz w:val="23"/>
        </w:rPr>
        <w:t> </w:t>
      </w:r>
      <w:r>
        <w:rPr>
          <w:w w:val="105"/>
          <w:sz w:val="23"/>
        </w:rPr>
        <w:t>decided</w:t>
      </w:r>
      <w:r>
        <w:rPr>
          <w:spacing w:val="-8"/>
          <w:w w:val="105"/>
          <w:sz w:val="23"/>
        </w:rPr>
        <w:t> </w:t>
      </w:r>
      <w:r>
        <w:rPr>
          <w:w w:val="105"/>
          <w:sz w:val="23"/>
        </w:rPr>
        <w:t>to</w:t>
      </w:r>
      <w:r>
        <w:rPr>
          <w:spacing w:val="-18"/>
          <w:w w:val="105"/>
          <w:sz w:val="23"/>
        </w:rPr>
        <w:t> </w:t>
      </w:r>
      <w:r>
        <w:rPr>
          <w:w w:val="105"/>
          <w:sz w:val="23"/>
        </w:rPr>
        <w:t>include</w:t>
      </w:r>
      <w:r>
        <w:rPr>
          <w:spacing w:val="-7"/>
          <w:w w:val="105"/>
          <w:sz w:val="23"/>
        </w:rPr>
        <w:t> </w:t>
      </w:r>
      <w:r>
        <w:rPr>
          <w:w w:val="105"/>
          <w:sz w:val="23"/>
        </w:rPr>
        <w:t>premises</w:t>
      </w:r>
      <w:r>
        <w:rPr>
          <w:spacing w:val="-7"/>
          <w:w w:val="105"/>
          <w:sz w:val="23"/>
        </w:rPr>
        <w:t> </w:t>
      </w:r>
      <w:r>
        <w:rPr>
          <w:w w:val="105"/>
          <w:sz w:val="23"/>
        </w:rPr>
        <w:t>liability</w:t>
      </w:r>
      <w:r>
        <w:rPr>
          <w:spacing w:val="-4"/>
          <w:w w:val="105"/>
          <w:sz w:val="23"/>
        </w:rPr>
        <w:t> </w:t>
      </w:r>
      <w:r>
        <w:rPr>
          <w:w w:val="105"/>
          <w:sz w:val="23"/>
        </w:rPr>
        <w:t>coverage</w:t>
      </w:r>
      <w:r>
        <w:rPr>
          <w:spacing w:val="-11"/>
          <w:w w:val="105"/>
          <w:sz w:val="23"/>
        </w:rPr>
        <w:t> </w:t>
      </w:r>
      <w:r>
        <w:rPr>
          <w:w w:val="105"/>
          <w:sz w:val="23"/>
        </w:rPr>
        <w:t>in</w:t>
      </w:r>
      <w:r>
        <w:rPr>
          <w:spacing w:val="-17"/>
          <w:w w:val="105"/>
          <w:sz w:val="23"/>
        </w:rPr>
        <w:t> </w:t>
      </w:r>
      <w:r>
        <w:rPr>
          <w:w w:val="105"/>
          <w:sz w:val="23"/>
        </w:rPr>
        <w:t>New York rather than charge extra for it. As a result, I amended the Premises Liability Coverage Endorsement so that it no longer mentions the payment of additional premmm.</w:t>
      </w:r>
    </w:p>
    <w:p>
      <w:pPr>
        <w:pStyle w:val="BodyText"/>
        <w:spacing w:before="130"/>
        <w:ind w:left="160"/>
      </w:pPr>
      <w:r>
        <w:rPr>
          <w:w w:val="105"/>
        </w:rPr>
        <w:t>Please call me at 820-4656 with any questions or concerns. Thanks again for your help.</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10"/>
        </w:rPr>
      </w:pPr>
      <w:r>
        <w:rPr/>
        <w:drawing>
          <wp:anchor distT="0" distB="0" distL="0" distR="0" allowOverlap="1" layoutInCell="1" locked="0" behindDoc="0" simplePos="0" relativeHeight="10432">
            <wp:simplePos x="0" y="0"/>
            <wp:positionH relativeFrom="page">
              <wp:posOffset>1365503</wp:posOffset>
            </wp:positionH>
            <wp:positionV relativeFrom="paragraph">
              <wp:posOffset>100039</wp:posOffset>
            </wp:positionV>
            <wp:extent cx="5583936" cy="719328"/>
            <wp:effectExtent l="0" t="0" r="0" b="0"/>
            <wp:wrapTopAndBottom/>
            <wp:docPr id="89" name="image71.png" descr=""/>
            <wp:cNvGraphicFramePr>
              <a:graphicFrameLocks noChangeAspect="1"/>
            </wp:cNvGraphicFramePr>
            <a:graphic>
              <a:graphicData uri="http://schemas.openxmlformats.org/drawingml/2006/picture">
                <pic:pic>
                  <pic:nvPicPr>
                    <pic:cNvPr id="90" name="image71.png"/>
                    <pic:cNvPicPr/>
                  </pic:nvPicPr>
                  <pic:blipFill>
                    <a:blip r:embed="rId191" cstate="print"/>
                    <a:stretch>
                      <a:fillRect/>
                    </a:stretch>
                  </pic:blipFill>
                  <pic:spPr>
                    <a:xfrm>
                      <a:off x="0" y="0"/>
                      <a:ext cx="5583936" cy="719328"/>
                    </a:xfrm>
                    <a:prstGeom prst="rect">
                      <a:avLst/>
                    </a:prstGeom>
                  </pic:spPr>
                </pic:pic>
              </a:graphicData>
            </a:graphic>
          </wp:anchor>
        </w:drawing>
      </w:r>
    </w:p>
    <w:p>
      <w:pPr>
        <w:spacing w:after="0"/>
        <w:rPr>
          <w:sz w:val="10"/>
        </w:rPr>
        <w:sectPr>
          <w:footerReference w:type="default" r:id="rId190"/>
          <w:pgSz w:w="12290" w:h="15840"/>
          <w:pgMar w:footer="0" w:header="0" w:top="660" w:bottom="280" w:left="1280" w:right="1240"/>
        </w:sectPr>
      </w:pPr>
    </w:p>
    <w:p>
      <w:pPr>
        <w:pStyle w:val="BodyText"/>
        <w:spacing w:before="61"/>
        <w:ind w:left="2150"/>
      </w:pPr>
      <w:r>
        <w:rPr>
          <w:w w:val="105"/>
        </w:rPr>
        <w:t>PROFESSIONAL  LIABILITY  INSURANCE POLICY\</w:t>
      </w:r>
    </w:p>
    <w:p>
      <w:pPr>
        <w:pStyle w:val="BodyText"/>
        <w:spacing w:before="6"/>
        <w:rPr>
          <w:sz w:val="26"/>
        </w:rPr>
      </w:pPr>
    </w:p>
    <w:tbl>
      <w:tblPr>
        <w:tblW w:w="0" w:type="auto"/>
        <w:jc w:val="left"/>
        <w:tblInd w:w="108"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820"/>
        <w:gridCol w:w="5066"/>
        <w:gridCol w:w="1565"/>
      </w:tblGrid>
      <w:tr>
        <w:trPr>
          <w:trHeight w:val="1000" w:hRule="exact"/>
        </w:trPr>
        <w:tc>
          <w:tcPr>
            <w:tcW w:w="2820" w:type="dxa"/>
          </w:tcPr>
          <w:p>
            <w:pPr>
              <w:pStyle w:val="TableParagraph"/>
              <w:spacing w:line="255" w:lineRule="exact"/>
              <w:ind w:left="51"/>
              <w:rPr>
                <w:rFonts w:ascii="Times New Roman"/>
                <w:sz w:val="23"/>
              </w:rPr>
            </w:pPr>
            <w:r>
              <w:rPr>
                <w:rFonts w:ascii="Times New Roman"/>
                <w:w w:val="105"/>
                <w:sz w:val="23"/>
              </w:rPr>
              <w:t>This endorsement, effective</w:t>
            </w:r>
          </w:p>
          <w:p>
            <w:pPr>
              <w:pStyle w:val="TableParagraph"/>
              <w:spacing w:before="4"/>
              <w:rPr>
                <w:rFonts w:ascii="Times New Roman"/>
                <w:sz w:val="27"/>
              </w:rPr>
            </w:pPr>
          </w:p>
          <w:p>
            <w:pPr>
              <w:pStyle w:val="TableParagraph"/>
              <w:spacing w:before="1"/>
              <w:ind w:left="50"/>
              <w:rPr>
                <w:rFonts w:ascii="Times New Roman"/>
                <w:sz w:val="23"/>
              </w:rPr>
            </w:pPr>
            <w:r>
              <w:rPr>
                <w:rFonts w:ascii="Times New Roman"/>
                <w:sz w:val="23"/>
              </w:rPr>
              <w:t>Policy No.</w:t>
            </w:r>
          </w:p>
        </w:tc>
        <w:tc>
          <w:tcPr>
            <w:tcW w:w="5066" w:type="dxa"/>
          </w:tcPr>
          <w:p>
            <w:pPr>
              <w:pStyle w:val="TableParagraph"/>
              <w:ind w:left="833"/>
              <w:rPr>
                <w:rFonts w:ascii="Times New Roman"/>
                <w:sz w:val="23"/>
              </w:rPr>
            </w:pPr>
            <w:r>
              <w:rPr>
                <w:rFonts w:ascii="Times New Roman"/>
                <w:w w:val="105"/>
                <w:sz w:val="23"/>
              </w:rPr>
              <w:t>A.M.</w:t>
            </w:r>
          </w:p>
          <w:p>
            <w:pPr>
              <w:pStyle w:val="TableParagraph"/>
              <w:rPr>
                <w:rFonts w:ascii="Times New Roman"/>
                <w:sz w:val="27"/>
              </w:rPr>
            </w:pPr>
          </w:p>
          <w:p>
            <w:pPr>
              <w:pStyle w:val="TableParagraph"/>
              <w:ind w:left="109"/>
              <w:rPr>
                <w:rFonts w:ascii="Times New Roman"/>
                <w:sz w:val="23"/>
              </w:rPr>
            </w:pPr>
            <w:r>
              <w:rPr>
                <w:rFonts w:ascii="Times New Roman"/>
                <w:w w:val="105"/>
                <w:sz w:val="23"/>
              </w:rPr>
              <w:t>issued to</w:t>
            </w:r>
          </w:p>
        </w:tc>
        <w:tc>
          <w:tcPr>
            <w:tcW w:w="1565" w:type="dxa"/>
          </w:tcPr>
          <w:p>
            <w:pPr>
              <w:pStyle w:val="TableParagraph"/>
              <w:spacing w:line="259" w:lineRule="exact"/>
              <w:ind w:left="94"/>
              <w:rPr>
                <w:rFonts w:ascii="Times New Roman"/>
                <w:sz w:val="23"/>
              </w:rPr>
            </w:pPr>
            <w:r>
              <w:rPr>
                <w:rFonts w:ascii="Times New Roman"/>
                <w:w w:val="105"/>
                <w:sz w:val="23"/>
              </w:rPr>
              <w:t>forms a part of</w:t>
            </w:r>
          </w:p>
        </w:tc>
      </w:tr>
      <w:tr>
        <w:trPr>
          <w:trHeight w:val="415" w:hRule="exact"/>
        </w:trPr>
        <w:tc>
          <w:tcPr>
            <w:tcW w:w="2820" w:type="dxa"/>
          </w:tcPr>
          <w:p>
            <w:pPr>
              <w:pStyle w:val="TableParagraph"/>
              <w:spacing w:before="150"/>
              <w:ind w:left="54"/>
              <w:rPr>
                <w:rFonts w:ascii="Times New Roman"/>
                <w:sz w:val="23"/>
              </w:rPr>
            </w:pPr>
            <w:r>
              <w:rPr>
                <w:rFonts w:ascii="Times New Roman"/>
                <w:w w:val="105"/>
                <w:sz w:val="23"/>
              </w:rPr>
              <w:t>By:</w:t>
            </w:r>
          </w:p>
        </w:tc>
        <w:tc>
          <w:tcPr>
            <w:tcW w:w="5066" w:type="dxa"/>
            <w:tcBorders>
              <w:right w:val="single" w:sz="8" w:space="0" w:color="000000"/>
            </w:tcBorders>
          </w:tcPr>
          <w:p>
            <w:pPr/>
          </w:p>
        </w:tc>
        <w:tc>
          <w:tcPr>
            <w:tcW w:w="1565" w:type="dxa"/>
            <w:tcBorders>
              <w:left w:val="single" w:sz="8" w:space="0" w:color="000000"/>
            </w:tcBorders>
          </w:tcPr>
          <w:p>
            <w:pPr/>
          </w:p>
        </w:tc>
      </w:tr>
    </w:tbl>
    <w:p>
      <w:pPr>
        <w:pStyle w:val="BodyText"/>
        <w:spacing w:before="9"/>
        <w:rPr>
          <w:sz w:val="20"/>
        </w:rPr>
      </w:pPr>
    </w:p>
    <w:p>
      <w:pPr>
        <w:spacing w:after="0"/>
        <w:rPr>
          <w:sz w:val="20"/>
        </w:rPr>
        <w:sectPr>
          <w:footerReference w:type="even" r:id="rId192"/>
          <w:pgSz w:w="12290" w:h="15840"/>
          <w:pgMar w:footer="0" w:header="0" w:top="1200" w:bottom="280" w:left="1260" w:right="1360"/>
        </w:sectPr>
      </w:pPr>
    </w:p>
    <w:p>
      <w:pPr>
        <w:spacing w:before="91"/>
        <w:ind w:left="288" w:right="0" w:firstLine="0"/>
        <w:jc w:val="left"/>
        <w:rPr>
          <w:b/>
          <w:sz w:val="16"/>
        </w:rPr>
      </w:pPr>
      <w:r>
        <w:rPr/>
        <w:drawing>
          <wp:anchor distT="0" distB="0" distL="0" distR="0" allowOverlap="1" layoutInCell="1" locked="0" behindDoc="1" simplePos="0" relativeHeight="267997223">
            <wp:simplePos x="0" y="0"/>
            <wp:positionH relativeFrom="page">
              <wp:posOffset>5132832</wp:posOffset>
            </wp:positionH>
            <wp:positionV relativeFrom="paragraph">
              <wp:posOffset>5759</wp:posOffset>
            </wp:positionV>
            <wp:extent cx="573024" cy="195072"/>
            <wp:effectExtent l="0" t="0" r="0" b="0"/>
            <wp:wrapNone/>
            <wp:docPr id="91" name="image72.png" descr=""/>
            <wp:cNvGraphicFramePr>
              <a:graphicFrameLocks noChangeAspect="1"/>
            </wp:cNvGraphicFramePr>
            <a:graphic>
              <a:graphicData uri="http://schemas.openxmlformats.org/drawingml/2006/picture">
                <pic:pic>
                  <pic:nvPicPr>
                    <pic:cNvPr id="92" name="image72.png"/>
                    <pic:cNvPicPr/>
                  </pic:nvPicPr>
                  <pic:blipFill>
                    <a:blip r:embed="rId193" cstate="print"/>
                    <a:stretch>
                      <a:fillRect/>
                    </a:stretch>
                  </pic:blipFill>
                  <pic:spPr>
                    <a:xfrm>
                      <a:off x="0" y="0"/>
                      <a:ext cx="573024" cy="195072"/>
                    </a:xfrm>
                    <a:prstGeom prst="rect">
                      <a:avLst/>
                    </a:prstGeom>
                  </pic:spPr>
                </pic:pic>
              </a:graphicData>
            </a:graphic>
          </wp:anchor>
        </w:drawing>
      </w:r>
      <w:r>
        <w:rPr>
          <w:b/>
          <w:w w:val="110"/>
          <w:sz w:val="23"/>
        </w:rPr>
        <w:t>THIS</w:t>
      </w:r>
      <w:r>
        <w:rPr>
          <w:b/>
          <w:spacing w:val="-35"/>
          <w:w w:val="110"/>
          <w:sz w:val="23"/>
        </w:rPr>
        <w:t> </w:t>
      </w:r>
      <w:r>
        <w:rPr>
          <w:b/>
          <w:w w:val="110"/>
          <w:sz w:val="23"/>
        </w:rPr>
        <w:t>ENDORSEMENT</w:t>
      </w:r>
      <w:r>
        <w:rPr>
          <w:b/>
          <w:spacing w:val="-26"/>
          <w:w w:val="110"/>
          <w:sz w:val="23"/>
        </w:rPr>
        <w:t> </w:t>
      </w:r>
      <w:r>
        <w:rPr>
          <w:b/>
          <w:w w:val="110"/>
          <w:sz w:val="23"/>
        </w:rPr>
        <w:t>CHANGES</w:t>
      </w:r>
      <w:r>
        <w:rPr>
          <w:b/>
          <w:spacing w:val="-31"/>
          <w:w w:val="110"/>
          <w:sz w:val="23"/>
        </w:rPr>
        <w:t> </w:t>
      </w:r>
      <w:r>
        <w:rPr>
          <w:b/>
          <w:w w:val="110"/>
          <w:sz w:val="23"/>
        </w:rPr>
        <w:t>THE</w:t>
      </w:r>
      <w:r>
        <w:rPr>
          <w:b/>
          <w:spacing w:val="-40"/>
          <w:w w:val="110"/>
          <w:sz w:val="23"/>
        </w:rPr>
        <w:t> </w:t>
      </w:r>
      <w:r>
        <w:rPr>
          <w:b/>
          <w:w w:val="110"/>
          <w:sz w:val="23"/>
        </w:rPr>
        <w:t>POLICY.</w:t>
      </w:r>
      <w:r>
        <w:rPr>
          <w:b/>
          <w:spacing w:val="-7"/>
          <w:w w:val="110"/>
          <w:sz w:val="23"/>
        </w:rPr>
        <w:t> </w:t>
      </w:r>
      <w:r>
        <w:rPr>
          <w:b/>
          <w:spacing w:val="4"/>
          <w:w w:val="110"/>
          <w:sz w:val="23"/>
        </w:rPr>
        <w:t>PLEASE</w:t>
      </w:r>
      <w:r>
        <w:rPr>
          <w:b/>
          <w:spacing w:val="4"/>
          <w:w w:val="110"/>
          <w:sz w:val="16"/>
        </w:rPr>
        <w:t>•</w:t>
      </w:r>
      <w:r>
        <w:rPr>
          <w:b/>
          <w:spacing w:val="-19"/>
          <w:w w:val="110"/>
          <w:sz w:val="16"/>
        </w:rPr>
        <w:t> </w:t>
      </w:r>
      <w:r>
        <w:rPr>
          <w:b/>
          <w:w w:val="125"/>
          <w:sz w:val="16"/>
        </w:rPr>
        <w:t>-ro...,</w:t>
      </w:r>
    </w:p>
    <w:p>
      <w:pPr>
        <w:pStyle w:val="BodyText"/>
        <w:spacing w:before="3"/>
        <w:rPr>
          <w:b/>
          <w:sz w:val="28"/>
        </w:rPr>
      </w:pPr>
    </w:p>
    <w:p>
      <w:pPr>
        <w:spacing w:before="0"/>
        <w:ind w:left="2721" w:right="0" w:firstLine="0"/>
        <w:jc w:val="left"/>
        <w:rPr>
          <w:b/>
          <w:sz w:val="23"/>
        </w:rPr>
      </w:pPr>
      <w:r>
        <w:rPr>
          <w:b/>
          <w:w w:val="105"/>
          <w:sz w:val="23"/>
        </w:rPr>
        <w:t>New York Retroactive Date Endorsement</w:t>
      </w:r>
    </w:p>
    <w:p>
      <w:pPr>
        <w:spacing w:before="91"/>
        <w:ind w:left="123" w:right="0" w:firstLine="0"/>
        <w:jc w:val="left"/>
        <w:rPr>
          <w:b/>
          <w:sz w:val="23"/>
        </w:rPr>
      </w:pPr>
      <w:r>
        <w:rPr/>
        <w:br w:type="column"/>
      </w:r>
      <w:r>
        <w:rPr>
          <w:b/>
          <w:w w:val="105"/>
          <w:sz w:val="23"/>
        </w:rPr>
        <w:t>T CAREFULLY.</w:t>
      </w:r>
    </w:p>
    <w:p>
      <w:pPr>
        <w:spacing w:after="0"/>
        <w:jc w:val="left"/>
        <w:rPr>
          <w:sz w:val="23"/>
        </w:rPr>
        <w:sectPr>
          <w:type w:val="continuous"/>
          <w:pgSz w:w="12290" w:h="15840"/>
          <w:pgMar w:top="160" w:bottom="280" w:left="1260" w:right="1360"/>
          <w:cols w:num="2" w:equalWidth="0">
            <w:col w:w="7461" w:space="40"/>
            <w:col w:w="2169"/>
          </w:cols>
        </w:sectPr>
      </w:pPr>
    </w:p>
    <w:p>
      <w:pPr>
        <w:pStyle w:val="BodyText"/>
        <w:rPr>
          <w:b/>
          <w:sz w:val="20"/>
        </w:rPr>
      </w:pPr>
    </w:p>
    <w:p>
      <w:pPr>
        <w:pStyle w:val="BodyText"/>
        <w:spacing w:before="4"/>
        <w:rPr>
          <w:b/>
          <w:sz w:val="25"/>
        </w:rPr>
      </w:pPr>
    </w:p>
    <w:p>
      <w:pPr>
        <w:pStyle w:val="BodyText"/>
        <w:spacing w:before="91"/>
        <w:ind w:left="169"/>
      </w:pPr>
      <w:r>
        <w:rPr>
          <w:w w:val="105"/>
        </w:rPr>
        <w:t>This Policy is amended as follows:</w:t>
      </w:r>
    </w:p>
    <w:p>
      <w:pPr>
        <w:pStyle w:val="BodyText"/>
        <w:spacing w:before="5"/>
        <w:rPr>
          <w:sz w:val="27"/>
        </w:rPr>
      </w:pPr>
    </w:p>
    <w:p>
      <w:pPr>
        <w:pStyle w:val="BodyText"/>
        <w:tabs>
          <w:tab w:pos="7212" w:val="left" w:leader="none"/>
        </w:tabs>
        <w:spacing w:line="268" w:lineRule="auto"/>
        <w:ind w:left="174" w:right="141" w:hanging="4"/>
      </w:pPr>
      <w:r>
        <w:rPr>
          <w:w w:val="105"/>
        </w:rPr>
        <w:t>In consideration of payment of an additional </w:t>
      </w:r>
      <w:r>
        <w:rPr>
          <w:spacing w:val="24"/>
          <w:w w:val="105"/>
        </w:rPr>
        <w:t> </w:t>
      </w:r>
      <w:r>
        <w:rPr>
          <w:w w:val="105"/>
        </w:rPr>
        <w:t>premium</w:t>
      </w:r>
      <w:r>
        <w:rPr>
          <w:spacing w:val="17"/>
          <w:w w:val="105"/>
        </w:rPr>
        <w:t> </w:t>
      </w:r>
      <w:r>
        <w:rPr>
          <w:rFonts w:ascii="Arial"/>
          <w:spacing w:val="-6"/>
          <w:w w:val="105"/>
          <w:sz w:val="20"/>
        </w:rPr>
        <w:t>$</w:t>
      </w:r>
      <w:r>
        <w:rPr>
          <w:rFonts w:ascii="Arial"/>
          <w:spacing w:val="-6"/>
          <w:w w:val="105"/>
          <w:sz w:val="20"/>
          <w:u w:val="single"/>
        </w:rPr>
        <w:tab/>
      </w:r>
      <w:r>
        <w:rPr>
          <w:w w:val="105"/>
        </w:rPr>
        <w:t>and for the</w:t>
      </w:r>
      <w:r>
        <w:rPr>
          <w:spacing w:val="35"/>
          <w:w w:val="105"/>
        </w:rPr>
        <w:t> </w:t>
      </w:r>
      <w:r>
        <w:rPr>
          <w:w w:val="105"/>
        </w:rPr>
        <w:t>purposes</w:t>
      </w:r>
      <w:r>
        <w:rPr>
          <w:spacing w:val="11"/>
          <w:w w:val="105"/>
        </w:rPr>
        <w:t> </w:t>
      </w:r>
      <w:r>
        <w:rPr>
          <w:w w:val="105"/>
        </w:rPr>
        <w:t>of</w:t>
      </w:r>
      <w:r>
        <w:rPr>
          <w:w w:val="106"/>
        </w:rPr>
        <w:t> </w:t>
      </w:r>
      <w:r>
        <w:rPr>
          <w:w w:val="105"/>
        </w:rPr>
        <w:t>this Endorsement</w:t>
      </w:r>
      <w:r>
        <w:rPr>
          <w:spacing w:val="-19"/>
          <w:w w:val="105"/>
        </w:rPr>
        <w:t> </w:t>
      </w:r>
      <w:r>
        <w:rPr>
          <w:w w:val="105"/>
        </w:rPr>
        <w:t>only,</w:t>
      </w:r>
    </w:p>
    <w:p>
      <w:pPr>
        <w:pStyle w:val="ListParagraph"/>
        <w:numPr>
          <w:ilvl w:val="0"/>
          <w:numId w:val="119"/>
        </w:numPr>
        <w:tabs>
          <w:tab w:pos="892" w:val="left" w:leader="none"/>
          <w:tab w:pos="893" w:val="left" w:leader="none"/>
        </w:tabs>
        <w:spacing w:line="584" w:lineRule="exact" w:before="37" w:after="0"/>
        <w:ind w:left="895" w:right="3057" w:hanging="720"/>
        <w:jc w:val="left"/>
        <w:rPr>
          <w:rFonts w:ascii="Courier New"/>
          <w:sz w:val="31"/>
        </w:rPr>
      </w:pPr>
      <w:r>
        <w:rPr>
          <w:w w:val="110"/>
          <w:sz w:val="23"/>
        </w:rPr>
        <w:t>The</w:t>
      </w:r>
      <w:r>
        <w:rPr>
          <w:spacing w:val="-43"/>
          <w:w w:val="110"/>
          <w:sz w:val="23"/>
        </w:rPr>
        <w:t> </w:t>
      </w:r>
      <w:r>
        <w:rPr>
          <w:w w:val="110"/>
          <w:sz w:val="23"/>
        </w:rPr>
        <w:t>Declarations</w:t>
      </w:r>
      <w:r>
        <w:rPr>
          <w:spacing w:val="-36"/>
          <w:w w:val="110"/>
          <w:sz w:val="23"/>
        </w:rPr>
        <w:t> </w:t>
      </w:r>
      <w:r>
        <w:rPr>
          <w:w w:val="110"/>
          <w:sz w:val="23"/>
        </w:rPr>
        <w:t>page</w:t>
      </w:r>
      <w:r>
        <w:rPr>
          <w:spacing w:val="-41"/>
          <w:w w:val="110"/>
          <w:sz w:val="23"/>
        </w:rPr>
        <w:t> </w:t>
      </w:r>
      <w:r>
        <w:rPr>
          <w:w w:val="110"/>
          <w:sz w:val="23"/>
        </w:rPr>
        <w:t>is</w:t>
      </w:r>
      <w:r>
        <w:rPr>
          <w:spacing w:val="-47"/>
          <w:w w:val="110"/>
          <w:sz w:val="23"/>
        </w:rPr>
        <w:t> </w:t>
      </w:r>
      <w:r>
        <w:rPr>
          <w:w w:val="110"/>
          <w:sz w:val="23"/>
        </w:rPr>
        <w:t>amended</w:t>
      </w:r>
      <w:r>
        <w:rPr>
          <w:spacing w:val="-38"/>
          <w:w w:val="110"/>
          <w:sz w:val="23"/>
        </w:rPr>
        <w:t> </w:t>
      </w:r>
      <w:r>
        <w:rPr>
          <w:w w:val="110"/>
          <w:sz w:val="23"/>
        </w:rPr>
        <w:t>to</w:t>
      </w:r>
      <w:r>
        <w:rPr>
          <w:spacing w:val="-42"/>
          <w:w w:val="110"/>
          <w:sz w:val="23"/>
        </w:rPr>
        <w:t> </w:t>
      </w:r>
      <w:r>
        <w:rPr>
          <w:w w:val="110"/>
          <w:sz w:val="23"/>
        </w:rPr>
        <w:t>include</w:t>
      </w:r>
      <w:r>
        <w:rPr>
          <w:spacing w:val="-43"/>
          <w:w w:val="110"/>
          <w:sz w:val="23"/>
        </w:rPr>
        <w:t> </w:t>
      </w:r>
      <w:r>
        <w:rPr>
          <w:w w:val="110"/>
          <w:sz w:val="23"/>
        </w:rPr>
        <w:t>the</w:t>
      </w:r>
      <w:r>
        <w:rPr>
          <w:spacing w:val="-43"/>
          <w:w w:val="110"/>
          <w:sz w:val="23"/>
        </w:rPr>
        <w:t> </w:t>
      </w:r>
      <w:r>
        <w:rPr>
          <w:w w:val="110"/>
          <w:sz w:val="23"/>
        </w:rPr>
        <w:t>following: Retroactive       </w:t>
      </w:r>
      <w:r>
        <w:rPr>
          <w:spacing w:val="27"/>
          <w:w w:val="110"/>
          <w:sz w:val="23"/>
        </w:rPr>
        <w:t> </w:t>
      </w:r>
      <w:r>
        <w:rPr>
          <w:spacing w:val="-3"/>
          <w:w w:val="120"/>
          <w:sz w:val="23"/>
        </w:rPr>
        <w:t>Date</w:t>
      </w:r>
      <w:r>
        <w:rPr>
          <w:rFonts w:ascii="Courier New"/>
          <w:spacing w:val="-3"/>
          <w:w w:val="120"/>
          <w:position w:val="-12"/>
          <w:sz w:val="31"/>
        </w:rPr>
        <w:t>-----------</w:t>
      </w:r>
    </w:p>
    <w:p>
      <w:pPr>
        <w:pStyle w:val="ListParagraph"/>
        <w:numPr>
          <w:ilvl w:val="0"/>
          <w:numId w:val="119"/>
        </w:numPr>
        <w:tabs>
          <w:tab w:pos="892" w:val="left" w:leader="none"/>
        </w:tabs>
        <w:spacing w:line="264" w:lineRule="auto" w:before="247" w:after="0"/>
        <w:ind w:left="894" w:right="143" w:hanging="719"/>
        <w:jc w:val="both"/>
        <w:rPr>
          <w:b/>
          <w:sz w:val="23"/>
        </w:rPr>
      </w:pPr>
      <w:r>
        <w:rPr>
          <w:sz w:val="23"/>
        </w:rPr>
        <w:t>Coverage under this policy is extended  to include </w:t>
      </w:r>
      <w:r>
        <w:rPr>
          <w:b/>
          <w:sz w:val="23"/>
        </w:rPr>
        <w:t>claims </w:t>
      </w:r>
      <w:r>
        <w:rPr>
          <w:rFonts w:ascii="Arial"/>
          <w:b/>
          <w:sz w:val="23"/>
        </w:rPr>
        <w:t>for </w:t>
      </w:r>
      <w:r>
        <w:rPr>
          <w:b/>
          <w:sz w:val="23"/>
        </w:rPr>
        <w:t>wrongful acts </w:t>
      </w:r>
      <w:r>
        <w:rPr>
          <w:sz w:val="23"/>
        </w:rPr>
        <w:t>arising solely   in the conduct of </w:t>
      </w:r>
      <w:r>
        <w:rPr>
          <w:b/>
          <w:sz w:val="23"/>
        </w:rPr>
        <w:t>your </w:t>
      </w:r>
      <w:r>
        <w:rPr>
          <w:sz w:val="23"/>
        </w:rPr>
        <w:t>activities as covered under  this  Policy,  but  only  if  the  </w:t>
      </w:r>
      <w:r>
        <w:rPr>
          <w:b/>
          <w:sz w:val="23"/>
        </w:rPr>
        <w:t>wrongful act </w:t>
      </w:r>
      <w:r>
        <w:rPr>
          <w:sz w:val="23"/>
        </w:rPr>
        <w:t>occurred after the retroactive date and before the inception  date of the </w:t>
      </w:r>
      <w:r>
        <w:rPr>
          <w:b/>
          <w:sz w:val="23"/>
        </w:rPr>
        <w:t>policy  period  </w:t>
      </w:r>
      <w:r>
        <w:rPr>
          <w:sz w:val="23"/>
        </w:rPr>
        <w:t>and the </w:t>
      </w:r>
      <w:r>
        <w:rPr>
          <w:b/>
          <w:sz w:val="23"/>
        </w:rPr>
        <w:t>claim </w:t>
      </w:r>
      <w:r>
        <w:rPr>
          <w:sz w:val="23"/>
        </w:rPr>
        <w:t>is reported  to us in writing during the </w:t>
      </w:r>
      <w:r>
        <w:rPr>
          <w:b/>
          <w:sz w:val="23"/>
        </w:rPr>
        <w:t>policy   </w:t>
      </w:r>
      <w:r>
        <w:rPr>
          <w:b/>
          <w:spacing w:val="12"/>
          <w:sz w:val="23"/>
        </w:rPr>
        <w:t> </w:t>
      </w:r>
      <w:r>
        <w:rPr>
          <w:b/>
          <w:sz w:val="23"/>
        </w:rPr>
        <w:t>period.</w:t>
      </w:r>
    </w:p>
    <w:p>
      <w:pPr>
        <w:pStyle w:val="BodyText"/>
        <w:spacing w:before="7"/>
        <w:rPr>
          <w:b/>
          <w:sz w:val="25"/>
        </w:rPr>
      </w:pPr>
    </w:p>
    <w:p>
      <w:pPr>
        <w:pStyle w:val="ListParagraph"/>
        <w:numPr>
          <w:ilvl w:val="0"/>
          <w:numId w:val="119"/>
        </w:numPr>
        <w:tabs>
          <w:tab w:pos="899" w:val="left" w:leader="none"/>
        </w:tabs>
        <w:spacing w:line="266" w:lineRule="auto" w:before="0" w:after="0"/>
        <w:ind w:left="898" w:right="127" w:hanging="718"/>
        <w:jc w:val="both"/>
        <w:rPr>
          <w:sz w:val="23"/>
        </w:rPr>
      </w:pPr>
      <w:r>
        <w:rPr>
          <w:w w:val="105"/>
          <w:sz w:val="23"/>
        </w:rPr>
        <w:t>In no event shall coverage offered by this Endorsement apply to any loss, </w:t>
      </w:r>
      <w:r>
        <w:rPr>
          <w:b/>
          <w:w w:val="105"/>
          <w:sz w:val="23"/>
        </w:rPr>
        <w:t>claim, </w:t>
      </w:r>
      <w:r>
        <w:rPr>
          <w:rFonts w:ascii="Arial"/>
          <w:b/>
          <w:w w:val="105"/>
          <w:sz w:val="21"/>
        </w:rPr>
        <w:t>or </w:t>
      </w:r>
      <w:r>
        <w:rPr>
          <w:b/>
          <w:w w:val="105"/>
          <w:sz w:val="23"/>
        </w:rPr>
        <w:t>suit </w:t>
      </w:r>
      <w:r>
        <w:rPr>
          <w:w w:val="105"/>
          <w:sz w:val="23"/>
        </w:rPr>
        <w:t>reported to a prior insurance carrier nor shall coverage apply to any loss, claim or suit of which</w:t>
      </w:r>
      <w:r>
        <w:rPr>
          <w:spacing w:val="-11"/>
          <w:w w:val="105"/>
          <w:sz w:val="23"/>
        </w:rPr>
        <w:t> </w:t>
      </w:r>
      <w:r>
        <w:rPr>
          <w:w w:val="105"/>
          <w:sz w:val="23"/>
        </w:rPr>
        <w:t>the</w:t>
      </w:r>
      <w:r>
        <w:rPr>
          <w:spacing w:val="-15"/>
          <w:w w:val="105"/>
          <w:sz w:val="23"/>
        </w:rPr>
        <w:t> </w:t>
      </w:r>
      <w:r>
        <w:rPr>
          <w:w w:val="105"/>
          <w:sz w:val="23"/>
        </w:rPr>
        <w:t>Insured</w:t>
      </w:r>
      <w:r>
        <w:rPr>
          <w:spacing w:val="1"/>
          <w:w w:val="105"/>
          <w:sz w:val="23"/>
        </w:rPr>
        <w:t> </w:t>
      </w:r>
      <w:r>
        <w:rPr>
          <w:w w:val="105"/>
          <w:sz w:val="23"/>
        </w:rPr>
        <w:t>had</w:t>
      </w:r>
      <w:r>
        <w:rPr>
          <w:spacing w:val="-5"/>
          <w:w w:val="105"/>
          <w:sz w:val="23"/>
        </w:rPr>
        <w:t> </w:t>
      </w:r>
      <w:r>
        <w:rPr>
          <w:w w:val="105"/>
          <w:sz w:val="23"/>
        </w:rPr>
        <w:t>knowledge</w:t>
      </w:r>
      <w:r>
        <w:rPr>
          <w:spacing w:val="5"/>
          <w:w w:val="105"/>
          <w:sz w:val="23"/>
        </w:rPr>
        <w:t> </w:t>
      </w:r>
      <w:r>
        <w:rPr>
          <w:w w:val="105"/>
          <w:sz w:val="23"/>
        </w:rPr>
        <w:t>prior</w:t>
      </w:r>
      <w:r>
        <w:rPr>
          <w:spacing w:val="-6"/>
          <w:w w:val="105"/>
          <w:sz w:val="23"/>
        </w:rPr>
        <w:t> </w:t>
      </w:r>
      <w:r>
        <w:rPr>
          <w:w w:val="105"/>
          <w:sz w:val="23"/>
        </w:rPr>
        <w:t>to</w:t>
      </w:r>
      <w:r>
        <w:rPr>
          <w:spacing w:val="-13"/>
          <w:w w:val="105"/>
          <w:sz w:val="23"/>
        </w:rPr>
        <w:t> </w:t>
      </w:r>
      <w:r>
        <w:rPr>
          <w:w w:val="105"/>
          <w:sz w:val="23"/>
        </w:rPr>
        <w:t>the</w:t>
      </w:r>
      <w:r>
        <w:rPr>
          <w:spacing w:val="-12"/>
          <w:w w:val="105"/>
          <w:sz w:val="23"/>
        </w:rPr>
        <w:t> </w:t>
      </w:r>
      <w:r>
        <w:rPr>
          <w:w w:val="105"/>
          <w:sz w:val="23"/>
        </w:rPr>
        <w:t>inception</w:t>
      </w:r>
      <w:r>
        <w:rPr>
          <w:spacing w:val="-3"/>
          <w:w w:val="105"/>
          <w:sz w:val="23"/>
        </w:rPr>
        <w:t> </w:t>
      </w:r>
      <w:r>
        <w:rPr>
          <w:w w:val="105"/>
          <w:sz w:val="23"/>
        </w:rPr>
        <w:t>date</w:t>
      </w:r>
      <w:r>
        <w:rPr>
          <w:spacing w:val="-13"/>
          <w:w w:val="105"/>
          <w:sz w:val="23"/>
        </w:rPr>
        <w:t> </w:t>
      </w:r>
      <w:r>
        <w:rPr>
          <w:w w:val="105"/>
          <w:sz w:val="23"/>
        </w:rPr>
        <w:t>of</w:t>
      </w:r>
      <w:r>
        <w:rPr>
          <w:spacing w:val="-16"/>
          <w:w w:val="105"/>
          <w:sz w:val="23"/>
        </w:rPr>
        <w:t> </w:t>
      </w:r>
      <w:r>
        <w:rPr>
          <w:w w:val="105"/>
          <w:sz w:val="23"/>
        </w:rPr>
        <w:t>this</w:t>
      </w:r>
      <w:r>
        <w:rPr>
          <w:spacing w:val="-11"/>
          <w:w w:val="105"/>
          <w:sz w:val="23"/>
        </w:rPr>
        <w:t> </w:t>
      </w:r>
      <w:r>
        <w:rPr>
          <w:w w:val="105"/>
          <w:sz w:val="23"/>
        </w:rPr>
        <w:t>Endorsement.</w:t>
      </w:r>
    </w:p>
    <w:p>
      <w:pPr>
        <w:pStyle w:val="BodyText"/>
        <w:spacing w:before="9"/>
        <w:rPr>
          <w:sz w:val="25"/>
        </w:rPr>
      </w:pPr>
    </w:p>
    <w:p>
      <w:pPr>
        <w:pStyle w:val="BodyText"/>
        <w:ind w:left="902"/>
      </w:pPr>
      <w:r>
        <w:rPr>
          <w:w w:val="105"/>
        </w:rPr>
        <w:t>All other terms, conditions, and exclusions remain unchanged.</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pPr>
      <w:r>
        <w:rPr/>
        <w:pict>
          <v:line style="position:absolute;mso-position-horizontal-relative:page;mso-position-vertical-relative:paragraph;z-index:10456;mso-wrap-distance-left:0;mso-wrap-distance-right:0" from="360.355408pt,15.958533pt" to="540.413408pt,15.958533pt" stroked="true" strokeweight=".718316pt" strokecolor="#000000">
            <v:stroke dashstyle="solid"/>
            <w10:wrap type="topAndBottom"/>
          </v:line>
        </w:pict>
      </w:r>
    </w:p>
    <w:p>
      <w:pPr>
        <w:pStyle w:val="BodyText"/>
        <w:ind w:right="608"/>
        <w:jc w:val="right"/>
      </w:pPr>
      <w:r>
        <w:rPr>
          <w:w w:val="105"/>
        </w:rPr>
        <w:t>Authorized Representative</w:t>
      </w:r>
    </w:p>
    <w:p>
      <w:pPr>
        <w:spacing w:after="0"/>
        <w:jc w:val="right"/>
        <w:sectPr>
          <w:type w:val="continuous"/>
          <w:pgSz w:w="12290" w:h="15840"/>
          <w:pgMar w:top="160" w:bottom="280" w:left="1260" w:right="1360"/>
        </w:sectPr>
      </w:pPr>
    </w:p>
    <w:p>
      <w:pPr>
        <w:pStyle w:val="BodyText"/>
        <w:rPr>
          <w:sz w:val="20"/>
        </w:rPr>
      </w:pPr>
      <w:r>
        <w:rPr/>
        <w:drawing>
          <wp:anchor distT="0" distB="0" distL="0" distR="0" allowOverlap="1" layoutInCell="1" locked="0" behindDoc="1" simplePos="0" relativeHeight="267997271">
            <wp:simplePos x="0" y="0"/>
            <wp:positionH relativeFrom="page">
              <wp:posOffset>2694432</wp:posOffset>
            </wp:positionH>
            <wp:positionV relativeFrom="page">
              <wp:posOffset>402336</wp:posOffset>
            </wp:positionV>
            <wp:extent cx="2938271" cy="353568"/>
            <wp:effectExtent l="0" t="0" r="0" b="0"/>
            <wp:wrapNone/>
            <wp:docPr id="93" name="image73.png" descr=""/>
            <wp:cNvGraphicFramePr>
              <a:graphicFrameLocks noChangeAspect="1"/>
            </wp:cNvGraphicFramePr>
            <a:graphic>
              <a:graphicData uri="http://schemas.openxmlformats.org/drawingml/2006/picture">
                <pic:pic>
                  <pic:nvPicPr>
                    <pic:cNvPr id="94" name="image73.png"/>
                    <pic:cNvPicPr/>
                  </pic:nvPicPr>
                  <pic:blipFill>
                    <a:blip r:embed="rId195" cstate="print"/>
                    <a:stretch>
                      <a:fillRect/>
                    </a:stretch>
                  </pic:blipFill>
                  <pic:spPr>
                    <a:xfrm>
                      <a:off x="0" y="0"/>
                      <a:ext cx="2938271" cy="353568"/>
                    </a:xfrm>
                    <a:prstGeom prst="rect">
                      <a:avLst/>
                    </a:prstGeom>
                  </pic:spPr>
                </pic:pic>
              </a:graphicData>
            </a:graphic>
          </wp:anchor>
        </w:drawing>
      </w:r>
    </w:p>
    <w:p>
      <w:pPr>
        <w:pStyle w:val="BodyText"/>
        <w:spacing w:before="8" w:after="1"/>
        <w:rPr>
          <w:sz w:val="25"/>
        </w:rPr>
      </w:pPr>
    </w:p>
    <w:tbl>
      <w:tblPr>
        <w:tblW w:w="0" w:type="auto"/>
        <w:jc w:val="left"/>
        <w:tblInd w:w="115"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816"/>
        <w:gridCol w:w="3231"/>
        <w:gridCol w:w="3371"/>
      </w:tblGrid>
      <w:tr>
        <w:trPr>
          <w:trHeight w:val="1004" w:hRule="exact"/>
        </w:trPr>
        <w:tc>
          <w:tcPr>
            <w:tcW w:w="2816" w:type="dxa"/>
          </w:tcPr>
          <w:p>
            <w:pPr>
              <w:pStyle w:val="TableParagraph"/>
              <w:spacing w:line="255" w:lineRule="exact"/>
              <w:ind w:left="56"/>
              <w:rPr>
                <w:rFonts w:ascii="Times New Roman"/>
                <w:sz w:val="23"/>
              </w:rPr>
            </w:pPr>
            <w:r>
              <w:rPr>
                <w:rFonts w:ascii="Times New Roman"/>
                <w:w w:val="105"/>
                <w:sz w:val="23"/>
              </w:rPr>
              <w:t>This endorsement, effective</w:t>
            </w:r>
          </w:p>
          <w:p>
            <w:pPr>
              <w:pStyle w:val="TableParagraph"/>
              <w:spacing w:before="8"/>
              <w:rPr>
                <w:rFonts w:ascii="Times New Roman"/>
                <w:sz w:val="27"/>
              </w:rPr>
            </w:pPr>
          </w:p>
          <w:p>
            <w:pPr>
              <w:pStyle w:val="TableParagraph"/>
              <w:ind w:left="50"/>
              <w:rPr>
                <w:rFonts w:ascii="Times New Roman"/>
                <w:sz w:val="23"/>
              </w:rPr>
            </w:pPr>
            <w:r>
              <w:rPr>
                <w:rFonts w:ascii="Times New Roman"/>
                <w:w w:val="105"/>
                <w:sz w:val="23"/>
              </w:rPr>
              <w:t>Policy No.</w:t>
            </w:r>
          </w:p>
        </w:tc>
        <w:tc>
          <w:tcPr>
            <w:tcW w:w="3231" w:type="dxa"/>
          </w:tcPr>
          <w:p>
            <w:pPr>
              <w:pStyle w:val="TableParagraph"/>
              <w:spacing w:line="264" w:lineRule="exact"/>
              <w:ind w:left="833"/>
              <w:rPr>
                <w:rFonts w:ascii="Times New Roman"/>
                <w:sz w:val="23"/>
              </w:rPr>
            </w:pPr>
            <w:r>
              <w:rPr>
                <w:rFonts w:ascii="Times New Roman"/>
                <w:sz w:val="23"/>
              </w:rPr>
              <w:t>A.M.</w:t>
            </w:r>
          </w:p>
          <w:p>
            <w:pPr>
              <w:pStyle w:val="TableParagraph"/>
              <w:spacing w:before="3"/>
              <w:rPr>
                <w:rFonts w:ascii="Times New Roman"/>
                <w:sz w:val="27"/>
              </w:rPr>
            </w:pPr>
          </w:p>
          <w:p>
            <w:pPr>
              <w:pStyle w:val="TableParagraph"/>
              <w:ind w:left="113"/>
              <w:rPr>
                <w:rFonts w:ascii="Times New Roman"/>
                <w:sz w:val="23"/>
              </w:rPr>
            </w:pPr>
            <w:r>
              <w:rPr>
                <w:rFonts w:ascii="Times New Roman"/>
                <w:w w:val="105"/>
                <w:sz w:val="23"/>
              </w:rPr>
              <w:t>issued to</w:t>
            </w:r>
          </w:p>
        </w:tc>
        <w:tc>
          <w:tcPr>
            <w:tcW w:w="3371" w:type="dxa"/>
          </w:tcPr>
          <w:p>
            <w:pPr>
              <w:pStyle w:val="TableParagraph"/>
              <w:spacing w:before="4"/>
              <w:ind w:left="1902"/>
              <w:rPr>
                <w:rFonts w:ascii="Times New Roman"/>
                <w:sz w:val="23"/>
              </w:rPr>
            </w:pPr>
            <w:r>
              <w:rPr>
                <w:rFonts w:ascii="Times New Roman"/>
                <w:w w:val="105"/>
                <w:sz w:val="23"/>
              </w:rPr>
              <w:t>forms a part of</w:t>
            </w:r>
          </w:p>
        </w:tc>
      </w:tr>
      <w:tr>
        <w:trPr>
          <w:trHeight w:val="416" w:hRule="exact"/>
        </w:trPr>
        <w:tc>
          <w:tcPr>
            <w:tcW w:w="2816" w:type="dxa"/>
          </w:tcPr>
          <w:p>
            <w:pPr>
              <w:pStyle w:val="TableParagraph"/>
              <w:spacing w:before="152"/>
              <w:ind w:left="54"/>
              <w:rPr>
                <w:rFonts w:ascii="Times New Roman"/>
                <w:sz w:val="23"/>
              </w:rPr>
            </w:pPr>
            <w:r>
              <w:rPr>
                <w:rFonts w:ascii="Times New Roman"/>
                <w:w w:val="105"/>
                <w:sz w:val="23"/>
              </w:rPr>
              <w:t>By:</w:t>
            </w:r>
          </w:p>
        </w:tc>
        <w:tc>
          <w:tcPr>
            <w:tcW w:w="3231" w:type="dxa"/>
          </w:tcPr>
          <w:p>
            <w:pPr/>
          </w:p>
        </w:tc>
        <w:tc>
          <w:tcPr>
            <w:tcW w:w="3371" w:type="dxa"/>
          </w:tcPr>
          <w:p>
            <w:pPr/>
          </w:p>
        </w:tc>
      </w:tr>
    </w:tbl>
    <w:p>
      <w:pPr>
        <w:pStyle w:val="BodyText"/>
        <w:rPr>
          <w:sz w:val="20"/>
        </w:rPr>
      </w:pPr>
    </w:p>
    <w:p>
      <w:pPr>
        <w:pStyle w:val="BodyText"/>
        <w:spacing w:before="7"/>
        <w:rPr>
          <w:sz w:val="25"/>
        </w:rPr>
      </w:pPr>
    </w:p>
    <w:p>
      <w:pPr>
        <w:spacing w:before="90"/>
        <w:ind w:left="327" w:right="0" w:firstLine="0"/>
        <w:jc w:val="left"/>
        <w:rPr>
          <w:b/>
          <w:sz w:val="23"/>
        </w:rPr>
      </w:pPr>
      <w:r>
        <w:rPr>
          <w:b/>
          <w:w w:val="105"/>
          <w:sz w:val="23"/>
        </w:rPr>
        <w:t>THIS ENDORSEMENT CHANGES THE POLICY. PLEASE READ IT CAREFULLY</w:t>
      </w:r>
    </w:p>
    <w:p>
      <w:pPr>
        <w:pStyle w:val="BodyText"/>
        <w:rPr>
          <w:b/>
          <w:sz w:val="24"/>
        </w:rPr>
      </w:pPr>
    </w:p>
    <w:p>
      <w:pPr>
        <w:pStyle w:val="BodyText"/>
        <w:spacing w:before="6"/>
        <w:rPr>
          <w:b/>
          <w:sz w:val="28"/>
        </w:rPr>
      </w:pPr>
    </w:p>
    <w:p>
      <w:pPr>
        <w:tabs>
          <w:tab w:pos="2007" w:val="left" w:leader="none"/>
        </w:tabs>
        <w:spacing w:before="1"/>
        <w:ind w:left="1617" w:right="0" w:firstLine="0"/>
        <w:jc w:val="left"/>
        <w:rPr>
          <w:b/>
          <w:sz w:val="23"/>
        </w:rPr>
      </w:pPr>
      <w:r>
        <w:rPr>
          <w:sz w:val="23"/>
        </w:rPr>
        <w:t>--</w:t>
        <w:tab/>
      </w:r>
      <w:r>
        <w:rPr>
          <w:b/>
          <w:sz w:val="23"/>
        </w:rPr>
        <w:t>PROFESSIONAL  LIABILITY  INSURANCE </w:t>
      </w:r>
      <w:r>
        <w:rPr>
          <w:b/>
          <w:spacing w:val="26"/>
          <w:sz w:val="23"/>
        </w:rPr>
        <w:t> </w:t>
      </w:r>
      <w:r>
        <w:rPr>
          <w:b/>
          <w:sz w:val="23"/>
        </w:rPr>
        <w:t>POLICY</w:t>
      </w:r>
    </w:p>
    <w:p>
      <w:pPr>
        <w:spacing w:before="32"/>
        <w:ind w:left="1877" w:right="0" w:firstLine="0"/>
        <w:jc w:val="left"/>
        <w:rPr>
          <w:b/>
          <w:sz w:val="23"/>
        </w:rPr>
      </w:pPr>
      <w:r>
        <w:rPr>
          <w:b/>
          <w:w w:val="105"/>
          <w:sz w:val="23"/>
        </w:rPr>
        <w:t>_lJew York Premises Liability Coverage Endorsement</w:t>
      </w:r>
    </w:p>
    <w:p>
      <w:pPr>
        <w:pStyle w:val="BodyText"/>
        <w:rPr>
          <w:b/>
          <w:sz w:val="24"/>
        </w:rPr>
      </w:pPr>
    </w:p>
    <w:p>
      <w:pPr>
        <w:pStyle w:val="BodyText"/>
        <w:rPr>
          <w:b/>
          <w:sz w:val="29"/>
        </w:rPr>
      </w:pPr>
    </w:p>
    <w:p>
      <w:pPr>
        <w:pStyle w:val="BodyText"/>
        <w:ind w:left="181"/>
      </w:pPr>
      <w:r>
        <w:rPr>
          <w:w w:val="105"/>
        </w:rPr>
        <w:t>The Policy is amended as follows:</w:t>
      </w:r>
    </w:p>
    <w:p>
      <w:pPr>
        <w:pStyle w:val="BodyText"/>
        <w:rPr>
          <w:sz w:val="28"/>
        </w:rPr>
      </w:pPr>
    </w:p>
    <w:p>
      <w:pPr>
        <w:pStyle w:val="ListParagraph"/>
        <w:numPr>
          <w:ilvl w:val="0"/>
          <w:numId w:val="120"/>
        </w:numPr>
        <w:tabs>
          <w:tab w:pos="898" w:val="left" w:leader="none"/>
          <w:tab w:pos="899" w:val="left" w:leader="none"/>
        </w:tabs>
        <w:spacing w:line="484" w:lineRule="auto" w:before="0" w:after="0"/>
        <w:ind w:left="904" w:right="841" w:hanging="722"/>
        <w:jc w:val="left"/>
        <w:rPr>
          <w:sz w:val="23"/>
        </w:rPr>
      </w:pPr>
      <w:r>
        <w:rPr>
          <w:w w:val="105"/>
          <w:sz w:val="23"/>
        </w:rPr>
        <w:t>Section</w:t>
      </w:r>
      <w:r>
        <w:rPr>
          <w:spacing w:val="-12"/>
          <w:w w:val="105"/>
          <w:sz w:val="23"/>
        </w:rPr>
        <w:t> </w:t>
      </w:r>
      <w:r>
        <w:rPr>
          <w:w w:val="105"/>
          <w:sz w:val="23"/>
        </w:rPr>
        <w:t>I.</w:t>
      </w:r>
      <w:r>
        <w:rPr>
          <w:spacing w:val="-18"/>
          <w:w w:val="105"/>
          <w:sz w:val="23"/>
        </w:rPr>
        <w:t> </w:t>
      </w:r>
      <w:r>
        <w:rPr>
          <w:w w:val="105"/>
          <w:sz w:val="23"/>
        </w:rPr>
        <w:t>Coverage</w:t>
      </w:r>
      <w:r>
        <w:rPr>
          <w:spacing w:val="-6"/>
          <w:w w:val="105"/>
          <w:sz w:val="23"/>
        </w:rPr>
        <w:t> </w:t>
      </w:r>
      <w:r>
        <w:rPr>
          <w:w w:val="105"/>
          <w:sz w:val="23"/>
        </w:rPr>
        <w:t>is</w:t>
      </w:r>
      <w:r>
        <w:rPr>
          <w:spacing w:val="-16"/>
          <w:w w:val="105"/>
          <w:sz w:val="23"/>
        </w:rPr>
        <w:t> </w:t>
      </w:r>
      <w:r>
        <w:rPr>
          <w:w w:val="105"/>
          <w:sz w:val="23"/>
        </w:rPr>
        <w:t>amended</w:t>
      </w:r>
      <w:r>
        <w:rPr>
          <w:spacing w:val="-5"/>
          <w:w w:val="105"/>
          <w:sz w:val="23"/>
        </w:rPr>
        <w:t> </w:t>
      </w:r>
      <w:r>
        <w:rPr>
          <w:w w:val="105"/>
          <w:sz w:val="23"/>
        </w:rPr>
        <w:t>to</w:t>
      </w:r>
      <w:r>
        <w:rPr>
          <w:spacing w:val="-15"/>
          <w:w w:val="105"/>
          <w:sz w:val="23"/>
        </w:rPr>
        <w:t> </w:t>
      </w:r>
      <w:r>
        <w:rPr>
          <w:w w:val="105"/>
          <w:sz w:val="23"/>
        </w:rPr>
        <w:t>include</w:t>
      </w:r>
      <w:r>
        <w:rPr>
          <w:spacing w:val="-10"/>
          <w:w w:val="105"/>
          <w:sz w:val="23"/>
        </w:rPr>
        <w:t> </w:t>
      </w:r>
      <w:r>
        <w:rPr>
          <w:w w:val="105"/>
          <w:sz w:val="23"/>
        </w:rPr>
        <w:t>the</w:t>
      </w:r>
      <w:r>
        <w:rPr>
          <w:spacing w:val="-15"/>
          <w:w w:val="105"/>
          <w:sz w:val="23"/>
        </w:rPr>
        <w:t> </w:t>
      </w:r>
      <w:r>
        <w:rPr>
          <w:w w:val="105"/>
          <w:sz w:val="23"/>
        </w:rPr>
        <w:t>following</w:t>
      </w:r>
      <w:r>
        <w:rPr>
          <w:spacing w:val="-3"/>
          <w:w w:val="105"/>
          <w:sz w:val="23"/>
        </w:rPr>
        <w:t> </w:t>
      </w:r>
      <w:r>
        <w:rPr>
          <w:w w:val="105"/>
          <w:sz w:val="23"/>
        </w:rPr>
        <w:t>as</w:t>
      </w:r>
      <w:r>
        <w:rPr>
          <w:spacing w:val="-16"/>
          <w:w w:val="105"/>
          <w:sz w:val="23"/>
        </w:rPr>
        <w:t> </w:t>
      </w:r>
      <w:r>
        <w:rPr>
          <w:w w:val="105"/>
          <w:sz w:val="23"/>
        </w:rPr>
        <w:t>an</w:t>
      </w:r>
      <w:r>
        <w:rPr>
          <w:spacing w:val="-14"/>
          <w:w w:val="105"/>
          <w:sz w:val="23"/>
        </w:rPr>
        <w:t> </w:t>
      </w:r>
      <w:r>
        <w:rPr>
          <w:w w:val="105"/>
          <w:sz w:val="23"/>
        </w:rPr>
        <w:t>additional coverage: Premises</w:t>
      </w:r>
      <w:r>
        <w:rPr>
          <w:spacing w:val="-37"/>
          <w:w w:val="105"/>
          <w:sz w:val="23"/>
        </w:rPr>
        <w:t> </w:t>
      </w:r>
      <w:r>
        <w:rPr>
          <w:w w:val="105"/>
          <w:sz w:val="23"/>
        </w:rPr>
        <w:t>Liability</w:t>
      </w:r>
    </w:p>
    <w:p>
      <w:pPr>
        <w:spacing w:line="259" w:lineRule="auto" w:before="15"/>
        <w:ind w:left="900" w:right="144" w:firstLine="5"/>
        <w:jc w:val="both"/>
        <w:rPr>
          <w:b/>
          <w:sz w:val="23"/>
        </w:rPr>
      </w:pPr>
      <w:r>
        <w:rPr>
          <w:b/>
          <w:w w:val="105"/>
          <w:sz w:val="23"/>
        </w:rPr>
        <w:t>We </w:t>
      </w:r>
      <w:r>
        <w:rPr>
          <w:w w:val="105"/>
          <w:sz w:val="23"/>
        </w:rPr>
        <w:t>shall pay amounts </w:t>
      </w:r>
      <w:r>
        <w:rPr>
          <w:b/>
          <w:w w:val="105"/>
          <w:sz w:val="23"/>
        </w:rPr>
        <w:t>you </w:t>
      </w:r>
      <w:r>
        <w:rPr>
          <w:w w:val="105"/>
          <w:sz w:val="23"/>
        </w:rPr>
        <w:t>are legally obligated to pay to compensate others for </w:t>
      </w:r>
      <w:r>
        <w:rPr>
          <w:b/>
          <w:w w:val="105"/>
          <w:sz w:val="23"/>
        </w:rPr>
        <w:t>bodily injury </w:t>
      </w:r>
      <w:r>
        <w:rPr>
          <w:w w:val="105"/>
          <w:sz w:val="23"/>
        </w:rPr>
        <w:t>or </w:t>
      </w:r>
      <w:r>
        <w:rPr>
          <w:b/>
          <w:w w:val="105"/>
          <w:sz w:val="23"/>
        </w:rPr>
        <w:t>property damage </w:t>
      </w:r>
      <w:r>
        <w:rPr>
          <w:w w:val="105"/>
          <w:sz w:val="23"/>
        </w:rPr>
        <w:t>arising out of an occurrence on premises owned, rented, or used by</w:t>
      </w:r>
      <w:r>
        <w:rPr>
          <w:spacing w:val="-14"/>
          <w:w w:val="105"/>
          <w:sz w:val="23"/>
        </w:rPr>
        <w:t> </w:t>
      </w:r>
      <w:r>
        <w:rPr>
          <w:b/>
          <w:w w:val="105"/>
          <w:sz w:val="23"/>
        </w:rPr>
        <w:t>you</w:t>
      </w:r>
      <w:r>
        <w:rPr>
          <w:b/>
          <w:spacing w:val="-11"/>
          <w:w w:val="105"/>
          <w:sz w:val="23"/>
        </w:rPr>
        <w:t> </w:t>
      </w:r>
      <w:r>
        <w:rPr>
          <w:w w:val="105"/>
          <w:sz w:val="23"/>
        </w:rPr>
        <w:t>in</w:t>
      </w:r>
      <w:r>
        <w:rPr>
          <w:spacing w:val="-13"/>
          <w:w w:val="105"/>
          <w:sz w:val="23"/>
        </w:rPr>
        <w:t> </w:t>
      </w:r>
      <w:r>
        <w:rPr>
          <w:w w:val="105"/>
          <w:sz w:val="23"/>
        </w:rPr>
        <w:t>the</w:t>
      </w:r>
      <w:r>
        <w:rPr>
          <w:spacing w:val="-12"/>
          <w:w w:val="105"/>
          <w:sz w:val="23"/>
        </w:rPr>
        <w:t> </w:t>
      </w:r>
      <w:r>
        <w:rPr>
          <w:w w:val="105"/>
          <w:sz w:val="23"/>
        </w:rPr>
        <w:t>conduct</w:t>
      </w:r>
      <w:r>
        <w:rPr>
          <w:spacing w:val="-1"/>
          <w:w w:val="105"/>
          <w:sz w:val="23"/>
        </w:rPr>
        <w:t> </w:t>
      </w:r>
      <w:r>
        <w:rPr>
          <w:w w:val="105"/>
          <w:sz w:val="23"/>
        </w:rPr>
        <w:t>or</w:t>
      </w:r>
      <w:r>
        <w:rPr>
          <w:spacing w:val="-15"/>
          <w:w w:val="105"/>
          <w:sz w:val="23"/>
        </w:rPr>
        <w:t> </w:t>
      </w:r>
      <w:r>
        <w:rPr>
          <w:w w:val="105"/>
          <w:sz w:val="23"/>
        </w:rPr>
        <w:t>the</w:t>
      </w:r>
      <w:r>
        <w:rPr>
          <w:spacing w:val="-9"/>
          <w:w w:val="105"/>
          <w:sz w:val="23"/>
        </w:rPr>
        <w:t> </w:t>
      </w:r>
      <w:r>
        <w:rPr>
          <w:w w:val="105"/>
          <w:sz w:val="23"/>
        </w:rPr>
        <w:t>providing of</w:t>
      </w:r>
      <w:r>
        <w:rPr>
          <w:spacing w:val="-14"/>
          <w:w w:val="105"/>
          <w:sz w:val="23"/>
        </w:rPr>
        <w:t> </w:t>
      </w:r>
      <w:r>
        <w:rPr>
          <w:b/>
          <w:w w:val="105"/>
          <w:sz w:val="23"/>
        </w:rPr>
        <w:t>your</w:t>
      </w:r>
      <w:r>
        <w:rPr>
          <w:b/>
          <w:spacing w:val="-11"/>
          <w:w w:val="105"/>
          <w:sz w:val="23"/>
        </w:rPr>
        <w:t> </w:t>
      </w:r>
      <w:r>
        <w:rPr>
          <w:b/>
          <w:w w:val="105"/>
          <w:sz w:val="23"/>
        </w:rPr>
        <w:t>professional</w:t>
      </w:r>
      <w:r>
        <w:rPr>
          <w:b/>
          <w:spacing w:val="8"/>
          <w:w w:val="105"/>
          <w:sz w:val="23"/>
        </w:rPr>
        <w:t> </w:t>
      </w:r>
      <w:r>
        <w:rPr>
          <w:b/>
          <w:w w:val="105"/>
          <w:sz w:val="23"/>
        </w:rPr>
        <w:t>services</w:t>
      </w:r>
      <w:r>
        <w:rPr>
          <w:b/>
          <w:spacing w:val="-6"/>
          <w:w w:val="105"/>
          <w:sz w:val="23"/>
        </w:rPr>
        <w:t> </w:t>
      </w:r>
      <w:r>
        <w:rPr>
          <w:w w:val="105"/>
          <w:sz w:val="23"/>
        </w:rPr>
        <w:t>as</w:t>
      </w:r>
      <w:r>
        <w:rPr>
          <w:spacing w:val="-14"/>
          <w:w w:val="105"/>
          <w:sz w:val="23"/>
        </w:rPr>
        <w:t> </w:t>
      </w:r>
      <w:r>
        <w:rPr>
          <w:w w:val="105"/>
          <w:sz w:val="23"/>
        </w:rPr>
        <w:t>stated in</w:t>
      </w:r>
      <w:r>
        <w:rPr>
          <w:spacing w:val="-13"/>
          <w:w w:val="105"/>
          <w:sz w:val="23"/>
        </w:rPr>
        <w:t> </w:t>
      </w:r>
      <w:r>
        <w:rPr>
          <w:w w:val="105"/>
          <w:sz w:val="23"/>
        </w:rPr>
        <w:t>the Item 5. of the Declarations. The </w:t>
      </w:r>
      <w:r>
        <w:rPr>
          <w:b/>
          <w:w w:val="105"/>
          <w:sz w:val="23"/>
        </w:rPr>
        <w:t>bodily injury </w:t>
      </w:r>
      <w:r>
        <w:rPr>
          <w:w w:val="105"/>
          <w:sz w:val="23"/>
        </w:rPr>
        <w:t>or </w:t>
      </w:r>
      <w:r>
        <w:rPr>
          <w:b/>
          <w:w w:val="105"/>
          <w:sz w:val="23"/>
        </w:rPr>
        <w:t>property damage </w:t>
      </w:r>
      <w:r>
        <w:rPr>
          <w:w w:val="105"/>
          <w:sz w:val="23"/>
        </w:rPr>
        <w:t>must take place during the </w:t>
      </w:r>
      <w:r>
        <w:rPr>
          <w:b/>
          <w:w w:val="105"/>
          <w:sz w:val="23"/>
        </w:rPr>
        <w:t>policy</w:t>
      </w:r>
      <w:r>
        <w:rPr>
          <w:b/>
          <w:spacing w:val="-40"/>
          <w:w w:val="105"/>
          <w:sz w:val="23"/>
        </w:rPr>
        <w:t> </w:t>
      </w:r>
      <w:r>
        <w:rPr>
          <w:b/>
          <w:w w:val="105"/>
          <w:sz w:val="23"/>
        </w:rPr>
        <w:t>period.</w:t>
      </w:r>
    </w:p>
    <w:p>
      <w:pPr>
        <w:pStyle w:val="BodyText"/>
        <w:spacing w:before="5"/>
        <w:rPr>
          <w:b/>
          <w:sz w:val="25"/>
        </w:rPr>
      </w:pPr>
    </w:p>
    <w:p>
      <w:pPr>
        <w:pStyle w:val="ListParagraph"/>
        <w:numPr>
          <w:ilvl w:val="0"/>
          <w:numId w:val="120"/>
        </w:numPr>
        <w:tabs>
          <w:tab w:pos="904" w:val="left" w:leader="none"/>
          <w:tab w:pos="905" w:val="left" w:leader="none"/>
        </w:tabs>
        <w:spacing w:line="259" w:lineRule="auto" w:before="0" w:after="0"/>
        <w:ind w:left="899" w:right="151" w:hanging="712"/>
        <w:jc w:val="left"/>
        <w:rPr>
          <w:sz w:val="23"/>
        </w:rPr>
      </w:pPr>
      <w:r>
        <w:rPr>
          <w:w w:val="105"/>
          <w:sz w:val="23"/>
        </w:rPr>
        <w:t>For the purposes of this Endorsement only and with respect to the coverage granted above,</w:t>
      </w:r>
      <w:r>
        <w:rPr>
          <w:spacing w:val="-12"/>
          <w:w w:val="105"/>
          <w:sz w:val="23"/>
        </w:rPr>
        <w:t> </w:t>
      </w:r>
      <w:r>
        <w:rPr>
          <w:w w:val="105"/>
          <w:sz w:val="23"/>
        </w:rPr>
        <w:t>Section</w:t>
      </w:r>
      <w:r>
        <w:rPr>
          <w:spacing w:val="-9"/>
          <w:w w:val="105"/>
          <w:sz w:val="23"/>
        </w:rPr>
        <w:t> </w:t>
      </w:r>
      <w:r>
        <w:rPr>
          <w:w w:val="105"/>
          <w:sz w:val="23"/>
        </w:rPr>
        <w:t>IV.</w:t>
      </w:r>
      <w:r>
        <w:rPr>
          <w:spacing w:val="-13"/>
          <w:w w:val="105"/>
          <w:sz w:val="23"/>
        </w:rPr>
        <w:t> </w:t>
      </w:r>
      <w:r>
        <w:rPr>
          <w:w w:val="105"/>
          <w:sz w:val="23"/>
        </w:rPr>
        <w:t>Exclusions,</w:t>
      </w:r>
      <w:r>
        <w:rPr>
          <w:spacing w:val="-5"/>
          <w:w w:val="105"/>
          <w:sz w:val="23"/>
        </w:rPr>
        <w:t> </w:t>
      </w:r>
      <w:r>
        <w:rPr>
          <w:w w:val="105"/>
          <w:sz w:val="23"/>
        </w:rPr>
        <w:t>Exclusion A.</w:t>
      </w:r>
      <w:r>
        <w:rPr>
          <w:spacing w:val="-13"/>
          <w:w w:val="105"/>
          <w:sz w:val="23"/>
        </w:rPr>
        <w:t> </w:t>
      </w:r>
      <w:r>
        <w:rPr>
          <w:w w:val="105"/>
          <w:sz w:val="23"/>
        </w:rPr>
        <w:t>is</w:t>
      </w:r>
      <w:r>
        <w:rPr>
          <w:spacing w:val="-18"/>
          <w:w w:val="105"/>
          <w:sz w:val="23"/>
        </w:rPr>
        <w:t> </w:t>
      </w:r>
      <w:r>
        <w:rPr>
          <w:w w:val="105"/>
          <w:sz w:val="23"/>
        </w:rPr>
        <w:t>deleted</w:t>
      </w:r>
      <w:r>
        <w:rPr>
          <w:spacing w:val="-4"/>
          <w:w w:val="105"/>
          <w:sz w:val="23"/>
        </w:rPr>
        <w:t> </w:t>
      </w:r>
      <w:r>
        <w:rPr>
          <w:w w:val="105"/>
          <w:sz w:val="23"/>
        </w:rPr>
        <w:t>in</w:t>
      </w:r>
      <w:r>
        <w:rPr>
          <w:spacing w:val="-12"/>
          <w:w w:val="105"/>
          <w:sz w:val="23"/>
        </w:rPr>
        <w:t> </w:t>
      </w:r>
      <w:r>
        <w:rPr>
          <w:w w:val="105"/>
          <w:sz w:val="23"/>
        </w:rPr>
        <w:t>its</w:t>
      </w:r>
      <w:r>
        <w:rPr>
          <w:spacing w:val="-23"/>
          <w:w w:val="105"/>
          <w:sz w:val="23"/>
        </w:rPr>
        <w:t> </w:t>
      </w:r>
      <w:r>
        <w:rPr>
          <w:w w:val="105"/>
          <w:sz w:val="23"/>
        </w:rPr>
        <w:t>entirety.</w:t>
      </w:r>
    </w:p>
    <w:p>
      <w:pPr>
        <w:pStyle w:val="BodyText"/>
        <w:rPr>
          <w:sz w:val="24"/>
        </w:rPr>
      </w:pPr>
    </w:p>
    <w:p>
      <w:pPr>
        <w:pStyle w:val="BodyText"/>
        <w:rPr>
          <w:sz w:val="24"/>
        </w:rPr>
      </w:pPr>
    </w:p>
    <w:p>
      <w:pPr>
        <w:pStyle w:val="BodyText"/>
        <w:spacing w:before="1"/>
        <w:rPr>
          <w:sz w:val="28"/>
        </w:rPr>
      </w:pPr>
    </w:p>
    <w:p>
      <w:pPr>
        <w:pStyle w:val="BodyText"/>
        <w:ind w:left="906"/>
        <w:jc w:val="both"/>
      </w:pPr>
      <w:r>
        <w:rPr>
          <w:w w:val="105"/>
        </w:rPr>
        <w:t>All other terms, conditions, and exclusions remain unchanged.</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14"/>
        </w:rPr>
      </w:pPr>
      <w:r>
        <w:rPr/>
        <w:pict>
          <v:line style="position:absolute;mso-position-horizontal-relative:page;mso-position-vertical-relative:paragraph;z-index:10504;mso-wrap-distance-left:0;mso-wrap-distance-right:0" from="359.253693pt,10.853214pt" to="538.642293pt,10.853214pt" stroked="true" strokeweight=".714696pt" strokecolor="#000000">
            <v:stroke dashstyle="solid"/>
            <w10:wrap type="topAndBottom"/>
          </v:line>
        </w:pict>
      </w:r>
    </w:p>
    <w:p>
      <w:pPr>
        <w:pStyle w:val="BodyText"/>
        <w:ind w:right="137"/>
        <w:jc w:val="right"/>
      </w:pPr>
      <w:r>
        <w:rPr/>
        <w:t>Authorized  Representative</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1"/>
        <w:rPr>
          <w:sz w:val="34"/>
        </w:rPr>
      </w:pPr>
    </w:p>
    <w:p>
      <w:pPr>
        <w:spacing w:before="0"/>
        <w:ind w:left="174" w:right="0" w:firstLine="0"/>
        <w:jc w:val="left"/>
        <w:rPr>
          <w:rFonts w:ascii="Arial"/>
          <w:b/>
          <w:sz w:val="15"/>
        </w:rPr>
      </w:pPr>
      <w:r>
        <w:rPr>
          <w:b/>
          <w:sz w:val="18"/>
        </w:rPr>
        <w:t>xxxxx </w:t>
      </w:r>
      <w:r>
        <w:rPr>
          <w:rFonts w:ascii="Arial"/>
          <w:b/>
          <w:sz w:val="15"/>
        </w:rPr>
        <w:t>(2/98)</w:t>
      </w:r>
    </w:p>
    <w:p>
      <w:pPr>
        <w:spacing w:after="0"/>
        <w:jc w:val="left"/>
        <w:rPr>
          <w:rFonts w:ascii="Arial"/>
          <w:sz w:val="15"/>
        </w:rPr>
        <w:sectPr>
          <w:footerReference w:type="default" r:id="rId194"/>
          <w:pgSz w:w="12290" w:h="15840"/>
          <w:pgMar w:footer="0" w:header="0" w:top="640" w:bottom="280" w:left="1260" w:right="1380"/>
        </w:sectPr>
      </w:pPr>
    </w:p>
    <w:p>
      <w:pPr>
        <w:tabs>
          <w:tab w:pos="7014" w:val="left" w:leader="none"/>
        </w:tabs>
        <w:spacing w:before="70"/>
        <w:ind w:left="2738" w:right="0" w:firstLine="0"/>
        <w:jc w:val="left"/>
        <w:rPr>
          <w:rFonts w:ascii="Arial" w:hAnsi="Arial"/>
          <w:sz w:val="42"/>
        </w:rPr>
      </w:pPr>
      <w:r>
        <w:rPr>
          <w:w w:val="105"/>
          <w:sz w:val="21"/>
        </w:rPr>
        <w:t>PROFESSIONAL</w:t>
      </w:r>
      <w:r>
        <w:rPr>
          <w:spacing w:val="14"/>
          <w:w w:val="105"/>
          <w:sz w:val="21"/>
        </w:rPr>
        <w:t> </w:t>
      </w:r>
      <w:r>
        <w:rPr>
          <w:w w:val="105"/>
          <w:sz w:val="21"/>
        </w:rPr>
        <w:t>LIABILITY</w:t>
      </w:r>
      <w:r>
        <w:rPr>
          <w:spacing w:val="8"/>
          <w:w w:val="105"/>
          <w:sz w:val="21"/>
        </w:rPr>
        <w:t> </w:t>
      </w:r>
      <w:r>
        <w:rPr>
          <w:w w:val="105"/>
          <w:sz w:val="21"/>
        </w:rPr>
        <w:t>INSURANCE</w:t>
        <w:tab/>
      </w:r>
      <w:r>
        <w:rPr>
          <w:rFonts w:ascii="Arial" w:hAnsi="Arial"/>
          <w:w w:val="105"/>
          <w:sz w:val="42"/>
        </w:rPr>
        <w:t>µ</w:t>
      </w:r>
    </w:p>
    <w:p>
      <w:pPr>
        <w:pStyle w:val="BodyText"/>
        <w:rPr>
          <w:rFonts w:ascii="Arial"/>
          <w:sz w:val="13"/>
        </w:rPr>
      </w:pPr>
    </w:p>
    <w:p>
      <w:pPr>
        <w:tabs>
          <w:tab w:pos="3705" w:val="left" w:leader="none"/>
        </w:tabs>
        <w:spacing w:before="96"/>
        <w:ind w:left="103" w:right="0" w:firstLine="0"/>
        <w:jc w:val="left"/>
        <w:rPr>
          <w:sz w:val="21"/>
        </w:rPr>
      </w:pPr>
      <w:r>
        <w:rPr/>
        <w:drawing>
          <wp:anchor distT="0" distB="0" distL="0" distR="0" allowOverlap="1" layoutInCell="1" locked="0" behindDoc="1" simplePos="0" relativeHeight="267997295">
            <wp:simplePos x="0" y="0"/>
            <wp:positionH relativeFrom="page">
              <wp:posOffset>5949696</wp:posOffset>
            </wp:positionH>
            <wp:positionV relativeFrom="paragraph">
              <wp:posOffset>79372</wp:posOffset>
            </wp:positionV>
            <wp:extent cx="853440" cy="1036320"/>
            <wp:effectExtent l="0" t="0" r="0" b="0"/>
            <wp:wrapNone/>
            <wp:docPr id="95" name="image74.png" descr=""/>
            <wp:cNvGraphicFramePr>
              <a:graphicFrameLocks noChangeAspect="1"/>
            </wp:cNvGraphicFramePr>
            <a:graphic>
              <a:graphicData uri="http://schemas.openxmlformats.org/drawingml/2006/picture">
                <pic:pic>
                  <pic:nvPicPr>
                    <pic:cNvPr id="96" name="image74.png"/>
                    <pic:cNvPicPr/>
                  </pic:nvPicPr>
                  <pic:blipFill>
                    <a:blip r:embed="rId197" cstate="print"/>
                    <a:stretch>
                      <a:fillRect/>
                    </a:stretch>
                  </pic:blipFill>
                  <pic:spPr>
                    <a:xfrm>
                      <a:off x="0" y="0"/>
                      <a:ext cx="853440" cy="1036320"/>
                    </a:xfrm>
                    <a:prstGeom prst="rect">
                      <a:avLst/>
                    </a:prstGeom>
                  </pic:spPr>
                </pic:pic>
              </a:graphicData>
            </a:graphic>
          </wp:anchor>
        </w:drawing>
      </w:r>
      <w:r>
        <w:rPr>
          <w:w w:val="105"/>
          <w:sz w:val="21"/>
        </w:rPr>
        <w:t>This</w:t>
      </w:r>
      <w:r>
        <w:rPr>
          <w:spacing w:val="-3"/>
          <w:w w:val="105"/>
          <w:sz w:val="21"/>
        </w:rPr>
        <w:t> </w:t>
      </w:r>
      <w:r>
        <w:rPr>
          <w:w w:val="105"/>
          <w:sz w:val="21"/>
        </w:rPr>
        <w:t>endorsement,</w:t>
      </w:r>
      <w:r>
        <w:rPr>
          <w:spacing w:val="8"/>
          <w:w w:val="105"/>
          <w:sz w:val="21"/>
        </w:rPr>
        <w:t> </w:t>
      </w:r>
      <w:r>
        <w:rPr>
          <w:w w:val="105"/>
          <w:sz w:val="21"/>
        </w:rPr>
        <w:t>effective</w:t>
        <w:tab/>
        <w:t>A.M.</w:t>
      </w:r>
    </w:p>
    <w:p>
      <w:pPr>
        <w:pStyle w:val="BodyText"/>
        <w:spacing w:before="9"/>
        <w:rPr>
          <w:sz w:val="16"/>
        </w:rPr>
      </w:pPr>
    </w:p>
    <w:p>
      <w:pPr>
        <w:tabs>
          <w:tab w:pos="2988" w:val="left" w:leader="none"/>
        </w:tabs>
        <w:spacing w:before="90"/>
        <w:ind w:left="101" w:right="0" w:firstLine="0"/>
        <w:jc w:val="left"/>
        <w:rPr>
          <w:sz w:val="21"/>
        </w:rPr>
      </w:pPr>
      <w:r>
        <w:rPr>
          <w:w w:val="105"/>
          <w:position w:val="1"/>
          <w:sz w:val="21"/>
        </w:rPr>
        <w:t>Policy</w:t>
      </w:r>
      <w:r>
        <w:rPr>
          <w:spacing w:val="2"/>
          <w:w w:val="105"/>
          <w:position w:val="1"/>
          <w:sz w:val="21"/>
        </w:rPr>
        <w:t> </w:t>
      </w:r>
      <w:r>
        <w:rPr>
          <w:w w:val="105"/>
          <w:position w:val="1"/>
          <w:sz w:val="21"/>
        </w:rPr>
        <w:t>No.</w:t>
        <w:tab/>
      </w:r>
      <w:r>
        <w:rPr>
          <w:w w:val="105"/>
          <w:sz w:val="21"/>
        </w:rPr>
        <w:t>issued</w:t>
      </w:r>
      <w:r>
        <w:rPr>
          <w:spacing w:val="2"/>
          <w:w w:val="105"/>
          <w:sz w:val="21"/>
        </w:rPr>
        <w:t> </w:t>
      </w:r>
      <w:r>
        <w:rPr>
          <w:w w:val="105"/>
          <w:sz w:val="21"/>
        </w:rPr>
        <w:t>to</w:t>
      </w:r>
    </w:p>
    <w:p>
      <w:pPr>
        <w:pStyle w:val="BodyText"/>
        <w:spacing w:before="8"/>
        <w:rPr>
          <w:sz w:val="24"/>
        </w:rPr>
      </w:pPr>
    </w:p>
    <w:p>
      <w:pPr>
        <w:spacing w:before="0"/>
        <w:ind w:left="105" w:right="0" w:firstLine="0"/>
        <w:jc w:val="left"/>
        <w:rPr>
          <w:sz w:val="21"/>
        </w:rPr>
      </w:pPr>
      <w:r>
        <w:rPr>
          <w:w w:val="105"/>
          <w:sz w:val="21"/>
        </w:rPr>
        <w:t>By:</w:t>
      </w:r>
    </w:p>
    <w:p>
      <w:pPr>
        <w:pStyle w:val="BodyText"/>
        <w:spacing w:before="4"/>
        <w:rPr>
          <w:sz w:val="26"/>
        </w:rPr>
      </w:pPr>
    </w:p>
    <w:p>
      <w:pPr>
        <w:spacing w:line="532" w:lineRule="auto" w:before="1"/>
        <w:ind w:left="2534" w:right="669" w:hanging="1917"/>
        <w:jc w:val="left"/>
        <w:rPr>
          <w:sz w:val="21"/>
        </w:rPr>
      </w:pPr>
      <w:r>
        <w:rPr>
          <w:b/>
          <w:w w:val="110"/>
          <w:sz w:val="21"/>
        </w:rPr>
        <w:t>THIS</w:t>
      </w:r>
      <w:r>
        <w:rPr>
          <w:b/>
          <w:spacing w:val="-39"/>
          <w:w w:val="110"/>
          <w:sz w:val="21"/>
        </w:rPr>
        <w:t> </w:t>
      </w:r>
      <w:r>
        <w:rPr>
          <w:b/>
          <w:w w:val="110"/>
          <w:sz w:val="21"/>
        </w:rPr>
        <w:t>ENDORSEMENT</w:t>
      </w:r>
      <w:r>
        <w:rPr>
          <w:b/>
          <w:spacing w:val="-29"/>
          <w:w w:val="110"/>
          <w:sz w:val="21"/>
        </w:rPr>
        <w:t> </w:t>
      </w:r>
      <w:r>
        <w:rPr>
          <w:b/>
          <w:w w:val="110"/>
          <w:sz w:val="21"/>
        </w:rPr>
        <w:t>CHANGES</w:t>
      </w:r>
      <w:r>
        <w:rPr>
          <w:b/>
          <w:spacing w:val="-34"/>
          <w:w w:val="110"/>
          <w:sz w:val="21"/>
        </w:rPr>
        <w:t> </w:t>
      </w:r>
      <w:r>
        <w:rPr>
          <w:b/>
          <w:w w:val="110"/>
          <w:sz w:val="21"/>
        </w:rPr>
        <w:t>THE</w:t>
      </w:r>
      <w:r>
        <w:rPr>
          <w:b/>
          <w:spacing w:val="-41"/>
          <w:w w:val="110"/>
          <w:sz w:val="21"/>
        </w:rPr>
        <w:t> </w:t>
      </w:r>
      <w:r>
        <w:rPr>
          <w:b/>
          <w:w w:val="110"/>
          <w:sz w:val="21"/>
        </w:rPr>
        <w:t>POLICY.</w:t>
      </w:r>
      <w:r>
        <w:rPr>
          <w:b/>
          <w:spacing w:val="-17"/>
          <w:w w:val="110"/>
          <w:sz w:val="21"/>
        </w:rPr>
        <w:t> </w:t>
      </w:r>
      <w:r>
        <w:rPr>
          <w:b/>
          <w:w w:val="110"/>
          <w:sz w:val="21"/>
        </w:rPr>
        <w:t>PLEASE</w:t>
      </w:r>
      <w:r>
        <w:rPr>
          <w:b/>
          <w:spacing w:val="-35"/>
          <w:w w:val="110"/>
          <w:sz w:val="21"/>
        </w:rPr>
        <w:t> </w:t>
      </w:r>
      <w:r>
        <w:rPr>
          <w:b/>
          <w:w w:val="110"/>
          <w:sz w:val="21"/>
        </w:rPr>
        <w:t>READ</w:t>
      </w:r>
      <w:r>
        <w:rPr>
          <w:b/>
          <w:spacing w:val="-37"/>
          <w:w w:val="110"/>
          <w:sz w:val="21"/>
        </w:rPr>
        <w:t> </w:t>
      </w:r>
      <w:r>
        <w:rPr>
          <w:b/>
          <w:w w:val="110"/>
          <w:sz w:val="21"/>
        </w:rPr>
        <w:t>IT</w:t>
      </w:r>
      <w:r>
        <w:rPr>
          <w:b/>
          <w:spacing w:val="-39"/>
          <w:w w:val="110"/>
          <w:sz w:val="21"/>
        </w:rPr>
        <w:t> </w:t>
      </w:r>
      <w:r>
        <w:rPr>
          <w:b/>
          <w:w w:val="110"/>
          <w:sz w:val="21"/>
        </w:rPr>
        <w:t>CAREFULL</w:t>
      </w:r>
      <w:r>
        <w:rPr>
          <w:b/>
          <w:spacing w:val="1"/>
          <w:w w:val="110"/>
          <w:sz w:val="21"/>
        </w:rPr>
        <w:t> </w:t>
      </w:r>
      <w:r>
        <w:rPr>
          <w:w w:val="110"/>
          <w:sz w:val="21"/>
        </w:rPr>
        <w:t>. </w:t>
      </w:r>
      <w:r>
        <w:rPr>
          <w:w w:val="115"/>
          <w:sz w:val="21"/>
        </w:rPr>
        <w:t>NEW</w:t>
      </w:r>
      <w:r>
        <w:rPr>
          <w:spacing w:val="-29"/>
          <w:w w:val="115"/>
          <w:sz w:val="21"/>
        </w:rPr>
        <w:t> </w:t>
      </w:r>
      <w:r>
        <w:rPr>
          <w:w w:val="115"/>
          <w:sz w:val="21"/>
        </w:rPr>
        <w:t>YORK</w:t>
      </w:r>
      <w:r>
        <w:rPr>
          <w:spacing w:val="-24"/>
          <w:w w:val="115"/>
          <w:sz w:val="21"/>
        </w:rPr>
        <w:t> </w:t>
      </w:r>
      <w:r>
        <w:rPr>
          <w:w w:val="115"/>
          <w:sz w:val="21"/>
        </w:rPr>
        <w:t>AMENDATORY</w:t>
      </w:r>
      <w:r>
        <w:rPr>
          <w:spacing w:val="-44"/>
          <w:w w:val="115"/>
          <w:sz w:val="21"/>
        </w:rPr>
        <w:t> </w:t>
      </w:r>
      <w:r>
        <w:rPr>
          <w:w w:val="275"/>
          <w:sz w:val="21"/>
        </w:rPr>
        <w:t>ENDORSEM</w:t>
      </w:r>
    </w:p>
    <w:p>
      <w:pPr>
        <w:spacing w:before="6"/>
        <w:ind w:left="112" w:right="0" w:firstLine="0"/>
        <w:jc w:val="left"/>
        <w:rPr>
          <w:sz w:val="21"/>
        </w:rPr>
      </w:pPr>
      <w:r>
        <w:rPr>
          <w:w w:val="105"/>
          <w:sz w:val="21"/>
        </w:rPr>
        <w:t>The Policy is hereby amended as follows:</w:t>
      </w:r>
    </w:p>
    <w:p>
      <w:pPr>
        <w:pStyle w:val="BodyText"/>
        <w:spacing w:before="6"/>
        <w:rPr>
          <w:sz w:val="25"/>
        </w:rPr>
      </w:pPr>
    </w:p>
    <w:p>
      <w:pPr>
        <w:pStyle w:val="ListParagraph"/>
        <w:numPr>
          <w:ilvl w:val="0"/>
          <w:numId w:val="121"/>
        </w:numPr>
        <w:tabs>
          <w:tab w:pos="832" w:val="left" w:leader="none"/>
          <w:tab w:pos="833" w:val="left" w:leader="none"/>
        </w:tabs>
        <w:spacing w:line="271" w:lineRule="auto" w:before="1" w:after="0"/>
        <w:ind w:left="833" w:right="210" w:hanging="720"/>
        <w:jc w:val="left"/>
        <w:rPr>
          <w:sz w:val="21"/>
        </w:rPr>
      </w:pPr>
      <w:r>
        <w:rPr>
          <w:w w:val="105"/>
          <w:sz w:val="21"/>
        </w:rPr>
        <w:t>Section</w:t>
      </w:r>
      <w:r>
        <w:rPr>
          <w:spacing w:val="-7"/>
          <w:w w:val="105"/>
          <w:sz w:val="21"/>
        </w:rPr>
        <w:t> </w:t>
      </w:r>
      <w:r>
        <w:rPr>
          <w:w w:val="105"/>
          <w:sz w:val="21"/>
        </w:rPr>
        <w:t>VIII.</w:t>
      </w:r>
      <w:r>
        <w:rPr>
          <w:spacing w:val="-19"/>
          <w:w w:val="105"/>
          <w:sz w:val="21"/>
        </w:rPr>
        <w:t> </w:t>
      </w:r>
      <w:r>
        <w:rPr>
          <w:w w:val="105"/>
          <w:sz w:val="21"/>
        </w:rPr>
        <w:t>OTHER</w:t>
      </w:r>
      <w:r>
        <w:rPr>
          <w:spacing w:val="-10"/>
          <w:w w:val="105"/>
          <w:sz w:val="21"/>
        </w:rPr>
        <w:t> </w:t>
      </w:r>
      <w:r>
        <w:rPr>
          <w:w w:val="105"/>
          <w:sz w:val="21"/>
        </w:rPr>
        <w:t>PROVISIONS</w:t>
      </w:r>
      <w:r>
        <w:rPr>
          <w:spacing w:val="-5"/>
          <w:w w:val="105"/>
          <w:sz w:val="21"/>
        </w:rPr>
        <w:t> </w:t>
      </w:r>
      <w:r>
        <w:rPr>
          <w:w w:val="105"/>
          <w:sz w:val="21"/>
        </w:rPr>
        <w:t>AFFECTING</w:t>
      </w:r>
      <w:r>
        <w:rPr>
          <w:spacing w:val="-1"/>
          <w:w w:val="105"/>
          <w:sz w:val="21"/>
        </w:rPr>
        <w:t> </w:t>
      </w:r>
      <w:r>
        <w:rPr>
          <w:w w:val="105"/>
          <w:sz w:val="21"/>
        </w:rPr>
        <w:t>COVERAGE,</w:t>
      </w:r>
      <w:r>
        <w:rPr>
          <w:spacing w:val="2"/>
          <w:w w:val="105"/>
          <w:sz w:val="21"/>
        </w:rPr>
        <w:t> </w:t>
      </w:r>
      <w:r>
        <w:rPr>
          <w:w w:val="105"/>
          <w:sz w:val="21"/>
        </w:rPr>
        <w:t>Provision</w:t>
      </w:r>
      <w:r>
        <w:rPr>
          <w:spacing w:val="-8"/>
          <w:w w:val="105"/>
          <w:sz w:val="21"/>
        </w:rPr>
        <w:t> </w:t>
      </w:r>
      <w:r>
        <w:rPr>
          <w:w w:val="105"/>
          <w:sz w:val="21"/>
        </w:rPr>
        <w:t>E.</w:t>
      </w:r>
      <w:r>
        <w:rPr>
          <w:spacing w:val="-21"/>
          <w:w w:val="105"/>
          <w:sz w:val="21"/>
        </w:rPr>
        <w:t> </w:t>
      </w:r>
      <w:r>
        <w:rPr>
          <w:w w:val="105"/>
          <w:sz w:val="21"/>
        </w:rPr>
        <w:t>EXAMINATION OF YOUR BOOKS AND RECORDS is deleted in its entirety and replaced with the</w:t>
      </w:r>
      <w:r>
        <w:rPr>
          <w:spacing w:val="-31"/>
          <w:w w:val="105"/>
          <w:sz w:val="21"/>
        </w:rPr>
        <w:t> </w:t>
      </w:r>
      <w:r>
        <w:rPr>
          <w:w w:val="105"/>
          <w:sz w:val="21"/>
        </w:rPr>
        <w:t>following:</w:t>
      </w:r>
    </w:p>
    <w:p>
      <w:pPr>
        <w:pStyle w:val="BodyText"/>
        <w:spacing w:before="6"/>
        <w:rPr>
          <w:sz w:val="22"/>
        </w:rPr>
      </w:pPr>
    </w:p>
    <w:p>
      <w:pPr>
        <w:tabs>
          <w:tab w:pos="1552" w:val="left" w:leader="none"/>
        </w:tabs>
        <w:spacing w:before="0"/>
        <w:ind w:left="836" w:right="0" w:firstLine="0"/>
        <w:jc w:val="left"/>
        <w:rPr>
          <w:sz w:val="21"/>
        </w:rPr>
      </w:pPr>
      <w:r>
        <w:rPr>
          <w:w w:val="105"/>
          <w:sz w:val="21"/>
        </w:rPr>
        <w:t>E.</w:t>
        <w:tab/>
        <w:t>EXAMINATION</w:t>
      </w:r>
      <w:r>
        <w:rPr>
          <w:spacing w:val="2"/>
          <w:w w:val="105"/>
          <w:sz w:val="21"/>
        </w:rPr>
        <w:t> </w:t>
      </w:r>
      <w:r>
        <w:rPr>
          <w:w w:val="105"/>
          <w:sz w:val="21"/>
        </w:rPr>
        <w:t>OF</w:t>
      </w:r>
      <w:r>
        <w:rPr>
          <w:spacing w:val="-15"/>
          <w:w w:val="105"/>
          <w:sz w:val="21"/>
        </w:rPr>
        <w:t> </w:t>
      </w:r>
      <w:r>
        <w:rPr>
          <w:b/>
          <w:w w:val="105"/>
          <w:sz w:val="21"/>
        </w:rPr>
        <w:t>YOUR</w:t>
      </w:r>
      <w:r>
        <w:rPr>
          <w:b/>
          <w:spacing w:val="-8"/>
          <w:w w:val="105"/>
          <w:sz w:val="21"/>
        </w:rPr>
        <w:t> </w:t>
      </w:r>
      <w:r>
        <w:rPr>
          <w:w w:val="105"/>
          <w:sz w:val="21"/>
        </w:rPr>
        <w:t>BOOKS</w:t>
      </w:r>
      <w:r>
        <w:rPr>
          <w:spacing w:val="-9"/>
          <w:w w:val="105"/>
          <w:sz w:val="21"/>
        </w:rPr>
        <w:t> </w:t>
      </w:r>
      <w:r>
        <w:rPr>
          <w:w w:val="105"/>
          <w:sz w:val="21"/>
        </w:rPr>
        <w:t>AND</w:t>
      </w:r>
      <w:r>
        <w:rPr>
          <w:spacing w:val="-15"/>
          <w:w w:val="105"/>
          <w:sz w:val="21"/>
        </w:rPr>
        <w:t> </w:t>
      </w:r>
      <w:r>
        <w:rPr>
          <w:w w:val="105"/>
          <w:sz w:val="21"/>
        </w:rPr>
        <w:t>RECORDS</w:t>
      </w:r>
    </w:p>
    <w:p>
      <w:pPr>
        <w:pStyle w:val="BodyText"/>
        <w:spacing w:before="11"/>
        <w:rPr>
          <w:sz w:val="25"/>
        </w:rPr>
      </w:pPr>
    </w:p>
    <w:p>
      <w:pPr>
        <w:spacing w:line="261" w:lineRule="auto" w:before="0"/>
        <w:ind w:left="1545" w:right="290" w:firstLine="4"/>
        <w:jc w:val="left"/>
        <w:rPr>
          <w:sz w:val="21"/>
        </w:rPr>
      </w:pPr>
      <w:r>
        <w:rPr>
          <w:b/>
          <w:w w:val="105"/>
          <w:sz w:val="21"/>
        </w:rPr>
        <w:t>We </w:t>
      </w:r>
      <w:r>
        <w:rPr>
          <w:w w:val="105"/>
          <w:sz w:val="21"/>
        </w:rPr>
        <w:t>may examine and audit your books and records as they relate to this Policy at any during the policy period and up to 180 days afterward.</w:t>
      </w:r>
    </w:p>
    <w:p>
      <w:pPr>
        <w:pStyle w:val="BodyText"/>
        <w:spacing w:before="8"/>
      </w:pPr>
    </w:p>
    <w:p>
      <w:pPr>
        <w:pStyle w:val="ListParagraph"/>
        <w:numPr>
          <w:ilvl w:val="0"/>
          <w:numId w:val="121"/>
        </w:numPr>
        <w:tabs>
          <w:tab w:pos="836" w:val="left" w:leader="none"/>
          <w:tab w:pos="837" w:val="left" w:leader="none"/>
        </w:tabs>
        <w:spacing w:line="266" w:lineRule="auto" w:before="1" w:after="0"/>
        <w:ind w:left="836" w:right="1721" w:hanging="718"/>
        <w:jc w:val="left"/>
        <w:rPr>
          <w:sz w:val="21"/>
        </w:rPr>
      </w:pPr>
      <w:r>
        <w:rPr>
          <w:w w:val="105"/>
          <w:sz w:val="21"/>
        </w:rPr>
        <w:t>Section VIII. OTHER PROVISIONS AFFECTING COVERAGE, Provision P. REPRESENTATIONS is deleted in its entirety and replaced with the</w:t>
      </w:r>
      <w:r>
        <w:rPr>
          <w:spacing w:val="-25"/>
          <w:w w:val="105"/>
          <w:sz w:val="21"/>
        </w:rPr>
        <w:t> </w:t>
      </w:r>
      <w:r>
        <w:rPr>
          <w:w w:val="105"/>
          <w:sz w:val="21"/>
        </w:rPr>
        <w:t>following:</w:t>
      </w:r>
    </w:p>
    <w:p>
      <w:pPr>
        <w:pStyle w:val="BodyText"/>
        <w:spacing w:before="7"/>
        <w:rPr>
          <w:sz w:val="22"/>
        </w:rPr>
      </w:pPr>
    </w:p>
    <w:p>
      <w:pPr>
        <w:pStyle w:val="ListParagraph"/>
        <w:numPr>
          <w:ilvl w:val="0"/>
          <w:numId w:val="122"/>
        </w:numPr>
        <w:tabs>
          <w:tab w:pos="1552" w:val="left" w:leader="none"/>
          <w:tab w:pos="1553" w:val="left" w:leader="none"/>
        </w:tabs>
        <w:spacing w:line="240" w:lineRule="auto" w:before="0" w:after="0"/>
        <w:ind w:left="1552" w:right="0" w:hanging="716"/>
        <w:jc w:val="left"/>
        <w:rPr>
          <w:sz w:val="24"/>
        </w:rPr>
      </w:pPr>
      <w:r>
        <w:rPr>
          <w:sz w:val="24"/>
        </w:rPr>
        <w:t>REPRESENTATIONS</w:t>
      </w:r>
    </w:p>
    <w:p>
      <w:pPr>
        <w:pStyle w:val="BodyText"/>
      </w:pPr>
    </w:p>
    <w:p>
      <w:pPr>
        <w:spacing w:before="0"/>
        <w:ind w:left="1552" w:right="0" w:firstLine="0"/>
        <w:jc w:val="left"/>
        <w:rPr>
          <w:sz w:val="24"/>
        </w:rPr>
      </w:pPr>
      <w:r>
        <w:rPr>
          <w:sz w:val="24"/>
        </w:rPr>
        <w:t>By accepting this Policy, </w:t>
      </w:r>
      <w:r>
        <w:rPr>
          <w:b/>
          <w:sz w:val="23"/>
        </w:rPr>
        <w:t>you </w:t>
      </w:r>
      <w:r>
        <w:rPr>
          <w:sz w:val="24"/>
        </w:rPr>
        <w:t>agree:</w:t>
      </w:r>
    </w:p>
    <w:p>
      <w:pPr>
        <w:pStyle w:val="BodyText"/>
        <w:spacing w:before="2"/>
        <w:rPr>
          <w:sz w:val="22"/>
        </w:rPr>
      </w:pPr>
    </w:p>
    <w:p>
      <w:pPr>
        <w:pStyle w:val="ListParagraph"/>
        <w:numPr>
          <w:ilvl w:val="1"/>
          <w:numId w:val="122"/>
        </w:numPr>
        <w:tabs>
          <w:tab w:pos="2266" w:val="left" w:leader="none"/>
          <w:tab w:pos="2267" w:val="left" w:leader="none"/>
        </w:tabs>
        <w:spacing w:line="254" w:lineRule="auto" w:before="0" w:after="0"/>
        <w:ind w:left="2270" w:right="168" w:hanging="717"/>
        <w:jc w:val="left"/>
        <w:rPr>
          <w:sz w:val="24"/>
        </w:rPr>
      </w:pPr>
      <w:r>
        <w:rPr>
          <w:sz w:val="24"/>
        </w:rPr>
        <w:t>The statements in the Application and Declarations are accurate and complete;</w:t>
      </w:r>
    </w:p>
    <w:p>
      <w:pPr>
        <w:pStyle w:val="BodyText"/>
        <w:spacing w:before="9"/>
        <w:rPr>
          <w:sz w:val="20"/>
        </w:rPr>
      </w:pPr>
    </w:p>
    <w:p>
      <w:pPr>
        <w:pStyle w:val="ListParagraph"/>
        <w:numPr>
          <w:ilvl w:val="1"/>
          <w:numId w:val="122"/>
        </w:numPr>
        <w:tabs>
          <w:tab w:pos="2266" w:val="left" w:leader="none"/>
          <w:tab w:pos="2267" w:val="left" w:leader="none"/>
        </w:tabs>
        <w:spacing w:line="240" w:lineRule="auto" w:before="0" w:after="0"/>
        <w:ind w:left="2266" w:right="0" w:hanging="715"/>
        <w:jc w:val="left"/>
        <w:rPr>
          <w:sz w:val="24"/>
        </w:rPr>
      </w:pPr>
      <w:r>
        <w:rPr>
          <w:sz w:val="24"/>
        </w:rPr>
        <w:t>Those statements are based upon representations </w:t>
      </w:r>
      <w:r>
        <w:rPr>
          <w:b/>
          <w:sz w:val="23"/>
        </w:rPr>
        <w:t>you </w:t>
      </w:r>
      <w:r>
        <w:rPr>
          <w:sz w:val="24"/>
        </w:rPr>
        <w:t>made to </w:t>
      </w:r>
      <w:r>
        <w:rPr>
          <w:b/>
          <w:sz w:val="23"/>
        </w:rPr>
        <w:t>us;</w:t>
      </w:r>
      <w:r>
        <w:rPr>
          <w:b/>
          <w:spacing w:val="-15"/>
          <w:sz w:val="23"/>
        </w:rPr>
        <w:t> </w:t>
      </w:r>
      <w:r>
        <w:rPr>
          <w:sz w:val="24"/>
        </w:rPr>
        <w:t>and</w:t>
      </w:r>
    </w:p>
    <w:p>
      <w:pPr>
        <w:pStyle w:val="BodyText"/>
        <w:spacing w:before="8"/>
        <w:rPr>
          <w:sz w:val="21"/>
        </w:rPr>
      </w:pPr>
    </w:p>
    <w:p>
      <w:pPr>
        <w:pStyle w:val="ListParagraph"/>
        <w:numPr>
          <w:ilvl w:val="1"/>
          <w:numId w:val="122"/>
        </w:numPr>
        <w:tabs>
          <w:tab w:pos="2271" w:val="left" w:leader="none"/>
          <w:tab w:pos="2272" w:val="left" w:leader="none"/>
        </w:tabs>
        <w:spacing w:line="240" w:lineRule="auto" w:before="1" w:after="0"/>
        <w:ind w:left="2271" w:right="0" w:hanging="718"/>
        <w:jc w:val="left"/>
        <w:rPr>
          <w:sz w:val="21"/>
        </w:rPr>
      </w:pPr>
      <w:r>
        <w:rPr>
          <w:b/>
          <w:sz w:val="23"/>
        </w:rPr>
        <w:t>We </w:t>
      </w:r>
      <w:r>
        <w:rPr>
          <w:sz w:val="24"/>
        </w:rPr>
        <w:t>have issued this Policy in reliance upon </w:t>
      </w:r>
      <w:r>
        <w:rPr>
          <w:b/>
          <w:sz w:val="23"/>
        </w:rPr>
        <w:t>your</w:t>
      </w:r>
      <w:r>
        <w:rPr>
          <w:b/>
          <w:spacing w:val="16"/>
          <w:sz w:val="23"/>
        </w:rPr>
        <w:t> </w:t>
      </w:r>
      <w:r>
        <w:rPr>
          <w:sz w:val="24"/>
        </w:rPr>
        <w:t>representations.</w:t>
      </w:r>
    </w:p>
    <w:p>
      <w:pPr>
        <w:pStyle w:val="BodyText"/>
        <w:spacing w:before="5"/>
        <w:rPr>
          <w:sz w:val="25"/>
        </w:rPr>
      </w:pPr>
    </w:p>
    <w:p>
      <w:pPr>
        <w:pStyle w:val="ListParagraph"/>
        <w:numPr>
          <w:ilvl w:val="0"/>
          <w:numId w:val="121"/>
        </w:numPr>
        <w:tabs>
          <w:tab w:pos="841" w:val="left" w:leader="none"/>
          <w:tab w:pos="842" w:val="left" w:leader="none"/>
        </w:tabs>
        <w:spacing w:line="276" w:lineRule="auto" w:before="0" w:after="0"/>
        <w:ind w:left="837" w:right="141" w:hanging="714"/>
        <w:jc w:val="left"/>
        <w:rPr>
          <w:sz w:val="21"/>
        </w:rPr>
      </w:pPr>
      <w:r>
        <w:rPr>
          <w:w w:val="105"/>
          <w:sz w:val="21"/>
        </w:rPr>
        <w:t>Section VIII. OTHER PROVISIONS AFFECTING COVERAGE is amended to include the following additional</w:t>
      </w:r>
      <w:r>
        <w:rPr>
          <w:spacing w:val="2"/>
          <w:w w:val="105"/>
          <w:sz w:val="21"/>
        </w:rPr>
        <w:t> </w:t>
      </w:r>
      <w:r>
        <w:rPr>
          <w:w w:val="105"/>
          <w:sz w:val="21"/>
        </w:rPr>
        <w:t>provision:</w:t>
      </w:r>
    </w:p>
    <w:p>
      <w:pPr>
        <w:pStyle w:val="ListParagraph"/>
        <w:numPr>
          <w:ilvl w:val="0"/>
          <w:numId w:val="123"/>
        </w:numPr>
        <w:tabs>
          <w:tab w:pos="1555" w:val="left" w:leader="none"/>
          <w:tab w:pos="1556" w:val="left" w:leader="none"/>
        </w:tabs>
        <w:spacing w:line="240" w:lineRule="auto" w:before="144" w:after="0"/>
        <w:ind w:left="1555" w:right="0" w:hanging="712"/>
        <w:jc w:val="left"/>
        <w:rPr>
          <w:sz w:val="21"/>
        </w:rPr>
      </w:pPr>
      <w:r>
        <w:rPr>
          <w:w w:val="105"/>
          <w:sz w:val="21"/>
        </w:rPr>
        <w:t>TRANSFER</w:t>
      </w:r>
      <w:r>
        <w:rPr>
          <w:spacing w:val="-9"/>
          <w:w w:val="105"/>
          <w:sz w:val="21"/>
        </w:rPr>
        <w:t> </w:t>
      </w:r>
      <w:r>
        <w:rPr>
          <w:w w:val="105"/>
          <w:sz w:val="21"/>
        </w:rPr>
        <w:t>OF</w:t>
      </w:r>
      <w:r>
        <w:rPr>
          <w:spacing w:val="-15"/>
          <w:w w:val="105"/>
          <w:sz w:val="21"/>
        </w:rPr>
        <w:t> </w:t>
      </w:r>
      <w:r>
        <w:rPr>
          <w:w w:val="105"/>
          <w:sz w:val="21"/>
        </w:rPr>
        <w:t>DUTIES</w:t>
      </w:r>
      <w:r>
        <w:rPr>
          <w:spacing w:val="-3"/>
          <w:w w:val="105"/>
          <w:sz w:val="21"/>
        </w:rPr>
        <w:t> </w:t>
      </w:r>
      <w:r>
        <w:rPr>
          <w:w w:val="105"/>
          <w:sz w:val="21"/>
        </w:rPr>
        <w:t>WHEN</w:t>
      </w:r>
      <w:r>
        <w:rPr>
          <w:spacing w:val="-4"/>
          <w:w w:val="105"/>
          <w:sz w:val="21"/>
        </w:rPr>
        <w:t> </w:t>
      </w:r>
      <w:r>
        <w:rPr>
          <w:w w:val="105"/>
          <w:sz w:val="21"/>
        </w:rPr>
        <w:t>LIABILITY</w:t>
      </w:r>
      <w:r>
        <w:rPr>
          <w:spacing w:val="3"/>
          <w:w w:val="105"/>
          <w:sz w:val="21"/>
        </w:rPr>
        <w:t> </w:t>
      </w:r>
      <w:r>
        <w:rPr>
          <w:w w:val="105"/>
          <w:sz w:val="21"/>
        </w:rPr>
        <w:t>LIMIT</w:t>
      </w:r>
      <w:r>
        <w:rPr>
          <w:spacing w:val="-16"/>
          <w:w w:val="105"/>
          <w:sz w:val="21"/>
        </w:rPr>
        <w:t> </w:t>
      </w:r>
      <w:r>
        <w:rPr>
          <w:w w:val="105"/>
          <w:sz w:val="21"/>
        </w:rPr>
        <w:t>IS</w:t>
      </w:r>
      <w:r>
        <w:rPr>
          <w:spacing w:val="-15"/>
          <w:w w:val="105"/>
          <w:sz w:val="21"/>
        </w:rPr>
        <w:t> </w:t>
      </w:r>
      <w:r>
        <w:rPr>
          <w:w w:val="105"/>
          <w:sz w:val="21"/>
        </w:rPr>
        <w:t>EXHAUSTED</w:t>
      </w:r>
    </w:p>
    <w:p>
      <w:pPr>
        <w:pStyle w:val="ListParagraph"/>
        <w:numPr>
          <w:ilvl w:val="1"/>
          <w:numId w:val="123"/>
        </w:numPr>
        <w:tabs>
          <w:tab w:pos="2278" w:val="left" w:leader="none"/>
        </w:tabs>
        <w:spacing w:line="264" w:lineRule="auto" w:before="189" w:after="0"/>
        <w:ind w:left="2271" w:right="114" w:hanging="710"/>
        <w:jc w:val="both"/>
        <w:rPr>
          <w:sz w:val="21"/>
        </w:rPr>
      </w:pPr>
      <w:r>
        <w:rPr>
          <w:w w:val="105"/>
          <w:sz w:val="21"/>
        </w:rPr>
        <w:t>If </w:t>
      </w:r>
      <w:r>
        <w:rPr>
          <w:b/>
          <w:w w:val="105"/>
          <w:sz w:val="21"/>
        </w:rPr>
        <w:t>we </w:t>
      </w:r>
      <w:r>
        <w:rPr>
          <w:w w:val="105"/>
          <w:sz w:val="21"/>
        </w:rPr>
        <w:t>conclude that, based on </w:t>
      </w:r>
      <w:r>
        <w:rPr>
          <w:b/>
          <w:w w:val="105"/>
          <w:sz w:val="21"/>
        </w:rPr>
        <w:t>wrongful acts, claims, </w:t>
      </w:r>
      <w:r>
        <w:rPr>
          <w:w w:val="105"/>
          <w:sz w:val="21"/>
        </w:rPr>
        <w:t>or </w:t>
      </w:r>
      <w:r>
        <w:rPr>
          <w:b/>
          <w:w w:val="105"/>
          <w:sz w:val="21"/>
        </w:rPr>
        <w:t>suits </w:t>
      </w:r>
      <w:r>
        <w:rPr>
          <w:w w:val="105"/>
          <w:sz w:val="21"/>
        </w:rPr>
        <w:t>which have been reported to </w:t>
      </w:r>
      <w:r>
        <w:rPr>
          <w:b/>
          <w:w w:val="105"/>
          <w:sz w:val="21"/>
        </w:rPr>
        <w:t>us </w:t>
      </w:r>
      <w:r>
        <w:rPr>
          <w:w w:val="105"/>
          <w:sz w:val="21"/>
        </w:rPr>
        <w:t>and to which this insurance may apply, the Aggregate Limit is likely to be used up in the payment of judgments or settlements, we will notify the first Named Insured, in writing, to that</w:t>
      </w:r>
      <w:r>
        <w:rPr>
          <w:spacing w:val="17"/>
          <w:w w:val="105"/>
          <w:sz w:val="21"/>
        </w:rPr>
        <w:t> </w:t>
      </w:r>
      <w:r>
        <w:rPr>
          <w:w w:val="105"/>
          <w:sz w:val="21"/>
        </w:rPr>
        <w:t>effect.</w:t>
      </w:r>
    </w:p>
    <w:p>
      <w:pPr>
        <w:pStyle w:val="ListParagraph"/>
        <w:numPr>
          <w:ilvl w:val="1"/>
          <w:numId w:val="123"/>
        </w:numPr>
        <w:tabs>
          <w:tab w:pos="2284" w:val="left" w:leader="none"/>
          <w:tab w:pos="2286" w:val="left" w:leader="none"/>
        </w:tabs>
        <w:spacing w:line="271" w:lineRule="auto" w:before="166" w:after="0"/>
        <w:ind w:left="2270" w:right="121" w:hanging="708"/>
        <w:jc w:val="left"/>
        <w:rPr>
          <w:sz w:val="21"/>
        </w:rPr>
      </w:pPr>
      <w:r>
        <w:rPr>
          <w:w w:val="105"/>
          <w:sz w:val="21"/>
        </w:rPr>
        <w:t>When the Aggregate Limit has actually been used up in the payment of judgments or</w:t>
      </w:r>
      <w:r>
        <w:rPr>
          <w:spacing w:val="4"/>
          <w:w w:val="105"/>
          <w:sz w:val="21"/>
        </w:rPr>
        <w:t> </w:t>
      </w:r>
      <w:r>
        <w:rPr>
          <w:w w:val="105"/>
          <w:sz w:val="21"/>
        </w:rPr>
        <w:t>settlements:</w:t>
      </w:r>
    </w:p>
    <w:p>
      <w:pPr>
        <w:pStyle w:val="ListParagraph"/>
        <w:numPr>
          <w:ilvl w:val="2"/>
          <w:numId w:val="123"/>
        </w:numPr>
        <w:tabs>
          <w:tab w:pos="3002" w:val="left" w:leader="none"/>
          <w:tab w:pos="3003" w:val="left" w:leader="none"/>
        </w:tabs>
        <w:spacing w:line="261" w:lineRule="auto" w:before="159" w:after="0"/>
        <w:ind w:left="3002" w:right="129" w:hanging="727"/>
        <w:jc w:val="both"/>
        <w:rPr>
          <w:sz w:val="21"/>
        </w:rPr>
      </w:pPr>
      <w:r>
        <w:rPr>
          <w:b/>
          <w:w w:val="105"/>
          <w:sz w:val="21"/>
        </w:rPr>
        <w:t>We </w:t>
      </w:r>
      <w:r>
        <w:rPr>
          <w:w w:val="105"/>
          <w:sz w:val="21"/>
        </w:rPr>
        <w:t>will notify the first Named Insured in writing, as soon as practicable, that such a limit has actually been used up and </w:t>
      </w:r>
      <w:r>
        <w:rPr>
          <w:b/>
          <w:w w:val="105"/>
          <w:sz w:val="21"/>
        </w:rPr>
        <w:t>our </w:t>
      </w:r>
      <w:r>
        <w:rPr>
          <w:w w:val="105"/>
          <w:sz w:val="21"/>
        </w:rPr>
        <w:t>duty to defend </w:t>
      </w:r>
      <w:r>
        <w:rPr>
          <w:b/>
          <w:w w:val="105"/>
          <w:sz w:val="21"/>
        </w:rPr>
        <w:t>suits </w:t>
      </w:r>
      <w:r>
        <w:rPr>
          <w:w w:val="105"/>
          <w:sz w:val="21"/>
        </w:rPr>
        <w:t>seeking damages subject to that limit has also</w:t>
      </w:r>
      <w:r>
        <w:rPr>
          <w:spacing w:val="2"/>
          <w:w w:val="105"/>
          <w:sz w:val="21"/>
        </w:rPr>
        <w:t> </w:t>
      </w:r>
      <w:r>
        <w:rPr>
          <w:w w:val="105"/>
          <w:sz w:val="21"/>
        </w:rPr>
        <w:t>ended.</w:t>
      </w:r>
    </w:p>
    <w:p>
      <w:pPr>
        <w:spacing w:after="0" w:line="261" w:lineRule="auto"/>
        <w:jc w:val="both"/>
        <w:rPr>
          <w:sz w:val="21"/>
        </w:rPr>
        <w:sectPr>
          <w:footerReference w:type="even" r:id="rId196"/>
          <w:pgSz w:w="12290" w:h="15840"/>
          <w:pgMar w:footer="0" w:header="0" w:top="900" w:bottom="280" w:left="1300" w:right="1360"/>
        </w:sectPr>
      </w:pPr>
    </w:p>
    <w:p>
      <w:pPr>
        <w:pStyle w:val="BodyText"/>
        <w:rPr>
          <w:sz w:val="20"/>
        </w:rPr>
      </w:pPr>
    </w:p>
    <w:p>
      <w:pPr>
        <w:pStyle w:val="BodyText"/>
        <w:rPr>
          <w:sz w:val="17"/>
        </w:rPr>
      </w:pPr>
    </w:p>
    <w:p>
      <w:pPr>
        <w:pStyle w:val="ListParagraph"/>
        <w:numPr>
          <w:ilvl w:val="2"/>
          <w:numId w:val="123"/>
        </w:numPr>
        <w:tabs>
          <w:tab w:pos="2976" w:val="left" w:leader="none"/>
        </w:tabs>
        <w:spacing w:line="249" w:lineRule="auto" w:before="91" w:after="0"/>
        <w:ind w:left="2967" w:right="117" w:hanging="703"/>
        <w:jc w:val="both"/>
        <w:rPr>
          <w:b/>
          <w:sz w:val="22"/>
        </w:rPr>
      </w:pPr>
      <w:r>
        <w:rPr>
          <w:sz w:val="22"/>
        </w:rPr>
        <w:t>We will initiate, and cooperate in, the transfer of control, to any appropriate Insured, of all </w:t>
      </w:r>
      <w:r>
        <w:rPr>
          <w:b/>
          <w:sz w:val="22"/>
        </w:rPr>
        <w:t>claims </w:t>
      </w:r>
      <w:r>
        <w:rPr>
          <w:sz w:val="22"/>
        </w:rPr>
        <w:t>and </w:t>
      </w:r>
      <w:r>
        <w:rPr>
          <w:b/>
          <w:sz w:val="22"/>
        </w:rPr>
        <w:t>suits </w:t>
      </w:r>
      <w:r>
        <w:rPr>
          <w:sz w:val="22"/>
        </w:rPr>
        <w:t>seeking damages which are subject to that limit and which are reported to us before that limit is used up. You must cooperate in the transfer of control of said </w:t>
      </w:r>
      <w:r>
        <w:rPr>
          <w:b/>
          <w:sz w:val="22"/>
        </w:rPr>
        <w:t>claims </w:t>
      </w:r>
      <w:r>
        <w:rPr>
          <w:sz w:val="22"/>
        </w:rPr>
        <w:t>and  </w:t>
      </w:r>
      <w:r>
        <w:rPr>
          <w:b/>
          <w:sz w:val="22"/>
        </w:rPr>
        <w:t>suits.</w:t>
      </w:r>
    </w:p>
    <w:p>
      <w:pPr>
        <w:spacing w:line="254" w:lineRule="auto" w:before="172"/>
        <w:ind w:left="2970" w:right="147" w:firstLine="0"/>
        <w:jc w:val="both"/>
        <w:rPr>
          <w:sz w:val="22"/>
        </w:rPr>
      </w:pPr>
      <w:r>
        <w:rPr>
          <w:b/>
          <w:sz w:val="22"/>
        </w:rPr>
        <w:t>We </w:t>
      </w:r>
      <w:r>
        <w:rPr>
          <w:sz w:val="22"/>
        </w:rPr>
        <w:t>agree to take such steps, as </w:t>
      </w:r>
      <w:r>
        <w:rPr>
          <w:b/>
          <w:sz w:val="22"/>
        </w:rPr>
        <w:t>we </w:t>
      </w:r>
      <w:r>
        <w:rPr>
          <w:sz w:val="22"/>
        </w:rPr>
        <w:t>deem appropriate, to avoid a default in, or to continue the defense of, such </w:t>
      </w:r>
      <w:r>
        <w:rPr>
          <w:b/>
          <w:sz w:val="22"/>
        </w:rPr>
        <w:t>suits </w:t>
      </w:r>
      <w:r>
        <w:rPr>
          <w:sz w:val="22"/>
        </w:rPr>
        <w:t>until such transfer is completed, provided the appropriate Insured is  cooperating  in completing such transfer.</w:t>
      </w:r>
    </w:p>
    <w:p>
      <w:pPr>
        <w:spacing w:line="256" w:lineRule="auto" w:before="167"/>
        <w:ind w:left="2972" w:right="138" w:firstLine="3"/>
        <w:jc w:val="both"/>
        <w:rPr>
          <w:sz w:val="22"/>
        </w:rPr>
      </w:pPr>
      <w:r>
        <w:rPr>
          <w:b/>
          <w:sz w:val="22"/>
        </w:rPr>
        <w:t>We </w:t>
      </w:r>
      <w:r>
        <w:rPr>
          <w:sz w:val="22"/>
        </w:rPr>
        <w:t>will take no action whatsoever with respect to any </w:t>
      </w:r>
      <w:r>
        <w:rPr>
          <w:b/>
          <w:sz w:val="22"/>
        </w:rPr>
        <w:t>claim </w:t>
      </w:r>
      <w:r>
        <w:rPr>
          <w:sz w:val="22"/>
        </w:rPr>
        <w:t>or </w:t>
      </w:r>
      <w:r>
        <w:rPr>
          <w:b/>
          <w:sz w:val="22"/>
        </w:rPr>
        <w:t>suit </w:t>
      </w:r>
      <w:r>
        <w:rPr>
          <w:sz w:val="22"/>
        </w:rPr>
        <w:t>seeking damages that would have been subject to that limit, had it not been used up, if the </w:t>
      </w:r>
      <w:r>
        <w:rPr>
          <w:b/>
          <w:sz w:val="22"/>
        </w:rPr>
        <w:t>claim </w:t>
      </w:r>
      <w:r>
        <w:rPr>
          <w:sz w:val="22"/>
        </w:rPr>
        <w:t>or </w:t>
      </w:r>
      <w:r>
        <w:rPr>
          <w:b/>
          <w:sz w:val="22"/>
        </w:rPr>
        <w:t>suit </w:t>
      </w:r>
      <w:r>
        <w:rPr>
          <w:sz w:val="22"/>
        </w:rPr>
        <w:t>is reported to </w:t>
      </w:r>
      <w:r>
        <w:rPr>
          <w:b/>
          <w:sz w:val="22"/>
        </w:rPr>
        <w:t>us </w:t>
      </w:r>
      <w:r>
        <w:rPr>
          <w:sz w:val="22"/>
        </w:rPr>
        <w:t>after that limit of insurance has been used up.</w:t>
      </w:r>
    </w:p>
    <w:p>
      <w:pPr>
        <w:pStyle w:val="ListParagraph"/>
        <w:numPr>
          <w:ilvl w:val="2"/>
          <w:numId w:val="123"/>
        </w:numPr>
        <w:tabs>
          <w:tab w:pos="2977" w:val="left" w:leader="none"/>
        </w:tabs>
        <w:spacing w:line="252" w:lineRule="auto" w:before="164" w:after="0"/>
        <w:ind w:left="2974" w:right="158" w:hanging="718"/>
        <w:jc w:val="both"/>
        <w:rPr>
          <w:sz w:val="22"/>
        </w:rPr>
      </w:pPr>
      <w:r>
        <w:rPr>
          <w:sz w:val="22"/>
        </w:rPr>
        <w:t>The first Named Insured, and any other insurer involved in a </w:t>
      </w:r>
      <w:r>
        <w:rPr>
          <w:b/>
          <w:sz w:val="22"/>
        </w:rPr>
        <w:t>suit </w:t>
      </w:r>
      <w:r>
        <w:rPr>
          <w:sz w:val="22"/>
        </w:rPr>
        <w:t>seeking damages subject to that limit, must arrange for the defense of such </w:t>
      </w:r>
      <w:r>
        <w:rPr>
          <w:b/>
          <w:sz w:val="22"/>
        </w:rPr>
        <w:t>suit </w:t>
      </w:r>
      <w:r>
        <w:rPr>
          <w:sz w:val="22"/>
        </w:rPr>
        <w:t>within such time period as agreed to between the appropriate Insured and </w:t>
      </w:r>
      <w:r>
        <w:rPr>
          <w:b/>
          <w:sz w:val="22"/>
        </w:rPr>
        <w:t>us. </w:t>
      </w:r>
      <w:r>
        <w:rPr>
          <w:sz w:val="22"/>
        </w:rPr>
        <w:t>Absent any such agreement, arrangements for the defense of such  </w:t>
      </w:r>
      <w:r>
        <w:rPr>
          <w:b/>
          <w:sz w:val="22"/>
        </w:rPr>
        <w:t>suit </w:t>
      </w:r>
      <w:r>
        <w:rPr>
          <w:sz w:val="22"/>
        </w:rPr>
        <w:t>must be made as soon as</w:t>
      </w:r>
      <w:r>
        <w:rPr>
          <w:spacing w:val="-8"/>
          <w:sz w:val="22"/>
        </w:rPr>
        <w:t> </w:t>
      </w:r>
      <w:r>
        <w:rPr>
          <w:sz w:val="22"/>
        </w:rPr>
        <w:t>practicable.</w:t>
      </w:r>
    </w:p>
    <w:p>
      <w:pPr>
        <w:pStyle w:val="ListParagraph"/>
        <w:numPr>
          <w:ilvl w:val="1"/>
          <w:numId w:val="123"/>
        </w:numPr>
        <w:tabs>
          <w:tab w:pos="2258" w:val="left" w:leader="none"/>
        </w:tabs>
        <w:spacing w:line="254" w:lineRule="auto" w:before="159" w:after="0"/>
        <w:ind w:left="2261" w:right="171" w:hanging="721"/>
        <w:jc w:val="both"/>
        <w:rPr>
          <w:sz w:val="22"/>
        </w:rPr>
      </w:pPr>
      <w:r>
        <w:rPr>
          <w:sz w:val="22"/>
        </w:rPr>
        <w:t>The first Named Insured will reimburse </w:t>
      </w:r>
      <w:r>
        <w:rPr>
          <w:b/>
          <w:sz w:val="22"/>
        </w:rPr>
        <w:t>us </w:t>
      </w:r>
      <w:r>
        <w:rPr>
          <w:sz w:val="22"/>
        </w:rPr>
        <w:t>for the expenses </w:t>
      </w:r>
      <w:r>
        <w:rPr>
          <w:b/>
          <w:sz w:val="22"/>
        </w:rPr>
        <w:t>we </w:t>
      </w:r>
      <w:r>
        <w:rPr>
          <w:sz w:val="22"/>
        </w:rPr>
        <w:t>incur in taking those steps </w:t>
      </w:r>
      <w:r>
        <w:rPr>
          <w:b/>
          <w:sz w:val="22"/>
        </w:rPr>
        <w:t>we </w:t>
      </w:r>
      <w:r>
        <w:rPr>
          <w:sz w:val="22"/>
        </w:rPr>
        <w:t>deem appropriate in accordance with paragraph  2.b.</w:t>
      </w:r>
      <w:r>
        <w:rPr>
          <w:spacing w:val="-9"/>
          <w:sz w:val="22"/>
        </w:rPr>
        <w:t> </w:t>
      </w:r>
      <w:r>
        <w:rPr>
          <w:sz w:val="22"/>
        </w:rPr>
        <w:t>above.</w:t>
      </w:r>
    </w:p>
    <w:p>
      <w:pPr>
        <w:spacing w:line="254" w:lineRule="auto" w:before="162"/>
        <w:ind w:left="2256" w:right="142" w:firstLine="1"/>
        <w:jc w:val="both"/>
        <w:rPr>
          <w:sz w:val="22"/>
        </w:rPr>
      </w:pPr>
      <w:r>
        <w:rPr/>
        <w:pict>
          <v:shape style="position:absolute;margin-left:287.660095pt;margin-top:40.684761pt;width:12.6pt;height:22.15pt;mso-position-horizontal-relative:page;mso-position-vertical-relative:paragraph;z-index:-438112" type="#_x0000_t202" filled="false" stroked="false">
            <v:textbox inset="0,0,0,0">
              <w:txbxContent>
                <w:p>
                  <w:pPr>
                    <w:spacing w:line="443" w:lineRule="exact" w:before="0"/>
                    <w:ind w:left="0" w:right="0" w:firstLine="0"/>
                    <w:jc w:val="left"/>
                    <w:rPr>
                      <w:sz w:val="40"/>
                    </w:rPr>
                  </w:pPr>
                  <w:r>
                    <w:rPr>
                      <w:w w:val="50"/>
                      <w:sz w:val="40"/>
                    </w:rPr>
                    <w:t>we</w:t>
                  </w:r>
                </w:p>
              </w:txbxContent>
            </v:textbox>
            <w10:wrap type="none"/>
          </v:shape>
        </w:pict>
      </w:r>
      <w:r>
        <w:rPr>
          <w:sz w:val="22"/>
        </w:rPr>
        <w:t>The duty of the first Named Insured to reimburse us will begin on either the date on which the Aggregate Limit is used up, if we sent notice in accordance with paragraph 1. above, or the date on which </w:t>
      </w:r>
      <w:r>
        <w:rPr>
          <w:b/>
          <w:sz w:val="22"/>
        </w:rPr>
        <w:t>we </w:t>
      </w:r>
      <w:r>
        <w:rPr>
          <w:sz w:val="22"/>
        </w:rPr>
        <w:t>sent notice in accordance with paragraph 2.a. above, if did not send notice in accordance with paragraph 1. above.</w:t>
      </w:r>
    </w:p>
    <w:p>
      <w:pPr>
        <w:pStyle w:val="ListParagraph"/>
        <w:numPr>
          <w:ilvl w:val="1"/>
          <w:numId w:val="123"/>
        </w:numPr>
        <w:tabs>
          <w:tab w:pos="2263" w:val="left" w:leader="none"/>
        </w:tabs>
        <w:spacing w:line="254" w:lineRule="auto" w:before="157" w:after="0"/>
        <w:ind w:left="2256" w:right="148" w:hanging="711"/>
        <w:jc w:val="both"/>
        <w:rPr>
          <w:sz w:val="22"/>
        </w:rPr>
      </w:pPr>
      <w:r>
        <w:rPr>
          <w:sz w:val="22"/>
        </w:rPr>
        <w:t>The exhaustion of the Aggregate Limit of insurance by the payments of judgment or settlements, and the resulting end of </w:t>
      </w:r>
      <w:r>
        <w:rPr>
          <w:b/>
          <w:sz w:val="22"/>
        </w:rPr>
        <w:t>our </w:t>
      </w:r>
      <w:r>
        <w:rPr>
          <w:sz w:val="22"/>
        </w:rPr>
        <w:t>duty to defend will not be affected by </w:t>
      </w:r>
      <w:r>
        <w:rPr>
          <w:b/>
          <w:sz w:val="22"/>
        </w:rPr>
        <w:t>our </w:t>
      </w:r>
      <w:r>
        <w:rPr>
          <w:sz w:val="22"/>
        </w:rPr>
        <w:t>failure to comply with any of the terms of this</w:t>
      </w:r>
      <w:r>
        <w:rPr>
          <w:spacing w:val="-3"/>
          <w:sz w:val="22"/>
        </w:rPr>
        <w:t> </w:t>
      </w:r>
      <w:r>
        <w:rPr>
          <w:sz w:val="22"/>
        </w:rPr>
        <w:t>Provision.</w:t>
      </w:r>
    </w:p>
    <w:p>
      <w:pPr>
        <w:pStyle w:val="BodyText"/>
        <w:spacing w:before="2"/>
      </w:pPr>
    </w:p>
    <w:p>
      <w:pPr>
        <w:pStyle w:val="ListParagraph"/>
        <w:numPr>
          <w:ilvl w:val="0"/>
          <w:numId w:val="121"/>
        </w:numPr>
        <w:tabs>
          <w:tab w:pos="825" w:val="left" w:leader="none"/>
          <w:tab w:pos="826" w:val="left" w:leader="none"/>
        </w:tabs>
        <w:spacing w:line="249" w:lineRule="auto" w:before="0" w:after="0"/>
        <w:ind w:left="826" w:right="1079" w:hanging="717"/>
        <w:jc w:val="left"/>
        <w:rPr>
          <w:sz w:val="22"/>
        </w:rPr>
      </w:pPr>
      <w:r>
        <w:rPr>
          <w:sz w:val="22"/>
        </w:rPr>
        <w:t>Section IV. EXCLUSIONS, Provision C. is deleted in its entirety and replaced with the following:</w:t>
      </w:r>
    </w:p>
    <w:p>
      <w:pPr>
        <w:pStyle w:val="BodyText"/>
        <w:spacing w:before="7"/>
      </w:pPr>
    </w:p>
    <w:p>
      <w:pPr>
        <w:tabs>
          <w:tab w:pos="1547" w:val="left" w:leader="none"/>
        </w:tabs>
        <w:spacing w:before="0"/>
        <w:ind w:left="826" w:right="0" w:firstLine="0"/>
        <w:jc w:val="left"/>
        <w:rPr>
          <w:sz w:val="22"/>
        </w:rPr>
      </w:pPr>
      <w:r>
        <w:rPr>
          <w:sz w:val="22"/>
        </w:rPr>
        <w:t>C.</w:t>
        <w:tab/>
        <w:t>Any dishonest, fraudulent, criminal or malicious act, error or</w:t>
      </w:r>
      <w:r>
        <w:rPr>
          <w:spacing w:val="2"/>
          <w:sz w:val="22"/>
        </w:rPr>
        <w:t> </w:t>
      </w:r>
      <w:r>
        <w:rPr>
          <w:sz w:val="22"/>
        </w:rPr>
        <w:t>omission;</w:t>
      </w:r>
    </w:p>
    <w:p>
      <w:pPr>
        <w:pStyle w:val="BodyText"/>
        <w:spacing w:before="8"/>
        <w:rPr>
          <w:sz w:val="25"/>
        </w:rPr>
      </w:pPr>
    </w:p>
    <w:p>
      <w:pPr>
        <w:spacing w:before="0"/>
        <w:ind w:left="118" w:right="0" w:firstLine="0"/>
        <w:jc w:val="left"/>
        <w:rPr>
          <w:b/>
          <w:sz w:val="22"/>
        </w:rPr>
      </w:pPr>
      <w:r>
        <w:rPr>
          <w:b/>
          <w:w w:val="110"/>
          <w:sz w:val="22"/>
        </w:rPr>
        <w:t>All other terms, provisions, conditions, and exclusions shall remain unchanged.</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8"/>
        <w:rPr>
          <w:b/>
          <w:sz w:val="16"/>
        </w:rPr>
      </w:pPr>
      <w:r>
        <w:rPr/>
        <w:pict>
          <v:line style="position:absolute;mso-position-horizontal-relative:page;mso-position-vertical-relative:paragraph;z-index:10576;mso-wrap-distance-left:0;mso-wrap-distance-right:0" from="345.197998pt,11.927216pt" to="536.974698pt,11.927216pt" stroked="true" strokeweight=".714696pt" strokecolor="#000000">
            <v:stroke dashstyle="solid"/>
            <w10:wrap type="topAndBottom"/>
          </v:line>
        </w:pict>
      </w:r>
    </w:p>
    <w:p>
      <w:pPr>
        <w:pStyle w:val="BodyText"/>
        <w:ind w:left="6169"/>
      </w:pPr>
      <w:r>
        <w:rPr>
          <w:w w:val="105"/>
        </w:rPr>
        <w:t>Authorized Representative</w:t>
      </w:r>
    </w:p>
    <w:p>
      <w:pPr>
        <w:spacing w:after="0"/>
        <w:sectPr>
          <w:footerReference w:type="default" r:id="rId198"/>
          <w:pgSz w:w="12290" w:h="15840"/>
          <w:pgMar w:footer="0" w:header="0" w:top="1500" w:bottom="280" w:left="1300" w:right="1380"/>
        </w:sectPr>
      </w:pPr>
    </w:p>
    <w:p>
      <w:pPr>
        <w:pStyle w:val="Heading8"/>
        <w:spacing w:line="374" w:lineRule="exact" w:before="66"/>
        <w:ind w:left="184"/>
      </w:pPr>
      <w:r>
        <w:rPr/>
        <w:drawing>
          <wp:anchor distT="0" distB="0" distL="0" distR="0" allowOverlap="1" layoutInCell="1" locked="0" behindDoc="0" simplePos="0" relativeHeight="10624">
            <wp:simplePos x="0" y="0"/>
            <wp:positionH relativeFrom="page">
              <wp:posOffset>2840735</wp:posOffset>
            </wp:positionH>
            <wp:positionV relativeFrom="paragraph">
              <wp:posOffset>125705</wp:posOffset>
            </wp:positionV>
            <wp:extent cx="3243072" cy="182879"/>
            <wp:effectExtent l="0" t="0" r="0" b="0"/>
            <wp:wrapNone/>
            <wp:docPr id="97" name="image75.png" descr=""/>
            <wp:cNvGraphicFramePr>
              <a:graphicFrameLocks noChangeAspect="1"/>
            </wp:cNvGraphicFramePr>
            <a:graphic>
              <a:graphicData uri="http://schemas.openxmlformats.org/drawingml/2006/picture">
                <pic:pic>
                  <pic:nvPicPr>
                    <pic:cNvPr id="98" name="image75.png"/>
                    <pic:cNvPicPr/>
                  </pic:nvPicPr>
                  <pic:blipFill>
                    <a:blip r:embed="rId200" cstate="print"/>
                    <a:stretch>
                      <a:fillRect/>
                    </a:stretch>
                  </pic:blipFill>
                  <pic:spPr>
                    <a:xfrm>
                      <a:off x="0" y="0"/>
                      <a:ext cx="3243072" cy="182879"/>
                    </a:xfrm>
                    <a:prstGeom prst="rect">
                      <a:avLst/>
                    </a:prstGeom>
                  </pic:spPr>
                </pic:pic>
              </a:graphicData>
            </a:graphic>
          </wp:anchor>
        </w:drawing>
      </w:r>
      <w:r>
        <w:rPr/>
        <w:pict>
          <v:line style="position:absolute;mso-position-horizontal-relative:page;mso-position-vertical-relative:paragraph;z-index:10648" from="88.027382pt,116.630701pt" to="88.027382pt,9.914051pt" stroked="true" strokeweight="2.149922pt" strokecolor="#000000">
            <v:stroke dashstyle="solid"/>
            <w10:wrap type="none"/>
          </v:line>
        </w:pict>
      </w:r>
      <w:r>
        <w:rPr>
          <w:w w:val="59"/>
        </w:rPr>
        <w:t>s&gt;eitman,'</w:t>
      </w:r>
      <w:r>
        <w:rPr>
          <w:spacing w:val="-26"/>
        </w:rPr>
        <w:t> </w:t>
      </w:r>
      <w:r>
        <w:rPr>
          <w:w w:val="64"/>
        </w:rPr>
        <w:t>s-eth</w:t>
      </w:r>
      <w:r>
        <w:rPr>
          <w:w w:val="25"/>
        </w:rPr>
        <w:t>··</w:t>
      </w:r>
      <w:r>
        <w:rPr>
          <w:spacing w:val="-2"/>
        </w:rPr>
        <w:t> </w:t>
      </w:r>
      <w:r>
        <w:rPr>
          <w:spacing w:val="17"/>
          <w:w w:val="41"/>
        </w:rPr>
        <w:t>.</w:t>
      </w:r>
      <w:r>
        <w:rPr>
          <w:w w:val="41"/>
        </w:rPr>
        <w:t>.</w:t>
      </w:r>
      <w:r>
        <w:rPr/>
        <w:t> </w:t>
      </w:r>
      <w:r>
        <w:rPr>
          <w:spacing w:val="-31"/>
        </w:rPr>
        <w:t> </w:t>
      </w:r>
      <w:r>
        <w:rPr>
          <w:w w:val="53"/>
        </w:rPr>
        <w:t>.</w:t>
      </w:r>
    </w:p>
    <w:p>
      <w:pPr>
        <w:tabs>
          <w:tab w:pos="1289" w:val="left" w:leader="none"/>
          <w:tab w:pos="2619" w:val="left" w:leader="none"/>
        </w:tabs>
        <w:spacing w:line="201" w:lineRule="exact" w:before="0"/>
        <w:ind w:left="200" w:right="0" w:firstLine="0"/>
        <w:jc w:val="left"/>
        <w:rPr>
          <w:rFonts w:ascii="Arial" w:hAnsi="Arial"/>
          <w:sz w:val="19"/>
        </w:rPr>
      </w:pPr>
      <w:r>
        <w:rPr/>
        <w:pict>
          <v:line style="position:absolute;mso-position-horizontal-relative:page;mso-position-vertical-relative:paragraph;z-index:10720" from="482.777008pt,.979268pt" to="525.058808pt,.979268pt" stroked="true" strokeweight=".23888pt" strokecolor="#000000">
            <v:stroke dashstyle="solid"/>
            <w10:wrap type="none"/>
          </v:line>
        </w:pict>
      </w:r>
      <w:r>
        <w:rPr>
          <w:rFonts w:ascii="Arial" w:hAnsi="Arial"/>
          <w:b/>
          <w:sz w:val="19"/>
        </w:rPr>
        <w:t>From:··</w:t>
        <w:tab/>
      </w:r>
      <w:r>
        <w:rPr>
          <w:rFonts w:ascii="Arial" w:hAnsi="Arial"/>
          <w:sz w:val="19"/>
        </w:rPr>
        <w:t>Cenit,</w:t>
      </w:r>
      <w:r>
        <w:rPr>
          <w:rFonts w:ascii="Arial" w:hAnsi="Arial"/>
          <w:spacing w:val="17"/>
          <w:sz w:val="19"/>
        </w:rPr>
        <w:t> </w:t>
      </w:r>
      <w:r>
        <w:rPr>
          <w:rFonts w:ascii="Arial" w:hAnsi="Arial"/>
          <w:sz w:val="19"/>
        </w:rPr>
        <w:t>Mark</w:t>
        <w:tab/>
        <w:t>·</w:t>
      </w:r>
    </w:p>
    <w:p>
      <w:pPr>
        <w:tabs>
          <w:tab w:pos="1287" w:val="left" w:leader="none"/>
        </w:tabs>
        <w:spacing w:before="50"/>
        <w:ind w:left="207" w:right="0" w:firstLine="0"/>
        <w:jc w:val="left"/>
        <w:rPr>
          <w:rFonts w:ascii="Arial"/>
          <w:sz w:val="19"/>
        </w:rPr>
      </w:pPr>
      <w:r>
        <w:rPr>
          <w:rFonts w:ascii="Arial"/>
          <w:b/>
          <w:w w:val="105"/>
          <w:sz w:val="19"/>
        </w:rPr>
        <w:t>Sent:</w:t>
        <w:tab/>
      </w:r>
      <w:r>
        <w:rPr>
          <w:rFonts w:ascii="Arial"/>
          <w:w w:val="105"/>
          <w:sz w:val="19"/>
        </w:rPr>
        <w:t>Wednesday, February 04, 1998 11:35</w:t>
      </w:r>
      <w:r>
        <w:rPr>
          <w:rFonts w:ascii="Arial"/>
          <w:spacing w:val="7"/>
          <w:w w:val="105"/>
          <w:sz w:val="19"/>
        </w:rPr>
        <w:t> </w:t>
      </w:r>
      <w:r>
        <w:rPr>
          <w:rFonts w:ascii="Arial"/>
          <w:w w:val="105"/>
          <w:sz w:val="19"/>
        </w:rPr>
        <w:t>AM</w:t>
      </w:r>
    </w:p>
    <w:p>
      <w:pPr>
        <w:tabs>
          <w:tab w:pos="1290" w:val="left" w:leader="none"/>
        </w:tabs>
        <w:spacing w:before="16"/>
        <w:ind w:left="205" w:right="0" w:firstLine="0"/>
        <w:jc w:val="left"/>
        <w:rPr>
          <w:rFonts w:ascii="Arial"/>
          <w:sz w:val="19"/>
        </w:rPr>
      </w:pPr>
      <w:r>
        <w:rPr>
          <w:rFonts w:ascii="Arial"/>
          <w:b/>
          <w:w w:val="105"/>
          <w:sz w:val="19"/>
        </w:rPr>
        <w:t>To:</w:t>
        <w:tab/>
      </w:r>
      <w:r>
        <w:rPr>
          <w:rFonts w:ascii="Arial"/>
          <w:w w:val="105"/>
          <w:sz w:val="19"/>
        </w:rPr>
        <w:t>Seifman,</w:t>
      </w:r>
      <w:r>
        <w:rPr>
          <w:rFonts w:ascii="Arial"/>
          <w:spacing w:val="-12"/>
          <w:w w:val="105"/>
          <w:sz w:val="19"/>
        </w:rPr>
        <w:t> </w:t>
      </w:r>
      <w:r>
        <w:rPr>
          <w:rFonts w:ascii="Arial"/>
          <w:w w:val="105"/>
          <w:sz w:val="19"/>
        </w:rPr>
        <w:t>Seth</w:t>
      </w:r>
    </w:p>
    <w:p>
      <w:pPr>
        <w:tabs>
          <w:tab w:pos="1288" w:val="left" w:leader="none"/>
        </w:tabs>
        <w:spacing w:before="6"/>
        <w:ind w:left="207" w:right="0" w:firstLine="0"/>
        <w:jc w:val="left"/>
        <w:rPr>
          <w:rFonts w:ascii="Arial"/>
          <w:sz w:val="19"/>
        </w:rPr>
      </w:pPr>
      <w:r>
        <w:rPr>
          <w:rFonts w:ascii="Arial"/>
          <w:b/>
          <w:w w:val="105"/>
          <w:sz w:val="19"/>
        </w:rPr>
        <w:t>Subject:</w:t>
        <w:tab/>
      </w:r>
      <w:r>
        <w:rPr>
          <w:rFonts w:ascii="Arial"/>
          <w:w w:val="105"/>
          <w:sz w:val="19"/>
        </w:rPr>
        <w:t>FW:</w:t>
      </w:r>
      <w:r>
        <w:rPr>
          <w:rFonts w:ascii="Arial"/>
          <w:spacing w:val="-5"/>
          <w:w w:val="105"/>
          <w:sz w:val="19"/>
        </w:rPr>
        <w:t> </w:t>
      </w:r>
      <w:r>
        <w:rPr>
          <w:rFonts w:ascii="Arial"/>
          <w:w w:val="105"/>
          <w:sz w:val="19"/>
        </w:rPr>
        <w:t>Aestheticians</w:t>
      </w:r>
      <w:r>
        <w:rPr>
          <w:rFonts w:ascii="Arial"/>
          <w:spacing w:val="5"/>
          <w:w w:val="105"/>
          <w:sz w:val="19"/>
        </w:rPr>
        <w:t> </w:t>
      </w:r>
      <w:r>
        <w:rPr>
          <w:rFonts w:ascii="Arial"/>
          <w:w w:val="105"/>
          <w:sz w:val="19"/>
        </w:rPr>
        <w:t>&amp;</w:t>
      </w:r>
      <w:r>
        <w:rPr>
          <w:rFonts w:ascii="Arial"/>
          <w:spacing w:val="-9"/>
          <w:w w:val="105"/>
          <w:sz w:val="19"/>
        </w:rPr>
        <w:t> </w:t>
      </w:r>
      <w:r>
        <w:rPr>
          <w:rFonts w:ascii="Arial"/>
          <w:w w:val="105"/>
          <w:sz w:val="19"/>
        </w:rPr>
        <w:t>Electrologists</w:t>
      </w:r>
      <w:r>
        <w:rPr>
          <w:rFonts w:ascii="Arial"/>
          <w:spacing w:val="-30"/>
          <w:w w:val="105"/>
          <w:sz w:val="19"/>
        </w:rPr>
        <w:t> </w:t>
      </w:r>
      <w:r>
        <w:rPr>
          <w:rFonts w:ascii="Arial"/>
          <w:i/>
          <w:w w:val="105"/>
          <w:sz w:val="20"/>
        </w:rPr>
        <w:t>I</w:t>
      </w:r>
      <w:r>
        <w:rPr>
          <w:rFonts w:ascii="Arial"/>
          <w:i/>
          <w:spacing w:val="-4"/>
          <w:w w:val="105"/>
          <w:sz w:val="20"/>
        </w:rPr>
        <w:t> </w:t>
      </w:r>
      <w:r>
        <w:rPr>
          <w:rFonts w:ascii="Arial"/>
          <w:w w:val="105"/>
          <w:sz w:val="19"/>
        </w:rPr>
        <w:t>Day</w:t>
      </w:r>
      <w:r>
        <w:rPr>
          <w:rFonts w:ascii="Arial"/>
          <w:spacing w:val="-3"/>
          <w:w w:val="105"/>
          <w:sz w:val="19"/>
        </w:rPr>
        <w:t> </w:t>
      </w:r>
      <w:r>
        <w:rPr>
          <w:rFonts w:ascii="Arial"/>
          <w:w w:val="105"/>
          <w:sz w:val="19"/>
        </w:rPr>
        <w:t>Spa</w:t>
      </w:r>
      <w:r>
        <w:rPr>
          <w:rFonts w:ascii="Arial"/>
          <w:spacing w:val="-9"/>
          <w:w w:val="105"/>
          <w:sz w:val="19"/>
        </w:rPr>
        <w:t> </w:t>
      </w:r>
      <w:r>
        <w:rPr>
          <w:rFonts w:ascii="Arial"/>
          <w:w w:val="105"/>
          <w:sz w:val="19"/>
        </w:rPr>
        <w:t>Professional</w:t>
      </w:r>
      <w:r>
        <w:rPr>
          <w:rFonts w:ascii="Arial"/>
          <w:spacing w:val="2"/>
          <w:w w:val="105"/>
          <w:sz w:val="19"/>
        </w:rPr>
        <w:t> </w:t>
      </w:r>
      <w:r>
        <w:rPr>
          <w:rFonts w:ascii="Arial"/>
          <w:w w:val="105"/>
          <w:sz w:val="19"/>
        </w:rPr>
        <w:t>Liability</w:t>
      </w:r>
    </w:p>
    <w:p>
      <w:pPr>
        <w:pStyle w:val="BodyText"/>
        <w:spacing w:before="1"/>
        <w:rPr>
          <w:rFonts w:ascii="Arial"/>
          <w:sz w:val="21"/>
        </w:rPr>
      </w:pPr>
    </w:p>
    <w:p>
      <w:pPr>
        <w:tabs>
          <w:tab w:pos="1651" w:val="left" w:leader="none"/>
        </w:tabs>
        <w:spacing w:before="0"/>
        <w:ind w:left="211" w:right="0" w:firstLine="0"/>
        <w:jc w:val="left"/>
        <w:rPr>
          <w:rFonts w:ascii="Arial"/>
          <w:sz w:val="19"/>
        </w:rPr>
      </w:pPr>
      <w:r>
        <w:rPr>
          <w:rFonts w:ascii="Arial"/>
          <w:b/>
          <w:w w:val="105"/>
          <w:sz w:val="19"/>
        </w:rPr>
        <w:t>Importance:</w:t>
        <w:tab/>
      </w:r>
      <w:r>
        <w:rPr>
          <w:rFonts w:ascii="Arial"/>
          <w:w w:val="105"/>
          <w:sz w:val="19"/>
        </w:rPr>
        <w:t>High</w:t>
      </w:r>
    </w:p>
    <w:p>
      <w:pPr>
        <w:pStyle w:val="BodyText"/>
        <w:spacing w:before="8"/>
        <w:rPr>
          <w:rFonts w:ascii="Arial"/>
          <w:sz w:val="21"/>
        </w:rPr>
      </w:pPr>
    </w:p>
    <w:p>
      <w:pPr>
        <w:tabs>
          <w:tab w:pos="1662" w:val="left" w:leader="none"/>
        </w:tabs>
        <w:spacing w:before="0"/>
        <w:ind w:left="220" w:right="0" w:firstLine="0"/>
        <w:jc w:val="left"/>
        <w:rPr>
          <w:rFonts w:ascii="Arial"/>
          <w:sz w:val="19"/>
        </w:rPr>
      </w:pPr>
      <w:r>
        <w:rPr>
          <w:rFonts w:ascii="Arial"/>
          <w:b/>
          <w:w w:val="105"/>
          <w:sz w:val="19"/>
        </w:rPr>
        <w:t>Categories:</w:t>
        <w:tab/>
      </w:r>
      <w:r>
        <w:rPr>
          <w:rFonts w:ascii="Arial"/>
          <w:w w:val="105"/>
          <w:sz w:val="19"/>
        </w:rPr>
        <w:t>A&amp;E</w:t>
      </w:r>
    </w:p>
    <w:p>
      <w:pPr>
        <w:pStyle w:val="BodyText"/>
        <w:rPr>
          <w:rFonts w:ascii="Arial"/>
          <w:sz w:val="20"/>
        </w:rPr>
      </w:pPr>
    </w:p>
    <w:p>
      <w:pPr>
        <w:pStyle w:val="BodyText"/>
        <w:rPr>
          <w:rFonts w:ascii="Arial"/>
          <w:sz w:val="20"/>
        </w:rPr>
      </w:pPr>
    </w:p>
    <w:p>
      <w:pPr>
        <w:pStyle w:val="BodyText"/>
        <w:spacing w:before="8"/>
        <w:rPr>
          <w:rFonts w:ascii="Arial"/>
          <w:sz w:val="21"/>
        </w:rPr>
      </w:pPr>
    </w:p>
    <w:p>
      <w:pPr>
        <w:spacing w:line="189" w:lineRule="exact" w:before="0"/>
        <w:ind w:left="223" w:right="0" w:firstLine="0"/>
        <w:jc w:val="left"/>
        <w:rPr>
          <w:rFonts w:ascii="Arial"/>
          <w:sz w:val="19"/>
        </w:rPr>
      </w:pPr>
      <w:r>
        <w:rPr/>
        <w:pict>
          <v:shape style="position:absolute;margin-left:145.967499pt;margin-top:5.620584pt;width:27.55pt;height:16.8pt;mso-position-horizontal-relative:page;mso-position-vertical-relative:paragraph;z-index:-437968" type="#_x0000_t202" filled="false" stroked="false">
            <v:textbox inset="0,0,0,0">
              <w:txbxContent>
                <w:p>
                  <w:pPr>
                    <w:spacing w:line="335" w:lineRule="exact" w:before="0"/>
                    <w:ind w:left="0" w:right="0" w:firstLine="0"/>
                    <w:jc w:val="left"/>
                    <w:rPr>
                      <w:rFonts w:ascii="Arial"/>
                      <w:b/>
                      <w:sz w:val="30"/>
                    </w:rPr>
                  </w:pPr>
                  <w:r>
                    <w:rPr>
                      <w:rFonts w:ascii="Arial"/>
                      <w:b/>
                      <w:w w:val="55"/>
                      <w:sz w:val="30"/>
                    </w:rPr>
                    <w:t>Ce.nit;</w:t>
                  </w:r>
                </w:p>
              </w:txbxContent>
            </v:textbox>
            <w10:wrap type="none"/>
          </v:shape>
        </w:pict>
      </w:r>
      <w:r>
        <w:rPr>
          <w:rFonts w:ascii="Arial"/>
          <w:w w:val="105"/>
          <w:sz w:val="19"/>
        </w:rPr>
        <w:t>-----Original Message-----</w:t>
      </w:r>
    </w:p>
    <w:p>
      <w:pPr>
        <w:tabs>
          <w:tab w:pos="1911" w:val="left" w:leader="none"/>
          <w:tab w:pos="3813" w:val="left" w:leader="none"/>
          <w:tab w:pos="5732" w:val="left" w:leader="none"/>
          <w:tab w:pos="6415" w:val="left" w:leader="none"/>
        </w:tabs>
        <w:spacing w:line="229" w:lineRule="exact" w:before="0"/>
        <w:ind w:left="216" w:right="0" w:firstLine="0"/>
        <w:jc w:val="left"/>
        <w:rPr>
          <w:rFonts w:ascii="Arial" w:hAnsi="Arial"/>
          <w:sz w:val="19"/>
        </w:rPr>
      </w:pPr>
      <w:r>
        <w:rPr/>
        <w:pict>
          <v:line style="position:absolute;mso-position-horizontal-relative:page;mso-position-vertical-relative:paragraph;z-index:10672" from="88.385696pt,61.209925pt" to="88.385696pt,2.348225pt" stroked="true" strokeweight="2.149922pt" strokecolor="#000000">
            <v:stroke dashstyle="solid"/>
            <w10:wrap type="none"/>
          </v:line>
        </w:pict>
      </w:r>
      <w:r>
        <w:rPr>
          <w:rFonts w:ascii="Arial" w:hAnsi="Arial"/>
          <w:b/>
          <w:w w:val="95"/>
          <w:sz w:val="24"/>
        </w:rPr>
        <w:t>From:·</w:t>
      </w:r>
      <w:r>
        <w:rPr>
          <w:rFonts w:ascii="Arial" w:hAnsi="Arial"/>
          <w:b/>
          <w:spacing w:val="-15"/>
          <w:w w:val="95"/>
          <w:sz w:val="24"/>
        </w:rPr>
        <w:t> </w:t>
      </w:r>
      <w:r>
        <w:rPr>
          <w:rFonts w:ascii="Arial" w:hAnsi="Arial"/>
          <w:w w:val="95"/>
          <w:sz w:val="24"/>
        </w:rPr>
        <w:t>--·</w:t>
        <w:tab/>
      </w:r>
      <w:r>
        <w:rPr>
          <w:rFonts w:ascii="Arial" w:hAnsi="Arial"/>
          <w:b/>
          <w:w w:val="95"/>
          <w:sz w:val="19"/>
        </w:rPr>
        <w:t>Mark</w:t>
        <w:tab/>
      </w:r>
      <w:r>
        <w:rPr>
          <w:rFonts w:ascii="Arial" w:hAnsi="Arial"/>
          <w:w w:val="85"/>
          <w:sz w:val="19"/>
        </w:rPr>
        <w:t>..</w:t>
      </w:r>
      <w:r>
        <w:rPr>
          <w:rFonts w:ascii="Arial" w:hAnsi="Arial"/>
          <w:sz w:val="19"/>
        </w:rPr>
        <w:tab/>
      </w:r>
      <w:r>
        <w:rPr>
          <w:rFonts w:ascii="Arial" w:hAnsi="Arial"/>
          <w:w w:val="99"/>
          <w:sz w:val="19"/>
          <w:u w:val="single"/>
        </w:rPr>
        <w:t> </w:t>
      </w:r>
      <w:r>
        <w:rPr>
          <w:rFonts w:ascii="Arial" w:hAnsi="Arial"/>
          <w:sz w:val="19"/>
          <w:u w:val="single"/>
        </w:rPr>
        <w:tab/>
      </w:r>
    </w:p>
    <w:p>
      <w:pPr>
        <w:tabs>
          <w:tab w:pos="694" w:val="left" w:leader="none"/>
          <w:tab w:pos="3040" w:val="left" w:leader="none"/>
          <w:tab w:pos="3760" w:val="left" w:leader="none"/>
        </w:tabs>
        <w:spacing w:line="60" w:lineRule="exact" w:before="0"/>
        <w:ind w:left="196" w:right="0" w:firstLine="0"/>
        <w:jc w:val="left"/>
        <w:rPr>
          <w:sz w:val="7"/>
        </w:rPr>
      </w:pPr>
      <w:r>
        <w:rPr>
          <w:rFonts w:ascii="Arial" w:hAnsi="Arial"/>
          <w:w w:val="46"/>
          <w:sz w:val="6"/>
        </w:rPr>
        <w:t>=.,</w:t>
      </w:r>
      <w:r>
        <w:rPr>
          <w:rFonts w:ascii="Arial" w:hAnsi="Arial"/>
          <w:sz w:val="6"/>
        </w:rPr>
        <w:t>      </w:t>
      </w:r>
      <w:r>
        <w:rPr>
          <w:rFonts w:ascii="Arial" w:hAnsi="Arial"/>
          <w:spacing w:val="1"/>
          <w:sz w:val="6"/>
        </w:rPr>
        <w:t> </w:t>
      </w:r>
      <w:r>
        <w:rPr>
          <w:i/>
          <w:w w:val="47"/>
          <w:sz w:val="5"/>
        </w:rPr>
        <w:t>u</w:t>
      </w:r>
      <w:r>
        <w:rPr>
          <w:i/>
          <w:sz w:val="5"/>
        </w:rPr>
        <w:tab/>
      </w:r>
      <w:r>
        <w:rPr>
          <w:w w:val="47"/>
          <w:sz w:val="5"/>
        </w:rPr>
        <w:t>,,</w:t>
      </w:r>
      <w:r>
        <w:rPr>
          <w:sz w:val="5"/>
        </w:rPr>
        <w:t>    </w:t>
      </w:r>
      <w:r>
        <w:rPr>
          <w:spacing w:val="1"/>
          <w:sz w:val="5"/>
        </w:rPr>
        <w:t> </w:t>
      </w:r>
      <w:r>
        <w:rPr>
          <w:spacing w:val="3"/>
          <w:w w:val="47"/>
          <w:sz w:val="5"/>
        </w:rPr>
        <w:t>.</w:t>
      </w:r>
      <w:r>
        <w:rPr>
          <w:w w:val="188"/>
          <w:sz w:val="5"/>
        </w:rPr>
        <w:t>..&lt;$</w:t>
      </w:r>
      <w:r>
        <w:rPr>
          <w:w w:val="188"/>
          <w:sz w:val="5"/>
        </w:rPr>
        <w:t>(,,</w:t>
      </w:r>
      <w:r>
        <w:rPr>
          <w:sz w:val="5"/>
        </w:rPr>
        <w:t> </w:t>
      </w:r>
      <w:r>
        <w:rPr>
          <w:spacing w:val="-2"/>
          <w:sz w:val="5"/>
        </w:rPr>
        <w:t> </w:t>
      </w:r>
      <w:r>
        <w:rPr>
          <w:w w:val="188"/>
          <w:sz w:val="5"/>
        </w:rPr>
        <w:t>-"</w:t>
      </w:r>
      <w:r>
        <w:rPr>
          <w:sz w:val="5"/>
        </w:rPr>
        <w:t>       </w:t>
      </w:r>
      <w:r>
        <w:rPr>
          <w:spacing w:val="1"/>
          <w:sz w:val="5"/>
        </w:rPr>
        <w:t> </w:t>
      </w:r>
      <w:r>
        <w:rPr>
          <w:i/>
          <w:w w:val="154"/>
          <w:sz w:val="5"/>
        </w:rPr>
        <w:t>"'"'"</w:t>
      </w:r>
      <w:r>
        <w:rPr>
          <w:i/>
          <w:sz w:val="5"/>
        </w:rPr>
        <w:t> </w:t>
      </w:r>
      <w:r>
        <w:rPr>
          <w:i/>
          <w:spacing w:val="-6"/>
          <w:sz w:val="5"/>
        </w:rPr>
        <w:t> </w:t>
      </w:r>
      <w:r>
        <w:rPr>
          <w:i/>
          <w:w w:val="154"/>
          <w:sz w:val="5"/>
        </w:rPr>
        <w:t>aw/.wN,.'.-,u,</w:t>
      </w:r>
      <w:r>
        <w:rPr>
          <w:i/>
          <w:spacing w:val="-3"/>
          <w:w w:val="154"/>
          <w:sz w:val="5"/>
        </w:rPr>
        <w:t>u</w:t>
      </w:r>
      <w:r>
        <w:rPr>
          <w:i/>
          <w:w w:val="155"/>
          <w:sz w:val="5"/>
        </w:rPr>
        <w:t>.</w:t>
      </w:r>
      <w:r>
        <w:rPr>
          <w:i/>
          <w:spacing w:val="-1"/>
          <w:w w:val="155"/>
          <w:sz w:val="5"/>
        </w:rPr>
        <w:t>.</w:t>
      </w:r>
      <w:r>
        <w:rPr>
          <w:i/>
          <w:w w:val="146"/>
          <w:sz w:val="5"/>
        </w:rPr>
        <w:t>-.u,u...-.</w:t>
      </w:r>
      <w:r>
        <w:rPr>
          <w:i/>
          <w:sz w:val="5"/>
        </w:rPr>
        <w:t> </w:t>
      </w:r>
      <w:r>
        <w:rPr>
          <w:i/>
          <w:w w:val="146"/>
          <w:sz w:val="5"/>
        </w:rPr>
        <w:t>•</w:t>
      </w:r>
      <w:r>
        <w:rPr>
          <w:i/>
          <w:spacing w:val="-2"/>
          <w:w w:val="146"/>
          <w:sz w:val="5"/>
        </w:rPr>
        <w:t>.</w:t>
      </w:r>
      <w:r>
        <w:rPr>
          <w:i/>
          <w:w w:val="146"/>
          <w:sz w:val="5"/>
        </w:rPr>
        <w:t>,"</w:t>
      </w:r>
      <w:r>
        <w:rPr>
          <w:i/>
          <w:sz w:val="5"/>
        </w:rPr>
        <w:tab/>
      </w:r>
      <w:r>
        <w:rPr>
          <w:w w:val="215"/>
          <w:sz w:val="7"/>
        </w:rPr>
        <w:t>',a,.,.=</w:t>
      </w:r>
      <w:r>
        <w:rPr>
          <w:sz w:val="7"/>
        </w:rPr>
        <w:t> </w:t>
      </w:r>
      <w:r>
        <w:rPr>
          <w:spacing w:val="2"/>
          <w:sz w:val="7"/>
        </w:rPr>
        <w:t> </w:t>
      </w:r>
      <w:r>
        <w:rPr>
          <w:w w:val="216"/>
          <w:sz w:val="7"/>
        </w:rPr>
        <w:t>.,,</w:t>
      </w:r>
      <w:r>
        <w:rPr>
          <w:sz w:val="7"/>
        </w:rPr>
        <w:tab/>
      </w:r>
      <w:r>
        <w:rPr>
          <w:rFonts w:ascii="Arial" w:hAnsi="Arial"/>
          <w:w w:val="169"/>
          <w:sz w:val="5"/>
        </w:rPr>
        <w:t>,,&lt;</w:t>
      </w:r>
      <w:r>
        <w:rPr>
          <w:rFonts w:ascii="Arial" w:hAnsi="Arial"/>
          <w:w w:val="169"/>
          <w:sz w:val="5"/>
        </w:rPr>
        <w:t>(</w:t>
      </w:r>
      <w:r>
        <w:rPr>
          <w:rFonts w:ascii="Arial" w:hAnsi="Arial"/>
          <w:w w:val="169"/>
          <w:sz w:val="5"/>
        </w:rPr>
        <w:t>&lt;-</w:t>
      </w:r>
      <w:r>
        <w:rPr>
          <w:rFonts w:ascii="Arial" w:hAnsi="Arial"/>
          <w:spacing w:val="-11"/>
          <w:w w:val="169"/>
          <w:sz w:val="5"/>
        </w:rPr>
        <w:t>•</w:t>
      </w:r>
      <w:r>
        <w:rPr>
          <w:rFonts w:ascii="Arial" w:hAnsi="Arial"/>
          <w:w w:val="169"/>
          <w:sz w:val="5"/>
        </w:rPr>
        <w:t>-·</w:t>
      </w:r>
      <w:r>
        <w:rPr>
          <w:rFonts w:ascii="Arial" w:hAnsi="Arial"/>
          <w:sz w:val="5"/>
        </w:rPr>
        <w:t>      </w:t>
      </w:r>
      <w:r>
        <w:rPr>
          <w:rFonts w:ascii="Arial" w:hAnsi="Arial"/>
          <w:w w:val="169"/>
          <w:sz w:val="5"/>
        </w:rPr>
        <w:t>..</w:t>
      </w:r>
      <w:r>
        <w:rPr>
          <w:rFonts w:ascii="Arial" w:hAnsi="Arial"/>
          <w:sz w:val="5"/>
        </w:rPr>
        <w:t>        </w:t>
      </w:r>
      <w:r>
        <w:rPr>
          <w:rFonts w:ascii="Arial" w:hAnsi="Arial"/>
          <w:spacing w:val="-4"/>
          <w:sz w:val="5"/>
        </w:rPr>
        <w:t> </w:t>
      </w:r>
      <w:r>
        <w:rPr>
          <w:rFonts w:ascii="Arial" w:hAnsi="Arial"/>
          <w:w w:val="181"/>
          <w:sz w:val="5"/>
        </w:rPr>
        <w:t>,,,,;.,_,_,</w:t>
      </w:r>
      <w:r>
        <w:rPr>
          <w:rFonts w:ascii="Arial" w:hAnsi="Arial"/>
          <w:sz w:val="5"/>
        </w:rPr>
        <w:t>   </w:t>
      </w:r>
      <w:r>
        <w:rPr>
          <w:rFonts w:ascii="Arial" w:hAnsi="Arial"/>
          <w:spacing w:val="-5"/>
          <w:sz w:val="5"/>
        </w:rPr>
        <w:t> </w:t>
      </w:r>
      <w:r>
        <w:rPr>
          <w:w w:val="123"/>
          <w:sz w:val="7"/>
        </w:rPr>
        <w:t>'m-..-J;;;,,,.-...-.}4,-,</w:t>
      </w:r>
      <w:r>
        <w:rPr>
          <w:spacing w:val="4"/>
          <w:sz w:val="7"/>
        </w:rPr>
        <w:t> </w:t>
      </w:r>
      <w:r>
        <w:rPr>
          <w:w w:val="123"/>
          <w:sz w:val="7"/>
        </w:rPr>
        <w:t>-.,,</w:t>
      </w:r>
    </w:p>
    <w:p>
      <w:pPr>
        <w:tabs>
          <w:tab w:pos="1301" w:val="left" w:leader="none"/>
        </w:tabs>
        <w:spacing w:line="215" w:lineRule="exact" w:before="0"/>
        <w:ind w:left="222" w:right="0" w:firstLine="0"/>
        <w:jc w:val="left"/>
        <w:rPr>
          <w:rFonts w:ascii="Arial"/>
          <w:sz w:val="19"/>
        </w:rPr>
      </w:pPr>
      <w:r>
        <w:rPr>
          <w:rFonts w:ascii="Arial"/>
          <w:b/>
          <w:w w:val="105"/>
          <w:sz w:val="19"/>
        </w:rPr>
        <w:t>Sent:</w:t>
        <w:tab/>
      </w:r>
      <w:r>
        <w:rPr>
          <w:rFonts w:ascii="Arial"/>
          <w:w w:val="105"/>
          <w:sz w:val="19"/>
        </w:rPr>
        <w:t>Wednesday, February 04, 1998 10:24</w:t>
      </w:r>
      <w:r>
        <w:rPr>
          <w:rFonts w:ascii="Arial"/>
          <w:spacing w:val="-8"/>
          <w:w w:val="105"/>
          <w:sz w:val="19"/>
        </w:rPr>
        <w:t> </w:t>
      </w:r>
      <w:r>
        <w:rPr>
          <w:rFonts w:ascii="Arial"/>
          <w:w w:val="105"/>
          <w:sz w:val="19"/>
        </w:rPr>
        <w:t>AM</w:t>
      </w:r>
    </w:p>
    <w:p>
      <w:pPr>
        <w:tabs>
          <w:tab w:pos="1302" w:val="left" w:leader="none"/>
        </w:tabs>
        <w:spacing w:before="11"/>
        <w:ind w:left="219" w:right="0" w:firstLine="0"/>
        <w:jc w:val="left"/>
        <w:rPr>
          <w:rFonts w:ascii="Arial"/>
          <w:sz w:val="19"/>
        </w:rPr>
      </w:pPr>
      <w:r>
        <w:rPr>
          <w:rFonts w:ascii="Arial"/>
          <w:b/>
          <w:w w:val="105"/>
          <w:sz w:val="19"/>
        </w:rPr>
        <w:t>To:</w:t>
        <w:tab/>
      </w:r>
      <w:r>
        <w:rPr>
          <w:rFonts w:ascii="Arial"/>
          <w:w w:val="105"/>
          <w:sz w:val="19"/>
        </w:rPr>
        <w:t>Fiorito,</w:t>
      </w:r>
      <w:r>
        <w:rPr>
          <w:rFonts w:ascii="Arial"/>
          <w:spacing w:val="-17"/>
          <w:w w:val="105"/>
          <w:sz w:val="19"/>
        </w:rPr>
        <w:t> </w:t>
      </w:r>
      <w:r>
        <w:rPr>
          <w:rFonts w:ascii="Arial"/>
          <w:w w:val="105"/>
          <w:sz w:val="19"/>
        </w:rPr>
        <w:t>Michael</w:t>
      </w:r>
    </w:p>
    <w:p>
      <w:pPr>
        <w:tabs>
          <w:tab w:pos="1302" w:val="left" w:leader="none"/>
        </w:tabs>
        <w:spacing w:before="6"/>
        <w:ind w:left="217" w:right="0" w:firstLine="0"/>
        <w:jc w:val="left"/>
        <w:rPr>
          <w:rFonts w:ascii="Arial"/>
          <w:sz w:val="19"/>
        </w:rPr>
      </w:pPr>
      <w:r>
        <w:rPr>
          <w:rFonts w:ascii="Arial"/>
          <w:b/>
          <w:w w:val="105"/>
          <w:sz w:val="19"/>
        </w:rPr>
        <w:t>Subject:</w:t>
        <w:tab/>
      </w:r>
      <w:r>
        <w:rPr>
          <w:rFonts w:ascii="Arial"/>
          <w:w w:val="105"/>
          <w:sz w:val="19"/>
        </w:rPr>
        <w:t>FW:</w:t>
      </w:r>
      <w:r>
        <w:rPr>
          <w:rFonts w:ascii="Arial"/>
          <w:spacing w:val="-7"/>
          <w:w w:val="105"/>
          <w:sz w:val="19"/>
        </w:rPr>
        <w:t> </w:t>
      </w:r>
      <w:r>
        <w:rPr>
          <w:rFonts w:ascii="Arial"/>
          <w:w w:val="105"/>
          <w:sz w:val="19"/>
        </w:rPr>
        <w:t>Aestheticians</w:t>
      </w:r>
      <w:r>
        <w:rPr>
          <w:rFonts w:ascii="Arial"/>
          <w:spacing w:val="-5"/>
          <w:w w:val="105"/>
          <w:sz w:val="19"/>
        </w:rPr>
        <w:t> </w:t>
      </w:r>
      <w:r>
        <w:rPr>
          <w:rFonts w:ascii="Arial"/>
          <w:w w:val="105"/>
          <w:sz w:val="19"/>
        </w:rPr>
        <w:t>&amp;</w:t>
      </w:r>
      <w:r>
        <w:rPr>
          <w:rFonts w:ascii="Arial"/>
          <w:spacing w:val="-13"/>
          <w:w w:val="105"/>
          <w:sz w:val="19"/>
        </w:rPr>
        <w:t> </w:t>
      </w:r>
      <w:r>
        <w:rPr>
          <w:rFonts w:ascii="Arial"/>
          <w:w w:val="105"/>
          <w:sz w:val="19"/>
        </w:rPr>
        <w:t>Electrologists</w:t>
      </w:r>
      <w:r>
        <w:rPr>
          <w:rFonts w:ascii="Arial"/>
          <w:spacing w:val="-27"/>
          <w:w w:val="105"/>
          <w:sz w:val="19"/>
        </w:rPr>
        <w:t> </w:t>
      </w:r>
      <w:r>
        <w:rPr>
          <w:rFonts w:ascii="Arial"/>
          <w:i/>
          <w:w w:val="105"/>
          <w:sz w:val="20"/>
        </w:rPr>
        <w:t>I</w:t>
      </w:r>
      <w:r>
        <w:rPr>
          <w:rFonts w:ascii="Arial"/>
          <w:i/>
          <w:spacing w:val="-8"/>
          <w:w w:val="105"/>
          <w:sz w:val="20"/>
        </w:rPr>
        <w:t> </w:t>
      </w:r>
      <w:r>
        <w:rPr>
          <w:rFonts w:ascii="Arial"/>
          <w:w w:val="105"/>
          <w:sz w:val="19"/>
        </w:rPr>
        <w:t>Day</w:t>
      </w:r>
      <w:r>
        <w:rPr>
          <w:rFonts w:ascii="Arial"/>
          <w:spacing w:val="-2"/>
          <w:w w:val="105"/>
          <w:sz w:val="19"/>
        </w:rPr>
        <w:t> </w:t>
      </w:r>
      <w:r>
        <w:rPr>
          <w:rFonts w:ascii="Arial"/>
          <w:w w:val="105"/>
          <w:sz w:val="19"/>
        </w:rPr>
        <w:t>Spa</w:t>
      </w:r>
      <w:r>
        <w:rPr>
          <w:rFonts w:ascii="Arial"/>
          <w:spacing w:val="-7"/>
          <w:w w:val="105"/>
          <w:sz w:val="19"/>
        </w:rPr>
        <w:t> </w:t>
      </w:r>
      <w:r>
        <w:rPr>
          <w:rFonts w:ascii="Arial"/>
          <w:w w:val="105"/>
          <w:sz w:val="19"/>
        </w:rPr>
        <w:t>Professional</w:t>
      </w:r>
      <w:r>
        <w:rPr>
          <w:rFonts w:ascii="Arial"/>
          <w:spacing w:val="2"/>
          <w:w w:val="105"/>
          <w:sz w:val="19"/>
        </w:rPr>
        <w:t> </w:t>
      </w:r>
      <w:r>
        <w:rPr>
          <w:rFonts w:ascii="Arial"/>
          <w:w w:val="105"/>
          <w:sz w:val="19"/>
        </w:rPr>
        <w:t>Liability</w:t>
      </w:r>
    </w:p>
    <w:p>
      <w:pPr>
        <w:tabs>
          <w:tab w:pos="1661" w:val="left" w:leader="none"/>
        </w:tabs>
        <w:spacing w:line="516" w:lineRule="auto" w:before="13"/>
        <w:ind w:left="219" w:right="6914" w:firstLine="1"/>
        <w:jc w:val="left"/>
        <w:rPr>
          <w:rFonts w:ascii="Arial"/>
          <w:sz w:val="19"/>
        </w:rPr>
      </w:pPr>
      <w:r>
        <w:rPr>
          <w:rFonts w:ascii="Arial"/>
          <w:b/>
          <w:w w:val="105"/>
          <w:sz w:val="19"/>
        </w:rPr>
        <w:t>Importance:</w:t>
        <w:tab/>
      </w:r>
      <w:r>
        <w:rPr>
          <w:rFonts w:ascii="Arial"/>
          <w:w w:val="105"/>
          <w:sz w:val="19"/>
        </w:rPr>
        <w:t>High Michael,</w:t>
      </w:r>
    </w:p>
    <w:p>
      <w:pPr>
        <w:spacing w:line="256" w:lineRule="auto" w:before="10"/>
        <w:ind w:left="222" w:right="0" w:hanging="7"/>
        <w:jc w:val="left"/>
        <w:rPr>
          <w:rFonts w:ascii="Arial"/>
          <w:sz w:val="19"/>
        </w:rPr>
      </w:pPr>
      <w:r>
        <w:rPr>
          <w:rFonts w:ascii="Arial"/>
          <w:w w:val="105"/>
          <w:sz w:val="19"/>
        </w:rPr>
        <w:t>I just found out that we have a trade show in march in NY. If there is any way we could push this along it would be appreciated</w:t>
      </w:r>
    </w:p>
    <w:p>
      <w:pPr>
        <w:pStyle w:val="BodyText"/>
        <w:rPr>
          <w:rFonts w:ascii="Arial"/>
          <w:sz w:val="20"/>
        </w:rPr>
      </w:pPr>
    </w:p>
    <w:p>
      <w:pPr>
        <w:spacing w:before="0"/>
        <w:ind w:left="224" w:right="0" w:firstLine="0"/>
        <w:jc w:val="left"/>
        <w:rPr>
          <w:rFonts w:ascii="Arial"/>
          <w:sz w:val="19"/>
        </w:rPr>
      </w:pPr>
      <w:r>
        <w:rPr>
          <w:rFonts w:ascii="Arial"/>
          <w:w w:val="105"/>
          <w:sz w:val="19"/>
        </w:rPr>
        <w:t>Thanks</w:t>
      </w:r>
    </w:p>
    <w:p>
      <w:pPr>
        <w:pStyle w:val="BodyText"/>
        <w:spacing w:before="4"/>
        <w:rPr>
          <w:rFonts w:ascii="Arial"/>
          <w:sz w:val="21"/>
        </w:rPr>
      </w:pPr>
    </w:p>
    <w:p>
      <w:pPr>
        <w:spacing w:line="205" w:lineRule="exact" w:before="0"/>
        <w:ind w:left="223" w:right="0" w:firstLine="0"/>
        <w:jc w:val="left"/>
        <w:rPr>
          <w:rFonts w:ascii="Arial"/>
          <w:sz w:val="19"/>
        </w:rPr>
      </w:pPr>
      <w:r>
        <w:rPr/>
        <w:pict>
          <v:shape style="position:absolute;margin-left:143.803207pt;margin-top:5.407265pt;width:174.35pt;height:17.350pt;mso-position-horizontal-relative:page;mso-position-vertical-relative:paragraph;z-index:-437944" type="#_x0000_t202" filled="false" stroked="false">
            <v:textbox inset="0,0,0,0">
              <w:txbxContent>
                <w:p>
                  <w:pPr>
                    <w:tabs>
                      <w:tab w:pos="2284" w:val="left" w:leader="none"/>
                      <w:tab w:pos="2819" w:val="left" w:leader="none"/>
                      <w:tab w:pos="3440" w:val="left" w:leader="none"/>
                    </w:tabs>
                    <w:spacing w:line="346" w:lineRule="exact" w:before="0"/>
                    <w:ind w:left="0" w:right="0" w:firstLine="0"/>
                    <w:jc w:val="left"/>
                    <w:rPr>
                      <w:rFonts w:ascii="Arial" w:hAnsi="Arial"/>
                      <w:sz w:val="31"/>
                    </w:rPr>
                  </w:pPr>
                  <w:r>
                    <w:rPr>
                      <w:rFonts w:ascii="Arial" w:hAnsi="Arial"/>
                      <w:w w:val="75"/>
                      <w:sz w:val="31"/>
                    </w:rPr>
                    <w:t>-cen1t;·Mark·</w:t>
                  </w:r>
                  <w:r>
                    <w:rPr>
                      <w:rFonts w:ascii="Arial" w:hAnsi="Arial"/>
                      <w:spacing w:val="-53"/>
                      <w:w w:val="75"/>
                      <w:sz w:val="31"/>
                    </w:rPr>
                    <w:t> </w:t>
                  </w:r>
                  <w:r>
                    <w:rPr>
                      <w:rFonts w:ascii="Arial" w:hAnsi="Arial"/>
                      <w:w w:val="75"/>
                      <w:sz w:val="31"/>
                    </w:rPr>
                    <w:t>··</w:t>
                  </w:r>
                  <w:r>
                    <w:rPr>
                      <w:rFonts w:ascii="Arial" w:hAnsi="Arial"/>
                      <w:spacing w:val="-44"/>
                      <w:w w:val="75"/>
                      <w:sz w:val="31"/>
                    </w:rPr>
                    <w:t> </w:t>
                  </w:r>
                  <w:r>
                    <w:rPr>
                      <w:rFonts w:ascii="Arial" w:hAnsi="Arial"/>
                      <w:w w:val="75"/>
                      <w:sz w:val="31"/>
                    </w:rPr>
                    <w:t>-</w:t>
                    <w:tab/>
                    <w:t>.·</w:t>
                    <w:tab/>
                    <w:t>.</w:t>
                    <w:tab/>
                  </w:r>
                  <w:r>
                    <w:rPr>
                      <w:rFonts w:ascii="Arial" w:hAnsi="Arial"/>
                      <w:w w:val="45"/>
                      <w:sz w:val="31"/>
                    </w:rPr>
                    <w:t>-</w:t>
                  </w:r>
                </w:p>
              </w:txbxContent>
            </v:textbox>
            <w10:wrap type="none"/>
          </v:shape>
        </w:pict>
      </w:r>
      <w:r>
        <w:rPr>
          <w:rFonts w:ascii="Arial"/>
          <w:w w:val="105"/>
          <w:sz w:val="19"/>
        </w:rPr>
        <w:t>-----Original Message-----</w:t>
      </w:r>
    </w:p>
    <w:p>
      <w:pPr>
        <w:spacing w:line="209" w:lineRule="exact" w:before="0"/>
        <w:ind w:left="216" w:right="0" w:firstLine="0"/>
        <w:jc w:val="left"/>
        <w:rPr>
          <w:rFonts w:ascii="Arial" w:hAnsi="Arial"/>
          <w:sz w:val="21"/>
        </w:rPr>
      </w:pPr>
      <w:r>
        <w:rPr/>
        <w:pict>
          <v:line style="position:absolute;mso-position-horizontal-relative:page;mso-position-vertical-relative:paragraph;z-index:10696" from="88.863457pt,59.668908pt" to="88.863457pt,1.525108pt" stroked="true" strokeweight="2.388803pt" strokecolor="#000000">
            <v:stroke dashstyle="solid"/>
            <w10:wrap type="none"/>
          </v:line>
        </w:pict>
      </w:r>
      <w:r>
        <w:rPr>
          <w:rFonts w:ascii="Arial" w:hAnsi="Arial"/>
          <w:w w:val="105"/>
          <w:sz w:val="21"/>
        </w:rPr>
        <w:t>From: ··</w:t>
      </w:r>
    </w:p>
    <w:p>
      <w:pPr>
        <w:tabs>
          <w:tab w:pos="610" w:val="left" w:leader="none"/>
          <w:tab w:pos="3394" w:val="left" w:leader="none"/>
          <w:tab w:pos="5675" w:val="left" w:leader="none"/>
        </w:tabs>
        <w:spacing w:line="79" w:lineRule="exact" w:before="0"/>
        <w:ind w:left="208" w:right="0" w:firstLine="0"/>
        <w:jc w:val="left"/>
        <w:rPr>
          <w:i/>
          <w:sz w:val="6"/>
        </w:rPr>
      </w:pPr>
      <w:r>
        <w:rPr>
          <w:w w:val="85"/>
          <w:sz w:val="3"/>
        </w:rPr>
        <w:t>-</w:t>
        <w:tab/>
        <w:t>WA      </w:t>
      </w:r>
      <w:r>
        <w:rPr>
          <w:w w:val="455"/>
          <w:sz w:val="3"/>
        </w:rPr>
        <w:t>-., ;,;,...y'SS,   </w:t>
      </w:r>
      <w:r>
        <w:rPr>
          <w:sz w:val="3"/>
        </w:rPr>
        <w:t>o         </w:t>
      </w:r>
      <w:r>
        <w:rPr>
          <w:i/>
          <w:w w:val="140"/>
          <w:sz w:val="6"/>
        </w:rPr>
        <w:t>OOoo&lt;,d,,,,....,....,j:f/.hu •</w:t>
      </w:r>
      <w:r>
        <w:rPr>
          <w:i/>
          <w:spacing w:val="-16"/>
          <w:w w:val="140"/>
          <w:sz w:val="6"/>
        </w:rPr>
        <w:t> </w:t>
      </w:r>
      <w:r>
        <w:rPr>
          <w:i/>
          <w:w w:val="140"/>
          <w:sz w:val="6"/>
        </w:rPr>
        <w:t>'"'      </w:t>
      </w:r>
      <w:r>
        <w:rPr>
          <w:i/>
          <w:spacing w:val="19"/>
          <w:w w:val="140"/>
          <w:sz w:val="6"/>
        </w:rPr>
        <w:t> </w:t>
      </w:r>
      <w:r>
        <w:rPr>
          <w:w w:val="140"/>
          <w:sz w:val="6"/>
        </w:rPr>
        <w:t>"</w:t>
        <w:tab/>
      </w:r>
      <w:r>
        <w:rPr>
          <w:i/>
          <w:sz w:val="8"/>
        </w:rPr>
        <w:t>•••'"°"x,1a.     </w:t>
      </w:r>
      <w:r>
        <w:rPr>
          <w:w w:val="180"/>
          <w:sz w:val="6"/>
        </w:rPr>
        <w:t>&lt;, ,.._;,,     •,   </w:t>
      </w:r>
      <w:r>
        <w:rPr>
          <w:spacing w:val="8"/>
          <w:w w:val="180"/>
          <w:sz w:val="6"/>
        </w:rPr>
        <w:t> </w:t>
      </w:r>
      <w:r>
        <w:rPr>
          <w:i/>
          <w:w w:val="180"/>
          <w:sz w:val="6"/>
        </w:rPr>
        <w:t>,\,:-..,i-.:u --,;,,</w:t>
        <w:tab/>
      </w:r>
      <w:r>
        <w:rPr>
          <w:i/>
          <w:position w:val="-4"/>
          <w:sz w:val="6"/>
        </w:rPr>
        <w:drawing>
          <wp:inline distT="0" distB="0" distL="0" distR="0">
            <wp:extent cx="1609343" cy="73151"/>
            <wp:effectExtent l="0" t="0" r="0" b="0"/>
            <wp:docPr id="99" name="image76.png" descr=""/>
            <wp:cNvGraphicFramePr>
              <a:graphicFrameLocks noChangeAspect="1"/>
            </wp:cNvGraphicFramePr>
            <a:graphic>
              <a:graphicData uri="http://schemas.openxmlformats.org/drawingml/2006/picture">
                <pic:pic>
                  <pic:nvPicPr>
                    <pic:cNvPr id="100" name="image76.png"/>
                    <pic:cNvPicPr/>
                  </pic:nvPicPr>
                  <pic:blipFill>
                    <a:blip r:embed="rId201" cstate="print"/>
                    <a:stretch>
                      <a:fillRect/>
                    </a:stretch>
                  </pic:blipFill>
                  <pic:spPr>
                    <a:xfrm>
                      <a:off x="0" y="0"/>
                      <a:ext cx="1609343" cy="73151"/>
                    </a:xfrm>
                    <a:prstGeom prst="rect">
                      <a:avLst/>
                    </a:prstGeom>
                  </pic:spPr>
                </pic:pic>
              </a:graphicData>
            </a:graphic>
          </wp:inline>
        </w:drawing>
      </w:r>
      <w:r>
        <w:rPr>
          <w:i/>
          <w:position w:val="-4"/>
          <w:sz w:val="6"/>
        </w:rPr>
      </w:r>
    </w:p>
    <w:p>
      <w:pPr>
        <w:tabs>
          <w:tab w:pos="1309" w:val="left" w:leader="none"/>
        </w:tabs>
        <w:spacing w:line="189" w:lineRule="exact" w:before="0"/>
        <w:ind w:left="222" w:right="0" w:firstLine="0"/>
        <w:jc w:val="left"/>
        <w:rPr>
          <w:rFonts w:ascii="Arial"/>
          <w:sz w:val="19"/>
        </w:rPr>
      </w:pPr>
      <w:r>
        <w:rPr>
          <w:rFonts w:ascii="Arial"/>
          <w:b/>
          <w:w w:val="105"/>
          <w:sz w:val="19"/>
        </w:rPr>
        <w:t>Sent:</w:t>
        <w:tab/>
      </w:r>
      <w:r>
        <w:rPr>
          <w:rFonts w:ascii="Arial"/>
          <w:w w:val="105"/>
          <w:sz w:val="19"/>
        </w:rPr>
        <w:t>Tuesday, February 03, 1998 9:27</w:t>
      </w:r>
      <w:r>
        <w:rPr>
          <w:rFonts w:ascii="Arial"/>
          <w:spacing w:val="-3"/>
          <w:w w:val="105"/>
          <w:sz w:val="19"/>
        </w:rPr>
        <w:t> </w:t>
      </w:r>
      <w:r>
        <w:rPr>
          <w:rFonts w:ascii="Arial"/>
          <w:w w:val="105"/>
          <w:sz w:val="19"/>
        </w:rPr>
        <w:t>AM</w:t>
      </w:r>
    </w:p>
    <w:p>
      <w:pPr>
        <w:tabs>
          <w:tab w:pos="1307" w:val="left" w:leader="none"/>
        </w:tabs>
        <w:spacing w:before="6"/>
        <w:ind w:left="224" w:right="0" w:firstLine="0"/>
        <w:jc w:val="left"/>
        <w:rPr>
          <w:rFonts w:ascii="Arial"/>
          <w:sz w:val="19"/>
        </w:rPr>
      </w:pPr>
      <w:r>
        <w:rPr>
          <w:rFonts w:ascii="Arial"/>
          <w:b/>
          <w:w w:val="105"/>
          <w:sz w:val="19"/>
        </w:rPr>
        <w:t>To:</w:t>
        <w:tab/>
      </w:r>
      <w:r>
        <w:rPr>
          <w:rFonts w:ascii="Arial"/>
          <w:w w:val="105"/>
          <w:sz w:val="19"/>
        </w:rPr>
        <w:t>Fiorito,</w:t>
      </w:r>
      <w:r>
        <w:rPr>
          <w:rFonts w:ascii="Arial"/>
          <w:spacing w:val="-12"/>
          <w:w w:val="105"/>
          <w:sz w:val="19"/>
        </w:rPr>
        <w:t> </w:t>
      </w:r>
      <w:r>
        <w:rPr>
          <w:rFonts w:ascii="Arial"/>
          <w:w w:val="105"/>
          <w:sz w:val="19"/>
        </w:rPr>
        <w:t>Michael</w:t>
      </w:r>
    </w:p>
    <w:p>
      <w:pPr>
        <w:tabs>
          <w:tab w:pos="1303" w:val="left" w:leader="none"/>
        </w:tabs>
        <w:spacing w:before="6"/>
        <w:ind w:left="222" w:right="0" w:firstLine="0"/>
        <w:jc w:val="left"/>
        <w:rPr>
          <w:rFonts w:ascii="Arial"/>
          <w:sz w:val="19"/>
        </w:rPr>
      </w:pPr>
      <w:r>
        <w:rPr>
          <w:rFonts w:ascii="Arial"/>
          <w:b/>
          <w:w w:val="105"/>
          <w:sz w:val="19"/>
        </w:rPr>
        <w:t>Subject:</w:t>
        <w:tab/>
      </w:r>
      <w:r>
        <w:rPr>
          <w:rFonts w:ascii="Arial"/>
          <w:w w:val="105"/>
          <w:sz w:val="19"/>
        </w:rPr>
        <w:t>RE:</w:t>
      </w:r>
      <w:r>
        <w:rPr>
          <w:rFonts w:ascii="Arial"/>
          <w:spacing w:val="-9"/>
          <w:w w:val="105"/>
          <w:sz w:val="19"/>
        </w:rPr>
        <w:t> </w:t>
      </w:r>
      <w:r>
        <w:rPr>
          <w:rFonts w:ascii="Arial"/>
          <w:w w:val="105"/>
          <w:sz w:val="19"/>
        </w:rPr>
        <w:t>Aestheticians</w:t>
      </w:r>
      <w:r>
        <w:rPr>
          <w:rFonts w:ascii="Arial"/>
          <w:spacing w:val="2"/>
          <w:w w:val="105"/>
          <w:sz w:val="19"/>
        </w:rPr>
        <w:t> </w:t>
      </w:r>
      <w:r>
        <w:rPr>
          <w:rFonts w:ascii="Arial"/>
          <w:w w:val="105"/>
          <w:sz w:val="20"/>
        </w:rPr>
        <w:t>&amp;</w:t>
      </w:r>
      <w:r>
        <w:rPr>
          <w:rFonts w:ascii="Arial"/>
          <w:spacing w:val="-17"/>
          <w:w w:val="105"/>
          <w:sz w:val="20"/>
        </w:rPr>
        <w:t> </w:t>
      </w:r>
      <w:r>
        <w:rPr>
          <w:rFonts w:ascii="Arial"/>
          <w:w w:val="105"/>
          <w:sz w:val="19"/>
        </w:rPr>
        <w:t>Electrologists</w:t>
      </w:r>
      <w:r>
        <w:rPr>
          <w:rFonts w:ascii="Arial"/>
          <w:spacing w:val="-28"/>
          <w:w w:val="105"/>
          <w:sz w:val="19"/>
        </w:rPr>
        <w:t> </w:t>
      </w:r>
      <w:r>
        <w:rPr>
          <w:rFonts w:ascii="Arial"/>
          <w:i/>
          <w:w w:val="105"/>
          <w:sz w:val="20"/>
        </w:rPr>
        <w:t>I</w:t>
      </w:r>
      <w:r>
        <w:rPr>
          <w:rFonts w:ascii="Arial"/>
          <w:i/>
          <w:spacing w:val="-11"/>
          <w:w w:val="105"/>
          <w:sz w:val="20"/>
        </w:rPr>
        <w:t> </w:t>
      </w:r>
      <w:r>
        <w:rPr>
          <w:rFonts w:ascii="Arial"/>
          <w:w w:val="105"/>
          <w:sz w:val="19"/>
        </w:rPr>
        <w:t>Day</w:t>
      </w:r>
      <w:r>
        <w:rPr>
          <w:rFonts w:ascii="Arial"/>
          <w:spacing w:val="-5"/>
          <w:w w:val="105"/>
          <w:sz w:val="19"/>
        </w:rPr>
        <w:t> </w:t>
      </w:r>
      <w:r>
        <w:rPr>
          <w:rFonts w:ascii="Arial"/>
          <w:w w:val="105"/>
          <w:sz w:val="19"/>
        </w:rPr>
        <w:t>Spa</w:t>
      </w:r>
      <w:r>
        <w:rPr>
          <w:rFonts w:ascii="Arial"/>
          <w:spacing w:val="-10"/>
          <w:w w:val="105"/>
          <w:sz w:val="19"/>
        </w:rPr>
        <w:t> </w:t>
      </w:r>
      <w:r>
        <w:rPr>
          <w:rFonts w:ascii="Arial"/>
          <w:w w:val="105"/>
          <w:sz w:val="19"/>
        </w:rPr>
        <w:t>Professional</w:t>
      </w:r>
      <w:r>
        <w:rPr>
          <w:rFonts w:ascii="Arial"/>
          <w:spacing w:val="7"/>
          <w:w w:val="105"/>
          <w:sz w:val="19"/>
        </w:rPr>
        <w:t> </w:t>
      </w:r>
      <w:r>
        <w:rPr>
          <w:rFonts w:ascii="Arial"/>
          <w:w w:val="105"/>
          <w:sz w:val="19"/>
        </w:rPr>
        <w:t>Liability</w:t>
      </w:r>
    </w:p>
    <w:p>
      <w:pPr>
        <w:tabs>
          <w:tab w:pos="1665" w:val="left" w:leader="none"/>
        </w:tabs>
        <w:spacing w:before="13"/>
        <w:ind w:left="220" w:right="0" w:firstLine="0"/>
        <w:jc w:val="left"/>
        <w:rPr>
          <w:rFonts w:ascii="Arial"/>
          <w:sz w:val="19"/>
        </w:rPr>
      </w:pPr>
      <w:r>
        <w:rPr>
          <w:rFonts w:ascii="Arial"/>
          <w:b/>
          <w:w w:val="105"/>
          <w:sz w:val="19"/>
        </w:rPr>
        <w:t>Importance:</w:t>
        <w:tab/>
      </w:r>
      <w:r>
        <w:rPr>
          <w:rFonts w:ascii="Arial"/>
          <w:w w:val="105"/>
          <w:sz w:val="19"/>
        </w:rPr>
        <w:t>High</w:t>
      </w:r>
    </w:p>
    <w:p>
      <w:pPr>
        <w:pStyle w:val="BodyText"/>
        <w:spacing w:before="2"/>
        <w:rPr>
          <w:rFonts w:ascii="Arial"/>
          <w:sz w:val="21"/>
        </w:rPr>
      </w:pPr>
    </w:p>
    <w:p>
      <w:pPr>
        <w:spacing w:line="182" w:lineRule="exact" w:before="0"/>
        <w:ind w:left="2025" w:right="217" w:hanging="1445"/>
        <w:jc w:val="left"/>
        <w:rPr>
          <w:rFonts w:ascii="Arial"/>
          <w:sz w:val="16"/>
        </w:rPr>
      </w:pPr>
      <w:r>
        <w:rPr>
          <w:rFonts w:ascii="Arial"/>
          <w:w w:val="110"/>
          <w:sz w:val="16"/>
        </w:rPr>
        <w:t>While</w:t>
      </w:r>
      <w:r>
        <w:rPr>
          <w:rFonts w:ascii="Arial"/>
          <w:spacing w:val="-14"/>
          <w:w w:val="110"/>
          <w:sz w:val="16"/>
        </w:rPr>
        <w:t> </w:t>
      </w:r>
      <w:r>
        <w:rPr>
          <w:rFonts w:ascii="Arial"/>
          <w:w w:val="110"/>
          <w:sz w:val="16"/>
        </w:rPr>
        <w:t>the</w:t>
      </w:r>
      <w:r>
        <w:rPr>
          <w:rFonts w:ascii="Arial"/>
          <w:spacing w:val="-9"/>
          <w:w w:val="110"/>
          <w:sz w:val="16"/>
        </w:rPr>
        <w:t> </w:t>
      </w:r>
      <w:r>
        <w:rPr>
          <w:rFonts w:ascii="Arial"/>
          <w:w w:val="110"/>
          <w:sz w:val="16"/>
        </w:rPr>
        <w:t>A&amp;E</w:t>
      </w:r>
      <w:r>
        <w:rPr>
          <w:rFonts w:ascii="Arial"/>
          <w:spacing w:val="-12"/>
          <w:w w:val="110"/>
          <w:sz w:val="16"/>
        </w:rPr>
        <w:t> </w:t>
      </w:r>
      <w:r>
        <w:rPr>
          <w:rFonts w:ascii="Arial"/>
          <w:w w:val="110"/>
          <w:sz w:val="16"/>
        </w:rPr>
        <w:t>policy does</w:t>
      </w:r>
      <w:r>
        <w:rPr>
          <w:rFonts w:ascii="Arial"/>
          <w:spacing w:val="-12"/>
          <w:w w:val="110"/>
          <w:sz w:val="16"/>
        </w:rPr>
        <w:t> </w:t>
      </w:r>
      <w:r>
        <w:rPr>
          <w:rFonts w:ascii="Arial"/>
          <w:w w:val="110"/>
          <w:sz w:val="16"/>
        </w:rPr>
        <w:t>not</w:t>
      </w:r>
      <w:r>
        <w:rPr>
          <w:rFonts w:ascii="Arial"/>
          <w:spacing w:val="-2"/>
          <w:w w:val="110"/>
          <w:sz w:val="16"/>
        </w:rPr>
        <w:t> </w:t>
      </w:r>
      <w:r>
        <w:rPr>
          <w:rFonts w:ascii="Arial"/>
          <w:w w:val="110"/>
          <w:sz w:val="16"/>
        </w:rPr>
        <w:t>have</w:t>
      </w:r>
      <w:r>
        <w:rPr>
          <w:rFonts w:ascii="Arial"/>
          <w:spacing w:val="-16"/>
          <w:w w:val="110"/>
          <w:sz w:val="16"/>
        </w:rPr>
        <w:t> </w:t>
      </w:r>
      <w:r>
        <w:rPr>
          <w:rFonts w:ascii="Arial"/>
          <w:w w:val="110"/>
          <w:sz w:val="16"/>
        </w:rPr>
        <w:t>a</w:t>
      </w:r>
      <w:r>
        <w:rPr>
          <w:rFonts w:ascii="Arial"/>
          <w:spacing w:val="-17"/>
          <w:w w:val="110"/>
          <w:sz w:val="16"/>
        </w:rPr>
        <w:t> </w:t>
      </w:r>
      <w:r>
        <w:rPr>
          <w:rFonts w:ascii="Arial"/>
          <w:w w:val="110"/>
          <w:sz w:val="16"/>
        </w:rPr>
        <w:t>stated</w:t>
      </w:r>
      <w:r>
        <w:rPr>
          <w:rFonts w:ascii="Arial"/>
          <w:spacing w:val="-14"/>
          <w:w w:val="110"/>
          <w:sz w:val="16"/>
        </w:rPr>
        <w:t> </w:t>
      </w:r>
      <w:r>
        <w:rPr>
          <w:rFonts w:ascii="Arial"/>
          <w:w w:val="110"/>
          <w:sz w:val="16"/>
        </w:rPr>
        <w:t>minimum,</w:t>
      </w:r>
      <w:r>
        <w:rPr>
          <w:rFonts w:ascii="Arial"/>
          <w:spacing w:val="-9"/>
          <w:w w:val="110"/>
          <w:sz w:val="16"/>
        </w:rPr>
        <w:t> </w:t>
      </w:r>
      <w:r>
        <w:rPr>
          <w:rFonts w:ascii="Arial"/>
          <w:w w:val="110"/>
          <w:sz w:val="16"/>
        </w:rPr>
        <w:t>it</w:t>
      </w:r>
      <w:r>
        <w:rPr>
          <w:rFonts w:ascii="Arial"/>
          <w:spacing w:val="-1"/>
          <w:w w:val="110"/>
          <w:sz w:val="16"/>
        </w:rPr>
        <w:t> </w:t>
      </w:r>
      <w:r>
        <w:rPr>
          <w:rFonts w:ascii="Arial"/>
          <w:w w:val="110"/>
          <w:sz w:val="16"/>
        </w:rPr>
        <w:t>would</w:t>
      </w:r>
      <w:r>
        <w:rPr>
          <w:rFonts w:ascii="Arial"/>
          <w:spacing w:val="-17"/>
          <w:w w:val="110"/>
          <w:sz w:val="16"/>
        </w:rPr>
        <w:t> </w:t>
      </w:r>
      <w:r>
        <w:rPr>
          <w:rFonts w:ascii="Arial"/>
          <w:w w:val="110"/>
          <w:sz w:val="16"/>
        </w:rPr>
        <w:t>be</w:t>
      </w:r>
      <w:r>
        <w:rPr>
          <w:rFonts w:ascii="Arial"/>
          <w:spacing w:val="-12"/>
          <w:w w:val="110"/>
          <w:sz w:val="16"/>
        </w:rPr>
        <w:t> </w:t>
      </w:r>
      <w:r>
        <w:rPr>
          <w:rFonts w:ascii="Arial"/>
          <w:w w:val="110"/>
          <w:sz w:val="16"/>
        </w:rPr>
        <w:t>200</w:t>
      </w:r>
      <w:r>
        <w:rPr>
          <w:rFonts w:ascii="Arial"/>
          <w:spacing w:val="-17"/>
          <w:w w:val="110"/>
          <w:sz w:val="16"/>
        </w:rPr>
        <w:t> </w:t>
      </w:r>
      <w:r>
        <w:rPr>
          <w:rFonts w:ascii="Arial"/>
          <w:w w:val="110"/>
          <w:sz w:val="16"/>
        </w:rPr>
        <w:t>due</w:t>
      </w:r>
      <w:r>
        <w:rPr>
          <w:rFonts w:ascii="Arial"/>
          <w:spacing w:val="-17"/>
          <w:w w:val="110"/>
          <w:sz w:val="16"/>
        </w:rPr>
        <w:t> </w:t>
      </w:r>
      <w:r>
        <w:rPr>
          <w:rFonts w:ascii="Arial"/>
          <w:w w:val="110"/>
          <w:sz w:val="16"/>
        </w:rPr>
        <w:t>to</w:t>
      </w:r>
      <w:r>
        <w:rPr>
          <w:rFonts w:ascii="Arial"/>
          <w:spacing w:val="-2"/>
          <w:w w:val="110"/>
          <w:sz w:val="16"/>
        </w:rPr>
        <w:t> </w:t>
      </w:r>
      <w:r>
        <w:rPr>
          <w:rFonts w:ascii="Arial"/>
          <w:w w:val="110"/>
          <w:sz w:val="16"/>
        </w:rPr>
        <w:t>the</w:t>
      </w:r>
      <w:r>
        <w:rPr>
          <w:rFonts w:ascii="Arial"/>
          <w:spacing w:val="-17"/>
          <w:w w:val="110"/>
          <w:sz w:val="16"/>
        </w:rPr>
        <w:t> </w:t>
      </w:r>
      <w:r>
        <w:rPr>
          <w:rFonts w:ascii="Arial"/>
          <w:w w:val="110"/>
          <w:sz w:val="16"/>
        </w:rPr>
        <w:t>rating</w:t>
      </w:r>
      <w:r>
        <w:rPr>
          <w:rFonts w:ascii="Arial"/>
          <w:spacing w:val="-18"/>
          <w:w w:val="110"/>
          <w:sz w:val="16"/>
        </w:rPr>
        <w:t> </w:t>
      </w:r>
      <w:r>
        <w:rPr>
          <w:rFonts w:ascii="Arial"/>
          <w:w w:val="110"/>
          <w:sz w:val="16"/>
        </w:rPr>
        <w:t>system.</w:t>
      </w:r>
      <w:r>
        <w:rPr>
          <w:rFonts w:ascii="Arial"/>
          <w:spacing w:val="22"/>
          <w:w w:val="110"/>
          <w:sz w:val="16"/>
        </w:rPr>
        <w:t> </w:t>
      </w:r>
      <w:r>
        <w:rPr>
          <w:rFonts w:ascii="Arial"/>
          <w:w w:val="110"/>
          <w:sz w:val="16"/>
        </w:rPr>
        <w:t>I</w:t>
      </w:r>
      <w:r>
        <w:rPr>
          <w:rFonts w:ascii="Arial"/>
          <w:spacing w:val="-9"/>
          <w:w w:val="110"/>
          <w:sz w:val="16"/>
        </w:rPr>
        <w:t> </w:t>
      </w:r>
      <w:r>
        <w:rPr>
          <w:rFonts w:ascii="Arial"/>
          <w:w w:val="110"/>
          <w:sz w:val="16"/>
        </w:rPr>
        <w:t>am</w:t>
      </w:r>
      <w:r>
        <w:rPr>
          <w:rFonts w:ascii="Arial"/>
          <w:spacing w:val="-14"/>
          <w:w w:val="110"/>
          <w:sz w:val="16"/>
        </w:rPr>
        <w:t> </w:t>
      </w:r>
      <w:r>
        <w:rPr>
          <w:rFonts w:ascii="Arial"/>
          <w:w w:val="110"/>
          <w:sz w:val="16"/>
        </w:rPr>
        <w:t>not sure if the omission was intentional or</w:t>
      </w:r>
      <w:r>
        <w:rPr>
          <w:rFonts w:ascii="Arial"/>
          <w:spacing w:val="-23"/>
          <w:w w:val="110"/>
          <w:sz w:val="16"/>
        </w:rPr>
        <w:t> </w:t>
      </w:r>
      <w:r>
        <w:rPr>
          <w:rFonts w:ascii="Arial"/>
          <w:w w:val="110"/>
          <w:sz w:val="16"/>
        </w:rPr>
        <w:t>not.</w:t>
      </w:r>
    </w:p>
    <w:p>
      <w:pPr>
        <w:pStyle w:val="BodyText"/>
        <w:spacing w:before="4"/>
        <w:rPr>
          <w:rFonts w:ascii="Arial"/>
          <w:sz w:val="15"/>
        </w:rPr>
      </w:pPr>
    </w:p>
    <w:p>
      <w:pPr>
        <w:spacing w:line="183" w:lineRule="exact" w:before="0"/>
        <w:ind w:left="578" w:right="0" w:firstLine="0"/>
        <w:jc w:val="left"/>
        <w:rPr>
          <w:rFonts w:ascii="Arial"/>
          <w:sz w:val="16"/>
        </w:rPr>
      </w:pPr>
      <w:r>
        <w:rPr>
          <w:rFonts w:ascii="Arial"/>
          <w:w w:val="110"/>
          <w:sz w:val="16"/>
        </w:rPr>
        <w:t>The best answer I can come up with for the optional rating is that they </w:t>
      </w:r>
      <w:r>
        <w:rPr>
          <w:rFonts w:ascii="Arial"/>
          <w:b/>
          <w:w w:val="110"/>
          <w:sz w:val="16"/>
        </w:rPr>
        <w:t>were </w:t>
      </w:r>
      <w:r>
        <w:rPr>
          <w:rFonts w:ascii="Arial"/>
          <w:w w:val="110"/>
          <w:sz w:val="16"/>
        </w:rPr>
        <w:t>based upon industry standards.</w:t>
      </w:r>
    </w:p>
    <w:p>
      <w:pPr>
        <w:spacing w:line="195" w:lineRule="exact" w:before="0"/>
        <w:ind w:left="2019" w:right="0" w:firstLine="0"/>
        <w:jc w:val="left"/>
        <w:rPr>
          <w:rFonts w:ascii="Arial"/>
          <w:b/>
          <w:sz w:val="16"/>
        </w:rPr>
      </w:pPr>
      <w:r>
        <w:rPr>
          <w:rFonts w:ascii="Arial"/>
          <w:sz w:val="17"/>
        </w:rPr>
        <w:t>I </w:t>
      </w:r>
      <w:r>
        <w:rPr>
          <w:rFonts w:ascii="Arial"/>
          <w:b/>
          <w:sz w:val="16"/>
        </w:rPr>
        <w:t>that is not sufficient let me know </w:t>
      </w:r>
      <w:r>
        <w:rPr>
          <w:rFonts w:ascii="Arial"/>
          <w:sz w:val="16"/>
        </w:rPr>
        <w:t>&amp; </w:t>
      </w:r>
      <w:r>
        <w:rPr>
          <w:rFonts w:ascii="Arial"/>
          <w:sz w:val="17"/>
        </w:rPr>
        <w:t>I </w:t>
      </w:r>
      <w:r>
        <w:rPr>
          <w:rFonts w:ascii="Arial"/>
          <w:b/>
          <w:sz w:val="16"/>
        </w:rPr>
        <w:t>will try to back it up a little differently.</w:t>
      </w:r>
    </w:p>
    <w:p>
      <w:pPr>
        <w:pStyle w:val="BodyText"/>
        <w:spacing w:before="3"/>
        <w:rPr>
          <w:rFonts w:ascii="Arial"/>
          <w:b/>
          <w:sz w:val="16"/>
        </w:rPr>
      </w:pPr>
    </w:p>
    <w:p>
      <w:pPr>
        <w:spacing w:before="0"/>
        <w:ind w:left="585" w:right="0" w:firstLine="0"/>
        <w:jc w:val="left"/>
        <w:rPr>
          <w:rFonts w:ascii="Arial"/>
          <w:b/>
          <w:sz w:val="16"/>
        </w:rPr>
      </w:pPr>
      <w:r>
        <w:rPr>
          <w:rFonts w:ascii="Arial"/>
          <w:b/>
          <w:sz w:val="16"/>
        </w:rPr>
        <w:t>Mark</w:t>
      </w:r>
    </w:p>
    <w:p>
      <w:pPr>
        <w:pStyle w:val="BodyText"/>
        <w:rPr>
          <w:rFonts w:ascii="Arial"/>
          <w:b/>
          <w:sz w:val="20"/>
        </w:rPr>
      </w:pPr>
    </w:p>
    <w:p>
      <w:pPr>
        <w:pStyle w:val="BodyText"/>
        <w:spacing w:before="5"/>
        <w:rPr>
          <w:rFonts w:ascii="Arial"/>
          <w:b/>
          <w:sz w:val="21"/>
        </w:rPr>
      </w:pPr>
    </w:p>
    <w:p>
      <w:pPr>
        <w:spacing w:after="0"/>
        <w:rPr>
          <w:rFonts w:ascii="Arial"/>
          <w:sz w:val="21"/>
        </w:rPr>
        <w:sectPr>
          <w:footerReference w:type="even" r:id="rId199"/>
          <w:pgSz w:w="12290" w:h="15840"/>
          <w:pgMar w:footer="0" w:header="0" w:top="1280" w:bottom="280" w:left="1620" w:right="1680"/>
        </w:sectPr>
      </w:pPr>
    </w:p>
    <w:p>
      <w:pPr>
        <w:spacing w:line="242" w:lineRule="auto" w:before="95"/>
        <w:ind w:left="581" w:right="-6" w:firstLine="3"/>
        <w:jc w:val="left"/>
        <w:rPr>
          <w:rFonts w:ascii="Arial"/>
          <w:b/>
          <w:sz w:val="16"/>
        </w:rPr>
      </w:pPr>
      <w:r>
        <w:rPr>
          <w:rFonts w:ascii="Arial"/>
          <w:b/>
          <w:sz w:val="16"/>
        </w:rPr>
        <w:t>From: Sent: To: Subject:</w:t>
      </w:r>
    </w:p>
    <w:p>
      <w:pPr>
        <w:spacing w:before="95"/>
        <w:ind w:left="400" w:right="0" w:firstLine="0"/>
        <w:jc w:val="left"/>
        <w:rPr>
          <w:rFonts w:ascii="Arial"/>
          <w:sz w:val="16"/>
        </w:rPr>
      </w:pPr>
      <w:r>
        <w:rPr/>
        <w:br w:type="column"/>
      </w:r>
      <w:r>
        <w:rPr>
          <w:rFonts w:ascii="Arial"/>
          <w:sz w:val="16"/>
        </w:rPr>
        <w:t>Fiorito, Michael</w:t>
      </w:r>
    </w:p>
    <w:p>
      <w:pPr>
        <w:spacing w:line="242" w:lineRule="auto" w:before="2"/>
        <w:ind w:left="406" w:right="4000" w:hanging="5"/>
        <w:jc w:val="left"/>
        <w:rPr>
          <w:rFonts w:ascii="Arial"/>
          <w:sz w:val="16"/>
        </w:rPr>
      </w:pPr>
      <w:r>
        <w:rPr>
          <w:rFonts w:ascii="Arial"/>
          <w:sz w:val="16"/>
        </w:rPr>
        <w:t>Wednesday, January 28, 1998 4:13 PM Larson, Chris</w:t>
      </w:r>
    </w:p>
    <w:p>
      <w:pPr>
        <w:spacing w:line="180" w:lineRule="exact" w:before="0"/>
        <w:ind w:left="403" w:right="0" w:firstLine="0"/>
        <w:jc w:val="left"/>
        <w:rPr>
          <w:rFonts w:ascii="Arial"/>
          <w:sz w:val="16"/>
        </w:rPr>
      </w:pPr>
      <w:r>
        <w:rPr>
          <w:rFonts w:ascii="Arial"/>
          <w:sz w:val="16"/>
        </w:rPr>
        <w:t>Aestheticians &amp; Electrologists / Day Spa Professional Liability</w:t>
      </w:r>
    </w:p>
    <w:p>
      <w:pPr>
        <w:spacing w:after="0" w:line="180" w:lineRule="exact"/>
        <w:jc w:val="left"/>
        <w:rPr>
          <w:rFonts w:ascii="Arial"/>
          <w:sz w:val="16"/>
        </w:rPr>
        <w:sectPr>
          <w:type w:val="continuous"/>
          <w:pgSz w:w="12290" w:h="15840"/>
          <w:pgMar w:top="160" w:bottom="280" w:left="1620" w:right="1680"/>
          <w:cols w:num="2" w:equalWidth="0">
            <w:col w:w="1224" w:space="40"/>
            <w:col w:w="7726"/>
          </w:cols>
        </w:sectPr>
      </w:pPr>
    </w:p>
    <w:p>
      <w:pPr>
        <w:pStyle w:val="BodyText"/>
        <w:spacing w:before="8"/>
        <w:rPr>
          <w:rFonts w:ascii="Arial"/>
          <w:sz w:val="12"/>
        </w:rPr>
      </w:pPr>
    </w:p>
    <w:p>
      <w:pPr>
        <w:spacing w:line="254" w:lineRule="auto" w:before="94"/>
        <w:ind w:left="584" w:right="217" w:hanging="1"/>
        <w:jc w:val="left"/>
        <w:rPr>
          <w:rFonts w:ascii="Arial"/>
          <w:sz w:val="19"/>
        </w:rPr>
      </w:pPr>
      <w:r>
        <w:rPr>
          <w:rFonts w:ascii="Arial"/>
          <w:w w:val="105"/>
          <w:sz w:val="19"/>
        </w:rPr>
        <w:t>I work in Actuarial and I have received an objection letter from the New York DOI regarding the A &amp; E / Day Spa Program. It is my understanding that you are now in charge of this program and that questions should be directed to you (according to Seth Seifman in State Filings).</w:t>
      </w:r>
    </w:p>
    <w:p>
      <w:pPr>
        <w:pStyle w:val="BodyText"/>
        <w:spacing w:before="9"/>
        <w:rPr>
          <w:rFonts w:ascii="Arial"/>
          <w:sz w:val="19"/>
        </w:rPr>
      </w:pPr>
    </w:p>
    <w:p>
      <w:pPr>
        <w:spacing w:line="264" w:lineRule="auto" w:before="0"/>
        <w:ind w:left="584" w:right="0" w:firstLine="729"/>
        <w:jc w:val="left"/>
        <w:rPr>
          <w:rFonts w:ascii="Arial"/>
          <w:sz w:val="19"/>
        </w:rPr>
      </w:pPr>
      <w:r>
        <w:rPr>
          <w:rFonts w:ascii="Arial"/>
          <w:w w:val="105"/>
          <w:sz w:val="19"/>
        </w:rPr>
        <w:t>There are optional coverages included on the rate pages for both programs. Do you know how the rates for these coverages were derived?</w:t>
      </w:r>
    </w:p>
    <w:p>
      <w:pPr>
        <w:pStyle w:val="BodyText"/>
        <w:spacing w:before="7"/>
        <w:rPr>
          <w:rFonts w:ascii="Arial"/>
          <w:sz w:val="18"/>
        </w:rPr>
      </w:pPr>
    </w:p>
    <w:p>
      <w:pPr>
        <w:spacing w:line="252" w:lineRule="auto" w:before="0"/>
        <w:ind w:left="590" w:right="217" w:firstLine="359"/>
        <w:jc w:val="left"/>
        <w:rPr>
          <w:rFonts w:ascii="Arial"/>
          <w:sz w:val="19"/>
        </w:rPr>
      </w:pPr>
      <w:r>
        <w:rPr>
          <w:rFonts w:ascii="Arial"/>
          <w:w w:val="105"/>
          <w:sz w:val="19"/>
        </w:rPr>
        <w:t>The Day Spa program has a $500 minimum premium. The A &amp; E program does not specify a minimum.  Do you know if this is an oversight or is there no minimum?</w:t>
      </w:r>
    </w:p>
    <w:p>
      <w:pPr>
        <w:spacing w:after="0" w:line="252" w:lineRule="auto"/>
        <w:jc w:val="left"/>
        <w:rPr>
          <w:rFonts w:ascii="Arial"/>
          <w:sz w:val="19"/>
        </w:rPr>
        <w:sectPr>
          <w:type w:val="continuous"/>
          <w:pgSz w:w="12290" w:h="15840"/>
          <w:pgMar w:top="160" w:bottom="280" w:left="1620" w:right="1680"/>
        </w:sectPr>
      </w:pPr>
    </w:p>
    <w:p>
      <w:pPr>
        <w:spacing w:line="516" w:lineRule="auto" w:before="65"/>
        <w:ind w:left="1654" w:right="1203" w:hanging="4"/>
        <w:jc w:val="left"/>
        <w:rPr>
          <w:rFonts w:ascii="Arial"/>
          <w:sz w:val="19"/>
        </w:rPr>
      </w:pPr>
      <w:r>
        <w:rPr>
          <w:rFonts w:ascii="Arial"/>
          <w:w w:val="105"/>
          <w:sz w:val="19"/>
        </w:rPr>
        <w:t>If you have any questions please don't hesitate to contact me. Thank you.</w:t>
      </w:r>
    </w:p>
    <w:p>
      <w:pPr>
        <w:spacing w:line="288" w:lineRule="auto" w:before="61"/>
        <w:ind w:left="1673" w:right="5128" w:hanging="11"/>
        <w:jc w:val="left"/>
        <w:rPr>
          <w:rFonts w:ascii="Arial"/>
          <w:b/>
          <w:i/>
          <w:sz w:val="21"/>
        </w:rPr>
      </w:pPr>
      <w:r>
        <w:rPr>
          <w:rFonts w:ascii="Arial"/>
          <w:b/>
          <w:i/>
          <w:w w:val="105"/>
          <w:sz w:val="24"/>
        </w:rPr>
        <w:t>Michael Fiorito </w:t>
      </w:r>
      <w:r>
        <w:rPr>
          <w:rFonts w:ascii="Arial"/>
          <w:b/>
          <w:i/>
          <w:w w:val="105"/>
          <w:sz w:val="20"/>
        </w:rPr>
        <w:t>Actuarial Assistant </w:t>
      </w:r>
      <w:r>
        <w:rPr>
          <w:rFonts w:ascii="Arial"/>
          <w:b/>
          <w:i/>
          <w:w w:val="105"/>
          <w:sz w:val="21"/>
        </w:rPr>
        <w:t>(212) 770  </w:t>
      </w:r>
      <w:r>
        <w:rPr>
          <w:rFonts w:ascii="Arial"/>
          <w:w w:val="105"/>
          <w:sz w:val="21"/>
        </w:rPr>
        <w:t>-  </w:t>
      </w:r>
      <w:r>
        <w:rPr>
          <w:rFonts w:ascii="Arial"/>
          <w:b/>
          <w:i/>
          <w:w w:val="105"/>
          <w:sz w:val="21"/>
        </w:rPr>
        <w:t>6762</w:t>
      </w:r>
    </w:p>
    <w:p>
      <w:pPr>
        <w:spacing w:after="0" w:line="288" w:lineRule="auto"/>
        <w:jc w:val="left"/>
        <w:rPr>
          <w:rFonts w:ascii="Arial"/>
          <w:sz w:val="21"/>
        </w:rPr>
        <w:sectPr>
          <w:footerReference w:type="default" r:id="rId202"/>
          <w:pgSz w:w="12290" w:h="15840"/>
          <w:pgMar w:footer="0" w:header="0" w:top="1480" w:bottom="280" w:left="1740" w:right="1740"/>
        </w:sectPr>
      </w:pPr>
    </w:p>
    <w:p>
      <w:pPr>
        <w:tabs>
          <w:tab w:pos="2565" w:val="left" w:leader="none"/>
        </w:tabs>
        <w:spacing w:line="311" w:lineRule="exact" w:before="64"/>
        <w:ind w:left="210" w:right="0" w:firstLine="0"/>
        <w:jc w:val="left"/>
        <w:rPr>
          <w:rFonts w:ascii="Arial"/>
          <w:sz w:val="25"/>
        </w:rPr>
      </w:pPr>
      <w:r>
        <w:rPr/>
        <w:pict>
          <v:line style="position:absolute;mso-position-horizontal-relative:page;mso-position-vertical-relative:paragraph;z-index:10792" from="87.907928pt,123.555538pt" to="87.907928pt,6.310868pt" stroked="true" strokeweight="2.149922pt" strokecolor="#000000">
            <v:stroke dashstyle="solid"/>
            <w10:wrap type="none"/>
          </v:line>
        </w:pict>
      </w:r>
      <w:r>
        <w:rPr>
          <w:rFonts w:ascii="Arial"/>
          <w:b/>
          <w:w w:val="95"/>
          <w:sz w:val="25"/>
        </w:rPr>
        <w:t>Seifman,</w:t>
      </w:r>
      <w:r>
        <w:rPr>
          <w:rFonts w:ascii="Arial"/>
          <w:b/>
          <w:spacing w:val="-52"/>
          <w:w w:val="95"/>
          <w:sz w:val="25"/>
        </w:rPr>
        <w:t> </w:t>
      </w:r>
      <w:r>
        <w:rPr>
          <w:rFonts w:ascii="Arial"/>
          <w:b/>
          <w:w w:val="95"/>
          <w:sz w:val="25"/>
        </w:rPr>
        <w:t>.sefff</w:t>
      </w:r>
      <w:r>
        <w:rPr>
          <w:rFonts w:ascii="Arial"/>
          <w:b/>
          <w:spacing w:val="18"/>
          <w:w w:val="95"/>
          <w:sz w:val="25"/>
        </w:rPr>
        <w:t> </w:t>
      </w:r>
      <w:r>
        <w:rPr>
          <w:rFonts w:ascii="Arial"/>
          <w:w w:val="95"/>
          <w:sz w:val="25"/>
        </w:rPr>
        <w:t>..</w:t>
        <w:tab/>
      </w:r>
      <w:r>
        <w:rPr>
          <w:rFonts w:ascii="Arial"/>
          <w:position w:val="-8"/>
          <w:sz w:val="25"/>
        </w:rPr>
        <w:drawing>
          <wp:inline distT="0" distB="0" distL="0" distR="0">
            <wp:extent cx="4011168" cy="170688"/>
            <wp:effectExtent l="0" t="0" r="0" b="0"/>
            <wp:docPr id="101" name="image77.png" descr=""/>
            <wp:cNvGraphicFramePr>
              <a:graphicFrameLocks noChangeAspect="1"/>
            </wp:cNvGraphicFramePr>
            <a:graphic>
              <a:graphicData uri="http://schemas.openxmlformats.org/drawingml/2006/picture">
                <pic:pic>
                  <pic:nvPicPr>
                    <pic:cNvPr id="102" name="image77.png"/>
                    <pic:cNvPicPr/>
                  </pic:nvPicPr>
                  <pic:blipFill>
                    <a:blip r:embed="rId204" cstate="print"/>
                    <a:stretch>
                      <a:fillRect/>
                    </a:stretch>
                  </pic:blipFill>
                  <pic:spPr>
                    <a:xfrm>
                      <a:off x="0" y="0"/>
                      <a:ext cx="4011168" cy="170688"/>
                    </a:xfrm>
                    <a:prstGeom prst="rect">
                      <a:avLst/>
                    </a:prstGeom>
                  </pic:spPr>
                </pic:pic>
              </a:graphicData>
            </a:graphic>
          </wp:inline>
        </w:drawing>
      </w:r>
      <w:r>
        <w:rPr>
          <w:rFonts w:ascii="Arial"/>
          <w:position w:val="-8"/>
          <w:sz w:val="25"/>
        </w:rPr>
      </w:r>
    </w:p>
    <w:p>
      <w:pPr>
        <w:tabs>
          <w:tab w:pos="985" w:val="left" w:leader="none"/>
          <w:tab w:pos="1279" w:val="left" w:leader="none"/>
        </w:tabs>
        <w:spacing w:line="203" w:lineRule="exact" w:before="0"/>
        <w:ind w:left="205" w:right="0" w:firstLine="0"/>
        <w:jc w:val="left"/>
        <w:rPr>
          <w:rFonts w:ascii="Arial" w:hAnsi="Arial"/>
          <w:sz w:val="19"/>
        </w:rPr>
      </w:pPr>
      <w:r>
        <w:rPr>
          <w:rFonts w:ascii="Arial" w:hAnsi="Arial"/>
          <w:b/>
          <w:w w:val="105"/>
          <w:sz w:val="19"/>
        </w:rPr>
        <w:t>From:</w:t>
        <w:tab/>
      </w:r>
      <w:r>
        <w:rPr>
          <w:rFonts w:ascii="Arial" w:hAnsi="Arial"/>
          <w:w w:val="105"/>
          <w:sz w:val="19"/>
        </w:rPr>
        <w:t>·</w:t>
        <w:tab/>
        <w:t>Cenit,</w:t>
      </w:r>
      <w:r>
        <w:rPr>
          <w:rFonts w:ascii="Arial" w:hAnsi="Arial"/>
          <w:spacing w:val="-1"/>
          <w:w w:val="105"/>
          <w:sz w:val="19"/>
        </w:rPr>
        <w:t> </w:t>
      </w:r>
      <w:r>
        <w:rPr>
          <w:rFonts w:ascii="Arial" w:hAnsi="Arial"/>
          <w:w w:val="105"/>
          <w:sz w:val="19"/>
        </w:rPr>
        <w:t>Mark</w:t>
      </w:r>
    </w:p>
    <w:p>
      <w:pPr>
        <w:tabs>
          <w:tab w:pos="1277" w:val="left" w:leader="none"/>
        </w:tabs>
        <w:spacing w:before="26"/>
        <w:ind w:left="203" w:right="0" w:firstLine="0"/>
        <w:jc w:val="left"/>
        <w:rPr>
          <w:rFonts w:ascii="Arial"/>
          <w:sz w:val="19"/>
        </w:rPr>
      </w:pPr>
      <w:r>
        <w:rPr>
          <w:rFonts w:ascii="Arial"/>
          <w:b/>
          <w:w w:val="105"/>
          <w:sz w:val="19"/>
        </w:rPr>
        <w:t>Sent:</w:t>
        <w:tab/>
      </w:r>
      <w:r>
        <w:rPr>
          <w:rFonts w:ascii="Arial"/>
          <w:w w:val="105"/>
          <w:sz w:val="19"/>
        </w:rPr>
        <w:t>Wednesday, February 04, 1998 1:37</w:t>
      </w:r>
      <w:r>
        <w:rPr>
          <w:rFonts w:ascii="Arial"/>
          <w:spacing w:val="2"/>
          <w:w w:val="105"/>
          <w:sz w:val="19"/>
        </w:rPr>
        <w:t> </w:t>
      </w:r>
      <w:r>
        <w:rPr>
          <w:rFonts w:ascii="Arial"/>
          <w:w w:val="105"/>
          <w:sz w:val="19"/>
        </w:rPr>
        <w:t>PM</w:t>
      </w:r>
    </w:p>
    <w:p>
      <w:pPr>
        <w:tabs>
          <w:tab w:pos="1283" w:val="left" w:leader="none"/>
        </w:tabs>
        <w:spacing w:before="11"/>
        <w:ind w:left="200" w:right="0" w:firstLine="0"/>
        <w:jc w:val="left"/>
        <w:rPr>
          <w:rFonts w:ascii="Arial"/>
          <w:sz w:val="19"/>
        </w:rPr>
      </w:pPr>
      <w:r>
        <w:rPr>
          <w:rFonts w:ascii="Arial"/>
          <w:b/>
          <w:w w:val="105"/>
          <w:sz w:val="19"/>
        </w:rPr>
        <w:t>To:</w:t>
        <w:tab/>
      </w:r>
      <w:r>
        <w:rPr>
          <w:rFonts w:ascii="Arial"/>
          <w:w w:val="105"/>
          <w:sz w:val="19"/>
        </w:rPr>
        <w:t>Fiorito,</w:t>
      </w:r>
      <w:r>
        <w:rPr>
          <w:rFonts w:ascii="Arial"/>
          <w:spacing w:val="-6"/>
          <w:w w:val="105"/>
          <w:sz w:val="19"/>
        </w:rPr>
        <w:t> </w:t>
      </w:r>
      <w:r>
        <w:rPr>
          <w:rFonts w:ascii="Arial"/>
          <w:w w:val="105"/>
          <w:sz w:val="19"/>
        </w:rPr>
        <w:t>Michael</w:t>
      </w:r>
    </w:p>
    <w:p>
      <w:pPr>
        <w:tabs>
          <w:tab w:pos="1285" w:val="left" w:leader="none"/>
        </w:tabs>
        <w:spacing w:before="11"/>
        <w:ind w:left="205" w:right="0" w:firstLine="0"/>
        <w:jc w:val="left"/>
        <w:rPr>
          <w:rFonts w:ascii="Arial"/>
          <w:sz w:val="19"/>
        </w:rPr>
      </w:pPr>
      <w:r>
        <w:rPr>
          <w:rFonts w:ascii="Arial"/>
          <w:b/>
          <w:w w:val="105"/>
          <w:sz w:val="19"/>
        </w:rPr>
        <w:t>Cc:</w:t>
        <w:tab/>
      </w:r>
      <w:r>
        <w:rPr>
          <w:rFonts w:ascii="Arial"/>
          <w:w w:val="105"/>
          <w:sz w:val="19"/>
        </w:rPr>
        <w:t>Seifman,</w:t>
      </w:r>
      <w:r>
        <w:rPr>
          <w:rFonts w:ascii="Arial"/>
          <w:spacing w:val="-9"/>
          <w:w w:val="105"/>
          <w:sz w:val="19"/>
        </w:rPr>
        <w:t> </w:t>
      </w:r>
      <w:r>
        <w:rPr>
          <w:rFonts w:ascii="Arial"/>
          <w:w w:val="105"/>
          <w:sz w:val="19"/>
        </w:rPr>
        <w:t>Seth</w:t>
      </w:r>
    </w:p>
    <w:p>
      <w:pPr>
        <w:tabs>
          <w:tab w:pos="1279" w:val="left" w:leader="none"/>
        </w:tabs>
        <w:spacing w:before="15"/>
        <w:ind w:left="207" w:right="0" w:firstLine="0"/>
        <w:jc w:val="left"/>
        <w:rPr>
          <w:rFonts w:ascii="Arial"/>
          <w:sz w:val="19"/>
        </w:rPr>
      </w:pPr>
      <w:r>
        <w:rPr>
          <w:rFonts w:ascii="Arial"/>
          <w:b/>
          <w:w w:val="105"/>
          <w:sz w:val="19"/>
        </w:rPr>
        <w:t>Subject:</w:t>
        <w:tab/>
      </w:r>
      <w:r>
        <w:rPr>
          <w:rFonts w:ascii="Arial"/>
          <w:w w:val="105"/>
          <w:sz w:val="19"/>
        </w:rPr>
        <w:t>RE: Aestheticians &amp; Electrologists/ Day Spa Professional</w:t>
      </w:r>
      <w:r>
        <w:rPr>
          <w:rFonts w:ascii="Arial"/>
          <w:spacing w:val="16"/>
          <w:w w:val="105"/>
          <w:sz w:val="19"/>
        </w:rPr>
        <w:t> </w:t>
      </w:r>
      <w:r>
        <w:rPr>
          <w:rFonts w:ascii="Arial"/>
          <w:w w:val="105"/>
          <w:sz w:val="19"/>
        </w:rPr>
        <w:t>Liability</w:t>
      </w:r>
    </w:p>
    <w:p>
      <w:pPr>
        <w:pStyle w:val="BodyText"/>
        <w:spacing w:before="3"/>
        <w:rPr>
          <w:rFonts w:ascii="Arial"/>
          <w:sz w:val="21"/>
        </w:rPr>
      </w:pPr>
    </w:p>
    <w:p>
      <w:pPr>
        <w:tabs>
          <w:tab w:pos="1641" w:val="left" w:leader="none"/>
        </w:tabs>
        <w:spacing w:before="0"/>
        <w:ind w:left="211" w:right="0" w:firstLine="0"/>
        <w:jc w:val="left"/>
        <w:rPr>
          <w:rFonts w:ascii="Arial"/>
          <w:sz w:val="19"/>
        </w:rPr>
      </w:pPr>
      <w:r>
        <w:rPr>
          <w:rFonts w:ascii="Arial"/>
          <w:b/>
          <w:w w:val="105"/>
          <w:sz w:val="19"/>
        </w:rPr>
        <w:t>Importance:</w:t>
        <w:tab/>
      </w:r>
      <w:r>
        <w:rPr>
          <w:rFonts w:ascii="Arial"/>
          <w:w w:val="105"/>
          <w:sz w:val="19"/>
        </w:rPr>
        <w:t>High</w:t>
      </w:r>
    </w:p>
    <w:p>
      <w:pPr>
        <w:pStyle w:val="BodyText"/>
        <w:spacing w:before="8"/>
        <w:rPr>
          <w:rFonts w:ascii="Arial"/>
          <w:sz w:val="21"/>
        </w:rPr>
      </w:pPr>
    </w:p>
    <w:p>
      <w:pPr>
        <w:tabs>
          <w:tab w:pos="1648" w:val="left" w:leader="none"/>
        </w:tabs>
        <w:spacing w:before="0"/>
        <w:ind w:left="210" w:right="0" w:firstLine="0"/>
        <w:jc w:val="left"/>
        <w:rPr>
          <w:rFonts w:ascii="Arial"/>
          <w:sz w:val="19"/>
        </w:rPr>
      </w:pPr>
      <w:r>
        <w:rPr>
          <w:rFonts w:ascii="Arial"/>
          <w:b/>
          <w:w w:val="105"/>
          <w:sz w:val="19"/>
        </w:rPr>
        <w:t>Categories:</w:t>
        <w:tab/>
      </w:r>
      <w:r>
        <w:rPr>
          <w:rFonts w:ascii="Arial"/>
          <w:w w:val="105"/>
          <w:sz w:val="19"/>
        </w:rPr>
        <w:t>A&amp;E</w:t>
      </w:r>
    </w:p>
    <w:p>
      <w:pPr>
        <w:pStyle w:val="BodyText"/>
        <w:spacing w:before="6"/>
        <w:rPr>
          <w:rFonts w:ascii="Arial"/>
          <w:sz w:val="22"/>
        </w:rPr>
      </w:pPr>
    </w:p>
    <w:p>
      <w:pPr>
        <w:spacing w:before="0"/>
        <w:ind w:left="215" w:right="0" w:firstLine="0"/>
        <w:jc w:val="left"/>
        <w:rPr>
          <w:rFonts w:ascii="Arial"/>
          <w:sz w:val="19"/>
        </w:rPr>
      </w:pPr>
      <w:r>
        <w:rPr>
          <w:rFonts w:ascii="Arial"/>
          <w:w w:val="105"/>
          <w:sz w:val="19"/>
        </w:rPr>
        <w:t>Ok I was not able to finds out a huge amount but...</w:t>
      </w:r>
    </w:p>
    <w:p>
      <w:pPr>
        <w:pStyle w:val="BodyText"/>
        <w:spacing w:before="1"/>
        <w:rPr>
          <w:rFonts w:ascii="Arial"/>
          <w:sz w:val="22"/>
        </w:rPr>
      </w:pPr>
    </w:p>
    <w:p>
      <w:pPr>
        <w:spacing w:line="256" w:lineRule="auto" w:before="0"/>
        <w:ind w:left="216" w:right="217" w:hanging="1"/>
        <w:jc w:val="left"/>
        <w:rPr>
          <w:rFonts w:ascii="Arial"/>
          <w:sz w:val="19"/>
        </w:rPr>
      </w:pPr>
      <w:r>
        <w:rPr>
          <w:rFonts w:ascii="Arial"/>
          <w:w w:val="105"/>
          <w:sz w:val="19"/>
        </w:rPr>
        <w:t>I do not know if the omission of A&amp;E minimum premium was intentional. However the belief here is that it was "self-evident" since the must have one operator the coverage could not go for less than the $200 charge.  If it is easier to go in and say we omitted it we can do that. Your call.</w:t>
      </w:r>
    </w:p>
    <w:p>
      <w:pPr>
        <w:pStyle w:val="BodyText"/>
        <w:rPr>
          <w:rFonts w:ascii="Arial"/>
          <w:sz w:val="20"/>
        </w:rPr>
      </w:pPr>
    </w:p>
    <w:p>
      <w:pPr>
        <w:spacing w:line="254" w:lineRule="auto" w:before="0"/>
        <w:ind w:left="221" w:right="217" w:hanging="2"/>
        <w:jc w:val="left"/>
        <w:rPr>
          <w:rFonts w:ascii="Arial"/>
          <w:sz w:val="19"/>
        </w:rPr>
      </w:pPr>
      <w:r>
        <w:rPr>
          <w:rFonts w:ascii="Arial"/>
          <w:w w:val="105"/>
          <w:sz w:val="19"/>
        </w:rPr>
        <w:t>As for the optional rating, the only form I could find that charged for the premises liability is a tanning salon. I do not expect that this would be enough to convince the state. If that is the case we will consent to the removal of the charge for the state of NY.  Our rational is that loss of money for this coverage would be made up by the amount of business in the state.</w:t>
      </w:r>
    </w:p>
    <w:p>
      <w:pPr>
        <w:pStyle w:val="BodyText"/>
        <w:spacing w:before="2"/>
        <w:rPr>
          <w:rFonts w:ascii="Arial"/>
          <w:sz w:val="20"/>
        </w:rPr>
      </w:pPr>
    </w:p>
    <w:p>
      <w:pPr>
        <w:spacing w:line="256" w:lineRule="auto" w:before="1"/>
        <w:ind w:left="223" w:right="217" w:hanging="6"/>
        <w:jc w:val="left"/>
        <w:rPr>
          <w:rFonts w:ascii="Arial"/>
          <w:sz w:val="19"/>
        </w:rPr>
      </w:pPr>
      <w:r>
        <w:rPr>
          <w:rFonts w:ascii="Arial"/>
          <w:w w:val="105"/>
          <w:sz w:val="19"/>
        </w:rPr>
        <w:t>How will this effect the coverage for the state? Can the coverage still be optional, but attached when requested for no charge?</w:t>
      </w:r>
    </w:p>
    <w:p>
      <w:pPr>
        <w:pStyle w:val="BodyText"/>
        <w:spacing w:before="1"/>
        <w:rPr>
          <w:rFonts w:ascii="Arial"/>
          <w:sz w:val="20"/>
        </w:rPr>
      </w:pPr>
    </w:p>
    <w:p>
      <w:pPr>
        <w:spacing w:line="254" w:lineRule="auto" w:before="0"/>
        <w:ind w:left="219" w:right="217" w:firstLine="0"/>
        <w:jc w:val="left"/>
        <w:rPr>
          <w:rFonts w:ascii="Arial"/>
          <w:sz w:val="19"/>
        </w:rPr>
      </w:pPr>
      <w:r>
        <w:rPr>
          <w:rFonts w:ascii="Arial"/>
          <w:w w:val="105"/>
          <w:sz w:val="19"/>
        </w:rPr>
        <w:t>As for the prior acts coverage, we should be able to justify it. Does the information supplied by Mark give have provisions for tail coverage. If so can we use that for the PIA rating. It should be substantially the same. Isn't it different ways of looking at the same coverage? I am not comfortable letting go of this issue. It really is a minor charge since it is only of the part of coverage that is rolling over from claims made, but it is a principal type thing.</w:t>
      </w:r>
    </w:p>
    <w:p>
      <w:pPr>
        <w:pStyle w:val="BodyText"/>
        <w:spacing w:before="7"/>
        <w:rPr>
          <w:rFonts w:ascii="Arial"/>
          <w:sz w:val="20"/>
        </w:rPr>
      </w:pPr>
    </w:p>
    <w:p>
      <w:pPr>
        <w:spacing w:line="508" w:lineRule="auto" w:before="0"/>
        <w:ind w:left="224" w:right="3885" w:hanging="1"/>
        <w:jc w:val="left"/>
        <w:rPr>
          <w:rFonts w:ascii="Arial"/>
          <w:sz w:val="19"/>
        </w:rPr>
      </w:pPr>
      <w:r>
        <w:rPr>
          <w:rFonts w:ascii="Arial"/>
          <w:w w:val="105"/>
          <w:sz w:val="19"/>
        </w:rPr>
        <w:t>Please let me know what else you need form me. Thank you</w:t>
      </w:r>
    </w:p>
    <w:p>
      <w:pPr>
        <w:spacing w:after="0" w:line="508" w:lineRule="auto"/>
        <w:jc w:val="left"/>
        <w:rPr>
          <w:rFonts w:ascii="Arial"/>
          <w:sz w:val="19"/>
        </w:rPr>
        <w:sectPr>
          <w:footerReference w:type="even" r:id="rId203"/>
          <w:pgSz w:w="12290" w:h="15840"/>
          <w:pgMar w:footer="0" w:header="0" w:top="1280" w:bottom="280" w:left="1620" w:right="1680"/>
        </w:sectPr>
      </w:pPr>
    </w:p>
    <w:p>
      <w:pPr>
        <w:spacing w:line="161" w:lineRule="exact" w:before="7"/>
        <w:ind w:left="586" w:right="0" w:firstLine="0"/>
        <w:jc w:val="left"/>
        <w:rPr>
          <w:rFonts w:ascii="Arial"/>
          <w:sz w:val="19"/>
        </w:rPr>
      </w:pPr>
      <w:r>
        <w:rPr>
          <w:rFonts w:ascii="Arial"/>
          <w:w w:val="105"/>
          <w:sz w:val="19"/>
        </w:rPr>
        <w:t>-----Original Message-----</w:t>
      </w:r>
    </w:p>
    <w:p>
      <w:pPr>
        <w:spacing w:line="309" w:lineRule="exact" w:before="0"/>
        <w:ind w:left="547" w:right="0" w:firstLine="0"/>
        <w:jc w:val="left"/>
        <w:rPr>
          <w:rFonts w:ascii="Arial"/>
          <w:sz w:val="22"/>
        </w:rPr>
      </w:pPr>
      <w:r>
        <w:rPr/>
        <w:pict>
          <v:line style="position:absolute;mso-position-horizontal-relative:page;mso-position-vertical-relative:paragraph;z-index:10816" from="106.779503pt,50.608411pt" to="106.779503pt,3.710511pt" stroked="true" strokeweight="2.388803pt" strokecolor="#000000">
            <v:stroke dashstyle="solid"/>
            <w10:wrap type="none"/>
          </v:line>
        </w:pict>
      </w:r>
      <w:r>
        <w:rPr>
          <w:w w:val="68"/>
          <w:sz w:val="32"/>
        </w:rPr>
        <w:t>J:rpll!:</w:t>
      </w:r>
      <w:r>
        <w:rPr>
          <w:sz w:val="32"/>
        </w:rPr>
        <w:t> </w:t>
      </w:r>
      <w:r>
        <w:rPr>
          <w:spacing w:val="6"/>
          <w:sz w:val="32"/>
        </w:rPr>
        <w:t> </w:t>
      </w:r>
      <w:r>
        <w:rPr>
          <w:w w:val="60"/>
          <w:sz w:val="32"/>
        </w:rPr>
        <w:t>_</w:t>
      </w:r>
      <w:r>
        <w:rPr>
          <w:w w:val="59"/>
          <w:sz w:val="32"/>
        </w:rPr>
        <w:t>+,::;l!C?r</w:t>
      </w:r>
      <w:r>
        <w:rPr>
          <w:spacing w:val="-32"/>
          <w:sz w:val="32"/>
        </w:rPr>
        <w:t> </w:t>
      </w:r>
      <w:r>
        <w:rPr>
          <w:w w:val="59"/>
          <w:sz w:val="32"/>
        </w:rPr>
        <w:t>!p;</w:t>
      </w:r>
      <w:r>
        <w:rPr>
          <w:spacing w:val="-31"/>
          <w:sz w:val="32"/>
        </w:rPr>
        <w:t> </w:t>
      </w:r>
      <w:r>
        <w:rPr>
          <w:rFonts w:ascii="Arial"/>
          <w:w w:val="186"/>
          <w:sz w:val="22"/>
        </w:rPr>
        <w:t>ic</w:t>
      </w:r>
      <w:r>
        <w:rPr>
          <w:rFonts w:ascii="Arial"/>
          <w:sz w:val="22"/>
        </w:rPr>
        <w:t> </w:t>
      </w:r>
      <w:r>
        <w:rPr>
          <w:rFonts w:ascii="Arial"/>
          <w:spacing w:val="-9"/>
          <w:sz w:val="22"/>
        </w:rPr>
        <w:t> </w:t>
      </w:r>
      <w:r>
        <w:rPr>
          <w:rFonts w:ascii="Arial"/>
          <w:w w:val="186"/>
          <w:sz w:val="22"/>
        </w:rPr>
        <w:t>C</w:t>
      </w:r>
      <w:r>
        <w:rPr>
          <w:rFonts w:ascii="Arial"/>
          <w:sz w:val="22"/>
        </w:rPr>
        <w:t>  </w:t>
      </w:r>
      <w:r>
        <w:rPr>
          <w:rFonts w:ascii="Arial"/>
          <w:spacing w:val="6"/>
          <w:sz w:val="22"/>
        </w:rPr>
        <w:t> </w:t>
      </w:r>
      <w:r>
        <w:rPr>
          <w:rFonts w:ascii="Arial"/>
          <w:w w:val="99"/>
          <w:sz w:val="22"/>
          <w:u w:val="single"/>
        </w:rPr>
        <w:t> </w:t>
      </w:r>
      <w:r>
        <w:rPr>
          <w:rFonts w:ascii="Arial"/>
          <w:spacing w:val="6"/>
          <w:sz w:val="22"/>
          <w:u w:val="single"/>
        </w:rPr>
        <w:t> </w:t>
      </w:r>
      <w:r>
        <w:rPr>
          <w:rFonts w:ascii="Arial"/>
          <w:spacing w:val="-26"/>
          <w:w w:val="106"/>
          <w:sz w:val="22"/>
        </w:rPr>
        <w:t>.</w:t>
      </w:r>
      <w:r>
        <w:rPr>
          <w:rFonts w:ascii="Arial"/>
          <w:w w:val="36"/>
          <w:sz w:val="22"/>
        </w:rPr>
        <w:t>_</w:t>
      </w:r>
    </w:p>
    <w:p>
      <w:pPr>
        <w:spacing w:line="433" w:lineRule="exact" w:before="44"/>
        <w:ind w:left="172" w:right="0" w:firstLine="0"/>
        <w:jc w:val="left"/>
        <w:rPr>
          <w:rFonts w:ascii="Arial"/>
          <w:i/>
          <w:sz w:val="39"/>
        </w:rPr>
      </w:pPr>
      <w:r>
        <w:rPr/>
        <w:br w:type="column"/>
      </w:r>
      <w:r>
        <w:rPr>
          <w:rFonts w:ascii="Arial"/>
          <w:w w:val="25"/>
          <w:sz w:val="22"/>
        </w:rPr>
        <w:t>_</w:t>
      </w:r>
      <w:r>
        <w:rPr>
          <w:rFonts w:ascii="Arial"/>
          <w:sz w:val="22"/>
        </w:rPr>
        <w:t> </w:t>
      </w:r>
      <w:r>
        <w:rPr>
          <w:rFonts w:ascii="Arial"/>
          <w:spacing w:val="-15"/>
          <w:sz w:val="22"/>
        </w:rPr>
        <w:t> </w:t>
      </w:r>
      <w:r>
        <w:rPr>
          <w:rFonts w:ascii="Arial"/>
          <w:w w:val="50"/>
          <w:sz w:val="39"/>
        </w:rPr>
        <w:t>=-</w:t>
      </w:r>
      <w:r>
        <w:rPr>
          <w:rFonts w:ascii="Arial"/>
          <w:spacing w:val="4"/>
          <w:sz w:val="39"/>
        </w:rPr>
        <w:t> </w:t>
      </w:r>
      <w:r>
        <w:rPr>
          <w:rFonts w:ascii="Arial"/>
          <w:w w:val="21"/>
          <w:sz w:val="39"/>
        </w:rPr>
        <w:t>_</w:t>
      </w:r>
      <w:r>
        <w:rPr>
          <w:rFonts w:ascii="Arial"/>
          <w:spacing w:val="7"/>
          <w:w w:val="21"/>
          <w:sz w:val="39"/>
        </w:rPr>
        <w:t>-</w:t>
      </w:r>
      <w:r>
        <w:rPr>
          <w:rFonts w:ascii="Arial"/>
          <w:i/>
          <w:w w:val="89"/>
          <w:sz w:val="39"/>
        </w:rPr>
        <w:t>-,:</w:t>
      </w:r>
      <w:r>
        <w:rPr>
          <w:rFonts w:ascii="Arial"/>
          <w:i/>
          <w:spacing w:val="-57"/>
          <w:sz w:val="39"/>
        </w:rPr>
        <w:t> </w:t>
      </w:r>
      <w:r>
        <w:rPr>
          <w:rFonts w:ascii="Arial"/>
          <w:w w:val="89"/>
          <w:sz w:val="39"/>
        </w:rPr>
        <w:t>,</w:t>
      </w:r>
      <w:r>
        <w:rPr>
          <w:rFonts w:ascii="Arial"/>
          <w:spacing w:val="-13"/>
          <w:sz w:val="39"/>
        </w:rPr>
        <w:t> </w:t>
      </w:r>
      <w:r>
        <w:rPr>
          <w:rFonts w:ascii="Arial"/>
          <w:spacing w:val="-31"/>
          <w:w w:val="95"/>
          <w:sz w:val="39"/>
        </w:rPr>
        <w:t>.</w:t>
      </w:r>
      <w:r>
        <w:rPr>
          <w:rFonts w:ascii="Arial"/>
          <w:i/>
          <w:w w:val="89"/>
          <w:sz w:val="39"/>
        </w:rPr>
        <w:t>:</w:t>
      </w:r>
    </w:p>
    <w:p>
      <w:pPr>
        <w:tabs>
          <w:tab w:pos="1043" w:val="left" w:leader="none"/>
          <w:tab w:pos="1576" w:val="left" w:leader="none"/>
        </w:tabs>
        <w:spacing w:line="433" w:lineRule="exact" w:before="44"/>
        <w:ind w:left="547" w:right="0" w:firstLine="0"/>
        <w:jc w:val="left"/>
        <w:rPr>
          <w:rFonts w:ascii="Arial" w:hAnsi="Arial"/>
          <w:i/>
          <w:sz w:val="39"/>
        </w:rPr>
      </w:pPr>
      <w:r>
        <w:rPr/>
        <w:br w:type="column"/>
      </w:r>
      <w:r>
        <w:rPr>
          <w:rFonts w:ascii="Arial" w:hAnsi="Arial"/>
          <w:w w:val="48"/>
          <w:sz w:val="39"/>
        </w:rPr>
        <w:t>.</w:t>
      </w:r>
      <w:r>
        <w:rPr>
          <w:rFonts w:ascii="Arial" w:hAnsi="Arial"/>
          <w:sz w:val="39"/>
        </w:rPr>
        <w:tab/>
      </w:r>
      <w:r>
        <w:rPr>
          <w:rFonts w:ascii="Arial" w:hAnsi="Arial"/>
          <w:w w:val="48"/>
          <w:sz w:val="39"/>
        </w:rPr>
        <w:t>.</w:t>
      </w:r>
      <w:r>
        <w:rPr>
          <w:rFonts w:ascii="Arial" w:hAnsi="Arial"/>
          <w:sz w:val="39"/>
        </w:rPr>
        <w:tab/>
      </w:r>
      <w:r>
        <w:rPr>
          <w:rFonts w:ascii="Arial" w:hAnsi="Arial"/>
          <w:w w:val="22"/>
          <w:sz w:val="39"/>
        </w:rPr>
        <w:t>.</w:t>
      </w:r>
      <w:r>
        <w:rPr>
          <w:rFonts w:ascii="Arial" w:hAnsi="Arial"/>
          <w:spacing w:val="23"/>
          <w:w w:val="22"/>
          <w:sz w:val="39"/>
        </w:rPr>
        <w:t>.</w:t>
      </w:r>
      <w:r>
        <w:rPr>
          <w:rFonts w:ascii="Arial" w:hAnsi="Arial"/>
          <w:spacing w:val="-39"/>
          <w:w w:val="58"/>
          <w:sz w:val="39"/>
        </w:rPr>
        <w:t>·</w:t>
      </w:r>
      <w:r>
        <w:rPr>
          <w:rFonts w:ascii="Arial" w:hAnsi="Arial"/>
          <w:w w:val="41"/>
          <w:sz w:val="39"/>
        </w:rPr>
        <w:t>..</w:t>
      </w:r>
      <w:r>
        <w:rPr>
          <w:rFonts w:ascii="Arial" w:hAnsi="Arial"/>
          <w:spacing w:val="-75"/>
          <w:sz w:val="39"/>
        </w:rPr>
        <w:t> </w:t>
      </w:r>
      <w:r>
        <w:rPr>
          <w:rFonts w:ascii="Arial" w:hAnsi="Arial"/>
          <w:i/>
          <w:w w:val="84"/>
          <w:sz w:val="39"/>
        </w:rPr>
        <w:t>,:</w:t>
      </w:r>
    </w:p>
    <w:p>
      <w:pPr>
        <w:spacing w:after="0" w:line="433" w:lineRule="exact"/>
        <w:jc w:val="left"/>
        <w:rPr>
          <w:rFonts w:ascii="Arial" w:hAnsi="Arial"/>
          <w:sz w:val="39"/>
        </w:rPr>
        <w:sectPr>
          <w:type w:val="continuous"/>
          <w:pgSz w:w="12290" w:h="15840"/>
          <w:pgMar w:top="160" w:bottom="280" w:left="1620" w:right="1680"/>
          <w:cols w:num="3" w:equalWidth="0">
            <w:col w:w="3622" w:space="40"/>
            <w:col w:w="1549" w:space="930"/>
            <w:col w:w="2849"/>
          </w:cols>
        </w:sectPr>
      </w:pPr>
    </w:p>
    <w:p>
      <w:pPr>
        <w:tabs>
          <w:tab w:pos="1659" w:val="left" w:leader="none"/>
        </w:tabs>
        <w:spacing w:line="212" w:lineRule="exact" w:before="0"/>
        <w:ind w:left="585" w:right="0" w:firstLine="0"/>
        <w:jc w:val="left"/>
        <w:rPr>
          <w:rFonts w:ascii="Arial"/>
          <w:sz w:val="19"/>
        </w:rPr>
      </w:pPr>
      <w:r>
        <w:rPr>
          <w:rFonts w:ascii="Arial"/>
          <w:b/>
          <w:w w:val="105"/>
          <w:sz w:val="19"/>
        </w:rPr>
        <w:t>Sent:</w:t>
        <w:tab/>
      </w:r>
      <w:r>
        <w:rPr>
          <w:rFonts w:ascii="Arial"/>
          <w:w w:val="105"/>
          <w:sz w:val="19"/>
        </w:rPr>
        <w:t>Wednesday, February 04, 1998 11:55</w:t>
      </w:r>
      <w:r>
        <w:rPr>
          <w:rFonts w:ascii="Arial"/>
          <w:spacing w:val="-6"/>
          <w:w w:val="105"/>
          <w:sz w:val="19"/>
        </w:rPr>
        <w:t> </w:t>
      </w:r>
      <w:r>
        <w:rPr>
          <w:rFonts w:ascii="Arial"/>
          <w:w w:val="105"/>
          <w:sz w:val="19"/>
        </w:rPr>
        <w:t>AM</w:t>
      </w:r>
    </w:p>
    <w:p>
      <w:pPr>
        <w:tabs>
          <w:tab w:pos="1662" w:val="left" w:leader="none"/>
        </w:tabs>
        <w:spacing w:before="11"/>
        <w:ind w:left="583" w:right="0" w:firstLine="0"/>
        <w:jc w:val="left"/>
        <w:rPr>
          <w:rFonts w:ascii="Arial"/>
          <w:sz w:val="19"/>
        </w:rPr>
      </w:pPr>
      <w:r>
        <w:rPr>
          <w:rFonts w:ascii="Arial"/>
          <w:b/>
          <w:w w:val="105"/>
          <w:sz w:val="19"/>
        </w:rPr>
        <w:t>To:</w:t>
        <w:tab/>
      </w:r>
      <w:r>
        <w:rPr>
          <w:rFonts w:ascii="Arial"/>
          <w:w w:val="105"/>
          <w:sz w:val="19"/>
        </w:rPr>
        <w:t>Cenit,</w:t>
      </w:r>
      <w:r>
        <w:rPr>
          <w:rFonts w:ascii="Arial"/>
          <w:spacing w:val="-1"/>
          <w:w w:val="105"/>
          <w:sz w:val="19"/>
        </w:rPr>
        <w:t> </w:t>
      </w:r>
      <w:r>
        <w:rPr>
          <w:rFonts w:ascii="Arial"/>
          <w:w w:val="105"/>
          <w:sz w:val="19"/>
        </w:rPr>
        <w:t>Mark</w:t>
      </w:r>
    </w:p>
    <w:p>
      <w:pPr>
        <w:tabs>
          <w:tab w:pos="1661" w:val="left" w:leader="none"/>
        </w:tabs>
        <w:spacing w:before="20"/>
        <w:ind w:left="590" w:right="0" w:firstLine="0"/>
        <w:jc w:val="left"/>
        <w:rPr>
          <w:rFonts w:ascii="Arial"/>
          <w:sz w:val="19"/>
        </w:rPr>
      </w:pPr>
      <w:r>
        <w:rPr>
          <w:rFonts w:ascii="Arial"/>
          <w:b/>
          <w:w w:val="105"/>
          <w:sz w:val="19"/>
        </w:rPr>
        <w:t>Subject:</w:t>
        <w:tab/>
      </w:r>
      <w:r>
        <w:rPr>
          <w:rFonts w:ascii="Arial"/>
          <w:w w:val="105"/>
          <w:sz w:val="19"/>
        </w:rPr>
        <w:t>RE:</w:t>
      </w:r>
      <w:r>
        <w:rPr>
          <w:rFonts w:ascii="Arial"/>
          <w:spacing w:val="-4"/>
          <w:w w:val="105"/>
          <w:sz w:val="19"/>
        </w:rPr>
        <w:t> </w:t>
      </w:r>
      <w:r>
        <w:rPr>
          <w:rFonts w:ascii="Arial"/>
          <w:w w:val="105"/>
          <w:sz w:val="19"/>
        </w:rPr>
        <w:t>Aestheticians</w:t>
      </w:r>
      <w:r>
        <w:rPr>
          <w:rFonts w:ascii="Arial"/>
          <w:spacing w:val="-2"/>
          <w:w w:val="105"/>
          <w:sz w:val="19"/>
        </w:rPr>
        <w:t> </w:t>
      </w:r>
      <w:r>
        <w:rPr>
          <w:rFonts w:ascii="Arial"/>
          <w:w w:val="105"/>
          <w:sz w:val="19"/>
        </w:rPr>
        <w:t>&amp;</w:t>
      </w:r>
      <w:r>
        <w:rPr>
          <w:rFonts w:ascii="Arial"/>
          <w:spacing w:val="-13"/>
          <w:w w:val="105"/>
          <w:sz w:val="19"/>
        </w:rPr>
        <w:t> </w:t>
      </w:r>
      <w:r>
        <w:rPr>
          <w:rFonts w:ascii="Arial"/>
          <w:w w:val="105"/>
          <w:sz w:val="19"/>
        </w:rPr>
        <w:t>Electrologists</w:t>
      </w:r>
      <w:r>
        <w:rPr>
          <w:rFonts w:ascii="Arial"/>
          <w:spacing w:val="-9"/>
          <w:w w:val="105"/>
          <w:sz w:val="19"/>
        </w:rPr>
        <w:t> </w:t>
      </w:r>
      <w:r>
        <w:rPr>
          <w:rFonts w:ascii="Arial"/>
          <w:w w:val="105"/>
          <w:sz w:val="19"/>
        </w:rPr>
        <w:t>/</w:t>
      </w:r>
      <w:r>
        <w:rPr>
          <w:rFonts w:ascii="Arial"/>
          <w:spacing w:val="-8"/>
          <w:w w:val="105"/>
          <w:sz w:val="19"/>
        </w:rPr>
        <w:t> </w:t>
      </w:r>
      <w:r>
        <w:rPr>
          <w:rFonts w:ascii="Arial"/>
          <w:w w:val="105"/>
          <w:sz w:val="19"/>
        </w:rPr>
        <w:t>Day</w:t>
      </w:r>
      <w:r>
        <w:rPr>
          <w:rFonts w:ascii="Arial"/>
          <w:spacing w:val="-4"/>
          <w:w w:val="105"/>
          <w:sz w:val="19"/>
        </w:rPr>
        <w:t> </w:t>
      </w:r>
      <w:r>
        <w:rPr>
          <w:rFonts w:ascii="Arial"/>
          <w:w w:val="105"/>
          <w:sz w:val="19"/>
        </w:rPr>
        <w:t>Spa</w:t>
      </w:r>
      <w:r>
        <w:rPr>
          <w:rFonts w:ascii="Arial"/>
          <w:spacing w:val="-8"/>
          <w:w w:val="105"/>
          <w:sz w:val="19"/>
        </w:rPr>
        <w:t> </w:t>
      </w:r>
      <w:r>
        <w:rPr>
          <w:rFonts w:ascii="Arial"/>
          <w:w w:val="105"/>
          <w:sz w:val="19"/>
        </w:rPr>
        <w:t>Professional</w:t>
      </w:r>
      <w:r>
        <w:rPr>
          <w:rFonts w:ascii="Arial"/>
          <w:spacing w:val="-4"/>
          <w:w w:val="105"/>
          <w:sz w:val="19"/>
        </w:rPr>
        <w:t> </w:t>
      </w:r>
      <w:r>
        <w:rPr>
          <w:rFonts w:ascii="Arial"/>
          <w:w w:val="105"/>
          <w:sz w:val="19"/>
        </w:rPr>
        <w:t>Liability</w:t>
      </w:r>
    </w:p>
    <w:p>
      <w:pPr>
        <w:pStyle w:val="BodyText"/>
        <w:spacing w:before="10"/>
        <w:rPr>
          <w:rFonts w:ascii="Arial"/>
          <w:sz w:val="20"/>
        </w:rPr>
      </w:pPr>
    </w:p>
    <w:p>
      <w:pPr>
        <w:spacing w:before="0"/>
        <w:ind w:left="586" w:right="0" w:firstLine="0"/>
        <w:jc w:val="left"/>
        <w:rPr>
          <w:rFonts w:ascii="Arial"/>
          <w:sz w:val="19"/>
        </w:rPr>
      </w:pPr>
      <w:r>
        <w:rPr>
          <w:rFonts w:ascii="Arial"/>
          <w:w w:val="105"/>
          <w:sz w:val="19"/>
        </w:rPr>
        <w:t>Regarding the A &amp; E minimum premium:</w:t>
      </w:r>
    </w:p>
    <w:p>
      <w:pPr>
        <w:spacing w:line="256" w:lineRule="auto" w:before="6"/>
        <w:ind w:left="589" w:right="0" w:firstLine="354"/>
        <w:jc w:val="left"/>
        <w:rPr>
          <w:rFonts w:ascii="Arial"/>
          <w:sz w:val="19"/>
        </w:rPr>
      </w:pPr>
      <w:r>
        <w:rPr>
          <w:rFonts w:ascii="Arial"/>
          <w:w w:val="105"/>
          <w:sz w:val="19"/>
        </w:rPr>
        <w:t>We need to know if the omission was intentional. If not, the minimum in the Day Spa program is $500 so why would these minimums be different?</w:t>
      </w:r>
    </w:p>
    <w:p>
      <w:pPr>
        <w:pStyle w:val="BodyText"/>
        <w:rPr>
          <w:rFonts w:ascii="Arial"/>
          <w:sz w:val="20"/>
        </w:rPr>
      </w:pPr>
    </w:p>
    <w:p>
      <w:pPr>
        <w:spacing w:before="1"/>
        <w:ind w:left="592" w:right="0" w:firstLine="0"/>
        <w:jc w:val="left"/>
        <w:rPr>
          <w:rFonts w:ascii="Arial"/>
          <w:sz w:val="19"/>
        </w:rPr>
      </w:pPr>
      <w:r>
        <w:rPr>
          <w:rFonts w:ascii="Arial"/>
          <w:w w:val="105"/>
          <w:sz w:val="19"/>
        </w:rPr>
        <w:t>Optional Rating:</w:t>
      </w:r>
    </w:p>
    <w:p>
      <w:pPr>
        <w:spacing w:line="256" w:lineRule="auto" w:before="11"/>
        <w:ind w:left="588" w:right="75" w:firstLine="362"/>
        <w:jc w:val="left"/>
        <w:rPr>
          <w:rFonts w:ascii="Arial"/>
          <w:sz w:val="19"/>
        </w:rPr>
      </w:pPr>
      <w:r>
        <w:rPr>
          <w:rFonts w:ascii="Arial"/>
          <w:w w:val="105"/>
          <w:sz w:val="19"/>
        </w:rPr>
        <w:t>Saying that the rates are based on industry standards is not sufficient. The competitors that Mark supplied us with all include premises coverages in their rates - which happen to be close to ours rates not including the premises coverage. Therefore, unless you can find competitors which charge the same rates as us for these coverages (or some other way to justify the charges}, you might want to consider removing the charges.</w:t>
      </w:r>
    </w:p>
    <w:p>
      <w:pPr>
        <w:pStyle w:val="BodyText"/>
        <w:rPr>
          <w:rFonts w:ascii="Arial"/>
          <w:sz w:val="20"/>
        </w:rPr>
      </w:pPr>
    </w:p>
    <w:p>
      <w:pPr>
        <w:spacing w:line="264" w:lineRule="auto" w:before="0"/>
        <w:ind w:left="595" w:right="0" w:firstLine="352"/>
        <w:jc w:val="left"/>
        <w:rPr>
          <w:rFonts w:ascii="Arial"/>
          <w:sz w:val="19"/>
        </w:rPr>
      </w:pPr>
      <w:r>
        <w:rPr>
          <w:rFonts w:ascii="Arial"/>
          <w:w w:val="105"/>
          <w:sz w:val="19"/>
        </w:rPr>
        <w:t>We are also confused about the prior acts coverage. Isn't this program written on an occurrence basis?</w:t>
      </w:r>
    </w:p>
    <w:p>
      <w:pPr>
        <w:pStyle w:val="BodyText"/>
        <w:spacing w:before="7"/>
        <w:rPr>
          <w:rFonts w:ascii="Arial"/>
          <w:sz w:val="18"/>
        </w:rPr>
      </w:pPr>
    </w:p>
    <w:p>
      <w:pPr>
        <w:spacing w:before="0"/>
        <w:ind w:left="586" w:right="0" w:firstLine="0"/>
        <w:jc w:val="left"/>
        <w:rPr>
          <w:rFonts w:ascii="Arial"/>
          <w:sz w:val="19"/>
        </w:rPr>
      </w:pPr>
      <w:r>
        <w:rPr>
          <w:rFonts w:ascii="Arial"/>
          <w:w w:val="105"/>
          <w:sz w:val="19"/>
        </w:rPr>
        <w:t>Please respond as soon as possible.</w:t>
      </w:r>
    </w:p>
    <w:p>
      <w:pPr>
        <w:spacing w:after="0"/>
        <w:jc w:val="left"/>
        <w:rPr>
          <w:rFonts w:ascii="Arial"/>
          <w:sz w:val="19"/>
        </w:rPr>
        <w:sectPr>
          <w:type w:val="continuous"/>
          <w:pgSz w:w="12290" w:h="15840"/>
          <w:pgMar w:top="160" w:bottom="280" w:left="1620" w:right="1680"/>
        </w:sectPr>
      </w:pPr>
    </w:p>
    <w:p>
      <w:pPr>
        <w:spacing w:before="140"/>
        <w:ind w:left="190" w:right="0" w:firstLine="0"/>
        <w:jc w:val="left"/>
        <w:rPr>
          <w:rFonts w:ascii="Arial"/>
          <w:sz w:val="19"/>
        </w:rPr>
      </w:pPr>
      <w:r>
        <w:rPr>
          <w:rFonts w:ascii="Arial"/>
          <w:w w:val="105"/>
          <w:sz w:val="19"/>
        </w:rPr>
        <w:t>Thank you.</w:t>
      </w:r>
    </w:p>
    <w:p>
      <w:pPr>
        <w:pStyle w:val="BodyText"/>
        <w:rPr>
          <w:rFonts w:ascii="Arial"/>
          <w:sz w:val="26"/>
        </w:rPr>
      </w:pPr>
    </w:p>
    <w:p>
      <w:pPr>
        <w:spacing w:before="0"/>
        <w:ind w:left="199" w:right="0" w:firstLine="0"/>
        <w:jc w:val="left"/>
        <w:rPr>
          <w:rFonts w:ascii="Arial"/>
          <w:b/>
          <w:i/>
          <w:sz w:val="24"/>
        </w:rPr>
      </w:pPr>
      <w:r>
        <w:rPr>
          <w:rFonts w:ascii="Arial"/>
          <w:b/>
          <w:i/>
          <w:sz w:val="24"/>
        </w:rPr>
        <w:t>Michael</w:t>
      </w:r>
      <w:r>
        <w:rPr>
          <w:rFonts w:ascii="Arial"/>
          <w:b/>
          <w:i/>
          <w:spacing w:val="53"/>
          <w:sz w:val="24"/>
        </w:rPr>
        <w:t> </w:t>
      </w:r>
      <w:r>
        <w:rPr>
          <w:rFonts w:ascii="Arial"/>
          <w:b/>
          <w:i/>
          <w:sz w:val="24"/>
        </w:rPr>
        <w:t>Fiorito</w:t>
      </w:r>
    </w:p>
    <w:p>
      <w:pPr>
        <w:spacing w:before="44"/>
        <w:ind w:left="200" w:right="0" w:firstLine="0"/>
        <w:jc w:val="left"/>
        <w:rPr>
          <w:rFonts w:ascii="Arial"/>
          <w:b/>
          <w:i/>
          <w:sz w:val="21"/>
        </w:rPr>
      </w:pPr>
      <w:r>
        <w:rPr>
          <w:rFonts w:ascii="Arial"/>
          <w:b/>
          <w:i/>
          <w:w w:val="110"/>
          <w:sz w:val="21"/>
        </w:rPr>
        <w:t>(212) 770 </w:t>
      </w:r>
      <w:r>
        <w:rPr>
          <w:rFonts w:ascii="Arial"/>
          <w:w w:val="110"/>
          <w:sz w:val="21"/>
        </w:rPr>
        <w:t>-</w:t>
      </w:r>
      <w:r>
        <w:rPr>
          <w:rFonts w:ascii="Arial"/>
          <w:spacing w:val="56"/>
          <w:w w:val="110"/>
          <w:sz w:val="21"/>
        </w:rPr>
        <w:t> </w:t>
      </w:r>
      <w:r>
        <w:rPr>
          <w:rFonts w:ascii="Arial"/>
          <w:b/>
          <w:i/>
          <w:w w:val="110"/>
          <w:sz w:val="21"/>
        </w:rPr>
        <w:t>6762</w:t>
      </w:r>
    </w:p>
    <w:p>
      <w:pPr>
        <w:pStyle w:val="BodyText"/>
        <w:spacing w:before="11"/>
        <w:rPr>
          <w:rFonts w:ascii="Arial"/>
          <w:b/>
          <w:i/>
          <w:sz w:val="20"/>
        </w:rPr>
      </w:pPr>
    </w:p>
    <w:p>
      <w:pPr>
        <w:tabs>
          <w:tab w:pos="3166" w:val="left" w:leader="none"/>
          <w:tab w:pos="3954" w:val="left" w:leader="none"/>
        </w:tabs>
        <w:spacing w:line="200" w:lineRule="exact" w:before="0"/>
        <w:ind w:left="561" w:right="0" w:firstLine="0"/>
        <w:jc w:val="left"/>
        <w:rPr>
          <w:rFonts w:ascii="Arial" w:hAnsi="Arial"/>
          <w:sz w:val="19"/>
        </w:rPr>
      </w:pPr>
      <w:r>
        <w:rPr/>
        <w:pict>
          <v:shape style="position:absolute;margin-left:111.612099pt;margin-top:4.954497pt;width:31.2pt;height:17.9pt;mso-position-horizontal-relative:page;mso-position-vertical-relative:paragraph;z-index:-437800" type="#_x0000_t202" filled="false" stroked="false">
            <v:textbox inset="0,0,0,0">
              <w:txbxContent>
                <w:p>
                  <w:pPr>
                    <w:spacing w:line="357" w:lineRule="exact" w:before="0"/>
                    <w:ind w:left="0" w:right="0" w:firstLine="0"/>
                    <w:jc w:val="left"/>
                    <w:rPr>
                      <w:rFonts w:ascii="Arial" w:hAnsi="Arial"/>
                      <w:sz w:val="32"/>
                    </w:rPr>
                  </w:pPr>
                  <w:r>
                    <w:rPr>
                      <w:rFonts w:ascii="Arial" w:hAnsi="Arial"/>
                      <w:w w:val="55"/>
                      <w:sz w:val="32"/>
                    </w:rPr>
                    <w:t>·r=rom:'</w:t>
                  </w:r>
                </w:p>
              </w:txbxContent>
            </v:textbox>
            <w10:wrap type="none"/>
          </v:shape>
        </w:pict>
      </w:r>
      <w:r>
        <w:rPr>
          <w:rFonts w:ascii="Arial" w:hAnsi="Arial"/>
          <w:w w:val="105"/>
          <w:sz w:val="19"/>
        </w:rPr>
        <w:t>-----Original</w:t>
      </w:r>
      <w:r>
        <w:rPr>
          <w:rFonts w:ascii="Arial" w:hAnsi="Arial"/>
          <w:spacing w:val="-17"/>
          <w:w w:val="105"/>
          <w:sz w:val="19"/>
        </w:rPr>
        <w:t> </w:t>
      </w:r>
      <w:r>
        <w:rPr>
          <w:rFonts w:ascii="Arial" w:hAnsi="Arial"/>
          <w:w w:val="105"/>
          <w:sz w:val="19"/>
        </w:rPr>
        <w:t>Message----­</w:t>
      </w:r>
      <w:r>
        <w:rPr>
          <w:rFonts w:ascii="Arial" w:hAnsi="Arial"/>
          <w:sz w:val="19"/>
        </w:rPr>
        <w:tab/>
      </w:r>
      <w:r>
        <w:rPr>
          <w:rFonts w:ascii="Arial" w:hAnsi="Arial"/>
          <w:w w:val="99"/>
          <w:sz w:val="19"/>
          <w:u w:val="single"/>
        </w:rPr>
        <w:t> </w:t>
      </w:r>
      <w:r>
        <w:rPr>
          <w:rFonts w:ascii="Arial" w:hAnsi="Arial"/>
          <w:sz w:val="19"/>
          <w:u w:val="single"/>
        </w:rPr>
        <w:tab/>
      </w:r>
    </w:p>
    <w:p>
      <w:pPr>
        <w:spacing w:line="212" w:lineRule="exact" w:before="0"/>
        <w:ind w:left="1341" w:right="0" w:firstLine="0"/>
        <w:jc w:val="left"/>
        <w:rPr>
          <w:rFonts w:ascii="Arial"/>
          <w:sz w:val="22"/>
        </w:rPr>
      </w:pPr>
      <w:r>
        <w:rPr/>
        <w:drawing>
          <wp:anchor distT="0" distB="0" distL="0" distR="0" allowOverlap="1" layoutInCell="1" locked="0" behindDoc="0" simplePos="0" relativeHeight="10840">
            <wp:simplePos x="0" y="0"/>
            <wp:positionH relativeFrom="page">
              <wp:posOffset>4157471</wp:posOffset>
            </wp:positionH>
            <wp:positionV relativeFrom="paragraph">
              <wp:posOffset>28498</wp:posOffset>
            </wp:positionV>
            <wp:extent cx="585215" cy="73151"/>
            <wp:effectExtent l="0" t="0" r="0" b="0"/>
            <wp:wrapNone/>
            <wp:docPr id="103" name="image78.png" descr=""/>
            <wp:cNvGraphicFramePr>
              <a:graphicFrameLocks noChangeAspect="1"/>
            </wp:cNvGraphicFramePr>
            <a:graphic>
              <a:graphicData uri="http://schemas.openxmlformats.org/drawingml/2006/picture">
                <pic:pic>
                  <pic:nvPicPr>
                    <pic:cNvPr id="104" name="image78.png"/>
                    <pic:cNvPicPr/>
                  </pic:nvPicPr>
                  <pic:blipFill>
                    <a:blip r:embed="rId206" cstate="print"/>
                    <a:stretch>
                      <a:fillRect/>
                    </a:stretch>
                  </pic:blipFill>
                  <pic:spPr>
                    <a:xfrm>
                      <a:off x="0" y="0"/>
                      <a:ext cx="585215" cy="73151"/>
                    </a:xfrm>
                    <a:prstGeom prst="rect">
                      <a:avLst/>
                    </a:prstGeom>
                  </pic:spPr>
                </pic:pic>
              </a:graphicData>
            </a:graphic>
          </wp:anchor>
        </w:drawing>
      </w:r>
      <w:r>
        <w:rPr/>
        <w:pict>
          <v:line style="position:absolute;mso-position-horizontal-relative:page;mso-position-vertical-relative:paragraph;z-index:-437848" from="111.676498pt,60.38195pt" to="111.676498pt,1.52035pt" stroked="true" strokeweight="2.149922pt" strokecolor="#000000">
            <v:stroke dashstyle="solid"/>
            <w10:wrap type="none"/>
          </v:line>
        </w:pict>
      </w:r>
      <w:r>
        <w:rPr>
          <w:rFonts w:ascii="Arial"/>
          <w:sz w:val="22"/>
        </w:rPr>
        <w:t>''CP'Cenit{Mark.f*</w:t>
      </w:r>
    </w:p>
    <w:p>
      <w:pPr>
        <w:tabs>
          <w:tab w:pos="1637" w:val="left" w:leader="none"/>
        </w:tabs>
        <w:spacing w:line="287" w:lineRule="exact" w:before="0"/>
        <w:ind w:left="502" w:right="0" w:firstLine="0"/>
        <w:jc w:val="left"/>
        <w:rPr>
          <w:rFonts w:ascii="Arial" w:hAnsi="Arial"/>
          <w:sz w:val="19"/>
        </w:rPr>
      </w:pPr>
      <w:r>
        <w:rPr>
          <w:rFonts w:ascii="Arial" w:hAnsi="Arial"/>
          <w:w w:val="95"/>
          <w:sz w:val="27"/>
        </w:rPr>
        <w:t>·sent:</w:t>
        <w:tab/>
      </w:r>
      <w:r>
        <w:rPr>
          <w:rFonts w:ascii="Arial" w:hAnsi="Arial"/>
          <w:sz w:val="19"/>
        </w:rPr>
        <w:t>we·driesday,i=e5ruary </w:t>
      </w:r>
      <w:r>
        <w:rPr>
          <w:sz w:val="21"/>
        </w:rPr>
        <w:t>04: </w:t>
      </w:r>
      <w:r>
        <w:rPr>
          <w:rFonts w:ascii="Arial" w:hAnsi="Arial"/>
          <w:sz w:val="27"/>
        </w:rPr>
        <w:t>199a</w:t>
      </w:r>
      <w:r>
        <w:rPr>
          <w:rFonts w:ascii="Arial" w:hAnsi="Arial"/>
          <w:spacing w:val="-3"/>
          <w:sz w:val="27"/>
        </w:rPr>
        <w:t> </w:t>
      </w:r>
      <w:r>
        <w:rPr>
          <w:rFonts w:ascii="Arial" w:hAnsi="Arial"/>
          <w:sz w:val="19"/>
        </w:rPr>
        <w:t>10:13AM</w:t>
      </w:r>
    </w:p>
    <w:p>
      <w:pPr>
        <w:tabs>
          <w:tab w:pos="1636" w:val="left" w:leader="none"/>
        </w:tabs>
        <w:spacing w:line="218" w:lineRule="exact" w:before="0"/>
        <w:ind w:left="563" w:right="0" w:firstLine="0"/>
        <w:jc w:val="left"/>
        <w:rPr>
          <w:rFonts w:ascii="Arial"/>
          <w:sz w:val="19"/>
        </w:rPr>
      </w:pPr>
      <w:r>
        <w:rPr>
          <w:rFonts w:ascii="Arial"/>
          <w:b/>
          <w:w w:val="105"/>
          <w:sz w:val="19"/>
        </w:rPr>
        <w:t>To:</w:t>
        <w:tab/>
      </w:r>
      <w:r>
        <w:rPr>
          <w:rFonts w:ascii="Arial"/>
          <w:w w:val="105"/>
          <w:sz w:val="19"/>
        </w:rPr>
        <w:t>Fiorito,</w:t>
      </w:r>
      <w:r>
        <w:rPr>
          <w:rFonts w:ascii="Arial"/>
          <w:spacing w:val="-6"/>
          <w:w w:val="105"/>
          <w:sz w:val="19"/>
        </w:rPr>
        <w:t> </w:t>
      </w:r>
      <w:r>
        <w:rPr>
          <w:rFonts w:ascii="Arial"/>
          <w:w w:val="105"/>
          <w:sz w:val="19"/>
        </w:rPr>
        <w:t>Michael</w:t>
      </w:r>
    </w:p>
    <w:p>
      <w:pPr>
        <w:tabs>
          <w:tab w:pos="1636" w:val="left" w:leader="none"/>
        </w:tabs>
        <w:spacing w:before="21"/>
        <w:ind w:left="565" w:right="0" w:firstLine="0"/>
        <w:jc w:val="left"/>
        <w:rPr>
          <w:rFonts w:ascii="Arial"/>
          <w:sz w:val="19"/>
        </w:rPr>
      </w:pPr>
      <w:r>
        <w:rPr>
          <w:rFonts w:ascii="Arial"/>
          <w:b/>
          <w:w w:val="105"/>
          <w:sz w:val="19"/>
        </w:rPr>
        <w:t>Subject:</w:t>
        <w:tab/>
      </w:r>
      <w:r>
        <w:rPr>
          <w:rFonts w:ascii="Arial"/>
          <w:w w:val="105"/>
          <w:sz w:val="19"/>
        </w:rPr>
        <w:t>FW: Aestheticians &amp; Electrologists/ Day Spa Professional</w:t>
      </w:r>
      <w:r>
        <w:rPr>
          <w:rFonts w:ascii="Arial"/>
          <w:spacing w:val="7"/>
          <w:w w:val="105"/>
          <w:sz w:val="19"/>
        </w:rPr>
        <w:t> </w:t>
      </w:r>
      <w:r>
        <w:rPr>
          <w:rFonts w:ascii="Arial"/>
          <w:w w:val="105"/>
          <w:sz w:val="19"/>
        </w:rPr>
        <w:t>Liability</w:t>
      </w:r>
    </w:p>
    <w:p>
      <w:pPr>
        <w:tabs>
          <w:tab w:pos="1999" w:val="left" w:leader="none"/>
        </w:tabs>
        <w:spacing w:line="516" w:lineRule="auto" w:before="11"/>
        <w:ind w:left="567" w:right="6396" w:firstLine="1"/>
        <w:jc w:val="left"/>
        <w:rPr>
          <w:rFonts w:ascii="Arial"/>
          <w:sz w:val="19"/>
        </w:rPr>
      </w:pPr>
      <w:r>
        <w:rPr>
          <w:rFonts w:ascii="Arial"/>
          <w:b/>
          <w:w w:val="105"/>
          <w:sz w:val="19"/>
        </w:rPr>
        <w:t>Importance:</w:t>
        <w:tab/>
      </w:r>
      <w:r>
        <w:rPr>
          <w:rFonts w:ascii="Arial"/>
          <w:w w:val="105"/>
          <w:sz w:val="19"/>
        </w:rPr>
        <w:t>High Michael,</w:t>
      </w:r>
    </w:p>
    <w:p>
      <w:pPr>
        <w:spacing w:line="264" w:lineRule="auto" w:before="11"/>
        <w:ind w:left="569" w:right="438" w:hanging="6"/>
        <w:jc w:val="left"/>
        <w:rPr>
          <w:rFonts w:ascii="Arial"/>
          <w:sz w:val="19"/>
        </w:rPr>
      </w:pPr>
      <w:r>
        <w:rPr>
          <w:rFonts w:ascii="Arial"/>
          <w:w w:val="105"/>
          <w:sz w:val="19"/>
        </w:rPr>
        <w:t>I just found out that we have a trade show in march in NY. If there is any way we could push this along it would be appreciated</w:t>
      </w:r>
    </w:p>
    <w:p>
      <w:pPr>
        <w:pStyle w:val="BodyText"/>
        <w:spacing w:before="5"/>
        <w:rPr>
          <w:rFonts w:ascii="Arial"/>
          <w:sz w:val="19"/>
        </w:rPr>
      </w:pPr>
    </w:p>
    <w:p>
      <w:pPr>
        <w:spacing w:before="0"/>
        <w:ind w:left="567" w:right="0" w:firstLine="0"/>
        <w:jc w:val="left"/>
        <w:rPr>
          <w:rFonts w:ascii="Arial"/>
          <w:sz w:val="19"/>
        </w:rPr>
      </w:pPr>
      <w:r>
        <w:rPr>
          <w:rFonts w:ascii="Arial"/>
          <w:w w:val="105"/>
          <w:sz w:val="19"/>
        </w:rPr>
        <w:t>Thanks</w:t>
      </w:r>
    </w:p>
    <w:p>
      <w:pPr>
        <w:pStyle w:val="BodyText"/>
        <w:spacing w:before="8"/>
        <w:rPr>
          <w:rFonts w:ascii="Arial"/>
          <w:sz w:val="21"/>
        </w:rPr>
      </w:pPr>
    </w:p>
    <w:p>
      <w:pPr>
        <w:spacing w:line="199" w:lineRule="exact" w:before="0"/>
        <w:ind w:left="566" w:right="0" w:firstLine="0"/>
        <w:jc w:val="left"/>
        <w:rPr>
          <w:rFonts w:ascii="Arial"/>
          <w:sz w:val="19"/>
        </w:rPr>
      </w:pPr>
      <w:r>
        <w:rPr>
          <w:rFonts w:ascii="Arial"/>
          <w:w w:val="105"/>
          <w:sz w:val="19"/>
        </w:rPr>
        <w:t>-----Original Message-----</w:t>
      </w:r>
    </w:p>
    <w:p>
      <w:pPr>
        <w:tabs>
          <w:tab w:pos="3581" w:val="left" w:leader="none"/>
        </w:tabs>
        <w:spacing w:line="295" w:lineRule="exact" w:before="0"/>
        <w:ind w:left="535" w:right="0" w:firstLine="0"/>
        <w:jc w:val="left"/>
        <w:rPr>
          <w:i/>
          <w:sz w:val="14"/>
        </w:rPr>
      </w:pPr>
      <w:r>
        <w:rPr/>
        <w:pict>
          <v:line style="position:absolute;mso-position-horizontal-relative:page;mso-position-vertical-relative:paragraph;z-index:10888" from="112.273697pt,59.951903pt" to="112.273697pt,1.568803pt" stroked="true" strokeweight="2.149922pt" strokecolor="#000000">
            <v:stroke dashstyle="solid"/>
            <w10:wrap type="none"/>
          </v:line>
        </w:pict>
      </w:r>
      <w:r>
        <w:rPr>
          <w:w w:val="90"/>
          <w:sz w:val="30"/>
        </w:rPr>
        <w:t>t!::'-</w:t>
      </w:r>
      <w:r>
        <w:rPr>
          <w:spacing w:val="-52"/>
          <w:w w:val="90"/>
          <w:sz w:val="30"/>
        </w:rPr>
        <w:t> </w:t>
      </w:r>
      <w:r>
        <w:rPr>
          <w:w w:val="90"/>
          <w:sz w:val="30"/>
        </w:rPr>
        <w:t>!!':,,:.</w:t>
      </w:r>
      <w:r>
        <w:rPr>
          <w:spacing w:val="-57"/>
          <w:w w:val="90"/>
          <w:sz w:val="30"/>
        </w:rPr>
        <w:t> </w:t>
      </w:r>
      <w:r>
        <w:rPr>
          <w:rFonts w:ascii="Arial" w:hAnsi="Arial"/>
          <w:w w:val="105"/>
          <w:sz w:val="22"/>
        </w:rPr>
        <w:t>h=C</w:t>
      </w:r>
      <w:r>
        <w:rPr>
          <w:rFonts w:ascii="Arial" w:hAnsi="Arial"/>
          <w:spacing w:val="-43"/>
          <w:w w:val="105"/>
          <w:sz w:val="22"/>
        </w:rPr>
        <w:t> </w:t>
      </w:r>
      <w:r>
        <w:rPr>
          <w:rFonts w:ascii="Arial" w:hAnsi="Arial"/>
          <w:w w:val="105"/>
          <w:sz w:val="22"/>
        </w:rPr>
        <w:t>nit,</w:t>
      </w:r>
      <w:r>
        <w:rPr>
          <w:rFonts w:ascii="Arial" w:hAnsi="Arial"/>
          <w:spacing w:val="-50"/>
          <w:w w:val="105"/>
          <w:sz w:val="22"/>
        </w:rPr>
        <w:t> </w:t>
      </w:r>
      <w:r>
        <w:rPr>
          <w:rFonts w:ascii="Arial" w:hAnsi="Arial"/>
          <w:b/>
          <w:w w:val="105"/>
          <w:sz w:val="23"/>
        </w:rPr>
        <w:t>Mark</w:t>
      </w:r>
      <w:r>
        <w:rPr>
          <w:rFonts w:ascii="Arial" w:hAnsi="Arial"/>
          <w:b/>
          <w:spacing w:val="-45"/>
          <w:w w:val="105"/>
          <w:sz w:val="23"/>
        </w:rPr>
        <w:t> </w:t>
      </w:r>
      <w:r>
        <w:rPr>
          <w:w w:val="160"/>
          <w:sz w:val="7"/>
        </w:rPr>
        <w:t>Loh.</w:t>
        <w:tab/>
      </w:r>
      <w:r>
        <w:rPr>
          <w:w w:val="195"/>
          <w:sz w:val="7"/>
        </w:rPr>
        <w:t>.  </w:t>
      </w:r>
      <w:r>
        <w:rPr>
          <w:i/>
          <w:w w:val="195"/>
          <w:sz w:val="7"/>
        </w:rPr>
        <w:t>/     </w:t>
      </w:r>
      <w:r>
        <w:rPr>
          <w:rFonts w:ascii="Arial" w:hAnsi="Arial"/>
          <w:i/>
          <w:w w:val="160"/>
          <w:sz w:val="8"/>
        </w:rPr>
        <w:t>',/p&amp;;  </w:t>
      </w:r>
      <w:r>
        <w:rPr>
          <w:rFonts w:ascii="Arial" w:hAnsi="Arial"/>
          <w:w w:val="105"/>
          <w:sz w:val="18"/>
        </w:rPr>
        <w:t>="'·  </w:t>
      </w:r>
      <w:r>
        <w:rPr>
          <w:i/>
          <w:w w:val="105"/>
          <w:sz w:val="14"/>
        </w:rPr>
        <w:t>:.-5•''' </w:t>
      </w:r>
      <w:r>
        <w:rPr>
          <w:i/>
          <w:spacing w:val="1"/>
          <w:w w:val="105"/>
          <w:sz w:val="14"/>
        </w:rPr>
        <w:t> </w:t>
      </w:r>
      <w:r>
        <w:rPr>
          <w:i/>
          <w:w w:val="105"/>
          <w:sz w:val="14"/>
        </w:rPr>
        <w:t>cJ</w:t>
      </w:r>
    </w:p>
    <w:p>
      <w:pPr>
        <w:tabs>
          <w:tab w:pos="1642" w:val="left" w:leader="none"/>
        </w:tabs>
        <w:spacing w:line="188" w:lineRule="exact" w:before="0"/>
        <w:ind w:left="568" w:right="0" w:firstLine="0"/>
        <w:jc w:val="left"/>
        <w:rPr>
          <w:rFonts w:ascii="Arial"/>
          <w:sz w:val="19"/>
        </w:rPr>
      </w:pPr>
      <w:r>
        <w:rPr>
          <w:rFonts w:ascii="Arial"/>
          <w:w w:val="105"/>
          <w:sz w:val="19"/>
        </w:rPr>
        <w:t>Sent:</w:t>
        <w:tab/>
        <w:t>Tuesday, February 03, 1998 9:27</w:t>
      </w:r>
      <w:r>
        <w:rPr>
          <w:rFonts w:ascii="Arial"/>
          <w:spacing w:val="3"/>
          <w:w w:val="105"/>
          <w:sz w:val="19"/>
        </w:rPr>
        <w:t> </w:t>
      </w:r>
      <w:r>
        <w:rPr>
          <w:rFonts w:ascii="Arial"/>
          <w:w w:val="105"/>
          <w:sz w:val="19"/>
        </w:rPr>
        <w:t>AM</w:t>
      </w:r>
    </w:p>
    <w:p>
      <w:pPr>
        <w:tabs>
          <w:tab w:pos="1645" w:val="left" w:leader="none"/>
        </w:tabs>
        <w:spacing w:before="15"/>
        <w:ind w:left="572" w:right="0" w:firstLine="0"/>
        <w:jc w:val="left"/>
        <w:rPr>
          <w:rFonts w:ascii="Arial"/>
          <w:sz w:val="19"/>
        </w:rPr>
      </w:pPr>
      <w:r>
        <w:rPr>
          <w:rFonts w:ascii="Arial"/>
          <w:b/>
          <w:w w:val="105"/>
          <w:sz w:val="19"/>
        </w:rPr>
        <w:t>To:</w:t>
        <w:tab/>
      </w:r>
      <w:r>
        <w:rPr>
          <w:rFonts w:ascii="Arial"/>
          <w:w w:val="105"/>
          <w:sz w:val="19"/>
        </w:rPr>
        <w:t>Fiorito,</w:t>
      </w:r>
      <w:r>
        <w:rPr>
          <w:rFonts w:ascii="Arial"/>
          <w:spacing w:val="-6"/>
          <w:w w:val="105"/>
          <w:sz w:val="19"/>
        </w:rPr>
        <w:t> </w:t>
      </w:r>
      <w:r>
        <w:rPr>
          <w:rFonts w:ascii="Arial"/>
          <w:w w:val="105"/>
          <w:sz w:val="19"/>
        </w:rPr>
        <w:t>Michael</w:t>
      </w:r>
    </w:p>
    <w:p>
      <w:pPr>
        <w:tabs>
          <w:tab w:pos="1646" w:val="left" w:leader="none"/>
        </w:tabs>
        <w:spacing w:before="10"/>
        <w:ind w:left="575" w:right="0" w:firstLine="0"/>
        <w:jc w:val="left"/>
        <w:rPr>
          <w:rFonts w:ascii="Arial"/>
          <w:sz w:val="19"/>
        </w:rPr>
      </w:pPr>
      <w:r>
        <w:rPr>
          <w:rFonts w:ascii="Arial"/>
          <w:b/>
          <w:w w:val="105"/>
          <w:sz w:val="19"/>
        </w:rPr>
        <w:t>Subject:</w:t>
        <w:tab/>
      </w:r>
      <w:r>
        <w:rPr>
          <w:rFonts w:ascii="Arial"/>
          <w:w w:val="105"/>
          <w:sz w:val="19"/>
        </w:rPr>
        <w:t>RE:</w:t>
      </w:r>
      <w:r>
        <w:rPr>
          <w:rFonts w:ascii="Arial"/>
          <w:spacing w:val="-8"/>
          <w:w w:val="105"/>
          <w:sz w:val="19"/>
        </w:rPr>
        <w:t> </w:t>
      </w:r>
      <w:r>
        <w:rPr>
          <w:rFonts w:ascii="Arial"/>
          <w:w w:val="105"/>
          <w:sz w:val="19"/>
        </w:rPr>
        <w:t>Aestheticians</w:t>
      </w:r>
      <w:r>
        <w:rPr>
          <w:rFonts w:ascii="Arial"/>
          <w:spacing w:val="2"/>
          <w:w w:val="105"/>
          <w:sz w:val="19"/>
        </w:rPr>
        <w:t> </w:t>
      </w:r>
      <w:r>
        <w:rPr>
          <w:rFonts w:ascii="Arial"/>
          <w:w w:val="105"/>
          <w:sz w:val="19"/>
        </w:rPr>
        <w:t>&amp;</w:t>
      </w:r>
      <w:r>
        <w:rPr>
          <w:rFonts w:ascii="Arial"/>
          <w:spacing w:val="-10"/>
          <w:w w:val="105"/>
          <w:sz w:val="19"/>
        </w:rPr>
        <w:t> </w:t>
      </w:r>
      <w:r>
        <w:rPr>
          <w:rFonts w:ascii="Arial"/>
          <w:w w:val="105"/>
          <w:sz w:val="19"/>
        </w:rPr>
        <w:t>Electrologists</w:t>
      </w:r>
      <w:r>
        <w:rPr>
          <w:rFonts w:ascii="Arial"/>
          <w:spacing w:val="-14"/>
          <w:w w:val="105"/>
          <w:sz w:val="19"/>
        </w:rPr>
        <w:t> </w:t>
      </w:r>
      <w:r>
        <w:rPr>
          <w:rFonts w:ascii="Arial"/>
          <w:w w:val="105"/>
          <w:sz w:val="19"/>
        </w:rPr>
        <w:t>/</w:t>
      </w:r>
      <w:r>
        <w:rPr>
          <w:rFonts w:ascii="Arial"/>
          <w:spacing w:val="-9"/>
          <w:w w:val="105"/>
          <w:sz w:val="19"/>
        </w:rPr>
        <w:t> </w:t>
      </w:r>
      <w:r>
        <w:rPr>
          <w:rFonts w:ascii="Arial"/>
          <w:w w:val="105"/>
          <w:sz w:val="19"/>
        </w:rPr>
        <w:t>Day</w:t>
      </w:r>
      <w:r>
        <w:rPr>
          <w:rFonts w:ascii="Arial"/>
          <w:spacing w:val="-4"/>
          <w:w w:val="105"/>
          <w:sz w:val="19"/>
        </w:rPr>
        <w:t> </w:t>
      </w:r>
      <w:r>
        <w:rPr>
          <w:rFonts w:ascii="Arial"/>
          <w:w w:val="105"/>
          <w:sz w:val="19"/>
        </w:rPr>
        <w:t>Spa</w:t>
      </w:r>
      <w:r>
        <w:rPr>
          <w:rFonts w:ascii="Arial"/>
          <w:spacing w:val="-9"/>
          <w:w w:val="105"/>
          <w:sz w:val="19"/>
        </w:rPr>
        <w:t> </w:t>
      </w:r>
      <w:r>
        <w:rPr>
          <w:rFonts w:ascii="Arial"/>
          <w:w w:val="105"/>
          <w:sz w:val="19"/>
        </w:rPr>
        <w:t>Professional Liability</w:t>
      </w:r>
    </w:p>
    <w:p>
      <w:pPr>
        <w:tabs>
          <w:tab w:pos="2004" w:val="left" w:leader="none"/>
        </w:tabs>
        <w:spacing w:before="15"/>
        <w:ind w:left="568" w:right="0" w:firstLine="0"/>
        <w:jc w:val="left"/>
        <w:rPr>
          <w:rFonts w:ascii="Arial"/>
          <w:sz w:val="19"/>
        </w:rPr>
      </w:pPr>
      <w:r>
        <w:rPr>
          <w:rFonts w:ascii="Arial"/>
          <w:b/>
          <w:w w:val="105"/>
          <w:sz w:val="19"/>
        </w:rPr>
        <w:t>Importance:</w:t>
        <w:tab/>
      </w:r>
      <w:r>
        <w:rPr>
          <w:rFonts w:ascii="Arial"/>
          <w:w w:val="105"/>
          <w:sz w:val="19"/>
        </w:rPr>
        <w:t>High</w:t>
      </w:r>
    </w:p>
    <w:p>
      <w:pPr>
        <w:pStyle w:val="BodyText"/>
        <w:spacing w:before="3"/>
        <w:rPr>
          <w:rFonts w:ascii="Arial"/>
          <w:sz w:val="19"/>
        </w:rPr>
      </w:pPr>
    </w:p>
    <w:p>
      <w:pPr>
        <w:spacing w:before="0"/>
        <w:ind w:left="930" w:right="0" w:firstLine="0"/>
        <w:jc w:val="left"/>
        <w:rPr>
          <w:sz w:val="18"/>
        </w:rPr>
      </w:pPr>
      <w:r>
        <w:rPr>
          <w:rFonts w:ascii="Arial"/>
          <w:b/>
          <w:w w:val="105"/>
          <w:sz w:val="15"/>
        </w:rPr>
        <w:t>While the A&amp;E policy does not have a stated minimum, it would be 200 due to the rating system.   </w:t>
      </w:r>
      <w:r>
        <w:rPr>
          <w:sz w:val="18"/>
        </w:rPr>
        <w:t>I</w:t>
      </w:r>
    </w:p>
    <w:p>
      <w:pPr>
        <w:spacing w:before="6"/>
        <w:ind w:left="2368" w:right="0" w:firstLine="0"/>
        <w:jc w:val="left"/>
        <w:rPr>
          <w:rFonts w:ascii="Arial"/>
          <w:b/>
          <w:sz w:val="15"/>
        </w:rPr>
      </w:pPr>
      <w:r>
        <w:rPr>
          <w:rFonts w:ascii="Arial"/>
          <w:b/>
          <w:w w:val="110"/>
          <w:sz w:val="15"/>
        </w:rPr>
        <w:t>am not sure if the omission was intentional or not.</w:t>
      </w:r>
    </w:p>
    <w:p>
      <w:pPr>
        <w:pStyle w:val="BodyText"/>
        <w:spacing w:before="9"/>
        <w:rPr>
          <w:rFonts w:ascii="Arial"/>
          <w:b/>
          <w:sz w:val="15"/>
        </w:rPr>
      </w:pPr>
    </w:p>
    <w:p>
      <w:pPr>
        <w:spacing w:line="244" w:lineRule="auto" w:before="0"/>
        <w:ind w:left="2365" w:right="438" w:hanging="1434"/>
        <w:jc w:val="left"/>
        <w:rPr>
          <w:rFonts w:ascii="Arial"/>
          <w:b/>
          <w:sz w:val="15"/>
        </w:rPr>
      </w:pPr>
      <w:r>
        <w:rPr>
          <w:rFonts w:ascii="Arial"/>
          <w:b/>
          <w:w w:val="105"/>
          <w:sz w:val="15"/>
        </w:rPr>
        <w:t>The best answer </w:t>
      </w:r>
      <w:r>
        <w:rPr>
          <w:sz w:val="16"/>
        </w:rPr>
        <w:t>I </w:t>
      </w:r>
      <w:r>
        <w:rPr>
          <w:rFonts w:ascii="Arial"/>
          <w:b/>
          <w:w w:val="105"/>
          <w:sz w:val="15"/>
        </w:rPr>
        <w:t>can come up with for the optional rating is that they were based upon industry standards. </w:t>
      </w:r>
      <w:r>
        <w:rPr>
          <w:rFonts w:ascii="Arial"/>
          <w:w w:val="105"/>
          <w:sz w:val="16"/>
        </w:rPr>
        <w:t>I </w:t>
      </w:r>
      <w:r>
        <w:rPr>
          <w:rFonts w:ascii="Arial"/>
          <w:b/>
          <w:w w:val="105"/>
          <w:sz w:val="15"/>
        </w:rPr>
        <w:t>that is not sufficient let me know </w:t>
      </w:r>
      <w:r>
        <w:rPr>
          <w:rFonts w:ascii="Arial"/>
          <w:w w:val="105"/>
          <w:sz w:val="16"/>
        </w:rPr>
        <w:t>&amp; I </w:t>
      </w:r>
      <w:r>
        <w:rPr>
          <w:rFonts w:ascii="Arial"/>
          <w:b/>
          <w:w w:val="105"/>
          <w:sz w:val="15"/>
        </w:rPr>
        <w:t>will try to back it up a little differently.</w:t>
      </w:r>
    </w:p>
    <w:p>
      <w:pPr>
        <w:pStyle w:val="BodyText"/>
        <w:spacing w:before="8"/>
        <w:rPr>
          <w:rFonts w:ascii="Arial"/>
          <w:b/>
          <w:sz w:val="16"/>
        </w:rPr>
      </w:pPr>
    </w:p>
    <w:p>
      <w:pPr>
        <w:spacing w:before="0"/>
        <w:ind w:left="934" w:right="0" w:firstLine="0"/>
        <w:jc w:val="left"/>
        <w:rPr>
          <w:rFonts w:ascii="Arial"/>
          <w:b/>
          <w:sz w:val="15"/>
        </w:rPr>
      </w:pPr>
      <w:r>
        <w:rPr>
          <w:rFonts w:ascii="Arial"/>
          <w:b/>
          <w:w w:val="105"/>
          <w:sz w:val="15"/>
        </w:rPr>
        <w:t>Mark</w:t>
      </w:r>
    </w:p>
    <w:p>
      <w:pPr>
        <w:pStyle w:val="BodyText"/>
        <w:rPr>
          <w:rFonts w:ascii="Arial"/>
          <w:b/>
          <w:sz w:val="16"/>
        </w:rPr>
      </w:pPr>
    </w:p>
    <w:p>
      <w:pPr>
        <w:pStyle w:val="BodyText"/>
        <w:rPr>
          <w:rFonts w:ascii="Arial"/>
          <w:b/>
          <w:sz w:val="16"/>
        </w:rPr>
      </w:pPr>
    </w:p>
    <w:p>
      <w:pPr>
        <w:pStyle w:val="BodyText"/>
        <w:spacing w:before="9"/>
        <w:rPr>
          <w:rFonts w:ascii="Arial"/>
          <w:b/>
          <w:sz w:val="15"/>
        </w:rPr>
      </w:pPr>
    </w:p>
    <w:p>
      <w:pPr>
        <w:tabs>
          <w:tab w:pos="2364" w:val="left" w:leader="none"/>
        </w:tabs>
        <w:spacing w:line="191" w:lineRule="exact" w:before="0"/>
        <w:ind w:left="929" w:right="0" w:firstLine="0"/>
        <w:jc w:val="left"/>
        <w:rPr>
          <w:rFonts w:ascii="Arial"/>
          <w:sz w:val="17"/>
        </w:rPr>
      </w:pPr>
      <w:r>
        <w:rPr>
          <w:rFonts w:ascii="Arial"/>
          <w:b/>
          <w:sz w:val="15"/>
        </w:rPr>
        <w:t>From:</w:t>
        <w:tab/>
      </w:r>
      <w:r>
        <w:rPr>
          <w:rFonts w:ascii="Arial"/>
          <w:w w:val="95"/>
          <w:sz w:val="17"/>
        </w:rPr>
        <w:t>Fiorito,</w:t>
      </w:r>
      <w:r>
        <w:rPr>
          <w:rFonts w:ascii="Arial"/>
          <w:spacing w:val="2"/>
          <w:w w:val="95"/>
          <w:sz w:val="17"/>
        </w:rPr>
        <w:t> </w:t>
      </w:r>
      <w:r>
        <w:rPr>
          <w:rFonts w:ascii="Arial"/>
          <w:w w:val="95"/>
          <w:sz w:val="17"/>
        </w:rPr>
        <w:t>Michael</w:t>
      </w:r>
    </w:p>
    <w:p>
      <w:pPr>
        <w:tabs>
          <w:tab w:pos="2366" w:val="left" w:leader="none"/>
        </w:tabs>
        <w:spacing w:line="187" w:lineRule="exact" w:before="0"/>
        <w:ind w:left="930" w:right="0" w:firstLine="0"/>
        <w:jc w:val="left"/>
        <w:rPr>
          <w:rFonts w:ascii="Arial"/>
          <w:sz w:val="17"/>
        </w:rPr>
      </w:pPr>
      <w:r>
        <w:rPr>
          <w:rFonts w:ascii="Arial"/>
          <w:b/>
          <w:sz w:val="15"/>
        </w:rPr>
        <w:t>Sent:</w:t>
        <w:tab/>
      </w:r>
      <w:r>
        <w:rPr>
          <w:rFonts w:ascii="Arial"/>
          <w:w w:val="95"/>
          <w:sz w:val="17"/>
        </w:rPr>
        <w:t>Wednesday, January 28, 1998 4:13</w:t>
      </w:r>
      <w:r>
        <w:rPr>
          <w:rFonts w:ascii="Arial"/>
          <w:spacing w:val="-13"/>
          <w:w w:val="95"/>
          <w:sz w:val="17"/>
        </w:rPr>
        <w:t> </w:t>
      </w:r>
      <w:r>
        <w:rPr>
          <w:rFonts w:ascii="Arial"/>
          <w:w w:val="95"/>
          <w:sz w:val="17"/>
        </w:rPr>
        <w:t>PM</w:t>
      </w:r>
    </w:p>
    <w:p>
      <w:pPr>
        <w:spacing w:line="191" w:lineRule="exact" w:before="0"/>
        <w:ind w:left="932" w:right="0" w:firstLine="0"/>
        <w:jc w:val="left"/>
        <w:rPr>
          <w:rFonts w:ascii="Arial"/>
          <w:sz w:val="17"/>
        </w:rPr>
      </w:pPr>
      <w:r>
        <w:rPr>
          <w:rFonts w:ascii="Arial"/>
          <w:b/>
          <w:sz w:val="15"/>
        </w:rPr>
        <w:t>To:  </w:t>
      </w:r>
      <w:r>
        <w:rPr>
          <w:rFonts w:ascii="Arial"/>
          <w:sz w:val="17"/>
        </w:rPr>
        <w:t>Larson, Chris</w:t>
      </w:r>
    </w:p>
    <w:p>
      <w:pPr>
        <w:tabs>
          <w:tab w:pos="2368" w:val="left" w:leader="none"/>
        </w:tabs>
        <w:spacing w:before="0"/>
        <w:ind w:left="934" w:right="0" w:firstLine="0"/>
        <w:jc w:val="left"/>
        <w:rPr>
          <w:rFonts w:ascii="Arial"/>
          <w:sz w:val="17"/>
        </w:rPr>
      </w:pPr>
      <w:r>
        <w:rPr>
          <w:rFonts w:ascii="Arial"/>
          <w:b/>
          <w:sz w:val="15"/>
        </w:rPr>
        <w:t>Subject:</w:t>
        <w:tab/>
      </w:r>
      <w:r>
        <w:rPr>
          <w:rFonts w:ascii="Arial"/>
          <w:w w:val="95"/>
          <w:sz w:val="17"/>
        </w:rPr>
        <w:t>Aestheticians &amp; Electrologists / Day Spa Professional</w:t>
      </w:r>
      <w:r>
        <w:rPr>
          <w:rFonts w:ascii="Arial"/>
          <w:spacing w:val="-20"/>
          <w:w w:val="95"/>
          <w:sz w:val="17"/>
        </w:rPr>
        <w:t> </w:t>
      </w:r>
      <w:r>
        <w:rPr>
          <w:rFonts w:ascii="Arial"/>
          <w:w w:val="95"/>
          <w:sz w:val="17"/>
        </w:rPr>
        <w:t>Liability</w:t>
      </w:r>
    </w:p>
    <w:p>
      <w:pPr>
        <w:pStyle w:val="BodyText"/>
        <w:spacing w:before="8"/>
        <w:rPr>
          <w:rFonts w:ascii="Arial"/>
          <w:sz w:val="21"/>
        </w:rPr>
      </w:pPr>
    </w:p>
    <w:p>
      <w:pPr>
        <w:spacing w:line="256" w:lineRule="auto" w:before="0"/>
        <w:ind w:left="932" w:right="438" w:firstLine="4"/>
        <w:jc w:val="left"/>
        <w:rPr>
          <w:rFonts w:ascii="Arial"/>
          <w:sz w:val="19"/>
        </w:rPr>
      </w:pPr>
      <w:r>
        <w:rPr>
          <w:rFonts w:ascii="Arial"/>
          <w:w w:val="105"/>
          <w:sz w:val="19"/>
        </w:rPr>
        <w:t>I work in Actuarial and I have received an objection letter from the New York DOI regarding the A &amp; E / Day Spa Program. It is my understanding that you are now in charge of this program and that questions should be directed to you (according to Seth Seifman in State Filings).</w:t>
      </w:r>
    </w:p>
    <w:p>
      <w:pPr>
        <w:pStyle w:val="BodyText"/>
        <w:rPr>
          <w:rFonts w:ascii="Arial"/>
          <w:sz w:val="20"/>
        </w:rPr>
      </w:pPr>
    </w:p>
    <w:p>
      <w:pPr>
        <w:spacing w:before="0"/>
        <w:ind w:left="1652" w:right="0" w:firstLine="0"/>
        <w:jc w:val="left"/>
        <w:rPr>
          <w:rFonts w:ascii="Arial"/>
          <w:sz w:val="19"/>
        </w:rPr>
      </w:pPr>
      <w:r>
        <w:rPr>
          <w:rFonts w:ascii="Arial"/>
          <w:w w:val="105"/>
          <w:sz w:val="19"/>
        </w:rPr>
        <w:t>There are optional coverages included on the raie pages for both programs.</w:t>
      </w:r>
    </w:p>
    <w:p>
      <w:pPr>
        <w:spacing w:before="15"/>
        <w:ind w:left="935" w:right="0" w:firstLine="0"/>
        <w:jc w:val="left"/>
        <w:rPr>
          <w:rFonts w:ascii="Arial"/>
          <w:sz w:val="19"/>
        </w:rPr>
      </w:pPr>
      <w:r>
        <w:rPr>
          <w:rFonts w:ascii="Arial"/>
          <w:w w:val="105"/>
          <w:sz w:val="19"/>
        </w:rPr>
        <w:t>Do you know how the rates for these coverages were derived?</w:t>
      </w:r>
    </w:p>
    <w:p>
      <w:pPr>
        <w:pStyle w:val="BodyText"/>
        <w:spacing w:before="5"/>
        <w:rPr>
          <w:rFonts w:ascii="Arial"/>
          <w:sz w:val="18"/>
        </w:rPr>
      </w:pPr>
    </w:p>
    <w:p>
      <w:pPr>
        <w:spacing w:line="249" w:lineRule="auto" w:before="1"/>
        <w:ind w:left="932" w:right="438" w:firstLine="362"/>
        <w:jc w:val="left"/>
        <w:rPr>
          <w:rFonts w:ascii="Arial"/>
          <w:sz w:val="19"/>
        </w:rPr>
      </w:pPr>
      <w:r>
        <w:rPr>
          <w:rFonts w:ascii="Arial"/>
          <w:w w:val="105"/>
          <w:sz w:val="19"/>
        </w:rPr>
        <w:t>The Day Spa program has a </w:t>
      </w:r>
      <w:r>
        <w:rPr>
          <w:w w:val="105"/>
          <w:sz w:val="21"/>
        </w:rPr>
        <w:t>$500 </w:t>
      </w:r>
      <w:r>
        <w:rPr>
          <w:rFonts w:ascii="Arial"/>
          <w:w w:val="105"/>
          <w:sz w:val="19"/>
        </w:rPr>
        <w:t>minimum premium. The A &amp; E program does not specify a minimum. Do you know if this is an oversight or is there no minimum?</w:t>
      </w:r>
    </w:p>
    <w:p>
      <w:pPr>
        <w:pStyle w:val="BodyText"/>
        <w:spacing w:before="7"/>
        <w:rPr>
          <w:rFonts w:ascii="Arial"/>
          <w:sz w:val="20"/>
        </w:rPr>
      </w:pPr>
    </w:p>
    <w:p>
      <w:pPr>
        <w:spacing w:line="504" w:lineRule="auto" w:before="0"/>
        <w:ind w:left="935" w:right="1999" w:hanging="4"/>
        <w:jc w:val="left"/>
        <w:rPr>
          <w:rFonts w:ascii="Arial"/>
          <w:sz w:val="19"/>
        </w:rPr>
      </w:pPr>
      <w:r>
        <w:rPr>
          <w:rFonts w:ascii="Arial"/>
          <w:w w:val="105"/>
          <w:sz w:val="19"/>
        </w:rPr>
        <w:t>If you have any questions please don't hesitate to contact me. Thank you.</w:t>
      </w:r>
    </w:p>
    <w:p>
      <w:pPr>
        <w:spacing w:after="0" w:line="504" w:lineRule="auto"/>
        <w:jc w:val="left"/>
        <w:rPr>
          <w:rFonts w:ascii="Arial"/>
          <w:sz w:val="19"/>
        </w:rPr>
        <w:sectPr>
          <w:footerReference w:type="default" r:id="rId205"/>
          <w:pgSz w:w="12290" w:h="15840"/>
          <w:pgMar w:footer="0" w:header="0" w:top="1500" w:bottom="280" w:left="1740" w:right="1740"/>
        </w:sectPr>
      </w:pPr>
    </w:p>
    <w:p>
      <w:pPr>
        <w:spacing w:line="252" w:lineRule="auto" w:before="68"/>
        <w:ind w:left="3423" w:right="3153" w:firstLine="5"/>
        <w:jc w:val="left"/>
        <w:rPr>
          <w:i/>
          <w:sz w:val="23"/>
        </w:rPr>
      </w:pPr>
      <w:r>
        <w:rPr>
          <w:i/>
          <w:w w:val="105"/>
          <w:sz w:val="27"/>
        </w:rPr>
        <w:t>Michael Fiorito </w:t>
      </w:r>
      <w:r>
        <w:rPr>
          <w:i/>
          <w:sz w:val="24"/>
        </w:rPr>
        <w:t>Actuarial Assistant </w:t>
      </w:r>
      <w:r>
        <w:rPr>
          <w:i/>
          <w:w w:val="105"/>
          <w:sz w:val="23"/>
        </w:rPr>
        <w:t>(212) 770  </w:t>
      </w:r>
      <w:r>
        <w:rPr>
          <w:w w:val="105"/>
          <w:sz w:val="23"/>
        </w:rPr>
        <w:t>-  </w:t>
      </w:r>
      <w:r>
        <w:rPr>
          <w:i/>
          <w:w w:val="105"/>
          <w:sz w:val="23"/>
        </w:rPr>
        <w:t>6762</w:t>
      </w:r>
    </w:p>
    <w:p>
      <w:pPr>
        <w:spacing w:after="0" w:line="252" w:lineRule="auto"/>
        <w:jc w:val="left"/>
        <w:rPr>
          <w:sz w:val="23"/>
        </w:rPr>
        <w:sectPr>
          <w:footerReference w:type="even" r:id="rId207"/>
          <w:pgSz w:w="12290" w:h="15840"/>
          <w:pgMar w:footer="0" w:header="0" w:top="1460" w:bottom="280" w:left="1740" w:right="1740"/>
        </w:sectPr>
      </w:pPr>
    </w:p>
    <w:p>
      <w:pPr>
        <w:spacing w:line="309" w:lineRule="exact" w:before="72"/>
        <w:ind w:left="205" w:right="0" w:firstLine="0"/>
        <w:jc w:val="left"/>
        <w:rPr>
          <w:b/>
          <w:sz w:val="27"/>
        </w:rPr>
      </w:pPr>
      <w:r>
        <w:rPr/>
        <w:drawing>
          <wp:anchor distT="0" distB="0" distL="0" distR="0" allowOverlap="1" layoutInCell="1" locked="0" behindDoc="1" simplePos="0" relativeHeight="267997679">
            <wp:simplePos x="0" y="0"/>
            <wp:positionH relativeFrom="page">
              <wp:posOffset>2645664</wp:posOffset>
            </wp:positionH>
            <wp:positionV relativeFrom="paragraph">
              <wp:posOffset>88553</wp:posOffset>
            </wp:positionV>
            <wp:extent cx="4084320" cy="195072"/>
            <wp:effectExtent l="0" t="0" r="0" b="0"/>
            <wp:wrapNone/>
            <wp:docPr id="105" name="image79.png" descr=""/>
            <wp:cNvGraphicFramePr>
              <a:graphicFrameLocks noChangeAspect="1"/>
            </wp:cNvGraphicFramePr>
            <a:graphic>
              <a:graphicData uri="http://schemas.openxmlformats.org/drawingml/2006/picture">
                <pic:pic>
                  <pic:nvPicPr>
                    <pic:cNvPr id="106" name="image79.png"/>
                    <pic:cNvPicPr/>
                  </pic:nvPicPr>
                  <pic:blipFill>
                    <a:blip r:embed="rId209" cstate="print"/>
                    <a:stretch>
                      <a:fillRect/>
                    </a:stretch>
                  </pic:blipFill>
                  <pic:spPr>
                    <a:xfrm>
                      <a:off x="0" y="0"/>
                      <a:ext cx="4084320" cy="195072"/>
                    </a:xfrm>
                    <a:prstGeom prst="rect">
                      <a:avLst/>
                    </a:prstGeom>
                  </pic:spPr>
                </pic:pic>
              </a:graphicData>
            </a:graphic>
          </wp:anchor>
        </w:drawing>
      </w:r>
      <w:r>
        <w:rPr/>
        <w:pict>
          <v:line style="position:absolute;mso-position-horizontal-relative:page;mso-position-vertical-relative:paragraph;z-index:10960" from="89.217842pt,101.256942pt" to="89.217842pt,6.885862pt" stroked="true" strokeweight="2.144087pt" strokecolor="#000000">
            <v:stroke dashstyle="solid"/>
            <w10:wrap type="none"/>
          </v:line>
        </w:pict>
      </w:r>
      <w:r>
        <w:rPr>
          <w:rFonts w:ascii="Arial"/>
          <w:b/>
          <w:w w:val="105"/>
          <w:sz w:val="21"/>
        </w:rPr>
        <w:t>Seifman, </w:t>
      </w:r>
      <w:r>
        <w:rPr>
          <w:b/>
          <w:w w:val="105"/>
          <w:sz w:val="27"/>
        </w:rPr>
        <w:t>Setti.</w:t>
      </w:r>
    </w:p>
    <w:p>
      <w:pPr>
        <w:spacing w:line="217" w:lineRule="exact" w:before="0"/>
        <w:ind w:left="198" w:right="0" w:firstLine="0"/>
        <w:jc w:val="left"/>
        <w:rPr>
          <w:rFonts w:ascii="Arial" w:hAnsi="Arial"/>
          <w:sz w:val="19"/>
        </w:rPr>
      </w:pPr>
      <w:r>
        <w:rPr>
          <w:rFonts w:ascii="Arial" w:hAnsi="Arial"/>
          <w:b/>
          <w:w w:val="105"/>
          <w:sz w:val="19"/>
        </w:rPr>
        <w:t>From: </w:t>
      </w:r>
      <w:r>
        <w:rPr>
          <w:rFonts w:ascii="Arial" w:hAnsi="Arial"/>
          <w:sz w:val="19"/>
        </w:rPr>
        <w:t>··  </w:t>
      </w:r>
      <w:r>
        <w:rPr>
          <w:rFonts w:ascii="Arial" w:hAnsi="Arial"/>
          <w:w w:val="125"/>
          <w:sz w:val="19"/>
        </w:rPr>
        <w:t>Fiorito, </w:t>
      </w:r>
      <w:r>
        <w:rPr>
          <w:rFonts w:ascii="Arial" w:hAnsi="Arial"/>
          <w:w w:val="105"/>
          <w:sz w:val="19"/>
        </w:rPr>
        <w:t>Michael</w:t>
      </w:r>
    </w:p>
    <w:p>
      <w:pPr>
        <w:tabs>
          <w:tab w:pos="1263" w:val="left" w:leader="none"/>
        </w:tabs>
        <w:spacing w:before="30"/>
        <w:ind w:left="196" w:right="0" w:firstLine="0"/>
        <w:jc w:val="left"/>
        <w:rPr>
          <w:rFonts w:ascii="Arial"/>
          <w:sz w:val="19"/>
        </w:rPr>
      </w:pPr>
      <w:r>
        <w:rPr>
          <w:rFonts w:ascii="Arial"/>
          <w:b/>
          <w:w w:val="105"/>
          <w:sz w:val="19"/>
        </w:rPr>
        <w:t>Sent:</w:t>
        <w:tab/>
      </w:r>
      <w:r>
        <w:rPr>
          <w:rFonts w:ascii="Arial"/>
          <w:w w:val="105"/>
          <w:sz w:val="19"/>
        </w:rPr>
        <w:t>Wednesday, February 04, 1998 2:35</w:t>
      </w:r>
      <w:r>
        <w:rPr>
          <w:rFonts w:ascii="Arial"/>
          <w:spacing w:val="-7"/>
          <w:w w:val="105"/>
          <w:sz w:val="19"/>
        </w:rPr>
        <w:t> </w:t>
      </w:r>
      <w:r>
        <w:rPr>
          <w:rFonts w:ascii="Arial"/>
          <w:w w:val="105"/>
          <w:sz w:val="19"/>
        </w:rPr>
        <w:t>PM</w:t>
      </w:r>
    </w:p>
    <w:p>
      <w:pPr>
        <w:tabs>
          <w:tab w:pos="1265" w:val="left" w:leader="none"/>
        </w:tabs>
        <w:spacing w:before="5"/>
        <w:ind w:left="184" w:right="0" w:firstLine="0"/>
        <w:jc w:val="left"/>
        <w:rPr>
          <w:rFonts w:ascii="Arial"/>
          <w:sz w:val="19"/>
        </w:rPr>
      </w:pPr>
      <w:r>
        <w:rPr>
          <w:rFonts w:ascii="Arial"/>
          <w:b/>
          <w:w w:val="105"/>
          <w:sz w:val="19"/>
        </w:rPr>
        <w:t>To:</w:t>
        <w:tab/>
      </w:r>
      <w:r>
        <w:rPr>
          <w:rFonts w:ascii="Arial"/>
          <w:w w:val="105"/>
          <w:sz w:val="19"/>
        </w:rPr>
        <w:t>Cenit,</w:t>
      </w:r>
      <w:r>
        <w:rPr>
          <w:rFonts w:ascii="Arial"/>
          <w:spacing w:val="3"/>
          <w:w w:val="105"/>
          <w:sz w:val="19"/>
        </w:rPr>
        <w:t> </w:t>
      </w:r>
      <w:r>
        <w:rPr>
          <w:rFonts w:ascii="Arial"/>
          <w:w w:val="105"/>
          <w:sz w:val="19"/>
        </w:rPr>
        <w:t>Mark</w:t>
      </w:r>
    </w:p>
    <w:p>
      <w:pPr>
        <w:tabs>
          <w:tab w:pos="1261" w:val="left" w:leader="none"/>
        </w:tabs>
        <w:spacing w:before="20"/>
        <w:ind w:left="184" w:right="0" w:firstLine="0"/>
        <w:jc w:val="left"/>
        <w:rPr>
          <w:rFonts w:ascii="Arial"/>
          <w:sz w:val="19"/>
        </w:rPr>
      </w:pPr>
      <w:r>
        <w:rPr>
          <w:rFonts w:ascii="Arial"/>
          <w:b/>
          <w:w w:val="105"/>
          <w:sz w:val="19"/>
        </w:rPr>
        <w:t>Cc:</w:t>
        <w:tab/>
      </w:r>
      <w:r>
        <w:rPr>
          <w:rFonts w:ascii="Arial"/>
          <w:w w:val="105"/>
          <w:sz w:val="19"/>
        </w:rPr>
        <w:t>Seifman,</w:t>
      </w:r>
      <w:r>
        <w:rPr>
          <w:rFonts w:ascii="Arial"/>
          <w:spacing w:val="-5"/>
          <w:w w:val="105"/>
          <w:sz w:val="19"/>
        </w:rPr>
        <w:t> </w:t>
      </w:r>
      <w:r>
        <w:rPr>
          <w:rFonts w:ascii="Arial"/>
          <w:w w:val="105"/>
          <w:sz w:val="19"/>
        </w:rPr>
        <w:t>Seth</w:t>
      </w:r>
    </w:p>
    <w:p>
      <w:pPr>
        <w:tabs>
          <w:tab w:pos="1259" w:val="left" w:leader="none"/>
        </w:tabs>
        <w:spacing w:before="6"/>
        <w:ind w:left="186" w:right="0" w:firstLine="0"/>
        <w:jc w:val="left"/>
        <w:rPr>
          <w:rFonts w:ascii="Arial"/>
          <w:sz w:val="19"/>
        </w:rPr>
      </w:pPr>
      <w:r>
        <w:rPr>
          <w:rFonts w:ascii="Arial"/>
          <w:b/>
          <w:w w:val="105"/>
          <w:sz w:val="19"/>
        </w:rPr>
        <w:t>Subject:</w:t>
        <w:tab/>
      </w:r>
      <w:r>
        <w:rPr>
          <w:rFonts w:ascii="Arial"/>
          <w:w w:val="105"/>
          <w:sz w:val="19"/>
        </w:rPr>
        <w:t>RE:</w:t>
      </w:r>
      <w:r>
        <w:rPr>
          <w:rFonts w:ascii="Arial"/>
          <w:spacing w:val="-8"/>
          <w:w w:val="105"/>
          <w:sz w:val="19"/>
        </w:rPr>
        <w:t> </w:t>
      </w:r>
      <w:r>
        <w:rPr>
          <w:rFonts w:ascii="Arial"/>
          <w:w w:val="105"/>
          <w:sz w:val="19"/>
        </w:rPr>
        <w:t>Aestheticians</w:t>
      </w:r>
      <w:r>
        <w:rPr>
          <w:rFonts w:ascii="Arial"/>
          <w:spacing w:val="5"/>
          <w:w w:val="105"/>
          <w:sz w:val="19"/>
        </w:rPr>
        <w:t> </w:t>
      </w:r>
      <w:r>
        <w:rPr>
          <w:rFonts w:ascii="Arial"/>
          <w:w w:val="105"/>
          <w:sz w:val="19"/>
        </w:rPr>
        <w:t>&amp;</w:t>
      </w:r>
      <w:r>
        <w:rPr>
          <w:rFonts w:ascii="Arial"/>
          <w:spacing w:val="-16"/>
          <w:w w:val="105"/>
          <w:sz w:val="19"/>
        </w:rPr>
        <w:t> </w:t>
      </w:r>
      <w:r>
        <w:rPr>
          <w:rFonts w:ascii="Arial"/>
          <w:w w:val="105"/>
          <w:sz w:val="19"/>
        </w:rPr>
        <w:t>Electrologists</w:t>
      </w:r>
      <w:r>
        <w:rPr>
          <w:rFonts w:ascii="Arial"/>
          <w:spacing w:val="-26"/>
          <w:w w:val="105"/>
          <w:sz w:val="19"/>
        </w:rPr>
        <w:t> </w:t>
      </w:r>
      <w:r>
        <w:rPr>
          <w:rFonts w:ascii="Arial"/>
          <w:i/>
          <w:w w:val="105"/>
          <w:sz w:val="21"/>
        </w:rPr>
        <w:t>I</w:t>
      </w:r>
      <w:r>
        <w:rPr>
          <w:rFonts w:ascii="Arial"/>
          <w:i/>
          <w:spacing w:val="-15"/>
          <w:w w:val="105"/>
          <w:sz w:val="21"/>
        </w:rPr>
        <w:t> </w:t>
      </w:r>
      <w:r>
        <w:rPr>
          <w:rFonts w:ascii="Arial"/>
          <w:w w:val="105"/>
          <w:sz w:val="19"/>
        </w:rPr>
        <w:t>Day</w:t>
      </w:r>
      <w:r>
        <w:rPr>
          <w:rFonts w:ascii="Arial"/>
          <w:spacing w:val="-4"/>
          <w:w w:val="105"/>
          <w:sz w:val="19"/>
        </w:rPr>
        <w:t> </w:t>
      </w:r>
      <w:r>
        <w:rPr>
          <w:rFonts w:ascii="Arial"/>
          <w:w w:val="105"/>
          <w:sz w:val="19"/>
        </w:rPr>
        <w:t>Spa</w:t>
      </w:r>
      <w:r>
        <w:rPr>
          <w:rFonts w:ascii="Arial"/>
          <w:spacing w:val="-12"/>
          <w:w w:val="105"/>
          <w:sz w:val="19"/>
        </w:rPr>
        <w:t> </w:t>
      </w:r>
      <w:r>
        <w:rPr>
          <w:rFonts w:ascii="Arial"/>
          <w:w w:val="105"/>
          <w:sz w:val="19"/>
        </w:rPr>
        <w:t>Professional</w:t>
      </w:r>
      <w:r>
        <w:rPr>
          <w:rFonts w:ascii="Arial"/>
          <w:spacing w:val="3"/>
          <w:w w:val="105"/>
          <w:sz w:val="19"/>
        </w:rPr>
        <w:t> </w:t>
      </w:r>
      <w:r>
        <w:rPr>
          <w:rFonts w:ascii="Arial"/>
          <w:w w:val="105"/>
          <w:sz w:val="19"/>
        </w:rPr>
        <w:t>Liability</w:t>
      </w:r>
    </w:p>
    <w:p>
      <w:pPr>
        <w:pStyle w:val="BodyText"/>
        <w:rPr>
          <w:rFonts w:ascii="Arial"/>
          <w:sz w:val="20"/>
        </w:rPr>
      </w:pPr>
    </w:p>
    <w:p>
      <w:pPr>
        <w:tabs>
          <w:tab w:pos="1627" w:val="left" w:leader="none"/>
        </w:tabs>
        <w:spacing w:before="0"/>
        <w:ind w:left="194" w:right="0" w:firstLine="0"/>
        <w:jc w:val="left"/>
        <w:rPr>
          <w:rFonts w:ascii="Arial"/>
          <w:sz w:val="19"/>
        </w:rPr>
      </w:pPr>
      <w:r>
        <w:rPr>
          <w:rFonts w:ascii="Arial"/>
          <w:b/>
          <w:w w:val="105"/>
          <w:sz w:val="19"/>
        </w:rPr>
        <w:t>Categories:</w:t>
        <w:tab/>
      </w:r>
      <w:r>
        <w:rPr>
          <w:rFonts w:ascii="Arial"/>
          <w:w w:val="105"/>
          <w:sz w:val="19"/>
        </w:rPr>
        <w:t>A&amp;E</w:t>
      </w:r>
    </w:p>
    <w:p>
      <w:pPr>
        <w:pStyle w:val="BodyText"/>
        <w:spacing w:before="5"/>
        <w:rPr>
          <w:rFonts w:ascii="Arial"/>
          <w:sz w:val="22"/>
        </w:rPr>
      </w:pPr>
    </w:p>
    <w:p>
      <w:pPr>
        <w:spacing w:before="0"/>
        <w:ind w:left="197" w:right="0" w:firstLine="0"/>
        <w:jc w:val="left"/>
        <w:rPr>
          <w:rFonts w:ascii="Arial"/>
          <w:sz w:val="19"/>
        </w:rPr>
      </w:pPr>
      <w:r>
        <w:rPr>
          <w:rFonts w:ascii="Arial"/>
          <w:w w:val="105"/>
          <w:sz w:val="19"/>
        </w:rPr>
        <w:t>Have you received a copy of the objection letter from Seth?</w:t>
      </w:r>
    </w:p>
    <w:p>
      <w:pPr>
        <w:pStyle w:val="BodyText"/>
        <w:rPr>
          <w:rFonts w:ascii="Arial"/>
          <w:sz w:val="22"/>
        </w:rPr>
      </w:pPr>
    </w:p>
    <w:p>
      <w:pPr>
        <w:spacing w:line="256" w:lineRule="auto" w:before="1"/>
        <w:ind w:left="195" w:right="435" w:firstLine="1"/>
        <w:jc w:val="left"/>
        <w:rPr>
          <w:rFonts w:ascii="Arial"/>
          <w:sz w:val="19"/>
        </w:rPr>
      </w:pPr>
      <w:r>
        <w:rPr>
          <w:rFonts w:ascii="Arial"/>
          <w:w w:val="105"/>
          <w:sz w:val="19"/>
        </w:rPr>
        <w:t>From my understanding, you should be able to amend the prior acts endorsement (68324) to comply with the NY DOl's question number 2.  It's really not an actuarial issue.</w:t>
      </w:r>
    </w:p>
    <w:p>
      <w:pPr>
        <w:pStyle w:val="BodyText"/>
        <w:spacing w:before="9"/>
        <w:rPr>
          <w:rFonts w:ascii="Arial"/>
          <w:sz w:val="20"/>
        </w:rPr>
      </w:pPr>
    </w:p>
    <w:p>
      <w:pPr>
        <w:spacing w:line="247" w:lineRule="auto" w:before="1"/>
        <w:ind w:left="201" w:right="435" w:hanging="1"/>
        <w:jc w:val="left"/>
        <w:rPr>
          <w:rFonts w:ascii="Arial"/>
          <w:sz w:val="19"/>
        </w:rPr>
      </w:pPr>
      <w:r>
        <w:rPr>
          <w:rFonts w:ascii="Arial"/>
          <w:w w:val="105"/>
          <w:sz w:val="19"/>
        </w:rPr>
        <w:t>For the A &amp; E minimum premium - we will tell the DOI that there is no minimum premium (this should be fine).</w:t>
      </w:r>
    </w:p>
    <w:p>
      <w:pPr>
        <w:pStyle w:val="BodyText"/>
        <w:spacing w:before="2"/>
        <w:rPr>
          <w:rFonts w:ascii="Arial"/>
          <w:sz w:val="21"/>
        </w:rPr>
      </w:pPr>
    </w:p>
    <w:p>
      <w:pPr>
        <w:spacing w:line="254" w:lineRule="auto" w:before="0"/>
        <w:ind w:left="198" w:right="435" w:firstLine="2"/>
        <w:jc w:val="left"/>
        <w:rPr>
          <w:rFonts w:ascii="Arial"/>
          <w:sz w:val="19"/>
        </w:rPr>
      </w:pPr>
      <w:r>
        <w:rPr>
          <w:rFonts w:ascii="Arial"/>
          <w:w w:val="105"/>
          <w:sz w:val="19"/>
        </w:rPr>
        <w:t>Where does the Tanning Salon Filing contain a premises liability charge? It would be helpful for us to see this. It is possible that the DOI would buy the fact that we based the charges on the Tanning Salon program but we need to see it first. On the other hand, if you remove the charge there should be no problem to include it in the base rate - since all of the competitors seem to include it in their rates anyway.</w:t>
      </w:r>
    </w:p>
    <w:p>
      <w:pPr>
        <w:pStyle w:val="BodyText"/>
        <w:spacing w:before="7"/>
        <w:rPr>
          <w:rFonts w:ascii="Arial"/>
          <w:sz w:val="20"/>
        </w:rPr>
      </w:pPr>
    </w:p>
    <w:p>
      <w:pPr>
        <w:spacing w:line="256" w:lineRule="auto" w:before="0"/>
        <w:ind w:left="201" w:right="435" w:firstLine="2"/>
        <w:jc w:val="left"/>
        <w:rPr>
          <w:rFonts w:ascii="Arial"/>
          <w:sz w:val="19"/>
        </w:rPr>
      </w:pPr>
      <w:r>
        <w:rPr>
          <w:rFonts w:ascii="Arial"/>
          <w:w w:val="105"/>
          <w:sz w:val="19"/>
        </w:rPr>
        <w:t>Seth - Once I have an answer finalized to the DOI questions 3 &amp; 4 I will forward it to you. The other questions do not pertain to actuarial issues.</w:t>
      </w:r>
    </w:p>
    <w:p>
      <w:pPr>
        <w:pStyle w:val="BodyText"/>
        <w:spacing w:before="2"/>
        <w:rPr>
          <w:rFonts w:ascii="Arial"/>
          <w:sz w:val="24"/>
        </w:rPr>
      </w:pPr>
    </w:p>
    <w:p>
      <w:pPr>
        <w:spacing w:before="1"/>
        <w:ind w:left="202" w:right="0" w:firstLine="0"/>
        <w:jc w:val="left"/>
        <w:rPr>
          <w:rFonts w:ascii="Arial"/>
          <w:b/>
          <w:i/>
          <w:sz w:val="24"/>
        </w:rPr>
      </w:pPr>
      <w:r>
        <w:rPr>
          <w:rFonts w:ascii="Arial"/>
          <w:b/>
          <w:i/>
          <w:sz w:val="24"/>
        </w:rPr>
        <w:t>Michael</w:t>
      </w:r>
      <w:r>
        <w:rPr>
          <w:rFonts w:ascii="Arial"/>
          <w:b/>
          <w:i/>
          <w:spacing w:val="51"/>
          <w:sz w:val="24"/>
        </w:rPr>
        <w:t> </w:t>
      </w:r>
      <w:r>
        <w:rPr>
          <w:rFonts w:ascii="Arial"/>
          <w:b/>
          <w:i/>
          <w:sz w:val="24"/>
        </w:rPr>
        <w:t>Fiorito</w:t>
      </w:r>
    </w:p>
    <w:p>
      <w:pPr>
        <w:spacing w:before="26"/>
        <w:ind w:left="205" w:right="0" w:firstLine="0"/>
        <w:jc w:val="left"/>
        <w:rPr>
          <w:b/>
          <w:i/>
          <w:sz w:val="23"/>
        </w:rPr>
      </w:pPr>
      <w:r>
        <w:rPr>
          <w:b/>
          <w:i/>
          <w:w w:val="110"/>
          <w:sz w:val="23"/>
        </w:rPr>
        <w:t>(212) 770  </w:t>
      </w:r>
      <w:r>
        <w:rPr>
          <w:b/>
          <w:w w:val="110"/>
          <w:sz w:val="23"/>
        </w:rPr>
        <w:t>- </w:t>
      </w:r>
      <w:r>
        <w:rPr>
          <w:b/>
          <w:i/>
          <w:w w:val="110"/>
          <w:sz w:val="23"/>
        </w:rPr>
        <w:t>6762</w:t>
      </w:r>
    </w:p>
    <w:p>
      <w:pPr>
        <w:pStyle w:val="BodyText"/>
        <w:rPr>
          <w:b/>
          <w:i/>
          <w:sz w:val="20"/>
        </w:rPr>
      </w:pPr>
    </w:p>
    <w:p>
      <w:pPr>
        <w:spacing w:line="198" w:lineRule="exact" w:before="0"/>
        <w:ind w:left="554" w:right="0" w:firstLine="0"/>
        <w:jc w:val="left"/>
        <w:rPr>
          <w:rFonts w:ascii="Arial"/>
          <w:sz w:val="19"/>
        </w:rPr>
      </w:pPr>
      <w:r>
        <w:rPr>
          <w:rFonts w:ascii="Arial"/>
          <w:w w:val="105"/>
          <w:sz w:val="19"/>
        </w:rPr>
        <w:t>-----Original Message-----</w:t>
      </w:r>
    </w:p>
    <w:p>
      <w:pPr>
        <w:tabs>
          <w:tab w:pos="1439" w:val="left" w:leader="none"/>
          <w:tab w:pos="4145" w:val="left" w:leader="none"/>
          <w:tab w:pos="4807" w:val="left" w:leader="none"/>
          <w:tab w:pos="6279" w:val="left" w:leader="none"/>
        </w:tabs>
        <w:spacing w:line="216" w:lineRule="exact" w:before="0"/>
        <w:ind w:left="510" w:right="0" w:firstLine="0"/>
        <w:jc w:val="left"/>
        <w:rPr>
          <w:rFonts w:ascii="Arial" w:hAnsi="Arial"/>
          <w:i/>
          <w:sz w:val="19"/>
        </w:rPr>
      </w:pPr>
      <w:r>
        <w:rPr/>
        <w:pict>
          <v:line style="position:absolute;mso-position-horizontal-relative:page;mso-position-vertical-relative:paragraph;z-index:10984" from="107.442596pt,72.118994pt" to="107.442596pt,1.878294pt" stroked="true" strokeweight="2.382319pt" strokecolor="#000000">
            <v:stroke dashstyle="solid"/>
            <w10:wrap type="none"/>
          </v:line>
        </w:pict>
      </w:r>
      <w:r>
        <w:rPr>
          <w:rFonts w:ascii="Arial" w:hAnsi="Arial"/>
          <w:b/>
          <w:w w:val="95"/>
          <w:sz w:val="23"/>
        </w:rPr>
        <w:t>iFrom:</w:t>
        <w:tab/>
      </w:r>
      <w:r>
        <w:rPr>
          <w:rFonts w:ascii="Arial" w:hAnsi="Arial"/>
          <w:sz w:val="23"/>
        </w:rPr>
        <w:t>..</w:t>
      </w:r>
      <w:r>
        <w:rPr>
          <w:rFonts w:ascii="Arial" w:hAnsi="Arial"/>
          <w:spacing w:val="13"/>
          <w:sz w:val="23"/>
        </w:rPr>
        <w:t> </w:t>
      </w:r>
      <w:r>
        <w:rPr>
          <w:rFonts w:ascii="Arial" w:hAnsi="Arial"/>
          <w:b/>
          <w:sz w:val="19"/>
        </w:rPr>
        <w:t>Cenit, Mark</w:t>
        <w:tab/>
      </w:r>
      <w:r>
        <w:rPr>
          <w:rFonts w:ascii="Arial" w:hAnsi="Arial"/>
          <w:sz w:val="19"/>
        </w:rPr>
        <w:t>.,,, </w:t>
      </w:r>
      <w:r>
        <w:rPr>
          <w:rFonts w:ascii="Arial" w:hAnsi="Arial"/>
          <w:spacing w:val="3"/>
          <w:sz w:val="19"/>
        </w:rPr>
        <w:t> </w:t>
      </w:r>
      <w:r>
        <w:rPr>
          <w:rFonts w:ascii="Arial" w:hAnsi="Arial"/>
          <w:sz w:val="19"/>
        </w:rPr>
        <w:t>.</w:t>
        <w:tab/>
        <w:t>·•</w:t>
        <w:tab/>
      </w:r>
      <w:r>
        <w:rPr>
          <w:rFonts w:ascii="Arial" w:hAnsi="Arial"/>
          <w:spacing w:val="7"/>
          <w:sz w:val="19"/>
        </w:rPr>
        <w:t>··</w:t>
      </w:r>
      <w:r>
        <w:rPr>
          <w:rFonts w:ascii="Arial" w:hAnsi="Arial"/>
          <w:spacing w:val="-26"/>
          <w:sz w:val="19"/>
        </w:rPr>
        <w:t> </w:t>
      </w:r>
      <w:r>
        <w:rPr>
          <w:rFonts w:ascii="Arial" w:hAnsi="Arial"/>
          <w:spacing w:val="-6"/>
          <w:sz w:val="19"/>
        </w:rPr>
        <w:t>"".. </w:t>
      </w:r>
      <w:r>
        <w:rPr>
          <w:rFonts w:ascii="Arial" w:hAnsi="Arial"/>
          <w:i/>
          <w:sz w:val="19"/>
        </w:rPr>
        <w:t>:.</w:t>
      </w:r>
    </w:p>
    <w:p>
      <w:pPr>
        <w:tabs>
          <w:tab w:pos="1634" w:val="left" w:leader="none"/>
        </w:tabs>
        <w:spacing w:line="294" w:lineRule="exact" w:before="0"/>
        <w:ind w:left="550" w:right="0" w:firstLine="0"/>
        <w:jc w:val="left"/>
        <w:rPr>
          <w:rFonts w:ascii="Arial"/>
          <w:sz w:val="19"/>
        </w:rPr>
      </w:pPr>
      <w:r>
        <w:rPr>
          <w:b/>
          <w:w w:val="95"/>
          <w:sz w:val="28"/>
        </w:rPr>
        <w:t>Sent:</w:t>
        <w:tab/>
      </w:r>
      <w:r>
        <w:rPr>
          <w:rFonts w:ascii="Arial"/>
          <w:sz w:val="19"/>
        </w:rPr>
        <w:t>Wednesday,   February  04,  1998</w:t>
      </w:r>
      <w:r>
        <w:rPr>
          <w:rFonts w:ascii="Arial"/>
          <w:spacing w:val="-10"/>
          <w:sz w:val="19"/>
        </w:rPr>
        <w:t> </w:t>
      </w:r>
      <w:r>
        <w:rPr>
          <w:rFonts w:ascii="Arial"/>
          <w:sz w:val="19"/>
        </w:rPr>
        <w:t>1:37PM</w:t>
      </w:r>
    </w:p>
    <w:p>
      <w:pPr>
        <w:tabs>
          <w:tab w:pos="1635" w:val="left" w:leader="none"/>
        </w:tabs>
        <w:spacing w:before="0"/>
        <w:ind w:left="556" w:right="0" w:firstLine="0"/>
        <w:jc w:val="left"/>
        <w:rPr>
          <w:rFonts w:ascii="Arial"/>
          <w:sz w:val="19"/>
        </w:rPr>
      </w:pPr>
      <w:r>
        <w:rPr>
          <w:rFonts w:ascii="Arial"/>
          <w:b/>
          <w:w w:val="105"/>
          <w:sz w:val="19"/>
        </w:rPr>
        <w:t>To:</w:t>
        <w:tab/>
      </w:r>
      <w:r>
        <w:rPr>
          <w:rFonts w:ascii="Arial"/>
          <w:w w:val="105"/>
          <w:sz w:val="19"/>
        </w:rPr>
        <w:t>Fiorito,</w:t>
      </w:r>
      <w:r>
        <w:rPr>
          <w:rFonts w:ascii="Arial"/>
          <w:spacing w:val="-14"/>
          <w:w w:val="105"/>
          <w:sz w:val="19"/>
        </w:rPr>
        <w:t> </w:t>
      </w:r>
      <w:r>
        <w:rPr>
          <w:rFonts w:ascii="Arial"/>
          <w:w w:val="105"/>
          <w:sz w:val="19"/>
        </w:rPr>
        <w:t>Michael</w:t>
      </w:r>
    </w:p>
    <w:p>
      <w:pPr>
        <w:tabs>
          <w:tab w:pos="1637" w:val="left" w:leader="none"/>
        </w:tabs>
        <w:spacing w:before="16"/>
        <w:ind w:left="556" w:right="0" w:firstLine="0"/>
        <w:jc w:val="left"/>
        <w:rPr>
          <w:rFonts w:ascii="Arial"/>
          <w:sz w:val="19"/>
        </w:rPr>
      </w:pPr>
      <w:r>
        <w:rPr>
          <w:rFonts w:ascii="Arial"/>
          <w:b/>
          <w:w w:val="105"/>
          <w:sz w:val="19"/>
        </w:rPr>
        <w:t>Cc:</w:t>
        <w:tab/>
      </w:r>
      <w:r>
        <w:rPr>
          <w:rFonts w:ascii="Arial"/>
          <w:w w:val="105"/>
          <w:sz w:val="19"/>
        </w:rPr>
        <w:t>Seifman,</w:t>
      </w:r>
      <w:r>
        <w:rPr>
          <w:rFonts w:ascii="Arial"/>
          <w:spacing w:val="-10"/>
          <w:w w:val="105"/>
          <w:sz w:val="19"/>
        </w:rPr>
        <w:t> </w:t>
      </w:r>
      <w:r>
        <w:rPr>
          <w:rFonts w:ascii="Arial"/>
          <w:w w:val="105"/>
          <w:sz w:val="19"/>
        </w:rPr>
        <w:t>Seth</w:t>
      </w:r>
    </w:p>
    <w:p>
      <w:pPr>
        <w:tabs>
          <w:tab w:pos="1636" w:val="left" w:leader="none"/>
        </w:tabs>
        <w:spacing w:before="10"/>
        <w:ind w:left="558" w:right="0" w:firstLine="0"/>
        <w:jc w:val="left"/>
        <w:rPr>
          <w:rFonts w:ascii="Arial"/>
          <w:sz w:val="19"/>
        </w:rPr>
      </w:pPr>
      <w:r>
        <w:rPr>
          <w:rFonts w:ascii="Arial"/>
          <w:b/>
          <w:w w:val="105"/>
          <w:sz w:val="19"/>
        </w:rPr>
        <w:t>Subject:</w:t>
        <w:tab/>
      </w:r>
      <w:r>
        <w:rPr>
          <w:rFonts w:ascii="Arial"/>
          <w:w w:val="105"/>
          <w:sz w:val="19"/>
        </w:rPr>
        <w:t>RE:</w:t>
      </w:r>
      <w:r>
        <w:rPr>
          <w:rFonts w:ascii="Arial"/>
          <w:spacing w:val="-12"/>
          <w:w w:val="105"/>
          <w:sz w:val="19"/>
        </w:rPr>
        <w:t> </w:t>
      </w:r>
      <w:r>
        <w:rPr>
          <w:rFonts w:ascii="Arial"/>
          <w:w w:val="105"/>
          <w:sz w:val="19"/>
        </w:rPr>
        <w:t>Aestheticians &amp;</w:t>
      </w:r>
      <w:r>
        <w:rPr>
          <w:rFonts w:ascii="Arial"/>
          <w:spacing w:val="-16"/>
          <w:w w:val="105"/>
          <w:sz w:val="19"/>
        </w:rPr>
        <w:t> </w:t>
      </w:r>
      <w:r>
        <w:rPr>
          <w:rFonts w:ascii="Arial"/>
          <w:w w:val="105"/>
          <w:sz w:val="19"/>
        </w:rPr>
        <w:t>Electrologists</w:t>
      </w:r>
      <w:r>
        <w:rPr>
          <w:rFonts w:ascii="Arial"/>
          <w:spacing w:val="-25"/>
          <w:w w:val="105"/>
          <w:sz w:val="19"/>
        </w:rPr>
        <w:t> </w:t>
      </w:r>
      <w:r>
        <w:rPr>
          <w:rFonts w:ascii="Arial"/>
          <w:w w:val="105"/>
          <w:sz w:val="19"/>
        </w:rPr>
        <w:t>/</w:t>
      </w:r>
      <w:r>
        <w:rPr>
          <w:rFonts w:ascii="Arial"/>
          <w:spacing w:val="-9"/>
          <w:w w:val="105"/>
          <w:sz w:val="19"/>
        </w:rPr>
        <w:t> </w:t>
      </w:r>
      <w:r>
        <w:rPr>
          <w:rFonts w:ascii="Arial"/>
          <w:w w:val="105"/>
          <w:sz w:val="19"/>
        </w:rPr>
        <w:t>Day</w:t>
      </w:r>
      <w:r>
        <w:rPr>
          <w:rFonts w:ascii="Arial"/>
          <w:spacing w:val="-4"/>
          <w:w w:val="105"/>
          <w:sz w:val="19"/>
        </w:rPr>
        <w:t> </w:t>
      </w:r>
      <w:r>
        <w:rPr>
          <w:rFonts w:ascii="Arial"/>
          <w:w w:val="105"/>
          <w:sz w:val="19"/>
        </w:rPr>
        <w:t>Spa</w:t>
      </w:r>
      <w:r>
        <w:rPr>
          <w:rFonts w:ascii="Arial"/>
          <w:spacing w:val="-11"/>
          <w:w w:val="105"/>
          <w:sz w:val="19"/>
        </w:rPr>
        <w:t> </w:t>
      </w:r>
      <w:r>
        <w:rPr>
          <w:rFonts w:ascii="Arial"/>
          <w:w w:val="105"/>
          <w:sz w:val="19"/>
        </w:rPr>
        <w:t>Professional</w:t>
      </w:r>
      <w:r>
        <w:rPr>
          <w:rFonts w:ascii="Arial"/>
          <w:spacing w:val="-1"/>
          <w:w w:val="105"/>
          <w:sz w:val="19"/>
        </w:rPr>
        <w:t> </w:t>
      </w:r>
      <w:r>
        <w:rPr>
          <w:rFonts w:ascii="Arial"/>
          <w:w w:val="105"/>
          <w:sz w:val="19"/>
        </w:rPr>
        <w:t>Liability</w:t>
      </w:r>
    </w:p>
    <w:p>
      <w:pPr>
        <w:tabs>
          <w:tab w:pos="1993" w:val="left" w:leader="none"/>
        </w:tabs>
        <w:spacing w:before="15"/>
        <w:ind w:left="556" w:right="0" w:firstLine="0"/>
        <w:jc w:val="left"/>
        <w:rPr>
          <w:rFonts w:ascii="Arial"/>
          <w:sz w:val="19"/>
        </w:rPr>
      </w:pPr>
      <w:r>
        <w:rPr>
          <w:rFonts w:ascii="Arial"/>
          <w:b/>
          <w:w w:val="105"/>
          <w:sz w:val="19"/>
        </w:rPr>
        <w:t>Importance:</w:t>
        <w:tab/>
      </w:r>
      <w:r>
        <w:rPr>
          <w:rFonts w:ascii="Arial"/>
          <w:w w:val="105"/>
          <w:sz w:val="19"/>
        </w:rPr>
        <w:t>High</w:t>
      </w:r>
    </w:p>
    <w:p>
      <w:pPr>
        <w:pStyle w:val="BodyText"/>
        <w:spacing w:before="8"/>
        <w:rPr>
          <w:rFonts w:ascii="Arial"/>
          <w:sz w:val="21"/>
        </w:rPr>
      </w:pPr>
    </w:p>
    <w:p>
      <w:pPr>
        <w:spacing w:before="0"/>
        <w:ind w:left="555" w:right="0" w:firstLine="0"/>
        <w:jc w:val="left"/>
        <w:rPr>
          <w:rFonts w:ascii="Arial"/>
          <w:sz w:val="19"/>
        </w:rPr>
      </w:pPr>
      <w:r>
        <w:rPr>
          <w:rFonts w:ascii="Arial"/>
          <w:w w:val="105"/>
          <w:sz w:val="19"/>
        </w:rPr>
        <w:t>Ok I was not able to finds out a huge amount but...</w:t>
      </w:r>
    </w:p>
    <w:p>
      <w:pPr>
        <w:pStyle w:val="BodyText"/>
        <w:spacing w:before="10"/>
        <w:rPr>
          <w:rFonts w:ascii="Arial"/>
          <w:sz w:val="20"/>
        </w:rPr>
      </w:pPr>
    </w:p>
    <w:p>
      <w:pPr>
        <w:spacing w:line="252" w:lineRule="auto" w:before="0"/>
        <w:ind w:left="557" w:right="281" w:hanging="6"/>
        <w:jc w:val="left"/>
        <w:rPr>
          <w:rFonts w:ascii="Arial"/>
          <w:sz w:val="19"/>
        </w:rPr>
      </w:pPr>
      <w:r>
        <w:rPr>
          <w:rFonts w:ascii="Arial"/>
          <w:w w:val="105"/>
          <w:sz w:val="19"/>
        </w:rPr>
        <w:t>I do not know if the omission of A&amp;E minimum premium was intentional. However the belief here is that it was "self-evident" since the must have one operator the coverage could not go for less than the $200 charge. If it is easier to go in and say we omitted it we can do that.</w:t>
      </w:r>
    </w:p>
    <w:p>
      <w:pPr>
        <w:spacing w:before="0"/>
        <w:ind w:left="555" w:right="0" w:firstLine="0"/>
        <w:jc w:val="left"/>
        <w:rPr>
          <w:rFonts w:ascii="Arial"/>
          <w:sz w:val="19"/>
        </w:rPr>
      </w:pPr>
      <w:r>
        <w:rPr>
          <w:rFonts w:ascii="Arial"/>
          <w:w w:val="105"/>
          <w:sz w:val="19"/>
        </w:rPr>
        <w:t>Your call.</w:t>
      </w:r>
    </w:p>
    <w:p>
      <w:pPr>
        <w:pStyle w:val="BodyText"/>
        <w:spacing w:before="8"/>
        <w:rPr>
          <w:rFonts w:ascii="Arial"/>
          <w:sz w:val="21"/>
        </w:rPr>
      </w:pPr>
    </w:p>
    <w:p>
      <w:pPr>
        <w:spacing w:line="254" w:lineRule="auto" w:before="0"/>
        <w:ind w:left="557" w:right="281" w:firstLine="3"/>
        <w:jc w:val="left"/>
        <w:rPr>
          <w:rFonts w:ascii="Arial"/>
          <w:sz w:val="19"/>
        </w:rPr>
      </w:pPr>
      <w:r>
        <w:rPr>
          <w:rFonts w:ascii="Arial"/>
          <w:w w:val="105"/>
          <w:sz w:val="19"/>
        </w:rPr>
        <w:t>As for the optional rating, the only form I could find that charged for the premises liability is a tanning salon. I do not expect that this would be enough to convince the state. If that is the case we will consent to the removal of the charge for the state of NY. Our rational is that loss of money for this coverage would be made up by the amount of business in the state.</w:t>
      </w:r>
    </w:p>
    <w:p>
      <w:pPr>
        <w:pStyle w:val="BodyText"/>
        <w:spacing w:before="2"/>
        <w:rPr>
          <w:rFonts w:ascii="Arial"/>
          <w:sz w:val="20"/>
        </w:rPr>
      </w:pPr>
    </w:p>
    <w:p>
      <w:pPr>
        <w:spacing w:line="252" w:lineRule="auto" w:before="0"/>
        <w:ind w:left="558" w:right="435" w:firstLine="0"/>
        <w:jc w:val="left"/>
        <w:rPr>
          <w:rFonts w:ascii="Arial"/>
          <w:sz w:val="19"/>
        </w:rPr>
      </w:pPr>
      <w:r>
        <w:rPr>
          <w:rFonts w:ascii="Arial"/>
          <w:w w:val="105"/>
          <w:sz w:val="19"/>
        </w:rPr>
        <w:t>How will this effect the coverage for the state? Can the coverage still be optional, but attached when requested for no charge?</w:t>
      </w:r>
    </w:p>
    <w:p>
      <w:pPr>
        <w:pStyle w:val="BodyText"/>
        <w:spacing w:before="8"/>
        <w:rPr>
          <w:rFonts w:ascii="Arial"/>
          <w:sz w:val="20"/>
        </w:rPr>
      </w:pPr>
    </w:p>
    <w:p>
      <w:pPr>
        <w:spacing w:line="249" w:lineRule="auto" w:before="1"/>
        <w:ind w:left="554" w:right="281" w:firstLine="6"/>
        <w:jc w:val="left"/>
        <w:rPr>
          <w:rFonts w:ascii="Arial"/>
          <w:sz w:val="19"/>
        </w:rPr>
      </w:pPr>
      <w:r>
        <w:rPr>
          <w:rFonts w:ascii="Arial"/>
          <w:w w:val="105"/>
          <w:sz w:val="19"/>
        </w:rPr>
        <w:t>As for the prior acts coverage, we should be able to justify it. Does the information supplied by Mark give have provisions for tail coverage. If so can we use that for the P/A rating. It should be substantially the same.  Isn't it different ways of looking at the same coverage?  I</w:t>
      </w:r>
    </w:p>
    <w:p>
      <w:pPr>
        <w:spacing w:after="0" w:line="249" w:lineRule="auto"/>
        <w:jc w:val="left"/>
        <w:rPr>
          <w:rFonts w:ascii="Arial"/>
          <w:sz w:val="19"/>
        </w:rPr>
        <w:sectPr>
          <w:footerReference w:type="default" r:id="rId208"/>
          <w:pgSz w:w="12290" w:h="15840"/>
          <w:pgMar w:footer="0" w:header="0" w:top="1300" w:bottom="280" w:left="1660" w:right="1580"/>
        </w:sectPr>
      </w:pPr>
    </w:p>
    <w:p>
      <w:pPr>
        <w:spacing w:line="252" w:lineRule="auto" w:before="80"/>
        <w:ind w:left="206" w:right="438" w:firstLine="0"/>
        <w:jc w:val="left"/>
        <w:rPr>
          <w:rFonts w:ascii="Arial"/>
          <w:sz w:val="19"/>
        </w:rPr>
      </w:pPr>
      <w:r>
        <w:rPr>
          <w:rFonts w:ascii="Arial"/>
          <w:w w:val="105"/>
          <w:sz w:val="19"/>
        </w:rPr>
        <w:t>am not comfortable letting go of this issue. It really is a minor charge since it is only of the part of coverage that is rolling over from claims made, but it is a principal type thing.</w:t>
      </w:r>
    </w:p>
    <w:p>
      <w:pPr>
        <w:pStyle w:val="BodyText"/>
        <w:spacing w:before="4"/>
        <w:rPr>
          <w:rFonts w:ascii="Arial"/>
          <w:sz w:val="20"/>
        </w:rPr>
      </w:pPr>
    </w:p>
    <w:p>
      <w:pPr>
        <w:spacing w:line="516" w:lineRule="auto" w:before="1"/>
        <w:ind w:left="204" w:right="3913" w:hanging="1"/>
        <w:jc w:val="left"/>
        <w:rPr>
          <w:rFonts w:ascii="Arial"/>
          <w:sz w:val="19"/>
        </w:rPr>
      </w:pPr>
      <w:r>
        <w:rPr>
          <w:rFonts w:ascii="Arial"/>
          <w:w w:val="105"/>
          <w:sz w:val="19"/>
        </w:rPr>
        <w:t>Please let me know what else you need form me. Thank you</w:t>
      </w:r>
    </w:p>
    <w:p>
      <w:pPr>
        <w:spacing w:line="172" w:lineRule="exact" w:before="11"/>
        <w:ind w:left="566" w:right="0" w:firstLine="0"/>
        <w:jc w:val="left"/>
        <w:rPr>
          <w:rFonts w:ascii="Arial"/>
          <w:sz w:val="19"/>
        </w:rPr>
      </w:pPr>
      <w:r>
        <w:rPr>
          <w:rFonts w:ascii="Arial"/>
          <w:w w:val="105"/>
          <w:sz w:val="19"/>
        </w:rPr>
        <w:t>-----Original Message-----</w:t>
      </w:r>
    </w:p>
    <w:p>
      <w:pPr>
        <w:tabs>
          <w:tab w:pos="3713" w:val="left" w:leader="none"/>
        </w:tabs>
        <w:spacing w:line="214" w:lineRule="exact" w:before="0"/>
        <w:ind w:left="520" w:right="0" w:firstLine="0"/>
        <w:jc w:val="left"/>
        <w:rPr>
          <w:rFonts w:ascii="Arial" w:hAnsi="Arial"/>
          <w:sz w:val="24"/>
        </w:rPr>
      </w:pPr>
      <w:r>
        <w:rPr/>
        <w:pict>
          <v:line style="position:absolute;mso-position-horizontal-relative:page;mso-position-vertical-relative:paragraph;z-index:11056" from="112.034798pt,49.844314pt" to="112.034798pt,2.946414pt" stroked="true" strokeweight="2.149922pt" strokecolor="#000000">
            <v:stroke dashstyle="solid"/>
            <w10:wrap type="none"/>
          </v:line>
        </w:pict>
      </w:r>
      <w:r>
        <w:rPr>
          <w:rFonts w:ascii="Arial" w:hAnsi="Arial"/>
          <w:b/>
          <w:w w:val="75"/>
          <w:sz w:val="24"/>
        </w:rPr>
        <w:t>·t=ro·m:</w:t>
      </w:r>
      <w:r>
        <w:rPr>
          <w:rFonts w:ascii="Arial" w:hAnsi="Arial"/>
          <w:b/>
          <w:spacing w:val="-5"/>
          <w:w w:val="75"/>
          <w:sz w:val="24"/>
        </w:rPr>
        <w:t> </w:t>
      </w:r>
      <w:r>
        <w:rPr>
          <w:rFonts w:ascii="Arial" w:hAnsi="Arial"/>
          <w:w w:val="75"/>
          <w:sz w:val="24"/>
        </w:rPr>
        <w:t>·---,,,</w:t>
      </w:r>
      <w:r>
        <w:rPr>
          <w:rFonts w:ascii="Arial" w:hAnsi="Arial"/>
          <w:spacing w:val="-15"/>
          <w:w w:val="75"/>
          <w:sz w:val="24"/>
        </w:rPr>
        <w:t> </w:t>
      </w:r>
      <w:r>
        <w:rPr>
          <w:rFonts w:ascii="Arial" w:hAnsi="Arial"/>
          <w:b/>
          <w:w w:val="75"/>
          <w:sz w:val="24"/>
        </w:rPr>
        <w:t>FiOfitO,</w:t>
      </w:r>
      <w:r>
        <w:rPr>
          <w:rFonts w:ascii="Arial" w:hAnsi="Arial"/>
          <w:b/>
          <w:spacing w:val="-33"/>
          <w:w w:val="75"/>
          <w:sz w:val="24"/>
        </w:rPr>
        <w:t> </w:t>
      </w:r>
      <w:r>
        <w:rPr>
          <w:rFonts w:ascii="Arial" w:hAnsi="Arial"/>
          <w:b/>
          <w:w w:val="75"/>
          <w:sz w:val="24"/>
        </w:rPr>
        <w:t>:JVfich·</w:t>
      </w:r>
      <w:r>
        <w:rPr>
          <w:rFonts w:ascii="Arial" w:hAnsi="Arial"/>
          <w:b/>
          <w:spacing w:val="-33"/>
          <w:w w:val="75"/>
          <w:sz w:val="24"/>
        </w:rPr>
        <w:t> </w:t>
      </w:r>
      <w:r>
        <w:rPr>
          <w:rFonts w:ascii="Arial" w:hAnsi="Arial"/>
          <w:b/>
          <w:w w:val="75"/>
          <w:sz w:val="24"/>
        </w:rPr>
        <w:t>el·.</w:t>
        <w:tab/>
      </w:r>
      <w:r>
        <w:rPr>
          <w:rFonts w:ascii="Arial" w:hAnsi="Arial"/>
          <w:w w:val="70"/>
          <w:sz w:val="24"/>
        </w:rPr>
        <w:t>---</w:t>
      </w:r>
      <w:r>
        <w:rPr>
          <w:rFonts w:ascii="Arial" w:hAnsi="Arial"/>
          <w:spacing w:val="-26"/>
          <w:w w:val="70"/>
          <w:sz w:val="24"/>
        </w:rPr>
        <w:t> </w:t>
      </w:r>
      <w:r>
        <w:rPr>
          <w:rFonts w:ascii="Arial" w:hAnsi="Arial"/>
          <w:w w:val="70"/>
          <w:sz w:val="24"/>
        </w:rPr>
        <w:t>-</w:t>
      </w:r>
      <w:r>
        <w:rPr>
          <w:rFonts w:ascii="Arial" w:hAnsi="Arial"/>
          <w:spacing w:val="-15"/>
          <w:w w:val="70"/>
          <w:sz w:val="24"/>
        </w:rPr>
        <w:t> </w:t>
      </w:r>
      <w:r>
        <w:rPr>
          <w:rFonts w:ascii="Arial" w:hAnsi="Arial"/>
          <w:w w:val="70"/>
          <w:sz w:val="24"/>
        </w:rPr>
        <w:t>---</w:t>
      </w:r>
      <w:r>
        <w:rPr>
          <w:rFonts w:ascii="Arial" w:hAnsi="Arial"/>
          <w:spacing w:val="-38"/>
          <w:w w:val="70"/>
          <w:sz w:val="24"/>
        </w:rPr>
        <w:t> </w:t>
      </w:r>
      <w:r>
        <w:rPr>
          <w:rFonts w:ascii="Arial" w:hAnsi="Arial"/>
          <w:w w:val="70"/>
          <w:sz w:val="24"/>
        </w:rPr>
        <w:t>'"------</w:t>
      </w:r>
    </w:p>
    <w:p>
      <w:pPr>
        <w:tabs>
          <w:tab w:pos="1347" w:val="left" w:leader="none"/>
        </w:tabs>
        <w:spacing w:line="307" w:lineRule="exact" w:before="0"/>
        <w:ind w:left="572" w:right="0" w:firstLine="0"/>
        <w:jc w:val="left"/>
        <w:rPr>
          <w:rFonts w:ascii="Arial" w:hAnsi="Arial"/>
          <w:sz w:val="26"/>
        </w:rPr>
      </w:pPr>
      <w:r>
        <w:rPr/>
        <w:pict>
          <v:line style="position:absolute;mso-position-horizontal-relative:page;mso-position-vertical-relative:paragraph;z-index:11128" from="425.206909pt,3.827978pt" to="485.643609pt,3.827978pt" stroked="true" strokeweight=".23888pt" strokecolor="#000000">
            <v:stroke dashstyle="solid"/>
            <w10:wrap type="none"/>
          </v:line>
        </w:pict>
      </w:r>
      <w:r>
        <w:rPr>
          <w:rFonts w:ascii="Arial" w:hAnsi="Arial"/>
          <w:b/>
          <w:sz w:val="21"/>
        </w:rPr>
        <w:t>se·n</w:t>
      </w:r>
      <w:r>
        <w:rPr>
          <w:rFonts w:ascii="Arial" w:hAnsi="Arial"/>
          <w:b/>
          <w:sz w:val="21"/>
          <w:u w:val="single"/>
        </w:rPr>
        <w:t>t:</w:t>
      </w:r>
      <w:r>
        <w:rPr>
          <w:rFonts w:ascii="Arial" w:hAnsi="Arial"/>
          <w:b/>
          <w:sz w:val="21"/>
        </w:rPr>
        <w:tab/>
      </w:r>
      <w:r>
        <w:rPr>
          <w:rFonts w:ascii="Arial" w:hAnsi="Arial"/>
          <w:w w:val="90"/>
          <w:sz w:val="21"/>
        </w:rPr>
        <w:t>.    </w:t>
      </w:r>
      <w:r>
        <w:rPr>
          <w:rFonts w:ascii="Arial" w:hAnsi="Arial"/>
          <w:w w:val="90"/>
          <w:sz w:val="19"/>
        </w:rPr>
        <w:t>v\/ednesday;T=ebr</w:t>
      </w:r>
      <w:r>
        <w:rPr>
          <w:rFonts w:ascii="Arial" w:hAnsi="Arial"/>
          <w:w w:val="90"/>
          <w:sz w:val="19"/>
          <w:u w:val="single"/>
        </w:rPr>
        <w:t>ua</w:t>
      </w:r>
      <w:r>
        <w:rPr>
          <w:rFonts w:ascii="Arial" w:hAnsi="Arial"/>
          <w:w w:val="90"/>
          <w:sz w:val="19"/>
        </w:rPr>
        <w:t>ry</w:t>
      </w:r>
      <w:r>
        <w:rPr>
          <w:rFonts w:ascii="Arial" w:hAnsi="Arial"/>
          <w:spacing w:val="24"/>
          <w:w w:val="90"/>
          <w:sz w:val="19"/>
        </w:rPr>
        <w:t> </w:t>
      </w:r>
      <w:r>
        <w:rPr>
          <w:w w:val="90"/>
          <w:sz w:val="28"/>
        </w:rPr>
        <w:t>o4:T99811</w:t>
      </w:r>
      <w:r>
        <w:rPr>
          <w:rFonts w:ascii="Arial" w:hAnsi="Arial"/>
          <w:w w:val="90"/>
          <w:sz w:val="26"/>
        </w:rPr>
        <w:t>:55-AM</w:t>
      </w:r>
    </w:p>
    <w:p>
      <w:pPr>
        <w:tabs>
          <w:tab w:pos="1642" w:val="left" w:leader="none"/>
        </w:tabs>
        <w:spacing w:line="217" w:lineRule="exact" w:before="5"/>
        <w:ind w:left="568" w:right="0" w:firstLine="0"/>
        <w:jc w:val="left"/>
        <w:rPr>
          <w:rFonts w:ascii="Arial"/>
          <w:sz w:val="19"/>
        </w:rPr>
      </w:pPr>
      <w:r>
        <w:rPr>
          <w:rFonts w:ascii="Arial"/>
          <w:b/>
          <w:w w:val="105"/>
          <w:sz w:val="19"/>
        </w:rPr>
        <w:t>To:</w:t>
        <w:tab/>
      </w:r>
      <w:r>
        <w:rPr>
          <w:rFonts w:ascii="Arial"/>
          <w:w w:val="105"/>
          <w:sz w:val="19"/>
        </w:rPr>
        <w:t>Cenit,</w:t>
      </w:r>
      <w:r>
        <w:rPr>
          <w:rFonts w:ascii="Arial"/>
          <w:spacing w:val="-1"/>
          <w:w w:val="105"/>
          <w:sz w:val="19"/>
        </w:rPr>
        <w:t> </w:t>
      </w:r>
      <w:r>
        <w:rPr>
          <w:rFonts w:ascii="Arial"/>
          <w:w w:val="105"/>
          <w:sz w:val="19"/>
        </w:rPr>
        <w:t>Mark</w:t>
      </w:r>
    </w:p>
    <w:p>
      <w:pPr>
        <w:tabs>
          <w:tab w:pos="1641" w:val="left" w:leader="none"/>
        </w:tabs>
        <w:spacing w:line="240" w:lineRule="exact" w:before="0"/>
        <w:ind w:left="570" w:right="0" w:firstLine="0"/>
        <w:jc w:val="left"/>
        <w:rPr>
          <w:rFonts w:ascii="Arial"/>
          <w:sz w:val="19"/>
        </w:rPr>
      </w:pPr>
      <w:r>
        <w:rPr>
          <w:rFonts w:ascii="Arial"/>
          <w:b/>
          <w:w w:val="105"/>
          <w:sz w:val="19"/>
        </w:rPr>
        <w:t>Subject:</w:t>
        <w:tab/>
      </w:r>
      <w:r>
        <w:rPr>
          <w:rFonts w:ascii="Arial"/>
          <w:w w:val="105"/>
          <w:sz w:val="19"/>
        </w:rPr>
        <w:t>RE:</w:t>
      </w:r>
      <w:r>
        <w:rPr>
          <w:rFonts w:ascii="Arial"/>
          <w:spacing w:val="-11"/>
          <w:w w:val="105"/>
          <w:sz w:val="19"/>
        </w:rPr>
        <w:t> </w:t>
      </w:r>
      <w:r>
        <w:rPr>
          <w:rFonts w:ascii="Arial"/>
          <w:w w:val="105"/>
          <w:sz w:val="19"/>
        </w:rPr>
        <w:t>Aestheticians</w:t>
      </w:r>
      <w:r>
        <w:rPr>
          <w:rFonts w:ascii="Arial"/>
          <w:spacing w:val="-2"/>
          <w:w w:val="105"/>
          <w:sz w:val="19"/>
        </w:rPr>
        <w:t> </w:t>
      </w:r>
      <w:r>
        <w:rPr>
          <w:rFonts w:ascii="Arial"/>
          <w:w w:val="105"/>
          <w:sz w:val="21"/>
        </w:rPr>
        <w:t>&amp;</w:t>
      </w:r>
      <w:r>
        <w:rPr>
          <w:rFonts w:ascii="Arial"/>
          <w:spacing w:val="-23"/>
          <w:w w:val="105"/>
          <w:sz w:val="21"/>
        </w:rPr>
        <w:t> </w:t>
      </w:r>
      <w:r>
        <w:rPr>
          <w:rFonts w:ascii="Arial"/>
          <w:w w:val="105"/>
          <w:sz w:val="19"/>
        </w:rPr>
        <w:t>Electrologists</w:t>
      </w:r>
      <w:r>
        <w:rPr>
          <w:rFonts w:ascii="Arial"/>
          <w:spacing w:val="-17"/>
          <w:w w:val="105"/>
          <w:sz w:val="19"/>
        </w:rPr>
        <w:t> </w:t>
      </w:r>
      <w:r>
        <w:rPr>
          <w:rFonts w:ascii="Arial"/>
          <w:w w:val="105"/>
          <w:sz w:val="19"/>
        </w:rPr>
        <w:t>/</w:t>
      </w:r>
      <w:r>
        <w:rPr>
          <w:rFonts w:ascii="Arial"/>
          <w:spacing w:val="-9"/>
          <w:w w:val="105"/>
          <w:sz w:val="19"/>
        </w:rPr>
        <w:t> </w:t>
      </w:r>
      <w:r>
        <w:rPr>
          <w:rFonts w:ascii="Arial"/>
          <w:w w:val="105"/>
          <w:sz w:val="19"/>
        </w:rPr>
        <w:t>Day</w:t>
      </w:r>
      <w:r>
        <w:rPr>
          <w:rFonts w:ascii="Arial"/>
          <w:spacing w:val="-4"/>
          <w:w w:val="105"/>
          <w:sz w:val="19"/>
        </w:rPr>
        <w:t> </w:t>
      </w:r>
      <w:r>
        <w:rPr>
          <w:rFonts w:ascii="Arial"/>
          <w:w w:val="105"/>
          <w:sz w:val="19"/>
        </w:rPr>
        <w:t>Spa</w:t>
      </w:r>
      <w:r>
        <w:rPr>
          <w:rFonts w:ascii="Arial"/>
          <w:spacing w:val="-12"/>
          <w:w w:val="105"/>
          <w:sz w:val="19"/>
        </w:rPr>
        <w:t> </w:t>
      </w:r>
      <w:r>
        <w:rPr>
          <w:rFonts w:ascii="Arial"/>
          <w:w w:val="105"/>
          <w:sz w:val="19"/>
        </w:rPr>
        <w:t>Professional</w:t>
      </w:r>
      <w:r>
        <w:rPr>
          <w:rFonts w:ascii="Arial"/>
          <w:spacing w:val="-3"/>
          <w:w w:val="105"/>
          <w:sz w:val="19"/>
        </w:rPr>
        <w:t> </w:t>
      </w:r>
      <w:r>
        <w:rPr>
          <w:rFonts w:ascii="Arial"/>
          <w:w w:val="105"/>
          <w:sz w:val="19"/>
        </w:rPr>
        <w:t>Liability</w:t>
      </w:r>
    </w:p>
    <w:p>
      <w:pPr>
        <w:pStyle w:val="BodyText"/>
        <w:spacing w:before="9"/>
        <w:rPr>
          <w:rFonts w:ascii="Arial"/>
          <w:sz w:val="19"/>
        </w:rPr>
      </w:pPr>
    </w:p>
    <w:p>
      <w:pPr>
        <w:spacing w:before="0"/>
        <w:ind w:left="571" w:right="0" w:firstLine="0"/>
        <w:jc w:val="left"/>
        <w:rPr>
          <w:rFonts w:ascii="Arial"/>
          <w:sz w:val="19"/>
        </w:rPr>
      </w:pPr>
      <w:r>
        <w:rPr>
          <w:rFonts w:ascii="Arial"/>
          <w:sz w:val="19"/>
        </w:rPr>
        <w:t>Regarding the A </w:t>
      </w:r>
      <w:r>
        <w:rPr>
          <w:rFonts w:ascii="Arial"/>
          <w:sz w:val="21"/>
        </w:rPr>
        <w:t>&amp; </w:t>
      </w:r>
      <w:r>
        <w:rPr>
          <w:rFonts w:ascii="Arial"/>
          <w:sz w:val="19"/>
        </w:rPr>
        <w:t>E minimum  premium:</w:t>
      </w:r>
    </w:p>
    <w:p>
      <w:pPr>
        <w:spacing w:line="252" w:lineRule="auto" w:before="11"/>
        <w:ind w:left="569" w:right="0" w:firstLine="359"/>
        <w:jc w:val="left"/>
        <w:rPr>
          <w:rFonts w:ascii="Arial"/>
          <w:sz w:val="19"/>
        </w:rPr>
      </w:pPr>
      <w:r>
        <w:rPr>
          <w:rFonts w:ascii="Arial"/>
          <w:w w:val="105"/>
          <w:sz w:val="19"/>
        </w:rPr>
        <w:t>We need to know if the omission was intentional. If not, the minimum in the Day Spa program is $500 so why would these minimums be different?</w:t>
      </w:r>
    </w:p>
    <w:p>
      <w:pPr>
        <w:pStyle w:val="BodyText"/>
        <w:spacing w:before="2"/>
        <w:rPr>
          <w:rFonts w:ascii="Arial"/>
          <w:sz w:val="21"/>
        </w:rPr>
      </w:pPr>
    </w:p>
    <w:p>
      <w:pPr>
        <w:spacing w:before="0"/>
        <w:ind w:left="568" w:right="0" w:firstLine="0"/>
        <w:jc w:val="left"/>
        <w:rPr>
          <w:rFonts w:ascii="Arial"/>
          <w:sz w:val="19"/>
        </w:rPr>
      </w:pPr>
      <w:r>
        <w:rPr>
          <w:rFonts w:ascii="Arial"/>
          <w:w w:val="105"/>
          <w:sz w:val="19"/>
        </w:rPr>
        <w:t>Optional Rating:</w:t>
      </w:r>
    </w:p>
    <w:p>
      <w:pPr>
        <w:spacing w:line="259" w:lineRule="auto" w:before="20"/>
        <w:ind w:left="567" w:right="438" w:firstLine="359"/>
        <w:jc w:val="left"/>
        <w:rPr>
          <w:rFonts w:ascii="Arial"/>
          <w:sz w:val="19"/>
        </w:rPr>
      </w:pPr>
      <w:r>
        <w:rPr>
          <w:rFonts w:ascii="Arial"/>
          <w:w w:val="105"/>
          <w:sz w:val="19"/>
        </w:rPr>
        <w:t>Saying that the rates are based on industry standards is not sufficient. The competitors that Mark supplied us with all include premises coverages in their rates - which happen to be close to ours rates not including the premises coverage. Therefore, unless you can find competitors which charge the same rates as us for these coverages (or some other way to justify the charges), you might want to consider removing the charges.</w:t>
      </w:r>
    </w:p>
    <w:p>
      <w:pPr>
        <w:pStyle w:val="BodyText"/>
        <w:spacing w:before="3"/>
        <w:rPr>
          <w:rFonts w:ascii="Arial"/>
          <w:sz w:val="20"/>
        </w:rPr>
      </w:pPr>
    </w:p>
    <w:p>
      <w:pPr>
        <w:spacing w:line="256" w:lineRule="auto" w:before="0"/>
        <w:ind w:left="570" w:right="0" w:firstLine="352"/>
        <w:jc w:val="left"/>
        <w:rPr>
          <w:rFonts w:ascii="Arial"/>
          <w:sz w:val="19"/>
        </w:rPr>
      </w:pPr>
      <w:r>
        <w:rPr>
          <w:rFonts w:ascii="Arial"/>
          <w:w w:val="105"/>
          <w:sz w:val="19"/>
        </w:rPr>
        <w:t>We are also confused about the prior acts coverage. Isn't this program written on an occurrence basis?</w:t>
      </w:r>
    </w:p>
    <w:p>
      <w:pPr>
        <w:pStyle w:val="BodyText"/>
        <w:spacing w:before="5"/>
        <w:rPr>
          <w:rFonts w:ascii="Arial"/>
          <w:sz w:val="20"/>
        </w:rPr>
      </w:pPr>
    </w:p>
    <w:p>
      <w:pPr>
        <w:spacing w:line="494" w:lineRule="auto" w:before="0"/>
        <w:ind w:left="572" w:right="4527" w:hanging="1"/>
        <w:jc w:val="left"/>
        <w:rPr>
          <w:rFonts w:ascii="Arial"/>
          <w:sz w:val="19"/>
        </w:rPr>
      </w:pPr>
      <w:r>
        <w:rPr>
          <w:rFonts w:ascii="Arial"/>
          <w:w w:val="105"/>
          <w:sz w:val="19"/>
        </w:rPr>
        <w:t>Please respond as soon as possible. Thank you.</w:t>
      </w:r>
    </w:p>
    <w:p>
      <w:pPr>
        <w:spacing w:after="0" w:line="494" w:lineRule="auto"/>
        <w:jc w:val="left"/>
        <w:rPr>
          <w:rFonts w:ascii="Arial"/>
          <w:sz w:val="19"/>
        </w:rPr>
        <w:sectPr>
          <w:footerReference w:type="even" r:id="rId210"/>
          <w:pgSz w:w="12290" w:h="15840"/>
          <w:pgMar w:footer="0" w:header="0" w:top="1340" w:bottom="280" w:left="1740" w:right="1740"/>
        </w:sectPr>
      </w:pPr>
    </w:p>
    <w:p>
      <w:pPr>
        <w:spacing w:before="64"/>
        <w:ind w:left="572" w:right="0" w:firstLine="0"/>
        <w:jc w:val="left"/>
        <w:rPr>
          <w:rFonts w:ascii="Arial"/>
          <w:b/>
          <w:i/>
          <w:sz w:val="24"/>
        </w:rPr>
      </w:pPr>
      <w:r>
        <w:rPr>
          <w:rFonts w:ascii="Arial"/>
          <w:b/>
          <w:i/>
          <w:sz w:val="24"/>
        </w:rPr>
        <w:t>Michael</w:t>
      </w:r>
      <w:r>
        <w:rPr>
          <w:rFonts w:ascii="Arial"/>
          <w:b/>
          <w:i/>
          <w:spacing w:val="53"/>
          <w:sz w:val="24"/>
        </w:rPr>
        <w:t> </w:t>
      </w:r>
      <w:r>
        <w:rPr>
          <w:rFonts w:ascii="Arial"/>
          <w:b/>
          <w:i/>
          <w:sz w:val="24"/>
        </w:rPr>
        <w:t>Fiorito</w:t>
      </w:r>
    </w:p>
    <w:p>
      <w:pPr>
        <w:spacing w:before="48"/>
        <w:ind w:left="577" w:right="0" w:firstLine="0"/>
        <w:jc w:val="left"/>
        <w:rPr>
          <w:rFonts w:ascii="Arial"/>
          <w:b/>
          <w:i/>
          <w:sz w:val="21"/>
        </w:rPr>
      </w:pPr>
      <w:r>
        <w:rPr>
          <w:rFonts w:ascii="Arial"/>
          <w:b/>
          <w:i/>
          <w:w w:val="110"/>
          <w:sz w:val="21"/>
        </w:rPr>
        <w:t>(212) 770 </w:t>
      </w:r>
      <w:r>
        <w:rPr>
          <w:rFonts w:ascii="Arial"/>
          <w:b/>
          <w:w w:val="110"/>
          <w:sz w:val="21"/>
        </w:rPr>
        <w:t>-</w:t>
      </w:r>
      <w:r>
        <w:rPr>
          <w:rFonts w:ascii="Arial"/>
          <w:b/>
          <w:spacing w:val="60"/>
          <w:w w:val="110"/>
          <w:sz w:val="21"/>
        </w:rPr>
        <w:t> </w:t>
      </w:r>
      <w:r>
        <w:rPr>
          <w:rFonts w:ascii="Arial"/>
          <w:b/>
          <w:i/>
          <w:w w:val="110"/>
          <w:sz w:val="21"/>
        </w:rPr>
        <w:t>6762</w:t>
      </w:r>
    </w:p>
    <w:p>
      <w:pPr>
        <w:pStyle w:val="BodyText"/>
        <w:spacing w:before="6"/>
        <w:rPr>
          <w:rFonts w:ascii="Arial"/>
          <w:b/>
          <w:i/>
          <w:sz w:val="20"/>
        </w:rPr>
      </w:pPr>
    </w:p>
    <w:p>
      <w:pPr>
        <w:spacing w:line="179" w:lineRule="exact" w:before="0"/>
        <w:ind w:left="927" w:right="0" w:firstLine="0"/>
        <w:jc w:val="left"/>
        <w:rPr>
          <w:rFonts w:ascii="Arial"/>
          <w:sz w:val="19"/>
        </w:rPr>
      </w:pPr>
      <w:r>
        <w:rPr/>
        <w:pict>
          <v:shape style="position:absolute;margin-left:130.289398pt;margin-top:1.278498pt;width:40.050pt;height:20.5pt;mso-position-horizontal-relative:page;mso-position-vertical-relative:paragraph;z-index:-437560" type="#_x0000_t202" filled="false" stroked="false">
            <v:textbox inset="0,0,0,0">
              <w:txbxContent>
                <w:p>
                  <w:pPr>
                    <w:spacing w:line="410" w:lineRule="exact" w:before="0"/>
                    <w:ind w:left="0" w:right="0" w:firstLine="0"/>
                    <w:jc w:val="left"/>
                    <w:rPr>
                      <w:sz w:val="37"/>
                    </w:rPr>
                  </w:pPr>
                  <w:r>
                    <w:rPr>
                      <w:b/>
                      <w:w w:val="50"/>
                      <w:sz w:val="37"/>
                    </w:rPr>
                    <w:t>:From'r</w:t>
                  </w:r>
                  <w:r>
                    <w:rPr>
                      <w:b/>
                      <w:spacing w:val="-22"/>
                      <w:w w:val="50"/>
                      <w:sz w:val="37"/>
                    </w:rPr>
                    <w:t> </w:t>
                  </w:r>
                  <w:r>
                    <w:rPr>
                      <w:w w:val="50"/>
                      <w:sz w:val="37"/>
                    </w:rPr>
                    <w:t>...</w:t>
                  </w:r>
                </w:p>
              </w:txbxContent>
            </v:textbox>
            <w10:wrap type="none"/>
          </v:shape>
        </w:pict>
      </w:r>
      <w:r>
        <w:rPr>
          <w:rFonts w:ascii="Arial"/>
          <w:w w:val="105"/>
          <w:sz w:val="19"/>
        </w:rPr>
        <w:t>-----Original Message-----</w:t>
      </w:r>
    </w:p>
    <w:p>
      <w:pPr>
        <w:spacing w:line="225" w:lineRule="exact" w:before="0"/>
        <w:ind w:left="1892" w:right="0" w:firstLine="0"/>
        <w:jc w:val="left"/>
        <w:rPr>
          <w:rFonts w:ascii="Arial" w:hAnsi="Arial"/>
          <w:b/>
          <w:sz w:val="23"/>
        </w:rPr>
      </w:pPr>
      <w:r>
        <w:rPr/>
        <w:pict>
          <v:line style="position:absolute;mso-position-horizontal-relative:page;mso-position-vertical-relative:paragraph;z-index:11104" from="130.189697pt,62.171741pt" to="130.189697pt,2.831541pt" stroked="true" strokeweight="2.149922pt" strokecolor="#000000">
            <v:stroke dashstyle="solid"/>
            <w10:wrap type="none"/>
          </v:line>
        </w:pict>
      </w:r>
      <w:r>
        <w:rPr>
          <w:rFonts w:ascii="Arial" w:hAnsi="Arial"/>
          <w:b/>
          <w:w w:val="85"/>
          <w:sz w:val="23"/>
        </w:rPr>
        <w:t>,··ceriit</w:t>
      </w:r>
      <w:r>
        <w:rPr>
          <w:rFonts w:ascii="Arial" w:hAnsi="Arial"/>
          <w:b/>
          <w:spacing w:val="-19"/>
          <w:w w:val="85"/>
          <w:sz w:val="23"/>
        </w:rPr>
        <w:t> </w:t>
      </w:r>
      <w:r>
        <w:rPr>
          <w:rFonts w:ascii="Arial" w:hAnsi="Arial"/>
          <w:b/>
          <w:w w:val="85"/>
          <w:sz w:val="23"/>
        </w:rPr>
        <w:t>·Mark···</w:t>
      </w:r>
    </w:p>
    <w:p>
      <w:pPr>
        <w:pStyle w:val="BodyText"/>
        <w:rPr>
          <w:rFonts w:ascii="Arial"/>
          <w:b/>
          <w:sz w:val="26"/>
        </w:rPr>
      </w:pPr>
      <w:r>
        <w:rPr/>
        <w:br w:type="column"/>
      </w:r>
      <w:r>
        <w:rPr>
          <w:rFonts w:ascii="Arial"/>
          <w:b/>
          <w:sz w:val="26"/>
        </w:rPr>
      </w:r>
    </w:p>
    <w:p>
      <w:pPr>
        <w:pStyle w:val="BodyText"/>
        <w:rPr>
          <w:rFonts w:ascii="Arial"/>
          <w:b/>
          <w:sz w:val="26"/>
        </w:rPr>
      </w:pPr>
    </w:p>
    <w:p>
      <w:pPr>
        <w:pStyle w:val="BodyText"/>
        <w:spacing w:before="6"/>
        <w:rPr>
          <w:rFonts w:ascii="Arial"/>
          <w:b/>
          <w:sz w:val="35"/>
        </w:rPr>
      </w:pPr>
    </w:p>
    <w:p>
      <w:pPr>
        <w:pStyle w:val="BodyText"/>
        <w:tabs>
          <w:tab w:pos="1934" w:val="left" w:leader="none"/>
        </w:tabs>
        <w:ind w:left="13"/>
        <w:rPr>
          <w:rFonts w:ascii="Arial" w:hAnsi="Arial"/>
        </w:rPr>
      </w:pPr>
      <w:r>
        <w:rPr>
          <w:rFonts w:ascii="Arial" w:hAnsi="Arial"/>
          <w:b/>
          <w:w w:val="95"/>
        </w:rPr>
        <w:t>-</w:t>
      </w:r>
      <w:r>
        <w:rPr>
          <w:rFonts w:ascii="Arial" w:hAnsi="Arial"/>
          <w:b/>
          <w:spacing w:val="-38"/>
          <w:w w:val="95"/>
        </w:rPr>
        <w:t> </w:t>
      </w:r>
      <w:r>
        <w:rPr>
          <w:rFonts w:ascii="Arial" w:hAnsi="Arial"/>
          <w:w w:val="95"/>
        </w:rPr>
        <w:t>·--,.-,·-.</w:t>
      </w:r>
      <w:r>
        <w:rPr>
          <w:rFonts w:ascii="Arial" w:hAnsi="Arial"/>
          <w:spacing w:val="4"/>
          <w:w w:val="95"/>
        </w:rPr>
        <w:t> </w:t>
      </w:r>
      <w:r>
        <w:rPr>
          <w:rFonts w:ascii="Arial" w:hAnsi="Arial"/>
          <w:w w:val="75"/>
        </w:rPr>
        <w:t>....</w:t>
        <w:tab/>
        <w:t>..</w:t>
      </w:r>
    </w:p>
    <w:p>
      <w:pPr>
        <w:spacing w:after="0"/>
        <w:rPr>
          <w:rFonts w:ascii="Arial" w:hAnsi="Arial"/>
        </w:rPr>
        <w:sectPr>
          <w:type w:val="continuous"/>
          <w:pgSz w:w="12290" w:h="15840"/>
          <w:pgMar w:top="160" w:bottom="280" w:left="1740" w:right="1740"/>
          <w:cols w:num="2" w:equalWidth="0">
            <w:col w:w="3298" w:space="40"/>
            <w:col w:w="5472"/>
          </w:cols>
        </w:sectPr>
      </w:pPr>
    </w:p>
    <w:p>
      <w:pPr>
        <w:tabs>
          <w:tab w:pos="2036" w:val="left" w:leader="none"/>
          <w:tab w:pos="3098" w:val="left" w:leader="none"/>
          <w:tab w:pos="3725" w:val="left" w:leader="none"/>
          <w:tab w:pos="4212" w:val="left" w:leader="none"/>
        </w:tabs>
        <w:spacing w:line="82" w:lineRule="exact" w:before="0"/>
        <w:ind w:left="1019" w:right="0" w:firstLine="0"/>
        <w:jc w:val="left"/>
        <w:rPr>
          <w:sz w:val="9"/>
        </w:rPr>
      </w:pPr>
      <w:r>
        <w:rPr/>
        <w:drawing>
          <wp:anchor distT="0" distB="0" distL="0" distR="0" allowOverlap="1" layoutInCell="1" locked="0" behindDoc="1" simplePos="0" relativeHeight="267997751">
            <wp:simplePos x="0" y="0"/>
            <wp:positionH relativeFrom="page">
              <wp:posOffset>4462271</wp:posOffset>
            </wp:positionH>
            <wp:positionV relativeFrom="paragraph">
              <wp:posOffset>-94110</wp:posOffset>
            </wp:positionV>
            <wp:extent cx="829055" cy="48767"/>
            <wp:effectExtent l="0" t="0" r="0" b="0"/>
            <wp:wrapNone/>
            <wp:docPr id="107" name="image80.png" descr=""/>
            <wp:cNvGraphicFramePr>
              <a:graphicFrameLocks noChangeAspect="1"/>
            </wp:cNvGraphicFramePr>
            <a:graphic>
              <a:graphicData uri="http://schemas.openxmlformats.org/drawingml/2006/picture">
                <pic:pic>
                  <pic:nvPicPr>
                    <pic:cNvPr id="108" name="image80.png"/>
                    <pic:cNvPicPr/>
                  </pic:nvPicPr>
                  <pic:blipFill>
                    <a:blip r:embed="rId211" cstate="print"/>
                    <a:stretch>
                      <a:fillRect/>
                    </a:stretch>
                  </pic:blipFill>
                  <pic:spPr>
                    <a:xfrm>
                      <a:off x="0" y="0"/>
                      <a:ext cx="829055" cy="48767"/>
                    </a:xfrm>
                    <a:prstGeom prst="rect">
                      <a:avLst/>
                    </a:prstGeom>
                  </pic:spPr>
                </pic:pic>
              </a:graphicData>
            </a:graphic>
          </wp:anchor>
        </w:drawing>
      </w:r>
      <w:r>
        <w:rPr>
          <w:rFonts w:ascii="Arial" w:hAnsi="Arial"/>
          <w:w w:val="175"/>
          <w:sz w:val="4"/>
        </w:rPr>
        <w:t>••••-·--'••rn-'&lt;-••••</w:t>
        <w:tab/>
        <w:t>•         -  </w:t>
      </w:r>
      <w:r>
        <w:rPr>
          <w:rFonts w:ascii="Arial" w:hAnsi="Arial"/>
          <w:i/>
          <w:w w:val="265"/>
          <w:sz w:val="4"/>
        </w:rPr>
        <w:t>,.;:</w:t>
      </w:r>
      <w:r>
        <w:rPr>
          <w:rFonts w:ascii="Arial" w:hAnsi="Arial"/>
          <w:i/>
          <w:spacing w:val="6"/>
          <w:w w:val="265"/>
          <w:sz w:val="4"/>
        </w:rPr>
        <w:t> </w:t>
      </w:r>
      <w:r>
        <w:rPr>
          <w:rFonts w:ascii="Arial" w:hAnsi="Arial"/>
          <w:i/>
          <w:w w:val="265"/>
          <w:sz w:val="4"/>
        </w:rPr>
        <w:t>--  </w:t>
      </w:r>
      <w:r>
        <w:rPr>
          <w:rFonts w:ascii="Arial" w:hAnsi="Arial"/>
          <w:i/>
          <w:spacing w:val="1"/>
          <w:w w:val="265"/>
          <w:sz w:val="4"/>
        </w:rPr>
        <w:t> </w:t>
      </w:r>
      <w:r>
        <w:rPr>
          <w:rFonts w:ascii="Arial" w:hAnsi="Arial"/>
          <w:w w:val="265"/>
          <w:sz w:val="4"/>
        </w:rPr>
        <w:t>•</w:t>
        <w:tab/>
        <w:t>--   </w:t>
      </w:r>
      <w:r>
        <w:rPr>
          <w:rFonts w:ascii="Arial" w:hAnsi="Arial"/>
          <w:spacing w:val="5"/>
          <w:w w:val="265"/>
          <w:sz w:val="4"/>
        </w:rPr>
        <w:t> </w:t>
      </w:r>
      <w:r>
        <w:rPr>
          <w:w w:val="125"/>
          <w:sz w:val="9"/>
        </w:rPr>
        <w:t>=</w:t>
        <w:tab/>
        <w:t>•</w:t>
        <w:tab/>
        <w:t>••- ··-••   ·-•:/},---··   -•  -.,     </w:t>
      </w:r>
      <w:r>
        <w:rPr>
          <w:w w:val="175"/>
          <w:sz w:val="9"/>
        </w:rPr>
        <w:t>.-;.-.. ---- ·-·-•  </w:t>
      </w:r>
      <w:r>
        <w:rPr>
          <w:w w:val="125"/>
          <w:sz w:val="9"/>
        </w:rPr>
        <w:t>··•</w:t>
      </w:r>
      <w:r>
        <w:rPr>
          <w:spacing w:val="8"/>
          <w:w w:val="125"/>
          <w:sz w:val="9"/>
        </w:rPr>
        <w:t> </w:t>
      </w:r>
      <w:r>
        <w:rPr>
          <w:w w:val="125"/>
          <w:sz w:val="9"/>
        </w:rPr>
        <w:t>••</w:t>
      </w:r>
    </w:p>
    <w:p>
      <w:pPr>
        <w:tabs>
          <w:tab w:pos="2008" w:val="left" w:leader="none"/>
        </w:tabs>
        <w:spacing w:line="201" w:lineRule="exact" w:before="0"/>
        <w:ind w:left="928" w:right="0" w:firstLine="0"/>
        <w:jc w:val="left"/>
        <w:rPr>
          <w:rFonts w:ascii="Arial"/>
          <w:sz w:val="19"/>
        </w:rPr>
      </w:pPr>
      <w:r>
        <w:rPr>
          <w:rFonts w:ascii="Arial"/>
          <w:b/>
          <w:w w:val="105"/>
          <w:sz w:val="19"/>
        </w:rPr>
        <w:t>Sent:</w:t>
        <w:tab/>
      </w:r>
      <w:r>
        <w:rPr>
          <w:rFonts w:ascii="Arial"/>
          <w:w w:val="105"/>
          <w:sz w:val="19"/>
        </w:rPr>
        <w:t>Wednesday, February 04, 1998 10:13</w:t>
      </w:r>
      <w:r>
        <w:rPr>
          <w:rFonts w:ascii="Arial"/>
          <w:spacing w:val="2"/>
          <w:w w:val="105"/>
          <w:sz w:val="19"/>
        </w:rPr>
        <w:t> </w:t>
      </w:r>
      <w:r>
        <w:rPr>
          <w:rFonts w:ascii="Arial"/>
          <w:w w:val="105"/>
          <w:sz w:val="19"/>
        </w:rPr>
        <w:t>AM</w:t>
      </w:r>
    </w:p>
    <w:p>
      <w:pPr>
        <w:tabs>
          <w:tab w:pos="2009" w:val="left" w:leader="none"/>
        </w:tabs>
        <w:spacing w:line="217" w:lineRule="exact" w:before="20"/>
        <w:ind w:left="931" w:right="0" w:firstLine="0"/>
        <w:jc w:val="left"/>
        <w:rPr>
          <w:rFonts w:ascii="Arial"/>
          <w:sz w:val="19"/>
        </w:rPr>
      </w:pPr>
      <w:r>
        <w:rPr>
          <w:rFonts w:ascii="Arial"/>
          <w:b/>
          <w:w w:val="105"/>
          <w:sz w:val="19"/>
        </w:rPr>
        <w:t>To:</w:t>
        <w:tab/>
      </w:r>
      <w:r>
        <w:rPr>
          <w:rFonts w:ascii="Arial"/>
          <w:w w:val="105"/>
          <w:sz w:val="19"/>
        </w:rPr>
        <w:t>Fiorito,</w:t>
      </w:r>
      <w:r>
        <w:rPr>
          <w:rFonts w:ascii="Arial"/>
          <w:spacing w:val="-2"/>
          <w:w w:val="105"/>
          <w:sz w:val="19"/>
        </w:rPr>
        <w:t> </w:t>
      </w:r>
      <w:r>
        <w:rPr>
          <w:rFonts w:ascii="Arial"/>
          <w:w w:val="105"/>
          <w:sz w:val="19"/>
        </w:rPr>
        <w:t>Michael</w:t>
      </w:r>
    </w:p>
    <w:p>
      <w:pPr>
        <w:tabs>
          <w:tab w:pos="2013" w:val="left" w:leader="none"/>
        </w:tabs>
        <w:spacing w:line="252" w:lineRule="exact" w:before="0"/>
        <w:ind w:left="933" w:right="0" w:firstLine="0"/>
        <w:jc w:val="left"/>
        <w:rPr>
          <w:rFonts w:ascii="Arial"/>
          <w:sz w:val="22"/>
        </w:rPr>
      </w:pPr>
      <w:r>
        <w:rPr>
          <w:rFonts w:ascii="Arial"/>
          <w:b/>
          <w:sz w:val="19"/>
        </w:rPr>
        <w:t>Subject:</w:t>
        <w:tab/>
      </w:r>
      <w:r>
        <w:rPr>
          <w:rFonts w:ascii="Arial"/>
          <w:w w:val="95"/>
          <w:sz w:val="19"/>
        </w:rPr>
        <w:t>FW:</w:t>
      </w:r>
      <w:r>
        <w:rPr>
          <w:rFonts w:ascii="Arial"/>
          <w:spacing w:val="-28"/>
          <w:w w:val="95"/>
          <w:sz w:val="19"/>
        </w:rPr>
        <w:t> </w:t>
      </w:r>
      <w:r>
        <w:rPr>
          <w:rFonts w:ascii="Arial"/>
          <w:w w:val="95"/>
          <w:sz w:val="22"/>
        </w:rPr>
        <w:t>Aestheticians</w:t>
      </w:r>
      <w:r>
        <w:rPr>
          <w:rFonts w:ascii="Arial"/>
          <w:spacing w:val="-31"/>
          <w:w w:val="95"/>
          <w:sz w:val="22"/>
        </w:rPr>
        <w:t> </w:t>
      </w:r>
      <w:r>
        <w:rPr>
          <w:rFonts w:ascii="Arial"/>
          <w:w w:val="95"/>
          <w:sz w:val="22"/>
        </w:rPr>
        <w:t>&amp;</w:t>
      </w:r>
      <w:r>
        <w:rPr>
          <w:rFonts w:ascii="Arial"/>
          <w:spacing w:val="-40"/>
          <w:w w:val="95"/>
          <w:sz w:val="22"/>
        </w:rPr>
        <w:t> </w:t>
      </w:r>
      <w:r>
        <w:rPr>
          <w:rFonts w:ascii="Arial"/>
          <w:w w:val="95"/>
          <w:sz w:val="22"/>
        </w:rPr>
        <w:t>Electrologists</w:t>
      </w:r>
      <w:r>
        <w:rPr>
          <w:rFonts w:ascii="Arial"/>
          <w:spacing w:val="-42"/>
          <w:w w:val="95"/>
          <w:sz w:val="22"/>
        </w:rPr>
        <w:t> </w:t>
      </w:r>
      <w:r>
        <w:rPr>
          <w:rFonts w:ascii="Arial"/>
          <w:w w:val="95"/>
          <w:sz w:val="22"/>
        </w:rPr>
        <w:t>/</w:t>
      </w:r>
      <w:r>
        <w:rPr>
          <w:rFonts w:ascii="Arial"/>
          <w:spacing w:val="-40"/>
          <w:w w:val="95"/>
          <w:sz w:val="22"/>
        </w:rPr>
        <w:t> </w:t>
      </w:r>
      <w:r>
        <w:rPr>
          <w:rFonts w:ascii="Arial"/>
          <w:w w:val="95"/>
          <w:sz w:val="22"/>
        </w:rPr>
        <w:t>Day</w:t>
      </w:r>
      <w:r>
        <w:rPr>
          <w:rFonts w:ascii="Arial"/>
          <w:spacing w:val="-34"/>
          <w:w w:val="95"/>
          <w:sz w:val="22"/>
        </w:rPr>
        <w:t> </w:t>
      </w:r>
      <w:r>
        <w:rPr>
          <w:rFonts w:ascii="Arial"/>
          <w:w w:val="95"/>
          <w:sz w:val="22"/>
        </w:rPr>
        <w:t>Spa</w:t>
      </w:r>
      <w:r>
        <w:rPr>
          <w:rFonts w:ascii="Arial"/>
          <w:spacing w:val="-38"/>
          <w:w w:val="95"/>
          <w:sz w:val="22"/>
        </w:rPr>
        <w:t> </w:t>
      </w:r>
      <w:r>
        <w:rPr>
          <w:rFonts w:ascii="Arial"/>
          <w:w w:val="95"/>
          <w:sz w:val="22"/>
        </w:rPr>
        <w:t>Professional</w:t>
      </w:r>
      <w:r>
        <w:rPr>
          <w:rFonts w:ascii="Arial"/>
          <w:spacing w:val="-28"/>
          <w:w w:val="95"/>
          <w:sz w:val="22"/>
        </w:rPr>
        <w:t> </w:t>
      </w:r>
      <w:r>
        <w:rPr>
          <w:rFonts w:ascii="Arial"/>
          <w:w w:val="95"/>
          <w:sz w:val="22"/>
        </w:rPr>
        <w:t>Liability</w:t>
      </w:r>
    </w:p>
    <w:p>
      <w:pPr>
        <w:tabs>
          <w:tab w:pos="2377" w:val="left" w:leader="none"/>
        </w:tabs>
        <w:spacing w:line="499" w:lineRule="auto" w:before="10"/>
        <w:ind w:left="930" w:right="6018" w:hanging="4"/>
        <w:jc w:val="left"/>
        <w:rPr>
          <w:rFonts w:ascii="Arial"/>
          <w:sz w:val="19"/>
        </w:rPr>
      </w:pPr>
      <w:r>
        <w:rPr>
          <w:rFonts w:ascii="Arial"/>
          <w:b/>
          <w:w w:val="105"/>
          <w:sz w:val="19"/>
        </w:rPr>
        <w:t>Importance:</w:t>
        <w:tab/>
      </w:r>
      <w:r>
        <w:rPr>
          <w:rFonts w:ascii="Arial"/>
          <w:w w:val="105"/>
          <w:sz w:val="19"/>
        </w:rPr>
        <w:t>High Michael,</w:t>
      </w:r>
    </w:p>
    <w:p>
      <w:pPr>
        <w:spacing w:line="256" w:lineRule="auto" w:before="11"/>
        <w:ind w:left="932" w:right="438" w:hanging="1"/>
        <w:jc w:val="left"/>
        <w:rPr>
          <w:rFonts w:ascii="Arial"/>
          <w:sz w:val="19"/>
        </w:rPr>
      </w:pPr>
      <w:r>
        <w:rPr>
          <w:rFonts w:ascii="Arial"/>
          <w:w w:val="105"/>
          <w:sz w:val="19"/>
        </w:rPr>
        <w:t>I just found out that we have a trade show in march in NY. If there is any way we could push this along it would be appreciated</w:t>
      </w:r>
    </w:p>
    <w:p>
      <w:pPr>
        <w:pStyle w:val="BodyText"/>
        <w:spacing w:before="10"/>
        <w:rPr>
          <w:rFonts w:ascii="Arial"/>
          <w:sz w:val="11"/>
        </w:rPr>
      </w:pPr>
    </w:p>
    <w:p>
      <w:pPr>
        <w:spacing w:after="0"/>
        <w:rPr>
          <w:rFonts w:ascii="Arial"/>
          <w:sz w:val="11"/>
        </w:rPr>
        <w:sectPr>
          <w:type w:val="continuous"/>
          <w:pgSz w:w="12290" w:h="15840"/>
          <w:pgMar w:top="160" w:bottom="280" w:left="1740" w:right="1740"/>
        </w:sectPr>
      </w:pPr>
    </w:p>
    <w:p>
      <w:pPr>
        <w:spacing w:before="94"/>
        <w:ind w:left="931" w:right="0" w:firstLine="0"/>
        <w:jc w:val="left"/>
        <w:rPr>
          <w:rFonts w:ascii="Arial"/>
          <w:sz w:val="19"/>
        </w:rPr>
      </w:pPr>
      <w:r>
        <w:rPr>
          <w:rFonts w:ascii="Arial"/>
          <w:w w:val="105"/>
          <w:sz w:val="19"/>
        </w:rPr>
        <w:t>Thanks</w:t>
      </w:r>
    </w:p>
    <w:p>
      <w:pPr>
        <w:pStyle w:val="BodyText"/>
        <w:spacing w:before="4"/>
        <w:rPr>
          <w:rFonts w:ascii="Arial"/>
          <w:sz w:val="21"/>
        </w:rPr>
      </w:pPr>
    </w:p>
    <w:p>
      <w:pPr>
        <w:spacing w:line="138" w:lineRule="exact" w:before="0"/>
        <w:ind w:left="921" w:right="0" w:firstLine="0"/>
        <w:jc w:val="left"/>
        <w:rPr>
          <w:rFonts w:ascii="Arial" w:hAnsi="Arial"/>
          <w:sz w:val="19"/>
        </w:rPr>
      </w:pPr>
      <w:r>
        <w:rPr>
          <w:rFonts w:ascii="Arial" w:hAnsi="Arial"/>
          <w:b/>
          <w:spacing w:val="-88"/>
          <w:w w:val="55"/>
          <w:position w:val="-18"/>
          <w:sz w:val="32"/>
        </w:rPr>
        <w:t>F</w:t>
      </w:r>
      <w:r>
        <w:rPr>
          <w:rFonts w:ascii="Arial" w:hAnsi="Arial"/>
          <w:w w:val="103"/>
          <w:sz w:val="19"/>
        </w:rPr>
        <w:t>-</w:t>
      </w:r>
      <w:r>
        <w:rPr>
          <w:rFonts w:ascii="Arial" w:hAnsi="Arial"/>
          <w:spacing w:val="-35"/>
          <w:w w:val="103"/>
          <w:sz w:val="19"/>
        </w:rPr>
        <w:t>-</w:t>
      </w:r>
      <w:r>
        <w:rPr>
          <w:rFonts w:ascii="Arial" w:hAnsi="Arial"/>
          <w:b/>
          <w:spacing w:val="-12"/>
          <w:w w:val="55"/>
          <w:position w:val="-18"/>
          <w:sz w:val="32"/>
        </w:rPr>
        <w:t>.</w:t>
      </w:r>
      <w:r>
        <w:rPr>
          <w:rFonts w:ascii="Arial" w:hAnsi="Arial"/>
          <w:spacing w:val="-52"/>
          <w:w w:val="103"/>
          <w:sz w:val="19"/>
        </w:rPr>
        <w:t>-</w:t>
      </w:r>
      <w:r>
        <w:rPr>
          <w:rFonts w:ascii="Arial" w:hAnsi="Arial"/>
          <w:b/>
          <w:spacing w:val="-15"/>
          <w:w w:val="55"/>
          <w:position w:val="-18"/>
          <w:sz w:val="32"/>
        </w:rPr>
        <w:t>r</w:t>
      </w:r>
      <w:r>
        <w:rPr>
          <w:rFonts w:ascii="Arial" w:hAnsi="Arial"/>
          <w:spacing w:val="-48"/>
          <w:w w:val="103"/>
          <w:sz w:val="19"/>
        </w:rPr>
        <w:t>-</w:t>
      </w:r>
      <w:r>
        <w:rPr>
          <w:rFonts w:ascii="Arial" w:hAnsi="Arial"/>
          <w:b/>
          <w:spacing w:val="-57"/>
          <w:w w:val="55"/>
          <w:position w:val="-18"/>
          <w:sz w:val="32"/>
        </w:rPr>
        <w:t>o</w:t>
      </w:r>
      <w:r>
        <w:rPr>
          <w:rFonts w:ascii="Arial" w:hAnsi="Arial"/>
          <w:spacing w:val="-4"/>
          <w:w w:val="103"/>
          <w:sz w:val="19"/>
        </w:rPr>
        <w:t>-</w:t>
      </w:r>
      <w:r>
        <w:rPr>
          <w:rFonts w:ascii="Arial" w:hAnsi="Arial"/>
          <w:b/>
          <w:spacing w:val="-150"/>
          <w:w w:val="55"/>
          <w:position w:val="-18"/>
          <w:sz w:val="32"/>
        </w:rPr>
        <w:t>m</w:t>
      </w:r>
      <w:r>
        <w:rPr>
          <w:rFonts w:ascii="Arial" w:hAnsi="Arial"/>
          <w:spacing w:val="-1"/>
          <w:w w:val="103"/>
          <w:sz w:val="19"/>
        </w:rPr>
        <w:t>O</w:t>
      </w:r>
      <w:r>
        <w:rPr>
          <w:rFonts w:ascii="Arial" w:hAnsi="Arial"/>
          <w:spacing w:val="-65"/>
          <w:w w:val="103"/>
          <w:sz w:val="19"/>
        </w:rPr>
        <w:t>r</w:t>
      </w:r>
      <w:r>
        <w:rPr>
          <w:rFonts w:ascii="Arial" w:hAnsi="Arial"/>
          <w:b/>
          <w:spacing w:val="2"/>
          <w:w w:val="55"/>
          <w:position w:val="-18"/>
          <w:sz w:val="32"/>
        </w:rPr>
        <w:t>:</w:t>
      </w:r>
      <w:r>
        <w:rPr>
          <w:rFonts w:ascii="Arial" w:hAnsi="Arial"/>
          <w:w w:val="103"/>
          <w:sz w:val="19"/>
        </w:rPr>
        <w:t>i</w:t>
      </w:r>
      <w:r>
        <w:rPr>
          <w:rFonts w:ascii="Arial" w:hAnsi="Arial"/>
          <w:spacing w:val="-60"/>
          <w:w w:val="103"/>
          <w:sz w:val="19"/>
        </w:rPr>
        <w:t>g</w:t>
      </w:r>
      <w:r>
        <w:rPr>
          <w:rFonts w:ascii="Arial" w:hAnsi="Arial"/>
          <w:w w:val="33"/>
          <w:position w:val="-18"/>
          <w:sz w:val="32"/>
        </w:rPr>
        <w:t>·</w:t>
      </w:r>
      <w:r>
        <w:rPr>
          <w:rFonts w:ascii="Arial" w:hAnsi="Arial"/>
          <w:spacing w:val="-8"/>
          <w:w w:val="33"/>
          <w:position w:val="-18"/>
          <w:sz w:val="32"/>
        </w:rPr>
        <w:t>·</w:t>
      </w:r>
      <w:r>
        <w:rPr>
          <w:rFonts w:ascii="Arial" w:hAnsi="Arial"/>
          <w:w w:val="103"/>
          <w:sz w:val="19"/>
        </w:rPr>
        <w:t>ina</w:t>
      </w:r>
      <w:r>
        <w:rPr>
          <w:rFonts w:ascii="Arial" w:hAnsi="Arial"/>
          <w:spacing w:val="-9"/>
          <w:w w:val="103"/>
          <w:sz w:val="19"/>
        </w:rPr>
        <w:t>l</w:t>
      </w:r>
      <w:r>
        <w:rPr>
          <w:rFonts w:ascii="Arial" w:hAnsi="Arial"/>
          <w:spacing w:val="-40"/>
          <w:w w:val="102"/>
          <w:position w:val="-18"/>
          <w:sz w:val="32"/>
        </w:rPr>
        <w:t>·</w:t>
      </w:r>
      <w:r>
        <w:rPr>
          <w:rFonts w:ascii="Arial" w:hAnsi="Arial"/>
          <w:w w:val="104"/>
          <w:sz w:val="19"/>
        </w:rPr>
        <w:t>Message-----</w:t>
      </w:r>
    </w:p>
    <w:p>
      <w:pPr>
        <w:pStyle w:val="BodyText"/>
        <w:rPr>
          <w:rFonts w:ascii="Arial"/>
          <w:sz w:val="28"/>
        </w:rPr>
      </w:pPr>
      <w:r>
        <w:rPr/>
        <w:br w:type="column"/>
      </w:r>
      <w:r>
        <w:rPr>
          <w:rFonts w:ascii="Arial"/>
          <w:sz w:val="28"/>
        </w:rPr>
      </w:r>
    </w:p>
    <w:p>
      <w:pPr>
        <w:pStyle w:val="BodyText"/>
        <w:spacing w:before="6"/>
        <w:rPr>
          <w:rFonts w:ascii="Arial"/>
          <w:sz w:val="31"/>
        </w:rPr>
      </w:pPr>
    </w:p>
    <w:p>
      <w:pPr>
        <w:tabs>
          <w:tab w:pos="1136" w:val="left" w:leader="none"/>
          <w:tab w:pos="1421" w:val="left" w:leader="none"/>
        </w:tabs>
        <w:spacing w:line="11" w:lineRule="exact" w:before="0"/>
        <w:ind w:left="161" w:right="0" w:firstLine="0"/>
        <w:jc w:val="left"/>
        <w:rPr>
          <w:rFonts w:ascii="Arial" w:hAnsi="Arial"/>
          <w:sz w:val="21"/>
        </w:rPr>
      </w:pPr>
      <w:r>
        <w:rPr>
          <w:b/>
          <w:w w:val="75"/>
          <w:sz w:val="26"/>
        </w:rPr>
        <w:t>+··</w:t>
        <w:tab/>
      </w:r>
      <w:r>
        <w:rPr>
          <w:w w:val="75"/>
          <w:sz w:val="26"/>
        </w:rPr>
        <w:t>.</w:t>
        <w:tab/>
      </w:r>
      <w:r>
        <w:rPr>
          <w:rFonts w:ascii="Arial" w:hAnsi="Arial"/>
          <w:w w:val="75"/>
          <w:sz w:val="21"/>
        </w:rPr>
        <w:t>·+1;1;</w:t>
      </w:r>
      <w:r>
        <w:rPr>
          <w:rFonts w:ascii="Arial" w:hAnsi="Arial"/>
          <w:spacing w:val="28"/>
          <w:w w:val="75"/>
          <w:sz w:val="21"/>
        </w:rPr>
        <w:t> </w:t>
      </w:r>
      <w:r>
        <w:rPr>
          <w:rFonts w:ascii="Arial" w:hAnsi="Arial"/>
          <w:w w:val="75"/>
          <w:sz w:val="21"/>
        </w:rPr>
        <w:t>·</w:t>
      </w:r>
    </w:p>
    <w:p>
      <w:pPr>
        <w:spacing w:after="0" w:line="11" w:lineRule="exact"/>
        <w:jc w:val="left"/>
        <w:rPr>
          <w:rFonts w:ascii="Arial" w:hAnsi="Arial"/>
          <w:sz w:val="21"/>
        </w:rPr>
        <w:sectPr>
          <w:type w:val="continuous"/>
          <w:pgSz w:w="12290" w:h="15840"/>
          <w:pgMar w:top="160" w:bottom="280" w:left="1740" w:right="1740"/>
          <w:cols w:num="2" w:equalWidth="0">
            <w:col w:w="3148" w:space="40"/>
            <w:col w:w="5622"/>
          </w:cols>
        </w:sectPr>
      </w:pPr>
    </w:p>
    <w:p>
      <w:pPr>
        <w:spacing w:before="132"/>
        <w:ind w:left="927" w:right="0" w:firstLine="0"/>
        <w:jc w:val="left"/>
        <w:rPr>
          <w:rFonts w:ascii="Arial" w:hAnsi="Arial"/>
          <w:sz w:val="34"/>
        </w:rPr>
      </w:pPr>
      <w:r>
        <w:rPr/>
        <w:pict>
          <v:line style="position:absolute;mso-position-horizontal-relative:page;mso-position-vertical-relative:paragraph;z-index:11080" from="130.189697pt,62.265498pt" to="130.189697pt,5.317998pt" stroked="true" strokeweight="2.149922pt" strokecolor="#000000">
            <v:stroke dashstyle="solid"/>
            <w10:wrap type="none"/>
          </v:line>
        </w:pict>
      </w:r>
      <w:r>
        <w:rPr>
          <w:rFonts w:ascii="Arial" w:hAnsi="Arial"/>
          <w:b/>
          <w:w w:val="60"/>
          <w:sz w:val="34"/>
        </w:rPr>
        <w:t>senE</w:t>
      </w:r>
      <w:r>
        <w:rPr>
          <w:rFonts w:ascii="Arial" w:hAnsi="Arial"/>
          <w:w w:val="60"/>
          <w:sz w:val="34"/>
        </w:rPr>
        <w:t>····-·</w:t>
      </w:r>
    </w:p>
    <w:p>
      <w:pPr>
        <w:spacing w:line="234" w:lineRule="exact" w:before="0"/>
        <w:ind w:left="86" w:right="0" w:firstLine="0"/>
        <w:jc w:val="left"/>
        <w:rPr>
          <w:b/>
          <w:sz w:val="26"/>
        </w:rPr>
      </w:pPr>
      <w:r>
        <w:rPr/>
        <w:br w:type="column"/>
      </w:r>
      <w:r>
        <w:rPr>
          <w:b/>
          <w:w w:val="75"/>
          <w:sz w:val="26"/>
        </w:rPr>
        <w:t>cehii :1111ar1&lt;</w:t>
      </w:r>
    </w:p>
    <w:p>
      <w:pPr>
        <w:spacing w:line="280" w:lineRule="exact" w:before="0"/>
        <w:ind w:left="84" w:right="0" w:firstLine="0"/>
        <w:jc w:val="left"/>
        <w:rPr>
          <w:sz w:val="29"/>
        </w:rPr>
      </w:pPr>
      <w:r>
        <w:rPr/>
        <w:drawing>
          <wp:anchor distT="0" distB="0" distL="0" distR="0" allowOverlap="1" layoutInCell="1" locked="0" behindDoc="0" simplePos="0" relativeHeight="11032">
            <wp:simplePos x="0" y="0"/>
            <wp:positionH relativeFrom="page">
              <wp:posOffset>5096255</wp:posOffset>
            </wp:positionH>
            <wp:positionV relativeFrom="paragraph">
              <wp:posOffset>-73576</wp:posOffset>
            </wp:positionV>
            <wp:extent cx="1463040" cy="170688"/>
            <wp:effectExtent l="0" t="0" r="0" b="0"/>
            <wp:wrapNone/>
            <wp:docPr id="109" name="image81.png" descr=""/>
            <wp:cNvGraphicFramePr>
              <a:graphicFrameLocks noChangeAspect="1"/>
            </wp:cNvGraphicFramePr>
            <a:graphic>
              <a:graphicData uri="http://schemas.openxmlformats.org/drawingml/2006/picture">
                <pic:pic>
                  <pic:nvPicPr>
                    <pic:cNvPr id="110" name="image81.png"/>
                    <pic:cNvPicPr/>
                  </pic:nvPicPr>
                  <pic:blipFill>
                    <a:blip r:embed="rId212" cstate="print"/>
                    <a:stretch>
                      <a:fillRect/>
                    </a:stretch>
                  </pic:blipFill>
                  <pic:spPr>
                    <a:xfrm>
                      <a:off x="0" y="0"/>
                      <a:ext cx="1463040" cy="170688"/>
                    </a:xfrm>
                    <a:prstGeom prst="rect">
                      <a:avLst/>
                    </a:prstGeom>
                  </pic:spPr>
                </pic:pic>
              </a:graphicData>
            </a:graphic>
          </wp:anchor>
        </w:drawing>
      </w:r>
      <w:r>
        <w:rPr>
          <w:rFonts w:ascii="Arial"/>
          <w:w w:val="80"/>
          <w:sz w:val="19"/>
        </w:rPr>
        <w:t>fuesday, </w:t>
      </w:r>
      <w:r>
        <w:rPr>
          <w:w w:val="80"/>
          <w:sz w:val="29"/>
        </w:rPr>
        <w:t>F'ei6.ruarv</w:t>
      </w:r>
    </w:p>
    <w:p>
      <w:pPr>
        <w:spacing w:before="180"/>
        <w:ind w:left="32" w:right="0" w:firstLine="0"/>
        <w:jc w:val="left"/>
        <w:rPr>
          <w:rFonts w:ascii="Arial" w:hAnsi="Arial"/>
          <w:sz w:val="27"/>
        </w:rPr>
      </w:pPr>
      <w:r>
        <w:rPr/>
        <w:br w:type="column"/>
      </w:r>
      <w:r>
        <w:rPr>
          <w:w w:val="70"/>
          <w:sz w:val="29"/>
        </w:rPr>
        <w:t>o:'{ </w:t>
      </w:r>
      <w:r>
        <w:rPr>
          <w:rFonts w:ascii="Arial" w:hAnsi="Arial"/>
          <w:w w:val="70"/>
          <w:sz w:val="27"/>
        </w:rPr>
        <w:t>Tsss 'F2iArv1 ·······-·······</w:t>
      </w:r>
    </w:p>
    <w:p>
      <w:pPr>
        <w:spacing w:after="0"/>
        <w:jc w:val="left"/>
        <w:rPr>
          <w:rFonts w:ascii="Arial" w:hAnsi="Arial"/>
          <w:sz w:val="27"/>
        </w:rPr>
        <w:sectPr>
          <w:type w:val="continuous"/>
          <w:pgSz w:w="12290" w:h="15840"/>
          <w:pgMar w:top="160" w:bottom="280" w:left="1740" w:right="1740"/>
          <w:cols w:num="3" w:equalWidth="0">
            <w:col w:w="1890" w:space="40"/>
            <w:col w:w="1739" w:space="40"/>
            <w:col w:w="5101"/>
          </w:cols>
        </w:sectPr>
      </w:pPr>
    </w:p>
    <w:p>
      <w:pPr>
        <w:tabs>
          <w:tab w:pos="2013" w:val="left" w:leader="none"/>
        </w:tabs>
        <w:spacing w:before="32"/>
        <w:ind w:left="931" w:right="0" w:firstLine="0"/>
        <w:jc w:val="left"/>
        <w:rPr>
          <w:rFonts w:ascii="Arial"/>
          <w:sz w:val="19"/>
        </w:rPr>
      </w:pPr>
      <w:r>
        <w:rPr>
          <w:rFonts w:ascii="Arial"/>
          <w:b/>
          <w:w w:val="105"/>
          <w:sz w:val="19"/>
        </w:rPr>
        <w:t>To:</w:t>
        <w:tab/>
      </w:r>
      <w:r>
        <w:rPr>
          <w:rFonts w:ascii="Arial"/>
          <w:w w:val="105"/>
          <w:sz w:val="19"/>
        </w:rPr>
        <w:t>Fiorito,</w:t>
      </w:r>
      <w:r>
        <w:rPr>
          <w:rFonts w:ascii="Arial"/>
          <w:spacing w:val="-2"/>
          <w:w w:val="105"/>
          <w:sz w:val="19"/>
        </w:rPr>
        <w:t> </w:t>
      </w:r>
      <w:r>
        <w:rPr>
          <w:rFonts w:ascii="Arial"/>
          <w:w w:val="105"/>
          <w:sz w:val="19"/>
        </w:rPr>
        <w:t>Michael</w:t>
      </w:r>
    </w:p>
    <w:p>
      <w:pPr>
        <w:tabs>
          <w:tab w:pos="2014" w:val="left" w:leader="none"/>
        </w:tabs>
        <w:spacing w:before="6"/>
        <w:ind w:left="933" w:right="0" w:firstLine="0"/>
        <w:jc w:val="left"/>
        <w:rPr>
          <w:rFonts w:ascii="Arial"/>
          <w:sz w:val="19"/>
        </w:rPr>
      </w:pPr>
      <w:r>
        <w:rPr>
          <w:rFonts w:ascii="Arial"/>
          <w:b/>
          <w:w w:val="105"/>
          <w:sz w:val="19"/>
        </w:rPr>
        <w:t>Subject:</w:t>
        <w:tab/>
      </w:r>
      <w:r>
        <w:rPr>
          <w:rFonts w:ascii="Arial"/>
          <w:w w:val="105"/>
          <w:sz w:val="19"/>
        </w:rPr>
        <w:t>RE:</w:t>
      </w:r>
      <w:r>
        <w:rPr>
          <w:rFonts w:ascii="Arial"/>
          <w:spacing w:val="-3"/>
          <w:w w:val="105"/>
          <w:sz w:val="19"/>
        </w:rPr>
        <w:t> </w:t>
      </w:r>
      <w:r>
        <w:rPr>
          <w:rFonts w:ascii="Arial"/>
          <w:w w:val="105"/>
          <w:sz w:val="19"/>
        </w:rPr>
        <w:t>Aestheticians</w:t>
      </w:r>
      <w:r>
        <w:rPr>
          <w:rFonts w:ascii="Arial"/>
          <w:spacing w:val="-2"/>
          <w:w w:val="105"/>
          <w:sz w:val="19"/>
        </w:rPr>
        <w:t> </w:t>
      </w:r>
      <w:r>
        <w:rPr>
          <w:rFonts w:ascii="Arial"/>
          <w:w w:val="105"/>
          <w:sz w:val="19"/>
        </w:rPr>
        <w:t>&amp;</w:t>
      </w:r>
      <w:r>
        <w:rPr>
          <w:rFonts w:ascii="Arial"/>
          <w:spacing w:val="-13"/>
          <w:w w:val="105"/>
          <w:sz w:val="19"/>
        </w:rPr>
        <w:t> </w:t>
      </w:r>
      <w:r>
        <w:rPr>
          <w:rFonts w:ascii="Arial"/>
          <w:w w:val="105"/>
          <w:sz w:val="19"/>
        </w:rPr>
        <w:t>Electrologists</w:t>
      </w:r>
      <w:r>
        <w:rPr>
          <w:rFonts w:ascii="Arial"/>
          <w:spacing w:val="-15"/>
          <w:w w:val="105"/>
          <w:sz w:val="19"/>
        </w:rPr>
        <w:t> </w:t>
      </w:r>
      <w:r>
        <w:rPr>
          <w:rFonts w:ascii="Arial"/>
          <w:w w:val="105"/>
          <w:sz w:val="19"/>
        </w:rPr>
        <w:t>/</w:t>
      </w:r>
      <w:r>
        <w:rPr>
          <w:rFonts w:ascii="Arial"/>
          <w:spacing w:val="-9"/>
          <w:w w:val="105"/>
          <w:sz w:val="19"/>
        </w:rPr>
        <w:t> </w:t>
      </w:r>
      <w:r>
        <w:rPr>
          <w:rFonts w:ascii="Arial"/>
          <w:w w:val="105"/>
          <w:sz w:val="19"/>
        </w:rPr>
        <w:t>Day</w:t>
      </w:r>
      <w:r>
        <w:rPr>
          <w:rFonts w:ascii="Arial"/>
          <w:spacing w:val="1"/>
          <w:w w:val="105"/>
          <w:sz w:val="19"/>
        </w:rPr>
        <w:t> </w:t>
      </w:r>
      <w:r>
        <w:rPr>
          <w:rFonts w:ascii="Arial"/>
          <w:w w:val="105"/>
          <w:sz w:val="19"/>
        </w:rPr>
        <w:t>Spa</w:t>
      </w:r>
      <w:r>
        <w:rPr>
          <w:rFonts w:ascii="Arial"/>
          <w:spacing w:val="-8"/>
          <w:w w:val="105"/>
          <w:sz w:val="19"/>
        </w:rPr>
        <w:t> </w:t>
      </w:r>
      <w:r>
        <w:rPr>
          <w:rFonts w:ascii="Arial"/>
          <w:w w:val="105"/>
          <w:sz w:val="19"/>
        </w:rPr>
        <w:t>Professional</w:t>
      </w:r>
      <w:r>
        <w:rPr>
          <w:rFonts w:ascii="Arial"/>
          <w:spacing w:val="2"/>
          <w:w w:val="105"/>
          <w:sz w:val="19"/>
        </w:rPr>
        <w:t> </w:t>
      </w:r>
      <w:r>
        <w:rPr>
          <w:rFonts w:ascii="Arial"/>
          <w:w w:val="105"/>
          <w:sz w:val="19"/>
        </w:rPr>
        <w:t>Liability</w:t>
      </w:r>
    </w:p>
    <w:p>
      <w:pPr>
        <w:tabs>
          <w:tab w:pos="2377" w:val="left" w:leader="none"/>
        </w:tabs>
        <w:spacing w:before="6"/>
        <w:ind w:left="927" w:right="0" w:firstLine="0"/>
        <w:jc w:val="left"/>
        <w:rPr>
          <w:rFonts w:ascii="Arial"/>
          <w:sz w:val="19"/>
        </w:rPr>
      </w:pPr>
      <w:r>
        <w:rPr>
          <w:rFonts w:ascii="Arial"/>
          <w:b/>
          <w:w w:val="105"/>
          <w:sz w:val="19"/>
        </w:rPr>
        <w:t>Importance:</w:t>
        <w:tab/>
      </w:r>
      <w:r>
        <w:rPr>
          <w:rFonts w:ascii="Arial"/>
          <w:w w:val="105"/>
          <w:sz w:val="19"/>
        </w:rPr>
        <w:t>High</w:t>
      </w:r>
    </w:p>
    <w:p>
      <w:pPr>
        <w:spacing w:after="0"/>
        <w:jc w:val="left"/>
        <w:rPr>
          <w:rFonts w:ascii="Arial"/>
          <w:sz w:val="19"/>
        </w:rPr>
        <w:sectPr>
          <w:type w:val="continuous"/>
          <w:pgSz w:w="12290" w:h="15840"/>
          <w:pgMar w:top="160" w:bottom="280" w:left="1740" w:right="1740"/>
        </w:sectPr>
      </w:pPr>
    </w:p>
    <w:p>
      <w:pPr>
        <w:pStyle w:val="BodyText"/>
        <w:spacing w:before="4"/>
        <w:rPr>
          <w:rFonts w:ascii="Arial"/>
          <w:sz w:val="16"/>
        </w:rPr>
      </w:pPr>
    </w:p>
    <w:p>
      <w:pPr>
        <w:spacing w:line="186" w:lineRule="exact" w:before="1"/>
        <w:ind w:left="2260" w:right="1203" w:hanging="1440"/>
        <w:jc w:val="left"/>
        <w:rPr>
          <w:rFonts w:ascii="Arial"/>
          <w:b/>
          <w:sz w:val="15"/>
        </w:rPr>
      </w:pPr>
      <w:r>
        <w:rPr>
          <w:rFonts w:ascii="Arial"/>
          <w:b/>
          <w:w w:val="105"/>
          <w:sz w:val="15"/>
        </w:rPr>
        <w:t>While the A&amp;E policy does not have a stated </w:t>
      </w:r>
      <w:r>
        <w:rPr>
          <w:w w:val="105"/>
          <w:sz w:val="19"/>
        </w:rPr>
        <w:t>minimum, </w:t>
      </w:r>
      <w:r>
        <w:rPr>
          <w:rFonts w:ascii="Arial"/>
          <w:b/>
          <w:w w:val="105"/>
          <w:sz w:val="15"/>
        </w:rPr>
        <w:t>it would be 200 due to the rating system.   </w:t>
      </w:r>
      <w:r>
        <w:rPr>
          <w:sz w:val="18"/>
        </w:rPr>
        <w:t>I </w:t>
      </w:r>
      <w:r>
        <w:rPr>
          <w:rFonts w:ascii="Arial"/>
          <w:b/>
          <w:w w:val="105"/>
          <w:sz w:val="15"/>
        </w:rPr>
        <w:t>am not sure if the omission was intentional or not.</w:t>
      </w:r>
    </w:p>
    <w:p>
      <w:pPr>
        <w:spacing w:line="242" w:lineRule="auto" w:before="163"/>
        <w:ind w:left="2257" w:right="878" w:hanging="1436"/>
        <w:jc w:val="left"/>
        <w:rPr>
          <w:rFonts w:ascii="Arial"/>
          <w:b/>
          <w:sz w:val="15"/>
        </w:rPr>
      </w:pPr>
      <w:r>
        <w:rPr>
          <w:rFonts w:ascii="Arial"/>
          <w:b/>
          <w:w w:val="105"/>
          <w:sz w:val="15"/>
        </w:rPr>
        <w:t>The best answer </w:t>
      </w:r>
      <w:r>
        <w:rPr>
          <w:sz w:val="18"/>
        </w:rPr>
        <w:t>I </w:t>
      </w:r>
      <w:r>
        <w:rPr>
          <w:rFonts w:ascii="Arial"/>
          <w:b/>
          <w:w w:val="105"/>
          <w:sz w:val="15"/>
        </w:rPr>
        <w:t>can come up with for the optional rating is that they were based upon industry standards. </w:t>
      </w:r>
      <w:r>
        <w:rPr>
          <w:rFonts w:ascii="Arial"/>
          <w:w w:val="105"/>
          <w:sz w:val="16"/>
        </w:rPr>
        <w:t>I </w:t>
      </w:r>
      <w:r>
        <w:rPr>
          <w:rFonts w:ascii="Arial"/>
          <w:b/>
          <w:w w:val="105"/>
          <w:sz w:val="15"/>
        </w:rPr>
        <w:t>that is not sufficient let me know </w:t>
      </w:r>
      <w:r>
        <w:rPr>
          <w:rFonts w:ascii="Arial"/>
          <w:w w:val="105"/>
          <w:sz w:val="16"/>
        </w:rPr>
        <w:t>&amp; I </w:t>
      </w:r>
      <w:r>
        <w:rPr>
          <w:rFonts w:ascii="Arial"/>
          <w:b/>
          <w:w w:val="105"/>
          <w:sz w:val="15"/>
        </w:rPr>
        <w:t>will try to back it up a little differently.</w:t>
      </w:r>
    </w:p>
    <w:p>
      <w:pPr>
        <w:pStyle w:val="BodyText"/>
        <w:spacing w:before="5"/>
        <w:rPr>
          <w:rFonts w:ascii="Arial"/>
          <w:b/>
          <w:sz w:val="16"/>
        </w:rPr>
      </w:pPr>
    </w:p>
    <w:p>
      <w:pPr>
        <w:spacing w:before="0"/>
        <w:ind w:left="819" w:right="0" w:firstLine="0"/>
        <w:jc w:val="left"/>
        <w:rPr>
          <w:rFonts w:ascii="Arial"/>
          <w:b/>
          <w:sz w:val="15"/>
        </w:rPr>
      </w:pPr>
      <w:r>
        <w:rPr>
          <w:rFonts w:ascii="Arial"/>
          <w:b/>
          <w:w w:val="105"/>
          <w:sz w:val="15"/>
        </w:rPr>
        <w:t>Mark</w:t>
      </w:r>
    </w:p>
    <w:p>
      <w:pPr>
        <w:pStyle w:val="BodyText"/>
        <w:rPr>
          <w:rFonts w:ascii="Arial"/>
          <w:b/>
          <w:sz w:val="20"/>
        </w:rPr>
      </w:pPr>
    </w:p>
    <w:p>
      <w:pPr>
        <w:pStyle w:val="BodyText"/>
        <w:spacing w:before="7"/>
        <w:rPr>
          <w:rFonts w:ascii="Arial"/>
          <w:b/>
          <w:sz w:val="21"/>
        </w:rPr>
      </w:pPr>
    </w:p>
    <w:p>
      <w:pPr>
        <w:spacing w:after="0"/>
        <w:rPr>
          <w:rFonts w:ascii="Arial"/>
          <w:sz w:val="21"/>
        </w:rPr>
        <w:sectPr>
          <w:footerReference w:type="default" r:id="rId213"/>
          <w:pgSz w:w="12290" w:h="15840"/>
          <w:pgMar w:footer="0" w:header="0" w:top="1500" w:bottom="280" w:left="1740" w:right="1740"/>
        </w:sectPr>
      </w:pPr>
    </w:p>
    <w:p>
      <w:pPr>
        <w:spacing w:line="259" w:lineRule="auto" w:before="95"/>
        <w:ind w:left="822" w:right="-3" w:hanging="3"/>
        <w:jc w:val="left"/>
        <w:rPr>
          <w:rFonts w:ascii="Arial"/>
          <w:b/>
          <w:sz w:val="15"/>
        </w:rPr>
      </w:pPr>
      <w:r>
        <w:rPr>
          <w:rFonts w:ascii="Arial"/>
          <w:b/>
          <w:w w:val="105"/>
          <w:sz w:val="15"/>
        </w:rPr>
        <w:t>From: Sent: To: Subject:</w:t>
      </w:r>
    </w:p>
    <w:p>
      <w:pPr>
        <w:spacing w:before="100"/>
        <w:ind w:left="758" w:right="0" w:firstLine="0"/>
        <w:jc w:val="left"/>
        <w:rPr>
          <w:rFonts w:ascii="Arial"/>
          <w:sz w:val="15"/>
        </w:rPr>
      </w:pPr>
      <w:r>
        <w:rPr/>
        <w:br w:type="column"/>
      </w:r>
      <w:r>
        <w:rPr>
          <w:rFonts w:ascii="Arial"/>
          <w:w w:val="110"/>
          <w:sz w:val="15"/>
        </w:rPr>
        <w:t>Fiorito, Michael</w:t>
      </w:r>
    </w:p>
    <w:p>
      <w:pPr>
        <w:spacing w:before="14"/>
        <w:ind w:left="759" w:right="0" w:firstLine="0"/>
        <w:jc w:val="left"/>
        <w:rPr>
          <w:rFonts w:ascii="Arial"/>
          <w:b/>
          <w:sz w:val="15"/>
        </w:rPr>
      </w:pPr>
      <w:r>
        <w:rPr>
          <w:rFonts w:ascii="Arial"/>
          <w:w w:val="105"/>
          <w:sz w:val="15"/>
        </w:rPr>
        <w:t>Wednesday, January 28, 1998 4:13  </w:t>
      </w:r>
      <w:r>
        <w:rPr>
          <w:rFonts w:ascii="Arial"/>
          <w:b/>
          <w:w w:val="105"/>
          <w:sz w:val="15"/>
        </w:rPr>
        <w:t>PM</w:t>
      </w:r>
    </w:p>
    <w:p>
      <w:pPr>
        <w:spacing w:before="14"/>
        <w:ind w:left="764" w:right="0" w:firstLine="0"/>
        <w:jc w:val="left"/>
        <w:rPr>
          <w:rFonts w:ascii="Arial"/>
          <w:sz w:val="15"/>
        </w:rPr>
      </w:pPr>
      <w:r>
        <w:rPr>
          <w:rFonts w:ascii="Arial"/>
          <w:w w:val="105"/>
          <w:sz w:val="15"/>
        </w:rPr>
        <w:t>Larson, Chris</w:t>
      </w:r>
    </w:p>
    <w:p>
      <w:pPr>
        <w:spacing w:before="14"/>
        <w:ind w:left="766" w:right="0" w:firstLine="0"/>
        <w:jc w:val="left"/>
        <w:rPr>
          <w:rFonts w:ascii="Arial"/>
          <w:sz w:val="15"/>
        </w:rPr>
      </w:pPr>
      <w:r>
        <w:rPr>
          <w:rFonts w:ascii="Arial"/>
          <w:w w:val="105"/>
          <w:sz w:val="15"/>
        </w:rPr>
        <w:t>Aestheticians  &amp; Electrologists / Day Spa Professional  Liability</w:t>
      </w:r>
    </w:p>
    <w:p>
      <w:pPr>
        <w:spacing w:after="0"/>
        <w:jc w:val="left"/>
        <w:rPr>
          <w:rFonts w:ascii="Arial"/>
          <w:sz w:val="15"/>
        </w:rPr>
        <w:sectPr>
          <w:type w:val="continuous"/>
          <w:pgSz w:w="12290" w:h="15840"/>
          <w:pgMar w:top="160" w:bottom="280" w:left="1740" w:right="1740"/>
          <w:cols w:num="2" w:equalWidth="0">
            <w:col w:w="1458" w:space="40"/>
            <w:col w:w="7312"/>
          </w:cols>
        </w:sectPr>
      </w:pPr>
    </w:p>
    <w:p>
      <w:pPr>
        <w:pStyle w:val="BodyText"/>
        <w:spacing w:before="3"/>
        <w:rPr>
          <w:rFonts w:ascii="Arial"/>
          <w:sz w:val="12"/>
        </w:rPr>
      </w:pPr>
    </w:p>
    <w:p>
      <w:pPr>
        <w:spacing w:line="256" w:lineRule="auto" w:before="94"/>
        <w:ind w:left="827" w:right="839" w:hanging="1"/>
        <w:jc w:val="both"/>
        <w:rPr>
          <w:rFonts w:ascii="Arial"/>
          <w:sz w:val="19"/>
        </w:rPr>
      </w:pPr>
      <w:r>
        <w:rPr>
          <w:rFonts w:ascii="Arial"/>
          <w:w w:val="105"/>
          <w:sz w:val="19"/>
        </w:rPr>
        <w:t>I work in Actuarial and I have received an objection letter from the New York DOI regarding the A &amp; E / Day Spa Program. It is my understanding that you are now in charge of this program and that questions should be directed to you</w:t>
      </w:r>
      <w:r>
        <w:rPr>
          <w:rFonts w:ascii="Arial"/>
          <w:spacing w:val="-35"/>
          <w:w w:val="105"/>
          <w:sz w:val="19"/>
        </w:rPr>
        <w:t> </w:t>
      </w:r>
      <w:r>
        <w:rPr>
          <w:rFonts w:ascii="Arial"/>
          <w:w w:val="105"/>
          <w:sz w:val="19"/>
        </w:rPr>
        <w:t>(according to Seth Seifman in State</w:t>
      </w:r>
      <w:r>
        <w:rPr>
          <w:rFonts w:ascii="Arial"/>
          <w:spacing w:val="-31"/>
          <w:w w:val="105"/>
          <w:sz w:val="19"/>
        </w:rPr>
        <w:t> </w:t>
      </w:r>
      <w:r>
        <w:rPr>
          <w:rFonts w:ascii="Arial"/>
          <w:w w:val="105"/>
          <w:sz w:val="19"/>
        </w:rPr>
        <w:t>Filings).</w:t>
      </w:r>
    </w:p>
    <w:p>
      <w:pPr>
        <w:pStyle w:val="BodyText"/>
        <w:spacing w:before="9"/>
        <w:rPr>
          <w:rFonts w:ascii="Arial"/>
          <w:sz w:val="20"/>
        </w:rPr>
      </w:pPr>
    </w:p>
    <w:p>
      <w:pPr>
        <w:spacing w:line="252" w:lineRule="auto" w:before="1"/>
        <w:ind w:left="827" w:right="1203" w:firstLine="720"/>
        <w:jc w:val="left"/>
        <w:rPr>
          <w:rFonts w:ascii="Arial"/>
          <w:sz w:val="19"/>
        </w:rPr>
      </w:pPr>
      <w:r>
        <w:rPr>
          <w:rFonts w:ascii="Arial"/>
          <w:w w:val="105"/>
          <w:sz w:val="19"/>
        </w:rPr>
        <w:t>There are optional coverages included on the rate pages for both programs.  Do you know how the rates for these coverages were derived?</w:t>
      </w:r>
    </w:p>
    <w:p>
      <w:pPr>
        <w:pStyle w:val="BodyText"/>
        <w:spacing w:before="10"/>
        <w:rPr>
          <w:rFonts w:ascii="Arial"/>
          <w:sz w:val="20"/>
        </w:rPr>
      </w:pPr>
    </w:p>
    <w:p>
      <w:pPr>
        <w:spacing w:line="254" w:lineRule="auto" w:before="0"/>
        <w:ind w:left="828" w:right="878" w:firstLine="355"/>
        <w:jc w:val="left"/>
        <w:rPr>
          <w:rFonts w:ascii="Arial"/>
          <w:sz w:val="19"/>
        </w:rPr>
      </w:pPr>
      <w:r>
        <w:rPr>
          <w:rFonts w:ascii="Arial"/>
          <w:w w:val="105"/>
          <w:sz w:val="19"/>
        </w:rPr>
        <w:t>The Day Spa program has a $500 minimum premium. The A &amp; E program does not specify a minimum. Do you know if this is an oversight or is there no minimum?</w:t>
      </w:r>
    </w:p>
    <w:p>
      <w:pPr>
        <w:pStyle w:val="BodyText"/>
        <w:spacing w:before="2"/>
        <w:rPr>
          <w:rFonts w:ascii="Arial"/>
          <w:sz w:val="20"/>
        </w:rPr>
      </w:pPr>
    </w:p>
    <w:p>
      <w:pPr>
        <w:spacing w:line="508" w:lineRule="auto" w:before="1"/>
        <w:ind w:left="830" w:right="1999" w:hanging="4"/>
        <w:jc w:val="left"/>
        <w:rPr>
          <w:rFonts w:ascii="Arial"/>
          <w:sz w:val="19"/>
        </w:rPr>
      </w:pPr>
      <w:r>
        <w:rPr>
          <w:rFonts w:ascii="Arial"/>
          <w:w w:val="105"/>
          <w:sz w:val="19"/>
        </w:rPr>
        <w:t>If you have any questions please don't hesitate to contact me. Thank you.</w:t>
      </w:r>
    </w:p>
    <w:p>
      <w:pPr>
        <w:spacing w:line="254" w:lineRule="auto" w:before="39"/>
        <w:ind w:left="833" w:right="6018" w:firstLine="10"/>
        <w:jc w:val="left"/>
        <w:rPr>
          <w:b/>
          <w:i/>
          <w:sz w:val="23"/>
        </w:rPr>
      </w:pPr>
      <w:r>
        <w:rPr>
          <w:b/>
          <w:i/>
          <w:w w:val="105"/>
          <w:sz w:val="26"/>
        </w:rPr>
        <w:t>Michael Fiorito </w:t>
      </w:r>
      <w:r>
        <w:rPr>
          <w:b/>
          <w:i/>
          <w:sz w:val="23"/>
        </w:rPr>
        <w:t>Actuarial Assistant </w:t>
      </w:r>
      <w:r>
        <w:rPr>
          <w:b/>
          <w:i/>
          <w:w w:val="105"/>
          <w:sz w:val="23"/>
        </w:rPr>
        <w:t>(212) 770  </w:t>
      </w:r>
      <w:r>
        <w:rPr>
          <w:w w:val="105"/>
          <w:sz w:val="23"/>
        </w:rPr>
        <w:t>-  </w:t>
      </w:r>
      <w:r>
        <w:rPr>
          <w:b/>
          <w:i/>
          <w:w w:val="105"/>
          <w:sz w:val="23"/>
        </w:rPr>
        <w:t>6762</w:t>
      </w:r>
    </w:p>
    <w:p>
      <w:pPr>
        <w:spacing w:after="0" w:line="254" w:lineRule="auto"/>
        <w:jc w:val="left"/>
        <w:rPr>
          <w:sz w:val="23"/>
        </w:rPr>
        <w:sectPr>
          <w:type w:val="continuous"/>
          <w:pgSz w:w="12290" w:h="15840"/>
          <w:pgMar w:top="160" w:bottom="280" w:left="1740" w:right="1740"/>
        </w:sectPr>
      </w:pPr>
    </w:p>
    <w:p>
      <w:pPr>
        <w:tabs>
          <w:tab w:pos="2321" w:val="left" w:leader="none"/>
          <w:tab w:pos="4045" w:val="left" w:leader="none"/>
        </w:tabs>
        <w:spacing w:line="270" w:lineRule="exact" w:before="72"/>
        <w:ind w:left="207" w:right="0" w:firstLine="0"/>
        <w:jc w:val="left"/>
        <w:rPr>
          <w:sz w:val="11"/>
        </w:rPr>
      </w:pPr>
      <w:r>
        <w:rPr/>
        <w:drawing>
          <wp:anchor distT="0" distB="0" distL="0" distR="0" allowOverlap="1" layoutInCell="1" locked="0" behindDoc="1" simplePos="0" relativeHeight="267997919">
            <wp:simplePos x="0" y="0"/>
            <wp:positionH relativeFrom="page">
              <wp:posOffset>2840735</wp:posOffset>
            </wp:positionH>
            <wp:positionV relativeFrom="paragraph">
              <wp:posOffset>187496</wp:posOffset>
            </wp:positionV>
            <wp:extent cx="621791" cy="85344"/>
            <wp:effectExtent l="0" t="0" r="0" b="0"/>
            <wp:wrapNone/>
            <wp:docPr id="111" name="image82.png" descr=""/>
            <wp:cNvGraphicFramePr>
              <a:graphicFrameLocks noChangeAspect="1"/>
            </wp:cNvGraphicFramePr>
            <a:graphic>
              <a:graphicData uri="http://schemas.openxmlformats.org/drawingml/2006/picture">
                <pic:pic>
                  <pic:nvPicPr>
                    <pic:cNvPr id="112" name="image82.png"/>
                    <pic:cNvPicPr/>
                  </pic:nvPicPr>
                  <pic:blipFill>
                    <a:blip r:embed="rId215" cstate="print"/>
                    <a:stretch>
                      <a:fillRect/>
                    </a:stretch>
                  </pic:blipFill>
                  <pic:spPr>
                    <a:xfrm>
                      <a:off x="0" y="0"/>
                      <a:ext cx="621791" cy="85344"/>
                    </a:xfrm>
                    <a:prstGeom prst="rect">
                      <a:avLst/>
                    </a:prstGeom>
                  </pic:spPr>
                </pic:pic>
              </a:graphicData>
            </a:graphic>
          </wp:anchor>
        </w:drawing>
      </w:r>
      <w:r>
        <w:rPr/>
        <w:pict>
          <v:line style="position:absolute;mso-position-horizontal-relative:page;mso-position-vertical-relative:paragraph;z-index:11224" from="85.996887pt,90.857304pt" to="85.996887pt,7.828884pt" stroked="true" strokeweight="2.149922pt" strokecolor="#000000">
            <v:stroke dashstyle="solid"/>
            <w10:wrap type="none"/>
          </v:line>
        </w:pict>
      </w:r>
      <w:r>
        <w:rPr>
          <w:rFonts w:ascii="Arial" w:hAnsi="Arial"/>
          <w:b/>
          <w:w w:val="95"/>
          <w:sz w:val="26"/>
        </w:rPr>
        <w:t>Seifnlan,</w:t>
      </w:r>
      <w:r>
        <w:rPr>
          <w:rFonts w:ascii="Arial" w:hAnsi="Arial"/>
          <w:b/>
          <w:spacing w:val="-37"/>
          <w:w w:val="95"/>
          <w:sz w:val="26"/>
        </w:rPr>
        <w:t> </w:t>
      </w:r>
      <w:r>
        <w:rPr>
          <w:rFonts w:ascii="Arial" w:hAnsi="Arial"/>
          <w:b/>
          <w:w w:val="95"/>
          <w:sz w:val="26"/>
        </w:rPr>
        <w:t>Seth</w:t>
        <w:tab/>
      </w:r>
      <w:r>
        <w:rPr>
          <w:rFonts w:ascii="Arial" w:hAnsi="Arial"/>
          <w:w w:val="95"/>
          <w:sz w:val="26"/>
        </w:rPr>
        <w:t>·</w:t>
      </w:r>
      <w:r>
        <w:rPr>
          <w:rFonts w:ascii="Arial" w:hAnsi="Arial"/>
          <w:spacing w:val="-51"/>
          <w:w w:val="95"/>
          <w:sz w:val="26"/>
        </w:rPr>
        <w:t> </w:t>
      </w:r>
      <w:r>
        <w:rPr>
          <w:w w:val="95"/>
          <w:sz w:val="27"/>
        </w:rPr>
        <w:t>:;·=:-"</w:t>
      </w:r>
      <w:r>
        <w:rPr>
          <w:spacing w:val="2"/>
          <w:w w:val="95"/>
          <w:sz w:val="27"/>
        </w:rPr>
        <w:t> </w:t>
      </w:r>
      <w:r>
        <w:rPr>
          <w:w w:val="95"/>
          <w:sz w:val="11"/>
        </w:rPr>
        <w:t>YcC'"</w:t>
        <w:tab/>
      </w:r>
      <w:r>
        <w:rPr>
          <w:position w:val="-11"/>
          <w:sz w:val="11"/>
        </w:rPr>
        <w:drawing>
          <wp:inline distT="0" distB="0" distL="0" distR="0">
            <wp:extent cx="3121152" cy="182879"/>
            <wp:effectExtent l="0" t="0" r="0" b="0"/>
            <wp:docPr id="113" name="image83.png" descr=""/>
            <wp:cNvGraphicFramePr>
              <a:graphicFrameLocks noChangeAspect="1"/>
            </wp:cNvGraphicFramePr>
            <a:graphic>
              <a:graphicData uri="http://schemas.openxmlformats.org/drawingml/2006/picture">
                <pic:pic>
                  <pic:nvPicPr>
                    <pic:cNvPr id="114" name="image83.png"/>
                    <pic:cNvPicPr/>
                  </pic:nvPicPr>
                  <pic:blipFill>
                    <a:blip r:embed="rId216" cstate="print"/>
                    <a:stretch>
                      <a:fillRect/>
                    </a:stretch>
                  </pic:blipFill>
                  <pic:spPr>
                    <a:xfrm>
                      <a:off x="0" y="0"/>
                      <a:ext cx="3121152" cy="182879"/>
                    </a:xfrm>
                    <a:prstGeom prst="rect">
                      <a:avLst/>
                    </a:prstGeom>
                  </pic:spPr>
                </pic:pic>
              </a:graphicData>
            </a:graphic>
          </wp:inline>
        </w:drawing>
      </w:r>
      <w:r>
        <w:rPr>
          <w:position w:val="-11"/>
          <w:sz w:val="11"/>
        </w:rPr>
      </w:r>
    </w:p>
    <w:p>
      <w:pPr>
        <w:spacing w:line="284" w:lineRule="exact" w:before="0"/>
        <w:ind w:left="151" w:right="0" w:firstLine="0"/>
        <w:jc w:val="left"/>
        <w:rPr>
          <w:rFonts w:ascii="Arial" w:hAnsi="Arial"/>
          <w:sz w:val="34"/>
        </w:rPr>
      </w:pPr>
      <w:r>
        <w:rPr>
          <w:rFonts w:ascii="Arial" w:hAnsi="Arial"/>
          <w:w w:val="70"/>
          <w:sz w:val="34"/>
        </w:rPr>
        <w:t>lrom' ·-·'</w:t>
      </w:r>
      <w:r>
        <w:rPr>
          <w:rFonts w:ascii="Arial" w:hAnsi="Arial"/>
          <w:spacing w:val="-54"/>
          <w:w w:val="70"/>
          <w:sz w:val="34"/>
        </w:rPr>
        <w:t> </w:t>
      </w:r>
      <w:r>
        <w:rPr>
          <w:rFonts w:ascii="Arial" w:hAnsi="Arial"/>
          <w:w w:val="70"/>
          <w:sz w:val="34"/>
        </w:rPr>
        <w:t>·</w:t>
      </w:r>
      <w:r>
        <w:rPr>
          <w:rFonts w:ascii="Arial" w:hAnsi="Arial"/>
          <w:w w:val="70"/>
          <w:sz w:val="19"/>
        </w:rPr>
        <w:t>·F1a·r11o.</w:t>
      </w:r>
      <w:r>
        <w:rPr>
          <w:rFonts w:ascii="Arial" w:hAnsi="Arial"/>
          <w:w w:val="70"/>
          <w:sz w:val="34"/>
        </w:rPr>
        <w:t>··Michae,</w:t>
      </w:r>
    </w:p>
    <w:p>
      <w:pPr>
        <w:tabs>
          <w:tab w:pos="1284" w:val="left" w:leader="none"/>
        </w:tabs>
        <w:spacing w:before="0"/>
        <w:ind w:left="204" w:right="0" w:firstLine="0"/>
        <w:jc w:val="left"/>
        <w:rPr>
          <w:rFonts w:ascii="Arial"/>
          <w:sz w:val="19"/>
        </w:rPr>
      </w:pPr>
      <w:r>
        <w:rPr>
          <w:rFonts w:ascii="Arial"/>
          <w:b/>
          <w:w w:val="105"/>
          <w:sz w:val="19"/>
        </w:rPr>
        <w:t>Sent:</w:t>
        <w:tab/>
      </w:r>
      <w:r>
        <w:rPr>
          <w:rFonts w:ascii="Arial"/>
          <w:w w:val="105"/>
          <w:sz w:val="19"/>
        </w:rPr>
        <w:t>Wednesday, February </w:t>
      </w:r>
      <w:r>
        <w:rPr>
          <w:w w:val="105"/>
          <w:sz w:val="21"/>
        </w:rPr>
        <w:t>04, 1998 4:04</w:t>
      </w:r>
      <w:r>
        <w:rPr>
          <w:spacing w:val="7"/>
          <w:w w:val="105"/>
          <w:sz w:val="21"/>
        </w:rPr>
        <w:t> </w:t>
      </w:r>
      <w:r>
        <w:rPr>
          <w:rFonts w:ascii="Arial"/>
          <w:w w:val="105"/>
          <w:sz w:val="19"/>
        </w:rPr>
        <w:t>PM</w:t>
      </w:r>
    </w:p>
    <w:p>
      <w:pPr>
        <w:tabs>
          <w:tab w:pos="1291" w:val="left" w:leader="none"/>
        </w:tabs>
        <w:spacing w:before="1"/>
        <w:ind w:left="207" w:right="0" w:firstLine="0"/>
        <w:jc w:val="left"/>
        <w:rPr>
          <w:rFonts w:ascii="Arial"/>
          <w:sz w:val="19"/>
        </w:rPr>
      </w:pPr>
      <w:r>
        <w:rPr>
          <w:rFonts w:ascii="Arial"/>
          <w:b/>
          <w:w w:val="105"/>
          <w:sz w:val="20"/>
        </w:rPr>
        <w:t>To:</w:t>
        <w:tab/>
      </w:r>
      <w:r>
        <w:rPr>
          <w:rFonts w:ascii="Arial"/>
          <w:w w:val="105"/>
          <w:sz w:val="19"/>
        </w:rPr>
        <w:t>Cenit, Mark; Seifman,</w:t>
      </w:r>
      <w:r>
        <w:rPr>
          <w:rFonts w:ascii="Arial"/>
          <w:spacing w:val="-5"/>
          <w:w w:val="105"/>
          <w:sz w:val="19"/>
        </w:rPr>
        <w:t> </w:t>
      </w:r>
      <w:r>
        <w:rPr>
          <w:rFonts w:ascii="Arial"/>
          <w:w w:val="105"/>
          <w:sz w:val="19"/>
        </w:rPr>
        <w:t>Seth</w:t>
      </w:r>
    </w:p>
    <w:p>
      <w:pPr>
        <w:tabs>
          <w:tab w:pos="1285" w:val="left" w:leader="none"/>
        </w:tabs>
        <w:spacing w:before="4"/>
        <w:ind w:left="209" w:right="0" w:firstLine="0"/>
        <w:jc w:val="left"/>
        <w:rPr>
          <w:rFonts w:ascii="Arial"/>
          <w:sz w:val="19"/>
        </w:rPr>
      </w:pPr>
      <w:r>
        <w:rPr>
          <w:rFonts w:ascii="Arial"/>
          <w:b/>
          <w:w w:val="105"/>
          <w:sz w:val="19"/>
        </w:rPr>
        <w:t>Subject:</w:t>
        <w:tab/>
      </w:r>
      <w:r>
        <w:rPr>
          <w:rFonts w:ascii="Arial"/>
          <w:w w:val="105"/>
          <w:sz w:val="19"/>
        </w:rPr>
        <w:t>RE: Aestheticians &amp; Electrologists</w:t>
      </w:r>
      <w:r>
        <w:rPr>
          <w:rFonts w:ascii="Arial"/>
          <w:spacing w:val="-45"/>
          <w:w w:val="105"/>
          <w:sz w:val="19"/>
        </w:rPr>
        <w:t> </w:t>
      </w:r>
      <w:r>
        <w:rPr>
          <w:rFonts w:ascii="Arial"/>
          <w:i/>
          <w:w w:val="105"/>
          <w:sz w:val="20"/>
        </w:rPr>
        <w:t>I </w:t>
      </w:r>
      <w:r>
        <w:rPr>
          <w:rFonts w:ascii="Arial"/>
          <w:w w:val="105"/>
          <w:sz w:val="19"/>
        </w:rPr>
        <w:t>Day Spa Professional Liability</w:t>
      </w:r>
    </w:p>
    <w:p>
      <w:pPr>
        <w:pStyle w:val="BodyText"/>
        <w:spacing w:before="7"/>
        <w:rPr>
          <w:rFonts w:ascii="Arial"/>
          <w:sz w:val="21"/>
        </w:rPr>
      </w:pPr>
    </w:p>
    <w:p>
      <w:pPr>
        <w:tabs>
          <w:tab w:pos="1654" w:val="left" w:leader="none"/>
        </w:tabs>
        <w:spacing w:before="0"/>
        <w:ind w:left="217" w:right="0" w:firstLine="0"/>
        <w:jc w:val="left"/>
        <w:rPr>
          <w:rFonts w:ascii="Arial"/>
          <w:sz w:val="19"/>
        </w:rPr>
      </w:pPr>
      <w:r>
        <w:rPr>
          <w:rFonts w:ascii="Arial"/>
          <w:b/>
          <w:w w:val="105"/>
          <w:sz w:val="19"/>
        </w:rPr>
        <w:t>Categories:</w:t>
        <w:tab/>
      </w:r>
      <w:r>
        <w:rPr>
          <w:rFonts w:ascii="Arial"/>
          <w:w w:val="105"/>
          <w:sz w:val="19"/>
        </w:rPr>
        <w:t>A&amp;E</w:t>
      </w:r>
    </w:p>
    <w:p>
      <w:pPr>
        <w:pStyle w:val="BodyText"/>
        <w:spacing w:before="7"/>
        <w:rPr>
          <w:rFonts w:ascii="Arial"/>
          <w:sz w:val="22"/>
        </w:rPr>
      </w:pPr>
    </w:p>
    <w:p>
      <w:pPr>
        <w:spacing w:line="256" w:lineRule="auto" w:before="0"/>
        <w:ind w:left="218" w:right="293" w:firstLine="3"/>
        <w:jc w:val="left"/>
        <w:rPr>
          <w:rFonts w:ascii="Arial"/>
          <w:sz w:val="19"/>
        </w:rPr>
      </w:pPr>
      <w:r>
        <w:rPr>
          <w:rFonts w:ascii="Arial"/>
          <w:w w:val="105"/>
          <w:sz w:val="19"/>
        </w:rPr>
        <w:t>Are you going to remove the premises coverage or is it going to be included in the rate? If it's included in the rate then I believe all you would have to do is revise the rate sheet. If you remove it completely, I believe that there would be a problem with the policy forms. I'm not very sure about this stuff -  Seth should be able to answer this better.</w:t>
      </w:r>
    </w:p>
    <w:p>
      <w:pPr>
        <w:pStyle w:val="BodyText"/>
        <w:spacing w:before="7"/>
        <w:rPr>
          <w:rFonts w:ascii="Arial"/>
          <w:sz w:val="19"/>
        </w:rPr>
      </w:pPr>
    </w:p>
    <w:p>
      <w:pPr>
        <w:spacing w:line="264" w:lineRule="auto" w:before="0"/>
        <w:ind w:left="222" w:right="293" w:hanging="1"/>
        <w:jc w:val="left"/>
        <w:rPr>
          <w:rFonts w:ascii="Arial"/>
          <w:sz w:val="19"/>
        </w:rPr>
      </w:pPr>
      <w:r>
        <w:rPr>
          <w:rFonts w:ascii="Arial"/>
          <w:w w:val="105"/>
          <w:sz w:val="19"/>
        </w:rPr>
        <w:t>Seth - since the DOI question 3 will no longer apply, please format a response to them regarding the change in the optional coverages.</w:t>
      </w:r>
    </w:p>
    <w:p>
      <w:pPr>
        <w:pStyle w:val="BodyText"/>
        <w:spacing w:before="5"/>
        <w:rPr>
          <w:rFonts w:ascii="Arial"/>
          <w:sz w:val="19"/>
        </w:rPr>
      </w:pPr>
    </w:p>
    <w:p>
      <w:pPr>
        <w:spacing w:before="0"/>
        <w:ind w:left="222" w:right="0" w:firstLine="0"/>
        <w:jc w:val="left"/>
        <w:rPr>
          <w:rFonts w:ascii="Arial"/>
          <w:sz w:val="19"/>
        </w:rPr>
      </w:pPr>
      <w:r>
        <w:rPr>
          <w:rFonts w:ascii="Arial"/>
          <w:w w:val="105"/>
          <w:sz w:val="19"/>
        </w:rPr>
        <w:t>Question 4 (minimum premiums):</w:t>
      </w:r>
    </w:p>
    <w:p>
      <w:pPr>
        <w:pStyle w:val="BodyText"/>
        <w:spacing w:before="10"/>
        <w:rPr>
          <w:rFonts w:ascii="Arial"/>
          <w:sz w:val="20"/>
        </w:rPr>
      </w:pPr>
    </w:p>
    <w:p>
      <w:pPr>
        <w:spacing w:line="254" w:lineRule="auto" w:before="0"/>
        <w:ind w:left="223" w:right="272" w:firstLine="357"/>
        <w:jc w:val="left"/>
        <w:rPr>
          <w:rFonts w:ascii="Arial"/>
          <w:sz w:val="19"/>
        </w:rPr>
      </w:pPr>
      <w:r>
        <w:rPr>
          <w:rFonts w:ascii="Arial"/>
          <w:w w:val="105"/>
          <w:sz w:val="19"/>
        </w:rPr>
        <w:t>"The minimum premium has been based on the minimum premium for the National Union Fire Insurance Company of Pittsburgh Pennsylvania's Tanning Salons program and is in line with competitors."</w:t>
      </w:r>
    </w:p>
    <w:p>
      <w:pPr>
        <w:pStyle w:val="BodyText"/>
        <w:rPr>
          <w:rFonts w:ascii="Arial"/>
          <w:sz w:val="21"/>
        </w:rPr>
      </w:pPr>
    </w:p>
    <w:p>
      <w:pPr>
        <w:spacing w:before="0"/>
        <w:ind w:left="585" w:right="0" w:firstLine="0"/>
        <w:jc w:val="left"/>
        <w:rPr>
          <w:rFonts w:ascii="Arial"/>
          <w:sz w:val="19"/>
        </w:rPr>
      </w:pPr>
      <w:r>
        <w:rPr>
          <w:rFonts w:ascii="Arial"/>
          <w:w w:val="105"/>
          <w:sz w:val="19"/>
        </w:rPr>
        <w:t>"There is no minimum premium for the Aestheticians &amp; Electrologists program."</w:t>
      </w:r>
    </w:p>
    <w:p>
      <w:pPr>
        <w:pStyle w:val="BodyText"/>
        <w:spacing w:before="3"/>
        <w:rPr>
          <w:rFonts w:ascii="Arial"/>
          <w:sz w:val="21"/>
        </w:rPr>
      </w:pPr>
    </w:p>
    <w:p>
      <w:pPr>
        <w:spacing w:line="264" w:lineRule="auto" w:before="0"/>
        <w:ind w:left="222" w:right="0" w:firstLine="4"/>
        <w:jc w:val="left"/>
        <w:rPr>
          <w:rFonts w:ascii="Arial"/>
          <w:sz w:val="19"/>
        </w:rPr>
      </w:pPr>
      <w:r>
        <w:rPr>
          <w:rFonts w:ascii="Arial"/>
          <w:w w:val="105"/>
          <w:sz w:val="19"/>
        </w:rPr>
        <w:t>I believe that this should be sufficient. If there is any further information that you need from me, please don't hesitate to contact me.</w:t>
      </w:r>
    </w:p>
    <w:p>
      <w:pPr>
        <w:pStyle w:val="BodyText"/>
        <w:spacing w:before="3"/>
        <w:rPr>
          <w:rFonts w:ascii="Arial"/>
          <w:sz w:val="20"/>
        </w:rPr>
      </w:pPr>
    </w:p>
    <w:p>
      <w:pPr>
        <w:spacing w:before="0"/>
        <w:ind w:left="226" w:right="0" w:firstLine="0"/>
        <w:jc w:val="left"/>
        <w:rPr>
          <w:rFonts w:ascii="Arial"/>
          <w:sz w:val="19"/>
        </w:rPr>
      </w:pPr>
      <w:r>
        <w:rPr>
          <w:rFonts w:ascii="Arial"/>
          <w:w w:val="105"/>
          <w:sz w:val="19"/>
        </w:rPr>
        <w:t>Thanks.</w:t>
      </w:r>
    </w:p>
    <w:p>
      <w:pPr>
        <w:pStyle w:val="BodyText"/>
        <w:spacing w:before="6"/>
        <w:rPr>
          <w:rFonts w:ascii="Arial"/>
          <w:sz w:val="25"/>
        </w:rPr>
      </w:pPr>
    </w:p>
    <w:p>
      <w:pPr>
        <w:spacing w:before="0"/>
        <w:ind w:left="230" w:right="0" w:firstLine="0"/>
        <w:jc w:val="left"/>
        <w:rPr>
          <w:rFonts w:ascii="Arial"/>
          <w:b/>
          <w:i/>
          <w:sz w:val="24"/>
        </w:rPr>
      </w:pPr>
      <w:r>
        <w:rPr>
          <w:rFonts w:ascii="Arial"/>
          <w:b/>
          <w:i/>
          <w:sz w:val="24"/>
        </w:rPr>
        <w:t>Michael</w:t>
      </w:r>
      <w:r>
        <w:rPr>
          <w:rFonts w:ascii="Arial"/>
          <w:b/>
          <w:i/>
          <w:spacing w:val="58"/>
          <w:sz w:val="24"/>
        </w:rPr>
        <w:t> </w:t>
      </w:r>
      <w:r>
        <w:rPr>
          <w:rFonts w:ascii="Arial"/>
          <w:b/>
          <w:i/>
          <w:sz w:val="24"/>
        </w:rPr>
        <w:t>Fiorito</w:t>
      </w:r>
    </w:p>
    <w:p>
      <w:pPr>
        <w:spacing w:before="30"/>
        <w:ind w:left="229" w:right="0" w:firstLine="0"/>
        <w:jc w:val="left"/>
        <w:rPr>
          <w:b/>
          <w:i/>
          <w:sz w:val="22"/>
        </w:rPr>
      </w:pPr>
      <w:r>
        <w:rPr>
          <w:b/>
          <w:i/>
          <w:w w:val="115"/>
          <w:sz w:val="22"/>
        </w:rPr>
        <w:t>(212) 770  </w:t>
      </w:r>
      <w:r>
        <w:rPr>
          <w:w w:val="115"/>
          <w:sz w:val="22"/>
        </w:rPr>
        <w:t>- </w:t>
      </w:r>
      <w:r>
        <w:rPr>
          <w:b/>
          <w:i/>
          <w:w w:val="115"/>
          <w:sz w:val="22"/>
        </w:rPr>
        <w:t>6762</w:t>
      </w:r>
    </w:p>
    <w:p>
      <w:pPr>
        <w:pStyle w:val="BodyText"/>
        <w:spacing w:before="3"/>
        <w:rPr>
          <w:b/>
          <w:i/>
          <w:sz w:val="20"/>
        </w:rPr>
      </w:pPr>
    </w:p>
    <w:p>
      <w:pPr>
        <w:spacing w:line="159" w:lineRule="exact" w:before="0"/>
        <w:ind w:left="587" w:right="0" w:firstLine="0"/>
        <w:jc w:val="left"/>
        <w:rPr>
          <w:rFonts w:ascii="Arial"/>
          <w:sz w:val="19"/>
        </w:rPr>
      </w:pPr>
      <w:r>
        <w:rPr>
          <w:rFonts w:ascii="Arial"/>
          <w:w w:val="105"/>
          <w:sz w:val="19"/>
        </w:rPr>
        <w:t>-----Original Message-----</w:t>
      </w:r>
    </w:p>
    <w:p>
      <w:pPr>
        <w:tabs>
          <w:tab w:pos="1498" w:val="left" w:leader="none"/>
          <w:tab w:pos="5041" w:val="left" w:leader="none"/>
        </w:tabs>
        <w:spacing w:line="244" w:lineRule="exact" w:before="0"/>
        <w:ind w:left="523" w:right="0" w:firstLine="0"/>
        <w:jc w:val="left"/>
        <w:rPr>
          <w:sz w:val="27"/>
        </w:rPr>
      </w:pPr>
      <w:r>
        <w:rPr/>
        <w:drawing>
          <wp:anchor distT="0" distB="0" distL="0" distR="0" allowOverlap="1" layoutInCell="1" locked="0" behindDoc="0" simplePos="0" relativeHeight="11200">
            <wp:simplePos x="0" y="0"/>
            <wp:positionH relativeFrom="page">
              <wp:posOffset>5388864</wp:posOffset>
            </wp:positionH>
            <wp:positionV relativeFrom="paragraph">
              <wp:posOffset>42160</wp:posOffset>
            </wp:positionV>
            <wp:extent cx="1292352" cy="170687"/>
            <wp:effectExtent l="0" t="0" r="0" b="0"/>
            <wp:wrapNone/>
            <wp:docPr id="115" name="image84.png" descr=""/>
            <wp:cNvGraphicFramePr>
              <a:graphicFrameLocks noChangeAspect="1"/>
            </wp:cNvGraphicFramePr>
            <a:graphic>
              <a:graphicData uri="http://schemas.openxmlformats.org/drawingml/2006/picture">
                <pic:pic>
                  <pic:nvPicPr>
                    <pic:cNvPr id="116" name="image84.png"/>
                    <pic:cNvPicPr/>
                  </pic:nvPicPr>
                  <pic:blipFill>
                    <a:blip r:embed="rId217" cstate="print"/>
                    <a:stretch>
                      <a:fillRect/>
                    </a:stretch>
                  </pic:blipFill>
                  <pic:spPr>
                    <a:xfrm>
                      <a:off x="0" y="0"/>
                      <a:ext cx="1292352" cy="170687"/>
                    </a:xfrm>
                    <a:prstGeom prst="rect">
                      <a:avLst/>
                    </a:prstGeom>
                  </pic:spPr>
                </pic:pic>
              </a:graphicData>
            </a:graphic>
          </wp:anchor>
        </w:drawing>
      </w:r>
      <w:r>
        <w:rPr/>
        <w:pict>
          <v:line style="position:absolute;mso-position-horizontal-relative:page;mso-position-vertical-relative:paragraph;z-index:11248" from="104.9879pt,61.974003pt" to="104.9879pt,3.590903pt" stroked="true" strokeweight="2.388803pt" strokecolor="#000000">
            <v:stroke dashstyle="solid"/>
            <w10:wrap type="none"/>
          </v:line>
        </w:pict>
      </w:r>
      <w:r>
        <w:rPr>
          <w:w w:val="80"/>
          <w:sz w:val="32"/>
        </w:rPr>
        <w:t>·From:</w:t>
        <w:tab/>
      </w:r>
      <w:r>
        <w:rPr>
          <w:w w:val="75"/>
          <w:sz w:val="32"/>
        </w:rPr>
        <w:t>·:i0enit;</w:t>
      </w:r>
      <w:r>
        <w:rPr>
          <w:spacing w:val="-30"/>
          <w:w w:val="75"/>
          <w:sz w:val="32"/>
        </w:rPr>
        <w:t> </w:t>
      </w:r>
      <w:r>
        <w:rPr>
          <w:w w:val="75"/>
          <w:sz w:val="27"/>
        </w:rPr>
        <w:t>Mar1c·</w:t>
        <w:tab/>
      </w:r>
      <w:r>
        <w:rPr>
          <w:w w:val="80"/>
          <w:sz w:val="27"/>
        </w:rPr>
        <w:t>,</w:t>
      </w:r>
    </w:p>
    <w:p>
      <w:pPr>
        <w:spacing w:line="279" w:lineRule="exact" w:before="0"/>
        <w:ind w:left="563" w:right="0" w:firstLine="0"/>
        <w:jc w:val="left"/>
        <w:rPr>
          <w:rFonts w:ascii="Arial" w:hAnsi="Arial"/>
          <w:sz w:val="19"/>
        </w:rPr>
      </w:pPr>
      <w:r>
        <w:rPr/>
        <w:pict>
          <v:line style="position:absolute;mso-position-horizontal-relative:page;mso-position-vertical-relative:paragraph;z-index:-437416" from="334.432404pt,11.133791pt" to="338.732204pt,11.133791pt" stroked="true" strokeweight=".716641pt" strokecolor="#000000">
            <v:stroke dashstyle="solid"/>
            <w10:wrap type="none"/>
          </v:line>
        </w:pict>
      </w:r>
      <w:r>
        <w:rPr>
          <w:b/>
          <w:w w:val="117"/>
          <w:sz w:val="30"/>
        </w:rPr>
        <w:t>Sent:--</w:t>
      </w:r>
      <w:r>
        <w:rPr>
          <w:b/>
          <w:spacing w:val="10"/>
          <w:sz w:val="30"/>
        </w:rPr>
        <w:t> </w:t>
      </w:r>
      <w:r>
        <w:rPr>
          <w:rFonts w:ascii="Arial" w:hAnsi="Arial"/>
          <w:w w:val="92"/>
          <w:sz w:val="19"/>
        </w:rPr>
        <w:t>Wecfr1esday,</w:t>
      </w:r>
      <w:r>
        <w:rPr>
          <w:rFonts w:ascii="Arial" w:hAnsi="Arial"/>
          <w:spacing w:val="20"/>
          <w:sz w:val="19"/>
        </w:rPr>
        <w:t> </w:t>
      </w:r>
      <w:r>
        <w:rPr>
          <w:rFonts w:ascii="Arial" w:hAnsi="Arial"/>
          <w:w w:val="104"/>
          <w:sz w:val="19"/>
        </w:rPr>
        <w:t>February</w:t>
      </w:r>
      <w:r>
        <w:rPr>
          <w:rFonts w:ascii="Arial" w:hAnsi="Arial"/>
          <w:spacing w:val="5"/>
          <w:sz w:val="19"/>
        </w:rPr>
        <w:t> </w:t>
      </w:r>
      <w:r>
        <w:rPr>
          <w:w w:val="80"/>
          <w:sz w:val="27"/>
        </w:rPr>
        <w:t>04,</w:t>
      </w:r>
      <w:r>
        <w:rPr>
          <w:spacing w:val="-12"/>
          <w:sz w:val="27"/>
        </w:rPr>
        <w:t> </w:t>
      </w:r>
      <w:r>
        <w:rPr>
          <w:w w:val="90"/>
          <w:sz w:val="27"/>
        </w:rPr>
        <w:t>f998</w:t>
      </w:r>
      <w:r>
        <w:rPr>
          <w:spacing w:val="-22"/>
          <w:sz w:val="27"/>
        </w:rPr>
        <w:t> </w:t>
      </w:r>
      <w:r>
        <w:rPr>
          <w:w w:val="57"/>
          <w:sz w:val="27"/>
        </w:rPr>
        <w:t>2·:3·</w:t>
      </w:r>
      <w:r>
        <w:rPr>
          <w:spacing w:val="15"/>
          <w:w w:val="57"/>
          <w:sz w:val="27"/>
        </w:rPr>
        <w:t>9</w:t>
      </w:r>
      <w:r>
        <w:rPr>
          <w:rFonts w:ascii="Arial" w:hAnsi="Arial"/>
          <w:w w:val="99"/>
          <w:sz w:val="19"/>
        </w:rPr>
        <w:t>.P</w:t>
      </w:r>
      <w:r>
        <w:rPr>
          <w:rFonts w:ascii="Arial" w:hAnsi="Arial"/>
          <w:spacing w:val="-125"/>
          <w:w w:val="99"/>
          <w:sz w:val="19"/>
        </w:rPr>
        <w:t>M</w:t>
      </w:r>
      <w:r>
        <w:rPr>
          <w:rFonts w:ascii="Arial" w:hAnsi="Arial"/>
          <w:w w:val="99"/>
          <w:sz w:val="19"/>
        </w:rPr>
        <w:t>.</w:t>
      </w:r>
    </w:p>
    <w:p>
      <w:pPr>
        <w:tabs>
          <w:tab w:pos="1667" w:val="left" w:leader="none"/>
        </w:tabs>
        <w:spacing w:line="228" w:lineRule="exact" w:before="0"/>
        <w:ind w:left="589" w:right="0" w:firstLine="0"/>
        <w:jc w:val="left"/>
        <w:rPr>
          <w:rFonts w:ascii="Arial"/>
          <w:sz w:val="19"/>
        </w:rPr>
      </w:pPr>
      <w:r>
        <w:rPr>
          <w:rFonts w:ascii="Arial"/>
          <w:b/>
          <w:w w:val="105"/>
          <w:sz w:val="20"/>
        </w:rPr>
        <w:t>To:</w:t>
        <w:tab/>
      </w:r>
      <w:r>
        <w:rPr>
          <w:rFonts w:ascii="Arial"/>
          <w:w w:val="105"/>
          <w:sz w:val="19"/>
        </w:rPr>
        <w:t>Fiorito,</w:t>
      </w:r>
      <w:r>
        <w:rPr>
          <w:rFonts w:ascii="Arial"/>
          <w:spacing w:val="-6"/>
          <w:w w:val="105"/>
          <w:sz w:val="19"/>
        </w:rPr>
        <w:t> </w:t>
      </w:r>
      <w:r>
        <w:rPr>
          <w:rFonts w:ascii="Arial"/>
          <w:w w:val="105"/>
          <w:sz w:val="19"/>
        </w:rPr>
        <w:t>Michael</w:t>
      </w:r>
    </w:p>
    <w:p>
      <w:pPr>
        <w:tabs>
          <w:tab w:pos="1669" w:val="left" w:leader="none"/>
        </w:tabs>
        <w:spacing w:before="14"/>
        <w:ind w:left="589" w:right="0" w:firstLine="0"/>
        <w:jc w:val="left"/>
        <w:rPr>
          <w:rFonts w:ascii="Arial"/>
          <w:sz w:val="19"/>
        </w:rPr>
      </w:pPr>
      <w:r>
        <w:rPr>
          <w:rFonts w:ascii="Arial"/>
          <w:b/>
          <w:w w:val="105"/>
          <w:sz w:val="19"/>
        </w:rPr>
        <w:t>Cc:</w:t>
        <w:tab/>
      </w:r>
      <w:r>
        <w:rPr>
          <w:rFonts w:ascii="Arial"/>
          <w:w w:val="105"/>
          <w:sz w:val="19"/>
        </w:rPr>
        <w:t>Seifman,</w:t>
      </w:r>
      <w:r>
        <w:rPr>
          <w:rFonts w:ascii="Arial"/>
          <w:spacing w:val="-12"/>
          <w:w w:val="105"/>
          <w:sz w:val="19"/>
        </w:rPr>
        <w:t> </w:t>
      </w:r>
      <w:r>
        <w:rPr>
          <w:rFonts w:ascii="Arial"/>
          <w:w w:val="105"/>
          <w:sz w:val="19"/>
        </w:rPr>
        <w:t>Seth</w:t>
      </w:r>
    </w:p>
    <w:p>
      <w:pPr>
        <w:tabs>
          <w:tab w:pos="1672" w:val="left" w:leader="none"/>
        </w:tabs>
        <w:spacing w:before="6"/>
        <w:ind w:left="591" w:right="0" w:firstLine="0"/>
        <w:jc w:val="left"/>
        <w:rPr>
          <w:rFonts w:ascii="Arial"/>
          <w:sz w:val="19"/>
        </w:rPr>
      </w:pPr>
      <w:r>
        <w:rPr>
          <w:rFonts w:ascii="Arial"/>
          <w:b/>
          <w:w w:val="105"/>
          <w:sz w:val="19"/>
        </w:rPr>
        <w:t>Subject:</w:t>
        <w:tab/>
      </w:r>
      <w:r>
        <w:rPr>
          <w:rFonts w:ascii="Arial"/>
          <w:w w:val="105"/>
          <w:sz w:val="19"/>
        </w:rPr>
        <w:t>RE:</w:t>
      </w:r>
      <w:r>
        <w:rPr>
          <w:rFonts w:ascii="Arial"/>
          <w:spacing w:val="-6"/>
          <w:w w:val="105"/>
          <w:sz w:val="19"/>
        </w:rPr>
        <w:t> </w:t>
      </w:r>
      <w:r>
        <w:rPr>
          <w:rFonts w:ascii="Arial"/>
          <w:w w:val="105"/>
          <w:sz w:val="19"/>
        </w:rPr>
        <w:t>Aestheticians</w:t>
      </w:r>
      <w:r>
        <w:rPr>
          <w:rFonts w:ascii="Arial"/>
          <w:spacing w:val="2"/>
          <w:w w:val="105"/>
          <w:sz w:val="19"/>
        </w:rPr>
        <w:t> </w:t>
      </w:r>
      <w:r>
        <w:rPr>
          <w:rFonts w:ascii="Arial"/>
          <w:w w:val="105"/>
          <w:sz w:val="20"/>
        </w:rPr>
        <w:t>&amp;</w:t>
      </w:r>
      <w:r>
        <w:rPr>
          <w:rFonts w:ascii="Arial"/>
          <w:spacing w:val="-17"/>
          <w:w w:val="105"/>
          <w:sz w:val="20"/>
        </w:rPr>
        <w:t> </w:t>
      </w:r>
      <w:r>
        <w:rPr>
          <w:rFonts w:ascii="Arial"/>
          <w:w w:val="105"/>
          <w:sz w:val="19"/>
        </w:rPr>
        <w:t>Electrologists</w:t>
      </w:r>
      <w:r>
        <w:rPr>
          <w:rFonts w:ascii="Arial"/>
          <w:spacing w:val="-26"/>
          <w:w w:val="105"/>
          <w:sz w:val="19"/>
        </w:rPr>
        <w:t> </w:t>
      </w:r>
      <w:r>
        <w:rPr>
          <w:rFonts w:ascii="Arial"/>
          <w:i/>
          <w:w w:val="105"/>
          <w:sz w:val="20"/>
        </w:rPr>
        <w:t>I</w:t>
      </w:r>
      <w:r>
        <w:rPr>
          <w:rFonts w:ascii="Arial"/>
          <w:i/>
          <w:spacing w:val="-6"/>
          <w:w w:val="105"/>
          <w:sz w:val="20"/>
        </w:rPr>
        <w:t> </w:t>
      </w:r>
      <w:r>
        <w:rPr>
          <w:rFonts w:ascii="Arial"/>
          <w:w w:val="105"/>
          <w:sz w:val="19"/>
        </w:rPr>
        <w:t>Day</w:t>
      </w:r>
      <w:r>
        <w:rPr>
          <w:rFonts w:ascii="Arial"/>
          <w:spacing w:val="-4"/>
          <w:w w:val="105"/>
          <w:sz w:val="19"/>
        </w:rPr>
        <w:t> </w:t>
      </w:r>
      <w:r>
        <w:rPr>
          <w:rFonts w:ascii="Arial"/>
          <w:w w:val="105"/>
          <w:sz w:val="19"/>
        </w:rPr>
        <w:t>Spa</w:t>
      </w:r>
      <w:r>
        <w:rPr>
          <w:rFonts w:ascii="Arial"/>
          <w:spacing w:val="-9"/>
          <w:w w:val="105"/>
          <w:sz w:val="19"/>
        </w:rPr>
        <w:t> </w:t>
      </w:r>
      <w:r>
        <w:rPr>
          <w:rFonts w:ascii="Arial"/>
          <w:w w:val="105"/>
          <w:sz w:val="19"/>
        </w:rPr>
        <w:t>Professional</w:t>
      </w:r>
      <w:r>
        <w:rPr>
          <w:rFonts w:ascii="Arial"/>
          <w:spacing w:val="-1"/>
          <w:w w:val="105"/>
          <w:sz w:val="19"/>
        </w:rPr>
        <w:t> </w:t>
      </w:r>
      <w:r>
        <w:rPr>
          <w:rFonts w:ascii="Arial"/>
          <w:w w:val="105"/>
          <w:sz w:val="19"/>
        </w:rPr>
        <w:t>Liability</w:t>
      </w:r>
    </w:p>
    <w:p>
      <w:pPr>
        <w:pStyle w:val="BodyText"/>
        <w:spacing w:before="6"/>
        <w:rPr>
          <w:rFonts w:ascii="Arial"/>
          <w:sz w:val="21"/>
        </w:rPr>
      </w:pPr>
    </w:p>
    <w:p>
      <w:pPr>
        <w:spacing w:line="256" w:lineRule="auto" w:before="0"/>
        <w:ind w:left="590" w:right="293" w:firstLine="3"/>
        <w:jc w:val="left"/>
        <w:rPr>
          <w:rFonts w:ascii="Arial"/>
          <w:sz w:val="19"/>
        </w:rPr>
      </w:pPr>
      <w:r>
        <w:rPr>
          <w:rFonts w:ascii="Arial"/>
          <w:w w:val="105"/>
          <w:sz w:val="19"/>
        </w:rPr>
        <w:t>Actually, I do not have a copy of the NY letter (or have not unearthed it yet). The tanning policy I was referring to was a competitors and I think it may be surplus lines. Lets just remove the charge and go.</w:t>
      </w:r>
    </w:p>
    <w:p>
      <w:pPr>
        <w:pStyle w:val="BodyText"/>
        <w:spacing w:before="2"/>
        <w:rPr>
          <w:rFonts w:ascii="Arial"/>
          <w:sz w:val="19"/>
        </w:rPr>
      </w:pPr>
    </w:p>
    <w:p>
      <w:pPr>
        <w:spacing w:before="0"/>
        <w:ind w:left="594" w:right="0" w:firstLine="0"/>
        <w:jc w:val="left"/>
        <w:rPr>
          <w:rFonts w:ascii="Arial"/>
          <w:sz w:val="19"/>
        </w:rPr>
      </w:pPr>
      <w:r>
        <w:rPr>
          <w:rFonts w:ascii="Arial"/>
          <w:w w:val="105"/>
          <w:sz w:val="19"/>
        </w:rPr>
        <w:t>Seth let me know what you need for the PA endorsement.</w:t>
      </w:r>
    </w:p>
    <w:p>
      <w:pPr>
        <w:pStyle w:val="BodyText"/>
        <w:rPr>
          <w:rFonts w:ascii="Arial"/>
          <w:sz w:val="20"/>
        </w:rPr>
      </w:pPr>
    </w:p>
    <w:p>
      <w:pPr>
        <w:pStyle w:val="BodyText"/>
        <w:spacing w:before="8"/>
        <w:rPr>
          <w:rFonts w:ascii="Arial"/>
          <w:sz w:val="21"/>
        </w:rPr>
      </w:pPr>
    </w:p>
    <w:p>
      <w:pPr>
        <w:spacing w:line="218" w:lineRule="exact" w:before="0"/>
        <w:ind w:left="593" w:right="0" w:firstLine="0"/>
        <w:jc w:val="left"/>
        <w:rPr>
          <w:rFonts w:ascii="Arial"/>
          <w:sz w:val="19"/>
        </w:rPr>
      </w:pPr>
      <w:r>
        <w:rPr>
          <w:rFonts w:ascii="Arial"/>
          <w:w w:val="105"/>
          <w:sz w:val="19"/>
        </w:rPr>
        <w:t>Mark</w:t>
      </w:r>
    </w:p>
    <w:p>
      <w:pPr>
        <w:spacing w:line="241" w:lineRule="exact" w:before="0"/>
        <w:ind w:left="598" w:right="0" w:firstLine="0"/>
        <w:jc w:val="left"/>
        <w:rPr>
          <w:sz w:val="21"/>
        </w:rPr>
      </w:pPr>
      <w:r>
        <w:rPr>
          <w:w w:val="105"/>
          <w:sz w:val="21"/>
        </w:rPr>
        <w:t>266-5619</w:t>
      </w:r>
    </w:p>
    <w:p>
      <w:pPr>
        <w:pStyle w:val="BodyText"/>
        <w:spacing w:before="10"/>
        <w:rPr>
          <w:sz w:val="20"/>
        </w:rPr>
      </w:pPr>
    </w:p>
    <w:p>
      <w:pPr>
        <w:spacing w:line="198" w:lineRule="exact" w:before="1"/>
        <w:ind w:left="960" w:right="0" w:firstLine="0"/>
        <w:jc w:val="left"/>
        <w:rPr>
          <w:rFonts w:ascii="Arial"/>
          <w:sz w:val="19"/>
        </w:rPr>
      </w:pPr>
      <w:r>
        <w:rPr>
          <w:rFonts w:ascii="Arial"/>
          <w:w w:val="105"/>
          <w:sz w:val="19"/>
        </w:rPr>
        <w:t>-----Original Message-----</w:t>
      </w:r>
    </w:p>
    <w:p>
      <w:pPr>
        <w:tabs>
          <w:tab w:pos="1939" w:val="left" w:leader="none"/>
          <w:tab w:pos="5888" w:val="left" w:leader="none"/>
        </w:tabs>
        <w:spacing w:line="249" w:lineRule="exact" w:before="0"/>
        <w:ind w:left="959" w:right="0" w:firstLine="0"/>
        <w:jc w:val="left"/>
        <w:rPr>
          <w:rFonts w:ascii="Arial" w:hAnsi="Arial"/>
          <w:sz w:val="23"/>
        </w:rPr>
      </w:pPr>
      <w:r>
        <w:rPr/>
        <w:pict>
          <v:line style="position:absolute;mso-position-horizontal-relative:page;mso-position-vertical-relative:paragraph;z-index:11272" from="123.501099pt,59.778989pt" to="123.501099pt,2.113689pt" stroked="true" strokeweight="2.388803pt" strokecolor="#000000">
            <v:stroke dashstyle="solid"/>
            <w10:wrap type="none"/>
          </v:line>
        </w:pict>
      </w:r>
      <w:r>
        <w:rPr>
          <w:rFonts w:ascii="Arial" w:hAnsi="Arial"/>
          <w:b/>
          <w:w w:val="95"/>
          <w:sz w:val="23"/>
        </w:rPr>
        <w:t>Froan:··</w:t>
        <w:tab/>
        <w:t>..Fiorito,:Michael</w:t>
      </w:r>
      <w:r>
        <w:rPr>
          <w:rFonts w:ascii="Arial" w:hAnsi="Arial"/>
          <w:b/>
          <w:spacing w:val="36"/>
          <w:w w:val="95"/>
          <w:sz w:val="23"/>
        </w:rPr>
        <w:t> </w:t>
      </w:r>
      <w:r>
        <w:rPr>
          <w:rFonts w:ascii="Arial" w:hAnsi="Arial"/>
          <w:w w:val="95"/>
          <w:sz w:val="23"/>
        </w:rPr>
        <w:t>.</w:t>
      </w:r>
      <w:r>
        <w:rPr>
          <w:rFonts w:ascii="Arial" w:hAnsi="Arial"/>
          <w:spacing w:val="10"/>
          <w:w w:val="95"/>
          <w:sz w:val="23"/>
        </w:rPr>
        <w:t> </w:t>
      </w:r>
      <w:r>
        <w:rPr>
          <w:rFonts w:ascii="Arial" w:hAnsi="Arial"/>
          <w:w w:val="95"/>
          <w:sz w:val="23"/>
        </w:rPr>
        <w:t>.</w:t>
        <w:tab/>
      </w:r>
      <w:r>
        <w:rPr>
          <w:rFonts w:ascii="Arial" w:hAnsi="Arial"/>
          <w:position w:val="-12"/>
          <w:sz w:val="23"/>
        </w:rPr>
        <w:drawing>
          <wp:inline distT="0" distB="0" distL="0" distR="0">
            <wp:extent cx="1950719" cy="182879"/>
            <wp:effectExtent l="0" t="0" r="0" b="0"/>
            <wp:docPr id="117" name="image85.png" descr=""/>
            <wp:cNvGraphicFramePr>
              <a:graphicFrameLocks noChangeAspect="1"/>
            </wp:cNvGraphicFramePr>
            <a:graphic>
              <a:graphicData uri="http://schemas.openxmlformats.org/drawingml/2006/picture">
                <pic:pic>
                  <pic:nvPicPr>
                    <pic:cNvPr id="118" name="image85.png"/>
                    <pic:cNvPicPr/>
                  </pic:nvPicPr>
                  <pic:blipFill>
                    <a:blip r:embed="rId218" cstate="print"/>
                    <a:stretch>
                      <a:fillRect/>
                    </a:stretch>
                  </pic:blipFill>
                  <pic:spPr>
                    <a:xfrm>
                      <a:off x="0" y="0"/>
                      <a:ext cx="1950719" cy="182879"/>
                    </a:xfrm>
                    <a:prstGeom prst="rect">
                      <a:avLst/>
                    </a:prstGeom>
                  </pic:spPr>
                </pic:pic>
              </a:graphicData>
            </a:graphic>
          </wp:inline>
        </w:drawing>
      </w:r>
      <w:r>
        <w:rPr>
          <w:rFonts w:ascii="Arial" w:hAnsi="Arial"/>
          <w:position w:val="-12"/>
          <w:sz w:val="23"/>
        </w:rPr>
      </w:r>
    </w:p>
    <w:p>
      <w:pPr>
        <w:tabs>
          <w:tab w:pos="2031" w:val="left" w:leader="none"/>
        </w:tabs>
        <w:spacing w:line="226" w:lineRule="exact" w:before="0"/>
        <w:ind w:left="958" w:right="0" w:firstLine="0"/>
        <w:jc w:val="left"/>
        <w:rPr>
          <w:rFonts w:ascii="Arial" w:hAnsi="Arial"/>
          <w:sz w:val="26"/>
        </w:rPr>
      </w:pPr>
      <w:r>
        <w:rPr>
          <w:rFonts w:ascii="Arial" w:hAnsi="Arial"/>
          <w:w w:val="75"/>
          <w:sz w:val="26"/>
        </w:rPr>
        <w:t>se·;,-E</w:t>
        <w:tab/>
      </w:r>
      <w:r>
        <w:rPr>
          <w:rFonts w:ascii="Arial" w:hAnsi="Arial"/>
          <w:w w:val="95"/>
          <w:sz w:val="19"/>
        </w:rPr>
        <w:t>wea·nesday.·Februa·ryo4,</w:t>
      </w:r>
      <w:r>
        <w:rPr>
          <w:rFonts w:ascii="Arial" w:hAnsi="Arial"/>
          <w:spacing w:val="-27"/>
          <w:w w:val="95"/>
          <w:sz w:val="19"/>
        </w:rPr>
        <w:t> </w:t>
      </w:r>
      <w:r>
        <w:rPr>
          <w:rFonts w:ascii="Arial" w:hAnsi="Arial"/>
          <w:w w:val="95"/>
          <w:sz w:val="26"/>
        </w:rPr>
        <w:t>1</w:t>
      </w:r>
      <w:r>
        <w:rPr>
          <w:rFonts w:ascii="Arial" w:hAnsi="Arial"/>
          <w:spacing w:val="-32"/>
          <w:w w:val="95"/>
          <w:sz w:val="26"/>
        </w:rPr>
        <w:t> </w:t>
      </w:r>
      <w:r>
        <w:rPr>
          <w:rFonts w:ascii="Arial" w:hAnsi="Arial"/>
          <w:w w:val="90"/>
          <w:sz w:val="26"/>
        </w:rPr>
        <w:t>fgs·2:3s·IsM</w:t>
      </w:r>
    </w:p>
    <w:p>
      <w:pPr>
        <w:tabs>
          <w:tab w:pos="2036" w:val="left" w:leader="none"/>
        </w:tabs>
        <w:spacing w:before="15"/>
        <w:ind w:left="957" w:right="0" w:firstLine="0"/>
        <w:jc w:val="left"/>
        <w:rPr>
          <w:rFonts w:ascii="Arial"/>
          <w:sz w:val="19"/>
        </w:rPr>
      </w:pPr>
      <w:r>
        <w:rPr>
          <w:rFonts w:ascii="Arial"/>
          <w:b/>
          <w:w w:val="105"/>
          <w:sz w:val="20"/>
        </w:rPr>
        <w:t>To:</w:t>
        <w:tab/>
      </w:r>
      <w:r>
        <w:rPr>
          <w:rFonts w:ascii="Arial"/>
          <w:w w:val="105"/>
          <w:sz w:val="19"/>
        </w:rPr>
        <w:t>Cenit,</w:t>
      </w:r>
      <w:r>
        <w:rPr>
          <w:rFonts w:ascii="Arial"/>
          <w:spacing w:val="-1"/>
          <w:w w:val="105"/>
          <w:sz w:val="19"/>
        </w:rPr>
        <w:t> </w:t>
      </w:r>
      <w:r>
        <w:rPr>
          <w:rFonts w:ascii="Arial"/>
          <w:w w:val="105"/>
          <w:sz w:val="19"/>
        </w:rPr>
        <w:t>Mark</w:t>
      </w:r>
    </w:p>
    <w:p>
      <w:pPr>
        <w:tabs>
          <w:tab w:pos="2042" w:val="left" w:leader="none"/>
        </w:tabs>
        <w:spacing w:line="217" w:lineRule="exact" w:before="8"/>
        <w:ind w:left="962" w:right="0" w:firstLine="0"/>
        <w:jc w:val="left"/>
        <w:rPr>
          <w:rFonts w:ascii="Arial"/>
          <w:sz w:val="19"/>
        </w:rPr>
      </w:pPr>
      <w:r>
        <w:rPr>
          <w:rFonts w:ascii="Arial"/>
          <w:b/>
          <w:w w:val="105"/>
          <w:sz w:val="19"/>
        </w:rPr>
        <w:t>Cc:</w:t>
        <w:tab/>
      </w:r>
      <w:r>
        <w:rPr>
          <w:rFonts w:ascii="Arial"/>
          <w:w w:val="105"/>
          <w:sz w:val="19"/>
        </w:rPr>
        <w:t>Seifman,</w:t>
      </w:r>
      <w:r>
        <w:rPr>
          <w:rFonts w:ascii="Arial"/>
          <w:spacing w:val="-6"/>
          <w:w w:val="105"/>
          <w:sz w:val="19"/>
        </w:rPr>
        <w:t> </w:t>
      </w:r>
      <w:r>
        <w:rPr>
          <w:rFonts w:ascii="Arial"/>
          <w:w w:val="105"/>
          <w:sz w:val="19"/>
        </w:rPr>
        <w:t>Seth</w:t>
      </w:r>
    </w:p>
    <w:p>
      <w:pPr>
        <w:tabs>
          <w:tab w:pos="2035" w:val="left" w:leader="none"/>
        </w:tabs>
        <w:spacing w:line="217" w:lineRule="exact" w:before="0"/>
        <w:ind w:left="959" w:right="0" w:firstLine="0"/>
        <w:jc w:val="left"/>
        <w:rPr>
          <w:rFonts w:ascii="Arial"/>
          <w:sz w:val="19"/>
        </w:rPr>
      </w:pPr>
      <w:r>
        <w:rPr>
          <w:rFonts w:ascii="Arial"/>
          <w:b/>
          <w:w w:val="105"/>
          <w:sz w:val="19"/>
        </w:rPr>
        <w:t>Subject:</w:t>
        <w:tab/>
      </w:r>
      <w:r>
        <w:rPr>
          <w:rFonts w:ascii="Arial"/>
          <w:w w:val="105"/>
          <w:sz w:val="19"/>
        </w:rPr>
        <w:t>RE: Aestheticians &amp; Electrologists / Day Spa Professional</w:t>
      </w:r>
      <w:r>
        <w:rPr>
          <w:rFonts w:ascii="Arial"/>
          <w:spacing w:val="-34"/>
          <w:w w:val="105"/>
          <w:sz w:val="19"/>
        </w:rPr>
        <w:t> </w:t>
      </w:r>
      <w:r>
        <w:rPr>
          <w:rFonts w:ascii="Arial"/>
          <w:w w:val="105"/>
          <w:sz w:val="19"/>
        </w:rPr>
        <w:t>Liability</w:t>
      </w:r>
    </w:p>
    <w:p>
      <w:pPr>
        <w:spacing w:after="0" w:line="217" w:lineRule="exact"/>
        <w:jc w:val="left"/>
        <w:rPr>
          <w:rFonts w:ascii="Arial"/>
          <w:sz w:val="19"/>
        </w:rPr>
        <w:sectPr>
          <w:footerReference w:type="even" r:id="rId214"/>
          <w:pgSz w:w="12290" w:h="15840"/>
          <w:pgMar w:footer="0" w:header="0" w:top="1260" w:bottom="280" w:left="1580" w:right="1640"/>
        </w:sectPr>
      </w:pPr>
    </w:p>
    <w:p>
      <w:pPr>
        <w:spacing w:before="79"/>
        <w:ind w:left="394" w:right="0" w:firstLine="0"/>
        <w:jc w:val="left"/>
        <w:rPr>
          <w:rFonts w:ascii="Arial"/>
          <w:sz w:val="19"/>
        </w:rPr>
      </w:pPr>
      <w:r>
        <w:rPr>
          <w:rFonts w:ascii="Arial"/>
          <w:w w:val="105"/>
          <w:sz w:val="19"/>
        </w:rPr>
        <w:t>Have you received a copy of the objection letter from Seth?</w:t>
      </w:r>
    </w:p>
    <w:p>
      <w:pPr>
        <w:pStyle w:val="BodyText"/>
        <w:spacing w:before="3"/>
        <w:rPr>
          <w:rFonts w:ascii="Arial"/>
          <w:sz w:val="21"/>
        </w:rPr>
      </w:pPr>
    </w:p>
    <w:p>
      <w:pPr>
        <w:spacing w:line="252" w:lineRule="auto" w:before="0"/>
        <w:ind w:left="399" w:right="520" w:firstLine="0"/>
        <w:jc w:val="left"/>
        <w:rPr>
          <w:rFonts w:ascii="Arial"/>
          <w:sz w:val="19"/>
        </w:rPr>
      </w:pPr>
      <w:r>
        <w:rPr>
          <w:rFonts w:ascii="Arial"/>
          <w:w w:val="105"/>
          <w:sz w:val="19"/>
        </w:rPr>
        <w:t>From my understanding, you should be able to amend the prior acts endorsement (68324) to comply with the NY DOl's question number 2.  It's really not an actuarial issue.</w:t>
      </w:r>
    </w:p>
    <w:p>
      <w:pPr>
        <w:pStyle w:val="BodyText"/>
        <w:spacing w:before="4"/>
        <w:rPr>
          <w:rFonts w:ascii="Arial"/>
          <w:sz w:val="20"/>
        </w:rPr>
      </w:pPr>
    </w:p>
    <w:p>
      <w:pPr>
        <w:spacing w:line="252" w:lineRule="auto" w:before="0"/>
        <w:ind w:left="403" w:right="438" w:hanging="4"/>
        <w:jc w:val="left"/>
        <w:rPr>
          <w:rFonts w:ascii="Arial"/>
          <w:sz w:val="19"/>
        </w:rPr>
      </w:pPr>
      <w:r>
        <w:rPr>
          <w:rFonts w:ascii="Arial"/>
          <w:w w:val="105"/>
          <w:sz w:val="19"/>
        </w:rPr>
        <w:t>For the A &amp; E minimum premium - we will tell the DOI that there is no minimum premium (this should be fine).</w:t>
      </w:r>
    </w:p>
    <w:p>
      <w:pPr>
        <w:pStyle w:val="BodyText"/>
        <w:spacing w:before="9"/>
        <w:rPr>
          <w:rFonts w:ascii="Arial"/>
          <w:sz w:val="20"/>
        </w:rPr>
      </w:pPr>
    </w:p>
    <w:p>
      <w:pPr>
        <w:spacing w:line="259" w:lineRule="auto" w:before="0"/>
        <w:ind w:left="406" w:right="616" w:hanging="5"/>
        <w:jc w:val="left"/>
        <w:rPr>
          <w:rFonts w:ascii="Arial"/>
          <w:sz w:val="19"/>
        </w:rPr>
      </w:pPr>
      <w:r>
        <w:rPr>
          <w:rFonts w:ascii="Arial"/>
          <w:w w:val="105"/>
          <w:sz w:val="19"/>
        </w:rPr>
        <w:t>Where does the Tanning Salon Filing contain a premises liability charge? It would be helpful for us to see this. It is possible that the DOI would buy the fact that we based the charges on the Tanning Salon program but we need to see it first. On the other hand, if you remove the charge there should be no problem to include it in the base rate - since all of the competitors seem to include it in their rates anyway.</w:t>
      </w:r>
    </w:p>
    <w:p>
      <w:pPr>
        <w:pStyle w:val="BodyText"/>
        <w:spacing w:before="3"/>
        <w:rPr>
          <w:rFonts w:ascii="Arial"/>
          <w:sz w:val="20"/>
        </w:rPr>
      </w:pPr>
    </w:p>
    <w:p>
      <w:pPr>
        <w:spacing w:line="256" w:lineRule="auto" w:before="0"/>
        <w:ind w:left="410" w:right="438" w:firstLine="0"/>
        <w:jc w:val="left"/>
        <w:rPr>
          <w:rFonts w:ascii="Arial"/>
          <w:sz w:val="19"/>
        </w:rPr>
      </w:pPr>
      <w:r>
        <w:rPr>
          <w:rFonts w:ascii="Arial"/>
          <w:w w:val="105"/>
          <w:sz w:val="19"/>
        </w:rPr>
        <w:t>Seth - Once I have an answer finalized to the DOI questions 3 &amp; 4 I will forward it to you. The other questions do not pertain to actuarial issues.</w:t>
      </w:r>
    </w:p>
    <w:p>
      <w:pPr>
        <w:pStyle w:val="BodyText"/>
        <w:spacing w:before="2"/>
        <w:rPr>
          <w:rFonts w:ascii="Arial"/>
        </w:rPr>
      </w:pPr>
    </w:p>
    <w:p>
      <w:pPr>
        <w:spacing w:before="0"/>
        <w:ind w:left="433" w:right="0" w:firstLine="0"/>
        <w:jc w:val="left"/>
        <w:rPr>
          <w:b/>
          <w:i/>
          <w:sz w:val="26"/>
        </w:rPr>
      </w:pPr>
      <w:r>
        <w:rPr>
          <w:b/>
          <w:i/>
          <w:sz w:val="26"/>
        </w:rPr>
        <w:t>Michael Fiorito</w:t>
      </w:r>
    </w:p>
    <w:p>
      <w:pPr>
        <w:spacing w:before="25"/>
        <w:ind w:left="422" w:right="0" w:firstLine="0"/>
        <w:jc w:val="left"/>
        <w:rPr>
          <w:b/>
          <w:i/>
          <w:sz w:val="22"/>
        </w:rPr>
      </w:pPr>
      <w:r>
        <w:rPr>
          <w:b/>
          <w:i/>
          <w:w w:val="115"/>
          <w:sz w:val="22"/>
        </w:rPr>
        <w:t>(212) 770  </w:t>
      </w:r>
      <w:r>
        <w:rPr>
          <w:b/>
          <w:w w:val="115"/>
          <w:sz w:val="22"/>
        </w:rPr>
        <w:t>- </w:t>
      </w:r>
      <w:r>
        <w:rPr>
          <w:b/>
          <w:i/>
          <w:w w:val="115"/>
          <w:sz w:val="22"/>
        </w:rPr>
        <w:t>6762</w:t>
      </w:r>
    </w:p>
    <w:p>
      <w:pPr>
        <w:pStyle w:val="BodyText"/>
        <w:spacing w:before="1"/>
        <w:rPr>
          <w:b/>
          <w:i/>
          <w:sz w:val="21"/>
        </w:rPr>
      </w:pPr>
    </w:p>
    <w:p>
      <w:pPr>
        <w:spacing w:before="0"/>
        <w:ind w:left="776" w:right="0" w:firstLine="0"/>
        <w:jc w:val="left"/>
        <w:rPr>
          <w:rFonts w:ascii="Arial"/>
          <w:sz w:val="19"/>
        </w:rPr>
      </w:pPr>
      <w:r>
        <w:rPr/>
        <w:pict>
          <v:line style="position:absolute;mso-position-horizontal-relative:page;mso-position-vertical-relative:paragraph;z-index:11320" from="122.545601pt,81.411194pt" to="122.545601pt,12.021494pt" stroked="true" strokeweight="2.149922pt" strokecolor="#000000">
            <v:stroke dashstyle="solid"/>
            <w10:wrap type="none"/>
          </v:line>
        </w:pict>
      </w:r>
      <w:r>
        <w:rPr>
          <w:rFonts w:ascii="Arial"/>
          <w:w w:val="105"/>
          <w:sz w:val="19"/>
        </w:rPr>
        <w:t>-----Original Message-----</w:t>
      </w:r>
    </w:p>
    <w:p>
      <w:pPr>
        <w:tabs>
          <w:tab w:pos="1786" w:val="left" w:leader="none"/>
          <w:tab w:pos="3939" w:val="left" w:leader="none"/>
        </w:tabs>
        <w:spacing w:line="169" w:lineRule="exact" w:before="6"/>
        <w:ind w:left="724" w:right="0" w:firstLine="0"/>
        <w:jc w:val="left"/>
        <w:rPr>
          <w:sz w:val="11"/>
        </w:rPr>
      </w:pPr>
      <w:r>
        <w:rPr>
          <w:rFonts w:ascii="Arial" w:hAnsi="Arial"/>
          <w:b/>
          <w:w w:val="105"/>
          <w:sz w:val="20"/>
        </w:rPr>
        <w:t>:From:</w:t>
      </w:r>
      <w:r>
        <w:rPr>
          <w:rFonts w:ascii="Arial" w:hAnsi="Arial"/>
          <w:b/>
          <w:spacing w:val="-32"/>
          <w:w w:val="105"/>
          <w:sz w:val="20"/>
        </w:rPr>
        <w:t> </w:t>
      </w:r>
      <w:r>
        <w:rPr>
          <w:rFonts w:ascii="Arial" w:hAnsi="Arial"/>
          <w:w w:val="105"/>
          <w:sz w:val="20"/>
        </w:rPr>
        <w:t>.•</w:t>
        <w:tab/>
      </w:r>
      <w:r>
        <w:rPr>
          <w:rFonts w:ascii="Arial" w:hAnsi="Arial"/>
          <w:w w:val="110"/>
          <w:sz w:val="20"/>
        </w:rPr>
        <w:t>.</w:t>
      </w:r>
      <w:r>
        <w:rPr>
          <w:rFonts w:ascii="Arial" w:hAnsi="Arial"/>
          <w:b/>
          <w:w w:val="110"/>
          <w:sz w:val="20"/>
        </w:rPr>
        <w:t>Cenit,</w:t>
      </w:r>
      <w:r>
        <w:rPr>
          <w:rFonts w:ascii="Arial" w:hAnsi="Arial"/>
          <w:b/>
          <w:spacing w:val="-31"/>
          <w:w w:val="110"/>
          <w:sz w:val="20"/>
        </w:rPr>
        <w:t> </w:t>
      </w:r>
      <w:r>
        <w:rPr>
          <w:rFonts w:ascii="Arial" w:hAnsi="Arial"/>
          <w:b/>
          <w:w w:val="140"/>
          <w:sz w:val="20"/>
        </w:rPr>
        <w:t>Mar</w:t>
      </w:r>
      <w:r>
        <w:rPr>
          <w:rFonts w:ascii="Arial" w:hAnsi="Arial"/>
          <w:b/>
          <w:spacing w:val="-9"/>
          <w:w w:val="140"/>
          <w:sz w:val="20"/>
        </w:rPr>
        <w:t> </w:t>
      </w:r>
      <w:r>
        <w:rPr>
          <w:rFonts w:ascii="Arial" w:hAnsi="Arial"/>
          <w:b/>
          <w:w w:val="140"/>
          <w:sz w:val="20"/>
        </w:rPr>
        <w:t>)</w:t>
        <w:tab/>
      </w:r>
      <w:r>
        <w:rPr>
          <w:w w:val="140"/>
          <w:sz w:val="11"/>
        </w:rPr>
        <w:t>v"'    </w:t>
      </w:r>
      <w:r>
        <w:rPr>
          <w:spacing w:val="16"/>
          <w:w w:val="140"/>
          <w:sz w:val="11"/>
        </w:rPr>
        <w:t> </w:t>
      </w:r>
      <w:r>
        <w:rPr>
          <w:w w:val="140"/>
          <w:sz w:val="11"/>
        </w:rPr>
        <w:t>.</w:t>
      </w:r>
    </w:p>
    <w:p>
      <w:pPr>
        <w:tabs>
          <w:tab w:pos="1855" w:val="left" w:leader="none"/>
        </w:tabs>
        <w:spacing w:line="299" w:lineRule="exact" w:before="0"/>
        <w:ind w:left="770" w:right="0" w:firstLine="0"/>
        <w:jc w:val="left"/>
        <w:rPr>
          <w:rFonts w:ascii="Arial" w:hAnsi="Arial"/>
          <w:sz w:val="19"/>
        </w:rPr>
      </w:pPr>
      <w:r>
        <w:rPr>
          <w:b/>
          <w:w w:val="85"/>
          <w:sz w:val="32"/>
        </w:rPr>
        <w:t>Senit···</w:t>
        <w:tab/>
      </w:r>
      <w:r>
        <w:rPr>
          <w:rFonts w:ascii="Arial" w:hAnsi="Arial"/>
          <w:sz w:val="19"/>
        </w:rPr>
        <w:t>Wednesday,  February  04, 1°9981:37</w:t>
      </w:r>
      <w:r>
        <w:rPr>
          <w:rFonts w:ascii="Arial" w:hAnsi="Arial"/>
          <w:spacing w:val="42"/>
          <w:sz w:val="19"/>
        </w:rPr>
        <w:t> </w:t>
      </w:r>
      <w:r>
        <w:rPr>
          <w:rFonts w:ascii="Arial" w:hAnsi="Arial"/>
          <w:sz w:val="19"/>
        </w:rPr>
        <w:t>PM</w:t>
      </w:r>
    </w:p>
    <w:p>
      <w:pPr>
        <w:tabs>
          <w:tab w:pos="1860" w:val="left" w:leader="none"/>
        </w:tabs>
        <w:spacing w:line="221" w:lineRule="exact" w:before="0"/>
        <w:ind w:left="778" w:right="0" w:firstLine="0"/>
        <w:jc w:val="left"/>
        <w:rPr>
          <w:rFonts w:ascii="Arial"/>
          <w:sz w:val="19"/>
        </w:rPr>
      </w:pPr>
      <w:r>
        <w:rPr>
          <w:rFonts w:ascii="Arial"/>
          <w:b/>
          <w:w w:val="105"/>
          <w:sz w:val="20"/>
        </w:rPr>
        <w:t>To:</w:t>
        <w:tab/>
      </w:r>
      <w:r>
        <w:rPr>
          <w:rFonts w:ascii="Arial"/>
          <w:w w:val="105"/>
          <w:sz w:val="19"/>
        </w:rPr>
        <w:t>Fiorito,</w:t>
      </w:r>
      <w:r>
        <w:rPr>
          <w:rFonts w:ascii="Arial"/>
          <w:spacing w:val="-11"/>
          <w:w w:val="105"/>
          <w:sz w:val="19"/>
        </w:rPr>
        <w:t> </w:t>
      </w:r>
      <w:r>
        <w:rPr>
          <w:rFonts w:ascii="Arial"/>
          <w:w w:val="105"/>
          <w:sz w:val="19"/>
        </w:rPr>
        <w:t>Michael</w:t>
      </w:r>
    </w:p>
    <w:p>
      <w:pPr>
        <w:tabs>
          <w:tab w:pos="1858" w:val="left" w:leader="none"/>
        </w:tabs>
        <w:spacing w:line="230" w:lineRule="exact" w:before="9"/>
        <w:ind w:left="773" w:right="0" w:firstLine="0"/>
        <w:jc w:val="left"/>
        <w:rPr>
          <w:rFonts w:ascii="Arial"/>
          <w:sz w:val="19"/>
        </w:rPr>
      </w:pPr>
      <w:r>
        <w:rPr>
          <w:rFonts w:ascii="Arial"/>
          <w:b/>
          <w:w w:val="105"/>
          <w:sz w:val="20"/>
        </w:rPr>
        <w:t>Cc:</w:t>
        <w:tab/>
      </w:r>
      <w:r>
        <w:rPr>
          <w:rFonts w:ascii="Arial"/>
          <w:w w:val="105"/>
          <w:sz w:val="19"/>
        </w:rPr>
        <w:t>Seifman,</w:t>
      </w:r>
      <w:r>
        <w:rPr>
          <w:rFonts w:ascii="Arial"/>
          <w:spacing w:val="-14"/>
          <w:w w:val="105"/>
          <w:sz w:val="19"/>
        </w:rPr>
        <w:t> </w:t>
      </w:r>
      <w:r>
        <w:rPr>
          <w:rFonts w:ascii="Arial"/>
          <w:w w:val="105"/>
          <w:sz w:val="19"/>
        </w:rPr>
        <w:t>Seth</w:t>
      </w:r>
    </w:p>
    <w:p>
      <w:pPr>
        <w:tabs>
          <w:tab w:pos="1856" w:val="left" w:leader="none"/>
        </w:tabs>
        <w:spacing w:line="230" w:lineRule="exact" w:before="0"/>
        <w:ind w:left="775" w:right="0" w:firstLine="0"/>
        <w:jc w:val="left"/>
        <w:rPr>
          <w:rFonts w:ascii="Arial"/>
          <w:sz w:val="19"/>
        </w:rPr>
      </w:pPr>
      <w:r>
        <w:rPr>
          <w:rFonts w:ascii="Arial"/>
          <w:b/>
          <w:w w:val="105"/>
          <w:sz w:val="20"/>
        </w:rPr>
        <w:t>Subject:</w:t>
        <w:tab/>
      </w:r>
      <w:r>
        <w:rPr>
          <w:rFonts w:ascii="Arial"/>
          <w:w w:val="105"/>
          <w:sz w:val="19"/>
        </w:rPr>
        <w:t>RE:</w:t>
      </w:r>
      <w:r>
        <w:rPr>
          <w:rFonts w:ascii="Arial"/>
          <w:spacing w:val="-7"/>
          <w:w w:val="105"/>
          <w:sz w:val="19"/>
        </w:rPr>
        <w:t> </w:t>
      </w:r>
      <w:r>
        <w:rPr>
          <w:rFonts w:ascii="Arial"/>
          <w:w w:val="105"/>
          <w:sz w:val="19"/>
        </w:rPr>
        <w:t>Aestheticians</w:t>
      </w:r>
      <w:r>
        <w:rPr>
          <w:rFonts w:ascii="Arial"/>
          <w:spacing w:val="-1"/>
          <w:w w:val="105"/>
          <w:sz w:val="19"/>
        </w:rPr>
        <w:t> </w:t>
      </w:r>
      <w:r>
        <w:rPr>
          <w:rFonts w:ascii="Arial"/>
          <w:w w:val="105"/>
          <w:sz w:val="19"/>
        </w:rPr>
        <w:t>&amp;</w:t>
      </w:r>
      <w:r>
        <w:rPr>
          <w:rFonts w:ascii="Arial"/>
          <w:spacing w:val="-9"/>
          <w:w w:val="105"/>
          <w:sz w:val="19"/>
        </w:rPr>
        <w:t> </w:t>
      </w:r>
      <w:r>
        <w:rPr>
          <w:rFonts w:ascii="Arial"/>
          <w:w w:val="105"/>
          <w:sz w:val="19"/>
        </w:rPr>
        <w:t>Electrologists</w:t>
      </w:r>
      <w:r>
        <w:rPr>
          <w:rFonts w:ascii="Arial"/>
          <w:spacing w:val="-18"/>
          <w:w w:val="105"/>
          <w:sz w:val="19"/>
        </w:rPr>
        <w:t> </w:t>
      </w:r>
      <w:r>
        <w:rPr>
          <w:rFonts w:ascii="Arial"/>
          <w:w w:val="105"/>
          <w:sz w:val="19"/>
        </w:rPr>
        <w:t>/</w:t>
      </w:r>
      <w:r>
        <w:rPr>
          <w:rFonts w:ascii="Arial"/>
          <w:spacing w:val="-8"/>
          <w:w w:val="105"/>
          <w:sz w:val="19"/>
        </w:rPr>
        <w:t> </w:t>
      </w:r>
      <w:r>
        <w:rPr>
          <w:rFonts w:ascii="Arial"/>
          <w:w w:val="105"/>
          <w:sz w:val="19"/>
        </w:rPr>
        <w:t>Day</w:t>
      </w:r>
      <w:r>
        <w:rPr>
          <w:rFonts w:ascii="Arial"/>
          <w:spacing w:val="-2"/>
          <w:w w:val="105"/>
          <w:sz w:val="19"/>
        </w:rPr>
        <w:t> </w:t>
      </w:r>
      <w:r>
        <w:rPr>
          <w:rFonts w:ascii="Arial"/>
          <w:w w:val="105"/>
          <w:sz w:val="19"/>
        </w:rPr>
        <w:t>Spa</w:t>
      </w:r>
      <w:r>
        <w:rPr>
          <w:rFonts w:ascii="Arial"/>
          <w:spacing w:val="-8"/>
          <w:w w:val="105"/>
          <w:sz w:val="19"/>
        </w:rPr>
        <w:t> </w:t>
      </w:r>
      <w:r>
        <w:rPr>
          <w:rFonts w:ascii="Arial"/>
          <w:w w:val="105"/>
          <w:sz w:val="19"/>
        </w:rPr>
        <w:t>Professional</w:t>
      </w:r>
      <w:r>
        <w:rPr>
          <w:rFonts w:ascii="Arial"/>
          <w:spacing w:val="-3"/>
          <w:w w:val="105"/>
          <w:sz w:val="19"/>
        </w:rPr>
        <w:t> </w:t>
      </w:r>
      <w:r>
        <w:rPr>
          <w:rFonts w:ascii="Arial"/>
          <w:w w:val="105"/>
          <w:sz w:val="19"/>
        </w:rPr>
        <w:t>Liability</w:t>
      </w:r>
    </w:p>
    <w:p>
      <w:pPr>
        <w:tabs>
          <w:tab w:pos="2219" w:val="left" w:leader="none"/>
        </w:tabs>
        <w:spacing w:before="0"/>
        <w:ind w:left="778" w:right="0" w:firstLine="0"/>
        <w:jc w:val="left"/>
        <w:rPr>
          <w:rFonts w:ascii="Arial"/>
          <w:sz w:val="19"/>
        </w:rPr>
      </w:pPr>
      <w:r>
        <w:rPr>
          <w:rFonts w:ascii="Arial"/>
          <w:b/>
          <w:sz w:val="20"/>
        </w:rPr>
        <w:t>Importance:</w:t>
        <w:tab/>
      </w:r>
      <w:r>
        <w:rPr>
          <w:rFonts w:ascii="Arial"/>
          <w:sz w:val="19"/>
        </w:rPr>
        <w:t>High</w:t>
      </w:r>
    </w:p>
    <w:p>
      <w:pPr>
        <w:pStyle w:val="BodyText"/>
        <w:spacing w:before="7"/>
        <w:rPr>
          <w:rFonts w:ascii="Arial"/>
          <w:sz w:val="21"/>
        </w:rPr>
      </w:pPr>
    </w:p>
    <w:p>
      <w:pPr>
        <w:spacing w:before="0"/>
        <w:ind w:left="778" w:right="0" w:firstLine="0"/>
        <w:jc w:val="left"/>
        <w:rPr>
          <w:rFonts w:ascii="Arial"/>
          <w:sz w:val="19"/>
        </w:rPr>
      </w:pPr>
      <w:r>
        <w:rPr>
          <w:rFonts w:ascii="Arial"/>
          <w:w w:val="105"/>
          <w:sz w:val="19"/>
        </w:rPr>
        <w:t>Ok I was not able to finds out a huge amount but...</w:t>
      </w:r>
    </w:p>
    <w:p>
      <w:pPr>
        <w:pStyle w:val="BodyText"/>
        <w:spacing w:before="4"/>
        <w:rPr>
          <w:rFonts w:ascii="Arial"/>
          <w:sz w:val="21"/>
        </w:rPr>
      </w:pPr>
    </w:p>
    <w:p>
      <w:pPr>
        <w:spacing w:line="256" w:lineRule="auto" w:before="0"/>
        <w:ind w:left="779" w:right="616" w:hanging="6"/>
        <w:jc w:val="left"/>
        <w:rPr>
          <w:rFonts w:ascii="Arial"/>
          <w:sz w:val="19"/>
        </w:rPr>
      </w:pPr>
      <w:r>
        <w:rPr>
          <w:rFonts w:ascii="Arial"/>
          <w:w w:val="105"/>
          <w:sz w:val="19"/>
        </w:rPr>
        <w:t>I do not know if the omission of A&amp;E minimum premium was intentional. However the belief here is that it was "self-evident" since the must have one operator the coverage could not go for less than the $200 charge. If it is easier to go in and say we omitted it we can do that.  Your call.</w:t>
      </w:r>
    </w:p>
    <w:p>
      <w:pPr>
        <w:pStyle w:val="BodyText"/>
        <w:rPr>
          <w:rFonts w:ascii="Arial"/>
          <w:sz w:val="20"/>
        </w:rPr>
      </w:pPr>
    </w:p>
    <w:p>
      <w:pPr>
        <w:spacing w:line="259" w:lineRule="auto" w:before="0"/>
        <w:ind w:left="779" w:right="438" w:hanging="2"/>
        <w:jc w:val="left"/>
        <w:rPr>
          <w:rFonts w:ascii="Arial"/>
          <w:sz w:val="19"/>
        </w:rPr>
      </w:pPr>
      <w:r>
        <w:rPr>
          <w:rFonts w:ascii="Arial"/>
          <w:w w:val="105"/>
          <w:sz w:val="19"/>
        </w:rPr>
        <w:t>As for the optional rating, the only form I could find that charged for the premises liability is a tanning salon. I do not expect that this would be enough to convince the state. If that is the case we will consent to the removal of the charge for the state of NY. Our rational is that loss of money for this coverage would be made up by the amount of business in the state.</w:t>
      </w:r>
    </w:p>
    <w:p>
      <w:pPr>
        <w:pStyle w:val="BodyText"/>
        <w:spacing w:before="11"/>
        <w:rPr>
          <w:rFonts w:ascii="Arial"/>
          <w:sz w:val="18"/>
        </w:rPr>
      </w:pPr>
    </w:p>
    <w:p>
      <w:pPr>
        <w:spacing w:line="252" w:lineRule="auto" w:before="0"/>
        <w:ind w:left="785" w:right="0" w:hanging="4"/>
        <w:jc w:val="left"/>
        <w:rPr>
          <w:rFonts w:ascii="Arial"/>
          <w:sz w:val="19"/>
        </w:rPr>
      </w:pPr>
      <w:r>
        <w:rPr>
          <w:rFonts w:ascii="Arial"/>
          <w:w w:val="105"/>
          <w:sz w:val="19"/>
        </w:rPr>
        <w:t>How will this effect the coverage for the state? Can the coverage still be optional, but attached when requested for no charge?</w:t>
      </w:r>
    </w:p>
    <w:p>
      <w:pPr>
        <w:pStyle w:val="BodyText"/>
        <w:spacing w:before="11"/>
        <w:rPr>
          <w:rFonts w:ascii="Arial"/>
          <w:sz w:val="19"/>
        </w:rPr>
      </w:pPr>
    </w:p>
    <w:p>
      <w:pPr>
        <w:spacing w:line="254" w:lineRule="auto" w:before="0"/>
        <w:ind w:left="784" w:right="511" w:firstLine="3"/>
        <w:jc w:val="left"/>
        <w:rPr>
          <w:rFonts w:ascii="Arial"/>
          <w:sz w:val="19"/>
        </w:rPr>
      </w:pPr>
      <w:r>
        <w:rPr>
          <w:rFonts w:ascii="Arial"/>
          <w:w w:val="105"/>
          <w:sz w:val="19"/>
        </w:rPr>
        <w:t>As for the prior acts coverage, we should be able to justify it. Does the information supplied by Mark give have provisions for tail coverage. If so can we use that for the P/A rating. It should be substantially the same. Isn't it different ways of looking at the same coverage? I am not comfortable letting go of this issue. It really is a minor charge since it is only of the part of coverage that is rolling over from claims made, but it is a principal type</w:t>
      </w:r>
      <w:r>
        <w:rPr>
          <w:rFonts w:ascii="Arial"/>
          <w:spacing w:val="-16"/>
          <w:w w:val="105"/>
          <w:sz w:val="19"/>
        </w:rPr>
        <w:t> </w:t>
      </w:r>
      <w:r>
        <w:rPr>
          <w:rFonts w:ascii="Arial"/>
          <w:w w:val="105"/>
          <w:sz w:val="19"/>
        </w:rPr>
        <w:t>thing.</w:t>
      </w:r>
    </w:p>
    <w:p>
      <w:pPr>
        <w:pStyle w:val="BodyText"/>
        <w:spacing w:before="7"/>
        <w:rPr>
          <w:rFonts w:ascii="Arial"/>
          <w:sz w:val="20"/>
        </w:rPr>
      </w:pPr>
    </w:p>
    <w:p>
      <w:pPr>
        <w:spacing w:line="516" w:lineRule="auto" w:before="0"/>
        <w:ind w:left="782" w:right="3657" w:firstLine="4"/>
        <w:jc w:val="left"/>
        <w:rPr>
          <w:rFonts w:ascii="Arial"/>
          <w:sz w:val="19"/>
        </w:rPr>
      </w:pPr>
      <w:r>
        <w:rPr>
          <w:rFonts w:ascii="Arial"/>
          <w:w w:val="105"/>
          <w:sz w:val="19"/>
        </w:rPr>
        <w:t>Please let me know what else you need form me. Thank you</w:t>
      </w:r>
    </w:p>
    <w:p>
      <w:pPr>
        <w:spacing w:after="0" w:line="516" w:lineRule="auto"/>
        <w:jc w:val="left"/>
        <w:rPr>
          <w:rFonts w:ascii="Arial"/>
          <w:sz w:val="19"/>
        </w:rPr>
        <w:sectPr>
          <w:footerReference w:type="default" r:id="rId219"/>
          <w:pgSz w:w="12290" w:h="15840"/>
          <w:pgMar w:footer="0" w:header="0" w:top="1460" w:bottom="280" w:left="1740" w:right="1740"/>
        </w:sectPr>
      </w:pPr>
    </w:p>
    <w:p>
      <w:pPr>
        <w:spacing w:line="191" w:lineRule="exact" w:before="126"/>
        <w:ind w:left="805" w:right="0" w:firstLine="0"/>
        <w:jc w:val="left"/>
        <w:rPr>
          <w:rFonts w:ascii="Arial"/>
          <w:sz w:val="19"/>
        </w:rPr>
      </w:pPr>
      <w:r>
        <w:rPr>
          <w:rFonts w:ascii="Arial"/>
          <w:w w:val="105"/>
          <w:sz w:val="19"/>
        </w:rPr>
        <w:t>-----Original Message-----</w:t>
      </w:r>
    </w:p>
    <w:p>
      <w:pPr>
        <w:tabs>
          <w:tab w:pos="1886" w:val="left" w:leader="none"/>
        </w:tabs>
        <w:spacing w:line="192" w:lineRule="exact" w:before="0"/>
        <w:ind w:left="763" w:right="0" w:firstLine="0"/>
        <w:jc w:val="left"/>
        <w:rPr>
          <w:rFonts w:ascii="Arial" w:hAnsi="Arial"/>
          <w:b/>
          <w:sz w:val="25"/>
        </w:rPr>
      </w:pPr>
      <w:r>
        <w:rPr/>
        <w:drawing>
          <wp:anchor distT="0" distB="0" distL="0" distR="0" allowOverlap="1" layoutInCell="1" locked="0" behindDoc="0" simplePos="0" relativeHeight="11344">
            <wp:simplePos x="0" y="0"/>
            <wp:positionH relativeFrom="page">
              <wp:posOffset>5413247</wp:posOffset>
            </wp:positionH>
            <wp:positionV relativeFrom="paragraph">
              <wp:posOffset>28775</wp:posOffset>
            </wp:positionV>
            <wp:extent cx="658368" cy="85344"/>
            <wp:effectExtent l="0" t="0" r="0" b="0"/>
            <wp:wrapNone/>
            <wp:docPr id="119" name="image86.png" descr=""/>
            <wp:cNvGraphicFramePr>
              <a:graphicFrameLocks noChangeAspect="1"/>
            </wp:cNvGraphicFramePr>
            <a:graphic>
              <a:graphicData uri="http://schemas.openxmlformats.org/drawingml/2006/picture">
                <pic:pic>
                  <pic:nvPicPr>
                    <pic:cNvPr id="120" name="image86.png"/>
                    <pic:cNvPicPr/>
                  </pic:nvPicPr>
                  <pic:blipFill>
                    <a:blip r:embed="rId221" cstate="print"/>
                    <a:stretch>
                      <a:fillRect/>
                    </a:stretch>
                  </pic:blipFill>
                  <pic:spPr>
                    <a:xfrm>
                      <a:off x="0" y="0"/>
                      <a:ext cx="658368" cy="85344"/>
                    </a:xfrm>
                    <a:prstGeom prst="rect">
                      <a:avLst/>
                    </a:prstGeom>
                  </pic:spPr>
                </pic:pic>
              </a:graphicData>
            </a:graphic>
          </wp:anchor>
        </w:drawing>
      </w:r>
      <w:r>
        <w:rPr/>
        <w:pict>
          <v:line style="position:absolute;mso-position-horizontal-relative:page;mso-position-vertical-relative:paragraph;z-index:11368" from="123.978897pt,48.643113pt" to="123.978897pt,1.984483pt" stroked="true" strokeweight="2.149922pt" strokecolor="#000000">
            <v:stroke dashstyle="solid"/>
            <w10:wrap type="none"/>
          </v:line>
        </w:pict>
      </w:r>
      <w:r>
        <w:rPr>
          <w:rFonts w:ascii="Arial" w:hAnsi="Arial"/>
          <w:b/>
          <w:w w:val="90"/>
          <w:sz w:val="25"/>
        </w:rPr>
        <w:t>-From:·</w:t>
      </w:r>
      <w:r>
        <w:rPr>
          <w:rFonts w:ascii="Arial" w:hAnsi="Arial"/>
          <w:b/>
          <w:spacing w:val="-11"/>
          <w:w w:val="90"/>
          <w:sz w:val="25"/>
        </w:rPr>
        <w:t> </w:t>
      </w:r>
      <w:r>
        <w:rPr>
          <w:rFonts w:ascii="Arial" w:hAnsi="Arial"/>
          <w:i/>
          <w:w w:val="90"/>
          <w:sz w:val="25"/>
        </w:rPr>
        <w:t>·:</w:t>
        <w:tab/>
      </w:r>
      <w:r>
        <w:rPr>
          <w:rFonts w:ascii="Arial" w:hAnsi="Arial"/>
          <w:b/>
          <w:w w:val="80"/>
          <w:sz w:val="25"/>
        </w:rPr>
        <w:t>Fiorito,</w:t>
      </w:r>
      <w:r>
        <w:rPr>
          <w:rFonts w:ascii="Arial" w:hAnsi="Arial"/>
          <w:b/>
          <w:spacing w:val="-8"/>
          <w:w w:val="80"/>
          <w:sz w:val="25"/>
        </w:rPr>
        <w:t> </w:t>
      </w:r>
      <w:r>
        <w:rPr>
          <w:rFonts w:ascii="Arial" w:hAnsi="Arial"/>
          <w:b/>
          <w:w w:val="80"/>
          <w:sz w:val="25"/>
        </w:rPr>
        <w:t>Michael</w:t>
      </w:r>
    </w:p>
    <w:p>
      <w:pPr>
        <w:spacing w:line="290" w:lineRule="exact" w:before="0"/>
        <w:ind w:left="809" w:right="0" w:firstLine="0"/>
        <w:jc w:val="left"/>
        <w:rPr>
          <w:rFonts w:ascii="Arial" w:hAnsi="Arial"/>
          <w:sz w:val="19"/>
        </w:rPr>
      </w:pPr>
      <w:r>
        <w:rPr>
          <w:rFonts w:ascii="Arial" w:hAnsi="Arial"/>
          <w:b/>
          <w:spacing w:val="-5"/>
          <w:w w:val="95"/>
          <w:sz w:val="19"/>
        </w:rPr>
        <w:t>Sent:</w:t>
      </w:r>
      <w:r>
        <w:rPr>
          <w:rFonts w:ascii="Arial" w:hAnsi="Arial"/>
          <w:spacing w:val="-5"/>
          <w:w w:val="95"/>
          <w:sz w:val="19"/>
        </w:rPr>
        <w:t>.   </w:t>
      </w:r>
      <w:r>
        <w:rPr>
          <w:rFonts w:ascii="Arial" w:hAnsi="Arial"/>
          <w:w w:val="85"/>
          <w:sz w:val="19"/>
        </w:rPr>
        <w:t>. ...   </w:t>
      </w:r>
      <w:r>
        <w:rPr>
          <w:rFonts w:ascii="Arial" w:hAnsi="Arial"/>
          <w:w w:val="95"/>
          <w:sz w:val="19"/>
        </w:rPr>
        <w:t>Wednesday, Febru·ari</w:t>
      </w:r>
      <w:r>
        <w:rPr>
          <w:rFonts w:ascii="Arial" w:hAnsi="Arial"/>
          <w:w w:val="95"/>
          <w:sz w:val="26"/>
        </w:rPr>
        <w:t>o4:·fags 11</w:t>
      </w:r>
      <w:r>
        <w:rPr>
          <w:rFonts w:ascii="Arial" w:hAnsi="Arial"/>
          <w:w w:val="95"/>
          <w:sz w:val="19"/>
        </w:rPr>
        <w:t>:55</w:t>
      </w:r>
      <w:r>
        <w:rPr>
          <w:rFonts w:ascii="Arial" w:hAnsi="Arial"/>
          <w:spacing w:val="50"/>
          <w:w w:val="95"/>
          <w:sz w:val="19"/>
        </w:rPr>
        <w:t> </w:t>
      </w:r>
      <w:r>
        <w:rPr>
          <w:rFonts w:ascii="Arial" w:hAnsi="Arial"/>
          <w:w w:val="95"/>
          <w:sz w:val="19"/>
        </w:rPr>
        <w:t>AM.</w:t>
      </w:r>
    </w:p>
    <w:p>
      <w:pPr>
        <w:tabs>
          <w:tab w:pos="1895" w:val="left" w:leader="none"/>
        </w:tabs>
        <w:spacing w:before="25"/>
        <w:ind w:left="811" w:right="0" w:firstLine="0"/>
        <w:jc w:val="left"/>
        <w:rPr>
          <w:rFonts w:ascii="Arial"/>
          <w:sz w:val="19"/>
        </w:rPr>
      </w:pPr>
      <w:r>
        <w:rPr>
          <w:rFonts w:ascii="Arial"/>
          <w:b/>
          <w:w w:val="105"/>
          <w:sz w:val="19"/>
        </w:rPr>
        <w:t>To:</w:t>
        <w:tab/>
      </w:r>
      <w:r>
        <w:rPr>
          <w:rFonts w:ascii="Arial"/>
          <w:w w:val="105"/>
          <w:sz w:val="19"/>
        </w:rPr>
        <w:t>Cenit, Mark</w:t>
      </w:r>
    </w:p>
    <w:p>
      <w:pPr>
        <w:tabs>
          <w:tab w:pos="1895" w:val="left" w:leader="none"/>
        </w:tabs>
        <w:spacing w:before="6"/>
        <w:ind w:left="809" w:right="0" w:firstLine="0"/>
        <w:jc w:val="left"/>
        <w:rPr>
          <w:rFonts w:ascii="Arial"/>
          <w:sz w:val="19"/>
        </w:rPr>
      </w:pPr>
      <w:r>
        <w:rPr>
          <w:rFonts w:ascii="Arial"/>
          <w:b/>
          <w:w w:val="105"/>
          <w:sz w:val="19"/>
        </w:rPr>
        <w:t>Subject:</w:t>
        <w:tab/>
      </w:r>
      <w:r>
        <w:rPr>
          <w:rFonts w:ascii="Arial"/>
          <w:w w:val="105"/>
          <w:sz w:val="19"/>
        </w:rPr>
        <w:t>RE:</w:t>
      </w:r>
      <w:r>
        <w:rPr>
          <w:rFonts w:ascii="Arial"/>
          <w:spacing w:val="-6"/>
          <w:w w:val="105"/>
          <w:sz w:val="19"/>
        </w:rPr>
        <w:t> </w:t>
      </w:r>
      <w:r>
        <w:rPr>
          <w:rFonts w:ascii="Arial"/>
          <w:w w:val="105"/>
          <w:sz w:val="19"/>
        </w:rPr>
        <w:t>Aestheticians</w:t>
      </w:r>
      <w:r>
        <w:rPr>
          <w:rFonts w:ascii="Arial"/>
          <w:spacing w:val="3"/>
          <w:w w:val="105"/>
          <w:sz w:val="19"/>
        </w:rPr>
        <w:t> </w:t>
      </w:r>
      <w:r>
        <w:rPr>
          <w:rFonts w:ascii="Arial"/>
          <w:w w:val="105"/>
          <w:sz w:val="20"/>
        </w:rPr>
        <w:t>&amp;</w:t>
      </w:r>
      <w:r>
        <w:rPr>
          <w:rFonts w:ascii="Arial"/>
          <w:spacing w:val="-16"/>
          <w:w w:val="105"/>
          <w:sz w:val="20"/>
        </w:rPr>
        <w:t> </w:t>
      </w:r>
      <w:r>
        <w:rPr>
          <w:rFonts w:ascii="Arial"/>
          <w:w w:val="105"/>
          <w:sz w:val="19"/>
        </w:rPr>
        <w:t>Electrologists</w:t>
      </w:r>
      <w:r>
        <w:rPr>
          <w:rFonts w:ascii="Arial"/>
          <w:spacing w:val="-21"/>
          <w:w w:val="105"/>
          <w:sz w:val="19"/>
        </w:rPr>
        <w:t> </w:t>
      </w:r>
      <w:r>
        <w:rPr>
          <w:rFonts w:ascii="Arial"/>
          <w:w w:val="105"/>
          <w:sz w:val="19"/>
        </w:rPr>
        <w:t>/</w:t>
      </w:r>
      <w:r>
        <w:rPr>
          <w:rFonts w:ascii="Arial"/>
          <w:spacing w:val="-7"/>
          <w:w w:val="105"/>
          <w:sz w:val="19"/>
        </w:rPr>
        <w:t> </w:t>
      </w:r>
      <w:r>
        <w:rPr>
          <w:rFonts w:ascii="Arial"/>
          <w:w w:val="105"/>
          <w:sz w:val="19"/>
        </w:rPr>
        <w:t>Day</w:t>
      </w:r>
      <w:r>
        <w:rPr>
          <w:rFonts w:ascii="Arial"/>
          <w:spacing w:val="-5"/>
          <w:w w:val="105"/>
          <w:sz w:val="19"/>
        </w:rPr>
        <w:t> </w:t>
      </w:r>
      <w:r>
        <w:rPr>
          <w:rFonts w:ascii="Arial"/>
          <w:w w:val="105"/>
          <w:sz w:val="19"/>
        </w:rPr>
        <w:t>Spa</w:t>
      </w:r>
      <w:r>
        <w:rPr>
          <w:rFonts w:ascii="Arial"/>
          <w:spacing w:val="-11"/>
          <w:w w:val="105"/>
          <w:sz w:val="19"/>
        </w:rPr>
        <w:t> </w:t>
      </w:r>
      <w:r>
        <w:rPr>
          <w:rFonts w:ascii="Arial"/>
          <w:w w:val="105"/>
          <w:sz w:val="19"/>
        </w:rPr>
        <w:t>Professional</w:t>
      </w:r>
      <w:r>
        <w:rPr>
          <w:rFonts w:ascii="Arial"/>
          <w:spacing w:val="-1"/>
          <w:w w:val="105"/>
          <w:sz w:val="19"/>
        </w:rPr>
        <w:t> </w:t>
      </w:r>
      <w:r>
        <w:rPr>
          <w:rFonts w:ascii="Arial"/>
          <w:w w:val="105"/>
          <w:sz w:val="19"/>
        </w:rPr>
        <w:t>Liability</w:t>
      </w:r>
    </w:p>
    <w:p>
      <w:pPr>
        <w:pStyle w:val="BodyText"/>
        <w:spacing w:before="8"/>
        <w:rPr>
          <w:rFonts w:ascii="Arial"/>
          <w:sz w:val="20"/>
        </w:rPr>
      </w:pPr>
    </w:p>
    <w:p>
      <w:pPr>
        <w:spacing w:before="0"/>
        <w:ind w:left="815" w:right="0" w:firstLine="0"/>
        <w:jc w:val="left"/>
        <w:rPr>
          <w:rFonts w:ascii="Arial"/>
          <w:sz w:val="19"/>
        </w:rPr>
      </w:pPr>
      <w:r>
        <w:rPr>
          <w:rFonts w:ascii="Arial"/>
          <w:w w:val="105"/>
          <w:sz w:val="19"/>
        </w:rPr>
        <w:t>Regarding the A &amp; E minimum premium:</w:t>
      </w:r>
    </w:p>
    <w:p>
      <w:pPr>
        <w:spacing w:line="256" w:lineRule="auto" w:before="15"/>
        <w:ind w:left="820" w:right="878" w:firstLine="356"/>
        <w:jc w:val="left"/>
        <w:rPr>
          <w:rFonts w:ascii="Arial"/>
          <w:sz w:val="19"/>
        </w:rPr>
      </w:pPr>
      <w:r>
        <w:rPr>
          <w:rFonts w:ascii="Arial"/>
          <w:w w:val="105"/>
          <w:sz w:val="19"/>
        </w:rPr>
        <w:t>We need to know if the omission was intentional. If not, the minimum in the Day Spa program is $500 so why would these minimums be different?</w:t>
      </w:r>
    </w:p>
    <w:p>
      <w:pPr>
        <w:pStyle w:val="BodyText"/>
        <w:spacing w:before="6"/>
        <w:rPr>
          <w:rFonts w:ascii="Arial"/>
          <w:sz w:val="19"/>
        </w:rPr>
      </w:pPr>
    </w:p>
    <w:p>
      <w:pPr>
        <w:spacing w:before="1"/>
        <w:ind w:left="816" w:right="0" w:firstLine="0"/>
        <w:jc w:val="left"/>
        <w:rPr>
          <w:rFonts w:ascii="Arial"/>
          <w:sz w:val="19"/>
        </w:rPr>
      </w:pPr>
      <w:r>
        <w:rPr>
          <w:rFonts w:ascii="Arial"/>
          <w:w w:val="105"/>
          <w:sz w:val="19"/>
        </w:rPr>
        <w:t>Optional Rating:</w:t>
      </w:r>
    </w:p>
    <w:p>
      <w:pPr>
        <w:spacing w:line="254" w:lineRule="auto" w:before="21"/>
        <w:ind w:left="813" w:right="878" w:firstLine="366"/>
        <w:jc w:val="left"/>
        <w:rPr>
          <w:rFonts w:ascii="Arial"/>
          <w:sz w:val="19"/>
        </w:rPr>
      </w:pPr>
      <w:r>
        <w:rPr>
          <w:rFonts w:ascii="Arial"/>
          <w:w w:val="105"/>
          <w:sz w:val="19"/>
        </w:rPr>
        <w:t>Saying that the rates are based on industry standards is not sufficient. The competitors that Mark supplied us with all include premises coverages in their rates - which happen to be close to ours rates not including the premises coverage. Therefore, unless you can find competitors which charge the same rates as us for these coverages (or some other way to justify the charges), you might want to consider removing the charges.</w:t>
      </w:r>
    </w:p>
    <w:p>
      <w:pPr>
        <w:pStyle w:val="BodyText"/>
        <w:spacing w:before="1"/>
        <w:rPr>
          <w:rFonts w:ascii="Arial"/>
          <w:sz w:val="21"/>
        </w:rPr>
      </w:pPr>
    </w:p>
    <w:p>
      <w:pPr>
        <w:spacing w:line="252" w:lineRule="auto" w:before="0"/>
        <w:ind w:left="815" w:right="1203" w:firstLine="361"/>
        <w:jc w:val="left"/>
        <w:rPr>
          <w:rFonts w:ascii="Arial"/>
          <w:sz w:val="19"/>
        </w:rPr>
      </w:pPr>
      <w:r>
        <w:rPr>
          <w:rFonts w:ascii="Arial"/>
          <w:w w:val="105"/>
          <w:sz w:val="19"/>
        </w:rPr>
        <w:t>We are also confused about the prior acts coverage. Isn't this program written on an occurrence basis?</w:t>
      </w:r>
    </w:p>
    <w:p>
      <w:pPr>
        <w:pStyle w:val="BodyText"/>
        <w:spacing w:before="9"/>
        <w:rPr>
          <w:rFonts w:ascii="Arial"/>
          <w:sz w:val="20"/>
        </w:rPr>
      </w:pPr>
    </w:p>
    <w:p>
      <w:pPr>
        <w:spacing w:line="508" w:lineRule="auto" w:before="0"/>
        <w:ind w:left="821" w:right="4527" w:hanging="1"/>
        <w:jc w:val="left"/>
        <w:rPr>
          <w:rFonts w:ascii="Arial"/>
          <w:sz w:val="19"/>
        </w:rPr>
      </w:pPr>
      <w:r>
        <w:rPr>
          <w:rFonts w:ascii="Arial"/>
          <w:w w:val="105"/>
          <w:sz w:val="19"/>
        </w:rPr>
        <w:t>Please respond as soon as possible. Thank you.</w:t>
      </w:r>
    </w:p>
    <w:p>
      <w:pPr>
        <w:spacing w:before="20"/>
        <w:ind w:left="840" w:right="0" w:firstLine="0"/>
        <w:jc w:val="left"/>
        <w:rPr>
          <w:b/>
          <w:i/>
          <w:sz w:val="29"/>
        </w:rPr>
      </w:pPr>
      <w:r>
        <w:rPr>
          <w:b/>
          <w:i/>
          <w:w w:val="90"/>
          <w:sz w:val="29"/>
        </w:rPr>
        <w:t>Michael Fiorito</w:t>
      </w:r>
    </w:p>
    <w:p>
      <w:pPr>
        <w:spacing w:before="27"/>
        <w:ind w:left="820" w:right="0" w:firstLine="0"/>
        <w:jc w:val="left"/>
        <w:rPr>
          <w:rFonts w:ascii="Arial"/>
          <w:b/>
          <w:i/>
          <w:sz w:val="22"/>
        </w:rPr>
      </w:pPr>
      <w:r>
        <w:rPr>
          <w:rFonts w:ascii="Arial"/>
          <w:b/>
          <w:i/>
          <w:w w:val="105"/>
          <w:sz w:val="22"/>
        </w:rPr>
        <w:t>(212) 770 </w:t>
      </w:r>
      <w:r>
        <w:rPr>
          <w:rFonts w:ascii="Arial"/>
          <w:w w:val="105"/>
          <w:sz w:val="22"/>
        </w:rPr>
        <w:t>-  </w:t>
      </w:r>
      <w:r>
        <w:rPr>
          <w:rFonts w:ascii="Arial"/>
          <w:b/>
          <w:i/>
          <w:w w:val="105"/>
          <w:sz w:val="22"/>
        </w:rPr>
        <w:t>6762</w:t>
      </w:r>
    </w:p>
    <w:p>
      <w:pPr>
        <w:pStyle w:val="BodyText"/>
        <w:spacing w:before="10"/>
        <w:rPr>
          <w:rFonts w:ascii="Arial"/>
          <w:b/>
          <w:i/>
          <w:sz w:val="19"/>
        </w:rPr>
      </w:pPr>
    </w:p>
    <w:p>
      <w:pPr>
        <w:spacing w:line="199" w:lineRule="exact" w:before="0"/>
        <w:ind w:left="1182" w:right="0" w:firstLine="0"/>
        <w:jc w:val="left"/>
        <w:rPr>
          <w:rFonts w:ascii="Arial"/>
          <w:sz w:val="19"/>
        </w:rPr>
      </w:pPr>
      <w:r>
        <w:rPr/>
        <w:pict>
          <v:shape style="position:absolute;margin-left:144.417603pt;margin-top:5.552444pt;width:45.3pt;height:19.95pt;mso-position-horizontal-relative:page;mso-position-vertical-relative:paragraph;z-index:-437272" type="#_x0000_t202" filled="false" stroked="false">
            <v:textbox inset="0,0,0,0">
              <w:txbxContent>
                <w:p>
                  <w:pPr>
                    <w:spacing w:line="399" w:lineRule="exact" w:before="0"/>
                    <w:ind w:left="0" w:right="0" w:firstLine="0"/>
                    <w:jc w:val="left"/>
                    <w:rPr>
                      <w:sz w:val="36"/>
                    </w:rPr>
                  </w:pPr>
                  <w:r>
                    <w:rPr>
                      <w:w w:val="70"/>
                      <w:sz w:val="36"/>
                    </w:rPr>
                    <w:t>!</w:t>
                  </w:r>
                  <w:r>
                    <w:rPr>
                      <w:w w:val="70"/>
                      <w:sz w:val="36"/>
                      <w:u w:val="single"/>
                    </w:rPr>
                    <w:t>:rorn: </w:t>
                  </w:r>
                  <w:r>
                    <w:rPr>
                      <w:w w:val="70"/>
                      <w:sz w:val="36"/>
                    </w:rPr>
                    <w:t>--</w:t>
                  </w:r>
                </w:p>
              </w:txbxContent>
            </v:textbox>
            <w10:wrap type="none"/>
          </v:shape>
        </w:pict>
      </w:r>
      <w:r>
        <w:rPr>
          <w:rFonts w:ascii="Arial"/>
          <w:w w:val="105"/>
          <w:sz w:val="19"/>
        </w:rPr>
        <w:t>-----Original Message-----</w:t>
      </w:r>
    </w:p>
    <w:p>
      <w:pPr>
        <w:tabs>
          <w:tab w:pos="3685" w:val="left" w:leader="none"/>
          <w:tab w:pos="4119" w:val="left" w:leader="none"/>
          <w:tab w:pos="6957" w:val="left" w:leader="none"/>
        </w:tabs>
        <w:spacing w:line="284" w:lineRule="exact" w:before="0"/>
        <w:ind w:left="2190" w:right="0" w:firstLine="0"/>
        <w:jc w:val="left"/>
        <w:rPr>
          <w:sz w:val="12"/>
        </w:rPr>
      </w:pPr>
      <w:r>
        <w:rPr/>
        <w:pict>
          <v:line style="position:absolute;mso-position-horizontal-relative:page;mso-position-vertical-relative:paragraph;z-index:11416" from="142.611496pt,71.454671pt" to="142.611496pt,1.586471pt" stroked="true" strokeweight="2.388803pt" strokecolor="#000000">
            <v:stroke dashstyle="solid"/>
            <w10:wrap type="none"/>
          </v:line>
        </w:pict>
      </w:r>
      <w:r>
        <w:rPr>
          <w:sz w:val="27"/>
        </w:rPr>
        <w:t>-. i</w:t>
      </w:r>
      <w:r>
        <w:rPr>
          <w:spacing w:val="-15"/>
          <w:sz w:val="27"/>
        </w:rPr>
        <w:t> </w:t>
      </w:r>
      <w:r>
        <w:rPr>
          <w:sz w:val="27"/>
        </w:rPr>
        <w:t>Jt;M</w:t>
      </w:r>
      <w:r>
        <w:rPr>
          <w:spacing w:val="-8"/>
          <w:sz w:val="27"/>
        </w:rPr>
        <w:t> </w:t>
      </w:r>
      <w:r>
        <w:rPr>
          <w:sz w:val="27"/>
        </w:rPr>
        <w:t>rk</w:t>
        <w:tab/>
        <w:t>-</w:t>
        <w:tab/>
        <w:t>·  . :.   </w:t>
      </w:r>
      <w:r>
        <w:rPr>
          <w:w w:val="80"/>
          <w:sz w:val="27"/>
        </w:rPr>
        <w:t>.. </w:t>
      </w:r>
      <w:r>
        <w:rPr>
          <w:spacing w:val="7"/>
          <w:sz w:val="27"/>
        </w:rPr>
        <w:t>... </w:t>
      </w:r>
      <w:r>
        <w:rPr>
          <w:sz w:val="27"/>
        </w:rPr>
        <w:t>..</w:t>
      </w:r>
      <w:r>
        <w:rPr>
          <w:spacing w:val="37"/>
          <w:sz w:val="27"/>
        </w:rPr>
        <w:t> </w:t>
      </w:r>
      <w:r>
        <w:rPr>
          <w:w w:val="150"/>
          <w:sz w:val="12"/>
        </w:rPr>
        <w:t>.J,,_,L_ </w:t>
      </w:r>
      <w:r>
        <w:rPr>
          <w:spacing w:val="20"/>
          <w:w w:val="150"/>
          <w:sz w:val="12"/>
        </w:rPr>
        <w:t> </w:t>
      </w:r>
      <w:r>
        <w:rPr>
          <w:w w:val="150"/>
          <w:sz w:val="12"/>
        </w:rPr>
        <w:t>.</w:t>
        <w:tab/>
      </w:r>
      <w:r>
        <w:rPr>
          <w:position w:val="-6"/>
          <w:sz w:val="12"/>
        </w:rPr>
        <w:drawing>
          <wp:inline distT="0" distB="0" distL="0" distR="0">
            <wp:extent cx="402336" cy="158496"/>
            <wp:effectExtent l="0" t="0" r="0" b="0"/>
            <wp:docPr id="121" name="image87.png" descr=""/>
            <wp:cNvGraphicFramePr>
              <a:graphicFrameLocks noChangeAspect="1"/>
            </wp:cNvGraphicFramePr>
            <a:graphic>
              <a:graphicData uri="http://schemas.openxmlformats.org/drawingml/2006/picture">
                <pic:pic>
                  <pic:nvPicPr>
                    <pic:cNvPr id="122" name="image87.png"/>
                    <pic:cNvPicPr/>
                  </pic:nvPicPr>
                  <pic:blipFill>
                    <a:blip r:embed="rId222" cstate="print"/>
                    <a:stretch>
                      <a:fillRect/>
                    </a:stretch>
                  </pic:blipFill>
                  <pic:spPr>
                    <a:xfrm>
                      <a:off x="0" y="0"/>
                      <a:ext cx="402336" cy="158496"/>
                    </a:xfrm>
                    <a:prstGeom prst="rect">
                      <a:avLst/>
                    </a:prstGeom>
                  </pic:spPr>
                </pic:pic>
              </a:graphicData>
            </a:graphic>
          </wp:inline>
        </w:drawing>
      </w:r>
      <w:r>
        <w:rPr>
          <w:position w:val="-6"/>
          <w:sz w:val="12"/>
        </w:rPr>
      </w:r>
    </w:p>
    <w:p>
      <w:pPr>
        <w:tabs>
          <w:tab w:pos="2261" w:val="left" w:leader="none"/>
        </w:tabs>
        <w:spacing w:line="195" w:lineRule="exact" w:before="0"/>
        <w:ind w:left="1182" w:right="0" w:firstLine="0"/>
        <w:jc w:val="left"/>
        <w:rPr>
          <w:rFonts w:ascii="Arial"/>
          <w:sz w:val="19"/>
        </w:rPr>
      </w:pPr>
      <w:r>
        <w:rPr>
          <w:rFonts w:ascii="Arial"/>
          <w:b/>
          <w:w w:val="105"/>
          <w:sz w:val="19"/>
        </w:rPr>
        <w:t>Sent:</w:t>
        <w:tab/>
      </w:r>
      <w:r>
        <w:rPr>
          <w:rFonts w:ascii="Arial"/>
          <w:w w:val="105"/>
          <w:sz w:val="19"/>
        </w:rPr>
        <w:t>Wednesday, February 04, 1998 10:13</w:t>
      </w:r>
      <w:r>
        <w:rPr>
          <w:rFonts w:ascii="Arial"/>
          <w:spacing w:val="-9"/>
          <w:w w:val="105"/>
          <w:sz w:val="19"/>
        </w:rPr>
        <w:t> </w:t>
      </w:r>
      <w:r>
        <w:rPr>
          <w:rFonts w:ascii="Arial"/>
          <w:w w:val="105"/>
          <w:sz w:val="19"/>
        </w:rPr>
        <w:t>AM</w:t>
      </w:r>
    </w:p>
    <w:p>
      <w:pPr>
        <w:tabs>
          <w:tab w:pos="2267" w:val="left" w:leader="none"/>
        </w:tabs>
        <w:spacing w:before="15"/>
        <w:ind w:left="1179" w:right="0" w:firstLine="0"/>
        <w:jc w:val="left"/>
        <w:rPr>
          <w:rFonts w:ascii="Arial"/>
          <w:sz w:val="19"/>
        </w:rPr>
      </w:pPr>
      <w:r>
        <w:rPr>
          <w:rFonts w:ascii="Arial"/>
          <w:b/>
          <w:w w:val="105"/>
          <w:sz w:val="19"/>
        </w:rPr>
        <w:t>To:</w:t>
        <w:tab/>
      </w:r>
      <w:r>
        <w:rPr>
          <w:rFonts w:ascii="Arial"/>
          <w:w w:val="105"/>
          <w:sz w:val="19"/>
        </w:rPr>
        <w:t>Fiorito,</w:t>
      </w:r>
      <w:r>
        <w:rPr>
          <w:rFonts w:ascii="Arial"/>
          <w:spacing w:val="-17"/>
          <w:w w:val="105"/>
          <w:sz w:val="19"/>
        </w:rPr>
        <w:t> </w:t>
      </w:r>
      <w:r>
        <w:rPr>
          <w:rFonts w:ascii="Arial"/>
          <w:w w:val="105"/>
          <w:sz w:val="19"/>
        </w:rPr>
        <w:t>Michael</w:t>
      </w:r>
    </w:p>
    <w:p>
      <w:pPr>
        <w:tabs>
          <w:tab w:pos="2267" w:val="left" w:leader="none"/>
        </w:tabs>
        <w:spacing w:line="256" w:lineRule="auto" w:before="11"/>
        <w:ind w:left="2268" w:right="1457" w:hanging="1087"/>
        <w:jc w:val="left"/>
        <w:rPr>
          <w:rFonts w:ascii="Arial"/>
          <w:sz w:val="19"/>
        </w:rPr>
      </w:pPr>
      <w:r>
        <w:rPr>
          <w:rFonts w:ascii="Arial"/>
          <w:b/>
          <w:w w:val="105"/>
          <w:sz w:val="19"/>
        </w:rPr>
        <w:t>Subject:</w:t>
        <w:tab/>
      </w:r>
      <w:r>
        <w:rPr>
          <w:rFonts w:ascii="Arial"/>
          <w:w w:val="105"/>
          <w:sz w:val="19"/>
        </w:rPr>
        <w:t>FW: Aestheticians &amp; Electrologists /</w:t>
      </w:r>
      <w:r>
        <w:rPr>
          <w:rFonts w:ascii="Arial"/>
          <w:spacing w:val="-40"/>
          <w:w w:val="105"/>
          <w:sz w:val="19"/>
        </w:rPr>
        <w:t> </w:t>
      </w:r>
      <w:r>
        <w:rPr>
          <w:rFonts w:ascii="Arial"/>
          <w:w w:val="105"/>
          <w:sz w:val="19"/>
        </w:rPr>
        <w:t>Day Spa</w:t>
      </w:r>
      <w:r>
        <w:rPr>
          <w:rFonts w:ascii="Arial"/>
          <w:spacing w:val="-10"/>
          <w:w w:val="105"/>
          <w:sz w:val="19"/>
        </w:rPr>
        <w:t> </w:t>
      </w:r>
      <w:r>
        <w:rPr>
          <w:rFonts w:ascii="Arial"/>
          <w:w w:val="105"/>
          <w:sz w:val="19"/>
        </w:rPr>
        <w:t>Professional</w:t>
      </w:r>
      <w:r>
        <w:rPr>
          <w:rFonts w:ascii="Arial"/>
          <w:w w:val="103"/>
          <w:sz w:val="19"/>
        </w:rPr>
        <w:t> </w:t>
      </w:r>
      <w:r>
        <w:rPr>
          <w:rFonts w:ascii="Arial"/>
          <w:w w:val="105"/>
          <w:sz w:val="19"/>
        </w:rPr>
        <w:t>Liability</w:t>
      </w:r>
    </w:p>
    <w:p>
      <w:pPr>
        <w:tabs>
          <w:tab w:pos="2625" w:val="left" w:leader="none"/>
        </w:tabs>
        <w:spacing w:line="504" w:lineRule="auto" w:before="1"/>
        <w:ind w:left="1183" w:right="5770" w:firstLine="1"/>
        <w:jc w:val="left"/>
        <w:rPr>
          <w:rFonts w:ascii="Arial"/>
          <w:sz w:val="19"/>
        </w:rPr>
      </w:pPr>
      <w:r>
        <w:rPr>
          <w:rFonts w:ascii="Arial"/>
          <w:b/>
          <w:w w:val="105"/>
          <w:sz w:val="19"/>
        </w:rPr>
        <w:t>Importance:</w:t>
        <w:tab/>
      </w:r>
      <w:r>
        <w:rPr>
          <w:rFonts w:ascii="Arial"/>
          <w:w w:val="105"/>
          <w:sz w:val="19"/>
        </w:rPr>
        <w:t>High Michael,</w:t>
      </w:r>
    </w:p>
    <w:p>
      <w:pPr>
        <w:spacing w:line="252" w:lineRule="auto" w:before="21"/>
        <w:ind w:left="1188" w:right="1203" w:hanging="3"/>
        <w:jc w:val="left"/>
        <w:rPr>
          <w:rFonts w:ascii="Arial"/>
          <w:sz w:val="19"/>
        </w:rPr>
      </w:pPr>
      <w:r>
        <w:rPr>
          <w:rFonts w:ascii="Arial"/>
          <w:w w:val="105"/>
          <w:sz w:val="19"/>
        </w:rPr>
        <w:t>I just found out that we have a trade show in march in NY. If there is any way we could push this along it would be appreciated</w:t>
      </w:r>
    </w:p>
    <w:p>
      <w:pPr>
        <w:pStyle w:val="BodyText"/>
        <w:spacing w:before="11"/>
        <w:rPr>
          <w:rFonts w:ascii="Arial"/>
          <w:sz w:val="19"/>
        </w:rPr>
      </w:pPr>
    </w:p>
    <w:p>
      <w:pPr>
        <w:spacing w:before="0"/>
        <w:ind w:left="1184" w:right="0" w:firstLine="0"/>
        <w:jc w:val="left"/>
        <w:rPr>
          <w:rFonts w:ascii="Arial"/>
          <w:sz w:val="19"/>
        </w:rPr>
      </w:pPr>
      <w:r>
        <w:rPr>
          <w:rFonts w:ascii="Arial"/>
          <w:w w:val="105"/>
          <w:sz w:val="19"/>
        </w:rPr>
        <w:t>Thanks</w:t>
      </w:r>
    </w:p>
    <w:p>
      <w:pPr>
        <w:pStyle w:val="BodyText"/>
        <w:spacing w:before="3"/>
        <w:rPr>
          <w:rFonts w:ascii="Arial"/>
          <w:sz w:val="21"/>
        </w:rPr>
      </w:pPr>
    </w:p>
    <w:p>
      <w:pPr>
        <w:spacing w:line="201" w:lineRule="exact" w:before="1"/>
        <w:ind w:left="1187" w:right="0" w:firstLine="0"/>
        <w:jc w:val="left"/>
        <w:rPr>
          <w:rFonts w:ascii="Arial"/>
          <w:sz w:val="19"/>
        </w:rPr>
      </w:pPr>
      <w:r>
        <w:rPr>
          <w:rFonts w:ascii="Arial"/>
          <w:w w:val="105"/>
          <w:sz w:val="19"/>
        </w:rPr>
        <w:t>-----Original Message-----</w:t>
      </w:r>
    </w:p>
    <w:p>
      <w:pPr>
        <w:tabs>
          <w:tab w:pos="4008" w:val="left" w:leader="none"/>
          <w:tab w:pos="4333" w:val="left" w:leader="none"/>
          <w:tab w:pos="5140" w:val="left" w:leader="none"/>
          <w:tab w:pos="7968" w:val="left" w:leader="none"/>
        </w:tabs>
        <w:spacing w:line="222" w:lineRule="exact" w:before="0"/>
        <w:ind w:left="1179" w:right="0" w:firstLine="0"/>
        <w:jc w:val="left"/>
        <w:rPr>
          <w:rFonts w:ascii="Arial"/>
          <w:sz w:val="21"/>
        </w:rPr>
      </w:pPr>
      <w:r>
        <w:rPr/>
        <w:pict>
          <v:line style="position:absolute;mso-position-horizontal-relative:page;mso-position-vertical-relative:paragraph;z-index:11392" from="143.089294pt,71.613538pt" to="143.089294pt,1.745238pt" stroked="true" strokeweight="2.149922pt" strokecolor="#000000">
            <v:stroke dashstyle="solid"/>
            <w10:wrap type="none"/>
          </v:line>
        </w:pict>
      </w:r>
      <w:r>
        <w:rPr>
          <w:rFonts w:ascii="Arial"/>
          <w:b/>
          <w:w w:val="85"/>
          <w:sz w:val="25"/>
        </w:rPr>
        <w:t>From:  </w:t>
      </w:r>
      <w:r>
        <w:rPr>
          <w:rFonts w:ascii="Arial"/>
          <w:w w:val="85"/>
          <w:sz w:val="20"/>
        </w:rPr>
        <w:t>:r-    </w:t>
      </w:r>
      <w:r>
        <w:rPr>
          <w:rFonts w:ascii="Arial"/>
          <w:b/>
          <w:sz w:val="19"/>
        </w:rPr>
        <w:t>C</w:t>
      </w:r>
      <w:r>
        <w:rPr>
          <w:rFonts w:ascii="Arial"/>
          <w:b/>
          <w:spacing w:val="1"/>
          <w:sz w:val="19"/>
        </w:rPr>
        <w:t> </w:t>
      </w:r>
      <w:r>
        <w:rPr>
          <w:rFonts w:ascii="Arial"/>
          <w:b/>
          <w:sz w:val="19"/>
        </w:rPr>
        <w:t>nit,</w:t>
      </w:r>
      <w:r>
        <w:rPr>
          <w:rFonts w:ascii="Arial"/>
          <w:b/>
          <w:spacing w:val="-13"/>
          <w:sz w:val="19"/>
        </w:rPr>
        <w:t> </w:t>
      </w:r>
      <w:r>
        <w:rPr>
          <w:rFonts w:ascii="Arial"/>
          <w:b/>
          <w:w w:val="85"/>
          <w:sz w:val="25"/>
        </w:rPr>
        <w:t>Mark</w:t>
        <w:tab/>
      </w:r>
      <w:r>
        <w:rPr>
          <w:rFonts w:ascii="Arial"/>
          <w:w w:val="75"/>
          <w:sz w:val="25"/>
        </w:rPr>
        <w:t>..</w:t>
        <w:tab/>
        <w:t>.</w:t>
        <w:tab/>
      </w:r>
      <w:r>
        <w:rPr>
          <w:rFonts w:ascii="Arial"/>
          <w:w w:val="85"/>
          <w:sz w:val="25"/>
        </w:rPr>
        <w:t>..</w:t>
      </w:r>
      <w:r>
        <w:rPr>
          <w:rFonts w:ascii="Arial"/>
          <w:spacing w:val="44"/>
          <w:w w:val="85"/>
          <w:sz w:val="25"/>
        </w:rPr>
        <w:t> </w:t>
      </w:r>
      <w:r>
        <w:rPr>
          <w:rFonts w:ascii="Arial"/>
          <w:w w:val="85"/>
          <w:sz w:val="25"/>
        </w:rPr>
        <w:t>.</w:t>
        <w:tab/>
      </w:r>
      <w:r>
        <w:rPr>
          <w:rFonts w:ascii="Arial"/>
          <w:w w:val="85"/>
          <w:sz w:val="21"/>
        </w:rPr>
        <w:t>.J</w:t>
      </w:r>
    </w:p>
    <w:p>
      <w:pPr>
        <w:tabs>
          <w:tab w:pos="2268" w:val="left" w:leader="none"/>
        </w:tabs>
        <w:spacing w:line="263" w:lineRule="exact" w:before="0"/>
        <w:ind w:left="1186" w:right="0" w:firstLine="0"/>
        <w:jc w:val="left"/>
        <w:rPr>
          <w:rFonts w:ascii="Arial"/>
          <w:sz w:val="19"/>
        </w:rPr>
      </w:pPr>
      <w:r>
        <w:rPr>
          <w:rFonts w:ascii="Arial"/>
          <w:b/>
          <w:sz w:val="19"/>
        </w:rPr>
        <w:t>Sent:..</w:t>
        <w:tab/>
      </w:r>
      <w:r>
        <w:rPr>
          <w:rFonts w:ascii="Arial"/>
          <w:w w:val="95"/>
          <w:sz w:val="19"/>
        </w:rPr>
        <w:t>Tuesday, February </w:t>
      </w:r>
      <w:r>
        <w:rPr>
          <w:rFonts w:ascii="Arial"/>
          <w:w w:val="95"/>
          <w:sz w:val="26"/>
        </w:rPr>
        <w:t>03,.fags </w:t>
      </w:r>
      <w:r>
        <w:rPr>
          <w:w w:val="95"/>
          <w:sz w:val="27"/>
        </w:rPr>
        <w:t>9:27</w:t>
      </w:r>
      <w:r>
        <w:rPr>
          <w:spacing w:val="-20"/>
          <w:w w:val="95"/>
          <w:sz w:val="27"/>
        </w:rPr>
        <w:t> </w:t>
      </w:r>
      <w:r>
        <w:rPr>
          <w:rFonts w:ascii="Arial"/>
          <w:w w:val="95"/>
          <w:sz w:val="19"/>
        </w:rPr>
        <w:t>AM</w:t>
      </w:r>
    </w:p>
    <w:p>
      <w:pPr>
        <w:tabs>
          <w:tab w:pos="2271" w:val="left" w:leader="none"/>
        </w:tabs>
        <w:spacing w:before="7"/>
        <w:ind w:left="1184" w:right="0" w:firstLine="0"/>
        <w:jc w:val="left"/>
        <w:rPr>
          <w:rFonts w:ascii="Arial"/>
          <w:sz w:val="19"/>
        </w:rPr>
      </w:pPr>
      <w:r>
        <w:rPr>
          <w:rFonts w:ascii="Arial"/>
          <w:b/>
          <w:w w:val="105"/>
          <w:sz w:val="19"/>
        </w:rPr>
        <w:t>To:</w:t>
        <w:tab/>
      </w:r>
      <w:r>
        <w:rPr>
          <w:rFonts w:ascii="Arial"/>
          <w:w w:val="105"/>
          <w:sz w:val="19"/>
        </w:rPr>
        <w:t>Fiorito,</w:t>
      </w:r>
      <w:r>
        <w:rPr>
          <w:rFonts w:ascii="Arial"/>
          <w:spacing w:val="-17"/>
          <w:w w:val="105"/>
          <w:sz w:val="19"/>
        </w:rPr>
        <w:t> </w:t>
      </w:r>
      <w:r>
        <w:rPr>
          <w:rFonts w:ascii="Arial"/>
          <w:w w:val="105"/>
          <w:sz w:val="19"/>
        </w:rPr>
        <w:t>Michael</w:t>
      </w:r>
    </w:p>
    <w:p>
      <w:pPr>
        <w:tabs>
          <w:tab w:pos="2272" w:val="left" w:leader="none"/>
        </w:tabs>
        <w:spacing w:line="256" w:lineRule="auto" w:before="10"/>
        <w:ind w:left="2273" w:right="1485" w:hanging="1087"/>
        <w:jc w:val="left"/>
        <w:rPr>
          <w:rFonts w:ascii="Arial"/>
          <w:sz w:val="19"/>
        </w:rPr>
      </w:pPr>
      <w:r>
        <w:rPr>
          <w:rFonts w:ascii="Arial"/>
          <w:b/>
          <w:w w:val="105"/>
          <w:sz w:val="19"/>
        </w:rPr>
        <w:t>Subject:</w:t>
        <w:tab/>
      </w:r>
      <w:r>
        <w:rPr>
          <w:rFonts w:ascii="Arial"/>
          <w:w w:val="105"/>
          <w:sz w:val="19"/>
        </w:rPr>
        <w:t>RE: Aestheticians &amp; Electrologists /</w:t>
      </w:r>
      <w:r>
        <w:rPr>
          <w:rFonts w:ascii="Arial"/>
          <w:spacing w:val="-39"/>
          <w:w w:val="105"/>
          <w:sz w:val="19"/>
        </w:rPr>
        <w:t> </w:t>
      </w:r>
      <w:r>
        <w:rPr>
          <w:rFonts w:ascii="Arial"/>
          <w:w w:val="105"/>
          <w:sz w:val="19"/>
        </w:rPr>
        <w:t>Day Spa</w:t>
      </w:r>
      <w:r>
        <w:rPr>
          <w:rFonts w:ascii="Arial"/>
          <w:spacing w:val="-11"/>
          <w:w w:val="105"/>
          <w:sz w:val="19"/>
        </w:rPr>
        <w:t> </w:t>
      </w:r>
      <w:r>
        <w:rPr>
          <w:rFonts w:ascii="Arial"/>
          <w:w w:val="105"/>
          <w:sz w:val="19"/>
        </w:rPr>
        <w:t>Professional</w:t>
      </w:r>
      <w:r>
        <w:rPr>
          <w:rFonts w:ascii="Arial"/>
          <w:w w:val="103"/>
          <w:sz w:val="19"/>
        </w:rPr>
        <w:t> </w:t>
      </w:r>
      <w:r>
        <w:rPr>
          <w:rFonts w:ascii="Arial"/>
          <w:w w:val="105"/>
          <w:sz w:val="19"/>
        </w:rPr>
        <w:t>Liability</w:t>
      </w:r>
    </w:p>
    <w:p>
      <w:pPr>
        <w:tabs>
          <w:tab w:pos="2635" w:val="left" w:leader="none"/>
        </w:tabs>
        <w:spacing w:before="5"/>
        <w:ind w:left="1190" w:right="0" w:firstLine="0"/>
        <w:jc w:val="left"/>
        <w:rPr>
          <w:rFonts w:ascii="Arial"/>
          <w:sz w:val="19"/>
        </w:rPr>
      </w:pPr>
      <w:r>
        <w:rPr>
          <w:rFonts w:ascii="Arial"/>
          <w:b/>
          <w:w w:val="105"/>
          <w:sz w:val="19"/>
        </w:rPr>
        <w:t>Importance:</w:t>
        <w:tab/>
      </w:r>
      <w:r>
        <w:rPr>
          <w:rFonts w:ascii="Arial"/>
          <w:w w:val="105"/>
          <w:sz w:val="19"/>
        </w:rPr>
        <w:t>High</w:t>
      </w:r>
    </w:p>
    <w:p>
      <w:pPr>
        <w:pStyle w:val="BodyText"/>
        <w:spacing w:before="9"/>
        <w:rPr>
          <w:rFonts w:ascii="Arial"/>
          <w:sz w:val="20"/>
        </w:rPr>
      </w:pPr>
    </w:p>
    <w:p>
      <w:pPr>
        <w:spacing w:line="252" w:lineRule="auto" w:before="1"/>
        <w:ind w:left="2988" w:right="1065" w:hanging="1438"/>
        <w:jc w:val="both"/>
        <w:rPr>
          <w:rFonts w:ascii="Arial"/>
          <w:b/>
          <w:sz w:val="15"/>
        </w:rPr>
      </w:pPr>
      <w:r>
        <w:rPr>
          <w:rFonts w:ascii="Arial"/>
          <w:b/>
          <w:w w:val="105"/>
          <w:sz w:val="15"/>
        </w:rPr>
        <w:t>While the A&amp;E policy does not have a stated minimum, it would be 200 due to the rating system. </w:t>
      </w:r>
      <w:r>
        <w:rPr>
          <w:sz w:val="16"/>
        </w:rPr>
        <w:t>I </w:t>
      </w:r>
      <w:r>
        <w:rPr>
          <w:rFonts w:ascii="Arial"/>
          <w:b/>
          <w:w w:val="105"/>
          <w:sz w:val="15"/>
        </w:rPr>
        <w:t>am not sure if the omission was intentional or not.</w:t>
      </w:r>
    </w:p>
    <w:p>
      <w:pPr>
        <w:spacing w:after="0" w:line="252" w:lineRule="auto"/>
        <w:jc w:val="both"/>
        <w:rPr>
          <w:rFonts w:ascii="Arial"/>
          <w:sz w:val="15"/>
        </w:rPr>
        <w:sectPr>
          <w:footerReference w:type="even" r:id="rId220"/>
          <w:pgSz w:w="12290" w:h="15840"/>
          <w:pgMar w:footer="0" w:header="0" w:top="1500" w:bottom="280" w:left="1740" w:right="1740"/>
        </w:sectPr>
      </w:pPr>
    </w:p>
    <w:p>
      <w:pPr>
        <w:spacing w:line="186" w:lineRule="exact" w:before="76"/>
        <w:ind w:left="2602" w:right="1374" w:hanging="1446"/>
        <w:jc w:val="both"/>
        <w:rPr>
          <w:rFonts w:ascii="Arial"/>
          <w:sz w:val="16"/>
        </w:rPr>
      </w:pPr>
      <w:r>
        <w:rPr>
          <w:rFonts w:ascii="Arial"/>
          <w:w w:val="110"/>
          <w:sz w:val="16"/>
        </w:rPr>
        <w:t>The</w:t>
      </w:r>
      <w:r>
        <w:rPr>
          <w:rFonts w:ascii="Arial"/>
          <w:spacing w:val="-9"/>
          <w:w w:val="110"/>
          <w:sz w:val="16"/>
        </w:rPr>
        <w:t> </w:t>
      </w:r>
      <w:r>
        <w:rPr>
          <w:rFonts w:ascii="Arial"/>
          <w:w w:val="110"/>
          <w:sz w:val="16"/>
        </w:rPr>
        <w:t>best</w:t>
      </w:r>
      <w:r>
        <w:rPr>
          <w:rFonts w:ascii="Arial"/>
          <w:spacing w:val="-13"/>
          <w:w w:val="110"/>
          <w:sz w:val="16"/>
        </w:rPr>
        <w:t> </w:t>
      </w:r>
      <w:r>
        <w:rPr>
          <w:rFonts w:ascii="Arial"/>
          <w:w w:val="110"/>
          <w:sz w:val="16"/>
        </w:rPr>
        <w:t>answer</w:t>
      </w:r>
      <w:r>
        <w:rPr>
          <w:rFonts w:ascii="Arial"/>
          <w:spacing w:val="-6"/>
          <w:w w:val="110"/>
          <w:sz w:val="16"/>
        </w:rPr>
        <w:t> </w:t>
      </w:r>
      <w:r>
        <w:rPr>
          <w:rFonts w:ascii="Arial"/>
          <w:w w:val="110"/>
          <w:sz w:val="16"/>
        </w:rPr>
        <w:t>I</w:t>
      </w:r>
      <w:r>
        <w:rPr>
          <w:rFonts w:ascii="Arial"/>
          <w:spacing w:val="-7"/>
          <w:w w:val="110"/>
          <w:sz w:val="16"/>
        </w:rPr>
        <w:t> </w:t>
      </w:r>
      <w:r>
        <w:rPr>
          <w:rFonts w:ascii="Arial"/>
          <w:w w:val="110"/>
          <w:sz w:val="16"/>
        </w:rPr>
        <w:t>can</w:t>
      </w:r>
      <w:r>
        <w:rPr>
          <w:rFonts w:ascii="Arial"/>
          <w:spacing w:val="-14"/>
          <w:w w:val="110"/>
          <w:sz w:val="16"/>
        </w:rPr>
        <w:t> </w:t>
      </w:r>
      <w:r>
        <w:rPr>
          <w:rFonts w:ascii="Arial"/>
          <w:w w:val="110"/>
          <w:sz w:val="16"/>
        </w:rPr>
        <w:t>come</w:t>
      </w:r>
      <w:r>
        <w:rPr>
          <w:rFonts w:ascii="Arial"/>
          <w:spacing w:val="-12"/>
          <w:w w:val="110"/>
          <w:sz w:val="16"/>
        </w:rPr>
        <w:t> </w:t>
      </w:r>
      <w:r>
        <w:rPr>
          <w:rFonts w:ascii="Arial"/>
          <w:w w:val="110"/>
          <w:sz w:val="16"/>
        </w:rPr>
        <w:t>up</w:t>
      </w:r>
      <w:r>
        <w:rPr>
          <w:rFonts w:ascii="Arial"/>
          <w:spacing w:val="-7"/>
          <w:w w:val="110"/>
          <w:sz w:val="16"/>
        </w:rPr>
        <w:t> </w:t>
      </w:r>
      <w:r>
        <w:rPr>
          <w:rFonts w:ascii="Arial"/>
          <w:w w:val="110"/>
          <w:sz w:val="16"/>
        </w:rPr>
        <w:t>with</w:t>
      </w:r>
      <w:r>
        <w:rPr>
          <w:rFonts w:ascii="Arial"/>
          <w:spacing w:val="-10"/>
          <w:w w:val="110"/>
          <w:sz w:val="16"/>
        </w:rPr>
        <w:t> </w:t>
      </w:r>
      <w:r>
        <w:rPr>
          <w:rFonts w:ascii="Arial"/>
          <w:w w:val="110"/>
          <w:sz w:val="16"/>
        </w:rPr>
        <w:t>for</w:t>
      </w:r>
      <w:r>
        <w:rPr>
          <w:rFonts w:ascii="Arial"/>
          <w:spacing w:val="-9"/>
          <w:w w:val="110"/>
          <w:sz w:val="16"/>
        </w:rPr>
        <w:t> </w:t>
      </w:r>
      <w:r>
        <w:rPr>
          <w:rFonts w:ascii="Arial"/>
          <w:w w:val="110"/>
          <w:sz w:val="16"/>
        </w:rPr>
        <w:t>the</w:t>
      </w:r>
      <w:r>
        <w:rPr>
          <w:rFonts w:ascii="Arial"/>
          <w:spacing w:val="-9"/>
          <w:w w:val="110"/>
          <w:sz w:val="16"/>
        </w:rPr>
        <w:t> </w:t>
      </w:r>
      <w:r>
        <w:rPr>
          <w:rFonts w:ascii="Arial"/>
          <w:w w:val="110"/>
          <w:sz w:val="16"/>
        </w:rPr>
        <w:t>optional</w:t>
      </w:r>
      <w:r>
        <w:rPr>
          <w:rFonts w:ascii="Arial"/>
          <w:spacing w:val="-7"/>
          <w:w w:val="110"/>
          <w:sz w:val="16"/>
        </w:rPr>
        <w:t> </w:t>
      </w:r>
      <w:r>
        <w:rPr>
          <w:rFonts w:ascii="Arial"/>
          <w:w w:val="110"/>
          <w:sz w:val="16"/>
        </w:rPr>
        <w:t>rating</w:t>
      </w:r>
      <w:r>
        <w:rPr>
          <w:rFonts w:ascii="Arial"/>
          <w:spacing w:val="-13"/>
          <w:w w:val="110"/>
          <w:sz w:val="16"/>
        </w:rPr>
        <w:t> </w:t>
      </w:r>
      <w:r>
        <w:rPr>
          <w:rFonts w:ascii="Arial"/>
          <w:w w:val="110"/>
          <w:sz w:val="16"/>
        </w:rPr>
        <w:t>is</w:t>
      </w:r>
      <w:r>
        <w:rPr>
          <w:rFonts w:ascii="Arial"/>
          <w:spacing w:val="-8"/>
          <w:w w:val="110"/>
          <w:sz w:val="16"/>
        </w:rPr>
        <w:t> </w:t>
      </w:r>
      <w:r>
        <w:rPr>
          <w:rFonts w:ascii="Arial"/>
          <w:w w:val="110"/>
          <w:sz w:val="16"/>
        </w:rPr>
        <w:t>that</w:t>
      </w:r>
      <w:r>
        <w:rPr>
          <w:rFonts w:ascii="Arial"/>
          <w:spacing w:val="-15"/>
          <w:w w:val="110"/>
          <w:sz w:val="16"/>
        </w:rPr>
        <w:t> </w:t>
      </w:r>
      <w:r>
        <w:rPr>
          <w:rFonts w:ascii="Arial"/>
          <w:w w:val="110"/>
          <w:sz w:val="16"/>
        </w:rPr>
        <w:t>they</w:t>
      </w:r>
      <w:r>
        <w:rPr>
          <w:rFonts w:ascii="Arial"/>
          <w:spacing w:val="3"/>
          <w:w w:val="110"/>
          <w:sz w:val="16"/>
        </w:rPr>
        <w:t> </w:t>
      </w:r>
      <w:r>
        <w:rPr>
          <w:rFonts w:ascii="Arial"/>
          <w:w w:val="110"/>
          <w:sz w:val="16"/>
        </w:rPr>
        <w:t>were</w:t>
      </w:r>
      <w:r>
        <w:rPr>
          <w:rFonts w:ascii="Arial"/>
          <w:spacing w:val="-15"/>
          <w:w w:val="110"/>
          <w:sz w:val="16"/>
        </w:rPr>
        <w:t> </w:t>
      </w:r>
      <w:r>
        <w:rPr>
          <w:rFonts w:ascii="Arial"/>
          <w:w w:val="110"/>
          <w:sz w:val="16"/>
        </w:rPr>
        <w:t>based upon industry standards. I that is not sufficient let me know </w:t>
      </w:r>
      <w:r>
        <w:rPr>
          <w:rFonts w:ascii="Arial"/>
          <w:w w:val="110"/>
          <w:sz w:val="17"/>
        </w:rPr>
        <w:t>&amp;</w:t>
      </w:r>
      <w:r>
        <w:rPr>
          <w:rFonts w:ascii="Arial"/>
          <w:spacing w:val="-21"/>
          <w:w w:val="110"/>
          <w:sz w:val="17"/>
        </w:rPr>
        <w:t> </w:t>
      </w:r>
      <w:r>
        <w:rPr>
          <w:rFonts w:ascii="Arial"/>
          <w:w w:val="110"/>
          <w:sz w:val="16"/>
        </w:rPr>
        <w:t>I will try to back it up a little</w:t>
      </w:r>
      <w:r>
        <w:rPr>
          <w:rFonts w:ascii="Arial"/>
          <w:spacing w:val="-2"/>
          <w:w w:val="110"/>
          <w:sz w:val="16"/>
        </w:rPr>
        <w:t> </w:t>
      </w:r>
      <w:r>
        <w:rPr>
          <w:rFonts w:ascii="Arial"/>
          <w:w w:val="110"/>
          <w:sz w:val="16"/>
        </w:rPr>
        <w:t>differently.</w:t>
      </w:r>
    </w:p>
    <w:p>
      <w:pPr>
        <w:pStyle w:val="BodyText"/>
        <w:spacing w:before="1"/>
        <w:rPr>
          <w:rFonts w:ascii="Arial"/>
          <w:sz w:val="16"/>
        </w:rPr>
      </w:pPr>
    </w:p>
    <w:p>
      <w:pPr>
        <w:spacing w:before="0"/>
        <w:ind w:left="1162" w:right="0" w:firstLine="0"/>
        <w:jc w:val="left"/>
        <w:rPr>
          <w:rFonts w:ascii="Arial"/>
          <w:b/>
          <w:sz w:val="16"/>
        </w:rPr>
      </w:pPr>
      <w:r>
        <w:rPr>
          <w:rFonts w:ascii="Arial"/>
          <w:b/>
          <w:sz w:val="16"/>
        </w:rPr>
        <w:t>Mark</w:t>
      </w:r>
    </w:p>
    <w:p>
      <w:pPr>
        <w:pStyle w:val="BodyText"/>
        <w:rPr>
          <w:rFonts w:ascii="Arial"/>
          <w:b/>
          <w:sz w:val="20"/>
        </w:rPr>
      </w:pPr>
    </w:p>
    <w:p>
      <w:pPr>
        <w:pStyle w:val="BodyText"/>
        <w:spacing w:before="10"/>
        <w:rPr>
          <w:rFonts w:ascii="Arial"/>
          <w:b/>
          <w:sz w:val="21"/>
        </w:rPr>
      </w:pPr>
    </w:p>
    <w:p>
      <w:pPr>
        <w:spacing w:after="0"/>
        <w:rPr>
          <w:rFonts w:ascii="Arial"/>
          <w:sz w:val="21"/>
        </w:rPr>
        <w:sectPr>
          <w:footerReference w:type="default" r:id="rId223"/>
          <w:pgSz w:w="12290" w:h="15840"/>
          <w:pgMar w:footer="0" w:header="0" w:top="1440" w:bottom="280" w:left="1740" w:right="1740"/>
        </w:sectPr>
      </w:pPr>
    </w:p>
    <w:p>
      <w:pPr>
        <w:spacing w:line="242" w:lineRule="auto" w:before="95"/>
        <w:ind w:left="1168" w:right="-17" w:hanging="2"/>
        <w:jc w:val="left"/>
        <w:rPr>
          <w:rFonts w:ascii="Arial"/>
          <w:b/>
          <w:sz w:val="16"/>
        </w:rPr>
      </w:pPr>
      <w:r>
        <w:rPr>
          <w:rFonts w:ascii="Arial"/>
          <w:b/>
          <w:sz w:val="16"/>
        </w:rPr>
        <w:t>From: Sent: To: Subject:</w:t>
      </w:r>
    </w:p>
    <w:p>
      <w:pPr>
        <w:spacing w:before="104"/>
        <w:ind w:left="760" w:right="0" w:firstLine="0"/>
        <w:jc w:val="left"/>
        <w:rPr>
          <w:rFonts w:ascii="Arial"/>
          <w:sz w:val="15"/>
        </w:rPr>
      </w:pPr>
      <w:r>
        <w:rPr/>
        <w:br w:type="column"/>
      </w:r>
      <w:r>
        <w:rPr>
          <w:rFonts w:ascii="Arial"/>
          <w:w w:val="105"/>
          <w:sz w:val="15"/>
        </w:rPr>
        <w:t>Fiorito, Michael</w:t>
      </w:r>
    </w:p>
    <w:p>
      <w:pPr>
        <w:spacing w:line="259" w:lineRule="auto" w:before="13"/>
        <w:ind w:left="766" w:right="2937" w:hanging="6"/>
        <w:jc w:val="left"/>
        <w:rPr>
          <w:rFonts w:ascii="Arial"/>
          <w:sz w:val="15"/>
        </w:rPr>
      </w:pPr>
      <w:r>
        <w:rPr>
          <w:rFonts w:ascii="Arial"/>
          <w:w w:val="105"/>
          <w:sz w:val="15"/>
        </w:rPr>
        <w:t>Wednesday, January 28, 1998 4:13 PM Larson, Chris</w:t>
      </w:r>
    </w:p>
    <w:p>
      <w:pPr>
        <w:spacing w:line="168" w:lineRule="exact" w:before="0"/>
        <w:ind w:left="768" w:right="0" w:firstLine="0"/>
        <w:jc w:val="left"/>
        <w:rPr>
          <w:rFonts w:ascii="Arial"/>
          <w:sz w:val="15"/>
        </w:rPr>
      </w:pPr>
      <w:r>
        <w:rPr>
          <w:rFonts w:ascii="Arial"/>
          <w:w w:val="105"/>
          <w:sz w:val="15"/>
        </w:rPr>
        <w:t>Aestheticians  &amp; Electrologists/ Day Spa  Professional Liability</w:t>
      </w:r>
    </w:p>
    <w:p>
      <w:pPr>
        <w:spacing w:after="0" w:line="168" w:lineRule="exact"/>
        <w:jc w:val="left"/>
        <w:rPr>
          <w:rFonts w:ascii="Arial"/>
          <w:sz w:val="15"/>
        </w:rPr>
        <w:sectPr>
          <w:type w:val="continuous"/>
          <w:pgSz w:w="12290" w:h="15840"/>
          <w:pgMar w:top="160" w:bottom="280" w:left="1740" w:right="1740"/>
          <w:cols w:num="2" w:equalWidth="0">
            <w:col w:w="1800" w:space="40"/>
            <w:col w:w="6970"/>
          </w:cols>
        </w:sectPr>
      </w:pPr>
    </w:p>
    <w:p>
      <w:pPr>
        <w:pStyle w:val="BodyText"/>
        <w:spacing w:before="4"/>
        <w:rPr>
          <w:rFonts w:ascii="Arial"/>
          <w:sz w:val="12"/>
        </w:rPr>
      </w:pPr>
    </w:p>
    <w:p>
      <w:pPr>
        <w:spacing w:line="256" w:lineRule="auto" w:before="94"/>
        <w:ind w:left="1168" w:right="1286" w:hanging="3"/>
        <w:jc w:val="left"/>
        <w:rPr>
          <w:rFonts w:ascii="Arial"/>
          <w:sz w:val="19"/>
        </w:rPr>
      </w:pPr>
      <w:r>
        <w:rPr>
          <w:rFonts w:ascii="Arial"/>
          <w:w w:val="105"/>
          <w:sz w:val="19"/>
        </w:rPr>
        <w:t>I work in Actuarial and I have received an objection letter from the New York DOI regarding the A &amp; E / Day Spa Program. It is my understanding that you are now in charge of this program and that questions should be directed to you (according to Seth Seifman in State Filings).</w:t>
      </w:r>
    </w:p>
    <w:p>
      <w:pPr>
        <w:pStyle w:val="BodyText"/>
        <w:spacing w:before="10"/>
        <w:rPr>
          <w:rFonts w:ascii="Arial"/>
          <w:sz w:val="20"/>
        </w:rPr>
      </w:pPr>
    </w:p>
    <w:p>
      <w:pPr>
        <w:spacing w:line="254" w:lineRule="auto" w:before="0"/>
        <w:ind w:left="1171" w:right="1165" w:firstLine="720"/>
        <w:jc w:val="left"/>
        <w:rPr>
          <w:rFonts w:ascii="Arial"/>
          <w:sz w:val="19"/>
        </w:rPr>
      </w:pPr>
      <w:r>
        <w:rPr>
          <w:rFonts w:ascii="Arial"/>
          <w:w w:val="105"/>
          <w:sz w:val="19"/>
        </w:rPr>
        <w:t>There are optional coverages included on the rate pages for both programs.  Do you know how the rates for these coverages were derived?</w:t>
      </w:r>
    </w:p>
    <w:p>
      <w:pPr>
        <w:pStyle w:val="BodyText"/>
        <w:spacing w:before="7"/>
        <w:rPr>
          <w:rFonts w:ascii="Arial"/>
          <w:sz w:val="20"/>
        </w:rPr>
      </w:pPr>
    </w:p>
    <w:p>
      <w:pPr>
        <w:spacing w:line="256" w:lineRule="auto" w:before="0"/>
        <w:ind w:left="1171" w:right="1165" w:firstLine="356"/>
        <w:jc w:val="left"/>
        <w:rPr>
          <w:rFonts w:ascii="Arial"/>
          <w:sz w:val="19"/>
        </w:rPr>
      </w:pPr>
      <w:r>
        <w:rPr>
          <w:rFonts w:ascii="Arial"/>
          <w:w w:val="105"/>
          <w:sz w:val="19"/>
        </w:rPr>
        <w:t>The Day Spa program has a $500 minimum premium. The A &amp; E program does not specify a minimum. Do you know if this is an oversight or is there no minimum?</w:t>
      </w:r>
    </w:p>
    <w:p>
      <w:pPr>
        <w:pStyle w:val="BodyText"/>
        <w:spacing w:before="5"/>
        <w:rPr>
          <w:rFonts w:ascii="Arial"/>
          <w:sz w:val="20"/>
        </w:rPr>
      </w:pPr>
    </w:p>
    <w:p>
      <w:pPr>
        <w:spacing w:line="520" w:lineRule="auto" w:before="0"/>
        <w:ind w:left="1174" w:right="1999" w:hanging="4"/>
        <w:jc w:val="left"/>
        <w:rPr>
          <w:rFonts w:ascii="Arial"/>
          <w:sz w:val="19"/>
        </w:rPr>
      </w:pPr>
      <w:r>
        <w:rPr>
          <w:rFonts w:ascii="Arial"/>
          <w:w w:val="105"/>
          <w:sz w:val="19"/>
        </w:rPr>
        <w:t>If you have any questions please don't hesitate to contact me. Thank you.</w:t>
      </w:r>
    </w:p>
    <w:p>
      <w:pPr>
        <w:spacing w:before="28"/>
        <w:ind w:left="1197" w:right="0" w:firstLine="0"/>
        <w:jc w:val="left"/>
        <w:rPr>
          <w:b/>
          <w:i/>
          <w:sz w:val="26"/>
        </w:rPr>
      </w:pPr>
      <w:r>
        <w:rPr>
          <w:b/>
          <w:i/>
          <w:sz w:val="26"/>
        </w:rPr>
        <w:t>Michael Fiorito</w:t>
      </w:r>
    </w:p>
    <w:p>
      <w:pPr>
        <w:spacing w:before="43"/>
        <w:ind w:left="1191" w:right="0" w:firstLine="0"/>
        <w:jc w:val="left"/>
        <w:rPr>
          <w:rFonts w:ascii="Arial"/>
          <w:b/>
          <w:i/>
          <w:sz w:val="20"/>
        </w:rPr>
      </w:pPr>
      <w:r>
        <w:rPr>
          <w:rFonts w:ascii="Arial"/>
          <w:b/>
          <w:i/>
          <w:sz w:val="20"/>
        </w:rPr>
        <w:t>Actuarial Assistant</w:t>
      </w:r>
    </w:p>
    <w:p>
      <w:pPr>
        <w:spacing w:before="38"/>
        <w:ind w:left="1179" w:right="0" w:firstLine="0"/>
        <w:jc w:val="left"/>
        <w:rPr>
          <w:rFonts w:ascii="Arial"/>
          <w:b/>
          <w:i/>
          <w:sz w:val="21"/>
        </w:rPr>
      </w:pPr>
      <w:r>
        <w:rPr>
          <w:rFonts w:ascii="Arial"/>
          <w:b/>
          <w:i/>
          <w:w w:val="110"/>
          <w:sz w:val="21"/>
        </w:rPr>
        <w:t>(212) 770 </w:t>
      </w:r>
      <w:r>
        <w:rPr>
          <w:rFonts w:ascii="Arial"/>
          <w:w w:val="110"/>
          <w:sz w:val="21"/>
        </w:rPr>
        <w:t>-</w:t>
      </w:r>
      <w:r>
        <w:rPr>
          <w:rFonts w:ascii="Arial"/>
          <w:spacing w:val="63"/>
          <w:w w:val="110"/>
          <w:sz w:val="21"/>
        </w:rPr>
        <w:t> </w:t>
      </w:r>
      <w:r>
        <w:rPr>
          <w:rFonts w:ascii="Arial"/>
          <w:b/>
          <w:i/>
          <w:w w:val="110"/>
          <w:sz w:val="21"/>
        </w:rPr>
        <w:t>6762</w:t>
      </w:r>
    </w:p>
    <w:p>
      <w:pPr>
        <w:spacing w:after="0"/>
        <w:jc w:val="left"/>
        <w:rPr>
          <w:rFonts w:ascii="Arial"/>
          <w:sz w:val="21"/>
        </w:rPr>
        <w:sectPr>
          <w:type w:val="continuous"/>
          <w:pgSz w:w="12290" w:h="15840"/>
          <w:pgMar w:top="160" w:bottom="280" w:left="1740" w:right="1740"/>
        </w:sectPr>
      </w:pPr>
    </w:p>
    <w:p>
      <w:pPr>
        <w:spacing w:line="291" w:lineRule="exact" w:before="76"/>
        <w:ind w:left="182" w:right="0" w:firstLine="0"/>
        <w:jc w:val="left"/>
        <w:rPr>
          <w:rFonts w:ascii="Arial"/>
          <w:sz w:val="24"/>
        </w:rPr>
      </w:pPr>
      <w:r>
        <w:rPr/>
        <w:pict>
          <v:line style="position:absolute;mso-position-horizontal-relative:page;mso-position-vertical-relative:paragraph;z-index:11536" from="87.192871pt,89.119154pt" to="87.192871pt,7.649514pt" stroked="true" strokeweight="2.144087pt" strokecolor="#000000">
            <v:stroke dashstyle="solid"/>
            <w10:wrap type="none"/>
          </v:line>
        </w:pict>
      </w:r>
      <w:r>
        <w:rPr>
          <w:rFonts w:ascii="Arial"/>
          <w:b/>
          <w:w w:val="90"/>
          <w:sz w:val="24"/>
        </w:rPr>
        <w:t>Seifman,</w:t>
      </w:r>
      <w:r>
        <w:rPr>
          <w:rFonts w:ascii="Arial"/>
          <w:b/>
          <w:spacing w:val="-4"/>
          <w:sz w:val="24"/>
        </w:rPr>
        <w:t> </w:t>
      </w:r>
      <w:r>
        <w:rPr>
          <w:rFonts w:ascii="Arial"/>
          <w:b/>
          <w:w w:val="110"/>
          <w:sz w:val="24"/>
        </w:rPr>
        <w:t>S</w:t>
      </w:r>
      <w:r>
        <w:rPr>
          <w:rFonts w:ascii="Arial"/>
          <w:b/>
          <w:spacing w:val="7"/>
          <w:sz w:val="24"/>
        </w:rPr>
        <w:t> </w:t>
      </w:r>
      <w:r>
        <w:rPr>
          <w:rFonts w:ascii="Arial"/>
          <w:b/>
          <w:w w:val="110"/>
          <w:sz w:val="24"/>
        </w:rPr>
        <w:t>th</w:t>
      </w:r>
      <w:r>
        <w:rPr>
          <w:rFonts w:ascii="Arial"/>
          <w:b/>
          <w:spacing w:val="-19"/>
          <w:sz w:val="24"/>
        </w:rPr>
        <w:t> </w:t>
      </w:r>
      <w:r>
        <w:rPr>
          <w:rFonts w:ascii="Arial"/>
          <w:w w:val="72"/>
          <w:sz w:val="24"/>
        </w:rPr>
        <w:t>,</w:t>
      </w:r>
      <w:r>
        <w:rPr>
          <w:rFonts w:ascii="Arial"/>
          <w:sz w:val="24"/>
        </w:rPr>
        <w:t> </w:t>
      </w:r>
      <w:r>
        <w:rPr>
          <w:rFonts w:ascii="Arial"/>
          <w:spacing w:val="19"/>
          <w:sz w:val="24"/>
        </w:rPr>
        <w:t> </w:t>
      </w:r>
      <w:r>
        <w:rPr>
          <w:rFonts w:ascii="Arial"/>
          <w:w w:val="85"/>
          <w:sz w:val="24"/>
        </w:rPr>
        <w:t>;--</w:t>
      </w:r>
      <w:r>
        <w:rPr>
          <w:rFonts w:ascii="Arial"/>
          <w:spacing w:val="-29"/>
          <w:sz w:val="24"/>
        </w:rPr>
        <w:t> </w:t>
      </w:r>
      <w:r>
        <w:rPr>
          <w:rFonts w:ascii="Arial"/>
          <w:w w:val="55"/>
          <w:sz w:val="24"/>
        </w:rPr>
        <w:t>":</w:t>
      </w:r>
      <w:r>
        <w:rPr>
          <w:rFonts w:ascii="Arial"/>
          <w:spacing w:val="-3"/>
          <w:w w:val="55"/>
          <w:sz w:val="24"/>
        </w:rPr>
        <w:t>-</w:t>
      </w:r>
      <w:r>
        <w:rPr>
          <w:rFonts w:ascii="Arial"/>
          <w:spacing w:val="15"/>
          <w:w w:val="32"/>
          <w:sz w:val="24"/>
        </w:rPr>
        <w:t>,</w:t>
      </w:r>
      <w:r>
        <w:rPr>
          <w:rFonts w:ascii="Arial"/>
          <w:w w:val="76"/>
          <w:sz w:val="24"/>
        </w:rPr>
        <w:t>..</w:t>
      </w:r>
      <w:r>
        <w:rPr>
          <w:rFonts w:ascii="Arial"/>
          <w:spacing w:val="-12"/>
          <w:sz w:val="24"/>
        </w:rPr>
        <w:t> </w:t>
      </w:r>
      <w:r>
        <w:rPr>
          <w:rFonts w:ascii="Arial"/>
          <w:w w:val="41"/>
          <w:sz w:val="24"/>
        </w:rPr>
        <w:t>..</w:t>
      </w:r>
      <w:r>
        <w:rPr>
          <w:rFonts w:ascii="Arial"/>
          <w:spacing w:val="-22"/>
          <w:sz w:val="24"/>
        </w:rPr>
        <w:t> </w:t>
      </w:r>
      <w:r>
        <w:rPr>
          <w:rFonts w:ascii="Arial"/>
          <w:spacing w:val="-22"/>
          <w:position w:val="-13"/>
          <w:sz w:val="24"/>
        </w:rPr>
        <w:drawing>
          <wp:inline distT="0" distB="0" distL="0" distR="0">
            <wp:extent cx="4011168" cy="182879"/>
            <wp:effectExtent l="0" t="0" r="0" b="0"/>
            <wp:docPr id="123" name="image88.png" descr=""/>
            <wp:cNvGraphicFramePr>
              <a:graphicFrameLocks noChangeAspect="1"/>
            </wp:cNvGraphicFramePr>
            <a:graphic>
              <a:graphicData uri="http://schemas.openxmlformats.org/drawingml/2006/picture">
                <pic:pic>
                  <pic:nvPicPr>
                    <pic:cNvPr id="124" name="image88.png"/>
                    <pic:cNvPicPr/>
                  </pic:nvPicPr>
                  <pic:blipFill>
                    <a:blip r:embed="rId225" cstate="print"/>
                    <a:stretch>
                      <a:fillRect/>
                    </a:stretch>
                  </pic:blipFill>
                  <pic:spPr>
                    <a:xfrm>
                      <a:off x="0" y="0"/>
                      <a:ext cx="4011168" cy="182879"/>
                    </a:xfrm>
                    <a:prstGeom prst="rect">
                      <a:avLst/>
                    </a:prstGeom>
                  </pic:spPr>
                </pic:pic>
              </a:graphicData>
            </a:graphic>
          </wp:inline>
        </w:drawing>
      </w:r>
      <w:r>
        <w:rPr>
          <w:rFonts w:ascii="Arial"/>
          <w:spacing w:val="-22"/>
          <w:position w:val="-13"/>
          <w:sz w:val="24"/>
        </w:rPr>
      </w:r>
    </w:p>
    <w:p>
      <w:pPr>
        <w:tabs>
          <w:tab w:pos="1060" w:val="left" w:leader="none"/>
        </w:tabs>
        <w:spacing w:line="165" w:lineRule="exact" w:before="0"/>
        <w:ind w:left="190" w:right="0" w:firstLine="0"/>
        <w:jc w:val="left"/>
        <w:rPr>
          <w:sz w:val="8"/>
        </w:rPr>
      </w:pPr>
      <w:r>
        <w:rPr>
          <w:rFonts w:ascii="Arial" w:hAnsi="Arial"/>
          <w:b/>
          <w:w w:val="104"/>
          <w:sz w:val="19"/>
        </w:rPr>
        <w:t>From:</w:t>
      </w:r>
      <w:r>
        <w:rPr>
          <w:rFonts w:ascii="Arial" w:hAnsi="Arial"/>
          <w:b/>
          <w:spacing w:val="-33"/>
          <w:sz w:val="19"/>
        </w:rPr>
        <w:t> </w:t>
      </w:r>
      <w:r>
        <w:rPr>
          <w:rFonts w:ascii="Arial" w:hAnsi="Arial"/>
          <w:w w:val="97"/>
          <w:sz w:val="19"/>
        </w:rPr>
        <w:t>.</w:t>
      </w:r>
      <w:r>
        <w:rPr>
          <w:rFonts w:ascii="Arial" w:hAnsi="Arial"/>
          <w:sz w:val="19"/>
        </w:rPr>
        <w:tab/>
      </w:r>
      <w:r>
        <w:rPr>
          <w:w w:val="97"/>
          <w:sz w:val="8"/>
        </w:rPr>
        <w:t>&lt;£</w:t>
      </w:r>
      <w:r>
        <w:rPr>
          <w:sz w:val="8"/>
        </w:rPr>
        <w:t>     </w:t>
      </w:r>
      <w:r>
        <w:rPr>
          <w:spacing w:val="-5"/>
          <w:sz w:val="8"/>
        </w:rPr>
        <w:t> </w:t>
      </w:r>
      <w:r>
        <w:rPr>
          <w:rFonts w:ascii="Arial" w:hAnsi="Arial"/>
          <w:w w:val="103"/>
          <w:sz w:val="19"/>
        </w:rPr>
        <w:t>Cenit,</w:t>
      </w:r>
      <w:r>
        <w:rPr>
          <w:rFonts w:ascii="Arial" w:hAnsi="Arial"/>
          <w:spacing w:val="2"/>
          <w:sz w:val="19"/>
        </w:rPr>
        <w:t> </w:t>
      </w:r>
      <w:r>
        <w:rPr>
          <w:rFonts w:ascii="Arial" w:hAnsi="Arial"/>
          <w:b/>
          <w:w w:val="89"/>
          <w:sz w:val="21"/>
        </w:rPr>
        <w:t>Mark</w:t>
      </w:r>
      <w:r>
        <w:rPr>
          <w:rFonts w:ascii="Arial" w:hAnsi="Arial"/>
          <w:b/>
          <w:spacing w:val="-3"/>
          <w:sz w:val="21"/>
        </w:rPr>
        <w:t> </w:t>
      </w:r>
      <w:r>
        <w:rPr>
          <w:w w:val="197"/>
          <w:sz w:val="8"/>
        </w:rPr>
        <w:t>C</w:t>
      </w:r>
      <w:r>
        <w:rPr>
          <w:sz w:val="8"/>
        </w:rPr>
        <w:t> </w:t>
      </w:r>
      <w:r>
        <w:rPr>
          <w:spacing w:val="-1"/>
          <w:sz w:val="8"/>
        </w:rPr>
        <w:t> </w:t>
      </w:r>
      <w:r>
        <w:rPr>
          <w:w w:val="197"/>
          <w:sz w:val="8"/>
        </w:rPr>
        <w:t>Cd-</w:t>
      </w:r>
      <w:r>
        <w:rPr>
          <w:spacing w:val="-16"/>
          <w:w w:val="197"/>
          <w:sz w:val="8"/>
        </w:rPr>
        <w:t>;</w:t>
      </w:r>
      <w:r>
        <w:rPr>
          <w:spacing w:val="-43"/>
          <w:w w:val="198"/>
          <w:sz w:val="8"/>
        </w:rPr>
        <w:t>,</w:t>
      </w:r>
      <w:r>
        <w:rPr>
          <w:spacing w:val="-64"/>
          <w:w w:val="197"/>
          <w:sz w:val="8"/>
        </w:rPr>
        <w:t>;</w:t>
      </w:r>
      <w:r>
        <w:rPr>
          <w:spacing w:val="-49"/>
          <w:w w:val="198"/>
          <w:sz w:val="8"/>
        </w:rPr>
        <w:t>.</w:t>
      </w:r>
      <w:r>
        <w:rPr>
          <w:spacing w:val="-65"/>
          <w:w w:val="198"/>
          <w:sz w:val="8"/>
        </w:rPr>
        <w:t>.</w:t>
      </w:r>
      <w:r>
        <w:rPr>
          <w:w w:val="151"/>
          <w:sz w:val="8"/>
        </w:rPr>
        <w:t>,,,.::....</w:t>
      </w:r>
    </w:p>
    <w:p>
      <w:pPr>
        <w:tabs>
          <w:tab w:pos="1265" w:val="left" w:leader="none"/>
        </w:tabs>
        <w:spacing w:before="97"/>
        <w:ind w:left="188" w:right="0" w:firstLine="0"/>
        <w:jc w:val="left"/>
        <w:rPr>
          <w:rFonts w:ascii="Arial"/>
          <w:sz w:val="19"/>
        </w:rPr>
      </w:pPr>
      <w:r>
        <w:rPr>
          <w:rFonts w:ascii="Arial"/>
          <w:b/>
          <w:w w:val="105"/>
          <w:sz w:val="19"/>
        </w:rPr>
        <w:t>Sent:</w:t>
        <w:tab/>
      </w:r>
      <w:r>
        <w:rPr>
          <w:rFonts w:ascii="Arial"/>
          <w:w w:val="105"/>
          <w:sz w:val="19"/>
        </w:rPr>
        <w:t>Wednesday, February 04, 1998 4:07</w:t>
      </w:r>
      <w:r>
        <w:rPr>
          <w:rFonts w:ascii="Arial"/>
          <w:spacing w:val="-1"/>
          <w:w w:val="105"/>
          <w:sz w:val="19"/>
        </w:rPr>
        <w:t> </w:t>
      </w:r>
      <w:r>
        <w:rPr>
          <w:rFonts w:ascii="Arial"/>
          <w:w w:val="105"/>
          <w:sz w:val="19"/>
        </w:rPr>
        <w:t>PM</w:t>
      </w:r>
    </w:p>
    <w:p>
      <w:pPr>
        <w:tabs>
          <w:tab w:pos="1270" w:val="left" w:leader="none"/>
        </w:tabs>
        <w:spacing w:before="15"/>
        <w:ind w:left="191" w:right="0" w:firstLine="0"/>
        <w:jc w:val="left"/>
        <w:rPr>
          <w:rFonts w:ascii="Arial"/>
          <w:sz w:val="19"/>
        </w:rPr>
      </w:pPr>
      <w:r>
        <w:rPr>
          <w:rFonts w:ascii="Arial"/>
          <w:b/>
          <w:w w:val="105"/>
          <w:sz w:val="19"/>
        </w:rPr>
        <w:t>To:</w:t>
        <w:tab/>
      </w:r>
      <w:r>
        <w:rPr>
          <w:rFonts w:ascii="Arial"/>
          <w:w w:val="105"/>
          <w:sz w:val="19"/>
        </w:rPr>
        <w:t>Fiorito, Michael; Seifman,</w:t>
      </w:r>
      <w:r>
        <w:rPr>
          <w:rFonts w:ascii="Arial"/>
          <w:spacing w:val="-16"/>
          <w:w w:val="105"/>
          <w:sz w:val="19"/>
        </w:rPr>
        <w:t> </w:t>
      </w:r>
      <w:r>
        <w:rPr>
          <w:rFonts w:ascii="Arial"/>
          <w:w w:val="105"/>
          <w:sz w:val="19"/>
        </w:rPr>
        <w:t>Seth</w:t>
      </w:r>
    </w:p>
    <w:p>
      <w:pPr>
        <w:tabs>
          <w:tab w:pos="1266" w:val="left" w:leader="none"/>
        </w:tabs>
        <w:spacing w:before="15"/>
        <w:ind w:left="193" w:right="0" w:firstLine="0"/>
        <w:jc w:val="left"/>
        <w:rPr>
          <w:rFonts w:ascii="Arial"/>
          <w:sz w:val="19"/>
        </w:rPr>
      </w:pPr>
      <w:r>
        <w:rPr>
          <w:rFonts w:ascii="Arial"/>
          <w:b/>
          <w:w w:val="105"/>
          <w:sz w:val="19"/>
        </w:rPr>
        <w:t>Subject:</w:t>
        <w:tab/>
      </w:r>
      <w:r>
        <w:rPr>
          <w:rFonts w:ascii="Arial"/>
          <w:w w:val="105"/>
          <w:sz w:val="19"/>
        </w:rPr>
        <w:t>RE:</w:t>
      </w:r>
      <w:r>
        <w:rPr>
          <w:rFonts w:ascii="Arial"/>
          <w:spacing w:val="-6"/>
          <w:w w:val="105"/>
          <w:sz w:val="19"/>
        </w:rPr>
        <w:t> </w:t>
      </w:r>
      <w:r>
        <w:rPr>
          <w:rFonts w:ascii="Arial"/>
          <w:w w:val="105"/>
          <w:sz w:val="19"/>
        </w:rPr>
        <w:t>Aestheticians</w:t>
      </w:r>
      <w:r>
        <w:rPr>
          <w:rFonts w:ascii="Arial"/>
          <w:spacing w:val="2"/>
          <w:w w:val="105"/>
          <w:sz w:val="19"/>
        </w:rPr>
        <w:t> </w:t>
      </w:r>
      <w:r>
        <w:rPr>
          <w:rFonts w:ascii="Arial"/>
          <w:w w:val="105"/>
          <w:sz w:val="19"/>
        </w:rPr>
        <w:t>&amp;</w:t>
      </w:r>
      <w:r>
        <w:rPr>
          <w:rFonts w:ascii="Arial"/>
          <w:spacing w:val="-11"/>
          <w:w w:val="105"/>
          <w:sz w:val="19"/>
        </w:rPr>
        <w:t> </w:t>
      </w:r>
      <w:r>
        <w:rPr>
          <w:rFonts w:ascii="Arial"/>
          <w:w w:val="105"/>
          <w:sz w:val="19"/>
        </w:rPr>
        <w:t>Electrologists</w:t>
      </w:r>
      <w:r>
        <w:rPr>
          <w:rFonts w:ascii="Arial"/>
          <w:spacing w:val="-16"/>
          <w:w w:val="105"/>
          <w:sz w:val="19"/>
        </w:rPr>
        <w:t> </w:t>
      </w:r>
      <w:r>
        <w:rPr>
          <w:rFonts w:ascii="Arial"/>
          <w:w w:val="105"/>
          <w:sz w:val="19"/>
        </w:rPr>
        <w:t>/</w:t>
      </w:r>
      <w:r>
        <w:rPr>
          <w:rFonts w:ascii="Arial"/>
          <w:spacing w:val="-16"/>
          <w:w w:val="105"/>
          <w:sz w:val="19"/>
        </w:rPr>
        <w:t> </w:t>
      </w:r>
      <w:r>
        <w:rPr>
          <w:rFonts w:ascii="Arial"/>
          <w:w w:val="105"/>
          <w:sz w:val="19"/>
        </w:rPr>
        <w:t>Day</w:t>
      </w:r>
      <w:r>
        <w:rPr>
          <w:rFonts w:ascii="Arial"/>
          <w:spacing w:val="-4"/>
          <w:w w:val="105"/>
          <w:sz w:val="19"/>
        </w:rPr>
        <w:t> </w:t>
      </w:r>
      <w:r>
        <w:rPr>
          <w:rFonts w:ascii="Arial"/>
          <w:w w:val="105"/>
          <w:sz w:val="19"/>
        </w:rPr>
        <w:t>Spa</w:t>
      </w:r>
      <w:r>
        <w:rPr>
          <w:rFonts w:ascii="Arial"/>
          <w:spacing w:val="-11"/>
          <w:w w:val="105"/>
          <w:sz w:val="19"/>
        </w:rPr>
        <w:t> </w:t>
      </w:r>
      <w:r>
        <w:rPr>
          <w:rFonts w:ascii="Arial"/>
          <w:w w:val="105"/>
          <w:sz w:val="19"/>
        </w:rPr>
        <w:t>Professional</w:t>
      </w:r>
      <w:r>
        <w:rPr>
          <w:rFonts w:ascii="Arial"/>
          <w:spacing w:val="-1"/>
          <w:w w:val="105"/>
          <w:sz w:val="19"/>
        </w:rPr>
        <w:t> </w:t>
      </w:r>
      <w:r>
        <w:rPr>
          <w:rFonts w:ascii="Arial"/>
          <w:w w:val="105"/>
          <w:sz w:val="19"/>
        </w:rPr>
        <w:t>Liability</w:t>
      </w:r>
    </w:p>
    <w:p>
      <w:pPr>
        <w:pStyle w:val="BodyText"/>
        <w:spacing w:before="5"/>
        <w:rPr>
          <w:rFonts w:ascii="Arial"/>
          <w:sz w:val="20"/>
        </w:rPr>
      </w:pPr>
    </w:p>
    <w:p>
      <w:pPr>
        <w:tabs>
          <w:tab w:pos="1629" w:val="left" w:leader="none"/>
        </w:tabs>
        <w:spacing w:before="0"/>
        <w:ind w:left="195" w:right="0" w:firstLine="0"/>
        <w:jc w:val="left"/>
        <w:rPr>
          <w:rFonts w:ascii="Arial"/>
          <w:sz w:val="19"/>
        </w:rPr>
      </w:pPr>
      <w:r>
        <w:rPr>
          <w:rFonts w:ascii="Arial"/>
          <w:b/>
          <w:w w:val="105"/>
          <w:sz w:val="19"/>
        </w:rPr>
        <w:t>Categories:</w:t>
        <w:tab/>
      </w:r>
      <w:r>
        <w:rPr>
          <w:rFonts w:ascii="Arial"/>
          <w:w w:val="105"/>
          <w:sz w:val="19"/>
        </w:rPr>
        <w:t>A&amp;E</w:t>
      </w:r>
    </w:p>
    <w:p>
      <w:pPr>
        <w:pStyle w:val="BodyText"/>
        <w:spacing w:before="1"/>
        <w:rPr>
          <w:rFonts w:ascii="Arial"/>
          <w:sz w:val="22"/>
        </w:rPr>
      </w:pPr>
    </w:p>
    <w:p>
      <w:pPr>
        <w:spacing w:before="0"/>
        <w:ind w:left="197" w:right="0" w:firstLine="0"/>
        <w:jc w:val="left"/>
        <w:rPr>
          <w:rFonts w:ascii="Arial"/>
          <w:sz w:val="19"/>
        </w:rPr>
      </w:pPr>
      <w:r>
        <w:rPr>
          <w:rFonts w:ascii="Arial"/>
          <w:w w:val="105"/>
          <w:sz w:val="19"/>
        </w:rPr>
        <w:t>We would like to include the Premises liability in the rate we have already filed.</w:t>
      </w:r>
    </w:p>
    <w:p>
      <w:pPr>
        <w:pStyle w:val="BodyText"/>
        <w:rPr>
          <w:rFonts w:ascii="Arial"/>
          <w:sz w:val="20"/>
        </w:rPr>
      </w:pPr>
    </w:p>
    <w:p>
      <w:pPr>
        <w:spacing w:after="0"/>
        <w:rPr>
          <w:rFonts w:ascii="Arial"/>
          <w:sz w:val="20"/>
        </w:rPr>
        <w:sectPr>
          <w:footerReference w:type="even" r:id="rId224"/>
          <w:pgSz w:w="12290" w:h="15840"/>
          <w:pgMar w:footer="0" w:header="0" w:top="1400" w:bottom="280" w:left="1620" w:right="1620"/>
        </w:sectPr>
      </w:pPr>
    </w:p>
    <w:p>
      <w:pPr>
        <w:pStyle w:val="BodyText"/>
        <w:spacing w:before="7"/>
        <w:rPr>
          <w:rFonts w:ascii="Arial"/>
          <w:sz w:val="21"/>
        </w:rPr>
      </w:pPr>
    </w:p>
    <w:p>
      <w:pPr>
        <w:spacing w:line="217" w:lineRule="exact" w:before="0"/>
        <w:ind w:left="195" w:right="0" w:firstLine="0"/>
        <w:jc w:val="left"/>
        <w:rPr>
          <w:rFonts w:ascii="Arial"/>
          <w:sz w:val="19"/>
        </w:rPr>
      </w:pPr>
      <w:r>
        <w:rPr>
          <w:rFonts w:ascii="Arial"/>
          <w:w w:val="105"/>
          <w:sz w:val="19"/>
        </w:rPr>
        <w:t>Mark</w:t>
      </w:r>
    </w:p>
    <w:p>
      <w:pPr>
        <w:spacing w:line="240" w:lineRule="exact" w:before="0"/>
        <w:ind w:left="200" w:right="0" w:firstLine="0"/>
        <w:jc w:val="left"/>
        <w:rPr>
          <w:sz w:val="21"/>
        </w:rPr>
      </w:pPr>
      <w:r>
        <w:rPr>
          <w:w w:val="105"/>
          <w:sz w:val="21"/>
        </w:rPr>
        <w:t>266-5619</w:t>
      </w:r>
    </w:p>
    <w:p>
      <w:pPr>
        <w:pStyle w:val="BodyText"/>
        <w:spacing w:before="5"/>
        <w:rPr>
          <w:sz w:val="21"/>
        </w:rPr>
      </w:pPr>
    </w:p>
    <w:p>
      <w:pPr>
        <w:spacing w:line="327" w:lineRule="exact" w:before="1"/>
        <w:ind w:left="556" w:right="0" w:firstLine="0"/>
        <w:jc w:val="left"/>
        <w:rPr>
          <w:rFonts w:ascii="Arial" w:hAnsi="Arial"/>
          <w:sz w:val="25"/>
        </w:rPr>
      </w:pPr>
      <w:r>
        <w:rPr/>
        <w:pict>
          <v:line style="position:absolute;mso-position-horizontal-relative:page;mso-position-vertical-relative:paragraph;z-index:11560" from="105.536697pt,58.770775pt" to="105.536697pt,11.943675pt" stroked="true" strokeweight="2.382319pt" strokecolor="#000000">
            <v:stroke dashstyle="solid"/>
            <w10:wrap type="none"/>
          </v:line>
        </w:pict>
      </w:r>
      <w:r>
        <w:rPr>
          <w:rFonts w:ascii="Arial" w:hAnsi="Arial"/>
          <w:spacing w:val="-44"/>
          <w:w w:val="103"/>
          <w:position w:val="16"/>
          <w:sz w:val="19"/>
        </w:rPr>
        <w:t>-</w:t>
      </w:r>
      <w:r>
        <w:rPr>
          <w:b/>
          <w:spacing w:val="-78"/>
          <w:w w:val="73"/>
          <w:sz w:val="27"/>
        </w:rPr>
        <w:t>F</w:t>
      </w:r>
      <w:r>
        <w:rPr>
          <w:rFonts w:ascii="Arial" w:hAnsi="Arial"/>
          <w:w w:val="103"/>
          <w:position w:val="16"/>
          <w:sz w:val="19"/>
        </w:rPr>
        <w:t>-</w:t>
      </w:r>
      <w:r>
        <w:rPr>
          <w:rFonts w:ascii="Arial" w:hAnsi="Arial"/>
          <w:spacing w:val="-54"/>
          <w:w w:val="103"/>
          <w:position w:val="16"/>
          <w:sz w:val="19"/>
        </w:rPr>
        <w:t>-</w:t>
      </w:r>
      <w:r>
        <w:rPr>
          <w:b/>
          <w:spacing w:val="-33"/>
          <w:w w:val="73"/>
          <w:sz w:val="27"/>
        </w:rPr>
        <w:t>r</w:t>
      </w:r>
      <w:r>
        <w:rPr>
          <w:rFonts w:ascii="Arial" w:hAnsi="Arial"/>
          <w:spacing w:val="-31"/>
          <w:w w:val="103"/>
          <w:position w:val="16"/>
          <w:sz w:val="19"/>
        </w:rPr>
        <w:t>-</w:t>
      </w:r>
      <w:r>
        <w:rPr>
          <w:b/>
          <w:spacing w:val="-65"/>
          <w:w w:val="74"/>
          <w:sz w:val="27"/>
        </w:rPr>
        <w:t>o</w:t>
      </w:r>
      <w:r>
        <w:rPr>
          <w:rFonts w:ascii="Arial" w:hAnsi="Arial"/>
          <w:spacing w:val="-3"/>
          <w:w w:val="103"/>
          <w:position w:val="16"/>
          <w:sz w:val="19"/>
        </w:rPr>
        <w:t>-</w:t>
      </w:r>
      <w:r>
        <w:rPr>
          <w:rFonts w:ascii="Arial" w:hAnsi="Arial"/>
          <w:spacing w:val="-152"/>
          <w:w w:val="103"/>
          <w:position w:val="16"/>
          <w:sz w:val="19"/>
        </w:rPr>
        <w:t>O</w:t>
      </w:r>
      <w:r>
        <w:rPr>
          <w:b/>
          <w:w w:val="73"/>
          <w:sz w:val="27"/>
        </w:rPr>
        <w:t>n</w:t>
      </w:r>
      <w:r>
        <w:rPr>
          <w:b/>
          <w:spacing w:val="-16"/>
          <w:w w:val="73"/>
          <w:sz w:val="27"/>
        </w:rPr>
        <w:t>i</w:t>
      </w:r>
      <w:r>
        <w:rPr>
          <w:rFonts w:ascii="Arial" w:hAnsi="Arial"/>
          <w:spacing w:val="-50"/>
          <w:w w:val="103"/>
          <w:position w:val="16"/>
          <w:sz w:val="19"/>
        </w:rPr>
        <w:t>r</w:t>
      </w:r>
      <w:r>
        <w:rPr>
          <w:b/>
          <w:spacing w:val="-17"/>
          <w:w w:val="73"/>
          <w:sz w:val="27"/>
        </w:rPr>
        <w:t>:</w:t>
      </w:r>
      <w:r>
        <w:rPr>
          <w:rFonts w:ascii="Arial" w:hAnsi="Arial"/>
          <w:spacing w:val="-27"/>
          <w:w w:val="103"/>
          <w:position w:val="16"/>
          <w:sz w:val="19"/>
        </w:rPr>
        <w:t>i</w:t>
      </w:r>
      <w:r>
        <w:rPr>
          <w:b/>
          <w:spacing w:val="-38"/>
          <w:w w:val="73"/>
          <w:sz w:val="27"/>
        </w:rPr>
        <w:t>;</w:t>
      </w:r>
      <w:r>
        <w:rPr>
          <w:rFonts w:ascii="Arial" w:hAnsi="Arial"/>
          <w:spacing w:val="-63"/>
          <w:w w:val="103"/>
          <w:position w:val="16"/>
          <w:sz w:val="19"/>
        </w:rPr>
        <w:t>g</w:t>
      </w:r>
      <w:r>
        <w:rPr>
          <w:w w:val="30"/>
          <w:sz w:val="27"/>
        </w:rPr>
        <w:t>.</w:t>
      </w:r>
      <w:r>
        <w:rPr>
          <w:spacing w:val="4"/>
          <w:w w:val="30"/>
          <w:sz w:val="27"/>
        </w:rPr>
        <w:t>·</w:t>
      </w:r>
      <w:r>
        <w:rPr>
          <w:rFonts w:ascii="Arial" w:hAnsi="Arial"/>
          <w:w w:val="103"/>
          <w:position w:val="16"/>
          <w:sz w:val="19"/>
        </w:rPr>
        <w:t>inal</w:t>
      </w:r>
      <w:r>
        <w:rPr>
          <w:rFonts w:ascii="Arial" w:hAnsi="Arial"/>
          <w:spacing w:val="5"/>
          <w:position w:val="16"/>
          <w:sz w:val="19"/>
        </w:rPr>
        <w:t> </w:t>
      </w:r>
      <w:r>
        <w:rPr>
          <w:rFonts w:ascii="Arial" w:hAnsi="Arial"/>
          <w:spacing w:val="-160"/>
          <w:w w:val="103"/>
          <w:position w:val="16"/>
          <w:sz w:val="19"/>
        </w:rPr>
        <w:t>M</w:t>
      </w:r>
      <w:r>
        <w:rPr>
          <w:rFonts w:ascii="Arial" w:hAnsi="Arial"/>
          <w:b/>
          <w:w w:val="58"/>
          <w:sz w:val="25"/>
        </w:rPr>
        <w:t>F.</w:t>
      </w:r>
      <w:r>
        <w:rPr>
          <w:rFonts w:ascii="Arial" w:hAnsi="Arial"/>
          <w:b/>
          <w:spacing w:val="-11"/>
          <w:w w:val="58"/>
          <w:sz w:val="25"/>
        </w:rPr>
        <w:t>l</w:t>
      </w:r>
      <w:r>
        <w:rPr>
          <w:rFonts w:ascii="Arial" w:hAnsi="Arial"/>
          <w:spacing w:val="-98"/>
          <w:w w:val="103"/>
          <w:position w:val="16"/>
          <w:sz w:val="19"/>
        </w:rPr>
        <w:t>e</w:t>
      </w:r>
      <w:r>
        <w:rPr>
          <w:rFonts w:ascii="Arial" w:hAnsi="Arial"/>
          <w:b/>
          <w:w w:val="58"/>
          <w:sz w:val="25"/>
        </w:rPr>
        <w:t>o</w:t>
      </w:r>
      <w:r>
        <w:rPr>
          <w:rFonts w:ascii="Arial" w:hAnsi="Arial"/>
          <w:b/>
          <w:spacing w:val="-47"/>
          <w:w w:val="58"/>
          <w:sz w:val="25"/>
        </w:rPr>
        <w:t>r</w:t>
      </w:r>
      <w:r>
        <w:rPr>
          <w:rFonts w:ascii="Arial" w:hAnsi="Arial"/>
          <w:spacing w:val="-49"/>
          <w:w w:val="104"/>
          <w:position w:val="16"/>
          <w:sz w:val="19"/>
        </w:rPr>
        <w:t>s</w:t>
      </w:r>
      <w:r>
        <w:rPr>
          <w:rFonts w:ascii="Arial" w:hAnsi="Arial"/>
          <w:b/>
          <w:w w:val="58"/>
          <w:sz w:val="25"/>
        </w:rPr>
        <w:t>i</w:t>
      </w:r>
      <w:r>
        <w:rPr>
          <w:rFonts w:ascii="Arial" w:hAnsi="Arial"/>
          <w:b/>
          <w:spacing w:val="-34"/>
          <w:w w:val="58"/>
          <w:sz w:val="25"/>
        </w:rPr>
        <w:t>t</w:t>
      </w:r>
      <w:r>
        <w:rPr>
          <w:rFonts w:ascii="Arial" w:hAnsi="Arial"/>
          <w:spacing w:val="-58"/>
          <w:w w:val="104"/>
          <w:position w:val="16"/>
          <w:sz w:val="19"/>
        </w:rPr>
        <w:t>s</w:t>
      </w:r>
      <w:r>
        <w:rPr>
          <w:rFonts w:ascii="Arial" w:hAnsi="Arial"/>
          <w:b/>
          <w:spacing w:val="-53"/>
          <w:w w:val="58"/>
          <w:sz w:val="25"/>
        </w:rPr>
        <w:t>O</w:t>
      </w:r>
      <w:r>
        <w:rPr>
          <w:rFonts w:ascii="Arial" w:hAnsi="Arial"/>
          <w:spacing w:val="-53"/>
          <w:w w:val="103"/>
          <w:position w:val="16"/>
          <w:sz w:val="19"/>
        </w:rPr>
        <w:t>a</w:t>
      </w:r>
      <w:r>
        <w:rPr>
          <w:rFonts w:ascii="Arial" w:hAnsi="Arial"/>
          <w:b/>
          <w:spacing w:val="-28"/>
          <w:w w:val="58"/>
          <w:sz w:val="25"/>
        </w:rPr>
        <w:t>&lt;</w:t>
      </w:r>
      <w:r>
        <w:rPr>
          <w:rFonts w:ascii="Arial" w:hAnsi="Arial"/>
          <w:spacing w:val="-77"/>
          <w:w w:val="103"/>
          <w:position w:val="16"/>
          <w:sz w:val="19"/>
        </w:rPr>
        <w:t>g</w:t>
      </w:r>
      <w:r>
        <w:rPr>
          <w:rFonts w:ascii="Arial" w:hAnsi="Arial"/>
          <w:b/>
          <w:spacing w:val="15"/>
          <w:w w:val="58"/>
          <w:sz w:val="25"/>
        </w:rPr>
        <w:t>;</w:t>
      </w:r>
      <w:r>
        <w:rPr>
          <w:rFonts w:ascii="Arial" w:hAnsi="Arial"/>
          <w:spacing w:val="-44"/>
          <w:w w:val="66"/>
          <w:sz w:val="25"/>
        </w:rPr>
        <w:t>•</w:t>
      </w:r>
      <w:r>
        <w:rPr>
          <w:rFonts w:ascii="Arial" w:hAnsi="Arial"/>
          <w:spacing w:val="-61"/>
          <w:w w:val="103"/>
          <w:position w:val="16"/>
          <w:sz w:val="19"/>
        </w:rPr>
        <w:t>e</w:t>
      </w:r>
      <w:r>
        <w:rPr>
          <w:rFonts w:ascii="Arial" w:hAnsi="Arial"/>
          <w:spacing w:val="-21"/>
          <w:w w:val="67"/>
          <w:sz w:val="25"/>
        </w:rPr>
        <w:t>v</w:t>
      </w:r>
      <w:r>
        <w:rPr>
          <w:rFonts w:ascii="Arial" w:hAnsi="Arial"/>
          <w:spacing w:val="-43"/>
          <w:w w:val="103"/>
          <w:position w:val="16"/>
          <w:sz w:val="19"/>
        </w:rPr>
        <w:t>-</w:t>
      </w:r>
      <w:r>
        <w:rPr>
          <w:rFonts w:ascii="Arial" w:hAnsi="Arial"/>
          <w:spacing w:val="-94"/>
          <w:w w:val="66"/>
          <w:sz w:val="25"/>
        </w:rPr>
        <w:t>M</w:t>
      </w:r>
      <w:r>
        <w:rPr>
          <w:rFonts w:ascii="Arial" w:hAnsi="Arial"/>
          <w:w w:val="103"/>
          <w:position w:val="16"/>
          <w:sz w:val="19"/>
        </w:rPr>
        <w:t>-</w:t>
      </w:r>
      <w:r>
        <w:rPr>
          <w:rFonts w:ascii="Arial" w:hAnsi="Arial"/>
          <w:spacing w:val="-35"/>
          <w:w w:val="103"/>
          <w:position w:val="16"/>
          <w:sz w:val="19"/>
        </w:rPr>
        <w:t>-</w:t>
      </w:r>
      <w:r>
        <w:rPr>
          <w:rFonts w:ascii="Arial" w:hAnsi="Arial"/>
          <w:spacing w:val="-3"/>
          <w:w w:val="66"/>
          <w:sz w:val="25"/>
        </w:rPr>
        <w:t>i</w:t>
      </w:r>
      <w:r>
        <w:rPr>
          <w:rFonts w:ascii="Arial" w:hAnsi="Arial"/>
          <w:spacing w:val="-64"/>
          <w:w w:val="103"/>
          <w:position w:val="16"/>
          <w:sz w:val="19"/>
        </w:rPr>
        <w:t>-</w:t>
      </w:r>
      <w:r>
        <w:rPr>
          <w:rFonts w:ascii="Arial" w:hAnsi="Arial"/>
          <w:spacing w:val="-51"/>
          <w:w w:val="66"/>
          <w:sz w:val="25"/>
        </w:rPr>
        <w:t>C</w:t>
      </w:r>
      <w:r>
        <w:rPr>
          <w:rFonts w:ascii="Arial" w:hAnsi="Arial"/>
          <w:spacing w:val="-9"/>
          <w:w w:val="103"/>
          <w:position w:val="16"/>
          <w:sz w:val="19"/>
        </w:rPr>
        <w:t>-</w:t>
      </w:r>
      <w:r>
        <w:rPr>
          <w:rFonts w:ascii="Arial" w:hAnsi="Arial"/>
          <w:w w:val="66"/>
          <w:sz w:val="25"/>
        </w:rPr>
        <w:t>hae</w:t>
      </w:r>
      <w:r>
        <w:rPr>
          <w:rFonts w:ascii="Arial" w:hAnsi="Arial"/>
          <w:spacing w:val="-24"/>
          <w:sz w:val="25"/>
        </w:rPr>
        <w:t> </w:t>
      </w:r>
      <w:r>
        <w:rPr>
          <w:rFonts w:ascii="Arial" w:hAnsi="Arial"/>
          <w:w w:val="66"/>
          <w:sz w:val="25"/>
        </w:rPr>
        <w:t>,y-</w:t>
      </w:r>
      <w:r>
        <w:rPr>
          <w:rFonts w:ascii="Arial" w:hAnsi="Arial"/>
          <w:spacing w:val="-24"/>
          <w:sz w:val="25"/>
        </w:rPr>
        <w:t> </w:t>
      </w:r>
      <w:r>
        <w:rPr>
          <w:rFonts w:ascii="Arial" w:hAnsi="Arial"/>
          <w:spacing w:val="-28"/>
          <w:w w:val="66"/>
          <w:sz w:val="25"/>
        </w:rPr>
        <w:t>.'</w:t>
      </w:r>
    </w:p>
    <w:p>
      <w:pPr>
        <w:pStyle w:val="BodyText"/>
        <w:spacing w:line="33" w:lineRule="exact"/>
        <w:ind w:left="1270"/>
        <w:rPr>
          <w:rFonts w:ascii="Arial"/>
          <w:sz w:val="3"/>
        </w:rPr>
      </w:pPr>
      <w:r>
        <w:rPr>
          <w:rFonts w:ascii="Arial"/>
          <w:position w:val="0"/>
          <w:sz w:val="3"/>
        </w:rPr>
        <w:pict>
          <v:shape style="width:21.4pt;height:1.7pt;mso-position-horizontal-relative:char;mso-position-vertical-relative:line" type="#_x0000_t202" filled="false" stroked="false">
            <w10:anchorlock/>
            <v:textbox inset="0,0,0,0">
              <w:txbxContent>
                <w:p>
                  <w:pPr>
                    <w:spacing w:line="33" w:lineRule="exact" w:before="0"/>
                    <w:ind w:left="0" w:right="0" w:firstLine="0"/>
                    <w:jc w:val="left"/>
                    <w:rPr>
                      <w:b/>
                      <w:sz w:val="3"/>
                    </w:rPr>
                  </w:pPr>
                  <w:r>
                    <w:rPr>
                      <w:sz w:val="3"/>
                    </w:rPr>
                    <w:t>•vn </w:t>
                  </w:r>
                  <w:r>
                    <w:rPr>
                      <w:w w:val="375"/>
                      <w:sz w:val="3"/>
                    </w:rPr>
                    <w:t>·-·.,, </w:t>
                  </w:r>
                  <w:r>
                    <w:rPr>
                      <w:b/>
                      <w:w w:val="375"/>
                      <w:sz w:val="3"/>
                    </w:rPr>
                    <w:t>••</w:t>
                  </w:r>
                </w:p>
              </w:txbxContent>
            </v:textbox>
          </v:shape>
        </w:pict>
      </w:r>
      <w:r>
        <w:rPr>
          <w:rFonts w:ascii="Arial"/>
          <w:position w:val="0"/>
          <w:sz w:val="3"/>
        </w:rPr>
      </w:r>
    </w:p>
    <w:p>
      <w:pPr>
        <w:pStyle w:val="BodyText"/>
        <w:rPr>
          <w:rFonts w:ascii="Arial"/>
          <w:sz w:val="2"/>
        </w:rPr>
      </w:pPr>
      <w:r>
        <w:rPr/>
        <w:br w:type="column"/>
      </w:r>
      <w:r>
        <w:rPr>
          <w:rFonts w:ascii="Arial"/>
          <w:sz w:val="2"/>
        </w:rPr>
      </w: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pStyle w:val="BodyText"/>
        <w:rPr>
          <w:rFonts w:ascii="Arial"/>
          <w:sz w:val="2"/>
        </w:rPr>
      </w:pPr>
    </w:p>
    <w:p>
      <w:pPr>
        <w:spacing w:line="16" w:lineRule="exact" w:before="0"/>
        <w:ind w:left="195" w:right="0" w:firstLine="0"/>
        <w:jc w:val="left"/>
        <w:rPr>
          <w:sz w:val="3"/>
        </w:rPr>
      </w:pPr>
      <w:r>
        <w:rPr>
          <w:w w:val="95"/>
          <w:sz w:val="3"/>
        </w:rPr>
        <w:t>V      ••• </w:t>
      </w:r>
      <w:r>
        <w:rPr>
          <w:w w:val="545"/>
          <w:sz w:val="3"/>
        </w:rPr>
        <w:t>-·,</w:t>
      </w:r>
    </w:p>
    <w:p>
      <w:pPr>
        <w:spacing w:after="0" w:line="16" w:lineRule="exact"/>
        <w:jc w:val="left"/>
        <w:rPr>
          <w:sz w:val="3"/>
        </w:rPr>
        <w:sectPr>
          <w:type w:val="continuous"/>
          <w:pgSz w:w="12290" w:h="15840"/>
          <w:pgMar w:top="160" w:bottom="280" w:left="1620" w:right="1620"/>
          <w:cols w:num="2" w:equalWidth="0">
            <w:col w:w="3384" w:space="174"/>
            <w:col w:w="5492"/>
          </w:cols>
        </w:sectPr>
      </w:pPr>
    </w:p>
    <w:p>
      <w:pPr>
        <w:tabs>
          <w:tab w:pos="1528" w:val="left" w:leader="none"/>
        </w:tabs>
        <w:spacing w:line="379" w:lineRule="exact" w:before="0"/>
        <w:ind w:left="556" w:right="0" w:firstLine="0"/>
        <w:jc w:val="left"/>
        <w:rPr>
          <w:rFonts w:ascii="Arial" w:hAnsi="Arial"/>
          <w:sz w:val="34"/>
        </w:rPr>
      </w:pPr>
      <w:r>
        <w:rPr/>
        <w:drawing>
          <wp:anchor distT="0" distB="0" distL="0" distR="0" allowOverlap="1" layoutInCell="1" locked="0" behindDoc="0" simplePos="0" relativeHeight="11488">
            <wp:simplePos x="0" y="0"/>
            <wp:positionH relativeFrom="page">
              <wp:posOffset>4535423</wp:posOffset>
            </wp:positionH>
            <wp:positionV relativeFrom="paragraph">
              <wp:posOffset>-53840</wp:posOffset>
            </wp:positionV>
            <wp:extent cx="1816607" cy="170688"/>
            <wp:effectExtent l="0" t="0" r="0" b="0"/>
            <wp:wrapNone/>
            <wp:docPr id="125" name="image89.png" descr=""/>
            <wp:cNvGraphicFramePr>
              <a:graphicFrameLocks noChangeAspect="1"/>
            </wp:cNvGraphicFramePr>
            <a:graphic>
              <a:graphicData uri="http://schemas.openxmlformats.org/drawingml/2006/picture">
                <pic:pic>
                  <pic:nvPicPr>
                    <pic:cNvPr id="126" name="image89.png"/>
                    <pic:cNvPicPr/>
                  </pic:nvPicPr>
                  <pic:blipFill>
                    <a:blip r:embed="rId226" cstate="print"/>
                    <a:stretch>
                      <a:fillRect/>
                    </a:stretch>
                  </pic:blipFill>
                  <pic:spPr>
                    <a:xfrm>
                      <a:off x="0" y="0"/>
                      <a:ext cx="1816607" cy="170688"/>
                    </a:xfrm>
                    <a:prstGeom prst="rect">
                      <a:avLst/>
                    </a:prstGeom>
                  </pic:spPr>
                </pic:pic>
              </a:graphicData>
            </a:graphic>
          </wp:anchor>
        </w:drawing>
      </w:r>
      <w:r>
        <w:rPr>
          <w:rFonts w:ascii="Arial" w:hAnsi="Arial"/>
          <w:w w:val="75"/>
          <w:sz w:val="34"/>
        </w:rPr>
        <w:t>senf:·</w:t>
        <w:tab/>
      </w:r>
      <w:r>
        <w:rPr>
          <w:rFonts w:ascii="Arial" w:hAnsi="Arial"/>
          <w:w w:val="65"/>
          <w:sz w:val="34"/>
        </w:rPr>
        <w:t>·</w:t>
      </w:r>
      <w:r>
        <w:rPr>
          <w:rFonts w:ascii="Arial" w:hAnsi="Arial"/>
          <w:w w:val="65"/>
          <w:sz w:val="32"/>
        </w:rPr>
        <w:t>wednescfayi-r=ebruary-04,</w:t>
      </w:r>
      <w:r>
        <w:rPr>
          <w:rFonts w:ascii="Arial" w:hAnsi="Arial"/>
          <w:w w:val="65"/>
          <w:sz w:val="25"/>
        </w:rPr>
        <w:t>199a</w:t>
      </w:r>
      <w:r>
        <w:rPr>
          <w:rFonts w:ascii="Arial" w:hAnsi="Arial"/>
          <w:spacing w:val="45"/>
          <w:w w:val="65"/>
          <w:sz w:val="25"/>
        </w:rPr>
        <w:t> </w:t>
      </w:r>
      <w:r>
        <w:rPr>
          <w:rFonts w:ascii="Arial" w:hAnsi="Arial"/>
          <w:spacing w:val="2"/>
          <w:w w:val="65"/>
          <w:sz w:val="32"/>
        </w:rPr>
        <w:t>4:04</w:t>
      </w:r>
      <w:r>
        <w:rPr>
          <w:rFonts w:ascii="Arial" w:hAnsi="Arial"/>
          <w:spacing w:val="2"/>
          <w:w w:val="65"/>
          <w:sz w:val="34"/>
        </w:rPr>
        <w:t>PKr</w:t>
      </w:r>
      <w:r>
        <w:rPr>
          <w:rFonts w:ascii="Arial" w:hAnsi="Arial"/>
          <w:spacing w:val="29"/>
          <w:w w:val="65"/>
          <w:sz w:val="34"/>
        </w:rPr>
        <w:t> </w:t>
      </w:r>
      <w:r>
        <w:rPr>
          <w:rFonts w:ascii="Arial" w:hAnsi="Arial"/>
          <w:w w:val="65"/>
          <w:sz w:val="34"/>
        </w:rPr>
        <w:t>-</w:t>
      </w:r>
    </w:p>
    <w:p>
      <w:pPr>
        <w:tabs>
          <w:tab w:pos="1634" w:val="left" w:leader="none"/>
        </w:tabs>
        <w:spacing w:line="218" w:lineRule="exact" w:before="0"/>
        <w:ind w:left="562" w:right="0" w:firstLine="0"/>
        <w:jc w:val="left"/>
        <w:rPr>
          <w:rFonts w:ascii="Arial"/>
          <w:sz w:val="19"/>
        </w:rPr>
      </w:pPr>
      <w:r>
        <w:rPr>
          <w:rFonts w:ascii="Arial"/>
          <w:b/>
          <w:w w:val="105"/>
          <w:sz w:val="19"/>
        </w:rPr>
        <w:t>To:</w:t>
        <w:tab/>
      </w:r>
      <w:r>
        <w:rPr>
          <w:rFonts w:ascii="Arial"/>
          <w:w w:val="105"/>
          <w:sz w:val="19"/>
        </w:rPr>
        <w:t>Cenit, Mark; Seifman,</w:t>
      </w:r>
      <w:r>
        <w:rPr>
          <w:rFonts w:ascii="Arial"/>
          <w:spacing w:val="-13"/>
          <w:w w:val="105"/>
          <w:sz w:val="19"/>
        </w:rPr>
        <w:t> </w:t>
      </w:r>
      <w:r>
        <w:rPr>
          <w:rFonts w:ascii="Arial"/>
          <w:w w:val="105"/>
          <w:sz w:val="19"/>
        </w:rPr>
        <w:t>Seth</w:t>
      </w:r>
    </w:p>
    <w:p>
      <w:pPr>
        <w:tabs>
          <w:tab w:pos="1633" w:val="left" w:leader="none"/>
        </w:tabs>
        <w:spacing w:before="15"/>
        <w:ind w:left="560" w:right="0" w:firstLine="0"/>
        <w:jc w:val="left"/>
        <w:rPr>
          <w:rFonts w:ascii="Arial"/>
          <w:sz w:val="19"/>
        </w:rPr>
      </w:pPr>
      <w:r>
        <w:rPr>
          <w:rFonts w:ascii="Arial"/>
          <w:b/>
          <w:w w:val="105"/>
          <w:sz w:val="19"/>
        </w:rPr>
        <w:t>Subject:</w:t>
        <w:tab/>
      </w:r>
      <w:r>
        <w:rPr>
          <w:rFonts w:ascii="Arial"/>
          <w:w w:val="105"/>
          <w:sz w:val="19"/>
        </w:rPr>
        <w:t>RE:</w:t>
      </w:r>
      <w:r>
        <w:rPr>
          <w:rFonts w:ascii="Arial"/>
          <w:spacing w:val="-8"/>
          <w:w w:val="105"/>
          <w:sz w:val="19"/>
        </w:rPr>
        <w:t> </w:t>
      </w:r>
      <w:r>
        <w:rPr>
          <w:rFonts w:ascii="Arial"/>
          <w:w w:val="105"/>
          <w:sz w:val="19"/>
        </w:rPr>
        <w:t>Aestheticians</w:t>
      </w:r>
      <w:r>
        <w:rPr>
          <w:rFonts w:ascii="Arial"/>
          <w:spacing w:val="-1"/>
          <w:w w:val="105"/>
          <w:sz w:val="19"/>
        </w:rPr>
        <w:t> </w:t>
      </w:r>
      <w:r>
        <w:rPr>
          <w:rFonts w:ascii="Arial"/>
          <w:w w:val="105"/>
          <w:sz w:val="19"/>
        </w:rPr>
        <w:t>&amp;</w:t>
      </w:r>
      <w:r>
        <w:rPr>
          <w:rFonts w:ascii="Arial"/>
          <w:spacing w:val="-13"/>
          <w:w w:val="105"/>
          <w:sz w:val="19"/>
        </w:rPr>
        <w:t> </w:t>
      </w:r>
      <w:r>
        <w:rPr>
          <w:rFonts w:ascii="Arial"/>
          <w:w w:val="105"/>
          <w:sz w:val="19"/>
        </w:rPr>
        <w:t>Electrologists</w:t>
      </w:r>
      <w:r>
        <w:rPr>
          <w:rFonts w:ascii="Arial"/>
          <w:spacing w:val="-16"/>
          <w:w w:val="105"/>
          <w:sz w:val="19"/>
        </w:rPr>
        <w:t> </w:t>
      </w:r>
      <w:r>
        <w:rPr>
          <w:rFonts w:ascii="Arial"/>
          <w:w w:val="105"/>
          <w:sz w:val="19"/>
        </w:rPr>
        <w:t>/</w:t>
      </w:r>
      <w:r>
        <w:rPr>
          <w:rFonts w:ascii="Arial"/>
          <w:spacing w:val="-13"/>
          <w:w w:val="105"/>
          <w:sz w:val="19"/>
        </w:rPr>
        <w:t> </w:t>
      </w:r>
      <w:r>
        <w:rPr>
          <w:rFonts w:ascii="Arial"/>
          <w:w w:val="105"/>
          <w:sz w:val="19"/>
        </w:rPr>
        <w:t>Day</w:t>
      </w:r>
      <w:r>
        <w:rPr>
          <w:rFonts w:ascii="Arial"/>
          <w:spacing w:val="-5"/>
          <w:w w:val="105"/>
          <w:sz w:val="19"/>
        </w:rPr>
        <w:t> </w:t>
      </w:r>
      <w:r>
        <w:rPr>
          <w:rFonts w:ascii="Arial"/>
          <w:w w:val="105"/>
          <w:sz w:val="19"/>
        </w:rPr>
        <w:t>Spa</w:t>
      </w:r>
      <w:r>
        <w:rPr>
          <w:rFonts w:ascii="Arial"/>
          <w:spacing w:val="-12"/>
          <w:w w:val="105"/>
          <w:sz w:val="19"/>
        </w:rPr>
        <w:t> </w:t>
      </w:r>
      <w:r>
        <w:rPr>
          <w:rFonts w:ascii="Arial"/>
          <w:w w:val="105"/>
          <w:sz w:val="19"/>
        </w:rPr>
        <w:t>Professional</w:t>
      </w:r>
      <w:r>
        <w:rPr>
          <w:rFonts w:ascii="Arial"/>
          <w:spacing w:val="-2"/>
          <w:w w:val="105"/>
          <w:sz w:val="19"/>
        </w:rPr>
        <w:t> </w:t>
      </w:r>
      <w:r>
        <w:rPr>
          <w:rFonts w:ascii="Arial"/>
          <w:w w:val="105"/>
          <w:sz w:val="19"/>
        </w:rPr>
        <w:t>Liability</w:t>
      </w:r>
    </w:p>
    <w:p>
      <w:pPr>
        <w:pStyle w:val="BodyText"/>
        <w:spacing w:before="7"/>
        <w:rPr>
          <w:rFonts w:ascii="Arial"/>
          <w:sz w:val="21"/>
        </w:rPr>
      </w:pPr>
    </w:p>
    <w:p>
      <w:pPr>
        <w:spacing w:line="254" w:lineRule="auto" w:before="0"/>
        <w:ind w:left="559" w:right="189" w:firstLine="3"/>
        <w:jc w:val="left"/>
        <w:rPr>
          <w:rFonts w:ascii="Arial"/>
          <w:sz w:val="19"/>
        </w:rPr>
      </w:pPr>
      <w:r>
        <w:rPr>
          <w:rFonts w:ascii="Arial"/>
          <w:w w:val="105"/>
          <w:sz w:val="19"/>
        </w:rPr>
        <w:t>Are you going to remove the premises coverage or is it going to be included in the rate? If it's included in the rate then I believe all you would have to do is revise the rate sheet. If you remove it completely, I believe that there would be a problem with the policy forms. I'm not very sure about this stuff - Seth should be able to answer this better.</w:t>
      </w:r>
    </w:p>
    <w:p>
      <w:pPr>
        <w:pStyle w:val="BodyText"/>
        <w:spacing w:before="1"/>
        <w:rPr>
          <w:rFonts w:ascii="Arial"/>
          <w:sz w:val="20"/>
        </w:rPr>
      </w:pPr>
    </w:p>
    <w:p>
      <w:pPr>
        <w:spacing w:line="252" w:lineRule="auto" w:before="0"/>
        <w:ind w:left="559" w:right="860" w:firstLine="3"/>
        <w:jc w:val="left"/>
        <w:rPr>
          <w:rFonts w:ascii="Arial"/>
          <w:sz w:val="19"/>
        </w:rPr>
      </w:pPr>
      <w:r>
        <w:rPr>
          <w:rFonts w:ascii="Arial"/>
          <w:w w:val="105"/>
          <w:sz w:val="19"/>
        </w:rPr>
        <w:t>Seth - since the DOI question 3 will no longer apply, please format a response to them regarding the change in the optional coverages.</w:t>
      </w:r>
    </w:p>
    <w:p>
      <w:pPr>
        <w:pStyle w:val="BodyText"/>
        <w:spacing w:before="1"/>
        <w:rPr>
          <w:rFonts w:ascii="Arial"/>
          <w:sz w:val="21"/>
        </w:rPr>
      </w:pPr>
    </w:p>
    <w:p>
      <w:pPr>
        <w:spacing w:before="1"/>
        <w:ind w:left="558" w:right="0" w:firstLine="0"/>
        <w:jc w:val="left"/>
        <w:rPr>
          <w:rFonts w:ascii="Arial"/>
          <w:sz w:val="19"/>
        </w:rPr>
      </w:pPr>
      <w:r>
        <w:rPr>
          <w:rFonts w:ascii="Arial"/>
          <w:w w:val="105"/>
          <w:sz w:val="19"/>
        </w:rPr>
        <w:t>Question 4 (minimum premiums):</w:t>
      </w:r>
    </w:p>
    <w:p>
      <w:pPr>
        <w:pStyle w:val="BodyText"/>
        <w:spacing w:before="5"/>
        <w:rPr>
          <w:rFonts w:ascii="Arial"/>
          <w:sz w:val="20"/>
        </w:rPr>
      </w:pPr>
    </w:p>
    <w:p>
      <w:pPr>
        <w:spacing w:line="259" w:lineRule="auto" w:before="0"/>
        <w:ind w:left="556" w:right="189" w:firstLine="358"/>
        <w:jc w:val="left"/>
        <w:rPr>
          <w:rFonts w:ascii="Arial"/>
          <w:sz w:val="19"/>
        </w:rPr>
      </w:pPr>
      <w:r>
        <w:rPr>
          <w:rFonts w:ascii="Arial"/>
          <w:w w:val="105"/>
          <w:sz w:val="19"/>
        </w:rPr>
        <w:t>"The minimum premium has been based on the minimum premium for the National Union Fire Insurance Company of Pittsburgh Pennsylvania's Tanning Salons program and is in line with competitors."</w:t>
      </w:r>
    </w:p>
    <w:p>
      <w:pPr>
        <w:pStyle w:val="BodyText"/>
        <w:spacing w:before="2"/>
        <w:rPr>
          <w:rFonts w:ascii="Arial"/>
          <w:sz w:val="20"/>
        </w:rPr>
      </w:pPr>
    </w:p>
    <w:p>
      <w:pPr>
        <w:spacing w:before="0"/>
        <w:ind w:left="915" w:right="0" w:firstLine="0"/>
        <w:jc w:val="left"/>
        <w:rPr>
          <w:rFonts w:ascii="Arial"/>
          <w:sz w:val="19"/>
        </w:rPr>
      </w:pPr>
      <w:r>
        <w:rPr>
          <w:rFonts w:ascii="Arial"/>
          <w:w w:val="105"/>
          <w:sz w:val="19"/>
        </w:rPr>
        <w:t>"There is no minimum premium for the Aestheticians &amp; Electrologists program."</w:t>
      </w:r>
    </w:p>
    <w:p>
      <w:pPr>
        <w:pStyle w:val="BodyText"/>
        <w:spacing w:before="8"/>
        <w:rPr>
          <w:rFonts w:ascii="Arial"/>
          <w:sz w:val="21"/>
        </w:rPr>
      </w:pPr>
    </w:p>
    <w:p>
      <w:pPr>
        <w:spacing w:line="252" w:lineRule="auto" w:before="0"/>
        <w:ind w:left="563" w:right="435" w:hanging="6"/>
        <w:jc w:val="left"/>
        <w:rPr>
          <w:rFonts w:ascii="Arial"/>
          <w:sz w:val="19"/>
        </w:rPr>
      </w:pPr>
      <w:r>
        <w:rPr>
          <w:rFonts w:ascii="Arial"/>
          <w:w w:val="105"/>
          <w:sz w:val="19"/>
        </w:rPr>
        <w:t>I believe that this should be sufficient. If there is any further information that you need from me, please don't hesitate to contact me.</w:t>
      </w:r>
    </w:p>
    <w:p>
      <w:pPr>
        <w:pStyle w:val="BodyText"/>
        <w:spacing w:before="4"/>
        <w:rPr>
          <w:rFonts w:ascii="Arial"/>
          <w:sz w:val="20"/>
        </w:rPr>
      </w:pPr>
    </w:p>
    <w:p>
      <w:pPr>
        <w:spacing w:before="0"/>
        <w:ind w:left="557" w:right="0" w:firstLine="0"/>
        <w:jc w:val="left"/>
        <w:rPr>
          <w:rFonts w:ascii="Arial"/>
          <w:sz w:val="19"/>
        </w:rPr>
      </w:pPr>
      <w:r>
        <w:rPr>
          <w:rFonts w:ascii="Arial"/>
          <w:w w:val="105"/>
          <w:sz w:val="19"/>
        </w:rPr>
        <w:t>Thanks.</w:t>
      </w:r>
    </w:p>
    <w:p>
      <w:pPr>
        <w:pStyle w:val="BodyText"/>
        <w:spacing w:before="3"/>
        <w:rPr>
          <w:rFonts w:ascii="Arial"/>
          <w:sz w:val="26"/>
        </w:rPr>
      </w:pPr>
    </w:p>
    <w:p>
      <w:pPr>
        <w:spacing w:before="1"/>
        <w:ind w:left="566" w:right="0" w:firstLine="0"/>
        <w:jc w:val="left"/>
        <w:rPr>
          <w:rFonts w:ascii="Arial"/>
          <w:b/>
          <w:i/>
          <w:sz w:val="24"/>
        </w:rPr>
      </w:pPr>
      <w:r>
        <w:rPr>
          <w:rFonts w:ascii="Arial"/>
          <w:b/>
          <w:i/>
          <w:sz w:val="24"/>
        </w:rPr>
        <w:t>Michael</w:t>
      </w:r>
      <w:r>
        <w:rPr>
          <w:rFonts w:ascii="Arial"/>
          <w:b/>
          <w:i/>
          <w:spacing w:val="51"/>
          <w:sz w:val="24"/>
        </w:rPr>
        <w:t> </w:t>
      </w:r>
      <w:r>
        <w:rPr>
          <w:rFonts w:ascii="Arial"/>
          <w:b/>
          <w:i/>
          <w:sz w:val="24"/>
        </w:rPr>
        <w:t>Fiorito</w:t>
      </w:r>
    </w:p>
    <w:p>
      <w:pPr>
        <w:spacing w:before="21"/>
        <w:ind w:left="564" w:right="0" w:firstLine="0"/>
        <w:jc w:val="left"/>
        <w:rPr>
          <w:b/>
          <w:i/>
          <w:sz w:val="23"/>
        </w:rPr>
      </w:pPr>
      <w:r>
        <w:rPr>
          <w:b/>
          <w:i/>
          <w:w w:val="110"/>
          <w:sz w:val="23"/>
        </w:rPr>
        <w:t>(212) 770  </w:t>
      </w:r>
      <w:r>
        <w:rPr>
          <w:w w:val="110"/>
          <w:sz w:val="23"/>
        </w:rPr>
        <w:t>- </w:t>
      </w:r>
      <w:r>
        <w:rPr>
          <w:b/>
          <w:i/>
          <w:w w:val="110"/>
          <w:sz w:val="23"/>
        </w:rPr>
        <w:t>6762</w:t>
      </w:r>
    </w:p>
    <w:p>
      <w:pPr>
        <w:pStyle w:val="BodyText"/>
        <w:rPr>
          <w:b/>
          <w:i/>
          <w:sz w:val="20"/>
        </w:rPr>
      </w:pPr>
    </w:p>
    <w:p>
      <w:pPr>
        <w:spacing w:line="168" w:lineRule="exact" w:before="0"/>
        <w:ind w:left="923" w:right="0" w:firstLine="0"/>
        <w:jc w:val="left"/>
        <w:rPr>
          <w:rFonts w:ascii="Arial"/>
          <w:sz w:val="19"/>
        </w:rPr>
      </w:pPr>
      <w:r>
        <w:rPr>
          <w:rFonts w:ascii="Arial"/>
          <w:w w:val="105"/>
          <w:sz w:val="19"/>
        </w:rPr>
        <w:t>-----Original Message-----</w:t>
      </w:r>
    </w:p>
    <w:p>
      <w:pPr>
        <w:tabs>
          <w:tab w:pos="4240" w:val="left" w:leader="none"/>
        </w:tabs>
        <w:spacing w:line="174" w:lineRule="exact" w:before="0"/>
        <w:ind w:left="866" w:right="0" w:firstLine="0"/>
        <w:jc w:val="left"/>
        <w:rPr>
          <w:rFonts w:ascii="Arial" w:hAnsi="Arial"/>
          <w:sz w:val="22"/>
        </w:rPr>
      </w:pPr>
      <w:r>
        <w:rPr/>
        <w:drawing>
          <wp:anchor distT="0" distB="0" distL="0" distR="0" allowOverlap="1" layoutInCell="1" locked="0" behindDoc="0" simplePos="0" relativeHeight="11512">
            <wp:simplePos x="0" y="0"/>
            <wp:positionH relativeFrom="page">
              <wp:posOffset>4681728</wp:posOffset>
            </wp:positionH>
            <wp:positionV relativeFrom="paragraph">
              <wp:posOffset>72173</wp:posOffset>
            </wp:positionV>
            <wp:extent cx="719327" cy="158495"/>
            <wp:effectExtent l="0" t="0" r="0" b="0"/>
            <wp:wrapNone/>
            <wp:docPr id="127" name="image90.png" descr=""/>
            <wp:cNvGraphicFramePr>
              <a:graphicFrameLocks noChangeAspect="1"/>
            </wp:cNvGraphicFramePr>
            <a:graphic>
              <a:graphicData uri="http://schemas.openxmlformats.org/drawingml/2006/picture">
                <pic:pic>
                  <pic:nvPicPr>
                    <pic:cNvPr id="128" name="image90.png"/>
                    <pic:cNvPicPr/>
                  </pic:nvPicPr>
                  <pic:blipFill>
                    <a:blip r:embed="rId227" cstate="print"/>
                    <a:stretch>
                      <a:fillRect/>
                    </a:stretch>
                  </pic:blipFill>
                  <pic:spPr>
                    <a:xfrm>
                      <a:off x="0" y="0"/>
                      <a:ext cx="719327" cy="158495"/>
                    </a:xfrm>
                    <a:prstGeom prst="rect">
                      <a:avLst/>
                    </a:prstGeom>
                  </pic:spPr>
                </pic:pic>
              </a:graphicData>
            </a:graphic>
          </wp:anchor>
        </w:drawing>
      </w:r>
      <w:r>
        <w:rPr/>
        <w:pict>
          <v:line style="position:absolute;mso-position-horizontal-relative:page;mso-position-vertical-relative:paragraph;z-index:-437128" from="123.642303pt,61.684319pt" to="123.642303pt,3.389319pt" stroked="true" strokeweight="2.382319pt" strokecolor="#000000">
            <v:stroke dashstyle="solid"/>
            <w10:wrap type="none"/>
          </v:line>
        </w:pict>
      </w:r>
      <w:r>
        <w:rPr>
          <w:b/>
          <w:w w:val="65"/>
          <w:sz w:val="26"/>
        </w:rPr>
        <w:t>;i=·rci"m:·</w:t>
      </w:r>
      <w:r>
        <w:rPr>
          <w:b/>
          <w:spacing w:val="-5"/>
          <w:w w:val="65"/>
          <w:sz w:val="26"/>
        </w:rPr>
        <w:t> </w:t>
      </w:r>
      <w:r>
        <w:rPr>
          <w:w w:val="65"/>
          <w:sz w:val="26"/>
        </w:rPr>
        <w:t>-</w:t>
      </w:r>
      <w:r>
        <w:rPr>
          <w:spacing w:val="-32"/>
          <w:w w:val="65"/>
          <w:sz w:val="26"/>
        </w:rPr>
        <w:t> </w:t>
      </w:r>
      <w:r>
        <w:rPr>
          <w:w w:val="65"/>
          <w:sz w:val="26"/>
        </w:rPr>
        <w:t>-</w:t>
      </w:r>
      <w:r>
        <w:rPr>
          <w:spacing w:val="-4"/>
          <w:w w:val="65"/>
          <w:sz w:val="26"/>
        </w:rPr>
        <w:t> </w:t>
      </w:r>
      <w:r>
        <w:rPr>
          <w:rFonts w:ascii="Arial" w:hAnsi="Arial"/>
          <w:b/>
          <w:w w:val="65"/>
          <w:sz w:val="24"/>
        </w:rPr>
        <w:t>-··"c&amp;nlt;.</w:t>
      </w:r>
      <w:r>
        <w:rPr>
          <w:rFonts w:ascii="Arial" w:hAnsi="Arial"/>
          <w:b/>
          <w:spacing w:val="-28"/>
          <w:w w:val="65"/>
          <w:sz w:val="24"/>
        </w:rPr>
        <w:t> </w:t>
      </w:r>
      <w:r>
        <w:rPr>
          <w:b/>
          <w:w w:val="65"/>
          <w:sz w:val="24"/>
        </w:rPr>
        <w:t>M·ar1c···</w:t>
      </w:r>
      <w:r>
        <w:rPr>
          <w:w w:val="65"/>
          <w:sz w:val="24"/>
        </w:rPr>
        <w:t>:</w:t>
      </w:r>
      <w:r>
        <w:rPr>
          <w:spacing w:val="-29"/>
          <w:w w:val="65"/>
          <w:sz w:val="24"/>
        </w:rPr>
        <w:t> </w:t>
      </w:r>
      <w:r>
        <w:rPr>
          <w:w w:val="65"/>
          <w:sz w:val="24"/>
        </w:rPr>
        <w:t>-··</w:t>
      </w:r>
      <w:r>
        <w:rPr>
          <w:spacing w:val="5"/>
          <w:w w:val="65"/>
          <w:sz w:val="24"/>
        </w:rPr>
        <w:t> </w:t>
      </w:r>
      <w:r>
        <w:rPr>
          <w:w w:val="65"/>
          <w:sz w:val="24"/>
        </w:rPr>
        <w:t>,·-</w:t>
      </w:r>
      <w:r>
        <w:rPr>
          <w:spacing w:val="-21"/>
          <w:w w:val="65"/>
          <w:sz w:val="24"/>
        </w:rPr>
        <w:t> </w:t>
      </w:r>
      <w:r>
        <w:rPr>
          <w:w w:val="65"/>
          <w:sz w:val="24"/>
        </w:rPr>
        <w:t>",,.</w:t>
        <w:tab/>
      </w:r>
      <w:r>
        <w:rPr>
          <w:w w:val="60"/>
          <w:sz w:val="24"/>
        </w:rPr>
        <w:t>-- . ···-</w:t>
      </w:r>
      <w:r>
        <w:rPr>
          <w:rFonts w:ascii="Arial" w:hAnsi="Arial"/>
          <w:i/>
          <w:w w:val="60"/>
          <w:sz w:val="22"/>
        </w:rPr>
        <w:t>·,*;</w:t>
      </w:r>
      <w:r>
        <w:rPr>
          <w:rFonts w:ascii="Arial" w:hAnsi="Arial"/>
          <w:i/>
          <w:spacing w:val="-22"/>
          <w:w w:val="60"/>
          <w:sz w:val="22"/>
        </w:rPr>
        <w:t> </w:t>
      </w:r>
      <w:r>
        <w:rPr>
          <w:rFonts w:ascii="Arial" w:hAnsi="Arial"/>
          <w:w w:val="60"/>
          <w:sz w:val="22"/>
        </w:rPr>
        <w:t>··-</w:t>
      </w:r>
    </w:p>
    <w:p>
      <w:pPr>
        <w:spacing w:line="357" w:lineRule="exact" w:before="0"/>
        <w:ind w:left="842" w:right="0" w:firstLine="0"/>
        <w:jc w:val="left"/>
        <w:rPr>
          <w:rFonts w:ascii="Arial" w:hAnsi="Arial"/>
          <w:sz w:val="19"/>
        </w:rPr>
      </w:pPr>
      <w:r>
        <w:rPr>
          <w:sz w:val="38"/>
        </w:rPr>
        <w:t>·sent: - </w:t>
      </w:r>
      <w:r>
        <w:rPr>
          <w:rFonts w:ascii="Arial" w:hAnsi="Arial"/>
          <w:sz w:val="19"/>
        </w:rPr>
        <w:t>we·dnesday e</w:t>
      </w:r>
      <w:r>
        <w:rPr>
          <w:rFonts w:ascii="Arial" w:hAnsi="Arial"/>
          <w:sz w:val="19"/>
          <w:u w:val="single"/>
        </w:rPr>
        <w:t>br</w:t>
      </w:r>
      <w:r>
        <w:rPr>
          <w:rFonts w:ascii="Arial" w:hAnsi="Arial"/>
          <w:sz w:val="19"/>
        </w:rPr>
        <w:t>uary</w:t>
      </w:r>
      <w:r>
        <w:rPr>
          <w:rFonts w:ascii="Arial" w:hAnsi="Arial"/>
          <w:sz w:val="25"/>
        </w:rPr>
        <w:t>·04:f!:j§a2:39 </w:t>
      </w:r>
      <w:r>
        <w:rPr>
          <w:rFonts w:ascii="Arial" w:hAnsi="Arial"/>
          <w:sz w:val="19"/>
        </w:rPr>
        <w:t>PM</w:t>
      </w:r>
    </w:p>
    <w:p>
      <w:pPr>
        <w:tabs>
          <w:tab w:pos="1999" w:val="left" w:leader="none"/>
        </w:tabs>
        <w:spacing w:line="213" w:lineRule="exact" w:before="0"/>
        <w:ind w:left="920" w:right="0" w:firstLine="0"/>
        <w:jc w:val="left"/>
        <w:rPr>
          <w:rFonts w:ascii="Arial"/>
          <w:sz w:val="19"/>
        </w:rPr>
      </w:pPr>
      <w:r>
        <w:rPr>
          <w:rFonts w:ascii="Arial"/>
          <w:b/>
          <w:w w:val="105"/>
          <w:sz w:val="19"/>
        </w:rPr>
        <w:t>To:</w:t>
        <w:tab/>
      </w:r>
      <w:r>
        <w:rPr>
          <w:rFonts w:ascii="Arial"/>
          <w:w w:val="105"/>
          <w:sz w:val="19"/>
        </w:rPr>
        <w:t>Fiorito,</w:t>
      </w:r>
      <w:r>
        <w:rPr>
          <w:rFonts w:ascii="Arial"/>
          <w:spacing w:val="-9"/>
          <w:w w:val="105"/>
          <w:sz w:val="19"/>
        </w:rPr>
        <w:t> </w:t>
      </w:r>
      <w:r>
        <w:rPr>
          <w:rFonts w:ascii="Arial"/>
          <w:w w:val="105"/>
          <w:sz w:val="19"/>
        </w:rPr>
        <w:t>Michael</w:t>
      </w:r>
    </w:p>
    <w:p>
      <w:pPr>
        <w:tabs>
          <w:tab w:pos="2001" w:val="left" w:leader="none"/>
        </w:tabs>
        <w:spacing w:before="16"/>
        <w:ind w:left="924" w:right="0" w:firstLine="0"/>
        <w:jc w:val="left"/>
        <w:rPr>
          <w:rFonts w:ascii="Arial"/>
          <w:sz w:val="19"/>
        </w:rPr>
      </w:pPr>
      <w:r>
        <w:rPr>
          <w:rFonts w:ascii="Arial"/>
          <w:b/>
          <w:w w:val="105"/>
          <w:sz w:val="19"/>
        </w:rPr>
        <w:t>Cc:</w:t>
        <w:tab/>
      </w:r>
      <w:r>
        <w:rPr>
          <w:rFonts w:ascii="Arial"/>
          <w:w w:val="105"/>
          <w:sz w:val="19"/>
        </w:rPr>
        <w:t>Seifman,</w:t>
      </w:r>
      <w:r>
        <w:rPr>
          <w:rFonts w:ascii="Arial"/>
          <w:spacing w:val="-13"/>
          <w:w w:val="105"/>
          <w:sz w:val="19"/>
        </w:rPr>
        <w:t> </w:t>
      </w:r>
      <w:r>
        <w:rPr>
          <w:rFonts w:ascii="Arial"/>
          <w:w w:val="105"/>
          <w:sz w:val="19"/>
        </w:rPr>
        <w:t>Seth</w:t>
      </w:r>
    </w:p>
    <w:p>
      <w:pPr>
        <w:tabs>
          <w:tab w:pos="2000" w:val="left" w:leader="none"/>
        </w:tabs>
        <w:spacing w:before="15"/>
        <w:ind w:left="922" w:right="0" w:firstLine="0"/>
        <w:jc w:val="left"/>
        <w:rPr>
          <w:rFonts w:ascii="Arial"/>
          <w:sz w:val="19"/>
        </w:rPr>
      </w:pPr>
      <w:r>
        <w:rPr>
          <w:rFonts w:ascii="Arial"/>
          <w:b/>
          <w:w w:val="105"/>
          <w:sz w:val="19"/>
        </w:rPr>
        <w:t>Subject:</w:t>
        <w:tab/>
      </w:r>
      <w:r>
        <w:rPr>
          <w:rFonts w:ascii="Arial"/>
          <w:w w:val="105"/>
          <w:sz w:val="19"/>
        </w:rPr>
        <w:t>RE: Aestheticians &amp; Electrologists/ Day Spa Professional</w:t>
      </w:r>
      <w:r>
        <w:rPr>
          <w:rFonts w:ascii="Arial"/>
          <w:spacing w:val="-9"/>
          <w:w w:val="105"/>
          <w:sz w:val="19"/>
        </w:rPr>
        <w:t> </w:t>
      </w:r>
      <w:r>
        <w:rPr>
          <w:rFonts w:ascii="Arial"/>
          <w:w w:val="105"/>
          <w:sz w:val="19"/>
        </w:rPr>
        <w:t>Liability</w:t>
      </w:r>
    </w:p>
    <w:p>
      <w:pPr>
        <w:pStyle w:val="BodyText"/>
        <w:spacing w:before="3"/>
        <w:rPr>
          <w:rFonts w:ascii="Arial"/>
          <w:sz w:val="21"/>
        </w:rPr>
      </w:pPr>
    </w:p>
    <w:p>
      <w:pPr>
        <w:spacing w:line="256" w:lineRule="auto" w:before="0"/>
        <w:ind w:left="921" w:right="0" w:firstLine="3"/>
        <w:jc w:val="left"/>
        <w:rPr>
          <w:rFonts w:ascii="Arial"/>
          <w:sz w:val="19"/>
        </w:rPr>
      </w:pPr>
      <w:r>
        <w:rPr>
          <w:rFonts w:ascii="Arial"/>
          <w:w w:val="105"/>
          <w:sz w:val="19"/>
        </w:rPr>
        <w:t>Actually, I do not have a copy of the NY letter (or have not unearthed it yet). The tanning policy I was referring to was a competitors and I think it may be surplus lines. Lets just remove the charge and go.</w:t>
      </w:r>
    </w:p>
    <w:p>
      <w:pPr>
        <w:spacing w:after="0" w:line="256" w:lineRule="auto"/>
        <w:jc w:val="left"/>
        <w:rPr>
          <w:rFonts w:ascii="Arial"/>
          <w:sz w:val="19"/>
        </w:rPr>
        <w:sectPr>
          <w:type w:val="continuous"/>
          <w:pgSz w:w="12290" w:h="15840"/>
          <w:pgMar w:top="160" w:bottom="280" w:left="1620" w:right="1620"/>
        </w:sectPr>
      </w:pPr>
    </w:p>
    <w:p>
      <w:pPr>
        <w:spacing w:before="69"/>
        <w:ind w:left="396" w:right="0" w:firstLine="0"/>
        <w:jc w:val="left"/>
        <w:rPr>
          <w:rFonts w:ascii="Arial"/>
          <w:sz w:val="19"/>
        </w:rPr>
      </w:pPr>
      <w:r>
        <w:rPr>
          <w:rFonts w:ascii="Arial"/>
          <w:w w:val="105"/>
          <w:sz w:val="19"/>
        </w:rPr>
        <w:t>Seth let me know what you need for the PA endorsement.</w:t>
      </w:r>
    </w:p>
    <w:p>
      <w:pPr>
        <w:pStyle w:val="BodyText"/>
        <w:rPr>
          <w:rFonts w:ascii="Arial"/>
          <w:sz w:val="20"/>
        </w:rPr>
      </w:pPr>
    </w:p>
    <w:p>
      <w:pPr>
        <w:pStyle w:val="BodyText"/>
        <w:spacing w:before="5"/>
        <w:rPr>
          <w:rFonts w:ascii="Arial"/>
          <w:sz w:val="20"/>
        </w:rPr>
      </w:pPr>
    </w:p>
    <w:p>
      <w:pPr>
        <w:spacing w:line="213" w:lineRule="exact" w:before="0"/>
        <w:ind w:left="395" w:right="0" w:firstLine="0"/>
        <w:jc w:val="left"/>
        <w:rPr>
          <w:rFonts w:ascii="Arial"/>
          <w:sz w:val="19"/>
        </w:rPr>
      </w:pPr>
      <w:r>
        <w:rPr>
          <w:rFonts w:ascii="Arial"/>
          <w:w w:val="105"/>
          <w:sz w:val="19"/>
        </w:rPr>
        <w:t>Mark</w:t>
      </w:r>
    </w:p>
    <w:p>
      <w:pPr>
        <w:spacing w:line="247" w:lineRule="exact" w:before="0"/>
        <w:ind w:left="395" w:right="0" w:firstLine="0"/>
        <w:jc w:val="left"/>
        <w:rPr>
          <w:sz w:val="22"/>
        </w:rPr>
      </w:pPr>
      <w:r>
        <w:rPr>
          <w:sz w:val="22"/>
        </w:rPr>
        <w:t>266-5619</w:t>
      </w:r>
    </w:p>
    <w:p>
      <w:pPr>
        <w:pStyle w:val="BodyText"/>
        <w:spacing w:before="7"/>
        <w:rPr>
          <w:sz w:val="21"/>
        </w:rPr>
      </w:pPr>
    </w:p>
    <w:p>
      <w:pPr>
        <w:spacing w:line="177" w:lineRule="exact" w:before="0"/>
        <w:ind w:left="762" w:right="0" w:firstLine="0"/>
        <w:jc w:val="left"/>
        <w:rPr>
          <w:rFonts w:ascii="Arial"/>
          <w:sz w:val="19"/>
        </w:rPr>
      </w:pPr>
      <w:r>
        <w:rPr>
          <w:rFonts w:ascii="Arial"/>
          <w:w w:val="105"/>
          <w:sz w:val="19"/>
        </w:rPr>
        <w:t>-----Original Message-----</w:t>
      </w:r>
    </w:p>
    <w:p>
      <w:pPr>
        <w:tabs>
          <w:tab w:pos="1836" w:val="left" w:leader="none"/>
        </w:tabs>
        <w:spacing w:line="261" w:lineRule="exact" w:before="0"/>
        <w:ind w:left="756" w:right="0" w:firstLine="0"/>
        <w:jc w:val="left"/>
        <w:rPr>
          <w:rFonts w:ascii="Arial" w:hAnsi="Arial"/>
          <w:b/>
          <w:sz w:val="29"/>
        </w:rPr>
      </w:pPr>
      <w:r>
        <w:rPr/>
        <w:pict>
          <v:line style="position:absolute;mso-position-horizontal-relative:page;mso-position-vertical-relative:paragraph;z-index:11608" from="121.828903pt,61.544876pt" to="121.828903pt,2.683276pt" stroked="true" strokeweight="2.149922pt" strokecolor="#000000">
            <v:stroke dashstyle="solid"/>
            <w10:wrap type="none"/>
          </v:line>
        </w:pict>
      </w:r>
      <w:r>
        <w:rPr>
          <w:rFonts w:ascii="Arial" w:hAnsi="Arial"/>
          <w:b/>
          <w:w w:val="80"/>
          <w:sz w:val="29"/>
        </w:rPr>
        <w:t>From:</w:t>
      </w:r>
      <w:r>
        <w:rPr>
          <w:rFonts w:ascii="Arial" w:hAnsi="Arial"/>
          <w:b/>
          <w:spacing w:val="17"/>
          <w:w w:val="80"/>
          <w:sz w:val="29"/>
        </w:rPr>
        <w:t> </w:t>
      </w:r>
      <w:r>
        <w:rPr>
          <w:rFonts w:ascii="Arial" w:hAnsi="Arial"/>
          <w:b/>
          <w:w w:val="80"/>
          <w:sz w:val="29"/>
        </w:rPr>
        <w:t>·</w:t>
        <w:tab/>
      </w:r>
      <w:r>
        <w:rPr>
          <w:rFonts w:ascii="Arial" w:hAnsi="Arial"/>
          <w:b/>
          <w:w w:val="70"/>
          <w:sz w:val="29"/>
        </w:rPr>
        <w:t>Fiorito,</w:t>
      </w:r>
      <w:r>
        <w:rPr>
          <w:rFonts w:ascii="Arial" w:hAnsi="Arial"/>
          <w:b/>
          <w:spacing w:val="24"/>
          <w:w w:val="70"/>
          <w:sz w:val="29"/>
        </w:rPr>
        <w:t> </w:t>
      </w:r>
      <w:r>
        <w:rPr>
          <w:rFonts w:ascii="Arial" w:hAnsi="Arial"/>
          <w:b/>
          <w:w w:val="70"/>
          <w:sz w:val="29"/>
        </w:rPr>
        <w:t>Michaer</w:t>
      </w:r>
    </w:p>
    <w:p>
      <w:pPr>
        <w:tabs>
          <w:tab w:pos="1821" w:val="left" w:leader="none"/>
        </w:tabs>
        <w:spacing w:line="257" w:lineRule="exact" w:before="0"/>
        <w:ind w:left="759" w:right="0" w:firstLine="0"/>
        <w:jc w:val="left"/>
        <w:rPr>
          <w:sz w:val="22"/>
        </w:rPr>
      </w:pPr>
      <w:r>
        <w:rPr>
          <w:rFonts w:ascii="Arial"/>
          <w:b/>
          <w:w w:val="95"/>
          <w:sz w:val="25"/>
        </w:rPr>
        <w:t>Sent:</w:t>
        <w:tab/>
      </w:r>
      <w:r>
        <w:rPr>
          <w:rFonts w:ascii="Arial"/>
          <w:sz w:val="19"/>
        </w:rPr>
        <w:t>Wednesday,-February 04, </w:t>
      </w:r>
      <w:r>
        <w:rPr>
          <w:sz w:val="22"/>
        </w:rPr>
        <w:t>1998  2:35</w:t>
      </w:r>
      <w:r>
        <w:rPr>
          <w:spacing w:val="35"/>
          <w:sz w:val="22"/>
        </w:rPr>
        <w:t> </w:t>
      </w:r>
      <w:r>
        <w:rPr>
          <w:sz w:val="22"/>
        </w:rPr>
        <w:t>PM</w:t>
      </w:r>
    </w:p>
    <w:p>
      <w:pPr>
        <w:tabs>
          <w:tab w:pos="1843" w:val="left" w:leader="none"/>
        </w:tabs>
        <w:spacing w:before="3"/>
        <w:ind w:left="764" w:right="0" w:firstLine="0"/>
        <w:jc w:val="left"/>
        <w:rPr>
          <w:rFonts w:ascii="Arial"/>
          <w:sz w:val="19"/>
        </w:rPr>
      </w:pPr>
      <w:r>
        <w:rPr>
          <w:rFonts w:ascii="Arial"/>
          <w:b/>
          <w:w w:val="105"/>
          <w:sz w:val="19"/>
        </w:rPr>
        <w:t>To:</w:t>
        <w:tab/>
      </w:r>
      <w:r>
        <w:rPr>
          <w:rFonts w:ascii="Arial"/>
          <w:w w:val="105"/>
          <w:sz w:val="19"/>
        </w:rPr>
        <w:t>Cenit,</w:t>
      </w:r>
      <w:r>
        <w:rPr>
          <w:rFonts w:ascii="Arial"/>
          <w:spacing w:val="-5"/>
          <w:w w:val="105"/>
          <w:sz w:val="19"/>
        </w:rPr>
        <w:t> </w:t>
      </w:r>
      <w:r>
        <w:rPr>
          <w:rFonts w:ascii="Arial"/>
          <w:w w:val="105"/>
          <w:sz w:val="19"/>
        </w:rPr>
        <w:t>Mark</w:t>
      </w:r>
    </w:p>
    <w:p>
      <w:pPr>
        <w:tabs>
          <w:tab w:pos="1848" w:val="left" w:leader="none"/>
        </w:tabs>
        <w:spacing w:line="217" w:lineRule="exact" w:before="20"/>
        <w:ind w:left="768" w:right="0" w:firstLine="0"/>
        <w:jc w:val="left"/>
        <w:rPr>
          <w:rFonts w:ascii="Arial"/>
          <w:sz w:val="19"/>
        </w:rPr>
      </w:pPr>
      <w:r>
        <w:rPr>
          <w:rFonts w:ascii="Arial"/>
          <w:b/>
          <w:w w:val="105"/>
          <w:sz w:val="19"/>
        </w:rPr>
        <w:t>Cc:</w:t>
        <w:tab/>
      </w:r>
      <w:r>
        <w:rPr>
          <w:rFonts w:ascii="Arial"/>
          <w:w w:val="105"/>
          <w:sz w:val="19"/>
        </w:rPr>
        <w:t>Seifman,</w:t>
      </w:r>
      <w:r>
        <w:rPr>
          <w:rFonts w:ascii="Arial"/>
          <w:spacing w:val="-12"/>
          <w:w w:val="105"/>
          <w:sz w:val="19"/>
        </w:rPr>
        <w:t> </w:t>
      </w:r>
      <w:r>
        <w:rPr>
          <w:rFonts w:ascii="Arial"/>
          <w:w w:val="105"/>
          <w:sz w:val="19"/>
        </w:rPr>
        <w:t>Seth</w:t>
      </w:r>
    </w:p>
    <w:p>
      <w:pPr>
        <w:tabs>
          <w:tab w:pos="1847" w:val="left" w:leader="none"/>
        </w:tabs>
        <w:spacing w:line="480" w:lineRule="auto" w:before="0"/>
        <w:ind w:left="771" w:right="1199" w:hanging="2"/>
        <w:jc w:val="left"/>
        <w:rPr>
          <w:rFonts w:ascii="Arial"/>
          <w:sz w:val="19"/>
        </w:rPr>
      </w:pPr>
      <w:r>
        <w:rPr>
          <w:rFonts w:ascii="Arial"/>
          <w:b/>
          <w:sz w:val="21"/>
        </w:rPr>
        <w:t>Subject:</w:t>
        <w:tab/>
      </w:r>
      <w:r>
        <w:rPr>
          <w:rFonts w:ascii="Arial"/>
          <w:w w:val="105"/>
          <w:sz w:val="19"/>
        </w:rPr>
        <w:t>RE:</w:t>
      </w:r>
      <w:r>
        <w:rPr>
          <w:rFonts w:ascii="Arial"/>
          <w:spacing w:val="-9"/>
          <w:w w:val="105"/>
          <w:sz w:val="19"/>
        </w:rPr>
        <w:t> </w:t>
      </w:r>
      <w:r>
        <w:rPr>
          <w:rFonts w:ascii="Arial"/>
          <w:w w:val="105"/>
          <w:sz w:val="19"/>
        </w:rPr>
        <w:t>Aestheticians</w:t>
      </w:r>
      <w:r>
        <w:rPr>
          <w:rFonts w:ascii="Arial"/>
          <w:spacing w:val="-6"/>
          <w:w w:val="105"/>
          <w:sz w:val="19"/>
        </w:rPr>
        <w:t> </w:t>
      </w:r>
      <w:r>
        <w:rPr>
          <w:rFonts w:ascii="Arial"/>
          <w:w w:val="105"/>
          <w:sz w:val="21"/>
        </w:rPr>
        <w:t>&amp;</w:t>
      </w:r>
      <w:r>
        <w:rPr>
          <w:rFonts w:ascii="Arial"/>
          <w:spacing w:val="-21"/>
          <w:w w:val="105"/>
          <w:sz w:val="21"/>
        </w:rPr>
        <w:t> </w:t>
      </w:r>
      <w:r>
        <w:rPr>
          <w:rFonts w:ascii="Arial"/>
          <w:w w:val="105"/>
          <w:sz w:val="19"/>
        </w:rPr>
        <w:t>Electrologists</w:t>
      </w:r>
      <w:r>
        <w:rPr>
          <w:rFonts w:ascii="Arial"/>
          <w:spacing w:val="-18"/>
          <w:w w:val="105"/>
          <w:sz w:val="19"/>
        </w:rPr>
        <w:t> </w:t>
      </w:r>
      <w:r>
        <w:rPr>
          <w:rFonts w:ascii="Arial"/>
          <w:w w:val="105"/>
          <w:sz w:val="19"/>
        </w:rPr>
        <w:t>/</w:t>
      </w:r>
      <w:r>
        <w:rPr>
          <w:rFonts w:ascii="Arial"/>
          <w:spacing w:val="-13"/>
          <w:w w:val="105"/>
          <w:sz w:val="19"/>
        </w:rPr>
        <w:t> </w:t>
      </w:r>
      <w:r>
        <w:rPr>
          <w:rFonts w:ascii="Arial"/>
          <w:w w:val="105"/>
          <w:sz w:val="19"/>
        </w:rPr>
        <w:t>Day</w:t>
      </w:r>
      <w:r>
        <w:rPr>
          <w:rFonts w:ascii="Arial"/>
          <w:spacing w:val="-8"/>
          <w:w w:val="105"/>
          <w:sz w:val="19"/>
        </w:rPr>
        <w:t> </w:t>
      </w:r>
      <w:r>
        <w:rPr>
          <w:rFonts w:ascii="Arial"/>
          <w:w w:val="105"/>
          <w:sz w:val="19"/>
        </w:rPr>
        <w:t>Spa</w:t>
      </w:r>
      <w:r>
        <w:rPr>
          <w:rFonts w:ascii="Arial"/>
          <w:spacing w:val="-10"/>
          <w:w w:val="105"/>
          <w:sz w:val="19"/>
        </w:rPr>
        <w:t> </w:t>
      </w:r>
      <w:r>
        <w:rPr>
          <w:rFonts w:ascii="Arial"/>
          <w:w w:val="105"/>
          <w:sz w:val="19"/>
        </w:rPr>
        <w:t>Professional Liability</w:t>
      </w:r>
      <w:r>
        <w:rPr>
          <w:rFonts w:ascii="Arial"/>
          <w:w w:val="101"/>
          <w:sz w:val="19"/>
        </w:rPr>
        <w:t> </w:t>
      </w:r>
      <w:r>
        <w:rPr>
          <w:rFonts w:ascii="Arial"/>
          <w:w w:val="105"/>
          <w:sz w:val="19"/>
        </w:rPr>
        <w:t>Have you received a copy of the objection letter from</w:t>
      </w:r>
      <w:r>
        <w:rPr>
          <w:rFonts w:ascii="Arial"/>
          <w:spacing w:val="-28"/>
          <w:w w:val="105"/>
          <w:sz w:val="19"/>
        </w:rPr>
        <w:t> </w:t>
      </w:r>
      <w:r>
        <w:rPr>
          <w:rFonts w:ascii="Arial"/>
          <w:w w:val="105"/>
          <w:sz w:val="19"/>
        </w:rPr>
        <w:t>Seth?</w:t>
      </w:r>
    </w:p>
    <w:p>
      <w:pPr>
        <w:spacing w:line="240" w:lineRule="auto" w:before="35"/>
        <w:ind w:left="770" w:right="736" w:firstLine="1"/>
        <w:jc w:val="left"/>
        <w:rPr>
          <w:rFonts w:ascii="Arial"/>
          <w:sz w:val="19"/>
        </w:rPr>
      </w:pPr>
      <w:r>
        <w:rPr>
          <w:rFonts w:ascii="Arial"/>
          <w:w w:val="105"/>
          <w:sz w:val="19"/>
        </w:rPr>
        <w:t>From my understanding, you should be able to amend the prior acts endorsement </w:t>
      </w:r>
      <w:r>
        <w:rPr>
          <w:w w:val="105"/>
          <w:sz w:val="22"/>
        </w:rPr>
        <w:t>(68324) </w:t>
      </w:r>
      <w:r>
        <w:rPr>
          <w:rFonts w:ascii="Arial"/>
          <w:w w:val="105"/>
          <w:sz w:val="19"/>
        </w:rPr>
        <w:t>to comply with the NY DOl's question number </w:t>
      </w:r>
      <w:r>
        <w:rPr>
          <w:w w:val="105"/>
          <w:sz w:val="22"/>
        </w:rPr>
        <w:t>2. </w:t>
      </w:r>
      <w:r>
        <w:rPr>
          <w:rFonts w:ascii="Arial"/>
          <w:w w:val="105"/>
          <w:sz w:val="19"/>
        </w:rPr>
        <w:t>It's really not an actuarial issue.</w:t>
      </w:r>
    </w:p>
    <w:p>
      <w:pPr>
        <w:pStyle w:val="BodyText"/>
        <w:spacing w:before="8"/>
        <w:rPr>
          <w:rFonts w:ascii="Arial"/>
          <w:sz w:val="19"/>
        </w:rPr>
      </w:pPr>
    </w:p>
    <w:p>
      <w:pPr>
        <w:spacing w:line="252" w:lineRule="auto" w:before="0"/>
        <w:ind w:left="770" w:right="438" w:firstLine="6"/>
        <w:jc w:val="left"/>
        <w:rPr>
          <w:rFonts w:ascii="Arial"/>
          <w:sz w:val="19"/>
        </w:rPr>
      </w:pPr>
      <w:r>
        <w:rPr>
          <w:rFonts w:ascii="Arial"/>
          <w:w w:val="105"/>
          <w:sz w:val="19"/>
        </w:rPr>
        <w:t>For the A </w:t>
      </w:r>
      <w:r>
        <w:rPr>
          <w:rFonts w:ascii="Arial"/>
          <w:w w:val="105"/>
          <w:sz w:val="21"/>
        </w:rPr>
        <w:t>&amp; </w:t>
      </w:r>
      <w:r>
        <w:rPr>
          <w:rFonts w:ascii="Arial"/>
          <w:w w:val="105"/>
          <w:sz w:val="19"/>
        </w:rPr>
        <w:t>E minimum premium - we will tell the DOI that there is no minimum premium (this should be fine).</w:t>
      </w:r>
    </w:p>
    <w:p>
      <w:pPr>
        <w:pStyle w:val="BodyText"/>
        <w:spacing w:before="9"/>
        <w:rPr>
          <w:rFonts w:ascii="Arial"/>
          <w:sz w:val="20"/>
        </w:rPr>
      </w:pPr>
    </w:p>
    <w:p>
      <w:pPr>
        <w:spacing w:line="254" w:lineRule="auto" w:before="0"/>
        <w:ind w:left="774" w:right="438" w:hanging="5"/>
        <w:jc w:val="left"/>
        <w:rPr>
          <w:rFonts w:ascii="Arial"/>
          <w:sz w:val="19"/>
        </w:rPr>
      </w:pPr>
      <w:r>
        <w:rPr>
          <w:rFonts w:ascii="Arial"/>
          <w:w w:val="105"/>
          <w:sz w:val="19"/>
        </w:rPr>
        <w:t>Where does the Tanning Salon Filing contain a premises liability charge? It would be helpful for us to see this. It is possible that the DOI would buy the fact that we based the charges on the Tanning Salon program but we need to see it first. On the other hand, if you remove the charge there should be no problem to include it in the base rate - since all of the competitors seem to include it in their rates anyway.</w:t>
      </w:r>
    </w:p>
    <w:p>
      <w:pPr>
        <w:pStyle w:val="BodyText"/>
        <w:spacing w:before="2"/>
        <w:rPr>
          <w:rFonts w:ascii="Arial"/>
          <w:sz w:val="20"/>
        </w:rPr>
      </w:pPr>
    </w:p>
    <w:p>
      <w:pPr>
        <w:spacing w:line="252" w:lineRule="auto" w:before="0"/>
        <w:ind w:left="779" w:right="438" w:hanging="1"/>
        <w:jc w:val="left"/>
        <w:rPr>
          <w:rFonts w:ascii="Arial"/>
          <w:sz w:val="19"/>
        </w:rPr>
      </w:pPr>
      <w:r>
        <w:rPr>
          <w:rFonts w:ascii="Arial"/>
          <w:w w:val="105"/>
          <w:sz w:val="19"/>
        </w:rPr>
        <w:t>Seth - Once I have an answer finalized to the DOI questions 3 &amp; 4 I will forward it to you.  The other questions do not pertain to actuarial issues.</w:t>
      </w:r>
    </w:p>
    <w:p>
      <w:pPr>
        <w:pStyle w:val="BodyText"/>
        <w:spacing w:before="7"/>
        <w:rPr>
          <w:rFonts w:ascii="Arial"/>
          <w:sz w:val="24"/>
        </w:rPr>
      </w:pPr>
    </w:p>
    <w:p>
      <w:pPr>
        <w:spacing w:before="0"/>
        <w:ind w:left="777" w:right="0" w:firstLine="0"/>
        <w:jc w:val="left"/>
        <w:rPr>
          <w:rFonts w:ascii="Arial"/>
          <w:b/>
          <w:i/>
          <w:sz w:val="24"/>
        </w:rPr>
      </w:pPr>
      <w:r>
        <w:rPr>
          <w:rFonts w:ascii="Arial"/>
          <w:b/>
          <w:i/>
          <w:sz w:val="24"/>
        </w:rPr>
        <w:t>Michael</w:t>
      </w:r>
      <w:r>
        <w:rPr>
          <w:rFonts w:ascii="Arial"/>
          <w:b/>
          <w:i/>
          <w:spacing w:val="58"/>
          <w:sz w:val="24"/>
        </w:rPr>
        <w:t> </w:t>
      </w:r>
      <w:r>
        <w:rPr>
          <w:rFonts w:ascii="Arial"/>
          <w:b/>
          <w:i/>
          <w:sz w:val="24"/>
        </w:rPr>
        <w:t>Fiorito</w:t>
      </w:r>
    </w:p>
    <w:p>
      <w:pPr>
        <w:spacing w:before="43"/>
        <w:ind w:left="778" w:right="0" w:firstLine="0"/>
        <w:jc w:val="left"/>
        <w:rPr>
          <w:rFonts w:ascii="Arial"/>
          <w:b/>
          <w:i/>
          <w:sz w:val="21"/>
        </w:rPr>
      </w:pPr>
      <w:r>
        <w:rPr>
          <w:rFonts w:ascii="Arial"/>
          <w:b/>
          <w:i/>
          <w:w w:val="110"/>
          <w:sz w:val="21"/>
        </w:rPr>
        <w:t>(212) 770 </w:t>
      </w:r>
      <w:r>
        <w:rPr>
          <w:rFonts w:ascii="Arial"/>
          <w:b/>
          <w:w w:val="110"/>
          <w:sz w:val="21"/>
        </w:rPr>
        <w:t>-</w:t>
      </w:r>
      <w:r>
        <w:rPr>
          <w:rFonts w:ascii="Arial"/>
          <w:b/>
          <w:spacing w:val="63"/>
          <w:w w:val="110"/>
          <w:sz w:val="21"/>
        </w:rPr>
        <w:t> </w:t>
      </w:r>
      <w:r>
        <w:rPr>
          <w:rFonts w:ascii="Arial"/>
          <w:b/>
          <w:i/>
          <w:w w:val="110"/>
          <w:sz w:val="21"/>
        </w:rPr>
        <w:t>6762</w:t>
      </w:r>
    </w:p>
    <w:p>
      <w:pPr>
        <w:pStyle w:val="BodyText"/>
        <w:spacing w:before="4"/>
        <w:rPr>
          <w:rFonts w:ascii="Arial"/>
          <w:b/>
          <w:i/>
          <w:sz w:val="12"/>
        </w:rPr>
      </w:pPr>
    </w:p>
    <w:p>
      <w:pPr>
        <w:spacing w:after="0"/>
        <w:rPr>
          <w:rFonts w:ascii="Arial"/>
          <w:sz w:val="12"/>
        </w:rPr>
        <w:sectPr>
          <w:footerReference w:type="default" r:id="rId228"/>
          <w:pgSz w:w="12290" w:h="15840"/>
          <w:pgMar w:footer="0" w:header="0" w:top="1480" w:bottom="280" w:left="1740" w:right="1740"/>
        </w:sectPr>
      </w:pPr>
    </w:p>
    <w:p>
      <w:pPr>
        <w:spacing w:line="177" w:lineRule="exact" w:before="94"/>
        <w:ind w:left="1139" w:right="0" w:firstLine="0"/>
        <w:jc w:val="left"/>
        <w:rPr>
          <w:rFonts w:ascii="Arial"/>
          <w:sz w:val="19"/>
        </w:rPr>
      </w:pPr>
      <w:r>
        <w:rPr>
          <w:rFonts w:ascii="Arial"/>
          <w:w w:val="105"/>
          <w:sz w:val="19"/>
        </w:rPr>
        <w:t>-----Original Message-----</w:t>
      </w:r>
    </w:p>
    <w:p>
      <w:pPr>
        <w:tabs>
          <w:tab w:pos="3618" w:val="left" w:leader="none"/>
        </w:tabs>
        <w:spacing w:line="250" w:lineRule="exact" w:before="0"/>
        <w:ind w:left="1121" w:right="0" w:firstLine="0"/>
        <w:jc w:val="left"/>
        <w:rPr>
          <w:rFonts w:ascii="Arial" w:hAnsi="Arial"/>
          <w:sz w:val="29"/>
        </w:rPr>
      </w:pPr>
      <w:r>
        <w:rPr/>
        <w:pict>
          <v:line style="position:absolute;mso-position-horizontal-relative:page;mso-position-vertical-relative:paragraph;z-index:11632" from="140.461594pt,73.987117pt" to="140.461594pt,3.161717pt" stroked="true" strokeweight="2.149922pt" strokecolor="#000000">
            <v:stroke dashstyle="solid"/>
            <w10:wrap type="none"/>
          </v:line>
        </w:pict>
      </w:r>
      <w:r>
        <w:rPr>
          <w:b/>
          <w:spacing w:val="-111"/>
          <w:w w:val="58"/>
          <w:position w:val="-21"/>
          <w:sz w:val="37"/>
        </w:rPr>
        <w:t>S</w:t>
      </w:r>
      <w:r>
        <w:rPr>
          <w:rFonts w:ascii="Arial" w:hAnsi="Arial"/>
          <w:b/>
          <w:spacing w:val="-9"/>
          <w:w w:val="68"/>
          <w:sz w:val="29"/>
        </w:rPr>
        <w:t>F</w:t>
      </w:r>
      <w:r>
        <w:rPr>
          <w:b/>
          <w:spacing w:val="-87"/>
          <w:w w:val="58"/>
          <w:position w:val="-21"/>
          <w:sz w:val="37"/>
        </w:rPr>
        <w:t>e</w:t>
      </w:r>
      <w:r>
        <w:rPr>
          <w:rFonts w:ascii="Arial" w:hAnsi="Arial"/>
          <w:b/>
          <w:w w:val="68"/>
          <w:sz w:val="29"/>
        </w:rPr>
        <w:t>r</w:t>
      </w:r>
      <w:r>
        <w:rPr>
          <w:rFonts w:ascii="Arial" w:hAnsi="Arial"/>
          <w:b/>
          <w:spacing w:val="-112"/>
          <w:w w:val="68"/>
          <w:sz w:val="29"/>
        </w:rPr>
        <w:t>o</w:t>
      </w:r>
      <w:r>
        <w:rPr>
          <w:b/>
          <w:spacing w:val="-10"/>
          <w:w w:val="58"/>
          <w:position w:val="-21"/>
          <w:sz w:val="37"/>
        </w:rPr>
        <w:t>n</w:t>
      </w:r>
      <w:r>
        <w:rPr>
          <w:rFonts w:ascii="Arial" w:hAnsi="Arial"/>
          <w:b/>
          <w:spacing w:val="-168"/>
          <w:w w:val="68"/>
          <w:sz w:val="29"/>
        </w:rPr>
        <w:t>m</w:t>
      </w:r>
      <w:r>
        <w:rPr>
          <w:b/>
          <w:spacing w:val="-4"/>
          <w:w w:val="58"/>
          <w:position w:val="-21"/>
          <w:sz w:val="37"/>
        </w:rPr>
        <w:t>t</w:t>
      </w:r>
      <w:r>
        <w:rPr>
          <w:spacing w:val="-61"/>
          <w:w w:val="70"/>
          <w:position w:val="-21"/>
          <w:sz w:val="37"/>
        </w:rPr>
        <w:t>.</w:t>
      </w:r>
      <w:r>
        <w:rPr>
          <w:b/>
          <w:w w:val="58"/>
          <w:position w:val="-21"/>
          <w:sz w:val="37"/>
        </w:rPr>
        <w:t>:</w:t>
      </w:r>
      <w:r>
        <w:rPr>
          <w:b/>
          <w:spacing w:val="-49"/>
          <w:w w:val="58"/>
          <w:position w:val="-21"/>
          <w:sz w:val="37"/>
        </w:rPr>
        <w:t>·</w:t>
      </w:r>
      <w:r>
        <w:rPr>
          <w:rFonts w:ascii="Arial" w:hAnsi="Arial"/>
          <w:b/>
          <w:spacing w:val="-17"/>
          <w:w w:val="68"/>
          <w:sz w:val="29"/>
        </w:rPr>
        <w:t>:</w:t>
      </w:r>
      <w:r>
        <w:rPr>
          <w:b/>
          <w:w w:val="58"/>
          <w:position w:val="-21"/>
          <w:sz w:val="37"/>
        </w:rPr>
        <w:t>·</w:t>
      </w:r>
      <w:r>
        <w:rPr>
          <w:b/>
          <w:spacing w:val="3"/>
          <w:position w:val="-21"/>
          <w:sz w:val="37"/>
        </w:rPr>
        <w:t> </w:t>
      </w:r>
      <w:r>
        <w:rPr>
          <w:rFonts w:ascii="Arial" w:hAnsi="Arial"/>
          <w:b/>
          <w:w w:val="52"/>
          <w:sz w:val="29"/>
        </w:rPr>
        <w:t>:</w:t>
      </w:r>
      <w:r>
        <w:rPr>
          <w:rFonts w:ascii="Arial" w:hAnsi="Arial"/>
          <w:b/>
          <w:sz w:val="29"/>
        </w:rPr>
        <w:t> </w:t>
      </w:r>
      <w:r>
        <w:rPr>
          <w:rFonts w:ascii="Arial" w:hAnsi="Arial"/>
          <w:b/>
          <w:spacing w:val="9"/>
          <w:sz w:val="29"/>
        </w:rPr>
        <w:t> </w:t>
      </w:r>
      <w:r>
        <w:rPr>
          <w:rFonts w:ascii="Arial" w:hAnsi="Arial"/>
          <w:b/>
          <w:w w:val="65"/>
          <w:sz w:val="29"/>
        </w:rPr>
        <w:t>:-cen.t;;Mark</w:t>
      </w:r>
      <w:r>
        <w:rPr>
          <w:rFonts w:ascii="Arial" w:hAnsi="Arial"/>
          <w:b/>
          <w:spacing w:val="20"/>
          <w:sz w:val="29"/>
        </w:rPr>
        <w:t> </w:t>
      </w:r>
      <w:r>
        <w:rPr>
          <w:rFonts w:ascii="Arial" w:hAnsi="Arial"/>
          <w:w w:val="63"/>
          <w:sz w:val="29"/>
        </w:rPr>
        <w:t>.</w:t>
      </w:r>
      <w:r>
        <w:rPr>
          <w:rFonts w:ascii="Arial" w:hAnsi="Arial"/>
          <w:sz w:val="29"/>
        </w:rPr>
        <w:tab/>
      </w:r>
      <w:r>
        <w:rPr>
          <w:rFonts w:ascii="Arial" w:hAnsi="Arial"/>
          <w:w w:val="48"/>
          <w:sz w:val="29"/>
        </w:rPr>
        <w:t>:;::·</w:t>
      </w:r>
    </w:p>
    <w:p>
      <w:pPr>
        <w:spacing w:line="308" w:lineRule="exact" w:before="230"/>
        <w:ind w:left="729" w:right="0" w:firstLine="0"/>
        <w:jc w:val="left"/>
        <w:rPr>
          <w:rFonts w:ascii="Arial"/>
          <w:sz w:val="29"/>
        </w:rPr>
      </w:pPr>
      <w:r>
        <w:rPr/>
        <w:br w:type="column"/>
      </w:r>
      <w:r>
        <w:rPr>
          <w:rFonts w:ascii="Arial"/>
          <w:w w:val="75"/>
          <w:sz w:val="29"/>
        </w:rPr>
        <w:t>.</w:t>
      </w:r>
    </w:p>
    <w:p>
      <w:pPr>
        <w:tabs>
          <w:tab w:pos="1307" w:val="left" w:leader="none"/>
        </w:tabs>
        <w:spacing w:line="16" w:lineRule="exact" w:before="0"/>
        <w:ind w:left="652" w:right="0" w:firstLine="0"/>
        <w:jc w:val="left"/>
        <w:rPr>
          <w:rFonts w:ascii="Arial"/>
          <w:sz w:val="19"/>
        </w:rPr>
      </w:pPr>
      <w:r>
        <w:rPr>
          <w:w w:val="105"/>
          <w:sz w:val="22"/>
        </w:rPr>
        <w:t>(</w:t>
        <w:tab/>
      </w:r>
      <w:r>
        <w:rPr>
          <w:rFonts w:ascii="Arial"/>
          <w:w w:val="105"/>
          <w:sz w:val="19"/>
        </w:rPr>
        <w:t>:37.PM</w:t>
      </w:r>
    </w:p>
    <w:p>
      <w:pPr>
        <w:spacing w:after="0" w:line="16" w:lineRule="exact"/>
        <w:jc w:val="left"/>
        <w:rPr>
          <w:rFonts w:ascii="Arial"/>
          <w:sz w:val="19"/>
        </w:rPr>
        <w:sectPr>
          <w:type w:val="continuous"/>
          <w:pgSz w:w="12290" w:h="15840"/>
          <w:pgMar w:top="160" w:bottom="280" w:left="1740" w:right="1740"/>
          <w:cols w:num="2" w:equalWidth="0">
            <w:col w:w="3824" w:space="40"/>
            <w:col w:w="4946"/>
          </w:cols>
        </w:sectPr>
      </w:pPr>
    </w:p>
    <w:p>
      <w:pPr>
        <w:spacing w:line="244" w:lineRule="exact" w:before="0"/>
        <w:ind w:left="2109" w:right="0" w:firstLine="0"/>
        <w:jc w:val="left"/>
        <w:rPr>
          <w:sz w:val="22"/>
        </w:rPr>
      </w:pPr>
      <w:r>
        <w:rPr>
          <w:w w:val="105"/>
          <w:sz w:val="22"/>
        </w:rPr>
        <w:t>·weeinesdayi-Feb/uary·o.; 19981</w:t>
      </w:r>
    </w:p>
    <w:p>
      <w:pPr>
        <w:tabs>
          <w:tab w:pos="2214" w:val="left" w:leader="none"/>
        </w:tabs>
        <w:spacing w:before="32"/>
        <w:ind w:left="1136" w:right="0" w:firstLine="0"/>
        <w:jc w:val="left"/>
        <w:rPr>
          <w:rFonts w:ascii="Arial"/>
          <w:sz w:val="19"/>
        </w:rPr>
      </w:pPr>
      <w:r>
        <w:rPr>
          <w:rFonts w:ascii="Arial"/>
          <w:b/>
          <w:w w:val="105"/>
          <w:sz w:val="19"/>
        </w:rPr>
        <w:t>To:</w:t>
        <w:tab/>
      </w:r>
      <w:r>
        <w:rPr>
          <w:rFonts w:ascii="Arial"/>
          <w:w w:val="105"/>
          <w:sz w:val="19"/>
        </w:rPr>
        <w:t>Fiorito,</w:t>
      </w:r>
      <w:r>
        <w:rPr>
          <w:rFonts w:ascii="Arial"/>
          <w:spacing w:val="-2"/>
          <w:w w:val="105"/>
          <w:sz w:val="19"/>
        </w:rPr>
        <w:t> </w:t>
      </w:r>
      <w:r>
        <w:rPr>
          <w:rFonts w:ascii="Arial"/>
          <w:w w:val="105"/>
          <w:sz w:val="19"/>
        </w:rPr>
        <w:t>Michael</w:t>
      </w:r>
    </w:p>
    <w:p>
      <w:pPr>
        <w:tabs>
          <w:tab w:pos="2216" w:val="left" w:leader="none"/>
        </w:tabs>
        <w:spacing w:before="15"/>
        <w:ind w:left="1141" w:right="0" w:firstLine="0"/>
        <w:jc w:val="left"/>
        <w:rPr>
          <w:rFonts w:ascii="Arial"/>
          <w:sz w:val="19"/>
        </w:rPr>
      </w:pPr>
      <w:r>
        <w:rPr>
          <w:rFonts w:ascii="Arial"/>
          <w:b/>
          <w:w w:val="105"/>
          <w:sz w:val="19"/>
        </w:rPr>
        <w:t>Cc:</w:t>
        <w:tab/>
      </w:r>
      <w:r>
        <w:rPr>
          <w:rFonts w:ascii="Arial"/>
          <w:w w:val="105"/>
          <w:sz w:val="19"/>
        </w:rPr>
        <w:t>Seifman,</w:t>
      </w:r>
      <w:r>
        <w:rPr>
          <w:rFonts w:ascii="Arial"/>
          <w:spacing w:val="-8"/>
          <w:w w:val="105"/>
          <w:sz w:val="19"/>
        </w:rPr>
        <w:t> </w:t>
      </w:r>
      <w:r>
        <w:rPr>
          <w:rFonts w:ascii="Arial"/>
          <w:w w:val="105"/>
          <w:sz w:val="19"/>
        </w:rPr>
        <w:t>Seth</w:t>
      </w:r>
    </w:p>
    <w:p>
      <w:pPr>
        <w:tabs>
          <w:tab w:pos="2219" w:val="left" w:leader="none"/>
        </w:tabs>
        <w:spacing w:line="238" w:lineRule="exact" w:before="1"/>
        <w:ind w:left="1143" w:right="0" w:firstLine="0"/>
        <w:jc w:val="left"/>
        <w:rPr>
          <w:rFonts w:ascii="Arial"/>
          <w:sz w:val="19"/>
        </w:rPr>
      </w:pPr>
      <w:r>
        <w:rPr>
          <w:rFonts w:ascii="Arial"/>
          <w:b/>
          <w:sz w:val="21"/>
        </w:rPr>
        <w:t>Subject:</w:t>
        <w:tab/>
      </w:r>
      <w:r>
        <w:rPr>
          <w:rFonts w:ascii="Arial"/>
          <w:w w:val="105"/>
          <w:sz w:val="19"/>
        </w:rPr>
        <w:t>RE:</w:t>
      </w:r>
      <w:r>
        <w:rPr>
          <w:rFonts w:ascii="Arial"/>
          <w:spacing w:val="-7"/>
          <w:w w:val="105"/>
          <w:sz w:val="19"/>
        </w:rPr>
        <w:t> </w:t>
      </w:r>
      <w:r>
        <w:rPr>
          <w:rFonts w:ascii="Arial"/>
          <w:w w:val="105"/>
          <w:sz w:val="19"/>
        </w:rPr>
        <w:t>Aestheticians &amp;</w:t>
      </w:r>
      <w:r>
        <w:rPr>
          <w:rFonts w:ascii="Arial"/>
          <w:spacing w:val="-13"/>
          <w:w w:val="105"/>
          <w:sz w:val="19"/>
        </w:rPr>
        <w:t> </w:t>
      </w:r>
      <w:r>
        <w:rPr>
          <w:rFonts w:ascii="Arial"/>
          <w:w w:val="105"/>
          <w:sz w:val="19"/>
        </w:rPr>
        <w:t>Electrologists</w:t>
      </w:r>
      <w:r>
        <w:rPr>
          <w:rFonts w:ascii="Arial"/>
          <w:spacing w:val="-11"/>
          <w:w w:val="105"/>
          <w:sz w:val="19"/>
        </w:rPr>
        <w:t> </w:t>
      </w:r>
      <w:r>
        <w:rPr>
          <w:rFonts w:ascii="Arial"/>
          <w:w w:val="105"/>
          <w:sz w:val="19"/>
        </w:rPr>
        <w:t>/</w:t>
      </w:r>
      <w:r>
        <w:rPr>
          <w:rFonts w:ascii="Arial"/>
          <w:spacing w:val="-11"/>
          <w:w w:val="105"/>
          <w:sz w:val="19"/>
        </w:rPr>
        <w:t> </w:t>
      </w:r>
      <w:r>
        <w:rPr>
          <w:rFonts w:ascii="Arial"/>
          <w:w w:val="105"/>
          <w:sz w:val="19"/>
        </w:rPr>
        <w:t>Day</w:t>
      </w:r>
      <w:r>
        <w:rPr>
          <w:rFonts w:ascii="Arial"/>
          <w:spacing w:val="-2"/>
          <w:w w:val="105"/>
          <w:sz w:val="19"/>
        </w:rPr>
        <w:t> </w:t>
      </w:r>
      <w:r>
        <w:rPr>
          <w:rFonts w:ascii="Arial"/>
          <w:w w:val="105"/>
          <w:sz w:val="19"/>
        </w:rPr>
        <w:t>Spa</w:t>
      </w:r>
      <w:r>
        <w:rPr>
          <w:rFonts w:ascii="Arial"/>
          <w:spacing w:val="-12"/>
          <w:w w:val="105"/>
          <w:sz w:val="19"/>
        </w:rPr>
        <w:t> </w:t>
      </w:r>
      <w:r>
        <w:rPr>
          <w:rFonts w:ascii="Arial"/>
          <w:w w:val="105"/>
          <w:sz w:val="19"/>
        </w:rPr>
        <w:t>Professional</w:t>
      </w:r>
      <w:r>
        <w:rPr>
          <w:rFonts w:ascii="Arial"/>
          <w:spacing w:val="-2"/>
          <w:w w:val="105"/>
          <w:sz w:val="19"/>
        </w:rPr>
        <w:t> </w:t>
      </w:r>
      <w:r>
        <w:rPr>
          <w:rFonts w:ascii="Arial"/>
          <w:w w:val="105"/>
          <w:sz w:val="19"/>
        </w:rPr>
        <w:t>Liability</w:t>
      </w:r>
    </w:p>
    <w:p>
      <w:pPr>
        <w:tabs>
          <w:tab w:pos="2577" w:val="left" w:leader="none"/>
        </w:tabs>
        <w:spacing w:line="238" w:lineRule="exact" w:before="0"/>
        <w:ind w:left="1136" w:right="0" w:firstLine="0"/>
        <w:jc w:val="left"/>
        <w:rPr>
          <w:rFonts w:ascii="Arial"/>
          <w:sz w:val="19"/>
        </w:rPr>
      </w:pPr>
      <w:r>
        <w:rPr>
          <w:rFonts w:ascii="Arial"/>
          <w:b/>
          <w:sz w:val="21"/>
        </w:rPr>
        <w:t>Importance:</w:t>
        <w:tab/>
      </w:r>
      <w:r>
        <w:rPr>
          <w:rFonts w:ascii="Arial"/>
          <w:sz w:val="19"/>
        </w:rPr>
        <w:t>High</w:t>
      </w:r>
    </w:p>
    <w:p>
      <w:pPr>
        <w:pStyle w:val="BodyText"/>
        <w:spacing w:before="7"/>
        <w:rPr>
          <w:rFonts w:ascii="Arial"/>
          <w:sz w:val="20"/>
        </w:rPr>
      </w:pPr>
    </w:p>
    <w:p>
      <w:pPr>
        <w:spacing w:before="0"/>
        <w:ind w:left="1141" w:right="0" w:firstLine="0"/>
        <w:jc w:val="left"/>
        <w:rPr>
          <w:rFonts w:ascii="Arial"/>
          <w:sz w:val="19"/>
        </w:rPr>
      </w:pPr>
      <w:r>
        <w:rPr>
          <w:rFonts w:ascii="Arial"/>
          <w:w w:val="105"/>
          <w:sz w:val="19"/>
        </w:rPr>
        <w:t>Ok I was not able to finds out a huge amount but...</w:t>
      </w:r>
    </w:p>
    <w:p>
      <w:pPr>
        <w:pStyle w:val="BodyText"/>
        <w:spacing w:before="3"/>
        <w:rPr>
          <w:rFonts w:ascii="Arial"/>
          <w:sz w:val="21"/>
        </w:rPr>
      </w:pPr>
    </w:p>
    <w:p>
      <w:pPr>
        <w:spacing w:line="252" w:lineRule="auto" w:before="1"/>
        <w:ind w:left="1139" w:right="616" w:firstLine="2"/>
        <w:jc w:val="left"/>
        <w:rPr>
          <w:rFonts w:ascii="Arial"/>
          <w:sz w:val="19"/>
        </w:rPr>
      </w:pPr>
      <w:r>
        <w:rPr>
          <w:rFonts w:ascii="Arial"/>
          <w:w w:val="105"/>
          <w:sz w:val="19"/>
        </w:rPr>
        <w:t>I do not know if the omission of A&amp;E minimum premium was intentional. However the belief here is that it was "self-evident" since the must have one operator the coverage could not go for less than the $200 charge. If it is easier to go in and say we omitted it we can do that.  Your call.</w:t>
      </w:r>
    </w:p>
    <w:p>
      <w:pPr>
        <w:pStyle w:val="BodyText"/>
        <w:rPr>
          <w:rFonts w:ascii="Arial"/>
          <w:sz w:val="20"/>
        </w:rPr>
      </w:pPr>
    </w:p>
    <w:p>
      <w:pPr>
        <w:spacing w:line="252" w:lineRule="auto" w:before="0"/>
        <w:ind w:left="1147" w:right="511" w:firstLine="3"/>
        <w:jc w:val="left"/>
        <w:rPr>
          <w:rFonts w:ascii="Arial"/>
          <w:sz w:val="19"/>
        </w:rPr>
      </w:pPr>
      <w:r>
        <w:rPr>
          <w:rFonts w:ascii="Arial"/>
          <w:w w:val="105"/>
          <w:sz w:val="19"/>
        </w:rPr>
        <w:t>As for the optional rating, the only form I could find that charged for the premises liability is a tanning salon. I do not expect that this would be enough to convince the state. If that is the case we will consent to the removal of the charge for the state of NY. Our rational is that loss of money for this coverage would be made up by the amount of business in the state.</w:t>
      </w:r>
    </w:p>
    <w:p>
      <w:pPr>
        <w:spacing w:after="0" w:line="252" w:lineRule="auto"/>
        <w:jc w:val="left"/>
        <w:rPr>
          <w:rFonts w:ascii="Arial"/>
          <w:sz w:val="19"/>
        </w:rPr>
        <w:sectPr>
          <w:type w:val="continuous"/>
          <w:pgSz w:w="12290" w:h="15840"/>
          <w:pgMar w:top="160" w:bottom="280" w:left="1740" w:right="1740"/>
        </w:sectPr>
      </w:pPr>
    </w:p>
    <w:p>
      <w:pPr>
        <w:spacing w:line="252" w:lineRule="auto" w:before="81"/>
        <w:ind w:left="769" w:right="1203" w:firstLine="5"/>
        <w:jc w:val="left"/>
        <w:rPr>
          <w:rFonts w:ascii="Arial"/>
          <w:sz w:val="19"/>
        </w:rPr>
      </w:pPr>
      <w:r>
        <w:rPr>
          <w:rFonts w:ascii="Arial"/>
          <w:w w:val="105"/>
          <w:sz w:val="19"/>
        </w:rPr>
        <w:t>How will this effect the coverage for the state? Can the coverage still be optional, but attached when requested for no charge?</w:t>
      </w:r>
    </w:p>
    <w:p>
      <w:pPr>
        <w:pStyle w:val="BodyText"/>
        <w:spacing w:before="8"/>
        <w:rPr>
          <w:rFonts w:ascii="Arial"/>
          <w:sz w:val="20"/>
        </w:rPr>
      </w:pPr>
    </w:p>
    <w:p>
      <w:pPr>
        <w:spacing w:line="254" w:lineRule="auto" w:before="0"/>
        <w:ind w:left="767" w:right="878" w:firstLine="8"/>
        <w:jc w:val="left"/>
        <w:rPr>
          <w:rFonts w:ascii="Arial"/>
          <w:sz w:val="19"/>
        </w:rPr>
      </w:pPr>
      <w:r>
        <w:rPr>
          <w:rFonts w:ascii="Arial"/>
          <w:w w:val="105"/>
          <w:sz w:val="19"/>
        </w:rPr>
        <w:t>As for the prior acts coverage, we should be able to justify it.  Does the information supplied by Mark give have provisions for tail coverage. If so can we use that for the P/A rating. It should be substantially the same. Isn't it different ways of looking at the same coverage? I am not comfortable letting go of this issue. It really is a minor charge since it is only of the part of coverage that is rolling over from claims made, but it is a principal type thing.</w:t>
      </w:r>
    </w:p>
    <w:p>
      <w:pPr>
        <w:pStyle w:val="BodyText"/>
        <w:spacing w:before="8"/>
        <w:rPr>
          <w:rFonts w:ascii="Arial"/>
          <w:sz w:val="19"/>
        </w:rPr>
      </w:pPr>
    </w:p>
    <w:p>
      <w:pPr>
        <w:spacing w:line="513" w:lineRule="auto" w:before="0"/>
        <w:ind w:left="771" w:right="3153" w:firstLine="4"/>
        <w:jc w:val="left"/>
        <w:rPr>
          <w:rFonts w:ascii="Arial"/>
          <w:sz w:val="19"/>
        </w:rPr>
      </w:pPr>
      <w:r>
        <w:rPr>
          <w:rFonts w:ascii="Arial"/>
          <w:w w:val="105"/>
          <w:sz w:val="19"/>
        </w:rPr>
        <w:t>Please let me know what else you need form me. Thank you</w:t>
      </w:r>
    </w:p>
    <w:p>
      <w:pPr>
        <w:spacing w:before="2"/>
        <w:ind w:left="1136" w:right="0" w:firstLine="0"/>
        <w:jc w:val="left"/>
        <w:rPr>
          <w:rFonts w:ascii="Arial"/>
          <w:sz w:val="19"/>
        </w:rPr>
      </w:pPr>
      <w:r>
        <w:rPr/>
        <w:pict>
          <v:line style="position:absolute;mso-position-horizontal-relative:page;mso-position-vertical-relative:paragraph;z-index:11704" from="140.318604pt,70.172859pt" to="140.318604pt,11.638859pt" stroked="true" strokeweight="2.382319pt" strokecolor="#000000">
            <v:stroke dashstyle="solid"/>
            <w10:wrap type="none"/>
          </v:line>
        </w:pict>
      </w:r>
      <w:r>
        <w:rPr>
          <w:rFonts w:ascii="Arial"/>
          <w:w w:val="105"/>
          <w:sz w:val="19"/>
        </w:rPr>
        <w:t>-----Original Message-----</w:t>
      </w:r>
    </w:p>
    <w:p>
      <w:pPr>
        <w:tabs>
          <w:tab w:pos="5299" w:val="left" w:leader="none"/>
          <w:tab w:pos="7482" w:val="left" w:leader="none"/>
          <w:tab w:pos="7946" w:val="left" w:leader="none"/>
        </w:tabs>
        <w:spacing w:line="147" w:lineRule="exact" w:before="39"/>
        <w:ind w:left="1133" w:right="0" w:firstLine="0"/>
        <w:jc w:val="left"/>
        <w:rPr>
          <w:sz w:val="16"/>
        </w:rPr>
      </w:pPr>
      <w:r>
        <w:rPr>
          <w:rFonts w:ascii="Arial" w:hAnsi="Arial"/>
          <w:b/>
          <w:w w:val="104"/>
          <w:sz w:val="19"/>
        </w:rPr>
        <w:t>From:</w:t>
      </w:r>
      <w:r>
        <w:rPr>
          <w:rFonts w:ascii="Arial" w:hAnsi="Arial"/>
          <w:b/>
          <w:sz w:val="19"/>
        </w:rPr>
        <w:t>  </w:t>
      </w:r>
      <w:r>
        <w:rPr>
          <w:rFonts w:ascii="Arial" w:hAnsi="Arial"/>
          <w:b/>
          <w:spacing w:val="13"/>
          <w:sz w:val="19"/>
        </w:rPr>
        <w:t> </w:t>
      </w:r>
      <w:r>
        <w:rPr>
          <w:rFonts w:ascii="Arial" w:hAnsi="Arial"/>
          <w:b/>
          <w:w w:val="116"/>
          <w:sz w:val="19"/>
        </w:rPr>
        <w:t>----fiorito,</w:t>
      </w:r>
      <w:r>
        <w:rPr>
          <w:rFonts w:ascii="Arial" w:hAnsi="Arial"/>
          <w:b/>
          <w:spacing w:val="6"/>
          <w:sz w:val="19"/>
        </w:rPr>
        <w:t> </w:t>
      </w:r>
      <w:r>
        <w:rPr>
          <w:rFonts w:ascii="Arial" w:hAnsi="Arial"/>
          <w:b/>
          <w:w w:val="103"/>
          <w:sz w:val="19"/>
        </w:rPr>
        <w:t>Micha</w:t>
      </w:r>
      <w:r>
        <w:rPr>
          <w:rFonts w:ascii="Arial" w:hAnsi="Arial"/>
          <w:b/>
          <w:spacing w:val="-89"/>
          <w:w w:val="103"/>
          <w:sz w:val="19"/>
        </w:rPr>
        <w:t>e</w:t>
      </w:r>
      <w:r>
        <w:rPr>
          <w:rFonts w:ascii="Arial" w:hAnsi="Arial"/>
          <w:b/>
          <w:w w:val="82"/>
          <w:sz w:val="19"/>
        </w:rPr>
        <w:t>_</w:t>
      </w:r>
      <w:r>
        <w:rPr>
          <w:rFonts w:ascii="Arial" w:hAnsi="Arial"/>
          <w:b/>
          <w:w w:val="103"/>
          <w:sz w:val="19"/>
        </w:rPr>
        <w:t>l</w:t>
      </w:r>
      <w:r>
        <w:rPr>
          <w:rFonts w:ascii="Arial" w:hAnsi="Arial"/>
          <w:b/>
          <w:sz w:val="19"/>
        </w:rPr>
        <w:t>   </w:t>
      </w:r>
      <w:r>
        <w:rPr>
          <w:rFonts w:ascii="Arial" w:hAnsi="Arial"/>
          <w:b/>
          <w:spacing w:val="-24"/>
          <w:sz w:val="19"/>
        </w:rPr>
        <w:t> </w:t>
      </w:r>
      <w:r>
        <w:rPr>
          <w:rFonts w:ascii="Arial" w:hAnsi="Arial"/>
          <w:b/>
          <w:w w:val="99"/>
          <w:sz w:val="19"/>
          <w:u w:val="single"/>
        </w:rPr>
        <w:t> </w:t>
      </w:r>
      <w:r>
        <w:rPr>
          <w:rFonts w:ascii="Arial" w:hAnsi="Arial"/>
          <w:b/>
          <w:sz w:val="19"/>
          <w:u w:val="single"/>
        </w:rPr>
        <w:t> </w:t>
      </w:r>
      <w:r>
        <w:rPr>
          <w:rFonts w:ascii="Arial" w:hAnsi="Arial"/>
          <w:b/>
          <w:spacing w:val="-4"/>
          <w:sz w:val="19"/>
          <w:u w:val="single"/>
        </w:rPr>
        <w:t> </w:t>
      </w:r>
      <w:r>
        <w:rPr>
          <w:rFonts w:ascii="Arial" w:hAnsi="Arial"/>
          <w:b/>
          <w:sz w:val="19"/>
        </w:rPr>
        <w:t> </w:t>
      </w:r>
      <w:r>
        <w:rPr>
          <w:rFonts w:ascii="Arial" w:hAnsi="Arial"/>
          <w:b/>
          <w:spacing w:val="14"/>
          <w:sz w:val="19"/>
        </w:rPr>
        <w:t> </w:t>
      </w:r>
      <w:r>
        <w:rPr>
          <w:rFonts w:ascii="Arial" w:hAnsi="Arial"/>
          <w:w w:val="46"/>
          <w:sz w:val="19"/>
        </w:rPr>
        <w:t>.</w:t>
      </w:r>
      <w:r>
        <w:rPr>
          <w:rFonts w:ascii="Arial" w:hAnsi="Arial"/>
          <w:sz w:val="19"/>
        </w:rPr>
        <w:t> </w:t>
      </w:r>
      <w:r>
        <w:rPr>
          <w:rFonts w:ascii="Arial" w:hAnsi="Arial"/>
          <w:spacing w:val="8"/>
          <w:sz w:val="19"/>
        </w:rPr>
        <w:t> </w:t>
      </w:r>
      <w:r>
        <w:rPr>
          <w:rFonts w:ascii="Arial" w:hAnsi="Arial"/>
          <w:w w:val="132"/>
          <w:sz w:val="19"/>
        </w:rPr>
        <w:t>··--</w:t>
      </w:r>
      <w:r>
        <w:rPr>
          <w:rFonts w:ascii="Arial" w:hAnsi="Arial"/>
          <w:sz w:val="19"/>
        </w:rPr>
        <w:t>  </w:t>
      </w:r>
      <w:r>
        <w:rPr>
          <w:rFonts w:ascii="Arial" w:hAnsi="Arial"/>
          <w:spacing w:val="-8"/>
          <w:sz w:val="19"/>
        </w:rPr>
        <w:t> </w:t>
      </w:r>
      <w:r>
        <w:rPr>
          <w:rFonts w:ascii="Arial" w:hAnsi="Arial"/>
          <w:w w:val="99"/>
          <w:sz w:val="19"/>
          <w:u w:val="single"/>
        </w:rPr>
        <w:t> </w:t>
      </w:r>
      <w:r>
        <w:rPr>
          <w:rFonts w:ascii="Arial" w:hAnsi="Arial"/>
          <w:sz w:val="19"/>
          <w:u w:val="single"/>
        </w:rPr>
        <w:t> </w:t>
      </w:r>
      <w:r>
        <w:rPr>
          <w:rFonts w:ascii="Arial" w:hAnsi="Arial"/>
          <w:spacing w:val="-23"/>
          <w:sz w:val="19"/>
          <w:u w:val="single"/>
        </w:rPr>
        <w:t> </w:t>
      </w:r>
      <w:r>
        <w:rPr>
          <w:rFonts w:ascii="Arial" w:hAnsi="Arial"/>
          <w:sz w:val="19"/>
        </w:rPr>
        <w:tab/>
      </w:r>
      <w:r>
        <w:rPr>
          <w:rFonts w:ascii="Arial" w:hAnsi="Arial"/>
          <w:w w:val="48"/>
          <w:sz w:val="19"/>
        </w:rPr>
        <w:t>.</w:t>
      </w:r>
      <w:r>
        <w:rPr>
          <w:rFonts w:ascii="Arial" w:hAnsi="Arial"/>
          <w:sz w:val="19"/>
        </w:rPr>
        <w:t> </w:t>
      </w:r>
      <w:r>
        <w:rPr>
          <w:rFonts w:ascii="Arial" w:hAnsi="Arial"/>
          <w:spacing w:val="-16"/>
          <w:sz w:val="19"/>
        </w:rPr>
        <w:t> </w:t>
      </w:r>
      <w:r>
        <w:rPr>
          <w:rFonts w:ascii="Arial" w:hAnsi="Arial"/>
          <w:w w:val="33"/>
          <w:sz w:val="19"/>
        </w:rPr>
        <w:t>_</w:t>
      </w:r>
      <w:r>
        <w:rPr>
          <w:rFonts w:ascii="Arial" w:hAnsi="Arial"/>
          <w:spacing w:val="-10"/>
          <w:sz w:val="19"/>
        </w:rPr>
        <w:t> </w:t>
      </w:r>
      <w:r>
        <w:rPr>
          <w:rFonts w:ascii="Arial" w:hAnsi="Arial"/>
          <w:w w:val="46"/>
          <w:sz w:val="19"/>
        </w:rPr>
        <w:t>_</w:t>
      </w:r>
      <w:r>
        <w:rPr>
          <w:rFonts w:ascii="Arial" w:hAnsi="Arial"/>
          <w:sz w:val="19"/>
        </w:rPr>
        <w:tab/>
      </w:r>
      <w:r>
        <w:rPr>
          <w:rFonts w:ascii="Arial" w:hAnsi="Arial"/>
          <w:w w:val="46"/>
          <w:sz w:val="19"/>
        </w:rPr>
        <w:t>_</w:t>
      </w:r>
      <w:r>
        <w:rPr>
          <w:rFonts w:ascii="Arial" w:hAnsi="Arial"/>
          <w:spacing w:val="22"/>
          <w:sz w:val="19"/>
        </w:rPr>
        <w:t> </w:t>
      </w:r>
      <w:r>
        <w:rPr>
          <w:rFonts w:ascii="Arial" w:hAnsi="Arial"/>
          <w:w w:val="99"/>
          <w:sz w:val="19"/>
          <w:u w:val="single"/>
        </w:rPr>
        <w:t> </w:t>
      </w:r>
      <w:r>
        <w:rPr>
          <w:rFonts w:ascii="Arial" w:hAnsi="Arial"/>
          <w:sz w:val="19"/>
          <w:u w:val="single"/>
        </w:rPr>
        <w:tab/>
      </w:r>
      <w:r>
        <w:rPr>
          <w:w w:val="77"/>
          <w:sz w:val="16"/>
        </w:rPr>
        <w:t>i</w:t>
      </w:r>
    </w:p>
    <w:p>
      <w:pPr>
        <w:tabs>
          <w:tab w:pos="2166" w:val="left" w:leader="none"/>
        </w:tabs>
        <w:spacing w:line="288" w:lineRule="exact" w:before="0"/>
        <w:ind w:left="1135" w:right="0" w:firstLine="0"/>
        <w:jc w:val="left"/>
        <w:rPr>
          <w:sz w:val="26"/>
        </w:rPr>
      </w:pPr>
      <w:r>
        <w:rPr>
          <w:rFonts w:ascii="Arial" w:hAnsi="Arial"/>
          <w:b/>
          <w:sz w:val="19"/>
        </w:rPr>
        <w:t>Sent:</w:t>
        <w:tab/>
      </w:r>
      <w:r>
        <w:rPr>
          <w:rFonts w:ascii="Arial" w:hAnsi="Arial"/>
          <w:w w:val="90"/>
          <w:sz w:val="19"/>
        </w:rPr>
        <w:t>VVednesday,-Februaiy  </w:t>
      </w:r>
      <w:r>
        <w:rPr>
          <w:spacing w:val="2"/>
          <w:w w:val="90"/>
          <w:sz w:val="26"/>
        </w:rPr>
        <w:t>04,·19913</w:t>
      </w:r>
      <w:r>
        <w:rPr>
          <w:spacing w:val="25"/>
          <w:w w:val="90"/>
          <w:sz w:val="26"/>
        </w:rPr>
        <w:t> </w:t>
      </w:r>
      <w:r>
        <w:rPr>
          <w:w w:val="90"/>
          <w:sz w:val="26"/>
        </w:rPr>
        <w:t>h:55AM</w:t>
      </w:r>
    </w:p>
    <w:p>
      <w:pPr>
        <w:tabs>
          <w:tab w:pos="2214" w:val="left" w:leader="none"/>
        </w:tabs>
        <w:spacing w:before="4"/>
        <w:ind w:left="1138" w:right="0" w:firstLine="0"/>
        <w:jc w:val="left"/>
        <w:rPr>
          <w:rFonts w:ascii="Arial"/>
          <w:sz w:val="19"/>
        </w:rPr>
      </w:pPr>
      <w:r>
        <w:rPr>
          <w:rFonts w:ascii="Arial"/>
          <w:b/>
          <w:w w:val="105"/>
          <w:sz w:val="19"/>
        </w:rPr>
        <w:t>To:</w:t>
        <w:tab/>
      </w:r>
      <w:r>
        <w:rPr>
          <w:rFonts w:ascii="Arial"/>
          <w:w w:val="105"/>
          <w:sz w:val="19"/>
        </w:rPr>
        <w:t>Cenit,</w:t>
      </w:r>
      <w:r>
        <w:rPr>
          <w:rFonts w:ascii="Arial"/>
          <w:spacing w:val="-16"/>
          <w:w w:val="105"/>
          <w:sz w:val="19"/>
        </w:rPr>
        <w:t> </w:t>
      </w:r>
      <w:r>
        <w:rPr>
          <w:rFonts w:ascii="Arial"/>
          <w:w w:val="105"/>
          <w:sz w:val="19"/>
        </w:rPr>
        <w:t>Mark</w:t>
      </w:r>
    </w:p>
    <w:p>
      <w:pPr>
        <w:tabs>
          <w:tab w:pos="2213" w:val="left" w:leader="none"/>
        </w:tabs>
        <w:spacing w:line="261" w:lineRule="auto" w:before="10"/>
        <w:ind w:left="2210" w:right="1550" w:hanging="1070"/>
        <w:jc w:val="left"/>
        <w:rPr>
          <w:rFonts w:ascii="Arial"/>
          <w:sz w:val="19"/>
        </w:rPr>
      </w:pPr>
      <w:r>
        <w:rPr>
          <w:rFonts w:ascii="Arial"/>
          <w:b/>
          <w:w w:val="105"/>
          <w:sz w:val="19"/>
        </w:rPr>
        <w:t>Subject:</w:t>
        <w:tab/>
        <w:tab/>
      </w:r>
      <w:r>
        <w:rPr>
          <w:rFonts w:ascii="Arial"/>
          <w:w w:val="105"/>
          <w:sz w:val="19"/>
        </w:rPr>
        <w:t>RE: Aestheticians &amp; Electrologists/ Day</w:t>
      </w:r>
      <w:r>
        <w:rPr>
          <w:rFonts w:ascii="Arial"/>
          <w:spacing w:val="-1"/>
          <w:w w:val="105"/>
          <w:sz w:val="19"/>
        </w:rPr>
        <w:t> </w:t>
      </w:r>
      <w:r>
        <w:rPr>
          <w:rFonts w:ascii="Arial"/>
          <w:w w:val="105"/>
          <w:sz w:val="19"/>
        </w:rPr>
        <w:t>Spa</w:t>
      </w:r>
      <w:r>
        <w:rPr>
          <w:rFonts w:ascii="Arial"/>
          <w:spacing w:val="-1"/>
          <w:w w:val="105"/>
          <w:sz w:val="19"/>
        </w:rPr>
        <w:t> </w:t>
      </w:r>
      <w:r>
        <w:rPr>
          <w:rFonts w:ascii="Arial"/>
          <w:w w:val="105"/>
          <w:sz w:val="19"/>
        </w:rPr>
        <w:t>Professional</w:t>
      </w:r>
      <w:r>
        <w:rPr>
          <w:rFonts w:ascii="Arial"/>
          <w:w w:val="103"/>
          <w:sz w:val="19"/>
        </w:rPr>
        <w:t> </w:t>
      </w:r>
      <w:r>
        <w:rPr>
          <w:rFonts w:ascii="Arial"/>
          <w:w w:val="105"/>
          <w:sz w:val="19"/>
        </w:rPr>
        <w:t>Liability</w:t>
      </w:r>
    </w:p>
    <w:p>
      <w:pPr>
        <w:pStyle w:val="BodyText"/>
        <w:spacing w:before="7"/>
        <w:rPr>
          <w:rFonts w:ascii="Arial"/>
          <w:sz w:val="19"/>
        </w:rPr>
      </w:pPr>
    </w:p>
    <w:p>
      <w:pPr>
        <w:spacing w:before="0"/>
        <w:ind w:left="1137" w:right="0" w:firstLine="0"/>
        <w:jc w:val="left"/>
        <w:rPr>
          <w:rFonts w:ascii="Arial"/>
          <w:sz w:val="19"/>
        </w:rPr>
      </w:pPr>
      <w:r>
        <w:rPr>
          <w:rFonts w:ascii="Arial"/>
          <w:w w:val="105"/>
          <w:sz w:val="19"/>
        </w:rPr>
        <w:t>Regarding the A &amp; E minimum premium:</w:t>
      </w:r>
    </w:p>
    <w:p>
      <w:pPr>
        <w:spacing w:line="261" w:lineRule="auto" w:before="20"/>
        <w:ind w:left="1133" w:right="878" w:firstLine="359"/>
        <w:jc w:val="left"/>
        <w:rPr>
          <w:rFonts w:ascii="Arial"/>
          <w:sz w:val="19"/>
        </w:rPr>
      </w:pPr>
      <w:r>
        <w:rPr>
          <w:rFonts w:ascii="Arial"/>
          <w:w w:val="105"/>
          <w:sz w:val="19"/>
        </w:rPr>
        <w:t>We need to know if the omission was intentional. If not, the minimum in the Day Spa program is $500 so why would these minimums be different?</w:t>
      </w:r>
    </w:p>
    <w:p>
      <w:pPr>
        <w:pStyle w:val="BodyText"/>
        <w:spacing w:before="5"/>
        <w:rPr>
          <w:rFonts w:ascii="Arial"/>
          <w:sz w:val="20"/>
        </w:rPr>
      </w:pPr>
    </w:p>
    <w:p>
      <w:pPr>
        <w:spacing w:before="0"/>
        <w:ind w:left="1133" w:right="0" w:firstLine="0"/>
        <w:jc w:val="left"/>
        <w:rPr>
          <w:rFonts w:ascii="Arial"/>
          <w:sz w:val="19"/>
        </w:rPr>
      </w:pPr>
      <w:r>
        <w:rPr>
          <w:rFonts w:ascii="Arial"/>
          <w:w w:val="105"/>
          <w:sz w:val="19"/>
        </w:rPr>
        <w:t>Optional Rating:</w:t>
      </w:r>
    </w:p>
    <w:p>
      <w:pPr>
        <w:spacing w:before="15"/>
        <w:ind w:left="1495" w:right="0" w:firstLine="0"/>
        <w:jc w:val="left"/>
        <w:rPr>
          <w:rFonts w:ascii="Arial"/>
          <w:sz w:val="19"/>
        </w:rPr>
      </w:pPr>
      <w:r>
        <w:rPr>
          <w:rFonts w:ascii="Arial"/>
          <w:w w:val="105"/>
          <w:sz w:val="19"/>
        </w:rPr>
        <w:t>Saying that the rates are based on industry standards is not sufficient.</w:t>
      </w:r>
    </w:p>
    <w:p>
      <w:pPr>
        <w:spacing w:line="249" w:lineRule="auto" w:before="15"/>
        <w:ind w:left="1134" w:right="878" w:firstLine="3"/>
        <w:jc w:val="left"/>
        <w:rPr>
          <w:rFonts w:ascii="Arial"/>
          <w:sz w:val="19"/>
        </w:rPr>
      </w:pPr>
      <w:r>
        <w:rPr>
          <w:rFonts w:ascii="Arial"/>
          <w:w w:val="105"/>
          <w:sz w:val="19"/>
        </w:rPr>
        <w:t>The competitors that Mark supplied us with all include premises coverages in their rates -  which happen to be close to ours rates not including the premises coverage.  Therefore, unless you can find competitors which charge the same rates as us for these coverages (or some other way to justify the charges), you might want to consider removing the charges.</w:t>
      </w:r>
    </w:p>
    <w:p>
      <w:pPr>
        <w:pStyle w:val="BodyText"/>
        <w:spacing w:before="6"/>
        <w:rPr>
          <w:rFonts w:ascii="Arial"/>
          <w:sz w:val="20"/>
        </w:rPr>
      </w:pPr>
    </w:p>
    <w:p>
      <w:pPr>
        <w:spacing w:line="252" w:lineRule="auto" w:before="0"/>
        <w:ind w:left="1137" w:right="878" w:firstLine="355"/>
        <w:jc w:val="left"/>
        <w:rPr>
          <w:rFonts w:ascii="Arial"/>
          <w:sz w:val="19"/>
        </w:rPr>
      </w:pPr>
      <w:r>
        <w:rPr>
          <w:rFonts w:ascii="Arial"/>
          <w:w w:val="105"/>
          <w:sz w:val="19"/>
        </w:rPr>
        <w:t>We are also confused about the prior acts coverage. Isn't this program written on an occurrence basis?</w:t>
      </w:r>
    </w:p>
    <w:p>
      <w:pPr>
        <w:pStyle w:val="BodyText"/>
        <w:spacing w:before="8"/>
        <w:rPr>
          <w:rFonts w:ascii="Arial"/>
          <w:sz w:val="20"/>
        </w:rPr>
      </w:pPr>
    </w:p>
    <w:p>
      <w:pPr>
        <w:spacing w:line="513" w:lineRule="auto" w:before="0"/>
        <w:ind w:left="1138" w:right="3913" w:hanging="6"/>
        <w:jc w:val="left"/>
        <w:rPr>
          <w:rFonts w:ascii="Arial"/>
          <w:sz w:val="19"/>
        </w:rPr>
      </w:pPr>
      <w:r>
        <w:rPr>
          <w:rFonts w:ascii="Arial"/>
          <w:w w:val="105"/>
          <w:sz w:val="19"/>
        </w:rPr>
        <w:t>Please respond as soon as possible. Thank you.</w:t>
      </w:r>
    </w:p>
    <w:p>
      <w:pPr>
        <w:spacing w:before="43"/>
        <w:ind w:left="1156" w:right="0" w:firstLine="0"/>
        <w:jc w:val="left"/>
        <w:rPr>
          <w:b/>
          <w:i/>
          <w:sz w:val="26"/>
        </w:rPr>
      </w:pPr>
      <w:r>
        <w:rPr>
          <w:b/>
          <w:i/>
          <w:sz w:val="26"/>
        </w:rPr>
        <w:t>Michael Fiorito</w:t>
      </w:r>
    </w:p>
    <w:p>
      <w:pPr>
        <w:spacing w:before="25"/>
        <w:ind w:left="1145" w:right="0" w:firstLine="0"/>
        <w:jc w:val="left"/>
        <w:rPr>
          <w:b/>
          <w:i/>
          <w:sz w:val="22"/>
        </w:rPr>
      </w:pPr>
      <w:r>
        <w:rPr>
          <w:b/>
          <w:i/>
          <w:w w:val="115"/>
          <w:sz w:val="22"/>
        </w:rPr>
        <w:t>(212) 770  </w:t>
      </w:r>
      <w:r>
        <w:rPr>
          <w:b/>
          <w:w w:val="115"/>
          <w:sz w:val="22"/>
        </w:rPr>
        <w:t>- </w:t>
      </w:r>
      <w:r>
        <w:rPr>
          <w:b/>
          <w:i/>
          <w:w w:val="115"/>
          <w:sz w:val="22"/>
        </w:rPr>
        <w:t>6762</w:t>
      </w:r>
    </w:p>
    <w:p>
      <w:pPr>
        <w:pStyle w:val="BodyText"/>
        <w:spacing w:before="7"/>
        <w:rPr>
          <w:b/>
          <w:i/>
          <w:sz w:val="20"/>
        </w:rPr>
      </w:pPr>
    </w:p>
    <w:p>
      <w:pPr>
        <w:spacing w:line="161" w:lineRule="exact" w:before="0"/>
        <w:ind w:left="1498" w:right="0" w:firstLine="0"/>
        <w:jc w:val="left"/>
        <w:rPr>
          <w:rFonts w:ascii="Arial" w:hAnsi="Arial"/>
          <w:sz w:val="19"/>
        </w:rPr>
      </w:pPr>
      <w:r>
        <w:rPr>
          <w:rFonts w:ascii="Arial" w:hAnsi="Arial"/>
          <w:w w:val="105"/>
          <w:sz w:val="19"/>
        </w:rPr>
        <w:t>-----Original Message----­</w:t>
      </w:r>
    </w:p>
    <w:p>
      <w:pPr>
        <w:tabs>
          <w:tab w:pos="2572" w:val="left" w:leader="none"/>
        </w:tabs>
        <w:spacing w:line="267" w:lineRule="exact" w:before="0"/>
        <w:ind w:left="1469" w:right="0" w:firstLine="0"/>
        <w:jc w:val="left"/>
        <w:rPr>
          <w:rFonts w:ascii="Arial"/>
          <w:b/>
          <w:sz w:val="32"/>
        </w:rPr>
      </w:pPr>
      <w:r>
        <w:rPr/>
        <w:drawing>
          <wp:anchor distT="0" distB="0" distL="0" distR="0" allowOverlap="1" layoutInCell="1" locked="0" behindDoc="1" simplePos="0" relativeHeight="267998399">
            <wp:simplePos x="0" y="0"/>
            <wp:positionH relativeFrom="page">
              <wp:posOffset>3864864</wp:posOffset>
            </wp:positionH>
            <wp:positionV relativeFrom="paragraph">
              <wp:posOffset>81771</wp:posOffset>
            </wp:positionV>
            <wp:extent cx="438912" cy="121919"/>
            <wp:effectExtent l="0" t="0" r="0" b="0"/>
            <wp:wrapNone/>
            <wp:docPr id="129" name="image91.png" descr=""/>
            <wp:cNvGraphicFramePr>
              <a:graphicFrameLocks noChangeAspect="1"/>
            </wp:cNvGraphicFramePr>
            <a:graphic>
              <a:graphicData uri="http://schemas.openxmlformats.org/drawingml/2006/picture">
                <pic:pic>
                  <pic:nvPicPr>
                    <pic:cNvPr id="130" name="image91.png"/>
                    <pic:cNvPicPr/>
                  </pic:nvPicPr>
                  <pic:blipFill>
                    <a:blip r:embed="rId230" cstate="print"/>
                    <a:stretch>
                      <a:fillRect/>
                    </a:stretch>
                  </pic:blipFill>
                  <pic:spPr>
                    <a:xfrm>
                      <a:off x="0" y="0"/>
                      <a:ext cx="438912" cy="121919"/>
                    </a:xfrm>
                    <a:prstGeom prst="rect">
                      <a:avLst/>
                    </a:prstGeom>
                  </pic:spPr>
                </pic:pic>
              </a:graphicData>
            </a:graphic>
          </wp:anchor>
        </w:drawing>
      </w:r>
      <w:r>
        <w:rPr/>
        <w:drawing>
          <wp:anchor distT="0" distB="0" distL="0" distR="0" allowOverlap="1" layoutInCell="1" locked="0" behindDoc="1" simplePos="0" relativeHeight="267998423">
            <wp:simplePos x="0" y="0"/>
            <wp:positionH relativeFrom="page">
              <wp:posOffset>4864608</wp:posOffset>
            </wp:positionH>
            <wp:positionV relativeFrom="paragraph">
              <wp:posOffset>81771</wp:posOffset>
            </wp:positionV>
            <wp:extent cx="560832" cy="97536"/>
            <wp:effectExtent l="0" t="0" r="0" b="0"/>
            <wp:wrapNone/>
            <wp:docPr id="131" name="image92.png" descr=""/>
            <wp:cNvGraphicFramePr>
              <a:graphicFrameLocks noChangeAspect="1"/>
            </wp:cNvGraphicFramePr>
            <a:graphic>
              <a:graphicData uri="http://schemas.openxmlformats.org/drawingml/2006/picture">
                <pic:pic>
                  <pic:nvPicPr>
                    <pic:cNvPr id="132" name="image92.png"/>
                    <pic:cNvPicPr/>
                  </pic:nvPicPr>
                  <pic:blipFill>
                    <a:blip r:embed="rId231" cstate="print"/>
                    <a:stretch>
                      <a:fillRect/>
                    </a:stretch>
                  </pic:blipFill>
                  <pic:spPr>
                    <a:xfrm>
                      <a:off x="0" y="0"/>
                      <a:ext cx="560832" cy="97536"/>
                    </a:xfrm>
                    <a:prstGeom prst="rect">
                      <a:avLst/>
                    </a:prstGeom>
                  </pic:spPr>
                </pic:pic>
              </a:graphicData>
            </a:graphic>
          </wp:anchor>
        </w:drawing>
      </w:r>
      <w:r>
        <w:rPr/>
        <w:pict>
          <v:line style="position:absolute;mso-position-horizontal-relative:page;mso-position-vertical-relative:paragraph;z-index:11728" from="158.424194pt,73.512662pt" to="158.424194pt,3.510862pt" stroked="true" strokeweight="2.144087pt" strokecolor="#000000">
            <v:stroke dashstyle="solid"/>
            <w10:wrap type="none"/>
          </v:line>
        </w:pict>
      </w:r>
      <w:r>
        <w:rPr>
          <w:rFonts w:ascii="Arial"/>
          <w:w w:val="95"/>
          <w:sz w:val="22"/>
        </w:rPr>
        <w:t>fFrom:</w:t>
      </w:r>
      <w:r>
        <w:rPr>
          <w:rFonts w:ascii="Arial"/>
          <w:spacing w:val="1"/>
          <w:w w:val="95"/>
          <w:sz w:val="22"/>
        </w:rPr>
        <w:t> </w:t>
      </w:r>
      <w:r>
        <w:rPr>
          <w:rFonts w:ascii="Arial"/>
          <w:w w:val="95"/>
          <w:sz w:val="22"/>
        </w:rPr>
        <w:t>.</w:t>
        <w:tab/>
      </w:r>
      <w:r>
        <w:rPr>
          <w:rFonts w:ascii="Arial"/>
          <w:b/>
          <w:w w:val="80"/>
          <w:sz w:val="19"/>
        </w:rPr>
        <w:t>Cenit,</w:t>
      </w:r>
      <w:r>
        <w:rPr>
          <w:rFonts w:ascii="Arial"/>
          <w:b/>
          <w:spacing w:val="-12"/>
          <w:w w:val="80"/>
          <w:sz w:val="19"/>
        </w:rPr>
        <w:t> </w:t>
      </w:r>
      <w:r>
        <w:rPr>
          <w:rFonts w:ascii="Arial"/>
          <w:b/>
          <w:w w:val="80"/>
          <w:sz w:val="32"/>
        </w:rPr>
        <w:t>Mark</w:t>
      </w:r>
    </w:p>
    <w:p>
      <w:pPr>
        <w:tabs>
          <w:tab w:pos="2574" w:val="left" w:leader="none"/>
        </w:tabs>
        <w:spacing w:line="256" w:lineRule="exact" w:before="0"/>
        <w:ind w:left="1498" w:right="0" w:firstLine="0"/>
        <w:jc w:val="left"/>
        <w:rPr>
          <w:rFonts w:ascii="Arial"/>
          <w:sz w:val="19"/>
        </w:rPr>
      </w:pPr>
      <w:r>
        <w:rPr>
          <w:rFonts w:ascii="Arial"/>
          <w:b/>
          <w:sz w:val="19"/>
        </w:rPr>
        <w:t>Sent:</w:t>
        <w:tab/>
      </w:r>
      <w:r>
        <w:rPr>
          <w:rFonts w:ascii="Arial"/>
          <w:sz w:val="19"/>
        </w:rPr>
        <w:t>Wednesday,-Febru-ary</w:t>
      </w:r>
      <w:r>
        <w:rPr>
          <w:rFonts w:ascii="Arial"/>
          <w:spacing w:val="-31"/>
          <w:sz w:val="19"/>
        </w:rPr>
        <w:t> </w:t>
      </w:r>
      <w:r>
        <w:rPr>
          <w:sz w:val="26"/>
        </w:rPr>
        <w:t>04,</w:t>
      </w:r>
      <w:r>
        <w:rPr>
          <w:spacing w:val="-41"/>
          <w:sz w:val="26"/>
        </w:rPr>
        <w:t> </w:t>
      </w:r>
      <w:r>
        <w:rPr>
          <w:rFonts w:ascii="Arial"/>
          <w:sz w:val="19"/>
        </w:rPr>
        <w:t>1998</w:t>
      </w:r>
      <w:r>
        <w:rPr>
          <w:rFonts w:ascii="Arial"/>
          <w:spacing w:val="-30"/>
          <w:sz w:val="19"/>
        </w:rPr>
        <w:t> </w:t>
      </w:r>
      <w:r>
        <w:rPr>
          <w:sz w:val="26"/>
        </w:rPr>
        <w:t>10:13</w:t>
      </w:r>
      <w:r>
        <w:rPr>
          <w:spacing w:val="-43"/>
          <w:sz w:val="26"/>
        </w:rPr>
        <w:t> </w:t>
      </w:r>
      <w:r>
        <w:rPr>
          <w:rFonts w:ascii="Arial"/>
          <w:sz w:val="19"/>
        </w:rPr>
        <w:t>AM</w:t>
      </w:r>
      <w:r>
        <w:rPr>
          <w:rFonts w:ascii="Arial"/>
          <w:spacing w:val="-41"/>
          <w:sz w:val="19"/>
        </w:rPr>
        <w:t> </w:t>
      </w:r>
      <w:r>
        <w:rPr>
          <w:rFonts w:ascii="Arial"/>
          <w:sz w:val="19"/>
        </w:rPr>
        <w:t>..</w:t>
      </w:r>
    </w:p>
    <w:p>
      <w:pPr>
        <w:tabs>
          <w:tab w:pos="2570" w:val="left" w:leader="none"/>
        </w:tabs>
        <w:spacing w:before="13"/>
        <w:ind w:left="1495" w:right="0" w:firstLine="0"/>
        <w:jc w:val="left"/>
        <w:rPr>
          <w:rFonts w:ascii="Arial"/>
          <w:sz w:val="19"/>
        </w:rPr>
      </w:pPr>
      <w:r>
        <w:rPr>
          <w:rFonts w:ascii="Arial"/>
          <w:b/>
          <w:w w:val="105"/>
          <w:sz w:val="19"/>
        </w:rPr>
        <w:t>To:</w:t>
        <w:tab/>
      </w:r>
      <w:r>
        <w:rPr>
          <w:rFonts w:ascii="Arial"/>
          <w:w w:val="105"/>
          <w:sz w:val="19"/>
        </w:rPr>
        <w:t>Fiorito,</w:t>
      </w:r>
      <w:r>
        <w:rPr>
          <w:rFonts w:ascii="Arial"/>
          <w:spacing w:val="-14"/>
          <w:w w:val="105"/>
          <w:sz w:val="19"/>
        </w:rPr>
        <w:t> </w:t>
      </w:r>
      <w:r>
        <w:rPr>
          <w:rFonts w:ascii="Arial"/>
          <w:w w:val="105"/>
          <w:sz w:val="19"/>
        </w:rPr>
        <w:t>Michael</w:t>
      </w:r>
    </w:p>
    <w:p>
      <w:pPr>
        <w:tabs>
          <w:tab w:pos="2570" w:val="left" w:leader="none"/>
        </w:tabs>
        <w:spacing w:line="256" w:lineRule="auto" w:before="10"/>
        <w:ind w:left="2577" w:right="1150" w:hanging="1080"/>
        <w:jc w:val="left"/>
        <w:rPr>
          <w:rFonts w:ascii="Arial"/>
          <w:sz w:val="19"/>
        </w:rPr>
      </w:pPr>
      <w:r>
        <w:rPr>
          <w:rFonts w:ascii="Arial"/>
          <w:b/>
          <w:w w:val="105"/>
          <w:sz w:val="19"/>
        </w:rPr>
        <w:t>Subject:</w:t>
        <w:tab/>
      </w:r>
      <w:r>
        <w:rPr>
          <w:rFonts w:ascii="Arial"/>
          <w:w w:val="105"/>
          <w:sz w:val="19"/>
        </w:rPr>
        <w:t>FW: Aestheticians &amp; Electrologists / Day</w:t>
      </w:r>
      <w:r>
        <w:rPr>
          <w:rFonts w:ascii="Arial"/>
          <w:spacing w:val="-36"/>
          <w:w w:val="105"/>
          <w:sz w:val="19"/>
        </w:rPr>
        <w:t> </w:t>
      </w:r>
      <w:r>
        <w:rPr>
          <w:rFonts w:ascii="Arial"/>
          <w:w w:val="105"/>
          <w:sz w:val="19"/>
        </w:rPr>
        <w:t>Spa</w:t>
      </w:r>
      <w:r>
        <w:rPr>
          <w:rFonts w:ascii="Arial"/>
          <w:spacing w:val="-9"/>
          <w:w w:val="105"/>
          <w:sz w:val="19"/>
        </w:rPr>
        <w:t> </w:t>
      </w:r>
      <w:r>
        <w:rPr>
          <w:rFonts w:ascii="Arial"/>
          <w:w w:val="105"/>
          <w:sz w:val="19"/>
        </w:rPr>
        <w:t>Professional</w:t>
      </w:r>
      <w:r>
        <w:rPr>
          <w:rFonts w:ascii="Arial"/>
          <w:w w:val="103"/>
          <w:sz w:val="19"/>
        </w:rPr>
        <w:t> </w:t>
      </w:r>
      <w:r>
        <w:rPr>
          <w:rFonts w:ascii="Arial"/>
          <w:w w:val="105"/>
          <w:sz w:val="19"/>
        </w:rPr>
        <w:t>Liability</w:t>
      </w:r>
    </w:p>
    <w:p>
      <w:pPr>
        <w:tabs>
          <w:tab w:pos="2928" w:val="left" w:leader="none"/>
        </w:tabs>
        <w:spacing w:line="504" w:lineRule="auto" w:before="0"/>
        <w:ind w:left="1499" w:right="5467" w:hanging="4"/>
        <w:jc w:val="left"/>
        <w:rPr>
          <w:rFonts w:ascii="Arial"/>
          <w:sz w:val="19"/>
        </w:rPr>
      </w:pPr>
      <w:r>
        <w:rPr>
          <w:rFonts w:ascii="Arial"/>
          <w:b/>
          <w:w w:val="105"/>
          <w:sz w:val="19"/>
        </w:rPr>
        <w:t>Importance:</w:t>
        <w:tab/>
      </w:r>
      <w:r>
        <w:rPr>
          <w:rFonts w:ascii="Arial"/>
          <w:w w:val="105"/>
          <w:sz w:val="19"/>
        </w:rPr>
        <w:t>High Michael,</w:t>
      </w:r>
    </w:p>
    <w:p>
      <w:pPr>
        <w:spacing w:line="247" w:lineRule="auto" w:before="11"/>
        <w:ind w:left="1499" w:right="878" w:hanging="3"/>
        <w:jc w:val="left"/>
        <w:rPr>
          <w:rFonts w:ascii="Arial"/>
          <w:sz w:val="19"/>
        </w:rPr>
      </w:pPr>
      <w:r>
        <w:rPr>
          <w:rFonts w:ascii="Arial"/>
          <w:w w:val="105"/>
          <w:sz w:val="19"/>
        </w:rPr>
        <w:t>I just found out that we have a trade show in march in NY. If there is any way we could push this along it would be appreciated</w:t>
      </w:r>
    </w:p>
    <w:p>
      <w:pPr>
        <w:spacing w:after="0" w:line="247" w:lineRule="auto"/>
        <w:jc w:val="left"/>
        <w:rPr>
          <w:rFonts w:ascii="Arial"/>
          <w:sz w:val="19"/>
        </w:rPr>
        <w:sectPr>
          <w:footerReference w:type="even" r:id="rId229"/>
          <w:pgSz w:w="12290" w:h="15840"/>
          <w:pgMar w:footer="0" w:header="0" w:top="1360" w:bottom="280" w:left="1740" w:right="1740"/>
        </w:sect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3"/>
        <w:rPr>
          <w:rFonts w:ascii="Arial"/>
          <w:sz w:val="25"/>
        </w:rPr>
      </w:pPr>
    </w:p>
    <w:p>
      <w:pPr>
        <w:spacing w:after="0"/>
        <w:rPr>
          <w:rFonts w:ascii="Arial"/>
          <w:sz w:val="25"/>
        </w:rPr>
        <w:sectPr>
          <w:footerReference w:type="default" r:id="rId232"/>
          <w:pgSz w:w="12290" w:h="15840"/>
          <w:pgMar w:footer="0" w:header="0" w:top="1500" w:bottom="280" w:left="1740" w:right="1740"/>
        </w:sectPr>
      </w:pPr>
    </w:p>
    <w:p>
      <w:pPr>
        <w:spacing w:before="94"/>
        <w:ind w:left="1217" w:right="0" w:firstLine="0"/>
        <w:jc w:val="left"/>
        <w:rPr>
          <w:rFonts w:ascii="Arial"/>
          <w:sz w:val="19"/>
        </w:rPr>
      </w:pPr>
      <w:r>
        <w:rPr>
          <w:rFonts w:ascii="Arial"/>
          <w:w w:val="105"/>
          <w:sz w:val="19"/>
        </w:rPr>
        <w:t>Thanks</w:t>
      </w:r>
    </w:p>
    <w:p>
      <w:pPr>
        <w:pStyle w:val="BodyText"/>
        <w:rPr>
          <w:rFonts w:ascii="Arial"/>
          <w:sz w:val="22"/>
        </w:rPr>
      </w:pPr>
    </w:p>
    <w:p>
      <w:pPr>
        <w:tabs>
          <w:tab w:pos="7159" w:val="left" w:leader="none"/>
        </w:tabs>
        <w:spacing w:line="377" w:lineRule="exact" w:before="0"/>
        <w:ind w:left="1204" w:right="0" w:firstLine="0"/>
        <w:jc w:val="left"/>
        <w:rPr>
          <w:rFonts w:ascii="Arial" w:hAnsi="Arial"/>
          <w:sz w:val="32"/>
        </w:rPr>
      </w:pPr>
      <w:r>
        <w:rPr/>
        <w:pict>
          <v:line style="position:absolute;mso-position-horizontal-relative:page;mso-position-vertical-relative:paragraph;z-index:11752" from="144.508804pt,81.908515pt" to="144.508804pt,11.535015pt" stroked="true" strokeweight="2.13911pt" strokecolor="#000000">
            <v:stroke dashstyle="solid"/>
            <w10:wrap type="none"/>
          </v:line>
        </w:pict>
      </w:r>
      <w:r>
        <w:rPr>
          <w:rFonts w:ascii="Arial" w:hAnsi="Arial"/>
          <w:spacing w:val="-123"/>
          <w:w w:val="69"/>
          <w:position w:val="-18"/>
          <w:sz w:val="32"/>
        </w:rPr>
        <w:t>F</w:t>
      </w:r>
      <w:r>
        <w:rPr>
          <w:rFonts w:ascii="Arial" w:hAnsi="Arial"/>
          <w:w w:val="103"/>
          <w:sz w:val="19"/>
        </w:rPr>
        <w:t>-</w:t>
      </w:r>
      <w:r>
        <w:rPr>
          <w:rFonts w:ascii="Arial" w:hAnsi="Arial"/>
          <w:spacing w:val="-6"/>
          <w:w w:val="103"/>
          <w:sz w:val="19"/>
        </w:rPr>
        <w:t>-</w:t>
      </w:r>
      <w:r>
        <w:rPr>
          <w:rFonts w:ascii="Arial" w:hAnsi="Arial"/>
          <w:spacing w:val="-67"/>
          <w:w w:val="69"/>
          <w:position w:val="-18"/>
          <w:sz w:val="32"/>
        </w:rPr>
        <w:t>r</w:t>
      </w:r>
      <w:r>
        <w:rPr>
          <w:rFonts w:ascii="Arial" w:hAnsi="Arial"/>
          <w:w w:val="103"/>
          <w:sz w:val="19"/>
        </w:rPr>
        <w:t>-</w:t>
      </w:r>
      <w:r>
        <w:rPr>
          <w:rFonts w:ascii="Arial" w:hAnsi="Arial"/>
          <w:spacing w:val="-63"/>
          <w:w w:val="103"/>
          <w:sz w:val="19"/>
        </w:rPr>
        <w:t>-</w:t>
      </w:r>
      <w:r>
        <w:rPr>
          <w:rFonts w:ascii="Arial" w:hAnsi="Arial"/>
          <w:spacing w:val="-56"/>
          <w:w w:val="69"/>
          <w:position w:val="-18"/>
          <w:sz w:val="32"/>
        </w:rPr>
        <w:t>o</w:t>
      </w:r>
      <w:r>
        <w:rPr>
          <w:rFonts w:ascii="Arial" w:hAnsi="Arial"/>
          <w:spacing w:val="-5"/>
          <w:w w:val="103"/>
          <w:sz w:val="19"/>
        </w:rPr>
        <w:t>-</w:t>
      </w:r>
      <w:r>
        <w:rPr>
          <w:rFonts w:ascii="Arial" w:hAnsi="Arial"/>
          <w:spacing w:val="-178"/>
          <w:w w:val="69"/>
          <w:position w:val="-18"/>
          <w:sz w:val="32"/>
        </w:rPr>
        <w:t>m</w:t>
      </w:r>
      <w:r>
        <w:rPr>
          <w:rFonts w:ascii="Arial" w:hAnsi="Arial"/>
          <w:w w:val="103"/>
          <w:sz w:val="19"/>
        </w:rPr>
        <w:t>O</w:t>
      </w:r>
      <w:r>
        <w:rPr>
          <w:rFonts w:ascii="Arial" w:hAnsi="Arial"/>
          <w:spacing w:val="-37"/>
          <w:w w:val="103"/>
          <w:sz w:val="19"/>
        </w:rPr>
        <w:t>r</w:t>
      </w:r>
      <w:r>
        <w:rPr>
          <w:rFonts w:ascii="Arial" w:hAnsi="Arial"/>
          <w:spacing w:val="-23"/>
          <w:w w:val="69"/>
          <w:position w:val="-18"/>
          <w:sz w:val="32"/>
        </w:rPr>
        <w:t>:</w:t>
      </w:r>
      <w:r>
        <w:rPr>
          <w:rFonts w:ascii="Arial" w:hAnsi="Arial"/>
          <w:spacing w:val="-19"/>
          <w:w w:val="103"/>
          <w:sz w:val="19"/>
        </w:rPr>
        <w:t>i</w:t>
      </w:r>
      <w:r>
        <w:rPr>
          <w:rFonts w:ascii="Arial" w:hAnsi="Arial"/>
          <w:spacing w:val="-22"/>
          <w:w w:val="69"/>
          <w:position w:val="-18"/>
          <w:sz w:val="32"/>
        </w:rPr>
        <w:t>'</w:t>
      </w:r>
      <w:r>
        <w:rPr>
          <w:rFonts w:ascii="Arial" w:hAnsi="Arial"/>
          <w:spacing w:val="-86"/>
          <w:w w:val="103"/>
          <w:sz w:val="19"/>
        </w:rPr>
        <w:t>g</w:t>
      </w:r>
      <w:r>
        <w:rPr>
          <w:rFonts w:ascii="Arial" w:hAnsi="Arial"/>
          <w:w w:val="69"/>
          <w:position w:val="-18"/>
          <w:sz w:val="32"/>
        </w:rPr>
        <w:t>·</w:t>
      </w:r>
      <w:r>
        <w:rPr>
          <w:rFonts w:ascii="Arial" w:hAnsi="Arial"/>
          <w:spacing w:val="-58"/>
          <w:w w:val="69"/>
          <w:position w:val="-18"/>
          <w:sz w:val="32"/>
        </w:rPr>
        <w:t>-</w:t>
      </w:r>
      <w:r>
        <w:rPr>
          <w:rFonts w:ascii="Arial" w:hAnsi="Arial"/>
          <w:w w:val="103"/>
          <w:sz w:val="19"/>
        </w:rPr>
        <w:t>in</w:t>
      </w:r>
      <w:r>
        <w:rPr>
          <w:rFonts w:ascii="Arial" w:hAnsi="Arial"/>
          <w:spacing w:val="-66"/>
          <w:w w:val="103"/>
          <w:sz w:val="19"/>
        </w:rPr>
        <w:t>a</w:t>
      </w:r>
      <w:r>
        <w:rPr>
          <w:rFonts w:ascii="Arial" w:hAnsi="Arial"/>
          <w:w w:val="26"/>
          <w:position w:val="-18"/>
          <w:sz w:val="32"/>
        </w:rPr>
        <w:t>··</w:t>
      </w:r>
      <w:r>
        <w:rPr>
          <w:rFonts w:ascii="Arial" w:hAnsi="Arial"/>
          <w:spacing w:val="-10"/>
          <w:w w:val="26"/>
          <w:position w:val="-18"/>
          <w:sz w:val="32"/>
        </w:rPr>
        <w:t>·</w:t>
      </w:r>
      <w:r>
        <w:rPr>
          <w:rFonts w:ascii="Arial" w:hAnsi="Arial"/>
          <w:w w:val="103"/>
          <w:sz w:val="19"/>
        </w:rPr>
        <w:t>l</w:t>
      </w:r>
      <w:r>
        <w:rPr>
          <w:rFonts w:ascii="Arial" w:hAnsi="Arial"/>
          <w:spacing w:val="7"/>
          <w:sz w:val="19"/>
        </w:rPr>
        <w:t> </w:t>
      </w:r>
      <w:r>
        <w:rPr>
          <w:rFonts w:ascii="Arial" w:hAnsi="Arial"/>
          <w:spacing w:val="-160"/>
          <w:w w:val="103"/>
          <w:sz w:val="19"/>
        </w:rPr>
        <w:t>M</w:t>
      </w:r>
      <w:r>
        <w:rPr>
          <w:rFonts w:ascii="Arial" w:hAnsi="Arial"/>
          <w:b/>
          <w:w w:val="56"/>
          <w:position w:val="-18"/>
          <w:sz w:val="32"/>
        </w:rPr>
        <w:t>c</w:t>
      </w:r>
      <w:r>
        <w:rPr>
          <w:rFonts w:ascii="Arial" w:hAnsi="Arial"/>
          <w:b/>
          <w:spacing w:val="-36"/>
          <w:w w:val="56"/>
          <w:position w:val="-18"/>
          <w:sz w:val="32"/>
        </w:rPr>
        <w:t>e</w:t>
      </w:r>
      <w:r>
        <w:rPr>
          <w:rFonts w:ascii="Arial" w:hAnsi="Arial"/>
          <w:spacing w:val="-67"/>
          <w:w w:val="103"/>
          <w:sz w:val="19"/>
        </w:rPr>
        <w:t>e</w:t>
      </w:r>
      <w:r>
        <w:rPr>
          <w:rFonts w:ascii="Arial" w:hAnsi="Arial"/>
          <w:b/>
          <w:spacing w:val="-37"/>
          <w:w w:val="56"/>
          <w:position w:val="-18"/>
          <w:sz w:val="32"/>
        </w:rPr>
        <w:t>n</w:t>
      </w:r>
      <w:r>
        <w:rPr>
          <w:rFonts w:ascii="Arial" w:hAnsi="Arial"/>
          <w:spacing w:val="-54"/>
          <w:w w:val="104"/>
          <w:sz w:val="19"/>
        </w:rPr>
        <w:t>s</w:t>
      </w:r>
      <w:r>
        <w:rPr>
          <w:rFonts w:ascii="Arial" w:hAnsi="Arial"/>
          <w:b/>
          <w:spacing w:val="-6"/>
          <w:w w:val="56"/>
          <w:position w:val="-18"/>
          <w:sz w:val="32"/>
        </w:rPr>
        <w:t>:</w:t>
      </w:r>
      <w:r>
        <w:rPr>
          <w:rFonts w:ascii="Arial" w:hAnsi="Arial"/>
          <w:spacing w:val="-92"/>
          <w:w w:val="104"/>
          <w:sz w:val="19"/>
        </w:rPr>
        <w:t>s</w:t>
      </w:r>
      <w:r>
        <w:rPr>
          <w:rFonts w:ascii="Arial" w:hAnsi="Arial"/>
          <w:b/>
          <w:w w:val="56"/>
          <w:position w:val="-18"/>
          <w:sz w:val="32"/>
        </w:rPr>
        <w:t>,</w:t>
      </w:r>
      <w:r>
        <w:rPr>
          <w:rFonts w:ascii="Arial" w:hAnsi="Arial"/>
          <w:b/>
          <w:spacing w:val="-67"/>
          <w:position w:val="-18"/>
          <w:sz w:val="32"/>
        </w:rPr>
        <w:t> </w:t>
      </w:r>
      <w:r>
        <w:rPr>
          <w:rFonts w:ascii="Arial" w:hAnsi="Arial"/>
          <w:spacing w:val="-101"/>
          <w:w w:val="103"/>
          <w:sz w:val="19"/>
        </w:rPr>
        <w:t>a</w:t>
      </w:r>
      <w:r>
        <w:rPr>
          <w:rFonts w:ascii="Arial" w:hAnsi="Arial"/>
          <w:b/>
          <w:w w:val="56"/>
          <w:position w:val="-18"/>
          <w:sz w:val="32"/>
        </w:rPr>
        <w:t>·</w:t>
      </w:r>
      <w:r>
        <w:rPr>
          <w:rFonts w:ascii="Arial" w:hAnsi="Arial"/>
          <w:b/>
          <w:spacing w:val="-66"/>
          <w:w w:val="56"/>
          <w:position w:val="-18"/>
          <w:sz w:val="32"/>
        </w:rPr>
        <w:t>n</w:t>
      </w:r>
      <w:r>
        <w:rPr>
          <w:rFonts w:ascii="Arial" w:hAnsi="Arial"/>
          <w:spacing w:val="-39"/>
          <w:w w:val="103"/>
          <w:sz w:val="19"/>
        </w:rPr>
        <w:t>g</w:t>
      </w:r>
      <w:r>
        <w:rPr>
          <w:rFonts w:ascii="Arial" w:hAnsi="Arial"/>
          <w:b/>
          <w:spacing w:val="-67"/>
          <w:w w:val="56"/>
          <w:position w:val="-18"/>
          <w:sz w:val="32"/>
        </w:rPr>
        <w:t>n</w:t>
      </w:r>
      <w:r>
        <w:rPr>
          <w:rFonts w:ascii="Arial" w:hAnsi="Arial"/>
          <w:spacing w:val="-37"/>
          <w:w w:val="103"/>
          <w:sz w:val="19"/>
        </w:rPr>
        <w:t>e</w:t>
      </w:r>
      <w:r>
        <w:rPr>
          <w:rFonts w:ascii="Arial" w:hAnsi="Arial"/>
          <w:b/>
          <w:spacing w:val="-60"/>
          <w:w w:val="56"/>
          <w:position w:val="-18"/>
          <w:sz w:val="32"/>
        </w:rPr>
        <w:t>a</w:t>
      </w:r>
      <w:r>
        <w:rPr>
          <w:rFonts w:ascii="Arial" w:hAnsi="Arial"/>
          <w:spacing w:val="-2"/>
          <w:w w:val="103"/>
          <w:sz w:val="19"/>
        </w:rPr>
        <w:t>-</w:t>
      </w:r>
      <w:r>
        <w:rPr>
          <w:rFonts w:ascii="Arial" w:hAnsi="Arial"/>
          <w:b/>
          <w:spacing w:val="-64"/>
          <w:w w:val="56"/>
          <w:position w:val="-18"/>
          <w:sz w:val="32"/>
        </w:rPr>
        <w:t>r</w:t>
      </w:r>
      <w:r>
        <w:rPr>
          <w:rFonts w:ascii="Arial" w:hAnsi="Arial"/>
          <w:w w:val="103"/>
          <w:sz w:val="19"/>
        </w:rPr>
        <w:t>-</w:t>
      </w:r>
      <w:r>
        <w:rPr>
          <w:rFonts w:ascii="Arial" w:hAnsi="Arial"/>
          <w:spacing w:val="-62"/>
          <w:w w:val="103"/>
          <w:sz w:val="19"/>
        </w:rPr>
        <w:t>-</w:t>
      </w:r>
      <w:r>
        <w:rPr>
          <w:rFonts w:ascii="Arial" w:hAnsi="Arial"/>
          <w:b/>
          <w:spacing w:val="-32"/>
          <w:w w:val="56"/>
          <w:position w:val="-18"/>
          <w:sz w:val="32"/>
        </w:rPr>
        <w:t>k</w:t>
      </w:r>
      <w:r>
        <w:rPr>
          <w:rFonts w:ascii="Arial" w:hAnsi="Arial"/>
          <w:w w:val="103"/>
          <w:sz w:val="19"/>
        </w:rPr>
        <w:t>--</w:t>
      </w:r>
      <w:r>
        <w:rPr>
          <w:rFonts w:ascii="Arial" w:hAnsi="Arial"/>
          <w:spacing w:val="4"/>
          <w:sz w:val="19"/>
        </w:rPr>
        <w:t> </w:t>
      </w:r>
      <w:r>
        <w:rPr>
          <w:rFonts w:ascii="Arial" w:hAnsi="Arial"/>
          <w:w w:val="86"/>
          <w:position w:val="-18"/>
          <w:sz w:val="32"/>
        </w:rPr>
        <w:t>.</w:t>
      </w:r>
      <w:r>
        <w:rPr>
          <w:rFonts w:ascii="Arial" w:hAnsi="Arial"/>
          <w:position w:val="-18"/>
          <w:sz w:val="32"/>
        </w:rPr>
        <w:tab/>
      </w:r>
      <w:r>
        <w:rPr>
          <w:rFonts w:ascii="Arial" w:hAnsi="Arial"/>
          <w:w w:val="71"/>
          <w:position w:val="-18"/>
          <w:sz w:val="32"/>
        </w:rPr>
        <w:t>·</w:t>
      </w:r>
    </w:p>
    <w:p>
      <w:pPr>
        <w:tabs>
          <w:tab w:pos="2028" w:val="left" w:leader="none"/>
        </w:tabs>
        <w:spacing w:line="328" w:lineRule="exact" w:before="0"/>
        <w:ind w:left="1201" w:right="0" w:firstLine="0"/>
        <w:jc w:val="left"/>
        <w:rPr>
          <w:sz w:val="28"/>
        </w:rPr>
      </w:pPr>
      <w:r>
        <w:rPr>
          <w:b/>
          <w:w w:val="90"/>
          <w:sz w:val="29"/>
        </w:rPr>
        <w:t>SenE·</w:t>
        <w:tab/>
      </w:r>
      <w:r>
        <w:rPr>
          <w:rFonts w:ascii="Arial" w:hAnsi="Arial"/>
          <w:w w:val="75"/>
          <w:sz w:val="34"/>
        </w:rPr>
        <w:t>·--Tuesday, </w:t>
      </w:r>
      <w:r>
        <w:rPr>
          <w:w w:val="75"/>
          <w:sz w:val="28"/>
        </w:rPr>
        <w:t>February63</w:t>
      </w:r>
      <w:r>
        <w:rPr>
          <w:spacing w:val="4"/>
          <w:w w:val="75"/>
          <w:sz w:val="28"/>
        </w:rPr>
        <w:t> </w:t>
      </w:r>
      <w:r>
        <w:rPr>
          <w:w w:val="75"/>
          <w:sz w:val="28"/>
        </w:rPr>
        <w:t>T99iflf:2iAM</w:t>
      </w:r>
    </w:p>
    <w:p>
      <w:pPr>
        <w:tabs>
          <w:tab w:pos="2299" w:val="left" w:leader="none"/>
        </w:tabs>
        <w:spacing w:line="215" w:lineRule="exact" w:before="0"/>
        <w:ind w:left="1217" w:right="0" w:firstLine="0"/>
        <w:jc w:val="left"/>
        <w:rPr>
          <w:rFonts w:ascii="Arial"/>
          <w:sz w:val="19"/>
        </w:rPr>
      </w:pPr>
      <w:r>
        <w:rPr>
          <w:rFonts w:ascii="Arial"/>
          <w:b/>
          <w:w w:val="105"/>
          <w:sz w:val="19"/>
        </w:rPr>
        <w:t>To:</w:t>
        <w:tab/>
      </w:r>
      <w:r>
        <w:rPr>
          <w:rFonts w:ascii="Arial"/>
          <w:w w:val="105"/>
          <w:sz w:val="19"/>
        </w:rPr>
        <w:t>Fiorito,</w:t>
      </w:r>
      <w:r>
        <w:rPr>
          <w:rFonts w:ascii="Arial"/>
          <w:spacing w:val="-27"/>
          <w:w w:val="105"/>
          <w:sz w:val="19"/>
        </w:rPr>
        <w:t> </w:t>
      </w:r>
      <w:r>
        <w:rPr>
          <w:rFonts w:ascii="Arial"/>
          <w:w w:val="105"/>
          <w:sz w:val="19"/>
        </w:rPr>
        <w:t>Michael</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spacing w:before="150"/>
        <w:ind w:left="-18" w:right="0" w:firstLine="0"/>
        <w:jc w:val="left"/>
        <w:rPr>
          <w:rFonts w:ascii="Arial" w:hAnsi="Arial"/>
          <w:sz w:val="17"/>
        </w:rPr>
      </w:pPr>
      <w:r>
        <w:rPr>
          <w:w w:val="125"/>
          <w:sz w:val="12"/>
        </w:rPr>
        <w:t>··7Zc· </w:t>
      </w:r>
      <w:r>
        <w:rPr>
          <w:rFonts w:ascii="Arial" w:hAnsi="Arial"/>
          <w:w w:val="125"/>
          <w:sz w:val="17"/>
        </w:rPr>
        <w:t>i</w:t>
      </w:r>
    </w:p>
    <w:p>
      <w:pPr>
        <w:spacing w:after="0"/>
        <w:jc w:val="left"/>
        <w:rPr>
          <w:rFonts w:ascii="Arial" w:hAnsi="Arial"/>
          <w:sz w:val="17"/>
        </w:rPr>
        <w:sectPr>
          <w:type w:val="continuous"/>
          <w:pgSz w:w="12290" w:h="15840"/>
          <w:pgMar w:top="160" w:bottom="280" w:left="1740" w:right="1740"/>
          <w:cols w:num="2" w:equalWidth="0">
            <w:col w:w="7237" w:space="40"/>
            <w:col w:w="1533"/>
          </w:cols>
        </w:sectPr>
      </w:pPr>
    </w:p>
    <w:p>
      <w:pPr>
        <w:tabs>
          <w:tab w:pos="2299" w:val="left" w:leader="none"/>
        </w:tabs>
        <w:spacing w:line="256" w:lineRule="auto" w:before="14"/>
        <w:ind w:left="2296" w:right="1474" w:hanging="1077"/>
        <w:jc w:val="left"/>
        <w:rPr>
          <w:rFonts w:ascii="Arial"/>
          <w:sz w:val="19"/>
        </w:rPr>
      </w:pPr>
      <w:r>
        <w:rPr>
          <w:rFonts w:ascii="Arial"/>
          <w:b/>
          <w:w w:val="105"/>
          <w:sz w:val="19"/>
        </w:rPr>
        <w:t>Subject:</w:t>
        <w:tab/>
        <w:tab/>
      </w:r>
      <w:r>
        <w:rPr>
          <w:rFonts w:ascii="Arial"/>
          <w:w w:val="105"/>
          <w:sz w:val="19"/>
        </w:rPr>
        <w:t>RE:</w:t>
      </w:r>
      <w:r>
        <w:rPr>
          <w:rFonts w:ascii="Arial"/>
          <w:spacing w:val="-7"/>
          <w:w w:val="105"/>
          <w:sz w:val="19"/>
        </w:rPr>
        <w:t> </w:t>
      </w:r>
      <w:r>
        <w:rPr>
          <w:rFonts w:ascii="Arial"/>
          <w:w w:val="105"/>
          <w:sz w:val="19"/>
        </w:rPr>
        <w:t>Aestheticians &amp;</w:t>
      </w:r>
      <w:r>
        <w:rPr>
          <w:rFonts w:ascii="Arial"/>
          <w:spacing w:val="-12"/>
          <w:w w:val="105"/>
          <w:sz w:val="19"/>
        </w:rPr>
        <w:t> </w:t>
      </w:r>
      <w:r>
        <w:rPr>
          <w:rFonts w:ascii="Arial"/>
          <w:w w:val="105"/>
          <w:sz w:val="19"/>
        </w:rPr>
        <w:t>Electrologists</w:t>
      </w:r>
      <w:r>
        <w:rPr>
          <w:rFonts w:ascii="Arial"/>
          <w:spacing w:val="-24"/>
          <w:w w:val="105"/>
          <w:sz w:val="19"/>
        </w:rPr>
        <w:t> </w:t>
      </w:r>
      <w:r>
        <w:rPr>
          <w:rFonts w:ascii="Arial"/>
          <w:w w:val="105"/>
          <w:sz w:val="19"/>
        </w:rPr>
        <w:t>/</w:t>
      </w:r>
      <w:r>
        <w:rPr>
          <w:rFonts w:ascii="Arial"/>
          <w:spacing w:val="-13"/>
          <w:w w:val="105"/>
          <w:sz w:val="19"/>
        </w:rPr>
        <w:t> </w:t>
      </w:r>
      <w:r>
        <w:rPr>
          <w:rFonts w:ascii="Arial"/>
          <w:w w:val="105"/>
          <w:sz w:val="19"/>
        </w:rPr>
        <w:t>Day</w:t>
      </w:r>
      <w:r>
        <w:rPr>
          <w:rFonts w:ascii="Arial"/>
          <w:spacing w:val="-3"/>
          <w:w w:val="105"/>
          <w:sz w:val="19"/>
        </w:rPr>
        <w:t> </w:t>
      </w:r>
      <w:r>
        <w:rPr>
          <w:rFonts w:ascii="Arial"/>
          <w:w w:val="105"/>
          <w:sz w:val="19"/>
        </w:rPr>
        <w:t>Spa</w:t>
      </w:r>
      <w:r>
        <w:rPr>
          <w:rFonts w:ascii="Arial"/>
          <w:spacing w:val="-9"/>
          <w:w w:val="105"/>
          <w:sz w:val="19"/>
        </w:rPr>
        <w:t> </w:t>
      </w:r>
      <w:r>
        <w:rPr>
          <w:rFonts w:ascii="Arial"/>
          <w:w w:val="105"/>
          <w:sz w:val="19"/>
        </w:rPr>
        <w:t>Professional</w:t>
      </w:r>
      <w:r>
        <w:rPr>
          <w:rFonts w:ascii="Arial"/>
          <w:w w:val="102"/>
          <w:sz w:val="19"/>
        </w:rPr>
        <w:t> </w:t>
      </w:r>
      <w:r>
        <w:rPr>
          <w:rFonts w:ascii="Arial"/>
          <w:w w:val="105"/>
          <w:sz w:val="19"/>
        </w:rPr>
        <w:t>Liability</w:t>
      </w:r>
    </w:p>
    <w:p>
      <w:pPr>
        <w:tabs>
          <w:tab w:pos="2655" w:val="left" w:leader="none"/>
        </w:tabs>
        <w:spacing w:before="0"/>
        <w:ind w:left="1222" w:right="0" w:firstLine="0"/>
        <w:jc w:val="left"/>
        <w:rPr>
          <w:rFonts w:ascii="Arial"/>
          <w:sz w:val="19"/>
        </w:rPr>
      </w:pPr>
      <w:r>
        <w:rPr>
          <w:rFonts w:ascii="Arial"/>
          <w:b/>
          <w:w w:val="105"/>
          <w:sz w:val="19"/>
        </w:rPr>
        <w:t>Importance:</w:t>
        <w:tab/>
      </w:r>
      <w:r>
        <w:rPr>
          <w:rFonts w:ascii="Arial"/>
          <w:w w:val="105"/>
          <w:sz w:val="19"/>
        </w:rPr>
        <w:t>High</w:t>
      </w:r>
    </w:p>
    <w:p>
      <w:pPr>
        <w:pStyle w:val="BodyText"/>
        <w:spacing w:before="5"/>
        <w:rPr>
          <w:rFonts w:ascii="Arial"/>
          <w:sz w:val="22"/>
        </w:rPr>
      </w:pPr>
    </w:p>
    <w:p>
      <w:pPr>
        <w:spacing w:line="247" w:lineRule="auto" w:before="0"/>
        <w:ind w:left="3016" w:right="1286" w:hanging="1434"/>
        <w:jc w:val="left"/>
        <w:rPr>
          <w:rFonts w:ascii="Arial"/>
          <w:b/>
          <w:sz w:val="15"/>
        </w:rPr>
      </w:pPr>
      <w:r>
        <w:rPr>
          <w:rFonts w:ascii="Arial"/>
          <w:b/>
          <w:w w:val="105"/>
          <w:sz w:val="15"/>
        </w:rPr>
        <w:t>While the A&amp;E policy does not have a stated minimum, it would be 200 due to the rating system. </w:t>
      </w:r>
      <w:r>
        <w:rPr>
          <w:sz w:val="16"/>
        </w:rPr>
        <w:t>I </w:t>
      </w:r>
      <w:r>
        <w:rPr>
          <w:rFonts w:ascii="Arial"/>
          <w:b/>
          <w:w w:val="105"/>
          <w:sz w:val="15"/>
        </w:rPr>
        <w:t>am not sure if the omission was intentional or not.</w:t>
      </w:r>
    </w:p>
    <w:p>
      <w:pPr>
        <w:pStyle w:val="BodyText"/>
        <w:spacing w:before="2"/>
        <w:rPr>
          <w:rFonts w:ascii="Arial"/>
          <w:b/>
          <w:sz w:val="15"/>
        </w:rPr>
      </w:pPr>
    </w:p>
    <w:p>
      <w:pPr>
        <w:spacing w:line="228" w:lineRule="auto" w:before="1"/>
        <w:ind w:left="3017" w:right="1286" w:hanging="1434"/>
        <w:jc w:val="left"/>
        <w:rPr>
          <w:rFonts w:ascii="Arial"/>
          <w:b/>
          <w:sz w:val="15"/>
        </w:rPr>
      </w:pPr>
      <w:r>
        <w:rPr>
          <w:rFonts w:ascii="Arial"/>
          <w:b/>
          <w:sz w:val="15"/>
        </w:rPr>
        <w:t>The best answer  </w:t>
      </w:r>
      <w:r>
        <w:rPr>
          <w:sz w:val="18"/>
        </w:rPr>
        <w:t>I </w:t>
      </w:r>
      <w:r>
        <w:rPr>
          <w:rFonts w:ascii="Arial"/>
          <w:b/>
          <w:sz w:val="15"/>
        </w:rPr>
        <w:t>can come up with for the optional  rating is that they  were   based upon industry standards. </w:t>
      </w:r>
      <w:r>
        <w:rPr>
          <w:sz w:val="17"/>
        </w:rPr>
        <w:t>I </w:t>
      </w:r>
      <w:r>
        <w:rPr>
          <w:rFonts w:ascii="Arial"/>
          <w:b/>
          <w:sz w:val="15"/>
        </w:rPr>
        <w:t>that is not sufficient let me know </w:t>
      </w:r>
      <w:r>
        <w:rPr>
          <w:sz w:val="17"/>
        </w:rPr>
        <w:t>&amp; </w:t>
      </w:r>
      <w:r>
        <w:rPr>
          <w:sz w:val="16"/>
        </w:rPr>
        <w:t>I </w:t>
      </w:r>
      <w:r>
        <w:rPr>
          <w:rFonts w:ascii="Arial"/>
          <w:b/>
          <w:sz w:val="15"/>
        </w:rPr>
        <w:t>will try  to back it up a little  </w:t>
      </w:r>
      <w:r>
        <w:rPr>
          <w:rFonts w:ascii="Arial"/>
          <w:b/>
          <w:spacing w:val="4"/>
          <w:sz w:val="15"/>
        </w:rPr>
        <w:t> </w:t>
      </w:r>
      <w:r>
        <w:rPr>
          <w:rFonts w:ascii="Arial"/>
          <w:b/>
          <w:sz w:val="15"/>
        </w:rPr>
        <w:t>differently.</w:t>
      </w:r>
    </w:p>
    <w:p>
      <w:pPr>
        <w:pStyle w:val="BodyText"/>
        <w:spacing w:before="3"/>
        <w:rPr>
          <w:rFonts w:ascii="Arial"/>
          <w:b/>
          <w:sz w:val="16"/>
        </w:rPr>
      </w:pPr>
    </w:p>
    <w:p>
      <w:pPr>
        <w:spacing w:before="0"/>
        <w:ind w:left="1586" w:right="0" w:firstLine="0"/>
        <w:jc w:val="left"/>
        <w:rPr>
          <w:rFonts w:ascii="Arial"/>
          <w:b/>
          <w:sz w:val="15"/>
        </w:rPr>
      </w:pPr>
      <w:r>
        <w:rPr>
          <w:rFonts w:ascii="Arial"/>
          <w:b/>
          <w:w w:val="105"/>
          <w:sz w:val="15"/>
        </w:rPr>
        <w:t>Mark</w:t>
      </w:r>
    </w:p>
    <w:p>
      <w:pPr>
        <w:pStyle w:val="BodyText"/>
        <w:rPr>
          <w:rFonts w:ascii="Arial"/>
          <w:b/>
          <w:sz w:val="20"/>
        </w:rPr>
      </w:pPr>
    </w:p>
    <w:p>
      <w:pPr>
        <w:pStyle w:val="BodyText"/>
        <w:spacing w:before="2"/>
        <w:rPr>
          <w:rFonts w:ascii="Arial"/>
          <w:b/>
          <w:sz w:val="20"/>
        </w:rPr>
      </w:pPr>
    </w:p>
    <w:p>
      <w:pPr>
        <w:spacing w:after="0"/>
        <w:rPr>
          <w:rFonts w:ascii="Arial"/>
          <w:sz w:val="20"/>
        </w:rPr>
        <w:sectPr>
          <w:type w:val="continuous"/>
          <w:pgSz w:w="12290" w:h="15840"/>
          <w:pgMar w:top="160" w:bottom="280" w:left="1740" w:right="1740"/>
        </w:sectPr>
      </w:pPr>
    </w:p>
    <w:p>
      <w:pPr>
        <w:spacing w:line="186" w:lineRule="exact" w:before="97"/>
        <w:ind w:left="1580" w:right="-15" w:firstLine="3"/>
        <w:jc w:val="left"/>
        <w:rPr>
          <w:rFonts w:ascii="Arial"/>
          <w:sz w:val="16"/>
        </w:rPr>
      </w:pPr>
      <w:r>
        <w:rPr>
          <w:rFonts w:ascii="Arial"/>
          <w:w w:val="110"/>
          <w:sz w:val="16"/>
        </w:rPr>
        <w:t>From: Sent: </w:t>
      </w:r>
      <w:r>
        <w:rPr>
          <w:w w:val="110"/>
          <w:sz w:val="18"/>
        </w:rPr>
        <w:t>To: </w:t>
      </w:r>
      <w:r>
        <w:rPr>
          <w:rFonts w:ascii="Arial"/>
          <w:w w:val="110"/>
          <w:sz w:val="16"/>
        </w:rPr>
        <w:t>Subject:</w:t>
      </w:r>
    </w:p>
    <w:p>
      <w:pPr>
        <w:spacing w:before="100"/>
        <w:ind w:left="754" w:right="0" w:firstLine="0"/>
        <w:jc w:val="left"/>
        <w:rPr>
          <w:rFonts w:ascii="Arial"/>
          <w:sz w:val="16"/>
        </w:rPr>
      </w:pPr>
      <w:r>
        <w:rPr/>
        <w:br w:type="column"/>
      </w:r>
      <w:r>
        <w:rPr>
          <w:rFonts w:ascii="Arial"/>
          <w:sz w:val="16"/>
        </w:rPr>
        <w:t>Fiorito, Michael</w:t>
      </w:r>
    </w:p>
    <w:p>
      <w:pPr>
        <w:spacing w:line="242" w:lineRule="auto" w:before="1"/>
        <w:ind w:left="755" w:right="2968" w:hanging="5"/>
        <w:jc w:val="left"/>
        <w:rPr>
          <w:rFonts w:ascii="Arial"/>
          <w:sz w:val="16"/>
        </w:rPr>
      </w:pPr>
      <w:r>
        <w:rPr>
          <w:rFonts w:ascii="Arial"/>
          <w:sz w:val="16"/>
        </w:rPr>
        <w:t>Wednesday, January 28, 1998 4:13 PM Larson, Chris</w:t>
      </w:r>
    </w:p>
    <w:p>
      <w:pPr>
        <w:spacing w:before="0"/>
        <w:ind w:left="758" w:right="0" w:firstLine="0"/>
        <w:jc w:val="left"/>
        <w:rPr>
          <w:rFonts w:ascii="Arial"/>
          <w:sz w:val="16"/>
        </w:rPr>
      </w:pPr>
      <w:r>
        <w:rPr>
          <w:rFonts w:ascii="Arial"/>
          <w:sz w:val="16"/>
        </w:rPr>
        <w:t>Aestheticians &amp; Electrologists / Day Spa Professional Liability</w:t>
      </w:r>
    </w:p>
    <w:p>
      <w:pPr>
        <w:spacing w:after="0"/>
        <w:jc w:val="left"/>
        <w:rPr>
          <w:rFonts w:ascii="Arial"/>
          <w:sz w:val="16"/>
        </w:rPr>
        <w:sectPr>
          <w:type w:val="continuous"/>
          <w:pgSz w:w="12290" w:h="15840"/>
          <w:pgMar w:top="160" w:bottom="280" w:left="1740" w:right="1740"/>
          <w:cols w:num="2" w:equalWidth="0">
            <w:col w:w="2221" w:space="40"/>
            <w:col w:w="6549"/>
          </w:cols>
        </w:sectPr>
      </w:pPr>
    </w:p>
    <w:p>
      <w:pPr>
        <w:pStyle w:val="BodyText"/>
        <w:spacing w:before="9"/>
        <w:rPr>
          <w:rFonts w:ascii="Arial"/>
          <w:sz w:val="12"/>
        </w:rPr>
      </w:pPr>
    </w:p>
    <w:p>
      <w:pPr>
        <w:spacing w:line="254" w:lineRule="auto" w:before="94"/>
        <w:ind w:left="1584" w:right="1418" w:hanging="1"/>
        <w:jc w:val="left"/>
        <w:rPr>
          <w:rFonts w:ascii="Arial"/>
          <w:sz w:val="19"/>
        </w:rPr>
      </w:pPr>
      <w:r>
        <w:rPr>
          <w:rFonts w:ascii="Arial"/>
          <w:w w:val="105"/>
          <w:sz w:val="19"/>
        </w:rPr>
        <w:t>I work in Actuarial and I have received an objection letter from the New York DOI regarding the A &amp; E / Day Spa Program. It is my understanding</w:t>
      </w:r>
      <w:r>
        <w:rPr>
          <w:rFonts w:ascii="Arial"/>
          <w:spacing w:val="-12"/>
          <w:w w:val="105"/>
          <w:sz w:val="19"/>
        </w:rPr>
        <w:t> </w:t>
      </w:r>
      <w:r>
        <w:rPr>
          <w:rFonts w:ascii="Arial"/>
          <w:w w:val="105"/>
          <w:sz w:val="19"/>
        </w:rPr>
        <w:t>that</w:t>
      </w:r>
      <w:r>
        <w:rPr>
          <w:rFonts w:ascii="Arial"/>
          <w:spacing w:val="-26"/>
          <w:w w:val="105"/>
          <w:sz w:val="19"/>
        </w:rPr>
        <w:t> </w:t>
      </w:r>
      <w:r>
        <w:rPr>
          <w:rFonts w:ascii="Arial"/>
          <w:sz w:val="19"/>
        </w:rPr>
        <w:t>yo1.,1</w:t>
      </w:r>
      <w:r>
        <w:rPr>
          <w:rFonts w:ascii="Arial"/>
          <w:spacing w:val="-34"/>
          <w:sz w:val="19"/>
        </w:rPr>
        <w:t> </w:t>
      </w:r>
      <w:r>
        <w:rPr>
          <w:rFonts w:ascii="Arial"/>
          <w:w w:val="105"/>
          <w:sz w:val="19"/>
        </w:rPr>
        <w:t>are</w:t>
      </w:r>
      <w:r>
        <w:rPr>
          <w:rFonts w:ascii="Arial"/>
          <w:spacing w:val="-24"/>
          <w:w w:val="105"/>
          <w:sz w:val="19"/>
        </w:rPr>
        <w:t> </w:t>
      </w:r>
      <w:r>
        <w:rPr>
          <w:rFonts w:ascii="Arial"/>
          <w:w w:val="105"/>
          <w:sz w:val="19"/>
        </w:rPr>
        <w:t>now</w:t>
      </w:r>
      <w:r>
        <w:rPr>
          <w:rFonts w:ascii="Arial"/>
          <w:spacing w:val="-22"/>
          <w:w w:val="105"/>
          <w:sz w:val="19"/>
        </w:rPr>
        <w:t> </w:t>
      </w:r>
      <w:r>
        <w:rPr>
          <w:rFonts w:ascii="Arial"/>
          <w:w w:val="105"/>
          <w:sz w:val="19"/>
        </w:rPr>
        <w:t>in</w:t>
      </w:r>
      <w:r>
        <w:rPr>
          <w:rFonts w:ascii="Arial"/>
          <w:spacing w:val="-23"/>
          <w:w w:val="105"/>
          <w:sz w:val="19"/>
        </w:rPr>
        <w:t> </w:t>
      </w:r>
      <w:r>
        <w:rPr>
          <w:rFonts w:ascii="Arial"/>
          <w:w w:val="105"/>
          <w:sz w:val="19"/>
        </w:rPr>
        <w:t>charge</w:t>
      </w:r>
      <w:r>
        <w:rPr>
          <w:rFonts w:ascii="Arial"/>
          <w:spacing w:val="-20"/>
          <w:w w:val="105"/>
          <w:sz w:val="19"/>
        </w:rPr>
        <w:t> </w:t>
      </w:r>
      <w:r>
        <w:rPr>
          <w:rFonts w:ascii="Arial"/>
          <w:w w:val="105"/>
          <w:sz w:val="19"/>
        </w:rPr>
        <w:t>of</w:t>
      </w:r>
      <w:r>
        <w:rPr>
          <w:rFonts w:ascii="Arial"/>
          <w:spacing w:val="-22"/>
          <w:w w:val="105"/>
          <w:sz w:val="19"/>
        </w:rPr>
        <w:t> </w:t>
      </w:r>
      <w:r>
        <w:rPr>
          <w:rFonts w:ascii="Arial"/>
          <w:w w:val="105"/>
          <w:sz w:val="19"/>
        </w:rPr>
        <w:t>this</w:t>
      </w:r>
      <w:r>
        <w:rPr>
          <w:rFonts w:ascii="Arial"/>
          <w:spacing w:val="-20"/>
          <w:w w:val="105"/>
          <w:sz w:val="19"/>
        </w:rPr>
        <w:t> </w:t>
      </w:r>
      <w:r>
        <w:rPr>
          <w:rFonts w:ascii="Arial"/>
          <w:w w:val="105"/>
          <w:sz w:val="19"/>
        </w:rPr>
        <w:t>program</w:t>
      </w:r>
      <w:r>
        <w:rPr>
          <w:rFonts w:ascii="Arial"/>
          <w:spacing w:val="-21"/>
          <w:w w:val="105"/>
          <w:sz w:val="19"/>
        </w:rPr>
        <w:t> </w:t>
      </w:r>
      <w:r>
        <w:rPr>
          <w:rFonts w:ascii="Arial"/>
          <w:w w:val="105"/>
          <w:sz w:val="19"/>
        </w:rPr>
        <w:t>and</w:t>
      </w:r>
      <w:r>
        <w:rPr>
          <w:rFonts w:ascii="Arial"/>
          <w:spacing w:val="-22"/>
          <w:w w:val="105"/>
          <w:sz w:val="19"/>
        </w:rPr>
        <w:t> </w:t>
      </w:r>
      <w:r>
        <w:rPr>
          <w:rFonts w:ascii="Arial"/>
          <w:w w:val="105"/>
          <w:sz w:val="19"/>
        </w:rPr>
        <w:t>that questions</w:t>
      </w:r>
      <w:r>
        <w:rPr>
          <w:rFonts w:ascii="Arial"/>
          <w:spacing w:val="1"/>
          <w:w w:val="105"/>
          <w:sz w:val="19"/>
        </w:rPr>
        <w:t> </w:t>
      </w:r>
      <w:r>
        <w:rPr>
          <w:rFonts w:ascii="Arial"/>
          <w:w w:val="105"/>
          <w:sz w:val="19"/>
        </w:rPr>
        <w:t>should</w:t>
      </w:r>
      <w:r>
        <w:rPr>
          <w:rFonts w:ascii="Arial"/>
          <w:spacing w:val="-4"/>
          <w:w w:val="105"/>
          <w:sz w:val="19"/>
        </w:rPr>
        <w:t> </w:t>
      </w:r>
      <w:r>
        <w:rPr>
          <w:rFonts w:ascii="Arial"/>
          <w:w w:val="105"/>
          <w:sz w:val="19"/>
        </w:rPr>
        <w:t>be</w:t>
      </w:r>
      <w:r>
        <w:rPr>
          <w:rFonts w:ascii="Arial"/>
          <w:spacing w:val="-12"/>
          <w:w w:val="105"/>
          <w:sz w:val="19"/>
        </w:rPr>
        <w:t> </w:t>
      </w:r>
      <w:r>
        <w:rPr>
          <w:rFonts w:ascii="Arial"/>
          <w:w w:val="105"/>
          <w:sz w:val="19"/>
        </w:rPr>
        <w:t>directed</w:t>
      </w:r>
      <w:r>
        <w:rPr>
          <w:rFonts w:ascii="Arial"/>
          <w:spacing w:val="-3"/>
          <w:w w:val="105"/>
          <w:sz w:val="19"/>
        </w:rPr>
        <w:t> </w:t>
      </w:r>
      <w:r>
        <w:rPr>
          <w:rFonts w:ascii="Arial"/>
          <w:w w:val="105"/>
          <w:sz w:val="19"/>
        </w:rPr>
        <w:t>to</w:t>
      </w:r>
      <w:r>
        <w:rPr>
          <w:rFonts w:ascii="Arial"/>
          <w:spacing w:val="-7"/>
          <w:w w:val="105"/>
          <w:sz w:val="19"/>
        </w:rPr>
        <w:t> </w:t>
      </w:r>
      <w:r>
        <w:rPr>
          <w:rFonts w:ascii="Arial"/>
          <w:w w:val="105"/>
          <w:sz w:val="19"/>
        </w:rPr>
        <w:t>you</w:t>
      </w:r>
      <w:r>
        <w:rPr>
          <w:rFonts w:ascii="Arial"/>
          <w:spacing w:val="-6"/>
          <w:w w:val="105"/>
          <w:sz w:val="19"/>
        </w:rPr>
        <w:t> </w:t>
      </w:r>
      <w:r>
        <w:rPr>
          <w:rFonts w:ascii="Arial"/>
          <w:w w:val="105"/>
          <w:sz w:val="19"/>
        </w:rPr>
        <w:t>(according</w:t>
      </w:r>
      <w:r>
        <w:rPr>
          <w:rFonts w:ascii="Arial"/>
          <w:spacing w:val="5"/>
          <w:w w:val="105"/>
          <w:sz w:val="19"/>
        </w:rPr>
        <w:t> </w:t>
      </w:r>
      <w:r>
        <w:rPr>
          <w:rFonts w:ascii="Arial"/>
          <w:w w:val="105"/>
          <w:sz w:val="19"/>
        </w:rPr>
        <w:t>to</w:t>
      </w:r>
      <w:r>
        <w:rPr>
          <w:rFonts w:ascii="Arial"/>
          <w:spacing w:val="-13"/>
          <w:w w:val="105"/>
          <w:sz w:val="19"/>
        </w:rPr>
        <w:t> </w:t>
      </w:r>
      <w:r>
        <w:rPr>
          <w:rFonts w:ascii="Arial"/>
          <w:w w:val="105"/>
          <w:sz w:val="19"/>
        </w:rPr>
        <w:t>Seth</w:t>
      </w:r>
      <w:r>
        <w:rPr>
          <w:rFonts w:ascii="Arial"/>
          <w:spacing w:val="-11"/>
          <w:w w:val="105"/>
          <w:sz w:val="19"/>
        </w:rPr>
        <w:t> </w:t>
      </w:r>
      <w:r>
        <w:rPr>
          <w:rFonts w:ascii="Arial"/>
          <w:w w:val="105"/>
          <w:sz w:val="19"/>
        </w:rPr>
        <w:t>Seifman</w:t>
      </w:r>
      <w:r>
        <w:rPr>
          <w:rFonts w:ascii="Arial"/>
          <w:spacing w:val="-5"/>
          <w:w w:val="105"/>
          <w:sz w:val="19"/>
        </w:rPr>
        <w:t> </w:t>
      </w:r>
      <w:r>
        <w:rPr>
          <w:rFonts w:ascii="Arial"/>
          <w:w w:val="105"/>
          <w:sz w:val="19"/>
        </w:rPr>
        <w:t>in State</w:t>
      </w:r>
      <w:r>
        <w:rPr>
          <w:rFonts w:ascii="Arial"/>
          <w:spacing w:val="-27"/>
          <w:w w:val="105"/>
          <w:sz w:val="19"/>
        </w:rPr>
        <w:t> </w:t>
      </w:r>
      <w:r>
        <w:rPr>
          <w:rFonts w:ascii="Arial"/>
          <w:w w:val="105"/>
          <w:sz w:val="19"/>
        </w:rPr>
        <w:t>Filings).</w:t>
      </w:r>
    </w:p>
    <w:p>
      <w:pPr>
        <w:pStyle w:val="BodyText"/>
        <w:spacing w:before="1"/>
        <w:rPr>
          <w:rFonts w:ascii="Arial"/>
          <w:sz w:val="20"/>
        </w:rPr>
      </w:pPr>
    </w:p>
    <w:p>
      <w:pPr>
        <w:spacing w:line="254" w:lineRule="auto" w:before="0"/>
        <w:ind w:left="1584" w:right="1194" w:firstLine="721"/>
        <w:jc w:val="left"/>
        <w:rPr>
          <w:rFonts w:ascii="Arial"/>
          <w:sz w:val="19"/>
        </w:rPr>
      </w:pPr>
      <w:r>
        <w:rPr>
          <w:rFonts w:ascii="Arial"/>
          <w:w w:val="105"/>
          <w:sz w:val="19"/>
        </w:rPr>
        <w:t>There are optional coverages included on the rate pages for both programs. Do you know how the rates for these coverages were derived?</w:t>
      </w:r>
    </w:p>
    <w:p>
      <w:pPr>
        <w:pStyle w:val="BodyText"/>
        <w:spacing w:before="11"/>
        <w:rPr>
          <w:rFonts w:ascii="Arial"/>
          <w:sz w:val="20"/>
        </w:rPr>
      </w:pPr>
    </w:p>
    <w:p>
      <w:pPr>
        <w:spacing w:line="252" w:lineRule="auto" w:before="0"/>
        <w:ind w:left="1585" w:right="1286" w:firstLine="358"/>
        <w:jc w:val="left"/>
        <w:rPr>
          <w:rFonts w:ascii="Arial"/>
          <w:sz w:val="19"/>
        </w:rPr>
      </w:pPr>
      <w:r>
        <w:rPr>
          <w:rFonts w:ascii="Arial"/>
          <w:w w:val="105"/>
          <w:sz w:val="19"/>
        </w:rPr>
        <w:t>The Day Spa program has a $500 minimum premium. The A &amp; E program does not specify a minimum. Do you know if this is an oversight or is there no minimum?</w:t>
      </w:r>
    </w:p>
    <w:p>
      <w:pPr>
        <w:pStyle w:val="BodyText"/>
        <w:spacing w:before="3"/>
        <w:rPr>
          <w:rFonts w:ascii="Arial"/>
          <w:sz w:val="20"/>
        </w:rPr>
      </w:pPr>
    </w:p>
    <w:p>
      <w:pPr>
        <w:spacing w:line="513" w:lineRule="auto" w:before="0"/>
        <w:ind w:left="1587" w:right="1485" w:firstLine="0"/>
        <w:jc w:val="left"/>
        <w:rPr>
          <w:rFonts w:ascii="Arial"/>
          <w:sz w:val="19"/>
        </w:rPr>
      </w:pPr>
      <w:r>
        <w:rPr>
          <w:rFonts w:ascii="Arial"/>
          <w:w w:val="105"/>
          <w:sz w:val="19"/>
        </w:rPr>
        <w:t>If you have any questions please don't hesitate to contact me. Thank you.</w:t>
      </w:r>
    </w:p>
    <w:p>
      <w:pPr>
        <w:spacing w:line="283" w:lineRule="auto" w:before="50"/>
        <w:ind w:left="1592" w:right="5128" w:hanging="6"/>
        <w:jc w:val="left"/>
        <w:rPr>
          <w:rFonts w:ascii="Arial"/>
          <w:b/>
          <w:i/>
          <w:sz w:val="21"/>
        </w:rPr>
      </w:pPr>
      <w:r>
        <w:rPr>
          <w:rFonts w:ascii="Arial"/>
          <w:b/>
          <w:i/>
          <w:w w:val="105"/>
          <w:sz w:val="24"/>
        </w:rPr>
        <w:t>Michael Fiorito </w:t>
      </w:r>
      <w:r>
        <w:rPr>
          <w:rFonts w:ascii="Arial"/>
          <w:b/>
          <w:i/>
          <w:sz w:val="20"/>
        </w:rPr>
        <w:t>Actuarial Assistant </w:t>
      </w:r>
      <w:r>
        <w:rPr>
          <w:rFonts w:ascii="Arial"/>
          <w:b/>
          <w:i/>
          <w:w w:val="105"/>
          <w:sz w:val="21"/>
        </w:rPr>
        <w:t>(212) 770  </w:t>
      </w:r>
      <w:r>
        <w:rPr>
          <w:rFonts w:ascii="Arial"/>
          <w:w w:val="105"/>
          <w:sz w:val="21"/>
        </w:rPr>
        <w:t>-</w:t>
      </w:r>
      <w:r>
        <w:rPr>
          <w:rFonts w:ascii="Arial"/>
          <w:spacing w:val="59"/>
          <w:w w:val="105"/>
          <w:sz w:val="21"/>
        </w:rPr>
        <w:t> </w:t>
      </w:r>
      <w:r>
        <w:rPr>
          <w:rFonts w:ascii="Arial"/>
          <w:b/>
          <w:i/>
          <w:w w:val="105"/>
          <w:sz w:val="21"/>
        </w:rPr>
        <w:t>6762</w:t>
      </w:r>
    </w:p>
    <w:p>
      <w:pPr>
        <w:spacing w:after="0" w:line="283" w:lineRule="auto"/>
        <w:jc w:val="left"/>
        <w:rPr>
          <w:rFonts w:ascii="Arial"/>
          <w:sz w:val="21"/>
        </w:rPr>
        <w:sectPr>
          <w:type w:val="continuous"/>
          <w:pgSz w:w="12290" w:h="15840"/>
          <w:pgMar w:top="160" w:bottom="280" w:left="1740" w:right="1740"/>
        </w:sectPr>
      </w:pPr>
    </w:p>
    <w:p>
      <w:pPr>
        <w:tabs>
          <w:tab w:pos="2077" w:val="left" w:leader="none"/>
          <w:tab w:pos="2506" w:val="left" w:leader="none"/>
        </w:tabs>
        <w:spacing w:line="288" w:lineRule="exact" w:before="79"/>
        <w:ind w:left="190" w:right="0" w:firstLine="0"/>
        <w:jc w:val="left"/>
        <w:rPr>
          <w:sz w:val="23"/>
        </w:rPr>
      </w:pPr>
      <w:r>
        <w:rPr/>
        <w:drawing>
          <wp:anchor distT="0" distB="0" distL="0" distR="0" allowOverlap="1" layoutInCell="1" locked="0" behindDoc="1" simplePos="0" relativeHeight="267998519">
            <wp:simplePos x="0" y="0"/>
            <wp:positionH relativeFrom="page">
              <wp:posOffset>5010911</wp:posOffset>
            </wp:positionH>
            <wp:positionV relativeFrom="paragraph">
              <wp:posOffset>73238</wp:posOffset>
            </wp:positionV>
            <wp:extent cx="402336" cy="97535"/>
            <wp:effectExtent l="0" t="0" r="0" b="0"/>
            <wp:wrapNone/>
            <wp:docPr id="133" name="image93.png" descr=""/>
            <wp:cNvGraphicFramePr>
              <a:graphicFrameLocks noChangeAspect="1"/>
            </wp:cNvGraphicFramePr>
            <a:graphic>
              <a:graphicData uri="http://schemas.openxmlformats.org/drawingml/2006/picture">
                <pic:pic>
                  <pic:nvPicPr>
                    <pic:cNvPr id="134" name="image93.png"/>
                    <pic:cNvPicPr/>
                  </pic:nvPicPr>
                  <pic:blipFill>
                    <a:blip r:embed="rId234" cstate="print"/>
                    <a:stretch>
                      <a:fillRect/>
                    </a:stretch>
                  </pic:blipFill>
                  <pic:spPr>
                    <a:xfrm>
                      <a:off x="0" y="0"/>
                      <a:ext cx="402336" cy="97535"/>
                    </a:xfrm>
                    <a:prstGeom prst="rect">
                      <a:avLst/>
                    </a:prstGeom>
                  </pic:spPr>
                </pic:pic>
              </a:graphicData>
            </a:graphic>
          </wp:anchor>
        </w:drawing>
      </w:r>
      <w:r>
        <w:rPr/>
        <w:pict>
          <v:line style="position:absolute;mso-position-horizontal-relative:page;mso-position-vertical-relative:paragraph;z-index:11848" from="89.098717pt,87.366785pt" to="89.098717pt,5.419275pt" stroked="true" strokeweight="2.144087pt" strokecolor="#000000">
            <v:stroke dashstyle="solid"/>
            <w10:wrap type="none"/>
          </v:line>
        </w:pict>
      </w:r>
      <w:r>
        <w:rPr>
          <w:rFonts w:ascii="Arial"/>
          <w:b/>
          <w:w w:val="90"/>
          <w:sz w:val="22"/>
        </w:rPr>
        <w:t>Seifrnan;:</w:t>
      </w:r>
      <w:r>
        <w:rPr>
          <w:rFonts w:ascii="Arial"/>
          <w:b/>
          <w:spacing w:val="-23"/>
          <w:w w:val="90"/>
          <w:sz w:val="22"/>
        </w:rPr>
        <w:t> </w:t>
      </w:r>
      <w:r>
        <w:rPr>
          <w:rFonts w:ascii="Arial"/>
          <w:b/>
          <w:w w:val="90"/>
          <w:sz w:val="23"/>
        </w:rPr>
        <w:t>Seth</w:t>
        <w:tab/>
      </w:r>
      <w:r>
        <w:rPr>
          <w:rFonts w:ascii="Arial"/>
          <w:spacing w:val="-1"/>
          <w:w w:val="50"/>
          <w:sz w:val="23"/>
        </w:rPr>
        <w:t>-</w:t>
        <w:tab/>
      </w:r>
      <w:r>
        <w:rPr>
          <w:rFonts w:ascii="Arial"/>
          <w:position w:val="-8"/>
          <w:sz w:val="23"/>
        </w:rPr>
        <w:drawing>
          <wp:inline distT="0" distB="0" distL="0" distR="0">
            <wp:extent cx="1938527" cy="170688"/>
            <wp:effectExtent l="0" t="0" r="0" b="0"/>
            <wp:docPr id="135" name="image94.png" descr=""/>
            <wp:cNvGraphicFramePr>
              <a:graphicFrameLocks noChangeAspect="1"/>
            </wp:cNvGraphicFramePr>
            <a:graphic>
              <a:graphicData uri="http://schemas.openxmlformats.org/drawingml/2006/picture">
                <pic:pic>
                  <pic:nvPicPr>
                    <pic:cNvPr id="136" name="image94.png"/>
                    <pic:cNvPicPr/>
                  </pic:nvPicPr>
                  <pic:blipFill>
                    <a:blip r:embed="rId235" cstate="print"/>
                    <a:stretch>
                      <a:fillRect/>
                    </a:stretch>
                  </pic:blipFill>
                  <pic:spPr>
                    <a:xfrm>
                      <a:off x="0" y="0"/>
                      <a:ext cx="1938527" cy="170688"/>
                    </a:xfrm>
                    <a:prstGeom prst="rect">
                      <a:avLst/>
                    </a:prstGeom>
                  </pic:spPr>
                </pic:pic>
              </a:graphicData>
            </a:graphic>
          </wp:inline>
        </w:drawing>
      </w:r>
      <w:r>
        <w:rPr>
          <w:rFonts w:ascii="Arial"/>
          <w:position w:val="-8"/>
          <w:sz w:val="23"/>
        </w:rPr>
      </w:r>
      <w:r>
        <w:rPr>
          <w:position w:val="-8"/>
          <w:sz w:val="23"/>
        </w:rPr>
        <w:t>                                           </w:t>
      </w:r>
      <w:r>
        <w:rPr>
          <w:spacing w:val="4"/>
          <w:position w:val="-8"/>
          <w:sz w:val="23"/>
        </w:rPr>
        <w:t> </w:t>
      </w:r>
      <w:r>
        <w:rPr>
          <w:spacing w:val="4"/>
          <w:position w:val="-8"/>
          <w:sz w:val="23"/>
        </w:rPr>
        <w:drawing>
          <wp:inline distT="0" distB="0" distL="0" distR="0">
            <wp:extent cx="524256" cy="158496"/>
            <wp:effectExtent l="0" t="0" r="0" b="0"/>
            <wp:docPr id="137" name="image95.png" descr=""/>
            <wp:cNvGraphicFramePr>
              <a:graphicFrameLocks noChangeAspect="1"/>
            </wp:cNvGraphicFramePr>
            <a:graphic>
              <a:graphicData uri="http://schemas.openxmlformats.org/drawingml/2006/picture">
                <pic:pic>
                  <pic:nvPicPr>
                    <pic:cNvPr id="138" name="image95.png"/>
                    <pic:cNvPicPr/>
                  </pic:nvPicPr>
                  <pic:blipFill>
                    <a:blip r:embed="rId236" cstate="print"/>
                    <a:stretch>
                      <a:fillRect/>
                    </a:stretch>
                  </pic:blipFill>
                  <pic:spPr>
                    <a:xfrm>
                      <a:off x="0" y="0"/>
                      <a:ext cx="524256" cy="158496"/>
                    </a:xfrm>
                    <a:prstGeom prst="rect">
                      <a:avLst/>
                    </a:prstGeom>
                  </pic:spPr>
                </pic:pic>
              </a:graphicData>
            </a:graphic>
          </wp:inline>
        </w:drawing>
      </w:r>
      <w:r>
        <w:rPr>
          <w:spacing w:val="4"/>
          <w:position w:val="-8"/>
          <w:sz w:val="23"/>
        </w:rPr>
      </w:r>
    </w:p>
    <w:p>
      <w:pPr>
        <w:tabs>
          <w:tab w:pos="1264" w:val="left" w:leader="none"/>
        </w:tabs>
        <w:spacing w:line="202" w:lineRule="exact" w:before="0"/>
        <w:ind w:left="184" w:right="0" w:firstLine="0"/>
        <w:jc w:val="left"/>
        <w:rPr>
          <w:rFonts w:ascii="Arial"/>
          <w:sz w:val="19"/>
        </w:rPr>
      </w:pPr>
      <w:r>
        <w:rPr>
          <w:rFonts w:ascii="Arial"/>
          <w:b/>
          <w:w w:val="105"/>
          <w:sz w:val="19"/>
        </w:rPr>
        <w:t>Frorn:</w:t>
        <w:tab/>
      </w:r>
      <w:r>
        <w:rPr>
          <w:rFonts w:ascii="Arial"/>
          <w:w w:val="105"/>
          <w:sz w:val="19"/>
        </w:rPr>
        <w:t>Fiorito,</w:t>
      </w:r>
      <w:r>
        <w:rPr>
          <w:rFonts w:ascii="Arial"/>
          <w:spacing w:val="-14"/>
          <w:w w:val="105"/>
          <w:sz w:val="19"/>
        </w:rPr>
        <w:t> </w:t>
      </w:r>
      <w:r>
        <w:rPr>
          <w:rFonts w:ascii="Arial"/>
          <w:w w:val="105"/>
          <w:sz w:val="19"/>
        </w:rPr>
        <w:t>Michael</w:t>
      </w:r>
    </w:p>
    <w:p>
      <w:pPr>
        <w:tabs>
          <w:tab w:pos="1263" w:val="left" w:leader="none"/>
        </w:tabs>
        <w:spacing w:before="21"/>
        <w:ind w:left="182" w:right="0" w:firstLine="0"/>
        <w:jc w:val="left"/>
        <w:rPr>
          <w:rFonts w:ascii="Arial"/>
          <w:sz w:val="19"/>
        </w:rPr>
      </w:pPr>
      <w:r>
        <w:rPr>
          <w:rFonts w:ascii="Arial"/>
          <w:b/>
          <w:w w:val="105"/>
          <w:sz w:val="19"/>
        </w:rPr>
        <w:t>Sent:</w:t>
        <w:tab/>
      </w:r>
      <w:r>
        <w:rPr>
          <w:rFonts w:ascii="Arial"/>
          <w:w w:val="105"/>
          <w:sz w:val="19"/>
        </w:rPr>
        <w:t>Wednesday, February 04, 1998 4:24</w:t>
      </w:r>
      <w:r>
        <w:rPr>
          <w:rFonts w:ascii="Arial"/>
          <w:spacing w:val="-6"/>
          <w:w w:val="105"/>
          <w:sz w:val="19"/>
        </w:rPr>
        <w:t> </w:t>
      </w:r>
      <w:r>
        <w:rPr>
          <w:rFonts w:ascii="Arial"/>
          <w:w w:val="105"/>
          <w:sz w:val="19"/>
        </w:rPr>
        <w:t>PM</w:t>
      </w:r>
    </w:p>
    <w:p>
      <w:pPr>
        <w:tabs>
          <w:tab w:pos="1265" w:val="left" w:leader="none"/>
        </w:tabs>
        <w:spacing w:before="15"/>
        <w:ind w:left="184" w:right="0" w:firstLine="0"/>
        <w:jc w:val="left"/>
        <w:rPr>
          <w:rFonts w:ascii="Arial"/>
          <w:sz w:val="19"/>
        </w:rPr>
      </w:pPr>
      <w:r>
        <w:rPr>
          <w:rFonts w:ascii="Arial"/>
          <w:b/>
          <w:w w:val="105"/>
          <w:sz w:val="19"/>
        </w:rPr>
        <w:t>To:</w:t>
        <w:tab/>
      </w:r>
      <w:r>
        <w:rPr>
          <w:rFonts w:ascii="Arial"/>
          <w:w w:val="105"/>
          <w:sz w:val="19"/>
        </w:rPr>
        <w:t>Cenit, Mark; Seifman,</w:t>
      </w:r>
      <w:r>
        <w:rPr>
          <w:rFonts w:ascii="Arial"/>
          <w:spacing w:val="-10"/>
          <w:w w:val="105"/>
          <w:sz w:val="19"/>
        </w:rPr>
        <w:t> </w:t>
      </w:r>
      <w:r>
        <w:rPr>
          <w:rFonts w:ascii="Arial"/>
          <w:w w:val="105"/>
          <w:sz w:val="19"/>
        </w:rPr>
        <w:t>Seth</w:t>
      </w:r>
    </w:p>
    <w:p>
      <w:pPr>
        <w:tabs>
          <w:tab w:pos="1264" w:val="left" w:leader="none"/>
        </w:tabs>
        <w:spacing w:before="15"/>
        <w:ind w:left="191" w:right="0" w:firstLine="0"/>
        <w:jc w:val="left"/>
        <w:rPr>
          <w:rFonts w:ascii="Arial"/>
          <w:sz w:val="19"/>
        </w:rPr>
      </w:pPr>
      <w:r>
        <w:rPr>
          <w:rFonts w:ascii="Arial"/>
          <w:b/>
          <w:w w:val="105"/>
          <w:sz w:val="19"/>
        </w:rPr>
        <w:t>Subject:</w:t>
        <w:tab/>
      </w:r>
      <w:r>
        <w:rPr>
          <w:rFonts w:ascii="Arial"/>
          <w:w w:val="105"/>
          <w:sz w:val="19"/>
        </w:rPr>
        <w:t>RE:</w:t>
      </w:r>
      <w:r>
        <w:rPr>
          <w:rFonts w:ascii="Arial"/>
          <w:spacing w:val="-6"/>
          <w:w w:val="105"/>
          <w:sz w:val="19"/>
        </w:rPr>
        <w:t> </w:t>
      </w:r>
      <w:r>
        <w:rPr>
          <w:rFonts w:ascii="Arial"/>
          <w:w w:val="105"/>
          <w:sz w:val="19"/>
        </w:rPr>
        <w:t>Aestheticians</w:t>
      </w:r>
      <w:r>
        <w:rPr>
          <w:rFonts w:ascii="Arial"/>
          <w:spacing w:val="1"/>
          <w:w w:val="105"/>
          <w:sz w:val="19"/>
        </w:rPr>
        <w:t> </w:t>
      </w:r>
      <w:r>
        <w:rPr>
          <w:rFonts w:ascii="Arial"/>
          <w:w w:val="105"/>
          <w:sz w:val="19"/>
        </w:rPr>
        <w:t>&amp;</w:t>
      </w:r>
      <w:r>
        <w:rPr>
          <w:rFonts w:ascii="Arial"/>
          <w:spacing w:val="-12"/>
          <w:w w:val="105"/>
          <w:sz w:val="19"/>
        </w:rPr>
        <w:t> </w:t>
      </w:r>
      <w:r>
        <w:rPr>
          <w:rFonts w:ascii="Arial"/>
          <w:w w:val="105"/>
          <w:sz w:val="19"/>
        </w:rPr>
        <w:t>Electrologists</w:t>
      </w:r>
      <w:r>
        <w:rPr>
          <w:rFonts w:ascii="Arial"/>
          <w:spacing w:val="-17"/>
          <w:w w:val="105"/>
          <w:sz w:val="19"/>
        </w:rPr>
        <w:t> </w:t>
      </w:r>
      <w:r>
        <w:rPr>
          <w:rFonts w:ascii="Arial"/>
          <w:w w:val="105"/>
          <w:sz w:val="19"/>
        </w:rPr>
        <w:t>/</w:t>
      </w:r>
      <w:r>
        <w:rPr>
          <w:rFonts w:ascii="Arial"/>
          <w:spacing w:val="-17"/>
          <w:w w:val="105"/>
          <w:sz w:val="19"/>
        </w:rPr>
        <w:t> </w:t>
      </w:r>
      <w:r>
        <w:rPr>
          <w:rFonts w:ascii="Arial"/>
          <w:w w:val="105"/>
          <w:sz w:val="19"/>
        </w:rPr>
        <w:t>Day</w:t>
      </w:r>
      <w:r>
        <w:rPr>
          <w:rFonts w:ascii="Arial"/>
          <w:spacing w:val="-3"/>
          <w:w w:val="105"/>
          <w:sz w:val="19"/>
        </w:rPr>
        <w:t> </w:t>
      </w:r>
      <w:r>
        <w:rPr>
          <w:rFonts w:ascii="Arial"/>
          <w:w w:val="105"/>
          <w:sz w:val="19"/>
        </w:rPr>
        <w:t>Spa</w:t>
      </w:r>
      <w:r>
        <w:rPr>
          <w:rFonts w:ascii="Arial"/>
          <w:spacing w:val="-10"/>
          <w:w w:val="105"/>
          <w:sz w:val="19"/>
        </w:rPr>
        <w:t> </w:t>
      </w:r>
      <w:r>
        <w:rPr>
          <w:rFonts w:ascii="Arial"/>
          <w:w w:val="105"/>
          <w:sz w:val="19"/>
        </w:rPr>
        <w:t>Professional</w:t>
      </w:r>
      <w:r>
        <w:rPr>
          <w:rFonts w:ascii="Arial"/>
          <w:spacing w:val="3"/>
          <w:w w:val="105"/>
          <w:sz w:val="19"/>
        </w:rPr>
        <w:t> </w:t>
      </w:r>
      <w:r>
        <w:rPr>
          <w:rFonts w:ascii="Arial"/>
          <w:w w:val="105"/>
          <w:sz w:val="19"/>
        </w:rPr>
        <w:t>Liability</w:t>
      </w:r>
    </w:p>
    <w:p>
      <w:pPr>
        <w:pStyle w:val="BodyText"/>
        <w:spacing w:before="5"/>
        <w:rPr>
          <w:rFonts w:ascii="Arial"/>
          <w:sz w:val="20"/>
        </w:rPr>
      </w:pPr>
    </w:p>
    <w:p>
      <w:pPr>
        <w:tabs>
          <w:tab w:pos="1627" w:val="left" w:leader="none"/>
        </w:tabs>
        <w:spacing w:before="0"/>
        <w:ind w:left="194" w:right="0" w:firstLine="0"/>
        <w:jc w:val="left"/>
        <w:rPr>
          <w:rFonts w:ascii="Arial"/>
          <w:sz w:val="19"/>
        </w:rPr>
      </w:pPr>
      <w:r>
        <w:rPr>
          <w:rFonts w:ascii="Arial"/>
          <w:b/>
          <w:w w:val="105"/>
          <w:sz w:val="19"/>
        </w:rPr>
        <w:t>Categories:</w:t>
        <w:tab/>
      </w:r>
      <w:r>
        <w:rPr>
          <w:rFonts w:ascii="Arial"/>
          <w:w w:val="105"/>
          <w:sz w:val="19"/>
        </w:rPr>
        <w:t>A&amp;E</w:t>
      </w:r>
    </w:p>
    <w:p>
      <w:pPr>
        <w:pStyle w:val="BodyText"/>
        <w:spacing w:before="1"/>
        <w:rPr>
          <w:rFonts w:ascii="Arial"/>
          <w:sz w:val="22"/>
        </w:rPr>
      </w:pPr>
    </w:p>
    <w:p>
      <w:pPr>
        <w:spacing w:line="252" w:lineRule="auto" w:before="0"/>
        <w:ind w:left="197" w:right="490" w:hanging="5"/>
        <w:jc w:val="left"/>
        <w:rPr>
          <w:rFonts w:ascii="Arial"/>
          <w:sz w:val="19"/>
        </w:rPr>
      </w:pPr>
      <w:r>
        <w:rPr>
          <w:rFonts w:ascii="Arial"/>
          <w:w w:val="105"/>
          <w:sz w:val="19"/>
        </w:rPr>
        <w:t>That should be fine. Just change the rate sheet and the policy forms to indicate that the Premises coverage is "included".</w:t>
      </w:r>
    </w:p>
    <w:p>
      <w:pPr>
        <w:pStyle w:val="BodyText"/>
        <w:spacing w:before="4"/>
        <w:rPr>
          <w:rFonts w:ascii="Arial"/>
          <w:sz w:val="25"/>
        </w:rPr>
      </w:pPr>
    </w:p>
    <w:p>
      <w:pPr>
        <w:spacing w:before="1"/>
        <w:ind w:left="197" w:right="0" w:firstLine="0"/>
        <w:jc w:val="left"/>
        <w:rPr>
          <w:rFonts w:ascii="Arial"/>
          <w:b/>
          <w:i/>
          <w:sz w:val="24"/>
        </w:rPr>
      </w:pPr>
      <w:r>
        <w:rPr>
          <w:rFonts w:ascii="Arial"/>
          <w:b/>
          <w:i/>
          <w:sz w:val="24"/>
        </w:rPr>
        <w:t>Michael</w:t>
      </w:r>
      <w:r>
        <w:rPr>
          <w:rFonts w:ascii="Arial"/>
          <w:b/>
          <w:i/>
          <w:spacing w:val="51"/>
          <w:sz w:val="24"/>
        </w:rPr>
        <w:t> </w:t>
      </w:r>
      <w:r>
        <w:rPr>
          <w:rFonts w:ascii="Arial"/>
          <w:b/>
          <w:i/>
          <w:sz w:val="24"/>
        </w:rPr>
        <w:t>Fiorito</w:t>
      </w:r>
    </w:p>
    <w:p>
      <w:pPr>
        <w:spacing w:before="39"/>
        <w:ind w:left="198" w:right="0" w:firstLine="0"/>
        <w:jc w:val="left"/>
        <w:rPr>
          <w:rFonts w:ascii="Arial"/>
          <w:b/>
          <w:i/>
          <w:sz w:val="21"/>
        </w:rPr>
      </w:pPr>
      <w:r>
        <w:rPr>
          <w:rFonts w:ascii="Arial"/>
          <w:b/>
          <w:i/>
          <w:w w:val="110"/>
          <w:sz w:val="21"/>
        </w:rPr>
        <w:t>(212) 770 </w:t>
      </w:r>
      <w:r>
        <w:rPr>
          <w:rFonts w:ascii="Arial"/>
          <w:b/>
          <w:w w:val="110"/>
          <w:sz w:val="21"/>
        </w:rPr>
        <w:t>-</w:t>
      </w:r>
      <w:r>
        <w:rPr>
          <w:rFonts w:ascii="Arial"/>
          <w:b/>
          <w:spacing w:val="54"/>
          <w:w w:val="110"/>
          <w:sz w:val="21"/>
        </w:rPr>
        <w:t> </w:t>
      </w:r>
      <w:r>
        <w:rPr>
          <w:rFonts w:ascii="Arial"/>
          <w:b/>
          <w:i/>
          <w:w w:val="110"/>
          <w:sz w:val="21"/>
        </w:rPr>
        <w:t>6762</w:t>
      </w:r>
    </w:p>
    <w:p>
      <w:pPr>
        <w:pStyle w:val="BodyText"/>
        <w:spacing w:before="8"/>
        <w:rPr>
          <w:rFonts w:ascii="Arial"/>
          <w:b/>
          <w:i/>
          <w:sz w:val="21"/>
        </w:rPr>
      </w:pPr>
    </w:p>
    <w:p>
      <w:pPr>
        <w:spacing w:line="181" w:lineRule="exact" w:before="1"/>
        <w:ind w:left="554" w:right="0" w:firstLine="0"/>
        <w:jc w:val="left"/>
        <w:rPr>
          <w:rFonts w:ascii="Arial"/>
          <w:sz w:val="19"/>
        </w:rPr>
      </w:pPr>
      <w:r>
        <w:rPr>
          <w:rFonts w:ascii="Arial"/>
          <w:w w:val="105"/>
          <w:sz w:val="19"/>
        </w:rPr>
        <w:t>-----Original Message-----</w:t>
      </w:r>
    </w:p>
    <w:p>
      <w:pPr>
        <w:tabs>
          <w:tab w:pos="1500" w:val="left" w:leader="none"/>
        </w:tabs>
        <w:spacing w:line="203" w:lineRule="exact" w:before="0"/>
        <w:ind w:left="555" w:right="0" w:firstLine="0"/>
        <w:jc w:val="left"/>
        <w:rPr>
          <w:rFonts w:ascii="Arial"/>
          <w:sz w:val="19"/>
        </w:rPr>
      </w:pPr>
      <w:r>
        <w:rPr/>
        <w:drawing>
          <wp:anchor distT="0" distB="0" distL="0" distR="0" allowOverlap="1" layoutInCell="1" locked="0" behindDoc="0" simplePos="0" relativeHeight="11800">
            <wp:simplePos x="0" y="0"/>
            <wp:positionH relativeFrom="page">
              <wp:posOffset>5864352</wp:posOffset>
            </wp:positionH>
            <wp:positionV relativeFrom="paragraph">
              <wp:posOffset>49479</wp:posOffset>
            </wp:positionV>
            <wp:extent cx="841248" cy="158496"/>
            <wp:effectExtent l="0" t="0" r="0" b="0"/>
            <wp:wrapNone/>
            <wp:docPr id="139" name="image96.png" descr=""/>
            <wp:cNvGraphicFramePr>
              <a:graphicFrameLocks noChangeAspect="1"/>
            </wp:cNvGraphicFramePr>
            <a:graphic>
              <a:graphicData uri="http://schemas.openxmlformats.org/drawingml/2006/picture">
                <pic:pic>
                  <pic:nvPicPr>
                    <pic:cNvPr id="140" name="image96.png"/>
                    <pic:cNvPicPr/>
                  </pic:nvPicPr>
                  <pic:blipFill>
                    <a:blip r:embed="rId237" cstate="print"/>
                    <a:stretch>
                      <a:fillRect/>
                    </a:stretch>
                  </pic:blipFill>
                  <pic:spPr>
                    <a:xfrm>
                      <a:off x="0" y="0"/>
                      <a:ext cx="841248" cy="158496"/>
                    </a:xfrm>
                    <a:prstGeom prst="rect">
                      <a:avLst/>
                    </a:prstGeom>
                  </pic:spPr>
                </pic:pic>
              </a:graphicData>
            </a:graphic>
          </wp:anchor>
        </w:drawing>
      </w:r>
      <w:r>
        <w:rPr/>
        <w:pict>
          <v:line style="position:absolute;mso-position-horizontal-relative:page;mso-position-vertical-relative:paragraph;z-index:11872" from="107.442596pt,49.780501pt" to="107.442596pt,2.714501pt" stroked="true" strokeweight="2.382319pt" strokecolor="#000000">
            <v:stroke dashstyle="solid"/>
            <w10:wrap type="none"/>
          </v:line>
        </w:pict>
      </w:r>
      <w:r>
        <w:rPr/>
        <w:pict>
          <v:shape style="position:absolute;margin-left:110.266296pt;margin-top:4.657548pt;width:37.75pt;height:21.05pt;mso-position-horizontal-relative:page;mso-position-vertical-relative:paragraph;z-index:-436792" type="#_x0000_t202" filled="false" stroked="false">
            <v:textbox inset="0,0,0,0">
              <w:txbxContent>
                <w:p>
                  <w:pPr>
                    <w:spacing w:line="421" w:lineRule="exact" w:before="0"/>
                    <w:ind w:left="0" w:right="0" w:firstLine="0"/>
                    <w:jc w:val="left"/>
                    <w:rPr>
                      <w:sz w:val="38"/>
                    </w:rPr>
                  </w:pPr>
                  <w:r>
                    <w:rPr>
                      <w:b/>
                      <w:w w:val="50"/>
                      <w:sz w:val="38"/>
                    </w:rPr>
                    <w:t>Sent: </w:t>
                  </w:r>
                  <w:r>
                    <w:rPr>
                      <w:w w:val="50"/>
                      <w:sz w:val="38"/>
                    </w:rPr>
                    <w:t>··-·</w:t>
                  </w:r>
                </w:p>
              </w:txbxContent>
            </v:textbox>
            <w10:wrap type="none"/>
          </v:shape>
        </w:pict>
      </w:r>
      <w:r>
        <w:rPr>
          <w:rFonts w:ascii="Arial"/>
          <w:b/>
          <w:spacing w:val="-9"/>
          <w:w w:val="95"/>
          <w:sz w:val="19"/>
        </w:rPr>
        <w:t>From-:S</w:t>
      </w:r>
      <w:r>
        <w:rPr>
          <w:rFonts w:ascii="Arial"/>
          <w:spacing w:val="-9"/>
          <w:w w:val="95"/>
          <w:sz w:val="19"/>
        </w:rPr>
        <w:t>-</w:t>
      </w:r>
      <w:r>
        <w:rPr>
          <w:rFonts w:ascii="Arial"/>
          <w:spacing w:val="-40"/>
          <w:w w:val="95"/>
          <w:sz w:val="19"/>
        </w:rPr>
        <w:t> </w:t>
      </w:r>
      <w:r>
        <w:rPr>
          <w:rFonts w:ascii="Arial"/>
          <w:w w:val="95"/>
          <w:sz w:val="19"/>
        </w:rPr>
        <w:t>-</w:t>
        <w:tab/>
        <w:t>..</w:t>
      </w:r>
      <w:r>
        <w:rPr>
          <w:rFonts w:ascii="Arial"/>
          <w:b/>
          <w:w w:val="95"/>
          <w:sz w:val="23"/>
        </w:rPr>
        <w:t>Cenit, </w:t>
      </w:r>
      <w:r>
        <w:rPr>
          <w:rFonts w:ascii="Arial"/>
          <w:b/>
          <w:spacing w:val="-7"/>
          <w:w w:val="95"/>
          <w:sz w:val="19"/>
        </w:rPr>
        <w:t>Mark_.</w:t>
      </w:r>
      <w:r>
        <w:rPr>
          <w:rFonts w:ascii="Arial"/>
          <w:b/>
          <w:spacing w:val="33"/>
          <w:w w:val="95"/>
          <w:sz w:val="19"/>
        </w:rPr>
        <w:t> </w:t>
      </w:r>
      <w:r>
        <w:rPr>
          <w:rFonts w:ascii="Arial"/>
          <w:w w:val="95"/>
          <w:sz w:val="19"/>
        </w:rPr>
        <w:t>.</w:t>
      </w:r>
    </w:p>
    <w:p>
      <w:pPr>
        <w:tabs>
          <w:tab w:pos="3854" w:val="left" w:leader="none"/>
        </w:tabs>
        <w:spacing w:line="287" w:lineRule="exact" w:before="0"/>
        <w:ind w:left="0" w:right="1964" w:firstLine="0"/>
        <w:jc w:val="center"/>
        <w:rPr>
          <w:sz w:val="27"/>
        </w:rPr>
      </w:pPr>
      <w:r>
        <w:rPr>
          <w:rFonts w:ascii="Arial" w:hAnsi="Arial"/>
          <w:w w:val="90"/>
          <w:sz w:val="19"/>
        </w:rPr>
        <w:t>\JVednesday, February  04,</w:t>
      </w:r>
      <w:r>
        <w:rPr>
          <w:rFonts w:ascii="Arial" w:hAnsi="Arial"/>
          <w:spacing w:val="15"/>
          <w:w w:val="90"/>
          <w:sz w:val="19"/>
        </w:rPr>
        <w:t> </w:t>
      </w:r>
      <w:r>
        <w:rPr>
          <w:spacing w:val="-4"/>
          <w:w w:val="90"/>
          <w:sz w:val="27"/>
        </w:rPr>
        <w:t>19{ia·4:61PM</w:t>
      </w:r>
      <w:r>
        <w:rPr>
          <w:sz w:val="27"/>
          <w:u w:val="single"/>
        </w:rPr>
        <w:t> </w:t>
        <w:tab/>
      </w:r>
    </w:p>
    <w:p>
      <w:pPr>
        <w:tabs>
          <w:tab w:pos="1630" w:val="left" w:leader="none"/>
        </w:tabs>
        <w:spacing w:before="36"/>
        <w:ind w:left="551" w:right="0" w:firstLine="0"/>
        <w:jc w:val="left"/>
        <w:rPr>
          <w:rFonts w:ascii="Arial"/>
          <w:sz w:val="19"/>
        </w:rPr>
      </w:pPr>
      <w:r>
        <w:rPr>
          <w:rFonts w:ascii="Arial"/>
          <w:b/>
          <w:w w:val="105"/>
          <w:sz w:val="19"/>
        </w:rPr>
        <w:t>To:</w:t>
        <w:tab/>
      </w:r>
      <w:r>
        <w:rPr>
          <w:rFonts w:ascii="Arial"/>
          <w:w w:val="105"/>
          <w:sz w:val="19"/>
        </w:rPr>
        <w:t>Fiorito, Michael; Seifman,</w:t>
      </w:r>
      <w:r>
        <w:rPr>
          <w:rFonts w:ascii="Arial"/>
          <w:spacing w:val="-24"/>
          <w:w w:val="105"/>
          <w:sz w:val="19"/>
        </w:rPr>
        <w:t> </w:t>
      </w:r>
      <w:r>
        <w:rPr>
          <w:rFonts w:ascii="Arial"/>
          <w:w w:val="105"/>
          <w:sz w:val="19"/>
        </w:rPr>
        <w:t>Seth</w:t>
      </w:r>
    </w:p>
    <w:p>
      <w:pPr>
        <w:tabs>
          <w:tab w:pos="1631" w:val="left" w:leader="none"/>
        </w:tabs>
        <w:spacing w:line="508" w:lineRule="auto" w:before="16"/>
        <w:ind w:left="555" w:right="1584" w:firstLine="2"/>
        <w:jc w:val="left"/>
        <w:rPr>
          <w:rFonts w:ascii="Arial"/>
          <w:sz w:val="19"/>
        </w:rPr>
      </w:pPr>
      <w:r>
        <w:rPr>
          <w:rFonts w:ascii="Arial"/>
          <w:b/>
          <w:w w:val="105"/>
          <w:sz w:val="19"/>
        </w:rPr>
        <w:t>Subject:</w:t>
        <w:tab/>
      </w:r>
      <w:r>
        <w:rPr>
          <w:rFonts w:ascii="Arial"/>
          <w:w w:val="105"/>
          <w:sz w:val="19"/>
        </w:rPr>
        <w:t>RE: Aestheticians &amp; Electrologists/ Day Spa</w:t>
      </w:r>
      <w:r>
        <w:rPr>
          <w:rFonts w:ascii="Arial"/>
          <w:spacing w:val="-28"/>
          <w:w w:val="105"/>
          <w:sz w:val="19"/>
        </w:rPr>
        <w:t> </w:t>
      </w:r>
      <w:r>
        <w:rPr>
          <w:rFonts w:ascii="Arial"/>
          <w:w w:val="105"/>
          <w:sz w:val="19"/>
        </w:rPr>
        <w:t>Professional</w:t>
      </w:r>
      <w:r>
        <w:rPr>
          <w:rFonts w:ascii="Arial"/>
          <w:spacing w:val="4"/>
          <w:w w:val="105"/>
          <w:sz w:val="19"/>
        </w:rPr>
        <w:t> </w:t>
      </w:r>
      <w:r>
        <w:rPr>
          <w:rFonts w:ascii="Arial"/>
          <w:w w:val="105"/>
          <w:sz w:val="19"/>
        </w:rPr>
        <w:t>Liability</w:t>
      </w:r>
      <w:r>
        <w:rPr>
          <w:rFonts w:ascii="Arial"/>
          <w:w w:val="100"/>
          <w:sz w:val="19"/>
        </w:rPr>
        <w:t> </w:t>
      </w:r>
      <w:r>
        <w:rPr>
          <w:rFonts w:ascii="Arial"/>
          <w:w w:val="105"/>
          <w:sz w:val="19"/>
        </w:rPr>
        <w:t>We</w:t>
      </w:r>
      <w:r>
        <w:rPr>
          <w:rFonts w:ascii="Arial"/>
          <w:spacing w:val="-12"/>
          <w:w w:val="105"/>
          <w:sz w:val="19"/>
        </w:rPr>
        <w:t> </w:t>
      </w:r>
      <w:r>
        <w:rPr>
          <w:rFonts w:ascii="Arial"/>
          <w:w w:val="105"/>
          <w:sz w:val="19"/>
        </w:rPr>
        <w:t>would</w:t>
      </w:r>
      <w:r>
        <w:rPr>
          <w:rFonts w:ascii="Arial"/>
          <w:spacing w:val="-7"/>
          <w:w w:val="105"/>
          <w:sz w:val="19"/>
        </w:rPr>
        <w:t> </w:t>
      </w:r>
      <w:r>
        <w:rPr>
          <w:rFonts w:ascii="Arial"/>
          <w:w w:val="105"/>
          <w:sz w:val="19"/>
        </w:rPr>
        <w:t>like</w:t>
      </w:r>
      <w:r>
        <w:rPr>
          <w:rFonts w:ascii="Arial"/>
          <w:spacing w:val="-10"/>
          <w:w w:val="105"/>
          <w:sz w:val="19"/>
        </w:rPr>
        <w:t> </w:t>
      </w:r>
      <w:r>
        <w:rPr>
          <w:rFonts w:ascii="Arial"/>
          <w:w w:val="105"/>
          <w:sz w:val="19"/>
        </w:rPr>
        <w:t>to</w:t>
      </w:r>
      <w:r>
        <w:rPr>
          <w:rFonts w:ascii="Arial"/>
          <w:spacing w:val="-9"/>
          <w:w w:val="105"/>
          <w:sz w:val="19"/>
        </w:rPr>
        <w:t> </w:t>
      </w:r>
      <w:r>
        <w:rPr>
          <w:rFonts w:ascii="Arial"/>
          <w:w w:val="105"/>
          <w:sz w:val="19"/>
        </w:rPr>
        <w:t>include</w:t>
      </w:r>
      <w:r>
        <w:rPr>
          <w:rFonts w:ascii="Arial"/>
          <w:spacing w:val="-7"/>
          <w:w w:val="105"/>
          <w:sz w:val="19"/>
        </w:rPr>
        <w:t> </w:t>
      </w:r>
      <w:r>
        <w:rPr>
          <w:rFonts w:ascii="Arial"/>
          <w:w w:val="105"/>
          <w:sz w:val="19"/>
        </w:rPr>
        <w:t>the</w:t>
      </w:r>
      <w:r>
        <w:rPr>
          <w:rFonts w:ascii="Arial"/>
          <w:spacing w:val="-6"/>
          <w:w w:val="105"/>
          <w:sz w:val="19"/>
        </w:rPr>
        <w:t> </w:t>
      </w:r>
      <w:r>
        <w:rPr>
          <w:rFonts w:ascii="Arial"/>
          <w:w w:val="105"/>
          <w:sz w:val="19"/>
        </w:rPr>
        <w:t>Premises</w:t>
      </w:r>
      <w:r>
        <w:rPr>
          <w:rFonts w:ascii="Arial"/>
          <w:spacing w:val="4"/>
          <w:w w:val="105"/>
          <w:sz w:val="19"/>
        </w:rPr>
        <w:t> </w:t>
      </w:r>
      <w:r>
        <w:rPr>
          <w:rFonts w:ascii="Arial"/>
          <w:w w:val="105"/>
          <w:sz w:val="19"/>
        </w:rPr>
        <w:t>liability</w:t>
      </w:r>
      <w:r>
        <w:rPr>
          <w:rFonts w:ascii="Arial"/>
          <w:spacing w:val="-1"/>
          <w:w w:val="105"/>
          <w:sz w:val="19"/>
        </w:rPr>
        <w:t> </w:t>
      </w:r>
      <w:r>
        <w:rPr>
          <w:rFonts w:ascii="Arial"/>
          <w:w w:val="105"/>
          <w:sz w:val="19"/>
        </w:rPr>
        <w:t>in</w:t>
      </w:r>
      <w:r>
        <w:rPr>
          <w:rFonts w:ascii="Arial"/>
          <w:spacing w:val="-8"/>
          <w:w w:val="105"/>
          <w:sz w:val="19"/>
        </w:rPr>
        <w:t> </w:t>
      </w:r>
      <w:r>
        <w:rPr>
          <w:rFonts w:ascii="Arial"/>
          <w:w w:val="105"/>
          <w:sz w:val="19"/>
        </w:rPr>
        <w:t>the</w:t>
      </w:r>
      <w:r>
        <w:rPr>
          <w:rFonts w:ascii="Arial"/>
          <w:spacing w:val="-6"/>
          <w:w w:val="105"/>
          <w:sz w:val="19"/>
        </w:rPr>
        <w:t> </w:t>
      </w:r>
      <w:r>
        <w:rPr>
          <w:rFonts w:ascii="Arial"/>
          <w:w w:val="105"/>
          <w:sz w:val="19"/>
        </w:rPr>
        <w:t>rate</w:t>
      </w:r>
      <w:r>
        <w:rPr>
          <w:rFonts w:ascii="Arial"/>
          <w:spacing w:val="-8"/>
          <w:w w:val="105"/>
          <w:sz w:val="19"/>
        </w:rPr>
        <w:t> </w:t>
      </w:r>
      <w:r>
        <w:rPr>
          <w:rFonts w:ascii="Arial"/>
          <w:w w:val="105"/>
          <w:sz w:val="19"/>
        </w:rPr>
        <w:t>we</w:t>
      </w:r>
      <w:r>
        <w:rPr>
          <w:rFonts w:ascii="Arial"/>
          <w:spacing w:val="-10"/>
          <w:w w:val="105"/>
          <w:sz w:val="19"/>
        </w:rPr>
        <w:t> </w:t>
      </w:r>
      <w:r>
        <w:rPr>
          <w:rFonts w:ascii="Arial"/>
          <w:w w:val="105"/>
          <w:sz w:val="19"/>
        </w:rPr>
        <w:t>have</w:t>
      </w:r>
      <w:r>
        <w:rPr>
          <w:rFonts w:ascii="Arial"/>
          <w:spacing w:val="-6"/>
          <w:w w:val="105"/>
          <w:sz w:val="19"/>
        </w:rPr>
        <w:t> </w:t>
      </w:r>
      <w:r>
        <w:rPr>
          <w:rFonts w:ascii="Arial"/>
          <w:w w:val="105"/>
          <w:sz w:val="19"/>
        </w:rPr>
        <w:t>already</w:t>
      </w:r>
      <w:r>
        <w:rPr>
          <w:rFonts w:ascii="Arial"/>
          <w:spacing w:val="7"/>
          <w:w w:val="105"/>
          <w:sz w:val="19"/>
        </w:rPr>
        <w:t> </w:t>
      </w:r>
      <w:r>
        <w:rPr>
          <w:rFonts w:ascii="Arial"/>
          <w:w w:val="105"/>
          <w:sz w:val="19"/>
        </w:rPr>
        <w:t>filed.</w:t>
      </w:r>
    </w:p>
    <w:p>
      <w:pPr>
        <w:pStyle w:val="BodyText"/>
        <w:spacing w:before="2"/>
        <w:rPr>
          <w:rFonts w:ascii="Arial"/>
          <w:sz w:val="20"/>
        </w:rPr>
      </w:pPr>
    </w:p>
    <w:p>
      <w:pPr>
        <w:spacing w:line="217" w:lineRule="exact" w:before="0"/>
        <w:ind w:left="555" w:right="0" w:firstLine="0"/>
        <w:jc w:val="left"/>
        <w:rPr>
          <w:rFonts w:ascii="Arial"/>
          <w:sz w:val="19"/>
        </w:rPr>
      </w:pPr>
      <w:r>
        <w:rPr>
          <w:rFonts w:ascii="Arial"/>
          <w:w w:val="105"/>
          <w:sz w:val="19"/>
        </w:rPr>
        <w:t>Mark</w:t>
      </w:r>
    </w:p>
    <w:p>
      <w:pPr>
        <w:spacing w:line="240" w:lineRule="exact" w:before="0"/>
        <w:ind w:left="555" w:right="0" w:firstLine="0"/>
        <w:jc w:val="left"/>
        <w:rPr>
          <w:sz w:val="21"/>
        </w:rPr>
      </w:pPr>
      <w:r>
        <w:rPr>
          <w:w w:val="105"/>
          <w:sz w:val="21"/>
        </w:rPr>
        <w:t>266-5619</w:t>
      </w:r>
    </w:p>
    <w:p>
      <w:pPr>
        <w:pStyle w:val="BodyText"/>
        <w:spacing w:before="9"/>
        <w:rPr>
          <w:sz w:val="20"/>
        </w:rPr>
      </w:pPr>
    </w:p>
    <w:p>
      <w:pPr>
        <w:spacing w:line="189" w:lineRule="exact" w:before="1"/>
        <w:ind w:left="916" w:right="0" w:firstLine="0"/>
        <w:jc w:val="left"/>
        <w:rPr>
          <w:rFonts w:ascii="Arial"/>
          <w:sz w:val="19"/>
        </w:rPr>
      </w:pPr>
      <w:r>
        <w:rPr>
          <w:rFonts w:ascii="Arial"/>
          <w:w w:val="105"/>
          <w:sz w:val="19"/>
        </w:rPr>
        <w:t>-----Original Message-----</w:t>
      </w:r>
    </w:p>
    <w:p>
      <w:pPr>
        <w:tabs>
          <w:tab w:pos="4254" w:val="left" w:leader="none"/>
          <w:tab w:pos="4761" w:val="left" w:leader="none"/>
        </w:tabs>
        <w:spacing w:line="181" w:lineRule="exact" w:before="0"/>
        <w:ind w:left="918" w:right="0" w:firstLine="0"/>
        <w:jc w:val="left"/>
        <w:rPr>
          <w:rFonts w:ascii="Arial" w:hAnsi="Arial"/>
          <w:sz w:val="24"/>
        </w:rPr>
      </w:pPr>
      <w:r>
        <w:rPr/>
        <w:drawing>
          <wp:anchor distT="0" distB="0" distL="0" distR="0" allowOverlap="1" layoutInCell="1" locked="0" behindDoc="0" simplePos="0" relativeHeight="11824">
            <wp:simplePos x="0" y="0"/>
            <wp:positionH relativeFrom="page">
              <wp:posOffset>5925311</wp:posOffset>
            </wp:positionH>
            <wp:positionV relativeFrom="paragraph">
              <wp:posOffset>40733</wp:posOffset>
            </wp:positionV>
            <wp:extent cx="780288" cy="170687"/>
            <wp:effectExtent l="0" t="0" r="0" b="0"/>
            <wp:wrapNone/>
            <wp:docPr id="141" name="image97.png" descr=""/>
            <wp:cNvGraphicFramePr>
              <a:graphicFrameLocks noChangeAspect="1"/>
            </wp:cNvGraphicFramePr>
            <a:graphic>
              <a:graphicData uri="http://schemas.openxmlformats.org/drawingml/2006/picture">
                <pic:pic>
                  <pic:nvPicPr>
                    <pic:cNvPr id="142" name="image97.png"/>
                    <pic:cNvPicPr/>
                  </pic:nvPicPr>
                  <pic:blipFill>
                    <a:blip r:embed="rId238" cstate="print"/>
                    <a:stretch>
                      <a:fillRect/>
                    </a:stretch>
                  </pic:blipFill>
                  <pic:spPr>
                    <a:xfrm>
                      <a:off x="0" y="0"/>
                      <a:ext cx="780288" cy="170687"/>
                    </a:xfrm>
                    <a:prstGeom prst="rect">
                      <a:avLst/>
                    </a:prstGeom>
                  </pic:spPr>
                </pic:pic>
              </a:graphicData>
            </a:graphic>
          </wp:anchor>
        </w:drawing>
      </w:r>
      <w:r>
        <w:rPr/>
        <w:pict>
          <v:line style="position:absolute;mso-position-horizontal-relative:page;mso-position-vertical-relative:paragraph;z-index:11896" from="125.309998pt,48.70099pt" to="125.309998pt,2.590590pt" stroked="true" strokeweight="2.382319pt" strokecolor="#000000">
            <v:stroke dashstyle="solid"/>
            <w10:wrap type="none"/>
          </v:line>
        </w:pict>
      </w:r>
      <w:r>
        <w:rPr>
          <w:rFonts w:ascii="Arial" w:hAnsi="Arial"/>
          <w:b/>
          <w:w w:val="140"/>
          <w:sz w:val="19"/>
        </w:rPr>
        <w:t>From </w:t>
      </w:r>
      <w:r>
        <w:rPr>
          <w:rFonts w:ascii="Arial" w:hAnsi="Arial"/>
          <w:b/>
          <w:sz w:val="19"/>
        </w:rPr>
        <w:t>-,-Fiorito,</w:t>
      </w:r>
      <w:r>
        <w:rPr>
          <w:rFonts w:ascii="Arial" w:hAnsi="Arial"/>
          <w:b/>
          <w:spacing w:val="-38"/>
          <w:sz w:val="19"/>
        </w:rPr>
        <w:t> </w:t>
      </w:r>
      <w:r>
        <w:rPr>
          <w:rFonts w:ascii="Arial" w:hAnsi="Arial"/>
          <w:b/>
          <w:w w:val="95"/>
          <w:sz w:val="24"/>
        </w:rPr>
        <w:t>1\/ffchaef</w:t>
      </w:r>
      <w:r>
        <w:rPr>
          <w:rFonts w:ascii="Arial" w:hAnsi="Arial"/>
          <w:b/>
          <w:spacing w:val="-16"/>
          <w:w w:val="95"/>
          <w:sz w:val="24"/>
        </w:rPr>
        <w:t> </w:t>
      </w:r>
      <w:r>
        <w:rPr>
          <w:rFonts w:ascii="Arial" w:hAnsi="Arial"/>
          <w:sz w:val="24"/>
        </w:rPr>
        <w:t>·--"-</w:t>
        <w:tab/>
      </w:r>
      <w:r>
        <w:rPr>
          <w:rFonts w:ascii="Arial" w:hAnsi="Arial"/>
          <w:w w:val="95"/>
          <w:sz w:val="24"/>
        </w:rPr>
        <w:t>.</w:t>
        <w:tab/>
      </w:r>
      <w:r>
        <w:rPr>
          <w:rFonts w:ascii="Arial" w:hAnsi="Arial"/>
          <w:sz w:val="24"/>
        </w:rPr>
        <w:t>,</w:t>
      </w:r>
    </w:p>
    <w:p>
      <w:pPr>
        <w:tabs>
          <w:tab w:pos="1807" w:val="left" w:leader="none"/>
        </w:tabs>
        <w:spacing w:line="314" w:lineRule="exact" w:before="0"/>
        <w:ind w:left="856" w:right="0" w:firstLine="0"/>
        <w:jc w:val="left"/>
        <w:rPr>
          <w:sz w:val="23"/>
        </w:rPr>
      </w:pPr>
      <w:r>
        <w:rPr>
          <w:rFonts w:ascii="Arial" w:hAnsi="Arial"/>
          <w:b/>
          <w:w w:val="70"/>
          <w:sz w:val="33"/>
        </w:rPr>
        <w:t>·sent:··</w:t>
        <w:tab/>
      </w:r>
      <w:r>
        <w:rPr>
          <w:rFonts w:ascii="Arial" w:hAnsi="Arial"/>
          <w:w w:val="70"/>
          <w:sz w:val="33"/>
        </w:rPr>
        <w:t>..</w:t>
      </w:r>
      <w:r>
        <w:rPr>
          <w:rFonts w:ascii="Arial" w:hAnsi="Arial"/>
          <w:spacing w:val="-48"/>
          <w:w w:val="70"/>
          <w:sz w:val="33"/>
        </w:rPr>
        <w:t> </w:t>
      </w:r>
      <w:r>
        <w:rPr>
          <w:rFonts w:ascii="Arial" w:hAnsi="Arial"/>
          <w:sz w:val="19"/>
        </w:rPr>
        <w:t>Wednesday,</w:t>
      </w:r>
      <w:r>
        <w:rPr>
          <w:rFonts w:ascii="Arial" w:hAnsi="Arial"/>
          <w:spacing w:val="-22"/>
          <w:sz w:val="19"/>
        </w:rPr>
        <w:t> </w:t>
      </w:r>
      <w:r>
        <w:rPr>
          <w:rFonts w:ascii="Arial" w:hAnsi="Arial"/>
          <w:sz w:val="19"/>
        </w:rPr>
        <w:t>February</w:t>
      </w:r>
      <w:r>
        <w:rPr>
          <w:rFonts w:ascii="Arial" w:hAnsi="Arial"/>
          <w:spacing w:val="-19"/>
          <w:sz w:val="19"/>
        </w:rPr>
        <w:t> </w:t>
      </w:r>
      <w:r>
        <w:rPr>
          <w:spacing w:val="2"/>
          <w:sz w:val="24"/>
        </w:rPr>
        <w:t>0(19·§8</w:t>
      </w:r>
      <w:r>
        <w:rPr>
          <w:spacing w:val="2"/>
          <w:sz w:val="23"/>
        </w:rPr>
        <w:t>4':6</w:t>
      </w:r>
      <w:r>
        <w:rPr>
          <w:spacing w:val="-33"/>
          <w:sz w:val="23"/>
        </w:rPr>
        <w:t> </w:t>
      </w:r>
      <w:r>
        <w:rPr>
          <w:spacing w:val="-8"/>
          <w:sz w:val="23"/>
        </w:rPr>
        <w:t>(15f.;J</w:t>
      </w:r>
    </w:p>
    <w:p>
      <w:pPr>
        <w:tabs>
          <w:tab w:pos="1989" w:val="left" w:leader="none"/>
        </w:tabs>
        <w:spacing w:before="10"/>
        <w:ind w:left="913" w:right="0" w:firstLine="0"/>
        <w:jc w:val="left"/>
        <w:rPr>
          <w:rFonts w:ascii="Arial"/>
          <w:sz w:val="19"/>
        </w:rPr>
      </w:pPr>
      <w:r>
        <w:rPr>
          <w:rFonts w:ascii="Arial"/>
          <w:b/>
          <w:w w:val="105"/>
          <w:sz w:val="19"/>
        </w:rPr>
        <w:t>To:</w:t>
        <w:tab/>
      </w:r>
      <w:r>
        <w:rPr>
          <w:rFonts w:ascii="Arial"/>
          <w:w w:val="105"/>
          <w:sz w:val="19"/>
        </w:rPr>
        <w:t>Cenit, Mark; Seifman,</w:t>
      </w:r>
      <w:r>
        <w:rPr>
          <w:rFonts w:ascii="Arial"/>
          <w:spacing w:val="-14"/>
          <w:w w:val="105"/>
          <w:sz w:val="19"/>
        </w:rPr>
        <w:t> </w:t>
      </w:r>
      <w:r>
        <w:rPr>
          <w:rFonts w:ascii="Arial"/>
          <w:w w:val="105"/>
          <w:sz w:val="19"/>
        </w:rPr>
        <w:t>Seth</w:t>
      </w:r>
    </w:p>
    <w:p>
      <w:pPr>
        <w:tabs>
          <w:tab w:pos="1993" w:val="left" w:leader="none"/>
        </w:tabs>
        <w:spacing w:before="11"/>
        <w:ind w:left="915" w:right="0" w:firstLine="0"/>
        <w:jc w:val="left"/>
        <w:rPr>
          <w:rFonts w:ascii="Arial"/>
          <w:sz w:val="19"/>
        </w:rPr>
      </w:pPr>
      <w:r>
        <w:rPr>
          <w:rFonts w:ascii="Arial"/>
          <w:b/>
          <w:w w:val="105"/>
          <w:sz w:val="19"/>
        </w:rPr>
        <w:t>Subject:</w:t>
        <w:tab/>
      </w:r>
      <w:r>
        <w:rPr>
          <w:rFonts w:ascii="Arial"/>
          <w:w w:val="105"/>
          <w:sz w:val="19"/>
        </w:rPr>
        <w:t>RE: Aestheticians &amp; Electrologists/ Day Spa Professional</w:t>
      </w:r>
      <w:r>
        <w:rPr>
          <w:rFonts w:ascii="Arial"/>
          <w:spacing w:val="-20"/>
          <w:w w:val="105"/>
          <w:sz w:val="19"/>
        </w:rPr>
        <w:t> </w:t>
      </w:r>
      <w:r>
        <w:rPr>
          <w:rFonts w:ascii="Arial"/>
          <w:w w:val="105"/>
          <w:sz w:val="19"/>
        </w:rPr>
        <w:t>Liability</w:t>
      </w:r>
    </w:p>
    <w:p>
      <w:pPr>
        <w:pStyle w:val="BodyText"/>
        <w:spacing w:before="8"/>
        <w:rPr>
          <w:rFonts w:ascii="Arial"/>
          <w:sz w:val="12"/>
        </w:rPr>
      </w:pPr>
    </w:p>
    <w:p>
      <w:pPr>
        <w:spacing w:line="254" w:lineRule="auto" w:before="94"/>
        <w:ind w:left="909" w:right="301" w:firstLine="3"/>
        <w:jc w:val="left"/>
        <w:rPr>
          <w:rFonts w:ascii="Arial"/>
          <w:sz w:val="19"/>
        </w:rPr>
      </w:pPr>
      <w:r>
        <w:rPr>
          <w:rFonts w:ascii="Arial"/>
          <w:w w:val="110"/>
          <w:sz w:val="19"/>
        </w:rPr>
        <w:t>Are</w:t>
      </w:r>
      <w:r>
        <w:rPr>
          <w:rFonts w:ascii="Arial"/>
          <w:spacing w:val="-25"/>
          <w:w w:val="110"/>
          <w:sz w:val="19"/>
        </w:rPr>
        <w:t> </w:t>
      </w:r>
      <w:r>
        <w:rPr>
          <w:rFonts w:ascii="Arial"/>
          <w:w w:val="110"/>
          <w:sz w:val="19"/>
        </w:rPr>
        <w:t>you</w:t>
      </w:r>
      <w:r>
        <w:rPr>
          <w:rFonts w:ascii="Arial"/>
          <w:spacing w:val="-24"/>
          <w:w w:val="110"/>
          <w:sz w:val="19"/>
        </w:rPr>
        <w:t> </w:t>
      </w:r>
      <w:r>
        <w:rPr>
          <w:rFonts w:ascii="Arial"/>
          <w:w w:val="110"/>
          <w:sz w:val="19"/>
        </w:rPr>
        <w:t>going</w:t>
      </w:r>
      <w:r>
        <w:rPr>
          <w:rFonts w:ascii="Arial"/>
          <w:spacing w:val="-21"/>
          <w:w w:val="110"/>
          <w:sz w:val="19"/>
        </w:rPr>
        <w:t> </w:t>
      </w:r>
      <w:r>
        <w:rPr>
          <w:rFonts w:ascii="Arial"/>
          <w:w w:val="110"/>
          <w:sz w:val="19"/>
        </w:rPr>
        <w:t>to</w:t>
      </w:r>
      <w:r>
        <w:rPr>
          <w:rFonts w:ascii="Arial"/>
          <w:spacing w:val="-25"/>
          <w:w w:val="110"/>
          <w:sz w:val="19"/>
        </w:rPr>
        <w:t> </w:t>
      </w:r>
      <w:r>
        <w:rPr>
          <w:rFonts w:ascii="Arial"/>
          <w:w w:val="110"/>
          <w:sz w:val="19"/>
        </w:rPr>
        <w:t>remove</w:t>
      </w:r>
      <w:r>
        <w:rPr>
          <w:rFonts w:ascii="Arial"/>
          <w:spacing w:val="-20"/>
          <w:w w:val="110"/>
          <w:sz w:val="19"/>
        </w:rPr>
        <w:t> </w:t>
      </w:r>
      <w:r>
        <w:rPr>
          <w:rFonts w:ascii="Arial"/>
          <w:w w:val="110"/>
          <w:sz w:val="19"/>
        </w:rPr>
        <w:t>the</w:t>
      </w:r>
      <w:r>
        <w:rPr>
          <w:rFonts w:ascii="Arial"/>
          <w:spacing w:val="-21"/>
          <w:w w:val="110"/>
          <w:sz w:val="19"/>
        </w:rPr>
        <w:t> </w:t>
      </w:r>
      <w:r>
        <w:rPr>
          <w:rFonts w:ascii="Arial"/>
          <w:w w:val="110"/>
          <w:sz w:val="19"/>
        </w:rPr>
        <w:t>premises</w:t>
      </w:r>
      <w:r>
        <w:rPr>
          <w:rFonts w:ascii="Arial"/>
          <w:spacing w:val="-16"/>
          <w:w w:val="110"/>
          <w:sz w:val="19"/>
        </w:rPr>
        <w:t> </w:t>
      </w:r>
      <w:r>
        <w:rPr>
          <w:rFonts w:ascii="Arial"/>
          <w:w w:val="110"/>
          <w:sz w:val="19"/>
        </w:rPr>
        <w:t>coverage</w:t>
      </w:r>
      <w:r>
        <w:rPr>
          <w:rFonts w:ascii="Arial"/>
          <w:spacing w:val="-17"/>
          <w:w w:val="110"/>
          <w:sz w:val="19"/>
        </w:rPr>
        <w:t> </w:t>
      </w:r>
      <w:r>
        <w:rPr>
          <w:rFonts w:ascii="Arial"/>
          <w:w w:val="110"/>
          <w:sz w:val="19"/>
        </w:rPr>
        <w:t>or</w:t>
      </w:r>
      <w:r>
        <w:rPr>
          <w:rFonts w:ascii="Arial"/>
          <w:spacing w:val="-23"/>
          <w:w w:val="110"/>
          <w:sz w:val="19"/>
        </w:rPr>
        <w:t> </w:t>
      </w:r>
      <w:r>
        <w:rPr>
          <w:rFonts w:ascii="Arial"/>
          <w:w w:val="110"/>
          <w:sz w:val="19"/>
        </w:rPr>
        <w:t>is</w:t>
      </w:r>
      <w:r>
        <w:rPr>
          <w:rFonts w:ascii="Arial"/>
          <w:spacing w:val="-28"/>
          <w:w w:val="110"/>
          <w:sz w:val="19"/>
        </w:rPr>
        <w:t> </w:t>
      </w:r>
      <w:r>
        <w:rPr>
          <w:rFonts w:ascii="Arial"/>
          <w:w w:val="110"/>
          <w:sz w:val="19"/>
        </w:rPr>
        <w:t>it</w:t>
      </w:r>
      <w:r>
        <w:rPr>
          <w:rFonts w:ascii="Arial"/>
          <w:spacing w:val="-25"/>
          <w:w w:val="110"/>
          <w:sz w:val="19"/>
        </w:rPr>
        <w:t> </w:t>
      </w:r>
      <w:r>
        <w:rPr>
          <w:rFonts w:ascii="Arial"/>
          <w:w w:val="110"/>
          <w:sz w:val="19"/>
        </w:rPr>
        <w:t>going</w:t>
      </w:r>
      <w:r>
        <w:rPr>
          <w:rFonts w:ascii="Arial"/>
          <w:spacing w:val="-21"/>
          <w:w w:val="110"/>
          <w:sz w:val="19"/>
        </w:rPr>
        <w:t> </w:t>
      </w:r>
      <w:r>
        <w:rPr>
          <w:rFonts w:ascii="Arial"/>
          <w:w w:val="110"/>
          <w:sz w:val="19"/>
        </w:rPr>
        <w:t>to</w:t>
      </w:r>
      <w:r>
        <w:rPr>
          <w:rFonts w:ascii="Arial"/>
          <w:spacing w:val="-26"/>
          <w:w w:val="110"/>
          <w:sz w:val="19"/>
        </w:rPr>
        <w:t> </w:t>
      </w:r>
      <w:r>
        <w:rPr>
          <w:rFonts w:ascii="Arial"/>
          <w:w w:val="110"/>
          <w:sz w:val="19"/>
        </w:rPr>
        <w:t>be</w:t>
      </w:r>
      <w:r>
        <w:rPr>
          <w:rFonts w:ascii="Arial"/>
          <w:spacing w:val="-27"/>
          <w:w w:val="110"/>
          <w:sz w:val="19"/>
        </w:rPr>
        <w:t> </w:t>
      </w:r>
      <w:r>
        <w:rPr>
          <w:rFonts w:ascii="Arial"/>
          <w:w w:val="110"/>
          <w:sz w:val="19"/>
        </w:rPr>
        <w:t>included</w:t>
      </w:r>
      <w:r>
        <w:rPr>
          <w:rFonts w:ascii="Arial"/>
          <w:spacing w:val="-22"/>
          <w:w w:val="110"/>
          <w:sz w:val="19"/>
        </w:rPr>
        <w:t> </w:t>
      </w:r>
      <w:r>
        <w:rPr>
          <w:rFonts w:ascii="Arial"/>
          <w:w w:val="110"/>
          <w:sz w:val="19"/>
        </w:rPr>
        <w:t>in</w:t>
      </w:r>
      <w:r>
        <w:rPr>
          <w:rFonts w:ascii="Arial"/>
          <w:spacing w:val="-22"/>
          <w:w w:val="110"/>
          <w:sz w:val="19"/>
        </w:rPr>
        <w:t> </w:t>
      </w:r>
      <w:r>
        <w:rPr>
          <w:rFonts w:ascii="Arial"/>
          <w:w w:val="110"/>
          <w:sz w:val="19"/>
        </w:rPr>
        <w:t>the</w:t>
      </w:r>
      <w:r>
        <w:rPr>
          <w:rFonts w:ascii="Arial"/>
          <w:spacing w:val="-24"/>
          <w:w w:val="110"/>
          <w:sz w:val="19"/>
        </w:rPr>
        <w:t> </w:t>
      </w:r>
      <w:r>
        <w:rPr>
          <w:rFonts w:ascii="Arial"/>
          <w:w w:val="110"/>
          <w:sz w:val="19"/>
        </w:rPr>
        <w:t>rate? If</w:t>
      </w:r>
      <w:r>
        <w:rPr>
          <w:rFonts w:ascii="Arial"/>
          <w:spacing w:val="-17"/>
          <w:w w:val="110"/>
          <w:sz w:val="19"/>
        </w:rPr>
        <w:t> </w:t>
      </w:r>
      <w:r>
        <w:rPr>
          <w:rFonts w:ascii="Arial"/>
          <w:w w:val="110"/>
          <w:sz w:val="19"/>
        </w:rPr>
        <w:t>it's</w:t>
      </w:r>
      <w:r>
        <w:rPr>
          <w:rFonts w:ascii="Arial"/>
          <w:spacing w:val="-25"/>
          <w:w w:val="110"/>
          <w:sz w:val="19"/>
        </w:rPr>
        <w:t> </w:t>
      </w:r>
      <w:r>
        <w:rPr>
          <w:rFonts w:ascii="Arial"/>
          <w:w w:val="110"/>
          <w:sz w:val="19"/>
        </w:rPr>
        <w:t>included</w:t>
      </w:r>
      <w:r>
        <w:rPr>
          <w:rFonts w:ascii="Arial"/>
          <w:spacing w:val="-22"/>
          <w:w w:val="110"/>
          <w:sz w:val="19"/>
        </w:rPr>
        <w:t> </w:t>
      </w:r>
      <w:r>
        <w:rPr>
          <w:rFonts w:ascii="Arial"/>
          <w:w w:val="110"/>
          <w:sz w:val="19"/>
        </w:rPr>
        <w:t>in</w:t>
      </w:r>
      <w:r>
        <w:rPr>
          <w:rFonts w:ascii="Arial"/>
          <w:spacing w:val="-23"/>
          <w:w w:val="110"/>
          <w:sz w:val="19"/>
        </w:rPr>
        <w:t> </w:t>
      </w:r>
      <w:r>
        <w:rPr>
          <w:rFonts w:ascii="Arial"/>
          <w:w w:val="110"/>
          <w:sz w:val="19"/>
        </w:rPr>
        <w:t>the</w:t>
      </w:r>
      <w:r>
        <w:rPr>
          <w:rFonts w:ascii="Arial"/>
          <w:spacing w:val="-23"/>
          <w:w w:val="110"/>
          <w:sz w:val="19"/>
        </w:rPr>
        <w:t> </w:t>
      </w:r>
      <w:r>
        <w:rPr>
          <w:rFonts w:ascii="Arial"/>
          <w:w w:val="110"/>
          <w:sz w:val="19"/>
        </w:rPr>
        <w:t>rate</w:t>
      </w:r>
      <w:r>
        <w:rPr>
          <w:rFonts w:ascii="Arial"/>
          <w:spacing w:val="-24"/>
          <w:w w:val="110"/>
          <w:sz w:val="19"/>
        </w:rPr>
        <w:t> </w:t>
      </w:r>
      <w:r>
        <w:rPr>
          <w:rFonts w:ascii="Arial"/>
          <w:w w:val="110"/>
          <w:sz w:val="19"/>
        </w:rPr>
        <w:t>then</w:t>
      </w:r>
      <w:r>
        <w:rPr>
          <w:rFonts w:ascii="Arial"/>
          <w:spacing w:val="-23"/>
          <w:w w:val="110"/>
          <w:sz w:val="19"/>
        </w:rPr>
        <w:t> </w:t>
      </w:r>
      <w:r>
        <w:rPr>
          <w:rFonts w:ascii="Arial"/>
          <w:w w:val="110"/>
          <w:sz w:val="19"/>
        </w:rPr>
        <w:t>I</w:t>
      </w:r>
      <w:r>
        <w:rPr>
          <w:rFonts w:ascii="Arial"/>
          <w:spacing w:val="-18"/>
          <w:w w:val="110"/>
          <w:sz w:val="19"/>
        </w:rPr>
        <w:t> </w:t>
      </w:r>
      <w:r>
        <w:rPr>
          <w:rFonts w:ascii="Arial"/>
          <w:w w:val="110"/>
          <w:sz w:val="19"/>
        </w:rPr>
        <w:t>believe</w:t>
      </w:r>
      <w:r>
        <w:rPr>
          <w:rFonts w:ascii="Arial"/>
          <w:spacing w:val="-21"/>
          <w:w w:val="110"/>
          <w:sz w:val="19"/>
        </w:rPr>
        <w:t> </w:t>
      </w:r>
      <w:r>
        <w:rPr>
          <w:rFonts w:ascii="Arial"/>
          <w:w w:val="110"/>
          <w:sz w:val="19"/>
        </w:rPr>
        <w:t>all</w:t>
      </w:r>
      <w:r>
        <w:rPr>
          <w:rFonts w:ascii="Arial"/>
          <w:spacing w:val="-26"/>
          <w:w w:val="110"/>
          <w:sz w:val="19"/>
        </w:rPr>
        <w:t> </w:t>
      </w:r>
      <w:r>
        <w:rPr>
          <w:rFonts w:ascii="Arial"/>
          <w:w w:val="110"/>
          <w:sz w:val="19"/>
        </w:rPr>
        <w:t>you</w:t>
      </w:r>
      <w:r>
        <w:rPr>
          <w:rFonts w:ascii="Arial"/>
          <w:spacing w:val="-25"/>
          <w:w w:val="110"/>
          <w:sz w:val="19"/>
        </w:rPr>
        <w:t> </w:t>
      </w:r>
      <w:r>
        <w:rPr>
          <w:rFonts w:ascii="Arial"/>
          <w:w w:val="110"/>
          <w:sz w:val="19"/>
        </w:rPr>
        <w:t>would</w:t>
      </w:r>
      <w:r>
        <w:rPr>
          <w:rFonts w:ascii="Arial"/>
          <w:spacing w:val="-19"/>
          <w:w w:val="110"/>
          <w:sz w:val="19"/>
        </w:rPr>
        <w:t> </w:t>
      </w:r>
      <w:r>
        <w:rPr>
          <w:rFonts w:ascii="Arial"/>
          <w:w w:val="110"/>
          <w:sz w:val="19"/>
        </w:rPr>
        <w:t>have</w:t>
      </w:r>
      <w:r>
        <w:rPr>
          <w:rFonts w:ascii="Arial"/>
          <w:spacing w:val="-19"/>
          <w:w w:val="110"/>
          <w:sz w:val="19"/>
        </w:rPr>
        <w:t> </w:t>
      </w:r>
      <w:r>
        <w:rPr>
          <w:rFonts w:ascii="Arial"/>
          <w:w w:val="110"/>
          <w:sz w:val="19"/>
        </w:rPr>
        <w:t>to</w:t>
      </w:r>
      <w:r>
        <w:rPr>
          <w:rFonts w:ascii="Arial"/>
          <w:spacing w:val="-23"/>
          <w:w w:val="110"/>
          <w:sz w:val="19"/>
        </w:rPr>
        <w:t> </w:t>
      </w:r>
      <w:r>
        <w:rPr>
          <w:rFonts w:ascii="Arial"/>
          <w:w w:val="110"/>
          <w:sz w:val="19"/>
        </w:rPr>
        <w:t>do</w:t>
      </w:r>
      <w:r>
        <w:rPr>
          <w:rFonts w:ascii="Arial"/>
          <w:spacing w:val="-24"/>
          <w:w w:val="110"/>
          <w:sz w:val="19"/>
        </w:rPr>
        <w:t> </w:t>
      </w:r>
      <w:r>
        <w:rPr>
          <w:rFonts w:ascii="Arial"/>
          <w:w w:val="110"/>
          <w:sz w:val="19"/>
        </w:rPr>
        <w:t>is</w:t>
      </w:r>
      <w:r>
        <w:rPr>
          <w:rFonts w:ascii="Arial"/>
          <w:spacing w:val="-23"/>
          <w:w w:val="110"/>
          <w:sz w:val="19"/>
        </w:rPr>
        <w:t> </w:t>
      </w:r>
      <w:r>
        <w:rPr>
          <w:rFonts w:ascii="Arial"/>
          <w:w w:val="110"/>
          <w:sz w:val="19"/>
        </w:rPr>
        <w:t>revise</w:t>
      </w:r>
      <w:r>
        <w:rPr>
          <w:rFonts w:ascii="Arial"/>
          <w:spacing w:val="-22"/>
          <w:w w:val="110"/>
          <w:sz w:val="19"/>
        </w:rPr>
        <w:t> </w:t>
      </w:r>
      <w:r>
        <w:rPr>
          <w:rFonts w:ascii="Arial"/>
          <w:w w:val="110"/>
          <w:sz w:val="19"/>
        </w:rPr>
        <w:t>the</w:t>
      </w:r>
      <w:r>
        <w:rPr>
          <w:rFonts w:ascii="Arial"/>
          <w:spacing w:val="-23"/>
          <w:w w:val="110"/>
          <w:sz w:val="19"/>
        </w:rPr>
        <w:t> </w:t>
      </w:r>
      <w:r>
        <w:rPr>
          <w:rFonts w:ascii="Arial"/>
          <w:w w:val="110"/>
          <w:sz w:val="19"/>
        </w:rPr>
        <w:t>rate</w:t>
      </w:r>
      <w:r>
        <w:rPr>
          <w:rFonts w:ascii="Arial"/>
          <w:spacing w:val="-22"/>
          <w:w w:val="110"/>
          <w:sz w:val="19"/>
        </w:rPr>
        <w:t> </w:t>
      </w:r>
      <w:r>
        <w:rPr>
          <w:rFonts w:ascii="Arial"/>
          <w:w w:val="110"/>
          <w:sz w:val="19"/>
        </w:rPr>
        <w:t>sheet.</w:t>
      </w:r>
      <w:r>
        <w:rPr>
          <w:rFonts w:ascii="Arial"/>
          <w:spacing w:val="-21"/>
          <w:w w:val="110"/>
          <w:sz w:val="19"/>
        </w:rPr>
        <w:t> </w:t>
      </w:r>
      <w:r>
        <w:rPr>
          <w:rFonts w:ascii="Arial"/>
          <w:w w:val="110"/>
          <w:sz w:val="19"/>
        </w:rPr>
        <w:t>If</w:t>
      </w:r>
      <w:r>
        <w:rPr>
          <w:rFonts w:ascii="Arial"/>
          <w:spacing w:val="4"/>
          <w:sz w:val="19"/>
        </w:rPr>
        <w:t> </w:t>
      </w:r>
      <w:r>
        <w:rPr>
          <w:rFonts w:ascii="Arial"/>
          <w:w w:val="110"/>
          <w:sz w:val="19"/>
        </w:rPr>
        <w:t>you</w:t>
      </w:r>
      <w:r>
        <w:rPr>
          <w:rFonts w:ascii="Arial"/>
          <w:spacing w:val="-24"/>
          <w:w w:val="110"/>
          <w:sz w:val="19"/>
        </w:rPr>
        <w:t> </w:t>
      </w:r>
      <w:r>
        <w:rPr>
          <w:rFonts w:ascii="Arial"/>
          <w:w w:val="110"/>
          <w:sz w:val="19"/>
        </w:rPr>
        <w:t>remove</w:t>
      </w:r>
      <w:r>
        <w:rPr>
          <w:rFonts w:ascii="Arial"/>
          <w:spacing w:val="-23"/>
          <w:w w:val="110"/>
          <w:sz w:val="19"/>
        </w:rPr>
        <w:t> </w:t>
      </w:r>
      <w:r>
        <w:rPr>
          <w:rFonts w:ascii="Arial"/>
          <w:w w:val="110"/>
          <w:sz w:val="19"/>
        </w:rPr>
        <w:t>it</w:t>
      </w:r>
      <w:r>
        <w:rPr>
          <w:rFonts w:ascii="Arial"/>
          <w:spacing w:val="-32"/>
          <w:w w:val="110"/>
          <w:sz w:val="19"/>
        </w:rPr>
        <w:t> </w:t>
      </w:r>
      <w:r>
        <w:rPr>
          <w:rFonts w:ascii="Arial"/>
          <w:w w:val="110"/>
          <w:sz w:val="19"/>
        </w:rPr>
        <w:t>completely,</w:t>
      </w:r>
      <w:r>
        <w:rPr>
          <w:rFonts w:ascii="Arial"/>
          <w:spacing w:val="-19"/>
          <w:w w:val="110"/>
          <w:sz w:val="19"/>
        </w:rPr>
        <w:t> </w:t>
      </w:r>
      <w:r>
        <w:rPr>
          <w:rFonts w:ascii="Arial"/>
          <w:w w:val="110"/>
          <w:sz w:val="19"/>
        </w:rPr>
        <w:t>I</w:t>
      </w:r>
      <w:r>
        <w:rPr>
          <w:rFonts w:ascii="Arial"/>
          <w:spacing w:val="-21"/>
          <w:w w:val="110"/>
          <w:sz w:val="19"/>
        </w:rPr>
        <w:t> </w:t>
      </w:r>
      <w:r>
        <w:rPr>
          <w:rFonts w:ascii="Arial"/>
          <w:w w:val="110"/>
          <w:sz w:val="19"/>
        </w:rPr>
        <w:t>believe</w:t>
      </w:r>
      <w:r>
        <w:rPr>
          <w:rFonts w:ascii="Arial"/>
          <w:spacing w:val="-21"/>
          <w:w w:val="110"/>
          <w:sz w:val="19"/>
        </w:rPr>
        <w:t> </w:t>
      </w:r>
      <w:r>
        <w:rPr>
          <w:rFonts w:ascii="Arial"/>
          <w:w w:val="110"/>
          <w:sz w:val="19"/>
        </w:rPr>
        <w:t>that</w:t>
      </w:r>
      <w:r>
        <w:rPr>
          <w:rFonts w:ascii="Arial"/>
          <w:spacing w:val="-25"/>
          <w:w w:val="110"/>
          <w:sz w:val="19"/>
        </w:rPr>
        <w:t> </w:t>
      </w:r>
      <w:r>
        <w:rPr>
          <w:rFonts w:ascii="Arial"/>
          <w:w w:val="110"/>
          <w:sz w:val="19"/>
        </w:rPr>
        <w:t>there</w:t>
      </w:r>
      <w:r>
        <w:rPr>
          <w:rFonts w:ascii="Arial"/>
          <w:spacing w:val="-23"/>
          <w:w w:val="110"/>
          <w:sz w:val="19"/>
        </w:rPr>
        <w:t> </w:t>
      </w:r>
      <w:r>
        <w:rPr>
          <w:rFonts w:ascii="Arial"/>
          <w:w w:val="110"/>
          <w:sz w:val="19"/>
        </w:rPr>
        <w:t>would</w:t>
      </w:r>
      <w:r>
        <w:rPr>
          <w:rFonts w:ascii="Arial"/>
          <w:spacing w:val="-24"/>
          <w:w w:val="110"/>
          <w:sz w:val="19"/>
        </w:rPr>
        <w:t> </w:t>
      </w:r>
      <w:r>
        <w:rPr>
          <w:rFonts w:ascii="Arial"/>
          <w:w w:val="110"/>
          <w:sz w:val="19"/>
        </w:rPr>
        <w:t>be</w:t>
      </w:r>
      <w:r>
        <w:rPr>
          <w:rFonts w:ascii="Arial"/>
          <w:spacing w:val="-28"/>
          <w:w w:val="110"/>
          <w:sz w:val="19"/>
        </w:rPr>
        <w:t> </w:t>
      </w:r>
      <w:r>
        <w:rPr>
          <w:rFonts w:ascii="Arial"/>
          <w:w w:val="110"/>
          <w:sz w:val="19"/>
        </w:rPr>
        <w:t>a</w:t>
      </w:r>
      <w:r>
        <w:rPr>
          <w:rFonts w:ascii="Arial"/>
          <w:spacing w:val="-27"/>
          <w:w w:val="110"/>
          <w:sz w:val="19"/>
        </w:rPr>
        <w:t> </w:t>
      </w:r>
      <w:r>
        <w:rPr>
          <w:rFonts w:ascii="Arial"/>
          <w:w w:val="110"/>
          <w:sz w:val="19"/>
        </w:rPr>
        <w:t>problem</w:t>
      </w:r>
      <w:r>
        <w:rPr>
          <w:rFonts w:ascii="Arial"/>
          <w:spacing w:val="-25"/>
          <w:w w:val="110"/>
          <w:sz w:val="19"/>
        </w:rPr>
        <w:t> </w:t>
      </w:r>
      <w:r>
        <w:rPr>
          <w:rFonts w:ascii="Arial"/>
          <w:w w:val="110"/>
          <w:sz w:val="19"/>
        </w:rPr>
        <w:t>with</w:t>
      </w:r>
      <w:r>
        <w:rPr>
          <w:rFonts w:ascii="Arial"/>
          <w:spacing w:val="-26"/>
          <w:w w:val="110"/>
          <w:sz w:val="19"/>
        </w:rPr>
        <w:t> </w:t>
      </w:r>
      <w:r>
        <w:rPr>
          <w:rFonts w:ascii="Arial"/>
          <w:w w:val="110"/>
          <w:sz w:val="19"/>
        </w:rPr>
        <w:t>the</w:t>
      </w:r>
      <w:r>
        <w:rPr>
          <w:rFonts w:ascii="Arial"/>
          <w:spacing w:val="-24"/>
          <w:w w:val="110"/>
          <w:sz w:val="19"/>
        </w:rPr>
        <w:t> </w:t>
      </w:r>
      <w:r>
        <w:rPr>
          <w:rFonts w:ascii="Arial"/>
          <w:w w:val="110"/>
          <w:sz w:val="19"/>
        </w:rPr>
        <w:t>policy</w:t>
      </w:r>
      <w:r>
        <w:rPr>
          <w:rFonts w:ascii="Arial"/>
          <w:spacing w:val="-17"/>
          <w:w w:val="110"/>
          <w:sz w:val="19"/>
        </w:rPr>
        <w:t> </w:t>
      </w:r>
      <w:r>
        <w:rPr>
          <w:rFonts w:ascii="Arial"/>
          <w:w w:val="110"/>
          <w:sz w:val="19"/>
        </w:rPr>
        <w:t>forms. I'm</w:t>
      </w:r>
      <w:r>
        <w:rPr>
          <w:rFonts w:ascii="Arial"/>
          <w:spacing w:val="-23"/>
          <w:w w:val="110"/>
          <w:sz w:val="19"/>
        </w:rPr>
        <w:t> </w:t>
      </w:r>
      <w:r>
        <w:rPr>
          <w:rFonts w:ascii="Arial"/>
          <w:w w:val="110"/>
          <w:sz w:val="19"/>
        </w:rPr>
        <w:t>not</w:t>
      </w:r>
      <w:r>
        <w:rPr>
          <w:rFonts w:ascii="Arial"/>
          <w:spacing w:val="-20"/>
          <w:w w:val="110"/>
          <w:sz w:val="19"/>
        </w:rPr>
        <w:t> </w:t>
      </w:r>
      <w:r>
        <w:rPr>
          <w:rFonts w:ascii="Arial"/>
          <w:w w:val="110"/>
          <w:sz w:val="19"/>
        </w:rPr>
        <w:t>very</w:t>
      </w:r>
      <w:r>
        <w:rPr>
          <w:rFonts w:ascii="Arial"/>
          <w:spacing w:val="-10"/>
          <w:w w:val="110"/>
          <w:sz w:val="19"/>
        </w:rPr>
        <w:t> </w:t>
      </w:r>
      <w:r>
        <w:rPr>
          <w:rFonts w:ascii="Arial"/>
          <w:w w:val="110"/>
          <w:sz w:val="19"/>
        </w:rPr>
        <w:t>sure</w:t>
      </w:r>
      <w:r>
        <w:rPr>
          <w:rFonts w:ascii="Arial"/>
          <w:spacing w:val="-18"/>
          <w:w w:val="110"/>
          <w:sz w:val="19"/>
        </w:rPr>
        <w:t> </w:t>
      </w:r>
      <w:r>
        <w:rPr>
          <w:rFonts w:ascii="Arial"/>
          <w:w w:val="110"/>
          <w:sz w:val="19"/>
        </w:rPr>
        <w:t>about</w:t>
      </w:r>
      <w:r>
        <w:rPr>
          <w:rFonts w:ascii="Arial"/>
          <w:spacing w:val="-17"/>
          <w:w w:val="110"/>
          <w:sz w:val="19"/>
        </w:rPr>
        <w:t> </w:t>
      </w:r>
      <w:r>
        <w:rPr>
          <w:rFonts w:ascii="Arial"/>
          <w:w w:val="110"/>
          <w:sz w:val="19"/>
        </w:rPr>
        <w:t>this</w:t>
      </w:r>
      <w:r>
        <w:rPr>
          <w:rFonts w:ascii="Arial"/>
          <w:spacing w:val="-26"/>
          <w:w w:val="110"/>
          <w:sz w:val="19"/>
        </w:rPr>
        <w:t> </w:t>
      </w:r>
      <w:r>
        <w:rPr>
          <w:rFonts w:ascii="Arial"/>
          <w:w w:val="110"/>
          <w:sz w:val="19"/>
        </w:rPr>
        <w:t>stuff-</w:t>
      </w:r>
      <w:r>
        <w:rPr>
          <w:rFonts w:ascii="Arial"/>
          <w:spacing w:val="-22"/>
          <w:w w:val="110"/>
          <w:sz w:val="19"/>
        </w:rPr>
        <w:t> </w:t>
      </w:r>
      <w:r>
        <w:rPr>
          <w:rFonts w:ascii="Arial"/>
          <w:w w:val="110"/>
          <w:sz w:val="19"/>
        </w:rPr>
        <w:t>Seth</w:t>
      </w:r>
      <w:r>
        <w:rPr>
          <w:rFonts w:ascii="Arial"/>
          <w:spacing w:val="-18"/>
          <w:w w:val="110"/>
          <w:sz w:val="19"/>
        </w:rPr>
        <w:t> </w:t>
      </w:r>
      <w:r>
        <w:rPr>
          <w:rFonts w:ascii="Arial"/>
          <w:w w:val="110"/>
          <w:sz w:val="19"/>
        </w:rPr>
        <w:t>should</w:t>
      </w:r>
      <w:r>
        <w:rPr>
          <w:rFonts w:ascii="Arial"/>
          <w:spacing w:val="-14"/>
          <w:w w:val="110"/>
          <w:sz w:val="19"/>
        </w:rPr>
        <w:t> </w:t>
      </w:r>
      <w:r>
        <w:rPr>
          <w:rFonts w:ascii="Arial"/>
          <w:w w:val="110"/>
          <w:sz w:val="19"/>
        </w:rPr>
        <w:t>be</w:t>
      </w:r>
      <w:r>
        <w:rPr>
          <w:rFonts w:ascii="Arial"/>
          <w:spacing w:val="-21"/>
          <w:w w:val="110"/>
          <w:sz w:val="19"/>
        </w:rPr>
        <w:t> </w:t>
      </w:r>
      <w:r>
        <w:rPr>
          <w:rFonts w:ascii="Arial"/>
          <w:w w:val="110"/>
          <w:sz w:val="19"/>
        </w:rPr>
        <w:t>able</w:t>
      </w:r>
      <w:r>
        <w:rPr>
          <w:rFonts w:ascii="Arial"/>
          <w:spacing w:val="-21"/>
          <w:w w:val="110"/>
          <w:sz w:val="19"/>
        </w:rPr>
        <w:t> </w:t>
      </w:r>
      <w:r>
        <w:rPr>
          <w:rFonts w:ascii="Arial"/>
          <w:w w:val="110"/>
          <w:sz w:val="19"/>
        </w:rPr>
        <w:t>to</w:t>
      </w:r>
      <w:r>
        <w:rPr>
          <w:rFonts w:ascii="Arial"/>
          <w:spacing w:val="-20"/>
          <w:w w:val="110"/>
          <w:sz w:val="19"/>
        </w:rPr>
        <w:t> </w:t>
      </w:r>
      <w:r>
        <w:rPr>
          <w:rFonts w:ascii="Arial"/>
          <w:w w:val="110"/>
          <w:sz w:val="19"/>
        </w:rPr>
        <w:t>answer</w:t>
      </w:r>
      <w:r>
        <w:rPr>
          <w:rFonts w:ascii="Arial"/>
          <w:spacing w:val="-17"/>
          <w:w w:val="110"/>
          <w:sz w:val="19"/>
        </w:rPr>
        <w:t> </w:t>
      </w:r>
      <w:r>
        <w:rPr>
          <w:rFonts w:ascii="Arial"/>
          <w:w w:val="110"/>
          <w:sz w:val="19"/>
        </w:rPr>
        <w:t>this</w:t>
      </w:r>
      <w:r>
        <w:rPr>
          <w:rFonts w:ascii="Arial"/>
          <w:spacing w:val="-20"/>
          <w:w w:val="110"/>
          <w:sz w:val="19"/>
        </w:rPr>
        <w:t> </w:t>
      </w:r>
      <w:r>
        <w:rPr>
          <w:rFonts w:ascii="Arial"/>
          <w:w w:val="110"/>
          <w:sz w:val="19"/>
        </w:rPr>
        <w:t>better.</w:t>
      </w:r>
    </w:p>
    <w:p>
      <w:pPr>
        <w:pStyle w:val="BodyText"/>
        <w:rPr>
          <w:rFonts w:ascii="Arial"/>
          <w:sz w:val="21"/>
        </w:rPr>
      </w:pPr>
    </w:p>
    <w:p>
      <w:pPr>
        <w:spacing w:line="256" w:lineRule="auto" w:before="0"/>
        <w:ind w:left="914" w:right="490" w:hanging="2"/>
        <w:jc w:val="left"/>
        <w:rPr>
          <w:rFonts w:ascii="Arial"/>
          <w:sz w:val="19"/>
        </w:rPr>
      </w:pPr>
      <w:r>
        <w:rPr>
          <w:rFonts w:ascii="Arial"/>
          <w:w w:val="105"/>
          <w:sz w:val="19"/>
        </w:rPr>
        <w:t>Seth - since the DOI question 3 will no longer apply, please format a response to them regarding the change in the optional coverages.</w:t>
      </w:r>
    </w:p>
    <w:p>
      <w:pPr>
        <w:pStyle w:val="BodyText"/>
        <w:spacing w:before="4"/>
        <w:rPr>
          <w:rFonts w:ascii="Arial"/>
          <w:sz w:val="20"/>
        </w:rPr>
      </w:pPr>
    </w:p>
    <w:p>
      <w:pPr>
        <w:spacing w:before="1"/>
        <w:ind w:left="914" w:right="0" w:firstLine="0"/>
        <w:jc w:val="left"/>
        <w:rPr>
          <w:rFonts w:ascii="Arial"/>
          <w:sz w:val="19"/>
        </w:rPr>
      </w:pPr>
      <w:r>
        <w:rPr>
          <w:rFonts w:ascii="Arial"/>
          <w:w w:val="105"/>
          <w:sz w:val="19"/>
        </w:rPr>
        <w:t>Question 4 (minimum premiums):</w:t>
      </w:r>
    </w:p>
    <w:p>
      <w:pPr>
        <w:pStyle w:val="BodyText"/>
        <w:spacing w:before="3"/>
        <w:rPr>
          <w:rFonts w:ascii="Arial"/>
          <w:sz w:val="21"/>
        </w:rPr>
      </w:pPr>
    </w:p>
    <w:p>
      <w:pPr>
        <w:spacing w:line="254" w:lineRule="auto" w:before="0"/>
        <w:ind w:left="912" w:right="439" w:firstLine="358"/>
        <w:jc w:val="left"/>
        <w:rPr>
          <w:rFonts w:ascii="Arial"/>
          <w:sz w:val="19"/>
        </w:rPr>
      </w:pPr>
      <w:r>
        <w:rPr>
          <w:rFonts w:ascii="Arial"/>
          <w:w w:val="105"/>
          <w:sz w:val="19"/>
        </w:rPr>
        <w:t>"The minimum premium has been based on the minimum premium for the National Union Fire Insurance Company of Pittsburgh Pennsylvania's Tanning Salons program and is in line with competitors."</w:t>
      </w:r>
    </w:p>
    <w:p>
      <w:pPr>
        <w:pStyle w:val="BodyText"/>
        <w:spacing w:before="8"/>
        <w:rPr>
          <w:rFonts w:ascii="Arial"/>
          <w:sz w:val="19"/>
        </w:rPr>
      </w:pPr>
    </w:p>
    <w:p>
      <w:pPr>
        <w:spacing w:before="0"/>
        <w:ind w:left="1271" w:right="0" w:firstLine="0"/>
        <w:jc w:val="left"/>
        <w:rPr>
          <w:rFonts w:ascii="Arial"/>
          <w:sz w:val="19"/>
        </w:rPr>
      </w:pPr>
      <w:r>
        <w:rPr>
          <w:rFonts w:ascii="Arial"/>
          <w:w w:val="105"/>
          <w:sz w:val="19"/>
        </w:rPr>
        <w:t>"There is no minimum premium for the Aestheticians &amp; Electrologists program."</w:t>
      </w:r>
    </w:p>
    <w:p>
      <w:pPr>
        <w:pStyle w:val="BodyText"/>
        <w:spacing w:before="3"/>
        <w:rPr>
          <w:rFonts w:ascii="Arial"/>
          <w:sz w:val="21"/>
        </w:rPr>
      </w:pPr>
    </w:p>
    <w:p>
      <w:pPr>
        <w:spacing w:line="256" w:lineRule="auto" w:before="0"/>
        <w:ind w:left="915" w:right="490" w:hanging="2"/>
        <w:jc w:val="left"/>
        <w:rPr>
          <w:rFonts w:ascii="Arial"/>
          <w:sz w:val="19"/>
        </w:rPr>
      </w:pPr>
      <w:r>
        <w:rPr>
          <w:rFonts w:ascii="Arial"/>
          <w:w w:val="105"/>
          <w:sz w:val="19"/>
        </w:rPr>
        <w:t>I believe that this should be sufficient. If there is any further information that you need from me, please don't hesitate to contact me.</w:t>
      </w:r>
    </w:p>
    <w:p>
      <w:pPr>
        <w:pStyle w:val="BodyText"/>
        <w:spacing w:before="6"/>
        <w:rPr>
          <w:rFonts w:ascii="Arial"/>
          <w:sz w:val="19"/>
        </w:rPr>
      </w:pPr>
    </w:p>
    <w:p>
      <w:pPr>
        <w:spacing w:before="0"/>
        <w:ind w:left="918" w:right="0" w:firstLine="0"/>
        <w:jc w:val="left"/>
        <w:rPr>
          <w:rFonts w:ascii="Arial"/>
          <w:sz w:val="19"/>
        </w:rPr>
      </w:pPr>
      <w:r>
        <w:rPr>
          <w:rFonts w:ascii="Arial"/>
          <w:w w:val="105"/>
          <w:sz w:val="19"/>
        </w:rPr>
        <w:t>Thanks.</w:t>
      </w:r>
    </w:p>
    <w:p>
      <w:pPr>
        <w:pStyle w:val="BodyText"/>
        <w:spacing w:before="10"/>
        <w:rPr>
          <w:rFonts w:ascii="Arial"/>
          <w:sz w:val="25"/>
        </w:rPr>
      </w:pPr>
    </w:p>
    <w:p>
      <w:pPr>
        <w:spacing w:before="0"/>
        <w:ind w:left="706" w:right="0" w:firstLine="0"/>
        <w:jc w:val="left"/>
        <w:rPr>
          <w:rFonts w:ascii="Arial"/>
          <w:b/>
          <w:i/>
          <w:sz w:val="24"/>
        </w:rPr>
      </w:pPr>
      <w:r>
        <w:rPr>
          <w:rFonts w:ascii="Arial"/>
          <w:w w:val="105"/>
          <w:sz w:val="24"/>
        </w:rPr>
        <w:t>'  </w:t>
      </w:r>
      <w:r>
        <w:rPr>
          <w:rFonts w:ascii="Arial"/>
          <w:b/>
          <w:i/>
          <w:w w:val="105"/>
          <w:sz w:val="24"/>
        </w:rPr>
        <w:t>Michael Fiorito</w:t>
      </w:r>
    </w:p>
    <w:p>
      <w:pPr>
        <w:spacing w:after="0"/>
        <w:jc w:val="left"/>
        <w:rPr>
          <w:rFonts w:ascii="Arial"/>
          <w:sz w:val="24"/>
        </w:rPr>
        <w:sectPr>
          <w:footerReference w:type="even" r:id="rId233"/>
          <w:pgSz w:w="12290" w:h="15840"/>
          <w:pgMar w:footer="0" w:header="0" w:top="1420" w:bottom="280" w:left="1660" w:right="1600"/>
        </w:sectPr>
      </w:pPr>
    </w:p>
    <w:p>
      <w:pPr>
        <w:spacing w:before="63"/>
        <w:ind w:left="385" w:right="0" w:firstLine="0"/>
        <w:jc w:val="left"/>
        <w:rPr>
          <w:rFonts w:ascii="Arial"/>
          <w:b/>
          <w:i/>
          <w:sz w:val="21"/>
        </w:rPr>
      </w:pPr>
      <w:r>
        <w:rPr>
          <w:rFonts w:ascii="Arial"/>
          <w:b/>
          <w:i/>
          <w:w w:val="110"/>
          <w:sz w:val="21"/>
        </w:rPr>
        <w:t>(212) 770 </w:t>
      </w:r>
      <w:r>
        <w:rPr>
          <w:rFonts w:ascii="Arial"/>
          <w:w w:val="110"/>
          <w:sz w:val="21"/>
        </w:rPr>
        <w:t>- </w:t>
      </w:r>
      <w:r>
        <w:rPr>
          <w:rFonts w:ascii="Arial"/>
          <w:b/>
          <w:i/>
          <w:w w:val="110"/>
          <w:sz w:val="21"/>
        </w:rPr>
        <w:t>6762</w:t>
      </w:r>
    </w:p>
    <w:p>
      <w:pPr>
        <w:pStyle w:val="BodyText"/>
        <w:spacing w:before="10"/>
        <w:rPr>
          <w:rFonts w:ascii="Arial"/>
          <w:b/>
          <w:i/>
          <w:sz w:val="20"/>
        </w:rPr>
      </w:pPr>
    </w:p>
    <w:p>
      <w:pPr>
        <w:spacing w:line="210" w:lineRule="exact" w:before="0"/>
        <w:ind w:left="736" w:right="0" w:firstLine="0"/>
        <w:jc w:val="left"/>
        <w:rPr>
          <w:rFonts w:ascii="Arial"/>
          <w:sz w:val="19"/>
        </w:rPr>
      </w:pPr>
      <w:r>
        <w:rPr/>
        <w:pict>
          <v:line style="position:absolute;mso-position-horizontal-relative:page;mso-position-vertical-relative:paragraph;z-index:11968" from="120.545303pt,69.833912pt" to="120.545303pt,11.538912pt" stroked="true" strokeweight="2.144087pt" strokecolor="#000000">
            <v:stroke dashstyle="solid"/>
            <w10:wrap type="none"/>
          </v:line>
        </w:pict>
      </w:r>
      <w:r>
        <w:rPr>
          <w:rFonts w:ascii="Arial"/>
          <w:w w:val="105"/>
          <w:sz w:val="19"/>
        </w:rPr>
        <w:t>-----Original Message-----</w:t>
      </w:r>
    </w:p>
    <w:p>
      <w:pPr>
        <w:tabs>
          <w:tab w:pos="1813" w:val="left" w:leader="none"/>
          <w:tab w:pos="4262" w:val="left" w:leader="none"/>
          <w:tab w:pos="7648" w:val="left" w:leader="none"/>
        </w:tabs>
        <w:spacing w:line="284" w:lineRule="exact" w:before="0"/>
        <w:ind w:left="735" w:right="0" w:firstLine="0"/>
        <w:jc w:val="left"/>
        <w:rPr>
          <w:rFonts w:ascii="Arial"/>
          <w:sz w:val="13"/>
        </w:rPr>
      </w:pPr>
      <w:r>
        <w:rPr/>
        <w:pict>
          <v:shape style="position:absolute;margin-left:127.301804pt;margin-top:8.330027pt;width:180pt;height:6.1pt;mso-position-horizontal-relative:page;mso-position-vertical-relative:paragraph;z-index:-436672" type="#_x0000_t202" filled="false" stroked="false">
            <v:textbox inset="0,0,0,0">
              <w:txbxContent>
                <w:p>
                  <w:pPr>
                    <w:tabs>
                      <w:tab w:pos="233" w:val="left" w:leader="none"/>
                      <w:tab w:pos="1048" w:val="left" w:leader="none"/>
                      <w:tab w:pos="1515" w:val="left" w:leader="none"/>
                      <w:tab w:pos="1851" w:val="left" w:leader="none"/>
                      <w:tab w:pos="2896" w:val="left" w:leader="none"/>
                      <w:tab w:pos="3505" w:val="left" w:leader="none"/>
                    </w:tabs>
                    <w:spacing w:line="122" w:lineRule="exact" w:before="0"/>
                    <w:ind w:left="0" w:right="0" w:firstLine="0"/>
                    <w:jc w:val="left"/>
                    <w:rPr>
                      <w:sz w:val="11"/>
                    </w:rPr>
                  </w:pPr>
                  <w:r>
                    <w:rPr>
                      <w:w w:val="110"/>
                      <w:sz w:val="11"/>
                    </w:rPr>
                    <w:t>.</w:t>
                    <w:tab/>
                    <w:t>.</w:t>
                  </w:r>
                  <w:r>
                    <w:rPr>
                      <w:spacing w:val="1"/>
                      <w:w w:val="110"/>
                      <w:sz w:val="11"/>
                    </w:rPr>
                    <w:t> </w:t>
                  </w:r>
                  <w:r>
                    <w:rPr>
                      <w:w w:val="110"/>
                      <w:sz w:val="11"/>
                    </w:rPr>
                    <w:t>.</w:t>
                    <w:tab/>
                    <w:t>.</w:t>
                    <w:tab/>
                    <w:t>I</w:t>
                    <w:tab/>
                    <w:t>- ,,  .. </w:t>
                  </w:r>
                  <w:r>
                    <w:rPr>
                      <w:spacing w:val="12"/>
                      <w:w w:val="110"/>
                      <w:sz w:val="11"/>
                    </w:rPr>
                    <w:t> </w:t>
                  </w:r>
                  <w:r>
                    <w:rPr>
                      <w:w w:val="110"/>
                      <w:sz w:val="11"/>
                    </w:rPr>
                    <w:t>·</w:t>
                    <w:tab/>
                    <w:t>.     </w:t>
                  </w:r>
                  <w:r>
                    <w:rPr>
                      <w:spacing w:val="1"/>
                      <w:w w:val="110"/>
                      <w:sz w:val="11"/>
                    </w:rPr>
                    <w:t> </w:t>
                  </w:r>
                  <w:r>
                    <w:rPr>
                      <w:w w:val="110"/>
                      <w:sz w:val="11"/>
                    </w:rPr>
                    <w:t>•</w:t>
                    <w:tab/>
                    <w:t>:_</w:t>
                  </w:r>
                </w:p>
              </w:txbxContent>
            </v:textbox>
            <w10:wrap type="none"/>
          </v:shape>
        </w:pict>
      </w:r>
      <w:r>
        <w:rPr>
          <w:rFonts w:ascii="Arial"/>
          <w:b/>
          <w:sz w:val="22"/>
        </w:rPr>
        <w:t>From:</w:t>
        <w:tab/>
      </w:r>
      <w:r>
        <w:rPr>
          <w:rFonts w:ascii="Arial"/>
          <w:b/>
          <w:sz w:val="21"/>
        </w:rPr>
        <w:t>Cenit""Mark</w:t>
      </w:r>
      <w:r>
        <w:rPr>
          <w:rFonts w:ascii="Arial"/>
          <w:b/>
          <w:spacing w:val="-10"/>
          <w:sz w:val="21"/>
        </w:rPr>
        <w:t> </w:t>
      </w:r>
      <w:r>
        <w:rPr>
          <w:sz w:val="18"/>
        </w:rPr>
        <w:t>s</w:t>
        <w:tab/>
      </w:r>
      <w:r>
        <w:rPr>
          <w:rFonts w:ascii="Arial"/>
          <w:position w:val="6"/>
          <w:sz w:val="13"/>
        </w:rPr>
        <w:t>0</w:t>
      </w:r>
      <w:r>
        <w:rPr>
          <w:rFonts w:ascii="Arial"/>
          <w:sz w:val="13"/>
        </w:rPr>
        <w:t>"</w:t>
      </w:r>
      <w:r>
        <w:rPr>
          <w:rFonts w:ascii="Arial"/>
          <w:spacing w:val="-7"/>
          <w:sz w:val="13"/>
        </w:rPr>
        <w:t> </w:t>
      </w:r>
      <w:r>
        <w:rPr>
          <w:rFonts w:ascii="Arial"/>
          <w:sz w:val="13"/>
        </w:rPr>
        <w:t>:-</w:t>
        <w:tab/>
      </w:r>
      <w:r>
        <w:rPr>
          <w:rFonts w:ascii="Arial"/>
          <w:position w:val="-10"/>
          <w:sz w:val="13"/>
        </w:rPr>
        <w:drawing>
          <wp:inline distT="0" distB="0" distL="0" distR="0">
            <wp:extent cx="414527" cy="158496"/>
            <wp:effectExtent l="0" t="0" r="0" b="0"/>
            <wp:docPr id="143" name="image98.png" descr=""/>
            <wp:cNvGraphicFramePr>
              <a:graphicFrameLocks noChangeAspect="1"/>
            </wp:cNvGraphicFramePr>
            <a:graphic>
              <a:graphicData uri="http://schemas.openxmlformats.org/drawingml/2006/picture">
                <pic:pic>
                  <pic:nvPicPr>
                    <pic:cNvPr id="144" name="image98.png"/>
                    <pic:cNvPicPr/>
                  </pic:nvPicPr>
                  <pic:blipFill>
                    <a:blip r:embed="rId240" cstate="print"/>
                    <a:stretch>
                      <a:fillRect/>
                    </a:stretch>
                  </pic:blipFill>
                  <pic:spPr>
                    <a:xfrm>
                      <a:off x="0" y="0"/>
                      <a:ext cx="414527" cy="158496"/>
                    </a:xfrm>
                    <a:prstGeom prst="rect">
                      <a:avLst/>
                    </a:prstGeom>
                  </pic:spPr>
                </pic:pic>
              </a:graphicData>
            </a:graphic>
          </wp:inline>
        </w:drawing>
      </w:r>
      <w:r>
        <w:rPr>
          <w:rFonts w:ascii="Arial"/>
          <w:position w:val="-10"/>
          <w:sz w:val="13"/>
        </w:rPr>
      </w:r>
    </w:p>
    <w:p>
      <w:pPr>
        <w:tabs>
          <w:tab w:pos="1816" w:val="left" w:leader="none"/>
        </w:tabs>
        <w:spacing w:line="198" w:lineRule="exact" w:before="0"/>
        <w:ind w:left="740" w:right="0" w:firstLine="0"/>
        <w:jc w:val="left"/>
        <w:rPr>
          <w:rFonts w:ascii="Arial"/>
          <w:sz w:val="19"/>
        </w:rPr>
      </w:pPr>
      <w:r>
        <w:rPr>
          <w:rFonts w:ascii="Arial"/>
          <w:b/>
          <w:w w:val="105"/>
          <w:sz w:val="19"/>
        </w:rPr>
        <w:t>Sent:</w:t>
        <w:tab/>
      </w:r>
      <w:r>
        <w:rPr>
          <w:rFonts w:ascii="Arial"/>
          <w:w w:val="105"/>
          <w:sz w:val="19"/>
        </w:rPr>
        <w:t>Wednesday, February 04, 1998 2:39</w:t>
      </w:r>
      <w:r>
        <w:rPr>
          <w:rFonts w:ascii="Arial"/>
          <w:spacing w:val="-17"/>
          <w:w w:val="105"/>
          <w:sz w:val="19"/>
        </w:rPr>
        <w:t> </w:t>
      </w:r>
      <w:r>
        <w:rPr>
          <w:rFonts w:ascii="Arial"/>
          <w:w w:val="105"/>
          <w:sz w:val="19"/>
        </w:rPr>
        <w:t>PM</w:t>
      </w:r>
    </w:p>
    <w:p>
      <w:pPr>
        <w:tabs>
          <w:tab w:pos="1813" w:val="left" w:leader="none"/>
        </w:tabs>
        <w:spacing w:before="11"/>
        <w:ind w:left="733" w:right="0" w:firstLine="0"/>
        <w:jc w:val="left"/>
        <w:rPr>
          <w:rFonts w:ascii="Arial"/>
          <w:sz w:val="19"/>
        </w:rPr>
      </w:pPr>
      <w:r>
        <w:rPr>
          <w:rFonts w:ascii="Arial"/>
          <w:b/>
          <w:w w:val="105"/>
          <w:sz w:val="19"/>
        </w:rPr>
        <w:t>To:</w:t>
        <w:tab/>
      </w:r>
      <w:r>
        <w:rPr>
          <w:rFonts w:ascii="Arial"/>
          <w:w w:val="105"/>
          <w:sz w:val="19"/>
        </w:rPr>
        <w:t>Fiorito,</w:t>
      </w:r>
      <w:r>
        <w:rPr>
          <w:rFonts w:ascii="Arial"/>
          <w:spacing w:val="-14"/>
          <w:w w:val="105"/>
          <w:sz w:val="19"/>
        </w:rPr>
        <w:t> </w:t>
      </w:r>
      <w:r>
        <w:rPr>
          <w:rFonts w:ascii="Arial"/>
          <w:w w:val="105"/>
          <w:sz w:val="19"/>
        </w:rPr>
        <w:t>Michael</w:t>
      </w:r>
    </w:p>
    <w:p>
      <w:pPr>
        <w:tabs>
          <w:tab w:pos="1815" w:val="left" w:leader="none"/>
        </w:tabs>
        <w:spacing w:before="16"/>
        <w:ind w:left="738" w:right="0" w:firstLine="0"/>
        <w:jc w:val="left"/>
        <w:rPr>
          <w:rFonts w:ascii="Arial"/>
          <w:sz w:val="19"/>
        </w:rPr>
      </w:pPr>
      <w:r>
        <w:rPr>
          <w:rFonts w:ascii="Arial"/>
          <w:b/>
          <w:w w:val="105"/>
          <w:sz w:val="19"/>
        </w:rPr>
        <w:t>Cc:</w:t>
        <w:tab/>
      </w:r>
      <w:r>
        <w:rPr>
          <w:rFonts w:ascii="Arial"/>
          <w:w w:val="105"/>
          <w:sz w:val="19"/>
        </w:rPr>
        <w:t>Seifman,</w:t>
      </w:r>
      <w:r>
        <w:rPr>
          <w:rFonts w:ascii="Arial"/>
          <w:spacing w:val="-11"/>
          <w:w w:val="105"/>
          <w:sz w:val="19"/>
        </w:rPr>
        <w:t> </w:t>
      </w:r>
      <w:r>
        <w:rPr>
          <w:rFonts w:ascii="Arial"/>
          <w:w w:val="105"/>
          <w:sz w:val="19"/>
        </w:rPr>
        <w:t>Seth</w:t>
      </w:r>
    </w:p>
    <w:p>
      <w:pPr>
        <w:tabs>
          <w:tab w:pos="1818" w:val="left" w:leader="none"/>
        </w:tabs>
        <w:spacing w:before="16"/>
        <w:ind w:left="740" w:right="0" w:firstLine="0"/>
        <w:jc w:val="left"/>
        <w:rPr>
          <w:rFonts w:ascii="Arial"/>
          <w:sz w:val="19"/>
        </w:rPr>
      </w:pPr>
      <w:r>
        <w:rPr>
          <w:rFonts w:ascii="Arial"/>
          <w:b/>
          <w:w w:val="105"/>
          <w:sz w:val="19"/>
        </w:rPr>
        <w:t>Subject:</w:t>
        <w:tab/>
      </w:r>
      <w:r>
        <w:rPr>
          <w:rFonts w:ascii="Arial"/>
          <w:w w:val="105"/>
          <w:sz w:val="19"/>
        </w:rPr>
        <w:t>RE: Aestheticians &amp; Electrologists/ Day Spa Professional</w:t>
      </w:r>
      <w:r>
        <w:rPr>
          <w:rFonts w:ascii="Arial"/>
          <w:spacing w:val="-13"/>
          <w:w w:val="105"/>
          <w:sz w:val="19"/>
        </w:rPr>
        <w:t> </w:t>
      </w:r>
      <w:r>
        <w:rPr>
          <w:rFonts w:ascii="Arial"/>
          <w:w w:val="105"/>
          <w:sz w:val="19"/>
        </w:rPr>
        <w:t>Liability</w:t>
      </w:r>
    </w:p>
    <w:p>
      <w:pPr>
        <w:pStyle w:val="BodyText"/>
        <w:spacing w:before="3"/>
        <w:rPr>
          <w:rFonts w:ascii="Arial"/>
          <w:sz w:val="21"/>
        </w:rPr>
      </w:pPr>
    </w:p>
    <w:p>
      <w:pPr>
        <w:spacing w:line="254" w:lineRule="auto" w:before="0"/>
        <w:ind w:left="744" w:right="438" w:hanging="2"/>
        <w:jc w:val="left"/>
        <w:rPr>
          <w:rFonts w:ascii="Arial"/>
          <w:sz w:val="19"/>
        </w:rPr>
      </w:pPr>
      <w:r>
        <w:rPr>
          <w:rFonts w:ascii="Arial"/>
          <w:w w:val="105"/>
          <w:sz w:val="19"/>
        </w:rPr>
        <w:t>Actually, I do not have a copy of the NY letter (or have not unearthed it yet). The tanning policy I was referring to was a competitors and I think it may be surplus lines. Lets just remove the charge and go.</w:t>
      </w:r>
    </w:p>
    <w:p>
      <w:pPr>
        <w:pStyle w:val="BodyText"/>
        <w:spacing w:before="1"/>
        <w:rPr>
          <w:rFonts w:ascii="Arial"/>
          <w:sz w:val="20"/>
        </w:rPr>
      </w:pPr>
    </w:p>
    <w:p>
      <w:pPr>
        <w:spacing w:before="0"/>
        <w:ind w:left="743" w:right="0" w:firstLine="0"/>
        <w:jc w:val="left"/>
        <w:rPr>
          <w:rFonts w:ascii="Arial"/>
          <w:sz w:val="19"/>
        </w:rPr>
      </w:pPr>
      <w:r>
        <w:rPr>
          <w:rFonts w:ascii="Arial"/>
          <w:w w:val="105"/>
          <w:sz w:val="19"/>
        </w:rPr>
        <w:t>Seth let me know what you need for the PA endorsement.</w:t>
      </w:r>
    </w:p>
    <w:p>
      <w:pPr>
        <w:pStyle w:val="BodyText"/>
        <w:rPr>
          <w:rFonts w:ascii="Arial"/>
          <w:sz w:val="20"/>
        </w:rPr>
      </w:pPr>
    </w:p>
    <w:p>
      <w:pPr>
        <w:pStyle w:val="BodyText"/>
        <w:spacing w:before="7"/>
        <w:rPr>
          <w:rFonts w:ascii="Arial"/>
          <w:sz w:val="21"/>
        </w:rPr>
      </w:pPr>
    </w:p>
    <w:p>
      <w:pPr>
        <w:spacing w:before="0"/>
        <w:ind w:left="737" w:right="0" w:firstLine="0"/>
        <w:jc w:val="left"/>
        <w:rPr>
          <w:rFonts w:ascii="Arial"/>
          <w:sz w:val="19"/>
        </w:rPr>
      </w:pPr>
      <w:r>
        <w:rPr>
          <w:rFonts w:ascii="Arial"/>
          <w:w w:val="105"/>
          <w:sz w:val="19"/>
        </w:rPr>
        <w:t>Mark</w:t>
      </w:r>
    </w:p>
    <w:p>
      <w:pPr>
        <w:spacing w:before="15"/>
        <w:ind w:left="741" w:right="0" w:firstLine="0"/>
        <w:jc w:val="left"/>
        <w:rPr>
          <w:rFonts w:ascii="Arial"/>
          <w:sz w:val="19"/>
        </w:rPr>
      </w:pPr>
      <w:r>
        <w:rPr>
          <w:rFonts w:ascii="Arial"/>
          <w:w w:val="105"/>
          <w:sz w:val="19"/>
        </w:rPr>
        <w:t>266-5619</w:t>
      </w:r>
    </w:p>
    <w:p>
      <w:pPr>
        <w:pStyle w:val="BodyText"/>
        <w:spacing w:before="10"/>
        <w:rPr>
          <w:rFonts w:ascii="Arial"/>
          <w:sz w:val="13"/>
        </w:rPr>
      </w:pPr>
    </w:p>
    <w:p>
      <w:pPr>
        <w:spacing w:line="212" w:lineRule="exact" w:before="94"/>
        <w:ind w:left="1098" w:right="0" w:firstLine="0"/>
        <w:jc w:val="left"/>
        <w:rPr>
          <w:rFonts w:ascii="Arial"/>
          <w:sz w:val="19"/>
        </w:rPr>
      </w:pPr>
      <w:r>
        <w:rPr/>
        <w:pict>
          <v:line style="position:absolute;mso-position-horizontal-relative:page;mso-position-vertical-relative:paragraph;z-index:11992" from="138.651001pt,75.250698pt" to="138.651001pt,16.477898pt" stroked="true" strokeweight="2.382319pt" strokecolor="#000000">
            <v:stroke dashstyle="solid"/>
            <w10:wrap type="none"/>
          </v:line>
        </w:pict>
      </w:r>
      <w:r>
        <w:rPr>
          <w:rFonts w:ascii="Arial"/>
          <w:w w:val="105"/>
          <w:sz w:val="19"/>
        </w:rPr>
        <w:t>-----Original Message-----</w:t>
      </w:r>
    </w:p>
    <w:p>
      <w:pPr>
        <w:tabs>
          <w:tab w:pos="2165" w:val="left" w:leader="none"/>
        </w:tabs>
        <w:spacing w:line="82" w:lineRule="exact" w:before="0"/>
        <w:ind w:left="1093" w:right="0" w:firstLine="0"/>
        <w:jc w:val="left"/>
        <w:rPr>
          <w:rFonts w:ascii="Arial" w:hAnsi="Arial"/>
          <w:i/>
          <w:sz w:val="21"/>
        </w:rPr>
      </w:pPr>
      <w:r>
        <w:rPr/>
        <w:drawing>
          <wp:anchor distT="0" distB="0" distL="0" distR="0" allowOverlap="1" layoutInCell="1" locked="0" behindDoc="0" simplePos="0" relativeHeight="11944">
            <wp:simplePos x="0" y="0"/>
            <wp:positionH relativeFrom="page">
              <wp:posOffset>5961888</wp:posOffset>
            </wp:positionH>
            <wp:positionV relativeFrom="paragraph">
              <wp:posOffset>38529</wp:posOffset>
            </wp:positionV>
            <wp:extent cx="463296" cy="158496"/>
            <wp:effectExtent l="0" t="0" r="0" b="0"/>
            <wp:wrapNone/>
            <wp:docPr id="145" name="image99.png" descr=""/>
            <wp:cNvGraphicFramePr>
              <a:graphicFrameLocks noChangeAspect="1"/>
            </wp:cNvGraphicFramePr>
            <a:graphic>
              <a:graphicData uri="http://schemas.openxmlformats.org/drawingml/2006/picture">
                <pic:pic>
                  <pic:nvPicPr>
                    <pic:cNvPr id="146" name="image99.png"/>
                    <pic:cNvPicPr/>
                  </pic:nvPicPr>
                  <pic:blipFill>
                    <a:blip r:embed="rId241" cstate="print"/>
                    <a:stretch>
                      <a:fillRect/>
                    </a:stretch>
                  </pic:blipFill>
                  <pic:spPr>
                    <a:xfrm>
                      <a:off x="0" y="0"/>
                      <a:ext cx="463296" cy="158496"/>
                    </a:xfrm>
                    <a:prstGeom prst="rect">
                      <a:avLst/>
                    </a:prstGeom>
                  </pic:spPr>
                </pic:pic>
              </a:graphicData>
            </a:graphic>
          </wp:anchor>
        </w:drawing>
      </w:r>
      <w:r>
        <w:rPr>
          <w:rFonts w:ascii="Arial" w:hAnsi="Arial"/>
          <w:b/>
          <w:w w:val="95"/>
          <w:sz w:val="21"/>
        </w:rPr>
        <w:t>Frorif:</w:t>
        <w:tab/>
        <w:t>Fiorito;</w:t>
      </w:r>
      <w:r>
        <w:rPr>
          <w:rFonts w:ascii="Arial" w:hAnsi="Arial"/>
          <w:b/>
          <w:w w:val="95"/>
          <w:sz w:val="21"/>
          <w:u w:val="single"/>
        </w:rPr>
        <w:t>Mfohae</w:t>
      </w:r>
      <w:r>
        <w:rPr>
          <w:rFonts w:ascii="Arial" w:hAnsi="Arial"/>
          <w:b/>
          <w:w w:val="95"/>
          <w:sz w:val="21"/>
        </w:rPr>
        <w:t>l</w:t>
      </w:r>
      <w:r>
        <w:rPr>
          <w:rFonts w:ascii="Arial" w:hAnsi="Arial"/>
          <w:w w:val="95"/>
          <w:sz w:val="21"/>
        </w:rPr>
        <w:t>..</w:t>
      </w:r>
      <w:r>
        <w:rPr>
          <w:rFonts w:ascii="Arial" w:hAnsi="Arial"/>
          <w:spacing w:val="-44"/>
          <w:w w:val="95"/>
          <w:sz w:val="21"/>
        </w:rPr>
        <w:t> </w:t>
      </w:r>
      <w:r>
        <w:rPr>
          <w:rFonts w:ascii="Arial" w:hAnsi="Arial"/>
          <w:w w:val="95"/>
          <w:sz w:val="21"/>
        </w:rPr>
        <w:t>··</w:t>
      </w:r>
      <w:r>
        <w:rPr>
          <w:rFonts w:ascii="Arial" w:hAnsi="Arial"/>
          <w:spacing w:val="-43"/>
          <w:w w:val="95"/>
          <w:sz w:val="21"/>
        </w:rPr>
        <w:t> </w:t>
      </w:r>
      <w:r>
        <w:rPr>
          <w:rFonts w:ascii="Arial" w:hAnsi="Arial"/>
          <w:spacing w:val="-6"/>
          <w:w w:val="85"/>
          <w:sz w:val="21"/>
        </w:rPr>
        <w:t>:..;,,</w:t>
      </w:r>
      <w:r>
        <w:rPr>
          <w:rFonts w:ascii="Arial" w:hAnsi="Arial"/>
          <w:spacing w:val="-10"/>
          <w:w w:val="85"/>
          <w:sz w:val="21"/>
        </w:rPr>
        <w:t> </w:t>
      </w:r>
      <w:r>
        <w:rPr>
          <w:rFonts w:ascii="Arial" w:hAnsi="Arial"/>
          <w:w w:val="95"/>
          <w:sz w:val="21"/>
        </w:rPr>
        <w:t>"-,;-</w:t>
      </w:r>
      <w:r>
        <w:rPr>
          <w:rFonts w:ascii="Arial" w:hAnsi="Arial"/>
          <w:spacing w:val="-32"/>
          <w:w w:val="95"/>
          <w:sz w:val="21"/>
        </w:rPr>
        <w:t> </w:t>
      </w:r>
      <w:r>
        <w:rPr>
          <w:rFonts w:ascii="Arial" w:hAnsi="Arial"/>
          <w:w w:val="95"/>
          <w:sz w:val="21"/>
        </w:rPr>
        <w:t>..</w:t>
      </w:r>
      <w:r>
        <w:rPr>
          <w:rFonts w:ascii="Arial" w:hAnsi="Arial"/>
          <w:spacing w:val="-41"/>
          <w:w w:val="95"/>
          <w:sz w:val="21"/>
        </w:rPr>
        <w:t> </w:t>
      </w:r>
      <w:r>
        <w:rPr>
          <w:rFonts w:ascii="Arial" w:hAnsi="Arial"/>
          <w:w w:val="85"/>
          <w:sz w:val="21"/>
        </w:rPr>
        <w:t>""</w:t>
      </w:r>
      <w:r>
        <w:rPr>
          <w:rFonts w:ascii="Arial" w:hAnsi="Arial"/>
          <w:spacing w:val="-33"/>
          <w:w w:val="85"/>
          <w:sz w:val="21"/>
        </w:rPr>
        <w:t> </w:t>
      </w:r>
      <w:r>
        <w:rPr>
          <w:rFonts w:ascii="Arial" w:hAnsi="Arial"/>
          <w:w w:val="85"/>
          <w:sz w:val="21"/>
        </w:rPr>
        <w:t>..</w:t>
      </w:r>
      <w:r>
        <w:rPr>
          <w:rFonts w:ascii="Arial" w:hAnsi="Arial"/>
          <w:spacing w:val="-29"/>
          <w:w w:val="85"/>
          <w:sz w:val="21"/>
        </w:rPr>
        <w:t> </w:t>
      </w:r>
      <w:r>
        <w:rPr>
          <w:rFonts w:ascii="Arial" w:hAnsi="Arial"/>
          <w:w w:val="95"/>
          <w:sz w:val="21"/>
        </w:rPr>
        <w:t>,."</w:t>
      </w:r>
      <w:r>
        <w:rPr>
          <w:rFonts w:ascii="Arial" w:hAnsi="Arial"/>
          <w:spacing w:val="-41"/>
          <w:w w:val="95"/>
          <w:sz w:val="21"/>
        </w:rPr>
        <w:t> </w:t>
      </w:r>
      <w:r>
        <w:rPr>
          <w:rFonts w:ascii="Arial" w:hAnsi="Arial"/>
          <w:w w:val="95"/>
          <w:sz w:val="21"/>
        </w:rPr>
        <w:t>..·.·</w:t>
      </w:r>
      <w:r>
        <w:rPr>
          <w:rFonts w:ascii="Arial" w:hAnsi="Arial"/>
          <w:spacing w:val="-39"/>
          <w:w w:val="95"/>
          <w:sz w:val="21"/>
        </w:rPr>
        <w:t> </w:t>
      </w:r>
      <w:r>
        <w:rPr>
          <w:rFonts w:ascii="Arial" w:hAnsi="Arial"/>
          <w:i/>
          <w:spacing w:val="-9"/>
          <w:w w:val="95"/>
          <w:sz w:val="21"/>
        </w:rPr>
        <w:t>::</w:t>
      </w:r>
      <w:r>
        <w:rPr>
          <w:rFonts w:ascii="Arial" w:hAnsi="Arial"/>
          <w:spacing w:val="-9"/>
          <w:w w:val="95"/>
          <w:sz w:val="21"/>
        </w:rPr>
        <w:t>.</w:t>
      </w:r>
      <w:r>
        <w:rPr>
          <w:rFonts w:ascii="Arial" w:hAnsi="Arial"/>
          <w:i/>
          <w:spacing w:val="-9"/>
          <w:w w:val="95"/>
          <w:sz w:val="21"/>
        </w:rPr>
        <w:t>:.</w:t>
      </w:r>
    </w:p>
    <w:p>
      <w:pPr>
        <w:tabs>
          <w:tab w:pos="2174" w:val="left" w:leader="none"/>
        </w:tabs>
        <w:spacing w:line="423" w:lineRule="exact" w:before="0"/>
        <w:ind w:left="1036" w:right="0" w:firstLine="0"/>
        <w:jc w:val="left"/>
        <w:rPr>
          <w:rFonts w:ascii="Arial" w:hAnsi="Arial"/>
          <w:sz w:val="30"/>
        </w:rPr>
      </w:pPr>
      <w:r>
        <w:rPr>
          <w:rFonts w:ascii="Arial" w:hAnsi="Arial"/>
          <w:w w:val="75"/>
          <w:sz w:val="34"/>
        </w:rPr>
        <w:t>·sent:</w:t>
        <w:tab/>
      </w:r>
      <w:r>
        <w:rPr>
          <w:w w:val="65"/>
          <w:sz w:val="39"/>
        </w:rPr>
        <w:t>we,inescfay:</w:t>
      </w:r>
      <w:r>
        <w:rPr>
          <w:rFonts w:ascii="Arial" w:hAnsi="Arial"/>
          <w:w w:val="65"/>
          <w:sz w:val="34"/>
        </w:rPr>
        <w:t>Febr </w:t>
      </w:r>
      <w:r>
        <w:rPr>
          <w:rFonts w:ascii="Arial" w:hAnsi="Arial"/>
          <w:w w:val="65"/>
          <w:sz w:val="34"/>
          <w:u w:val="single"/>
        </w:rPr>
        <w:t>ar</w:t>
      </w:r>
      <w:r>
        <w:rPr>
          <w:rFonts w:ascii="Arial" w:hAnsi="Arial"/>
          <w:w w:val="65"/>
          <w:sz w:val="34"/>
        </w:rPr>
        <w:t>y </w:t>
      </w:r>
      <w:r>
        <w:rPr>
          <w:w w:val="65"/>
          <w:sz w:val="31"/>
        </w:rPr>
        <w:t>04</w:t>
      </w:r>
      <w:r>
        <w:rPr>
          <w:spacing w:val="50"/>
          <w:w w:val="65"/>
          <w:sz w:val="31"/>
        </w:rPr>
        <w:t> </w:t>
      </w:r>
      <w:r>
        <w:rPr>
          <w:w w:val="65"/>
          <w:sz w:val="31"/>
        </w:rPr>
        <w:t>f99Ef2:3s</w:t>
      </w:r>
      <w:r>
        <w:rPr>
          <w:spacing w:val="17"/>
          <w:w w:val="65"/>
          <w:sz w:val="31"/>
        </w:rPr>
        <w:t> </w:t>
      </w:r>
      <w:r>
        <w:rPr>
          <w:rFonts w:ascii="Arial" w:hAnsi="Arial"/>
          <w:w w:val="65"/>
          <w:sz w:val="30"/>
        </w:rPr>
        <w:t>PM-·</w:t>
      </w:r>
    </w:p>
    <w:p>
      <w:pPr>
        <w:tabs>
          <w:tab w:pos="2171" w:val="left" w:leader="none"/>
        </w:tabs>
        <w:spacing w:line="209" w:lineRule="exact" w:before="0"/>
        <w:ind w:left="1095" w:right="0" w:firstLine="0"/>
        <w:jc w:val="left"/>
        <w:rPr>
          <w:rFonts w:ascii="Arial"/>
          <w:sz w:val="19"/>
        </w:rPr>
      </w:pPr>
      <w:r>
        <w:rPr>
          <w:rFonts w:ascii="Arial"/>
          <w:b/>
          <w:w w:val="105"/>
          <w:sz w:val="19"/>
        </w:rPr>
        <w:t>To:</w:t>
        <w:tab/>
      </w:r>
      <w:r>
        <w:rPr>
          <w:rFonts w:ascii="Arial"/>
          <w:w w:val="105"/>
          <w:sz w:val="19"/>
        </w:rPr>
        <w:t>Cenit,</w:t>
      </w:r>
      <w:r>
        <w:rPr>
          <w:rFonts w:ascii="Arial"/>
          <w:spacing w:val="-2"/>
          <w:w w:val="105"/>
          <w:sz w:val="19"/>
        </w:rPr>
        <w:t> </w:t>
      </w:r>
      <w:r>
        <w:rPr>
          <w:rFonts w:ascii="Arial"/>
          <w:w w:val="105"/>
          <w:sz w:val="19"/>
        </w:rPr>
        <w:t>Mark</w:t>
      </w:r>
    </w:p>
    <w:p>
      <w:pPr>
        <w:tabs>
          <w:tab w:pos="2177" w:val="left" w:leader="none"/>
        </w:tabs>
        <w:spacing w:before="15"/>
        <w:ind w:left="1100" w:right="0" w:firstLine="0"/>
        <w:jc w:val="left"/>
        <w:rPr>
          <w:rFonts w:ascii="Arial"/>
          <w:sz w:val="19"/>
        </w:rPr>
      </w:pPr>
      <w:r>
        <w:rPr>
          <w:rFonts w:ascii="Arial"/>
          <w:b/>
          <w:w w:val="105"/>
          <w:sz w:val="19"/>
        </w:rPr>
        <w:t>Cc:</w:t>
        <w:tab/>
      </w:r>
      <w:r>
        <w:rPr>
          <w:rFonts w:ascii="Arial"/>
          <w:w w:val="105"/>
          <w:sz w:val="19"/>
        </w:rPr>
        <w:t>Seifman,</w:t>
      </w:r>
      <w:r>
        <w:rPr>
          <w:rFonts w:ascii="Arial"/>
          <w:spacing w:val="-15"/>
          <w:w w:val="105"/>
          <w:sz w:val="19"/>
        </w:rPr>
        <w:t> </w:t>
      </w:r>
      <w:r>
        <w:rPr>
          <w:rFonts w:ascii="Arial"/>
          <w:w w:val="105"/>
          <w:sz w:val="19"/>
        </w:rPr>
        <w:t>Seth</w:t>
      </w:r>
    </w:p>
    <w:p>
      <w:pPr>
        <w:tabs>
          <w:tab w:pos="2175" w:val="left" w:leader="none"/>
        </w:tabs>
        <w:spacing w:line="494" w:lineRule="auto" w:before="5"/>
        <w:ind w:left="1098" w:right="886" w:firstLine="3"/>
        <w:jc w:val="left"/>
        <w:rPr>
          <w:rFonts w:ascii="Arial"/>
          <w:sz w:val="19"/>
        </w:rPr>
      </w:pPr>
      <w:r>
        <w:rPr>
          <w:rFonts w:ascii="Arial"/>
          <w:b/>
          <w:w w:val="105"/>
          <w:sz w:val="19"/>
        </w:rPr>
        <w:t>Subject:</w:t>
        <w:tab/>
      </w:r>
      <w:r>
        <w:rPr>
          <w:rFonts w:ascii="Arial"/>
          <w:w w:val="105"/>
          <w:sz w:val="19"/>
        </w:rPr>
        <w:t>RE: Aestheticians </w:t>
      </w:r>
      <w:r>
        <w:rPr>
          <w:rFonts w:ascii="Arial"/>
          <w:w w:val="105"/>
          <w:sz w:val="20"/>
        </w:rPr>
        <w:t>&amp; </w:t>
      </w:r>
      <w:r>
        <w:rPr>
          <w:rFonts w:ascii="Arial"/>
          <w:w w:val="105"/>
          <w:sz w:val="19"/>
        </w:rPr>
        <w:t>Electrologists/ Day Spa</w:t>
      </w:r>
      <w:r>
        <w:rPr>
          <w:rFonts w:ascii="Arial"/>
          <w:spacing w:val="-39"/>
          <w:w w:val="105"/>
          <w:sz w:val="19"/>
        </w:rPr>
        <w:t> </w:t>
      </w:r>
      <w:r>
        <w:rPr>
          <w:rFonts w:ascii="Arial"/>
          <w:w w:val="105"/>
          <w:sz w:val="19"/>
        </w:rPr>
        <w:t>Professional</w:t>
      </w:r>
      <w:r>
        <w:rPr>
          <w:rFonts w:ascii="Arial"/>
          <w:spacing w:val="8"/>
          <w:w w:val="105"/>
          <w:sz w:val="19"/>
        </w:rPr>
        <w:t> </w:t>
      </w:r>
      <w:r>
        <w:rPr>
          <w:rFonts w:ascii="Arial"/>
          <w:w w:val="105"/>
          <w:sz w:val="19"/>
        </w:rPr>
        <w:t>Liability</w:t>
      </w:r>
      <w:r>
        <w:rPr>
          <w:rFonts w:ascii="Arial"/>
          <w:w w:val="100"/>
          <w:sz w:val="19"/>
        </w:rPr>
        <w:t> </w:t>
      </w:r>
      <w:r>
        <w:rPr>
          <w:rFonts w:ascii="Arial"/>
          <w:w w:val="105"/>
          <w:sz w:val="19"/>
        </w:rPr>
        <w:t>Have</w:t>
      </w:r>
      <w:r>
        <w:rPr>
          <w:rFonts w:ascii="Arial"/>
          <w:spacing w:val="-8"/>
          <w:w w:val="105"/>
          <w:sz w:val="19"/>
        </w:rPr>
        <w:t> </w:t>
      </w:r>
      <w:r>
        <w:rPr>
          <w:rFonts w:ascii="Arial"/>
          <w:w w:val="105"/>
          <w:sz w:val="19"/>
        </w:rPr>
        <w:t>you</w:t>
      </w:r>
      <w:r>
        <w:rPr>
          <w:rFonts w:ascii="Arial"/>
          <w:spacing w:val="-5"/>
          <w:w w:val="105"/>
          <w:sz w:val="19"/>
        </w:rPr>
        <w:t> </w:t>
      </w:r>
      <w:r>
        <w:rPr>
          <w:rFonts w:ascii="Arial"/>
          <w:w w:val="105"/>
          <w:sz w:val="19"/>
        </w:rPr>
        <w:t>received</w:t>
      </w:r>
      <w:r>
        <w:rPr>
          <w:rFonts w:ascii="Arial"/>
          <w:spacing w:val="3"/>
          <w:w w:val="105"/>
          <w:sz w:val="19"/>
        </w:rPr>
        <w:t> </w:t>
      </w:r>
      <w:r>
        <w:rPr>
          <w:rFonts w:ascii="Arial"/>
          <w:w w:val="105"/>
          <w:sz w:val="19"/>
        </w:rPr>
        <w:t>a</w:t>
      </w:r>
      <w:r>
        <w:rPr>
          <w:rFonts w:ascii="Arial"/>
          <w:spacing w:val="-12"/>
          <w:w w:val="105"/>
          <w:sz w:val="19"/>
        </w:rPr>
        <w:t> </w:t>
      </w:r>
      <w:r>
        <w:rPr>
          <w:rFonts w:ascii="Arial"/>
          <w:w w:val="105"/>
          <w:sz w:val="19"/>
        </w:rPr>
        <w:t>copy</w:t>
      </w:r>
      <w:r>
        <w:rPr>
          <w:rFonts w:ascii="Arial"/>
          <w:spacing w:val="-3"/>
          <w:w w:val="105"/>
          <w:sz w:val="19"/>
        </w:rPr>
        <w:t> </w:t>
      </w:r>
      <w:r>
        <w:rPr>
          <w:rFonts w:ascii="Arial"/>
          <w:w w:val="105"/>
          <w:sz w:val="19"/>
        </w:rPr>
        <w:t>of</w:t>
      </w:r>
      <w:r>
        <w:rPr>
          <w:rFonts w:ascii="Arial"/>
          <w:spacing w:val="-6"/>
          <w:w w:val="105"/>
          <w:sz w:val="19"/>
        </w:rPr>
        <w:t> </w:t>
      </w:r>
      <w:r>
        <w:rPr>
          <w:rFonts w:ascii="Arial"/>
          <w:w w:val="105"/>
          <w:sz w:val="19"/>
        </w:rPr>
        <w:t>the</w:t>
      </w:r>
      <w:r>
        <w:rPr>
          <w:rFonts w:ascii="Arial"/>
          <w:spacing w:val="-9"/>
          <w:w w:val="105"/>
          <w:sz w:val="19"/>
        </w:rPr>
        <w:t> </w:t>
      </w:r>
      <w:r>
        <w:rPr>
          <w:rFonts w:ascii="Arial"/>
          <w:w w:val="105"/>
          <w:sz w:val="19"/>
        </w:rPr>
        <w:t>objection</w:t>
      </w:r>
      <w:r>
        <w:rPr>
          <w:rFonts w:ascii="Arial"/>
          <w:spacing w:val="4"/>
          <w:w w:val="105"/>
          <w:sz w:val="19"/>
        </w:rPr>
        <w:t> </w:t>
      </w:r>
      <w:r>
        <w:rPr>
          <w:rFonts w:ascii="Arial"/>
          <w:w w:val="105"/>
          <w:sz w:val="19"/>
        </w:rPr>
        <w:t>letter</w:t>
      </w:r>
      <w:r>
        <w:rPr>
          <w:rFonts w:ascii="Arial"/>
          <w:spacing w:val="-4"/>
          <w:w w:val="105"/>
          <w:sz w:val="19"/>
        </w:rPr>
        <w:t> </w:t>
      </w:r>
      <w:r>
        <w:rPr>
          <w:rFonts w:ascii="Arial"/>
          <w:w w:val="105"/>
          <w:sz w:val="19"/>
        </w:rPr>
        <w:t>from</w:t>
      </w:r>
      <w:r>
        <w:rPr>
          <w:rFonts w:ascii="Arial"/>
          <w:spacing w:val="-8"/>
          <w:w w:val="105"/>
          <w:sz w:val="19"/>
        </w:rPr>
        <w:t> </w:t>
      </w:r>
      <w:r>
        <w:rPr>
          <w:rFonts w:ascii="Arial"/>
          <w:w w:val="105"/>
          <w:sz w:val="19"/>
        </w:rPr>
        <w:t>Seth?</w:t>
      </w:r>
    </w:p>
    <w:p>
      <w:pPr>
        <w:spacing w:line="247" w:lineRule="auto" w:before="19"/>
        <w:ind w:left="1097" w:right="616" w:firstLine="5"/>
        <w:jc w:val="left"/>
        <w:rPr>
          <w:rFonts w:ascii="Arial"/>
          <w:sz w:val="19"/>
        </w:rPr>
      </w:pPr>
      <w:r>
        <w:rPr>
          <w:rFonts w:ascii="Arial"/>
          <w:w w:val="105"/>
          <w:sz w:val="19"/>
        </w:rPr>
        <w:t>From my understanding, you should be able to amend the prior acts endorsement (68324) to comply with the NY DOl's question number 2. It's really not an actuarial issue.</w:t>
      </w:r>
    </w:p>
    <w:p>
      <w:pPr>
        <w:pStyle w:val="BodyText"/>
        <w:spacing w:before="1"/>
        <w:rPr>
          <w:rFonts w:ascii="Arial"/>
          <w:sz w:val="21"/>
        </w:rPr>
      </w:pPr>
    </w:p>
    <w:p>
      <w:pPr>
        <w:spacing w:line="252" w:lineRule="auto" w:before="0"/>
        <w:ind w:left="1101" w:right="736" w:firstLine="1"/>
        <w:jc w:val="left"/>
        <w:rPr>
          <w:rFonts w:ascii="Arial"/>
          <w:sz w:val="19"/>
        </w:rPr>
      </w:pPr>
      <w:r>
        <w:rPr>
          <w:rFonts w:ascii="Arial"/>
          <w:w w:val="105"/>
          <w:sz w:val="19"/>
        </w:rPr>
        <w:t>For the A &amp; E minimum premium - we will tell the DOI that there is no minimum premium (this should be fine).</w:t>
      </w:r>
    </w:p>
    <w:p>
      <w:pPr>
        <w:pStyle w:val="BodyText"/>
        <w:spacing w:before="8"/>
        <w:rPr>
          <w:rFonts w:ascii="Arial"/>
          <w:sz w:val="20"/>
        </w:rPr>
      </w:pPr>
    </w:p>
    <w:p>
      <w:pPr>
        <w:spacing w:line="256" w:lineRule="auto" w:before="0"/>
        <w:ind w:left="1099" w:right="616" w:hanging="2"/>
        <w:jc w:val="left"/>
        <w:rPr>
          <w:rFonts w:ascii="Arial"/>
          <w:sz w:val="19"/>
        </w:rPr>
      </w:pPr>
      <w:r>
        <w:rPr>
          <w:rFonts w:ascii="Arial"/>
          <w:w w:val="105"/>
          <w:sz w:val="19"/>
        </w:rPr>
        <w:t>Where does the Tanning Salon Filing contain a premises liability charge?  It would be helpful for us to see this. It is possible that the DOI would buy the fact that we based the charges on the Tanning Salon program but we need to see it first. On the other hand, if you remove the charge there should be no problem to include it in the base rate - since all of the competitors seem to include it in their rates anyway.</w:t>
      </w:r>
    </w:p>
    <w:p>
      <w:pPr>
        <w:pStyle w:val="BodyText"/>
        <w:spacing w:before="6"/>
        <w:rPr>
          <w:rFonts w:ascii="Arial"/>
          <w:sz w:val="19"/>
        </w:rPr>
      </w:pPr>
    </w:p>
    <w:p>
      <w:pPr>
        <w:spacing w:line="256" w:lineRule="auto" w:before="0"/>
        <w:ind w:left="1101" w:right="700" w:firstLine="3"/>
        <w:jc w:val="left"/>
        <w:rPr>
          <w:rFonts w:ascii="Arial"/>
          <w:sz w:val="19"/>
        </w:rPr>
      </w:pPr>
      <w:r>
        <w:rPr>
          <w:rFonts w:ascii="Arial"/>
          <w:w w:val="105"/>
          <w:sz w:val="19"/>
        </w:rPr>
        <w:t>Seth - Once I have an answer finalized to the DOI questions 3 &amp; 4 I will forward it to you. The other questions do not pertain to actuarial issues.</w:t>
      </w:r>
    </w:p>
    <w:p>
      <w:pPr>
        <w:pStyle w:val="BodyText"/>
        <w:spacing w:before="1"/>
        <w:rPr>
          <w:rFonts w:ascii="Arial"/>
          <w:sz w:val="21"/>
        </w:rPr>
      </w:pPr>
    </w:p>
    <w:p>
      <w:pPr>
        <w:spacing w:before="0"/>
        <w:ind w:left="1119" w:right="0" w:firstLine="0"/>
        <w:jc w:val="left"/>
        <w:rPr>
          <w:b/>
          <w:i/>
          <w:sz w:val="29"/>
        </w:rPr>
      </w:pPr>
      <w:r>
        <w:rPr>
          <w:b/>
          <w:i/>
          <w:w w:val="90"/>
          <w:sz w:val="29"/>
        </w:rPr>
        <w:t>Michael Fiorito</w:t>
      </w:r>
    </w:p>
    <w:p>
      <w:pPr>
        <w:spacing w:before="31"/>
        <w:ind w:left="1100" w:right="0" w:firstLine="0"/>
        <w:jc w:val="left"/>
        <w:rPr>
          <w:rFonts w:ascii="Arial"/>
          <w:b/>
          <w:i/>
          <w:sz w:val="21"/>
        </w:rPr>
      </w:pPr>
      <w:r>
        <w:rPr>
          <w:rFonts w:ascii="Arial"/>
          <w:b/>
          <w:i/>
          <w:w w:val="110"/>
          <w:sz w:val="21"/>
        </w:rPr>
        <w:t>(212) 770 </w:t>
      </w:r>
      <w:r>
        <w:rPr>
          <w:rFonts w:ascii="Arial"/>
          <w:w w:val="110"/>
          <w:sz w:val="21"/>
        </w:rPr>
        <w:t>-</w:t>
      </w:r>
      <w:r>
        <w:rPr>
          <w:rFonts w:ascii="Arial"/>
          <w:spacing w:val="59"/>
          <w:w w:val="110"/>
          <w:sz w:val="21"/>
        </w:rPr>
        <w:t> </w:t>
      </w:r>
      <w:r>
        <w:rPr>
          <w:rFonts w:ascii="Arial"/>
          <w:b/>
          <w:i/>
          <w:w w:val="110"/>
          <w:sz w:val="21"/>
        </w:rPr>
        <w:t>6762</w:t>
      </w:r>
    </w:p>
    <w:p>
      <w:pPr>
        <w:pStyle w:val="BodyText"/>
        <w:spacing w:before="5"/>
        <w:rPr>
          <w:rFonts w:ascii="Arial"/>
          <w:b/>
          <w:i/>
          <w:sz w:val="20"/>
        </w:rPr>
      </w:pPr>
    </w:p>
    <w:p>
      <w:pPr>
        <w:spacing w:line="165" w:lineRule="exact" w:before="0"/>
        <w:ind w:left="1460" w:right="0" w:firstLine="0"/>
        <w:jc w:val="left"/>
        <w:rPr>
          <w:rFonts w:ascii="Arial"/>
          <w:sz w:val="19"/>
        </w:rPr>
      </w:pPr>
      <w:r>
        <w:rPr>
          <w:rFonts w:ascii="Arial"/>
          <w:w w:val="105"/>
          <w:sz w:val="19"/>
        </w:rPr>
        <w:t>-----Original Message-----</w:t>
      </w:r>
    </w:p>
    <w:p>
      <w:pPr>
        <w:tabs>
          <w:tab w:pos="4573" w:val="left" w:leader="none"/>
        </w:tabs>
        <w:spacing w:line="298" w:lineRule="exact" w:before="0"/>
        <w:ind w:left="1430" w:right="0" w:firstLine="0"/>
        <w:jc w:val="left"/>
        <w:rPr>
          <w:sz w:val="29"/>
        </w:rPr>
      </w:pPr>
      <w:r>
        <w:rPr/>
        <w:pict>
          <v:line style="position:absolute;mso-position-horizontal-relative:page;mso-position-vertical-relative:paragraph;z-index:12016" from="156.756607pt,72.322565pt" to="156.756607pt,3.276365pt" stroked="true" strokeweight="2.144087pt" strokecolor="#000000">
            <v:stroke dashstyle="solid"/>
            <w10:wrap type="none"/>
          </v:line>
        </w:pict>
      </w:r>
      <w:r>
        <w:rPr>
          <w:rFonts w:ascii="Arial" w:hAnsi="Arial"/>
          <w:sz w:val="30"/>
        </w:rPr>
        <w:t>ff</w:t>
      </w:r>
      <w:r>
        <w:rPr>
          <w:rFonts w:ascii="Arial" w:hAnsi="Arial"/>
          <w:spacing w:val="-57"/>
          <w:sz w:val="30"/>
        </w:rPr>
        <w:t> </w:t>
      </w:r>
      <w:r>
        <w:rPr>
          <w:rFonts w:ascii="Arial" w:hAnsi="Arial"/>
          <w:sz w:val="30"/>
        </w:rPr>
        <w:t>in:·</w:t>
      </w:r>
      <w:r>
        <w:rPr>
          <w:rFonts w:ascii="Arial" w:hAnsi="Arial"/>
          <w:spacing w:val="-40"/>
          <w:sz w:val="30"/>
        </w:rPr>
        <w:t> </w:t>
      </w:r>
      <w:r>
        <w:rPr>
          <w:rFonts w:ascii="Arial" w:hAnsi="Arial"/>
          <w:w w:val="90"/>
          <w:sz w:val="31"/>
          <w:u w:val="single"/>
        </w:rPr>
        <w:t>-</w:t>
      </w:r>
      <w:r>
        <w:rPr>
          <w:rFonts w:ascii="Arial" w:hAnsi="Arial"/>
          <w:spacing w:val="-64"/>
          <w:w w:val="90"/>
          <w:sz w:val="31"/>
          <w:u w:val="single"/>
        </w:rPr>
        <w:t> </w:t>
      </w:r>
      <w:r>
        <w:rPr>
          <w:rFonts w:ascii="Arial" w:hAnsi="Arial"/>
          <w:w w:val="90"/>
          <w:sz w:val="31"/>
          <w:u w:val="single"/>
        </w:rPr>
        <w:t>·:ceni</w:t>
      </w:r>
      <w:r>
        <w:rPr>
          <w:rFonts w:ascii="Arial" w:hAnsi="Arial"/>
          <w:w w:val="90"/>
          <w:sz w:val="31"/>
        </w:rPr>
        <w:t>J;</w:t>
      </w:r>
      <w:r>
        <w:rPr>
          <w:rFonts w:ascii="Arial" w:hAnsi="Arial"/>
          <w:spacing w:val="-58"/>
          <w:w w:val="90"/>
          <w:sz w:val="31"/>
        </w:rPr>
        <w:t> </w:t>
      </w:r>
      <w:r>
        <w:rPr>
          <w:rFonts w:ascii="Arial" w:hAnsi="Arial"/>
          <w:w w:val="90"/>
          <w:sz w:val="31"/>
        </w:rPr>
        <w:t>M,i(tK</w:t>
      </w:r>
      <w:r>
        <w:rPr>
          <w:rFonts w:ascii="Arial" w:hAnsi="Arial"/>
          <w:spacing w:val="-68"/>
          <w:w w:val="90"/>
          <w:sz w:val="31"/>
        </w:rPr>
        <w:t> </w:t>
      </w:r>
      <w:r>
        <w:rPr>
          <w:rFonts w:ascii="Arial" w:hAnsi="Arial"/>
          <w:sz w:val="31"/>
        </w:rPr>
        <w:t>·-:</w:t>
      </w:r>
      <w:r>
        <w:rPr>
          <w:rFonts w:ascii="Arial" w:hAnsi="Arial"/>
          <w:spacing w:val="-68"/>
          <w:sz w:val="31"/>
        </w:rPr>
        <w:t> </w:t>
      </w:r>
      <w:r>
        <w:rPr>
          <w:rFonts w:ascii="Arial" w:hAnsi="Arial"/>
          <w:sz w:val="31"/>
        </w:rPr>
        <w:t>--</w:t>
        <w:tab/>
        <w:t>- </w:t>
      </w:r>
      <w:r>
        <w:rPr>
          <w:sz w:val="29"/>
          <w:u w:val="single"/>
        </w:rPr>
        <w:t>f: --- </w:t>
      </w:r>
      <w:r>
        <w:rPr>
          <w:w w:val="90"/>
          <w:sz w:val="29"/>
        </w:rPr>
        <w:t>_;· ·-;-</w:t>
      </w:r>
      <w:r>
        <w:rPr>
          <w:spacing w:val="8"/>
          <w:w w:val="90"/>
          <w:sz w:val="29"/>
        </w:rPr>
        <w:t> </w:t>
      </w:r>
      <w:r>
        <w:rPr>
          <w:w w:val="90"/>
          <w:sz w:val="29"/>
        </w:rPr>
        <w:t>·</w:t>
      </w:r>
    </w:p>
    <w:p>
      <w:pPr>
        <w:tabs>
          <w:tab w:pos="2531" w:val="left" w:leader="none"/>
        </w:tabs>
        <w:spacing w:line="256" w:lineRule="auto" w:before="0"/>
        <w:ind w:left="1462" w:right="2685" w:hanging="3"/>
        <w:jc w:val="left"/>
        <w:rPr>
          <w:rFonts w:ascii="Arial"/>
          <w:sz w:val="19"/>
        </w:rPr>
      </w:pPr>
      <w:r>
        <w:rPr>
          <w:rFonts w:ascii="Arial"/>
          <w:b/>
          <w:w w:val="105"/>
          <w:sz w:val="19"/>
        </w:rPr>
        <w:t>Sent:</w:t>
        <w:tab/>
      </w:r>
      <w:r>
        <w:rPr>
          <w:rFonts w:ascii="Arial"/>
          <w:w w:val="105"/>
          <w:sz w:val="19"/>
        </w:rPr>
        <w:t>Wednesday, February 04, 1998</w:t>
      </w:r>
      <w:r>
        <w:rPr>
          <w:rFonts w:ascii="Arial"/>
          <w:spacing w:val="-1"/>
          <w:w w:val="105"/>
          <w:sz w:val="19"/>
        </w:rPr>
        <w:t> </w:t>
      </w:r>
      <w:r>
        <w:rPr>
          <w:rFonts w:ascii="Arial"/>
          <w:w w:val="105"/>
          <w:sz w:val="19"/>
        </w:rPr>
        <w:t>1:37</w:t>
      </w:r>
      <w:r>
        <w:rPr>
          <w:rFonts w:ascii="Arial"/>
          <w:spacing w:val="-9"/>
          <w:w w:val="105"/>
          <w:sz w:val="19"/>
        </w:rPr>
        <w:t> </w:t>
      </w:r>
      <w:r>
        <w:rPr>
          <w:rFonts w:ascii="Arial"/>
          <w:b/>
          <w:w w:val="105"/>
          <w:sz w:val="19"/>
        </w:rPr>
        <w:t>PM</w:t>
      </w:r>
      <w:r>
        <w:rPr>
          <w:rFonts w:ascii="Arial"/>
          <w:b/>
          <w:w w:val="104"/>
          <w:sz w:val="19"/>
        </w:rPr>
        <w:t> </w:t>
      </w:r>
      <w:r>
        <w:rPr>
          <w:rFonts w:ascii="Arial"/>
          <w:b/>
          <w:w w:val="105"/>
          <w:sz w:val="19"/>
        </w:rPr>
        <w:t>To:</w:t>
        <w:tab/>
      </w:r>
      <w:r>
        <w:rPr>
          <w:rFonts w:ascii="Arial"/>
          <w:w w:val="105"/>
          <w:sz w:val="19"/>
        </w:rPr>
        <w:t>Fiorito,</w:t>
      </w:r>
      <w:r>
        <w:rPr>
          <w:rFonts w:ascii="Arial"/>
          <w:spacing w:val="-9"/>
          <w:w w:val="105"/>
          <w:sz w:val="19"/>
        </w:rPr>
        <w:t> </w:t>
      </w:r>
      <w:r>
        <w:rPr>
          <w:rFonts w:ascii="Arial"/>
          <w:w w:val="105"/>
          <w:sz w:val="19"/>
        </w:rPr>
        <w:t>Michael</w:t>
      </w:r>
    </w:p>
    <w:p>
      <w:pPr>
        <w:tabs>
          <w:tab w:pos="2539" w:val="left" w:leader="none"/>
        </w:tabs>
        <w:spacing w:line="214" w:lineRule="exact" w:before="4"/>
        <w:ind w:left="1467" w:right="0" w:firstLine="0"/>
        <w:jc w:val="left"/>
        <w:rPr>
          <w:rFonts w:ascii="Arial"/>
          <w:sz w:val="19"/>
        </w:rPr>
      </w:pPr>
      <w:r>
        <w:rPr>
          <w:rFonts w:ascii="Arial"/>
          <w:b/>
          <w:w w:val="105"/>
          <w:sz w:val="19"/>
        </w:rPr>
        <w:t>Cc:</w:t>
        <w:tab/>
      </w:r>
      <w:r>
        <w:rPr>
          <w:rFonts w:ascii="Arial"/>
          <w:w w:val="105"/>
          <w:sz w:val="19"/>
        </w:rPr>
        <w:t>Seifman,</w:t>
      </w:r>
      <w:r>
        <w:rPr>
          <w:rFonts w:ascii="Arial"/>
          <w:spacing w:val="-10"/>
          <w:w w:val="105"/>
          <w:sz w:val="19"/>
        </w:rPr>
        <w:t> </w:t>
      </w:r>
      <w:r>
        <w:rPr>
          <w:rFonts w:ascii="Arial"/>
          <w:w w:val="105"/>
          <w:sz w:val="19"/>
        </w:rPr>
        <w:t>Seth</w:t>
      </w:r>
    </w:p>
    <w:p>
      <w:pPr>
        <w:tabs>
          <w:tab w:pos="2537" w:val="left" w:leader="none"/>
        </w:tabs>
        <w:spacing w:line="247" w:lineRule="auto" w:before="10"/>
        <w:ind w:left="2534" w:right="1221" w:hanging="1075"/>
        <w:jc w:val="left"/>
        <w:rPr>
          <w:rFonts w:ascii="Arial"/>
          <w:sz w:val="19"/>
        </w:rPr>
      </w:pPr>
      <w:r>
        <w:rPr>
          <w:rFonts w:ascii="Arial"/>
          <w:b/>
          <w:w w:val="105"/>
          <w:sz w:val="19"/>
        </w:rPr>
        <w:t>Subject:</w:t>
        <w:tab/>
        <w:tab/>
      </w:r>
      <w:r>
        <w:rPr>
          <w:rFonts w:ascii="Arial"/>
          <w:w w:val="105"/>
          <w:sz w:val="19"/>
        </w:rPr>
        <w:t>RE: Aestheticians &amp; Electrologists/ Day</w:t>
      </w:r>
      <w:r>
        <w:rPr>
          <w:rFonts w:ascii="Arial"/>
          <w:spacing w:val="7"/>
          <w:w w:val="105"/>
          <w:sz w:val="19"/>
        </w:rPr>
        <w:t> </w:t>
      </w:r>
      <w:r>
        <w:rPr>
          <w:rFonts w:ascii="Arial"/>
          <w:w w:val="105"/>
          <w:sz w:val="19"/>
        </w:rPr>
        <w:t>Spa</w:t>
      </w:r>
      <w:r>
        <w:rPr>
          <w:rFonts w:ascii="Arial"/>
          <w:spacing w:val="-2"/>
          <w:w w:val="105"/>
          <w:sz w:val="19"/>
        </w:rPr>
        <w:t> </w:t>
      </w:r>
      <w:r>
        <w:rPr>
          <w:rFonts w:ascii="Arial"/>
          <w:w w:val="105"/>
          <w:sz w:val="19"/>
        </w:rPr>
        <w:t>Professional</w:t>
      </w:r>
      <w:r>
        <w:rPr>
          <w:rFonts w:ascii="Arial"/>
          <w:w w:val="103"/>
          <w:sz w:val="19"/>
        </w:rPr>
        <w:t> </w:t>
      </w:r>
      <w:r>
        <w:rPr>
          <w:rFonts w:ascii="Arial"/>
          <w:w w:val="105"/>
          <w:sz w:val="19"/>
        </w:rPr>
        <w:t>Liability</w:t>
      </w:r>
    </w:p>
    <w:p>
      <w:pPr>
        <w:spacing w:after="0" w:line="247" w:lineRule="auto"/>
        <w:jc w:val="left"/>
        <w:rPr>
          <w:rFonts w:ascii="Arial"/>
          <w:sz w:val="19"/>
        </w:rPr>
        <w:sectPr>
          <w:footerReference w:type="default" r:id="rId239"/>
          <w:pgSz w:w="12290" w:h="15840"/>
          <w:pgMar w:footer="0" w:header="0" w:top="1340" w:bottom="280" w:left="1740" w:right="1740"/>
        </w:sectPr>
      </w:pPr>
    </w:p>
    <w:p>
      <w:pPr>
        <w:tabs>
          <w:tab w:pos="2423" w:val="left" w:leader="none"/>
        </w:tabs>
        <w:spacing w:before="61"/>
        <w:ind w:left="873" w:right="0" w:firstLine="0"/>
        <w:jc w:val="left"/>
        <w:rPr>
          <w:rFonts w:ascii="Arial"/>
          <w:sz w:val="19"/>
        </w:rPr>
      </w:pPr>
      <w:r>
        <w:rPr>
          <w:rFonts w:ascii="Arial"/>
          <w:b/>
          <w:w w:val="105"/>
          <w:sz w:val="31"/>
        </w:rPr>
        <w:t>I</w:t>
      </w:r>
      <w:r>
        <w:rPr>
          <w:rFonts w:ascii="Arial"/>
          <w:b/>
          <w:w w:val="105"/>
          <w:sz w:val="19"/>
        </w:rPr>
        <w:t>Importance:</w:t>
        <w:tab/>
      </w:r>
      <w:r>
        <w:rPr>
          <w:rFonts w:ascii="Arial"/>
          <w:w w:val="105"/>
          <w:sz w:val="19"/>
        </w:rPr>
        <w:t>High</w:t>
      </w:r>
    </w:p>
    <w:p>
      <w:pPr>
        <w:spacing w:before="219"/>
        <w:ind w:left="985" w:right="0" w:firstLine="0"/>
        <w:jc w:val="left"/>
        <w:rPr>
          <w:rFonts w:ascii="Arial"/>
          <w:sz w:val="19"/>
        </w:rPr>
      </w:pPr>
      <w:r>
        <w:rPr>
          <w:rFonts w:ascii="Arial"/>
          <w:w w:val="105"/>
          <w:sz w:val="19"/>
        </w:rPr>
        <w:t>Ok I was not able to finds out a huge amount but...</w:t>
      </w:r>
    </w:p>
    <w:p>
      <w:pPr>
        <w:pStyle w:val="BodyText"/>
        <w:spacing w:before="8"/>
        <w:rPr>
          <w:rFonts w:ascii="Arial"/>
          <w:sz w:val="21"/>
        </w:rPr>
      </w:pPr>
    </w:p>
    <w:p>
      <w:pPr>
        <w:spacing w:line="261" w:lineRule="auto" w:before="0"/>
        <w:ind w:left="984" w:right="992" w:firstLine="2"/>
        <w:jc w:val="left"/>
        <w:rPr>
          <w:rFonts w:ascii="Arial"/>
          <w:sz w:val="19"/>
        </w:rPr>
      </w:pPr>
      <w:r>
        <w:rPr>
          <w:rFonts w:ascii="Arial"/>
          <w:w w:val="105"/>
          <w:sz w:val="19"/>
        </w:rPr>
        <w:t>I do not know if the omission of A&amp;E minimum premium was intentional. However the belief here is that it was "self-evident" since the must have one operator the coverage could not go for less than the $200 charge. If it is easier to go in and say we omitted it we can do that.  Your call.</w:t>
      </w:r>
    </w:p>
    <w:p>
      <w:pPr>
        <w:pStyle w:val="BodyText"/>
        <w:spacing w:before="7"/>
        <w:rPr>
          <w:rFonts w:ascii="Arial"/>
          <w:sz w:val="19"/>
        </w:rPr>
      </w:pPr>
    </w:p>
    <w:p>
      <w:pPr>
        <w:spacing w:line="256" w:lineRule="auto" w:before="0"/>
        <w:ind w:left="993" w:right="1165" w:firstLine="1"/>
        <w:jc w:val="left"/>
        <w:rPr>
          <w:rFonts w:ascii="Arial"/>
          <w:sz w:val="19"/>
        </w:rPr>
      </w:pPr>
      <w:r>
        <w:rPr>
          <w:rFonts w:ascii="Arial"/>
          <w:w w:val="105"/>
          <w:sz w:val="19"/>
        </w:rPr>
        <w:t>As for the optional rating, the only form I could find that charged for the premises liability is a tanning salon. I do not expect that this would be enough to convince the state. If that is the case we will consent to the removal of the charge for the state of NY. Our rational is that loss of money for this coverage would be made up by the amount of business in the state.</w:t>
      </w:r>
    </w:p>
    <w:p>
      <w:pPr>
        <w:pStyle w:val="BodyText"/>
        <w:spacing w:before="4"/>
        <w:rPr>
          <w:rFonts w:ascii="Arial"/>
          <w:sz w:val="20"/>
        </w:rPr>
      </w:pPr>
    </w:p>
    <w:p>
      <w:pPr>
        <w:spacing w:line="252" w:lineRule="auto" w:before="0"/>
        <w:ind w:left="998" w:right="1203" w:hanging="5"/>
        <w:jc w:val="left"/>
        <w:rPr>
          <w:rFonts w:ascii="Arial"/>
          <w:sz w:val="19"/>
        </w:rPr>
      </w:pPr>
      <w:r>
        <w:rPr>
          <w:rFonts w:ascii="Arial"/>
          <w:w w:val="105"/>
          <w:sz w:val="19"/>
        </w:rPr>
        <w:t>How will this effect the coverage for the state? Can the coverage still be optional, but attached when requested for no charge?</w:t>
      </w:r>
    </w:p>
    <w:p>
      <w:pPr>
        <w:pStyle w:val="BodyText"/>
        <w:spacing w:before="8"/>
        <w:rPr>
          <w:rFonts w:ascii="Arial"/>
          <w:sz w:val="20"/>
        </w:rPr>
      </w:pPr>
    </w:p>
    <w:p>
      <w:pPr>
        <w:spacing w:line="252" w:lineRule="auto" w:before="0"/>
        <w:ind w:left="996" w:right="992" w:firstLine="3"/>
        <w:jc w:val="left"/>
        <w:rPr>
          <w:rFonts w:ascii="Arial"/>
          <w:sz w:val="19"/>
        </w:rPr>
      </w:pPr>
      <w:r>
        <w:rPr>
          <w:rFonts w:ascii="Arial"/>
          <w:w w:val="105"/>
          <w:sz w:val="19"/>
        </w:rPr>
        <w:t>As for the prior acts coverage, we should be able to justify it. Does the information supplied by Mark give have provisions for tail coverage. If so can we use that for the P/A rating. It should be substantially the same. Isn't it different ways of looking at the same coverage? I am not comfortable letting go of this issue. It really is a minor charge since it is only of the part of coverage that is rolling over from claims made, but it is a principal type thing.</w:t>
      </w:r>
    </w:p>
    <w:p>
      <w:pPr>
        <w:pStyle w:val="BodyText"/>
        <w:spacing w:before="3"/>
        <w:rPr>
          <w:rFonts w:ascii="Arial"/>
          <w:sz w:val="20"/>
        </w:rPr>
      </w:pPr>
    </w:p>
    <w:p>
      <w:pPr>
        <w:spacing w:line="513" w:lineRule="auto" w:before="0"/>
        <w:ind w:left="1000" w:right="3153" w:firstLine="4"/>
        <w:jc w:val="left"/>
        <w:rPr>
          <w:rFonts w:ascii="Arial"/>
          <w:sz w:val="19"/>
        </w:rPr>
      </w:pPr>
      <w:r>
        <w:rPr>
          <w:rFonts w:ascii="Arial"/>
          <w:w w:val="105"/>
          <w:sz w:val="19"/>
        </w:rPr>
        <w:t>Please let me know what else you need form me. Thank you</w:t>
      </w:r>
    </w:p>
    <w:p>
      <w:pPr>
        <w:spacing w:line="157" w:lineRule="exact" w:before="7"/>
        <w:ind w:left="1360" w:right="0" w:firstLine="0"/>
        <w:jc w:val="left"/>
        <w:rPr>
          <w:rFonts w:ascii="Arial"/>
          <w:sz w:val="19"/>
        </w:rPr>
      </w:pPr>
      <w:r>
        <w:rPr>
          <w:rFonts w:ascii="Arial"/>
          <w:w w:val="105"/>
          <w:sz w:val="19"/>
        </w:rPr>
        <w:t>-----Original Message-----</w:t>
      </w:r>
    </w:p>
    <w:p>
      <w:pPr>
        <w:tabs>
          <w:tab w:pos="2425" w:val="left" w:leader="none"/>
        </w:tabs>
        <w:spacing w:line="153" w:lineRule="exact" w:before="0"/>
        <w:ind w:left="1314" w:right="0" w:firstLine="0"/>
        <w:jc w:val="left"/>
        <w:rPr>
          <w:rFonts w:ascii="Arial" w:hAnsi="Arial"/>
          <w:sz w:val="25"/>
        </w:rPr>
      </w:pPr>
      <w:r>
        <w:rPr/>
        <w:drawing>
          <wp:anchor distT="0" distB="0" distL="0" distR="0" allowOverlap="1" layoutInCell="1" locked="0" behindDoc="0" simplePos="0" relativeHeight="12064">
            <wp:simplePos x="0" y="0"/>
            <wp:positionH relativeFrom="page">
              <wp:posOffset>5193791</wp:posOffset>
            </wp:positionH>
            <wp:positionV relativeFrom="paragraph">
              <wp:posOffset>61641</wp:posOffset>
            </wp:positionV>
            <wp:extent cx="950976" cy="158496"/>
            <wp:effectExtent l="0" t="0" r="0" b="0"/>
            <wp:wrapNone/>
            <wp:docPr id="147" name="image100.png" descr=""/>
            <wp:cNvGraphicFramePr>
              <a:graphicFrameLocks noChangeAspect="1"/>
            </wp:cNvGraphicFramePr>
            <a:graphic>
              <a:graphicData uri="http://schemas.openxmlformats.org/drawingml/2006/picture">
                <pic:pic>
                  <pic:nvPicPr>
                    <pic:cNvPr id="148" name="image100.png"/>
                    <pic:cNvPicPr/>
                  </pic:nvPicPr>
                  <pic:blipFill>
                    <a:blip r:embed="rId243" cstate="print"/>
                    <a:stretch>
                      <a:fillRect/>
                    </a:stretch>
                  </pic:blipFill>
                  <pic:spPr>
                    <a:xfrm>
                      <a:off x="0" y="0"/>
                      <a:ext cx="950976" cy="158496"/>
                    </a:xfrm>
                    <a:prstGeom prst="rect">
                      <a:avLst/>
                    </a:prstGeom>
                  </pic:spPr>
                </pic:pic>
              </a:graphicData>
            </a:graphic>
          </wp:anchor>
        </w:drawing>
      </w:r>
      <w:r>
        <w:rPr/>
        <w:pict>
          <v:line style="position:absolute;mso-position-horizontal-relative:page;mso-position-vertical-relative:paragraph;z-index:12088" from="151.753693pt,61.962785pt" to="151.753693pt,3.667785pt" stroked="true" strokeweight="2.144087pt" strokecolor="#000000">
            <v:stroke dashstyle="solid"/>
            <w10:wrap type="none"/>
          </v:line>
        </w:pict>
      </w:r>
      <w:r>
        <w:rPr>
          <w:rFonts w:ascii="Arial" w:hAnsi="Arial"/>
          <w:b/>
          <w:spacing w:val="-8"/>
          <w:w w:val="90"/>
          <w:sz w:val="25"/>
        </w:rPr>
        <w:t>-From</w:t>
      </w:r>
      <w:r>
        <w:rPr>
          <w:rFonts w:ascii="Arial" w:hAnsi="Arial"/>
          <w:spacing w:val="-8"/>
          <w:w w:val="90"/>
          <w:sz w:val="25"/>
        </w:rPr>
        <w:t>.</w:t>
      </w:r>
      <w:r>
        <w:rPr>
          <w:rFonts w:ascii="Arial" w:hAnsi="Arial"/>
          <w:b/>
          <w:spacing w:val="-8"/>
          <w:w w:val="90"/>
          <w:sz w:val="25"/>
        </w:rPr>
        <w:t>:</w:t>
      </w:r>
      <w:r>
        <w:rPr>
          <w:rFonts w:ascii="Arial" w:hAnsi="Arial"/>
          <w:b/>
          <w:spacing w:val="34"/>
          <w:w w:val="90"/>
          <w:sz w:val="25"/>
        </w:rPr>
        <w:t> </w:t>
      </w:r>
      <w:r>
        <w:rPr>
          <w:rFonts w:ascii="Arial" w:hAnsi="Arial"/>
          <w:w w:val="90"/>
          <w:sz w:val="25"/>
        </w:rPr>
        <w:t>-</w:t>
        <w:tab/>
      </w:r>
      <w:r>
        <w:rPr>
          <w:rFonts w:ascii="Arial" w:hAnsi="Arial"/>
          <w:b/>
          <w:w w:val="85"/>
          <w:sz w:val="25"/>
        </w:rPr>
        <w:t>Fiorito,</w:t>
      </w:r>
      <w:r>
        <w:rPr>
          <w:rFonts w:ascii="Arial" w:hAnsi="Arial"/>
          <w:b/>
          <w:spacing w:val="-38"/>
          <w:w w:val="85"/>
          <w:sz w:val="25"/>
        </w:rPr>
        <w:t> </w:t>
      </w:r>
      <w:r>
        <w:rPr>
          <w:rFonts w:ascii="Arial" w:hAnsi="Arial"/>
          <w:b/>
          <w:w w:val="85"/>
          <w:sz w:val="25"/>
        </w:rPr>
        <w:t>Michaei</w:t>
      </w:r>
      <w:r>
        <w:rPr>
          <w:rFonts w:ascii="Arial" w:hAnsi="Arial"/>
          <w:b/>
          <w:spacing w:val="-21"/>
          <w:w w:val="85"/>
          <w:sz w:val="25"/>
        </w:rPr>
        <w:t> </w:t>
      </w:r>
      <w:r>
        <w:rPr>
          <w:rFonts w:ascii="Arial" w:hAnsi="Arial"/>
          <w:w w:val="85"/>
          <w:sz w:val="25"/>
        </w:rPr>
        <w:t>-·</w:t>
      </w:r>
    </w:p>
    <w:p>
      <w:pPr>
        <w:tabs>
          <w:tab w:pos="2280" w:val="left" w:leader="none"/>
        </w:tabs>
        <w:spacing w:line="380" w:lineRule="exact" w:before="0"/>
        <w:ind w:left="1299" w:right="0" w:firstLine="0"/>
        <w:jc w:val="left"/>
        <w:rPr>
          <w:rFonts w:ascii="Arial" w:hAnsi="Arial"/>
          <w:sz w:val="21"/>
        </w:rPr>
      </w:pPr>
      <w:r>
        <w:rPr>
          <w:rFonts w:ascii="Arial" w:hAnsi="Arial"/>
          <w:b/>
          <w:w w:val="70"/>
          <w:sz w:val="34"/>
        </w:rPr>
        <w:t>·sent:</w:t>
        <w:tab/>
      </w:r>
      <w:r>
        <w:rPr>
          <w:rFonts w:ascii="Arial" w:hAnsi="Arial"/>
          <w:spacing w:val="-1"/>
          <w:w w:val="90"/>
          <w:sz w:val="34"/>
        </w:rPr>
        <w:t>-  </w:t>
      </w:r>
      <w:r>
        <w:rPr>
          <w:rFonts w:ascii="Arial" w:hAnsi="Arial"/>
          <w:spacing w:val="12"/>
          <w:w w:val="90"/>
          <w:sz w:val="34"/>
        </w:rPr>
        <w:t> </w:t>
      </w:r>
      <w:r>
        <w:rPr>
          <w:rFonts w:ascii="Arial" w:hAnsi="Arial"/>
          <w:spacing w:val="-1"/>
          <w:w w:val="90"/>
          <w:sz w:val="19"/>
        </w:rPr>
        <w:t>Wedriesday,-Fel:&gt;ruaryb4,·</w:t>
      </w:r>
      <w:r>
        <w:rPr>
          <w:rFonts w:ascii="Arial" w:hAnsi="Arial"/>
          <w:spacing w:val="-1"/>
          <w:w w:val="90"/>
          <w:sz w:val="24"/>
        </w:rPr>
        <w:t>1·ggs·11</w:t>
      </w:r>
      <w:r>
        <w:rPr>
          <w:rFonts w:ascii="Arial" w:hAnsi="Arial"/>
          <w:spacing w:val="-1"/>
          <w:w w:val="90"/>
          <w:sz w:val="21"/>
        </w:rPr>
        <w:t>:55AM</w:t>
      </w:r>
    </w:p>
    <w:p>
      <w:pPr>
        <w:tabs>
          <w:tab w:pos="2433" w:val="left" w:leader="none"/>
        </w:tabs>
        <w:spacing w:before="3"/>
        <w:ind w:left="1362" w:right="0" w:firstLine="0"/>
        <w:jc w:val="left"/>
        <w:rPr>
          <w:rFonts w:ascii="Arial"/>
          <w:sz w:val="19"/>
        </w:rPr>
      </w:pPr>
      <w:r>
        <w:rPr>
          <w:rFonts w:ascii="Arial"/>
          <w:b/>
          <w:w w:val="105"/>
          <w:sz w:val="19"/>
        </w:rPr>
        <w:t>To:</w:t>
        <w:tab/>
      </w:r>
      <w:r>
        <w:rPr>
          <w:rFonts w:ascii="Arial"/>
          <w:w w:val="105"/>
          <w:sz w:val="19"/>
        </w:rPr>
        <w:t>Cenit,</w:t>
      </w:r>
      <w:r>
        <w:rPr>
          <w:rFonts w:ascii="Arial"/>
          <w:spacing w:val="-4"/>
          <w:w w:val="105"/>
          <w:sz w:val="19"/>
        </w:rPr>
        <w:t> </w:t>
      </w:r>
      <w:r>
        <w:rPr>
          <w:rFonts w:ascii="Arial"/>
          <w:w w:val="105"/>
          <w:sz w:val="19"/>
        </w:rPr>
        <w:t>Mark</w:t>
      </w:r>
    </w:p>
    <w:p>
      <w:pPr>
        <w:tabs>
          <w:tab w:pos="2433" w:val="left" w:leader="none"/>
        </w:tabs>
        <w:spacing w:line="254" w:lineRule="auto" w:before="6"/>
        <w:ind w:left="2434" w:right="1333" w:hanging="1075"/>
        <w:jc w:val="left"/>
        <w:rPr>
          <w:rFonts w:ascii="Arial"/>
          <w:sz w:val="19"/>
        </w:rPr>
      </w:pPr>
      <w:r>
        <w:rPr>
          <w:rFonts w:ascii="Arial"/>
          <w:b/>
          <w:w w:val="105"/>
          <w:sz w:val="19"/>
        </w:rPr>
        <w:t>Subject:</w:t>
        <w:tab/>
      </w:r>
      <w:r>
        <w:rPr>
          <w:rFonts w:ascii="Arial"/>
          <w:w w:val="105"/>
          <w:sz w:val="19"/>
        </w:rPr>
        <w:t>RE:</w:t>
      </w:r>
      <w:r>
        <w:rPr>
          <w:rFonts w:ascii="Arial"/>
          <w:spacing w:val="-9"/>
          <w:w w:val="105"/>
          <w:sz w:val="19"/>
        </w:rPr>
        <w:t> </w:t>
      </w:r>
      <w:r>
        <w:rPr>
          <w:rFonts w:ascii="Arial"/>
          <w:w w:val="105"/>
          <w:sz w:val="19"/>
        </w:rPr>
        <w:t>Aestheticians</w:t>
      </w:r>
      <w:r>
        <w:rPr>
          <w:rFonts w:ascii="Arial"/>
          <w:spacing w:val="4"/>
          <w:w w:val="105"/>
          <w:sz w:val="19"/>
        </w:rPr>
        <w:t> </w:t>
      </w:r>
      <w:r>
        <w:rPr>
          <w:rFonts w:ascii="Arial"/>
          <w:w w:val="105"/>
          <w:sz w:val="19"/>
        </w:rPr>
        <w:t>&amp;</w:t>
      </w:r>
      <w:r>
        <w:rPr>
          <w:rFonts w:ascii="Arial"/>
          <w:spacing w:val="-14"/>
          <w:w w:val="105"/>
          <w:sz w:val="19"/>
        </w:rPr>
        <w:t> </w:t>
      </w:r>
      <w:r>
        <w:rPr>
          <w:rFonts w:ascii="Arial"/>
          <w:w w:val="105"/>
          <w:sz w:val="19"/>
        </w:rPr>
        <w:t>Electrologists</w:t>
      </w:r>
      <w:r>
        <w:rPr>
          <w:rFonts w:ascii="Arial"/>
          <w:spacing w:val="-28"/>
          <w:w w:val="105"/>
          <w:sz w:val="19"/>
        </w:rPr>
        <w:t> </w:t>
      </w:r>
      <w:r>
        <w:rPr>
          <w:rFonts w:ascii="Arial"/>
          <w:i/>
          <w:w w:val="105"/>
          <w:sz w:val="20"/>
        </w:rPr>
        <w:t>I</w:t>
      </w:r>
      <w:r>
        <w:rPr>
          <w:rFonts w:ascii="Arial"/>
          <w:i/>
          <w:spacing w:val="-5"/>
          <w:w w:val="105"/>
          <w:sz w:val="20"/>
        </w:rPr>
        <w:t> </w:t>
      </w:r>
      <w:r>
        <w:rPr>
          <w:rFonts w:ascii="Arial"/>
          <w:w w:val="105"/>
          <w:sz w:val="19"/>
        </w:rPr>
        <w:t>Day</w:t>
      </w:r>
      <w:r>
        <w:rPr>
          <w:rFonts w:ascii="Arial"/>
          <w:spacing w:val="-3"/>
          <w:w w:val="105"/>
          <w:sz w:val="19"/>
        </w:rPr>
        <w:t> </w:t>
      </w:r>
      <w:r>
        <w:rPr>
          <w:rFonts w:ascii="Arial"/>
          <w:w w:val="105"/>
          <w:sz w:val="19"/>
        </w:rPr>
        <w:t>Spa</w:t>
      </w:r>
      <w:r>
        <w:rPr>
          <w:rFonts w:ascii="Arial"/>
          <w:spacing w:val="-9"/>
          <w:w w:val="105"/>
          <w:sz w:val="19"/>
        </w:rPr>
        <w:t> </w:t>
      </w:r>
      <w:r>
        <w:rPr>
          <w:rFonts w:ascii="Arial"/>
          <w:w w:val="105"/>
          <w:sz w:val="19"/>
        </w:rPr>
        <w:t>Professional</w:t>
      </w:r>
      <w:r>
        <w:rPr>
          <w:rFonts w:ascii="Arial"/>
          <w:w w:val="102"/>
          <w:sz w:val="19"/>
        </w:rPr>
        <w:t> </w:t>
      </w:r>
      <w:r>
        <w:rPr>
          <w:rFonts w:ascii="Arial"/>
          <w:w w:val="105"/>
          <w:sz w:val="19"/>
        </w:rPr>
        <w:t>Liability</w:t>
      </w:r>
    </w:p>
    <w:p>
      <w:pPr>
        <w:pStyle w:val="BodyText"/>
        <w:spacing w:before="8"/>
        <w:rPr>
          <w:rFonts w:ascii="Arial"/>
          <w:sz w:val="19"/>
        </w:rPr>
      </w:pPr>
    </w:p>
    <w:p>
      <w:pPr>
        <w:spacing w:before="0"/>
        <w:ind w:left="1361" w:right="0" w:firstLine="0"/>
        <w:jc w:val="left"/>
        <w:rPr>
          <w:rFonts w:ascii="Arial"/>
          <w:sz w:val="19"/>
        </w:rPr>
      </w:pPr>
      <w:r>
        <w:rPr>
          <w:rFonts w:ascii="Arial"/>
          <w:w w:val="105"/>
          <w:sz w:val="19"/>
        </w:rPr>
        <w:t>Regarding the A &amp; E minimum premium:</w:t>
      </w:r>
    </w:p>
    <w:p>
      <w:pPr>
        <w:spacing w:line="254" w:lineRule="auto" w:before="15"/>
        <w:ind w:left="1363" w:right="1045" w:firstLine="353"/>
        <w:jc w:val="left"/>
        <w:rPr>
          <w:rFonts w:ascii="Arial"/>
          <w:sz w:val="19"/>
        </w:rPr>
      </w:pPr>
      <w:r>
        <w:rPr>
          <w:rFonts w:ascii="Arial"/>
          <w:w w:val="105"/>
          <w:sz w:val="19"/>
        </w:rPr>
        <w:t>We need to know if the omission was intentional.  If not, the minimum</w:t>
      </w:r>
      <w:r>
        <w:rPr>
          <w:rFonts w:ascii="Arial"/>
          <w:spacing w:val="-1"/>
          <w:w w:val="105"/>
          <w:sz w:val="19"/>
        </w:rPr>
        <w:t> </w:t>
      </w:r>
      <w:r>
        <w:rPr>
          <w:rFonts w:ascii="Arial"/>
          <w:w w:val="105"/>
          <w:sz w:val="19"/>
        </w:rPr>
        <w:t>in</w:t>
      </w:r>
      <w:r>
        <w:rPr>
          <w:rFonts w:ascii="Arial"/>
          <w:spacing w:val="-5"/>
          <w:w w:val="105"/>
          <w:sz w:val="19"/>
        </w:rPr>
        <w:t> </w:t>
      </w:r>
      <w:r>
        <w:rPr>
          <w:rFonts w:ascii="Arial"/>
          <w:w w:val="105"/>
          <w:sz w:val="19"/>
        </w:rPr>
        <w:t>the</w:t>
      </w:r>
      <w:r>
        <w:rPr>
          <w:rFonts w:ascii="Arial"/>
          <w:spacing w:val="-10"/>
          <w:w w:val="105"/>
          <w:sz w:val="19"/>
        </w:rPr>
        <w:t> </w:t>
      </w:r>
      <w:r>
        <w:rPr>
          <w:rFonts w:ascii="Arial"/>
          <w:w w:val="105"/>
          <w:sz w:val="19"/>
        </w:rPr>
        <w:t>Day</w:t>
      </w:r>
      <w:r>
        <w:rPr>
          <w:rFonts w:ascii="Arial"/>
          <w:spacing w:val="7"/>
          <w:w w:val="105"/>
          <w:sz w:val="19"/>
        </w:rPr>
        <w:t> </w:t>
      </w:r>
      <w:r>
        <w:rPr>
          <w:rFonts w:ascii="Arial"/>
          <w:w w:val="105"/>
          <w:sz w:val="19"/>
        </w:rPr>
        <w:t>Spa</w:t>
      </w:r>
      <w:r>
        <w:rPr>
          <w:rFonts w:ascii="Arial"/>
          <w:spacing w:val="-7"/>
          <w:w w:val="105"/>
          <w:sz w:val="19"/>
        </w:rPr>
        <w:t> </w:t>
      </w:r>
      <w:r>
        <w:rPr>
          <w:rFonts w:ascii="Arial"/>
          <w:w w:val="105"/>
          <w:sz w:val="19"/>
        </w:rPr>
        <w:t>program</w:t>
      </w:r>
      <w:r>
        <w:rPr>
          <w:rFonts w:ascii="Arial"/>
          <w:spacing w:val="-4"/>
          <w:w w:val="105"/>
          <w:sz w:val="19"/>
        </w:rPr>
        <w:t> </w:t>
      </w:r>
      <w:r>
        <w:rPr>
          <w:rFonts w:ascii="Arial"/>
          <w:w w:val="105"/>
          <w:sz w:val="19"/>
        </w:rPr>
        <w:t>is</w:t>
      </w:r>
      <w:r>
        <w:rPr>
          <w:rFonts w:ascii="Arial"/>
          <w:spacing w:val="-11"/>
          <w:w w:val="105"/>
          <w:sz w:val="19"/>
        </w:rPr>
        <w:t> </w:t>
      </w:r>
      <w:r>
        <w:rPr>
          <w:rFonts w:ascii="Arial"/>
          <w:w w:val="105"/>
          <w:sz w:val="19"/>
        </w:rPr>
        <w:t>$500</w:t>
      </w:r>
      <w:r>
        <w:rPr>
          <w:rFonts w:ascii="Arial"/>
          <w:spacing w:val="-3"/>
          <w:w w:val="105"/>
          <w:sz w:val="19"/>
        </w:rPr>
        <w:t> </w:t>
      </w:r>
      <w:r>
        <w:rPr>
          <w:rFonts w:ascii="Arial"/>
          <w:w w:val="105"/>
          <w:sz w:val="19"/>
        </w:rPr>
        <w:t>so</w:t>
      </w:r>
      <w:r>
        <w:rPr>
          <w:rFonts w:ascii="Arial"/>
          <w:spacing w:val="-7"/>
          <w:w w:val="105"/>
          <w:sz w:val="19"/>
        </w:rPr>
        <w:t> </w:t>
      </w:r>
      <w:r>
        <w:rPr>
          <w:rFonts w:ascii="Arial"/>
          <w:w w:val="105"/>
          <w:sz w:val="19"/>
        </w:rPr>
        <w:t>why</w:t>
      </w:r>
      <w:r>
        <w:rPr>
          <w:rFonts w:ascii="Arial"/>
          <w:spacing w:val="3"/>
          <w:w w:val="105"/>
          <w:sz w:val="19"/>
        </w:rPr>
        <w:t> </w:t>
      </w:r>
      <w:r>
        <w:rPr>
          <w:rFonts w:ascii="Arial"/>
          <w:w w:val="105"/>
          <w:sz w:val="19"/>
        </w:rPr>
        <w:t>would</w:t>
      </w:r>
      <w:r>
        <w:rPr>
          <w:rFonts w:ascii="Arial"/>
          <w:spacing w:val="-6"/>
          <w:w w:val="105"/>
          <w:sz w:val="19"/>
        </w:rPr>
        <w:t> </w:t>
      </w:r>
      <w:r>
        <w:rPr>
          <w:rFonts w:ascii="Arial"/>
          <w:w w:val="105"/>
          <w:sz w:val="19"/>
        </w:rPr>
        <w:t>these</w:t>
      </w:r>
      <w:r>
        <w:rPr>
          <w:rFonts w:ascii="Arial"/>
          <w:spacing w:val="-5"/>
          <w:w w:val="105"/>
          <w:sz w:val="19"/>
        </w:rPr>
        <w:t> </w:t>
      </w:r>
      <w:r>
        <w:rPr>
          <w:rFonts w:ascii="Arial"/>
          <w:w w:val="105"/>
          <w:sz w:val="19"/>
        </w:rPr>
        <w:t>minimums be</w:t>
      </w:r>
      <w:r>
        <w:rPr>
          <w:rFonts w:ascii="Arial"/>
          <w:spacing w:val="-17"/>
          <w:w w:val="105"/>
          <w:sz w:val="19"/>
        </w:rPr>
        <w:t> </w:t>
      </w:r>
      <w:r>
        <w:rPr>
          <w:rFonts w:ascii="Arial"/>
          <w:w w:val="105"/>
          <w:sz w:val="19"/>
        </w:rPr>
        <w:t>different?</w:t>
      </w:r>
    </w:p>
    <w:p>
      <w:pPr>
        <w:pStyle w:val="BodyText"/>
        <w:rPr>
          <w:rFonts w:ascii="Arial"/>
          <w:sz w:val="21"/>
        </w:rPr>
      </w:pPr>
    </w:p>
    <w:p>
      <w:pPr>
        <w:spacing w:before="0"/>
        <w:ind w:left="1366" w:right="0" w:firstLine="0"/>
        <w:jc w:val="left"/>
        <w:rPr>
          <w:rFonts w:ascii="Arial"/>
          <w:sz w:val="19"/>
        </w:rPr>
      </w:pPr>
      <w:r>
        <w:rPr>
          <w:rFonts w:ascii="Arial"/>
          <w:w w:val="105"/>
          <w:sz w:val="19"/>
        </w:rPr>
        <w:t>Optional Rating:</w:t>
      </w:r>
    </w:p>
    <w:p>
      <w:pPr>
        <w:spacing w:line="256" w:lineRule="auto" w:before="5"/>
        <w:ind w:left="1363" w:right="1045" w:firstLine="361"/>
        <w:jc w:val="left"/>
        <w:rPr>
          <w:rFonts w:ascii="Arial"/>
          <w:sz w:val="19"/>
        </w:rPr>
      </w:pPr>
      <w:r>
        <w:rPr>
          <w:rFonts w:ascii="Arial"/>
          <w:w w:val="105"/>
          <w:sz w:val="19"/>
        </w:rPr>
        <w:t>Saying that the rates are based on industry standards is not sufficient. The competitors that Mark supplied us with all include premises coverages in their rates - which happen to be close to ours rates not including the premises coverage. Therefore, unless you can find competitors which charge the same rates as us for these coverages (or some other way to justify the charges), you might want to consider removing the charges.</w:t>
      </w:r>
    </w:p>
    <w:p>
      <w:pPr>
        <w:pStyle w:val="BodyText"/>
        <w:spacing w:before="11"/>
        <w:rPr>
          <w:rFonts w:ascii="Arial"/>
          <w:sz w:val="19"/>
        </w:rPr>
      </w:pPr>
    </w:p>
    <w:p>
      <w:pPr>
        <w:spacing w:line="261" w:lineRule="auto" w:before="0"/>
        <w:ind w:left="1373" w:right="1203" w:firstLine="348"/>
        <w:jc w:val="left"/>
        <w:rPr>
          <w:rFonts w:ascii="Arial"/>
          <w:sz w:val="19"/>
        </w:rPr>
      </w:pPr>
      <w:r>
        <w:rPr>
          <w:rFonts w:ascii="Arial"/>
          <w:w w:val="105"/>
          <w:sz w:val="19"/>
        </w:rPr>
        <w:t>We are also confused about the prior acts coverage. Isn't this program written on an occurrence basis?</w:t>
      </w:r>
    </w:p>
    <w:p>
      <w:pPr>
        <w:pStyle w:val="BodyText"/>
        <w:rPr>
          <w:rFonts w:ascii="Arial"/>
          <w:sz w:val="20"/>
        </w:rPr>
      </w:pPr>
    </w:p>
    <w:p>
      <w:pPr>
        <w:spacing w:line="487" w:lineRule="auto" w:before="0"/>
        <w:ind w:left="1366" w:right="3913" w:firstLine="8"/>
        <w:jc w:val="left"/>
        <w:rPr>
          <w:rFonts w:ascii="Arial"/>
          <w:sz w:val="19"/>
        </w:rPr>
      </w:pPr>
      <w:r>
        <w:rPr>
          <w:rFonts w:ascii="Arial"/>
          <w:w w:val="105"/>
          <w:sz w:val="19"/>
        </w:rPr>
        <w:t>Please respond as soon as possible. Thank you.</w:t>
      </w:r>
    </w:p>
    <w:p>
      <w:pPr>
        <w:spacing w:after="0" w:line="487" w:lineRule="auto"/>
        <w:jc w:val="left"/>
        <w:rPr>
          <w:rFonts w:ascii="Arial"/>
          <w:sz w:val="19"/>
        </w:rPr>
        <w:sectPr>
          <w:footerReference w:type="even" r:id="rId242"/>
          <w:pgSz w:w="12290" w:h="15840"/>
          <w:pgMar w:footer="0" w:header="0" w:top="1220" w:bottom="280" w:left="1740" w:right="1740"/>
        </w:sectPr>
      </w:pPr>
    </w:p>
    <w:p>
      <w:pPr>
        <w:spacing w:before="108"/>
        <w:ind w:left="1178" w:right="0" w:firstLine="0"/>
        <w:jc w:val="left"/>
        <w:rPr>
          <w:b/>
          <w:i/>
          <w:sz w:val="26"/>
        </w:rPr>
      </w:pPr>
      <w:r>
        <w:rPr>
          <w:b/>
          <w:i/>
          <w:sz w:val="26"/>
        </w:rPr>
        <w:t>Michael Fiorito</w:t>
      </w:r>
    </w:p>
    <w:p>
      <w:pPr>
        <w:spacing w:before="32"/>
        <w:ind w:left="1159" w:right="0" w:firstLine="0"/>
        <w:jc w:val="left"/>
        <w:rPr>
          <w:rFonts w:ascii="Arial"/>
          <w:b/>
          <w:i/>
          <w:sz w:val="22"/>
        </w:rPr>
      </w:pPr>
      <w:r>
        <w:rPr>
          <w:rFonts w:ascii="Arial"/>
          <w:b/>
          <w:i/>
          <w:w w:val="105"/>
          <w:sz w:val="22"/>
        </w:rPr>
        <w:t>(212) 770 </w:t>
      </w:r>
      <w:r>
        <w:rPr>
          <w:rFonts w:ascii="Arial"/>
          <w:w w:val="105"/>
          <w:sz w:val="22"/>
        </w:rPr>
        <w:t>-</w:t>
      </w:r>
      <w:r>
        <w:rPr>
          <w:rFonts w:ascii="Arial"/>
          <w:spacing w:val="50"/>
          <w:w w:val="105"/>
          <w:sz w:val="22"/>
        </w:rPr>
        <w:t> </w:t>
      </w:r>
      <w:r>
        <w:rPr>
          <w:rFonts w:ascii="Arial"/>
          <w:b/>
          <w:i/>
          <w:w w:val="105"/>
          <w:sz w:val="22"/>
        </w:rPr>
        <w:t>6762</w:t>
      </w:r>
    </w:p>
    <w:p>
      <w:pPr>
        <w:pStyle w:val="BodyText"/>
        <w:spacing w:before="7"/>
        <w:rPr>
          <w:rFonts w:ascii="Arial"/>
          <w:b/>
          <w:i/>
          <w:sz w:val="11"/>
        </w:rPr>
      </w:pPr>
    </w:p>
    <w:p>
      <w:pPr>
        <w:spacing w:after="0"/>
        <w:rPr>
          <w:rFonts w:ascii="Arial"/>
          <w:sz w:val="11"/>
        </w:rPr>
        <w:sectPr>
          <w:footerReference w:type="default" r:id="rId244"/>
          <w:pgSz w:w="12290" w:h="15840"/>
          <w:pgMar w:footer="0" w:header="0" w:top="1500" w:bottom="280" w:left="1740" w:right="1740"/>
        </w:sectPr>
      </w:pPr>
    </w:p>
    <w:p>
      <w:pPr>
        <w:spacing w:line="179" w:lineRule="exact" w:before="94"/>
        <w:ind w:left="1515" w:right="0" w:firstLine="0"/>
        <w:jc w:val="left"/>
        <w:rPr>
          <w:rFonts w:ascii="Arial"/>
          <w:sz w:val="19"/>
        </w:rPr>
      </w:pPr>
      <w:r>
        <w:rPr>
          <w:rFonts w:ascii="Arial"/>
          <w:w w:val="105"/>
          <w:sz w:val="19"/>
        </w:rPr>
        <w:t>-----Original Message-----</w:t>
      </w:r>
    </w:p>
    <w:p>
      <w:pPr>
        <w:tabs>
          <w:tab w:pos="2447" w:val="left" w:leader="none"/>
        </w:tabs>
        <w:spacing w:line="284" w:lineRule="exact" w:before="0"/>
        <w:ind w:left="1505" w:right="0" w:firstLine="0"/>
        <w:jc w:val="left"/>
        <w:rPr>
          <w:rFonts w:ascii="Arial" w:hAnsi="Arial"/>
          <w:sz w:val="32"/>
        </w:rPr>
      </w:pPr>
      <w:r>
        <w:rPr/>
        <w:pict>
          <v:line style="position:absolute;mso-position-horizontal-relative:page;mso-position-vertical-relative:paragraph;z-index:12112" from="159.482605pt,73.173249pt" to="159.482605pt,3.038349pt" stroked="true" strokeweight="2.376789pt" strokecolor="#000000">
            <v:stroke dashstyle="solid"/>
            <w10:wrap type="none"/>
          </v:line>
        </w:pict>
      </w:r>
      <w:r>
        <w:rPr>
          <w:w w:val="70"/>
          <w:sz w:val="29"/>
        </w:rPr>
        <w:t>f</w:t>
      </w:r>
      <w:r>
        <w:rPr>
          <w:spacing w:val="-35"/>
          <w:w w:val="70"/>
          <w:sz w:val="29"/>
        </w:rPr>
        <w:t> </w:t>
      </w:r>
      <w:r>
        <w:rPr>
          <w:rFonts w:ascii="Arial" w:hAnsi="Arial"/>
          <w:w w:val="70"/>
          <w:sz w:val="31"/>
        </w:rPr>
        <w:t>fi:&gt;!f,:-</w:t>
      </w:r>
      <w:r>
        <w:rPr>
          <w:rFonts w:ascii="Arial" w:hAnsi="Arial"/>
          <w:w w:val="70"/>
          <w:sz w:val="31"/>
          <w:u w:val="single"/>
        </w:rPr>
        <w:t> </w:t>
        <w:tab/>
      </w:r>
      <w:r>
        <w:rPr>
          <w:rFonts w:ascii="Arial" w:hAnsi="Arial"/>
          <w:w w:val="75"/>
          <w:sz w:val="31"/>
        </w:rPr>
        <w:t>·</w:t>
      </w:r>
      <w:r>
        <w:rPr>
          <w:rFonts w:ascii="Arial" w:hAnsi="Arial"/>
          <w:spacing w:val="64"/>
          <w:w w:val="75"/>
          <w:sz w:val="31"/>
        </w:rPr>
        <w:t> </w:t>
      </w:r>
      <w:r>
        <w:rPr>
          <w:rFonts w:ascii="Arial" w:hAnsi="Arial"/>
          <w:w w:val="75"/>
          <w:sz w:val="32"/>
        </w:rPr>
        <w:t>n! ,:</w:t>
      </w:r>
      <w:r>
        <w:rPr>
          <w:rFonts w:ascii="Arial" w:hAnsi="Arial"/>
          <w:spacing w:val="66"/>
          <w:w w:val="75"/>
          <w:sz w:val="32"/>
        </w:rPr>
        <w:t> </w:t>
      </w:r>
      <w:r>
        <w:rPr>
          <w:rFonts w:ascii="Arial" w:hAnsi="Arial"/>
          <w:w w:val="75"/>
          <w:sz w:val="32"/>
        </w:rPr>
        <w:t>1</w:t>
      </w:r>
      <w:r>
        <w:rPr>
          <w:rFonts w:ascii="Arial" w:hAnsi="Arial"/>
          <w:spacing w:val="66"/>
          <w:w w:val="75"/>
          <w:sz w:val="32"/>
        </w:rPr>
        <w:t> </w:t>
      </w:r>
      <w:r>
        <w:rPr>
          <w:rFonts w:ascii="Arial" w:hAnsi="Arial"/>
          <w:w w:val="75"/>
          <w:sz w:val="32"/>
        </w:rPr>
        <w:t>--</w:t>
      </w:r>
      <w:r>
        <w:rPr>
          <w:rFonts w:ascii="Arial" w:hAnsi="Arial"/>
          <w:spacing w:val="66"/>
          <w:w w:val="75"/>
          <w:sz w:val="32"/>
        </w:rPr>
        <w:t> </w:t>
      </w:r>
      <w:r>
        <w:rPr>
          <w:rFonts w:ascii="Arial" w:hAnsi="Arial"/>
          <w:w w:val="75"/>
          <w:sz w:val="32"/>
        </w:rPr>
        <w:t>: </w:t>
      </w:r>
      <w:r>
        <w:rPr>
          <w:rFonts w:ascii="Arial" w:hAnsi="Arial"/>
          <w:w w:val="90"/>
          <w:sz w:val="32"/>
        </w:rPr>
        <w:t>--</w:t>
      </w:r>
      <w:r>
        <w:rPr>
          <w:rFonts w:ascii="Arial" w:hAnsi="Arial"/>
          <w:spacing w:val="73"/>
          <w:w w:val="90"/>
          <w:sz w:val="32"/>
        </w:rPr>
        <w:t> </w:t>
      </w:r>
      <w:r>
        <w:rPr>
          <w:rFonts w:ascii="Arial" w:hAnsi="Arial"/>
          <w:spacing w:val="-34"/>
          <w:w w:val="90"/>
          <w:sz w:val="32"/>
        </w:rPr>
        <w:t>---</w:t>
      </w:r>
    </w:p>
    <w:p>
      <w:pPr>
        <w:tabs>
          <w:tab w:pos="1870" w:val="left" w:leader="none"/>
        </w:tabs>
        <w:spacing w:line="323" w:lineRule="exact" w:before="234"/>
        <w:ind w:left="162" w:right="0" w:firstLine="0"/>
        <w:jc w:val="left"/>
        <w:rPr>
          <w:rFonts w:ascii="Arial" w:hAnsi="Arial"/>
          <w:sz w:val="32"/>
        </w:rPr>
      </w:pPr>
      <w:r>
        <w:rPr/>
        <w:br w:type="column"/>
      </w:r>
      <w:r>
        <w:rPr>
          <w:rFonts w:ascii="Arial" w:hAnsi="Arial"/>
          <w:w w:val="55"/>
          <w:sz w:val="32"/>
        </w:rPr>
        <w:t>--· ··-</w:t>
      </w:r>
      <w:r>
        <w:rPr>
          <w:rFonts w:ascii="Arial" w:hAnsi="Arial"/>
          <w:spacing w:val="-13"/>
          <w:w w:val="55"/>
          <w:sz w:val="32"/>
        </w:rPr>
        <w:t> </w:t>
      </w:r>
      <w:r>
        <w:rPr>
          <w:rFonts w:ascii="Arial" w:hAnsi="Arial"/>
          <w:w w:val="55"/>
          <w:sz w:val="32"/>
        </w:rPr>
        <w:t>...</w:t>
      </w:r>
      <w:r>
        <w:rPr>
          <w:rFonts w:ascii="Arial" w:hAnsi="Arial"/>
          <w:spacing w:val="-36"/>
          <w:sz w:val="32"/>
        </w:rPr>
        <w:t> </w:t>
      </w:r>
      <w:r>
        <w:rPr>
          <w:rFonts w:ascii="Arial" w:hAnsi="Arial"/>
          <w:w w:val="99"/>
          <w:sz w:val="32"/>
          <w:u w:val="thick"/>
        </w:rPr>
        <w:t> </w:t>
      </w:r>
      <w:r>
        <w:rPr>
          <w:rFonts w:ascii="Arial" w:hAnsi="Arial"/>
          <w:sz w:val="32"/>
          <w:u w:val="thick"/>
        </w:rPr>
        <w:tab/>
      </w:r>
    </w:p>
    <w:p>
      <w:pPr>
        <w:tabs>
          <w:tab w:pos="804" w:val="left" w:leader="none"/>
        </w:tabs>
        <w:spacing w:line="323" w:lineRule="exact" w:before="234"/>
        <w:ind w:left="76" w:right="0" w:firstLine="0"/>
        <w:jc w:val="left"/>
        <w:rPr>
          <w:rFonts w:ascii="Arial"/>
          <w:sz w:val="32"/>
        </w:rPr>
      </w:pPr>
      <w:r>
        <w:rPr/>
        <w:br w:type="column"/>
      </w:r>
      <w:r>
        <w:rPr>
          <w:rFonts w:ascii="Arial"/>
          <w:w w:val="80"/>
          <w:sz w:val="32"/>
        </w:rPr>
        <w:t>...</w:t>
      </w:r>
      <w:r>
        <w:rPr>
          <w:rFonts w:ascii="Arial"/>
          <w:w w:val="80"/>
          <w:sz w:val="32"/>
          <w:u w:val="thick"/>
        </w:rPr>
        <w:t> </w:t>
        <w:tab/>
      </w:r>
      <w:r>
        <w:rPr>
          <w:rFonts w:ascii="Arial"/>
          <w:w w:val="80"/>
          <w:sz w:val="32"/>
        </w:rPr>
        <w:t>_</w:t>
      </w:r>
    </w:p>
    <w:p>
      <w:pPr>
        <w:spacing w:after="0" w:line="323" w:lineRule="exact"/>
        <w:jc w:val="left"/>
        <w:rPr>
          <w:rFonts w:ascii="Arial"/>
          <w:sz w:val="32"/>
        </w:rPr>
        <w:sectPr>
          <w:type w:val="continuous"/>
          <w:pgSz w:w="12290" w:h="15840"/>
          <w:pgMar w:top="160" w:bottom="280" w:left="1740" w:right="1740"/>
          <w:cols w:num="3" w:equalWidth="0">
            <w:col w:w="4575" w:space="40"/>
            <w:col w:w="1871" w:space="40"/>
            <w:col w:w="2284"/>
          </w:cols>
        </w:sectPr>
      </w:pPr>
    </w:p>
    <w:p>
      <w:pPr>
        <w:tabs>
          <w:tab w:pos="2588" w:val="left" w:leader="none"/>
        </w:tabs>
        <w:spacing w:line="232" w:lineRule="exact" w:before="0"/>
        <w:ind w:left="1519" w:right="0" w:firstLine="0"/>
        <w:jc w:val="left"/>
        <w:rPr>
          <w:rFonts w:ascii="Arial"/>
          <w:sz w:val="19"/>
        </w:rPr>
      </w:pPr>
      <w:r>
        <w:rPr>
          <w:rFonts w:ascii="Arial"/>
          <w:b/>
          <w:w w:val="105"/>
          <w:sz w:val="19"/>
        </w:rPr>
        <w:t>Sent:</w:t>
        <w:tab/>
      </w:r>
      <w:r>
        <w:rPr>
          <w:rFonts w:ascii="Arial"/>
          <w:w w:val="105"/>
          <w:sz w:val="19"/>
        </w:rPr>
        <w:t>Wednesday, February </w:t>
      </w:r>
      <w:r>
        <w:rPr>
          <w:w w:val="105"/>
          <w:sz w:val="21"/>
        </w:rPr>
        <w:t>04, 1998 10:13</w:t>
      </w:r>
      <w:r>
        <w:rPr>
          <w:spacing w:val="-26"/>
          <w:w w:val="105"/>
          <w:sz w:val="21"/>
        </w:rPr>
        <w:t> </w:t>
      </w:r>
      <w:r>
        <w:rPr>
          <w:rFonts w:ascii="Arial"/>
          <w:w w:val="105"/>
          <w:sz w:val="19"/>
        </w:rPr>
        <w:t>AM</w:t>
      </w:r>
    </w:p>
    <w:p>
      <w:pPr>
        <w:tabs>
          <w:tab w:pos="2589" w:val="left" w:leader="none"/>
        </w:tabs>
        <w:spacing w:before="0"/>
        <w:ind w:left="1516" w:right="0" w:firstLine="0"/>
        <w:jc w:val="left"/>
        <w:rPr>
          <w:rFonts w:ascii="Arial"/>
          <w:sz w:val="19"/>
        </w:rPr>
      </w:pPr>
      <w:r>
        <w:rPr>
          <w:rFonts w:ascii="Arial"/>
          <w:b/>
          <w:sz w:val="20"/>
        </w:rPr>
        <w:t>To:</w:t>
        <w:tab/>
      </w:r>
      <w:r>
        <w:rPr>
          <w:rFonts w:ascii="Arial"/>
          <w:sz w:val="19"/>
        </w:rPr>
        <w:t>Fiorito,</w:t>
      </w:r>
      <w:r>
        <w:rPr>
          <w:rFonts w:ascii="Arial"/>
          <w:spacing w:val="43"/>
          <w:sz w:val="19"/>
        </w:rPr>
        <w:t> </w:t>
      </w:r>
      <w:r>
        <w:rPr>
          <w:rFonts w:ascii="Arial"/>
          <w:sz w:val="19"/>
        </w:rPr>
        <w:t>Michael</w:t>
      </w:r>
    </w:p>
    <w:p>
      <w:pPr>
        <w:tabs>
          <w:tab w:pos="2589" w:val="left" w:leader="none"/>
        </w:tabs>
        <w:spacing w:line="252" w:lineRule="auto" w:before="17"/>
        <w:ind w:left="2590" w:right="2290" w:hanging="1072"/>
        <w:jc w:val="left"/>
        <w:rPr>
          <w:rFonts w:ascii="Arial"/>
          <w:sz w:val="19"/>
        </w:rPr>
      </w:pPr>
      <w:r>
        <w:rPr>
          <w:rFonts w:ascii="Arial"/>
          <w:b/>
          <w:w w:val="105"/>
          <w:sz w:val="19"/>
        </w:rPr>
        <w:t>Subject:</w:t>
        <w:tab/>
      </w:r>
      <w:r>
        <w:rPr>
          <w:rFonts w:ascii="Arial"/>
          <w:w w:val="105"/>
          <w:sz w:val="19"/>
        </w:rPr>
        <w:t>FW:</w:t>
      </w:r>
      <w:r>
        <w:rPr>
          <w:rFonts w:ascii="Arial"/>
          <w:spacing w:val="-4"/>
          <w:w w:val="105"/>
          <w:sz w:val="19"/>
        </w:rPr>
        <w:t> </w:t>
      </w:r>
      <w:r>
        <w:rPr>
          <w:rFonts w:ascii="Arial"/>
          <w:w w:val="105"/>
          <w:sz w:val="19"/>
        </w:rPr>
        <w:t>Aestheticians</w:t>
      </w:r>
      <w:r>
        <w:rPr>
          <w:rFonts w:ascii="Arial"/>
          <w:spacing w:val="-4"/>
          <w:w w:val="105"/>
          <w:sz w:val="19"/>
        </w:rPr>
        <w:t> </w:t>
      </w:r>
      <w:r>
        <w:rPr>
          <w:rFonts w:ascii="Arial"/>
          <w:w w:val="105"/>
          <w:sz w:val="19"/>
        </w:rPr>
        <w:t>&amp;</w:t>
      </w:r>
      <w:r>
        <w:rPr>
          <w:rFonts w:ascii="Arial"/>
          <w:spacing w:val="-10"/>
          <w:w w:val="105"/>
          <w:sz w:val="19"/>
        </w:rPr>
        <w:t> </w:t>
      </w:r>
      <w:r>
        <w:rPr>
          <w:rFonts w:ascii="Arial"/>
          <w:w w:val="105"/>
          <w:sz w:val="19"/>
        </w:rPr>
        <w:t>Electrologists</w:t>
      </w:r>
      <w:r>
        <w:rPr>
          <w:rFonts w:ascii="Arial"/>
          <w:spacing w:val="-12"/>
          <w:w w:val="105"/>
          <w:sz w:val="19"/>
        </w:rPr>
        <w:t> </w:t>
      </w:r>
      <w:r>
        <w:rPr>
          <w:rFonts w:ascii="Arial"/>
          <w:w w:val="105"/>
          <w:sz w:val="19"/>
        </w:rPr>
        <w:t>/</w:t>
      </w:r>
      <w:r>
        <w:rPr>
          <w:rFonts w:ascii="Arial"/>
          <w:spacing w:val="-16"/>
          <w:w w:val="105"/>
          <w:sz w:val="19"/>
        </w:rPr>
        <w:t> </w:t>
      </w:r>
      <w:r>
        <w:rPr>
          <w:rFonts w:ascii="Arial"/>
          <w:w w:val="105"/>
          <w:sz w:val="19"/>
        </w:rPr>
        <w:t>Day</w:t>
      </w:r>
      <w:r>
        <w:rPr>
          <w:rFonts w:ascii="Arial"/>
          <w:spacing w:val="-6"/>
          <w:w w:val="105"/>
          <w:sz w:val="19"/>
        </w:rPr>
        <w:t> </w:t>
      </w:r>
      <w:r>
        <w:rPr>
          <w:rFonts w:ascii="Arial"/>
          <w:w w:val="105"/>
          <w:sz w:val="19"/>
        </w:rPr>
        <w:t>Spa</w:t>
      </w:r>
      <w:r>
        <w:rPr>
          <w:rFonts w:ascii="Arial"/>
          <w:w w:val="104"/>
          <w:sz w:val="19"/>
        </w:rPr>
        <w:t> </w:t>
      </w:r>
      <w:r>
        <w:rPr>
          <w:rFonts w:ascii="Arial"/>
          <w:sz w:val="19"/>
        </w:rPr>
        <w:t>Professional</w:t>
      </w:r>
      <w:r>
        <w:rPr>
          <w:rFonts w:ascii="Arial"/>
          <w:spacing w:val="48"/>
          <w:sz w:val="19"/>
        </w:rPr>
        <w:t> </w:t>
      </w:r>
      <w:r>
        <w:rPr>
          <w:rFonts w:ascii="Arial"/>
          <w:sz w:val="19"/>
        </w:rPr>
        <w:t>Liability</w:t>
      </w:r>
    </w:p>
    <w:p>
      <w:pPr>
        <w:tabs>
          <w:tab w:pos="2945" w:val="left" w:leader="none"/>
        </w:tabs>
        <w:spacing w:line="508" w:lineRule="auto" w:before="4"/>
        <w:ind w:left="1516" w:right="5457" w:firstLine="1"/>
        <w:jc w:val="left"/>
        <w:rPr>
          <w:rFonts w:ascii="Arial"/>
          <w:sz w:val="19"/>
        </w:rPr>
      </w:pPr>
      <w:r>
        <w:rPr>
          <w:rFonts w:ascii="Arial"/>
          <w:b/>
          <w:w w:val="105"/>
          <w:sz w:val="19"/>
        </w:rPr>
        <w:t>Importance:</w:t>
        <w:tab/>
      </w:r>
      <w:r>
        <w:rPr>
          <w:rFonts w:ascii="Arial"/>
          <w:sz w:val="19"/>
        </w:rPr>
        <w:t>High </w:t>
      </w:r>
      <w:r>
        <w:rPr>
          <w:rFonts w:ascii="Arial"/>
          <w:w w:val="105"/>
          <w:sz w:val="19"/>
        </w:rPr>
        <w:t>Michael,</w:t>
      </w:r>
    </w:p>
    <w:p>
      <w:pPr>
        <w:spacing w:line="256" w:lineRule="auto" w:before="20"/>
        <w:ind w:left="1518" w:right="1203" w:hanging="2"/>
        <w:jc w:val="left"/>
        <w:rPr>
          <w:rFonts w:ascii="Arial"/>
          <w:sz w:val="19"/>
        </w:rPr>
      </w:pPr>
      <w:r>
        <w:rPr>
          <w:rFonts w:ascii="Arial"/>
          <w:w w:val="105"/>
          <w:sz w:val="19"/>
        </w:rPr>
        <w:t>I just found out that we have a trade show in march in NY. If there is any way we could push this along it would be appreciated</w:t>
      </w:r>
    </w:p>
    <w:p>
      <w:pPr>
        <w:pStyle w:val="BodyText"/>
        <w:spacing w:before="5"/>
        <w:rPr>
          <w:rFonts w:ascii="Arial"/>
          <w:sz w:val="19"/>
        </w:rPr>
      </w:pPr>
    </w:p>
    <w:p>
      <w:pPr>
        <w:spacing w:before="1"/>
        <w:ind w:left="1516" w:right="0" w:firstLine="0"/>
        <w:jc w:val="left"/>
        <w:rPr>
          <w:rFonts w:ascii="Arial"/>
          <w:sz w:val="19"/>
        </w:rPr>
      </w:pPr>
      <w:r>
        <w:rPr>
          <w:rFonts w:ascii="Arial"/>
          <w:w w:val="105"/>
          <w:sz w:val="19"/>
        </w:rPr>
        <w:t>Thanks</w:t>
      </w:r>
    </w:p>
    <w:p>
      <w:pPr>
        <w:pStyle w:val="BodyText"/>
        <w:spacing w:before="7"/>
        <w:rPr>
          <w:rFonts w:ascii="Arial"/>
          <w:sz w:val="21"/>
        </w:rPr>
      </w:pPr>
    </w:p>
    <w:p>
      <w:pPr>
        <w:spacing w:line="217" w:lineRule="exact" w:before="0"/>
        <w:ind w:left="1524" w:right="0" w:firstLine="0"/>
        <w:jc w:val="left"/>
        <w:rPr>
          <w:rFonts w:ascii="Arial"/>
          <w:sz w:val="19"/>
        </w:rPr>
      </w:pPr>
      <w:r>
        <w:rPr/>
        <w:pict>
          <v:line style="position:absolute;mso-position-horizontal-relative:page;mso-position-vertical-relative:paragraph;z-index:12136" from="159.7202pt,81.669893pt" to="159.7202pt,11.773493pt" stroked="true" strokeweight="2.376789pt" strokecolor="#000000">
            <v:stroke dashstyle="solid"/>
            <w10:wrap type="none"/>
          </v:line>
        </w:pict>
      </w:r>
      <w:r>
        <w:rPr>
          <w:rFonts w:ascii="Arial"/>
          <w:sz w:val="19"/>
        </w:rPr>
        <w:t>-----Original  Message-----</w:t>
      </w:r>
    </w:p>
    <w:p>
      <w:pPr>
        <w:tabs>
          <w:tab w:pos="2500" w:val="left" w:leader="none"/>
        </w:tabs>
        <w:spacing w:line="232" w:lineRule="exact" w:before="0"/>
        <w:ind w:left="1515" w:right="0" w:firstLine="0"/>
        <w:jc w:val="left"/>
        <w:rPr>
          <w:rFonts w:ascii="Arial"/>
          <w:b/>
          <w:sz w:val="19"/>
        </w:rPr>
      </w:pPr>
      <w:r>
        <w:rPr>
          <w:rFonts w:ascii="Arial"/>
          <w:b/>
          <w:sz w:val="21"/>
        </w:rPr>
        <w:t>Frorri: </w:t>
      </w:r>
      <w:r>
        <w:rPr>
          <w:rFonts w:ascii="Arial"/>
          <w:sz w:val="21"/>
        </w:rPr>
        <w:t>.</w:t>
        <w:tab/>
      </w:r>
      <w:r>
        <w:rPr>
          <w:rFonts w:ascii="Arial"/>
          <w:b/>
          <w:sz w:val="19"/>
        </w:rPr>
        <w:t>:,cenit/Mark</w:t>
      </w:r>
    </w:p>
    <w:p>
      <w:pPr>
        <w:tabs>
          <w:tab w:pos="2535" w:val="left" w:leader="none"/>
        </w:tabs>
        <w:spacing w:line="233" w:lineRule="exact" w:before="0"/>
        <w:ind w:left="1523" w:right="0" w:firstLine="0"/>
        <w:jc w:val="left"/>
        <w:rPr>
          <w:rFonts w:ascii="Arial" w:hAnsi="Arial"/>
          <w:b/>
          <w:sz w:val="19"/>
        </w:rPr>
      </w:pPr>
      <w:r>
        <w:rPr>
          <w:rFonts w:ascii="Arial" w:hAnsi="Arial"/>
          <w:b/>
          <w:sz w:val="19"/>
        </w:rPr>
        <w:t>Sent:</w:t>
        <w:tab/>
      </w:r>
      <w:r>
        <w:rPr>
          <w:rFonts w:ascii="Arial" w:hAnsi="Arial"/>
          <w:sz w:val="19"/>
        </w:rPr>
        <w:t>·Tuesday, February </w:t>
      </w:r>
      <w:r>
        <w:rPr>
          <w:sz w:val="21"/>
        </w:rPr>
        <w:t>03, f998 9:-27 </w:t>
      </w:r>
      <w:r>
        <w:rPr>
          <w:spacing w:val="7"/>
          <w:sz w:val="21"/>
        </w:rPr>
        <w:t> </w:t>
      </w:r>
      <w:r>
        <w:rPr>
          <w:rFonts w:ascii="Arial" w:hAnsi="Arial"/>
          <w:b/>
          <w:sz w:val="19"/>
        </w:rPr>
        <w:t>AM</w:t>
      </w:r>
    </w:p>
    <w:p>
      <w:pPr>
        <w:tabs>
          <w:tab w:pos="2593" w:val="left" w:leader="none"/>
        </w:tabs>
        <w:spacing w:before="9"/>
        <w:ind w:left="1521" w:right="0" w:firstLine="0"/>
        <w:jc w:val="left"/>
        <w:rPr>
          <w:rFonts w:ascii="Arial"/>
          <w:sz w:val="19"/>
        </w:rPr>
      </w:pPr>
      <w:r>
        <w:rPr>
          <w:rFonts w:ascii="Arial"/>
          <w:b/>
          <w:w w:val="105"/>
          <w:sz w:val="20"/>
        </w:rPr>
        <w:t>To:</w:t>
        <w:tab/>
      </w:r>
      <w:r>
        <w:rPr>
          <w:rFonts w:ascii="Arial"/>
          <w:w w:val="105"/>
          <w:sz w:val="19"/>
        </w:rPr>
        <w:t>Fiorito,</w:t>
      </w:r>
      <w:r>
        <w:rPr>
          <w:rFonts w:ascii="Arial"/>
          <w:spacing w:val="-22"/>
          <w:w w:val="105"/>
          <w:sz w:val="19"/>
        </w:rPr>
        <w:t> </w:t>
      </w:r>
      <w:r>
        <w:rPr>
          <w:rFonts w:ascii="Arial"/>
          <w:w w:val="105"/>
          <w:sz w:val="19"/>
        </w:rPr>
        <w:t>Michael</w:t>
      </w:r>
    </w:p>
    <w:p>
      <w:pPr>
        <w:tabs>
          <w:tab w:pos="2594" w:val="left" w:leader="none"/>
        </w:tabs>
        <w:spacing w:line="254" w:lineRule="auto" w:before="3"/>
        <w:ind w:left="2594" w:right="2323" w:hanging="1072"/>
        <w:jc w:val="left"/>
        <w:rPr>
          <w:rFonts w:ascii="Arial"/>
          <w:sz w:val="19"/>
        </w:rPr>
      </w:pPr>
      <w:r>
        <w:rPr>
          <w:rFonts w:ascii="Arial"/>
          <w:b/>
          <w:w w:val="105"/>
          <w:sz w:val="19"/>
        </w:rPr>
        <w:t>Subject:</w:t>
        <w:tab/>
      </w:r>
      <w:r>
        <w:rPr>
          <w:rFonts w:ascii="Arial"/>
          <w:w w:val="105"/>
          <w:sz w:val="19"/>
        </w:rPr>
        <w:t>RE:</w:t>
      </w:r>
      <w:r>
        <w:rPr>
          <w:rFonts w:ascii="Arial"/>
          <w:spacing w:val="-10"/>
          <w:w w:val="105"/>
          <w:sz w:val="19"/>
        </w:rPr>
        <w:t> </w:t>
      </w:r>
      <w:r>
        <w:rPr>
          <w:rFonts w:ascii="Arial"/>
          <w:w w:val="105"/>
          <w:sz w:val="19"/>
        </w:rPr>
        <w:t>Aestheticians</w:t>
      </w:r>
      <w:r>
        <w:rPr>
          <w:rFonts w:ascii="Arial"/>
          <w:spacing w:val="-4"/>
          <w:w w:val="105"/>
          <w:sz w:val="19"/>
        </w:rPr>
        <w:t> </w:t>
      </w:r>
      <w:r>
        <w:rPr>
          <w:rFonts w:ascii="Arial"/>
          <w:w w:val="105"/>
          <w:sz w:val="20"/>
        </w:rPr>
        <w:t>&amp;</w:t>
      </w:r>
      <w:r>
        <w:rPr>
          <w:rFonts w:ascii="Arial"/>
          <w:spacing w:val="-18"/>
          <w:w w:val="105"/>
          <w:sz w:val="20"/>
        </w:rPr>
        <w:t> </w:t>
      </w:r>
      <w:r>
        <w:rPr>
          <w:rFonts w:ascii="Arial"/>
          <w:w w:val="105"/>
          <w:sz w:val="19"/>
        </w:rPr>
        <w:t>Electrologists</w:t>
      </w:r>
      <w:r>
        <w:rPr>
          <w:rFonts w:ascii="Arial"/>
          <w:spacing w:val="-16"/>
          <w:w w:val="105"/>
          <w:sz w:val="19"/>
        </w:rPr>
        <w:t> </w:t>
      </w:r>
      <w:r>
        <w:rPr>
          <w:rFonts w:ascii="Arial"/>
          <w:w w:val="105"/>
          <w:sz w:val="19"/>
        </w:rPr>
        <w:t>/</w:t>
      </w:r>
      <w:r>
        <w:rPr>
          <w:rFonts w:ascii="Arial"/>
          <w:spacing w:val="-11"/>
          <w:w w:val="105"/>
          <w:sz w:val="19"/>
        </w:rPr>
        <w:t> </w:t>
      </w:r>
      <w:r>
        <w:rPr>
          <w:rFonts w:ascii="Arial"/>
          <w:w w:val="105"/>
          <w:sz w:val="19"/>
        </w:rPr>
        <w:t>Day</w:t>
      </w:r>
      <w:r>
        <w:rPr>
          <w:rFonts w:ascii="Arial"/>
          <w:spacing w:val="-7"/>
          <w:w w:val="105"/>
          <w:sz w:val="19"/>
        </w:rPr>
        <w:t> </w:t>
      </w:r>
      <w:r>
        <w:rPr>
          <w:rFonts w:ascii="Arial"/>
          <w:w w:val="105"/>
          <w:sz w:val="19"/>
        </w:rPr>
        <w:t>Spa</w:t>
      </w:r>
      <w:r>
        <w:rPr>
          <w:rFonts w:ascii="Arial"/>
          <w:w w:val="104"/>
          <w:sz w:val="19"/>
        </w:rPr>
        <w:t> </w:t>
      </w:r>
      <w:r>
        <w:rPr>
          <w:rFonts w:ascii="Arial"/>
          <w:sz w:val="19"/>
        </w:rPr>
        <w:t>Professional</w:t>
      </w:r>
      <w:r>
        <w:rPr>
          <w:rFonts w:ascii="Arial"/>
          <w:spacing w:val="50"/>
          <w:sz w:val="19"/>
        </w:rPr>
        <w:t> </w:t>
      </w:r>
      <w:r>
        <w:rPr>
          <w:rFonts w:ascii="Arial"/>
          <w:sz w:val="19"/>
        </w:rPr>
        <w:t>Liability</w:t>
      </w:r>
    </w:p>
    <w:p>
      <w:pPr>
        <w:tabs>
          <w:tab w:pos="2950" w:val="left" w:leader="none"/>
        </w:tabs>
        <w:spacing w:line="216" w:lineRule="exact" w:before="0"/>
        <w:ind w:left="1522" w:right="0" w:firstLine="0"/>
        <w:jc w:val="left"/>
        <w:rPr>
          <w:rFonts w:ascii="Arial"/>
          <w:sz w:val="19"/>
        </w:rPr>
      </w:pPr>
      <w:r>
        <w:rPr>
          <w:rFonts w:ascii="Arial"/>
          <w:b/>
          <w:sz w:val="19"/>
        </w:rPr>
        <w:t>Importance:</w:t>
        <w:tab/>
      </w:r>
      <w:r>
        <w:rPr>
          <w:rFonts w:ascii="Arial"/>
          <w:sz w:val="19"/>
        </w:rPr>
        <w:t>High</w:t>
      </w:r>
    </w:p>
    <w:p>
      <w:pPr>
        <w:pStyle w:val="BodyText"/>
        <w:spacing w:before="2"/>
        <w:rPr>
          <w:rFonts w:ascii="Arial"/>
          <w:sz w:val="21"/>
        </w:rPr>
      </w:pPr>
    </w:p>
    <w:p>
      <w:pPr>
        <w:spacing w:line="240" w:lineRule="auto" w:before="0"/>
        <w:ind w:left="3301" w:right="1286" w:hanging="1420"/>
        <w:jc w:val="left"/>
        <w:rPr>
          <w:rFonts w:ascii="Arial"/>
          <w:b/>
          <w:sz w:val="15"/>
        </w:rPr>
      </w:pPr>
      <w:r>
        <w:rPr>
          <w:rFonts w:ascii="Arial"/>
          <w:b/>
          <w:w w:val="105"/>
          <w:sz w:val="15"/>
        </w:rPr>
        <w:t>While the A&amp;E policy does not have a stated </w:t>
      </w:r>
      <w:r>
        <w:rPr>
          <w:rFonts w:ascii="Arial"/>
          <w:w w:val="105"/>
          <w:sz w:val="16"/>
        </w:rPr>
        <w:t>minimum, </w:t>
      </w:r>
      <w:r>
        <w:rPr>
          <w:rFonts w:ascii="Arial"/>
          <w:b/>
          <w:w w:val="105"/>
          <w:sz w:val="15"/>
        </w:rPr>
        <w:t>it would be 200 due to the rating system. </w:t>
      </w:r>
      <w:r>
        <w:rPr>
          <w:sz w:val="16"/>
        </w:rPr>
        <w:t>I </w:t>
      </w:r>
      <w:r>
        <w:rPr>
          <w:rFonts w:ascii="Arial"/>
          <w:b/>
          <w:w w:val="105"/>
          <w:sz w:val="15"/>
        </w:rPr>
        <w:t>am not sure if the omission was intentional or not.</w:t>
      </w:r>
    </w:p>
    <w:p>
      <w:pPr>
        <w:pStyle w:val="BodyText"/>
        <w:spacing w:before="1"/>
        <w:rPr>
          <w:rFonts w:ascii="Arial"/>
          <w:b/>
          <w:sz w:val="16"/>
        </w:rPr>
      </w:pPr>
    </w:p>
    <w:p>
      <w:pPr>
        <w:spacing w:line="213" w:lineRule="auto" w:before="0"/>
        <w:ind w:left="3302" w:right="1238" w:hanging="1424"/>
        <w:jc w:val="left"/>
        <w:rPr>
          <w:rFonts w:ascii="Arial"/>
          <w:b/>
          <w:sz w:val="15"/>
        </w:rPr>
      </w:pPr>
      <w:r>
        <w:rPr>
          <w:rFonts w:ascii="Arial"/>
          <w:b/>
          <w:w w:val="105"/>
          <w:sz w:val="15"/>
        </w:rPr>
        <w:t>The best answer </w:t>
      </w:r>
      <w:r>
        <w:rPr>
          <w:sz w:val="18"/>
        </w:rPr>
        <w:t>I </w:t>
      </w:r>
      <w:r>
        <w:rPr>
          <w:rFonts w:ascii="Arial"/>
          <w:b/>
          <w:w w:val="105"/>
          <w:sz w:val="15"/>
        </w:rPr>
        <w:t>can come up with for the optional rating is that they were based upon industry standards.  </w:t>
      </w:r>
      <w:r>
        <w:rPr>
          <w:sz w:val="18"/>
        </w:rPr>
        <w:t>I </w:t>
      </w:r>
      <w:r>
        <w:rPr>
          <w:rFonts w:ascii="Arial"/>
          <w:b/>
          <w:w w:val="105"/>
          <w:sz w:val="15"/>
        </w:rPr>
        <w:t>that is not sufficient let me know </w:t>
      </w:r>
      <w:r>
        <w:rPr>
          <w:w w:val="105"/>
          <w:sz w:val="17"/>
        </w:rPr>
        <w:t>&amp; </w:t>
      </w:r>
      <w:r>
        <w:rPr>
          <w:sz w:val="18"/>
        </w:rPr>
        <w:t>I </w:t>
      </w:r>
      <w:r>
        <w:rPr>
          <w:rFonts w:ascii="Arial"/>
          <w:b/>
          <w:w w:val="105"/>
          <w:sz w:val="15"/>
        </w:rPr>
        <w:t>will try to back it up a</w:t>
      </w:r>
      <w:r>
        <w:rPr>
          <w:rFonts w:ascii="Arial"/>
          <w:b/>
          <w:spacing w:val="-32"/>
          <w:w w:val="105"/>
          <w:sz w:val="15"/>
        </w:rPr>
        <w:t> </w:t>
      </w:r>
      <w:r>
        <w:rPr>
          <w:rFonts w:ascii="Arial"/>
          <w:b/>
          <w:w w:val="105"/>
          <w:sz w:val="15"/>
        </w:rPr>
        <w:t>little differently.</w:t>
      </w:r>
    </w:p>
    <w:p>
      <w:pPr>
        <w:pStyle w:val="BodyText"/>
        <w:spacing w:before="7"/>
        <w:rPr>
          <w:rFonts w:ascii="Arial"/>
          <w:b/>
          <w:sz w:val="16"/>
        </w:rPr>
      </w:pPr>
    </w:p>
    <w:p>
      <w:pPr>
        <w:spacing w:before="0"/>
        <w:ind w:left="1881" w:right="0" w:firstLine="0"/>
        <w:jc w:val="left"/>
        <w:rPr>
          <w:rFonts w:ascii="Arial"/>
          <w:b/>
          <w:sz w:val="15"/>
        </w:rPr>
      </w:pPr>
      <w:r>
        <w:rPr>
          <w:rFonts w:ascii="Arial"/>
          <w:b/>
          <w:w w:val="105"/>
          <w:sz w:val="15"/>
        </w:rPr>
        <w:t>Mark</w:t>
      </w:r>
    </w:p>
    <w:p>
      <w:pPr>
        <w:pStyle w:val="BodyText"/>
        <w:rPr>
          <w:rFonts w:ascii="Arial"/>
          <w:b/>
          <w:sz w:val="20"/>
        </w:rPr>
      </w:pPr>
    </w:p>
    <w:p>
      <w:pPr>
        <w:pStyle w:val="BodyText"/>
        <w:rPr>
          <w:rFonts w:ascii="Arial"/>
          <w:b/>
          <w:sz w:val="21"/>
        </w:rPr>
      </w:pPr>
    </w:p>
    <w:p>
      <w:pPr>
        <w:spacing w:after="0"/>
        <w:rPr>
          <w:rFonts w:ascii="Arial"/>
          <w:sz w:val="21"/>
        </w:rPr>
        <w:sectPr>
          <w:type w:val="continuous"/>
          <w:pgSz w:w="12290" w:h="15840"/>
          <w:pgMar w:top="160" w:bottom="280" w:left="1740" w:right="1740"/>
        </w:sectPr>
      </w:pPr>
    </w:p>
    <w:p>
      <w:pPr>
        <w:spacing w:line="259" w:lineRule="auto" w:before="104"/>
        <w:ind w:left="1878" w:right="-8" w:firstLine="1"/>
        <w:jc w:val="left"/>
        <w:rPr>
          <w:rFonts w:ascii="Arial"/>
          <w:b/>
          <w:sz w:val="15"/>
        </w:rPr>
      </w:pPr>
      <w:r>
        <w:rPr>
          <w:rFonts w:ascii="Arial"/>
          <w:b/>
          <w:w w:val="105"/>
          <w:sz w:val="15"/>
        </w:rPr>
        <w:t>From: Sent: To: Subject:</w:t>
      </w:r>
    </w:p>
    <w:p>
      <w:pPr>
        <w:spacing w:before="95"/>
        <w:ind w:left="751" w:right="0" w:firstLine="0"/>
        <w:jc w:val="left"/>
        <w:rPr>
          <w:rFonts w:ascii="Arial"/>
          <w:sz w:val="16"/>
        </w:rPr>
      </w:pPr>
      <w:r>
        <w:rPr/>
        <w:br w:type="column"/>
      </w:r>
      <w:r>
        <w:rPr>
          <w:rFonts w:ascii="Arial"/>
          <w:sz w:val="16"/>
        </w:rPr>
        <w:t>Fiorito, Michael</w:t>
      </w:r>
    </w:p>
    <w:p>
      <w:pPr>
        <w:spacing w:before="2"/>
        <w:ind w:left="753" w:right="0" w:firstLine="0"/>
        <w:jc w:val="left"/>
        <w:rPr>
          <w:rFonts w:ascii="Arial"/>
          <w:b/>
          <w:sz w:val="16"/>
        </w:rPr>
      </w:pPr>
      <w:r>
        <w:rPr>
          <w:rFonts w:ascii="Arial"/>
          <w:sz w:val="16"/>
        </w:rPr>
        <w:t>Wednesday, January 28, 1998 4:13 </w:t>
      </w:r>
      <w:r>
        <w:rPr>
          <w:rFonts w:ascii="Arial"/>
          <w:b/>
          <w:sz w:val="16"/>
        </w:rPr>
        <w:t>PM</w:t>
      </w:r>
    </w:p>
    <w:p>
      <w:pPr>
        <w:spacing w:before="2"/>
        <w:ind w:left="753" w:right="0" w:firstLine="0"/>
        <w:jc w:val="left"/>
        <w:rPr>
          <w:rFonts w:ascii="Arial"/>
          <w:sz w:val="16"/>
        </w:rPr>
      </w:pPr>
      <w:r>
        <w:rPr>
          <w:rFonts w:ascii="Arial"/>
          <w:sz w:val="16"/>
        </w:rPr>
        <w:t>Larson, Chris</w:t>
      </w:r>
    </w:p>
    <w:p>
      <w:pPr>
        <w:spacing w:line="249" w:lineRule="auto" w:before="2"/>
        <w:ind w:left="757" w:right="1713" w:hanging="3"/>
        <w:jc w:val="left"/>
        <w:rPr>
          <w:rFonts w:ascii="Arial"/>
          <w:sz w:val="16"/>
        </w:rPr>
      </w:pPr>
      <w:r>
        <w:rPr>
          <w:rFonts w:ascii="Arial"/>
          <w:w w:val="105"/>
          <w:sz w:val="16"/>
        </w:rPr>
        <w:t>Aestheticians</w:t>
      </w:r>
      <w:r>
        <w:rPr>
          <w:rFonts w:ascii="Arial"/>
          <w:spacing w:val="-23"/>
          <w:w w:val="105"/>
          <w:sz w:val="16"/>
        </w:rPr>
        <w:t> </w:t>
      </w:r>
      <w:r>
        <w:rPr>
          <w:rFonts w:ascii="Arial"/>
          <w:w w:val="105"/>
          <w:sz w:val="15"/>
        </w:rPr>
        <w:t>&amp;</w:t>
      </w:r>
      <w:r>
        <w:rPr>
          <w:rFonts w:ascii="Arial"/>
          <w:spacing w:val="-24"/>
          <w:w w:val="105"/>
          <w:sz w:val="15"/>
        </w:rPr>
        <w:t> </w:t>
      </w:r>
      <w:r>
        <w:rPr>
          <w:rFonts w:ascii="Arial"/>
          <w:w w:val="105"/>
          <w:sz w:val="16"/>
        </w:rPr>
        <w:t>Electrologists/</w:t>
      </w:r>
      <w:r>
        <w:rPr>
          <w:rFonts w:ascii="Arial"/>
          <w:spacing w:val="-29"/>
          <w:w w:val="105"/>
          <w:sz w:val="16"/>
        </w:rPr>
        <w:t> </w:t>
      </w:r>
      <w:r>
        <w:rPr>
          <w:rFonts w:ascii="Arial"/>
          <w:w w:val="105"/>
          <w:sz w:val="16"/>
        </w:rPr>
        <w:t>Day</w:t>
      </w:r>
      <w:r>
        <w:rPr>
          <w:rFonts w:ascii="Arial"/>
          <w:spacing w:val="-26"/>
          <w:w w:val="105"/>
          <w:sz w:val="16"/>
        </w:rPr>
        <w:t> </w:t>
      </w:r>
      <w:r>
        <w:rPr>
          <w:rFonts w:ascii="Arial"/>
          <w:w w:val="105"/>
          <w:sz w:val="16"/>
        </w:rPr>
        <w:t>Spa</w:t>
      </w:r>
      <w:r>
        <w:rPr>
          <w:rFonts w:ascii="Arial"/>
          <w:spacing w:val="-27"/>
          <w:w w:val="105"/>
          <w:sz w:val="16"/>
        </w:rPr>
        <w:t> </w:t>
      </w:r>
      <w:r>
        <w:rPr>
          <w:rFonts w:ascii="Arial"/>
          <w:w w:val="105"/>
          <w:sz w:val="16"/>
        </w:rPr>
        <w:t>Professional Liability</w:t>
      </w:r>
    </w:p>
    <w:p>
      <w:pPr>
        <w:spacing w:after="0" w:line="249" w:lineRule="auto"/>
        <w:jc w:val="left"/>
        <w:rPr>
          <w:rFonts w:ascii="Arial"/>
          <w:sz w:val="16"/>
        </w:rPr>
        <w:sectPr>
          <w:type w:val="continuous"/>
          <w:pgSz w:w="12290" w:h="15840"/>
          <w:pgMar w:top="160" w:bottom="280" w:left="1740" w:right="1740"/>
          <w:cols w:num="2" w:equalWidth="0">
            <w:col w:w="2509" w:space="40"/>
            <w:col w:w="6261"/>
          </w:cols>
        </w:sectPr>
      </w:pPr>
    </w:p>
    <w:p>
      <w:pPr>
        <w:pStyle w:val="BodyText"/>
        <w:spacing w:before="10"/>
        <w:rPr>
          <w:rFonts w:ascii="Arial"/>
          <w:sz w:val="10"/>
        </w:rPr>
      </w:pPr>
    </w:p>
    <w:p>
      <w:pPr>
        <w:spacing w:line="252" w:lineRule="auto" w:before="94"/>
        <w:ind w:left="1883" w:right="1317" w:hanging="1"/>
        <w:jc w:val="left"/>
        <w:rPr>
          <w:rFonts w:ascii="Arial"/>
          <w:sz w:val="19"/>
        </w:rPr>
      </w:pPr>
      <w:r>
        <w:rPr>
          <w:rFonts w:ascii="Arial"/>
          <w:w w:val="105"/>
          <w:sz w:val="19"/>
        </w:rPr>
        <w:t>I work in Actuarial and I have received an objection letter from the New York DOI regarding the A &amp; E / Day Spa Program. It is my understanding that you are now in charge of this program and that questions should be directed to you (according to Seth Seifman in State Filings).</w:t>
      </w:r>
    </w:p>
    <w:p>
      <w:pPr>
        <w:pStyle w:val="BodyText"/>
        <w:spacing w:before="7"/>
        <w:rPr>
          <w:rFonts w:ascii="Arial"/>
          <w:sz w:val="20"/>
        </w:rPr>
      </w:pPr>
    </w:p>
    <w:p>
      <w:pPr>
        <w:spacing w:line="254" w:lineRule="auto" w:before="1"/>
        <w:ind w:left="1884" w:right="1165" w:firstLine="716"/>
        <w:jc w:val="left"/>
        <w:rPr>
          <w:rFonts w:ascii="Arial"/>
          <w:sz w:val="19"/>
        </w:rPr>
      </w:pPr>
      <w:r>
        <w:rPr>
          <w:rFonts w:ascii="Arial"/>
          <w:w w:val="105"/>
          <w:sz w:val="19"/>
        </w:rPr>
        <w:t>There are optional coverages included on the rate pages for both programs. Do you know how the rates for these coverages were derived?</w:t>
      </w:r>
    </w:p>
    <w:p>
      <w:pPr>
        <w:pStyle w:val="BodyText"/>
        <w:spacing w:before="6"/>
        <w:rPr>
          <w:rFonts w:ascii="Arial"/>
          <w:sz w:val="18"/>
        </w:rPr>
      </w:pPr>
    </w:p>
    <w:p>
      <w:pPr>
        <w:spacing w:line="247" w:lineRule="auto" w:before="1"/>
        <w:ind w:left="1887" w:right="1245" w:firstLine="356"/>
        <w:jc w:val="left"/>
        <w:rPr>
          <w:rFonts w:ascii="Arial"/>
          <w:sz w:val="19"/>
        </w:rPr>
      </w:pPr>
      <w:r>
        <w:rPr>
          <w:rFonts w:ascii="Arial"/>
          <w:w w:val="105"/>
          <w:sz w:val="19"/>
        </w:rPr>
        <w:t>The Day Spa program has a </w:t>
      </w:r>
      <w:r>
        <w:rPr>
          <w:w w:val="105"/>
          <w:sz w:val="21"/>
        </w:rPr>
        <w:t>$500 </w:t>
      </w:r>
      <w:r>
        <w:rPr>
          <w:rFonts w:ascii="Arial"/>
          <w:w w:val="105"/>
          <w:sz w:val="19"/>
        </w:rPr>
        <w:t>minimum premium.  The A &amp; E program does not specify a minimum. Do you know if this is an oversight or is there no minimum?</w:t>
      </w:r>
    </w:p>
    <w:p>
      <w:pPr>
        <w:spacing w:after="0" w:line="247" w:lineRule="auto"/>
        <w:jc w:val="left"/>
        <w:rPr>
          <w:rFonts w:ascii="Arial"/>
          <w:sz w:val="19"/>
        </w:rPr>
        <w:sectPr>
          <w:type w:val="continuous"/>
          <w:pgSz w:w="12290" w:h="15840"/>
          <w:pgMar w:top="160" w:bottom="280" w:left="1740" w:right="1740"/>
        </w:sectPr>
      </w:pPr>
    </w:p>
    <w:p>
      <w:pPr>
        <w:spacing w:line="504" w:lineRule="auto" w:before="70"/>
        <w:ind w:left="1695" w:right="1648" w:hanging="4"/>
        <w:jc w:val="left"/>
        <w:rPr>
          <w:rFonts w:ascii="Arial"/>
          <w:sz w:val="19"/>
        </w:rPr>
      </w:pPr>
      <w:r>
        <w:rPr>
          <w:rFonts w:ascii="Arial"/>
          <w:w w:val="105"/>
          <w:sz w:val="19"/>
        </w:rPr>
        <w:t>If you have any questions please don't hesitate to contact me. Thank you.</w:t>
      </w:r>
    </w:p>
    <w:p>
      <w:pPr>
        <w:spacing w:line="259" w:lineRule="auto" w:before="65"/>
        <w:ind w:left="1697" w:right="5128" w:hanging="8"/>
        <w:jc w:val="left"/>
        <w:rPr>
          <w:b/>
          <w:i/>
          <w:sz w:val="23"/>
        </w:rPr>
      </w:pPr>
      <w:r>
        <w:rPr>
          <w:rFonts w:ascii="Arial"/>
          <w:b/>
          <w:i/>
          <w:w w:val="105"/>
          <w:sz w:val="24"/>
        </w:rPr>
        <w:t>Michael Fiorito </w:t>
      </w:r>
      <w:r>
        <w:rPr>
          <w:b/>
          <w:i/>
          <w:sz w:val="23"/>
        </w:rPr>
        <w:t>Actuarial Assistant </w:t>
      </w:r>
      <w:r>
        <w:rPr>
          <w:b/>
          <w:i/>
          <w:w w:val="105"/>
          <w:sz w:val="23"/>
        </w:rPr>
        <w:t>(212) 770  </w:t>
      </w:r>
      <w:r>
        <w:rPr>
          <w:w w:val="105"/>
          <w:sz w:val="23"/>
        </w:rPr>
        <w:t>-  </w:t>
      </w:r>
      <w:r>
        <w:rPr>
          <w:b/>
          <w:i/>
          <w:w w:val="105"/>
          <w:sz w:val="23"/>
        </w:rPr>
        <w:t>6762</w:t>
      </w:r>
    </w:p>
    <w:p>
      <w:pPr>
        <w:spacing w:after="0" w:line="259" w:lineRule="auto"/>
        <w:jc w:val="left"/>
        <w:rPr>
          <w:sz w:val="23"/>
        </w:rPr>
        <w:sectPr>
          <w:footerReference w:type="even" r:id="rId245"/>
          <w:pgSz w:w="12290" w:h="15840"/>
          <w:pgMar w:footer="0" w:header="0" w:top="1460" w:bottom="280" w:left="1740" w:right="1740"/>
        </w:sectPr>
      </w:pPr>
    </w:p>
    <w:p>
      <w:pPr>
        <w:pStyle w:val="BodyText"/>
        <w:spacing w:line="39" w:lineRule="exact"/>
        <w:ind w:left="119"/>
        <w:rPr>
          <w:sz w:val="3"/>
        </w:rPr>
      </w:pPr>
      <w:r>
        <w:rPr>
          <w:position w:val="0"/>
          <w:sz w:val="3"/>
        </w:rPr>
        <w:pict>
          <v:group style="width:450.35pt;height:1.95pt;mso-position-horizontal-relative:char;mso-position-vertical-relative:line" coordorigin="0,0" coordsize="9007,39">
            <v:line style="position:absolute" from="20,20" to="8987,20" stroked="true" strokeweight="1.911042pt" strokecolor="#000000">
              <v:stroke dashstyle="solid"/>
            </v:line>
          </v:group>
        </w:pict>
      </w:r>
      <w:r>
        <w:rPr>
          <w:position w:val="0"/>
          <w:sz w:val="3"/>
        </w:rPr>
      </w: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spacing w:before="10"/>
        <w:rPr>
          <w:b/>
          <w:i/>
          <w:sz w:val="16"/>
        </w:rPr>
      </w:pPr>
    </w:p>
    <w:p>
      <w:pPr>
        <w:tabs>
          <w:tab w:pos="2185" w:val="left" w:leader="none"/>
          <w:tab w:pos="3338" w:val="left" w:leader="none"/>
        </w:tabs>
        <w:spacing w:line="300" w:lineRule="exact" w:before="92"/>
        <w:ind w:left="325" w:right="0" w:firstLine="0"/>
        <w:jc w:val="left"/>
        <w:rPr>
          <w:rFonts w:ascii="Arial" w:hAnsi="Arial"/>
          <w:sz w:val="26"/>
        </w:rPr>
      </w:pPr>
      <w:r>
        <w:rPr/>
        <w:pict>
          <v:line style="position:absolute;mso-position-horizontal-relative:page;mso-position-vertical-relative:paragraph;z-index:12184" from="87.66906pt,66.323731pt" to="87.66906pt,6.983531pt" stroked="true" strokeweight="2.149922pt" strokecolor="#000000">
            <v:stroke dashstyle="solid"/>
            <w10:wrap type="none"/>
          </v:line>
        </w:pict>
      </w:r>
      <w:r>
        <w:rPr/>
        <w:pict>
          <v:shape style="position:absolute;margin-left:89.619377pt;margin-top:10.496583pt;width:51.5pt;height:19pt;mso-position-horizontal-relative:page;mso-position-vertical-relative:paragraph;z-index:-436504" type="#_x0000_t202" filled="false" stroked="false">
            <v:textbox inset="0,0,0,0">
              <w:txbxContent>
                <w:p>
                  <w:pPr>
                    <w:tabs>
                      <w:tab w:pos="843" w:val="left" w:leader="none"/>
                    </w:tabs>
                    <w:spacing w:line="380" w:lineRule="exact" w:before="0"/>
                    <w:ind w:left="0" w:right="0" w:firstLine="0"/>
                    <w:jc w:val="left"/>
                    <w:rPr>
                      <w:rFonts w:ascii="Arial" w:hAnsi="Arial"/>
                      <w:sz w:val="34"/>
                    </w:rPr>
                  </w:pPr>
                  <w:r>
                    <w:rPr>
                      <w:rFonts w:ascii="Arial" w:hAnsi="Arial"/>
                      <w:spacing w:val="-25"/>
                      <w:w w:val="75"/>
                      <w:sz w:val="34"/>
                    </w:rPr>
                    <w:t>From.</w:t>
                  </w:r>
                  <w:r>
                    <w:rPr>
                      <w:rFonts w:ascii="Arial" w:hAnsi="Arial"/>
                      <w:spacing w:val="-37"/>
                      <w:w w:val="75"/>
                      <w:sz w:val="34"/>
                    </w:rPr>
                    <w:t> </w:t>
                  </w:r>
                  <w:r>
                    <w:rPr>
                      <w:rFonts w:ascii="Arial" w:hAnsi="Arial"/>
                      <w:w w:val="75"/>
                      <w:sz w:val="34"/>
                    </w:rPr>
                    <w:t>:</w:t>
                    <w:tab/>
                  </w:r>
                  <w:r>
                    <w:rPr>
                      <w:rFonts w:ascii="Arial" w:hAnsi="Arial"/>
                      <w:spacing w:val="-7"/>
                      <w:w w:val="60"/>
                      <w:sz w:val="34"/>
                    </w:rPr>
                    <w:t>--·</w:t>
                  </w:r>
                </w:p>
              </w:txbxContent>
            </v:textbox>
            <w10:wrap type="none"/>
          </v:shape>
        </w:pict>
      </w:r>
      <w:r>
        <w:rPr>
          <w:rFonts w:ascii="Arial" w:hAnsi="Arial"/>
          <w:b/>
          <w:w w:val="85"/>
          <w:sz w:val="25"/>
        </w:rPr>
        <w:t>Seifmc1n;</w:t>
      </w:r>
      <w:r>
        <w:rPr>
          <w:rFonts w:ascii="Arial" w:hAnsi="Arial"/>
          <w:b/>
          <w:spacing w:val="-34"/>
          <w:w w:val="85"/>
          <w:sz w:val="25"/>
        </w:rPr>
        <w:t> </w:t>
      </w:r>
      <w:r>
        <w:rPr>
          <w:rFonts w:ascii="Arial" w:hAnsi="Arial"/>
          <w:b/>
          <w:w w:val="85"/>
          <w:sz w:val="26"/>
        </w:rPr>
        <w:t>$et11:.</w:t>
        <w:tab/>
      </w:r>
      <w:r>
        <w:rPr>
          <w:rFonts w:ascii="Arial" w:hAnsi="Arial"/>
          <w:spacing w:val="-1"/>
          <w:w w:val="75"/>
          <w:sz w:val="26"/>
        </w:rPr>
        <w:t>;:.,.·;:</w:t>
        <w:tab/>
      </w:r>
      <w:r>
        <w:rPr>
          <w:rFonts w:ascii="Arial" w:hAnsi="Arial"/>
          <w:position w:val="-10"/>
          <w:sz w:val="26"/>
        </w:rPr>
        <w:drawing>
          <wp:inline distT="0" distB="0" distL="0" distR="0">
            <wp:extent cx="3633216" cy="182879"/>
            <wp:effectExtent l="0" t="0" r="0" b="0"/>
            <wp:docPr id="149" name="image101.png" descr=""/>
            <wp:cNvGraphicFramePr>
              <a:graphicFrameLocks noChangeAspect="1"/>
            </wp:cNvGraphicFramePr>
            <a:graphic>
              <a:graphicData uri="http://schemas.openxmlformats.org/drawingml/2006/picture">
                <pic:pic>
                  <pic:nvPicPr>
                    <pic:cNvPr id="150" name="image101.png"/>
                    <pic:cNvPicPr/>
                  </pic:nvPicPr>
                  <pic:blipFill>
                    <a:blip r:embed="rId247" cstate="print"/>
                    <a:stretch>
                      <a:fillRect/>
                    </a:stretch>
                  </pic:blipFill>
                  <pic:spPr>
                    <a:xfrm>
                      <a:off x="0" y="0"/>
                      <a:ext cx="3633216" cy="182879"/>
                    </a:xfrm>
                    <a:prstGeom prst="rect">
                      <a:avLst/>
                    </a:prstGeom>
                  </pic:spPr>
                </pic:pic>
              </a:graphicData>
            </a:graphic>
          </wp:inline>
        </w:drawing>
      </w:r>
      <w:r>
        <w:rPr>
          <w:rFonts w:ascii="Arial" w:hAnsi="Arial"/>
          <w:position w:val="-10"/>
          <w:sz w:val="26"/>
        </w:rPr>
      </w:r>
    </w:p>
    <w:p>
      <w:pPr>
        <w:spacing w:line="166" w:lineRule="exact" w:before="0"/>
        <w:ind w:left="1344" w:right="0" w:firstLine="0"/>
        <w:jc w:val="left"/>
        <w:rPr>
          <w:rFonts w:ascii="Arial" w:hAnsi="Arial"/>
          <w:sz w:val="19"/>
        </w:rPr>
      </w:pPr>
      <w:r>
        <w:rPr>
          <w:rFonts w:ascii="Arial" w:hAnsi="Arial"/>
          <w:w w:val="150"/>
          <w:sz w:val="19"/>
        </w:rPr>
        <w:t>·cenif.Mark</w:t>
      </w:r>
    </w:p>
    <w:p>
      <w:pPr>
        <w:tabs>
          <w:tab w:pos="1405" w:val="left" w:leader="none"/>
        </w:tabs>
        <w:spacing w:before="68"/>
        <w:ind w:left="323" w:right="0" w:firstLine="0"/>
        <w:jc w:val="left"/>
        <w:rPr>
          <w:rFonts w:ascii="Arial"/>
          <w:sz w:val="19"/>
        </w:rPr>
      </w:pPr>
      <w:r>
        <w:rPr>
          <w:rFonts w:ascii="Arial"/>
          <w:b/>
          <w:w w:val="105"/>
          <w:sz w:val="19"/>
        </w:rPr>
        <w:t>Sent:</w:t>
        <w:tab/>
      </w:r>
      <w:r>
        <w:rPr>
          <w:rFonts w:ascii="Arial"/>
          <w:w w:val="105"/>
          <w:sz w:val="19"/>
        </w:rPr>
        <w:t>Thursday, February 05, 1998 9:06</w:t>
      </w:r>
      <w:r>
        <w:rPr>
          <w:rFonts w:ascii="Arial"/>
          <w:spacing w:val="6"/>
          <w:w w:val="105"/>
          <w:sz w:val="19"/>
        </w:rPr>
        <w:t> </w:t>
      </w:r>
      <w:r>
        <w:rPr>
          <w:rFonts w:ascii="Arial"/>
          <w:w w:val="105"/>
          <w:sz w:val="19"/>
        </w:rPr>
        <w:t>AM</w:t>
      </w:r>
    </w:p>
    <w:p>
      <w:pPr>
        <w:tabs>
          <w:tab w:pos="1410" w:val="left" w:leader="none"/>
        </w:tabs>
        <w:spacing w:before="10"/>
        <w:ind w:left="325" w:right="0" w:firstLine="0"/>
        <w:jc w:val="left"/>
        <w:rPr>
          <w:rFonts w:ascii="Arial"/>
          <w:sz w:val="19"/>
        </w:rPr>
      </w:pPr>
      <w:r>
        <w:rPr>
          <w:rFonts w:ascii="Arial"/>
          <w:b/>
          <w:w w:val="105"/>
          <w:sz w:val="19"/>
        </w:rPr>
        <w:t>To:</w:t>
        <w:tab/>
      </w:r>
      <w:r>
        <w:rPr>
          <w:rFonts w:ascii="Arial"/>
          <w:w w:val="105"/>
          <w:sz w:val="19"/>
        </w:rPr>
        <w:t>Seifman,</w:t>
      </w:r>
      <w:r>
        <w:rPr>
          <w:rFonts w:ascii="Arial"/>
          <w:spacing w:val="-12"/>
          <w:w w:val="105"/>
          <w:sz w:val="19"/>
        </w:rPr>
        <w:t> </w:t>
      </w:r>
      <w:r>
        <w:rPr>
          <w:rFonts w:ascii="Arial"/>
          <w:w w:val="105"/>
          <w:sz w:val="19"/>
        </w:rPr>
        <w:t>Seth</w:t>
      </w:r>
    </w:p>
    <w:p>
      <w:pPr>
        <w:tabs>
          <w:tab w:pos="1408" w:val="left" w:leader="none"/>
        </w:tabs>
        <w:spacing w:before="15"/>
        <w:ind w:left="327" w:right="0" w:firstLine="0"/>
        <w:jc w:val="left"/>
        <w:rPr>
          <w:rFonts w:ascii="Arial"/>
          <w:sz w:val="19"/>
        </w:rPr>
      </w:pPr>
      <w:r>
        <w:rPr>
          <w:rFonts w:ascii="Arial"/>
          <w:b/>
          <w:w w:val="105"/>
          <w:sz w:val="19"/>
        </w:rPr>
        <w:t>Subject:</w:t>
        <w:tab/>
      </w:r>
      <w:r>
        <w:rPr>
          <w:rFonts w:ascii="Arial"/>
          <w:w w:val="105"/>
          <w:sz w:val="19"/>
        </w:rPr>
        <w:t>RE: A &amp; E / Day</w:t>
      </w:r>
      <w:r>
        <w:rPr>
          <w:rFonts w:ascii="Arial"/>
          <w:spacing w:val="-11"/>
          <w:w w:val="105"/>
          <w:sz w:val="19"/>
        </w:rPr>
        <w:t> </w:t>
      </w:r>
      <w:r>
        <w:rPr>
          <w:rFonts w:ascii="Arial"/>
          <w:w w:val="105"/>
          <w:sz w:val="19"/>
        </w:rPr>
        <w:t>Spa</w:t>
      </w:r>
    </w:p>
    <w:p>
      <w:pPr>
        <w:pStyle w:val="BodyText"/>
        <w:spacing w:before="4"/>
        <w:rPr>
          <w:rFonts w:ascii="Arial"/>
          <w:sz w:val="21"/>
        </w:rPr>
      </w:pPr>
    </w:p>
    <w:p>
      <w:pPr>
        <w:spacing w:line="244" w:lineRule="auto" w:before="0"/>
        <w:ind w:left="336" w:right="330" w:hanging="2"/>
        <w:jc w:val="left"/>
        <w:rPr>
          <w:rFonts w:ascii="Arial"/>
          <w:sz w:val="19"/>
        </w:rPr>
      </w:pPr>
      <w:r>
        <w:rPr>
          <w:rFonts w:ascii="Arial"/>
          <w:w w:val="105"/>
          <w:sz w:val="19"/>
        </w:rPr>
        <w:t>The endorsements as presented are acceptable to me. </w:t>
      </w:r>
      <w:r>
        <w:rPr>
          <w:rFonts w:ascii="Arial"/>
          <w:w w:val="105"/>
          <w:sz w:val="20"/>
        </w:rPr>
        <w:t>I </w:t>
      </w:r>
      <w:r>
        <w:rPr>
          <w:rFonts w:ascii="Arial"/>
          <w:w w:val="105"/>
          <w:sz w:val="19"/>
        </w:rPr>
        <w:t>spoke to Michael late yesterday afternoon and </w:t>
      </w:r>
      <w:r>
        <w:rPr>
          <w:rFonts w:ascii="Arial"/>
          <w:w w:val="105"/>
          <w:sz w:val="21"/>
        </w:rPr>
        <w:t>I </w:t>
      </w:r>
      <w:r>
        <w:rPr>
          <w:rFonts w:ascii="Arial"/>
          <w:w w:val="105"/>
          <w:sz w:val="19"/>
        </w:rPr>
        <w:t>got the impression he could justify the P/A coverage. Let me know if you need help drafting the last endorsement, or anything else. Anything </w:t>
      </w:r>
      <w:r>
        <w:rPr>
          <w:w w:val="95"/>
          <w:sz w:val="20"/>
        </w:rPr>
        <w:t>I </w:t>
      </w:r>
      <w:r>
        <w:rPr>
          <w:rFonts w:ascii="Arial"/>
          <w:w w:val="105"/>
          <w:sz w:val="19"/>
        </w:rPr>
        <w:t>can do to move this along I will, up to and including licking stamps.</w:t>
      </w:r>
    </w:p>
    <w:p>
      <w:pPr>
        <w:pStyle w:val="BodyText"/>
        <w:spacing w:before="6"/>
        <w:rPr>
          <w:rFonts w:ascii="Arial"/>
          <w:sz w:val="20"/>
        </w:rPr>
      </w:pPr>
    </w:p>
    <w:p>
      <w:pPr>
        <w:spacing w:before="0"/>
        <w:ind w:left="340" w:right="0" w:firstLine="0"/>
        <w:jc w:val="left"/>
        <w:rPr>
          <w:rFonts w:ascii="Arial"/>
          <w:b/>
          <w:sz w:val="19"/>
        </w:rPr>
      </w:pPr>
      <w:r>
        <w:rPr>
          <w:rFonts w:ascii="Arial"/>
          <w:b/>
          <w:w w:val="105"/>
          <w:sz w:val="19"/>
        </w:rPr>
        <w:t>MAC</w:t>
      </w:r>
    </w:p>
    <w:p>
      <w:pPr>
        <w:pStyle w:val="BodyText"/>
        <w:spacing w:before="7"/>
        <w:rPr>
          <w:rFonts w:ascii="Arial"/>
          <w:b/>
          <w:sz w:val="21"/>
        </w:rPr>
      </w:pPr>
    </w:p>
    <w:p>
      <w:pPr>
        <w:tabs>
          <w:tab w:pos="1780" w:val="left" w:leader="none"/>
        </w:tabs>
        <w:spacing w:line="266" w:lineRule="auto" w:before="0"/>
        <w:ind w:left="701" w:right="6429" w:hanging="4"/>
        <w:jc w:val="left"/>
        <w:rPr>
          <w:rFonts w:ascii="Arial"/>
          <w:sz w:val="15"/>
        </w:rPr>
      </w:pPr>
      <w:r>
        <w:rPr>
          <w:rFonts w:ascii="Arial"/>
          <w:w w:val="110"/>
          <w:sz w:val="15"/>
        </w:rPr>
        <w:t>---Original </w:t>
      </w:r>
      <w:r>
        <w:rPr>
          <w:rFonts w:ascii="Arial"/>
          <w:b/>
          <w:w w:val="110"/>
          <w:sz w:val="15"/>
        </w:rPr>
        <w:t>Message----- From:</w:t>
        <w:tab/>
      </w:r>
      <w:r>
        <w:rPr>
          <w:rFonts w:ascii="Arial"/>
          <w:w w:val="110"/>
          <w:sz w:val="15"/>
        </w:rPr>
        <w:t>Seifman,</w:t>
      </w:r>
      <w:r>
        <w:rPr>
          <w:rFonts w:ascii="Arial"/>
          <w:spacing w:val="-21"/>
          <w:w w:val="110"/>
          <w:sz w:val="15"/>
        </w:rPr>
        <w:t> </w:t>
      </w:r>
      <w:r>
        <w:rPr>
          <w:rFonts w:ascii="Arial"/>
          <w:w w:val="110"/>
          <w:sz w:val="15"/>
        </w:rPr>
        <w:t>Seth</w:t>
      </w:r>
    </w:p>
    <w:p>
      <w:pPr>
        <w:tabs>
          <w:tab w:pos="1780" w:val="left" w:leader="none"/>
        </w:tabs>
        <w:spacing w:line="168" w:lineRule="exact" w:before="0"/>
        <w:ind w:left="702" w:right="0" w:firstLine="0"/>
        <w:jc w:val="left"/>
        <w:rPr>
          <w:rFonts w:ascii="Arial"/>
          <w:sz w:val="15"/>
        </w:rPr>
      </w:pPr>
      <w:r>
        <w:rPr>
          <w:rFonts w:ascii="Arial"/>
          <w:b/>
          <w:w w:val="105"/>
          <w:sz w:val="15"/>
        </w:rPr>
        <w:t>Sent:</w:t>
        <w:tab/>
      </w:r>
      <w:r>
        <w:rPr>
          <w:rFonts w:ascii="Arial"/>
          <w:w w:val="105"/>
          <w:sz w:val="15"/>
        </w:rPr>
        <w:t>Wednesday, February 04, 1998 5:19 </w:t>
      </w:r>
      <w:r>
        <w:rPr>
          <w:rFonts w:ascii="Arial"/>
          <w:spacing w:val="8"/>
          <w:w w:val="105"/>
          <w:sz w:val="15"/>
        </w:rPr>
        <w:t> </w:t>
      </w:r>
      <w:r>
        <w:rPr>
          <w:rFonts w:ascii="Arial"/>
          <w:w w:val="105"/>
          <w:sz w:val="15"/>
        </w:rPr>
        <w:t>PM</w:t>
      </w:r>
    </w:p>
    <w:p>
      <w:pPr>
        <w:tabs>
          <w:tab w:pos="1779" w:val="left" w:leader="none"/>
        </w:tabs>
        <w:spacing w:line="256" w:lineRule="auto" w:before="0"/>
        <w:ind w:left="701" w:right="5961" w:firstLine="1"/>
        <w:jc w:val="left"/>
        <w:rPr>
          <w:rFonts w:ascii="Arial"/>
          <w:sz w:val="15"/>
        </w:rPr>
      </w:pPr>
      <w:r>
        <w:rPr>
          <w:rFonts w:ascii="Arial"/>
          <w:w w:val="105"/>
          <w:sz w:val="16"/>
        </w:rPr>
        <w:t>To:</w:t>
        <w:tab/>
      </w:r>
      <w:r>
        <w:rPr>
          <w:rFonts w:ascii="Arial"/>
          <w:w w:val="105"/>
          <w:sz w:val="15"/>
        </w:rPr>
        <w:t>Cenit,</w:t>
      </w:r>
      <w:r>
        <w:rPr>
          <w:rFonts w:ascii="Arial"/>
          <w:spacing w:val="7"/>
          <w:w w:val="105"/>
          <w:sz w:val="15"/>
        </w:rPr>
        <w:t> </w:t>
      </w:r>
      <w:r>
        <w:rPr>
          <w:rFonts w:ascii="Arial"/>
          <w:w w:val="105"/>
          <w:sz w:val="15"/>
        </w:rPr>
        <w:t>Mark</w:t>
      </w:r>
      <w:r>
        <w:rPr>
          <w:rFonts w:ascii="Arial"/>
          <w:w w:val="105"/>
          <w:sz w:val="15"/>
        </w:rPr>
        <w:t> </w:t>
      </w:r>
      <w:r>
        <w:rPr>
          <w:rFonts w:ascii="Arial"/>
          <w:b/>
          <w:w w:val="105"/>
          <w:sz w:val="15"/>
        </w:rPr>
        <w:t>Subject:</w:t>
        <w:tab/>
      </w:r>
      <w:r>
        <w:rPr>
          <w:rFonts w:ascii="Arial"/>
          <w:w w:val="105"/>
          <w:sz w:val="15"/>
        </w:rPr>
        <w:t>RE: A &amp; E /</w:t>
      </w:r>
      <w:r>
        <w:rPr>
          <w:rFonts w:ascii="Arial"/>
          <w:spacing w:val="21"/>
          <w:w w:val="105"/>
          <w:sz w:val="15"/>
        </w:rPr>
        <w:t> </w:t>
      </w:r>
      <w:r>
        <w:rPr>
          <w:rFonts w:ascii="Arial"/>
          <w:w w:val="105"/>
          <w:sz w:val="15"/>
        </w:rPr>
        <w:t>Day</w:t>
      </w:r>
      <w:r>
        <w:rPr>
          <w:rFonts w:ascii="Arial"/>
          <w:spacing w:val="8"/>
          <w:w w:val="105"/>
          <w:sz w:val="15"/>
        </w:rPr>
        <w:t> </w:t>
      </w:r>
      <w:r>
        <w:rPr>
          <w:rFonts w:ascii="Arial"/>
          <w:w w:val="105"/>
          <w:sz w:val="15"/>
        </w:rPr>
        <w:t>Spa</w:t>
      </w:r>
      <w:r>
        <w:rPr>
          <w:rFonts w:ascii="Arial"/>
          <w:w w:val="106"/>
          <w:sz w:val="15"/>
        </w:rPr>
        <w:t> </w:t>
      </w:r>
      <w:r>
        <w:rPr>
          <w:rFonts w:ascii="Arial"/>
          <w:b/>
          <w:w w:val="105"/>
          <w:sz w:val="15"/>
        </w:rPr>
        <w:t>Importance:   </w:t>
      </w:r>
      <w:r>
        <w:rPr>
          <w:rFonts w:ascii="Arial"/>
          <w:b/>
          <w:spacing w:val="6"/>
          <w:w w:val="105"/>
          <w:sz w:val="15"/>
        </w:rPr>
        <w:t> </w:t>
      </w:r>
      <w:r>
        <w:rPr>
          <w:rFonts w:ascii="Arial"/>
          <w:w w:val="105"/>
          <w:sz w:val="15"/>
        </w:rPr>
        <w:t>High</w:t>
      </w:r>
    </w:p>
    <w:p>
      <w:pPr>
        <w:pStyle w:val="BodyText"/>
        <w:spacing w:before="2"/>
        <w:rPr>
          <w:rFonts w:ascii="Arial"/>
          <w:sz w:val="20"/>
        </w:rPr>
      </w:pPr>
    </w:p>
    <w:p>
      <w:pPr>
        <w:spacing w:before="0"/>
        <w:ind w:left="702" w:right="0" w:firstLine="0"/>
        <w:jc w:val="left"/>
        <w:rPr>
          <w:rFonts w:ascii="Arial"/>
          <w:sz w:val="19"/>
        </w:rPr>
      </w:pPr>
      <w:r>
        <w:rPr>
          <w:rFonts w:ascii="Arial"/>
          <w:w w:val="105"/>
          <w:sz w:val="19"/>
        </w:rPr>
        <w:t>Mark,</w:t>
      </w:r>
    </w:p>
    <w:p>
      <w:pPr>
        <w:spacing w:line="242" w:lineRule="auto" w:before="20"/>
        <w:ind w:left="704" w:right="459" w:firstLine="7"/>
        <w:jc w:val="both"/>
        <w:rPr>
          <w:rFonts w:ascii="Arial"/>
          <w:sz w:val="19"/>
        </w:rPr>
      </w:pPr>
      <w:r>
        <w:rPr>
          <w:sz w:val="19"/>
        </w:rPr>
        <w:t>I </w:t>
      </w:r>
      <w:r>
        <w:rPr>
          <w:rFonts w:ascii="Arial"/>
          <w:w w:val="105"/>
          <w:sz w:val="19"/>
        </w:rPr>
        <w:t>am attaching the endorsements for New York, along with information detailing how we will respond to each objection raised in the letter. Once </w:t>
      </w:r>
      <w:r>
        <w:rPr>
          <w:rFonts w:ascii="Arial"/>
          <w:w w:val="105"/>
          <w:sz w:val="21"/>
        </w:rPr>
        <w:t>I </w:t>
      </w:r>
      <w:r>
        <w:rPr>
          <w:rFonts w:ascii="Arial"/>
          <w:w w:val="105"/>
          <w:sz w:val="19"/>
        </w:rPr>
        <w:t>have your approval, </w:t>
      </w:r>
      <w:r>
        <w:rPr>
          <w:rFonts w:ascii="Arial"/>
          <w:w w:val="105"/>
          <w:sz w:val="21"/>
        </w:rPr>
        <w:t>I </w:t>
      </w:r>
      <w:r>
        <w:rPr>
          <w:rFonts w:ascii="Arial"/>
          <w:w w:val="105"/>
          <w:sz w:val="19"/>
        </w:rPr>
        <w:t>can start getting form #'s for these.</w:t>
      </w:r>
    </w:p>
    <w:p>
      <w:pPr>
        <w:pStyle w:val="BodyText"/>
        <w:spacing w:before="6"/>
        <w:rPr>
          <w:rFonts w:ascii="Arial"/>
          <w:sz w:val="19"/>
        </w:rPr>
      </w:pPr>
    </w:p>
    <w:p>
      <w:pPr>
        <w:pStyle w:val="ListParagraph"/>
        <w:numPr>
          <w:ilvl w:val="0"/>
          <w:numId w:val="124"/>
        </w:numPr>
        <w:tabs>
          <w:tab w:pos="1064" w:val="left" w:leader="none"/>
        </w:tabs>
        <w:spacing w:line="247" w:lineRule="auto" w:before="1" w:after="0"/>
        <w:ind w:left="1062" w:right="471" w:hanging="366"/>
        <w:jc w:val="left"/>
        <w:rPr>
          <w:sz w:val="22"/>
        </w:rPr>
      </w:pPr>
      <w:r>
        <w:rPr>
          <w:rFonts w:ascii="Arial"/>
          <w:w w:val="105"/>
          <w:sz w:val="19"/>
        </w:rPr>
        <w:t>a. Since we are excluding acts of discrimination from coverage, the definition, need not be</w:t>
      </w:r>
    </w:p>
    <w:p>
      <w:pPr>
        <w:spacing w:before="9"/>
        <w:ind w:left="1368" w:right="0" w:firstLine="0"/>
        <w:jc w:val="left"/>
        <w:rPr>
          <w:rFonts w:ascii="Arial"/>
          <w:sz w:val="19"/>
        </w:rPr>
      </w:pPr>
      <w:r>
        <w:rPr>
          <w:rFonts w:ascii="Arial"/>
          <w:w w:val="105"/>
          <w:sz w:val="19"/>
        </w:rPr>
        <w:t>changed.  I obtained the examiner's verbal approval for this.</w:t>
      </w:r>
    </w:p>
    <w:p>
      <w:pPr>
        <w:pStyle w:val="BodyText"/>
        <w:spacing w:before="10"/>
        <w:rPr>
          <w:rFonts w:ascii="Arial"/>
          <w:sz w:val="20"/>
        </w:rPr>
      </w:pPr>
    </w:p>
    <w:p>
      <w:pPr>
        <w:pStyle w:val="ListParagraph"/>
        <w:numPr>
          <w:ilvl w:val="0"/>
          <w:numId w:val="125"/>
        </w:numPr>
        <w:tabs>
          <w:tab w:pos="1425" w:val="left" w:leader="none"/>
        </w:tabs>
        <w:spacing w:line="252" w:lineRule="auto" w:before="0" w:after="0"/>
        <w:ind w:left="1425" w:right="395" w:hanging="363"/>
        <w:jc w:val="left"/>
        <w:rPr>
          <w:rFonts w:ascii="Arial"/>
          <w:sz w:val="19"/>
        </w:rPr>
      </w:pPr>
      <w:r>
        <w:rPr>
          <w:rFonts w:ascii="Arial"/>
          <w:w w:val="105"/>
          <w:sz w:val="19"/>
        </w:rPr>
        <w:t>A Subsection containing ISO's guidelines for the rules and obligations related to the transfer of duties when the liability limit is exhausted has been added to</w:t>
      </w:r>
      <w:r>
        <w:rPr>
          <w:rFonts w:ascii="Arial"/>
          <w:spacing w:val="-38"/>
          <w:w w:val="105"/>
          <w:sz w:val="19"/>
        </w:rPr>
        <w:t> </w:t>
      </w:r>
      <w:r>
        <w:rPr>
          <w:rFonts w:ascii="Arial"/>
          <w:w w:val="105"/>
          <w:sz w:val="19"/>
        </w:rPr>
        <w:t>Section VIII. (see New York Amendatory</w:t>
      </w:r>
      <w:r>
        <w:rPr>
          <w:rFonts w:ascii="Arial"/>
          <w:spacing w:val="-33"/>
          <w:w w:val="105"/>
          <w:sz w:val="19"/>
        </w:rPr>
        <w:t> </w:t>
      </w:r>
      <w:r>
        <w:rPr>
          <w:rFonts w:ascii="Arial"/>
          <w:w w:val="105"/>
          <w:sz w:val="19"/>
        </w:rPr>
        <w:t>Endorsement).</w:t>
      </w:r>
    </w:p>
    <w:p>
      <w:pPr>
        <w:pStyle w:val="BodyText"/>
        <w:spacing w:before="4"/>
        <w:rPr>
          <w:rFonts w:ascii="Arial"/>
          <w:sz w:val="20"/>
        </w:rPr>
      </w:pPr>
    </w:p>
    <w:p>
      <w:pPr>
        <w:pStyle w:val="ListParagraph"/>
        <w:numPr>
          <w:ilvl w:val="0"/>
          <w:numId w:val="125"/>
        </w:numPr>
        <w:tabs>
          <w:tab w:pos="1427" w:val="left" w:leader="none"/>
          <w:tab w:pos="1428" w:val="left" w:leader="none"/>
        </w:tabs>
        <w:spacing w:line="247" w:lineRule="auto" w:before="1" w:after="0"/>
        <w:ind w:left="1424" w:right="1148" w:hanging="357"/>
        <w:jc w:val="left"/>
        <w:rPr>
          <w:rFonts w:ascii="Arial"/>
          <w:sz w:val="19"/>
        </w:rPr>
      </w:pPr>
      <w:r>
        <w:rPr>
          <w:rFonts w:ascii="Arial"/>
          <w:w w:val="105"/>
          <w:sz w:val="19"/>
        </w:rPr>
        <w:t>Exclusion C. has been amended as the examiner requested (see New</w:t>
      </w:r>
      <w:r>
        <w:rPr>
          <w:rFonts w:ascii="Arial"/>
          <w:spacing w:val="-15"/>
          <w:w w:val="105"/>
          <w:sz w:val="19"/>
        </w:rPr>
        <w:t> </w:t>
      </w:r>
      <w:r>
        <w:rPr>
          <w:rFonts w:ascii="Arial"/>
          <w:w w:val="105"/>
          <w:sz w:val="19"/>
        </w:rPr>
        <w:t>York Amendatory</w:t>
      </w:r>
      <w:r>
        <w:rPr>
          <w:rFonts w:ascii="Arial"/>
          <w:spacing w:val="-27"/>
          <w:w w:val="105"/>
          <w:sz w:val="19"/>
        </w:rPr>
        <w:t> </w:t>
      </w:r>
      <w:r>
        <w:rPr>
          <w:rFonts w:ascii="Arial"/>
          <w:w w:val="105"/>
          <w:sz w:val="19"/>
        </w:rPr>
        <w:t>Endorsement).</w:t>
      </w:r>
    </w:p>
    <w:p>
      <w:pPr>
        <w:pStyle w:val="BodyText"/>
        <w:spacing w:before="2"/>
        <w:rPr>
          <w:rFonts w:ascii="Arial"/>
          <w:sz w:val="19"/>
        </w:rPr>
      </w:pPr>
    </w:p>
    <w:p>
      <w:pPr>
        <w:pStyle w:val="ListParagraph"/>
        <w:numPr>
          <w:ilvl w:val="0"/>
          <w:numId w:val="125"/>
        </w:numPr>
        <w:tabs>
          <w:tab w:pos="1425" w:val="left" w:leader="none"/>
        </w:tabs>
        <w:spacing w:line="252" w:lineRule="auto" w:before="0" w:after="0"/>
        <w:ind w:left="1426" w:right="525" w:hanging="362"/>
        <w:jc w:val="left"/>
        <w:rPr>
          <w:rFonts w:ascii="Arial"/>
          <w:sz w:val="19"/>
        </w:rPr>
      </w:pPr>
      <w:r>
        <w:rPr>
          <w:rFonts w:ascii="Arial"/>
          <w:w w:val="105"/>
          <w:sz w:val="19"/>
        </w:rPr>
        <w:t>The New York Amendatory Endorsement replaces Subsection </w:t>
      </w:r>
      <w:r>
        <w:rPr>
          <w:rFonts w:ascii="Arial"/>
          <w:w w:val="105"/>
          <w:sz w:val="21"/>
        </w:rPr>
        <w:t>E., </w:t>
      </w:r>
      <w:r>
        <w:rPr>
          <w:rFonts w:ascii="Arial"/>
          <w:w w:val="105"/>
          <w:sz w:val="19"/>
        </w:rPr>
        <w:t>of Section VIII. With a provision stating that we can examine an insured's books and records up to 180 days after the end of the policy period, as required by NY</w:t>
      </w:r>
      <w:r>
        <w:rPr>
          <w:rFonts w:ascii="Arial"/>
          <w:spacing w:val="-25"/>
          <w:w w:val="105"/>
          <w:sz w:val="19"/>
        </w:rPr>
        <w:t> </w:t>
      </w:r>
      <w:r>
        <w:rPr>
          <w:rFonts w:ascii="Arial"/>
          <w:w w:val="105"/>
          <w:sz w:val="19"/>
        </w:rPr>
        <w:t>law.</w:t>
      </w:r>
    </w:p>
    <w:p>
      <w:pPr>
        <w:pStyle w:val="BodyText"/>
        <w:spacing w:before="4"/>
        <w:rPr>
          <w:rFonts w:ascii="Arial"/>
          <w:sz w:val="20"/>
        </w:rPr>
      </w:pPr>
    </w:p>
    <w:p>
      <w:pPr>
        <w:pStyle w:val="ListParagraph"/>
        <w:numPr>
          <w:ilvl w:val="0"/>
          <w:numId w:val="125"/>
        </w:numPr>
        <w:tabs>
          <w:tab w:pos="1425" w:val="left" w:leader="none"/>
        </w:tabs>
        <w:spacing w:line="256" w:lineRule="auto" w:before="1" w:after="0"/>
        <w:ind w:left="1427" w:right="447" w:hanging="364"/>
        <w:jc w:val="left"/>
        <w:rPr>
          <w:rFonts w:ascii="Arial"/>
          <w:sz w:val="19"/>
        </w:rPr>
      </w:pPr>
      <w:r>
        <w:rPr>
          <w:rFonts w:ascii="Arial"/>
          <w:w w:val="105"/>
          <w:sz w:val="19"/>
        </w:rPr>
        <w:t>The New York Amendatory Endorsement replaces Subsection P., Representations, of Section VIII. With standard ISO language, bringing the provision into compliance w/ NY</w:t>
      </w:r>
      <w:r>
        <w:rPr>
          <w:rFonts w:ascii="Arial"/>
          <w:spacing w:val="-5"/>
          <w:w w:val="105"/>
          <w:sz w:val="19"/>
        </w:rPr>
        <w:t> </w:t>
      </w:r>
      <w:r>
        <w:rPr>
          <w:rFonts w:ascii="Arial"/>
          <w:w w:val="105"/>
          <w:sz w:val="19"/>
        </w:rPr>
        <w:t>law.</w:t>
      </w:r>
    </w:p>
    <w:p>
      <w:pPr>
        <w:pStyle w:val="BodyText"/>
        <w:spacing w:before="5"/>
        <w:rPr>
          <w:rFonts w:ascii="Arial"/>
          <w:sz w:val="20"/>
        </w:rPr>
      </w:pPr>
    </w:p>
    <w:p>
      <w:pPr>
        <w:pStyle w:val="ListParagraph"/>
        <w:numPr>
          <w:ilvl w:val="0"/>
          <w:numId w:val="125"/>
        </w:numPr>
        <w:tabs>
          <w:tab w:pos="1434" w:val="left" w:leader="none"/>
          <w:tab w:pos="1435" w:val="left" w:leader="none"/>
        </w:tabs>
        <w:spacing w:line="256" w:lineRule="auto" w:before="0" w:after="0"/>
        <w:ind w:left="1426" w:right="323" w:hanging="353"/>
        <w:jc w:val="left"/>
        <w:rPr>
          <w:rFonts w:ascii="Arial"/>
          <w:sz w:val="19"/>
        </w:rPr>
      </w:pPr>
      <w:r>
        <w:rPr>
          <w:rFonts w:ascii="Arial"/>
          <w:w w:val="105"/>
          <w:sz w:val="19"/>
        </w:rPr>
        <w:t>Since this is an occurrence policy it is already in compliance with the statute the examiner charges us with violating. The law states that we cannot invalidate a claim because the insured failed to deliver any notice required within a prescribed time period if it was not reasonably possible to do so and notice was delivered as soon as reasonably possibly. Asking the insured to "Notify us as soon as practicable," in the event of a claim or an act which could lead to a claim, as we do in Subsection L. Of Section VIII is both standard and reasonable and we should ask to retain that</w:t>
      </w:r>
      <w:r>
        <w:rPr>
          <w:rFonts w:ascii="Arial"/>
          <w:spacing w:val="-29"/>
          <w:w w:val="105"/>
          <w:sz w:val="19"/>
        </w:rPr>
        <w:t> </w:t>
      </w:r>
      <w:r>
        <w:rPr>
          <w:rFonts w:ascii="Arial"/>
          <w:w w:val="105"/>
          <w:sz w:val="19"/>
        </w:rPr>
        <w:t>clause.</w:t>
      </w:r>
    </w:p>
    <w:p>
      <w:pPr>
        <w:pStyle w:val="BodyText"/>
        <w:spacing w:before="4"/>
        <w:rPr>
          <w:rFonts w:ascii="Arial"/>
          <w:sz w:val="20"/>
        </w:rPr>
      </w:pPr>
    </w:p>
    <w:p>
      <w:pPr>
        <w:pStyle w:val="ListParagraph"/>
        <w:numPr>
          <w:ilvl w:val="0"/>
          <w:numId w:val="124"/>
        </w:numPr>
        <w:tabs>
          <w:tab w:pos="1075" w:val="left" w:leader="none"/>
        </w:tabs>
        <w:spacing w:line="240" w:lineRule="auto" w:before="1" w:after="0"/>
        <w:ind w:left="1074" w:right="0" w:hanging="363"/>
        <w:jc w:val="left"/>
        <w:rPr>
          <w:rFonts w:ascii="Arial"/>
          <w:sz w:val="19"/>
        </w:rPr>
      </w:pPr>
      <w:r>
        <w:rPr>
          <w:rFonts w:ascii="Arial"/>
          <w:w w:val="105"/>
          <w:sz w:val="19"/>
        </w:rPr>
        <w:t>Please find the attached New York Retroactive Date Endorsement.  It</w:t>
      </w:r>
      <w:r>
        <w:rPr>
          <w:rFonts w:ascii="Arial"/>
          <w:spacing w:val="-10"/>
          <w:w w:val="105"/>
          <w:sz w:val="19"/>
        </w:rPr>
        <w:t> </w:t>
      </w:r>
      <w:r>
        <w:rPr>
          <w:rFonts w:ascii="Arial"/>
          <w:w w:val="105"/>
          <w:sz w:val="19"/>
        </w:rPr>
        <w:t>was</w:t>
      </w:r>
    </w:p>
    <w:p>
      <w:pPr>
        <w:pStyle w:val="BodyText"/>
        <w:spacing w:before="4"/>
        <w:rPr>
          <w:rFonts w:ascii="Arial"/>
          <w:sz w:val="21"/>
        </w:rPr>
      </w:pPr>
    </w:p>
    <w:p>
      <w:pPr>
        <w:pStyle w:val="ListParagraph"/>
        <w:numPr>
          <w:ilvl w:val="0"/>
          <w:numId w:val="124"/>
        </w:numPr>
        <w:tabs>
          <w:tab w:pos="1076" w:val="left" w:leader="none"/>
        </w:tabs>
        <w:spacing w:line="252" w:lineRule="auto" w:before="0" w:after="0"/>
        <w:ind w:left="1068" w:right="732" w:hanging="355"/>
        <w:jc w:val="left"/>
        <w:rPr>
          <w:rFonts w:ascii="Arial"/>
          <w:sz w:val="19"/>
        </w:rPr>
      </w:pPr>
      <w:r>
        <w:rPr>
          <w:rFonts w:ascii="Arial"/>
          <w:w w:val="105"/>
          <w:sz w:val="19"/>
        </w:rPr>
        <w:t>Now that we are including the premises coverage, I assume I will have to draft an endorsement to indicate that and will find someone here to instruct me.  I spoke</w:t>
      </w:r>
      <w:r>
        <w:rPr>
          <w:rFonts w:ascii="Arial"/>
          <w:spacing w:val="-9"/>
          <w:w w:val="105"/>
          <w:sz w:val="19"/>
        </w:rPr>
        <w:t> </w:t>
      </w:r>
      <w:r>
        <w:rPr>
          <w:rFonts w:ascii="Arial"/>
          <w:w w:val="105"/>
          <w:sz w:val="19"/>
        </w:rPr>
        <w:t>with</w:t>
      </w:r>
    </w:p>
    <w:p>
      <w:pPr>
        <w:spacing w:after="0" w:line="252" w:lineRule="auto"/>
        <w:jc w:val="left"/>
        <w:rPr>
          <w:rFonts w:ascii="Arial"/>
          <w:sz w:val="19"/>
        </w:rPr>
        <w:sectPr>
          <w:footerReference w:type="default" r:id="rId246"/>
          <w:pgSz w:w="12290" w:h="15840"/>
          <w:pgMar w:footer="0" w:header="0" w:top="840" w:bottom="280" w:left="1500" w:right="1560"/>
        </w:sectPr>
      </w:pPr>
    </w:p>
    <w:p>
      <w:pPr>
        <w:spacing w:line="256" w:lineRule="auto" w:before="75"/>
        <w:ind w:left="636" w:right="209" w:hanging="2"/>
        <w:jc w:val="left"/>
        <w:rPr>
          <w:rFonts w:ascii="Arial"/>
          <w:sz w:val="19"/>
        </w:rPr>
      </w:pPr>
      <w:r>
        <w:rPr>
          <w:rFonts w:ascii="Arial"/>
          <w:w w:val="105"/>
          <w:sz w:val="19"/>
        </w:rPr>
        <w:t>Michael Fiorito about justifying the Retroactive Date Coverage and he said he'd see what he could he could do, but didn't sound too confident.</w:t>
      </w:r>
    </w:p>
    <w:p>
      <w:pPr>
        <w:pStyle w:val="BodyText"/>
        <w:rPr>
          <w:rFonts w:ascii="Arial"/>
          <w:sz w:val="20"/>
        </w:rPr>
      </w:pPr>
    </w:p>
    <w:p>
      <w:pPr>
        <w:spacing w:line="254" w:lineRule="auto" w:before="1"/>
        <w:ind w:left="278" w:right="419" w:hanging="2"/>
        <w:jc w:val="left"/>
        <w:rPr>
          <w:rFonts w:ascii="Arial"/>
          <w:sz w:val="19"/>
        </w:rPr>
      </w:pPr>
      <w:r>
        <w:rPr>
          <w:rFonts w:ascii="Arial"/>
          <w:w w:val="105"/>
          <w:sz w:val="19"/>
        </w:rPr>
        <w:t>I will be in a class for most of the day tomorrow, but will be back to check my e-mail at lunch and before and after work, so please leave any instructions for me so that we can work on mailing this out by Friday.</w:t>
      </w:r>
    </w:p>
    <w:p>
      <w:pPr>
        <w:pStyle w:val="BodyText"/>
        <w:spacing w:before="5"/>
        <w:rPr>
          <w:rFonts w:ascii="Arial"/>
          <w:sz w:val="19"/>
        </w:rPr>
      </w:pPr>
    </w:p>
    <w:p>
      <w:pPr>
        <w:tabs>
          <w:tab w:pos="2771" w:val="left" w:leader="none"/>
        </w:tabs>
        <w:spacing w:before="0"/>
        <w:ind w:left="339" w:right="0" w:firstLine="0"/>
        <w:jc w:val="left"/>
        <w:rPr>
          <w:rFonts w:ascii="Arial" w:hAnsi="Arial"/>
          <w:sz w:val="20"/>
        </w:rPr>
      </w:pPr>
      <w:r>
        <w:rPr>
          <w:rFonts w:ascii="Arial" w:hAnsi="Arial"/>
          <w:w w:val="105"/>
          <w:sz w:val="20"/>
        </w:rPr>
        <w:t>«   </w:t>
      </w:r>
      <w:r>
        <w:rPr>
          <w:rFonts w:ascii="Arial" w:hAnsi="Arial"/>
          <w:w w:val="105"/>
          <w:sz w:val="19"/>
        </w:rPr>
        <w:t>File:</w:t>
      </w:r>
      <w:r>
        <w:rPr>
          <w:rFonts w:ascii="Arial" w:hAnsi="Arial"/>
          <w:spacing w:val="-2"/>
          <w:w w:val="105"/>
          <w:sz w:val="19"/>
        </w:rPr>
        <w:t> </w:t>
      </w:r>
      <w:r>
        <w:rPr>
          <w:rFonts w:ascii="Arial" w:hAnsi="Arial"/>
          <w:w w:val="105"/>
          <w:sz w:val="19"/>
        </w:rPr>
        <w:t>nymplretro.doc</w:t>
      </w:r>
      <w:r>
        <w:rPr>
          <w:rFonts w:ascii="Arial" w:hAnsi="Arial"/>
          <w:spacing w:val="-12"/>
          <w:w w:val="105"/>
          <w:sz w:val="19"/>
        </w:rPr>
        <w:t> </w:t>
      </w:r>
      <w:r>
        <w:rPr>
          <w:rFonts w:ascii="Arial" w:hAnsi="Arial"/>
          <w:w w:val="105"/>
          <w:sz w:val="20"/>
        </w:rPr>
        <w:t>»</w:t>
        <w:tab/>
        <w:t>«   </w:t>
      </w:r>
      <w:r>
        <w:rPr>
          <w:rFonts w:ascii="Arial" w:hAnsi="Arial"/>
          <w:w w:val="105"/>
          <w:sz w:val="19"/>
        </w:rPr>
        <w:t>File: nyendorsement.doc</w:t>
      </w:r>
      <w:r>
        <w:rPr>
          <w:rFonts w:ascii="Arial" w:hAnsi="Arial"/>
          <w:spacing w:val="-12"/>
          <w:w w:val="105"/>
          <w:sz w:val="19"/>
        </w:rPr>
        <w:t> </w:t>
      </w:r>
      <w:r>
        <w:rPr>
          <w:rFonts w:ascii="Arial" w:hAnsi="Arial"/>
          <w:w w:val="105"/>
          <w:sz w:val="20"/>
        </w:rPr>
        <w:t>»</w:t>
      </w:r>
    </w:p>
    <w:p>
      <w:pPr>
        <w:pStyle w:val="BodyText"/>
        <w:spacing w:before="6"/>
        <w:rPr>
          <w:rFonts w:ascii="Arial"/>
          <w:sz w:val="21"/>
        </w:rPr>
      </w:pPr>
    </w:p>
    <w:p>
      <w:pPr>
        <w:spacing w:before="0"/>
        <w:ind w:left="291" w:right="0" w:firstLine="0"/>
        <w:jc w:val="left"/>
        <w:rPr>
          <w:rFonts w:ascii="Arial"/>
          <w:sz w:val="19"/>
        </w:rPr>
      </w:pPr>
      <w:r>
        <w:rPr>
          <w:rFonts w:ascii="Arial"/>
          <w:w w:val="105"/>
          <w:sz w:val="19"/>
        </w:rPr>
        <w:t>Seth</w:t>
      </w:r>
    </w:p>
    <w:p>
      <w:pPr>
        <w:spacing w:after="0"/>
        <w:jc w:val="left"/>
        <w:rPr>
          <w:rFonts w:ascii="Arial"/>
          <w:sz w:val="19"/>
        </w:rPr>
        <w:sectPr>
          <w:footerReference w:type="even" r:id="rId248"/>
          <w:pgSz w:w="12290" w:h="15840"/>
          <w:pgMar w:footer="0" w:header="0" w:top="1460" w:bottom="280" w:left="1740" w:right="1740"/>
        </w:sectPr>
      </w:pPr>
    </w:p>
    <w:p>
      <w:pPr>
        <w:tabs>
          <w:tab w:pos="1996" w:val="left" w:leader="none"/>
          <w:tab w:pos="2373" w:val="left" w:leader="none"/>
        </w:tabs>
        <w:spacing w:line="374" w:lineRule="exact" w:before="73"/>
        <w:ind w:left="204" w:right="0" w:firstLine="0"/>
        <w:jc w:val="left"/>
        <w:rPr>
          <w:rFonts w:ascii="Arial"/>
          <w:sz w:val="32"/>
        </w:rPr>
      </w:pPr>
      <w:r>
        <w:rPr/>
        <w:pict>
          <v:line style="position:absolute;mso-position-horizontal-relative:page;mso-position-vertical-relative:paragraph;z-index:12232" from="87.907928pt,115.564212pt" to="87.907928pt,9.804662pt" stroked="true" strokeweight="2.149922pt" strokecolor="#000000">
            <v:stroke dashstyle="solid"/>
            <w10:wrap type="none"/>
          </v:line>
        </w:pict>
      </w:r>
      <w:r>
        <w:rPr>
          <w:rFonts w:ascii="Arial"/>
          <w:w w:val="75"/>
          <w:sz w:val="32"/>
        </w:rPr>
        <w:t>Seitman';</w:t>
      </w:r>
      <w:r>
        <w:rPr>
          <w:rFonts w:ascii="Arial"/>
          <w:spacing w:val="-11"/>
          <w:w w:val="75"/>
          <w:sz w:val="32"/>
        </w:rPr>
        <w:t> </w:t>
      </w:r>
      <w:r>
        <w:rPr>
          <w:rFonts w:ascii="Arial"/>
          <w:w w:val="75"/>
          <w:sz w:val="32"/>
        </w:rPr>
        <w:t>seth</w:t>
        <w:tab/>
      </w:r>
      <w:r>
        <w:rPr>
          <w:rFonts w:ascii="Arial"/>
          <w:spacing w:val="-1"/>
          <w:w w:val="45"/>
          <w:sz w:val="32"/>
        </w:rPr>
        <w:t>.</w:t>
        <w:tab/>
      </w:r>
      <w:r>
        <w:rPr>
          <w:rFonts w:ascii="Arial"/>
          <w:position w:val="-8"/>
          <w:sz w:val="32"/>
        </w:rPr>
        <w:drawing>
          <wp:inline distT="0" distB="0" distL="0" distR="0">
            <wp:extent cx="2596895" cy="182879"/>
            <wp:effectExtent l="0" t="0" r="0" b="0"/>
            <wp:docPr id="151" name="image102.png" descr=""/>
            <wp:cNvGraphicFramePr>
              <a:graphicFrameLocks noChangeAspect="1"/>
            </wp:cNvGraphicFramePr>
            <a:graphic>
              <a:graphicData uri="http://schemas.openxmlformats.org/drawingml/2006/picture">
                <pic:pic>
                  <pic:nvPicPr>
                    <pic:cNvPr id="152" name="image102.png"/>
                    <pic:cNvPicPr/>
                  </pic:nvPicPr>
                  <pic:blipFill>
                    <a:blip r:embed="rId250" cstate="print"/>
                    <a:stretch>
                      <a:fillRect/>
                    </a:stretch>
                  </pic:blipFill>
                  <pic:spPr>
                    <a:xfrm>
                      <a:off x="0" y="0"/>
                      <a:ext cx="2596895" cy="182879"/>
                    </a:xfrm>
                    <a:prstGeom prst="rect">
                      <a:avLst/>
                    </a:prstGeom>
                  </pic:spPr>
                </pic:pic>
              </a:graphicData>
            </a:graphic>
          </wp:inline>
        </w:drawing>
      </w:r>
      <w:r>
        <w:rPr>
          <w:rFonts w:ascii="Arial"/>
          <w:position w:val="-8"/>
          <w:sz w:val="32"/>
        </w:rPr>
      </w:r>
    </w:p>
    <w:p>
      <w:pPr>
        <w:tabs>
          <w:tab w:pos="1279" w:val="left" w:leader="none"/>
        </w:tabs>
        <w:spacing w:line="212" w:lineRule="exact" w:before="0"/>
        <w:ind w:left="210" w:right="0" w:firstLine="0"/>
        <w:jc w:val="left"/>
        <w:rPr>
          <w:rFonts w:ascii="Arial"/>
          <w:sz w:val="20"/>
        </w:rPr>
      </w:pPr>
      <w:r>
        <w:rPr/>
        <w:pict>
          <v:line style="position:absolute;mso-position-horizontal-relative:page;mso-position-vertical-relative:paragraph;z-index:-436456" from="174.382599pt,11.851479pt" to="195.881799pt,11.851479pt" stroked="true" strokeweight="6.688647pt" strokecolor="#000000">
            <v:stroke dashstyle="solid"/>
            <w10:wrap type="none"/>
          </v:line>
        </w:pict>
      </w:r>
      <w:r>
        <w:rPr>
          <w:rFonts w:ascii="Arial"/>
          <w:b/>
          <w:spacing w:val="-11"/>
          <w:sz w:val="19"/>
        </w:rPr>
        <w:t>From:</w:t>
      </w:r>
      <w:r>
        <w:rPr>
          <w:rFonts w:ascii="Arial"/>
          <w:spacing w:val="-11"/>
          <w:sz w:val="19"/>
        </w:rPr>
        <w:t>-</w:t>
        <w:tab/>
      </w:r>
      <w:r>
        <w:rPr>
          <w:rFonts w:ascii="Arial"/>
          <w:sz w:val="20"/>
        </w:rPr>
        <w:t>Cenit,</w:t>
      </w:r>
      <w:r>
        <w:rPr>
          <w:rFonts w:ascii="Arial"/>
          <w:spacing w:val="-8"/>
          <w:sz w:val="20"/>
        </w:rPr>
        <w:t> </w:t>
      </w:r>
      <w:r>
        <w:rPr>
          <w:rFonts w:ascii="Arial"/>
          <w:sz w:val="20"/>
        </w:rPr>
        <w:t>Mark</w:t>
      </w:r>
    </w:p>
    <w:p>
      <w:pPr>
        <w:tabs>
          <w:tab w:pos="1280" w:val="left" w:leader="none"/>
        </w:tabs>
        <w:spacing w:line="230" w:lineRule="exact" w:before="9"/>
        <w:ind w:left="207" w:right="0" w:firstLine="0"/>
        <w:jc w:val="left"/>
        <w:rPr>
          <w:rFonts w:ascii="Arial"/>
          <w:sz w:val="20"/>
        </w:rPr>
      </w:pPr>
      <w:r>
        <w:rPr>
          <w:rFonts w:ascii="Arial"/>
          <w:b/>
          <w:sz w:val="19"/>
        </w:rPr>
        <w:t>Sent:</w:t>
        <w:tab/>
      </w:r>
      <w:r>
        <w:rPr>
          <w:rFonts w:ascii="Arial"/>
          <w:sz w:val="20"/>
        </w:rPr>
        <w:t>Thursday, February 05, 1998 3:09</w:t>
      </w:r>
      <w:r>
        <w:rPr>
          <w:rFonts w:ascii="Arial"/>
          <w:spacing w:val="-12"/>
          <w:sz w:val="20"/>
        </w:rPr>
        <w:t> </w:t>
      </w:r>
      <w:r>
        <w:rPr>
          <w:rFonts w:ascii="Arial"/>
          <w:sz w:val="20"/>
        </w:rPr>
        <w:t>PM</w:t>
      </w:r>
    </w:p>
    <w:p>
      <w:pPr>
        <w:tabs>
          <w:tab w:pos="1282" w:val="left" w:leader="none"/>
        </w:tabs>
        <w:spacing w:before="0"/>
        <w:ind w:left="200" w:right="0" w:firstLine="0"/>
        <w:jc w:val="left"/>
        <w:rPr>
          <w:rFonts w:ascii="Arial"/>
          <w:sz w:val="20"/>
        </w:rPr>
      </w:pPr>
      <w:r>
        <w:rPr>
          <w:rFonts w:ascii="Arial"/>
          <w:b/>
          <w:sz w:val="19"/>
        </w:rPr>
        <w:t>To:</w:t>
        <w:tab/>
      </w:r>
      <w:r>
        <w:rPr>
          <w:rFonts w:ascii="Arial"/>
          <w:sz w:val="20"/>
        </w:rPr>
        <w:t>Fiorito,</w:t>
      </w:r>
      <w:r>
        <w:rPr>
          <w:rFonts w:ascii="Arial"/>
          <w:spacing w:val="-13"/>
          <w:sz w:val="20"/>
        </w:rPr>
        <w:t> </w:t>
      </w:r>
      <w:r>
        <w:rPr>
          <w:rFonts w:ascii="Arial"/>
          <w:sz w:val="20"/>
        </w:rPr>
        <w:t>Michael</w:t>
      </w:r>
    </w:p>
    <w:p>
      <w:pPr>
        <w:tabs>
          <w:tab w:pos="1275" w:val="left" w:leader="none"/>
        </w:tabs>
        <w:spacing w:line="228" w:lineRule="exact" w:before="5"/>
        <w:ind w:left="196" w:right="0" w:firstLine="0"/>
        <w:jc w:val="left"/>
        <w:rPr>
          <w:rFonts w:ascii="Arial"/>
          <w:sz w:val="20"/>
        </w:rPr>
      </w:pPr>
      <w:r>
        <w:rPr>
          <w:rFonts w:ascii="Arial"/>
          <w:b/>
          <w:sz w:val="19"/>
        </w:rPr>
        <w:t>Cc:</w:t>
        <w:tab/>
      </w:r>
      <w:r>
        <w:rPr>
          <w:rFonts w:ascii="Arial"/>
          <w:sz w:val="20"/>
        </w:rPr>
        <w:t>Seifman,</w:t>
      </w:r>
      <w:r>
        <w:rPr>
          <w:rFonts w:ascii="Arial"/>
          <w:spacing w:val="-10"/>
          <w:sz w:val="20"/>
        </w:rPr>
        <w:t> </w:t>
      </w:r>
      <w:r>
        <w:rPr>
          <w:rFonts w:ascii="Arial"/>
          <w:sz w:val="20"/>
        </w:rPr>
        <w:t>Seth</w:t>
      </w:r>
    </w:p>
    <w:p>
      <w:pPr>
        <w:tabs>
          <w:tab w:pos="1278" w:val="left" w:leader="none"/>
        </w:tabs>
        <w:spacing w:line="230" w:lineRule="exact" w:before="10"/>
        <w:ind w:left="1279" w:right="0" w:hanging="1077"/>
        <w:jc w:val="left"/>
        <w:rPr>
          <w:rFonts w:ascii="Arial"/>
          <w:sz w:val="20"/>
        </w:rPr>
      </w:pPr>
      <w:r>
        <w:rPr>
          <w:rFonts w:ascii="Arial"/>
          <w:b/>
          <w:sz w:val="19"/>
        </w:rPr>
        <w:t>Subject:</w:t>
        <w:tab/>
      </w:r>
      <w:r>
        <w:rPr>
          <w:rFonts w:ascii="Arial"/>
          <w:sz w:val="20"/>
        </w:rPr>
        <w:t>RE:</w:t>
      </w:r>
      <w:r>
        <w:rPr>
          <w:rFonts w:ascii="Arial"/>
          <w:spacing w:val="-6"/>
          <w:sz w:val="20"/>
        </w:rPr>
        <w:t> </w:t>
      </w:r>
      <w:r>
        <w:rPr>
          <w:rFonts w:ascii="Arial"/>
          <w:sz w:val="20"/>
        </w:rPr>
        <w:t>Aestheticians</w:t>
      </w:r>
      <w:r>
        <w:rPr>
          <w:rFonts w:ascii="Arial"/>
          <w:spacing w:val="6"/>
          <w:sz w:val="20"/>
        </w:rPr>
        <w:t> </w:t>
      </w:r>
      <w:r>
        <w:rPr>
          <w:rFonts w:ascii="Arial"/>
          <w:sz w:val="21"/>
        </w:rPr>
        <w:t>&amp;</w:t>
      </w:r>
      <w:r>
        <w:rPr>
          <w:rFonts w:ascii="Arial"/>
          <w:spacing w:val="-18"/>
          <w:sz w:val="21"/>
        </w:rPr>
        <w:t> </w:t>
      </w:r>
      <w:r>
        <w:rPr>
          <w:rFonts w:ascii="Arial"/>
          <w:sz w:val="20"/>
        </w:rPr>
        <w:t>Electrologists</w:t>
      </w:r>
      <w:r>
        <w:rPr>
          <w:rFonts w:ascii="Arial"/>
          <w:spacing w:val="-29"/>
          <w:sz w:val="20"/>
        </w:rPr>
        <w:t> </w:t>
      </w:r>
      <w:r>
        <w:rPr>
          <w:rFonts w:ascii="Arial"/>
          <w:i/>
          <w:sz w:val="20"/>
        </w:rPr>
        <w:t>I</w:t>
      </w:r>
      <w:r>
        <w:rPr>
          <w:rFonts w:ascii="Arial"/>
          <w:i/>
          <w:spacing w:val="-7"/>
          <w:sz w:val="20"/>
        </w:rPr>
        <w:t> </w:t>
      </w:r>
      <w:r>
        <w:rPr>
          <w:rFonts w:ascii="Arial"/>
          <w:sz w:val="20"/>
        </w:rPr>
        <w:t>Day</w:t>
      </w:r>
      <w:r>
        <w:rPr>
          <w:rFonts w:ascii="Arial"/>
          <w:spacing w:val="-7"/>
          <w:sz w:val="20"/>
        </w:rPr>
        <w:t> </w:t>
      </w:r>
      <w:r>
        <w:rPr>
          <w:rFonts w:ascii="Arial"/>
          <w:sz w:val="20"/>
        </w:rPr>
        <w:t>Spa</w:t>
      </w:r>
      <w:r>
        <w:rPr>
          <w:rFonts w:ascii="Arial"/>
          <w:spacing w:val="-12"/>
          <w:sz w:val="20"/>
        </w:rPr>
        <w:t> </w:t>
      </w:r>
      <w:r>
        <w:rPr>
          <w:rFonts w:ascii="Arial"/>
          <w:sz w:val="20"/>
        </w:rPr>
        <w:t>Professional</w:t>
      </w:r>
      <w:r>
        <w:rPr>
          <w:rFonts w:ascii="Arial"/>
          <w:spacing w:val="-1"/>
          <w:sz w:val="20"/>
        </w:rPr>
        <w:t> </w:t>
      </w:r>
      <w:r>
        <w:rPr>
          <w:rFonts w:ascii="Arial"/>
          <w:sz w:val="20"/>
        </w:rPr>
        <w:t>Liability</w:t>
      </w:r>
      <w:r>
        <w:rPr>
          <w:rFonts w:ascii="Arial"/>
          <w:w w:val="96"/>
          <w:sz w:val="20"/>
        </w:rPr>
        <w:t> </w:t>
      </w:r>
      <w:r>
        <w:rPr>
          <w:rFonts w:ascii="Arial"/>
          <w:sz w:val="20"/>
        </w:rPr>
        <w:t>Coverage</w:t>
      </w:r>
    </w:p>
    <w:p>
      <w:pPr>
        <w:pStyle w:val="BodyText"/>
        <w:rPr>
          <w:rFonts w:ascii="Arial"/>
          <w:sz w:val="20"/>
        </w:rPr>
      </w:pPr>
    </w:p>
    <w:p>
      <w:pPr>
        <w:tabs>
          <w:tab w:pos="1643" w:val="left" w:leader="none"/>
        </w:tabs>
        <w:spacing w:before="0"/>
        <w:ind w:left="210" w:right="0" w:firstLine="0"/>
        <w:jc w:val="left"/>
        <w:rPr>
          <w:rFonts w:ascii="Arial"/>
          <w:sz w:val="20"/>
        </w:rPr>
      </w:pPr>
      <w:r>
        <w:rPr>
          <w:rFonts w:ascii="Arial"/>
          <w:b/>
          <w:sz w:val="19"/>
        </w:rPr>
        <w:t>Categories:</w:t>
        <w:tab/>
      </w:r>
      <w:r>
        <w:rPr>
          <w:rFonts w:ascii="Arial"/>
          <w:sz w:val="20"/>
        </w:rPr>
        <w:t>A&amp;E</w:t>
      </w:r>
    </w:p>
    <w:p>
      <w:pPr>
        <w:pStyle w:val="BodyText"/>
        <w:spacing w:before="2"/>
        <w:rPr>
          <w:rFonts w:ascii="Arial"/>
          <w:sz w:val="21"/>
        </w:rPr>
      </w:pPr>
    </w:p>
    <w:p>
      <w:pPr>
        <w:spacing w:line="494" w:lineRule="auto" w:before="0"/>
        <w:ind w:left="213" w:right="3482" w:hanging="9"/>
        <w:jc w:val="left"/>
        <w:rPr>
          <w:rFonts w:ascii="Arial"/>
          <w:sz w:val="20"/>
        </w:rPr>
      </w:pPr>
      <w:r>
        <w:rPr>
          <w:rFonts w:ascii="Arial"/>
          <w:sz w:val="20"/>
        </w:rPr>
        <w:t>If that is the best we can do, lets do it! Mark</w:t>
      </w:r>
    </w:p>
    <w:p>
      <w:pPr>
        <w:pStyle w:val="BodyText"/>
        <w:spacing w:before="7" w:after="40"/>
        <w:rPr>
          <w:rFonts w:ascii="Arial"/>
          <w:sz w:val="13"/>
        </w:rPr>
      </w:pPr>
      <w:r>
        <w:rPr/>
        <w:br w:type="column"/>
      </w:r>
      <w:r>
        <w:rPr>
          <w:rFonts w:ascii="Arial"/>
          <w:sz w:val="13"/>
        </w:rPr>
      </w:r>
    </w:p>
    <w:p>
      <w:pPr>
        <w:pStyle w:val="BodyText"/>
        <w:ind w:left="272"/>
        <w:rPr>
          <w:rFonts w:ascii="Arial"/>
          <w:sz w:val="20"/>
        </w:rPr>
      </w:pPr>
      <w:r>
        <w:rPr>
          <w:rFonts w:ascii="Arial"/>
          <w:sz w:val="20"/>
        </w:rPr>
        <w:drawing>
          <wp:inline distT="0" distB="0" distL="0" distR="0">
            <wp:extent cx="914400" cy="182879"/>
            <wp:effectExtent l="0" t="0" r="0" b="0"/>
            <wp:docPr id="153" name="image103.png" descr=""/>
            <wp:cNvGraphicFramePr>
              <a:graphicFrameLocks noChangeAspect="1"/>
            </wp:cNvGraphicFramePr>
            <a:graphic>
              <a:graphicData uri="http://schemas.openxmlformats.org/drawingml/2006/picture">
                <pic:pic>
                  <pic:nvPicPr>
                    <pic:cNvPr id="154" name="image103.png"/>
                    <pic:cNvPicPr/>
                  </pic:nvPicPr>
                  <pic:blipFill>
                    <a:blip r:embed="rId251" cstate="print"/>
                    <a:stretch>
                      <a:fillRect/>
                    </a:stretch>
                  </pic:blipFill>
                  <pic:spPr>
                    <a:xfrm>
                      <a:off x="0" y="0"/>
                      <a:ext cx="914400" cy="182879"/>
                    </a:xfrm>
                    <a:prstGeom prst="rect">
                      <a:avLst/>
                    </a:prstGeom>
                  </pic:spPr>
                </pic:pic>
              </a:graphicData>
            </a:graphic>
          </wp:inline>
        </w:drawing>
      </w:r>
      <w:r>
        <w:rPr>
          <w:rFonts w:ascii="Arial"/>
          <w:sz w:val="20"/>
        </w:rPr>
      </w:r>
    </w:p>
    <w:p>
      <w:pPr>
        <w:pStyle w:val="BodyText"/>
        <w:rPr>
          <w:rFonts w:ascii="Arial"/>
          <w:sz w:val="22"/>
        </w:rPr>
      </w:pPr>
    </w:p>
    <w:p>
      <w:pPr>
        <w:pStyle w:val="BodyText"/>
        <w:rPr>
          <w:rFonts w:ascii="Arial"/>
          <w:sz w:val="22"/>
        </w:rPr>
      </w:pPr>
    </w:p>
    <w:p>
      <w:pPr>
        <w:pStyle w:val="BodyText"/>
        <w:spacing w:before="9"/>
        <w:rPr>
          <w:rFonts w:ascii="Arial"/>
          <w:sz w:val="32"/>
        </w:rPr>
      </w:pPr>
    </w:p>
    <w:p>
      <w:pPr>
        <w:spacing w:before="0"/>
        <w:ind w:left="86" w:right="0" w:firstLine="0"/>
        <w:jc w:val="left"/>
        <w:rPr>
          <w:rFonts w:ascii="Arial"/>
          <w:sz w:val="20"/>
        </w:rPr>
      </w:pPr>
      <w:r>
        <w:rPr>
          <w:rFonts w:ascii="Arial"/>
          <w:sz w:val="20"/>
        </w:rPr>
        <w:t>Prior Acts</w:t>
      </w:r>
    </w:p>
    <w:p>
      <w:pPr>
        <w:spacing w:after="0"/>
        <w:jc w:val="left"/>
        <w:rPr>
          <w:rFonts w:ascii="Arial"/>
          <w:sz w:val="20"/>
        </w:rPr>
        <w:sectPr>
          <w:footerReference w:type="default" r:id="rId249"/>
          <w:pgSz w:w="12290" w:h="15840"/>
          <w:pgMar w:footer="0" w:header="0" w:top="1340" w:bottom="280" w:left="1620" w:right="1740"/>
          <w:cols w:num="2" w:equalWidth="0">
            <w:col w:w="7053" w:space="40"/>
            <w:col w:w="1837"/>
          </w:cols>
        </w:sectPr>
      </w:pPr>
    </w:p>
    <w:p>
      <w:pPr>
        <w:spacing w:before="15"/>
        <w:ind w:left="573" w:right="0" w:firstLine="0"/>
        <w:jc w:val="left"/>
        <w:rPr>
          <w:rFonts w:ascii="Arial"/>
          <w:sz w:val="15"/>
        </w:rPr>
      </w:pPr>
      <w:r>
        <w:rPr>
          <w:rFonts w:ascii="Arial"/>
          <w:w w:val="115"/>
          <w:sz w:val="15"/>
        </w:rPr>
        <w:t>---Original Message----</w:t>
      </w:r>
    </w:p>
    <w:p>
      <w:pPr>
        <w:tabs>
          <w:tab w:pos="1649" w:val="left" w:leader="none"/>
        </w:tabs>
        <w:spacing w:before="4"/>
        <w:ind w:left="570" w:right="0" w:firstLine="0"/>
        <w:jc w:val="left"/>
        <w:rPr>
          <w:rFonts w:ascii="Arial"/>
          <w:sz w:val="15"/>
        </w:rPr>
      </w:pPr>
      <w:r>
        <w:rPr>
          <w:rFonts w:ascii="Arial"/>
          <w:b/>
          <w:w w:val="105"/>
          <w:sz w:val="16"/>
        </w:rPr>
        <w:t>From:</w:t>
        <w:tab/>
      </w:r>
      <w:r>
        <w:rPr>
          <w:rFonts w:ascii="Arial"/>
          <w:w w:val="105"/>
          <w:sz w:val="15"/>
        </w:rPr>
        <w:t>Fiorito,</w:t>
      </w:r>
      <w:r>
        <w:rPr>
          <w:rFonts w:ascii="Arial"/>
          <w:spacing w:val="20"/>
          <w:w w:val="105"/>
          <w:sz w:val="15"/>
        </w:rPr>
        <w:t> </w:t>
      </w:r>
      <w:r>
        <w:rPr>
          <w:rFonts w:ascii="Arial"/>
          <w:w w:val="105"/>
          <w:sz w:val="15"/>
        </w:rPr>
        <w:t>Michael</w:t>
      </w:r>
    </w:p>
    <w:p>
      <w:pPr>
        <w:tabs>
          <w:tab w:pos="1649" w:val="left" w:leader="none"/>
        </w:tabs>
        <w:spacing w:before="7"/>
        <w:ind w:left="572" w:right="0" w:firstLine="0"/>
        <w:jc w:val="left"/>
        <w:rPr>
          <w:rFonts w:ascii="Arial"/>
          <w:sz w:val="15"/>
        </w:rPr>
      </w:pPr>
      <w:r>
        <w:rPr>
          <w:rFonts w:ascii="Arial"/>
          <w:b/>
          <w:w w:val="105"/>
          <w:sz w:val="16"/>
        </w:rPr>
        <w:t>Sent:</w:t>
        <w:tab/>
      </w:r>
      <w:r>
        <w:rPr>
          <w:rFonts w:ascii="Arial"/>
          <w:w w:val="105"/>
          <w:sz w:val="15"/>
        </w:rPr>
        <w:t>Thursday, February 05, 1998 3:01 </w:t>
      </w:r>
      <w:r>
        <w:rPr>
          <w:rFonts w:ascii="Arial"/>
          <w:spacing w:val="8"/>
          <w:w w:val="105"/>
          <w:sz w:val="15"/>
        </w:rPr>
        <w:t> </w:t>
      </w:r>
      <w:r>
        <w:rPr>
          <w:rFonts w:ascii="Arial"/>
          <w:w w:val="105"/>
          <w:sz w:val="15"/>
        </w:rPr>
        <w:t>PM</w:t>
      </w:r>
    </w:p>
    <w:p>
      <w:pPr>
        <w:tabs>
          <w:tab w:pos="1649" w:val="left" w:leader="none"/>
        </w:tabs>
        <w:spacing w:before="2"/>
        <w:ind w:left="574" w:right="0" w:firstLine="0"/>
        <w:jc w:val="left"/>
        <w:rPr>
          <w:rFonts w:ascii="Arial"/>
          <w:sz w:val="15"/>
        </w:rPr>
      </w:pPr>
      <w:r>
        <w:rPr>
          <w:rFonts w:ascii="Arial"/>
          <w:b/>
          <w:w w:val="105"/>
          <w:sz w:val="16"/>
        </w:rPr>
        <w:t>To:</w:t>
        <w:tab/>
      </w:r>
      <w:r>
        <w:rPr>
          <w:rFonts w:ascii="Arial"/>
          <w:w w:val="105"/>
          <w:sz w:val="15"/>
        </w:rPr>
        <w:t>Cenit,</w:t>
      </w:r>
      <w:r>
        <w:rPr>
          <w:rFonts w:ascii="Arial"/>
          <w:spacing w:val="14"/>
          <w:w w:val="105"/>
          <w:sz w:val="15"/>
        </w:rPr>
        <w:t> </w:t>
      </w:r>
      <w:r>
        <w:rPr>
          <w:rFonts w:ascii="Arial"/>
          <w:w w:val="105"/>
          <w:sz w:val="15"/>
        </w:rPr>
        <w:t>Mark</w:t>
      </w:r>
    </w:p>
    <w:p>
      <w:pPr>
        <w:tabs>
          <w:tab w:pos="1650" w:val="left" w:leader="none"/>
        </w:tabs>
        <w:spacing w:before="6"/>
        <w:ind w:left="576" w:right="0" w:firstLine="0"/>
        <w:jc w:val="left"/>
        <w:rPr>
          <w:rFonts w:ascii="Arial"/>
          <w:sz w:val="15"/>
        </w:rPr>
      </w:pPr>
      <w:r>
        <w:rPr>
          <w:rFonts w:ascii="Arial"/>
          <w:b/>
          <w:w w:val="105"/>
          <w:sz w:val="16"/>
        </w:rPr>
        <w:t>Subject:</w:t>
        <w:tab/>
      </w:r>
      <w:r>
        <w:rPr>
          <w:rFonts w:ascii="Arial"/>
          <w:w w:val="105"/>
          <w:sz w:val="15"/>
        </w:rPr>
        <w:t>RE: Aestheticians  &amp; Electrologists / Day Spa Professional Liability   Prior Acts</w:t>
      </w:r>
      <w:r>
        <w:rPr>
          <w:rFonts w:ascii="Arial"/>
          <w:spacing w:val="30"/>
          <w:w w:val="105"/>
          <w:sz w:val="15"/>
        </w:rPr>
        <w:t> </w:t>
      </w:r>
      <w:r>
        <w:rPr>
          <w:rFonts w:ascii="Arial"/>
          <w:w w:val="105"/>
          <w:sz w:val="15"/>
        </w:rPr>
        <w:t>Coverage</w:t>
      </w:r>
    </w:p>
    <w:p>
      <w:pPr>
        <w:pStyle w:val="BodyText"/>
        <w:spacing w:before="2"/>
        <w:rPr>
          <w:rFonts w:ascii="Arial"/>
          <w:sz w:val="20"/>
        </w:rPr>
      </w:pPr>
    </w:p>
    <w:p>
      <w:pPr>
        <w:spacing w:line="484" w:lineRule="auto" w:before="0"/>
        <w:ind w:left="577" w:right="5545" w:hanging="3"/>
        <w:jc w:val="left"/>
        <w:rPr>
          <w:rFonts w:ascii="Arial"/>
          <w:sz w:val="20"/>
        </w:rPr>
      </w:pPr>
      <w:r>
        <w:rPr>
          <w:rFonts w:ascii="Arial"/>
          <w:sz w:val="20"/>
        </w:rPr>
        <w:t>We can support a factor of 1.35 Let me know what you think.</w:t>
      </w:r>
    </w:p>
    <w:p>
      <w:pPr>
        <w:spacing w:before="73"/>
        <w:ind w:left="577" w:right="0" w:firstLine="0"/>
        <w:jc w:val="left"/>
        <w:rPr>
          <w:rFonts w:ascii="Arial"/>
          <w:b/>
          <w:i/>
          <w:sz w:val="24"/>
        </w:rPr>
      </w:pPr>
      <w:r>
        <w:rPr>
          <w:rFonts w:ascii="Arial"/>
          <w:b/>
          <w:i/>
          <w:sz w:val="24"/>
        </w:rPr>
        <w:t>Michael</w:t>
      </w:r>
      <w:r>
        <w:rPr>
          <w:rFonts w:ascii="Arial"/>
          <w:b/>
          <w:i/>
          <w:spacing w:val="58"/>
          <w:sz w:val="24"/>
        </w:rPr>
        <w:t> </w:t>
      </w:r>
      <w:r>
        <w:rPr>
          <w:rFonts w:ascii="Arial"/>
          <w:b/>
          <w:i/>
          <w:sz w:val="24"/>
        </w:rPr>
        <w:t>Fiorito</w:t>
      </w:r>
    </w:p>
    <w:p>
      <w:pPr>
        <w:spacing w:before="25"/>
        <w:ind w:left="580" w:right="0" w:firstLine="0"/>
        <w:jc w:val="left"/>
        <w:rPr>
          <w:b/>
          <w:i/>
          <w:sz w:val="23"/>
        </w:rPr>
      </w:pPr>
      <w:r>
        <w:rPr>
          <w:b/>
          <w:i/>
          <w:w w:val="110"/>
          <w:sz w:val="23"/>
        </w:rPr>
        <w:t>(212) 770  </w:t>
      </w:r>
      <w:r>
        <w:rPr>
          <w:w w:val="110"/>
          <w:sz w:val="23"/>
        </w:rPr>
        <w:t>- </w:t>
      </w:r>
      <w:r>
        <w:rPr>
          <w:b/>
          <w:i/>
          <w:w w:val="110"/>
          <w:sz w:val="23"/>
        </w:rPr>
        <w:t>6762</w:t>
      </w:r>
    </w:p>
    <w:p>
      <w:pPr>
        <w:pStyle w:val="BodyText"/>
        <w:spacing w:before="9"/>
        <w:rPr>
          <w:b/>
          <w:i/>
          <w:sz w:val="18"/>
        </w:rPr>
      </w:pPr>
    </w:p>
    <w:p>
      <w:pPr>
        <w:spacing w:before="0"/>
        <w:ind w:left="939" w:right="0" w:firstLine="0"/>
        <w:jc w:val="left"/>
        <w:rPr>
          <w:rFonts w:ascii="Arial"/>
          <w:sz w:val="20"/>
        </w:rPr>
      </w:pPr>
      <w:r>
        <w:rPr>
          <w:rFonts w:ascii="Arial"/>
          <w:sz w:val="20"/>
        </w:rPr>
        <w:t>-----Original Message-----</w:t>
      </w:r>
    </w:p>
    <w:p>
      <w:pPr>
        <w:tabs>
          <w:tab w:pos="2016" w:val="left" w:leader="none"/>
        </w:tabs>
        <w:spacing w:before="13"/>
        <w:ind w:left="941" w:right="0" w:firstLine="0"/>
        <w:jc w:val="left"/>
        <w:rPr>
          <w:rFonts w:ascii="Arial"/>
          <w:b/>
          <w:sz w:val="19"/>
        </w:rPr>
      </w:pPr>
      <w:r>
        <w:rPr>
          <w:rFonts w:ascii="Arial"/>
          <w:b/>
          <w:w w:val="105"/>
          <w:sz w:val="19"/>
        </w:rPr>
        <w:t>From:</w:t>
        <w:tab/>
        <w:t>Cenit,</w:t>
      </w:r>
      <w:r>
        <w:rPr>
          <w:rFonts w:ascii="Arial"/>
          <w:b/>
          <w:spacing w:val="1"/>
          <w:w w:val="105"/>
          <w:sz w:val="19"/>
        </w:rPr>
        <w:t> </w:t>
      </w:r>
      <w:r>
        <w:rPr>
          <w:rFonts w:ascii="Arial"/>
          <w:b/>
          <w:w w:val="105"/>
          <w:sz w:val="19"/>
        </w:rPr>
        <w:t>Mark</w:t>
      </w:r>
    </w:p>
    <w:p>
      <w:pPr>
        <w:tabs>
          <w:tab w:pos="2015" w:val="left" w:leader="none"/>
        </w:tabs>
        <w:spacing w:before="1"/>
        <w:ind w:left="941" w:right="3540" w:firstLine="2"/>
        <w:jc w:val="left"/>
        <w:rPr>
          <w:rFonts w:ascii="Arial"/>
          <w:sz w:val="20"/>
        </w:rPr>
      </w:pPr>
      <w:r>
        <w:rPr>
          <w:rFonts w:ascii="Arial"/>
          <w:b/>
          <w:sz w:val="19"/>
        </w:rPr>
        <w:t>Sent:</w:t>
        <w:tab/>
      </w:r>
      <w:r>
        <w:rPr>
          <w:rFonts w:ascii="Arial"/>
          <w:sz w:val="20"/>
        </w:rPr>
        <w:t>Thursday, February 05, 1998</w:t>
      </w:r>
      <w:r>
        <w:rPr>
          <w:rFonts w:ascii="Arial"/>
          <w:spacing w:val="4"/>
          <w:sz w:val="20"/>
        </w:rPr>
        <w:t> </w:t>
      </w:r>
      <w:r>
        <w:rPr>
          <w:rFonts w:ascii="Arial"/>
          <w:sz w:val="20"/>
        </w:rPr>
        <w:t>2:25</w:t>
      </w:r>
      <w:r>
        <w:rPr>
          <w:rFonts w:ascii="Arial"/>
          <w:spacing w:val="-8"/>
          <w:sz w:val="20"/>
        </w:rPr>
        <w:t> </w:t>
      </w:r>
      <w:r>
        <w:rPr>
          <w:rFonts w:ascii="Arial"/>
          <w:b/>
          <w:sz w:val="19"/>
        </w:rPr>
        <w:t>PM</w:t>
      </w:r>
      <w:r>
        <w:rPr>
          <w:rFonts w:ascii="Arial"/>
          <w:b/>
          <w:w w:val="105"/>
          <w:sz w:val="19"/>
        </w:rPr>
        <w:t> </w:t>
      </w:r>
      <w:r>
        <w:rPr>
          <w:rFonts w:ascii="Arial"/>
          <w:b/>
          <w:sz w:val="19"/>
        </w:rPr>
        <w:t>To:</w:t>
        <w:tab/>
      </w:r>
      <w:r>
        <w:rPr>
          <w:rFonts w:ascii="Arial"/>
          <w:sz w:val="20"/>
        </w:rPr>
        <w:t>Fiorito,</w:t>
      </w:r>
      <w:r>
        <w:rPr>
          <w:rFonts w:ascii="Arial"/>
          <w:spacing w:val="-15"/>
          <w:sz w:val="20"/>
        </w:rPr>
        <w:t> </w:t>
      </w:r>
      <w:r>
        <w:rPr>
          <w:rFonts w:ascii="Arial"/>
          <w:sz w:val="20"/>
        </w:rPr>
        <w:t>Michael</w:t>
      </w:r>
    </w:p>
    <w:p>
      <w:pPr>
        <w:tabs>
          <w:tab w:pos="2015" w:val="left" w:leader="none"/>
        </w:tabs>
        <w:spacing w:line="244" w:lineRule="auto" w:before="0"/>
        <w:ind w:left="2015" w:right="559" w:hanging="1077"/>
        <w:jc w:val="left"/>
        <w:rPr>
          <w:rFonts w:ascii="Arial"/>
          <w:sz w:val="20"/>
        </w:rPr>
      </w:pPr>
      <w:r>
        <w:rPr>
          <w:rFonts w:ascii="Arial"/>
          <w:b/>
          <w:sz w:val="19"/>
        </w:rPr>
        <w:t>Subject:</w:t>
        <w:tab/>
      </w:r>
      <w:r>
        <w:rPr>
          <w:rFonts w:ascii="Arial"/>
          <w:sz w:val="20"/>
        </w:rPr>
        <w:t>Aestheticians &amp; Electrologists / Day Spa Professional Liability</w:t>
      </w:r>
      <w:r>
        <w:rPr>
          <w:rFonts w:ascii="Arial"/>
          <w:spacing w:val="-12"/>
          <w:sz w:val="20"/>
        </w:rPr>
        <w:t> </w:t>
      </w:r>
      <w:r>
        <w:rPr>
          <w:rFonts w:ascii="Arial"/>
          <w:sz w:val="20"/>
        </w:rPr>
        <w:t>Prior</w:t>
      </w:r>
      <w:r>
        <w:rPr>
          <w:rFonts w:ascii="Arial"/>
          <w:spacing w:val="-9"/>
          <w:sz w:val="20"/>
        </w:rPr>
        <w:t> </w:t>
      </w:r>
      <w:r>
        <w:rPr>
          <w:rFonts w:ascii="Arial"/>
          <w:sz w:val="20"/>
        </w:rPr>
        <w:t>Acts</w:t>
      </w:r>
      <w:r>
        <w:rPr>
          <w:rFonts w:ascii="Arial"/>
          <w:w w:val="98"/>
          <w:sz w:val="20"/>
        </w:rPr>
        <w:t> </w:t>
      </w:r>
      <w:r>
        <w:rPr>
          <w:rFonts w:ascii="Arial"/>
          <w:sz w:val="20"/>
        </w:rPr>
        <w:t>Coverage</w:t>
      </w:r>
    </w:p>
    <w:p>
      <w:pPr>
        <w:pStyle w:val="BodyText"/>
        <w:spacing w:before="5"/>
        <w:rPr>
          <w:rFonts w:ascii="Arial"/>
          <w:sz w:val="20"/>
        </w:rPr>
      </w:pPr>
    </w:p>
    <w:p>
      <w:pPr>
        <w:spacing w:before="0"/>
        <w:ind w:left="940" w:right="0" w:firstLine="0"/>
        <w:jc w:val="left"/>
        <w:rPr>
          <w:rFonts w:ascii="Arial"/>
          <w:sz w:val="20"/>
        </w:rPr>
      </w:pPr>
      <w:r>
        <w:rPr>
          <w:rFonts w:ascii="Arial"/>
          <w:sz w:val="20"/>
        </w:rPr>
        <w:t>Michael,</w:t>
      </w:r>
    </w:p>
    <w:p>
      <w:pPr>
        <w:pStyle w:val="BodyText"/>
        <w:spacing w:before="3"/>
        <w:rPr>
          <w:rFonts w:ascii="Arial"/>
          <w:sz w:val="20"/>
        </w:rPr>
      </w:pPr>
    </w:p>
    <w:p>
      <w:pPr>
        <w:spacing w:line="249" w:lineRule="auto" w:before="0"/>
        <w:ind w:left="945" w:right="183" w:hanging="9"/>
        <w:jc w:val="left"/>
        <w:rPr>
          <w:rFonts w:ascii="Arial"/>
          <w:b/>
          <w:sz w:val="19"/>
        </w:rPr>
      </w:pPr>
      <w:r>
        <w:rPr>
          <w:rFonts w:ascii="Arial"/>
          <w:sz w:val="20"/>
        </w:rPr>
        <w:t>I just wanted to follow up on our conversation of yesterday afternoon. Are you able to justify the Prior Acts? I think that is the last piece that Seth is waiting for to be able to file </w:t>
      </w:r>
      <w:r>
        <w:rPr>
          <w:rFonts w:ascii="Arial"/>
          <w:b/>
          <w:sz w:val="19"/>
        </w:rPr>
        <w:t>NY.</w:t>
      </w:r>
    </w:p>
    <w:p>
      <w:pPr>
        <w:pStyle w:val="BodyText"/>
        <w:spacing w:before="1"/>
        <w:rPr>
          <w:rFonts w:ascii="Arial"/>
          <w:b/>
          <w:sz w:val="20"/>
        </w:rPr>
      </w:pPr>
    </w:p>
    <w:p>
      <w:pPr>
        <w:spacing w:before="1"/>
        <w:ind w:left="945" w:right="0" w:firstLine="0"/>
        <w:jc w:val="left"/>
        <w:rPr>
          <w:rFonts w:ascii="Arial"/>
          <w:sz w:val="20"/>
        </w:rPr>
      </w:pPr>
      <w:r>
        <w:rPr>
          <w:rFonts w:ascii="Arial"/>
          <w:sz w:val="20"/>
        </w:rPr>
        <w:t>Thanks</w:t>
      </w:r>
    </w:p>
    <w:p>
      <w:pPr>
        <w:pStyle w:val="BodyText"/>
        <w:spacing w:before="8"/>
        <w:rPr>
          <w:rFonts w:ascii="Arial"/>
          <w:sz w:val="19"/>
        </w:rPr>
      </w:pPr>
    </w:p>
    <w:p>
      <w:pPr>
        <w:spacing w:before="0"/>
        <w:ind w:left="961" w:right="0" w:firstLine="0"/>
        <w:jc w:val="left"/>
        <w:rPr>
          <w:rFonts w:ascii="Courier New"/>
          <w:b/>
          <w:sz w:val="24"/>
        </w:rPr>
      </w:pPr>
      <w:r>
        <w:rPr>
          <w:rFonts w:ascii="Courier New"/>
          <w:b/>
          <w:sz w:val="24"/>
        </w:rPr>
        <w:t>MAC</w:t>
      </w:r>
    </w:p>
    <w:p>
      <w:pPr>
        <w:spacing w:after="0"/>
        <w:jc w:val="left"/>
        <w:rPr>
          <w:rFonts w:ascii="Courier New"/>
          <w:sz w:val="24"/>
        </w:rPr>
        <w:sectPr>
          <w:type w:val="continuous"/>
          <w:pgSz w:w="12290" w:h="15840"/>
          <w:pgMar w:top="160" w:bottom="280" w:left="1620" w:right="1740"/>
        </w:sectPr>
      </w:pPr>
    </w:p>
    <w:p>
      <w:pPr>
        <w:spacing w:line="292" w:lineRule="exact" w:before="76"/>
        <w:ind w:left="150" w:right="0" w:firstLine="0"/>
        <w:jc w:val="left"/>
        <w:rPr>
          <w:rFonts w:ascii="Arial" w:hAnsi="Arial"/>
          <w:sz w:val="18"/>
        </w:rPr>
      </w:pPr>
      <w:r>
        <w:rPr/>
        <w:pict>
          <v:group style="position:absolute;margin-left:231.360001pt;margin-top:5.928374pt;width:291pt;height:8.65pt;mso-position-horizontal-relative:page;mso-position-vertical-relative:paragraph;z-index:-436432" coordorigin="4627,119" coordsize="5820,173">
            <v:shape style="position:absolute;left:4627;top:119;width:5126;height:173" type="#_x0000_t75" stroked="false">
              <v:imagedata r:id="rId253" o:title=""/>
            </v:shape>
            <v:line style="position:absolute" from="9684,140" to="10444,140" stroked="true" strokeweight=".23888pt" strokecolor="#000000">
              <v:stroke dashstyle="solid"/>
            </v:line>
            <w10:wrap type="none"/>
          </v:group>
        </w:pict>
      </w:r>
      <w:r>
        <w:rPr/>
        <w:pict>
          <v:line style="position:absolute;mso-position-horizontal-relative:page;mso-position-vertical-relative:paragraph;z-index:12352" from="87.907928pt,100.218674pt" to="87.907928pt,5.944324pt" stroked="true" strokeweight="2.149922pt" strokecolor="#000000">
            <v:stroke dashstyle="solid"/>
            <w10:wrap type="none"/>
          </v:line>
        </w:pict>
      </w:r>
      <w:r>
        <w:rPr>
          <w:rFonts w:ascii="Arial" w:hAnsi="Arial"/>
          <w:b/>
          <w:w w:val="95"/>
          <w:sz w:val="26"/>
        </w:rPr>
        <w:t>;S</w:t>
      </w:r>
      <w:r>
        <w:rPr>
          <w:rFonts w:ascii="Arial" w:hAnsi="Arial"/>
          <w:b/>
          <w:w w:val="95"/>
          <w:sz w:val="26"/>
          <w:u w:val="thick"/>
        </w:rPr>
        <w:t>eif</w:t>
      </w:r>
      <w:r>
        <w:rPr>
          <w:rFonts w:ascii="Arial" w:hAnsi="Arial"/>
          <w:b/>
          <w:w w:val="95"/>
          <w:sz w:val="26"/>
        </w:rPr>
        <w:t>rt1a"ri;S-eth</w:t>
      </w:r>
      <w:r>
        <w:rPr>
          <w:rFonts w:ascii="Arial" w:hAnsi="Arial"/>
          <w:b/>
          <w:spacing w:val="-49"/>
          <w:w w:val="95"/>
          <w:sz w:val="26"/>
        </w:rPr>
        <w:t> </w:t>
      </w:r>
      <w:r>
        <w:rPr>
          <w:rFonts w:ascii="Arial" w:hAnsi="Arial"/>
          <w:w w:val="95"/>
          <w:sz w:val="18"/>
        </w:rPr>
        <w:t>!!''f};;;:·</w:t>
      </w:r>
      <w:r>
        <w:rPr>
          <w:rFonts w:ascii="Arial" w:hAnsi="Arial"/>
          <w:spacing w:val="2"/>
          <w:w w:val="95"/>
          <w:sz w:val="18"/>
        </w:rPr>
        <w:t> </w:t>
      </w:r>
      <w:r>
        <w:rPr>
          <w:rFonts w:ascii="Arial" w:hAnsi="Arial"/>
          <w:w w:val="80"/>
          <w:sz w:val="18"/>
        </w:rPr>
        <w:t>·.</w:t>
      </w:r>
      <w:r>
        <w:rPr>
          <w:rFonts w:ascii="Arial" w:hAnsi="Arial"/>
          <w:spacing w:val="-32"/>
          <w:w w:val="80"/>
          <w:sz w:val="18"/>
        </w:rPr>
        <w:t> </w:t>
      </w:r>
      <w:r>
        <w:rPr>
          <w:rFonts w:ascii="Arial" w:hAnsi="Arial"/>
          <w:w w:val="95"/>
          <w:sz w:val="18"/>
        </w:rPr>
        <w:t>"!i!?f</w:t>
      </w:r>
      <w:r>
        <w:rPr>
          <w:rFonts w:ascii="Arial" w:hAnsi="Arial"/>
          <w:spacing w:val="-20"/>
          <w:w w:val="95"/>
          <w:sz w:val="18"/>
        </w:rPr>
        <w:t> </w:t>
      </w:r>
      <w:r>
        <w:rPr>
          <w:rFonts w:ascii="Arial" w:hAnsi="Arial"/>
          <w:w w:val="95"/>
          <w:sz w:val="18"/>
        </w:rPr>
        <w:t>:·</w:t>
      </w:r>
      <w:r>
        <w:rPr>
          <w:rFonts w:ascii="Arial" w:hAnsi="Arial"/>
          <w:spacing w:val="26"/>
          <w:w w:val="95"/>
          <w:sz w:val="18"/>
        </w:rPr>
        <w:t> </w:t>
      </w:r>
      <w:r>
        <w:rPr>
          <w:rFonts w:ascii="Arial" w:hAnsi="Arial"/>
          <w:w w:val="95"/>
          <w:sz w:val="18"/>
        </w:rPr>
        <w:t>-·-</w:t>
      </w:r>
      <w:r>
        <w:rPr>
          <w:rFonts w:ascii="Arial" w:hAnsi="Arial"/>
          <w:spacing w:val="-15"/>
          <w:w w:val="95"/>
          <w:sz w:val="18"/>
        </w:rPr>
        <w:t> </w:t>
      </w:r>
      <w:r>
        <w:rPr>
          <w:rFonts w:ascii="Arial" w:hAnsi="Arial"/>
          <w:w w:val="95"/>
          <w:sz w:val="18"/>
        </w:rPr>
        <w:t>·-·-"-···.--·-···-··-··</w:t>
      </w:r>
    </w:p>
    <w:p>
      <w:pPr>
        <w:tabs>
          <w:tab w:pos="1283" w:val="left" w:leader="none"/>
        </w:tabs>
        <w:spacing w:line="223" w:lineRule="exact" w:before="0"/>
        <w:ind w:left="209" w:right="0" w:firstLine="0"/>
        <w:jc w:val="left"/>
        <w:rPr>
          <w:rFonts w:ascii="Arial"/>
          <w:sz w:val="19"/>
        </w:rPr>
      </w:pPr>
      <w:r>
        <w:rPr>
          <w:rFonts w:ascii="Arial"/>
          <w:b/>
          <w:sz w:val="20"/>
        </w:rPr>
        <w:t>From:</w:t>
        <w:tab/>
      </w:r>
      <w:r>
        <w:rPr>
          <w:rFonts w:ascii="Arial"/>
          <w:sz w:val="19"/>
        </w:rPr>
        <w:t>Fiorito, </w:t>
      </w:r>
      <w:r>
        <w:rPr>
          <w:rFonts w:ascii="Arial"/>
          <w:spacing w:val="4"/>
          <w:sz w:val="19"/>
        </w:rPr>
        <w:t> </w:t>
      </w:r>
      <w:r>
        <w:rPr>
          <w:rFonts w:ascii="Arial"/>
          <w:sz w:val="19"/>
        </w:rPr>
        <w:t>Michael</w:t>
      </w:r>
    </w:p>
    <w:p>
      <w:pPr>
        <w:tabs>
          <w:tab w:pos="1285" w:val="left" w:leader="none"/>
        </w:tabs>
        <w:spacing w:before="4"/>
        <w:ind w:left="202" w:right="0" w:firstLine="0"/>
        <w:jc w:val="left"/>
        <w:rPr>
          <w:rFonts w:ascii="Arial"/>
          <w:sz w:val="19"/>
        </w:rPr>
      </w:pPr>
      <w:r>
        <w:rPr>
          <w:rFonts w:ascii="Arial"/>
          <w:b/>
          <w:w w:val="105"/>
          <w:sz w:val="20"/>
        </w:rPr>
        <w:t>Sent:</w:t>
        <w:tab/>
      </w:r>
      <w:r>
        <w:rPr>
          <w:rFonts w:ascii="Arial"/>
          <w:w w:val="105"/>
          <w:sz w:val="19"/>
        </w:rPr>
        <w:t>Thursday, February 05, 1998 4:45</w:t>
      </w:r>
      <w:r>
        <w:rPr>
          <w:rFonts w:ascii="Arial"/>
          <w:spacing w:val="6"/>
          <w:w w:val="105"/>
          <w:sz w:val="19"/>
        </w:rPr>
        <w:t> </w:t>
      </w:r>
      <w:r>
        <w:rPr>
          <w:rFonts w:ascii="Arial"/>
          <w:w w:val="105"/>
          <w:sz w:val="19"/>
        </w:rPr>
        <w:t>PM</w:t>
      </w:r>
    </w:p>
    <w:p>
      <w:pPr>
        <w:tabs>
          <w:tab w:pos="1289" w:val="left" w:leader="none"/>
        </w:tabs>
        <w:spacing w:before="4"/>
        <w:ind w:left="200" w:right="0" w:firstLine="0"/>
        <w:jc w:val="left"/>
        <w:rPr>
          <w:rFonts w:ascii="Arial"/>
          <w:sz w:val="19"/>
        </w:rPr>
      </w:pPr>
      <w:r>
        <w:rPr>
          <w:rFonts w:ascii="Arial"/>
          <w:b/>
          <w:w w:val="105"/>
          <w:sz w:val="20"/>
        </w:rPr>
        <w:t>To:</w:t>
        <w:tab/>
      </w:r>
      <w:r>
        <w:rPr>
          <w:rFonts w:ascii="Arial"/>
          <w:w w:val="105"/>
          <w:sz w:val="19"/>
        </w:rPr>
        <w:t>Cenit, Mark; Seifman,</w:t>
      </w:r>
      <w:r>
        <w:rPr>
          <w:rFonts w:ascii="Arial"/>
          <w:spacing w:val="-5"/>
          <w:w w:val="105"/>
          <w:sz w:val="19"/>
        </w:rPr>
        <w:t> </w:t>
      </w:r>
      <w:r>
        <w:rPr>
          <w:rFonts w:ascii="Arial"/>
          <w:w w:val="105"/>
          <w:sz w:val="19"/>
        </w:rPr>
        <w:t>Seth</w:t>
      </w:r>
    </w:p>
    <w:p>
      <w:pPr>
        <w:pStyle w:val="BodyText"/>
        <w:spacing w:before="7"/>
        <w:rPr>
          <w:rFonts w:ascii="Arial"/>
          <w:sz w:val="17"/>
        </w:rPr>
      </w:pPr>
      <w:r>
        <w:rPr/>
        <w:br w:type="column"/>
      </w:r>
      <w:r>
        <w:rPr>
          <w:rFonts w:ascii="Arial"/>
          <w:sz w:val="17"/>
        </w:rPr>
      </w:r>
    </w:p>
    <w:p>
      <w:pPr>
        <w:tabs>
          <w:tab w:pos="3663" w:val="left" w:leader="none"/>
        </w:tabs>
        <w:spacing w:line="143" w:lineRule="exact" w:before="0"/>
        <w:ind w:left="2057" w:right="0" w:firstLine="0"/>
        <w:jc w:val="left"/>
        <w:rPr>
          <w:rFonts w:ascii="Arial" w:hAnsi="Arial"/>
          <w:sz w:val="13"/>
        </w:rPr>
      </w:pPr>
      <w:r>
        <w:rPr>
          <w:w w:val="80"/>
          <w:sz w:val="9"/>
        </w:rPr>
        <w:t>·;'.'\</w:t>
        <w:tab/>
      </w:r>
      <w:r>
        <w:rPr>
          <w:rFonts w:ascii="Arial" w:hAnsi="Arial"/>
          <w:w w:val="80"/>
          <w:sz w:val="13"/>
        </w:rPr>
        <w:t>'</w:t>
      </w:r>
    </w:p>
    <w:p>
      <w:pPr>
        <w:spacing w:line="63" w:lineRule="exact" w:before="0"/>
        <w:ind w:left="150" w:right="0" w:firstLine="0"/>
        <w:jc w:val="left"/>
        <w:rPr>
          <w:rFonts w:ascii="Arial" w:hAnsi="Arial"/>
          <w:sz w:val="6"/>
        </w:rPr>
      </w:pPr>
      <w:r>
        <w:rPr>
          <w:rFonts w:ascii="Arial" w:hAnsi="Arial"/>
          <w:w w:val="43"/>
          <w:sz w:val="6"/>
        </w:rPr>
        <w:t>-</w:t>
      </w:r>
      <w:r>
        <w:rPr>
          <w:rFonts w:ascii="Arial" w:hAnsi="Arial"/>
          <w:sz w:val="6"/>
        </w:rPr>
        <w:t>   </w:t>
      </w:r>
      <w:r>
        <w:rPr>
          <w:rFonts w:ascii="Arial" w:hAnsi="Arial"/>
          <w:spacing w:val="4"/>
          <w:sz w:val="6"/>
        </w:rPr>
        <w:t> </w:t>
      </w:r>
      <w:r>
        <w:rPr>
          <w:rFonts w:ascii="Arial" w:hAnsi="Arial"/>
          <w:w w:val="43"/>
          <w:sz w:val="6"/>
        </w:rPr>
        <w:t>•</w:t>
      </w:r>
      <w:r>
        <w:rPr>
          <w:rFonts w:ascii="Arial" w:hAnsi="Arial"/>
          <w:spacing w:val="-7"/>
          <w:sz w:val="6"/>
        </w:rPr>
        <w:t> </w:t>
      </w:r>
      <w:r>
        <w:rPr>
          <w:rFonts w:ascii="Arial" w:hAnsi="Arial"/>
          <w:w w:val="215"/>
          <w:sz w:val="6"/>
        </w:rPr>
        <w:t>------,-",.·-·-</w:t>
      </w:r>
      <w:r>
        <w:rPr>
          <w:rFonts w:ascii="Arial" w:hAnsi="Arial"/>
          <w:sz w:val="6"/>
        </w:rPr>
        <w:t>    </w:t>
      </w:r>
      <w:r>
        <w:rPr>
          <w:rFonts w:ascii="Arial" w:hAnsi="Arial"/>
          <w:spacing w:val="1"/>
          <w:sz w:val="6"/>
        </w:rPr>
        <w:t> </w:t>
      </w:r>
      <w:r>
        <w:rPr>
          <w:rFonts w:ascii="Arial" w:hAnsi="Arial"/>
          <w:w w:val="378"/>
          <w:sz w:val="6"/>
        </w:rPr>
        <w:t>-</w:t>
      </w:r>
      <w:r>
        <w:rPr>
          <w:rFonts w:ascii="Arial" w:hAnsi="Arial"/>
          <w:sz w:val="6"/>
        </w:rPr>
        <w:t>     </w:t>
      </w:r>
      <w:r>
        <w:rPr>
          <w:rFonts w:ascii="Arial" w:hAnsi="Arial"/>
          <w:spacing w:val="-8"/>
          <w:sz w:val="6"/>
        </w:rPr>
        <w:t> </w:t>
      </w:r>
      <w:r>
        <w:rPr>
          <w:rFonts w:ascii="Arial" w:hAnsi="Arial"/>
          <w:w w:val="378"/>
          <w:sz w:val="6"/>
        </w:rPr>
        <w:t>-</w:t>
      </w:r>
      <w:r>
        <w:rPr>
          <w:rFonts w:ascii="Arial" w:hAnsi="Arial"/>
          <w:sz w:val="6"/>
        </w:rPr>
        <w:t>    </w:t>
      </w:r>
      <w:r>
        <w:rPr>
          <w:rFonts w:ascii="Arial" w:hAnsi="Arial"/>
          <w:spacing w:val="-8"/>
          <w:sz w:val="6"/>
        </w:rPr>
        <w:t> </w:t>
      </w:r>
      <w:r>
        <w:rPr>
          <w:rFonts w:ascii="Arial" w:hAnsi="Arial"/>
          <w:w w:val="378"/>
          <w:sz w:val="6"/>
        </w:rPr>
        <w:t>-</w:t>
      </w:r>
      <w:r>
        <w:rPr>
          <w:rFonts w:ascii="Arial" w:hAnsi="Arial"/>
          <w:spacing w:val="5"/>
          <w:sz w:val="6"/>
        </w:rPr>
        <w:t> </w:t>
      </w:r>
      <w:r>
        <w:rPr>
          <w:rFonts w:ascii="Arial" w:hAnsi="Arial"/>
          <w:w w:val="377"/>
          <w:sz w:val="6"/>
        </w:rPr>
        <w:t>..</w:t>
      </w:r>
      <w:r>
        <w:rPr>
          <w:rFonts w:ascii="Arial" w:hAnsi="Arial"/>
          <w:spacing w:val="-4"/>
          <w:sz w:val="6"/>
        </w:rPr>
        <w:t> </w:t>
      </w:r>
      <w:r>
        <w:rPr>
          <w:rFonts w:ascii="Arial" w:hAnsi="Arial"/>
          <w:w w:val="390"/>
          <w:sz w:val="6"/>
        </w:rPr>
        <w:t>----.</w:t>
      </w:r>
      <w:r>
        <w:rPr>
          <w:rFonts w:ascii="Arial" w:hAnsi="Arial"/>
          <w:sz w:val="6"/>
        </w:rPr>
        <w:t>       </w:t>
      </w:r>
      <w:r>
        <w:rPr>
          <w:rFonts w:ascii="Arial" w:hAnsi="Arial"/>
          <w:spacing w:val="-2"/>
          <w:sz w:val="6"/>
        </w:rPr>
        <w:t> </w:t>
      </w:r>
      <w:r>
        <w:rPr>
          <w:rFonts w:ascii="Arial" w:hAnsi="Arial"/>
          <w:w w:val="203"/>
          <w:sz w:val="6"/>
        </w:rPr>
        <w:t>··-··</w:t>
      </w:r>
      <w:r>
        <w:rPr>
          <w:rFonts w:ascii="Arial" w:hAnsi="Arial"/>
          <w:spacing w:val="-2"/>
          <w:sz w:val="6"/>
        </w:rPr>
        <w:t> </w:t>
      </w:r>
      <w:r>
        <w:rPr>
          <w:rFonts w:ascii="Arial" w:hAnsi="Arial"/>
          <w:w w:val="287"/>
          <w:sz w:val="6"/>
        </w:rPr>
        <w:t>-··-·---</w:t>
      </w:r>
      <w:r>
        <w:rPr>
          <w:rFonts w:ascii="Arial" w:hAnsi="Arial"/>
          <w:spacing w:val="-6"/>
          <w:w w:val="287"/>
          <w:sz w:val="6"/>
        </w:rPr>
        <w:t>-</w:t>
      </w:r>
      <w:r>
        <w:rPr>
          <w:rFonts w:ascii="Arial" w:hAnsi="Arial"/>
          <w:w w:val="287"/>
          <w:sz w:val="6"/>
        </w:rPr>
        <w:t>..</w:t>
      </w:r>
      <w:r>
        <w:rPr>
          <w:rFonts w:ascii="Arial" w:hAnsi="Arial"/>
          <w:spacing w:val="-4"/>
          <w:sz w:val="6"/>
        </w:rPr>
        <w:t> </w:t>
      </w:r>
      <w:r>
        <w:rPr>
          <w:rFonts w:ascii="Arial" w:hAnsi="Arial"/>
          <w:w w:val="433"/>
          <w:sz w:val="6"/>
        </w:rPr>
        <w:t>-</w:t>
      </w:r>
      <w:r>
        <w:rPr>
          <w:rFonts w:ascii="Arial" w:hAnsi="Arial"/>
          <w:w w:val="433"/>
          <w:sz w:val="6"/>
        </w:rPr>
        <w:t>'.-</w:t>
      </w:r>
      <w:r>
        <w:rPr>
          <w:rFonts w:ascii="Arial" w:hAnsi="Arial"/>
          <w:sz w:val="6"/>
        </w:rPr>
        <w:t> </w:t>
      </w:r>
      <w:r>
        <w:rPr>
          <w:rFonts w:ascii="Arial" w:hAnsi="Arial"/>
          <w:spacing w:val="-70"/>
          <w:w w:val="433"/>
          <w:sz w:val="6"/>
        </w:rPr>
        <w:t>_</w:t>
      </w:r>
      <w:r>
        <w:rPr>
          <w:rFonts w:ascii="Arial" w:hAnsi="Arial"/>
          <w:spacing w:val="-3"/>
          <w:w w:val="432"/>
          <w:sz w:val="6"/>
        </w:rPr>
        <w:t>.</w:t>
      </w:r>
      <w:r>
        <w:rPr>
          <w:rFonts w:ascii="Arial" w:hAnsi="Arial"/>
          <w:w w:val="432"/>
          <w:sz w:val="6"/>
        </w:rPr>
        <w:t>.</w:t>
      </w:r>
      <w:r>
        <w:rPr>
          <w:rFonts w:ascii="Arial" w:hAnsi="Arial"/>
          <w:spacing w:val="-6"/>
          <w:sz w:val="6"/>
        </w:rPr>
        <w:t> </w:t>
      </w:r>
      <w:r>
        <w:rPr>
          <w:rFonts w:ascii="Arial" w:hAnsi="Arial"/>
          <w:w w:val="75"/>
          <w:sz w:val="6"/>
        </w:rPr>
        <w:t>J</w:t>
      </w:r>
      <w:r>
        <w:rPr>
          <w:rFonts w:ascii="Arial" w:hAnsi="Arial"/>
          <w:spacing w:val="-11"/>
          <w:sz w:val="6"/>
        </w:rPr>
        <w:t> </w:t>
      </w:r>
      <w:r>
        <w:rPr>
          <w:rFonts w:ascii="Arial" w:hAnsi="Arial"/>
          <w:w w:val="432"/>
          <w:sz w:val="6"/>
        </w:rPr>
        <w:t>.</w:t>
      </w:r>
    </w:p>
    <w:p>
      <w:pPr>
        <w:spacing w:after="0" w:line="63" w:lineRule="exact"/>
        <w:jc w:val="left"/>
        <w:rPr>
          <w:rFonts w:ascii="Arial" w:hAnsi="Arial"/>
          <w:sz w:val="6"/>
        </w:rPr>
        <w:sectPr>
          <w:footerReference w:type="even" r:id="rId252"/>
          <w:pgSz w:w="12290" w:h="15840"/>
          <w:pgMar w:footer="0" w:header="0" w:top="1360" w:bottom="280" w:left="1620" w:right="1580"/>
          <w:cols w:num="2" w:equalWidth="0">
            <w:col w:w="4920" w:space="255"/>
            <w:col w:w="3915"/>
          </w:cols>
        </w:sectPr>
      </w:pPr>
    </w:p>
    <w:p>
      <w:pPr>
        <w:tabs>
          <w:tab w:pos="1284" w:val="left" w:leader="none"/>
        </w:tabs>
        <w:spacing w:line="254" w:lineRule="auto" w:before="4"/>
        <w:ind w:left="1284" w:right="0" w:hanging="1082"/>
        <w:jc w:val="left"/>
        <w:rPr>
          <w:rFonts w:ascii="Arial"/>
          <w:sz w:val="19"/>
        </w:rPr>
      </w:pPr>
      <w:r>
        <w:rPr>
          <w:rFonts w:ascii="Arial"/>
          <w:b/>
          <w:w w:val="105"/>
          <w:sz w:val="20"/>
        </w:rPr>
        <w:t>Subject:</w:t>
        <w:tab/>
      </w:r>
      <w:r>
        <w:rPr>
          <w:rFonts w:ascii="Arial"/>
          <w:w w:val="105"/>
          <w:sz w:val="19"/>
        </w:rPr>
        <w:t>RE:</w:t>
      </w:r>
      <w:r>
        <w:rPr>
          <w:rFonts w:ascii="Arial"/>
          <w:spacing w:val="-6"/>
          <w:w w:val="105"/>
          <w:sz w:val="19"/>
        </w:rPr>
        <w:t> </w:t>
      </w:r>
      <w:r>
        <w:rPr>
          <w:rFonts w:ascii="Arial"/>
          <w:w w:val="105"/>
          <w:sz w:val="19"/>
        </w:rPr>
        <w:t>Aestheticians </w:t>
      </w:r>
      <w:r>
        <w:rPr>
          <w:rFonts w:ascii="Arial"/>
          <w:w w:val="105"/>
          <w:sz w:val="20"/>
        </w:rPr>
        <w:t>&amp;</w:t>
      </w:r>
      <w:r>
        <w:rPr>
          <w:rFonts w:ascii="Arial"/>
          <w:spacing w:val="-15"/>
          <w:w w:val="105"/>
          <w:sz w:val="20"/>
        </w:rPr>
        <w:t> </w:t>
      </w:r>
      <w:r>
        <w:rPr>
          <w:rFonts w:ascii="Arial"/>
          <w:w w:val="105"/>
          <w:sz w:val="19"/>
        </w:rPr>
        <w:t>Electrologists</w:t>
      </w:r>
      <w:r>
        <w:rPr>
          <w:rFonts w:ascii="Arial"/>
          <w:spacing w:val="-19"/>
          <w:w w:val="105"/>
          <w:sz w:val="19"/>
        </w:rPr>
        <w:t> </w:t>
      </w:r>
      <w:r>
        <w:rPr>
          <w:rFonts w:ascii="Arial"/>
          <w:w w:val="105"/>
          <w:sz w:val="19"/>
        </w:rPr>
        <w:t>/</w:t>
      </w:r>
      <w:r>
        <w:rPr>
          <w:rFonts w:ascii="Arial"/>
          <w:spacing w:val="-8"/>
          <w:w w:val="105"/>
          <w:sz w:val="19"/>
        </w:rPr>
        <w:t> </w:t>
      </w:r>
      <w:r>
        <w:rPr>
          <w:rFonts w:ascii="Arial"/>
          <w:w w:val="105"/>
          <w:sz w:val="19"/>
        </w:rPr>
        <w:t>Day</w:t>
      </w:r>
      <w:r>
        <w:rPr>
          <w:rFonts w:ascii="Arial"/>
          <w:spacing w:val="3"/>
          <w:w w:val="105"/>
          <w:sz w:val="19"/>
        </w:rPr>
        <w:t> </w:t>
      </w:r>
      <w:r>
        <w:rPr>
          <w:rFonts w:ascii="Arial"/>
          <w:w w:val="105"/>
          <w:sz w:val="19"/>
        </w:rPr>
        <w:t>Spa</w:t>
      </w:r>
      <w:r>
        <w:rPr>
          <w:rFonts w:ascii="Arial"/>
          <w:spacing w:val="-9"/>
          <w:w w:val="105"/>
          <w:sz w:val="19"/>
        </w:rPr>
        <w:t> </w:t>
      </w:r>
      <w:r>
        <w:rPr>
          <w:rFonts w:ascii="Arial"/>
          <w:w w:val="105"/>
          <w:sz w:val="19"/>
        </w:rPr>
        <w:t>Professional</w:t>
      </w:r>
      <w:r>
        <w:rPr>
          <w:rFonts w:ascii="Arial"/>
          <w:spacing w:val="-2"/>
          <w:w w:val="105"/>
          <w:sz w:val="19"/>
        </w:rPr>
        <w:t> </w:t>
      </w:r>
      <w:r>
        <w:rPr>
          <w:rFonts w:ascii="Arial"/>
          <w:w w:val="105"/>
          <w:sz w:val="19"/>
        </w:rPr>
        <w:t>Liability</w:t>
      </w:r>
      <w:r>
        <w:rPr>
          <w:rFonts w:ascii="Arial"/>
          <w:w w:val="101"/>
          <w:sz w:val="19"/>
        </w:rPr>
        <w:t> </w:t>
      </w:r>
      <w:r>
        <w:rPr>
          <w:rFonts w:ascii="Arial"/>
          <w:w w:val="105"/>
          <w:sz w:val="19"/>
        </w:rPr>
        <w:t>Coverage</w:t>
      </w:r>
    </w:p>
    <w:p>
      <w:pPr>
        <w:spacing w:before="13"/>
        <w:ind w:left="87" w:right="0" w:firstLine="0"/>
        <w:jc w:val="left"/>
        <w:rPr>
          <w:rFonts w:ascii="Arial"/>
          <w:sz w:val="19"/>
        </w:rPr>
      </w:pPr>
      <w:r>
        <w:rPr/>
        <w:br w:type="column"/>
      </w:r>
      <w:r>
        <w:rPr>
          <w:rFonts w:ascii="Arial"/>
          <w:w w:val="105"/>
          <w:sz w:val="19"/>
        </w:rPr>
        <w:t>Prior Acts</w:t>
      </w:r>
    </w:p>
    <w:p>
      <w:pPr>
        <w:spacing w:after="0"/>
        <w:jc w:val="left"/>
        <w:rPr>
          <w:rFonts w:ascii="Arial"/>
          <w:sz w:val="19"/>
        </w:rPr>
        <w:sectPr>
          <w:type w:val="continuous"/>
          <w:pgSz w:w="12290" w:h="15840"/>
          <w:pgMar w:top="160" w:bottom="280" w:left="1620" w:right="1580"/>
          <w:cols w:num="2" w:equalWidth="0">
            <w:col w:w="7058" w:space="40"/>
            <w:col w:w="1992"/>
          </w:cols>
        </w:sectPr>
      </w:pPr>
    </w:p>
    <w:p>
      <w:pPr>
        <w:pStyle w:val="BodyText"/>
        <w:spacing w:before="10"/>
        <w:rPr>
          <w:rFonts w:ascii="Arial"/>
          <w:sz w:val="10"/>
        </w:rPr>
      </w:pPr>
    </w:p>
    <w:p>
      <w:pPr>
        <w:tabs>
          <w:tab w:pos="1652" w:val="left" w:leader="none"/>
        </w:tabs>
        <w:spacing w:before="93"/>
        <w:ind w:left="214" w:right="0" w:firstLine="0"/>
        <w:jc w:val="left"/>
        <w:rPr>
          <w:rFonts w:ascii="Arial"/>
          <w:sz w:val="19"/>
        </w:rPr>
      </w:pPr>
      <w:r>
        <w:rPr>
          <w:rFonts w:ascii="Arial"/>
          <w:b/>
          <w:sz w:val="20"/>
        </w:rPr>
        <w:t>Categories:</w:t>
        <w:tab/>
      </w:r>
      <w:r>
        <w:rPr>
          <w:rFonts w:ascii="Arial"/>
          <w:sz w:val="19"/>
        </w:rPr>
        <w:t>A&amp;E</w:t>
      </w:r>
    </w:p>
    <w:p>
      <w:pPr>
        <w:spacing w:line="464" w:lineRule="exact" w:before="45"/>
        <w:ind w:left="573" w:right="682" w:hanging="361"/>
        <w:jc w:val="left"/>
        <w:rPr>
          <w:rFonts w:ascii="Arial"/>
          <w:sz w:val="19"/>
        </w:rPr>
      </w:pPr>
      <w:r>
        <w:rPr>
          <w:rFonts w:ascii="Arial"/>
          <w:w w:val="105"/>
          <w:sz w:val="19"/>
        </w:rPr>
        <w:t>Here is a response for the DOI for the PA coverage.  Hopefully everything will work out!! "The factor for the prior acts coverage was determined judgmentally.  Due to the fact</w:t>
      </w:r>
      <w:r>
        <w:rPr>
          <w:rFonts w:ascii="Arial"/>
          <w:spacing w:val="-19"/>
          <w:w w:val="105"/>
          <w:sz w:val="19"/>
        </w:rPr>
        <w:t> </w:t>
      </w:r>
      <w:r>
        <w:rPr>
          <w:rFonts w:ascii="Arial"/>
          <w:w w:val="105"/>
          <w:sz w:val="19"/>
        </w:rPr>
        <w:t>that</w:t>
      </w:r>
    </w:p>
    <w:p>
      <w:pPr>
        <w:spacing w:line="182" w:lineRule="exact" w:before="0"/>
        <w:ind w:left="216" w:right="0" w:firstLine="0"/>
        <w:jc w:val="left"/>
        <w:rPr>
          <w:rFonts w:ascii="Arial"/>
          <w:sz w:val="19"/>
        </w:rPr>
      </w:pPr>
      <w:r>
        <w:rPr>
          <w:rFonts w:ascii="Arial"/>
          <w:w w:val="105"/>
          <w:sz w:val="19"/>
        </w:rPr>
        <w:t>there are no other programs to compare this to we have decided to base the factor on National</w:t>
      </w:r>
    </w:p>
    <w:p>
      <w:pPr>
        <w:spacing w:line="252" w:lineRule="auto" w:before="16"/>
        <w:ind w:left="219" w:right="0" w:hanging="1"/>
        <w:jc w:val="left"/>
        <w:rPr>
          <w:rFonts w:ascii="Arial"/>
          <w:sz w:val="19"/>
        </w:rPr>
      </w:pPr>
      <w:r>
        <w:rPr>
          <w:rFonts w:ascii="Arial"/>
          <w:w w:val="105"/>
          <w:sz w:val="19"/>
        </w:rPr>
        <w:t>Union Fire Insurance Company of Pittsburgh Pennsylvania's Miscellaneous Professional Liability Program."</w:t>
      </w:r>
    </w:p>
    <w:p>
      <w:pPr>
        <w:pStyle w:val="BodyText"/>
        <w:spacing w:before="5"/>
        <w:rPr>
          <w:rFonts w:ascii="Arial"/>
          <w:sz w:val="17"/>
        </w:rPr>
      </w:pPr>
    </w:p>
    <w:p>
      <w:pPr>
        <w:spacing w:after="0"/>
        <w:rPr>
          <w:rFonts w:ascii="Arial"/>
          <w:sz w:val="17"/>
        </w:rPr>
        <w:sectPr>
          <w:type w:val="continuous"/>
          <w:pgSz w:w="12290" w:h="15840"/>
          <w:pgMar w:top="160" w:bottom="280" w:left="1620" w:right="1580"/>
        </w:sectPr>
      </w:pPr>
    </w:p>
    <w:p>
      <w:pPr>
        <w:spacing w:before="92"/>
        <w:ind w:left="219" w:right="0" w:firstLine="0"/>
        <w:jc w:val="left"/>
        <w:rPr>
          <w:rFonts w:ascii="Arial"/>
          <w:b/>
          <w:i/>
          <w:sz w:val="24"/>
        </w:rPr>
      </w:pPr>
      <w:r>
        <w:rPr>
          <w:rFonts w:ascii="Arial"/>
          <w:b/>
          <w:i/>
          <w:sz w:val="24"/>
        </w:rPr>
        <w:t>Michael</w:t>
      </w:r>
      <w:r>
        <w:rPr>
          <w:rFonts w:ascii="Arial"/>
          <w:b/>
          <w:i/>
          <w:spacing w:val="58"/>
          <w:sz w:val="24"/>
        </w:rPr>
        <w:t> </w:t>
      </w:r>
      <w:r>
        <w:rPr>
          <w:rFonts w:ascii="Arial"/>
          <w:b/>
          <w:i/>
          <w:sz w:val="24"/>
        </w:rPr>
        <w:t>Fiorito</w:t>
      </w:r>
    </w:p>
    <w:p>
      <w:pPr>
        <w:spacing w:before="25"/>
        <w:ind w:left="222" w:right="0" w:firstLine="0"/>
        <w:jc w:val="left"/>
        <w:rPr>
          <w:b/>
          <w:i/>
          <w:sz w:val="23"/>
        </w:rPr>
      </w:pPr>
      <w:r>
        <w:rPr>
          <w:b/>
          <w:i/>
          <w:w w:val="110"/>
          <w:sz w:val="23"/>
        </w:rPr>
        <w:t>(212) 770  </w:t>
      </w:r>
      <w:r>
        <w:rPr>
          <w:w w:val="110"/>
          <w:sz w:val="23"/>
        </w:rPr>
        <w:t>- </w:t>
      </w:r>
      <w:r>
        <w:rPr>
          <w:b/>
          <w:i/>
          <w:w w:val="110"/>
          <w:sz w:val="23"/>
        </w:rPr>
        <w:t>6762</w:t>
      </w:r>
    </w:p>
    <w:p>
      <w:pPr>
        <w:pStyle w:val="BodyText"/>
        <w:spacing w:before="1"/>
        <w:rPr>
          <w:b/>
          <w:i/>
          <w:sz w:val="21"/>
        </w:rPr>
      </w:pPr>
    </w:p>
    <w:p>
      <w:pPr>
        <w:spacing w:line="396" w:lineRule="exact" w:before="0"/>
        <w:ind w:left="576" w:right="66" w:firstLine="0"/>
        <w:jc w:val="left"/>
        <w:rPr>
          <w:rFonts w:ascii="Arial" w:hAnsi="Arial"/>
          <w:sz w:val="32"/>
        </w:rPr>
      </w:pPr>
      <w:r>
        <w:rPr/>
        <w:pict>
          <v:line style="position:absolute;mso-position-horizontal-relative:page;mso-position-vertical-relative:paragraph;z-index:12376" from="106.540604pt,82.232986pt" to="106.540604pt,11.646886pt" stroked="true" strokeweight="2.149922pt" strokecolor="#000000">
            <v:stroke dashstyle="solid"/>
            <w10:wrap type="none"/>
          </v:line>
        </w:pict>
      </w:r>
      <w:r>
        <w:rPr>
          <w:rFonts w:ascii="Arial" w:hAnsi="Arial"/>
          <w:spacing w:val="-50"/>
          <w:w w:val="103"/>
          <w:position w:val="16"/>
          <w:sz w:val="19"/>
        </w:rPr>
        <w:t>-</w:t>
      </w:r>
      <w:r>
        <w:rPr>
          <w:rFonts w:ascii="Arial" w:hAnsi="Arial"/>
          <w:b/>
          <w:spacing w:val="-4"/>
          <w:w w:val="49"/>
          <w:sz w:val="32"/>
        </w:rPr>
        <w:t>·</w:t>
      </w:r>
      <w:r>
        <w:rPr>
          <w:rFonts w:ascii="Arial" w:hAnsi="Arial"/>
          <w:spacing w:val="-62"/>
          <w:w w:val="103"/>
          <w:position w:val="16"/>
          <w:sz w:val="19"/>
        </w:rPr>
        <w:t>-</w:t>
      </w:r>
      <w:r>
        <w:rPr>
          <w:rFonts w:ascii="Arial" w:hAnsi="Arial"/>
          <w:b/>
          <w:spacing w:val="-27"/>
          <w:w w:val="49"/>
          <w:sz w:val="32"/>
        </w:rPr>
        <w:t>F</w:t>
      </w:r>
      <w:r>
        <w:rPr>
          <w:rFonts w:ascii="Arial" w:hAnsi="Arial"/>
          <w:spacing w:val="-30"/>
          <w:w w:val="103"/>
          <w:position w:val="16"/>
          <w:sz w:val="19"/>
        </w:rPr>
        <w:t>-</w:t>
      </w:r>
      <w:r>
        <w:rPr>
          <w:rFonts w:ascii="Arial" w:hAnsi="Arial"/>
          <w:b/>
          <w:spacing w:val="-18"/>
          <w:w w:val="49"/>
          <w:sz w:val="32"/>
        </w:rPr>
        <w:t>·</w:t>
      </w:r>
      <w:r>
        <w:rPr>
          <w:rFonts w:ascii="Arial" w:hAnsi="Arial"/>
          <w:spacing w:val="-43"/>
          <w:w w:val="103"/>
          <w:position w:val="16"/>
          <w:sz w:val="19"/>
        </w:rPr>
        <w:t>-</w:t>
      </w:r>
      <w:r>
        <w:rPr>
          <w:rFonts w:ascii="Arial" w:hAnsi="Arial"/>
          <w:b/>
          <w:spacing w:val="-15"/>
          <w:w w:val="49"/>
          <w:sz w:val="32"/>
        </w:rPr>
        <w:t>r</w:t>
      </w:r>
      <w:r>
        <w:rPr>
          <w:rFonts w:ascii="Arial" w:hAnsi="Arial"/>
          <w:spacing w:val="-46"/>
          <w:w w:val="103"/>
          <w:position w:val="16"/>
          <w:sz w:val="19"/>
        </w:rPr>
        <w:t>-</w:t>
      </w:r>
      <w:r>
        <w:rPr>
          <w:rFonts w:ascii="Arial" w:hAnsi="Arial"/>
          <w:b/>
          <w:spacing w:val="-46"/>
          <w:w w:val="49"/>
          <w:sz w:val="32"/>
        </w:rPr>
        <w:t>o</w:t>
      </w:r>
      <w:r>
        <w:rPr>
          <w:rFonts w:ascii="Arial" w:hAnsi="Arial"/>
          <w:spacing w:val="-102"/>
          <w:w w:val="103"/>
          <w:position w:val="16"/>
          <w:sz w:val="19"/>
        </w:rPr>
        <w:t>O</w:t>
      </w:r>
      <w:r>
        <w:rPr>
          <w:rFonts w:ascii="Arial" w:hAnsi="Arial"/>
          <w:b/>
          <w:spacing w:val="-36"/>
          <w:w w:val="49"/>
          <w:sz w:val="32"/>
        </w:rPr>
        <w:t>m</w:t>
      </w:r>
      <w:r>
        <w:rPr>
          <w:rFonts w:ascii="Arial" w:hAnsi="Arial"/>
          <w:spacing w:val="-26"/>
          <w:w w:val="103"/>
          <w:position w:val="16"/>
          <w:sz w:val="19"/>
        </w:rPr>
        <w:t>r</w:t>
      </w:r>
      <w:r>
        <w:rPr>
          <w:rFonts w:ascii="Arial" w:hAnsi="Arial"/>
          <w:b/>
          <w:spacing w:val="-21"/>
          <w:w w:val="49"/>
          <w:sz w:val="32"/>
        </w:rPr>
        <w:t>:</w:t>
      </w:r>
      <w:r>
        <w:rPr>
          <w:rFonts w:ascii="Arial" w:hAnsi="Arial"/>
          <w:spacing w:val="-27"/>
          <w:w w:val="103"/>
          <w:position w:val="16"/>
          <w:sz w:val="19"/>
        </w:rPr>
        <w:t>i</w:t>
      </w:r>
      <w:r>
        <w:rPr>
          <w:rFonts w:ascii="Arial" w:hAnsi="Arial"/>
          <w:spacing w:val="-29"/>
          <w:w w:val="57"/>
          <w:sz w:val="32"/>
        </w:rPr>
        <w:t>·</w:t>
      </w:r>
      <w:r>
        <w:rPr>
          <w:rFonts w:ascii="Arial" w:hAnsi="Arial"/>
          <w:spacing w:val="-38"/>
          <w:w w:val="103"/>
          <w:position w:val="16"/>
          <w:sz w:val="19"/>
        </w:rPr>
        <w:t>g</w:t>
      </w:r>
      <w:r>
        <w:rPr>
          <w:rFonts w:ascii="Arial" w:hAnsi="Arial"/>
          <w:spacing w:val="2"/>
          <w:w w:val="26"/>
          <w:sz w:val="32"/>
        </w:rPr>
        <w:t>-</w:t>
      </w:r>
      <w:r>
        <w:rPr>
          <w:rFonts w:ascii="Arial" w:hAnsi="Arial"/>
          <w:w w:val="103"/>
          <w:position w:val="16"/>
          <w:sz w:val="19"/>
        </w:rPr>
        <w:t>inal</w:t>
      </w:r>
      <w:r>
        <w:rPr>
          <w:rFonts w:ascii="Arial" w:hAnsi="Arial"/>
          <w:spacing w:val="8"/>
          <w:position w:val="16"/>
          <w:sz w:val="19"/>
        </w:rPr>
        <w:t> </w:t>
      </w:r>
      <w:r>
        <w:rPr>
          <w:rFonts w:ascii="Arial" w:hAnsi="Arial"/>
          <w:spacing w:val="-160"/>
          <w:w w:val="103"/>
          <w:position w:val="16"/>
          <w:sz w:val="19"/>
        </w:rPr>
        <w:t>M</w:t>
      </w:r>
      <w:r>
        <w:rPr>
          <w:rFonts w:ascii="Arial" w:hAnsi="Arial"/>
          <w:b/>
          <w:w w:val="57"/>
          <w:sz w:val="32"/>
        </w:rPr>
        <w:t>c</w:t>
      </w:r>
      <w:r>
        <w:rPr>
          <w:rFonts w:ascii="Arial" w:hAnsi="Arial"/>
          <w:b/>
          <w:spacing w:val="-39"/>
          <w:w w:val="57"/>
          <w:sz w:val="32"/>
        </w:rPr>
        <w:t>e</w:t>
      </w:r>
      <w:r>
        <w:rPr>
          <w:rFonts w:ascii="Arial" w:hAnsi="Arial"/>
          <w:spacing w:val="-63"/>
          <w:w w:val="103"/>
          <w:position w:val="16"/>
          <w:sz w:val="19"/>
        </w:rPr>
        <w:t>e</w:t>
      </w:r>
      <w:r>
        <w:rPr>
          <w:rFonts w:ascii="Arial" w:hAnsi="Arial"/>
          <w:b/>
          <w:spacing w:val="-47"/>
          <w:w w:val="57"/>
          <w:sz w:val="32"/>
        </w:rPr>
        <w:t>n</w:t>
      </w:r>
      <w:r>
        <w:rPr>
          <w:rFonts w:ascii="Arial" w:hAnsi="Arial"/>
          <w:spacing w:val="-49"/>
          <w:w w:val="104"/>
          <w:position w:val="16"/>
          <w:sz w:val="19"/>
        </w:rPr>
        <w:t>s</w:t>
      </w:r>
      <w:r>
        <w:rPr>
          <w:rFonts w:ascii="Arial" w:hAnsi="Arial"/>
          <w:b/>
          <w:spacing w:val="-3"/>
          <w:w w:val="57"/>
          <w:sz w:val="32"/>
        </w:rPr>
        <w:t>i</w:t>
      </w:r>
      <w:r>
        <w:rPr>
          <w:rFonts w:ascii="Arial" w:hAnsi="Arial"/>
          <w:spacing w:val="-96"/>
          <w:w w:val="104"/>
          <w:position w:val="16"/>
          <w:sz w:val="19"/>
        </w:rPr>
        <w:t>s</w:t>
      </w:r>
      <w:r>
        <w:rPr>
          <w:rFonts w:ascii="Arial" w:hAnsi="Arial"/>
          <w:b/>
          <w:w w:val="57"/>
          <w:sz w:val="32"/>
        </w:rPr>
        <w:t>t</w:t>
      </w:r>
      <w:r>
        <w:rPr>
          <w:rFonts w:ascii="Arial" w:hAnsi="Arial"/>
          <w:b/>
          <w:spacing w:val="-15"/>
          <w:w w:val="57"/>
          <w:sz w:val="32"/>
        </w:rPr>
        <w:t>,</w:t>
      </w:r>
      <w:r>
        <w:rPr>
          <w:rFonts w:ascii="Arial" w:hAnsi="Arial"/>
          <w:spacing w:val="-93"/>
          <w:w w:val="103"/>
          <w:position w:val="16"/>
          <w:sz w:val="19"/>
        </w:rPr>
        <w:t>a</w:t>
      </w:r>
      <w:r>
        <w:rPr>
          <w:rFonts w:ascii="Arial" w:hAnsi="Arial"/>
          <w:b/>
          <w:w w:val="57"/>
          <w:sz w:val="32"/>
        </w:rPr>
        <w:t>-</w:t>
      </w:r>
      <w:r>
        <w:rPr>
          <w:rFonts w:ascii="Arial" w:hAnsi="Arial"/>
          <w:b/>
          <w:spacing w:val="-26"/>
          <w:w w:val="57"/>
          <w:sz w:val="32"/>
        </w:rPr>
        <w:t>-</w:t>
      </w:r>
      <w:r>
        <w:rPr>
          <w:rFonts w:ascii="Arial" w:hAnsi="Arial"/>
          <w:spacing w:val="-79"/>
          <w:w w:val="103"/>
          <w:position w:val="16"/>
          <w:sz w:val="19"/>
        </w:rPr>
        <w:t>g</w:t>
      </w:r>
      <w:r>
        <w:rPr>
          <w:rFonts w:ascii="Arial" w:hAnsi="Arial"/>
          <w:b/>
          <w:spacing w:val="-71"/>
          <w:w w:val="57"/>
          <w:sz w:val="32"/>
        </w:rPr>
        <w:t>M</w:t>
      </w:r>
      <w:r>
        <w:rPr>
          <w:rFonts w:ascii="Arial" w:hAnsi="Arial"/>
          <w:spacing w:val="-34"/>
          <w:w w:val="103"/>
          <w:position w:val="16"/>
          <w:sz w:val="19"/>
        </w:rPr>
        <w:t>e</w:t>
      </w:r>
      <w:r>
        <w:rPr>
          <w:rFonts w:ascii="Arial" w:hAnsi="Arial"/>
          <w:b/>
          <w:spacing w:val="-65"/>
          <w:w w:val="57"/>
          <w:sz w:val="32"/>
        </w:rPr>
        <w:t>a</w:t>
      </w:r>
      <w:r>
        <w:rPr>
          <w:rFonts w:ascii="Arial" w:hAnsi="Arial"/>
          <w:w w:val="103"/>
          <w:position w:val="16"/>
          <w:sz w:val="19"/>
        </w:rPr>
        <w:t>-</w:t>
      </w:r>
      <w:r>
        <w:rPr>
          <w:rFonts w:ascii="Arial" w:hAnsi="Arial"/>
          <w:spacing w:val="-63"/>
          <w:w w:val="103"/>
          <w:position w:val="16"/>
          <w:sz w:val="19"/>
        </w:rPr>
        <w:t>-</w:t>
      </w:r>
      <w:r>
        <w:rPr>
          <w:rFonts w:ascii="Arial" w:hAnsi="Arial"/>
          <w:b/>
          <w:spacing w:val="-9"/>
          <w:w w:val="57"/>
          <w:sz w:val="32"/>
        </w:rPr>
        <w:t>r</w:t>
      </w:r>
      <w:r>
        <w:rPr>
          <w:rFonts w:ascii="Arial" w:hAnsi="Arial"/>
          <w:spacing w:val="-56"/>
          <w:w w:val="103"/>
          <w:position w:val="16"/>
          <w:sz w:val="19"/>
        </w:rPr>
        <w:t>-</w:t>
      </w:r>
      <w:r>
        <w:rPr>
          <w:rFonts w:ascii="Arial" w:hAnsi="Arial"/>
          <w:b/>
          <w:spacing w:val="-39"/>
          <w:w w:val="57"/>
          <w:sz w:val="32"/>
        </w:rPr>
        <w:t>k</w:t>
      </w:r>
      <w:r>
        <w:rPr>
          <w:rFonts w:ascii="Arial" w:hAnsi="Arial"/>
          <w:spacing w:val="-19"/>
          <w:w w:val="103"/>
          <w:position w:val="16"/>
          <w:sz w:val="19"/>
        </w:rPr>
        <w:t>-</w:t>
      </w:r>
      <w:r>
        <w:rPr>
          <w:rFonts w:ascii="Arial" w:hAnsi="Arial"/>
          <w:b/>
          <w:spacing w:val="-36"/>
          <w:w w:val="57"/>
          <w:sz w:val="32"/>
        </w:rPr>
        <w:t>·</w:t>
      </w:r>
      <w:r>
        <w:rPr>
          <w:rFonts w:ascii="Arial" w:hAnsi="Arial"/>
          <w:spacing w:val="-23"/>
          <w:w w:val="103"/>
          <w:position w:val="16"/>
          <w:sz w:val="19"/>
        </w:rPr>
        <w:t>-</w:t>
      </w:r>
      <w:r>
        <w:rPr>
          <w:rFonts w:ascii="Arial" w:hAnsi="Arial"/>
          <w:b/>
          <w:w w:val="57"/>
          <w:sz w:val="32"/>
        </w:rPr>
        <w:t>·</w:t>
      </w:r>
      <w:r>
        <w:rPr>
          <w:rFonts w:ascii="Arial" w:hAnsi="Arial"/>
          <w:b/>
          <w:spacing w:val="-40"/>
          <w:sz w:val="32"/>
        </w:rPr>
        <w:t> </w:t>
      </w:r>
      <w:r>
        <w:rPr>
          <w:rFonts w:ascii="Arial" w:hAnsi="Arial"/>
          <w:w w:val="57"/>
          <w:sz w:val="32"/>
        </w:rPr>
        <w:t>·</w:t>
      </w:r>
      <w:r>
        <w:rPr>
          <w:rFonts w:ascii="Arial" w:hAnsi="Arial"/>
          <w:spacing w:val="-38"/>
          <w:sz w:val="32"/>
        </w:rPr>
        <w:t> </w:t>
      </w:r>
      <w:r>
        <w:rPr>
          <w:rFonts w:ascii="Arial" w:hAnsi="Arial"/>
          <w:w w:val="31"/>
          <w:sz w:val="32"/>
        </w:rPr>
        <w:t>-----------</w:t>
      </w:r>
      <w:r>
        <w:rPr>
          <w:rFonts w:ascii="Arial" w:hAnsi="Arial"/>
          <w:spacing w:val="-61"/>
          <w:sz w:val="32"/>
        </w:rPr>
        <w:t> </w:t>
      </w:r>
      <w:r>
        <w:rPr>
          <w:rFonts w:ascii="Arial" w:hAnsi="Arial"/>
          <w:w w:val="31"/>
          <w:sz w:val="32"/>
        </w:rPr>
        <w:t>-----</w:t>
      </w:r>
      <w:r>
        <w:rPr>
          <w:rFonts w:ascii="Arial" w:hAnsi="Arial"/>
          <w:sz w:val="32"/>
        </w:rPr>
        <w:t> </w:t>
      </w:r>
      <w:r>
        <w:rPr>
          <w:rFonts w:ascii="Arial" w:hAnsi="Arial"/>
          <w:spacing w:val="-28"/>
          <w:sz w:val="32"/>
        </w:rPr>
        <w:t> </w:t>
      </w:r>
      <w:r>
        <w:rPr>
          <w:rFonts w:ascii="Arial" w:hAnsi="Arial"/>
          <w:spacing w:val="-21"/>
          <w:w w:val="55"/>
          <w:sz w:val="32"/>
        </w:rPr>
        <w:t>,.</w:t>
      </w:r>
    </w:p>
    <w:p>
      <w:pPr>
        <w:pStyle w:val="BodyText"/>
        <w:rPr>
          <w:rFonts w:ascii="Arial"/>
          <w:sz w:val="6"/>
        </w:rPr>
      </w:pPr>
      <w:r>
        <w:rPr/>
        <w:br w:type="column"/>
      </w:r>
      <w:r>
        <w:rPr>
          <w:rFonts w:ascii="Arial"/>
          <w:sz w:val="6"/>
        </w:rPr>
      </w:r>
    </w:p>
    <w:p>
      <w:pPr>
        <w:pStyle w:val="BodyText"/>
        <w:rPr>
          <w:rFonts w:ascii="Arial"/>
          <w:sz w:val="6"/>
        </w:rPr>
      </w:pPr>
    </w:p>
    <w:p>
      <w:pPr>
        <w:pStyle w:val="BodyText"/>
        <w:rPr>
          <w:rFonts w:ascii="Arial"/>
          <w:sz w:val="6"/>
        </w:rPr>
      </w:pPr>
    </w:p>
    <w:p>
      <w:pPr>
        <w:pStyle w:val="BodyText"/>
        <w:rPr>
          <w:rFonts w:ascii="Arial"/>
          <w:sz w:val="6"/>
        </w:rPr>
      </w:pPr>
    </w:p>
    <w:p>
      <w:pPr>
        <w:pStyle w:val="BodyText"/>
        <w:rPr>
          <w:rFonts w:ascii="Arial"/>
          <w:sz w:val="6"/>
        </w:rPr>
      </w:pPr>
    </w:p>
    <w:p>
      <w:pPr>
        <w:pStyle w:val="BodyText"/>
        <w:rPr>
          <w:rFonts w:ascii="Arial"/>
          <w:sz w:val="6"/>
        </w:rPr>
      </w:pPr>
    </w:p>
    <w:p>
      <w:pPr>
        <w:pStyle w:val="BodyText"/>
        <w:rPr>
          <w:rFonts w:ascii="Arial"/>
          <w:sz w:val="6"/>
        </w:rPr>
      </w:pPr>
    </w:p>
    <w:p>
      <w:pPr>
        <w:pStyle w:val="BodyText"/>
        <w:rPr>
          <w:rFonts w:ascii="Arial"/>
          <w:sz w:val="6"/>
        </w:rPr>
      </w:pPr>
    </w:p>
    <w:p>
      <w:pPr>
        <w:pStyle w:val="BodyText"/>
        <w:rPr>
          <w:rFonts w:ascii="Arial"/>
          <w:sz w:val="6"/>
        </w:rPr>
      </w:pPr>
    </w:p>
    <w:p>
      <w:pPr>
        <w:pStyle w:val="BodyText"/>
        <w:rPr>
          <w:rFonts w:ascii="Arial"/>
          <w:sz w:val="6"/>
        </w:rPr>
      </w:pPr>
    </w:p>
    <w:p>
      <w:pPr>
        <w:pStyle w:val="BodyText"/>
        <w:rPr>
          <w:rFonts w:ascii="Arial"/>
          <w:sz w:val="6"/>
        </w:rPr>
      </w:pPr>
    </w:p>
    <w:p>
      <w:pPr>
        <w:pStyle w:val="BodyText"/>
        <w:rPr>
          <w:rFonts w:ascii="Arial"/>
          <w:sz w:val="6"/>
        </w:rPr>
      </w:pPr>
    </w:p>
    <w:p>
      <w:pPr>
        <w:pStyle w:val="BodyText"/>
        <w:rPr>
          <w:rFonts w:ascii="Arial"/>
          <w:sz w:val="6"/>
        </w:rPr>
      </w:pPr>
    </w:p>
    <w:p>
      <w:pPr>
        <w:pStyle w:val="BodyText"/>
        <w:rPr>
          <w:rFonts w:ascii="Arial"/>
          <w:sz w:val="6"/>
        </w:rPr>
      </w:pPr>
    </w:p>
    <w:p>
      <w:pPr>
        <w:pStyle w:val="BodyText"/>
        <w:rPr>
          <w:rFonts w:ascii="Arial"/>
          <w:sz w:val="6"/>
        </w:rPr>
      </w:pPr>
    </w:p>
    <w:p>
      <w:pPr>
        <w:pStyle w:val="BodyText"/>
        <w:rPr>
          <w:rFonts w:ascii="Arial"/>
          <w:sz w:val="6"/>
        </w:rPr>
      </w:pPr>
    </w:p>
    <w:p>
      <w:pPr>
        <w:pStyle w:val="BodyText"/>
        <w:rPr>
          <w:rFonts w:ascii="Arial"/>
          <w:sz w:val="7"/>
        </w:rPr>
      </w:pPr>
    </w:p>
    <w:p>
      <w:pPr>
        <w:spacing w:before="1"/>
        <w:ind w:left="219" w:right="0" w:firstLine="0"/>
        <w:jc w:val="left"/>
        <w:rPr>
          <w:i/>
          <w:sz w:val="6"/>
        </w:rPr>
      </w:pPr>
      <w:r>
        <w:rPr/>
        <w:drawing>
          <wp:anchor distT="0" distB="0" distL="0" distR="0" allowOverlap="1" layoutInCell="1" locked="0" behindDoc="0" simplePos="0" relativeHeight="12304">
            <wp:simplePos x="0" y="0"/>
            <wp:positionH relativeFrom="page">
              <wp:posOffset>5583935</wp:posOffset>
            </wp:positionH>
            <wp:positionV relativeFrom="paragraph">
              <wp:posOffset>-18492</wp:posOffset>
            </wp:positionV>
            <wp:extent cx="475488" cy="158496"/>
            <wp:effectExtent l="0" t="0" r="0" b="0"/>
            <wp:wrapNone/>
            <wp:docPr id="155" name="image105.png" descr=""/>
            <wp:cNvGraphicFramePr>
              <a:graphicFrameLocks noChangeAspect="1"/>
            </wp:cNvGraphicFramePr>
            <a:graphic>
              <a:graphicData uri="http://schemas.openxmlformats.org/drawingml/2006/picture">
                <pic:pic>
                  <pic:nvPicPr>
                    <pic:cNvPr id="156" name="image105.png"/>
                    <pic:cNvPicPr/>
                  </pic:nvPicPr>
                  <pic:blipFill>
                    <a:blip r:embed="rId254" cstate="print"/>
                    <a:stretch>
                      <a:fillRect/>
                    </a:stretch>
                  </pic:blipFill>
                  <pic:spPr>
                    <a:xfrm>
                      <a:off x="0" y="0"/>
                      <a:ext cx="475488" cy="158496"/>
                    </a:xfrm>
                    <a:prstGeom prst="rect">
                      <a:avLst/>
                    </a:prstGeom>
                  </pic:spPr>
                </pic:pic>
              </a:graphicData>
            </a:graphic>
          </wp:anchor>
        </w:drawing>
      </w:r>
      <w:r>
        <w:rPr/>
        <w:drawing>
          <wp:anchor distT="0" distB="0" distL="0" distR="0" allowOverlap="1" layoutInCell="1" locked="0" behindDoc="0" simplePos="0" relativeHeight="12328">
            <wp:simplePos x="0" y="0"/>
            <wp:positionH relativeFrom="page">
              <wp:posOffset>6205728</wp:posOffset>
            </wp:positionH>
            <wp:positionV relativeFrom="paragraph">
              <wp:posOffset>-18492</wp:posOffset>
            </wp:positionV>
            <wp:extent cx="499872" cy="158496"/>
            <wp:effectExtent l="0" t="0" r="0" b="0"/>
            <wp:wrapNone/>
            <wp:docPr id="157" name="image106.png" descr=""/>
            <wp:cNvGraphicFramePr>
              <a:graphicFrameLocks noChangeAspect="1"/>
            </wp:cNvGraphicFramePr>
            <a:graphic>
              <a:graphicData uri="http://schemas.openxmlformats.org/drawingml/2006/picture">
                <pic:pic>
                  <pic:nvPicPr>
                    <pic:cNvPr id="158" name="image106.png"/>
                    <pic:cNvPicPr/>
                  </pic:nvPicPr>
                  <pic:blipFill>
                    <a:blip r:embed="rId255" cstate="print"/>
                    <a:stretch>
                      <a:fillRect/>
                    </a:stretch>
                  </pic:blipFill>
                  <pic:spPr>
                    <a:xfrm>
                      <a:off x="0" y="0"/>
                      <a:ext cx="499872" cy="158496"/>
                    </a:xfrm>
                    <a:prstGeom prst="rect">
                      <a:avLst/>
                    </a:prstGeom>
                  </pic:spPr>
                </pic:pic>
              </a:graphicData>
            </a:graphic>
          </wp:anchor>
        </w:drawing>
      </w:r>
      <w:r>
        <w:rPr>
          <w:i/>
          <w:w w:val="35"/>
          <w:sz w:val="6"/>
        </w:rPr>
        <w:t>hL&gt;</w:t>
      </w:r>
    </w:p>
    <w:p>
      <w:pPr>
        <w:spacing w:after="0"/>
        <w:jc w:val="left"/>
        <w:rPr>
          <w:sz w:val="6"/>
        </w:rPr>
        <w:sectPr>
          <w:type w:val="continuous"/>
          <w:pgSz w:w="12290" w:h="15840"/>
          <w:pgMar w:top="160" w:bottom="280" w:left="1620" w:right="1580"/>
          <w:cols w:num="2" w:equalWidth="0">
            <w:col w:w="3746" w:space="47"/>
            <w:col w:w="5297"/>
          </w:cols>
        </w:sectPr>
      </w:pPr>
    </w:p>
    <w:p>
      <w:pPr>
        <w:tabs>
          <w:tab w:pos="1685" w:val="left" w:leader="none"/>
          <w:tab w:pos="3521" w:val="left" w:leader="none"/>
          <w:tab w:pos="6320" w:val="left" w:leader="none"/>
          <w:tab w:pos="7008" w:val="left" w:leader="none"/>
        </w:tabs>
        <w:spacing w:line="77" w:lineRule="exact" w:before="0"/>
        <w:ind w:left="584" w:right="0" w:firstLine="0"/>
        <w:jc w:val="left"/>
        <w:rPr>
          <w:sz w:val="8"/>
        </w:rPr>
      </w:pPr>
      <w:r>
        <w:rPr>
          <w:w w:val="202"/>
          <w:sz w:val="7"/>
        </w:rPr>
        <w:t>.-.-,,,.,,,,</w:t>
      </w:r>
      <w:r>
        <w:rPr>
          <w:sz w:val="7"/>
        </w:rPr>
        <w:tab/>
      </w:r>
      <w:r>
        <w:rPr>
          <w:w w:val="99"/>
          <w:sz w:val="7"/>
        </w:rPr>
        <w:t>..</w:t>
      </w:r>
      <w:r>
        <w:rPr>
          <w:spacing w:val="-4"/>
          <w:w w:val="99"/>
          <w:sz w:val="7"/>
        </w:rPr>
        <w:t>.</w:t>
      </w:r>
      <w:r>
        <w:rPr>
          <w:w w:val="241"/>
          <w:sz w:val="7"/>
        </w:rPr>
        <w:t>,</w:t>
      </w:r>
      <w:r>
        <w:rPr>
          <w:sz w:val="7"/>
        </w:rPr>
        <w:t> </w:t>
      </w:r>
      <w:r>
        <w:rPr>
          <w:spacing w:val="7"/>
          <w:sz w:val="7"/>
        </w:rPr>
        <w:t> </w:t>
      </w:r>
      <w:r>
        <w:rPr>
          <w:w w:val="240"/>
          <w:sz w:val="7"/>
        </w:rPr>
        <w:t>.,,;,,:.,_=,""</w:t>
      </w:r>
      <w:r>
        <w:rPr>
          <w:sz w:val="7"/>
        </w:rPr>
        <w:t>        </w:t>
      </w:r>
      <w:r>
        <w:rPr>
          <w:spacing w:val="4"/>
          <w:sz w:val="7"/>
        </w:rPr>
        <w:t> </w:t>
      </w:r>
      <w:r>
        <w:rPr>
          <w:spacing w:val="-6"/>
          <w:w w:val="241"/>
          <w:sz w:val="7"/>
        </w:rPr>
        <w:t>,</w:t>
      </w:r>
      <w:r>
        <w:rPr>
          <w:w w:val="205"/>
          <w:sz w:val="7"/>
        </w:rPr>
        <w:t>...</w:t>
      </w:r>
      <w:r>
        <w:rPr>
          <w:spacing w:val="-10"/>
          <w:w w:val="205"/>
          <w:sz w:val="7"/>
        </w:rPr>
        <w:t>.</w:t>
      </w:r>
      <w:r>
        <w:rPr>
          <w:w w:val="205"/>
          <w:sz w:val="7"/>
        </w:rPr>
        <w:t>.,</w:t>
      </w:r>
      <w:r>
        <w:rPr>
          <w:sz w:val="7"/>
        </w:rPr>
        <w:tab/>
      </w:r>
      <w:r>
        <w:rPr>
          <w:w w:val="139"/>
          <w:sz w:val="8"/>
        </w:rPr>
        <w:t>,.i,-,uo,.,</w:t>
      </w:r>
      <w:r>
        <w:rPr>
          <w:spacing w:val="8"/>
          <w:sz w:val="8"/>
        </w:rPr>
        <w:t> </w:t>
      </w:r>
      <w:r>
        <w:rPr>
          <w:w w:val="139"/>
          <w:sz w:val="8"/>
        </w:rPr>
        <w:t>A'*"''</w:t>
      </w:r>
      <w:r>
        <w:rPr>
          <w:sz w:val="8"/>
        </w:rPr>
        <w:t>       </w:t>
      </w:r>
      <w:r>
        <w:rPr>
          <w:spacing w:val="-6"/>
          <w:sz w:val="8"/>
        </w:rPr>
        <w:t> </w:t>
      </w:r>
      <w:r>
        <w:rPr>
          <w:w w:val="153"/>
          <w:sz w:val="8"/>
        </w:rPr>
        <w:t>,,,,-.".'.,·,</w:t>
      </w:r>
      <w:r>
        <w:rPr>
          <w:sz w:val="8"/>
        </w:rPr>
        <w:t>  </w:t>
      </w:r>
      <w:r>
        <w:rPr>
          <w:spacing w:val="1"/>
          <w:sz w:val="8"/>
        </w:rPr>
        <w:t> </w:t>
      </w:r>
      <w:r>
        <w:rPr>
          <w:w w:val="153"/>
          <w:sz w:val="8"/>
        </w:rPr>
        <w:t>"-·--</w:t>
      </w:r>
      <w:r>
        <w:rPr>
          <w:sz w:val="8"/>
        </w:rPr>
        <w:tab/>
      </w:r>
      <w:r>
        <w:rPr>
          <w:sz w:val="8"/>
          <w:u w:val="single"/>
        </w:rPr>
        <w:t> </w:t>
        <w:tab/>
      </w:r>
    </w:p>
    <w:p>
      <w:pPr>
        <w:tabs>
          <w:tab w:pos="1657" w:val="left" w:leader="none"/>
        </w:tabs>
        <w:spacing w:line="218" w:lineRule="exact" w:before="0"/>
        <w:ind w:left="580" w:right="0" w:firstLine="0"/>
        <w:jc w:val="left"/>
        <w:rPr>
          <w:rFonts w:ascii="Arial"/>
          <w:sz w:val="19"/>
        </w:rPr>
      </w:pPr>
      <w:r>
        <w:rPr>
          <w:rFonts w:ascii="Arial"/>
          <w:b/>
          <w:w w:val="105"/>
          <w:sz w:val="20"/>
        </w:rPr>
        <w:t>Sent:</w:t>
        <w:tab/>
      </w:r>
      <w:r>
        <w:rPr>
          <w:rFonts w:ascii="Arial"/>
          <w:w w:val="105"/>
          <w:sz w:val="19"/>
        </w:rPr>
        <w:t>Thursday, February 05, 1998 3:09</w:t>
      </w:r>
      <w:r>
        <w:rPr>
          <w:rFonts w:ascii="Arial"/>
          <w:spacing w:val="1"/>
          <w:w w:val="105"/>
          <w:sz w:val="19"/>
        </w:rPr>
        <w:t> </w:t>
      </w:r>
      <w:r>
        <w:rPr>
          <w:rFonts w:ascii="Arial"/>
          <w:w w:val="105"/>
          <w:sz w:val="19"/>
        </w:rPr>
        <w:t>PM</w:t>
      </w:r>
    </w:p>
    <w:p>
      <w:pPr>
        <w:tabs>
          <w:tab w:pos="1660" w:val="left" w:leader="none"/>
        </w:tabs>
        <w:spacing w:before="0"/>
        <w:ind w:left="582" w:right="0" w:firstLine="0"/>
        <w:jc w:val="left"/>
        <w:rPr>
          <w:rFonts w:ascii="Arial"/>
          <w:sz w:val="19"/>
        </w:rPr>
      </w:pPr>
      <w:r>
        <w:rPr>
          <w:rFonts w:ascii="Arial"/>
          <w:b/>
          <w:w w:val="105"/>
          <w:sz w:val="20"/>
        </w:rPr>
        <w:t>To:</w:t>
        <w:tab/>
      </w:r>
      <w:r>
        <w:rPr>
          <w:rFonts w:ascii="Arial"/>
          <w:w w:val="105"/>
          <w:sz w:val="19"/>
        </w:rPr>
        <w:t>Fiorito,</w:t>
      </w:r>
      <w:r>
        <w:rPr>
          <w:rFonts w:ascii="Arial"/>
          <w:spacing w:val="-6"/>
          <w:w w:val="105"/>
          <w:sz w:val="19"/>
        </w:rPr>
        <w:t> </w:t>
      </w:r>
      <w:r>
        <w:rPr>
          <w:rFonts w:ascii="Arial"/>
          <w:w w:val="105"/>
          <w:sz w:val="19"/>
        </w:rPr>
        <w:t>Michael</w:t>
      </w:r>
    </w:p>
    <w:p>
      <w:pPr>
        <w:tabs>
          <w:tab w:pos="1662" w:val="left" w:leader="none"/>
        </w:tabs>
        <w:spacing w:before="9"/>
        <w:ind w:left="582" w:right="0" w:firstLine="0"/>
        <w:jc w:val="left"/>
        <w:rPr>
          <w:rFonts w:ascii="Arial"/>
          <w:sz w:val="19"/>
        </w:rPr>
      </w:pPr>
      <w:r>
        <w:rPr>
          <w:rFonts w:ascii="Arial"/>
          <w:b/>
          <w:w w:val="105"/>
          <w:sz w:val="20"/>
        </w:rPr>
        <w:t>Cc:</w:t>
        <w:tab/>
      </w:r>
      <w:r>
        <w:rPr>
          <w:rFonts w:ascii="Arial"/>
          <w:w w:val="105"/>
          <w:sz w:val="19"/>
        </w:rPr>
        <w:t>Seifman,</w:t>
      </w:r>
      <w:r>
        <w:rPr>
          <w:rFonts w:ascii="Arial"/>
          <w:spacing w:val="-12"/>
          <w:w w:val="105"/>
          <w:sz w:val="19"/>
        </w:rPr>
        <w:t> </w:t>
      </w:r>
      <w:r>
        <w:rPr>
          <w:rFonts w:ascii="Arial"/>
          <w:w w:val="105"/>
          <w:sz w:val="19"/>
        </w:rPr>
        <w:t>Seth</w:t>
      </w:r>
    </w:p>
    <w:p>
      <w:pPr>
        <w:tabs>
          <w:tab w:pos="1656" w:val="left" w:leader="none"/>
        </w:tabs>
        <w:spacing w:line="254" w:lineRule="auto" w:before="4"/>
        <w:ind w:left="1657" w:right="668" w:hanging="1078"/>
        <w:jc w:val="left"/>
        <w:rPr>
          <w:rFonts w:ascii="Arial"/>
          <w:sz w:val="19"/>
        </w:rPr>
      </w:pPr>
      <w:r>
        <w:rPr>
          <w:rFonts w:ascii="Arial"/>
          <w:b/>
          <w:w w:val="105"/>
          <w:sz w:val="20"/>
        </w:rPr>
        <w:t>Subject:</w:t>
        <w:tab/>
      </w:r>
      <w:r>
        <w:rPr>
          <w:rFonts w:ascii="Arial"/>
          <w:w w:val="105"/>
          <w:sz w:val="19"/>
        </w:rPr>
        <w:t>RE: Aestheticians &amp; Electrologists / Day Spa Professional Liability</w:t>
      </w:r>
      <w:r>
        <w:rPr>
          <w:rFonts w:ascii="Arial"/>
          <w:spacing w:val="26"/>
          <w:w w:val="105"/>
          <w:sz w:val="19"/>
        </w:rPr>
        <w:t> </w:t>
      </w:r>
      <w:r>
        <w:rPr>
          <w:rFonts w:ascii="Arial"/>
          <w:w w:val="105"/>
          <w:sz w:val="19"/>
        </w:rPr>
        <w:t>Prior</w:t>
      </w:r>
      <w:r>
        <w:rPr>
          <w:rFonts w:ascii="Arial"/>
          <w:spacing w:val="-10"/>
          <w:w w:val="105"/>
          <w:sz w:val="19"/>
        </w:rPr>
        <w:t> </w:t>
      </w:r>
      <w:r>
        <w:rPr>
          <w:rFonts w:ascii="Arial"/>
          <w:w w:val="105"/>
          <w:sz w:val="19"/>
        </w:rPr>
        <w:t>Acts</w:t>
      </w:r>
      <w:r>
        <w:rPr>
          <w:rFonts w:ascii="Arial"/>
          <w:w w:val="105"/>
          <w:sz w:val="19"/>
        </w:rPr>
        <w:t> </w:t>
      </w:r>
      <w:r>
        <w:rPr>
          <w:rFonts w:ascii="Arial"/>
          <w:w w:val="105"/>
          <w:sz w:val="19"/>
        </w:rPr>
        <w:t>Coverage</w:t>
      </w:r>
    </w:p>
    <w:p>
      <w:pPr>
        <w:pStyle w:val="BodyText"/>
        <w:spacing w:before="7"/>
        <w:rPr>
          <w:rFonts w:ascii="Arial"/>
          <w:sz w:val="20"/>
        </w:rPr>
      </w:pPr>
    </w:p>
    <w:p>
      <w:pPr>
        <w:spacing w:line="499" w:lineRule="auto" w:before="0"/>
        <w:ind w:left="582" w:right="5149" w:firstLine="1"/>
        <w:jc w:val="left"/>
        <w:rPr>
          <w:rFonts w:ascii="Arial"/>
          <w:sz w:val="19"/>
        </w:rPr>
      </w:pPr>
      <w:r>
        <w:rPr>
          <w:rFonts w:ascii="Arial"/>
          <w:w w:val="105"/>
          <w:sz w:val="19"/>
        </w:rPr>
        <w:t>If that is the best we can do, lets do it! Mark</w:t>
      </w:r>
    </w:p>
    <w:p>
      <w:pPr>
        <w:tabs>
          <w:tab w:pos="1658" w:val="left" w:leader="none"/>
        </w:tabs>
        <w:spacing w:line="242" w:lineRule="auto" w:before="5"/>
        <w:ind w:left="942" w:right="6334" w:hanging="2"/>
        <w:jc w:val="left"/>
        <w:rPr>
          <w:rFonts w:ascii="Arial"/>
          <w:sz w:val="16"/>
        </w:rPr>
      </w:pPr>
      <w:r>
        <w:rPr>
          <w:rFonts w:ascii="Arial"/>
          <w:w w:val="105"/>
          <w:sz w:val="16"/>
        </w:rPr>
        <w:t>---Original Message----- From:</w:t>
        <w:tab/>
      </w:r>
      <w:r>
        <w:rPr>
          <w:rFonts w:ascii="Arial"/>
          <w:sz w:val="16"/>
        </w:rPr>
        <w:t>Fiorito,</w:t>
      </w:r>
      <w:r>
        <w:rPr>
          <w:rFonts w:ascii="Arial"/>
          <w:spacing w:val="7"/>
          <w:sz w:val="16"/>
        </w:rPr>
        <w:t> </w:t>
      </w:r>
      <w:r>
        <w:rPr>
          <w:rFonts w:ascii="Arial"/>
          <w:sz w:val="16"/>
        </w:rPr>
        <w:t>Michael</w:t>
      </w:r>
    </w:p>
    <w:p>
      <w:pPr>
        <w:tabs>
          <w:tab w:pos="1663" w:val="left" w:leader="none"/>
        </w:tabs>
        <w:spacing w:line="182" w:lineRule="exact" w:before="0"/>
        <w:ind w:left="946" w:right="4697" w:hanging="4"/>
        <w:jc w:val="left"/>
        <w:rPr>
          <w:rFonts w:ascii="Arial"/>
          <w:sz w:val="16"/>
        </w:rPr>
      </w:pPr>
      <w:r>
        <w:rPr>
          <w:rFonts w:ascii="Arial"/>
          <w:sz w:val="16"/>
        </w:rPr>
        <w:t>Sent:</w:t>
        <w:tab/>
        <w:t>Thursday, February 05, 1998</w:t>
      </w:r>
      <w:r>
        <w:rPr>
          <w:rFonts w:ascii="Arial"/>
          <w:spacing w:val="17"/>
          <w:sz w:val="16"/>
        </w:rPr>
        <w:t> </w:t>
      </w:r>
      <w:r>
        <w:rPr>
          <w:rFonts w:ascii="Arial"/>
          <w:sz w:val="16"/>
        </w:rPr>
        <w:t>3:01</w:t>
      </w:r>
      <w:r>
        <w:rPr>
          <w:rFonts w:ascii="Arial"/>
          <w:spacing w:val="-1"/>
          <w:sz w:val="16"/>
        </w:rPr>
        <w:t> </w:t>
      </w:r>
      <w:r>
        <w:rPr>
          <w:rFonts w:ascii="Arial"/>
          <w:sz w:val="16"/>
        </w:rPr>
        <w:t>PM</w:t>
      </w:r>
      <w:r>
        <w:rPr>
          <w:rFonts w:ascii="Arial"/>
          <w:w w:val="103"/>
          <w:sz w:val="16"/>
        </w:rPr>
        <w:t> </w:t>
      </w:r>
      <w:r>
        <w:rPr>
          <w:rFonts w:ascii="Arial"/>
          <w:sz w:val="16"/>
        </w:rPr>
        <w:t>To:</w:t>
        <w:tab/>
        <w:t>Cenit, Mark</w:t>
      </w:r>
    </w:p>
    <w:p>
      <w:pPr>
        <w:spacing w:before="0"/>
        <w:ind w:left="944" w:right="0" w:firstLine="0"/>
        <w:jc w:val="left"/>
        <w:rPr>
          <w:rFonts w:ascii="Arial"/>
          <w:sz w:val="16"/>
        </w:rPr>
      </w:pPr>
      <w:r>
        <w:rPr>
          <w:rFonts w:ascii="Arial"/>
          <w:b/>
          <w:sz w:val="16"/>
        </w:rPr>
        <w:t>Subject:  </w:t>
      </w:r>
      <w:r>
        <w:rPr>
          <w:rFonts w:ascii="Arial"/>
          <w:sz w:val="16"/>
        </w:rPr>
        <w:t>RE: Aestheticians &amp; Electrologists / Day Spa Professional Liability  Prior Acts Coverage</w:t>
      </w:r>
    </w:p>
    <w:p>
      <w:pPr>
        <w:pStyle w:val="BodyText"/>
        <w:spacing w:before="7"/>
        <w:rPr>
          <w:rFonts w:ascii="Arial"/>
          <w:sz w:val="20"/>
        </w:rPr>
      </w:pPr>
    </w:p>
    <w:p>
      <w:pPr>
        <w:spacing w:line="508" w:lineRule="auto" w:before="0"/>
        <w:ind w:left="950" w:right="5344" w:hanging="8"/>
        <w:jc w:val="left"/>
        <w:rPr>
          <w:rFonts w:ascii="Arial"/>
          <w:sz w:val="19"/>
        </w:rPr>
      </w:pPr>
      <w:r>
        <w:rPr>
          <w:rFonts w:ascii="Arial"/>
          <w:w w:val="105"/>
          <w:sz w:val="19"/>
        </w:rPr>
        <w:t>We can support a factor of 1.35 Let me know what you think.</w:t>
      </w:r>
    </w:p>
    <w:p>
      <w:pPr>
        <w:spacing w:before="70"/>
        <w:ind w:left="945" w:right="0" w:firstLine="0"/>
        <w:jc w:val="left"/>
        <w:rPr>
          <w:rFonts w:ascii="Arial"/>
          <w:b/>
          <w:i/>
          <w:sz w:val="24"/>
        </w:rPr>
      </w:pPr>
      <w:r>
        <w:rPr>
          <w:rFonts w:ascii="Arial"/>
          <w:b/>
          <w:i/>
          <w:sz w:val="24"/>
        </w:rPr>
        <w:t>Michael</w:t>
      </w:r>
      <w:r>
        <w:rPr>
          <w:rFonts w:ascii="Arial"/>
          <w:b/>
          <w:i/>
          <w:spacing w:val="58"/>
          <w:sz w:val="24"/>
        </w:rPr>
        <w:t> </w:t>
      </w:r>
      <w:r>
        <w:rPr>
          <w:rFonts w:ascii="Arial"/>
          <w:b/>
          <w:i/>
          <w:sz w:val="24"/>
        </w:rPr>
        <w:t>Fiorito</w:t>
      </w:r>
    </w:p>
    <w:p>
      <w:pPr>
        <w:spacing w:before="21"/>
        <w:ind w:left="953" w:right="0" w:firstLine="0"/>
        <w:jc w:val="left"/>
        <w:rPr>
          <w:b/>
          <w:i/>
          <w:sz w:val="23"/>
        </w:rPr>
      </w:pPr>
      <w:r>
        <w:rPr>
          <w:b/>
          <w:i/>
          <w:w w:val="110"/>
          <w:sz w:val="23"/>
        </w:rPr>
        <w:t>(212) 770  </w:t>
      </w:r>
      <w:r>
        <w:rPr>
          <w:w w:val="110"/>
          <w:sz w:val="23"/>
        </w:rPr>
        <w:t>- </w:t>
      </w:r>
      <w:r>
        <w:rPr>
          <w:b/>
          <w:i/>
          <w:w w:val="110"/>
          <w:sz w:val="23"/>
        </w:rPr>
        <w:t>6762</w:t>
      </w:r>
    </w:p>
    <w:p>
      <w:pPr>
        <w:pStyle w:val="BodyText"/>
        <w:spacing w:before="1"/>
        <w:rPr>
          <w:b/>
          <w:i/>
          <w:sz w:val="20"/>
        </w:rPr>
      </w:pPr>
    </w:p>
    <w:p>
      <w:pPr>
        <w:spacing w:before="0"/>
        <w:ind w:left="1312" w:right="0" w:firstLine="0"/>
        <w:jc w:val="left"/>
        <w:rPr>
          <w:rFonts w:ascii="Arial"/>
          <w:sz w:val="19"/>
        </w:rPr>
      </w:pPr>
      <w:r>
        <w:rPr>
          <w:rFonts w:ascii="Arial"/>
          <w:w w:val="105"/>
          <w:sz w:val="19"/>
        </w:rPr>
        <w:t>-----Original Message-----</w:t>
      </w:r>
    </w:p>
    <w:p>
      <w:pPr>
        <w:tabs>
          <w:tab w:pos="2388" w:val="left" w:leader="none"/>
        </w:tabs>
        <w:spacing w:before="6"/>
        <w:ind w:left="1308" w:right="0" w:firstLine="0"/>
        <w:jc w:val="left"/>
        <w:rPr>
          <w:rFonts w:ascii="Arial"/>
          <w:b/>
          <w:sz w:val="20"/>
        </w:rPr>
      </w:pPr>
      <w:r>
        <w:rPr>
          <w:rFonts w:ascii="Arial"/>
          <w:b/>
          <w:sz w:val="20"/>
        </w:rPr>
        <w:t>From:</w:t>
        <w:tab/>
        <w:t>Cenit,</w:t>
      </w:r>
      <w:r>
        <w:rPr>
          <w:rFonts w:ascii="Arial"/>
          <w:b/>
          <w:spacing w:val="-1"/>
          <w:sz w:val="20"/>
        </w:rPr>
        <w:t> </w:t>
      </w:r>
      <w:r>
        <w:rPr>
          <w:rFonts w:ascii="Arial"/>
          <w:b/>
          <w:sz w:val="20"/>
        </w:rPr>
        <w:t>Mark</w:t>
      </w:r>
    </w:p>
    <w:p>
      <w:pPr>
        <w:tabs>
          <w:tab w:pos="2383" w:val="left" w:leader="none"/>
        </w:tabs>
        <w:spacing w:before="4"/>
        <w:ind w:left="1311" w:right="0" w:firstLine="0"/>
        <w:jc w:val="left"/>
        <w:rPr>
          <w:rFonts w:ascii="Arial"/>
          <w:sz w:val="19"/>
        </w:rPr>
      </w:pPr>
      <w:r>
        <w:rPr>
          <w:rFonts w:ascii="Arial"/>
          <w:b/>
          <w:w w:val="105"/>
          <w:sz w:val="20"/>
        </w:rPr>
        <w:t>Sent:</w:t>
        <w:tab/>
      </w:r>
      <w:r>
        <w:rPr>
          <w:rFonts w:ascii="Arial"/>
          <w:w w:val="105"/>
          <w:sz w:val="19"/>
        </w:rPr>
        <w:t>Thursday, February 05, 1998 2:25</w:t>
      </w:r>
      <w:r>
        <w:rPr>
          <w:rFonts w:ascii="Arial"/>
          <w:spacing w:val="2"/>
          <w:w w:val="105"/>
          <w:sz w:val="19"/>
        </w:rPr>
        <w:t> </w:t>
      </w:r>
      <w:r>
        <w:rPr>
          <w:rFonts w:ascii="Arial"/>
          <w:w w:val="105"/>
          <w:sz w:val="19"/>
        </w:rPr>
        <w:t>PM</w:t>
      </w:r>
    </w:p>
    <w:p>
      <w:pPr>
        <w:tabs>
          <w:tab w:pos="2387" w:val="left" w:leader="none"/>
        </w:tabs>
        <w:spacing w:line="230" w:lineRule="exact" w:before="4"/>
        <w:ind w:left="1309" w:right="0" w:firstLine="0"/>
        <w:jc w:val="left"/>
        <w:rPr>
          <w:rFonts w:ascii="Arial"/>
          <w:sz w:val="19"/>
        </w:rPr>
      </w:pPr>
      <w:r>
        <w:rPr>
          <w:rFonts w:ascii="Arial"/>
          <w:b/>
          <w:w w:val="105"/>
          <w:sz w:val="20"/>
        </w:rPr>
        <w:t>To:</w:t>
        <w:tab/>
      </w:r>
      <w:r>
        <w:rPr>
          <w:rFonts w:ascii="Arial"/>
          <w:w w:val="105"/>
          <w:sz w:val="19"/>
        </w:rPr>
        <w:t>Fiorito,</w:t>
      </w:r>
      <w:r>
        <w:rPr>
          <w:rFonts w:ascii="Arial"/>
          <w:spacing w:val="-6"/>
          <w:w w:val="105"/>
          <w:sz w:val="19"/>
        </w:rPr>
        <w:t> </w:t>
      </w:r>
      <w:r>
        <w:rPr>
          <w:rFonts w:ascii="Arial"/>
          <w:w w:val="105"/>
          <w:sz w:val="19"/>
        </w:rPr>
        <w:t>Michael</w:t>
      </w:r>
    </w:p>
    <w:p>
      <w:pPr>
        <w:tabs>
          <w:tab w:pos="2388" w:val="left" w:leader="none"/>
        </w:tabs>
        <w:spacing w:line="259" w:lineRule="auto" w:before="0"/>
        <w:ind w:left="2388" w:right="324" w:hanging="1078"/>
        <w:jc w:val="left"/>
        <w:rPr>
          <w:rFonts w:ascii="Arial"/>
          <w:sz w:val="19"/>
        </w:rPr>
      </w:pPr>
      <w:r>
        <w:rPr>
          <w:rFonts w:ascii="Arial"/>
          <w:b/>
          <w:w w:val="105"/>
          <w:sz w:val="20"/>
        </w:rPr>
        <w:t>Subject:</w:t>
        <w:tab/>
      </w:r>
      <w:r>
        <w:rPr>
          <w:rFonts w:ascii="Arial"/>
          <w:w w:val="105"/>
          <w:sz w:val="19"/>
        </w:rPr>
        <w:t>Aestheticians &amp; Electrologists / Day Spa Professional Liability</w:t>
      </w:r>
      <w:r>
        <w:rPr>
          <w:rFonts w:ascii="Arial"/>
          <w:spacing w:val="27"/>
          <w:w w:val="105"/>
          <w:sz w:val="19"/>
        </w:rPr>
        <w:t> </w:t>
      </w:r>
      <w:r>
        <w:rPr>
          <w:rFonts w:ascii="Arial"/>
          <w:w w:val="105"/>
          <w:sz w:val="19"/>
        </w:rPr>
        <w:t>Prior</w:t>
      </w:r>
      <w:r>
        <w:rPr>
          <w:rFonts w:ascii="Arial"/>
          <w:spacing w:val="-9"/>
          <w:w w:val="105"/>
          <w:sz w:val="19"/>
        </w:rPr>
        <w:t> </w:t>
      </w:r>
      <w:r>
        <w:rPr>
          <w:rFonts w:ascii="Arial"/>
          <w:w w:val="105"/>
          <w:sz w:val="19"/>
        </w:rPr>
        <w:t>Acts</w:t>
      </w:r>
      <w:r>
        <w:rPr>
          <w:rFonts w:ascii="Arial"/>
          <w:w w:val="105"/>
          <w:sz w:val="19"/>
        </w:rPr>
        <w:t> </w:t>
      </w:r>
      <w:r>
        <w:rPr>
          <w:rFonts w:ascii="Arial"/>
          <w:w w:val="105"/>
          <w:sz w:val="19"/>
        </w:rPr>
        <w:t>Coverage</w:t>
      </w:r>
    </w:p>
    <w:p>
      <w:pPr>
        <w:pStyle w:val="BodyText"/>
        <w:spacing w:before="10"/>
        <w:rPr>
          <w:rFonts w:ascii="Arial"/>
          <w:sz w:val="19"/>
        </w:rPr>
      </w:pPr>
    </w:p>
    <w:p>
      <w:pPr>
        <w:spacing w:before="0"/>
        <w:ind w:left="1308" w:right="0" w:firstLine="0"/>
        <w:jc w:val="left"/>
        <w:rPr>
          <w:rFonts w:ascii="Arial"/>
          <w:sz w:val="19"/>
        </w:rPr>
      </w:pPr>
      <w:r>
        <w:rPr>
          <w:rFonts w:ascii="Arial"/>
          <w:w w:val="105"/>
          <w:sz w:val="19"/>
        </w:rPr>
        <w:t>Michael,</w:t>
      </w:r>
    </w:p>
    <w:p>
      <w:pPr>
        <w:pStyle w:val="BodyText"/>
        <w:spacing w:before="5"/>
        <w:rPr>
          <w:rFonts w:ascii="Arial"/>
          <w:sz w:val="20"/>
        </w:rPr>
      </w:pPr>
    </w:p>
    <w:p>
      <w:pPr>
        <w:spacing w:line="247" w:lineRule="auto" w:before="0"/>
        <w:ind w:left="1315" w:right="276" w:hanging="6"/>
        <w:jc w:val="left"/>
        <w:rPr>
          <w:rFonts w:ascii="Arial"/>
          <w:sz w:val="19"/>
        </w:rPr>
      </w:pPr>
      <w:r>
        <w:rPr>
          <w:rFonts w:ascii="Arial"/>
          <w:w w:val="105"/>
          <w:sz w:val="19"/>
        </w:rPr>
        <w:t>I just wanted to follow up on our conversation of yesterday afternoon.  Are you able to justify the Prior Acts?  I think that is the last piece that Seth is waiting for to be</w:t>
      </w:r>
      <w:r>
        <w:rPr>
          <w:rFonts w:ascii="Arial"/>
          <w:spacing w:val="-26"/>
          <w:w w:val="105"/>
          <w:sz w:val="19"/>
        </w:rPr>
        <w:t> </w:t>
      </w:r>
      <w:r>
        <w:rPr>
          <w:rFonts w:ascii="Arial"/>
          <w:w w:val="105"/>
          <w:sz w:val="19"/>
        </w:rPr>
        <w:t>able</w:t>
      </w:r>
    </w:p>
    <w:p>
      <w:pPr>
        <w:spacing w:after="0" w:line="247" w:lineRule="auto"/>
        <w:jc w:val="left"/>
        <w:rPr>
          <w:rFonts w:ascii="Arial"/>
          <w:sz w:val="19"/>
        </w:rPr>
        <w:sectPr>
          <w:type w:val="continuous"/>
          <w:pgSz w:w="12290" w:h="15840"/>
          <w:pgMar w:top="160" w:bottom="280" w:left="1620" w:right="1580"/>
        </w:sectPr>
      </w:pPr>
    </w:p>
    <w:p>
      <w:pPr>
        <w:spacing w:line="508" w:lineRule="auto" w:before="69"/>
        <w:ind w:left="1078" w:right="6643" w:hanging="4"/>
        <w:jc w:val="left"/>
        <w:rPr>
          <w:rFonts w:ascii="Arial"/>
          <w:b/>
          <w:sz w:val="19"/>
        </w:rPr>
      </w:pPr>
      <w:r>
        <w:rPr>
          <w:rFonts w:ascii="Arial"/>
          <w:w w:val="105"/>
          <w:sz w:val="19"/>
        </w:rPr>
        <w:t>to file NY. Thanks </w:t>
      </w:r>
      <w:r>
        <w:rPr>
          <w:rFonts w:ascii="Arial"/>
          <w:b/>
          <w:w w:val="105"/>
          <w:sz w:val="19"/>
        </w:rPr>
        <w:t>MAC</w:t>
      </w:r>
    </w:p>
    <w:p>
      <w:pPr>
        <w:spacing w:after="0" w:line="508" w:lineRule="auto"/>
        <w:jc w:val="left"/>
        <w:rPr>
          <w:rFonts w:ascii="Arial"/>
          <w:sz w:val="19"/>
        </w:rPr>
        <w:sectPr>
          <w:footerReference w:type="default" r:id="rId256"/>
          <w:pgSz w:w="12290" w:h="15840"/>
          <w:pgMar w:footer="0" w:header="0" w:top="1240" w:bottom="280" w:left="1740" w:right="1740"/>
        </w:sectPr>
      </w:pPr>
    </w:p>
    <w:p>
      <w:pPr>
        <w:tabs>
          <w:tab w:pos="2679" w:val="left" w:leader="none"/>
        </w:tabs>
        <w:spacing w:line="294" w:lineRule="exact" w:before="60"/>
        <w:ind w:left="175" w:right="0" w:firstLine="0"/>
        <w:jc w:val="left"/>
        <w:rPr>
          <w:sz w:val="25"/>
        </w:rPr>
      </w:pPr>
      <w:r>
        <w:rPr/>
        <w:pict>
          <v:line style="position:absolute;mso-position-horizontal-relative:page;mso-position-vertical-relative:paragraph;z-index:12400" from="88.979607pt,98.767737pt" to="88.979607pt,4.635597pt" stroked="true" strokeweight="2.144087pt" strokecolor="#000000">
            <v:stroke dashstyle="solid"/>
            <w10:wrap type="none"/>
          </v:line>
        </w:pict>
      </w:r>
      <w:r>
        <w:rPr>
          <w:rFonts w:ascii="Arial" w:hAnsi="Arial"/>
          <w:b/>
          <w:w w:val="85"/>
          <w:sz w:val="24"/>
        </w:rPr>
        <w:t>,Seifm 11, </w:t>
      </w:r>
      <w:r>
        <w:rPr>
          <w:b/>
          <w:w w:val="85"/>
          <w:sz w:val="25"/>
        </w:rPr>
        <w:t>St! h,i</w:t>
      </w:r>
      <w:r>
        <w:rPr>
          <w:b/>
          <w:spacing w:val="-32"/>
          <w:w w:val="85"/>
          <w:sz w:val="25"/>
        </w:rPr>
        <w:t> </w:t>
      </w:r>
      <w:r>
        <w:rPr>
          <w:w w:val="85"/>
          <w:sz w:val="25"/>
        </w:rPr>
        <w:t>.· ;.</w:t>
      </w:r>
      <w:r>
        <w:rPr>
          <w:spacing w:val="45"/>
          <w:w w:val="85"/>
          <w:sz w:val="25"/>
        </w:rPr>
        <w:t> </w:t>
      </w:r>
      <w:r>
        <w:rPr>
          <w:w w:val="85"/>
          <w:sz w:val="25"/>
        </w:rPr>
        <w:t>..</w:t>
        <w:tab/>
      </w:r>
      <w:r>
        <w:rPr>
          <w:position w:val="-8"/>
          <w:sz w:val="25"/>
        </w:rPr>
        <w:drawing>
          <wp:inline distT="0" distB="0" distL="0" distR="0">
            <wp:extent cx="3974592" cy="195072"/>
            <wp:effectExtent l="0" t="0" r="0" b="0"/>
            <wp:docPr id="159" name="image107.png" descr=""/>
            <wp:cNvGraphicFramePr>
              <a:graphicFrameLocks noChangeAspect="1"/>
            </wp:cNvGraphicFramePr>
            <a:graphic>
              <a:graphicData uri="http://schemas.openxmlformats.org/drawingml/2006/picture">
                <pic:pic>
                  <pic:nvPicPr>
                    <pic:cNvPr id="160" name="image107.png"/>
                    <pic:cNvPicPr/>
                  </pic:nvPicPr>
                  <pic:blipFill>
                    <a:blip r:embed="rId258" cstate="print"/>
                    <a:stretch>
                      <a:fillRect/>
                    </a:stretch>
                  </pic:blipFill>
                  <pic:spPr>
                    <a:xfrm>
                      <a:off x="0" y="0"/>
                      <a:ext cx="3974592" cy="195072"/>
                    </a:xfrm>
                    <a:prstGeom prst="rect">
                      <a:avLst/>
                    </a:prstGeom>
                  </pic:spPr>
                </pic:pic>
              </a:graphicData>
            </a:graphic>
          </wp:inline>
        </w:drawing>
      </w:r>
      <w:r>
        <w:rPr>
          <w:position w:val="-8"/>
          <w:sz w:val="25"/>
        </w:rPr>
      </w:r>
    </w:p>
    <w:p>
      <w:pPr>
        <w:tabs>
          <w:tab w:pos="1275" w:val="left" w:leader="none"/>
        </w:tabs>
        <w:spacing w:line="185" w:lineRule="exact" w:before="0"/>
        <w:ind w:left="209" w:right="0" w:firstLine="0"/>
        <w:jc w:val="left"/>
        <w:rPr>
          <w:rFonts w:ascii="Arial"/>
          <w:sz w:val="19"/>
        </w:rPr>
      </w:pPr>
      <w:r>
        <w:rPr>
          <w:rFonts w:ascii="Arial"/>
          <w:b/>
          <w:w w:val="90"/>
          <w:sz w:val="19"/>
        </w:rPr>
        <w:t>From"':"'</w:t>
      </w:r>
      <w:r>
        <w:rPr>
          <w:rFonts w:ascii="Arial"/>
          <w:b/>
          <w:spacing w:val="-38"/>
          <w:w w:val="90"/>
          <w:sz w:val="19"/>
        </w:rPr>
        <w:t> </w:t>
      </w:r>
      <w:r>
        <w:rPr>
          <w:rFonts w:ascii="Arial"/>
          <w:w w:val="90"/>
          <w:sz w:val="19"/>
        </w:rPr>
        <w:t>'</w:t>
        <w:tab/>
      </w:r>
      <w:r>
        <w:rPr>
          <w:rFonts w:ascii="Arial"/>
          <w:sz w:val="19"/>
        </w:rPr>
        <w:t>Cenit,</w:t>
      </w:r>
      <w:r>
        <w:rPr>
          <w:rFonts w:ascii="Arial"/>
          <w:spacing w:val="46"/>
          <w:sz w:val="19"/>
        </w:rPr>
        <w:t> </w:t>
      </w:r>
      <w:r>
        <w:rPr>
          <w:rFonts w:ascii="Arial"/>
          <w:sz w:val="19"/>
        </w:rPr>
        <w:t>Mark</w:t>
      </w:r>
    </w:p>
    <w:p>
      <w:pPr>
        <w:tabs>
          <w:tab w:pos="1281" w:val="left" w:leader="none"/>
        </w:tabs>
        <w:spacing w:before="30"/>
        <w:ind w:left="206" w:right="0" w:firstLine="0"/>
        <w:jc w:val="left"/>
        <w:rPr>
          <w:rFonts w:ascii="Arial"/>
          <w:sz w:val="19"/>
        </w:rPr>
      </w:pPr>
      <w:r>
        <w:rPr>
          <w:rFonts w:ascii="Arial"/>
          <w:b/>
          <w:w w:val="105"/>
          <w:sz w:val="19"/>
        </w:rPr>
        <w:t>Sent:</w:t>
        <w:tab/>
      </w:r>
      <w:r>
        <w:rPr>
          <w:rFonts w:ascii="Arial"/>
          <w:w w:val="105"/>
          <w:sz w:val="19"/>
        </w:rPr>
        <w:t>Thursday, February 05, 1998 4:47</w:t>
      </w:r>
      <w:r>
        <w:rPr>
          <w:rFonts w:ascii="Arial"/>
          <w:spacing w:val="-16"/>
          <w:w w:val="105"/>
          <w:sz w:val="19"/>
        </w:rPr>
        <w:t> </w:t>
      </w:r>
      <w:r>
        <w:rPr>
          <w:rFonts w:ascii="Arial"/>
          <w:w w:val="105"/>
          <w:sz w:val="19"/>
        </w:rPr>
        <w:t>PM</w:t>
      </w:r>
    </w:p>
    <w:p>
      <w:pPr>
        <w:tabs>
          <w:tab w:pos="1286" w:val="left" w:leader="none"/>
        </w:tabs>
        <w:spacing w:before="15"/>
        <w:ind w:left="199" w:right="0" w:firstLine="0"/>
        <w:jc w:val="left"/>
        <w:rPr>
          <w:rFonts w:ascii="Arial"/>
          <w:sz w:val="19"/>
        </w:rPr>
      </w:pPr>
      <w:r>
        <w:rPr>
          <w:rFonts w:ascii="Arial"/>
          <w:b/>
          <w:w w:val="105"/>
          <w:sz w:val="19"/>
        </w:rPr>
        <w:t>To:</w:t>
        <w:tab/>
      </w:r>
      <w:r>
        <w:rPr>
          <w:rFonts w:ascii="Arial"/>
          <w:w w:val="105"/>
          <w:sz w:val="19"/>
        </w:rPr>
        <w:t>Seifman,</w:t>
      </w:r>
      <w:r>
        <w:rPr>
          <w:rFonts w:ascii="Arial"/>
          <w:spacing w:val="-15"/>
          <w:w w:val="105"/>
          <w:sz w:val="19"/>
        </w:rPr>
        <w:t> </w:t>
      </w:r>
      <w:r>
        <w:rPr>
          <w:rFonts w:ascii="Arial"/>
          <w:w w:val="105"/>
          <w:sz w:val="19"/>
        </w:rPr>
        <w:t>Seth</w:t>
      </w:r>
    </w:p>
    <w:p>
      <w:pPr>
        <w:tabs>
          <w:tab w:pos="1279" w:val="left" w:leader="none"/>
        </w:tabs>
        <w:spacing w:line="256" w:lineRule="auto" w:before="15"/>
        <w:ind w:left="1280" w:right="1030" w:hanging="1079"/>
        <w:jc w:val="left"/>
        <w:rPr>
          <w:rFonts w:ascii="Arial"/>
          <w:sz w:val="19"/>
        </w:rPr>
      </w:pPr>
      <w:r>
        <w:rPr>
          <w:rFonts w:ascii="Arial"/>
          <w:b/>
          <w:w w:val="105"/>
          <w:sz w:val="19"/>
        </w:rPr>
        <w:t>Subject:</w:t>
        <w:tab/>
      </w:r>
      <w:r>
        <w:rPr>
          <w:rFonts w:ascii="Arial"/>
          <w:w w:val="105"/>
          <w:sz w:val="19"/>
        </w:rPr>
        <w:t>RE: Aestheticians &amp; Electrologists/ Day Spa Professional Liability</w:t>
      </w:r>
      <w:r>
        <w:rPr>
          <w:rFonts w:ascii="Arial"/>
          <w:spacing w:val="48"/>
          <w:w w:val="105"/>
          <w:sz w:val="19"/>
        </w:rPr>
        <w:t> </w:t>
      </w:r>
      <w:r>
        <w:rPr>
          <w:rFonts w:ascii="Arial"/>
          <w:w w:val="105"/>
          <w:sz w:val="19"/>
        </w:rPr>
        <w:t>Prior</w:t>
      </w:r>
      <w:r>
        <w:rPr>
          <w:rFonts w:ascii="Arial"/>
          <w:spacing w:val="-1"/>
          <w:w w:val="105"/>
          <w:sz w:val="19"/>
        </w:rPr>
        <w:t> </w:t>
      </w:r>
      <w:r>
        <w:rPr>
          <w:rFonts w:ascii="Arial"/>
          <w:w w:val="105"/>
          <w:sz w:val="19"/>
        </w:rPr>
        <w:t>Acts</w:t>
      </w:r>
      <w:r>
        <w:rPr>
          <w:rFonts w:ascii="Arial"/>
          <w:w w:val="104"/>
          <w:sz w:val="19"/>
        </w:rPr>
        <w:t> </w:t>
      </w:r>
      <w:r>
        <w:rPr>
          <w:rFonts w:ascii="Arial"/>
          <w:w w:val="105"/>
          <w:sz w:val="19"/>
        </w:rPr>
        <w:t>Coverage</w:t>
      </w:r>
    </w:p>
    <w:p>
      <w:pPr>
        <w:pStyle w:val="BodyText"/>
        <w:rPr>
          <w:rFonts w:ascii="Arial"/>
          <w:sz w:val="20"/>
        </w:rPr>
      </w:pPr>
    </w:p>
    <w:p>
      <w:pPr>
        <w:tabs>
          <w:tab w:pos="1647" w:val="left" w:leader="none"/>
        </w:tabs>
        <w:spacing w:before="0"/>
        <w:ind w:left="214" w:right="0" w:firstLine="0"/>
        <w:jc w:val="left"/>
        <w:rPr>
          <w:rFonts w:ascii="Arial"/>
          <w:sz w:val="19"/>
        </w:rPr>
      </w:pPr>
      <w:r>
        <w:rPr>
          <w:rFonts w:ascii="Arial"/>
          <w:b/>
          <w:w w:val="105"/>
          <w:sz w:val="19"/>
        </w:rPr>
        <w:t>Categories:</w:t>
        <w:tab/>
      </w:r>
      <w:r>
        <w:rPr>
          <w:rFonts w:ascii="Arial"/>
          <w:w w:val="105"/>
          <w:sz w:val="19"/>
        </w:rPr>
        <w:t>A&amp;E</w:t>
      </w:r>
    </w:p>
    <w:p>
      <w:pPr>
        <w:pStyle w:val="BodyText"/>
        <w:spacing w:before="1"/>
        <w:rPr>
          <w:rFonts w:ascii="Arial"/>
          <w:sz w:val="22"/>
        </w:rPr>
      </w:pPr>
    </w:p>
    <w:p>
      <w:pPr>
        <w:spacing w:line="513" w:lineRule="auto" w:before="0"/>
        <w:ind w:left="213" w:right="3422" w:firstLine="1"/>
        <w:jc w:val="left"/>
        <w:rPr>
          <w:rFonts w:ascii="Arial"/>
          <w:sz w:val="19"/>
        </w:rPr>
      </w:pPr>
      <w:r>
        <w:rPr>
          <w:rFonts w:ascii="Arial"/>
          <w:w w:val="105"/>
          <w:sz w:val="19"/>
        </w:rPr>
        <w:t>If you are asking for my OK you have it. If not ignore me. MAC</w:t>
      </w:r>
    </w:p>
    <w:p>
      <w:pPr>
        <w:tabs>
          <w:tab w:pos="1649" w:val="left" w:leader="none"/>
        </w:tabs>
        <w:spacing w:line="242" w:lineRule="auto" w:before="7"/>
        <w:ind w:left="576" w:right="6382" w:hanging="2"/>
        <w:jc w:val="left"/>
        <w:rPr>
          <w:rFonts w:ascii="Arial"/>
          <w:sz w:val="16"/>
        </w:rPr>
      </w:pPr>
      <w:r>
        <w:rPr>
          <w:rFonts w:ascii="Arial"/>
          <w:w w:val="105"/>
          <w:sz w:val="16"/>
        </w:rPr>
        <w:t>-----Original Message---- From:</w:t>
        <w:tab/>
      </w:r>
      <w:r>
        <w:rPr>
          <w:rFonts w:ascii="Arial"/>
          <w:sz w:val="16"/>
        </w:rPr>
        <w:t>Seifman,</w:t>
      </w:r>
      <w:r>
        <w:rPr>
          <w:rFonts w:ascii="Arial"/>
          <w:spacing w:val="7"/>
          <w:sz w:val="16"/>
        </w:rPr>
        <w:t> </w:t>
      </w:r>
      <w:r>
        <w:rPr>
          <w:rFonts w:ascii="Arial"/>
          <w:sz w:val="16"/>
        </w:rPr>
        <w:t>Seth</w:t>
      </w:r>
    </w:p>
    <w:p>
      <w:pPr>
        <w:tabs>
          <w:tab w:pos="1643" w:val="left" w:leader="none"/>
        </w:tabs>
        <w:spacing w:line="249" w:lineRule="auto" w:before="0"/>
        <w:ind w:left="576" w:right="4693" w:hanging="2"/>
        <w:jc w:val="left"/>
        <w:rPr>
          <w:rFonts w:ascii="Arial"/>
          <w:sz w:val="16"/>
        </w:rPr>
      </w:pPr>
      <w:r>
        <w:rPr>
          <w:rFonts w:ascii="Arial"/>
          <w:b/>
          <w:sz w:val="15"/>
        </w:rPr>
        <w:t>Sent:</w:t>
        <w:tab/>
      </w:r>
      <w:r>
        <w:rPr>
          <w:rFonts w:ascii="Arial"/>
          <w:sz w:val="16"/>
        </w:rPr>
        <w:t>Thursday, February 05, 1998</w:t>
      </w:r>
      <w:r>
        <w:rPr>
          <w:rFonts w:ascii="Arial"/>
          <w:spacing w:val="7"/>
          <w:sz w:val="16"/>
        </w:rPr>
        <w:t> </w:t>
      </w:r>
      <w:r>
        <w:rPr>
          <w:rFonts w:ascii="Arial"/>
          <w:sz w:val="16"/>
        </w:rPr>
        <w:t>4:34</w:t>
      </w:r>
      <w:r>
        <w:rPr>
          <w:rFonts w:ascii="Arial"/>
          <w:spacing w:val="-8"/>
          <w:sz w:val="16"/>
        </w:rPr>
        <w:t> </w:t>
      </w:r>
      <w:r>
        <w:rPr>
          <w:rFonts w:ascii="Arial"/>
          <w:sz w:val="16"/>
        </w:rPr>
        <w:t>PM</w:t>
      </w:r>
      <w:r>
        <w:rPr>
          <w:rFonts w:ascii="Arial"/>
          <w:w w:val="101"/>
          <w:sz w:val="16"/>
        </w:rPr>
        <w:t> </w:t>
      </w:r>
      <w:r>
        <w:rPr>
          <w:rFonts w:ascii="Arial"/>
          <w:sz w:val="16"/>
        </w:rPr>
        <w:t>To:</w:t>
        <w:tab/>
        <w:t>Fiorito, Michael</w:t>
      </w:r>
    </w:p>
    <w:p>
      <w:pPr>
        <w:tabs>
          <w:tab w:pos="1649" w:val="left" w:leader="none"/>
        </w:tabs>
        <w:spacing w:line="179" w:lineRule="exact" w:before="0"/>
        <w:ind w:left="577" w:right="0" w:firstLine="0"/>
        <w:jc w:val="left"/>
        <w:rPr>
          <w:rFonts w:ascii="Arial"/>
          <w:sz w:val="16"/>
        </w:rPr>
      </w:pPr>
      <w:r>
        <w:rPr>
          <w:rFonts w:ascii="Arial"/>
          <w:sz w:val="16"/>
        </w:rPr>
        <w:t>Cc:</w:t>
        <w:tab/>
        <w:t>Cenit,</w:t>
      </w:r>
      <w:r>
        <w:rPr>
          <w:rFonts w:ascii="Arial"/>
          <w:spacing w:val="-2"/>
          <w:sz w:val="16"/>
        </w:rPr>
        <w:t> </w:t>
      </w:r>
      <w:r>
        <w:rPr>
          <w:rFonts w:ascii="Arial"/>
          <w:sz w:val="16"/>
        </w:rPr>
        <w:t>Mark</w:t>
      </w:r>
    </w:p>
    <w:p>
      <w:pPr>
        <w:tabs>
          <w:tab w:pos="1649" w:val="left" w:leader="none"/>
        </w:tabs>
        <w:spacing w:before="3"/>
        <w:ind w:left="579" w:right="0" w:firstLine="0"/>
        <w:jc w:val="left"/>
        <w:rPr>
          <w:rFonts w:ascii="Arial"/>
          <w:sz w:val="16"/>
        </w:rPr>
      </w:pPr>
      <w:r>
        <w:rPr>
          <w:rFonts w:ascii="Arial"/>
          <w:b/>
          <w:w w:val="105"/>
          <w:sz w:val="15"/>
        </w:rPr>
        <w:t>Subject:</w:t>
        <w:tab/>
      </w:r>
      <w:r>
        <w:rPr>
          <w:rFonts w:ascii="Arial"/>
          <w:w w:val="105"/>
          <w:sz w:val="16"/>
        </w:rPr>
        <w:t>RE:</w:t>
      </w:r>
      <w:r>
        <w:rPr>
          <w:rFonts w:ascii="Arial"/>
          <w:spacing w:val="-25"/>
          <w:w w:val="105"/>
          <w:sz w:val="16"/>
        </w:rPr>
        <w:t> </w:t>
      </w:r>
      <w:r>
        <w:rPr>
          <w:rFonts w:ascii="Arial"/>
          <w:w w:val="105"/>
          <w:sz w:val="16"/>
        </w:rPr>
        <w:t>Aestheticians</w:t>
      </w:r>
      <w:r>
        <w:rPr>
          <w:rFonts w:ascii="Arial"/>
          <w:spacing w:val="-18"/>
          <w:w w:val="105"/>
          <w:sz w:val="16"/>
        </w:rPr>
        <w:t> </w:t>
      </w:r>
      <w:r>
        <w:rPr>
          <w:rFonts w:ascii="Arial"/>
          <w:w w:val="105"/>
          <w:sz w:val="15"/>
        </w:rPr>
        <w:t>&amp;</w:t>
      </w:r>
      <w:r>
        <w:rPr>
          <w:rFonts w:ascii="Arial"/>
          <w:spacing w:val="-22"/>
          <w:w w:val="105"/>
          <w:sz w:val="15"/>
        </w:rPr>
        <w:t> </w:t>
      </w:r>
      <w:r>
        <w:rPr>
          <w:rFonts w:ascii="Arial"/>
          <w:w w:val="105"/>
          <w:sz w:val="16"/>
        </w:rPr>
        <w:t>Electrologists/</w:t>
      </w:r>
      <w:r>
        <w:rPr>
          <w:rFonts w:ascii="Arial"/>
          <w:spacing w:val="-30"/>
          <w:w w:val="105"/>
          <w:sz w:val="16"/>
        </w:rPr>
        <w:t> </w:t>
      </w:r>
      <w:r>
        <w:rPr>
          <w:rFonts w:ascii="Arial"/>
          <w:w w:val="105"/>
          <w:sz w:val="16"/>
        </w:rPr>
        <w:t>Day</w:t>
      </w:r>
      <w:r>
        <w:rPr>
          <w:rFonts w:ascii="Arial"/>
          <w:spacing w:val="-24"/>
          <w:w w:val="105"/>
          <w:sz w:val="16"/>
        </w:rPr>
        <w:t> </w:t>
      </w:r>
      <w:r>
        <w:rPr>
          <w:rFonts w:ascii="Arial"/>
          <w:w w:val="105"/>
          <w:sz w:val="16"/>
        </w:rPr>
        <w:t>Spa</w:t>
      </w:r>
      <w:r>
        <w:rPr>
          <w:rFonts w:ascii="Arial"/>
          <w:spacing w:val="-24"/>
          <w:w w:val="105"/>
          <w:sz w:val="16"/>
        </w:rPr>
        <w:t> </w:t>
      </w:r>
      <w:r>
        <w:rPr>
          <w:rFonts w:ascii="Arial"/>
          <w:w w:val="105"/>
          <w:sz w:val="16"/>
        </w:rPr>
        <w:t>Professional</w:t>
      </w:r>
      <w:r>
        <w:rPr>
          <w:rFonts w:ascii="Arial"/>
          <w:spacing w:val="-21"/>
          <w:w w:val="105"/>
          <w:sz w:val="16"/>
        </w:rPr>
        <w:t> </w:t>
      </w:r>
      <w:r>
        <w:rPr>
          <w:rFonts w:ascii="Arial"/>
          <w:w w:val="105"/>
          <w:sz w:val="16"/>
        </w:rPr>
        <w:t>Liability</w:t>
      </w:r>
      <w:r>
        <w:rPr>
          <w:rFonts w:ascii="Arial"/>
          <w:spacing w:val="3"/>
          <w:w w:val="105"/>
          <w:sz w:val="16"/>
        </w:rPr>
        <w:t> </w:t>
      </w:r>
      <w:r>
        <w:rPr>
          <w:rFonts w:ascii="Arial"/>
          <w:w w:val="105"/>
          <w:sz w:val="16"/>
        </w:rPr>
        <w:t>Prior</w:t>
      </w:r>
      <w:r>
        <w:rPr>
          <w:rFonts w:ascii="Arial"/>
          <w:spacing w:val="-26"/>
          <w:w w:val="105"/>
          <w:sz w:val="16"/>
        </w:rPr>
        <w:t> </w:t>
      </w:r>
      <w:r>
        <w:rPr>
          <w:rFonts w:ascii="Arial"/>
          <w:w w:val="105"/>
          <w:sz w:val="16"/>
        </w:rPr>
        <w:t>Acts</w:t>
      </w:r>
      <w:r>
        <w:rPr>
          <w:rFonts w:ascii="Arial"/>
          <w:spacing w:val="-25"/>
          <w:w w:val="105"/>
          <w:sz w:val="16"/>
        </w:rPr>
        <w:t> </w:t>
      </w:r>
      <w:r>
        <w:rPr>
          <w:rFonts w:ascii="Arial"/>
          <w:w w:val="105"/>
          <w:sz w:val="16"/>
        </w:rPr>
        <w:t>Coverage</w:t>
      </w:r>
    </w:p>
    <w:p>
      <w:pPr>
        <w:spacing w:before="2"/>
        <w:ind w:left="579" w:right="0" w:firstLine="0"/>
        <w:jc w:val="left"/>
        <w:rPr>
          <w:rFonts w:ascii="Arial"/>
          <w:sz w:val="16"/>
        </w:rPr>
      </w:pPr>
      <w:r>
        <w:rPr>
          <w:rFonts w:ascii="Arial"/>
          <w:b/>
          <w:w w:val="105"/>
          <w:sz w:val="15"/>
        </w:rPr>
        <w:t>Importance:   </w:t>
      </w:r>
      <w:r>
        <w:rPr>
          <w:rFonts w:ascii="Arial"/>
          <w:w w:val="105"/>
          <w:sz w:val="16"/>
        </w:rPr>
        <w:t>High</w:t>
      </w:r>
    </w:p>
    <w:p>
      <w:pPr>
        <w:pStyle w:val="BodyText"/>
        <w:spacing w:before="6"/>
        <w:rPr>
          <w:rFonts w:ascii="Arial"/>
          <w:sz w:val="20"/>
        </w:rPr>
      </w:pPr>
    </w:p>
    <w:p>
      <w:pPr>
        <w:spacing w:line="256" w:lineRule="auto" w:before="0"/>
        <w:ind w:left="579" w:right="435" w:firstLine="0"/>
        <w:jc w:val="left"/>
        <w:rPr>
          <w:rFonts w:ascii="Arial"/>
          <w:sz w:val="19"/>
        </w:rPr>
      </w:pPr>
      <w:r>
        <w:rPr>
          <w:rFonts w:ascii="Arial"/>
          <w:w w:val="105"/>
          <w:sz w:val="19"/>
        </w:rPr>
        <w:t>Attached are the revised rate pages for New York plus the revised Premises Liability and Prior Acts coverage Endorsements. Please send word of your approval.</w:t>
      </w:r>
    </w:p>
    <w:p>
      <w:pPr>
        <w:tabs>
          <w:tab w:pos="3311" w:val="left" w:leader="none"/>
          <w:tab w:pos="5993" w:val="left" w:leader="none"/>
        </w:tabs>
        <w:spacing w:line="219" w:lineRule="exact" w:before="0"/>
        <w:ind w:left="628" w:right="0" w:firstLine="0"/>
        <w:jc w:val="left"/>
        <w:rPr>
          <w:rFonts w:ascii="Arial" w:hAnsi="Arial"/>
          <w:sz w:val="21"/>
        </w:rPr>
      </w:pPr>
      <w:r>
        <w:rPr>
          <w:rFonts w:ascii="Arial" w:hAnsi="Arial"/>
          <w:sz w:val="21"/>
        </w:rPr>
        <w:t>«   </w:t>
      </w:r>
      <w:r>
        <w:rPr>
          <w:rFonts w:ascii="Arial" w:hAnsi="Arial"/>
          <w:sz w:val="19"/>
        </w:rPr>
        <w:t>File:</w:t>
      </w:r>
      <w:r>
        <w:rPr>
          <w:rFonts w:ascii="Arial" w:hAnsi="Arial"/>
          <w:spacing w:val="12"/>
          <w:sz w:val="19"/>
        </w:rPr>
        <w:t> </w:t>
      </w:r>
      <w:r>
        <w:rPr>
          <w:rFonts w:ascii="Arial" w:hAnsi="Arial"/>
          <w:b/>
          <w:sz w:val="19"/>
        </w:rPr>
        <w:t>AE-RULE-NY.doc</w:t>
      </w:r>
      <w:r>
        <w:rPr>
          <w:rFonts w:ascii="Arial" w:hAnsi="Arial"/>
          <w:b/>
          <w:spacing w:val="-2"/>
          <w:sz w:val="19"/>
        </w:rPr>
        <w:t> </w:t>
      </w:r>
      <w:r>
        <w:rPr>
          <w:rFonts w:ascii="Arial" w:hAnsi="Arial"/>
          <w:sz w:val="21"/>
        </w:rPr>
        <w:t>»</w:t>
        <w:tab/>
        <w:t>«   </w:t>
      </w:r>
      <w:r>
        <w:rPr>
          <w:rFonts w:ascii="Arial" w:hAnsi="Arial"/>
          <w:sz w:val="19"/>
        </w:rPr>
        <w:t>File:</w:t>
      </w:r>
      <w:r>
        <w:rPr>
          <w:rFonts w:ascii="Arial" w:hAnsi="Arial"/>
          <w:spacing w:val="11"/>
          <w:sz w:val="19"/>
        </w:rPr>
        <w:t> </w:t>
      </w:r>
      <w:r>
        <w:rPr>
          <w:rFonts w:ascii="Arial" w:hAnsi="Arial"/>
          <w:b/>
          <w:sz w:val="19"/>
        </w:rPr>
        <w:t>OS-RULE-NY.doc</w:t>
      </w:r>
      <w:r>
        <w:rPr>
          <w:rFonts w:ascii="Arial" w:hAnsi="Arial"/>
          <w:b/>
          <w:spacing w:val="-10"/>
          <w:sz w:val="19"/>
        </w:rPr>
        <w:t> </w:t>
      </w:r>
      <w:r>
        <w:rPr>
          <w:rFonts w:ascii="Arial" w:hAnsi="Arial"/>
          <w:sz w:val="21"/>
        </w:rPr>
        <w:t>»</w:t>
        <w:tab/>
        <w:t>«   </w:t>
      </w:r>
      <w:r>
        <w:rPr>
          <w:rFonts w:ascii="Arial" w:hAnsi="Arial"/>
          <w:sz w:val="19"/>
        </w:rPr>
        <w:t>File: </w:t>
      </w:r>
      <w:r>
        <w:rPr>
          <w:rFonts w:ascii="Arial" w:hAnsi="Arial"/>
          <w:b/>
          <w:sz w:val="19"/>
        </w:rPr>
        <w:t>PREMISE-NY.doc</w:t>
      </w:r>
      <w:r>
        <w:rPr>
          <w:rFonts w:ascii="Arial" w:hAnsi="Arial"/>
          <w:b/>
          <w:spacing w:val="32"/>
          <w:sz w:val="19"/>
        </w:rPr>
        <w:t> </w:t>
      </w:r>
      <w:r>
        <w:rPr>
          <w:rFonts w:ascii="Arial" w:hAnsi="Arial"/>
          <w:sz w:val="21"/>
        </w:rPr>
        <w:t>»</w:t>
      </w:r>
    </w:p>
    <w:p>
      <w:pPr>
        <w:spacing w:before="3"/>
        <w:ind w:left="583" w:right="0" w:firstLine="0"/>
        <w:jc w:val="left"/>
        <w:rPr>
          <w:sz w:val="20"/>
        </w:rPr>
      </w:pPr>
      <w:r>
        <w:rPr>
          <w:w w:val="105"/>
          <w:sz w:val="19"/>
        </w:rPr>
        <w:t>«    </w:t>
      </w:r>
      <w:r>
        <w:rPr>
          <w:rFonts w:ascii="Arial" w:hAnsi="Arial"/>
          <w:w w:val="105"/>
          <w:sz w:val="19"/>
        </w:rPr>
        <w:t>File: nymplretro.doc </w:t>
      </w:r>
      <w:r>
        <w:rPr>
          <w:w w:val="105"/>
          <w:sz w:val="20"/>
        </w:rPr>
        <w:t>»</w:t>
      </w:r>
    </w:p>
    <w:p>
      <w:pPr>
        <w:spacing w:before="21"/>
        <w:ind w:left="580" w:right="0" w:firstLine="0"/>
        <w:jc w:val="left"/>
        <w:rPr>
          <w:rFonts w:ascii="Arial"/>
          <w:sz w:val="19"/>
        </w:rPr>
      </w:pPr>
      <w:r>
        <w:rPr>
          <w:rFonts w:ascii="Arial"/>
          <w:w w:val="105"/>
          <w:sz w:val="19"/>
        </w:rPr>
        <w:t>Thanks,</w:t>
      </w:r>
    </w:p>
    <w:p>
      <w:pPr>
        <w:spacing w:before="15"/>
        <w:ind w:left="585" w:right="0" w:firstLine="0"/>
        <w:jc w:val="left"/>
        <w:rPr>
          <w:rFonts w:ascii="Arial"/>
          <w:sz w:val="19"/>
        </w:rPr>
      </w:pPr>
      <w:r>
        <w:rPr>
          <w:rFonts w:ascii="Arial"/>
          <w:w w:val="105"/>
          <w:sz w:val="19"/>
        </w:rPr>
        <w:t>Seth Seifman</w:t>
      </w:r>
    </w:p>
    <w:p>
      <w:pPr>
        <w:pStyle w:val="BodyText"/>
        <w:spacing w:before="3"/>
        <w:rPr>
          <w:rFonts w:ascii="Arial"/>
          <w:sz w:val="21"/>
        </w:rPr>
      </w:pPr>
    </w:p>
    <w:p>
      <w:pPr>
        <w:spacing w:before="0"/>
        <w:ind w:left="941" w:right="0" w:firstLine="0"/>
        <w:jc w:val="left"/>
        <w:rPr>
          <w:rFonts w:ascii="Arial"/>
          <w:sz w:val="19"/>
        </w:rPr>
      </w:pPr>
      <w:r>
        <w:rPr>
          <w:rFonts w:ascii="Arial"/>
          <w:w w:val="105"/>
          <w:sz w:val="19"/>
        </w:rPr>
        <w:t>-----Original Message-----</w:t>
      </w:r>
    </w:p>
    <w:p>
      <w:pPr>
        <w:tabs>
          <w:tab w:pos="2014" w:val="left" w:leader="none"/>
        </w:tabs>
        <w:spacing w:before="20"/>
        <w:ind w:left="942" w:right="0" w:firstLine="0"/>
        <w:jc w:val="left"/>
        <w:rPr>
          <w:rFonts w:ascii="Arial"/>
          <w:b/>
          <w:sz w:val="19"/>
        </w:rPr>
      </w:pPr>
      <w:r>
        <w:rPr>
          <w:rFonts w:ascii="Arial"/>
          <w:b/>
          <w:w w:val="105"/>
          <w:sz w:val="19"/>
        </w:rPr>
        <w:t>From:</w:t>
        <w:tab/>
        <w:t>Fiorito,</w:t>
      </w:r>
      <w:r>
        <w:rPr>
          <w:rFonts w:ascii="Arial"/>
          <w:b/>
          <w:spacing w:val="-5"/>
          <w:w w:val="105"/>
          <w:sz w:val="19"/>
        </w:rPr>
        <w:t> </w:t>
      </w:r>
      <w:r>
        <w:rPr>
          <w:rFonts w:ascii="Arial"/>
          <w:b/>
          <w:w w:val="105"/>
          <w:sz w:val="19"/>
        </w:rPr>
        <w:t>Michael</w:t>
      </w:r>
    </w:p>
    <w:p>
      <w:pPr>
        <w:tabs>
          <w:tab w:pos="2014" w:val="left" w:leader="none"/>
        </w:tabs>
        <w:spacing w:before="11"/>
        <w:ind w:left="940" w:right="0" w:firstLine="0"/>
        <w:jc w:val="left"/>
        <w:rPr>
          <w:rFonts w:ascii="Arial"/>
          <w:sz w:val="19"/>
        </w:rPr>
      </w:pPr>
      <w:r>
        <w:rPr>
          <w:rFonts w:ascii="Arial"/>
          <w:b/>
          <w:w w:val="105"/>
          <w:sz w:val="19"/>
        </w:rPr>
        <w:t>Sent:</w:t>
        <w:tab/>
      </w:r>
      <w:r>
        <w:rPr>
          <w:rFonts w:ascii="Arial"/>
          <w:w w:val="105"/>
          <w:sz w:val="19"/>
        </w:rPr>
        <w:t>Thursday, February 05, 1998 3:20</w:t>
      </w:r>
      <w:r>
        <w:rPr>
          <w:rFonts w:ascii="Arial"/>
          <w:spacing w:val="-17"/>
          <w:w w:val="105"/>
          <w:sz w:val="19"/>
        </w:rPr>
        <w:t> </w:t>
      </w:r>
      <w:r>
        <w:rPr>
          <w:rFonts w:ascii="Arial"/>
          <w:w w:val="105"/>
          <w:sz w:val="19"/>
        </w:rPr>
        <w:t>PM</w:t>
      </w:r>
    </w:p>
    <w:p>
      <w:pPr>
        <w:tabs>
          <w:tab w:pos="2015" w:val="left" w:leader="none"/>
        </w:tabs>
        <w:spacing w:before="6"/>
        <w:ind w:left="938" w:right="0" w:firstLine="0"/>
        <w:jc w:val="left"/>
        <w:rPr>
          <w:rFonts w:ascii="Arial"/>
          <w:sz w:val="19"/>
        </w:rPr>
      </w:pPr>
      <w:r>
        <w:rPr>
          <w:rFonts w:ascii="Arial"/>
          <w:b/>
          <w:w w:val="105"/>
          <w:sz w:val="19"/>
        </w:rPr>
        <w:t>To:</w:t>
        <w:tab/>
      </w:r>
      <w:r>
        <w:rPr>
          <w:rFonts w:ascii="Arial"/>
          <w:w w:val="105"/>
          <w:sz w:val="19"/>
        </w:rPr>
        <w:t>Seifman,</w:t>
      </w:r>
      <w:r>
        <w:rPr>
          <w:rFonts w:ascii="Arial"/>
          <w:spacing w:val="-10"/>
          <w:w w:val="105"/>
          <w:sz w:val="19"/>
        </w:rPr>
        <w:t> </w:t>
      </w:r>
      <w:r>
        <w:rPr>
          <w:rFonts w:ascii="Arial"/>
          <w:w w:val="105"/>
          <w:sz w:val="19"/>
        </w:rPr>
        <w:t>Seth</w:t>
      </w:r>
    </w:p>
    <w:p>
      <w:pPr>
        <w:tabs>
          <w:tab w:pos="2017" w:val="left" w:leader="none"/>
        </w:tabs>
        <w:spacing w:line="256" w:lineRule="auto" w:before="10"/>
        <w:ind w:left="2019" w:right="268" w:hanging="1074"/>
        <w:jc w:val="left"/>
        <w:rPr>
          <w:rFonts w:ascii="Arial"/>
          <w:sz w:val="19"/>
        </w:rPr>
      </w:pPr>
      <w:r>
        <w:rPr>
          <w:rFonts w:ascii="Arial"/>
          <w:b/>
          <w:w w:val="105"/>
          <w:sz w:val="19"/>
        </w:rPr>
        <w:t>Subject:</w:t>
        <w:tab/>
      </w:r>
      <w:r>
        <w:rPr>
          <w:rFonts w:ascii="Arial"/>
          <w:w w:val="105"/>
          <w:sz w:val="19"/>
        </w:rPr>
        <w:t>FW: Aestheticians &amp; Electrologists / Day Spa Professional Liability</w:t>
      </w:r>
      <w:r>
        <w:rPr>
          <w:rFonts w:ascii="Arial"/>
          <w:spacing w:val="-8"/>
          <w:w w:val="105"/>
          <w:sz w:val="19"/>
        </w:rPr>
        <w:t> </w:t>
      </w:r>
      <w:r>
        <w:rPr>
          <w:rFonts w:ascii="Arial"/>
          <w:w w:val="105"/>
          <w:sz w:val="19"/>
        </w:rPr>
        <w:t>Prior</w:t>
      </w:r>
      <w:r>
        <w:rPr>
          <w:rFonts w:ascii="Arial"/>
          <w:spacing w:val="-8"/>
          <w:w w:val="105"/>
          <w:sz w:val="19"/>
        </w:rPr>
        <w:t> </w:t>
      </w:r>
      <w:r>
        <w:rPr>
          <w:rFonts w:ascii="Arial"/>
          <w:w w:val="105"/>
          <w:sz w:val="19"/>
        </w:rPr>
        <w:t>Acts</w:t>
      </w:r>
      <w:r>
        <w:rPr>
          <w:rFonts w:ascii="Arial"/>
          <w:w w:val="104"/>
          <w:sz w:val="19"/>
        </w:rPr>
        <w:t> </w:t>
      </w:r>
      <w:r>
        <w:rPr>
          <w:rFonts w:ascii="Arial"/>
          <w:w w:val="105"/>
          <w:sz w:val="19"/>
        </w:rPr>
        <w:t>Coverage</w:t>
      </w:r>
    </w:p>
    <w:p>
      <w:pPr>
        <w:pStyle w:val="BodyText"/>
        <w:spacing w:before="10"/>
        <w:rPr>
          <w:rFonts w:ascii="Arial"/>
          <w:sz w:val="19"/>
        </w:rPr>
      </w:pPr>
    </w:p>
    <w:p>
      <w:pPr>
        <w:spacing w:line="513" w:lineRule="auto" w:before="1"/>
        <w:ind w:left="942" w:right="3915" w:hanging="1"/>
        <w:jc w:val="left"/>
        <w:rPr>
          <w:rFonts w:ascii="Arial"/>
          <w:sz w:val="19"/>
        </w:rPr>
      </w:pPr>
      <w:r>
        <w:rPr>
          <w:rFonts w:ascii="Arial"/>
          <w:w w:val="105"/>
          <w:sz w:val="19"/>
        </w:rPr>
        <w:t>Give me a call so we can talk about this! Thanks</w:t>
      </w:r>
    </w:p>
    <w:p>
      <w:pPr>
        <w:spacing w:before="61"/>
        <w:ind w:left="946" w:right="0" w:firstLine="0"/>
        <w:jc w:val="left"/>
        <w:rPr>
          <w:rFonts w:ascii="Arial"/>
          <w:b/>
          <w:i/>
          <w:sz w:val="24"/>
        </w:rPr>
      </w:pPr>
      <w:r>
        <w:rPr>
          <w:rFonts w:ascii="Arial"/>
          <w:b/>
          <w:i/>
          <w:sz w:val="24"/>
        </w:rPr>
        <w:t>Michael Fiorito</w:t>
      </w:r>
    </w:p>
    <w:p>
      <w:pPr>
        <w:spacing w:before="25"/>
        <w:ind w:left="949" w:right="0" w:firstLine="0"/>
        <w:jc w:val="left"/>
        <w:rPr>
          <w:b/>
          <w:i/>
          <w:sz w:val="23"/>
        </w:rPr>
      </w:pPr>
      <w:r>
        <w:rPr>
          <w:b/>
          <w:i/>
          <w:w w:val="110"/>
          <w:sz w:val="23"/>
        </w:rPr>
        <w:t>(212) 770  </w:t>
      </w:r>
      <w:r>
        <w:rPr>
          <w:b/>
          <w:w w:val="110"/>
          <w:sz w:val="23"/>
        </w:rPr>
        <w:t>- </w:t>
      </w:r>
      <w:r>
        <w:rPr>
          <w:b/>
          <w:i/>
          <w:w w:val="110"/>
          <w:sz w:val="23"/>
        </w:rPr>
        <w:t>6762</w:t>
      </w:r>
    </w:p>
    <w:p>
      <w:pPr>
        <w:pStyle w:val="BodyText"/>
        <w:spacing w:before="5"/>
        <w:rPr>
          <w:b/>
          <w:i/>
          <w:sz w:val="20"/>
        </w:rPr>
      </w:pPr>
    </w:p>
    <w:p>
      <w:pPr>
        <w:spacing w:before="0"/>
        <w:ind w:left="950" w:right="0" w:firstLine="0"/>
        <w:jc w:val="left"/>
        <w:rPr>
          <w:rFonts w:ascii="Arial"/>
          <w:sz w:val="19"/>
        </w:rPr>
      </w:pPr>
      <w:r>
        <w:rPr>
          <w:rFonts w:ascii="Arial"/>
          <w:w w:val="105"/>
          <w:sz w:val="19"/>
        </w:rPr>
        <w:t>-----Original Message-----</w:t>
      </w:r>
    </w:p>
    <w:p>
      <w:pPr>
        <w:tabs>
          <w:tab w:pos="2019" w:val="left" w:leader="none"/>
        </w:tabs>
        <w:spacing w:before="15"/>
        <w:ind w:left="942" w:right="0" w:firstLine="0"/>
        <w:jc w:val="left"/>
        <w:rPr>
          <w:rFonts w:ascii="Arial"/>
          <w:b/>
          <w:sz w:val="19"/>
        </w:rPr>
      </w:pPr>
      <w:r>
        <w:rPr>
          <w:rFonts w:ascii="Arial"/>
          <w:b/>
          <w:w w:val="105"/>
          <w:sz w:val="19"/>
        </w:rPr>
        <w:t>From:</w:t>
        <w:tab/>
        <w:t>Cenit, Mark</w:t>
      </w:r>
    </w:p>
    <w:p>
      <w:pPr>
        <w:tabs>
          <w:tab w:pos="2019" w:val="left" w:leader="none"/>
        </w:tabs>
        <w:spacing w:before="10"/>
        <w:ind w:left="950" w:right="0" w:firstLine="0"/>
        <w:jc w:val="left"/>
        <w:rPr>
          <w:rFonts w:ascii="Arial"/>
          <w:sz w:val="19"/>
        </w:rPr>
      </w:pPr>
      <w:r>
        <w:rPr>
          <w:rFonts w:ascii="Arial"/>
          <w:b/>
          <w:w w:val="105"/>
          <w:sz w:val="19"/>
        </w:rPr>
        <w:t>Sent:</w:t>
        <w:tab/>
      </w:r>
      <w:r>
        <w:rPr>
          <w:rFonts w:ascii="Arial"/>
          <w:w w:val="105"/>
          <w:sz w:val="19"/>
        </w:rPr>
        <w:t>Thursday, February 05, 1998 3:09</w:t>
      </w:r>
      <w:r>
        <w:rPr>
          <w:rFonts w:ascii="Arial"/>
          <w:spacing w:val="-13"/>
          <w:w w:val="105"/>
          <w:sz w:val="19"/>
        </w:rPr>
        <w:t> </w:t>
      </w:r>
      <w:r>
        <w:rPr>
          <w:rFonts w:ascii="Arial"/>
          <w:w w:val="105"/>
          <w:sz w:val="19"/>
        </w:rPr>
        <w:t>PM</w:t>
      </w:r>
    </w:p>
    <w:p>
      <w:pPr>
        <w:tabs>
          <w:tab w:pos="2022" w:val="left" w:leader="none"/>
        </w:tabs>
        <w:spacing w:before="10"/>
        <w:ind w:left="947" w:right="0" w:firstLine="0"/>
        <w:jc w:val="left"/>
        <w:rPr>
          <w:rFonts w:ascii="Arial"/>
          <w:sz w:val="19"/>
        </w:rPr>
      </w:pPr>
      <w:r>
        <w:rPr>
          <w:rFonts w:ascii="Arial"/>
          <w:b/>
          <w:w w:val="105"/>
          <w:sz w:val="19"/>
        </w:rPr>
        <w:t>To:</w:t>
        <w:tab/>
      </w:r>
      <w:r>
        <w:rPr>
          <w:rFonts w:ascii="Arial"/>
          <w:w w:val="105"/>
          <w:sz w:val="19"/>
        </w:rPr>
        <w:t>Fiorito,</w:t>
      </w:r>
      <w:r>
        <w:rPr>
          <w:rFonts w:ascii="Arial"/>
          <w:spacing w:val="-9"/>
          <w:w w:val="105"/>
          <w:sz w:val="19"/>
        </w:rPr>
        <w:t> </w:t>
      </w:r>
      <w:r>
        <w:rPr>
          <w:rFonts w:ascii="Arial"/>
          <w:w w:val="105"/>
          <w:sz w:val="19"/>
        </w:rPr>
        <w:t>Michael</w:t>
      </w:r>
    </w:p>
    <w:p>
      <w:pPr>
        <w:tabs>
          <w:tab w:pos="2024" w:val="left" w:leader="none"/>
        </w:tabs>
        <w:spacing w:before="10"/>
        <w:ind w:left="952" w:right="0" w:firstLine="0"/>
        <w:jc w:val="left"/>
        <w:rPr>
          <w:rFonts w:ascii="Arial"/>
          <w:sz w:val="19"/>
        </w:rPr>
      </w:pPr>
      <w:r>
        <w:rPr>
          <w:rFonts w:ascii="Arial"/>
          <w:b/>
          <w:w w:val="105"/>
          <w:sz w:val="19"/>
        </w:rPr>
        <w:t>Cc:</w:t>
        <w:tab/>
      </w:r>
      <w:r>
        <w:rPr>
          <w:rFonts w:ascii="Arial"/>
          <w:w w:val="105"/>
          <w:sz w:val="19"/>
        </w:rPr>
        <w:t>Seifman,</w:t>
      </w:r>
      <w:r>
        <w:rPr>
          <w:rFonts w:ascii="Arial"/>
          <w:spacing w:val="-10"/>
          <w:w w:val="105"/>
          <w:sz w:val="19"/>
        </w:rPr>
        <w:t> </w:t>
      </w:r>
      <w:r>
        <w:rPr>
          <w:rFonts w:ascii="Arial"/>
          <w:w w:val="105"/>
          <w:sz w:val="19"/>
        </w:rPr>
        <w:t>Seth</w:t>
      </w:r>
    </w:p>
    <w:p>
      <w:pPr>
        <w:tabs>
          <w:tab w:pos="2023" w:val="left" w:leader="none"/>
        </w:tabs>
        <w:spacing w:line="256" w:lineRule="auto" w:before="6"/>
        <w:ind w:left="2024" w:right="288" w:hanging="1074"/>
        <w:jc w:val="left"/>
        <w:rPr>
          <w:rFonts w:ascii="Arial"/>
          <w:sz w:val="19"/>
        </w:rPr>
      </w:pPr>
      <w:r>
        <w:rPr>
          <w:rFonts w:ascii="Arial"/>
          <w:b/>
          <w:w w:val="105"/>
          <w:sz w:val="19"/>
        </w:rPr>
        <w:t>Subject:</w:t>
        <w:tab/>
      </w:r>
      <w:r>
        <w:rPr>
          <w:rFonts w:ascii="Arial"/>
          <w:w w:val="105"/>
          <w:sz w:val="19"/>
        </w:rPr>
        <w:t>RE: Aestheticians &amp; Electrologists / Day Spa Professional Liability</w:t>
      </w:r>
      <w:r>
        <w:rPr>
          <w:rFonts w:ascii="Arial"/>
          <w:spacing w:val="-2"/>
          <w:w w:val="105"/>
          <w:sz w:val="19"/>
        </w:rPr>
        <w:t> </w:t>
      </w:r>
      <w:r>
        <w:rPr>
          <w:rFonts w:ascii="Arial"/>
          <w:w w:val="105"/>
          <w:sz w:val="19"/>
        </w:rPr>
        <w:t>Prior</w:t>
      </w:r>
      <w:r>
        <w:rPr>
          <w:rFonts w:ascii="Arial"/>
          <w:spacing w:val="-7"/>
          <w:w w:val="105"/>
          <w:sz w:val="19"/>
        </w:rPr>
        <w:t> </w:t>
      </w:r>
      <w:r>
        <w:rPr>
          <w:rFonts w:ascii="Arial"/>
          <w:w w:val="105"/>
          <w:sz w:val="19"/>
        </w:rPr>
        <w:t>Acts</w:t>
      </w:r>
      <w:r>
        <w:rPr>
          <w:rFonts w:ascii="Arial"/>
          <w:w w:val="105"/>
          <w:sz w:val="19"/>
        </w:rPr>
        <w:t> </w:t>
      </w:r>
      <w:r>
        <w:rPr>
          <w:rFonts w:ascii="Arial"/>
          <w:w w:val="105"/>
          <w:sz w:val="19"/>
        </w:rPr>
        <w:t>Coverage</w:t>
      </w:r>
    </w:p>
    <w:p>
      <w:pPr>
        <w:pStyle w:val="BodyText"/>
        <w:rPr>
          <w:rFonts w:ascii="Arial"/>
          <w:sz w:val="20"/>
        </w:rPr>
      </w:pPr>
    </w:p>
    <w:p>
      <w:pPr>
        <w:spacing w:line="508" w:lineRule="auto" w:before="0"/>
        <w:ind w:left="952" w:right="4739" w:firstLine="1"/>
        <w:jc w:val="left"/>
        <w:rPr>
          <w:rFonts w:ascii="Arial"/>
          <w:sz w:val="19"/>
        </w:rPr>
      </w:pPr>
      <w:r>
        <w:rPr>
          <w:rFonts w:ascii="Arial"/>
          <w:w w:val="105"/>
          <w:sz w:val="19"/>
        </w:rPr>
        <w:t>If that is the best we can do, lets do it! Mark</w:t>
      </w:r>
    </w:p>
    <w:p>
      <w:pPr>
        <w:spacing w:line="181" w:lineRule="exact" w:before="0"/>
        <w:ind w:left="1313" w:right="5971" w:firstLine="0"/>
        <w:jc w:val="center"/>
        <w:rPr>
          <w:rFonts w:ascii="Arial"/>
          <w:sz w:val="16"/>
        </w:rPr>
      </w:pPr>
      <w:r>
        <w:rPr>
          <w:rFonts w:ascii="Arial"/>
          <w:sz w:val="16"/>
        </w:rPr>
        <w:t>-----Original Message----</w:t>
      </w:r>
    </w:p>
    <w:p>
      <w:pPr>
        <w:tabs>
          <w:tab w:pos="2744" w:val="left" w:leader="none"/>
        </w:tabs>
        <w:spacing w:line="183" w:lineRule="exact" w:before="2"/>
        <w:ind w:left="1307" w:right="0" w:firstLine="0"/>
        <w:jc w:val="left"/>
        <w:rPr>
          <w:rFonts w:ascii="Arial"/>
          <w:sz w:val="16"/>
        </w:rPr>
      </w:pPr>
      <w:r>
        <w:rPr>
          <w:rFonts w:ascii="Arial"/>
          <w:b/>
          <w:sz w:val="15"/>
        </w:rPr>
        <w:t>From:</w:t>
        <w:tab/>
      </w:r>
      <w:r>
        <w:rPr>
          <w:rFonts w:ascii="Arial"/>
          <w:sz w:val="16"/>
        </w:rPr>
        <w:t>Fiorito,</w:t>
      </w:r>
      <w:r>
        <w:rPr>
          <w:rFonts w:ascii="Arial"/>
          <w:spacing w:val="5"/>
          <w:sz w:val="16"/>
        </w:rPr>
        <w:t> </w:t>
      </w:r>
      <w:r>
        <w:rPr>
          <w:rFonts w:ascii="Arial"/>
          <w:sz w:val="16"/>
        </w:rPr>
        <w:t>Michael</w:t>
      </w:r>
    </w:p>
    <w:p>
      <w:pPr>
        <w:tabs>
          <w:tab w:pos="2744" w:val="left" w:leader="none"/>
        </w:tabs>
        <w:spacing w:line="183" w:lineRule="exact" w:before="0"/>
        <w:ind w:left="1304" w:right="0" w:firstLine="0"/>
        <w:jc w:val="left"/>
        <w:rPr>
          <w:rFonts w:ascii="Arial"/>
          <w:sz w:val="16"/>
        </w:rPr>
      </w:pPr>
      <w:r>
        <w:rPr>
          <w:rFonts w:ascii="Arial"/>
          <w:b/>
          <w:sz w:val="15"/>
        </w:rPr>
        <w:t>Sent:</w:t>
        <w:tab/>
      </w:r>
      <w:r>
        <w:rPr>
          <w:rFonts w:ascii="Arial"/>
          <w:sz w:val="16"/>
        </w:rPr>
        <w:t>Thursday, February 05, 1998 3:01</w:t>
      </w:r>
      <w:r>
        <w:rPr>
          <w:rFonts w:ascii="Arial"/>
          <w:spacing w:val="4"/>
          <w:sz w:val="16"/>
        </w:rPr>
        <w:t> </w:t>
      </w:r>
      <w:r>
        <w:rPr>
          <w:rFonts w:ascii="Arial"/>
          <w:sz w:val="16"/>
        </w:rPr>
        <w:t>PM</w:t>
      </w:r>
    </w:p>
    <w:p>
      <w:pPr>
        <w:spacing w:after="0" w:line="183" w:lineRule="exact"/>
        <w:jc w:val="left"/>
        <w:rPr>
          <w:rFonts w:ascii="Arial"/>
          <w:sz w:val="16"/>
        </w:rPr>
        <w:sectPr>
          <w:footerReference w:type="even" r:id="rId257"/>
          <w:pgSz w:w="12290" w:h="15840"/>
          <w:pgMar w:footer="0" w:header="0" w:top="1360" w:bottom="280" w:left="1640" w:right="1600"/>
        </w:sectPr>
      </w:pPr>
    </w:p>
    <w:p>
      <w:pPr>
        <w:spacing w:line="183" w:lineRule="exact" w:before="74"/>
        <w:ind w:left="689" w:right="0" w:firstLine="0"/>
        <w:jc w:val="left"/>
        <w:rPr>
          <w:rFonts w:ascii="Arial"/>
          <w:sz w:val="16"/>
        </w:rPr>
      </w:pPr>
      <w:r>
        <w:rPr>
          <w:rFonts w:ascii="Arial"/>
          <w:sz w:val="16"/>
        </w:rPr>
        <w:t>To:   Cenit, Mark</w:t>
      </w:r>
    </w:p>
    <w:p>
      <w:pPr>
        <w:tabs>
          <w:tab w:pos="2126" w:val="left" w:leader="none"/>
        </w:tabs>
        <w:spacing w:line="244" w:lineRule="auto" w:before="0"/>
        <w:ind w:left="2130" w:right="1165" w:hanging="1444"/>
        <w:jc w:val="left"/>
        <w:rPr>
          <w:rFonts w:ascii="Arial"/>
          <w:sz w:val="16"/>
        </w:rPr>
      </w:pPr>
      <w:r>
        <w:rPr>
          <w:rFonts w:ascii="Arial"/>
          <w:b/>
          <w:sz w:val="16"/>
        </w:rPr>
        <w:t>Subject:</w:t>
        <w:tab/>
      </w:r>
      <w:r>
        <w:rPr>
          <w:rFonts w:ascii="Arial"/>
          <w:sz w:val="16"/>
        </w:rPr>
        <w:t>RE: Aestheticians </w:t>
      </w:r>
      <w:r>
        <w:rPr>
          <w:rFonts w:ascii="Arial"/>
          <w:sz w:val="15"/>
        </w:rPr>
        <w:t>&amp; </w:t>
      </w:r>
      <w:r>
        <w:rPr>
          <w:rFonts w:ascii="Arial"/>
          <w:sz w:val="16"/>
        </w:rPr>
        <w:t>Electrologists </w:t>
      </w:r>
      <w:r>
        <w:rPr>
          <w:rFonts w:ascii="Arial"/>
          <w:i/>
          <w:sz w:val="16"/>
        </w:rPr>
        <w:t>I </w:t>
      </w:r>
      <w:r>
        <w:rPr>
          <w:rFonts w:ascii="Arial"/>
          <w:sz w:val="16"/>
        </w:rPr>
        <w:t>Day Spa Professional Liability  </w:t>
      </w:r>
      <w:r>
        <w:rPr>
          <w:rFonts w:ascii="Arial"/>
          <w:spacing w:val="22"/>
          <w:sz w:val="16"/>
        </w:rPr>
        <w:t> </w:t>
      </w:r>
      <w:r>
        <w:rPr>
          <w:rFonts w:ascii="Arial"/>
          <w:sz w:val="16"/>
        </w:rPr>
        <w:t>Prior</w:t>
      </w:r>
      <w:r>
        <w:rPr>
          <w:rFonts w:ascii="Arial"/>
          <w:spacing w:val="1"/>
          <w:sz w:val="16"/>
        </w:rPr>
        <w:t> </w:t>
      </w:r>
      <w:r>
        <w:rPr>
          <w:rFonts w:ascii="Arial"/>
          <w:sz w:val="16"/>
        </w:rPr>
        <w:t>Acts</w:t>
      </w:r>
      <w:r>
        <w:rPr>
          <w:rFonts w:ascii="Arial"/>
          <w:w w:val="102"/>
          <w:sz w:val="16"/>
        </w:rPr>
        <w:t> </w:t>
      </w:r>
      <w:r>
        <w:rPr>
          <w:rFonts w:ascii="Arial"/>
          <w:sz w:val="16"/>
        </w:rPr>
        <w:t>Coverage</w:t>
      </w:r>
    </w:p>
    <w:p>
      <w:pPr>
        <w:pStyle w:val="BodyText"/>
        <w:spacing w:before="10"/>
        <w:rPr>
          <w:rFonts w:ascii="Arial"/>
          <w:sz w:val="20"/>
        </w:rPr>
      </w:pPr>
    </w:p>
    <w:p>
      <w:pPr>
        <w:spacing w:line="511" w:lineRule="auto" w:before="0"/>
        <w:ind w:left="688" w:right="5128" w:hanging="3"/>
        <w:jc w:val="left"/>
        <w:rPr>
          <w:rFonts w:ascii="Arial"/>
          <w:sz w:val="19"/>
        </w:rPr>
      </w:pPr>
      <w:r>
        <w:rPr>
          <w:rFonts w:ascii="Arial"/>
          <w:w w:val="105"/>
          <w:sz w:val="19"/>
        </w:rPr>
        <w:t>We can support a factor of 1.35 Let me know what you think.</w:t>
      </w:r>
    </w:p>
    <w:p>
      <w:pPr>
        <w:spacing w:before="69"/>
        <w:ind w:left="692" w:right="0" w:firstLine="0"/>
        <w:jc w:val="left"/>
        <w:rPr>
          <w:rFonts w:ascii="Arial"/>
          <w:b/>
          <w:i/>
          <w:sz w:val="24"/>
        </w:rPr>
      </w:pPr>
      <w:r>
        <w:rPr>
          <w:rFonts w:ascii="Arial"/>
          <w:b/>
          <w:i/>
          <w:sz w:val="24"/>
        </w:rPr>
        <w:t>Michael</w:t>
      </w:r>
      <w:r>
        <w:rPr>
          <w:rFonts w:ascii="Arial"/>
          <w:b/>
          <w:i/>
          <w:spacing w:val="60"/>
          <w:sz w:val="24"/>
        </w:rPr>
        <w:t> </w:t>
      </w:r>
      <w:r>
        <w:rPr>
          <w:rFonts w:ascii="Arial"/>
          <w:b/>
          <w:i/>
          <w:sz w:val="24"/>
        </w:rPr>
        <w:t>Fiorito</w:t>
      </w:r>
    </w:p>
    <w:p>
      <w:pPr>
        <w:spacing w:before="39"/>
        <w:ind w:left="697" w:right="0" w:firstLine="0"/>
        <w:jc w:val="left"/>
        <w:rPr>
          <w:rFonts w:ascii="Arial"/>
          <w:b/>
          <w:i/>
          <w:sz w:val="22"/>
        </w:rPr>
      </w:pPr>
      <w:r>
        <w:rPr>
          <w:rFonts w:ascii="Arial"/>
          <w:b/>
          <w:i/>
          <w:w w:val="105"/>
          <w:sz w:val="22"/>
        </w:rPr>
        <w:t>(212) 770 </w:t>
      </w:r>
      <w:r>
        <w:rPr>
          <w:rFonts w:ascii="Arial"/>
          <w:b/>
          <w:w w:val="105"/>
          <w:sz w:val="22"/>
        </w:rPr>
        <w:t>-</w:t>
      </w:r>
      <w:r>
        <w:rPr>
          <w:rFonts w:ascii="Arial"/>
          <w:b/>
          <w:spacing w:val="63"/>
          <w:w w:val="105"/>
          <w:sz w:val="22"/>
        </w:rPr>
        <w:t> </w:t>
      </w:r>
      <w:r>
        <w:rPr>
          <w:rFonts w:ascii="Arial"/>
          <w:b/>
          <w:i/>
          <w:w w:val="105"/>
          <w:sz w:val="22"/>
        </w:rPr>
        <w:t>6762</w:t>
      </w:r>
    </w:p>
    <w:p>
      <w:pPr>
        <w:pStyle w:val="BodyText"/>
        <w:spacing w:before="4"/>
        <w:rPr>
          <w:rFonts w:ascii="Arial"/>
          <w:b/>
          <w:i/>
          <w:sz w:val="20"/>
        </w:rPr>
      </w:pPr>
    </w:p>
    <w:p>
      <w:pPr>
        <w:spacing w:before="1"/>
        <w:ind w:left="1055" w:right="0" w:firstLine="0"/>
        <w:jc w:val="left"/>
        <w:rPr>
          <w:rFonts w:ascii="Arial"/>
          <w:sz w:val="19"/>
        </w:rPr>
      </w:pPr>
      <w:r>
        <w:rPr>
          <w:rFonts w:ascii="Arial"/>
          <w:w w:val="105"/>
          <w:sz w:val="19"/>
        </w:rPr>
        <w:t>-----Original Message-----</w:t>
      </w:r>
    </w:p>
    <w:p>
      <w:pPr>
        <w:tabs>
          <w:tab w:pos="2139" w:val="left" w:leader="none"/>
        </w:tabs>
        <w:spacing w:before="12"/>
        <w:ind w:left="1056" w:right="0" w:firstLine="0"/>
        <w:jc w:val="left"/>
        <w:rPr>
          <w:rFonts w:ascii="Arial"/>
          <w:b/>
          <w:sz w:val="20"/>
        </w:rPr>
      </w:pPr>
      <w:r>
        <w:rPr>
          <w:rFonts w:ascii="Arial"/>
          <w:b/>
          <w:sz w:val="20"/>
        </w:rPr>
        <w:t>From:</w:t>
        <w:tab/>
        <w:t>Cenit,</w:t>
      </w:r>
      <w:r>
        <w:rPr>
          <w:rFonts w:ascii="Arial"/>
          <w:b/>
          <w:spacing w:val="-4"/>
          <w:sz w:val="20"/>
        </w:rPr>
        <w:t> </w:t>
      </w:r>
      <w:r>
        <w:rPr>
          <w:rFonts w:ascii="Arial"/>
          <w:b/>
          <w:sz w:val="20"/>
        </w:rPr>
        <w:t>Mark</w:t>
      </w:r>
    </w:p>
    <w:p>
      <w:pPr>
        <w:tabs>
          <w:tab w:pos="2139" w:val="left" w:leader="none"/>
        </w:tabs>
        <w:spacing w:before="5"/>
        <w:ind w:left="1059" w:right="0" w:firstLine="0"/>
        <w:jc w:val="left"/>
        <w:rPr>
          <w:rFonts w:ascii="Arial"/>
          <w:sz w:val="19"/>
        </w:rPr>
      </w:pPr>
      <w:r>
        <w:rPr>
          <w:rFonts w:ascii="Arial"/>
          <w:b/>
          <w:w w:val="105"/>
          <w:sz w:val="20"/>
        </w:rPr>
        <w:t>Sent:</w:t>
        <w:tab/>
      </w:r>
      <w:r>
        <w:rPr>
          <w:rFonts w:ascii="Arial"/>
          <w:w w:val="105"/>
          <w:sz w:val="19"/>
        </w:rPr>
        <w:t>Thursday, February 05, 1998 2:25</w:t>
      </w:r>
      <w:r>
        <w:rPr>
          <w:rFonts w:ascii="Arial"/>
          <w:spacing w:val="7"/>
          <w:w w:val="105"/>
          <w:sz w:val="19"/>
        </w:rPr>
        <w:t> </w:t>
      </w:r>
      <w:r>
        <w:rPr>
          <w:rFonts w:ascii="Arial"/>
          <w:w w:val="105"/>
          <w:sz w:val="19"/>
        </w:rPr>
        <w:t>PM</w:t>
      </w:r>
    </w:p>
    <w:p>
      <w:pPr>
        <w:tabs>
          <w:tab w:pos="2142" w:val="left" w:leader="none"/>
        </w:tabs>
        <w:spacing w:before="9"/>
        <w:ind w:left="1057" w:right="0" w:firstLine="0"/>
        <w:jc w:val="left"/>
        <w:rPr>
          <w:rFonts w:ascii="Arial"/>
          <w:sz w:val="19"/>
        </w:rPr>
      </w:pPr>
      <w:r>
        <w:rPr>
          <w:rFonts w:ascii="Arial"/>
          <w:b/>
          <w:w w:val="105"/>
          <w:sz w:val="20"/>
        </w:rPr>
        <w:t>To:</w:t>
        <w:tab/>
      </w:r>
      <w:r>
        <w:rPr>
          <w:rFonts w:ascii="Arial"/>
          <w:w w:val="105"/>
          <w:sz w:val="19"/>
        </w:rPr>
        <w:t>Fiorito,</w:t>
      </w:r>
      <w:r>
        <w:rPr>
          <w:rFonts w:ascii="Arial"/>
          <w:spacing w:val="-6"/>
          <w:w w:val="105"/>
          <w:sz w:val="19"/>
        </w:rPr>
        <w:t> </w:t>
      </w:r>
      <w:r>
        <w:rPr>
          <w:rFonts w:ascii="Arial"/>
          <w:w w:val="105"/>
          <w:sz w:val="19"/>
        </w:rPr>
        <w:t>Michael</w:t>
      </w:r>
    </w:p>
    <w:p>
      <w:pPr>
        <w:tabs>
          <w:tab w:pos="2139" w:val="left" w:leader="none"/>
        </w:tabs>
        <w:spacing w:line="254" w:lineRule="auto" w:before="0"/>
        <w:ind w:left="2139" w:right="738" w:hanging="1080"/>
        <w:jc w:val="left"/>
        <w:rPr>
          <w:rFonts w:ascii="Arial"/>
          <w:sz w:val="19"/>
        </w:rPr>
      </w:pPr>
      <w:r>
        <w:rPr>
          <w:rFonts w:ascii="Arial"/>
          <w:b/>
          <w:w w:val="105"/>
          <w:sz w:val="20"/>
        </w:rPr>
        <w:t>Subject:</w:t>
        <w:tab/>
      </w:r>
      <w:r>
        <w:rPr>
          <w:rFonts w:ascii="Arial"/>
          <w:w w:val="105"/>
          <w:sz w:val="19"/>
        </w:rPr>
        <w:t>Aestheticians &amp; Electrologists / Day Spa Professional</w:t>
      </w:r>
      <w:r>
        <w:rPr>
          <w:rFonts w:ascii="Arial"/>
          <w:spacing w:val="-33"/>
          <w:w w:val="105"/>
          <w:sz w:val="19"/>
        </w:rPr>
        <w:t> </w:t>
      </w:r>
      <w:r>
        <w:rPr>
          <w:rFonts w:ascii="Arial"/>
          <w:w w:val="105"/>
          <w:sz w:val="19"/>
        </w:rPr>
        <w:t>Liability</w:t>
      </w:r>
      <w:r>
        <w:rPr>
          <w:rFonts w:ascii="Arial"/>
          <w:spacing w:val="54"/>
          <w:w w:val="105"/>
          <w:sz w:val="19"/>
        </w:rPr>
        <w:t> </w:t>
      </w:r>
      <w:r>
        <w:rPr>
          <w:rFonts w:ascii="Arial"/>
          <w:w w:val="105"/>
          <w:sz w:val="19"/>
        </w:rPr>
        <w:t>Prior</w:t>
      </w:r>
      <w:r>
        <w:rPr>
          <w:rFonts w:ascii="Arial"/>
          <w:w w:val="103"/>
          <w:sz w:val="19"/>
        </w:rPr>
        <w:t> </w:t>
      </w:r>
      <w:r>
        <w:rPr>
          <w:rFonts w:ascii="Arial"/>
          <w:sz w:val="19"/>
        </w:rPr>
        <w:t>Acts</w:t>
      </w:r>
      <w:r>
        <w:rPr>
          <w:rFonts w:ascii="Arial"/>
          <w:spacing w:val="22"/>
          <w:sz w:val="19"/>
        </w:rPr>
        <w:t> </w:t>
      </w:r>
      <w:r>
        <w:rPr>
          <w:rFonts w:ascii="Arial"/>
          <w:sz w:val="19"/>
        </w:rPr>
        <w:t>Coverag'e</w:t>
      </w:r>
    </w:p>
    <w:p>
      <w:pPr>
        <w:pStyle w:val="BodyText"/>
        <w:spacing w:before="4"/>
        <w:rPr>
          <w:rFonts w:ascii="Arial"/>
          <w:sz w:val="20"/>
        </w:rPr>
      </w:pPr>
    </w:p>
    <w:p>
      <w:pPr>
        <w:spacing w:before="0"/>
        <w:ind w:left="1056" w:right="0" w:firstLine="0"/>
        <w:jc w:val="left"/>
        <w:rPr>
          <w:rFonts w:ascii="Arial"/>
          <w:sz w:val="19"/>
        </w:rPr>
      </w:pPr>
      <w:r>
        <w:rPr>
          <w:rFonts w:ascii="Arial"/>
          <w:w w:val="105"/>
          <w:sz w:val="19"/>
        </w:rPr>
        <w:t>Michael,</w:t>
      </w:r>
    </w:p>
    <w:p>
      <w:pPr>
        <w:pStyle w:val="BodyText"/>
        <w:spacing w:before="4"/>
        <w:rPr>
          <w:rFonts w:ascii="Arial"/>
          <w:sz w:val="21"/>
        </w:rPr>
      </w:pPr>
    </w:p>
    <w:p>
      <w:pPr>
        <w:spacing w:line="254" w:lineRule="auto" w:before="0"/>
        <w:ind w:left="1059" w:right="736" w:hanging="2"/>
        <w:jc w:val="left"/>
        <w:rPr>
          <w:rFonts w:ascii="Arial"/>
          <w:sz w:val="19"/>
        </w:rPr>
      </w:pPr>
      <w:r>
        <w:rPr>
          <w:rFonts w:ascii="Arial"/>
          <w:w w:val="105"/>
          <w:sz w:val="19"/>
        </w:rPr>
        <w:t>I just wanted to follow up on our conversation of yesterday afternoon. Are you able to justify the Prior Acts? I think that is the last piece that Seth is waiting for to be able to file NY.</w:t>
      </w:r>
    </w:p>
    <w:p>
      <w:pPr>
        <w:pStyle w:val="BodyText"/>
        <w:spacing w:before="3"/>
        <w:rPr>
          <w:rFonts w:ascii="Arial"/>
          <w:sz w:val="20"/>
        </w:rPr>
      </w:pPr>
    </w:p>
    <w:p>
      <w:pPr>
        <w:spacing w:before="0"/>
        <w:ind w:left="1061" w:right="0" w:firstLine="0"/>
        <w:jc w:val="left"/>
        <w:rPr>
          <w:rFonts w:ascii="Arial"/>
          <w:sz w:val="19"/>
        </w:rPr>
      </w:pPr>
      <w:r>
        <w:rPr>
          <w:rFonts w:ascii="Arial"/>
          <w:w w:val="105"/>
          <w:sz w:val="19"/>
        </w:rPr>
        <w:t>Thanks</w:t>
      </w:r>
    </w:p>
    <w:p>
      <w:pPr>
        <w:pStyle w:val="BodyText"/>
        <w:spacing w:before="11"/>
        <w:rPr>
          <w:rFonts w:ascii="Arial"/>
          <w:sz w:val="19"/>
        </w:rPr>
      </w:pPr>
    </w:p>
    <w:p>
      <w:pPr>
        <w:spacing w:before="0"/>
        <w:ind w:left="1077" w:right="0" w:firstLine="0"/>
        <w:jc w:val="left"/>
        <w:rPr>
          <w:rFonts w:ascii="Courier New"/>
          <w:b/>
          <w:sz w:val="24"/>
        </w:rPr>
      </w:pPr>
      <w:r>
        <w:rPr>
          <w:rFonts w:ascii="Courier New"/>
          <w:b/>
          <w:sz w:val="24"/>
        </w:rPr>
        <w:t>MAC</w:t>
      </w:r>
    </w:p>
    <w:p>
      <w:pPr>
        <w:spacing w:after="0"/>
        <w:jc w:val="left"/>
        <w:rPr>
          <w:rFonts w:ascii="Courier New"/>
          <w:sz w:val="24"/>
        </w:rPr>
        <w:sectPr>
          <w:footerReference w:type="default" r:id="rId259"/>
          <w:pgSz w:w="12290" w:h="15840"/>
          <w:pgMar w:footer="0" w:header="0" w:top="1420" w:bottom="280" w:left="1740" w:right="1740"/>
        </w:sectPr>
      </w:pPr>
    </w:p>
    <w:p>
      <w:pPr>
        <w:spacing w:line="379" w:lineRule="exact" w:before="70"/>
        <w:ind w:left="157" w:right="0" w:firstLine="0"/>
        <w:jc w:val="left"/>
        <w:rPr>
          <w:b/>
          <w:sz w:val="29"/>
        </w:rPr>
      </w:pPr>
      <w:r>
        <w:rPr/>
        <w:drawing>
          <wp:anchor distT="0" distB="0" distL="0" distR="0" allowOverlap="1" layoutInCell="1" locked="0" behindDoc="1" simplePos="0" relativeHeight="267999167">
            <wp:simplePos x="0" y="0"/>
            <wp:positionH relativeFrom="page">
              <wp:posOffset>2182367</wp:posOffset>
            </wp:positionH>
            <wp:positionV relativeFrom="paragraph">
              <wp:posOffset>126608</wp:posOffset>
            </wp:positionV>
            <wp:extent cx="2279904" cy="170688"/>
            <wp:effectExtent l="0" t="0" r="0" b="0"/>
            <wp:wrapNone/>
            <wp:docPr id="161" name="image108.png" descr=""/>
            <wp:cNvGraphicFramePr>
              <a:graphicFrameLocks noChangeAspect="1"/>
            </wp:cNvGraphicFramePr>
            <a:graphic>
              <a:graphicData uri="http://schemas.openxmlformats.org/drawingml/2006/picture">
                <pic:pic>
                  <pic:nvPicPr>
                    <pic:cNvPr id="162" name="image108.png"/>
                    <pic:cNvPicPr/>
                  </pic:nvPicPr>
                  <pic:blipFill>
                    <a:blip r:embed="rId261" cstate="print"/>
                    <a:stretch>
                      <a:fillRect/>
                    </a:stretch>
                  </pic:blipFill>
                  <pic:spPr>
                    <a:xfrm>
                      <a:off x="0" y="0"/>
                      <a:ext cx="2279904" cy="170688"/>
                    </a:xfrm>
                    <a:prstGeom prst="rect">
                      <a:avLst/>
                    </a:prstGeom>
                  </pic:spPr>
                </pic:pic>
              </a:graphicData>
            </a:graphic>
          </wp:anchor>
        </w:drawing>
      </w:r>
      <w:r>
        <w:rPr/>
        <w:drawing>
          <wp:anchor distT="0" distB="0" distL="0" distR="0" allowOverlap="1" layoutInCell="1" locked="0" behindDoc="0" simplePos="0" relativeHeight="12448">
            <wp:simplePos x="0" y="0"/>
            <wp:positionH relativeFrom="page">
              <wp:posOffset>4657344</wp:posOffset>
            </wp:positionH>
            <wp:positionV relativeFrom="paragraph">
              <wp:posOffset>126608</wp:posOffset>
            </wp:positionV>
            <wp:extent cx="2036063" cy="182879"/>
            <wp:effectExtent l="0" t="0" r="0" b="0"/>
            <wp:wrapNone/>
            <wp:docPr id="163" name="image109.png" descr=""/>
            <wp:cNvGraphicFramePr>
              <a:graphicFrameLocks noChangeAspect="1"/>
            </wp:cNvGraphicFramePr>
            <a:graphic>
              <a:graphicData uri="http://schemas.openxmlformats.org/drawingml/2006/picture">
                <pic:pic>
                  <pic:nvPicPr>
                    <pic:cNvPr id="164" name="image109.png"/>
                    <pic:cNvPicPr/>
                  </pic:nvPicPr>
                  <pic:blipFill>
                    <a:blip r:embed="rId262" cstate="print"/>
                    <a:stretch>
                      <a:fillRect/>
                    </a:stretch>
                  </pic:blipFill>
                  <pic:spPr>
                    <a:xfrm>
                      <a:off x="0" y="0"/>
                      <a:ext cx="2036063" cy="182879"/>
                    </a:xfrm>
                    <a:prstGeom prst="rect">
                      <a:avLst/>
                    </a:prstGeom>
                  </pic:spPr>
                </pic:pic>
              </a:graphicData>
            </a:graphic>
          </wp:anchor>
        </w:drawing>
      </w:r>
      <w:r>
        <w:rPr/>
        <w:pict>
          <v:line style="position:absolute;mso-position-horizontal-relative:page;mso-position-vertical-relative:paragraph;z-index:12544" from="87.036011pt,116.259077pt" to="87.036011pt,10.339527pt" stroked="true" strokeweight="2.154949pt" strokecolor="#000000">
            <v:stroke dashstyle="solid"/>
            <w10:wrap type="none"/>
          </v:line>
        </w:pict>
      </w:r>
      <w:r>
        <w:rPr>
          <w:rFonts w:ascii="Arial" w:hAnsi="Arial"/>
          <w:b/>
          <w:w w:val="70"/>
          <w:sz w:val="34"/>
        </w:rPr>
        <w:t>·seitman, </w:t>
      </w:r>
      <w:r>
        <w:rPr>
          <w:b/>
          <w:w w:val="70"/>
          <w:sz w:val="29"/>
        </w:rPr>
        <w:t>Seth•</w:t>
      </w:r>
    </w:p>
    <w:p>
      <w:pPr>
        <w:tabs>
          <w:tab w:pos="1285" w:val="left" w:leader="none"/>
        </w:tabs>
        <w:spacing w:line="218" w:lineRule="exact" w:before="0"/>
        <w:ind w:left="210" w:right="0" w:firstLine="0"/>
        <w:jc w:val="left"/>
        <w:rPr>
          <w:rFonts w:ascii="Arial" w:hAnsi="Arial"/>
          <w:sz w:val="20"/>
        </w:rPr>
      </w:pPr>
      <w:r>
        <w:rPr>
          <w:rFonts w:ascii="Arial" w:hAnsi="Arial"/>
          <w:b/>
          <w:sz w:val="19"/>
        </w:rPr>
        <w:t>From:</w:t>
      </w:r>
      <w:r>
        <w:rPr>
          <w:rFonts w:ascii="Arial" w:hAnsi="Arial"/>
          <w:b/>
          <w:spacing w:val="22"/>
          <w:sz w:val="19"/>
        </w:rPr>
        <w:t> </w:t>
      </w:r>
      <w:r>
        <w:rPr>
          <w:rFonts w:ascii="Arial" w:hAnsi="Arial"/>
          <w:sz w:val="19"/>
        </w:rPr>
        <w:t>·</w:t>
        <w:tab/>
      </w:r>
      <w:r>
        <w:rPr>
          <w:rFonts w:ascii="Arial" w:hAnsi="Arial"/>
          <w:sz w:val="20"/>
        </w:rPr>
        <w:t>Fiorito,</w:t>
      </w:r>
      <w:r>
        <w:rPr>
          <w:rFonts w:ascii="Arial" w:hAnsi="Arial"/>
          <w:spacing w:val="-1"/>
          <w:sz w:val="20"/>
        </w:rPr>
        <w:t> </w:t>
      </w:r>
      <w:r>
        <w:rPr>
          <w:rFonts w:ascii="Arial" w:hAnsi="Arial"/>
          <w:sz w:val="20"/>
        </w:rPr>
        <w:t>Michael</w:t>
      </w:r>
    </w:p>
    <w:p>
      <w:pPr>
        <w:tabs>
          <w:tab w:pos="1287" w:val="left" w:leader="none"/>
        </w:tabs>
        <w:spacing w:before="10"/>
        <w:ind w:left="203" w:right="0" w:firstLine="0"/>
        <w:jc w:val="left"/>
        <w:rPr>
          <w:rFonts w:ascii="Arial"/>
          <w:sz w:val="20"/>
        </w:rPr>
      </w:pPr>
      <w:r>
        <w:rPr>
          <w:rFonts w:ascii="Arial"/>
          <w:b/>
          <w:sz w:val="19"/>
        </w:rPr>
        <w:t>Sent:</w:t>
        <w:tab/>
      </w:r>
      <w:r>
        <w:rPr>
          <w:rFonts w:ascii="Arial"/>
          <w:sz w:val="20"/>
        </w:rPr>
        <w:t>Thursday, February 05, 1998 4:59 PM</w:t>
      </w:r>
    </w:p>
    <w:p>
      <w:pPr>
        <w:tabs>
          <w:tab w:pos="1292" w:val="left" w:leader="none"/>
        </w:tabs>
        <w:spacing w:before="4"/>
        <w:ind w:left="201" w:right="0" w:firstLine="0"/>
        <w:jc w:val="left"/>
        <w:rPr>
          <w:rFonts w:ascii="Arial"/>
          <w:sz w:val="20"/>
        </w:rPr>
      </w:pPr>
      <w:r>
        <w:rPr>
          <w:rFonts w:ascii="Arial"/>
          <w:b/>
          <w:sz w:val="19"/>
        </w:rPr>
        <w:t>To:</w:t>
        <w:tab/>
      </w:r>
      <w:r>
        <w:rPr>
          <w:rFonts w:ascii="Arial"/>
          <w:sz w:val="20"/>
        </w:rPr>
        <w:t>Seifman,</w:t>
      </w:r>
      <w:r>
        <w:rPr>
          <w:rFonts w:ascii="Arial"/>
          <w:spacing w:val="-8"/>
          <w:sz w:val="20"/>
        </w:rPr>
        <w:t> </w:t>
      </w:r>
      <w:r>
        <w:rPr>
          <w:rFonts w:ascii="Arial"/>
          <w:sz w:val="20"/>
        </w:rPr>
        <w:t>Seth</w:t>
      </w:r>
    </w:p>
    <w:p>
      <w:pPr>
        <w:tabs>
          <w:tab w:pos="1282" w:val="left" w:leader="none"/>
        </w:tabs>
        <w:spacing w:before="4"/>
        <w:ind w:left="201" w:right="0" w:firstLine="0"/>
        <w:jc w:val="left"/>
        <w:rPr>
          <w:rFonts w:ascii="Arial"/>
          <w:sz w:val="20"/>
        </w:rPr>
      </w:pPr>
      <w:r>
        <w:rPr>
          <w:rFonts w:ascii="Arial"/>
          <w:b/>
          <w:sz w:val="19"/>
        </w:rPr>
        <w:t>Cc:</w:t>
        <w:tab/>
      </w:r>
      <w:r>
        <w:rPr>
          <w:rFonts w:ascii="Arial"/>
          <w:sz w:val="20"/>
        </w:rPr>
        <w:t>Cenit,</w:t>
      </w:r>
      <w:r>
        <w:rPr>
          <w:rFonts w:ascii="Arial"/>
          <w:spacing w:val="4"/>
          <w:sz w:val="20"/>
        </w:rPr>
        <w:t> </w:t>
      </w:r>
      <w:r>
        <w:rPr>
          <w:rFonts w:ascii="Arial"/>
          <w:sz w:val="20"/>
        </w:rPr>
        <w:t>Mark</w:t>
      </w:r>
    </w:p>
    <w:p>
      <w:pPr>
        <w:tabs>
          <w:tab w:pos="1286" w:val="left" w:leader="none"/>
        </w:tabs>
        <w:spacing w:line="244" w:lineRule="auto" w:before="0"/>
        <w:ind w:left="1287" w:right="986" w:hanging="1079"/>
        <w:jc w:val="left"/>
        <w:rPr>
          <w:rFonts w:ascii="Arial"/>
          <w:sz w:val="20"/>
        </w:rPr>
      </w:pPr>
      <w:r>
        <w:rPr>
          <w:rFonts w:ascii="Arial"/>
          <w:b/>
          <w:sz w:val="19"/>
        </w:rPr>
        <w:t>Subject:</w:t>
        <w:tab/>
      </w:r>
      <w:r>
        <w:rPr>
          <w:rFonts w:ascii="Arial"/>
          <w:sz w:val="20"/>
        </w:rPr>
        <w:t>RE: Aestheticians &amp; Electrologists </w:t>
      </w:r>
      <w:r>
        <w:rPr>
          <w:rFonts w:ascii="Arial"/>
          <w:i/>
          <w:sz w:val="20"/>
        </w:rPr>
        <w:t>I </w:t>
      </w:r>
      <w:r>
        <w:rPr>
          <w:rFonts w:ascii="Arial"/>
          <w:sz w:val="20"/>
        </w:rPr>
        <w:t>Day Spa Professional Liability</w:t>
      </w:r>
      <w:r>
        <w:rPr>
          <w:rFonts w:ascii="Arial"/>
          <w:spacing w:val="17"/>
          <w:sz w:val="20"/>
        </w:rPr>
        <w:t> </w:t>
      </w:r>
      <w:r>
        <w:rPr>
          <w:rFonts w:ascii="Arial"/>
          <w:sz w:val="20"/>
        </w:rPr>
        <w:t>Prior</w:t>
      </w:r>
      <w:r>
        <w:rPr>
          <w:rFonts w:ascii="Arial"/>
          <w:spacing w:val="-4"/>
          <w:sz w:val="20"/>
        </w:rPr>
        <w:t> </w:t>
      </w:r>
      <w:r>
        <w:rPr>
          <w:rFonts w:ascii="Arial"/>
          <w:sz w:val="20"/>
        </w:rPr>
        <w:t>Acts</w:t>
      </w:r>
      <w:r>
        <w:rPr>
          <w:rFonts w:ascii="Arial"/>
          <w:w w:val="99"/>
          <w:sz w:val="20"/>
        </w:rPr>
        <w:t> </w:t>
      </w:r>
      <w:r>
        <w:rPr>
          <w:rFonts w:ascii="Arial"/>
          <w:sz w:val="20"/>
        </w:rPr>
        <w:t>Coverage</w:t>
      </w:r>
    </w:p>
    <w:p>
      <w:pPr>
        <w:pStyle w:val="BodyText"/>
        <w:rPr>
          <w:rFonts w:ascii="Arial"/>
          <w:sz w:val="20"/>
        </w:rPr>
      </w:pPr>
    </w:p>
    <w:p>
      <w:pPr>
        <w:tabs>
          <w:tab w:pos="1656" w:val="left" w:leader="none"/>
        </w:tabs>
        <w:spacing w:before="0"/>
        <w:ind w:left="215" w:right="0" w:firstLine="0"/>
        <w:jc w:val="left"/>
        <w:rPr>
          <w:rFonts w:ascii="Arial"/>
          <w:sz w:val="20"/>
        </w:rPr>
      </w:pPr>
      <w:r>
        <w:rPr>
          <w:rFonts w:ascii="Arial"/>
          <w:b/>
          <w:sz w:val="19"/>
        </w:rPr>
        <w:t>Categories:</w:t>
        <w:tab/>
      </w:r>
      <w:r>
        <w:rPr>
          <w:rFonts w:ascii="Arial"/>
          <w:sz w:val="20"/>
        </w:rPr>
        <w:t>A&amp;E</w:t>
      </w:r>
    </w:p>
    <w:p>
      <w:pPr>
        <w:pStyle w:val="BodyText"/>
        <w:spacing w:before="4"/>
        <w:rPr>
          <w:rFonts w:ascii="Arial"/>
          <w:sz w:val="20"/>
        </w:rPr>
      </w:pPr>
    </w:p>
    <w:p>
      <w:pPr>
        <w:spacing w:line="244" w:lineRule="auto" w:before="0"/>
        <w:ind w:left="216" w:right="435" w:hanging="2"/>
        <w:jc w:val="left"/>
        <w:rPr>
          <w:rFonts w:ascii="Arial"/>
          <w:sz w:val="20"/>
        </w:rPr>
      </w:pPr>
      <w:r>
        <w:rPr>
          <w:rFonts w:ascii="Arial"/>
          <w:sz w:val="20"/>
        </w:rPr>
        <w:t>Looks like it should be fine, but I'm not the one to ask about the forms - give me numbers and </w:t>
      </w:r>
      <w:r>
        <w:rPr>
          <w:rFonts w:ascii="Arial"/>
          <w:sz w:val="21"/>
        </w:rPr>
        <w:t>I </w:t>
      </w:r>
      <w:r>
        <w:rPr>
          <w:rFonts w:ascii="Arial"/>
          <w:sz w:val="20"/>
        </w:rPr>
        <w:t>can do something but I try to stay away from words. Whoever is in charge of writing the forms (underwriting ? or state filings?) has to O.K. them.</w:t>
      </w:r>
    </w:p>
    <w:p>
      <w:pPr>
        <w:pStyle w:val="BodyText"/>
        <w:spacing w:before="3"/>
        <w:rPr>
          <w:rFonts w:ascii="Arial"/>
          <w:sz w:val="26"/>
        </w:rPr>
      </w:pPr>
    </w:p>
    <w:p>
      <w:pPr>
        <w:spacing w:before="0"/>
        <w:ind w:left="214" w:right="0" w:firstLine="0"/>
        <w:jc w:val="left"/>
        <w:rPr>
          <w:rFonts w:ascii="Arial"/>
          <w:b/>
          <w:i/>
          <w:sz w:val="24"/>
        </w:rPr>
      </w:pPr>
      <w:r>
        <w:rPr>
          <w:rFonts w:ascii="Arial"/>
          <w:b/>
          <w:i/>
          <w:sz w:val="24"/>
        </w:rPr>
        <w:t>Michael</w:t>
      </w:r>
      <w:r>
        <w:rPr>
          <w:rFonts w:ascii="Arial"/>
          <w:b/>
          <w:i/>
          <w:spacing w:val="60"/>
          <w:sz w:val="24"/>
        </w:rPr>
        <w:t> </w:t>
      </w:r>
      <w:r>
        <w:rPr>
          <w:rFonts w:ascii="Arial"/>
          <w:b/>
          <w:i/>
          <w:sz w:val="24"/>
        </w:rPr>
        <w:t>Fiorito</w:t>
      </w:r>
    </w:p>
    <w:p>
      <w:pPr>
        <w:spacing w:before="39"/>
        <w:ind w:left="214" w:right="0" w:firstLine="0"/>
        <w:jc w:val="left"/>
        <w:rPr>
          <w:rFonts w:ascii="Arial"/>
          <w:b/>
          <w:i/>
          <w:sz w:val="22"/>
        </w:rPr>
      </w:pPr>
      <w:r>
        <w:rPr>
          <w:rFonts w:ascii="Arial"/>
          <w:b/>
          <w:i/>
          <w:w w:val="105"/>
          <w:sz w:val="22"/>
        </w:rPr>
        <w:t>(212) 770 </w:t>
      </w:r>
      <w:r>
        <w:rPr>
          <w:rFonts w:ascii="Arial"/>
          <w:b/>
          <w:w w:val="105"/>
          <w:sz w:val="22"/>
        </w:rPr>
        <w:t>-  </w:t>
      </w:r>
      <w:r>
        <w:rPr>
          <w:rFonts w:ascii="Arial"/>
          <w:b/>
          <w:i/>
          <w:w w:val="105"/>
          <w:sz w:val="22"/>
        </w:rPr>
        <w:t>6762</w:t>
      </w:r>
    </w:p>
    <w:p>
      <w:pPr>
        <w:pStyle w:val="BodyText"/>
        <w:spacing w:before="7"/>
        <w:rPr>
          <w:rFonts w:ascii="Arial"/>
          <w:b/>
          <w:i/>
          <w:sz w:val="19"/>
        </w:rPr>
      </w:pPr>
    </w:p>
    <w:p>
      <w:pPr>
        <w:spacing w:line="188" w:lineRule="exact" w:before="0"/>
        <w:ind w:left="572" w:right="0" w:firstLine="0"/>
        <w:jc w:val="left"/>
        <w:rPr>
          <w:rFonts w:ascii="Arial"/>
          <w:sz w:val="20"/>
        </w:rPr>
      </w:pPr>
      <w:r>
        <w:rPr>
          <w:rFonts w:ascii="Arial"/>
          <w:sz w:val="20"/>
        </w:rPr>
        <w:t>-----Original Message-----</w:t>
      </w:r>
    </w:p>
    <w:p>
      <w:pPr>
        <w:tabs>
          <w:tab w:pos="1657" w:val="left" w:leader="none"/>
          <w:tab w:pos="4571" w:val="left" w:leader="none"/>
          <w:tab w:pos="5296" w:val="left" w:leader="none"/>
        </w:tabs>
        <w:spacing w:line="193" w:lineRule="exact" w:before="0"/>
        <w:ind w:left="541" w:right="0" w:firstLine="0"/>
        <w:jc w:val="left"/>
        <w:rPr>
          <w:i/>
          <w:sz w:val="14"/>
        </w:rPr>
      </w:pPr>
      <w:r>
        <w:rPr/>
        <w:drawing>
          <wp:anchor distT="0" distB="0" distL="0" distR="0" allowOverlap="1" layoutInCell="1" locked="0" behindDoc="0" simplePos="0" relativeHeight="12472">
            <wp:simplePos x="0" y="0"/>
            <wp:positionH relativeFrom="page">
              <wp:posOffset>5157215</wp:posOffset>
            </wp:positionH>
            <wp:positionV relativeFrom="paragraph">
              <wp:posOffset>35820</wp:posOffset>
            </wp:positionV>
            <wp:extent cx="585215" cy="36575"/>
            <wp:effectExtent l="0" t="0" r="0" b="0"/>
            <wp:wrapNone/>
            <wp:docPr id="165" name="image110.png" descr=""/>
            <wp:cNvGraphicFramePr>
              <a:graphicFrameLocks noChangeAspect="1"/>
            </wp:cNvGraphicFramePr>
            <a:graphic>
              <a:graphicData uri="http://schemas.openxmlformats.org/drawingml/2006/picture">
                <pic:pic>
                  <pic:nvPicPr>
                    <pic:cNvPr id="166" name="image110.png"/>
                    <pic:cNvPicPr/>
                  </pic:nvPicPr>
                  <pic:blipFill>
                    <a:blip r:embed="rId263" cstate="print"/>
                    <a:stretch>
                      <a:fillRect/>
                    </a:stretch>
                  </pic:blipFill>
                  <pic:spPr>
                    <a:xfrm>
                      <a:off x="0" y="0"/>
                      <a:ext cx="585215" cy="36575"/>
                    </a:xfrm>
                    <a:prstGeom prst="rect">
                      <a:avLst/>
                    </a:prstGeom>
                  </pic:spPr>
                </pic:pic>
              </a:graphicData>
            </a:graphic>
          </wp:anchor>
        </w:drawing>
      </w:r>
      <w:r>
        <w:rPr/>
        <w:drawing>
          <wp:anchor distT="0" distB="0" distL="0" distR="0" allowOverlap="1" layoutInCell="1" locked="0" behindDoc="0" simplePos="0" relativeHeight="12496">
            <wp:simplePos x="0" y="0"/>
            <wp:positionH relativeFrom="page">
              <wp:posOffset>6181344</wp:posOffset>
            </wp:positionH>
            <wp:positionV relativeFrom="paragraph">
              <wp:posOffset>35820</wp:posOffset>
            </wp:positionV>
            <wp:extent cx="499872" cy="158496"/>
            <wp:effectExtent l="0" t="0" r="0" b="0"/>
            <wp:wrapNone/>
            <wp:docPr id="167" name="image111.png" descr=""/>
            <wp:cNvGraphicFramePr>
              <a:graphicFrameLocks noChangeAspect="1"/>
            </wp:cNvGraphicFramePr>
            <a:graphic>
              <a:graphicData uri="http://schemas.openxmlformats.org/drawingml/2006/picture">
                <pic:pic>
                  <pic:nvPicPr>
                    <pic:cNvPr id="168" name="image111.png"/>
                    <pic:cNvPicPr/>
                  </pic:nvPicPr>
                  <pic:blipFill>
                    <a:blip r:embed="rId264" cstate="print"/>
                    <a:stretch>
                      <a:fillRect/>
                    </a:stretch>
                  </pic:blipFill>
                  <pic:spPr>
                    <a:xfrm>
                      <a:off x="0" y="0"/>
                      <a:ext cx="499872" cy="158496"/>
                    </a:xfrm>
                    <a:prstGeom prst="rect">
                      <a:avLst/>
                    </a:prstGeom>
                  </pic:spPr>
                </pic:pic>
              </a:graphicData>
            </a:graphic>
          </wp:anchor>
        </w:drawing>
      </w:r>
      <w:r>
        <w:rPr/>
        <w:pict>
          <v:line style="position:absolute;mso-position-horizontal-relative:page;mso-position-vertical-relative:paragraph;z-index:12568" from="105.353104pt,84.574445pt" to="105.353104pt,2.858345pt" stroked="true" strokeweight="2.154949pt" strokecolor="#000000">
            <v:stroke dashstyle="solid"/>
            <w10:wrap type="none"/>
          </v:line>
        </w:pict>
      </w:r>
      <w:r>
        <w:rPr/>
        <w:pict>
          <v:shape style="position:absolute;margin-left:294.676605pt;margin-top:5.131836pt;width:58.6pt;height:21.6pt;mso-position-horizontal-relative:page;mso-position-vertical-relative:paragraph;z-index:-436072" type="#_x0000_t202" filled="false" stroked="false">
            <v:textbox inset="0,0,0,0">
              <w:txbxContent>
                <w:p>
                  <w:pPr>
                    <w:spacing w:line="432" w:lineRule="exact" w:before="0"/>
                    <w:ind w:left="0" w:right="0" w:firstLine="0"/>
                    <w:jc w:val="left"/>
                    <w:rPr>
                      <w:sz w:val="39"/>
                    </w:rPr>
                  </w:pPr>
                  <w:r>
                    <w:rPr>
                      <w:w w:val="65"/>
                      <w:sz w:val="39"/>
                    </w:rPr>
                    <w:t>4:3,rrrvr --·</w:t>
                  </w:r>
                </w:p>
              </w:txbxContent>
            </v:textbox>
            <w10:wrap type="none"/>
          </v:shape>
        </w:pict>
      </w:r>
      <w:r>
        <w:rPr>
          <w:rFonts w:ascii="Arial" w:hAnsi="Arial"/>
          <w:b/>
          <w:w w:val="95"/>
          <w:sz w:val="23"/>
        </w:rPr>
        <w:t>,f</w:t>
      </w:r>
      <w:r>
        <w:rPr>
          <w:b/>
          <w:w w:val="95"/>
          <w:sz w:val="25"/>
        </w:rPr>
        <w:t>rotti:</w:t>
        <w:tab/>
      </w:r>
      <w:r>
        <w:rPr>
          <w:b/>
          <w:spacing w:val="-6"/>
          <w:w w:val="95"/>
          <w:sz w:val="25"/>
        </w:rPr>
        <w:t>Silfin3n/S8th</w:t>
      </w:r>
      <w:r>
        <w:rPr>
          <w:spacing w:val="-6"/>
          <w:w w:val="95"/>
          <w:sz w:val="25"/>
        </w:rPr>
        <w:t>.</w:t>
        <w:tab/>
      </w:r>
      <w:r>
        <w:rPr>
          <w:w w:val="95"/>
          <w:sz w:val="25"/>
        </w:rPr>
        <w:t>-</w:t>
      </w:r>
      <w:r>
        <w:rPr>
          <w:spacing w:val="-39"/>
          <w:w w:val="95"/>
          <w:sz w:val="25"/>
        </w:rPr>
        <w:t> </w:t>
      </w:r>
      <w:r>
        <w:rPr>
          <w:w w:val="95"/>
          <w:sz w:val="25"/>
        </w:rPr>
        <w:t>-</w:t>
        <w:tab/>
      </w:r>
      <w:r>
        <w:rPr>
          <w:i/>
          <w:w w:val="120"/>
          <w:sz w:val="14"/>
        </w:rPr>
        <w:t>unm---·--</w:t>
      </w:r>
    </w:p>
    <w:p>
      <w:pPr>
        <w:tabs>
          <w:tab w:pos="1664" w:val="left" w:leader="none"/>
        </w:tabs>
        <w:spacing w:line="325" w:lineRule="exact" w:before="0"/>
        <w:ind w:left="522" w:right="0" w:firstLine="0"/>
        <w:jc w:val="left"/>
        <w:rPr>
          <w:rFonts w:ascii="Arial" w:hAnsi="Arial"/>
          <w:sz w:val="25"/>
        </w:rPr>
      </w:pPr>
      <w:r>
        <w:rPr>
          <w:rFonts w:ascii="Arial" w:hAnsi="Arial"/>
          <w:b/>
          <w:w w:val="60"/>
          <w:sz w:val="33"/>
        </w:rPr>
        <w:t>·se·nt:</w:t>
        <w:tab/>
      </w:r>
      <w:r>
        <w:rPr>
          <w:rFonts w:ascii="Arial" w:hAnsi="Arial"/>
          <w:sz w:val="20"/>
        </w:rPr>
        <w:t>fhursday-:fehruary </w:t>
      </w:r>
      <w:r>
        <w:rPr>
          <w:rFonts w:ascii="Arial" w:hAnsi="Arial"/>
          <w:w w:val="85"/>
          <w:sz w:val="25"/>
        </w:rPr>
        <w:t>05,</w:t>
      </w:r>
      <w:r>
        <w:rPr>
          <w:rFonts w:ascii="Arial" w:hAnsi="Arial"/>
          <w:spacing w:val="-7"/>
          <w:w w:val="85"/>
          <w:sz w:val="25"/>
        </w:rPr>
        <w:t> </w:t>
      </w:r>
      <w:r>
        <w:rPr>
          <w:rFonts w:ascii="Arial" w:hAnsi="Arial"/>
          <w:w w:val="85"/>
          <w:sz w:val="25"/>
        </w:rPr>
        <w:t>-1998</w:t>
      </w:r>
    </w:p>
    <w:p>
      <w:pPr>
        <w:tabs>
          <w:tab w:pos="1663" w:val="left" w:leader="none"/>
        </w:tabs>
        <w:spacing w:line="228" w:lineRule="exact" w:before="0"/>
        <w:ind w:left="574" w:right="0" w:firstLine="0"/>
        <w:jc w:val="left"/>
        <w:rPr>
          <w:rFonts w:ascii="Arial"/>
          <w:sz w:val="20"/>
        </w:rPr>
      </w:pPr>
      <w:r>
        <w:rPr>
          <w:rFonts w:ascii="Arial"/>
          <w:b/>
          <w:sz w:val="19"/>
        </w:rPr>
        <w:t>To:</w:t>
        <w:tab/>
      </w:r>
      <w:r>
        <w:rPr>
          <w:rFonts w:ascii="Arial"/>
          <w:sz w:val="20"/>
        </w:rPr>
        <w:t>Fiorito,</w:t>
      </w:r>
      <w:r>
        <w:rPr>
          <w:rFonts w:ascii="Arial"/>
          <w:spacing w:val="-13"/>
          <w:sz w:val="20"/>
        </w:rPr>
        <w:t> </w:t>
      </w:r>
      <w:r>
        <w:rPr>
          <w:rFonts w:ascii="Arial"/>
          <w:sz w:val="20"/>
        </w:rPr>
        <w:t>Michael</w:t>
      </w:r>
    </w:p>
    <w:p>
      <w:pPr>
        <w:tabs>
          <w:tab w:pos="1665" w:val="left" w:leader="none"/>
        </w:tabs>
        <w:spacing w:before="5"/>
        <w:ind w:left="579" w:right="0" w:firstLine="0"/>
        <w:jc w:val="left"/>
        <w:rPr>
          <w:rFonts w:ascii="Arial"/>
          <w:sz w:val="20"/>
        </w:rPr>
      </w:pPr>
      <w:r>
        <w:rPr>
          <w:rFonts w:ascii="Arial"/>
          <w:b/>
          <w:sz w:val="19"/>
        </w:rPr>
        <w:t>Cc:</w:t>
        <w:tab/>
      </w:r>
      <w:r>
        <w:rPr>
          <w:rFonts w:ascii="Arial"/>
          <w:sz w:val="20"/>
        </w:rPr>
        <w:t>Cenit,</w:t>
      </w:r>
      <w:r>
        <w:rPr>
          <w:rFonts w:ascii="Arial"/>
          <w:spacing w:val="-5"/>
          <w:sz w:val="20"/>
        </w:rPr>
        <w:t> </w:t>
      </w:r>
      <w:r>
        <w:rPr>
          <w:rFonts w:ascii="Arial"/>
          <w:sz w:val="20"/>
        </w:rPr>
        <w:t>Mark</w:t>
      </w:r>
    </w:p>
    <w:p>
      <w:pPr>
        <w:tabs>
          <w:tab w:pos="1664" w:val="left" w:leader="none"/>
        </w:tabs>
        <w:spacing w:before="0"/>
        <w:ind w:left="1665" w:right="622" w:hanging="1084"/>
        <w:jc w:val="left"/>
        <w:rPr>
          <w:rFonts w:ascii="Arial"/>
          <w:sz w:val="20"/>
        </w:rPr>
      </w:pPr>
      <w:r>
        <w:rPr>
          <w:rFonts w:ascii="Arial"/>
          <w:b/>
          <w:sz w:val="19"/>
        </w:rPr>
        <w:t>Subject:</w:t>
        <w:tab/>
      </w:r>
      <w:r>
        <w:rPr>
          <w:rFonts w:ascii="Arial"/>
          <w:sz w:val="20"/>
        </w:rPr>
        <w:t>RE: Aestheticians &amp; Electrologists / Day Spa Professional Liability</w:t>
      </w:r>
      <w:r>
        <w:rPr>
          <w:rFonts w:ascii="Arial"/>
          <w:spacing w:val="4"/>
          <w:sz w:val="20"/>
        </w:rPr>
        <w:t> </w:t>
      </w:r>
      <w:r>
        <w:rPr>
          <w:rFonts w:ascii="Arial"/>
          <w:sz w:val="20"/>
        </w:rPr>
        <w:t>Prior</w:t>
      </w:r>
      <w:r>
        <w:rPr>
          <w:rFonts w:ascii="Arial"/>
          <w:spacing w:val="-7"/>
          <w:sz w:val="20"/>
        </w:rPr>
        <w:t> </w:t>
      </w:r>
      <w:r>
        <w:rPr>
          <w:rFonts w:ascii="Arial"/>
          <w:sz w:val="20"/>
        </w:rPr>
        <w:t>Acts</w:t>
      </w:r>
      <w:r>
        <w:rPr>
          <w:rFonts w:ascii="Arial"/>
          <w:w w:val="99"/>
          <w:sz w:val="20"/>
        </w:rPr>
        <w:t> </w:t>
      </w:r>
      <w:r>
        <w:rPr>
          <w:rFonts w:ascii="Arial"/>
          <w:sz w:val="20"/>
        </w:rPr>
        <w:t>Coverage</w:t>
      </w:r>
    </w:p>
    <w:p>
      <w:pPr>
        <w:tabs>
          <w:tab w:pos="2027" w:val="left" w:leader="none"/>
        </w:tabs>
        <w:spacing w:before="5"/>
        <w:ind w:left="580" w:right="0" w:firstLine="0"/>
        <w:jc w:val="left"/>
        <w:rPr>
          <w:rFonts w:ascii="Arial"/>
          <w:sz w:val="20"/>
        </w:rPr>
      </w:pPr>
      <w:r>
        <w:rPr>
          <w:rFonts w:ascii="Arial"/>
          <w:b/>
          <w:sz w:val="19"/>
        </w:rPr>
        <w:t>Importance:</w:t>
        <w:tab/>
      </w:r>
      <w:r>
        <w:rPr>
          <w:rFonts w:ascii="Arial"/>
          <w:sz w:val="20"/>
        </w:rPr>
        <w:t>High</w:t>
      </w:r>
    </w:p>
    <w:p>
      <w:pPr>
        <w:pStyle w:val="BodyText"/>
        <w:spacing w:before="9"/>
        <w:rPr>
          <w:rFonts w:ascii="Arial"/>
          <w:sz w:val="20"/>
        </w:rPr>
      </w:pPr>
    </w:p>
    <w:p>
      <w:pPr>
        <w:spacing w:before="1"/>
        <w:ind w:left="577" w:right="435" w:firstLine="1"/>
        <w:jc w:val="left"/>
        <w:rPr>
          <w:rFonts w:ascii="Arial"/>
          <w:sz w:val="20"/>
        </w:rPr>
      </w:pPr>
      <w:r>
        <w:rPr>
          <w:rFonts w:ascii="Arial"/>
          <w:sz w:val="20"/>
        </w:rPr>
        <w:t>Attached are the revised rate pages for New York plus the revised Premises Liability and Prior Acts coverage Endorsements.  Please send word of your approval.</w:t>
      </w:r>
    </w:p>
    <w:p>
      <w:pPr>
        <w:tabs>
          <w:tab w:pos="3329" w:val="left" w:leader="none"/>
        </w:tabs>
        <w:spacing w:line="221" w:lineRule="exact" w:before="0"/>
        <w:ind w:left="633" w:right="0" w:firstLine="0"/>
        <w:jc w:val="left"/>
        <w:rPr>
          <w:sz w:val="20"/>
        </w:rPr>
      </w:pPr>
      <w:r>
        <w:rPr>
          <w:rFonts w:ascii="Arial" w:hAnsi="Arial"/>
          <w:sz w:val="19"/>
        </w:rPr>
        <w:t>«   </w:t>
      </w:r>
      <w:r>
        <w:rPr>
          <w:rFonts w:ascii="Arial" w:hAnsi="Arial"/>
          <w:sz w:val="20"/>
        </w:rPr>
        <w:t>File:</w:t>
      </w:r>
      <w:r>
        <w:rPr>
          <w:rFonts w:ascii="Arial" w:hAnsi="Arial"/>
          <w:spacing w:val="19"/>
          <w:sz w:val="20"/>
        </w:rPr>
        <w:t> </w:t>
      </w:r>
      <w:r>
        <w:rPr>
          <w:rFonts w:ascii="Arial" w:hAnsi="Arial"/>
          <w:sz w:val="20"/>
        </w:rPr>
        <w:t>AE-RULE-NY.doc</w:t>
      </w:r>
      <w:r>
        <w:rPr>
          <w:rFonts w:ascii="Arial" w:hAnsi="Arial"/>
          <w:spacing w:val="-12"/>
          <w:sz w:val="20"/>
        </w:rPr>
        <w:t> </w:t>
      </w:r>
      <w:r>
        <w:rPr>
          <w:rFonts w:ascii="Arial" w:hAnsi="Arial"/>
          <w:sz w:val="20"/>
        </w:rPr>
        <w:t>»</w:t>
        <w:tab/>
      </w:r>
      <w:r>
        <w:rPr>
          <w:rFonts w:ascii="Arial" w:hAnsi="Arial"/>
          <w:sz w:val="19"/>
        </w:rPr>
        <w:t>«    </w:t>
      </w:r>
      <w:r>
        <w:rPr>
          <w:rFonts w:ascii="Arial" w:hAnsi="Arial"/>
          <w:sz w:val="20"/>
        </w:rPr>
        <w:t>File: OS-RULE-NY.doc»  </w:t>
      </w:r>
      <w:r>
        <w:rPr>
          <w:rFonts w:ascii="Arial" w:hAnsi="Arial"/>
          <w:sz w:val="19"/>
        </w:rPr>
        <w:t>«    </w:t>
      </w:r>
      <w:r>
        <w:rPr>
          <w:rFonts w:ascii="Arial" w:hAnsi="Arial"/>
          <w:sz w:val="20"/>
        </w:rPr>
        <w:t>File: PREMISE-NY.doc </w:t>
      </w:r>
      <w:r>
        <w:rPr>
          <w:rFonts w:ascii="Arial" w:hAnsi="Arial"/>
          <w:spacing w:val="7"/>
          <w:sz w:val="20"/>
        </w:rPr>
        <w:t> </w:t>
      </w:r>
      <w:r>
        <w:rPr>
          <w:sz w:val="20"/>
        </w:rPr>
        <w:t>»</w:t>
      </w:r>
    </w:p>
    <w:p>
      <w:pPr>
        <w:spacing w:line="230" w:lineRule="exact" w:before="0"/>
        <w:ind w:left="578" w:right="0" w:firstLine="0"/>
        <w:jc w:val="left"/>
        <w:rPr>
          <w:rFonts w:ascii="Arial"/>
          <w:sz w:val="18"/>
        </w:rPr>
      </w:pPr>
      <w:r>
        <w:rPr>
          <w:rFonts w:ascii="Arial"/>
          <w:sz w:val="18"/>
        </w:rPr>
        <w:t>&lt;&lt;  </w:t>
      </w:r>
      <w:r>
        <w:rPr>
          <w:rFonts w:ascii="Arial"/>
          <w:sz w:val="20"/>
        </w:rPr>
        <w:t>File: nymplretro.doc </w:t>
      </w:r>
      <w:r>
        <w:rPr>
          <w:rFonts w:ascii="Arial"/>
          <w:sz w:val="18"/>
        </w:rPr>
        <w:t>&gt;&gt;</w:t>
      </w:r>
    </w:p>
    <w:p>
      <w:pPr>
        <w:spacing w:before="5"/>
        <w:ind w:left="579" w:right="0" w:firstLine="0"/>
        <w:jc w:val="left"/>
        <w:rPr>
          <w:rFonts w:ascii="Arial"/>
          <w:sz w:val="20"/>
        </w:rPr>
      </w:pPr>
      <w:r>
        <w:rPr>
          <w:rFonts w:ascii="Arial"/>
          <w:sz w:val="20"/>
        </w:rPr>
        <w:t>Thanks,</w:t>
      </w:r>
    </w:p>
    <w:p>
      <w:pPr>
        <w:spacing w:before="0"/>
        <w:ind w:left="579" w:right="0" w:firstLine="0"/>
        <w:jc w:val="left"/>
        <w:rPr>
          <w:rFonts w:ascii="Arial"/>
          <w:sz w:val="20"/>
        </w:rPr>
      </w:pPr>
      <w:r>
        <w:rPr>
          <w:rFonts w:ascii="Arial"/>
          <w:sz w:val="20"/>
        </w:rPr>
        <w:t>Seth Seifman</w:t>
      </w:r>
    </w:p>
    <w:p>
      <w:pPr>
        <w:pStyle w:val="BodyText"/>
        <w:spacing w:before="10"/>
        <w:rPr>
          <w:rFonts w:ascii="Arial"/>
          <w:sz w:val="11"/>
        </w:rPr>
      </w:pPr>
    </w:p>
    <w:p>
      <w:pPr>
        <w:spacing w:after="0"/>
        <w:rPr>
          <w:rFonts w:ascii="Arial"/>
          <w:sz w:val="11"/>
        </w:rPr>
        <w:sectPr>
          <w:footerReference w:type="even" r:id="rId260"/>
          <w:pgSz w:w="12290" w:h="15840"/>
          <w:pgMar w:footer="0" w:header="0" w:top="1240" w:bottom="280" w:left="1600" w:right="1640"/>
        </w:sectPr>
      </w:pPr>
    </w:p>
    <w:p>
      <w:pPr>
        <w:spacing w:line="228" w:lineRule="exact" w:before="93"/>
        <w:ind w:left="941" w:right="0" w:firstLine="0"/>
        <w:jc w:val="left"/>
        <w:rPr>
          <w:rFonts w:ascii="Arial"/>
          <w:sz w:val="20"/>
        </w:rPr>
      </w:pPr>
      <w:r>
        <w:rPr/>
        <w:pict>
          <v:group style="position:absolute;margin-left:122.350403pt;margin-top:15.705473pt;width:31.3pt;height:61.6pt;mso-position-horizontal-relative:page;mso-position-vertical-relative:paragraph;z-index:-436120" coordorigin="2447,314" coordsize="626,1232">
            <v:line style="position:absolute" from="2471,1522" to="2471,338" stroked="true" strokeweight="2.394388pt" strokecolor="#000000">
              <v:stroke dashstyle="solid"/>
            </v:line>
            <v:line style="position:absolute" from="2543,796" to="3022,796" stroked="true" strokeweight="5.028215pt" strokecolor="#000000">
              <v:stroke dashstyle="solid"/>
            </v:line>
            <w10:wrap type="none"/>
          </v:group>
        </w:pict>
      </w:r>
      <w:r>
        <w:rPr>
          <w:rFonts w:ascii="Arial"/>
          <w:sz w:val="20"/>
        </w:rPr>
        <w:t>-----Original Message-----</w:t>
      </w:r>
    </w:p>
    <w:p>
      <w:pPr>
        <w:tabs>
          <w:tab w:pos="1840" w:val="left" w:leader="none"/>
          <w:tab w:pos="3704" w:val="left" w:leader="none"/>
        </w:tabs>
        <w:spacing w:line="216" w:lineRule="exact" w:before="0"/>
        <w:ind w:left="938" w:right="0" w:firstLine="0"/>
        <w:jc w:val="left"/>
        <w:rPr>
          <w:rFonts w:ascii="Arial"/>
          <w:sz w:val="19"/>
        </w:rPr>
      </w:pPr>
      <w:r>
        <w:rPr/>
        <w:drawing>
          <wp:anchor distT="0" distB="0" distL="0" distR="0" allowOverlap="1" layoutInCell="1" locked="0" behindDoc="0" simplePos="0" relativeHeight="12520">
            <wp:simplePos x="0" y="0"/>
            <wp:positionH relativeFrom="page">
              <wp:posOffset>5535167</wp:posOffset>
            </wp:positionH>
            <wp:positionV relativeFrom="paragraph">
              <wp:posOffset>81317</wp:posOffset>
            </wp:positionV>
            <wp:extent cx="1158239" cy="97536"/>
            <wp:effectExtent l="0" t="0" r="0" b="0"/>
            <wp:wrapNone/>
            <wp:docPr id="169" name="image112.png" descr=""/>
            <wp:cNvGraphicFramePr>
              <a:graphicFrameLocks noChangeAspect="1"/>
            </wp:cNvGraphicFramePr>
            <a:graphic>
              <a:graphicData uri="http://schemas.openxmlformats.org/drawingml/2006/picture">
                <pic:pic>
                  <pic:nvPicPr>
                    <pic:cNvPr id="170" name="image112.png"/>
                    <pic:cNvPicPr/>
                  </pic:nvPicPr>
                  <pic:blipFill>
                    <a:blip r:embed="rId265" cstate="print"/>
                    <a:stretch>
                      <a:fillRect/>
                    </a:stretch>
                  </pic:blipFill>
                  <pic:spPr>
                    <a:xfrm>
                      <a:off x="0" y="0"/>
                      <a:ext cx="1158239" cy="97536"/>
                    </a:xfrm>
                    <a:prstGeom prst="rect">
                      <a:avLst/>
                    </a:prstGeom>
                  </pic:spPr>
                </pic:pic>
              </a:graphicData>
            </a:graphic>
          </wp:anchor>
        </w:drawing>
      </w:r>
      <w:r>
        <w:rPr>
          <w:rFonts w:ascii="Arial"/>
          <w:b/>
          <w:sz w:val="19"/>
        </w:rPr>
        <w:t>From:</w:t>
        <w:tab/>
      </w:r>
      <w:r>
        <w:rPr>
          <w:rFonts w:ascii="Arial"/>
          <w:sz w:val="19"/>
        </w:rPr>
        <w:t>...</w:t>
      </w:r>
      <w:r>
        <w:rPr>
          <w:rFonts w:ascii="Arial"/>
          <w:spacing w:val="-3"/>
          <w:sz w:val="19"/>
        </w:rPr>
        <w:t> </w:t>
      </w:r>
      <w:r>
        <w:rPr>
          <w:rFonts w:ascii="Arial"/>
          <w:b/>
          <w:sz w:val="19"/>
        </w:rPr>
        <w:t>Fiorito,</w:t>
      </w:r>
      <w:r>
        <w:rPr>
          <w:rFonts w:ascii="Arial"/>
          <w:b/>
          <w:spacing w:val="15"/>
          <w:sz w:val="19"/>
        </w:rPr>
        <w:t> </w:t>
      </w:r>
      <w:r>
        <w:rPr>
          <w:rFonts w:ascii="Arial"/>
          <w:b/>
          <w:sz w:val="19"/>
        </w:rPr>
        <w:t>Michael</w:t>
        <w:tab/>
      </w:r>
      <w:r>
        <w:rPr>
          <w:rFonts w:ascii="Arial"/>
          <w:sz w:val="19"/>
        </w:rPr>
        <w:t>, </w:t>
      </w:r>
      <w:r>
        <w:rPr>
          <w:rFonts w:ascii="Arial"/>
          <w:spacing w:val="24"/>
          <w:sz w:val="19"/>
        </w:rPr>
        <w:t> </w:t>
      </w:r>
      <w:r>
        <w:rPr>
          <w:rFonts w:ascii="Arial"/>
          <w:spacing w:val="7"/>
          <w:sz w:val="19"/>
        </w:rPr>
        <w:t>:.</w:t>
      </w:r>
    </w:p>
    <w:p>
      <w:pPr>
        <w:tabs>
          <w:tab w:pos="2025" w:val="left" w:leader="none"/>
        </w:tabs>
        <w:spacing w:before="22"/>
        <w:ind w:left="936" w:right="0" w:firstLine="0"/>
        <w:jc w:val="left"/>
        <w:rPr>
          <w:rFonts w:ascii="Arial"/>
          <w:sz w:val="20"/>
        </w:rPr>
      </w:pPr>
      <w:r>
        <w:rPr>
          <w:rFonts w:ascii="Arial"/>
          <w:b/>
          <w:sz w:val="19"/>
        </w:rPr>
        <w:t>Sent:</w:t>
        <w:tab/>
      </w:r>
      <w:r>
        <w:rPr>
          <w:rFonts w:ascii="Arial"/>
          <w:sz w:val="20"/>
        </w:rPr>
        <w:t>Thursday, February05,  1998 3:20</w:t>
      </w:r>
      <w:r>
        <w:rPr>
          <w:rFonts w:ascii="Arial"/>
          <w:spacing w:val="-11"/>
          <w:sz w:val="20"/>
        </w:rPr>
        <w:t> </w:t>
      </w:r>
      <w:r>
        <w:rPr>
          <w:rFonts w:ascii="Arial"/>
          <w:sz w:val="20"/>
        </w:rPr>
        <w:t>PM</w:t>
      </w:r>
    </w:p>
    <w:p>
      <w:pPr>
        <w:tabs>
          <w:tab w:pos="2030" w:val="left" w:leader="none"/>
        </w:tabs>
        <w:spacing w:line="228" w:lineRule="exact" w:before="9"/>
        <w:ind w:left="938" w:right="0" w:firstLine="0"/>
        <w:jc w:val="left"/>
        <w:rPr>
          <w:rFonts w:ascii="Arial"/>
          <w:sz w:val="20"/>
        </w:rPr>
      </w:pPr>
      <w:r>
        <w:rPr>
          <w:rFonts w:ascii="Arial"/>
          <w:b/>
          <w:sz w:val="19"/>
        </w:rPr>
        <w:t>To:</w:t>
        <w:tab/>
      </w:r>
      <w:r>
        <w:rPr>
          <w:rFonts w:ascii="Arial"/>
          <w:sz w:val="20"/>
        </w:rPr>
        <w:t>Seifman,</w:t>
      </w:r>
      <w:r>
        <w:rPr>
          <w:rFonts w:ascii="Arial"/>
          <w:spacing w:val="-18"/>
          <w:sz w:val="20"/>
        </w:rPr>
        <w:t> </w:t>
      </w:r>
      <w:r>
        <w:rPr>
          <w:rFonts w:ascii="Arial"/>
          <w:sz w:val="20"/>
        </w:rPr>
        <w:t>Seth</w:t>
      </w:r>
    </w:p>
    <w:p>
      <w:pPr>
        <w:tabs>
          <w:tab w:pos="2027" w:val="left" w:leader="none"/>
        </w:tabs>
        <w:spacing w:line="242" w:lineRule="auto" w:before="0"/>
        <w:ind w:left="2029" w:right="0" w:hanging="1089"/>
        <w:jc w:val="left"/>
        <w:rPr>
          <w:rFonts w:ascii="Arial"/>
          <w:sz w:val="20"/>
        </w:rPr>
      </w:pPr>
      <w:r>
        <w:rPr>
          <w:rFonts w:ascii="Arial"/>
          <w:b/>
          <w:sz w:val="19"/>
        </w:rPr>
        <w:t>Subject:</w:t>
        <w:tab/>
      </w:r>
      <w:r>
        <w:rPr>
          <w:rFonts w:ascii="Arial"/>
          <w:sz w:val="20"/>
        </w:rPr>
        <w:t>FW:</w:t>
      </w:r>
      <w:r>
        <w:rPr>
          <w:rFonts w:ascii="Arial"/>
          <w:spacing w:val="-7"/>
          <w:sz w:val="20"/>
        </w:rPr>
        <w:t> </w:t>
      </w:r>
      <w:r>
        <w:rPr>
          <w:rFonts w:ascii="Arial"/>
          <w:sz w:val="20"/>
        </w:rPr>
        <w:t>Aestheticians</w:t>
      </w:r>
      <w:r>
        <w:rPr>
          <w:rFonts w:ascii="Arial"/>
          <w:spacing w:val="-4"/>
          <w:sz w:val="20"/>
        </w:rPr>
        <w:t> </w:t>
      </w:r>
      <w:r>
        <w:rPr>
          <w:rFonts w:ascii="Arial"/>
          <w:sz w:val="20"/>
        </w:rPr>
        <w:t>&amp;</w:t>
      </w:r>
      <w:r>
        <w:rPr>
          <w:rFonts w:ascii="Arial"/>
          <w:spacing w:val="-13"/>
          <w:sz w:val="20"/>
        </w:rPr>
        <w:t> </w:t>
      </w:r>
      <w:r>
        <w:rPr>
          <w:rFonts w:ascii="Arial"/>
          <w:sz w:val="20"/>
        </w:rPr>
        <w:t>Electrologists</w:t>
      </w:r>
      <w:r>
        <w:rPr>
          <w:rFonts w:ascii="Arial"/>
          <w:spacing w:val="-27"/>
          <w:sz w:val="20"/>
        </w:rPr>
        <w:t> </w:t>
      </w:r>
      <w:r>
        <w:rPr>
          <w:rFonts w:ascii="Arial"/>
          <w:i/>
          <w:sz w:val="21"/>
        </w:rPr>
        <w:t>I</w:t>
      </w:r>
      <w:r>
        <w:rPr>
          <w:rFonts w:ascii="Arial"/>
          <w:i/>
          <w:spacing w:val="-8"/>
          <w:sz w:val="21"/>
        </w:rPr>
        <w:t> </w:t>
      </w:r>
      <w:r>
        <w:rPr>
          <w:rFonts w:ascii="Arial"/>
          <w:sz w:val="20"/>
        </w:rPr>
        <w:t>Day</w:t>
      </w:r>
      <w:r>
        <w:rPr>
          <w:rFonts w:ascii="Arial"/>
          <w:spacing w:val="-6"/>
          <w:sz w:val="20"/>
        </w:rPr>
        <w:t> </w:t>
      </w:r>
      <w:r>
        <w:rPr>
          <w:rFonts w:ascii="Arial"/>
          <w:sz w:val="20"/>
        </w:rPr>
        <w:t>Spa</w:t>
      </w:r>
      <w:r>
        <w:rPr>
          <w:rFonts w:ascii="Arial"/>
          <w:spacing w:val="-12"/>
          <w:sz w:val="20"/>
        </w:rPr>
        <w:t> </w:t>
      </w:r>
      <w:r>
        <w:rPr>
          <w:rFonts w:ascii="Arial"/>
          <w:sz w:val="20"/>
        </w:rPr>
        <w:t>Professional</w:t>
      </w:r>
      <w:r>
        <w:rPr>
          <w:rFonts w:ascii="Arial"/>
          <w:spacing w:val="2"/>
          <w:sz w:val="20"/>
        </w:rPr>
        <w:t> </w:t>
      </w:r>
      <w:r>
        <w:rPr>
          <w:rFonts w:ascii="Arial"/>
          <w:sz w:val="20"/>
        </w:rPr>
        <w:t>Liability</w:t>
      </w:r>
      <w:r>
        <w:rPr>
          <w:rFonts w:ascii="Arial"/>
          <w:w w:val="96"/>
          <w:sz w:val="20"/>
        </w:rPr>
        <w:t> </w:t>
      </w:r>
      <w:r>
        <w:rPr>
          <w:rFonts w:ascii="Arial"/>
          <w:sz w:val="20"/>
        </w:rPr>
        <w:t>Coverage</w:t>
      </w:r>
    </w:p>
    <w:p>
      <w:pPr>
        <w:pStyle w:val="BodyText"/>
        <w:spacing w:before="3"/>
        <w:rPr>
          <w:rFonts w:ascii="Arial"/>
          <w:sz w:val="21"/>
        </w:rPr>
      </w:pPr>
    </w:p>
    <w:p>
      <w:pPr>
        <w:spacing w:line="489" w:lineRule="auto" w:before="0"/>
        <w:ind w:left="943" w:right="2683" w:hanging="2"/>
        <w:jc w:val="left"/>
        <w:rPr>
          <w:rFonts w:ascii="Arial"/>
          <w:sz w:val="20"/>
        </w:rPr>
      </w:pPr>
      <w:r>
        <w:rPr>
          <w:rFonts w:ascii="Arial"/>
          <w:sz w:val="20"/>
        </w:rPr>
        <w:t>Give me a call so we can talk about this! Thanks</w:t>
      </w:r>
    </w:p>
    <w:p>
      <w:pPr>
        <w:pStyle w:val="BodyText"/>
        <w:rPr>
          <w:rFonts w:ascii="Arial"/>
          <w:sz w:val="22"/>
        </w:rPr>
      </w:pPr>
      <w:r>
        <w:rPr/>
        <w:br w:type="column"/>
      </w:r>
      <w:r>
        <w:rPr>
          <w:rFonts w:ascii="Arial"/>
          <w:sz w:val="22"/>
        </w:rPr>
      </w:r>
    </w:p>
    <w:p>
      <w:pPr>
        <w:pStyle w:val="BodyText"/>
        <w:rPr>
          <w:rFonts w:ascii="Arial"/>
          <w:sz w:val="22"/>
        </w:rPr>
      </w:pPr>
    </w:p>
    <w:p>
      <w:pPr>
        <w:pStyle w:val="BodyText"/>
        <w:rPr>
          <w:rFonts w:ascii="Arial"/>
          <w:sz w:val="22"/>
        </w:rPr>
      </w:pPr>
    </w:p>
    <w:p>
      <w:pPr>
        <w:pStyle w:val="BodyText"/>
        <w:spacing w:before="4"/>
        <w:rPr>
          <w:rFonts w:ascii="Arial"/>
        </w:rPr>
      </w:pPr>
    </w:p>
    <w:p>
      <w:pPr>
        <w:spacing w:before="0"/>
        <w:ind w:left="88" w:right="0" w:firstLine="0"/>
        <w:jc w:val="left"/>
        <w:rPr>
          <w:rFonts w:ascii="Arial"/>
          <w:sz w:val="20"/>
        </w:rPr>
      </w:pPr>
      <w:r>
        <w:rPr>
          <w:rFonts w:ascii="Arial"/>
          <w:sz w:val="20"/>
        </w:rPr>
        <w:t>Prior Acts</w:t>
      </w:r>
    </w:p>
    <w:p>
      <w:pPr>
        <w:spacing w:after="0"/>
        <w:jc w:val="left"/>
        <w:rPr>
          <w:rFonts w:ascii="Arial"/>
          <w:sz w:val="20"/>
        </w:rPr>
        <w:sectPr>
          <w:type w:val="continuous"/>
          <w:pgSz w:w="12290" w:h="15840"/>
          <w:pgMar w:top="160" w:bottom="280" w:left="1600" w:right="1640"/>
          <w:cols w:num="2" w:equalWidth="0">
            <w:col w:w="7829" w:space="40"/>
            <w:col w:w="1181"/>
          </w:cols>
        </w:sectPr>
      </w:pPr>
    </w:p>
    <w:p>
      <w:pPr>
        <w:spacing w:before="60"/>
        <w:ind w:left="947" w:right="0" w:firstLine="0"/>
        <w:jc w:val="left"/>
        <w:rPr>
          <w:rFonts w:ascii="Arial"/>
          <w:b/>
          <w:i/>
          <w:sz w:val="24"/>
        </w:rPr>
      </w:pPr>
      <w:r>
        <w:rPr>
          <w:rFonts w:ascii="Arial"/>
          <w:b/>
          <w:i/>
          <w:w w:val="105"/>
          <w:sz w:val="24"/>
        </w:rPr>
        <w:t>Michael Fiorito</w:t>
      </w:r>
    </w:p>
    <w:p>
      <w:pPr>
        <w:spacing w:before="30"/>
        <w:ind w:left="942" w:right="0" w:firstLine="0"/>
        <w:jc w:val="left"/>
        <w:rPr>
          <w:rFonts w:ascii="Arial"/>
          <w:b/>
          <w:i/>
          <w:sz w:val="22"/>
        </w:rPr>
      </w:pPr>
      <w:r>
        <w:rPr>
          <w:rFonts w:ascii="Arial"/>
          <w:b/>
          <w:i/>
          <w:w w:val="105"/>
          <w:sz w:val="22"/>
        </w:rPr>
        <w:t>(212) 770 </w:t>
      </w:r>
      <w:r>
        <w:rPr>
          <w:rFonts w:ascii="Arial"/>
          <w:b/>
          <w:w w:val="105"/>
          <w:sz w:val="22"/>
        </w:rPr>
        <w:t>-  </w:t>
      </w:r>
      <w:r>
        <w:rPr>
          <w:rFonts w:ascii="Arial"/>
          <w:b/>
          <w:i/>
          <w:w w:val="105"/>
          <w:sz w:val="22"/>
        </w:rPr>
        <w:t>6762</w:t>
      </w:r>
    </w:p>
    <w:p>
      <w:pPr>
        <w:pStyle w:val="BodyText"/>
        <w:spacing w:before="7"/>
        <w:rPr>
          <w:rFonts w:ascii="Arial"/>
          <w:b/>
          <w:i/>
          <w:sz w:val="19"/>
        </w:rPr>
      </w:pPr>
    </w:p>
    <w:p>
      <w:pPr>
        <w:spacing w:line="182" w:lineRule="exact" w:before="0"/>
        <w:ind w:left="946" w:right="0" w:firstLine="0"/>
        <w:jc w:val="left"/>
        <w:rPr>
          <w:rFonts w:ascii="Arial"/>
          <w:sz w:val="20"/>
        </w:rPr>
      </w:pPr>
      <w:r>
        <w:rPr/>
        <w:pict>
          <v:shape style="position:absolute;margin-left:126.692299pt;margin-top:2.617132pt;width:44.1pt;height:19pt;mso-position-horizontal-relative:page;mso-position-vertical-relative:paragraph;z-index:-436048" type="#_x0000_t202" filled="false" stroked="false">
            <v:textbox inset="0,0,0,0">
              <w:txbxContent>
                <w:p>
                  <w:pPr>
                    <w:spacing w:line="380" w:lineRule="exact" w:before="0"/>
                    <w:ind w:left="0" w:right="0" w:firstLine="0"/>
                    <w:jc w:val="left"/>
                    <w:rPr>
                      <w:rFonts w:ascii="Arial" w:hAnsi="Arial"/>
                      <w:i/>
                      <w:sz w:val="34"/>
                    </w:rPr>
                  </w:pPr>
                  <w:r>
                    <w:rPr>
                      <w:rFonts w:ascii="Arial" w:hAnsi="Arial"/>
                      <w:b/>
                      <w:spacing w:val="2"/>
                      <w:w w:val="65"/>
                      <w:sz w:val="32"/>
                    </w:rPr>
                    <w:t>From:</w:t>
                  </w:r>
                  <w:r>
                    <w:rPr>
                      <w:rFonts w:ascii="Arial" w:hAnsi="Arial"/>
                      <w:spacing w:val="2"/>
                      <w:w w:val="65"/>
                      <w:sz w:val="32"/>
                    </w:rPr>
                    <w:t>·· </w:t>
                  </w:r>
                  <w:r>
                    <w:rPr>
                      <w:rFonts w:ascii="Arial" w:hAnsi="Arial"/>
                      <w:i/>
                      <w:spacing w:val="-52"/>
                      <w:w w:val="65"/>
                      <w:sz w:val="34"/>
                    </w:rPr>
                    <w:t>r</w:t>
                  </w:r>
                </w:p>
              </w:txbxContent>
            </v:textbox>
            <w10:wrap type="none"/>
          </v:shape>
        </w:pict>
      </w:r>
      <w:r>
        <w:rPr>
          <w:rFonts w:ascii="Arial"/>
          <w:sz w:val="20"/>
        </w:rPr>
        <w:t>-----Original Message-----</w:t>
      </w:r>
    </w:p>
    <w:p>
      <w:pPr>
        <w:spacing w:line="203" w:lineRule="exact" w:before="0"/>
        <w:ind w:left="2034" w:right="0" w:firstLine="0"/>
        <w:jc w:val="left"/>
        <w:rPr>
          <w:rFonts w:ascii="Arial" w:hAnsi="Arial"/>
          <w:b/>
          <w:sz w:val="24"/>
        </w:rPr>
      </w:pPr>
      <w:r>
        <w:rPr/>
        <w:pict>
          <v:line style="position:absolute;mso-position-horizontal-relative:page;mso-position-vertical-relative:paragraph;z-index:12616" from="124.029297pt,73.104511pt" to="124.029297pt,3.370211pt" stroked="true" strokeweight="2.154949pt" strokecolor="#000000">
            <v:stroke dashstyle="solid"/>
            <w10:wrap type="none"/>
          </v:line>
        </w:pict>
      </w:r>
      <w:r>
        <w:rPr>
          <w:rFonts w:ascii="Arial" w:hAnsi="Arial"/>
          <w:b/>
          <w:w w:val="80"/>
          <w:sz w:val="24"/>
        </w:rPr>
        <w:t>ce·nit,:Marf-</w:t>
      </w:r>
    </w:p>
    <w:p>
      <w:pPr>
        <w:pStyle w:val="BodyText"/>
        <w:rPr>
          <w:rFonts w:ascii="Arial"/>
          <w:b/>
          <w:sz w:val="26"/>
        </w:rPr>
      </w:pPr>
      <w:r>
        <w:rPr/>
        <w:br w:type="column"/>
      </w:r>
      <w:r>
        <w:rPr>
          <w:rFonts w:ascii="Arial"/>
          <w:b/>
          <w:sz w:val="26"/>
        </w:rPr>
      </w:r>
    </w:p>
    <w:p>
      <w:pPr>
        <w:pStyle w:val="BodyText"/>
        <w:rPr>
          <w:rFonts w:ascii="Arial"/>
          <w:b/>
          <w:sz w:val="26"/>
        </w:rPr>
      </w:pPr>
    </w:p>
    <w:p>
      <w:pPr>
        <w:pStyle w:val="BodyText"/>
        <w:spacing w:before="2"/>
        <w:rPr>
          <w:rFonts w:ascii="Arial"/>
          <w:b/>
          <w:sz w:val="33"/>
        </w:rPr>
      </w:pPr>
    </w:p>
    <w:p>
      <w:pPr>
        <w:tabs>
          <w:tab w:pos="1447" w:val="left" w:leader="none"/>
        </w:tabs>
        <w:spacing w:line="250" w:lineRule="exact" w:before="1"/>
        <w:ind w:left="293" w:right="0" w:firstLine="0"/>
        <w:jc w:val="left"/>
        <w:rPr>
          <w:rFonts w:ascii="Arial" w:hAnsi="Arial"/>
          <w:sz w:val="24"/>
        </w:rPr>
      </w:pPr>
      <w:r>
        <w:rPr>
          <w:rFonts w:ascii="Arial" w:hAnsi="Arial"/>
          <w:w w:val="95"/>
          <w:sz w:val="24"/>
        </w:rPr>
        <w:t>·---;;:·</w:t>
      </w:r>
      <w:r>
        <w:rPr>
          <w:rFonts w:ascii="Arial" w:hAnsi="Arial"/>
          <w:spacing w:val="-27"/>
          <w:w w:val="95"/>
          <w:sz w:val="24"/>
        </w:rPr>
        <w:t> </w:t>
      </w:r>
      <w:r>
        <w:rPr>
          <w:rFonts w:ascii="Arial" w:hAnsi="Arial"/>
          <w:w w:val="95"/>
          <w:sz w:val="24"/>
        </w:rPr>
        <w:t>··-·-</w:t>
        <w:tab/>
      </w:r>
      <w:r>
        <w:rPr>
          <w:rFonts w:ascii="Arial" w:hAnsi="Arial"/>
          <w:spacing w:val="4"/>
          <w:w w:val="90"/>
          <w:sz w:val="24"/>
        </w:rPr>
        <w:t>··-</w:t>
      </w:r>
      <w:r>
        <w:rPr>
          <w:rFonts w:ascii="Arial" w:hAnsi="Arial"/>
          <w:spacing w:val="-43"/>
          <w:w w:val="90"/>
          <w:sz w:val="24"/>
        </w:rPr>
        <w:t> </w:t>
      </w:r>
      <w:r>
        <w:rPr>
          <w:rFonts w:ascii="Arial" w:hAnsi="Arial"/>
          <w:w w:val="90"/>
          <w:sz w:val="24"/>
        </w:rPr>
        <w:t>··--:::-·</w:t>
      </w:r>
      <w:r>
        <w:rPr>
          <w:rFonts w:ascii="Arial" w:hAnsi="Arial"/>
          <w:spacing w:val="-41"/>
          <w:w w:val="90"/>
          <w:sz w:val="24"/>
        </w:rPr>
        <w:t> </w:t>
      </w:r>
      <w:r>
        <w:rPr>
          <w:rFonts w:ascii="Arial" w:hAnsi="Arial"/>
          <w:w w:val="90"/>
          <w:sz w:val="24"/>
        </w:rPr>
        <w:t>·-</w:t>
      </w:r>
    </w:p>
    <w:p>
      <w:pPr>
        <w:spacing w:after="0" w:line="250" w:lineRule="exact"/>
        <w:jc w:val="left"/>
        <w:rPr>
          <w:rFonts w:ascii="Arial" w:hAnsi="Arial"/>
          <w:sz w:val="24"/>
        </w:rPr>
        <w:sectPr>
          <w:type w:val="continuous"/>
          <w:pgSz w:w="12290" w:h="15840"/>
          <w:pgMar w:top="160" w:bottom="280" w:left="1600" w:right="1640"/>
          <w:cols w:num="2" w:equalWidth="0">
            <w:col w:w="3201" w:space="40"/>
            <w:col w:w="5809"/>
          </w:cols>
        </w:sectPr>
      </w:pPr>
    </w:p>
    <w:p>
      <w:pPr>
        <w:tabs>
          <w:tab w:pos="2034" w:val="left" w:leader="none"/>
        </w:tabs>
        <w:spacing w:line="319" w:lineRule="exact" w:before="0"/>
        <w:ind w:left="948" w:right="0" w:firstLine="0"/>
        <w:jc w:val="left"/>
        <w:rPr>
          <w:rFonts w:ascii="Arial"/>
          <w:sz w:val="29"/>
        </w:rPr>
      </w:pPr>
      <w:r>
        <w:rPr>
          <w:rFonts w:ascii="Arial"/>
          <w:b/>
          <w:sz w:val="19"/>
        </w:rPr>
        <w:t>sent:</w:t>
        <w:tab/>
      </w:r>
      <w:r>
        <w:rPr>
          <w:rFonts w:ascii="Arial"/>
          <w:sz w:val="20"/>
        </w:rPr>
        <w:t>Thursday,</w:t>
      </w:r>
      <w:r>
        <w:rPr>
          <w:rFonts w:ascii="Arial"/>
          <w:spacing w:val="-35"/>
          <w:sz w:val="20"/>
        </w:rPr>
        <w:t> </w:t>
      </w:r>
      <w:r>
        <w:rPr>
          <w:rFonts w:ascii="Arial"/>
          <w:sz w:val="20"/>
        </w:rPr>
        <w:t>February</w:t>
      </w:r>
      <w:r>
        <w:rPr>
          <w:rFonts w:ascii="Arial"/>
          <w:spacing w:val="-32"/>
          <w:sz w:val="20"/>
        </w:rPr>
        <w:t> </w:t>
      </w:r>
      <w:r>
        <w:rPr>
          <w:rFonts w:ascii="Arial"/>
          <w:sz w:val="20"/>
        </w:rPr>
        <w:t>05,</w:t>
      </w:r>
      <w:r>
        <w:rPr>
          <w:rFonts w:ascii="Arial"/>
          <w:spacing w:val="-36"/>
          <w:sz w:val="20"/>
        </w:rPr>
        <w:t> </w:t>
      </w:r>
      <w:r>
        <w:rPr>
          <w:rFonts w:ascii="Arial"/>
          <w:sz w:val="20"/>
        </w:rPr>
        <w:t>1998</w:t>
      </w:r>
      <w:r>
        <w:rPr>
          <w:rFonts w:ascii="Arial"/>
          <w:spacing w:val="-36"/>
          <w:sz w:val="20"/>
        </w:rPr>
        <w:t> </w:t>
      </w:r>
      <w:r>
        <w:rPr>
          <w:rFonts w:ascii="Arial"/>
          <w:spacing w:val="5"/>
          <w:sz w:val="20"/>
        </w:rPr>
        <w:t>3:09</w:t>
      </w:r>
      <w:r>
        <w:rPr>
          <w:rFonts w:ascii="Arial"/>
          <w:spacing w:val="5"/>
          <w:sz w:val="29"/>
        </w:rPr>
        <w:t>PM.</w:t>
      </w:r>
    </w:p>
    <w:p>
      <w:pPr>
        <w:tabs>
          <w:tab w:pos="2037" w:val="left" w:leader="none"/>
        </w:tabs>
        <w:spacing w:line="225" w:lineRule="exact" w:before="0"/>
        <w:ind w:left="948" w:right="0" w:firstLine="0"/>
        <w:jc w:val="left"/>
        <w:rPr>
          <w:rFonts w:ascii="Arial"/>
          <w:sz w:val="20"/>
        </w:rPr>
      </w:pPr>
      <w:r>
        <w:rPr>
          <w:rFonts w:ascii="Arial"/>
          <w:b/>
          <w:sz w:val="19"/>
        </w:rPr>
        <w:t>To:</w:t>
        <w:tab/>
      </w:r>
      <w:r>
        <w:rPr>
          <w:rFonts w:ascii="Arial"/>
          <w:sz w:val="20"/>
        </w:rPr>
        <w:t>Fiorito,</w:t>
      </w:r>
      <w:r>
        <w:rPr>
          <w:rFonts w:ascii="Arial"/>
          <w:spacing w:val="-19"/>
          <w:sz w:val="20"/>
        </w:rPr>
        <w:t> </w:t>
      </w:r>
      <w:r>
        <w:rPr>
          <w:rFonts w:ascii="Arial"/>
          <w:sz w:val="20"/>
        </w:rPr>
        <w:t>Michael</w:t>
      </w:r>
    </w:p>
    <w:p>
      <w:pPr>
        <w:tabs>
          <w:tab w:pos="2039" w:val="left" w:leader="none"/>
        </w:tabs>
        <w:spacing w:line="225" w:lineRule="exact" w:before="0"/>
        <w:ind w:left="948" w:right="0" w:firstLine="0"/>
        <w:jc w:val="left"/>
        <w:rPr>
          <w:rFonts w:ascii="Arial"/>
          <w:sz w:val="20"/>
        </w:rPr>
      </w:pPr>
      <w:r>
        <w:rPr>
          <w:rFonts w:ascii="Arial"/>
          <w:b/>
          <w:sz w:val="19"/>
        </w:rPr>
        <w:t>Cc:</w:t>
        <w:tab/>
      </w:r>
      <w:r>
        <w:rPr>
          <w:rFonts w:ascii="Arial"/>
          <w:sz w:val="20"/>
        </w:rPr>
        <w:t>Seifman,</w:t>
      </w:r>
      <w:r>
        <w:rPr>
          <w:rFonts w:ascii="Arial"/>
          <w:spacing w:val="-17"/>
          <w:sz w:val="20"/>
        </w:rPr>
        <w:t> </w:t>
      </w:r>
      <w:r>
        <w:rPr>
          <w:rFonts w:ascii="Arial"/>
          <w:sz w:val="20"/>
        </w:rPr>
        <w:t>Seth</w:t>
      </w:r>
    </w:p>
    <w:p>
      <w:pPr>
        <w:tabs>
          <w:tab w:pos="2037" w:val="left" w:leader="none"/>
        </w:tabs>
        <w:spacing w:line="230" w:lineRule="exact" w:before="8"/>
        <w:ind w:left="2039" w:right="0" w:hanging="1089"/>
        <w:jc w:val="left"/>
        <w:rPr>
          <w:rFonts w:ascii="Arial"/>
          <w:sz w:val="20"/>
        </w:rPr>
      </w:pPr>
      <w:r>
        <w:rPr>
          <w:rFonts w:ascii="Arial"/>
          <w:b/>
          <w:sz w:val="19"/>
        </w:rPr>
        <w:t>Subject:</w:t>
        <w:tab/>
      </w:r>
      <w:r>
        <w:rPr>
          <w:rFonts w:ascii="Arial"/>
          <w:sz w:val="20"/>
        </w:rPr>
        <w:t>RE:</w:t>
      </w:r>
      <w:r>
        <w:rPr>
          <w:rFonts w:ascii="Arial"/>
          <w:spacing w:val="-8"/>
          <w:sz w:val="20"/>
        </w:rPr>
        <w:t> </w:t>
      </w:r>
      <w:r>
        <w:rPr>
          <w:rFonts w:ascii="Arial"/>
          <w:sz w:val="20"/>
        </w:rPr>
        <w:t>Aestheticians</w:t>
      </w:r>
      <w:r>
        <w:rPr>
          <w:rFonts w:ascii="Arial"/>
          <w:spacing w:val="-2"/>
          <w:sz w:val="20"/>
        </w:rPr>
        <w:t> </w:t>
      </w:r>
      <w:r>
        <w:rPr>
          <w:rFonts w:ascii="Arial"/>
          <w:sz w:val="20"/>
        </w:rPr>
        <w:t>&amp;</w:t>
      </w:r>
      <w:r>
        <w:rPr>
          <w:rFonts w:ascii="Arial"/>
          <w:spacing w:val="-11"/>
          <w:sz w:val="20"/>
        </w:rPr>
        <w:t> </w:t>
      </w:r>
      <w:r>
        <w:rPr>
          <w:rFonts w:ascii="Arial"/>
          <w:sz w:val="20"/>
        </w:rPr>
        <w:t>Electrologists</w:t>
      </w:r>
      <w:r>
        <w:rPr>
          <w:rFonts w:ascii="Arial"/>
          <w:spacing w:val="-26"/>
          <w:sz w:val="20"/>
        </w:rPr>
        <w:t> </w:t>
      </w:r>
      <w:r>
        <w:rPr>
          <w:rFonts w:ascii="Arial"/>
          <w:i/>
          <w:sz w:val="21"/>
        </w:rPr>
        <w:t>I</w:t>
      </w:r>
      <w:r>
        <w:rPr>
          <w:rFonts w:ascii="Arial"/>
          <w:i/>
          <w:spacing w:val="-6"/>
          <w:sz w:val="21"/>
        </w:rPr>
        <w:t> </w:t>
      </w:r>
      <w:r>
        <w:rPr>
          <w:rFonts w:ascii="Arial"/>
          <w:sz w:val="20"/>
        </w:rPr>
        <w:t>Day</w:t>
      </w:r>
      <w:r>
        <w:rPr>
          <w:rFonts w:ascii="Arial"/>
          <w:spacing w:val="-2"/>
          <w:sz w:val="20"/>
        </w:rPr>
        <w:t> </w:t>
      </w:r>
      <w:r>
        <w:rPr>
          <w:rFonts w:ascii="Arial"/>
          <w:sz w:val="20"/>
        </w:rPr>
        <w:t>Spa</w:t>
      </w:r>
      <w:r>
        <w:rPr>
          <w:rFonts w:ascii="Arial"/>
          <w:spacing w:val="-15"/>
          <w:sz w:val="20"/>
        </w:rPr>
        <w:t> </w:t>
      </w:r>
      <w:r>
        <w:rPr>
          <w:rFonts w:ascii="Arial"/>
          <w:sz w:val="20"/>
        </w:rPr>
        <w:t>Professional Liability</w:t>
      </w:r>
      <w:r>
        <w:rPr>
          <w:rFonts w:ascii="Arial"/>
          <w:w w:val="96"/>
          <w:sz w:val="20"/>
        </w:rPr>
        <w:t> </w:t>
      </w:r>
      <w:r>
        <w:rPr>
          <w:rFonts w:ascii="Arial"/>
          <w:sz w:val="20"/>
        </w:rPr>
        <w:t>Coverage</w:t>
      </w:r>
    </w:p>
    <w:p>
      <w:pPr>
        <w:pStyle w:val="BodyText"/>
        <w:rPr>
          <w:rFonts w:ascii="Arial"/>
          <w:sz w:val="22"/>
        </w:rPr>
      </w:pPr>
      <w:r>
        <w:rPr/>
        <w:br w:type="column"/>
      </w:r>
      <w:r>
        <w:rPr>
          <w:rFonts w:ascii="Arial"/>
          <w:sz w:val="22"/>
        </w:rPr>
      </w:r>
    </w:p>
    <w:p>
      <w:pPr>
        <w:pStyle w:val="BodyText"/>
        <w:rPr>
          <w:rFonts w:ascii="Arial"/>
          <w:sz w:val="22"/>
        </w:rPr>
      </w:pPr>
    </w:p>
    <w:p>
      <w:pPr>
        <w:pStyle w:val="BodyText"/>
        <w:spacing w:before="6"/>
        <w:rPr>
          <w:rFonts w:ascii="Arial"/>
          <w:sz w:val="22"/>
        </w:rPr>
      </w:pPr>
    </w:p>
    <w:p>
      <w:pPr>
        <w:spacing w:before="0"/>
        <w:ind w:left="88" w:right="0" w:firstLine="0"/>
        <w:jc w:val="left"/>
        <w:rPr>
          <w:rFonts w:ascii="Arial"/>
          <w:sz w:val="20"/>
        </w:rPr>
      </w:pPr>
      <w:r>
        <w:rPr>
          <w:rFonts w:ascii="Arial"/>
          <w:sz w:val="20"/>
        </w:rPr>
        <w:t>Prior Acts</w:t>
      </w:r>
    </w:p>
    <w:p>
      <w:pPr>
        <w:spacing w:after="0"/>
        <w:jc w:val="left"/>
        <w:rPr>
          <w:rFonts w:ascii="Arial"/>
          <w:sz w:val="20"/>
        </w:rPr>
        <w:sectPr>
          <w:type w:val="continuous"/>
          <w:pgSz w:w="12290" w:h="15840"/>
          <w:pgMar w:top="160" w:bottom="280" w:left="1600" w:right="1640"/>
          <w:cols w:num="2" w:equalWidth="0">
            <w:col w:w="7810" w:space="40"/>
            <w:col w:w="1200"/>
          </w:cols>
        </w:sectPr>
      </w:pPr>
    </w:p>
    <w:p>
      <w:pPr>
        <w:spacing w:line="516" w:lineRule="auto" w:before="150"/>
        <w:ind w:left="506" w:right="4546" w:hanging="4"/>
        <w:jc w:val="left"/>
        <w:rPr>
          <w:rFonts w:ascii="Arial"/>
          <w:sz w:val="19"/>
        </w:rPr>
      </w:pPr>
      <w:r>
        <w:rPr>
          <w:rFonts w:ascii="Arial"/>
          <w:w w:val="105"/>
          <w:sz w:val="19"/>
        </w:rPr>
        <w:t>If that is the best we can do, lets do it! Mark</w:t>
      </w:r>
    </w:p>
    <w:p>
      <w:pPr>
        <w:spacing w:line="182" w:lineRule="exact" w:before="0"/>
        <w:ind w:left="866" w:right="0" w:firstLine="0"/>
        <w:jc w:val="left"/>
        <w:rPr>
          <w:rFonts w:ascii="Arial"/>
          <w:sz w:val="16"/>
        </w:rPr>
      </w:pPr>
      <w:r>
        <w:rPr>
          <w:rFonts w:ascii="Arial"/>
          <w:sz w:val="16"/>
        </w:rPr>
        <w:t>-----Original Message-----</w:t>
      </w:r>
    </w:p>
    <w:p>
      <w:pPr>
        <w:tabs>
          <w:tab w:pos="2317" w:val="left" w:leader="none"/>
        </w:tabs>
        <w:spacing w:before="3"/>
        <w:ind w:left="867" w:right="0" w:firstLine="0"/>
        <w:jc w:val="left"/>
        <w:rPr>
          <w:rFonts w:ascii="Arial"/>
          <w:sz w:val="16"/>
        </w:rPr>
      </w:pPr>
      <w:r>
        <w:rPr>
          <w:rFonts w:ascii="Arial"/>
          <w:w w:val="105"/>
          <w:sz w:val="16"/>
        </w:rPr>
        <w:t>From:</w:t>
        <w:tab/>
      </w:r>
      <w:r>
        <w:rPr>
          <w:rFonts w:ascii="Arial"/>
          <w:sz w:val="16"/>
        </w:rPr>
        <w:t>Fiorito,</w:t>
      </w:r>
      <w:r>
        <w:rPr>
          <w:rFonts w:ascii="Arial"/>
          <w:spacing w:val="9"/>
          <w:sz w:val="16"/>
        </w:rPr>
        <w:t> </w:t>
      </w:r>
      <w:r>
        <w:rPr>
          <w:rFonts w:ascii="Arial"/>
          <w:sz w:val="16"/>
        </w:rPr>
        <w:t>Michael</w:t>
      </w:r>
    </w:p>
    <w:p>
      <w:pPr>
        <w:tabs>
          <w:tab w:pos="2317" w:val="left" w:leader="none"/>
        </w:tabs>
        <w:spacing w:before="2"/>
        <w:ind w:left="872" w:right="3759" w:hanging="4"/>
        <w:jc w:val="left"/>
        <w:rPr>
          <w:rFonts w:ascii="Arial"/>
          <w:sz w:val="16"/>
        </w:rPr>
      </w:pPr>
      <w:r>
        <w:rPr>
          <w:rFonts w:ascii="Arial"/>
          <w:sz w:val="16"/>
        </w:rPr>
        <w:t>Sent:</w:t>
        <w:tab/>
        <w:t>Thursday, February 05, 1998</w:t>
      </w:r>
      <w:r>
        <w:rPr>
          <w:rFonts w:ascii="Arial"/>
          <w:spacing w:val="18"/>
          <w:sz w:val="16"/>
        </w:rPr>
        <w:t> </w:t>
      </w:r>
      <w:r>
        <w:rPr>
          <w:rFonts w:ascii="Arial"/>
          <w:sz w:val="16"/>
        </w:rPr>
        <w:t>3:01</w:t>
      </w:r>
      <w:r>
        <w:rPr>
          <w:rFonts w:ascii="Arial"/>
          <w:spacing w:val="1"/>
          <w:sz w:val="16"/>
        </w:rPr>
        <w:t> </w:t>
      </w:r>
      <w:r>
        <w:rPr>
          <w:rFonts w:ascii="Arial"/>
          <w:sz w:val="16"/>
        </w:rPr>
        <w:t>PM</w:t>
      </w:r>
      <w:r>
        <w:rPr>
          <w:rFonts w:ascii="Arial"/>
          <w:w w:val="102"/>
          <w:sz w:val="16"/>
        </w:rPr>
        <w:t> </w:t>
      </w:r>
      <w:r>
        <w:rPr>
          <w:rFonts w:ascii="Arial"/>
          <w:sz w:val="16"/>
        </w:rPr>
        <w:t>To:   Cenit,</w:t>
      </w:r>
      <w:r>
        <w:rPr>
          <w:rFonts w:ascii="Arial"/>
          <w:spacing w:val="-1"/>
          <w:sz w:val="16"/>
        </w:rPr>
        <w:t> </w:t>
      </w:r>
      <w:r>
        <w:rPr>
          <w:rFonts w:ascii="Arial"/>
          <w:sz w:val="16"/>
        </w:rPr>
        <w:t>Mark</w:t>
      </w:r>
    </w:p>
    <w:p>
      <w:pPr>
        <w:tabs>
          <w:tab w:pos="2317" w:val="left" w:leader="none"/>
        </w:tabs>
        <w:spacing w:line="249" w:lineRule="auto" w:before="0"/>
        <w:ind w:left="2322" w:right="980" w:hanging="1448"/>
        <w:jc w:val="left"/>
        <w:rPr>
          <w:rFonts w:ascii="Arial"/>
          <w:sz w:val="16"/>
        </w:rPr>
      </w:pPr>
      <w:r>
        <w:rPr>
          <w:rFonts w:ascii="Arial"/>
          <w:b/>
          <w:sz w:val="16"/>
        </w:rPr>
        <w:t>Subject:</w:t>
        <w:tab/>
      </w:r>
      <w:r>
        <w:rPr>
          <w:rFonts w:ascii="Arial"/>
          <w:sz w:val="16"/>
        </w:rPr>
        <w:t>RE: Aestheticians </w:t>
      </w:r>
      <w:r>
        <w:rPr>
          <w:rFonts w:ascii="Arial"/>
          <w:sz w:val="15"/>
        </w:rPr>
        <w:t>&amp; </w:t>
      </w:r>
      <w:r>
        <w:rPr>
          <w:rFonts w:ascii="Arial"/>
          <w:sz w:val="16"/>
        </w:rPr>
        <w:t>Electrologists </w:t>
      </w:r>
      <w:r>
        <w:rPr>
          <w:rFonts w:ascii="Arial"/>
          <w:i/>
          <w:sz w:val="16"/>
        </w:rPr>
        <w:t>I </w:t>
      </w:r>
      <w:r>
        <w:rPr>
          <w:rFonts w:ascii="Arial"/>
          <w:sz w:val="16"/>
        </w:rPr>
        <w:t>Day Spa Professional Liability  </w:t>
      </w:r>
      <w:r>
        <w:rPr>
          <w:rFonts w:ascii="Arial"/>
          <w:spacing w:val="16"/>
          <w:sz w:val="16"/>
        </w:rPr>
        <w:t> </w:t>
      </w:r>
      <w:r>
        <w:rPr>
          <w:rFonts w:ascii="Arial"/>
          <w:sz w:val="16"/>
        </w:rPr>
        <w:t>Prior</w:t>
      </w:r>
      <w:r>
        <w:rPr>
          <w:rFonts w:ascii="Arial"/>
          <w:spacing w:val="2"/>
          <w:sz w:val="16"/>
        </w:rPr>
        <w:t> </w:t>
      </w:r>
      <w:r>
        <w:rPr>
          <w:rFonts w:ascii="Arial"/>
          <w:sz w:val="16"/>
        </w:rPr>
        <w:t>Acts</w:t>
      </w:r>
      <w:r>
        <w:rPr>
          <w:rFonts w:ascii="Arial"/>
          <w:w w:val="102"/>
          <w:sz w:val="16"/>
        </w:rPr>
        <w:t> </w:t>
      </w:r>
      <w:r>
        <w:rPr>
          <w:rFonts w:ascii="Arial"/>
          <w:sz w:val="16"/>
        </w:rPr>
        <w:t>Coverage</w:t>
      </w:r>
    </w:p>
    <w:p>
      <w:pPr>
        <w:pStyle w:val="BodyText"/>
        <w:spacing w:before="2"/>
        <w:rPr>
          <w:rFonts w:ascii="Arial"/>
          <w:sz w:val="21"/>
        </w:rPr>
      </w:pPr>
    </w:p>
    <w:p>
      <w:pPr>
        <w:spacing w:line="506" w:lineRule="auto" w:before="0"/>
        <w:ind w:left="881" w:right="5128" w:hanging="3"/>
        <w:jc w:val="left"/>
        <w:rPr>
          <w:rFonts w:ascii="Arial"/>
          <w:sz w:val="19"/>
        </w:rPr>
      </w:pPr>
      <w:r>
        <w:rPr>
          <w:rFonts w:ascii="Arial"/>
          <w:w w:val="105"/>
          <w:sz w:val="19"/>
        </w:rPr>
        <w:t>We can support a factor of 1.35 Let me know what you think.</w:t>
      </w:r>
    </w:p>
    <w:p>
      <w:pPr>
        <w:spacing w:before="57"/>
        <w:ind w:left="899" w:right="0" w:firstLine="0"/>
        <w:jc w:val="left"/>
        <w:rPr>
          <w:b/>
          <w:i/>
          <w:sz w:val="26"/>
        </w:rPr>
      </w:pPr>
      <w:r>
        <w:rPr>
          <w:b/>
          <w:i/>
          <w:sz w:val="26"/>
        </w:rPr>
        <w:t>Michael Fiorito</w:t>
      </w:r>
    </w:p>
    <w:p>
      <w:pPr>
        <w:spacing w:before="21"/>
        <w:ind w:left="883" w:right="0" w:firstLine="0"/>
        <w:jc w:val="left"/>
        <w:rPr>
          <w:b/>
          <w:i/>
          <w:sz w:val="23"/>
        </w:rPr>
      </w:pPr>
      <w:r>
        <w:rPr>
          <w:b/>
          <w:i/>
          <w:w w:val="110"/>
          <w:sz w:val="23"/>
        </w:rPr>
        <w:t>(212) 770  </w:t>
      </w:r>
      <w:r>
        <w:rPr>
          <w:b/>
          <w:w w:val="110"/>
          <w:sz w:val="23"/>
        </w:rPr>
        <w:t>- </w:t>
      </w:r>
      <w:r>
        <w:rPr>
          <w:b/>
          <w:i/>
          <w:w w:val="110"/>
          <w:sz w:val="23"/>
        </w:rPr>
        <w:t>6762</w:t>
      </w:r>
    </w:p>
    <w:p>
      <w:pPr>
        <w:pStyle w:val="BodyText"/>
        <w:spacing w:before="7"/>
        <w:rPr>
          <w:b/>
          <w:i/>
          <w:sz w:val="20"/>
        </w:rPr>
      </w:pPr>
    </w:p>
    <w:p>
      <w:pPr>
        <w:spacing w:before="0"/>
        <w:ind w:left="1244" w:right="0" w:firstLine="0"/>
        <w:jc w:val="left"/>
        <w:rPr>
          <w:rFonts w:ascii="Arial"/>
          <w:sz w:val="19"/>
        </w:rPr>
      </w:pPr>
      <w:r>
        <w:rPr>
          <w:rFonts w:ascii="Arial"/>
          <w:w w:val="105"/>
          <w:sz w:val="19"/>
        </w:rPr>
        <w:t>-----Original Message-----</w:t>
      </w:r>
    </w:p>
    <w:p>
      <w:pPr>
        <w:tabs>
          <w:tab w:pos="2330" w:val="left" w:leader="none"/>
        </w:tabs>
        <w:spacing w:before="7"/>
        <w:ind w:left="1240" w:right="0" w:firstLine="0"/>
        <w:jc w:val="left"/>
        <w:rPr>
          <w:rFonts w:ascii="Arial"/>
          <w:b/>
          <w:sz w:val="20"/>
        </w:rPr>
      </w:pPr>
      <w:r>
        <w:rPr>
          <w:rFonts w:ascii="Arial"/>
          <w:b/>
          <w:sz w:val="20"/>
        </w:rPr>
        <w:t>From:</w:t>
        <w:tab/>
        <w:t>Cenit,</w:t>
      </w:r>
      <w:r>
        <w:rPr>
          <w:rFonts w:ascii="Arial"/>
          <w:b/>
          <w:spacing w:val="-7"/>
          <w:sz w:val="20"/>
        </w:rPr>
        <w:t> </w:t>
      </w:r>
      <w:r>
        <w:rPr>
          <w:rFonts w:ascii="Arial"/>
          <w:b/>
          <w:sz w:val="20"/>
        </w:rPr>
        <w:t>Mark</w:t>
      </w:r>
    </w:p>
    <w:p>
      <w:pPr>
        <w:tabs>
          <w:tab w:pos="2330" w:val="left" w:leader="none"/>
        </w:tabs>
        <w:spacing w:before="10"/>
        <w:ind w:left="1243" w:right="0" w:firstLine="0"/>
        <w:jc w:val="left"/>
        <w:rPr>
          <w:rFonts w:ascii="Arial"/>
          <w:sz w:val="19"/>
        </w:rPr>
      </w:pPr>
      <w:r>
        <w:rPr>
          <w:rFonts w:ascii="Arial"/>
          <w:b/>
          <w:w w:val="105"/>
          <w:sz w:val="20"/>
        </w:rPr>
        <w:t>Sent:</w:t>
        <w:tab/>
      </w:r>
      <w:r>
        <w:rPr>
          <w:rFonts w:ascii="Arial"/>
          <w:w w:val="105"/>
          <w:sz w:val="19"/>
        </w:rPr>
        <w:t>Thursday, February 05, 1998 2:25</w:t>
      </w:r>
      <w:r>
        <w:rPr>
          <w:rFonts w:ascii="Arial"/>
          <w:spacing w:val="8"/>
          <w:w w:val="105"/>
          <w:sz w:val="19"/>
        </w:rPr>
        <w:t> </w:t>
      </w:r>
      <w:r>
        <w:rPr>
          <w:rFonts w:ascii="Arial"/>
          <w:w w:val="105"/>
          <w:sz w:val="19"/>
        </w:rPr>
        <w:t>PM</w:t>
      </w:r>
    </w:p>
    <w:p>
      <w:pPr>
        <w:tabs>
          <w:tab w:pos="2329" w:val="left" w:leader="none"/>
        </w:tabs>
        <w:spacing w:before="5"/>
        <w:ind w:left="1241" w:right="0" w:firstLine="0"/>
        <w:jc w:val="left"/>
        <w:rPr>
          <w:rFonts w:ascii="Arial"/>
          <w:sz w:val="19"/>
        </w:rPr>
      </w:pPr>
      <w:r>
        <w:rPr>
          <w:rFonts w:ascii="Arial"/>
          <w:b/>
          <w:w w:val="105"/>
          <w:sz w:val="20"/>
        </w:rPr>
        <w:t>To:</w:t>
        <w:tab/>
      </w:r>
      <w:r>
        <w:rPr>
          <w:rFonts w:ascii="Arial"/>
          <w:w w:val="105"/>
          <w:sz w:val="19"/>
        </w:rPr>
        <w:t>Fiorito,</w:t>
      </w:r>
      <w:r>
        <w:rPr>
          <w:rFonts w:ascii="Arial"/>
          <w:spacing w:val="-9"/>
          <w:w w:val="105"/>
          <w:sz w:val="19"/>
        </w:rPr>
        <w:t> </w:t>
      </w:r>
      <w:r>
        <w:rPr>
          <w:rFonts w:ascii="Arial"/>
          <w:w w:val="105"/>
          <w:sz w:val="19"/>
        </w:rPr>
        <w:t>Michael</w:t>
      </w:r>
    </w:p>
    <w:p>
      <w:pPr>
        <w:tabs>
          <w:tab w:pos="2330" w:val="left" w:leader="none"/>
        </w:tabs>
        <w:spacing w:line="249" w:lineRule="auto" w:before="9"/>
        <w:ind w:left="2330" w:right="534" w:hanging="1088"/>
        <w:jc w:val="left"/>
        <w:rPr>
          <w:rFonts w:ascii="Arial"/>
          <w:sz w:val="19"/>
        </w:rPr>
      </w:pPr>
      <w:r>
        <w:rPr>
          <w:rFonts w:ascii="Arial"/>
          <w:b/>
          <w:w w:val="105"/>
          <w:sz w:val="20"/>
        </w:rPr>
        <w:t>Subject:</w:t>
        <w:tab/>
      </w:r>
      <w:r>
        <w:rPr>
          <w:rFonts w:ascii="Arial"/>
          <w:w w:val="105"/>
          <w:sz w:val="19"/>
        </w:rPr>
        <w:t>Aestheticians &amp; Electrologists / Day Spa Professional</w:t>
      </w:r>
      <w:r>
        <w:rPr>
          <w:rFonts w:ascii="Arial"/>
          <w:spacing w:val="-28"/>
          <w:w w:val="105"/>
          <w:sz w:val="19"/>
        </w:rPr>
        <w:t> </w:t>
      </w:r>
      <w:r>
        <w:rPr>
          <w:rFonts w:ascii="Arial"/>
          <w:w w:val="105"/>
          <w:sz w:val="19"/>
        </w:rPr>
        <w:t>Liability </w:t>
      </w:r>
      <w:r>
        <w:rPr>
          <w:rFonts w:ascii="Arial"/>
          <w:spacing w:val="1"/>
          <w:w w:val="105"/>
          <w:sz w:val="19"/>
        </w:rPr>
        <w:t> </w:t>
      </w:r>
      <w:r>
        <w:rPr>
          <w:rFonts w:ascii="Arial"/>
          <w:w w:val="105"/>
          <w:sz w:val="19"/>
        </w:rPr>
        <w:t>Prior</w:t>
      </w:r>
      <w:r>
        <w:rPr>
          <w:rFonts w:ascii="Arial"/>
          <w:w w:val="104"/>
          <w:sz w:val="19"/>
        </w:rPr>
        <w:t> </w:t>
      </w:r>
      <w:r>
        <w:rPr>
          <w:rFonts w:ascii="Arial"/>
          <w:w w:val="105"/>
          <w:sz w:val="19"/>
        </w:rPr>
        <w:t>Acts</w:t>
      </w:r>
      <w:r>
        <w:rPr>
          <w:rFonts w:ascii="Arial"/>
          <w:spacing w:val="-7"/>
          <w:w w:val="105"/>
          <w:sz w:val="19"/>
        </w:rPr>
        <w:t> </w:t>
      </w:r>
      <w:r>
        <w:rPr>
          <w:rFonts w:ascii="Arial"/>
          <w:w w:val="105"/>
          <w:sz w:val="19"/>
        </w:rPr>
        <w:t>Coverage</w:t>
      </w:r>
    </w:p>
    <w:p>
      <w:pPr>
        <w:pStyle w:val="BodyText"/>
        <w:spacing w:before="1"/>
        <w:rPr>
          <w:rFonts w:ascii="Arial"/>
          <w:sz w:val="21"/>
        </w:rPr>
      </w:pPr>
    </w:p>
    <w:p>
      <w:pPr>
        <w:spacing w:before="0"/>
        <w:ind w:left="1245" w:right="0" w:firstLine="0"/>
        <w:jc w:val="left"/>
        <w:rPr>
          <w:rFonts w:ascii="Arial"/>
          <w:sz w:val="19"/>
        </w:rPr>
      </w:pPr>
      <w:r>
        <w:rPr>
          <w:rFonts w:ascii="Arial"/>
          <w:w w:val="105"/>
          <w:sz w:val="19"/>
        </w:rPr>
        <w:t>Michael,</w:t>
      </w:r>
    </w:p>
    <w:p>
      <w:pPr>
        <w:pStyle w:val="BodyText"/>
        <w:spacing w:before="5"/>
        <w:rPr>
          <w:rFonts w:ascii="Arial"/>
          <w:sz w:val="21"/>
        </w:rPr>
      </w:pPr>
    </w:p>
    <w:p>
      <w:pPr>
        <w:spacing w:line="249" w:lineRule="auto" w:before="0"/>
        <w:ind w:left="1247" w:right="511" w:hanging="6"/>
        <w:jc w:val="left"/>
        <w:rPr>
          <w:rFonts w:ascii="Arial"/>
          <w:sz w:val="19"/>
        </w:rPr>
      </w:pPr>
      <w:r>
        <w:rPr>
          <w:rFonts w:ascii="Arial"/>
          <w:w w:val="105"/>
          <w:sz w:val="19"/>
        </w:rPr>
        <w:t>I just wanted to follow up on our conversation of yesterday afternoon. Are you able to justify the Prior Acts? I think that is the last piece that Seth is waiting for to be able to file NY.</w:t>
      </w:r>
    </w:p>
    <w:p>
      <w:pPr>
        <w:pStyle w:val="BodyText"/>
        <w:spacing w:before="3"/>
        <w:rPr>
          <w:rFonts w:ascii="Arial"/>
          <w:sz w:val="20"/>
        </w:rPr>
      </w:pPr>
    </w:p>
    <w:p>
      <w:pPr>
        <w:spacing w:before="0"/>
        <w:ind w:left="1246" w:right="0" w:firstLine="0"/>
        <w:jc w:val="left"/>
        <w:rPr>
          <w:rFonts w:ascii="Arial"/>
          <w:sz w:val="19"/>
        </w:rPr>
      </w:pPr>
      <w:r>
        <w:rPr>
          <w:rFonts w:ascii="Arial"/>
          <w:w w:val="105"/>
          <w:sz w:val="19"/>
        </w:rPr>
        <w:t>Thanks</w:t>
      </w:r>
    </w:p>
    <w:p>
      <w:pPr>
        <w:pStyle w:val="BodyText"/>
        <w:spacing w:before="2"/>
        <w:rPr>
          <w:rFonts w:ascii="Arial"/>
          <w:sz w:val="20"/>
        </w:rPr>
      </w:pPr>
    </w:p>
    <w:p>
      <w:pPr>
        <w:spacing w:before="0"/>
        <w:ind w:left="1245" w:right="0" w:firstLine="0"/>
        <w:jc w:val="left"/>
        <w:rPr>
          <w:rFonts w:ascii="Arial"/>
          <w:b/>
          <w:sz w:val="21"/>
        </w:rPr>
      </w:pPr>
      <w:r>
        <w:rPr>
          <w:rFonts w:ascii="Arial"/>
          <w:b/>
          <w:sz w:val="21"/>
        </w:rPr>
        <w:t>MAC</w:t>
      </w:r>
    </w:p>
    <w:p>
      <w:pPr>
        <w:spacing w:after="0"/>
        <w:jc w:val="left"/>
        <w:rPr>
          <w:rFonts w:ascii="Arial"/>
          <w:sz w:val="21"/>
        </w:rPr>
        <w:sectPr>
          <w:footerReference w:type="default" r:id="rId266"/>
          <w:pgSz w:w="12290" w:h="15840"/>
          <w:pgMar w:footer="0" w:header="0" w:top="1500" w:bottom="280" w:left="1740" w:right="1740"/>
        </w:sectPr>
      </w:pPr>
    </w:p>
    <w:p>
      <w:pPr>
        <w:spacing w:before="65"/>
        <w:ind w:left="210" w:right="0" w:firstLine="0"/>
        <w:jc w:val="left"/>
        <w:rPr>
          <w:sz w:val="13"/>
        </w:rPr>
      </w:pPr>
      <w:r>
        <w:rPr/>
        <w:pict>
          <v:group style="position:absolute;margin-left:236.160004pt;margin-top:8.963867pt;width:289.95pt;height:14.4pt;mso-position-horizontal-relative:page;mso-position-vertical-relative:paragraph;z-index:12688" coordorigin="4723,179" coordsize="5799,288">
            <v:shape style="position:absolute;left:4723;top:179;width:3130;height:288" type="#_x0000_t75" stroked="false">
              <v:imagedata r:id="rId268" o:title=""/>
            </v:shape>
            <v:shape style="position:absolute;left:9389;top:179;width:1133;height:288" type="#_x0000_t75" stroked="false">
              <v:imagedata r:id="rId269" o:title=""/>
            </v:shape>
            <v:line style="position:absolute" from="7824,431" to="9418,431" stroked="true" strokeweight=".24pt" strokecolor="#000000">
              <v:stroke dashstyle="solid"/>
            </v:line>
            <w10:wrap type="none"/>
          </v:group>
        </w:pict>
      </w:r>
      <w:r>
        <w:rPr/>
        <w:pict>
          <v:line style="position:absolute;mso-position-horizontal-relative:page;mso-position-vertical-relative:paragraph;z-index:12712" from="85.800003pt,91.763867pt" to="85.800003pt,8.963867pt" stroked="true" strokeweight="2.16pt" strokecolor="#000000">
            <v:stroke dashstyle="solid"/>
            <w10:wrap type="none"/>
          </v:line>
        </w:pict>
      </w:r>
      <w:r>
        <w:rPr>
          <w:rFonts w:ascii="Arial" w:hAnsi="Arial"/>
          <w:b/>
          <w:sz w:val="26"/>
        </w:rPr>
        <w:t>Seifman;</w:t>
      </w:r>
      <w:r>
        <w:rPr>
          <w:rFonts w:ascii="Arial" w:hAnsi="Arial"/>
          <w:b/>
          <w:spacing w:val="-53"/>
          <w:sz w:val="26"/>
        </w:rPr>
        <w:t> </w:t>
      </w:r>
      <w:r>
        <w:rPr>
          <w:rFonts w:ascii="Arial" w:hAnsi="Arial"/>
          <w:b/>
          <w:sz w:val="26"/>
        </w:rPr>
        <w:t>Seth-:- </w:t>
      </w:r>
      <w:r>
        <w:rPr>
          <w:i/>
          <w:w w:val="125"/>
          <w:sz w:val="13"/>
        </w:rPr>
        <w:t>·-c: </w:t>
      </w:r>
      <w:r>
        <w:rPr>
          <w:w w:val="125"/>
          <w:sz w:val="13"/>
        </w:rPr>
        <w:t>·- - </w:t>
      </w:r>
      <w:r>
        <w:rPr>
          <w:spacing w:val="-14"/>
          <w:w w:val="125"/>
          <w:sz w:val="13"/>
        </w:rPr>
        <w:t>-".</w:t>
      </w:r>
    </w:p>
    <w:p>
      <w:pPr>
        <w:tabs>
          <w:tab w:pos="1286" w:val="left" w:leader="none"/>
        </w:tabs>
        <w:spacing w:before="58"/>
        <w:ind w:left="177" w:right="0" w:firstLine="0"/>
        <w:jc w:val="left"/>
        <w:rPr>
          <w:rFonts w:ascii="Arial"/>
          <w:sz w:val="19"/>
        </w:rPr>
      </w:pPr>
      <w:r>
        <w:rPr>
          <w:rFonts w:ascii="Arial"/>
          <w:b/>
          <w:w w:val="105"/>
          <w:sz w:val="19"/>
        </w:rPr>
        <w:t>'From:</w:t>
        <w:tab/>
      </w:r>
      <w:r>
        <w:rPr>
          <w:rFonts w:ascii="Arial"/>
          <w:w w:val="105"/>
          <w:sz w:val="19"/>
        </w:rPr>
        <w:t>Seifman,</w:t>
      </w:r>
      <w:r>
        <w:rPr>
          <w:rFonts w:ascii="Arial"/>
          <w:spacing w:val="-7"/>
          <w:w w:val="105"/>
          <w:sz w:val="19"/>
        </w:rPr>
        <w:t> </w:t>
      </w:r>
      <w:r>
        <w:rPr>
          <w:rFonts w:ascii="Arial"/>
          <w:w w:val="105"/>
          <w:sz w:val="19"/>
        </w:rPr>
        <w:t>Seth</w:t>
      </w:r>
    </w:p>
    <w:p>
      <w:pPr>
        <w:tabs>
          <w:tab w:pos="1283" w:val="left" w:leader="none"/>
        </w:tabs>
        <w:spacing w:before="25"/>
        <w:ind w:left="203" w:right="0" w:firstLine="0"/>
        <w:jc w:val="left"/>
        <w:rPr>
          <w:rFonts w:ascii="Arial"/>
          <w:sz w:val="19"/>
        </w:rPr>
      </w:pPr>
      <w:r>
        <w:rPr>
          <w:rFonts w:ascii="Arial"/>
          <w:b/>
          <w:w w:val="105"/>
          <w:sz w:val="19"/>
        </w:rPr>
        <w:t>Sent:</w:t>
        <w:tab/>
      </w:r>
      <w:r>
        <w:rPr>
          <w:rFonts w:ascii="Arial"/>
          <w:w w:val="105"/>
          <w:sz w:val="19"/>
        </w:rPr>
        <w:t>Wednesday, February 04, 1998 5:19</w:t>
      </w:r>
      <w:r>
        <w:rPr>
          <w:rFonts w:ascii="Arial"/>
          <w:spacing w:val="21"/>
          <w:w w:val="105"/>
          <w:sz w:val="19"/>
        </w:rPr>
        <w:t> </w:t>
      </w:r>
      <w:r>
        <w:rPr>
          <w:rFonts w:ascii="Arial"/>
          <w:w w:val="105"/>
          <w:sz w:val="19"/>
        </w:rPr>
        <w:t>PM</w:t>
      </w:r>
    </w:p>
    <w:p>
      <w:pPr>
        <w:tabs>
          <w:tab w:pos="1285" w:val="left" w:leader="none"/>
        </w:tabs>
        <w:spacing w:before="16"/>
        <w:ind w:left="196" w:right="0" w:firstLine="0"/>
        <w:jc w:val="left"/>
        <w:rPr>
          <w:rFonts w:ascii="Arial"/>
          <w:sz w:val="19"/>
        </w:rPr>
      </w:pPr>
      <w:r>
        <w:rPr>
          <w:rFonts w:ascii="Arial"/>
          <w:b/>
          <w:w w:val="105"/>
          <w:sz w:val="19"/>
        </w:rPr>
        <w:t>To:</w:t>
        <w:tab/>
      </w:r>
      <w:r>
        <w:rPr>
          <w:rFonts w:ascii="Arial"/>
          <w:w w:val="105"/>
          <w:sz w:val="19"/>
        </w:rPr>
        <w:t>Cenit,</w:t>
      </w:r>
      <w:r>
        <w:rPr>
          <w:rFonts w:ascii="Arial"/>
          <w:spacing w:val="-3"/>
          <w:w w:val="105"/>
          <w:sz w:val="19"/>
        </w:rPr>
        <w:t> </w:t>
      </w:r>
      <w:r>
        <w:rPr>
          <w:rFonts w:ascii="Arial"/>
          <w:w w:val="105"/>
          <w:sz w:val="19"/>
        </w:rPr>
        <w:t>Mark</w:t>
      </w:r>
    </w:p>
    <w:p>
      <w:pPr>
        <w:tabs>
          <w:tab w:pos="1284" w:val="left" w:leader="none"/>
        </w:tabs>
        <w:spacing w:before="16"/>
        <w:ind w:left="198" w:right="0" w:firstLine="0"/>
        <w:jc w:val="left"/>
        <w:rPr>
          <w:rFonts w:ascii="Arial"/>
          <w:sz w:val="19"/>
        </w:rPr>
      </w:pPr>
      <w:r>
        <w:rPr>
          <w:rFonts w:ascii="Arial"/>
          <w:b/>
          <w:w w:val="105"/>
          <w:sz w:val="19"/>
        </w:rPr>
        <w:t>Subject:</w:t>
        <w:tab/>
      </w:r>
      <w:r>
        <w:rPr>
          <w:rFonts w:ascii="Arial"/>
          <w:w w:val="105"/>
          <w:sz w:val="19"/>
        </w:rPr>
        <w:t>RE: A &amp; E / Day</w:t>
      </w:r>
      <w:r>
        <w:rPr>
          <w:rFonts w:ascii="Arial"/>
          <w:spacing w:val="-2"/>
          <w:w w:val="105"/>
          <w:sz w:val="19"/>
        </w:rPr>
        <w:t> </w:t>
      </w:r>
      <w:r>
        <w:rPr>
          <w:rFonts w:ascii="Arial"/>
          <w:w w:val="105"/>
          <w:sz w:val="19"/>
        </w:rPr>
        <w:t>Spa</w:t>
      </w:r>
    </w:p>
    <w:p>
      <w:pPr>
        <w:tabs>
          <w:tab w:pos="1649" w:val="left" w:leader="none"/>
        </w:tabs>
        <w:spacing w:line="476" w:lineRule="exact" w:before="39"/>
        <w:ind w:left="205" w:right="6986" w:hanging="4"/>
        <w:jc w:val="left"/>
        <w:rPr>
          <w:rFonts w:ascii="Arial"/>
          <w:sz w:val="19"/>
        </w:rPr>
      </w:pPr>
      <w:r>
        <w:rPr>
          <w:rFonts w:ascii="Arial"/>
          <w:b/>
          <w:w w:val="105"/>
          <w:sz w:val="19"/>
        </w:rPr>
        <w:t>Importance:</w:t>
        <w:tab/>
      </w:r>
      <w:r>
        <w:rPr>
          <w:rFonts w:ascii="Arial"/>
          <w:w w:val="105"/>
          <w:sz w:val="19"/>
        </w:rPr>
        <w:t>High Mark,</w:t>
      </w:r>
    </w:p>
    <w:p>
      <w:pPr>
        <w:spacing w:line="180" w:lineRule="exact" w:before="0"/>
        <w:ind w:left="207" w:right="0" w:firstLine="0"/>
        <w:jc w:val="left"/>
        <w:rPr>
          <w:rFonts w:ascii="Arial"/>
          <w:sz w:val="19"/>
        </w:rPr>
      </w:pPr>
      <w:r>
        <w:rPr>
          <w:rFonts w:ascii="Arial"/>
          <w:w w:val="105"/>
          <w:sz w:val="19"/>
        </w:rPr>
        <w:t>I am attaching the endorsements for New York, along with information detailing how we will</w:t>
      </w:r>
    </w:p>
    <w:p>
      <w:pPr>
        <w:spacing w:before="17"/>
        <w:ind w:left="212" w:right="0" w:firstLine="0"/>
        <w:jc w:val="left"/>
        <w:rPr>
          <w:rFonts w:ascii="Arial"/>
          <w:sz w:val="19"/>
        </w:rPr>
      </w:pPr>
      <w:r>
        <w:rPr>
          <w:rFonts w:ascii="Arial"/>
          <w:w w:val="105"/>
          <w:sz w:val="19"/>
        </w:rPr>
        <w:t>respond to each objection raised in the letter.  Once I have your approval, I can start getting form</w:t>
      </w:r>
    </w:p>
    <w:p>
      <w:pPr>
        <w:spacing w:before="17"/>
        <w:ind w:left="208" w:right="0" w:firstLine="0"/>
        <w:jc w:val="left"/>
        <w:rPr>
          <w:rFonts w:ascii="Arial"/>
          <w:sz w:val="19"/>
        </w:rPr>
      </w:pPr>
      <w:r>
        <w:rPr>
          <w:rFonts w:ascii="Arial"/>
          <w:w w:val="105"/>
          <w:sz w:val="19"/>
        </w:rPr>
        <w:t>#'s for these.</w:t>
      </w:r>
    </w:p>
    <w:p>
      <w:pPr>
        <w:pStyle w:val="BodyText"/>
        <w:spacing w:before="10"/>
        <w:rPr>
          <w:rFonts w:ascii="Arial"/>
          <w:sz w:val="21"/>
        </w:rPr>
      </w:pPr>
    </w:p>
    <w:p>
      <w:pPr>
        <w:pStyle w:val="ListParagraph"/>
        <w:numPr>
          <w:ilvl w:val="0"/>
          <w:numId w:val="126"/>
        </w:numPr>
        <w:tabs>
          <w:tab w:pos="574" w:val="left" w:leader="none"/>
        </w:tabs>
        <w:spacing w:line="264" w:lineRule="auto" w:before="0" w:after="0"/>
        <w:ind w:left="879" w:right="473" w:hanging="666"/>
        <w:jc w:val="left"/>
        <w:rPr>
          <w:rFonts w:ascii="Arial"/>
          <w:sz w:val="19"/>
        </w:rPr>
      </w:pPr>
      <w:r>
        <w:rPr>
          <w:rFonts w:ascii="Arial"/>
          <w:w w:val="105"/>
          <w:sz w:val="19"/>
        </w:rPr>
        <w:t>a. Since we are excluding acts of discrimination from coverage, the definition, need not be changed.  I obtained the examiner's verbal approval for</w:t>
      </w:r>
      <w:r>
        <w:rPr>
          <w:rFonts w:ascii="Arial"/>
          <w:spacing w:val="6"/>
          <w:w w:val="105"/>
          <w:sz w:val="19"/>
        </w:rPr>
        <w:t> </w:t>
      </w:r>
      <w:r>
        <w:rPr>
          <w:rFonts w:ascii="Arial"/>
          <w:w w:val="105"/>
          <w:sz w:val="19"/>
        </w:rPr>
        <w:t>this.</w:t>
      </w:r>
    </w:p>
    <w:p>
      <w:pPr>
        <w:pStyle w:val="BodyText"/>
        <w:spacing w:before="6"/>
        <w:rPr>
          <w:rFonts w:ascii="Arial"/>
          <w:sz w:val="19"/>
        </w:rPr>
      </w:pPr>
    </w:p>
    <w:p>
      <w:pPr>
        <w:pStyle w:val="ListParagraph"/>
        <w:numPr>
          <w:ilvl w:val="0"/>
          <w:numId w:val="75"/>
        </w:numPr>
        <w:tabs>
          <w:tab w:pos="936" w:val="left" w:leader="none"/>
        </w:tabs>
        <w:spacing w:line="259" w:lineRule="auto" w:before="0" w:after="0"/>
        <w:ind w:left="935" w:right="233" w:hanging="358"/>
        <w:jc w:val="left"/>
        <w:rPr>
          <w:rFonts w:ascii="Arial"/>
          <w:sz w:val="19"/>
        </w:rPr>
      </w:pPr>
      <w:r>
        <w:rPr>
          <w:rFonts w:ascii="Arial"/>
          <w:w w:val="105"/>
          <w:sz w:val="19"/>
        </w:rPr>
        <w:t>A Subsection containing ISO's guidelines for the rules and obligations related to the transfer of duties when the liability limit is exhausted has been added to Section VIII. (see New York Amendatory</w:t>
      </w:r>
      <w:r>
        <w:rPr>
          <w:rFonts w:ascii="Arial"/>
          <w:spacing w:val="-8"/>
          <w:w w:val="105"/>
          <w:sz w:val="19"/>
        </w:rPr>
        <w:t> </w:t>
      </w:r>
      <w:r>
        <w:rPr>
          <w:rFonts w:ascii="Arial"/>
          <w:w w:val="105"/>
          <w:sz w:val="19"/>
        </w:rPr>
        <w:t>Endorsement).</w:t>
      </w:r>
    </w:p>
    <w:p>
      <w:pPr>
        <w:pStyle w:val="BodyText"/>
        <w:spacing w:before="10"/>
        <w:rPr>
          <w:rFonts w:ascii="Arial"/>
          <w:sz w:val="19"/>
        </w:rPr>
      </w:pPr>
    </w:p>
    <w:p>
      <w:pPr>
        <w:pStyle w:val="ListParagraph"/>
        <w:numPr>
          <w:ilvl w:val="0"/>
          <w:numId w:val="75"/>
        </w:numPr>
        <w:tabs>
          <w:tab w:pos="934" w:val="left" w:leader="none"/>
          <w:tab w:pos="935" w:val="left" w:leader="none"/>
        </w:tabs>
        <w:spacing w:line="252" w:lineRule="auto" w:before="1" w:after="0"/>
        <w:ind w:left="939" w:right="326" w:hanging="367"/>
        <w:jc w:val="left"/>
        <w:rPr>
          <w:rFonts w:ascii="Arial"/>
          <w:sz w:val="19"/>
        </w:rPr>
      </w:pPr>
      <w:r>
        <w:rPr>
          <w:rFonts w:ascii="Arial"/>
          <w:w w:val="105"/>
          <w:sz w:val="19"/>
        </w:rPr>
        <w:t>Exclusion C. has been amended as the examiner requested (see New York Amendatory Endorsement).</w:t>
      </w:r>
    </w:p>
    <w:p>
      <w:pPr>
        <w:pStyle w:val="BodyText"/>
        <w:spacing w:before="11"/>
        <w:rPr>
          <w:rFonts w:ascii="Arial"/>
          <w:sz w:val="20"/>
        </w:rPr>
      </w:pPr>
    </w:p>
    <w:p>
      <w:pPr>
        <w:pStyle w:val="ListParagraph"/>
        <w:numPr>
          <w:ilvl w:val="0"/>
          <w:numId w:val="75"/>
        </w:numPr>
        <w:tabs>
          <w:tab w:pos="936" w:val="left" w:leader="none"/>
        </w:tabs>
        <w:spacing w:line="259" w:lineRule="auto" w:before="0" w:after="0"/>
        <w:ind w:left="937" w:right="332" w:hanging="359"/>
        <w:jc w:val="left"/>
        <w:rPr>
          <w:rFonts w:ascii="Arial"/>
          <w:sz w:val="19"/>
        </w:rPr>
      </w:pPr>
      <w:r>
        <w:rPr>
          <w:rFonts w:ascii="Arial"/>
          <w:w w:val="105"/>
          <w:sz w:val="19"/>
        </w:rPr>
        <w:t>The New York Amendatory Endorsement replaces Subsection E., of Section VIII. With a provision stating that we can examine an insured's books and records up to 180 days after the end of the policy period, as required by NY</w:t>
      </w:r>
      <w:r>
        <w:rPr>
          <w:rFonts w:ascii="Arial"/>
          <w:spacing w:val="-8"/>
          <w:w w:val="105"/>
          <w:sz w:val="19"/>
        </w:rPr>
        <w:t> </w:t>
      </w:r>
      <w:r>
        <w:rPr>
          <w:rFonts w:ascii="Arial"/>
          <w:w w:val="105"/>
          <w:sz w:val="19"/>
        </w:rPr>
        <w:t>law.</w:t>
      </w:r>
    </w:p>
    <w:p>
      <w:pPr>
        <w:pStyle w:val="BodyText"/>
        <w:spacing w:before="4"/>
        <w:rPr>
          <w:rFonts w:ascii="Arial"/>
          <w:sz w:val="20"/>
        </w:rPr>
      </w:pPr>
    </w:p>
    <w:p>
      <w:pPr>
        <w:pStyle w:val="ListParagraph"/>
        <w:numPr>
          <w:ilvl w:val="0"/>
          <w:numId w:val="75"/>
        </w:numPr>
        <w:tabs>
          <w:tab w:pos="936" w:val="left" w:leader="none"/>
        </w:tabs>
        <w:spacing w:line="252" w:lineRule="auto" w:before="0" w:after="0"/>
        <w:ind w:left="937" w:right="434" w:hanging="360"/>
        <w:jc w:val="left"/>
        <w:rPr>
          <w:rFonts w:ascii="Arial"/>
          <w:sz w:val="19"/>
        </w:rPr>
      </w:pPr>
      <w:r>
        <w:rPr>
          <w:rFonts w:ascii="Arial"/>
          <w:w w:val="105"/>
          <w:sz w:val="19"/>
        </w:rPr>
        <w:t>The New York Amendatory Endorsement replaces Subsection P., Representations, of Section VIII. With standard ISO language, bringing the provision into compliance w/ NY law.</w:t>
      </w:r>
    </w:p>
    <w:p>
      <w:pPr>
        <w:pStyle w:val="BodyText"/>
        <w:spacing w:before="10"/>
        <w:rPr>
          <w:rFonts w:ascii="Arial"/>
          <w:sz w:val="20"/>
        </w:rPr>
      </w:pPr>
    </w:p>
    <w:p>
      <w:pPr>
        <w:pStyle w:val="ListParagraph"/>
        <w:numPr>
          <w:ilvl w:val="0"/>
          <w:numId w:val="75"/>
        </w:numPr>
        <w:tabs>
          <w:tab w:pos="940" w:val="left" w:leader="none"/>
          <w:tab w:pos="941" w:val="left" w:leader="none"/>
        </w:tabs>
        <w:spacing w:line="256" w:lineRule="auto" w:before="1" w:after="0"/>
        <w:ind w:left="937" w:right="215" w:hanging="359"/>
        <w:jc w:val="left"/>
        <w:rPr>
          <w:rFonts w:ascii="Arial"/>
          <w:sz w:val="19"/>
        </w:rPr>
      </w:pPr>
      <w:r>
        <w:rPr>
          <w:rFonts w:ascii="Arial"/>
          <w:w w:val="105"/>
          <w:sz w:val="19"/>
        </w:rPr>
        <w:t>Since this is an occurrence policy it is already in compliance with the statute the</w:t>
      </w:r>
      <w:r>
        <w:rPr>
          <w:rFonts w:ascii="Arial"/>
          <w:spacing w:val="-23"/>
          <w:w w:val="105"/>
          <w:sz w:val="19"/>
        </w:rPr>
        <w:t> </w:t>
      </w:r>
      <w:r>
        <w:rPr>
          <w:rFonts w:ascii="Arial"/>
          <w:w w:val="105"/>
          <w:sz w:val="19"/>
        </w:rPr>
        <w:t>examiner charges us with violating. The law states that we cannot invalidate a claim because the insured failed to deliver any notice required within a prescribed time period if it was not reasonably possible to do so and notice was delivered as soon as reasonably possibly. Asking the insured to "Notify us as soon as practicable," in the event of a claim or an act which could lead to a claim, as we do in Subsection L. Of Section VIII is both standard and reasonable and we should ask to retain that</w:t>
      </w:r>
      <w:r>
        <w:rPr>
          <w:rFonts w:ascii="Arial"/>
          <w:spacing w:val="-7"/>
          <w:w w:val="105"/>
          <w:sz w:val="19"/>
        </w:rPr>
        <w:t> </w:t>
      </w:r>
      <w:r>
        <w:rPr>
          <w:rFonts w:ascii="Arial"/>
          <w:w w:val="105"/>
          <w:sz w:val="19"/>
        </w:rPr>
        <w:t>clause.</w:t>
      </w:r>
    </w:p>
    <w:p>
      <w:pPr>
        <w:pStyle w:val="BodyText"/>
        <w:spacing w:before="7"/>
        <w:rPr>
          <w:rFonts w:ascii="Arial"/>
          <w:sz w:val="18"/>
        </w:rPr>
      </w:pPr>
    </w:p>
    <w:p>
      <w:pPr>
        <w:pStyle w:val="ListParagraph"/>
        <w:numPr>
          <w:ilvl w:val="0"/>
          <w:numId w:val="126"/>
        </w:numPr>
        <w:tabs>
          <w:tab w:pos="580" w:val="left" w:leader="none"/>
        </w:tabs>
        <w:spacing w:line="240" w:lineRule="auto" w:before="0" w:after="0"/>
        <w:ind w:left="579" w:right="0" w:hanging="364"/>
        <w:jc w:val="left"/>
        <w:rPr>
          <w:sz w:val="21"/>
        </w:rPr>
      </w:pPr>
      <w:r>
        <w:rPr>
          <w:rFonts w:ascii="Arial"/>
          <w:w w:val="105"/>
          <w:sz w:val="19"/>
        </w:rPr>
        <w:t>Please find the attached New York Retroactive Date Endorsement.  It</w:t>
      </w:r>
      <w:r>
        <w:rPr>
          <w:rFonts w:ascii="Arial"/>
          <w:spacing w:val="13"/>
          <w:w w:val="105"/>
          <w:sz w:val="19"/>
        </w:rPr>
        <w:t> </w:t>
      </w:r>
      <w:r>
        <w:rPr>
          <w:rFonts w:ascii="Arial"/>
          <w:w w:val="105"/>
          <w:sz w:val="19"/>
        </w:rPr>
        <w:t>was</w:t>
      </w:r>
    </w:p>
    <w:p>
      <w:pPr>
        <w:pStyle w:val="BodyText"/>
        <w:spacing w:before="8"/>
        <w:rPr>
          <w:rFonts w:ascii="Arial"/>
          <w:sz w:val="19"/>
        </w:rPr>
      </w:pPr>
    </w:p>
    <w:p>
      <w:pPr>
        <w:pStyle w:val="ListParagraph"/>
        <w:numPr>
          <w:ilvl w:val="0"/>
          <w:numId w:val="126"/>
        </w:numPr>
        <w:tabs>
          <w:tab w:pos="580" w:val="left" w:leader="none"/>
        </w:tabs>
        <w:spacing w:line="249" w:lineRule="auto" w:before="1" w:after="0"/>
        <w:ind w:left="577" w:right="248" w:hanging="357"/>
        <w:jc w:val="left"/>
        <w:rPr>
          <w:rFonts w:ascii="Arial"/>
          <w:sz w:val="21"/>
        </w:rPr>
      </w:pPr>
      <w:r>
        <w:rPr>
          <w:rFonts w:ascii="Arial"/>
          <w:w w:val="105"/>
          <w:sz w:val="19"/>
        </w:rPr>
        <w:t>Now that we are including the premises coverage, I assume I will have to draft an endorsement to indicate that and will find someone here to instruct me. I spoke with Michael Fiorito about justifying the Retroactive Date Coverage and he said he'd see what he could he could do, but didn't sound too</w:t>
      </w:r>
      <w:r>
        <w:rPr>
          <w:rFonts w:ascii="Arial"/>
          <w:spacing w:val="5"/>
          <w:w w:val="105"/>
          <w:sz w:val="19"/>
        </w:rPr>
        <w:t> </w:t>
      </w:r>
      <w:r>
        <w:rPr>
          <w:rFonts w:ascii="Arial"/>
          <w:w w:val="105"/>
          <w:sz w:val="19"/>
        </w:rPr>
        <w:t>confident.</w:t>
      </w:r>
    </w:p>
    <w:p>
      <w:pPr>
        <w:pStyle w:val="BodyText"/>
        <w:spacing w:before="8"/>
        <w:rPr>
          <w:rFonts w:ascii="Arial"/>
          <w:sz w:val="20"/>
        </w:rPr>
      </w:pPr>
    </w:p>
    <w:p>
      <w:pPr>
        <w:spacing w:line="264" w:lineRule="auto" w:before="0"/>
        <w:ind w:left="217" w:right="0" w:hanging="1"/>
        <w:jc w:val="left"/>
        <w:rPr>
          <w:rFonts w:ascii="Arial"/>
          <w:sz w:val="19"/>
        </w:rPr>
      </w:pPr>
      <w:r>
        <w:rPr>
          <w:rFonts w:ascii="Arial"/>
          <w:w w:val="105"/>
          <w:sz w:val="19"/>
        </w:rPr>
        <w:t>I will be in a class for most of the day tomorrow, but will be back to check my e-mail at lunch and before and after work, so please leave any instructions for me so that we can work on mailing this out by Friday.</w:t>
      </w:r>
    </w:p>
    <w:p>
      <w:pPr>
        <w:pStyle w:val="BodyText"/>
        <w:rPr>
          <w:rFonts w:ascii="Arial"/>
          <w:sz w:val="20"/>
        </w:rPr>
      </w:pPr>
    </w:p>
    <w:p>
      <w:pPr>
        <w:pStyle w:val="BodyText"/>
        <w:rPr>
          <w:rFonts w:ascii="Arial"/>
          <w:sz w:val="20"/>
        </w:rPr>
      </w:pPr>
    </w:p>
    <w:p>
      <w:pPr>
        <w:pStyle w:val="BodyText"/>
        <w:rPr>
          <w:rFonts w:ascii="Arial"/>
          <w:sz w:val="17"/>
        </w:rPr>
      </w:pPr>
    </w:p>
    <w:p>
      <w:pPr>
        <w:tabs>
          <w:tab w:pos="2218" w:val="left" w:leader="none"/>
        </w:tabs>
        <w:spacing w:before="0"/>
        <w:ind w:left="663" w:right="0" w:firstLine="0"/>
        <w:jc w:val="left"/>
        <w:rPr>
          <w:rFonts w:ascii="Arial"/>
          <w:sz w:val="12"/>
        </w:rPr>
      </w:pPr>
      <w:r>
        <w:rPr>
          <w:rFonts w:ascii="Arial"/>
          <w:sz w:val="12"/>
        </w:rPr>
        <w:t>nymplretro.doc</w:t>
        <w:tab/>
        <w:t>nyendorsement.doc</w:t>
      </w:r>
    </w:p>
    <w:p>
      <w:pPr>
        <w:pStyle w:val="BodyText"/>
        <w:rPr>
          <w:rFonts w:ascii="Arial"/>
          <w:sz w:val="12"/>
        </w:rPr>
      </w:pPr>
    </w:p>
    <w:p>
      <w:pPr>
        <w:pStyle w:val="BodyText"/>
        <w:rPr>
          <w:rFonts w:ascii="Arial"/>
          <w:sz w:val="12"/>
        </w:rPr>
      </w:pPr>
    </w:p>
    <w:p>
      <w:pPr>
        <w:pStyle w:val="BodyText"/>
        <w:rPr>
          <w:rFonts w:ascii="Arial"/>
          <w:sz w:val="12"/>
        </w:rPr>
      </w:pPr>
    </w:p>
    <w:p>
      <w:pPr>
        <w:spacing w:before="78"/>
        <w:ind w:left="211" w:right="0" w:firstLine="0"/>
        <w:jc w:val="left"/>
        <w:rPr>
          <w:rFonts w:ascii="Arial"/>
          <w:sz w:val="19"/>
        </w:rPr>
      </w:pPr>
      <w:r>
        <w:rPr>
          <w:rFonts w:ascii="Arial"/>
          <w:w w:val="105"/>
          <w:sz w:val="19"/>
        </w:rPr>
        <w:t>Seth</w:t>
      </w:r>
    </w:p>
    <w:p>
      <w:pPr>
        <w:spacing w:after="0"/>
        <w:jc w:val="left"/>
        <w:rPr>
          <w:rFonts w:ascii="Arial"/>
          <w:sz w:val="19"/>
        </w:rPr>
        <w:sectPr>
          <w:footerReference w:type="even" r:id="rId267"/>
          <w:pgSz w:w="12290" w:h="15840"/>
          <w:pgMar w:footer="0" w:header="0" w:top="1260" w:bottom="280" w:left="1580" w:right="1660"/>
        </w:sectPr>
      </w:pPr>
    </w:p>
    <w:p>
      <w:pPr>
        <w:tabs>
          <w:tab w:pos="3240" w:val="left" w:leader="none"/>
        </w:tabs>
        <w:spacing w:line="335" w:lineRule="exact" w:before="66"/>
        <w:ind w:left="209" w:right="0" w:firstLine="0"/>
        <w:jc w:val="left"/>
        <w:rPr>
          <w:rFonts w:ascii="Arial" w:hAnsi="Arial"/>
          <w:sz w:val="30"/>
        </w:rPr>
      </w:pPr>
      <w:r>
        <w:rPr/>
        <w:pict>
          <v:line style="position:absolute;mso-position-horizontal-relative:page;mso-position-vertical-relative:paragraph;z-index:12784" from="87.036011pt,93.334715pt" to="87.036011pt,11.139275pt" stroked="true" strokeweight="2.154949pt" strokecolor="#000000">
            <v:stroke dashstyle="solid"/>
            <w10:wrap type="none"/>
          </v:line>
        </w:pict>
      </w:r>
      <w:r>
        <w:rPr>
          <w:rFonts w:ascii="Arial" w:hAnsi="Arial"/>
          <w:b/>
          <w:w w:val="72"/>
          <w:sz w:val="30"/>
        </w:rPr>
        <w:t>Seifman;</w:t>
      </w:r>
      <w:r>
        <w:rPr>
          <w:rFonts w:ascii="Arial" w:hAnsi="Arial"/>
          <w:b/>
          <w:spacing w:val="-33"/>
          <w:sz w:val="30"/>
        </w:rPr>
        <w:t> </w:t>
      </w:r>
      <w:r>
        <w:rPr>
          <w:rFonts w:ascii="Arial" w:hAnsi="Arial"/>
          <w:b/>
          <w:w w:val="74"/>
          <w:sz w:val="30"/>
        </w:rPr>
        <w:t>Seth</w:t>
      </w:r>
      <w:r>
        <w:rPr>
          <w:rFonts w:ascii="Arial" w:hAnsi="Arial"/>
          <w:b/>
          <w:spacing w:val="-8"/>
          <w:sz w:val="30"/>
        </w:rPr>
        <w:t> </w:t>
      </w:r>
      <w:r>
        <w:rPr>
          <w:rFonts w:ascii="Arial" w:hAnsi="Arial"/>
          <w:w w:val="63"/>
          <w:sz w:val="30"/>
        </w:rPr>
        <w:t>......</w:t>
      </w:r>
      <w:r>
        <w:rPr>
          <w:rFonts w:ascii="Arial" w:hAnsi="Arial"/>
          <w:sz w:val="30"/>
        </w:rPr>
        <w:t> </w:t>
      </w:r>
      <w:r>
        <w:rPr>
          <w:rFonts w:ascii="Arial" w:hAnsi="Arial"/>
          <w:spacing w:val="-34"/>
          <w:sz w:val="30"/>
        </w:rPr>
        <w:t> </w:t>
      </w:r>
      <w:r>
        <w:rPr>
          <w:rFonts w:ascii="Arial" w:hAnsi="Arial"/>
          <w:w w:val="64"/>
          <w:sz w:val="30"/>
        </w:rPr>
        <w:t>---</w:t>
      </w:r>
      <w:r>
        <w:rPr>
          <w:rFonts w:ascii="Arial" w:hAnsi="Arial"/>
          <w:spacing w:val="32"/>
          <w:sz w:val="30"/>
        </w:rPr>
        <w:t> </w:t>
      </w:r>
      <w:r>
        <w:rPr>
          <w:rFonts w:ascii="Arial" w:hAnsi="Arial"/>
          <w:w w:val="46"/>
          <w:sz w:val="30"/>
        </w:rPr>
        <w:t>-</w:t>
      </w:r>
      <w:r>
        <w:rPr>
          <w:rFonts w:ascii="Arial" w:hAnsi="Arial"/>
          <w:sz w:val="30"/>
        </w:rPr>
        <w:t> </w:t>
      </w:r>
      <w:r>
        <w:rPr>
          <w:rFonts w:ascii="Arial" w:hAnsi="Arial"/>
          <w:spacing w:val="-30"/>
          <w:sz w:val="30"/>
        </w:rPr>
        <w:t> </w:t>
      </w:r>
      <w:r>
        <w:rPr>
          <w:rFonts w:ascii="Arial" w:hAnsi="Arial"/>
          <w:w w:val="122"/>
          <w:sz w:val="30"/>
        </w:rPr>
        <w:t>.</w:t>
      </w:r>
      <w:r>
        <w:rPr>
          <w:rFonts w:ascii="Arial" w:hAnsi="Arial"/>
          <w:sz w:val="30"/>
        </w:rPr>
        <w:tab/>
      </w:r>
      <w:r>
        <w:rPr>
          <w:rFonts w:ascii="Arial" w:hAnsi="Arial"/>
          <w:spacing w:val="-16"/>
          <w:w w:val="47"/>
          <w:sz w:val="30"/>
        </w:rPr>
        <w:t>·</w:t>
      </w:r>
      <w:r>
        <w:rPr>
          <w:rFonts w:ascii="Arial" w:hAnsi="Arial"/>
          <w:w w:val="101"/>
          <w:sz w:val="30"/>
        </w:rPr>
        <w:t>.....</w:t>
      </w:r>
      <w:r>
        <w:rPr>
          <w:rFonts w:ascii="Arial" w:hAnsi="Arial"/>
          <w:spacing w:val="21"/>
          <w:sz w:val="30"/>
        </w:rPr>
        <w:t> </w:t>
      </w:r>
      <w:r>
        <w:rPr>
          <w:rFonts w:ascii="Arial" w:hAnsi="Arial"/>
          <w:spacing w:val="-5"/>
          <w:w w:val="95"/>
          <w:sz w:val="30"/>
        </w:rPr>
        <w:t>·</w:t>
      </w:r>
      <w:r>
        <w:rPr>
          <w:rFonts w:ascii="Arial" w:hAnsi="Arial"/>
          <w:spacing w:val="-13"/>
          <w:w w:val="95"/>
          <w:sz w:val="30"/>
        </w:rPr>
        <w:t>-</w:t>
      </w:r>
      <w:r>
        <w:rPr>
          <w:rFonts w:ascii="Arial" w:hAnsi="Arial"/>
          <w:spacing w:val="-5"/>
          <w:w w:val="61"/>
          <w:sz w:val="30"/>
        </w:rPr>
        <w:t>.</w:t>
      </w:r>
    </w:p>
    <w:p>
      <w:pPr>
        <w:spacing w:line="289" w:lineRule="exact" w:before="0"/>
        <w:ind w:left="205" w:right="0" w:firstLine="0"/>
        <w:jc w:val="left"/>
        <w:rPr>
          <w:rFonts w:ascii="Arial" w:hAnsi="Arial"/>
          <w:sz w:val="19"/>
        </w:rPr>
      </w:pPr>
      <w:r>
        <w:rPr/>
        <w:pict>
          <v:line style="position:absolute;mso-position-horizontal-relative:page;mso-position-vertical-relative:paragraph;z-index:12832" from="215.973801pt,2.949961pt" to="278.946201pt,2.949961pt" stroked="true" strokeweight="2.154949pt" strokecolor="#000000">
            <v:stroke dashstyle="solid"/>
            <w10:wrap type="none"/>
          </v:line>
        </w:pict>
      </w:r>
      <w:r>
        <w:rPr>
          <w:rFonts w:ascii="Arial" w:hAnsi="Arial"/>
          <w:b/>
          <w:sz w:val="26"/>
        </w:rPr>
        <w:t>From:  </w:t>
      </w:r>
      <w:r>
        <w:rPr>
          <w:rFonts w:ascii="Arial" w:hAnsi="Arial"/>
          <w:sz w:val="19"/>
        </w:rPr>
        <w:t>·- S</w:t>
      </w:r>
      <w:r>
        <w:rPr>
          <w:rFonts w:ascii="Arial" w:hAnsi="Arial"/>
          <w:sz w:val="19"/>
          <w:u w:val="thick"/>
        </w:rPr>
        <w:t>eifman,</w:t>
      </w:r>
      <w:r>
        <w:rPr>
          <w:rFonts w:ascii="Arial" w:hAnsi="Arial"/>
          <w:sz w:val="19"/>
        </w:rPr>
        <w:t>' Seth</w:t>
      </w:r>
    </w:p>
    <w:p>
      <w:pPr>
        <w:spacing w:before="66"/>
        <w:ind w:left="176" w:right="0" w:firstLine="0"/>
        <w:jc w:val="left"/>
        <w:rPr>
          <w:rFonts w:ascii="Arial"/>
          <w:sz w:val="30"/>
        </w:rPr>
      </w:pPr>
      <w:r>
        <w:rPr/>
        <w:br w:type="column"/>
      </w:r>
      <w:r>
        <w:rPr>
          <w:rFonts w:ascii="Arial"/>
          <w:w w:val="80"/>
          <w:sz w:val="30"/>
        </w:rPr>
        <w:t>. - - ........ -</w:t>
      </w:r>
    </w:p>
    <w:p>
      <w:pPr>
        <w:spacing w:after="0"/>
        <w:jc w:val="left"/>
        <w:rPr>
          <w:rFonts w:ascii="Arial"/>
          <w:sz w:val="30"/>
        </w:rPr>
        <w:sectPr>
          <w:footerReference w:type="default" r:id="rId270"/>
          <w:pgSz w:w="12290" w:h="15840"/>
          <w:pgMar w:footer="0" w:header="0" w:top="1200" w:bottom="280" w:left="1600" w:right="1640"/>
          <w:cols w:num="2" w:equalWidth="0">
            <w:col w:w="4032" w:space="40"/>
            <w:col w:w="4978"/>
          </w:cols>
        </w:sectPr>
      </w:pPr>
    </w:p>
    <w:p>
      <w:pPr>
        <w:tabs>
          <w:tab w:pos="1283" w:val="left" w:leader="none"/>
        </w:tabs>
        <w:spacing w:before="21"/>
        <w:ind w:left="203" w:right="0" w:firstLine="0"/>
        <w:jc w:val="left"/>
        <w:rPr>
          <w:rFonts w:ascii="Arial"/>
          <w:sz w:val="19"/>
        </w:rPr>
      </w:pPr>
      <w:r>
        <w:rPr/>
        <w:drawing>
          <wp:anchor distT="0" distB="0" distL="0" distR="0" allowOverlap="1" layoutInCell="1" locked="0" behindDoc="0" simplePos="0" relativeHeight="12736">
            <wp:simplePos x="0" y="0"/>
            <wp:positionH relativeFrom="page">
              <wp:posOffset>4474464</wp:posOffset>
            </wp:positionH>
            <wp:positionV relativeFrom="paragraph">
              <wp:posOffset>-298206</wp:posOffset>
            </wp:positionV>
            <wp:extent cx="2218943" cy="182879"/>
            <wp:effectExtent l="0" t="0" r="0" b="0"/>
            <wp:wrapNone/>
            <wp:docPr id="171" name="image115.png" descr=""/>
            <wp:cNvGraphicFramePr>
              <a:graphicFrameLocks noChangeAspect="1"/>
            </wp:cNvGraphicFramePr>
            <a:graphic>
              <a:graphicData uri="http://schemas.openxmlformats.org/drawingml/2006/picture">
                <pic:pic>
                  <pic:nvPicPr>
                    <pic:cNvPr id="172" name="image115.png"/>
                    <pic:cNvPicPr/>
                  </pic:nvPicPr>
                  <pic:blipFill>
                    <a:blip r:embed="rId271" cstate="print"/>
                    <a:stretch>
                      <a:fillRect/>
                    </a:stretch>
                  </pic:blipFill>
                  <pic:spPr>
                    <a:xfrm>
                      <a:off x="0" y="0"/>
                      <a:ext cx="2218943" cy="182879"/>
                    </a:xfrm>
                    <a:prstGeom prst="rect">
                      <a:avLst/>
                    </a:prstGeom>
                  </pic:spPr>
                </pic:pic>
              </a:graphicData>
            </a:graphic>
          </wp:anchor>
        </w:drawing>
      </w:r>
      <w:r>
        <w:rPr>
          <w:rFonts w:ascii="Arial"/>
          <w:b/>
          <w:w w:val="105"/>
          <w:sz w:val="19"/>
        </w:rPr>
        <w:t>Sent:</w:t>
        <w:tab/>
      </w:r>
      <w:r>
        <w:rPr>
          <w:rFonts w:ascii="Arial"/>
          <w:w w:val="105"/>
          <w:sz w:val="19"/>
        </w:rPr>
        <w:t>Thursday, February 05, 1998 12:57</w:t>
      </w:r>
      <w:r>
        <w:rPr>
          <w:rFonts w:ascii="Arial"/>
          <w:spacing w:val="13"/>
          <w:w w:val="105"/>
          <w:sz w:val="19"/>
        </w:rPr>
        <w:t> </w:t>
      </w:r>
      <w:r>
        <w:rPr>
          <w:rFonts w:ascii="Arial"/>
          <w:w w:val="105"/>
          <w:sz w:val="19"/>
        </w:rPr>
        <w:t>PM</w:t>
      </w:r>
    </w:p>
    <w:p>
      <w:pPr>
        <w:tabs>
          <w:tab w:pos="1164" w:val="left" w:leader="none"/>
        </w:tabs>
        <w:spacing w:before="11"/>
        <w:ind w:left="201" w:right="0" w:firstLine="0"/>
        <w:jc w:val="left"/>
        <w:rPr>
          <w:rFonts w:ascii="Arial"/>
          <w:sz w:val="19"/>
        </w:rPr>
      </w:pPr>
      <w:r>
        <w:rPr>
          <w:rFonts w:ascii="Arial"/>
          <w:b/>
          <w:sz w:val="19"/>
        </w:rPr>
        <w:t>To:</w:t>
        <w:tab/>
      </w:r>
      <w:r>
        <w:rPr>
          <w:rFonts w:ascii="Arial"/>
          <w:sz w:val="19"/>
        </w:rPr>
        <w:t>. Cenit,</w:t>
      </w:r>
      <w:r>
        <w:rPr>
          <w:rFonts w:ascii="Arial"/>
          <w:spacing w:val="42"/>
          <w:sz w:val="19"/>
        </w:rPr>
        <w:t> </w:t>
      </w:r>
      <w:r>
        <w:rPr>
          <w:rFonts w:ascii="Arial"/>
          <w:sz w:val="19"/>
        </w:rPr>
        <w:t>Mark</w:t>
      </w:r>
    </w:p>
    <w:p>
      <w:pPr>
        <w:tabs>
          <w:tab w:pos="1282" w:val="left" w:leader="none"/>
        </w:tabs>
        <w:spacing w:before="16"/>
        <w:ind w:left="203" w:right="0" w:firstLine="0"/>
        <w:jc w:val="left"/>
        <w:rPr>
          <w:rFonts w:ascii="Arial"/>
          <w:sz w:val="19"/>
        </w:rPr>
      </w:pPr>
      <w:r>
        <w:rPr>
          <w:rFonts w:ascii="Arial"/>
          <w:b/>
          <w:sz w:val="19"/>
        </w:rPr>
        <w:t>Subject:</w:t>
        <w:tab/>
      </w:r>
      <w:r>
        <w:rPr>
          <w:rFonts w:ascii="Arial"/>
          <w:sz w:val="19"/>
        </w:rPr>
        <w:t>RE: A &amp; E / Day</w:t>
      </w:r>
      <w:r>
        <w:rPr>
          <w:rFonts w:ascii="Arial"/>
          <w:spacing w:val="-28"/>
          <w:sz w:val="19"/>
        </w:rPr>
        <w:t> </w:t>
      </w:r>
      <w:r>
        <w:rPr>
          <w:rFonts w:ascii="Arial"/>
          <w:sz w:val="19"/>
        </w:rPr>
        <w:t>_Spa</w:t>
      </w:r>
    </w:p>
    <w:p>
      <w:pPr>
        <w:pStyle w:val="BodyText"/>
        <w:spacing w:before="6"/>
        <w:rPr>
          <w:rFonts w:ascii="Arial"/>
          <w:sz w:val="20"/>
        </w:rPr>
      </w:pPr>
    </w:p>
    <w:p>
      <w:pPr>
        <w:tabs>
          <w:tab w:pos="1645" w:val="left" w:leader="none"/>
        </w:tabs>
        <w:spacing w:before="0"/>
        <w:ind w:left="206" w:right="0" w:firstLine="0"/>
        <w:jc w:val="left"/>
        <w:rPr>
          <w:rFonts w:ascii="Arial"/>
          <w:sz w:val="19"/>
        </w:rPr>
      </w:pPr>
      <w:r>
        <w:rPr>
          <w:rFonts w:ascii="Arial"/>
          <w:b/>
          <w:w w:val="105"/>
          <w:sz w:val="19"/>
        </w:rPr>
        <w:t>Importance:</w:t>
        <w:tab/>
      </w:r>
      <w:r>
        <w:rPr>
          <w:rFonts w:ascii="Arial"/>
          <w:w w:val="105"/>
          <w:sz w:val="19"/>
        </w:rPr>
        <w:t>High</w:t>
      </w:r>
    </w:p>
    <w:p>
      <w:pPr>
        <w:pStyle w:val="BodyText"/>
        <w:spacing w:before="9"/>
        <w:rPr>
          <w:rFonts w:ascii="Arial"/>
          <w:sz w:val="21"/>
        </w:rPr>
      </w:pPr>
    </w:p>
    <w:p>
      <w:pPr>
        <w:spacing w:line="256" w:lineRule="auto" w:before="0"/>
        <w:ind w:left="207" w:right="534" w:firstLine="0"/>
        <w:jc w:val="left"/>
        <w:rPr>
          <w:rFonts w:ascii="Arial"/>
          <w:sz w:val="19"/>
        </w:rPr>
      </w:pPr>
      <w:r>
        <w:rPr>
          <w:rFonts w:ascii="Arial"/>
          <w:w w:val="105"/>
          <w:sz w:val="19"/>
        </w:rPr>
        <w:t>We've figured out how to amend the forms now that the Premises Coverage is being included. When you speak to Michael, ask him to send us the justification for the cost of the prior acts coverage and we should be set to go.  I will be back later this afternoon.</w:t>
      </w:r>
    </w:p>
    <w:p>
      <w:pPr>
        <w:pStyle w:val="BodyText"/>
        <w:spacing w:before="11"/>
        <w:rPr>
          <w:rFonts w:ascii="Arial"/>
          <w:sz w:val="11"/>
        </w:rPr>
      </w:pPr>
    </w:p>
    <w:p>
      <w:pPr>
        <w:spacing w:after="0"/>
        <w:rPr>
          <w:rFonts w:ascii="Arial"/>
          <w:sz w:val="11"/>
        </w:rPr>
        <w:sectPr>
          <w:type w:val="continuous"/>
          <w:pgSz w:w="12290" w:h="15840"/>
          <w:pgMar w:top="160" w:bottom="280" w:left="1600" w:right="1640"/>
        </w:sectPr>
      </w:pPr>
    </w:p>
    <w:p>
      <w:pPr>
        <w:spacing w:before="94"/>
        <w:ind w:left="210" w:right="0" w:firstLine="0"/>
        <w:jc w:val="left"/>
        <w:rPr>
          <w:rFonts w:ascii="Arial"/>
          <w:sz w:val="19"/>
        </w:rPr>
      </w:pPr>
      <w:r>
        <w:rPr>
          <w:rFonts w:ascii="Arial"/>
          <w:w w:val="105"/>
          <w:sz w:val="19"/>
        </w:rPr>
        <w:t>Seth</w:t>
      </w:r>
    </w:p>
    <w:p>
      <w:pPr>
        <w:pStyle w:val="BodyText"/>
        <w:spacing w:before="6"/>
        <w:rPr>
          <w:rFonts w:ascii="Arial"/>
          <w:sz w:val="28"/>
        </w:rPr>
      </w:pPr>
      <w:r>
        <w:rPr/>
        <w:br w:type="column"/>
      </w:r>
      <w:r>
        <w:rPr>
          <w:rFonts w:ascii="Arial"/>
          <w:sz w:val="28"/>
        </w:rPr>
      </w:r>
    </w:p>
    <w:p>
      <w:pPr>
        <w:spacing w:line="194" w:lineRule="exact" w:before="1"/>
        <w:ind w:left="219" w:right="0" w:firstLine="0"/>
        <w:jc w:val="left"/>
        <w:rPr>
          <w:rFonts w:ascii="Arial"/>
          <w:sz w:val="19"/>
        </w:rPr>
      </w:pPr>
      <w:r>
        <w:rPr>
          <w:rFonts w:ascii="Arial"/>
          <w:w w:val="105"/>
          <w:sz w:val="19"/>
        </w:rPr>
        <w:t>-----Original Message-----</w:t>
      </w:r>
    </w:p>
    <w:p>
      <w:pPr>
        <w:tabs>
          <w:tab w:pos="2786" w:val="left" w:leader="none"/>
          <w:tab w:pos="3477" w:val="left" w:leader="none"/>
        </w:tabs>
        <w:spacing w:line="274" w:lineRule="exact" w:before="0"/>
        <w:ind w:left="210" w:right="0" w:firstLine="0"/>
        <w:jc w:val="left"/>
        <w:rPr>
          <w:rFonts w:ascii="Arial" w:hAnsi="Arial"/>
          <w:sz w:val="22"/>
        </w:rPr>
      </w:pPr>
      <w:r>
        <w:rPr/>
        <w:pict>
          <v:line style="position:absolute;mso-position-horizontal-relative:page;mso-position-vertical-relative:paragraph;z-index:12808" from="123.071602pt,49.303323pt" to="123.071602pt,2.094823pt" stroked="true" strokeweight="2.394388pt" strokecolor="#000000">
            <v:stroke dashstyle="solid"/>
            <w10:wrap type="none"/>
          </v:line>
        </w:pict>
      </w:r>
      <w:r>
        <w:rPr>
          <w:rFonts w:ascii="Arial" w:hAnsi="Arial"/>
          <w:w w:val="108"/>
          <w:sz w:val="23"/>
        </w:rPr>
        <w:t>Fr</w:t>
      </w:r>
      <w:r>
        <w:rPr>
          <w:rFonts w:ascii="Arial" w:hAnsi="Arial"/>
          <w:spacing w:val="5"/>
          <w:sz w:val="23"/>
        </w:rPr>
        <w:t> </w:t>
      </w:r>
      <w:r>
        <w:rPr>
          <w:rFonts w:ascii="Arial" w:hAnsi="Arial"/>
          <w:w w:val="108"/>
          <w:sz w:val="23"/>
        </w:rPr>
        <w:t>!!'</w:t>
      </w:r>
      <w:r>
        <w:rPr>
          <w:rFonts w:ascii="Arial" w:hAnsi="Arial"/>
          <w:spacing w:val="21"/>
          <w:w w:val="108"/>
          <w:sz w:val="23"/>
        </w:rPr>
        <w:t>?</w:t>
      </w:r>
      <w:r>
        <w:rPr>
          <w:rFonts w:ascii="Arial" w:hAnsi="Arial"/>
          <w:w w:val="68"/>
          <w:sz w:val="23"/>
        </w:rPr>
        <w:t>·</w:t>
      </w:r>
      <w:r>
        <w:rPr>
          <w:rFonts w:ascii="Arial" w:hAnsi="Arial"/>
          <w:spacing w:val="-25"/>
          <w:w w:val="68"/>
          <w:sz w:val="23"/>
        </w:rPr>
        <w:t>.</w:t>
      </w:r>
      <w:r>
        <w:rPr>
          <w:rFonts w:ascii="Arial" w:hAnsi="Arial"/>
          <w:w w:val="59"/>
          <w:sz w:val="23"/>
        </w:rPr>
        <w:t>.</w:t>
      </w:r>
      <w:r>
        <w:rPr>
          <w:rFonts w:ascii="Arial" w:hAnsi="Arial"/>
          <w:sz w:val="23"/>
        </w:rPr>
        <w:t>  </w:t>
      </w:r>
      <w:r>
        <w:rPr>
          <w:rFonts w:ascii="Arial" w:hAnsi="Arial"/>
          <w:spacing w:val="-16"/>
          <w:sz w:val="23"/>
        </w:rPr>
        <w:t> </w:t>
      </w:r>
      <w:r>
        <w:rPr>
          <w:rFonts w:ascii="Arial" w:hAnsi="Arial"/>
          <w:w w:val="63"/>
          <w:sz w:val="23"/>
        </w:rPr>
        <w:t>..</w:t>
      </w:r>
      <w:r>
        <w:rPr>
          <w:rFonts w:ascii="Arial" w:hAnsi="Arial"/>
          <w:spacing w:val="-23"/>
          <w:sz w:val="23"/>
        </w:rPr>
        <w:t> </w:t>
      </w:r>
      <w:r>
        <w:rPr>
          <w:rFonts w:ascii="Arial" w:hAnsi="Arial"/>
          <w:w w:val="90"/>
          <w:sz w:val="26"/>
        </w:rPr>
        <w:t>q</w:t>
      </w:r>
      <w:r>
        <w:rPr>
          <w:rFonts w:ascii="Arial" w:hAnsi="Arial"/>
          <w:spacing w:val="-7"/>
          <w:sz w:val="26"/>
        </w:rPr>
        <w:t> </w:t>
      </w:r>
      <w:r>
        <w:rPr>
          <w:rFonts w:ascii="Arial" w:hAnsi="Arial"/>
          <w:w w:val="90"/>
          <w:sz w:val="26"/>
        </w:rPr>
        <w:t>Qi!,</w:t>
      </w:r>
      <w:r>
        <w:rPr>
          <w:rFonts w:ascii="Arial" w:hAnsi="Arial"/>
          <w:spacing w:val="-18"/>
          <w:sz w:val="26"/>
        </w:rPr>
        <w:t> </w:t>
      </w:r>
      <w:r>
        <w:rPr>
          <w:rFonts w:ascii="Arial" w:hAnsi="Arial"/>
          <w:b/>
          <w:w w:val="85"/>
          <w:sz w:val="22"/>
        </w:rPr>
        <w:t>flla</w:t>
      </w:r>
      <w:r>
        <w:rPr>
          <w:rFonts w:ascii="Arial" w:hAnsi="Arial"/>
          <w:b/>
          <w:spacing w:val="-21"/>
          <w:w w:val="85"/>
          <w:sz w:val="22"/>
        </w:rPr>
        <w:t>r</w:t>
      </w:r>
      <w:r>
        <w:rPr>
          <w:rFonts w:ascii="Arial" w:hAnsi="Arial"/>
          <w:b/>
          <w:spacing w:val="-7"/>
          <w:w w:val="47"/>
          <w:sz w:val="22"/>
        </w:rPr>
        <w:t>.</w:t>
      </w:r>
      <w:r>
        <w:rPr>
          <w:rFonts w:ascii="Arial" w:hAnsi="Arial"/>
          <w:b/>
          <w:spacing w:val="-97"/>
          <w:w w:val="85"/>
          <w:sz w:val="22"/>
        </w:rPr>
        <w:t>k</w:t>
      </w:r>
      <w:r>
        <w:rPr>
          <w:rFonts w:ascii="Arial" w:hAnsi="Arial"/>
          <w:b/>
          <w:w w:val="47"/>
          <w:sz w:val="22"/>
        </w:rPr>
        <w:t>.</w:t>
      </w:r>
      <w:r>
        <w:rPr>
          <w:rFonts w:ascii="Arial" w:hAnsi="Arial"/>
          <w:b/>
          <w:spacing w:val="-22"/>
          <w:sz w:val="22"/>
        </w:rPr>
        <w:t> </w:t>
      </w:r>
      <w:r>
        <w:rPr>
          <w:rFonts w:ascii="Arial" w:hAnsi="Arial"/>
          <w:w w:val="84"/>
          <w:sz w:val="22"/>
        </w:rPr>
        <w:t>...</w:t>
      </w:r>
      <w:r>
        <w:rPr>
          <w:rFonts w:ascii="Arial" w:hAnsi="Arial"/>
          <w:sz w:val="22"/>
        </w:rPr>
        <w:tab/>
      </w:r>
      <w:r>
        <w:rPr>
          <w:rFonts w:ascii="Arial" w:hAnsi="Arial"/>
          <w:i/>
          <w:w w:val="78"/>
          <w:sz w:val="22"/>
        </w:rPr>
        <w:t>_,.;:,</w:t>
      </w:r>
      <w:r>
        <w:rPr>
          <w:rFonts w:ascii="Arial" w:hAnsi="Arial"/>
          <w:i/>
          <w:sz w:val="22"/>
        </w:rPr>
        <w:tab/>
      </w:r>
      <w:r>
        <w:rPr>
          <w:rFonts w:ascii="Arial" w:hAnsi="Arial"/>
          <w:w w:val="79"/>
          <w:sz w:val="22"/>
        </w:rPr>
        <w:t>,</w:t>
      </w:r>
      <w:r>
        <w:rPr>
          <w:rFonts w:ascii="Arial" w:hAnsi="Arial"/>
          <w:spacing w:val="17"/>
          <w:sz w:val="22"/>
        </w:rPr>
        <w:t> </w:t>
      </w:r>
      <w:r>
        <w:rPr>
          <w:rFonts w:ascii="Arial" w:hAnsi="Arial"/>
          <w:spacing w:val="-1"/>
          <w:w w:val="96"/>
          <w:sz w:val="22"/>
        </w:rPr>
        <w:t>,</w:t>
      </w:r>
      <w:r>
        <w:rPr>
          <w:rFonts w:ascii="Arial" w:hAnsi="Arial"/>
          <w:spacing w:val="-59"/>
          <w:w w:val="96"/>
          <w:sz w:val="22"/>
        </w:rPr>
        <w:t>.</w:t>
      </w:r>
      <w:r>
        <w:rPr>
          <w:rFonts w:ascii="Arial" w:hAnsi="Arial"/>
          <w:w w:val="96"/>
          <w:sz w:val="22"/>
        </w:rPr>
        <w:t>,.</w:t>
      </w:r>
    </w:p>
    <w:p>
      <w:pPr>
        <w:pStyle w:val="BodyText"/>
        <w:rPr>
          <w:rFonts w:ascii="Arial"/>
          <w:sz w:val="24"/>
        </w:rPr>
      </w:pPr>
      <w:r>
        <w:rPr/>
        <w:br w:type="column"/>
      </w:r>
      <w:r>
        <w:rPr>
          <w:rFonts w:ascii="Arial"/>
          <w:sz w:val="24"/>
        </w:rPr>
      </w:r>
    </w:p>
    <w:p>
      <w:pPr>
        <w:pStyle w:val="BodyText"/>
        <w:spacing w:before="6"/>
        <w:rPr>
          <w:rFonts w:ascii="Arial"/>
          <w:sz w:val="22"/>
        </w:rPr>
      </w:pPr>
    </w:p>
    <w:p>
      <w:pPr>
        <w:spacing w:before="0"/>
        <w:ind w:left="176" w:right="0" w:firstLine="0"/>
        <w:jc w:val="left"/>
        <w:rPr>
          <w:rFonts w:ascii="Arial" w:hAnsi="Arial"/>
          <w:sz w:val="22"/>
        </w:rPr>
      </w:pPr>
      <w:r>
        <w:rPr/>
        <w:drawing>
          <wp:anchor distT="0" distB="0" distL="0" distR="0" allowOverlap="1" layoutInCell="1" locked="0" behindDoc="0" simplePos="0" relativeHeight="12760">
            <wp:simplePos x="0" y="0"/>
            <wp:positionH relativeFrom="page">
              <wp:posOffset>5437632</wp:posOffset>
            </wp:positionH>
            <wp:positionV relativeFrom="paragraph">
              <wp:posOffset>138783</wp:posOffset>
            </wp:positionV>
            <wp:extent cx="719327" cy="36575"/>
            <wp:effectExtent l="0" t="0" r="0" b="0"/>
            <wp:wrapNone/>
            <wp:docPr id="173" name="image116.png" descr=""/>
            <wp:cNvGraphicFramePr>
              <a:graphicFrameLocks noChangeAspect="1"/>
            </wp:cNvGraphicFramePr>
            <a:graphic>
              <a:graphicData uri="http://schemas.openxmlformats.org/drawingml/2006/picture">
                <pic:pic>
                  <pic:nvPicPr>
                    <pic:cNvPr id="174" name="image116.png"/>
                    <pic:cNvPicPr/>
                  </pic:nvPicPr>
                  <pic:blipFill>
                    <a:blip r:embed="rId272" cstate="print"/>
                    <a:stretch>
                      <a:fillRect/>
                    </a:stretch>
                  </pic:blipFill>
                  <pic:spPr>
                    <a:xfrm>
                      <a:off x="0" y="0"/>
                      <a:ext cx="719327" cy="36575"/>
                    </a:xfrm>
                    <a:prstGeom prst="rect">
                      <a:avLst/>
                    </a:prstGeom>
                  </pic:spPr>
                </pic:pic>
              </a:graphicData>
            </a:graphic>
          </wp:anchor>
        </w:drawing>
      </w:r>
      <w:r>
        <w:rPr>
          <w:rFonts w:ascii="Arial" w:hAnsi="Arial"/>
          <w:sz w:val="22"/>
        </w:rPr>
        <w:t>.   </w:t>
      </w:r>
      <w:r>
        <w:rPr>
          <w:rFonts w:ascii="Arial" w:hAnsi="Arial"/>
          <w:w w:val="105"/>
          <w:sz w:val="22"/>
        </w:rPr>
        <w:t>....</w:t>
      </w:r>
      <w:r>
        <w:rPr>
          <w:rFonts w:ascii="Arial" w:hAnsi="Arial"/>
          <w:w w:val="105"/>
          <w:sz w:val="22"/>
          <w:u w:val="single"/>
        </w:rPr>
        <w:t>,,  :··-_- --. </w:t>
      </w:r>
      <w:r>
        <w:rPr>
          <w:rFonts w:ascii="Arial" w:hAnsi="Arial"/>
          <w:w w:val="105"/>
          <w:sz w:val="22"/>
        </w:rPr>
        <w:t>--· .</w:t>
      </w:r>
    </w:p>
    <w:p>
      <w:pPr>
        <w:spacing w:after="0"/>
        <w:jc w:val="left"/>
        <w:rPr>
          <w:rFonts w:ascii="Arial" w:hAnsi="Arial"/>
          <w:sz w:val="22"/>
        </w:rPr>
        <w:sectPr>
          <w:type w:val="continuous"/>
          <w:pgSz w:w="12290" w:h="15840"/>
          <w:pgMar w:top="160" w:bottom="280" w:left="1600" w:right="1640"/>
          <w:cols w:num="3" w:equalWidth="0">
            <w:col w:w="621" w:space="92"/>
            <w:col w:w="3799" w:space="40"/>
            <w:col w:w="4498"/>
          </w:cols>
        </w:sectPr>
      </w:pPr>
    </w:p>
    <w:p>
      <w:pPr>
        <w:tabs>
          <w:tab w:pos="2011" w:val="left" w:leader="none"/>
        </w:tabs>
        <w:spacing w:before="1"/>
        <w:ind w:left="931" w:right="0" w:firstLine="0"/>
        <w:jc w:val="both"/>
        <w:rPr>
          <w:rFonts w:ascii="Arial"/>
          <w:sz w:val="19"/>
        </w:rPr>
      </w:pPr>
      <w:r>
        <w:rPr>
          <w:rFonts w:ascii="Arial"/>
          <w:b/>
          <w:w w:val="105"/>
          <w:sz w:val="19"/>
        </w:rPr>
        <w:t>Sent:</w:t>
        <w:tab/>
      </w:r>
      <w:r>
        <w:rPr>
          <w:rFonts w:ascii="Arial"/>
          <w:w w:val="105"/>
          <w:sz w:val="19"/>
        </w:rPr>
        <w:t>Thursday, February 05, 1998 9:06</w:t>
      </w:r>
      <w:r>
        <w:rPr>
          <w:rFonts w:ascii="Arial"/>
          <w:spacing w:val="4"/>
          <w:w w:val="105"/>
          <w:sz w:val="19"/>
        </w:rPr>
        <w:t> </w:t>
      </w:r>
      <w:r>
        <w:rPr>
          <w:rFonts w:ascii="Arial"/>
          <w:w w:val="105"/>
          <w:sz w:val="19"/>
        </w:rPr>
        <w:t>AM</w:t>
      </w:r>
    </w:p>
    <w:p>
      <w:pPr>
        <w:tabs>
          <w:tab w:pos="2016" w:val="left" w:leader="none"/>
        </w:tabs>
        <w:spacing w:before="16"/>
        <w:ind w:left="929" w:right="0" w:firstLine="0"/>
        <w:jc w:val="both"/>
        <w:rPr>
          <w:rFonts w:ascii="Arial"/>
          <w:sz w:val="19"/>
        </w:rPr>
      </w:pPr>
      <w:r>
        <w:rPr>
          <w:rFonts w:ascii="Arial"/>
          <w:b/>
          <w:w w:val="105"/>
          <w:sz w:val="19"/>
        </w:rPr>
        <w:t>To:</w:t>
        <w:tab/>
      </w:r>
      <w:r>
        <w:rPr>
          <w:rFonts w:ascii="Arial"/>
          <w:w w:val="105"/>
          <w:sz w:val="19"/>
        </w:rPr>
        <w:t>Seifman,</w:t>
      </w:r>
      <w:r>
        <w:rPr>
          <w:rFonts w:ascii="Arial"/>
          <w:spacing w:val="-14"/>
          <w:w w:val="105"/>
          <w:sz w:val="19"/>
        </w:rPr>
        <w:t> </w:t>
      </w:r>
      <w:r>
        <w:rPr>
          <w:rFonts w:ascii="Arial"/>
          <w:w w:val="105"/>
          <w:sz w:val="19"/>
        </w:rPr>
        <w:t>Seth</w:t>
      </w:r>
    </w:p>
    <w:p>
      <w:pPr>
        <w:spacing w:before="16"/>
        <w:ind w:left="931" w:right="0" w:firstLine="0"/>
        <w:jc w:val="both"/>
        <w:rPr>
          <w:rFonts w:ascii="Arial"/>
          <w:sz w:val="19"/>
        </w:rPr>
      </w:pPr>
      <w:r>
        <w:rPr>
          <w:rFonts w:ascii="Arial"/>
          <w:b/>
          <w:w w:val="105"/>
          <w:sz w:val="19"/>
        </w:rPr>
        <w:t>Subject:     </w:t>
      </w:r>
      <w:r>
        <w:rPr>
          <w:rFonts w:ascii="Arial"/>
          <w:w w:val="105"/>
          <w:sz w:val="19"/>
        </w:rPr>
        <w:t>RE: A &amp; E / Day Spa</w:t>
      </w:r>
    </w:p>
    <w:p>
      <w:pPr>
        <w:pStyle w:val="BodyText"/>
        <w:spacing w:before="2"/>
        <w:rPr>
          <w:rFonts w:ascii="Arial"/>
          <w:sz w:val="22"/>
        </w:rPr>
      </w:pPr>
    </w:p>
    <w:p>
      <w:pPr>
        <w:spacing w:line="259" w:lineRule="auto" w:before="0"/>
        <w:ind w:left="931" w:right="234" w:hanging="3"/>
        <w:jc w:val="both"/>
        <w:rPr>
          <w:rFonts w:ascii="Arial"/>
          <w:sz w:val="19"/>
        </w:rPr>
      </w:pPr>
      <w:r>
        <w:rPr>
          <w:rFonts w:ascii="Arial"/>
          <w:w w:val="105"/>
          <w:sz w:val="19"/>
        </w:rPr>
        <w:t>The endorsements as presented are acceptable to me. I spoke to Michael late yesterday afternoon and I got the impression he could justify the P/A coverage. Let me know if you need help drafting the last endorsement, or anything else. Anything I can do to move this along I will, up to and including licking stamps.</w:t>
      </w:r>
    </w:p>
    <w:p>
      <w:pPr>
        <w:pStyle w:val="BodyText"/>
        <w:spacing w:before="3"/>
        <w:rPr>
          <w:rFonts w:ascii="Arial"/>
          <w:sz w:val="18"/>
        </w:rPr>
      </w:pPr>
    </w:p>
    <w:p>
      <w:pPr>
        <w:spacing w:before="0"/>
        <w:ind w:left="932" w:right="0" w:firstLine="0"/>
        <w:jc w:val="both"/>
        <w:rPr>
          <w:rFonts w:ascii="Arial"/>
          <w:b/>
          <w:sz w:val="21"/>
        </w:rPr>
      </w:pPr>
      <w:r>
        <w:rPr>
          <w:rFonts w:ascii="Arial"/>
          <w:b/>
          <w:sz w:val="21"/>
        </w:rPr>
        <w:t>MAC</w:t>
      </w:r>
    </w:p>
    <w:p>
      <w:pPr>
        <w:pStyle w:val="BodyText"/>
        <w:spacing w:before="1"/>
        <w:rPr>
          <w:rFonts w:ascii="Arial"/>
          <w:b/>
          <w:sz w:val="20"/>
        </w:rPr>
      </w:pPr>
    </w:p>
    <w:p>
      <w:pPr>
        <w:spacing w:before="1"/>
        <w:ind w:left="1287" w:right="0" w:firstLine="0"/>
        <w:jc w:val="left"/>
        <w:rPr>
          <w:rFonts w:ascii="Arial"/>
          <w:sz w:val="16"/>
        </w:rPr>
      </w:pPr>
      <w:r>
        <w:rPr>
          <w:rFonts w:ascii="Arial"/>
          <w:sz w:val="16"/>
        </w:rPr>
        <w:t>-----Original Message-----</w:t>
      </w:r>
    </w:p>
    <w:p>
      <w:pPr>
        <w:tabs>
          <w:tab w:pos="2735" w:val="left" w:leader="none"/>
        </w:tabs>
        <w:spacing w:line="183" w:lineRule="exact" w:before="3"/>
        <w:ind w:left="1288" w:right="0" w:firstLine="0"/>
        <w:jc w:val="left"/>
        <w:rPr>
          <w:rFonts w:ascii="Arial"/>
          <w:sz w:val="16"/>
        </w:rPr>
      </w:pPr>
      <w:r>
        <w:rPr>
          <w:rFonts w:ascii="Arial"/>
          <w:sz w:val="16"/>
        </w:rPr>
        <w:t>From:</w:t>
        <w:tab/>
        <w:t>Seifman,</w:t>
      </w:r>
      <w:r>
        <w:rPr>
          <w:rFonts w:ascii="Arial"/>
          <w:spacing w:val="2"/>
          <w:sz w:val="16"/>
        </w:rPr>
        <w:t> </w:t>
      </w:r>
      <w:r>
        <w:rPr>
          <w:rFonts w:ascii="Arial"/>
          <w:sz w:val="16"/>
        </w:rPr>
        <w:t>Seth</w:t>
      </w:r>
    </w:p>
    <w:p>
      <w:pPr>
        <w:tabs>
          <w:tab w:pos="2731" w:val="left" w:leader="none"/>
        </w:tabs>
        <w:spacing w:line="183" w:lineRule="exact" w:before="0"/>
        <w:ind w:left="1289" w:right="0" w:firstLine="0"/>
        <w:jc w:val="left"/>
        <w:rPr>
          <w:rFonts w:ascii="Arial"/>
          <w:sz w:val="16"/>
        </w:rPr>
      </w:pPr>
      <w:r>
        <w:rPr>
          <w:rFonts w:ascii="Arial"/>
          <w:sz w:val="16"/>
        </w:rPr>
        <w:t>Sent:</w:t>
        <w:tab/>
        <w:t>Wednesday, February 04, 1998 5:19</w:t>
      </w:r>
      <w:r>
        <w:rPr>
          <w:rFonts w:ascii="Arial"/>
          <w:spacing w:val="15"/>
          <w:sz w:val="16"/>
        </w:rPr>
        <w:t> </w:t>
      </w:r>
      <w:r>
        <w:rPr>
          <w:rFonts w:ascii="Arial"/>
          <w:sz w:val="16"/>
        </w:rPr>
        <w:t>PM</w:t>
      </w:r>
    </w:p>
    <w:p>
      <w:pPr>
        <w:spacing w:line="176" w:lineRule="exact" w:before="7"/>
        <w:ind w:left="1288" w:right="0" w:firstLine="0"/>
        <w:jc w:val="left"/>
        <w:rPr>
          <w:rFonts w:ascii="Arial"/>
          <w:sz w:val="16"/>
        </w:rPr>
      </w:pPr>
      <w:r>
        <w:rPr>
          <w:rFonts w:ascii="Arial"/>
          <w:b/>
          <w:sz w:val="16"/>
        </w:rPr>
        <w:t>To:   </w:t>
      </w:r>
      <w:r>
        <w:rPr>
          <w:rFonts w:ascii="Arial"/>
          <w:sz w:val="16"/>
        </w:rPr>
        <w:t>Cenit, Mark</w:t>
      </w:r>
    </w:p>
    <w:p>
      <w:pPr>
        <w:tabs>
          <w:tab w:pos="2735" w:val="left" w:leader="none"/>
        </w:tabs>
        <w:spacing w:line="176" w:lineRule="exact" w:before="0"/>
        <w:ind w:left="1291" w:right="0" w:firstLine="0"/>
        <w:jc w:val="left"/>
        <w:rPr>
          <w:rFonts w:ascii="Arial"/>
          <w:sz w:val="16"/>
        </w:rPr>
      </w:pPr>
      <w:r>
        <w:rPr>
          <w:rFonts w:ascii="Arial"/>
          <w:b/>
          <w:w w:val="105"/>
          <w:sz w:val="16"/>
        </w:rPr>
        <w:t>Subject:</w:t>
        <w:tab/>
      </w:r>
      <w:r>
        <w:rPr>
          <w:rFonts w:ascii="Arial"/>
          <w:w w:val="105"/>
          <w:sz w:val="16"/>
        </w:rPr>
        <w:t>RE:</w:t>
      </w:r>
      <w:r>
        <w:rPr>
          <w:rFonts w:ascii="Arial"/>
          <w:spacing w:val="-10"/>
          <w:w w:val="105"/>
          <w:sz w:val="16"/>
        </w:rPr>
        <w:t> </w:t>
      </w:r>
      <w:r>
        <w:rPr>
          <w:rFonts w:ascii="Arial"/>
          <w:w w:val="105"/>
          <w:sz w:val="16"/>
        </w:rPr>
        <w:t>A</w:t>
      </w:r>
      <w:r>
        <w:rPr>
          <w:rFonts w:ascii="Arial"/>
          <w:spacing w:val="-10"/>
          <w:w w:val="105"/>
          <w:sz w:val="16"/>
        </w:rPr>
        <w:t> </w:t>
      </w:r>
      <w:r>
        <w:rPr>
          <w:rFonts w:ascii="Arial"/>
          <w:w w:val="105"/>
          <w:sz w:val="15"/>
        </w:rPr>
        <w:t>&amp;</w:t>
      </w:r>
      <w:r>
        <w:rPr>
          <w:rFonts w:ascii="Arial"/>
          <w:spacing w:val="-11"/>
          <w:w w:val="105"/>
          <w:sz w:val="15"/>
        </w:rPr>
        <w:t> </w:t>
      </w:r>
      <w:r>
        <w:rPr>
          <w:rFonts w:ascii="Arial"/>
          <w:w w:val="105"/>
          <w:sz w:val="16"/>
        </w:rPr>
        <w:t>E</w:t>
      </w:r>
      <w:r>
        <w:rPr>
          <w:rFonts w:ascii="Arial"/>
          <w:spacing w:val="-13"/>
          <w:w w:val="105"/>
          <w:sz w:val="16"/>
        </w:rPr>
        <w:t> </w:t>
      </w:r>
      <w:r>
        <w:rPr>
          <w:rFonts w:ascii="Arial"/>
          <w:w w:val="105"/>
          <w:sz w:val="16"/>
        </w:rPr>
        <w:t>/</w:t>
      </w:r>
      <w:r>
        <w:rPr>
          <w:rFonts w:ascii="Arial"/>
          <w:spacing w:val="-12"/>
          <w:w w:val="105"/>
          <w:sz w:val="16"/>
        </w:rPr>
        <w:t> </w:t>
      </w:r>
      <w:r>
        <w:rPr>
          <w:rFonts w:ascii="Arial"/>
          <w:w w:val="105"/>
          <w:sz w:val="16"/>
        </w:rPr>
        <w:t>Day</w:t>
      </w:r>
      <w:r>
        <w:rPr>
          <w:rFonts w:ascii="Arial"/>
          <w:spacing w:val="-5"/>
          <w:w w:val="105"/>
          <w:sz w:val="16"/>
        </w:rPr>
        <w:t> </w:t>
      </w:r>
      <w:r>
        <w:rPr>
          <w:rFonts w:ascii="Arial"/>
          <w:w w:val="105"/>
          <w:sz w:val="16"/>
        </w:rPr>
        <w:t>Spa</w:t>
      </w:r>
    </w:p>
    <w:p>
      <w:pPr>
        <w:tabs>
          <w:tab w:pos="2735" w:val="left" w:leader="none"/>
        </w:tabs>
        <w:spacing w:before="3"/>
        <w:ind w:left="1291" w:right="0" w:firstLine="0"/>
        <w:jc w:val="left"/>
        <w:rPr>
          <w:rFonts w:ascii="Arial"/>
          <w:sz w:val="16"/>
        </w:rPr>
      </w:pPr>
      <w:r>
        <w:rPr>
          <w:rFonts w:ascii="Arial"/>
          <w:b/>
          <w:sz w:val="16"/>
        </w:rPr>
        <w:t>Importance:</w:t>
        <w:tab/>
      </w:r>
      <w:r>
        <w:rPr>
          <w:rFonts w:ascii="Arial"/>
          <w:sz w:val="16"/>
        </w:rPr>
        <w:t>High</w:t>
      </w:r>
    </w:p>
    <w:p>
      <w:pPr>
        <w:pStyle w:val="BodyText"/>
        <w:spacing w:before="1"/>
        <w:rPr>
          <w:rFonts w:ascii="Arial"/>
          <w:sz w:val="21"/>
        </w:rPr>
      </w:pPr>
    </w:p>
    <w:p>
      <w:pPr>
        <w:spacing w:before="0"/>
        <w:ind w:left="1292" w:right="0" w:firstLine="0"/>
        <w:jc w:val="left"/>
        <w:rPr>
          <w:rFonts w:ascii="Arial"/>
          <w:sz w:val="19"/>
        </w:rPr>
      </w:pPr>
      <w:r>
        <w:rPr>
          <w:rFonts w:ascii="Arial"/>
          <w:w w:val="105"/>
          <w:sz w:val="19"/>
        </w:rPr>
        <w:t>Mark,</w:t>
      </w:r>
    </w:p>
    <w:p>
      <w:pPr>
        <w:spacing w:line="254" w:lineRule="auto" w:before="11"/>
        <w:ind w:left="1291" w:right="356" w:hanging="3"/>
        <w:jc w:val="left"/>
        <w:rPr>
          <w:rFonts w:ascii="Arial"/>
          <w:sz w:val="19"/>
        </w:rPr>
      </w:pPr>
      <w:r>
        <w:rPr>
          <w:rFonts w:ascii="Arial"/>
          <w:w w:val="105"/>
          <w:sz w:val="19"/>
        </w:rPr>
        <w:t>I am attaching the endorsements for New York, along with information detailing how we will respond to each objection raised in the letter. Once I have your approval, I can start getting form #'s for these.</w:t>
      </w:r>
    </w:p>
    <w:p>
      <w:pPr>
        <w:pStyle w:val="BodyText"/>
        <w:spacing w:before="3"/>
        <w:rPr>
          <w:rFonts w:ascii="Arial"/>
          <w:sz w:val="20"/>
        </w:rPr>
      </w:pPr>
    </w:p>
    <w:p>
      <w:pPr>
        <w:pStyle w:val="ListParagraph"/>
        <w:numPr>
          <w:ilvl w:val="0"/>
          <w:numId w:val="127"/>
        </w:numPr>
        <w:tabs>
          <w:tab w:pos="1650" w:val="left" w:leader="none"/>
        </w:tabs>
        <w:spacing w:line="264" w:lineRule="auto" w:before="0" w:after="0"/>
        <w:ind w:left="1653" w:right="531" w:hanging="362"/>
        <w:jc w:val="left"/>
        <w:rPr>
          <w:rFonts w:ascii="Arial"/>
          <w:sz w:val="19"/>
        </w:rPr>
      </w:pPr>
      <w:r>
        <w:rPr>
          <w:rFonts w:ascii="Arial"/>
          <w:w w:val="105"/>
          <w:sz w:val="19"/>
        </w:rPr>
        <w:t>a. Since we are excluding acts of discrimination from coverage, the definition, need not</w:t>
      </w:r>
      <w:r>
        <w:rPr>
          <w:rFonts w:ascii="Arial"/>
          <w:spacing w:val="6"/>
          <w:w w:val="105"/>
          <w:sz w:val="19"/>
        </w:rPr>
        <w:t> </w:t>
      </w:r>
      <w:r>
        <w:rPr>
          <w:rFonts w:ascii="Arial"/>
          <w:w w:val="105"/>
          <w:sz w:val="19"/>
        </w:rPr>
        <w:t>be</w:t>
      </w:r>
    </w:p>
    <w:p>
      <w:pPr>
        <w:spacing w:line="214" w:lineRule="exact" w:before="0"/>
        <w:ind w:left="1960" w:right="0" w:firstLine="0"/>
        <w:jc w:val="left"/>
        <w:rPr>
          <w:rFonts w:ascii="Arial"/>
          <w:sz w:val="19"/>
        </w:rPr>
      </w:pPr>
      <w:r>
        <w:rPr>
          <w:rFonts w:ascii="Arial"/>
          <w:w w:val="105"/>
          <w:sz w:val="19"/>
        </w:rPr>
        <w:t>changed.  I obtained the examiner's verbal approval for this.</w:t>
      </w:r>
    </w:p>
    <w:p>
      <w:pPr>
        <w:pStyle w:val="BodyText"/>
        <w:spacing w:before="3"/>
        <w:rPr>
          <w:rFonts w:ascii="Arial"/>
          <w:sz w:val="22"/>
        </w:rPr>
      </w:pPr>
    </w:p>
    <w:p>
      <w:pPr>
        <w:pStyle w:val="ListParagraph"/>
        <w:numPr>
          <w:ilvl w:val="1"/>
          <w:numId w:val="75"/>
        </w:numPr>
        <w:tabs>
          <w:tab w:pos="2016" w:val="left" w:leader="none"/>
        </w:tabs>
        <w:spacing w:line="254" w:lineRule="auto" w:before="0" w:after="0"/>
        <w:ind w:left="2017" w:right="236" w:hanging="364"/>
        <w:jc w:val="left"/>
        <w:rPr>
          <w:rFonts w:ascii="Arial"/>
          <w:sz w:val="19"/>
        </w:rPr>
      </w:pPr>
      <w:r>
        <w:rPr>
          <w:rFonts w:ascii="Arial"/>
          <w:w w:val="105"/>
          <w:sz w:val="19"/>
        </w:rPr>
        <w:t>A Subsection containing ISO's guidelines for the rules and obligations</w:t>
      </w:r>
      <w:r>
        <w:rPr>
          <w:rFonts w:ascii="Arial"/>
          <w:spacing w:val="-20"/>
          <w:w w:val="105"/>
          <w:sz w:val="19"/>
        </w:rPr>
        <w:t> </w:t>
      </w:r>
      <w:r>
        <w:rPr>
          <w:rFonts w:ascii="Arial"/>
          <w:w w:val="105"/>
          <w:sz w:val="19"/>
        </w:rPr>
        <w:t>related to the transfer of duties when the liability limit is exhausted has been added to Section VIII. (see New York Amendatory</w:t>
      </w:r>
      <w:r>
        <w:rPr>
          <w:rFonts w:ascii="Arial"/>
          <w:spacing w:val="-30"/>
          <w:w w:val="105"/>
          <w:sz w:val="19"/>
        </w:rPr>
        <w:t> </w:t>
      </w:r>
      <w:r>
        <w:rPr>
          <w:rFonts w:ascii="Arial"/>
          <w:w w:val="105"/>
          <w:sz w:val="19"/>
        </w:rPr>
        <w:t>Endorsement).</w:t>
      </w:r>
    </w:p>
    <w:p>
      <w:pPr>
        <w:pStyle w:val="BodyText"/>
        <w:spacing w:before="10"/>
        <w:rPr>
          <w:rFonts w:ascii="Arial"/>
          <w:sz w:val="19"/>
        </w:rPr>
      </w:pPr>
    </w:p>
    <w:p>
      <w:pPr>
        <w:pStyle w:val="ListParagraph"/>
        <w:numPr>
          <w:ilvl w:val="1"/>
          <w:numId w:val="75"/>
        </w:numPr>
        <w:tabs>
          <w:tab w:pos="2019" w:val="left" w:leader="none"/>
          <w:tab w:pos="2020" w:val="left" w:leader="none"/>
        </w:tabs>
        <w:spacing w:line="256" w:lineRule="auto" w:before="0" w:after="0"/>
        <w:ind w:left="2020" w:right="366" w:hanging="367"/>
        <w:jc w:val="left"/>
        <w:rPr>
          <w:rFonts w:ascii="Arial"/>
          <w:sz w:val="19"/>
        </w:rPr>
      </w:pPr>
      <w:r>
        <w:rPr>
          <w:rFonts w:ascii="Arial"/>
          <w:w w:val="105"/>
          <w:sz w:val="19"/>
        </w:rPr>
        <w:t>Exclusion C. has been amended as the examiner requested (see New York Amendatory</w:t>
      </w:r>
      <w:r>
        <w:rPr>
          <w:rFonts w:ascii="Arial"/>
          <w:spacing w:val="-29"/>
          <w:w w:val="105"/>
          <w:sz w:val="19"/>
        </w:rPr>
        <w:t> </w:t>
      </w:r>
      <w:r>
        <w:rPr>
          <w:rFonts w:ascii="Arial"/>
          <w:w w:val="105"/>
          <w:sz w:val="19"/>
        </w:rPr>
        <w:t>Endorsement).</w:t>
      </w:r>
    </w:p>
    <w:p>
      <w:pPr>
        <w:pStyle w:val="BodyText"/>
        <w:spacing w:before="8"/>
        <w:rPr>
          <w:rFonts w:ascii="Arial"/>
          <w:sz w:val="19"/>
        </w:rPr>
      </w:pPr>
    </w:p>
    <w:p>
      <w:pPr>
        <w:pStyle w:val="ListParagraph"/>
        <w:numPr>
          <w:ilvl w:val="1"/>
          <w:numId w:val="75"/>
        </w:numPr>
        <w:tabs>
          <w:tab w:pos="2016" w:val="left" w:leader="none"/>
        </w:tabs>
        <w:spacing w:line="240" w:lineRule="auto" w:before="0" w:after="0"/>
        <w:ind w:left="2015" w:right="0" w:hanging="361"/>
        <w:jc w:val="left"/>
        <w:rPr>
          <w:rFonts w:ascii="Arial"/>
          <w:sz w:val="19"/>
        </w:rPr>
      </w:pPr>
      <w:r>
        <w:rPr>
          <w:rFonts w:ascii="Arial"/>
          <w:w w:val="105"/>
          <w:sz w:val="19"/>
        </w:rPr>
        <w:t>The New York Amendatory Endorsement replaces Subsection E., of</w:t>
      </w:r>
      <w:r>
        <w:rPr>
          <w:rFonts w:ascii="Arial"/>
          <w:spacing w:val="-10"/>
          <w:w w:val="105"/>
          <w:sz w:val="19"/>
        </w:rPr>
        <w:t> </w:t>
      </w:r>
      <w:r>
        <w:rPr>
          <w:rFonts w:ascii="Arial"/>
          <w:w w:val="105"/>
          <w:sz w:val="19"/>
        </w:rPr>
        <w:t>Section</w:t>
      </w:r>
    </w:p>
    <w:p>
      <w:pPr>
        <w:spacing w:line="252" w:lineRule="auto" w:before="11"/>
        <w:ind w:left="2017" w:right="370" w:hanging="3"/>
        <w:jc w:val="left"/>
        <w:rPr>
          <w:rFonts w:ascii="Arial"/>
          <w:sz w:val="19"/>
        </w:rPr>
      </w:pPr>
      <w:r>
        <w:rPr>
          <w:rFonts w:ascii="Arial"/>
          <w:w w:val="105"/>
          <w:sz w:val="19"/>
        </w:rPr>
        <w:t>VIII. With a provision stating that we can examine an insured's books and records up to 180 days after the end of the policy period, as required by NY law.</w:t>
      </w:r>
    </w:p>
    <w:p>
      <w:pPr>
        <w:pStyle w:val="BodyText"/>
        <w:spacing w:before="5"/>
        <w:rPr>
          <w:rFonts w:ascii="Arial"/>
          <w:sz w:val="20"/>
        </w:rPr>
      </w:pPr>
    </w:p>
    <w:p>
      <w:pPr>
        <w:pStyle w:val="ListParagraph"/>
        <w:numPr>
          <w:ilvl w:val="1"/>
          <w:numId w:val="75"/>
        </w:numPr>
        <w:tabs>
          <w:tab w:pos="2021" w:val="left" w:leader="none"/>
        </w:tabs>
        <w:spacing w:line="247" w:lineRule="auto" w:before="0" w:after="0"/>
        <w:ind w:left="2012" w:right="441" w:hanging="358"/>
        <w:jc w:val="left"/>
        <w:rPr>
          <w:rFonts w:ascii="Arial"/>
          <w:sz w:val="19"/>
        </w:rPr>
      </w:pPr>
      <w:r>
        <w:rPr>
          <w:rFonts w:ascii="Arial"/>
          <w:w w:val="105"/>
          <w:sz w:val="19"/>
        </w:rPr>
        <w:t>The New York Amendatory Endorsement replaces Subsection P., Representations, of Section VIII. With standard ISO language, bringing the provision into compliance </w:t>
      </w:r>
      <w:r>
        <w:rPr>
          <w:b/>
          <w:w w:val="105"/>
          <w:sz w:val="19"/>
        </w:rPr>
        <w:t>w/ </w:t>
      </w:r>
      <w:r>
        <w:rPr>
          <w:rFonts w:ascii="Arial"/>
          <w:b/>
          <w:w w:val="105"/>
          <w:sz w:val="19"/>
        </w:rPr>
        <w:t>NY</w:t>
      </w:r>
      <w:r>
        <w:rPr>
          <w:rFonts w:ascii="Arial"/>
          <w:b/>
          <w:spacing w:val="5"/>
          <w:w w:val="105"/>
          <w:sz w:val="19"/>
        </w:rPr>
        <w:t> </w:t>
      </w:r>
      <w:r>
        <w:rPr>
          <w:rFonts w:ascii="Arial"/>
          <w:w w:val="105"/>
          <w:sz w:val="19"/>
        </w:rPr>
        <w:t>law.</w:t>
      </w:r>
    </w:p>
    <w:p>
      <w:pPr>
        <w:spacing w:after="0" w:line="247" w:lineRule="auto"/>
        <w:jc w:val="left"/>
        <w:rPr>
          <w:rFonts w:ascii="Arial"/>
          <w:sz w:val="19"/>
        </w:rPr>
        <w:sectPr>
          <w:type w:val="continuous"/>
          <w:pgSz w:w="12290" w:h="15840"/>
          <w:pgMar w:top="160" w:bottom="280" w:left="1600" w:right="1640"/>
        </w:sectPr>
      </w:pPr>
    </w:p>
    <w:p>
      <w:pPr>
        <w:pStyle w:val="ListParagraph"/>
        <w:numPr>
          <w:ilvl w:val="1"/>
          <w:numId w:val="75"/>
        </w:numPr>
        <w:tabs>
          <w:tab w:pos="1315" w:val="left" w:leader="none"/>
          <w:tab w:pos="1317" w:val="left" w:leader="none"/>
        </w:tabs>
        <w:spacing w:line="256" w:lineRule="auto" w:before="138" w:after="0"/>
        <w:ind w:left="1311" w:right="733" w:hanging="357"/>
        <w:jc w:val="left"/>
        <w:rPr>
          <w:rFonts w:ascii="Arial"/>
          <w:sz w:val="19"/>
        </w:rPr>
      </w:pPr>
      <w:r>
        <w:rPr>
          <w:rFonts w:ascii="Arial"/>
          <w:w w:val="105"/>
          <w:sz w:val="19"/>
        </w:rPr>
        <w:t>Since this is an occurrence policy it is already in compliance with the statute the examiner charges us with violating. The law states that we cannot invalidate a claim because the insured failed to deliver any notice required within a prescribed time period if it was not reasonably possible to do so and notice was delivered as soon as reasonably possibly. Asking the insured to "Notify us as soon as practicable," in the event of a claim or an act which could lead to a claim, as we do in Subsection L. Of Section VIII is both standard and reasonable and we should ask to retain that</w:t>
      </w:r>
      <w:r>
        <w:rPr>
          <w:rFonts w:ascii="Arial"/>
          <w:spacing w:val="-13"/>
          <w:w w:val="105"/>
          <w:sz w:val="19"/>
        </w:rPr>
        <w:t> </w:t>
      </w:r>
      <w:r>
        <w:rPr>
          <w:rFonts w:ascii="Arial"/>
          <w:w w:val="105"/>
          <w:sz w:val="19"/>
        </w:rPr>
        <w:t>clause.</w:t>
      </w:r>
    </w:p>
    <w:p>
      <w:pPr>
        <w:pStyle w:val="BodyText"/>
        <w:spacing w:before="6"/>
        <w:rPr>
          <w:rFonts w:ascii="Arial"/>
          <w:sz w:val="20"/>
        </w:rPr>
      </w:pPr>
    </w:p>
    <w:p>
      <w:pPr>
        <w:pStyle w:val="ListParagraph"/>
        <w:numPr>
          <w:ilvl w:val="0"/>
          <w:numId w:val="127"/>
        </w:numPr>
        <w:tabs>
          <w:tab w:pos="966" w:val="left" w:leader="none"/>
        </w:tabs>
        <w:spacing w:line="240" w:lineRule="auto" w:before="0" w:after="0"/>
        <w:ind w:left="965" w:right="0" w:hanging="364"/>
        <w:jc w:val="left"/>
        <w:rPr>
          <w:rFonts w:ascii="Arial"/>
          <w:sz w:val="19"/>
        </w:rPr>
      </w:pPr>
      <w:r>
        <w:rPr>
          <w:rFonts w:ascii="Arial"/>
          <w:w w:val="105"/>
          <w:sz w:val="19"/>
        </w:rPr>
        <w:t>Please find the attached New York Retroactive Date Endorsement.  It</w:t>
      </w:r>
      <w:r>
        <w:rPr>
          <w:rFonts w:ascii="Arial"/>
          <w:spacing w:val="-3"/>
          <w:w w:val="105"/>
          <w:sz w:val="19"/>
        </w:rPr>
        <w:t> </w:t>
      </w:r>
      <w:r>
        <w:rPr>
          <w:rFonts w:ascii="Arial"/>
          <w:w w:val="105"/>
          <w:sz w:val="19"/>
        </w:rPr>
        <w:t>was</w:t>
      </w:r>
    </w:p>
    <w:p>
      <w:pPr>
        <w:pStyle w:val="BodyText"/>
        <w:spacing w:before="9"/>
        <w:rPr>
          <w:rFonts w:ascii="Arial"/>
          <w:sz w:val="21"/>
        </w:rPr>
      </w:pPr>
    </w:p>
    <w:p>
      <w:pPr>
        <w:pStyle w:val="ListParagraph"/>
        <w:numPr>
          <w:ilvl w:val="0"/>
          <w:numId w:val="127"/>
        </w:numPr>
        <w:tabs>
          <w:tab w:pos="966" w:val="left" w:leader="none"/>
        </w:tabs>
        <w:spacing w:line="256" w:lineRule="auto" w:before="0" w:after="0"/>
        <w:ind w:left="962" w:right="665" w:hanging="354"/>
        <w:jc w:val="left"/>
        <w:rPr>
          <w:rFonts w:ascii="Arial"/>
          <w:sz w:val="19"/>
        </w:rPr>
      </w:pPr>
      <w:r>
        <w:rPr>
          <w:rFonts w:ascii="Arial"/>
          <w:w w:val="105"/>
          <w:sz w:val="19"/>
        </w:rPr>
        <w:t>Now that we are including the premises coverage, I assume I will have to draft an endorsement to indicate that and will find someone here to instruct me. I spoke with Michael Fiorito about justifying the Retroactive Date Coverage and he said he'd see what he could he could do, but didn't sound too</w:t>
      </w:r>
      <w:r>
        <w:rPr>
          <w:rFonts w:ascii="Arial"/>
          <w:spacing w:val="-9"/>
          <w:w w:val="105"/>
          <w:sz w:val="19"/>
        </w:rPr>
        <w:t> </w:t>
      </w:r>
      <w:r>
        <w:rPr>
          <w:rFonts w:ascii="Arial"/>
          <w:w w:val="105"/>
          <w:sz w:val="19"/>
        </w:rPr>
        <w:t>confident.</w:t>
      </w:r>
    </w:p>
    <w:p>
      <w:pPr>
        <w:pStyle w:val="BodyText"/>
        <w:spacing w:before="5"/>
        <w:rPr>
          <w:rFonts w:ascii="Arial"/>
          <w:sz w:val="20"/>
        </w:rPr>
      </w:pPr>
    </w:p>
    <w:p>
      <w:pPr>
        <w:spacing w:line="256" w:lineRule="auto" w:before="0"/>
        <w:ind w:left="604" w:right="848" w:hanging="2"/>
        <w:jc w:val="left"/>
        <w:rPr>
          <w:rFonts w:ascii="Arial"/>
          <w:sz w:val="19"/>
        </w:rPr>
      </w:pPr>
      <w:r>
        <w:rPr>
          <w:rFonts w:ascii="Arial"/>
          <w:w w:val="105"/>
          <w:sz w:val="19"/>
        </w:rPr>
        <w:t>I will be in a class for most of the day tomorrow, but will be back to check my e-mail at lunch and before and after work, so please leave any instructions for me so that we can work on mailing this out by Friday.</w:t>
      </w:r>
    </w:p>
    <w:p>
      <w:pPr>
        <w:pStyle w:val="BodyText"/>
        <w:spacing w:before="2"/>
        <w:rPr>
          <w:rFonts w:ascii="Arial"/>
          <w:sz w:val="17"/>
        </w:rPr>
      </w:pPr>
    </w:p>
    <w:p>
      <w:pPr>
        <w:tabs>
          <w:tab w:pos="3096" w:val="left" w:leader="none"/>
        </w:tabs>
        <w:spacing w:before="0"/>
        <w:ind w:left="659" w:right="0" w:firstLine="0"/>
        <w:jc w:val="left"/>
        <w:rPr>
          <w:sz w:val="20"/>
        </w:rPr>
      </w:pPr>
      <w:r>
        <w:rPr>
          <w:rFonts w:ascii="Arial" w:hAnsi="Arial"/>
          <w:w w:val="105"/>
          <w:sz w:val="22"/>
        </w:rPr>
        <w:t>«   </w:t>
      </w:r>
      <w:r>
        <w:rPr>
          <w:rFonts w:ascii="Arial" w:hAnsi="Arial"/>
          <w:w w:val="105"/>
          <w:sz w:val="19"/>
        </w:rPr>
        <w:t>File:</w:t>
      </w:r>
      <w:r>
        <w:rPr>
          <w:rFonts w:ascii="Arial" w:hAnsi="Arial"/>
          <w:spacing w:val="-29"/>
          <w:w w:val="105"/>
          <w:sz w:val="19"/>
        </w:rPr>
        <w:t> </w:t>
      </w:r>
      <w:r>
        <w:rPr>
          <w:rFonts w:ascii="Arial" w:hAnsi="Arial"/>
          <w:w w:val="105"/>
          <w:sz w:val="19"/>
        </w:rPr>
        <w:t>nymplretro.doc</w:t>
      </w:r>
      <w:r>
        <w:rPr>
          <w:rFonts w:ascii="Arial" w:hAnsi="Arial"/>
          <w:spacing w:val="-1"/>
          <w:w w:val="105"/>
          <w:sz w:val="19"/>
        </w:rPr>
        <w:t> </w:t>
      </w:r>
      <w:r>
        <w:rPr>
          <w:w w:val="105"/>
          <w:sz w:val="20"/>
        </w:rPr>
        <w:t>»</w:t>
        <w:tab/>
      </w:r>
      <w:r>
        <w:rPr>
          <w:rFonts w:ascii="Arial" w:hAnsi="Arial"/>
          <w:w w:val="105"/>
          <w:sz w:val="22"/>
        </w:rPr>
        <w:t>«   </w:t>
      </w:r>
      <w:r>
        <w:rPr>
          <w:rFonts w:ascii="Arial" w:hAnsi="Arial"/>
          <w:w w:val="105"/>
          <w:sz w:val="19"/>
        </w:rPr>
        <w:t>File: nyendorsement.doc</w:t>
      </w:r>
      <w:r>
        <w:rPr>
          <w:rFonts w:ascii="Arial" w:hAnsi="Arial"/>
          <w:spacing w:val="-32"/>
          <w:w w:val="105"/>
          <w:sz w:val="19"/>
        </w:rPr>
        <w:t> </w:t>
      </w:r>
      <w:r>
        <w:rPr>
          <w:w w:val="105"/>
          <w:sz w:val="20"/>
        </w:rPr>
        <w:t>»</w:t>
      </w:r>
    </w:p>
    <w:p>
      <w:pPr>
        <w:pStyle w:val="BodyText"/>
        <w:spacing w:before="3"/>
        <w:rPr>
          <w:sz w:val="21"/>
        </w:rPr>
      </w:pPr>
    </w:p>
    <w:p>
      <w:pPr>
        <w:spacing w:before="0"/>
        <w:ind w:left="607" w:right="0" w:firstLine="0"/>
        <w:jc w:val="left"/>
        <w:rPr>
          <w:rFonts w:ascii="Arial"/>
          <w:sz w:val="19"/>
        </w:rPr>
      </w:pPr>
      <w:r>
        <w:rPr>
          <w:rFonts w:ascii="Arial"/>
          <w:w w:val="105"/>
          <w:sz w:val="19"/>
        </w:rPr>
        <w:t>Seth</w:t>
      </w:r>
    </w:p>
    <w:p>
      <w:pPr>
        <w:spacing w:after="0"/>
        <w:jc w:val="left"/>
        <w:rPr>
          <w:rFonts w:ascii="Arial"/>
          <w:sz w:val="19"/>
        </w:rPr>
        <w:sectPr>
          <w:footerReference w:type="even" r:id="rId273"/>
          <w:pgSz w:w="12290" w:h="15840"/>
          <w:pgMar w:footer="0" w:header="0" w:top="1500" w:bottom="280" w:left="1740" w:right="1740"/>
        </w:sectPr>
      </w:pPr>
    </w:p>
    <w:p>
      <w:pPr>
        <w:tabs>
          <w:tab w:pos="2473" w:val="left" w:leader="none"/>
        </w:tabs>
        <w:spacing w:line="364" w:lineRule="exact" w:before="78"/>
        <w:ind w:left="154" w:right="0" w:firstLine="0"/>
        <w:jc w:val="left"/>
        <w:rPr>
          <w:rFonts w:ascii="Arial"/>
          <w:sz w:val="23"/>
        </w:rPr>
      </w:pPr>
      <w:r>
        <w:rPr/>
        <w:pict>
          <v:line style="position:absolute;mso-position-horizontal-relative:page;mso-position-vertical-relative:paragraph;z-index:12904" from="85.919998pt,142.736782pt" to="85.919998pt,13.376782pt" stroked="true" strokeweight="2.16pt" strokecolor="#000000">
            <v:stroke dashstyle="solid"/>
            <w10:wrap type="none"/>
          </v:line>
        </w:pict>
      </w:r>
      <w:r>
        <w:rPr>
          <w:rFonts w:ascii="Arial"/>
          <w:w w:val="70"/>
          <w:sz w:val="33"/>
        </w:rPr>
        <w:t>,seifman,</w:t>
      </w:r>
      <w:r>
        <w:rPr>
          <w:rFonts w:ascii="Arial"/>
          <w:spacing w:val="-40"/>
          <w:sz w:val="33"/>
        </w:rPr>
        <w:t> </w:t>
      </w:r>
      <w:r>
        <w:rPr>
          <w:rFonts w:ascii="Arial"/>
          <w:w w:val="100"/>
          <w:sz w:val="23"/>
        </w:rPr>
        <w:t>seth-,</w:t>
      </w:r>
      <w:r>
        <w:rPr>
          <w:rFonts w:ascii="Arial"/>
          <w:spacing w:val="-2"/>
          <w:sz w:val="23"/>
        </w:rPr>
        <w:t> </w:t>
      </w:r>
      <w:r>
        <w:rPr>
          <w:rFonts w:ascii="Arial"/>
          <w:w w:val="45"/>
          <w:sz w:val="23"/>
        </w:rPr>
        <w:t>-</w:t>
      </w:r>
      <w:r>
        <w:rPr>
          <w:rFonts w:ascii="Arial"/>
          <w:spacing w:val="-19"/>
          <w:sz w:val="23"/>
        </w:rPr>
        <w:t> </w:t>
      </w:r>
      <w:r>
        <w:rPr>
          <w:rFonts w:ascii="Arial"/>
          <w:w w:val="95"/>
          <w:sz w:val="23"/>
        </w:rPr>
        <w:t>---</w:t>
      </w:r>
      <w:r>
        <w:rPr>
          <w:rFonts w:ascii="Arial"/>
          <w:sz w:val="23"/>
        </w:rPr>
        <w:tab/>
      </w:r>
      <w:r>
        <w:rPr>
          <w:rFonts w:ascii="Arial"/>
          <w:w w:val="66"/>
          <w:sz w:val="23"/>
        </w:rPr>
        <w:t>--</w:t>
      </w:r>
      <w:r>
        <w:rPr>
          <w:rFonts w:ascii="Arial"/>
          <w:spacing w:val="-23"/>
          <w:sz w:val="23"/>
        </w:rPr>
        <w:t> </w:t>
      </w:r>
      <w:r>
        <w:rPr>
          <w:rFonts w:ascii="Arial"/>
          <w:w w:val="66"/>
          <w:sz w:val="23"/>
        </w:rPr>
        <w:t>-</w:t>
      </w:r>
      <w:r>
        <w:rPr>
          <w:rFonts w:ascii="Arial"/>
          <w:sz w:val="23"/>
        </w:rPr>
        <w:t>  </w:t>
      </w:r>
      <w:r>
        <w:rPr>
          <w:rFonts w:ascii="Arial"/>
          <w:spacing w:val="-23"/>
          <w:sz w:val="23"/>
        </w:rPr>
        <w:t> </w:t>
      </w:r>
      <w:r>
        <w:rPr>
          <w:rFonts w:ascii="Arial"/>
          <w:spacing w:val="-22"/>
          <w:w w:val="51"/>
          <w:sz w:val="23"/>
        </w:rPr>
        <w:t>-</w:t>
      </w:r>
      <w:r>
        <w:rPr>
          <w:rFonts w:ascii="Arial"/>
          <w:spacing w:val="6"/>
          <w:w w:val="92"/>
          <w:sz w:val="23"/>
        </w:rPr>
        <w:t>-</w:t>
      </w:r>
      <w:r>
        <w:rPr>
          <w:rFonts w:ascii="Arial"/>
          <w:spacing w:val="-5"/>
          <w:w w:val="45"/>
          <w:sz w:val="23"/>
        </w:rPr>
        <w:t>-</w:t>
      </w:r>
    </w:p>
    <w:p>
      <w:pPr>
        <w:spacing w:line="214" w:lineRule="exact" w:before="0"/>
        <w:ind w:left="201" w:right="0" w:firstLine="0"/>
        <w:jc w:val="left"/>
        <w:rPr>
          <w:rFonts w:ascii="Arial"/>
          <w:sz w:val="20"/>
        </w:rPr>
      </w:pPr>
      <w:r>
        <w:rPr>
          <w:rFonts w:ascii="Arial"/>
          <w:b/>
          <w:sz w:val="19"/>
        </w:rPr>
        <w:t>From:  </w:t>
      </w:r>
      <w:r>
        <w:rPr>
          <w:rFonts w:ascii="Arial"/>
          <w:sz w:val="19"/>
        </w:rPr>
        <w:t>"''"  </w:t>
      </w:r>
      <w:r>
        <w:rPr>
          <w:rFonts w:ascii="Arial"/>
          <w:sz w:val="20"/>
        </w:rPr>
        <w:t>Seifman, Seth- . </w:t>
      </w:r>
      <w:r>
        <w:rPr>
          <w:rFonts w:ascii="Arial"/>
          <w:w w:val="75"/>
          <w:sz w:val="20"/>
        </w:rPr>
        <w:t>-</w:t>
      </w:r>
    </w:p>
    <w:p>
      <w:pPr>
        <w:pStyle w:val="BodyText"/>
        <w:rPr>
          <w:rFonts w:ascii="Arial"/>
          <w:sz w:val="22"/>
        </w:rPr>
      </w:pPr>
      <w:r>
        <w:rPr/>
        <w:br w:type="column"/>
      </w:r>
      <w:r>
        <w:rPr>
          <w:rFonts w:ascii="Arial"/>
          <w:sz w:val="22"/>
        </w:rPr>
      </w:r>
    </w:p>
    <w:p>
      <w:pPr>
        <w:spacing w:before="173"/>
        <w:ind w:left="-12" w:right="0" w:firstLine="0"/>
        <w:jc w:val="left"/>
        <w:rPr>
          <w:rFonts w:ascii="Arial"/>
          <w:sz w:val="20"/>
        </w:rPr>
      </w:pPr>
      <w:r>
        <w:rPr>
          <w:rFonts w:ascii="Arial"/>
          <w:w w:val="90"/>
          <w:sz w:val="20"/>
        </w:rPr>
        <w:t>-- -- --'-'--</w:t>
      </w:r>
    </w:p>
    <w:p>
      <w:pPr>
        <w:spacing w:after="0"/>
        <w:jc w:val="left"/>
        <w:rPr>
          <w:rFonts w:ascii="Arial"/>
          <w:sz w:val="20"/>
        </w:rPr>
        <w:sectPr>
          <w:footerReference w:type="default" r:id="rId274"/>
          <w:pgSz w:w="12290" w:h="15840"/>
          <w:pgMar w:footer="0" w:header="0" w:top="1220" w:bottom="280" w:left="1580" w:right="1700"/>
          <w:cols w:num="2" w:equalWidth="0">
            <w:col w:w="2970" w:space="40"/>
            <w:col w:w="6000"/>
          </w:cols>
        </w:sectPr>
      </w:pPr>
    </w:p>
    <w:p>
      <w:pPr>
        <w:tabs>
          <w:tab w:pos="1276" w:val="left" w:leader="none"/>
        </w:tabs>
        <w:spacing w:before="86"/>
        <w:ind w:left="198" w:right="0" w:firstLine="0"/>
        <w:jc w:val="left"/>
        <w:rPr>
          <w:rFonts w:ascii="Arial"/>
          <w:sz w:val="20"/>
        </w:rPr>
      </w:pPr>
      <w:r>
        <w:rPr/>
        <w:drawing>
          <wp:anchor distT="0" distB="0" distL="0" distR="0" allowOverlap="1" layoutInCell="1" locked="0" behindDoc="0" simplePos="0" relativeHeight="12856">
            <wp:simplePos x="0" y="0"/>
            <wp:positionH relativeFrom="page">
              <wp:posOffset>3657600</wp:posOffset>
            </wp:positionH>
            <wp:positionV relativeFrom="paragraph">
              <wp:posOffset>-252985</wp:posOffset>
            </wp:positionV>
            <wp:extent cx="536448" cy="170688"/>
            <wp:effectExtent l="0" t="0" r="0" b="0"/>
            <wp:wrapNone/>
            <wp:docPr id="175" name="image117.png" descr=""/>
            <wp:cNvGraphicFramePr>
              <a:graphicFrameLocks noChangeAspect="1"/>
            </wp:cNvGraphicFramePr>
            <a:graphic>
              <a:graphicData uri="http://schemas.openxmlformats.org/drawingml/2006/picture">
                <pic:pic>
                  <pic:nvPicPr>
                    <pic:cNvPr id="176" name="image117.png"/>
                    <pic:cNvPicPr/>
                  </pic:nvPicPr>
                  <pic:blipFill>
                    <a:blip r:embed="rId275" cstate="print"/>
                    <a:stretch>
                      <a:fillRect/>
                    </a:stretch>
                  </pic:blipFill>
                  <pic:spPr>
                    <a:xfrm>
                      <a:off x="0" y="0"/>
                      <a:ext cx="536448" cy="170688"/>
                    </a:xfrm>
                    <a:prstGeom prst="rect">
                      <a:avLst/>
                    </a:prstGeom>
                  </pic:spPr>
                </pic:pic>
              </a:graphicData>
            </a:graphic>
          </wp:anchor>
        </w:drawing>
      </w:r>
      <w:r>
        <w:rPr/>
        <w:drawing>
          <wp:anchor distT="0" distB="0" distL="0" distR="0" allowOverlap="1" layoutInCell="1" locked="0" behindDoc="0" simplePos="0" relativeHeight="12880">
            <wp:simplePos x="0" y="0"/>
            <wp:positionH relativeFrom="page">
              <wp:posOffset>4315967</wp:posOffset>
            </wp:positionH>
            <wp:positionV relativeFrom="paragraph">
              <wp:posOffset>-252985</wp:posOffset>
            </wp:positionV>
            <wp:extent cx="768096" cy="170688"/>
            <wp:effectExtent l="0" t="0" r="0" b="0"/>
            <wp:wrapNone/>
            <wp:docPr id="177" name="image118.png" descr=""/>
            <wp:cNvGraphicFramePr>
              <a:graphicFrameLocks noChangeAspect="1"/>
            </wp:cNvGraphicFramePr>
            <a:graphic>
              <a:graphicData uri="http://schemas.openxmlformats.org/drawingml/2006/picture">
                <pic:pic>
                  <pic:nvPicPr>
                    <pic:cNvPr id="178" name="image118.png"/>
                    <pic:cNvPicPr/>
                  </pic:nvPicPr>
                  <pic:blipFill>
                    <a:blip r:embed="rId276" cstate="print"/>
                    <a:stretch>
                      <a:fillRect/>
                    </a:stretch>
                  </pic:blipFill>
                  <pic:spPr>
                    <a:xfrm>
                      <a:off x="0" y="0"/>
                      <a:ext cx="768096" cy="170688"/>
                    </a:xfrm>
                    <a:prstGeom prst="rect">
                      <a:avLst/>
                    </a:prstGeom>
                  </pic:spPr>
                </pic:pic>
              </a:graphicData>
            </a:graphic>
          </wp:anchor>
        </w:drawing>
      </w:r>
      <w:r>
        <w:rPr>
          <w:rFonts w:ascii="Arial"/>
          <w:b/>
          <w:sz w:val="19"/>
        </w:rPr>
        <w:t>Sent:</w:t>
        <w:tab/>
      </w:r>
      <w:r>
        <w:rPr>
          <w:rFonts w:ascii="Arial"/>
          <w:sz w:val="20"/>
        </w:rPr>
        <w:t>Thursday, February 05, 1998 4:34</w:t>
      </w:r>
      <w:r>
        <w:rPr>
          <w:rFonts w:ascii="Arial"/>
          <w:spacing w:val="6"/>
          <w:sz w:val="20"/>
        </w:rPr>
        <w:t> </w:t>
      </w:r>
      <w:r>
        <w:rPr>
          <w:rFonts w:ascii="Arial"/>
          <w:sz w:val="20"/>
        </w:rPr>
        <w:t>PM</w:t>
      </w:r>
    </w:p>
    <w:p>
      <w:pPr>
        <w:tabs>
          <w:tab w:pos="1273" w:val="left" w:leader="none"/>
        </w:tabs>
        <w:spacing w:before="0"/>
        <w:ind w:left="196" w:right="0" w:firstLine="0"/>
        <w:jc w:val="left"/>
        <w:rPr>
          <w:rFonts w:ascii="Arial"/>
          <w:sz w:val="20"/>
        </w:rPr>
      </w:pPr>
      <w:r>
        <w:rPr>
          <w:rFonts w:ascii="Arial"/>
          <w:b/>
          <w:sz w:val="19"/>
        </w:rPr>
        <w:t>To:</w:t>
        <w:tab/>
      </w:r>
      <w:r>
        <w:rPr>
          <w:rFonts w:ascii="Arial"/>
          <w:sz w:val="20"/>
        </w:rPr>
        <w:t>Fiorito,</w:t>
      </w:r>
      <w:r>
        <w:rPr>
          <w:rFonts w:ascii="Arial"/>
          <w:spacing w:val="-4"/>
          <w:sz w:val="20"/>
        </w:rPr>
        <w:t> </w:t>
      </w:r>
      <w:r>
        <w:rPr>
          <w:rFonts w:ascii="Arial"/>
          <w:sz w:val="20"/>
        </w:rPr>
        <w:t>Michael</w:t>
      </w:r>
    </w:p>
    <w:p>
      <w:pPr>
        <w:tabs>
          <w:tab w:pos="1275" w:val="left" w:leader="none"/>
        </w:tabs>
        <w:spacing w:before="5"/>
        <w:ind w:left="201" w:right="0" w:firstLine="0"/>
        <w:jc w:val="left"/>
        <w:rPr>
          <w:rFonts w:ascii="Arial"/>
          <w:sz w:val="20"/>
        </w:rPr>
      </w:pPr>
      <w:r>
        <w:rPr>
          <w:rFonts w:ascii="Arial"/>
          <w:b/>
          <w:sz w:val="19"/>
        </w:rPr>
        <w:t>Cc:</w:t>
        <w:tab/>
      </w:r>
      <w:r>
        <w:rPr>
          <w:rFonts w:ascii="Arial"/>
          <w:sz w:val="20"/>
        </w:rPr>
        <w:t>Cenit, Mark</w:t>
      </w:r>
    </w:p>
    <w:p>
      <w:pPr>
        <w:tabs>
          <w:tab w:pos="1279" w:val="left" w:leader="none"/>
        </w:tabs>
        <w:spacing w:before="4"/>
        <w:ind w:left="1280" w:right="0" w:hanging="1077"/>
        <w:jc w:val="left"/>
        <w:rPr>
          <w:rFonts w:ascii="Arial"/>
          <w:sz w:val="20"/>
        </w:rPr>
      </w:pPr>
      <w:r>
        <w:rPr>
          <w:rFonts w:ascii="Arial"/>
          <w:b/>
          <w:sz w:val="19"/>
        </w:rPr>
        <w:t>Subject:</w:t>
        <w:tab/>
      </w:r>
      <w:r>
        <w:rPr>
          <w:rFonts w:ascii="Arial"/>
          <w:sz w:val="20"/>
        </w:rPr>
        <w:t>RE:</w:t>
      </w:r>
      <w:r>
        <w:rPr>
          <w:rFonts w:ascii="Arial"/>
          <w:spacing w:val="-2"/>
          <w:sz w:val="20"/>
        </w:rPr>
        <w:t> </w:t>
      </w:r>
      <w:r>
        <w:rPr>
          <w:rFonts w:ascii="Arial"/>
          <w:sz w:val="20"/>
        </w:rPr>
        <w:t>Aestheticians</w:t>
      </w:r>
      <w:r>
        <w:rPr>
          <w:rFonts w:ascii="Arial"/>
          <w:spacing w:val="1"/>
          <w:sz w:val="20"/>
        </w:rPr>
        <w:t> </w:t>
      </w:r>
      <w:r>
        <w:rPr>
          <w:rFonts w:ascii="Arial"/>
          <w:sz w:val="20"/>
        </w:rPr>
        <w:t>&amp;</w:t>
      </w:r>
      <w:r>
        <w:rPr>
          <w:rFonts w:ascii="Arial"/>
          <w:spacing w:val="-9"/>
          <w:sz w:val="20"/>
        </w:rPr>
        <w:t> </w:t>
      </w:r>
      <w:r>
        <w:rPr>
          <w:rFonts w:ascii="Arial"/>
          <w:sz w:val="20"/>
        </w:rPr>
        <w:t>Electrologists</w:t>
      </w:r>
      <w:r>
        <w:rPr>
          <w:rFonts w:ascii="Arial"/>
          <w:spacing w:val="-19"/>
          <w:sz w:val="20"/>
        </w:rPr>
        <w:t> </w:t>
      </w:r>
      <w:r>
        <w:rPr>
          <w:rFonts w:ascii="Arial"/>
          <w:sz w:val="20"/>
        </w:rPr>
        <w:t>/</w:t>
      </w:r>
      <w:r>
        <w:rPr>
          <w:rFonts w:ascii="Arial"/>
          <w:spacing w:val="-14"/>
          <w:sz w:val="20"/>
        </w:rPr>
        <w:t> </w:t>
      </w:r>
      <w:r>
        <w:rPr>
          <w:rFonts w:ascii="Arial"/>
          <w:sz w:val="20"/>
        </w:rPr>
        <w:t>Day</w:t>
      </w:r>
      <w:r>
        <w:rPr>
          <w:rFonts w:ascii="Arial"/>
          <w:spacing w:val="-2"/>
          <w:sz w:val="20"/>
        </w:rPr>
        <w:t> </w:t>
      </w:r>
      <w:r>
        <w:rPr>
          <w:rFonts w:ascii="Arial"/>
          <w:sz w:val="20"/>
        </w:rPr>
        <w:t>Spa</w:t>
      </w:r>
      <w:r>
        <w:rPr>
          <w:rFonts w:ascii="Arial"/>
          <w:spacing w:val="-7"/>
          <w:sz w:val="20"/>
        </w:rPr>
        <w:t> </w:t>
      </w:r>
      <w:r>
        <w:rPr>
          <w:rFonts w:ascii="Arial"/>
          <w:sz w:val="20"/>
        </w:rPr>
        <w:t>Professional</w:t>
      </w:r>
      <w:r>
        <w:rPr>
          <w:rFonts w:ascii="Arial"/>
          <w:spacing w:val="5"/>
          <w:sz w:val="20"/>
        </w:rPr>
        <w:t> </w:t>
      </w:r>
      <w:r>
        <w:rPr>
          <w:rFonts w:ascii="Arial"/>
          <w:sz w:val="20"/>
        </w:rPr>
        <w:t>Liability</w:t>
      </w:r>
      <w:r>
        <w:rPr>
          <w:rFonts w:ascii="Arial"/>
          <w:w w:val="96"/>
          <w:sz w:val="20"/>
        </w:rPr>
        <w:t> </w:t>
      </w:r>
      <w:r>
        <w:rPr>
          <w:rFonts w:ascii="Arial"/>
          <w:sz w:val="20"/>
        </w:rPr>
        <w:t>Coverage</w:t>
      </w:r>
    </w:p>
    <w:p>
      <w:pPr>
        <w:pStyle w:val="BodyText"/>
        <w:spacing w:before="5"/>
        <w:rPr>
          <w:rFonts w:ascii="Arial"/>
          <w:sz w:val="20"/>
        </w:rPr>
      </w:pPr>
    </w:p>
    <w:p>
      <w:pPr>
        <w:tabs>
          <w:tab w:pos="1643" w:val="left" w:leader="none"/>
        </w:tabs>
        <w:spacing w:before="0"/>
        <w:ind w:left="211" w:right="0" w:firstLine="0"/>
        <w:jc w:val="left"/>
        <w:rPr>
          <w:rFonts w:ascii="Arial"/>
          <w:sz w:val="20"/>
        </w:rPr>
      </w:pPr>
      <w:r>
        <w:rPr>
          <w:rFonts w:ascii="Arial"/>
          <w:b/>
          <w:sz w:val="19"/>
        </w:rPr>
        <w:t>Importance:</w:t>
        <w:tab/>
      </w:r>
      <w:r>
        <w:rPr>
          <w:rFonts w:ascii="Arial"/>
          <w:sz w:val="20"/>
        </w:rPr>
        <w:t>High</w:t>
      </w:r>
    </w:p>
    <w:p>
      <w:pPr>
        <w:pStyle w:val="BodyText"/>
        <w:spacing w:before="10"/>
        <w:rPr>
          <w:rFonts w:ascii="Arial"/>
          <w:sz w:val="20"/>
        </w:rPr>
      </w:pPr>
    </w:p>
    <w:p>
      <w:pPr>
        <w:tabs>
          <w:tab w:pos="1645" w:val="left" w:leader="none"/>
        </w:tabs>
        <w:spacing w:before="0"/>
        <w:ind w:left="211" w:right="0" w:firstLine="0"/>
        <w:jc w:val="left"/>
        <w:rPr>
          <w:rFonts w:ascii="Arial"/>
          <w:sz w:val="20"/>
        </w:rPr>
      </w:pPr>
      <w:r>
        <w:rPr>
          <w:rFonts w:ascii="Arial"/>
          <w:b/>
          <w:sz w:val="19"/>
        </w:rPr>
        <w:t>Categories:</w:t>
        <w:tab/>
      </w:r>
      <w:r>
        <w:rPr>
          <w:rFonts w:ascii="Arial"/>
          <w:sz w:val="20"/>
        </w:rPr>
        <w:t>A&amp;E</w:t>
      </w:r>
    </w:p>
    <w:p>
      <w:pPr>
        <w:pStyle w:val="BodyText"/>
        <w:rPr>
          <w:rFonts w:ascii="Arial"/>
          <w:sz w:val="22"/>
        </w:rPr>
      </w:pPr>
      <w:r>
        <w:rPr/>
        <w:br w:type="column"/>
      </w:r>
      <w:r>
        <w:rPr>
          <w:rFonts w:ascii="Arial"/>
          <w:sz w:val="22"/>
        </w:rPr>
      </w:r>
    </w:p>
    <w:p>
      <w:pPr>
        <w:pStyle w:val="BodyText"/>
        <w:rPr>
          <w:rFonts w:ascii="Arial"/>
          <w:sz w:val="22"/>
        </w:rPr>
      </w:pPr>
    </w:p>
    <w:p>
      <w:pPr>
        <w:pStyle w:val="BodyText"/>
        <w:spacing w:before="5"/>
        <w:rPr>
          <w:rFonts w:ascii="Arial"/>
          <w:sz w:val="24"/>
        </w:rPr>
      </w:pPr>
    </w:p>
    <w:p>
      <w:pPr>
        <w:spacing w:before="0"/>
        <w:ind w:left="85" w:right="0" w:firstLine="0"/>
        <w:jc w:val="left"/>
        <w:rPr>
          <w:rFonts w:ascii="Arial"/>
          <w:sz w:val="20"/>
        </w:rPr>
      </w:pPr>
      <w:r>
        <w:rPr>
          <w:rFonts w:ascii="Arial"/>
          <w:sz w:val="20"/>
        </w:rPr>
        <w:t>Prior Acts</w:t>
      </w:r>
    </w:p>
    <w:p>
      <w:pPr>
        <w:spacing w:after="0"/>
        <w:jc w:val="left"/>
        <w:rPr>
          <w:rFonts w:ascii="Arial"/>
          <w:sz w:val="20"/>
        </w:rPr>
        <w:sectPr>
          <w:type w:val="continuous"/>
          <w:pgSz w:w="12290" w:h="15840"/>
          <w:pgMar w:top="160" w:bottom="280" w:left="1580" w:right="1700"/>
          <w:cols w:num="2" w:equalWidth="0">
            <w:col w:w="7073" w:space="40"/>
            <w:col w:w="1897"/>
          </w:cols>
        </w:sectPr>
      </w:pPr>
    </w:p>
    <w:p>
      <w:pPr>
        <w:pStyle w:val="BodyText"/>
        <w:spacing w:before="3"/>
        <w:rPr>
          <w:rFonts w:ascii="Arial"/>
          <w:sz w:val="12"/>
        </w:rPr>
      </w:pPr>
    </w:p>
    <w:p>
      <w:pPr>
        <w:spacing w:line="249" w:lineRule="auto" w:before="94"/>
        <w:ind w:left="210" w:right="115" w:firstLine="0"/>
        <w:jc w:val="left"/>
        <w:rPr>
          <w:rFonts w:ascii="Arial"/>
          <w:sz w:val="20"/>
        </w:rPr>
      </w:pPr>
      <w:r>
        <w:rPr>
          <w:rFonts w:ascii="Arial"/>
          <w:sz w:val="20"/>
        </w:rPr>
        <w:t>Attached are the revised rate pages for New York plus the revised Premises Liability and Prior Acts coverage Endorsements.  Please send word of your approval.</w:t>
      </w:r>
    </w:p>
    <w:p>
      <w:pPr>
        <w:tabs>
          <w:tab w:pos="1689" w:val="left" w:leader="none"/>
          <w:tab w:pos="3369" w:val="left" w:leader="none"/>
          <w:tab w:pos="5054" w:val="left" w:leader="none"/>
        </w:tabs>
        <w:spacing w:line="439" w:lineRule="exact" w:before="0"/>
        <w:ind w:left="0" w:right="1894" w:firstLine="0"/>
        <w:jc w:val="center"/>
        <w:rPr>
          <w:rFonts w:ascii="Arial"/>
          <w:sz w:val="47"/>
        </w:rPr>
      </w:pPr>
      <w:r>
        <w:rPr>
          <w:rFonts w:ascii="Arial"/>
          <w:w w:val="80"/>
          <w:sz w:val="47"/>
        </w:rPr>
        <w:t>1!J</w:t>
        <w:tab/>
        <w:t>1!J</w:t>
        <w:tab/>
        <w:t>1!J</w:t>
        <w:tab/>
        <w:t>1!J</w:t>
      </w:r>
    </w:p>
    <w:p>
      <w:pPr>
        <w:tabs>
          <w:tab w:pos="1683" w:val="left" w:leader="none"/>
          <w:tab w:pos="3354" w:val="left" w:leader="none"/>
          <w:tab w:pos="5122" w:val="left" w:leader="none"/>
        </w:tabs>
        <w:spacing w:line="123" w:lineRule="exact" w:before="0"/>
        <w:ind w:left="0" w:right="1934" w:firstLine="0"/>
        <w:jc w:val="center"/>
        <w:rPr>
          <w:rFonts w:ascii="Arial"/>
          <w:sz w:val="13"/>
        </w:rPr>
      </w:pPr>
      <w:r>
        <w:rPr>
          <w:rFonts w:ascii="Arial"/>
          <w:w w:val="95"/>
          <w:sz w:val="13"/>
        </w:rPr>
        <w:t>AE-RULE-NY.doc</w:t>
        <w:tab/>
        <w:t>OS-RULE-NY.doc</w:t>
        <w:tab/>
        <w:t>PREMISE-NY.doc</w:t>
        <w:tab/>
      </w:r>
      <w:r>
        <w:rPr>
          <w:rFonts w:ascii="Arial"/>
          <w:sz w:val="13"/>
        </w:rPr>
        <w:t>nymplretro.doc</w:t>
      </w:r>
    </w:p>
    <w:p>
      <w:pPr>
        <w:pStyle w:val="BodyText"/>
        <w:rPr>
          <w:rFonts w:ascii="Arial"/>
          <w:sz w:val="14"/>
        </w:rPr>
      </w:pPr>
    </w:p>
    <w:p>
      <w:pPr>
        <w:spacing w:before="94"/>
        <w:ind w:left="210" w:right="0" w:firstLine="0"/>
        <w:jc w:val="left"/>
        <w:rPr>
          <w:rFonts w:ascii="Arial"/>
          <w:sz w:val="20"/>
        </w:rPr>
      </w:pPr>
      <w:r>
        <w:rPr>
          <w:rFonts w:ascii="Arial"/>
          <w:sz w:val="20"/>
        </w:rPr>
        <w:t>Thanks,</w:t>
      </w:r>
    </w:p>
    <w:p>
      <w:pPr>
        <w:spacing w:before="5"/>
        <w:ind w:left="210" w:right="0" w:firstLine="0"/>
        <w:jc w:val="left"/>
        <w:rPr>
          <w:rFonts w:ascii="Arial"/>
          <w:sz w:val="20"/>
        </w:rPr>
      </w:pPr>
      <w:r>
        <w:rPr>
          <w:rFonts w:ascii="Arial"/>
          <w:sz w:val="20"/>
        </w:rPr>
        <w:t>Seth Seifman</w:t>
      </w:r>
    </w:p>
    <w:p>
      <w:pPr>
        <w:pStyle w:val="BodyText"/>
        <w:spacing w:before="10"/>
        <w:rPr>
          <w:rFonts w:ascii="Arial"/>
          <w:sz w:val="11"/>
        </w:rPr>
      </w:pPr>
    </w:p>
    <w:p>
      <w:pPr>
        <w:spacing w:after="0"/>
        <w:rPr>
          <w:rFonts w:ascii="Arial"/>
          <w:sz w:val="11"/>
        </w:rPr>
        <w:sectPr>
          <w:type w:val="continuous"/>
          <w:pgSz w:w="12290" w:h="15840"/>
          <w:pgMar w:top="160" w:bottom="280" w:left="1580" w:right="1700"/>
        </w:sectPr>
      </w:pPr>
    </w:p>
    <w:p>
      <w:pPr>
        <w:spacing w:line="169" w:lineRule="exact" w:before="94"/>
        <w:ind w:left="569" w:right="0" w:firstLine="0"/>
        <w:jc w:val="left"/>
        <w:rPr>
          <w:rFonts w:ascii="Arial" w:hAnsi="Arial"/>
          <w:sz w:val="20"/>
        </w:rPr>
      </w:pPr>
      <w:r>
        <w:rPr>
          <w:rFonts w:ascii="Arial" w:hAnsi="Arial"/>
          <w:sz w:val="20"/>
        </w:rPr>
        <w:t>-----Original Message----­</w:t>
      </w:r>
    </w:p>
    <w:p>
      <w:pPr>
        <w:spacing w:line="229" w:lineRule="exact" w:before="0"/>
        <w:ind w:left="556" w:right="0" w:firstLine="0"/>
        <w:jc w:val="left"/>
        <w:rPr>
          <w:rFonts w:ascii="Arial" w:hAnsi="Arial"/>
          <w:b/>
          <w:sz w:val="23"/>
        </w:rPr>
      </w:pPr>
      <w:r>
        <w:rPr/>
        <w:pict>
          <v:line style="position:absolute;mso-position-horizontal-relative:page;mso-position-vertical-relative:paragraph;z-index:12952" from="104.040001pt,62.604337pt" to="104.040001pt,4.044337pt" stroked="true" strokeweight="2.16pt" strokecolor="#000000">
            <v:stroke dashstyle="solid"/>
            <w10:wrap type="none"/>
          </v:line>
        </w:pict>
      </w:r>
      <w:r>
        <w:rPr/>
        <w:pict>
          <v:line style="position:absolute;mso-position-horizontal-relative:page;mso-position-vertical-relative:paragraph;z-index:12976" from="251.039993pt,4.644337pt" to="313.439993pt,4.644337pt" stroked="true" strokeweight=".24pt" strokecolor="#000000">
            <v:stroke dashstyle="solid"/>
            <w10:wrap type="none"/>
          </v:line>
        </w:pict>
      </w:r>
      <w:r>
        <w:rPr>
          <w:rFonts w:ascii="Arial" w:hAnsi="Arial"/>
          <w:b/>
          <w:w w:val="56"/>
          <w:sz w:val="32"/>
        </w:rPr>
        <w:t>From:·</w:t>
      </w:r>
      <w:r>
        <w:rPr>
          <w:rFonts w:ascii="Arial" w:hAnsi="Arial"/>
          <w:b/>
          <w:spacing w:val="5"/>
          <w:w w:val="56"/>
          <w:sz w:val="32"/>
        </w:rPr>
        <w:t>·</w:t>
      </w:r>
      <w:r>
        <w:rPr>
          <w:rFonts w:ascii="Arial" w:hAnsi="Arial"/>
          <w:w w:val="109"/>
          <w:sz w:val="15"/>
        </w:rPr>
        <w:t>&lt;</w:t>
      </w:r>
      <w:r>
        <w:rPr>
          <w:rFonts w:ascii="Arial" w:hAnsi="Arial"/>
          <w:sz w:val="15"/>
        </w:rPr>
        <w:t>   </w:t>
      </w:r>
      <w:r>
        <w:rPr>
          <w:rFonts w:ascii="Arial" w:hAnsi="Arial"/>
          <w:spacing w:val="-13"/>
          <w:sz w:val="15"/>
        </w:rPr>
        <w:t> </w:t>
      </w:r>
      <w:r>
        <w:rPr>
          <w:rFonts w:ascii="Arial" w:hAnsi="Arial"/>
          <w:b/>
          <w:w w:val="69"/>
          <w:sz w:val="23"/>
        </w:rPr>
        <w:t>--</w:t>
      </w:r>
      <w:r>
        <w:rPr>
          <w:rFonts w:ascii="Arial" w:hAnsi="Arial"/>
          <w:b/>
          <w:spacing w:val="-20"/>
          <w:sz w:val="23"/>
        </w:rPr>
        <w:t> </w:t>
      </w:r>
      <w:r>
        <w:rPr>
          <w:rFonts w:ascii="Arial" w:hAnsi="Arial"/>
          <w:b/>
          <w:w w:val="69"/>
          <w:sz w:val="23"/>
        </w:rPr>
        <w:t>F=:1or1to;</w:t>
      </w:r>
      <w:r>
        <w:rPr>
          <w:rFonts w:ascii="Arial" w:hAnsi="Arial"/>
          <w:b/>
          <w:w w:val="69"/>
          <w:sz w:val="23"/>
          <w:u w:val="single"/>
        </w:rPr>
        <w:t>':NUcnae</w:t>
      </w:r>
      <w:r>
        <w:rPr>
          <w:rFonts w:ascii="Arial" w:hAnsi="Arial"/>
          <w:b/>
          <w:w w:val="69"/>
          <w:sz w:val="23"/>
        </w:rPr>
        <w:t>l</w:t>
      </w:r>
    </w:p>
    <w:p>
      <w:pPr>
        <w:spacing w:line="313" w:lineRule="exact" w:before="0"/>
        <w:ind w:left="567" w:right="0" w:firstLine="0"/>
        <w:jc w:val="left"/>
        <w:rPr>
          <w:rFonts w:ascii="Arial" w:hAnsi="Arial"/>
          <w:sz w:val="26"/>
        </w:rPr>
      </w:pPr>
      <w:r>
        <w:rPr>
          <w:rFonts w:ascii="Arial" w:hAnsi="Arial"/>
          <w:b/>
          <w:w w:val="85"/>
          <w:sz w:val="34"/>
          <w:u w:val="single"/>
        </w:rPr>
        <w:t>sent:</w:t>
      </w:r>
      <w:r>
        <w:rPr>
          <w:rFonts w:ascii="Arial" w:hAnsi="Arial"/>
          <w:b/>
          <w:w w:val="85"/>
          <w:sz w:val="34"/>
        </w:rPr>
        <w:t>··  </w:t>
      </w:r>
      <w:r>
        <w:rPr>
          <w:rFonts w:ascii="Arial" w:hAnsi="Arial"/>
          <w:w w:val="85"/>
          <w:sz w:val="20"/>
        </w:rPr>
        <w:t>··yh-ursday,-February </w:t>
      </w:r>
      <w:r>
        <w:rPr>
          <w:rFonts w:ascii="Arial" w:hAnsi="Arial"/>
          <w:w w:val="85"/>
          <w:sz w:val="26"/>
        </w:rPr>
        <w:t>os:·</w:t>
      </w:r>
      <w:r>
        <w:rPr>
          <w:rFonts w:ascii="Arial" w:hAnsi="Arial"/>
          <w:w w:val="85"/>
          <w:sz w:val="26"/>
          <w:u w:val="thick"/>
        </w:rPr>
        <w:t>1gg</w:t>
      </w:r>
      <w:r>
        <w:rPr>
          <w:rFonts w:ascii="Arial" w:hAnsi="Arial"/>
          <w:w w:val="85"/>
          <w:sz w:val="26"/>
        </w:rPr>
        <w:t>a-r20PM</w:t>
      </w:r>
    </w:p>
    <w:p>
      <w:pPr>
        <w:tabs>
          <w:tab w:pos="1645" w:val="left" w:leader="none"/>
        </w:tabs>
        <w:spacing w:line="230" w:lineRule="exact" w:before="0"/>
        <w:ind w:left="571" w:right="0" w:firstLine="0"/>
        <w:jc w:val="left"/>
        <w:rPr>
          <w:rFonts w:ascii="Arial"/>
          <w:sz w:val="20"/>
        </w:rPr>
      </w:pPr>
      <w:r>
        <w:rPr>
          <w:rFonts w:ascii="Arial"/>
          <w:b/>
          <w:sz w:val="19"/>
        </w:rPr>
        <w:t>To:</w:t>
        <w:tab/>
      </w:r>
      <w:r>
        <w:rPr>
          <w:rFonts w:ascii="Arial"/>
          <w:sz w:val="20"/>
        </w:rPr>
        <w:t>Seifman,</w:t>
      </w:r>
      <w:r>
        <w:rPr>
          <w:rFonts w:ascii="Arial"/>
          <w:spacing w:val="-6"/>
          <w:sz w:val="20"/>
        </w:rPr>
        <w:t> </w:t>
      </w:r>
      <w:r>
        <w:rPr>
          <w:rFonts w:ascii="Arial"/>
          <w:sz w:val="20"/>
        </w:rPr>
        <w:t>Seth</w:t>
      </w:r>
    </w:p>
    <w:p>
      <w:pPr>
        <w:tabs>
          <w:tab w:pos="1648" w:val="left" w:leader="none"/>
        </w:tabs>
        <w:spacing w:line="244" w:lineRule="auto" w:before="0"/>
        <w:ind w:left="1645" w:right="0" w:hanging="1077"/>
        <w:jc w:val="left"/>
        <w:rPr>
          <w:rFonts w:ascii="Arial"/>
          <w:sz w:val="20"/>
        </w:rPr>
      </w:pPr>
      <w:r>
        <w:rPr>
          <w:rFonts w:ascii="Arial"/>
          <w:b/>
          <w:sz w:val="19"/>
        </w:rPr>
        <w:t>Subject:</w:t>
        <w:tab/>
        <w:tab/>
      </w:r>
      <w:r>
        <w:rPr>
          <w:rFonts w:ascii="Arial"/>
          <w:sz w:val="20"/>
        </w:rPr>
        <w:t>FW:</w:t>
      </w:r>
      <w:r>
        <w:rPr>
          <w:rFonts w:ascii="Arial"/>
          <w:spacing w:val="-5"/>
          <w:sz w:val="20"/>
        </w:rPr>
        <w:t> </w:t>
      </w:r>
      <w:r>
        <w:rPr>
          <w:rFonts w:ascii="Arial"/>
          <w:sz w:val="20"/>
        </w:rPr>
        <w:t>Aestheticians</w:t>
      </w:r>
      <w:r>
        <w:rPr>
          <w:rFonts w:ascii="Arial"/>
          <w:spacing w:val="9"/>
          <w:sz w:val="20"/>
        </w:rPr>
        <w:t> </w:t>
      </w:r>
      <w:r>
        <w:rPr>
          <w:rFonts w:ascii="Arial"/>
          <w:sz w:val="20"/>
        </w:rPr>
        <w:t>&amp;</w:t>
      </w:r>
      <w:r>
        <w:rPr>
          <w:rFonts w:ascii="Arial"/>
          <w:spacing w:val="-12"/>
          <w:sz w:val="20"/>
        </w:rPr>
        <w:t> </w:t>
      </w:r>
      <w:r>
        <w:rPr>
          <w:rFonts w:ascii="Arial"/>
          <w:sz w:val="20"/>
        </w:rPr>
        <w:t>Electrologists</w:t>
      </w:r>
      <w:r>
        <w:rPr>
          <w:rFonts w:ascii="Arial"/>
          <w:spacing w:val="-25"/>
          <w:sz w:val="20"/>
        </w:rPr>
        <w:t> </w:t>
      </w:r>
      <w:r>
        <w:rPr>
          <w:rFonts w:ascii="Arial"/>
          <w:sz w:val="20"/>
        </w:rPr>
        <w:t>/</w:t>
      </w:r>
      <w:r>
        <w:rPr>
          <w:rFonts w:ascii="Arial"/>
          <w:spacing w:val="-12"/>
          <w:sz w:val="20"/>
        </w:rPr>
        <w:t> </w:t>
      </w:r>
      <w:r>
        <w:rPr>
          <w:rFonts w:ascii="Arial"/>
          <w:sz w:val="20"/>
        </w:rPr>
        <w:t>Day</w:t>
      </w:r>
      <w:r>
        <w:rPr>
          <w:rFonts w:ascii="Arial"/>
          <w:spacing w:val="-5"/>
          <w:sz w:val="20"/>
        </w:rPr>
        <w:t> </w:t>
      </w:r>
      <w:r>
        <w:rPr>
          <w:rFonts w:ascii="Arial"/>
          <w:sz w:val="20"/>
        </w:rPr>
        <w:t>Spa</w:t>
      </w:r>
      <w:r>
        <w:rPr>
          <w:rFonts w:ascii="Arial"/>
          <w:spacing w:val="-6"/>
          <w:sz w:val="20"/>
        </w:rPr>
        <w:t> </w:t>
      </w:r>
      <w:r>
        <w:rPr>
          <w:rFonts w:ascii="Arial"/>
          <w:sz w:val="20"/>
        </w:rPr>
        <w:t>Professional</w:t>
      </w:r>
      <w:r>
        <w:rPr>
          <w:rFonts w:ascii="Arial"/>
          <w:spacing w:val="2"/>
          <w:sz w:val="20"/>
        </w:rPr>
        <w:t> </w:t>
      </w:r>
      <w:r>
        <w:rPr>
          <w:rFonts w:ascii="Arial"/>
          <w:sz w:val="20"/>
        </w:rPr>
        <w:t>Liability</w:t>
      </w:r>
      <w:r>
        <w:rPr>
          <w:rFonts w:ascii="Arial"/>
          <w:w w:val="96"/>
          <w:sz w:val="20"/>
        </w:rPr>
        <w:t> </w:t>
      </w:r>
      <w:r>
        <w:rPr>
          <w:rFonts w:ascii="Arial"/>
          <w:sz w:val="20"/>
        </w:rPr>
        <w:t>Coverage</w:t>
      </w:r>
    </w:p>
    <w:p>
      <w:pPr>
        <w:pStyle w:val="BodyText"/>
        <w:rPr>
          <w:rFonts w:ascii="Arial"/>
          <w:sz w:val="20"/>
        </w:rPr>
      </w:pPr>
    </w:p>
    <w:p>
      <w:pPr>
        <w:spacing w:line="480" w:lineRule="auto" w:before="0"/>
        <w:ind w:left="565" w:right="3310" w:firstLine="3"/>
        <w:jc w:val="left"/>
        <w:rPr>
          <w:rFonts w:ascii="Arial"/>
          <w:sz w:val="20"/>
        </w:rPr>
      </w:pPr>
      <w:r>
        <w:rPr>
          <w:rFonts w:ascii="Arial"/>
          <w:sz w:val="20"/>
        </w:rPr>
        <w:t>Give me a call so we can talk about this! Thanks</w:t>
      </w:r>
    </w:p>
    <w:p>
      <w:pPr>
        <w:pStyle w:val="BodyText"/>
        <w:spacing w:before="8" w:after="39"/>
        <w:rPr>
          <w:rFonts w:ascii="Arial"/>
          <w:sz w:val="25"/>
        </w:rPr>
      </w:pPr>
      <w:r>
        <w:rPr/>
        <w:br w:type="column"/>
      </w:r>
      <w:r>
        <w:rPr>
          <w:rFonts w:ascii="Arial"/>
          <w:sz w:val="25"/>
        </w:rPr>
      </w:r>
    </w:p>
    <w:p>
      <w:pPr>
        <w:pStyle w:val="BodyText"/>
        <w:ind w:left="782"/>
        <w:rPr>
          <w:rFonts w:ascii="Arial"/>
          <w:sz w:val="20"/>
        </w:rPr>
      </w:pPr>
      <w:r>
        <w:rPr>
          <w:rFonts w:ascii="Arial"/>
          <w:sz w:val="20"/>
        </w:rPr>
        <w:drawing>
          <wp:inline distT="0" distB="0" distL="0" distR="0">
            <wp:extent cx="390143" cy="158496"/>
            <wp:effectExtent l="0" t="0" r="0" b="0"/>
            <wp:docPr id="179" name="image119.png" descr=""/>
            <wp:cNvGraphicFramePr>
              <a:graphicFrameLocks noChangeAspect="1"/>
            </wp:cNvGraphicFramePr>
            <a:graphic>
              <a:graphicData uri="http://schemas.openxmlformats.org/drawingml/2006/picture">
                <pic:pic>
                  <pic:nvPicPr>
                    <pic:cNvPr id="180" name="image119.png"/>
                    <pic:cNvPicPr/>
                  </pic:nvPicPr>
                  <pic:blipFill>
                    <a:blip r:embed="rId277" cstate="print"/>
                    <a:stretch>
                      <a:fillRect/>
                    </a:stretch>
                  </pic:blipFill>
                  <pic:spPr>
                    <a:xfrm>
                      <a:off x="0" y="0"/>
                      <a:ext cx="390143" cy="158496"/>
                    </a:xfrm>
                    <a:prstGeom prst="rect">
                      <a:avLst/>
                    </a:prstGeom>
                  </pic:spPr>
                </pic:pic>
              </a:graphicData>
            </a:graphic>
          </wp:inline>
        </w:drawing>
      </w:r>
      <w:r>
        <w:rPr>
          <w:rFonts w:ascii="Arial"/>
          <w:sz w:val="20"/>
        </w:rPr>
      </w:r>
    </w:p>
    <w:p>
      <w:pPr>
        <w:pStyle w:val="BodyText"/>
        <w:rPr>
          <w:rFonts w:ascii="Arial"/>
          <w:sz w:val="22"/>
        </w:rPr>
      </w:pPr>
    </w:p>
    <w:p>
      <w:pPr>
        <w:spacing w:before="197"/>
        <w:ind w:left="85" w:right="0" w:firstLine="0"/>
        <w:jc w:val="left"/>
        <w:rPr>
          <w:rFonts w:ascii="Arial"/>
          <w:sz w:val="20"/>
        </w:rPr>
      </w:pPr>
      <w:r>
        <w:rPr>
          <w:rFonts w:ascii="Arial"/>
          <w:sz w:val="20"/>
        </w:rPr>
        <w:t>Prior Acts</w:t>
      </w:r>
    </w:p>
    <w:p>
      <w:pPr>
        <w:spacing w:after="0"/>
        <w:jc w:val="left"/>
        <w:rPr>
          <w:rFonts w:ascii="Arial"/>
          <w:sz w:val="20"/>
        </w:rPr>
        <w:sectPr>
          <w:type w:val="continuous"/>
          <w:pgSz w:w="12290" w:h="15840"/>
          <w:pgMar w:top="160" w:bottom="280" w:left="1580" w:right="1700"/>
          <w:cols w:num="2" w:equalWidth="0">
            <w:col w:w="7467" w:space="40"/>
            <w:col w:w="1503"/>
          </w:cols>
        </w:sectPr>
      </w:pPr>
    </w:p>
    <w:p>
      <w:pPr>
        <w:spacing w:before="79"/>
        <w:ind w:left="570" w:right="0" w:firstLine="0"/>
        <w:jc w:val="left"/>
        <w:rPr>
          <w:rFonts w:ascii="Arial"/>
          <w:b/>
          <w:i/>
          <w:sz w:val="24"/>
        </w:rPr>
      </w:pPr>
      <w:r>
        <w:rPr>
          <w:rFonts w:ascii="Arial"/>
          <w:b/>
          <w:i/>
          <w:w w:val="105"/>
          <w:sz w:val="24"/>
        </w:rPr>
        <w:t>Michael Fiorito</w:t>
      </w:r>
    </w:p>
    <w:p>
      <w:pPr>
        <w:spacing w:before="44"/>
        <w:ind w:left="570" w:right="0" w:firstLine="0"/>
        <w:jc w:val="left"/>
        <w:rPr>
          <w:rFonts w:ascii="Arial"/>
          <w:b/>
          <w:i/>
          <w:sz w:val="21"/>
        </w:rPr>
      </w:pPr>
      <w:r>
        <w:rPr>
          <w:rFonts w:ascii="Arial"/>
          <w:b/>
          <w:i/>
          <w:w w:val="110"/>
          <w:sz w:val="21"/>
        </w:rPr>
        <w:t>(212) 770 </w:t>
      </w:r>
      <w:r>
        <w:rPr>
          <w:rFonts w:ascii="Arial"/>
          <w:w w:val="110"/>
          <w:sz w:val="21"/>
        </w:rPr>
        <w:t>-</w:t>
      </w:r>
      <w:r>
        <w:rPr>
          <w:rFonts w:ascii="Arial"/>
          <w:spacing w:val="62"/>
          <w:w w:val="110"/>
          <w:sz w:val="21"/>
        </w:rPr>
        <w:t> </w:t>
      </w:r>
      <w:r>
        <w:rPr>
          <w:rFonts w:ascii="Arial"/>
          <w:b/>
          <w:i/>
          <w:w w:val="110"/>
          <w:sz w:val="21"/>
        </w:rPr>
        <w:t>6762</w:t>
      </w:r>
    </w:p>
    <w:p>
      <w:pPr>
        <w:pStyle w:val="BodyText"/>
        <w:spacing w:before="3"/>
        <w:rPr>
          <w:rFonts w:ascii="Arial"/>
          <w:b/>
          <w:i/>
          <w:sz w:val="20"/>
        </w:rPr>
      </w:pPr>
    </w:p>
    <w:p>
      <w:pPr>
        <w:spacing w:line="225" w:lineRule="exact" w:before="0"/>
        <w:ind w:left="569" w:right="0" w:firstLine="0"/>
        <w:jc w:val="left"/>
        <w:rPr>
          <w:rFonts w:ascii="Arial"/>
          <w:sz w:val="20"/>
        </w:rPr>
      </w:pPr>
      <w:r>
        <w:rPr/>
        <w:pict>
          <v:line style="position:absolute;mso-position-horizontal-relative:page;mso-position-vertical-relative:paragraph;z-index:12928" from="104.160004pt,82.579897pt" to="104.160004pt,12.019897pt" stroked="true" strokeweight="2.16pt" strokecolor="#000000">
            <v:stroke dashstyle="solid"/>
            <w10:wrap type="none"/>
          </v:line>
        </w:pict>
      </w:r>
      <w:r>
        <w:rPr>
          <w:rFonts w:ascii="Arial"/>
          <w:sz w:val="20"/>
        </w:rPr>
        <w:t>-----Original Message-----</w:t>
      </w:r>
    </w:p>
    <w:p>
      <w:pPr>
        <w:tabs>
          <w:tab w:pos="1643" w:val="left" w:leader="none"/>
          <w:tab w:pos="3374" w:val="left" w:leader="none"/>
          <w:tab w:pos="4197" w:val="left" w:leader="none"/>
          <w:tab w:pos="5696" w:val="left" w:leader="none"/>
        </w:tabs>
        <w:spacing w:line="257" w:lineRule="exact" w:before="0"/>
        <w:ind w:left="539" w:right="0" w:firstLine="0"/>
        <w:jc w:val="left"/>
        <w:rPr>
          <w:sz w:val="22"/>
        </w:rPr>
      </w:pPr>
      <w:r>
        <w:rPr>
          <w:rFonts w:ascii="Arial" w:hAnsi="Arial"/>
          <w:position w:val="2"/>
          <w:sz w:val="23"/>
        </w:rPr>
        <w:t>fl·c,m:.</w:t>
      </w:r>
      <w:r>
        <w:rPr>
          <w:rFonts w:ascii="Arial" w:hAnsi="Arial"/>
          <w:spacing w:val="-13"/>
          <w:position w:val="2"/>
          <w:sz w:val="23"/>
        </w:rPr>
        <w:t> </w:t>
      </w:r>
      <w:r>
        <w:rPr>
          <w:rFonts w:ascii="Arial" w:hAnsi="Arial"/>
          <w:position w:val="2"/>
          <w:sz w:val="23"/>
        </w:rPr>
        <w:t>-</w:t>
        <w:tab/>
        <w:t>Cenit,</w:t>
      </w:r>
      <w:r>
        <w:rPr>
          <w:rFonts w:ascii="Arial" w:hAnsi="Arial"/>
          <w:spacing w:val="-22"/>
          <w:position w:val="2"/>
          <w:sz w:val="23"/>
        </w:rPr>
        <w:t> </w:t>
      </w:r>
      <w:r>
        <w:rPr>
          <w:rFonts w:ascii="Arial" w:hAnsi="Arial"/>
          <w:b/>
          <w:position w:val="2"/>
          <w:sz w:val="22"/>
        </w:rPr>
        <w:t>M</w:t>
      </w:r>
      <w:r>
        <w:rPr>
          <w:rFonts w:ascii="Arial" w:hAnsi="Arial"/>
          <w:b/>
          <w:spacing w:val="2"/>
          <w:position w:val="2"/>
          <w:sz w:val="22"/>
        </w:rPr>
        <w:t> </w:t>
      </w:r>
      <w:r>
        <w:rPr>
          <w:rFonts w:ascii="Arial" w:hAnsi="Arial"/>
          <w:b/>
          <w:position w:val="2"/>
          <w:sz w:val="22"/>
        </w:rPr>
        <w:t>fk</w:t>
        <w:tab/>
      </w:r>
      <w:r>
        <w:rPr>
          <w:rFonts w:ascii="Arial" w:hAnsi="Arial"/>
          <w:position w:val="2"/>
          <w:sz w:val="18"/>
        </w:rPr>
        <w:t>"llC</w:t>
      </w:r>
      <w:r>
        <w:rPr>
          <w:rFonts w:ascii="Arial" w:hAnsi="Arial"/>
          <w:spacing w:val="-10"/>
          <w:position w:val="2"/>
          <w:sz w:val="18"/>
        </w:rPr>
        <w:t> </w:t>
      </w:r>
      <w:r>
        <w:rPr>
          <w:rFonts w:ascii="Arial" w:hAnsi="Arial"/>
          <w:position w:val="2"/>
          <w:sz w:val="18"/>
        </w:rPr>
        <w:t>.:,</w:t>
      </w:r>
      <w:r>
        <w:rPr>
          <w:rFonts w:ascii="Arial" w:hAnsi="Arial"/>
          <w:spacing w:val="5"/>
          <w:position w:val="2"/>
          <w:sz w:val="18"/>
        </w:rPr>
        <w:t> </w:t>
      </w:r>
      <w:r>
        <w:rPr>
          <w:rFonts w:ascii="Arial" w:hAnsi="Arial"/>
          <w:position w:val="2"/>
          <w:sz w:val="18"/>
        </w:rPr>
        <w:t>-</w:t>
        <w:tab/>
      </w:r>
      <w:r>
        <w:rPr>
          <w:i/>
          <w:position w:val="2"/>
          <w:sz w:val="22"/>
        </w:rPr>
        <w:t>!s_ </w:t>
      </w:r>
      <w:r>
        <w:rPr>
          <w:i/>
          <w:spacing w:val="8"/>
          <w:position w:val="2"/>
          <w:sz w:val="22"/>
        </w:rPr>
        <w:t> </w:t>
      </w:r>
      <w:r>
        <w:rPr>
          <w:position w:val="2"/>
          <w:sz w:val="22"/>
        </w:rPr>
        <w:t>-</w:t>
        <w:tab/>
      </w:r>
      <w:r>
        <w:rPr>
          <w:position w:val="-3"/>
          <w:sz w:val="22"/>
        </w:rPr>
        <w:drawing>
          <wp:inline distT="0" distB="0" distL="0" distR="0">
            <wp:extent cx="853439" cy="158496"/>
            <wp:effectExtent l="0" t="0" r="0" b="0"/>
            <wp:docPr id="181" name="image120.png" descr=""/>
            <wp:cNvGraphicFramePr>
              <a:graphicFrameLocks noChangeAspect="1"/>
            </wp:cNvGraphicFramePr>
            <a:graphic>
              <a:graphicData uri="http://schemas.openxmlformats.org/drawingml/2006/picture">
                <pic:pic>
                  <pic:nvPicPr>
                    <pic:cNvPr id="182" name="image120.png"/>
                    <pic:cNvPicPr/>
                  </pic:nvPicPr>
                  <pic:blipFill>
                    <a:blip r:embed="rId278" cstate="print"/>
                    <a:stretch>
                      <a:fillRect/>
                    </a:stretch>
                  </pic:blipFill>
                  <pic:spPr>
                    <a:xfrm>
                      <a:off x="0" y="0"/>
                      <a:ext cx="853439" cy="158496"/>
                    </a:xfrm>
                    <a:prstGeom prst="rect">
                      <a:avLst/>
                    </a:prstGeom>
                  </pic:spPr>
                </pic:pic>
              </a:graphicData>
            </a:graphic>
          </wp:inline>
        </w:drawing>
      </w:r>
      <w:r>
        <w:rPr>
          <w:position w:val="-3"/>
          <w:sz w:val="22"/>
        </w:rPr>
      </w:r>
      <w:r>
        <w:rPr>
          <w:sz w:val="22"/>
        </w:rPr>
        <w:t>        </w:t>
      </w:r>
      <w:r>
        <w:rPr>
          <w:spacing w:val="23"/>
          <w:sz w:val="22"/>
        </w:rPr>
        <w:t> </w:t>
      </w:r>
      <w:r>
        <w:rPr>
          <w:spacing w:val="23"/>
          <w:sz w:val="22"/>
        </w:rPr>
        <w:drawing>
          <wp:inline distT="0" distB="0" distL="0" distR="0">
            <wp:extent cx="475488" cy="134112"/>
            <wp:effectExtent l="0" t="0" r="0" b="0"/>
            <wp:docPr id="183" name="image121.png" descr=""/>
            <wp:cNvGraphicFramePr>
              <a:graphicFrameLocks noChangeAspect="1"/>
            </wp:cNvGraphicFramePr>
            <a:graphic>
              <a:graphicData uri="http://schemas.openxmlformats.org/drawingml/2006/picture">
                <pic:pic>
                  <pic:nvPicPr>
                    <pic:cNvPr id="184" name="image121.png"/>
                    <pic:cNvPicPr/>
                  </pic:nvPicPr>
                  <pic:blipFill>
                    <a:blip r:embed="rId279" cstate="print"/>
                    <a:stretch>
                      <a:fillRect/>
                    </a:stretch>
                  </pic:blipFill>
                  <pic:spPr>
                    <a:xfrm>
                      <a:off x="0" y="0"/>
                      <a:ext cx="475488" cy="134112"/>
                    </a:xfrm>
                    <a:prstGeom prst="rect">
                      <a:avLst/>
                    </a:prstGeom>
                  </pic:spPr>
                </pic:pic>
              </a:graphicData>
            </a:graphic>
          </wp:inline>
        </w:drawing>
      </w:r>
      <w:r>
        <w:rPr>
          <w:spacing w:val="23"/>
          <w:sz w:val="22"/>
        </w:rPr>
      </w:r>
    </w:p>
    <w:p>
      <w:pPr>
        <w:tabs>
          <w:tab w:pos="1645" w:val="left" w:leader="none"/>
        </w:tabs>
        <w:spacing w:line="218" w:lineRule="exact" w:before="0"/>
        <w:ind w:left="568" w:right="0" w:firstLine="0"/>
        <w:jc w:val="left"/>
        <w:rPr>
          <w:rFonts w:ascii="Arial"/>
          <w:sz w:val="20"/>
        </w:rPr>
      </w:pPr>
      <w:r>
        <w:rPr>
          <w:rFonts w:ascii="Arial"/>
          <w:b/>
          <w:sz w:val="19"/>
        </w:rPr>
        <w:t>Sent:</w:t>
        <w:tab/>
      </w:r>
      <w:r>
        <w:rPr>
          <w:rFonts w:ascii="Arial"/>
          <w:sz w:val="20"/>
        </w:rPr>
        <w:t>Thursday, February 05, 1998 3:09</w:t>
      </w:r>
      <w:r>
        <w:rPr>
          <w:rFonts w:ascii="Arial"/>
          <w:spacing w:val="3"/>
          <w:sz w:val="20"/>
        </w:rPr>
        <w:t> </w:t>
      </w:r>
      <w:r>
        <w:rPr>
          <w:rFonts w:ascii="Arial"/>
          <w:sz w:val="20"/>
        </w:rPr>
        <w:t>PM</w:t>
      </w:r>
    </w:p>
    <w:p>
      <w:pPr>
        <w:tabs>
          <w:tab w:pos="1643" w:val="left" w:leader="none"/>
        </w:tabs>
        <w:spacing w:before="0"/>
        <w:ind w:left="571" w:right="0" w:firstLine="0"/>
        <w:jc w:val="left"/>
        <w:rPr>
          <w:rFonts w:ascii="Arial"/>
          <w:sz w:val="20"/>
        </w:rPr>
      </w:pPr>
      <w:r>
        <w:rPr>
          <w:rFonts w:ascii="Arial"/>
          <w:b/>
          <w:sz w:val="19"/>
        </w:rPr>
        <w:t>To:</w:t>
        <w:tab/>
      </w:r>
      <w:r>
        <w:rPr>
          <w:rFonts w:ascii="Arial"/>
          <w:sz w:val="20"/>
        </w:rPr>
        <w:t>Fiorito,</w:t>
      </w:r>
      <w:r>
        <w:rPr>
          <w:rFonts w:ascii="Arial"/>
          <w:spacing w:val="1"/>
          <w:sz w:val="20"/>
        </w:rPr>
        <w:t> </w:t>
      </w:r>
      <w:r>
        <w:rPr>
          <w:rFonts w:ascii="Arial"/>
          <w:sz w:val="20"/>
        </w:rPr>
        <w:t>Michael</w:t>
      </w:r>
    </w:p>
    <w:p>
      <w:pPr>
        <w:tabs>
          <w:tab w:pos="1645" w:val="left" w:leader="none"/>
        </w:tabs>
        <w:spacing w:before="10"/>
        <w:ind w:left="571" w:right="0" w:firstLine="0"/>
        <w:jc w:val="left"/>
        <w:rPr>
          <w:rFonts w:ascii="Arial"/>
          <w:sz w:val="20"/>
        </w:rPr>
      </w:pPr>
      <w:r>
        <w:rPr>
          <w:rFonts w:ascii="Arial"/>
          <w:b/>
          <w:sz w:val="19"/>
        </w:rPr>
        <w:t>Cc:</w:t>
        <w:tab/>
      </w:r>
      <w:r>
        <w:rPr>
          <w:rFonts w:ascii="Arial"/>
          <w:sz w:val="20"/>
        </w:rPr>
        <w:t>Seifman,</w:t>
      </w:r>
      <w:r>
        <w:rPr>
          <w:rFonts w:ascii="Arial"/>
          <w:spacing w:val="-6"/>
          <w:sz w:val="20"/>
        </w:rPr>
        <w:t> </w:t>
      </w:r>
      <w:r>
        <w:rPr>
          <w:rFonts w:ascii="Arial"/>
          <w:sz w:val="20"/>
        </w:rPr>
        <w:t>Seth</w:t>
      </w:r>
    </w:p>
    <w:p>
      <w:pPr>
        <w:tabs>
          <w:tab w:pos="1648" w:val="left" w:leader="none"/>
        </w:tabs>
        <w:spacing w:before="0"/>
        <w:ind w:left="1645" w:right="582" w:hanging="1077"/>
        <w:jc w:val="left"/>
        <w:rPr>
          <w:rFonts w:ascii="Arial"/>
          <w:sz w:val="20"/>
        </w:rPr>
      </w:pPr>
      <w:r>
        <w:rPr>
          <w:rFonts w:ascii="Arial"/>
          <w:b/>
          <w:sz w:val="19"/>
        </w:rPr>
        <w:t>Subject:</w:t>
        <w:tab/>
        <w:tab/>
      </w:r>
      <w:r>
        <w:rPr>
          <w:rFonts w:ascii="Arial"/>
          <w:sz w:val="20"/>
        </w:rPr>
        <w:t>RE: Aestheticians </w:t>
      </w:r>
      <w:r>
        <w:rPr>
          <w:rFonts w:ascii="Arial"/>
          <w:sz w:val="18"/>
        </w:rPr>
        <w:t>&amp; </w:t>
      </w:r>
      <w:r>
        <w:rPr>
          <w:rFonts w:ascii="Arial"/>
          <w:sz w:val="20"/>
        </w:rPr>
        <w:t>Electrologists / Day Spa Professional Liability</w:t>
      </w:r>
      <w:r>
        <w:rPr>
          <w:rFonts w:ascii="Arial"/>
          <w:spacing w:val="29"/>
          <w:sz w:val="20"/>
        </w:rPr>
        <w:t> </w:t>
      </w:r>
      <w:r>
        <w:rPr>
          <w:rFonts w:ascii="Arial"/>
          <w:sz w:val="20"/>
        </w:rPr>
        <w:t>Prior</w:t>
      </w:r>
      <w:r>
        <w:rPr>
          <w:rFonts w:ascii="Arial"/>
          <w:spacing w:val="-4"/>
          <w:sz w:val="20"/>
        </w:rPr>
        <w:t> </w:t>
      </w:r>
      <w:r>
        <w:rPr>
          <w:rFonts w:ascii="Arial"/>
          <w:sz w:val="20"/>
        </w:rPr>
        <w:t>Acts</w:t>
      </w:r>
      <w:r>
        <w:rPr>
          <w:rFonts w:ascii="Arial"/>
          <w:w w:val="99"/>
          <w:sz w:val="20"/>
        </w:rPr>
        <w:t> </w:t>
      </w:r>
      <w:r>
        <w:rPr>
          <w:rFonts w:ascii="Arial"/>
          <w:sz w:val="20"/>
        </w:rPr>
        <w:t>Coverage</w:t>
      </w:r>
    </w:p>
    <w:p>
      <w:pPr>
        <w:pStyle w:val="BodyText"/>
        <w:rPr>
          <w:rFonts w:ascii="Arial"/>
          <w:sz w:val="20"/>
        </w:rPr>
      </w:pPr>
    </w:p>
    <w:p>
      <w:pPr>
        <w:spacing w:line="480" w:lineRule="auto" w:before="0"/>
        <w:ind w:left="569" w:right="5078" w:hanging="4"/>
        <w:jc w:val="left"/>
        <w:rPr>
          <w:rFonts w:ascii="Arial"/>
          <w:sz w:val="20"/>
        </w:rPr>
      </w:pPr>
      <w:r>
        <w:rPr>
          <w:rFonts w:ascii="Arial"/>
          <w:sz w:val="20"/>
        </w:rPr>
        <w:t>If that is the best we can do, lets do it! Mark</w:t>
      </w:r>
    </w:p>
    <w:p>
      <w:pPr>
        <w:spacing w:before="25"/>
        <w:ind w:left="930" w:right="0" w:firstLine="0"/>
        <w:jc w:val="left"/>
        <w:rPr>
          <w:rFonts w:ascii="Arial"/>
          <w:sz w:val="15"/>
        </w:rPr>
      </w:pPr>
      <w:r>
        <w:rPr>
          <w:rFonts w:ascii="Arial"/>
          <w:w w:val="105"/>
          <w:sz w:val="15"/>
        </w:rPr>
        <w:t>-----Original Message-----</w:t>
      </w:r>
    </w:p>
    <w:p>
      <w:pPr>
        <w:tabs>
          <w:tab w:pos="1647" w:val="left" w:leader="none"/>
        </w:tabs>
        <w:spacing w:before="9"/>
        <w:ind w:left="929" w:right="0" w:firstLine="0"/>
        <w:jc w:val="left"/>
        <w:rPr>
          <w:rFonts w:ascii="Arial"/>
          <w:sz w:val="15"/>
        </w:rPr>
      </w:pPr>
      <w:r>
        <w:rPr>
          <w:rFonts w:ascii="Arial"/>
          <w:b/>
          <w:w w:val="110"/>
          <w:sz w:val="15"/>
        </w:rPr>
        <w:t>From:</w:t>
        <w:tab/>
      </w:r>
      <w:r>
        <w:rPr>
          <w:rFonts w:ascii="Arial"/>
          <w:w w:val="110"/>
          <w:sz w:val="15"/>
        </w:rPr>
        <w:t>Fiorito,</w:t>
      </w:r>
      <w:r>
        <w:rPr>
          <w:rFonts w:ascii="Arial"/>
          <w:spacing w:val="-18"/>
          <w:w w:val="110"/>
          <w:sz w:val="15"/>
        </w:rPr>
        <w:t> </w:t>
      </w:r>
      <w:r>
        <w:rPr>
          <w:rFonts w:ascii="Arial"/>
          <w:w w:val="110"/>
          <w:sz w:val="15"/>
        </w:rPr>
        <w:t>Michael</w:t>
      </w:r>
    </w:p>
    <w:p>
      <w:pPr>
        <w:tabs>
          <w:tab w:pos="1646" w:val="left" w:leader="none"/>
        </w:tabs>
        <w:spacing w:before="14"/>
        <w:ind w:left="929" w:right="0" w:firstLine="0"/>
        <w:jc w:val="left"/>
        <w:rPr>
          <w:rFonts w:ascii="Arial"/>
          <w:sz w:val="15"/>
        </w:rPr>
      </w:pPr>
      <w:r>
        <w:rPr>
          <w:rFonts w:ascii="Arial"/>
          <w:b/>
          <w:w w:val="110"/>
          <w:sz w:val="15"/>
        </w:rPr>
        <w:t>Sent:</w:t>
        <w:tab/>
      </w:r>
      <w:r>
        <w:rPr>
          <w:rFonts w:ascii="Arial"/>
          <w:w w:val="110"/>
          <w:sz w:val="15"/>
        </w:rPr>
        <w:t>Thursday,</w:t>
      </w:r>
      <w:r>
        <w:rPr>
          <w:rFonts w:ascii="Arial"/>
          <w:spacing w:val="-9"/>
          <w:w w:val="110"/>
          <w:sz w:val="15"/>
        </w:rPr>
        <w:t> </w:t>
      </w:r>
      <w:r>
        <w:rPr>
          <w:rFonts w:ascii="Arial"/>
          <w:w w:val="110"/>
          <w:sz w:val="15"/>
        </w:rPr>
        <w:t>February</w:t>
      </w:r>
      <w:r>
        <w:rPr>
          <w:rFonts w:ascii="Arial"/>
          <w:spacing w:val="-5"/>
          <w:w w:val="110"/>
          <w:sz w:val="15"/>
        </w:rPr>
        <w:t> </w:t>
      </w:r>
      <w:r>
        <w:rPr>
          <w:rFonts w:ascii="Arial"/>
          <w:w w:val="110"/>
          <w:sz w:val="15"/>
        </w:rPr>
        <w:t>05,</w:t>
      </w:r>
      <w:r>
        <w:rPr>
          <w:rFonts w:ascii="Arial"/>
          <w:spacing w:val="-17"/>
          <w:w w:val="110"/>
          <w:sz w:val="15"/>
        </w:rPr>
        <w:t> </w:t>
      </w:r>
      <w:r>
        <w:rPr>
          <w:rFonts w:ascii="Arial"/>
          <w:w w:val="110"/>
          <w:sz w:val="15"/>
        </w:rPr>
        <w:t>1998</w:t>
      </w:r>
      <w:r>
        <w:rPr>
          <w:rFonts w:ascii="Arial"/>
          <w:spacing w:val="-13"/>
          <w:w w:val="110"/>
          <w:sz w:val="15"/>
        </w:rPr>
        <w:t> </w:t>
      </w:r>
      <w:r>
        <w:rPr>
          <w:rFonts w:ascii="Arial"/>
          <w:w w:val="110"/>
          <w:sz w:val="15"/>
        </w:rPr>
        <w:t>3:01</w:t>
      </w:r>
      <w:r>
        <w:rPr>
          <w:rFonts w:ascii="Arial"/>
          <w:spacing w:val="-17"/>
          <w:w w:val="110"/>
          <w:sz w:val="15"/>
        </w:rPr>
        <w:t> </w:t>
      </w:r>
      <w:r>
        <w:rPr>
          <w:rFonts w:ascii="Arial"/>
          <w:w w:val="110"/>
          <w:sz w:val="15"/>
        </w:rPr>
        <w:t>PM</w:t>
      </w:r>
    </w:p>
    <w:p>
      <w:pPr>
        <w:tabs>
          <w:tab w:pos="1647" w:val="left" w:leader="none"/>
        </w:tabs>
        <w:spacing w:before="10"/>
        <w:ind w:left="931" w:right="0" w:firstLine="0"/>
        <w:jc w:val="left"/>
        <w:rPr>
          <w:rFonts w:ascii="Arial"/>
          <w:sz w:val="15"/>
        </w:rPr>
      </w:pPr>
      <w:r>
        <w:rPr>
          <w:rFonts w:ascii="Arial"/>
          <w:b/>
          <w:w w:val="110"/>
          <w:sz w:val="15"/>
        </w:rPr>
        <w:t>To:</w:t>
        <w:tab/>
      </w:r>
      <w:r>
        <w:rPr>
          <w:rFonts w:ascii="Arial"/>
          <w:w w:val="110"/>
          <w:sz w:val="15"/>
        </w:rPr>
        <w:t>Cenit,</w:t>
      </w:r>
      <w:r>
        <w:rPr>
          <w:rFonts w:ascii="Arial"/>
          <w:spacing w:val="-18"/>
          <w:w w:val="110"/>
          <w:sz w:val="15"/>
        </w:rPr>
        <w:t> </w:t>
      </w:r>
      <w:r>
        <w:rPr>
          <w:rFonts w:ascii="Arial"/>
          <w:w w:val="110"/>
          <w:sz w:val="15"/>
        </w:rPr>
        <w:t>Mark</w:t>
      </w:r>
    </w:p>
    <w:p>
      <w:pPr>
        <w:spacing w:before="5"/>
        <w:ind w:left="929" w:right="0" w:firstLine="0"/>
        <w:jc w:val="left"/>
        <w:rPr>
          <w:rFonts w:ascii="Arial"/>
          <w:sz w:val="15"/>
        </w:rPr>
      </w:pPr>
      <w:r>
        <w:rPr>
          <w:rFonts w:ascii="Arial"/>
          <w:b/>
          <w:w w:val="110"/>
          <w:sz w:val="15"/>
        </w:rPr>
        <w:t>Subject: </w:t>
      </w:r>
      <w:r>
        <w:rPr>
          <w:rFonts w:ascii="Arial"/>
          <w:w w:val="110"/>
          <w:sz w:val="15"/>
        </w:rPr>
        <w:t>RE: Aestheticians </w:t>
      </w:r>
      <w:r>
        <w:rPr>
          <w:rFonts w:ascii="Arial"/>
          <w:w w:val="110"/>
          <w:sz w:val="16"/>
        </w:rPr>
        <w:t>&amp; </w:t>
      </w:r>
      <w:r>
        <w:rPr>
          <w:rFonts w:ascii="Arial"/>
          <w:w w:val="110"/>
          <w:sz w:val="15"/>
        </w:rPr>
        <w:t>Electrologists/ Day Spa Professional Liability Prior Acts Coverage</w:t>
      </w:r>
    </w:p>
    <w:p>
      <w:pPr>
        <w:pStyle w:val="BodyText"/>
        <w:spacing w:before="4"/>
        <w:rPr>
          <w:rFonts w:ascii="Arial"/>
          <w:sz w:val="20"/>
        </w:rPr>
      </w:pPr>
    </w:p>
    <w:p>
      <w:pPr>
        <w:spacing w:line="480" w:lineRule="auto" w:before="0"/>
        <w:ind w:left="925" w:right="5272" w:firstLine="2"/>
        <w:jc w:val="left"/>
        <w:rPr>
          <w:rFonts w:ascii="Arial"/>
          <w:sz w:val="20"/>
        </w:rPr>
      </w:pPr>
      <w:r>
        <w:rPr>
          <w:rFonts w:ascii="Arial"/>
          <w:sz w:val="20"/>
        </w:rPr>
        <w:t>We can support a factor of 1.35 Let me know what you think.</w:t>
      </w:r>
    </w:p>
    <w:p>
      <w:pPr>
        <w:spacing w:after="0" w:line="480" w:lineRule="auto"/>
        <w:jc w:val="left"/>
        <w:rPr>
          <w:rFonts w:ascii="Arial"/>
          <w:sz w:val="20"/>
        </w:rPr>
        <w:sectPr>
          <w:type w:val="continuous"/>
          <w:pgSz w:w="12290" w:h="15840"/>
          <w:pgMar w:top="160" w:bottom="280" w:left="1580" w:right="1700"/>
        </w:sectPr>
      </w:pPr>
    </w:p>
    <w:p>
      <w:pPr>
        <w:spacing w:before="72"/>
        <w:ind w:left="490" w:right="0" w:firstLine="0"/>
        <w:jc w:val="left"/>
        <w:rPr>
          <w:b/>
          <w:i/>
          <w:sz w:val="26"/>
        </w:rPr>
      </w:pPr>
      <w:r>
        <w:rPr>
          <w:b/>
          <w:i/>
          <w:sz w:val="26"/>
        </w:rPr>
        <w:t>Michael Fiorito</w:t>
      </w:r>
    </w:p>
    <w:p>
      <w:pPr>
        <w:spacing w:before="15"/>
        <w:ind w:left="474" w:right="0" w:firstLine="0"/>
        <w:jc w:val="left"/>
        <w:rPr>
          <w:b/>
          <w:i/>
          <w:sz w:val="23"/>
        </w:rPr>
      </w:pPr>
      <w:r>
        <w:rPr>
          <w:b/>
          <w:i/>
          <w:w w:val="110"/>
          <w:sz w:val="23"/>
        </w:rPr>
        <w:t>(212) 770  </w:t>
      </w:r>
      <w:r>
        <w:rPr>
          <w:b/>
          <w:w w:val="110"/>
          <w:sz w:val="23"/>
        </w:rPr>
        <w:t>- </w:t>
      </w:r>
      <w:r>
        <w:rPr>
          <w:b/>
          <w:i/>
          <w:w w:val="110"/>
          <w:sz w:val="23"/>
        </w:rPr>
        <w:t>6762</w:t>
      </w:r>
    </w:p>
    <w:p>
      <w:pPr>
        <w:pStyle w:val="BodyText"/>
        <w:spacing w:before="1"/>
        <w:rPr>
          <w:b/>
          <w:i/>
          <w:sz w:val="20"/>
        </w:rPr>
      </w:pPr>
    </w:p>
    <w:p>
      <w:pPr>
        <w:spacing w:before="0"/>
        <w:ind w:left="824" w:right="0" w:firstLine="0"/>
        <w:jc w:val="left"/>
        <w:rPr>
          <w:rFonts w:ascii="Arial"/>
          <w:sz w:val="19"/>
        </w:rPr>
      </w:pPr>
      <w:r>
        <w:rPr>
          <w:rFonts w:ascii="Arial"/>
          <w:w w:val="105"/>
          <w:sz w:val="19"/>
        </w:rPr>
        <w:t>-----Original Message-----</w:t>
      </w:r>
    </w:p>
    <w:p>
      <w:pPr>
        <w:tabs>
          <w:tab w:pos="1905" w:val="left" w:leader="none"/>
        </w:tabs>
        <w:spacing w:before="2"/>
        <w:ind w:left="825" w:right="0" w:firstLine="0"/>
        <w:jc w:val="left"/>
        <w:rPr>
          <w:rFonts w:ascii="Arial"/>
          <w:b/>
          <w:sz w:val="20"/>
        </w:rPr>
      </w:pPr>
      <w:r>
        <w:rPr>
          <w:rFonts w:ascii="Arial"/>
          <w:b/>
          <w:sz w:val="20"/>
        </w:rPr>
        <w:t>From:</w:t>
        <w:tab/>
        <w:t>Cenit,</w:t>
      </w:r>
      <w:r>
        <w:rPr>
          <w:rFonts w:ascii="Arial"/>
          <w:b/>
          <w:spacing w:val="-1"/>
          <w:sz w:val="20"/>
        </w:rPr>
        <w:t> </w:t>
      </w:r>
      <w:r>
        <w:rPr>
          <w:rFonts w:ascii="Arial"/>
          <w:b/>
          <w:sz w:val="20"/>
        </w:rPr>
        <w:t>Mark</w:t>
      </w:r>
    </w:p>
    <w:p>
      <w:pPr>
        <w:tabs>
          <w:tab w:pos="1905" w:val="left" w:leader="none"/>
        </w:tabs>
        <w:spacing w:before="9"/>
        <w:ind w:left="828" w:right="0" w:firstLine="0"/>
        <w:jc w:val="left"/>
        <w:rPr>
          <w:rFonts w:ascii="Arial"/>
          <w:sz w:val="19"/>
        </w:rPr>
      </w:pPr>
      <w:r>
        <w:rPr>
          <w:rFonts w:ascii="Arial"/>
          <w:b/>
          <w:w w:val="105"/>
          <w:sz w:val="20"/>
        </w:rPr>
        <w:t>Sent:</w:t>
        <w:tab/>
      </w:r>
      <w:r>
        <w:rPr>
          <w:rFonts w:ascii="Arial"/>
          <w:w w:val="105"/>
          <w:sz w:val="19"/>
        </w:rPr>
        <w:t>Thursday, February 05, 1998 2:25</w:t>
      </w:r>
      <w:r>
        <w:rPr>
          <w:rFonts w:ascii="Arial"/>
          <w:spacing w:val="-2"/>
          <w:w w:val="105"/>
          <w:sz w:val="19"/>
        </w:rPr>
        <w:t> </w:t>
      </w:r>
      <w:r>
        <w:rPr>
          <w:rFonts w:ascii="Arial"/>
          <w:w w:val="105"/>
          <w:sz w:val="19"/>
        </w:rPr>
        <w:t>PM</w:t>
      </w:r>
    </w:p>
    <w:p>
      <w:pPr>
        <w:tabs>
          <w:tab w:pos="1908" w:val="left" w:leader="none"/>
        </w:tabs>
        <w:spacing w:line="230" w:lineRule="exact" w:before="4"/>
        <w:ind w:left="830" w:right="0" w:firstLine="0"/>
        <w:jc w:val="left"/>
        <w:rPr>
          <w:rFonts w:ascii="Arial"/>
          <w:sz w:val="19"/>
        </w:rPr>
      </w:pPr>
      <w:r>
        <w:rPr>
          <w:rFonts w:ascii="Arial"/>
          <w:b/>
          <w:w w:val="105"/>
          <w:sz w:val="20"/>
        </w:rPr>
        <w:t>To:</w:t>
        <w:tab/>
      </w:r>
      <w:r>
        <w:rPr>
          <w:rFonts w:ascii="Arial"/>
          <w:w w:val="105"/>
          <w:sz w:val="19"/>
        </w:rPr>
        <w:t>Fiorito,</w:t>
      </w:r>
      <w:r>
        <w:rPr>
          <w:rFonts w:ascii="Arial"/>
          <w:spacing w:val="-2"/>
          <w:w w:val="105"/>
          <w:sz w:val="19"/>
        </w:rPr>
        <w:t> </w:t>
      </w:r>
      <w:r>
        <w:rPr>
          <w:rFonts w:ascii="Arial"/>
          <w:w w:val="105"/>
          <w:sz w:val="19"/>
        </w:rPr>
        <w:t>Michael</w:t>
      </w:r>
    </w:p>
    <w:p>
      <w:pPr>
        <w:tabs>
          <w:tab w:pos="1910" w:val="left" w:leader="none"/>
        </w:tabs>
        <w:spacing w:line="254" w:lineRule="auto" w:before="0"/>
        <w:ind w:left="1910" w:right="537" w:hanging="1078"/>
        <w:jc w:val="left"/>
        <w:rPr>
          <w:rFonts w:ascii="Arial"/>
          <w:sz w:val="19"/>
        </w:rPr>
      </w:pPr>
      <w:r>
        <w:rPr>
          <w:rFonts w:ascii="Arial"/>
          <w:b/>
          <w:w w:val="105"/>
          <w:sz w:val="20"/>
        </w:rPr>
        <w:t>Subject:</w:t>
        <w:tab/>
      </w:r>
      <w:r>
        <w:rPr>
          <w:rFonts w:ascii="Arial"/>
          <w:w w:val="105"/>
          <w:sz w:val="19"/>
        </w:rPr>
        <w:t>Aestheticians &amp; Electrologists/ Day Spa Professional Liability </w:t>
      </w:r>
      <w:r>
        <w:rPr>
          <w:rFonts w:ascii="Arial"/>
          <w:spacing w:val="7"/>
          <w:w w:val="105"/>
          <w:sz w:val="19"/>
        </w:rPr>
        <w:t> </w:t>
      </w:r>
      <w:r>
        <w:rPr>
          <w:rFonts w:ascii="Arial"/>
          <w:w w:val="105"/>
          <w:sz w:val="19"/>
        </w:rPr>
        <w:t>Prior</w:t>
      </w:r>
      <w:r>
        <w:rPr>
          <w:rFonts w:ascii="Arial"/>
          <w:spacing w:val="-2"/>
          <w:w w:val="105"/>
          <w:sz w:val="19"/>
        </w:rPr>
        <w:t> </w:t>
      </w:r>
      <w:r>
        <w:rPr>
          <w:rFonts w:ascii="Arial"/>
          <w:w w:val="105"/>
          <w:sz w:val="19"/>
        </w:rPr>
        <w:t>Acts</w:t>
      </w:r>
      <w:r>
        <w:rPr>
          <w:rFonts w:ascii="Arial"/>
          <w:w w:val="104"/>
          <w:sz w:val="19"/>
        </w:rPr>
        <w:t> </w:t>
      </w:r>
      <w:r>
        <w:rPr>
          <w:rFonts w:ascii="Arial"/>
          <w:w w:val="105"/>
          <w:sz w:val="19"/>
        </w:rPr>
        <w:t>Coverage</w:t>
      </w:r>
    </w:p>
    <w:p>
      <w:pPr>
        <w:pStyle w:val="BodyText"/>
        <w:spacing w:before="9"/>
        <w:rPr>
          <w:rFonts w:ascii="Arial"/>
          <w:sz w:val="19"/>
        </w:rPr>
      </w:pPr>
    </w:p>
    <w:p>
      <w:pPr>
        <w:spacing w:before="1"/>
        <w:ind w:left="830" w:right="0" w:firstLine="0"/>
        <w:jc w:val="left"/>
        <w:rPr>
          <w:rFonts w:ascii="Arial"/>
          <w:sz w:val="19"/>
        </w:rPr>
      </w:pPr>
      <w:r>
        <w:rPr>
          <w:rFonts w:ascii="Arial"/>
          <w:w w:val="105"/>
          <w:sz w:val="19"/>
        </w:rPr>
        <w:t>Michael,</w:t>
      </w:r>
    </w:p>
    <w:p>
      <w:pPr>
        <w:pStyle w:val="BodyText"/>
        <w:spacing w:before="11"/>
        <w:rPr>
          <w:rFonts w:ascii="Arial"/>
          <w:sz w:val="20"/>
        </w:rPr>
      </w:pPr>
    </w:p>
    <w:p>
      <w:pPr>
        <w:spacing w:line="242" w:lineRule="auto" w:before="0"/>
        <w:ind w:left="832" w:right="494" w:hanging="2"/>
        <w:jc w:val="left"/>
        <w:rPr>
          <w:rFonts w:ascii="Arial"/>
          <w:sz w:val="19"/>
        </w:rPr>
      </w:pPr>
      <w:r>
        <w:rPr>
          <w:rFonts w:ascii="Arial"/>
          <w:w w:val="105"/>
          <w:sz w:val="20"/>
        </w:rPr>
        <w:t>I </w:t>
      </w:r>
      <w:r>
        <w:rPr>
          <w:rFonts w:ascii="Arial"/>
          <w:w w:val="105"/>
          <w:sz w:val="19"/>
        </w:rPr>
        <w:t>just wanted to follow up on our conversation of yesterday afternoon.  Are you able to justify the Prior Acts? </w:t>
      </w:r>
      <w:r>
        <w:rPr>
          <w:rFonts w:ascii="Arial"/>
          <w:w w:val="105"/>
          <w:sz w:val="21"/>
        </w:rPr>
        <w:t>I </w:t>
      </w:r>
      <w:r>
        <w:rPr>
          <w:rFonts w:ascii="Arial"/>
          <w:w w:val="105"/>
          <w:sz w:val="19"/>
        </w:rPr>
        <w:t>think that is the last piece that Seth is waiting for to be able to file NY.</w:t>
      </w:r>
    </w:p>
    <w:p>
      <w:pPr>
        <w:pStyle w:val="BodyText"/>
        <w:spacing w:before="4"/>
        <w:rPr>
          <w:rFonts w:ascii="Arial"/>
          <w:sz w:val="22"/>
        </w:rPr>
      </w:pPr>
    </w:p>
    <w:p>
      <w:pPr>
        <w:spacing w:before="0"/>
        <w:ind w:left="830" w:right="0" w:firstLine="0"/>
        <w:jc w:val="left"/>
        <w:rPr>
          <w:rFonts w:ascii="Arial"/>
          <w:sz w:val="19"/>
        </w:rPr>
      </w:pPr>
      <w:r>
        <w:rPr>
          <w:rFonts w:ascii="Arial"/>
          <w:w w:val="105"/>
          <w:sz w:val="19"/>
        </w:rPr>
        <w:t>Thanks</w:t>
      </w:r>
    </w:p>
    <w:p>
      <w:pPr>
        <w:pStyle w:val="BodyText"/>
        <w:spacing w:before="10"/>
        <w:rPr>
          <w:rFonts w:ascii="Arial"/>
          <w:sz w:val="20"/>
        </w:rPr>
      </w:pPr>
    </w:p>
    <w:p>
      <w:pPr>
        <w:spacing w:before="0"/>
        <w:ind w:left="834" w:right="0" w:firstLine="0"/>
        <w:jc w:val="left"/>
        <w:rPr>
          <w:rFonts w:ascii="Arial"/>
          <w:b/>
          <w:sz w:val="21"/>
        </w:rPr>
      </w:pPr>
      <w:r>
        <w:rPr>
          <w:rFonts w:ascii="Arial"/>
          <w:b/>
          <w:sz w:val="21"/>
        </w:rPr>
        <w:t>MAC</w:t>
      </w:r>
    </w:p>
    <w:p>
      <w:pPr>
        <w:spacing w:after="0"/>
        <w:jc w:val="left"/>
        <w:rPr>
          <w:rFonts w:ascii="Arial"/>
          <w:sz w:val="21"/>
        </w:rPr>
        <w:sectPr>
          <w:footerReference w:type="even" r:id="rId280"/>
          <w:pgSz w:w="12290" w:h="15840"/>
          <w:pgMar w:footer="0" w:header="0" w:top="1460" w:bottom="280" w:left="1740" w:right="1740"/>
        </w:sectPr>
      </w:pPr>
    </w:p>
    <w:p>
      <w:pPr>
        <w:pStyle w:val="BodyText"/>
        <w:spacing w:before="8"/>
        <w:rPr>
          <w:rFonts w:ascii="Arial"/>
          <w:b/>
          <w:sz w:val="31"/>
        </w:rPr>
      </w:pPr>
    </w:p>
    <w:p>
      <w:pPr>
        <w:tabs>
          <w:tab w:pos="2044" w:val="left" w:leader="none"/>
          <w:tab w:pos="2877" w:val="left" w:leader="none"/>
          <w:tab w:pos="4099" w:val="left" w:leader="none"/>
          <w:tab w:pos="5821" w:val="left" w:leader="none"/>
        </w:tabs>
        <w:spacing w:line="181" w:lineRule="exact" w:before="0"/>
        <w:ind w:left="212" w:right="0" w:firstLine="0"/>
        <w:jc w:val="left"/>
        <w:rPr>
          <w:rFonts w:ascii="Arial" w:hAnsi="Arial"/>
          <w:sz w:val="21"/>
        </w:rPr>
      </w:pPr>
      <w:r>
        <w:rPr/>
        <w:pict>
          <v:line style="position:absolute;mso-position-horizontal-relative:page;mso-position-vertical-relative:paragraph;z-index:13000" from="86.040001pt,116.16886pt" to="86.040001pt,-1.91114pt" stroked="true" strokeweight="2.16pt" strokecolor="#000000">
            <v:stroke dashstyle="solid"/>
            <w10:wrap type="none"/>
          </v:line>
        </w:pict>
      </w:r>
      <w:r>
        <w:rPr/>
        <w:pict>
          <v:shape style="position:absolute;margin-left:371.898499pt;margin-top:-14.140886pt;width:135.65pt;height:29.65pt;mso-position-horizontal-relative:page;mso-position-vertical-relative:paragraph;z-index:13024" type="#_x0000_t202" filled="false" stroked="false">
            <v:textbox inset="0,0,0,0">
              <w:txbxContent>
                <w:p>
                  <w:pPr>
                    <w:spacing w:line="592" w:lineRule="exact" w:before="0"/>
                    <w:ind w:left="0" w:right="0" w:firstLine="0"/>
                    <w:jc w:val="left"/>
                    <w:rPr>
                      <w:rFonts w:ascii="Arial" w:hAnsi="Arial"/>
                      <w:sz w:val="53"/>
                    </w:rPr>
                  </w:pPr>
                  <w:r>
                    <w:rPr>
                      <w:rFonts w:ascii="Arial" w:hAnsi="Arial"/>
                      <w:w w:val="45"/>
                      <w:sz w:val="53"/>
                      <w:u w:val="single"/>
                    </w:rPr>
                    <w:t>-===--:=-  --=-=-=:==-</w:t>
                  </w:r>
                  <w:r>
                    <w:rPr>
                      <w:rFonts w:ascii="Arial" w:hAnsi="Arial"/>
                      <w:w w:val="45"/>
                      <w:sz w:val="53"/>
                    </w:rPr>
                    <w:t>--·</w:t>
                  </w:r>
                </w:p>
              </w:txbxContent>
            </v:textbox>
            <w10:wrap type="none"/>
          </v:shape>
        </w:pict>
      </w:r>
      <w:r>
        <w:rPr>
          <w:rFonts w:ascii="Arial" w:hAnsi="Arial"/>
          <w:b/>
          <w:w w:val="95"/>
          <w:sz w:val="21"/>
        </w:rPr>
        <w:t>Seifman,</w:t>
      </w:r>
      <w:r>
        <w:rPr>
          <w:rFonts w:ascii="Arial" w:hAnsi="Arial"/>
          <w:b/>
          <w:spacing w:val="46"/>
          <w:w w:val="95"/>
          <w:sz w:val="21"/>
        </w:rPr>
        <w:t> </w:t>
      </w:r>
      <w:r>
        <w:rPr>
          <w:rFonts w:ascii="Arial" w:hAnsi="Arial"/>
          <w:b/>
          <w:w w:val="95"/>
          <w:sz w:val="21"/>
        </w:rPr>
        <w:t>Seth</w:t>
      </w:r>
      <w:r>
        <w:rPr>
          <w:rFonts w:ascii="Arial" w:hAnsi="Arial"/>
          <w:b/>
          <w:spacing w:val="32"/>
          <w:w w:val="95"/>
          <w:sz w:val="21"/>
        </w:rPr>
        <w:t> </w:t>
      </w:r>
      <w:r>
        <w:rPr>
          <w:rFonts w:ascii="Arial" w:hAnsi="Arial"/>
          <w:w w:val="95"/>
          <w:sz w:val="21"/>
        </w:rPr>
        <w:t>·</w:t>
        <w:tab/>
        <w:t>.</w:t>
        <w:tab/>
      </w:r>
      <w:r>
        <w:rPr>
          <w:rFonts w:ascii="Arial" w:hAnsi="Arial"/>
          <w:w w:val="70"/>
          <w:sz w:val="21"/>
        </w:rPr>
        <w:t>:</w:t>
        <w:tab/>
        <w:t>-   ·· </w:t>
      </w:r>
      <w:r>
        <w:rPr>
          <w:rFonts w:ascii="Arial" w:hAnsi="Arial"/>
          <w:spacing w:val="-8"/>
          <w:w w:val="70"/>
          <w:sz w:val="21"/>
        </w:rPr>
        <w:t>·---·-   </w:t>
      </w:r>
      <w:r>
        <w:rPr>
          <w:rFonts w:ascii="Arial" w:hAnsi="Arial"/>
          <w:w w:val="70"/>
          <w:sz w:val="21"/>
        </w:rPr>
        <w:t>_</w:t>
      </w:r>
      <w:r>
        <w:rPr>
          <w:rFonts w:ascii="Arial" w:hAnsi="Arial"/>
          <w:spacing w:val="24"/>
          <w:w w:val="70"/>
          <w:sz w:val="21"/>
        </w:rPr>
        <w:t> </w:t>
      </w:r>
      <w:r>
        <w:rPr>
          <w:rFonts w:ascii="Arial" w:hAnsi="Arial"/>
          <w:w w:val="70"/>
          <w:sz w:val="21"/>
        </w:rPr>
        <w:t>_</w:t>
      </w:r>
      <w:r>
        <w:rPr>
          <w:rFonts w:ascii="Arial" w:hAnsi="Arial"/>
          <w:w w:val="99"/>
          <w:sz w:val="21"/>
          <w:u w:val="single"/>
        </w:rPr>
        <w:t> </w:t>
      </w:r>
      <w:r>
        <w:rPr>
          <w:rFonts w:ascii="Arial" w:hAnsi="Arial"/>
          <w:sz w:val="21"/>
          <w:u w:val="single"/>
        </w:rPr>
        <w:tab/>
      </w:r>
    </w:p>
    <w:p>
      <w:pPr>
        <w:tabs>
          <w:tab w:pos="976" w:val="left" w:leader="none"/>
          <w:tab w:pos="4203" w:val="left" w:leader="none"/>
        </w:tabs>
        <w:spacing w:line="181" w:lineRule="exact" w:before="0"/>
        <w:ind w:left="204" w:right="0" w:firstLine="0"/>
        <w:jc w:val="left"/>
        <w:rPr>
          <w:sz w:val="12"/>
        </w:rPr>
      </w:pPr>
      <w:r>
        <w:rPr>
          <w:rFonts w:ascii="Arial" w:hAnsi="Arial"/>
          <w:b/>
          <w:w w:val="95"/>
          <w:sz w:val="21"/>
        </w:rPr>
        <w:t>FfOm:</w:t>
        <w:tab/>
      </w:r>
      <w:r>
        <w:rPr>
          <w:rFonts w:ascii="Arial" w:hAnsi="Arial"/>
          <w:b/>
          <w:w w:val="75"/>
          <w:sz w:val="21"/>
        </w:rPr>
        <w:t>-</w:t>
      </w:r>
      <w:r>
        <w:rPr>
          <w:rFonts w:ascii="Arial" w:hAnsi="Arial"/>
          <w:b/>
          <w:spacing w:val="31"/>
          <w:w w:val="75"/>
          <w:sz w:val="21"/>
        </w:rPr>
        <w:t> </w:t>
      </w:r>
      <w:r>
        <w:rPr>
          <w:rFonts w:ascii="Arial" w:hAnsi="Arial"/>
          <w:b/>
          <w:w w:val="95"/>
          <w:sz w:val="21"/>
        </w:rPr>
        <w:t>$eifman,</w:t>
      </w:r>
      <w:r>
        <w:rPr>
          <w:rFonts w:ascii="Arial" w:hAnsi="Arial"/>
          <w:b/>
          <w:spacing w:val="-8"/>
          <w:w w:val="95"/>
          <w:sz w:val="21"/>
        </w:rPr>
        <w:t> </w:t>
      </w:r>
      <w:r>
        <w:rPr>
          <w:rFonts w:ascii="Arial" w:hAnsi="Arial"/>
          <w:b/>
          <w:w w:val="95"/>
          <w:sz w:val="21"/>
        </w:rPr>
        <w:t>Seth</w:t>
        <w:tab/>
      </w:r>
      <w:r>
        <w:rPr>
          <w:sz w:val="12"/>
        </w:rPr>
        <w:t>------··---A·</w:t>
      </w:r>
    </w:p>
    <w:p>
      <w:pPr>
        <w:tabs>
          <w:tab w:pos="1289" w:val="left" w:leader="none"/>
        </w:tabs>
        <w:spacing w:before="84"/>
        <w:ind w:left="198" w:right="0" w:firstLine="0"/>
        <w:jc w:val="left"/>
        <w:rPr>
          <w:rFonts w:ascii="Arial"/>
          <w:sz w:val="19"/>
        </w:rPr>
      </w:pPr>
      <w:r>
        <w:rPr>
          <w:rFonts w:ascii="Arial"/>
          <w:b/>
          <w:w w:val="105"/>
          <w:sz w:val="19"/>
        </w:rPr>
        <w:t>Sent:</w:t>
        <w:tab/>
      </w:r>
      <w:r>
        <w:rPr>
          <w:rFonts w:ascii="Arial"/>
          <w:w w:val="105"/>
          <w:sz w:val="19"/>
        </w:rPr>
        <w:t>Friday, February 06, 1998 </w:t>
      </w:r>
      <w:r>
        <w:rPr>
          <w:rFonts w:ascii="Arial"/>
          <w:spacing w:val="-3"/>
          <w:w w:val="105"/>
          <w:sz w:val="19"/>
        </w:rPr>
        <w:t>11:00</w:t>
      </w:r>
      <w:r>
        <w:rPr>
          <w:rFonts w:ascii="Arial"/>
          <w:spacing w:val="24"/>
          <w:w w:val="105"/>
          <w:sz w:val="19"/>
        </w:rPr>
        <w:t> </w:t>
      </w:r>
      <w:r>
        <w:rPr>
          <w:rFonts w:ascii="Arial"/>
          <w:w w:val="105"/>
          <w:sz w:val="19"/>
        </w:rPr>
        <w:t>AM</w:t>
      </w:r>
    </w:p>
    <w:p>
      <w:pPr>
        <w:tabs>
          <w:tab w:pos="1290" w:val="left" w:leader="none"/>
        </w:tabs>
        <w:spacing w:before="6"/>
        <w:ind w:left="196" w:right="0" w:firstLine="0"/>
        <w:jc w:val="left"/>
        <w:rPr>
          <w:rFonts w:ascii="Arial"/>
          <w:sz w:val="19"/>
        </w:rPr>
      </w:pPr>
      <w:r>
        <w:rPr>
          <w:rFonts w:ascii="Arial"/>
          <w:b/>
          <w:w w:val="105"/>
          <w:sz w:val="20"/>
        </w:rPr>
        <w:t>To:</w:t>
        <w:tab/>
      </w:r>
      <w:r>
        <w:rPr>
          <w:rFonts w:ascii="Arial"/>
          <w:w w:val="105"/>
          <w:sz w:val="19"/>
        </w:rPr>
        <w:t>Cenit,</w:t>
      </w:r>
      <w:r>
        <w:rPr>
          <w:rFonts w:ascii="Arial"/>
          <w:spacing w:val="2"/>
          <w:w w:val="105"/>
          <w:sz w:val="19"/>
        </w:rPr>
        <w:t> </w:t>
      </w:r>
      <w:r>
        <w:rPr>
          <w:rFonts w:ascii="Arial"/>
          <w:w w:val="105"/>
          <w:sz w:val="19"/>
        </w:rPr>
        <w:t>Mark</w:t>
      </w:r>
    </w:p>
    <w:p>
      <w:pPr>
        <w:tabs>
          <w:tab w:pos="1289" w:val="left" w:leader="none"/>
        </w:tabs>
        <w:spacing w:line="264" w:lineRule="auto" w:before="14"/>
        <w:ind w:left="1290" w:right="877" w:hanging="1087"/>
        <w:jc w:val="left"/>
        <w:rPr>
          <w:rFonts w:ascii="Arial"/>
          <w:sz w:val="19"/>
        </w:rPr>
      </w:pPr>
      <w:r>
        <w:rPr>
          <w:rFonts w:ascii="Arial"/>
          <w:b/>
          <w:w w:val="105"/>
          <w:sz w:val="19"/>
        </w:rPr>
        <w:t>Subject:</w:t>
        <w:tab/>
      </w:r>
      <w:r>
        <w:rPr>
          <w:rFonts w:ascii="Arial"/>
          <w:w w:val="105"/>
          <w:sz w:val="19"/>
        </w:rPr>
        <w:t>RE: Aestheticians &amp; Electrologists / Day Spa Professional Liability </w:t>
      </w:r>
      <w:r>
        <w:rPr>
          <w:rFonts w:ascii="Arial"/>
          <w:spacing w:val="4"/>
          <w:w w:val="105"/>
          <w:sz w:val="19"/>
        </w:rPr>
        <w:t> </w:t>
      </w:r>
      <w:r>
        <w:rPr>
          <w:rFonts w:ascii="Arial"/>
          <w:w w:val="105"/>
          <w:sz w:val="19"/>
        </w:rPr>
        <w:t>Prior</w:t>
      </w:r>
      <w:r>
        <w:rPr>
          <w:rFonts w:ascii="Arial"/>
          <w:spacing w:val="-2"/>
          <w:w w:val="105"/>
          <w:sz w:val="19"/>
        </w:rPr>
        <w:t> </w:t>
      </w:r>
      <w:r>
        <w:rPr>
          <w:rFonts w:ascii="Arial"/>
          <w:w w:val="105"/>
          <w:sz w:val="19"/>
        </w:rPr>
        <w:t>Acts</w:t>
      </w:r>
      <w:r>
        <w:rPr>
          <w:rFonts w:ascii="Arial"/>
          <w:w w:val="106"/>
          <w:sz w:val="19"/>
        </w:rPr>
        <w:t> </w:t>
      </w:r>
      <w:r>
        <w:rPr>
          <w:rFonts w:ascii="Arial"/>
          <w:w w:val="105"/>
          <w:sz w:val="19"/>
        </w:rPr>
        <w:t>Coverage</w:t>
      </w:r>
    </w:p>
    <w:p>
      <w:pPr>
        <w:pStyle w:val="BodyText"/>
        <w:spacing w:before="9"/>
        <w:rPr>
          <w:rFonts w:ascii="Arial"/>
          <w:sz w:val="18"/>
        </w:rPr>
      </w:pPr>
    </w:p>
    <w:p>
      <w:pPr>
        <w:tabs>
          <w:tab w:pos="1658" w:val="left" w:leader="none"/>
        </w:tabs>
        <w:spacing w:before="0"/>
        <w:ind w:left="211" w:right="0" w:firstLine="0"/>
        <w:jc w:val="left"/>
        <w:rPr>
          <w:rFonts w:ascii="Arial"/>
          <w:sz w:val="19"/>
        </w:rPr>
      </w:pPr>
      <w:r>
        <w:rPr>
          <w:rFonts w:ascii="Arial"/>
          <w:b/>
          <w:w w:val="105"/>
          <w:sz w:val="19"/>
        </w:rPr>
        <w:t>Importance:</w:t>
        <w:tab/>
      </w:r>
      <w:r>
        <w:rPr>
          <w:rFonts w:ascii="Arial"/>
          <w:w w:val="105"/>
          <w:sz w:val="19"/>
        </w:rPr>
        <w:t>High</w:t>
      </w:r>
    </w:p>
    <w:p>
      <w:pPr>
        <w:pStyle w:val="BodyText"/>
        <w:spacing w:before="10"/>
        <w:rPr>
          <w:rFonts w:ascii="Arial"/>
          <w:sz w:val="21"/>
        </w:rPr>
      </w:pPr>
    </w:p>
    <w:p>
      <w:pPr>
        <w:tabs>
          <w:tab w:pos="1665" w:val="left" w:leader="none"/>
        </w:tabs>
        <w:spacing w:before="0"/>
        <w:ind w:left="215" w:right="0" w:firstLine="0"/>
        <w:jc w:val="left"/>
        <w:rPr>
          <w:rFonts w:ascii="Arial"/>
          <w:sz w:val="19"/>
        </w:rPr>
      </w:pPr>
      <w:r>
        <w:rPr>
          <w:rFonts w:ascii="Arial"/>
          <w:b/>
          <w:w w:val="105"/>
          <w:sz w:val="19"/>
        </w:rPr>
        <w:t>Categories:</w:t>
        <w:tab/>
      </w:r>
      <w:r>
        <w:rPr>
          <w:rFonts w:ascii="Arial"/>
          <w:w w:val="105"/>
          <w:sz w:val="19"/>
        </w:rPr>
        <w:t>A&amp;E</w:t>
      </w:r>
    </w:p>
    <w:p>
      <w:pPr>
        <w:pStyle w:val="BodyText"/>
        <w:spacing w:before="5"/>
        <w:rPr>
          <w:rFonts w:ascii="Arial"/>
          <w:sz w:val="21"/>
        </w:rPr>
      </w:pPr>
    </w:p>
    <w:p>
      <w:pPr>
        <w:spacing w:line="259" w:lineRule="auto" w:before="0"/>
        <w:ind w:left="215" w:right="827" w:hanging="4"/>
        <w:jc w:val="left"/>
        <w:rPr>
          <w:rFonts w:ascii="Arial"/>
          <w:sz w:val="19"/>
        </w:rPr>
      </w:pPr>
      <w:r>
        <w:rPr>
          <w:rFonts w:ascii="Arial"/>
          <w:w w:val="105"/>
          <w:sz w:val="19"/>
        </w:rPr>
        <w:t>Is there anything else you need to check on before I send out the NY A&amp;E program? There are three endorsements:</w:t>
      </w:r>
    </w:p>
    <w:p>
      <w:pPr>
        <w:pStyle w:val="ListParagraph"/>
        <w:numPr>
          <w:ilvl w:val="1"/>
          <w:numId w:val="121"/>
        </w:numPr>
        <w:tabs>
          <w:tab w:pos="580" w:val="left" w:leader="none"/>
        </w:tabs>
        <w:spacing w:line="218" w:lineRule="exact" w:before="0" w:after="0"/>
        <w:ind w:left="579" w:right="0" w:hanging="366"/>
        <w:jc w:val="left"/>
        <w:rPr>
          <w:rFonts w:ascii="Arial"/>
          <w:sz w:val="19"/>
        </w:rPr>
      </w:pPr>
      <w:r>
        <w:rPr>
          <w:rFonts w:ascii="Arial"/>
          <w:w w:val="105"/>
          <w:sz w:val="19"/>
        </w:rPr>
        <w:t>New York Amendatory</w:t>
      </w:r>
      <w:r>
        <w:rPr>
          <w:rFonts w:ascii="Arial"/>
          <w:spacing w:val="-8"/>
          <w:w w:val="105"/>
          <w:sz w:val="19"/>
        </w:rPr>
        <w:t> </w:t>
      </w:r>
      <w:r>
        <w:rPr>
          <w:rFonts w:ascii="Arial"/>
          <w:w w:val="105"/>
          <w:sz w:val="19"/>
        </w:rPr>
        <w:t>Endorsement</w:t>
      </w:r>
    </w:p>
    <w:p>
      <w:pPr>
        <w:pStyle w:val="ListParagraph"/>
        <w:numPr>
          <w:ilvl w:val="1"/>
          <w:numId w:val="121"/>
        </w:numPr>
        <w:tabs>
          <w:tab w:pos="580" w:val="left" w:leader="none"/>
        </w:tabs>
        <w:spacing w:line="240" w:lineRule="auto" w:before="17" w:after="0"/>
        <w:ind w:left="579" w:right="0" w:hanging="360"/>
        <w:jc w:val="left"/>
        <w:rPr>
          <w:rFonts w:ascii="Arial"/>
          <w:sz w:val="19"/>
        </w:rPr>
      </w:pPr>
      <w:r>
        <w:rPr>
          <w:rFonts w:ascii="Arial"/>
          <w:w w:val="105"/>
          <w:sz w:val="19"/>
        </w:rPr>
        <w:t>New York Retroactive Date</w:t>
      </w:r>
      <w:r>
        <w:rPr>
          <w:rFonts w:ascii="Arial"/>
          <w:spacing w:val="-5"/>
          <w:w w:val="105"/>
          <w:sz w:val="19"/>
        </w:rPr>
        <w:t> </w:t>
      </w:r>
      <w:r>
        <w:rPr>
          <w:rFonts w:ascii="Arial"/>
          <w:w w:val="105"/>
          <w:sz w:val="19"/>
        </w:rPr>
        <w:t>Endorsement</w:t>
      </w:r>
    </w:p>
    <w:p>
      <w:pPr>
        <w:pStyle w:val="ListParagraph"/>
        <w:numPr>
          <w:ilvl w:val="1"/>
          <w:numId w:val="121"/>
        </w:numPr>
        <w:tabs>
          <w:tab w:pos="580" w:val="left" w:leader="none"/>
        </w:tabs>
        <w:spacing w:line="240" w:lineRule="auto" w:before="11" w:after="0"/>
        <w:ind w:left="579" w:right="0" w:hanging="363"/>
        <w:jc w:val="left"/>
        <w:rPr>
          <w:rFonts w:ascii="Arial"/>
          <w:sz w:val="19"/>
        </w:rPr>
      </w:pPr>
      <w:r>
        <w:rPr>
          <w:rFonts w:ascii="Arial"/>
          <w:w w:val="105"/>
          <w:sz w:val="19"/>
        </w:rPr>
        <w:t>New York Premises Liability Coverage</w:t>
      </w:r>
      <w:r>
        <w:rPr>
          <w:rFonts w:ascii="Arial"/>
          <w:spacing w:val="-15"/>
          <w:w w:val="105"/>
          <w:sz w:val="19"/>
        </w:rPr>
        <w:t> </w:t>
      </w:r>
      <w:r>
        <w:rPr>
          <w:rFonts w:ascii="Arial"/>
          <w:w w:val="105"/>
          <w:sz w:val="19"/>
        </w:rPr>
        <w:t>Endorsement</w:t>
      </w:r>
    </w:p>
    <w:p>
      <w:pPr>
        <w:spacing w:before="16"/>
        <w:ind w:left="220" w:right="0" w:firstLine="0"/>
        <w:jc w:val="left"/>
        <w:rPr>
          <w:rFonts w:ascii="Arial"/>
          <w:sz w:val="19"/>
        </w:rPr>
      </w:pPr>
      <w:r>
        <w:rPr>
          <w:rFonts w:ascii="Arial"/>
          <w:w w:val="105"/>
          <w:sz w:val="19"/>
        </w:rPr>
        <w:t>All 3 have legal approval and I am waiting for form #'s which should arrive this afternoon.</w:t>
      </w:r>
    </w:p>
    <w:p>
      <w:pPr>
        <w:pStyle w:val="BodyText"/>
        <w:spacing w:before="5"/>
        <w:rPr>
          <w:rFonts w:ascii="Arial"/>
          <w:sz w:val="21"/>
        </w:rPr>
      </w:pPr>
    </w:p>
    <w:p>
      <w:pPr>
        <w:spacing w:line="259" w:lineRule="auto" w:before="0"/>
        <w:ind w:left="217" w:right="123" w:hanging="1"/>
        <w:jc w:val="left"/>
        <w:rPr>
          <w:rFonts w:ascii="Arial"/>
          <w:sz w:val="19"/>
        </w:rPr>
      </w:pPr>
      <w:r>
        <w:rPr>
          <w:rFonts w:ascii="Arial"/>
          <w:w w:val="105"/>
          <w:sz w:val="19"/>
        </w:rPr>
        <w:t>In addition, the rate pages for both the A&amp;E and Day Spa programs have been changed to indicate that premises liability coverage is now included and that the cost of prior acts coverage is</w:t>
      </w:r>
    </w:p>
    <w:p>
      <w:pPr>
        <w:spacing w:line="264" w:lineRule="auto" w:before="0"/>
        <w:ind w:left="218" w:right="0" w:hanging="1"/>
        <w:jc w:val="left"/>
        <w:rPr>
          <w:rFonts w:ascii="Arial"/>
          <w:sz w:val="19"/>
        </w:rPr>
      </w:pPr>
      <w:r>
        <w:rPr>
          <w:rFonts w:ascii="Arial"/>
          <w:w w:val="105"/>
          <w:sz w:val="19"/>
        </w:rPr>
        <w:t>1.35 times the premium. Any forms lists have also been amended to indicate which forms are NY specific.</w:t>
      </w:r>
    </w:p>
    <w:p>
      <w:pPr>
        <w:pStyle w:val="BodyText"/>
        <w:spacing w:before="8"/>
        <w:rPr>
          <w:rFonts w:ascii="Arial"/>
          <w:sz w:val="19"/>
        </w:rPr>
      </w:pPr>
    </w:p>
    <w:p>
      <w:pPr>
        <w:spacing w:before="0"/>
        <w:ind w:left="216" w:right="0" w:firstLine="0"/>
        <w:jc w:val="left"/>
        <w:rPr>
          <w:rFonts w:ascii="Arial"/>
          <w:sz w:val="19"/>
        </w:rPr>
      </w:pPr>
      <w:r>
        <w:rPr>
          <w:rFonts w:ascii="Arial"/>
          <w:w w:val="105"/>
          <w:sz w:val="19"/>
        </w:rPr>
        <w:t>If all this is satisfactory, we are ready to go as soon as I obtain the form numbers.</w:t>
      </w:r>
    </w:p>
    <w:p>
      <w:pPr>
        <w:pStyle w:val="BodyText"/>
        <w:spacing w:before="5"/>
        <w:rPr>
          <w:rFonts w:ascii="Arial"/>
          <w:sz w:val="21"/>
        </w:rPr>
      </w:pPr>
    </w:p>
    <w:p>
      <w:pPr>
        <w:spacing w:line="268" w:lineRule="auto" w:before="0"/>
        <w:ind w:left="224" w:right="123" w:hanging="3"/>
        <w:jc w:val="left"/>
        <w:rPr>
          <w:rFonts w:ascii="Arial"/>
          <w:sz w:val="19"/>
        </w:rPr>
      </w:pPr>
      <w:r>
        <w:rPr>
          <w:rFonts w:ascii="Arial"/>
          <w:w w:val="105"/>
          <w:sz w:val="19"/>
        </w:rPr>
        <w:t>I have also gone through nearly all the A&amp;E folders to make sure we aren't missing anything and will send you an updated status sheet soon.</w:t>
      </w:r>
    </w:p>
    <w:p>
      <w:pPr>
        <w:pStyle w:val="BodyText"/>
        <w:spacing w:before="7"/>
        <w:rPr>
          <w:rFonts w:ascii="Arial"/>
          <w:sz w:val="19"/>
        </w:rPr>
      </w:pPr>
    </w:p>
    <w:p>
      <w:pPr>
        <w:spacing w:before="0"/>
        <w:ind w:left="225" w:right="0" w:firstLine="0"/>
        <w:jc w:val="left"/>
        <w:rPr>
          <w:rFonts w:ascii="Arial"/>
          <w:sz w:val="19"/>
        </w:rPr>
      </w:pPr>
      <w:r>
        <w:rPr>
          <w:rFonts w:ascii="Arial"/>
          <w:w w:val="105"/>
          <w:sz w:val="19"/>
        </w:rPr>
        <w:t>Seth</w:t>
      </w:r>
    </w:p>
    <w:p>
      <w:pPr>
        <w:spacing w:after="0"/>
        <w:jc w:val="left"/>
        <w:rPr>
          <w:rFonts w:ascii="Arial"/>
          <w:sz w:val="19"/>
        </w:rPr>
        <w:sectPr>
          <w:footerReference w:type="default" r:id="rId281"/>
          <w:pgSz w:w="12290" w:h="15840"/>
          <w:pgMar w:footer="0" w:header="0" w:top="1200" w:bottom="280" w:left="1580" w:right="1740"/>
        </w:sect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3"/>
        <w:rPr>
          <w:rFonts w:ascii="Arial"/>
          <w:sz w:val="17"/>
        </w:rPr>
      </w:pPr>
    </w:p>
    <w:p>
      <w:pPr>
        <w:spacing w:line="328" w:lineRule="exact" w:before="88"/>
        <w:ind w:left="203" w:right="0" w:firstLine="0"/>
        <w:jc w:val="left"/>
        <w:rPr>
          <w:sz w:val="18"/>
        </w:rPr>
      </w:pPr>
      <w:r>
        <w:rPr/>
        <w:drawing>
          <wp:anchor distT="0" distB="0" distL="0" distR="0" allowOverlap="1" layoutInCell="1" locked="0" behindDoc="1" simplePos="0" relativeHeight="267999791">
            <wp:simplePos x="0" y="0"/>
            <wp:positionH relativeFrom="page">
              <wp:posOffset>3645408</wp:posOffset>
            </wp:positionH>
            <wp:positionV relativeFrom="paragraph">
              <wp:posOffset>141590</wp:posOffset>
            </wp:positionV>
            <wp:extent cx="3084576" cy="195072"/>
            <wp:effectExtent l="0" t="0" r="0" b="0"/>
            <wp:wrapNone/>
            <wp:docPr id="185" name="image122.png" descr=""/>
            <wp:cNvGraphicFramePr>
              <a:graphicFrameLocks noChangeAspect="1"/>
            </wp:cNvGraphicFramePr>
            <a:graphic>
              <a:graphicData uri="http://schemas.openxmlformats.org/drawingml/2006/picture">
                <pic:pic>
                  <pic:nvPicPr>
                    <pic:cNvPr id="186" name="image122.png"/>
                    <pic:cNvPicPr/>
                  </pic:nvPicPr>
                  <pic:blipFill>
                    <a:blip r:embed="rId283" cstate="print"/>
                    <a:stretch>
                      <a:fillRect/>
                    </a:stretch>
                  </pic:blipFill>
                  <pic:spPr>
                    <a:xfrm>
                      <a:off x="0" y="0"/>
                      <a:ext cx="3084576" cy="195072"/>
                    </a:xfrm>
                    <a:prstGeom prst="rect">
                      <a:avLst/>
                    </a:prstGeom>
                  </pic:spPr>
                </pic:pic>
              </a:graphicData>
            </a:graphic>
          </wp:anchor>
        </w:drawing>
      </w:r>
      <w:r>
        <w:rPr/>
        <w:pict>
          <v:line style="position:absolute;mso-position-horizontal-relative:page;mso-position-vertical-relative:paragraph;z-index:13072" from="89.723793pt,104.760484pt" to="89.723793pt,11.008684pt" stroked="true" strokeweight="2.13911pt" strokecolor="#000000">
            <v:stroke dashstyle="solid"/>
            <w10:wrap type="none"/>
          </v:line>
        </w:pict>
      </w:r>
      <w:r>
        <w:rPr>
          <w:b/>
          <w:w w:val="95"/>
          <w:sz w:val="27"/>
        </w:rPr>
        <w:t>Seifniim,'.Seth </w:t>
      </w:r>
      <w:r>
        <w:rPr>
          <w:w w:val="95"/>
          <w:sz w:val="27"/>
        </w:rPr>
        <w:t>... </w:t>
      </w:r>
      <w:r>
        <w:rPr>
          <w:w w:val="95"/>
          <w:sz w:val="30"/>
        </w:rPr>
        <w:t>· ·;1!*;</w:t>
      </w:r>
      <w:r>
        <w:rPr>
          <w:spacing w:val="-55"/>
          <w:w w:val="95"/>
          <w:sz w:val="30"/>
        </w:rPr>
        <w:t> </w:t>
      </w:r>
      <w:r>
        <w:rPr>
          <w:w w:val="95"/>
          <w:sz w:val="18"/>
        </w:rPr>
        <w:t>··i Pf'··-:::1v:···</w:t>
      </w:r>
    </w:p>
    <w:p>
      <w:pPr>
        <w:tabs>
          <w:tab w:pos="1263" w:val="left" w:leader="none"/>
          <w:tab w:pos="2890" w:val="left" w:leader="none"/>
          <w:tab w:pos="3432" w:val="left" w:leader="none"/>
        </w:tabs>
        <w:spacing w:line="202" w:lineRule="exact" w:before="0"/>
        <w:ind w:left="203" w:right="0" w:firstLine="0"/>
        <w:jc w:val="left"/>
        <w:rPr>
          <w:rFonts w:ascii="Arial" w:hAnsi="Arial"/>
          <w:sz w:val="19"/>
        </w:rPr>
      </w:pPr>
      <w:r>
        <w:rPr>
          <w:rFonts w:ascii="Arial" w:hAnsi="Arial"/>
          <w:b/>
          <w:sz w:val="19"/>
        </w:rPr>
        <w:t>From:</w:t>
        <w:tab/>
      </w:r>
      <w:r>
        <w:rPr>
          <w:rFonts w:ascii="Arial" w:hAnsi="Arial"/>
          <w:sz w:val="19"/>
        </w:rPr>
        <w:t>Cenit,</w:t>
      </w:r>
      <w:r>
        <w:rPr>
          <w:rFonts w:ascii="Arial" w:hAnsi="Arial"/>
          <w:spacing w:val="14"/>
          <w:sz w:val="19"/>
        </w:rPr>
        <w:t> </w:t>
      </w:r>
      <w:r>
        <w:rPr>
          <w:rFonts w:ascii="Arial" w:hAnsi="Arial"/>
          <w:sz w:val="19"/>
        </w:rPr>
        <w:t>Mark</w:t>
      </w:r>
      <w:r>
        <w:rPr>
          <w:rFonts w:ascii="Arial" w:hAnsi="Arial"/>
          <w:spacing w:val="23"/>
          <w:sz w:val="19"/>
        </w:rPr>
        <w:t> </w:t>
      </w:r>
      <w:r>
        <w:rPr>
          <w:rFonts w:ascii="Arial" w:hAnsi="Arial"/>
          <w:sz w:val="19"/>
        </w:rPr>
        <w:t>·</w:t>
        <w:tab/>
        <w:t>··</w:t>
        <w:tab/>
        <w:t>·   ·'·····-·····'-"-'-</w:t>
      </w:r>
      <w:r>
        <w:rPr>
          <w:rFonts w:ascii="Arial" w:hAnsi="Arial"/>
          <w:spacing w:val="20"/>
          <w:sz w:val="19"/>
        </w:rPr>
        <w:t> </w:t>
      </w:r>
      <w:r>
        <w:rPr>
          <w:rFonts w:ascii="Arial" w:hAnsi="Arial"/>
          <w:sz w:val="19"/>
        </w:rPr>
        <w:t>-·</w:t>
      </w:r>
    </w:p>
    <w:p>
      <w:pPr>
        <w:tabs>
          <w:tab w:pos="1262" w:val="left" w:leader="none"/>
        </w:tabs>
        <w:spacing w:before="87"/>
        <w:ind w:left="201" w:right="0" w:firstLine="0"/>
        <w:jc w:val="left"/>
        <w:rPr>
          <w:rFonts w:ascii="Arial"/>
          <w:sz w:val="19"/>
        </w:rPr>
      </w:pPr>
      <w:r>
        <w:rPr>
          <w:rFonts w:ascii="Arial"/>
          <w:b/>
          <w:w w:val="105"/>
          <w:sz w:val="19"/>
        </w:rPr>
        <w:t>Sent:</w:t>
        <w:tab/>
      </w:r>
      <w:r>
        <w:rPr>
          <w:rFonts w:ascii="Arial"/>
          <w:w w:val="105"/>
          <w:sz w:val="19"/>
        </w:rPr>
        <w:t>Friday, February 06, 1998 11:25</w:t>
      </w:r>
      <w:r>
        <w:rPr>
          <w:rFonts w:ascii="Arial"/>
          <w:spacing w:val="-15"/>
          <w:w w:val="105"/>
          <w:sz w:val="19"/>
        </w:rPr>
        <w:t> </w:t>
      </w:r>
      <w:r>
        <w:rPr>
          <w:rFonts w:ascii="Arial"/>
          <w:w w:val="105"/>
          <w:sz w:val="19"/>
        </w:rPr>
        <w:t>AM</w:t>
      </w:r>
    </w:p>
    <w:p>
      <w:pPr>
        <w:tabs>
          <w:tab w:pos="1264" w:val="left" w:leader="none"/>
        </w:tabs>
        <w:spacing w:before="5"/>
        <w:ind w:left="194" w:right="0" w:firstLine="0"/>
        <w:jc w:val="left"/>
        <w:rPr>
          <w:rFonts w:ascii="Arial"/>
          <w:sz w:val="19"/>
        </w:rPr>
      </w:pPr>
      <w:r>
        <w:rPr>
          <w:rFonts w:ascii="Arial"/>
          <w:b/>
          <w:w w:val="105"/>
          <w:sz w:val="19"/>
        </w:rPr>
        <w:t>To:</w:t>
        <w:tab/>
      </w:r>
      <w:r>
        <w:rPr>
          <w:rFonts w:ascii="Arial"/>
          <w:w w:val="105"/>
          <w:sz w:val="19"/>
        </w:rPr>
        <w:t>Seifman,</w:t>
      </w:r>
      <w:r>
        <w:rPr>
          <w:rFonts w:ascii="Arial"/>
          <w:spacing w:val="-7"/>
          <w:w w:val="105"/>
          <w:sz w:val="19"/>
        </w:rPr>
        <w:t> </w:t>
      </w:r>
      <w:r>
        <w:rPr>
          <w:rFonts w:ascii="Arial"/>
          <w:w w:val="105"/>
          <w:sz w:val="19"/>
        </w:rPr>
        <w:t>Seth</w:t>
      </w:r>
    </w:p>
    <w:p>
      <w:pPr>
        <w:tabs>
          <w:tab w:pos="1262" w:val="left" w:leader="none"/>
        </w:tabs>
        <w:spacing w:line="254" w:lineRule="auto" w:before="10"/>
        <w:ind w:left="1263" w:right="1054" w:hanging="1067"/>
        <w:jc w:val="left"/>
        <w:rPr>
          <w:rFonts w:ascii="Arial"/>
          <w:sz w:val="19"/>
        </w:rPr>
      </w:pPr>
      <w:r>
        <w:rPr>
          <w:rFonts w:ascii="Arial"/>
          <w:b/>
          <w:w w:val="105"/>
          <w:sz w:val="19"/>
        </w:rPr>
        <w:t>Subject:</w:t>
        <w:tab/>
      </w:r>
      <w:r>
        <w:rPr>
          <w:rFonts w:ascii="Arial"/>
          <w:w w:val="105"/>
          <w:sz w:val="19"/>
        </w:rPr>
        <w:t>RE: Aestheticians &amp; Electrologists </w:t>
      </w:r>
      <w:r>
        <w:rPr>
          <w:rFonts w:ascii="Arial"/>
          <w:i/>
          <w:w w:val="105"/>
          <w:sz w:val="20"/>
        </w:rPr>
        <w:t>I </w:t>
      </w:r>
      <w:r>
        <w:rPr>
          <w:rFonts w:ascii="Arial"/>
          <w:w w:val="105"/>
          <w:sz w:val="19"/>
        </w:rPr>
        <w:t>Day Spa Professional Liability</w:t>
      </w:r>
      <w:r>
        <w:rPr>
          <w:rFonts w:ascii="Arial"/>
          <w:spacing w:val="-12"/>
          <w:w w:val="105"/>
          <w:sz w:val="19"/>
        </w:rPr>
        <w:t> </w:t>
      </w:r>
      <w:r>
        <w:rPr>
          <w:rFonts w:ascii="Arial"/>
          <w:w w:val="105"/>
          <w:sz w:val="19"/>
        </w:rPr>
        <w:t>Prior</w:t>
      </w:r>
      <w:r>
        <w:rPr>
          <w:rFonts w:ascii="Arial"/>
          <w:spacing w:val="-8"/>
          <w:w w:val="105"/>
          <w:sz w:val="19"/>
        </w:rPr>
        <w:t> </w:t>
      </w:r>
      <w:r>
        <w:rPr>
          <w:rFonts w:ascii="Arial"/>
          <w:w w:val="105"/>
          <w:sz w:val="19"/>
        </w:rPr>
        <w:t>Acts</w:t>
      </w:r>
      <w:r>
        <w:rPr>
          <w:rFonts w:ascii="Arial"/>
          <w:w w:val="105"/>
          <w:sz w:val="19"/>
        </w:rPr>
        <w:t> </w:t>
      </w:r>
      <w:r>
        <w:rPr>
          <w:rFonts w:ascii="Arial"/>
          <w:w w:val="105"/>
          <w:sz w:val="19"/>
        </w:rPr>
        <w:t>Coverage</w:t>
      </w:r>
    </w:p>
    <w:p>
      <w:pPr>
        <w:pStyle w:val="BodyText"/>
        <w:spacing w:before="8"/>
        <w:rPr>
          <w:rFonts w:ascii="Arial"/>
          <w:sz w:val="19"/>
        </w:rPr>
      </w:pPr>
    </w:p>
    <w:p>
      <w:pPr>
        <w:tabs>
          <w:tab w:pos="1624" w:val="left" w:leader="none"/>
        </w:tabs>
        <w:spacing w:before="0"/>
        <w:ind w:left="203" w:right="0" w:firstLine="0"/>
        <w:jc w:val="left"/>
        <w:rPr>
          <w:rFonts w:ascii="Arial"/>
          <w:sz w:val="19"/>
        </w:rPr>
      </w:pPr>
      <w:r>
        <w:rPr>
          <w:rFonts w:ascii="Arial"/>
          <w:b/>
          <w:w w:val="105"/>
          <w:sz w:val="19"/>
        </w:rPr>
        <w:t>Categories:</w:t>
        <w:tab/>
      </w:r>
      <w:r>
        <w:rPr>
          <w:rFonts w:ascii="Arial"/>
          <w:w w:val="105"/>
          <w:sz w:val="19"/>
        </w:rPr>
        <w:t>A&amp;E</w:t>
      </w:r>
    </w:p>
    <w:p>
      <w:pPr>
        <w:pStyle w:val="BodyText"/>
        <w:spacing w:before="5"/>
        <w:rPr>
          <w:rFonts w:ascii="Arial"/>
          <w:sz w:val="22"/>
        </w:rPr>
      </w:pPr>
    </w:p>
    <w:p>
      <w:pPr>
        <w:spacing w:line="252" w:lineRule="auto" w:before="0"/>
        <w:ind w:left="206" w:right="281" w:hanging="2"/>
        <w:jc w:val="left"/>
        <w:rPr>
          <w:rFonts w:ascii="Arial"/>
          <w:sz w:val="19"/>
        </w:rPr>
      </w:pPr>
      <w:r>
        <w:rPr>
          <w:rFonts w:ascii="Arial"/>
          <w:w w:val="105"/>
          <w:sz w:val="19"/>
        </w:rPr>
        <w:t>I do not think so. It sounds like we are ready to go. I know you have been talking to the examiner for NY. Any guess on the turnaround time?</w:t>
      </w:r>
    </w:p>
    <w:p>
      <w:pPr>
        <w:pStyle w:val="BodyText"/>
        <w:spacing w:before="6"/>
        <w:rPr>
          <w:rFonts w:ascii="Arial"/>
          <w:sz w:val="21"/>
        </w:rPr>
      </w:pPr>
    </w:p>
    <w:p>
      <w:pPr>
        <w:spacing w:line="254" w:lineRule="auto" w:before="0"/>
        <w:ind w:left="205" w:right="189" w:hanging="2"/>
        <w:jc w:val="left"/>
        <w:rPr>
          <w:rFonts w:ascii="Arial"/>
          <w:sz w:val="19"/>
        </w:rPr>
      </w:pPr>
      <w:r>
        <w:rPr>
          <w:rFonts w:ascii="Arial"/>
          <w:w w:val="105"/>
          <w:sz w:val="19"/>
        </w:rPr>
        <w:t>On another note I was talking to Adam today about the revised form. It is approved by legal and I expect by your department today. If we need to refile any states we should probably use the revised form.</w:t>
      </w:r>
    </w:p>
    <w:p>
      <w:pPr>
        <w:pStyle w:val="BodyText"/>
        <w:spacing w:before="1"/>
        <w:rPr>
          <w:rFonts w:ascii="Arial"/>
          <w:sz w:val="20"/>
        </w:rPr>
      </w:pPr>
    </w:p>
    <w:p>
      <w:pPr>
        <w:spacing w:before="0"/>
        <w:ind w:left="208" w:right="0" w:firstLine="0"/>
        <w:jc w:val="left"/>
        <w:rPr>
          <w:rFonts w:ascii="Arial"/>
          <w:sz w:val="19"/>
        </w:rPr>
      </w:pPr>
      <w:r>
        <w:rPr>
          <w:rFonts w:ascii="Arial"/>
          <w:w w:val="105"/>
          <w:sz w:val="19"/>
        </w:rPr>
        <w:t>Thanks for going through the files for me.  I look forward to taking a crack on the other objections!</w:t>
      </w:r>
    </w:p>
    <w:p>
      <w:pPr>
        <w:pStyle w:val="BodyText"/>
        <w:spacing w:before="2"/>
        <w:rPr>
          <w:rFonts w:ascii="Arial"/>
          <w:sz w:val="21"/>
        </w:rPr>
      </w:pPr>
    </w:p>
    <w:p>
      <w:pPr>
        <w:spacing w:before="0"/>
        <w:ind w:left="208" w:right="0" w:firstLine="0"/>
        <w:jc w:val="left"/>
        <w:rPr>
          <w:rFonts w:ascii="Arial"/>
          <w:b/>
          <w:sz w:val="19"/>
        </w:rPr>
      </w:pPr>
      <w:r>
        <w:rPr>
          <w:rFonts w:ascii="Arial"/>
          <w:b/>
          <w:sz w:val="19"/>
        </w:rPr>
        <w:t>MAC</w:t>
      </w:r>
    </w:p>
    <w:p>
      <w:pPr>
        <w:pStyle w:val="BodyText"/>
        <w:spacing w:before="1"/>
        <w:rPr>
          <w:rFonts w:ascii="Arial"/>
          <w:b/>
          <w:sz w:val="21"/>
        </w:rPr>
      </w:pPr>
    </w:p>
    <w:p>
      <w:pPr>
        <w:tabs>
          <w:tab w:pos="1631" w:val="left" w:leader="none"/>
        </w:tabs>
        <w:spacing w:line="182" w:lineRule="exact" w:before="0"/>
        <w:ind w:left="561" w:right="6397" w:firstLine="3"/>
        <w:jc w:val="left"/>
        <w:rPr>
          <w:rFonts w:ascii="Arial"/>
          <w:sz w:val="16"/>
        </w:rPr>
      </w:pPr>
      <w:r>
        <w:rPr>
          <w:rFonts w:ascii="Arial"/>
          <w:sz w:val="16"/>
        </w:rPr>
        <w:t>-----Original Message----- From:</w:t>
        <w:tab/>
        <w:t>Seifman,</w:t>
      </w:r>
      <w:r>
        <w:rPr>
          <w:rFonts w:ascii="Arial"/>
          <w:spacing w:val="10"/>
          <w:sz w:val="16"/>
        </w:rPr>
        <w:t> </w:t>
      </w:r>
      <w:r>
        <w:rPr>
          <w:rFonts w:ascii="Arial"/>
          <w:sz w:val="16"/>
        </w:rPr>
        <w:t>Seth</w:t>
      </w:r>
    </w:p>
    <w:p>
      <w:pPr>
        <w:tabs>
          <w:tab w:pos="1630" w:val="left" w:leader="none"/>
        </w:tabs>
        <w:spacing w:line="242" w:lineRule="auto" w:before="0"/>
        <w:ind w:left="565" w:right="4837" w:hanging="2"/>
        <w:jc w:val="left"/>
        <w:rPr>
          <w:rFonts w:ascii="Arial"/>
          <w:sz w:val="16"/>
        </w:rPr>
      </w:pPr>
      <w:r>
        <w:rPr>
          <w:rFonts w:ascii="Arial"/>
          <w:b/>
          <w:sz w:val="16"/>
        </w:rPr>
        <w:t>Sent:</w:t>
        <w:tab/>
      </w:r>
      <w:r>
        <w:rPr>
          <w:rFonts w:ascii="Arial"/>
          <w:sz w:val="16"/>
        </w:rPr>
        <w:t>Friday, February 06, 1998</w:t>
      </w:r>
      <w:r>
        <w:rPr>
          <w:rFonts w:ascii="Arial"/>
          <w:spacing w:val="6"/>
          <w:sz w:val="16"/>
        </w:rPr>
        <w:t> </w:t>
      </w:r>
      <w:r>
        <w:rPr>
          <w:rFonts w:ascii="Arial"/>
          <w:sz w:val="16"/>
        </w:rPr>
        <w:t>11:00</w:t>
      </w:r>
      <w:r>
        <w:rPr>
          <w:rFonts w:ascii="Arial"/>
          <w:spacing w:val="-4"/>
          <w:sz w:val="16"/>
        </w:rPr>
        <w:t> </w:t>
      </w:r>
      <w:r>
        <w:rPr>
          <w:rFonts w:ascii="Arial"/>
          <w:sz w:val="16"/>
        </w:rPr>
        <w:t>AM</w:t>
      </w:r>
      <w:r>
        <w:rPr>
          <w:rFonts w:ascii="Arial"/>
          <w:w w:val="101"/>
          <w:sz w:val="16"/>
        </w:rPr>
        <w:t> </w:t>
      </w:r>
      <w:r>
        <w:rPr>
          <w:rFonts w:ascii="Arial"/>
          <w:sz w:val="16"/>
        </w:rPr>
        <w:t>To:</w:t>
        <w:tab/>
        <w:t>Cenit,</w:t>
      </w:r>
      <w:r>
        <w:rPr>
          <w:rFonts w:ascii="Arial"/>
          <w:spacing w:val="2"/>
          <w:sz w:val="16"/>
        </w:rPr>
        <w:t> </w:t>
      </w:r>
      <w:r>
        <w:rPr>
          <w:rFonts w:ascii="Arial"/>
          <w:sz w:val="16"/>
        </w:rPr>
        <w:t>Mark</w:t>
      </w:r>
    </w:p>
    <w:p>
      <w:pPr>
        <w:tabs>
          <w:tab w:pos="1631" w:val="left" w:leader="none"/>
        </w:tabs>
        <w:spacing w:line="242" w:lineRule="auto" w:before="1"/>
        <w:ind w:left="564" w:right="1228" w:hanging="2"/>
        <w:jc w:val="left"/>
        <w:rPr>
          <w:rFonts w:ascii="Arial"/>
          <w:sz w:val="16"/>
        </w:rPr>
      </w:pPr>
      <w:r>
        <w:rPr>
          <w:rFonts w:ascii="Arial"/>
          <w:sz w:val="16"/>
        </w:rPr>
        <w:t>Subject:</w:t>
        <w:tab/>
        <w:t>RE: Aestheticians </w:t>
      </w:r>
      <w:r>
        <w:rPr>
          <w:rFonts w:ascii="Arial"/>
          <w:sz w:val="15"/>
        </w:rPr>
        <w:t>&amp; </w:t>
      </w:r>
      <w:r>
        <w:rPr>
          <w:rFonts w:ascii="Arial"/>
          <w:sz w:val="16"/>
        </w:rPr>
        <w:t>Electrologists / Day Spa Professional Liability  Prior</w:t>
      </w:r>
      <w:r>
        <w:rPr>
          <w:rFonts w:ascii="Arial"/>
          <w:spacing w:val="2"/>
          <w:sz w:val="16"/>
        </w:rPr>
        <w:t> </w:t>
      </w:r>
      <w:r>
        <w:rPr>
          <w:rFonts w:ascii="Arial"/>
          <w:sz w:val="16"/>
        </w:rPr>
        <w:t>Acts</w:t>
      </w:r>
      <w:r>
        <w:rPr>
          <w:rFonts w:ascii="Arial"/>
          <w:spacing w:val="-1"/>
          <w:sz w:val="16"/>
        </w:rPr>
        <w:t> </w:t>
      </w:r>
      <w:r>
        <w:rPr>
          <w:rFonts w:ascii="Arial"/>
          <w:sz w:val="16"/>
        </w:rPr>
        <w:t>Coverage</w:t>
      </w:r>
      <w:r>
        <w:rPr>
          <w:rFonts w:ascii="Arial"/>
          <w:w w:val="98"/>
          <w:sz w:val="16"/>
        </w:rPr>
        <w:t> </w:t>
      </w:r>
      <w:r>
        <w:rPr>
          <w:rFonts w:ascii="Arial"/>
          <w:sz w:val="16"/>
        </w:rPr>
        <w:t>Importance:    </w:t>
      </w:r>
      <w:r>
        <w:rPr>
          <w:rFonts w:ascii="Arial"/>
          <w:spacing w:val="6"/>
          <w:sz w:val="16"/>
        </w:rPr>
        <w:t> </w:t>
      </w:r>
      <w:r>
        <w:rPr>
          <w:rFonts w:ascii="Arial"/>
          <w:sz w:val="16"/>
        </w:rPr>
        <w:t>High</w:t>
      </w:r>
    </w:p>
    <w:p>
      <w:pPr>
        <w:pStyle w:val="BodyText"/>
        <w:spacing w:before="4"/>
        <w:rPr>
          <w:rFonts w:ascii="Arial"/>
          <w:sz w:val="20"/>
        </w:rPr>
      </w:pPr>
    </w:p>
    <w:p>
      <w:pPr>
        <w:spacing w:line="252" w:lineRule="auto" w:before="0"/>
        <w:ind w:left="565" w:right="1034" w:firstLine="0"/>
        <w:jc w:val="left"/>
        <w:rPr>
          <w:rFonts w:ascii="Arial"/>
          <w:sz w:val="19"/>
        </w:rPr>
      </w:pPr>
      <w:r>
        <w:rPr>
          <w:rFonts w:ascii="Arial"/>
          <w:w w:val="105"/>
          <w:sz w:val="19"/>
        </w:rPr>
        <w:t>Is there anything else you need to check on before I send out the NY A&amp;E program? There are three endorsements:</w:t>
      </w:r>
    </w:p>
    <w:p>
      <w:pPr>
        <w:pStyle w:val="ListParagraph"/>
        <w:numPr>
          <w:ilvl w:val="0"/>
          <w:numId w:val="128"/>
        </w:numPr>
        <w:tabs>
          <w:tab w:pos="921" w:val="left" w:leader="none"/>
        </w:tabs>
        <w:spacing w:line="240" w:lineRule="auto" w:before="4" w:after="0"/>
        <w:ind w:left="921" w:right="0" w:hanging="354"/>
        <w:jc w:val="left"/>
        <w:rPr>
          <w:rFonts w:ascii="Arial"/>
          <w:sz w:val="19"/>
        </w:rPr>
      </w:pPr>
      <w:r>
        <w:rPr>
          <w:rFonts w:ascii="Arial"/>
          <w:w w:val="105"/>
          <w:sz w:val="19"/>
        </w:rPr>
        <w:t>New York Amendatory</w:t>
      </w:r>
      <w:r>
        <w:rPr>
          <w:rFonts w:ascii="Arial"/>
          <w:spacing w:val="-34"/>
          <w:w w:val="105"/>
          <w:sz w:val="19"/>
        </w:rPr>
        <w:t> </w:t>
      </w:r>
      <w:r>
        <w:rPr>
          <w:rFonts w:ascii="Arial"/>
          <w:w w:val="105"/>
          <w:sz w:val="19"/>
        </w:rPr>
        <w:t>Endorsement</w:t>
      </w:r>
    </w:p>
    <w:p>
      <w:pPr>
        <w:pStyle w:val="ListParagraph"/>
        <w:numPr>
          <w:ilvl w:val="0"/>
          <w:numId w:val="128"/>
        </w:numPr>
        <w:tabs>
          <w:tab w:pos="921" w:val="left" w:leader="none"/>
        </w:tabs>
        <w:spacing w:line="240" w:lineRule="auto" w:before="10" w:after="0"/>
        <w:ind w:left="921" w:right="0" w:hanging="353"/>
        <w:jc w:val="left"/>
        <w:rPr>
          <w:rFonts w:ascii="Arial"/>
          <w:sz w:val="19"/>
        </w:rPr>
      </w:pPr>
      <w:r>
        <w:rPr>
          <w:rFonts w:ascii="Arial"/>
          <w:w w:val="105"/>
          <w:sz w:val="19"/>
        </w:rPr>
        <w:t>New York Retroactive Date</w:t>
      </w:r>
      <w:r>
        <w:rPr>
          <w:rFonts w:ascii="Arial"/>
          <w:spacing w:val="-35"/>
          <w:w w:val="105"/>
          <w:sz w:val="19"/>
        </w:rPr>
        <w:t> </w:t>
      </w:r>
      <w:r>
        <w:rPr>
          <w:rFonts w:ascii="Arial"/>
          <w:w w:val="105"/>
          <w:sz w:val="19"/>
        </w:rPr>
        <w:t>Endorsement</w:t>
      </w:r>
    </w:p>
    <w:p>
      <w:pPr>
        <w:pStyle w:val="ListParagraph"/>
        <w:numPr>
          <w:ilvl w:val="0"/>
          <w:numId w:val="128"/>
        </w:numPr>
        <w:tabs>
          <w:tab w:pos="921" w:val="left" w:leader="none"/>
        </w:tabs>
        <w:spacing w:line="240" w:lineRule="auto" w:before="5" w:after="0"/>
        <w:ind w:left="921" w:right="0" w:hanging="355"/>
        <w:jc w:val="left"/>
        <w:rPr>
          <w:rFonts w:ascii="Arial"/>
          <w:sz w:val="19"/>
        </w:rPr>
      </w:pPr>
      <w:r>
        <w:rPr>
          <w:rFonts w:ascii="Arial"/>
          <w:w w:val="105"/>
          <w:sz w:val="19"/>
        </w:rPr>
        <w:t>New</w:t>
      </w:r>
      <w:r>
        <w:rPr>
          <w:rFonts w:ascii="Arial"/>
          <w:spacing w:val="-15"/>
          <w:w w:val="105"/>
          <w:sz w:val="19"/>
        </w:rPr>
        <w:t> </w:t>
      </w:r>
      <w:r>
        <w:rPr>
          <w:rFonts w:ascii="Arial"/>
          <w:w w:val="105"/>
          <w:sz w:val="19"/>
        </w:rPr>
        <w:t>York</w:t>
      </w:r>
      <w:r>
        <w:rPr>
          <w:rFonts w:ascii="Arial"/>
          <w:spacing w:val="-12"/>
          <w:w w:val="105"/>
          <w:sz w:val="19"/>
        </w:rPr>
        <w:t> </w:t>
      </w:r>
      <w:r>
        <w:rPr>
          <w:rFonts w:ascii="Arial"/>
          <w:w w:val="105"/>
          <w:sz w:val="19"/>
        </w:rPr>
        <w:t>Premises</w:t>
      </w:r>
      <w:r>
        <w:rPr>
          <w:rFonts w:ascii="Arial"/>
          <w:spacing w:val="-12"/>
          <w:w w:val="105"/>
          <w:sz w:val="19"/>
        </w:rPr>
        <w:t> </w:t>
      </w:r>
      <w:r>
        <w:rPr>
          <w:rFonts w:ascii="Arial"/>
          <w:w w:val="105"/>
          <w:sz w:val="19"/>
        </w:rPr>
        <w:t>Liability</w:t>
      </w:r>
      <w:r>
        <w:rPr>
          <w:rFonts w:ascii="Arial"/>
          <w:spacing w:val="-8"/>
          <w:w w:val="105"/>
          <w:sz w:val="19"/>
        </w:rPr>
        <w:t> </w:t>
      </w:r>
      <w:r>
        <w:rPr>
          <w:rFonts w:ascii="Arial"/>
          <w:w w:val="105"/>
          <w:sz w:val="19"/>
        </w:rPr>
        <w:t>Coverage</w:t>
      </w:r>
      <w:r>
        <w:rPr>
          <w:rFonts w:ascii="Arial"/>
          <w:spacing w:val="-16"/>
          <w:w w:val="105"/>
          <w:sz w:val="19"/>
        </w:rPr>
        <w:t> </w:t>
      </w:r>
      <w:r>
        <w:rPr>
          <w:rFonts w:ascii="Arial"/>
          <w:w w:val="105"/>
          <w:sz w:val="19"/>
        </w:rPr>
        <w:t>Endorsement</w:t>
      </w:r>
    </w:p>
    <w:p>
      <w:pPr>
        <w:spacing w:before="14"/>
        <w:ind w:left="569" w:right="0" w:firstLine="0"/>
        <w:jc w:val="left"/>
        <w:rPr>
          <w:rFonts w:ascii="Arial"/>
          <w:sz w:val="19"/>
        </w:rPr>
      </w:pPr>
      <w:r>
        <w:rPr>
          <w:rFonts w:ascii="Arial"/>
          <w:w w:val="105"/>
          <w:sz w:val="19"/>
        </w:rPr>
        <w:t>All 3 have legal approval and I am waiting for form #'s which should arrive this afternoon.</w:t>
      </w:r>
    </w:p>
    <w:p>
      <w:pPr>
        <w:pStyle w:val="BodyText"/>
        <w:spacing w:before="2"/>
        <w:rPr>
          <w:rFonts w:ascii="Arial"/>
          <w:sz w:val="21"/>
        </w:rPr>
      </w:pPr>
    </w:p>
    <w:p>
      <w:pPr>
        <w:spacing w:line="259" w:lineRule="auto" w:before="0"/>
        <w:ind w:left="561" w:right="435" w:hanging="1"/>
        <w:jc w:val="left"/>
        <w:rPr>
          <w:rFonts w:ascii="Arial"/>
          <w:sz w:val="19"/>
        </w:rPr>
      </w:pPr>
      <w:r>
        <w:rPr>
          <w:rFonts w:ascii="Arial"/>
          <w:w w:val="105"/>
          <w:sz w:val="19"/>
        </w:rPr>
        <w:t>In addition, the rate pages for both the A&amp;E and Day Spa programs have been changed to indicate that premises liability coverage is now included and that the cost of prior acts coverage is 1.35 times the premium. Any forms lists have also been amended to indicate which forms are NY specific.</w:t>
      </w:r>
    </w:p>
    <w:p>
      <w:pPr>
        <w:pStyle w:val="BodyText"/>
        <w:spacing w:before="8"/>
        <w:rPr>
          <w:rFonts w:ascii="Arial"/>
          <w:sz w:val="19"/>
        </w:rPr>
      </w:pPr>
    </w:p>
    <w:p>
      <w:pPr>
        <w:spacing w:before="0"/>
        <w:ind w:left="566" w:right="0" w:firstLine="0"/>
        <w:jc w:val="left"/>
        <w:rPr>
          <w:rFonts w:ascii="Arial"/>
          <w:sz w:val="19"/>
        </w:rPr>
      </w:pPr>
      <w:r>
        <w:rPr>
          <w:rFonts w:ascii="Arial"/>
          <w:w w:val="105"/>
          <w:sz w:val="19"/>
        </w:rPr>
        <w:t>If all this is satisfactory, we are ready to go as soon as I obtain the form numbers.</w:t>
      </w:r>
    </w:p>
    <w:p>
      <w:pPr>
        <w:pStyle w:val="BodyText"/>
        <w:rPr>
          <w:rFonts w:ascii="Arial"/>
          <w:sz w:val="22"/>
        </w:rPr>
      </w:pPr>
    </w:p>
    <w:p>
      <w:pPr>
        <w:spacing w:line="252" w:lineRule="auto" w:before="0"/>
        <w:ind w:left="567" w:right="359" w:firstLine="3"/>
        <w:jc w:val="left"/>
        <w:rPr>
          <w:rFonts w:ascii="Arial"/>
          <w:sz w:val="19"/>
        </w:rPr>
      </w:pPr>
      <w:r>
        <w:rPr>
          <w:rFonts w:ascii="Arial"/>
          <w:w w:val="105"/>
          <w:sz w:val="19"/>
        </w:rPr>
        <w:t>I have also gone through nearly all the A&amp;E folders to make sure we aren't missing anything and will send you an updated status sheet soon.</w:t>
      </w:r>
    </w:p>
    <w:p>
      <w:pPr>
        <w:pStyle w:val="BodyText"/>
        <w:spacing w:before="3"/>
        <w:rPr>
          <w:rFonts w:ascii="Arial"/>
          <w:sz w:val="20"/>
        </w:rPr>
      </w:pPr>
    </w:p>
    <w:p>
      <w:pPr>
        <w:spacing w:before="0"/>
        <w:ind w:left="570" w:right="0" w:firstLine="0"/>
        <w:jc w:val="left"/>
        <w:rPr>
          <w:rFonts w:ascii="Arial"/>
          <w:sz w:val="19"/>
        </w:rPr>
      </w:pPr>
      <w:r>
        <w:rPr>
          <w:rFonts w:ascii="Arial"/>
          <w:sz w:val="19"/>
        </w:rPr>
        <w:t>Seth</w:t>
      </w:r>
    </w:p>
    <w:p>
      <w:pPr>
        <w:spacing w:after="0"/>
        <w:jc w:val="left"/>
        <w:rPr>
          <w:rFonts w:ascii="Arial"/>
          <w:sz w:val="19"/>
        </w:rPr>
        <w:sectPr>
          <w:footerReference w:type="even" r:id="rId282"/>
          <w:pgSz w:w="12290" w:h="15840"/>
          <w:pgMar w:footer="0" w:header="0" w:top="1500" w:bottom="280" w:left="1660" w:right="1580"/>
        </w:sectPr>
      </w:pPr>
    </w:p>
    <w:p>
      <w:pPr>
        <w:pStyle w:val="BodyText"/>
        <w:spacing w:line="24" w:lineRule="exact"/>
        <w:ind w:left="118"/>
        <w:rPr>
          <w:rFonts w:ascii="Arial"/>
          <w:sz w:val="2"/>
        </w:rPr>
      </w:pPr>
      <w:r>
        <w:rPr>
          <w:rFonts w:ascii="Arial"/>
          <w:sz w:val="2"/>
        </w:rPr>
        <w:pict>
          <v:group style="width:564.25pt;height:1.2pt;mso-position-horizontal-relative:char;mso-position-vertical-relative:line" coordorigin="0,0" coordsize="11285,24">
            <v:line style="position:absolute" from="12,12" to="11273,12" stroked="true" strokeweight="1.2pt" strokecolor="#000000">
              <v:stroke dashstyle="solid"/>
            </v:line>
          </v:group>
        </w:pict>
      </w:r>
      <w:r>
        <w:rPr>
          <w:rFonts w:ascii="Arial"/>
          <w:sz w:val="2"/>
        </w:rPr>
      </w:r>
    </w:p>
    <w:p>
      <w:pPr>
        <w:tabs>
          <w:tab w:pos="1491" w:val="left" w:leader="none"/>
          <w:tab w:pos="5410" w:val="left" w:leader="none"/>
          <w:tab w:pos="10691" w:val="left" w:leader="none"/>
        </w:tabs>
        <w:spacing w:before="52"/>
        <w:ind w:left="385" w:right="0" w:firstLine="0"/>
        <w:jc w:val="left"/>
        <w:rPr>
          <w:rFonts w:ascii="Courier New"/>
          <w:sz w:val="21"/>
        </w:rPr>
      </w:pPr>
      <w:r>
        <w:rPr/>
        <w:pict>
          <v:group style="position:absolute;margin-left:27.24pt;margin-top:14.406458pt;width:555.85pt;height:208.6pt;mso-position-horizontal-relative:page;mso-position-vertical-relative:paragraph;z-index:-435376" coordorigin="545,288" coordsize="11117,4172">
            <v:shape style="position:absolute;left:598;top:11259;width:11019;height:4157" coordorigin="598,11259" coordsize="11019,4157" path="m598,4452l598,483m11616,4376l11616,296e" filled="false" stroked="true" strokeweight=".72pt" strokecolor="#000000">
              <v:path arrowok="t"/>
              <v:stroke dashstyle="solid"/>
            </v:shape>
            <v:line style="position:absolute" from="557,310" to="11650,310" stroked="true" strokeweight="1.2pt" strokecolor="#000000">
              <v:stroke dashstyle="solid"/>
            </v:line>
            <v:line style="position:absolute" from="590,4404" to="11611,4404" stroked="true" strokeweight=".72pt" strokecolor="#000000">
              <v:stroke dashstyle="solid"/>
            </v:line>
            <v:shape style="position:absolute;left:4853;top:636;width:2379;height:295" type="#_x0000_t202" filled="false" stroked="false">
              <v:textbox inset="0,0,0,0">
                <w:txbxContent>
                  <w:p>
                    <w:pPr>
                      <w:spacing w:before="0"/>
                      <w:ind w:left="0" w:right="0" w:firstLine="0"/>
                      <w:jc w:val="left"/>
                      <w:rPr>
                        <w:rFonts w:ascii="Courier New"/>
                        <w:sz w:val="26"/>
                      </w:rPr>
                    </w:pPr>
                    <w:r>
                      <w:rPr>
                        <w:rFonts w:ascii="Courier New"/>
                        <w:w w:val="70"/>
                        <w:sz w:val="26"/>
                      </w:rPr>
                      <w:t>*********************</w:t>
                    </w:r>
                  </w:p>
                </w:txbxContent>
              </v:textbox>
              <w10:wrap type="none"/>
            </v:shape>
            <v:shape style="position:absolute;left:4856;top:833;width:2384;height:584" type="#_x0000_t202" filled="false" stroked="false">
              <v:textbox inset="0,0,0,0">
                <w:txbxContent>
                  <w:p>
                    <w:pPr>
                      <w:tabs>
                        <w:tab w:pos="668" w:val="left" w:leader="none"/>
                        <w:tab w:pos="2003" w:val="left" w:leader="none"/>
                      </w:tabs>
                      <w:spacing w:line="281" w:lineRule="exact" w:before="0"/>
                      <w:ind w:left="2" w:right="0" w:firstLine="0"/>
                      <w:jc w:val="left"/>
                      <w:rPr>
                        <w:rFonts w:ascii="Courier New"/>
                        <w:sz w:val="26"/>
                      </w:rPr>
                    </w:pPr>
                    <w:r>
                      <w:rPr>
                        <w:rFonts w:ascii="Courier New"/>
                        <w:w w:val="90"/>
                        <w:sz w:val="26"/>
                      </w:rPr>
                      <w:t>***</w:t>
                      <w:tab/>
                    </w:r>
                    <w:r>
                      <w:rPr>
                        <w:rFonts w:ascii="Courier New"/>
                        <w:w w:val="95"/>
                        <w:sz w:val="21"/>
                      </w:rPr>
                      <w:t>TX</w:t>
                    </w:r>
                    <w:r>
                      <w:rPr>
                        <w:rFonts w:ascii="Courier New"/>
                        <w:spacing w:val="-41"/>
                        <w:w w:val="95"/>
                        <w:sz w:val="21"/>
                      </w:rPr>
                      <w:t> </w:t>
                    </w:r>
                    <w:r>
                      <w:rPr>
                        <w:rFonts w:ascii="Courier New"/>
                        <w:w w:val="95"/>
                        <w:sz w:val="21"/>
                      </w:rPr>
                      <w:t>REPORT</w:t>
                      <w:tab/>
                    </w:r>
                    <w:r>
                      <w:rPr>
                        <w:rFonts w:ascii="Courier New"/>
                        <w:w w:val="75"/>
                        <w:sz w:val="26"/>
                      </w:rPr>
                      <w:t>***</w:t>
                    </w:r>
                  </w:p>
                  <w:p>
                    <w:pPr>
                      <w:spacing w:line="303" w:lineRule="exact" w:before="0"/>
                      <w:ind w:left="0" w:right="0" w:firstLine="0"/>
                      <w:jc w:val="left"/>
                      <w:rPr>
                        <w:rFonts w:ascii="Courier New"/>
                        <w:sz w:val="28"/>
                      </w:rPr>
                    </w:pPr>
                    <w:r>
                      <w:rPr>
                        <w:rFonts w:ascii="Courier New"/>
                        <w:w w:val="65"/>
                        <w:sz w:val="28"/>
                      </w:rPr>
                      <w:t>*********************</w:t>
                    </w:r>
                  </w:p>
                </w:txbxContent>
              </v:textbox>
              <w10:wrap type="none"/>
            </v:shape>
            <v:shape style="position:absolute;left:2841;top:1810;width:1720;height:1179" type="#_x0000_t202" filled="false" stroked="false">
              <v:textbox inset="0,0,0,0">
                <w:txbxContent>
                  <w:p>
                    <w:pPr>
                      <w:spacing w:before="0"/>
                      <w:ind w:left="0" w:right="0" w:firstLine="0"/>
                      <w:jc w:val="left"/>
                      <w:rPr>
                        <w:rFonts w:ascii="Courier New"/>
                        <w:sz w:val="21"/>
                      </w:rPr>
                    </w:pPr>
                    <w:r>
                      <w:rPr>
                        <w:rFonts w:ascii="Courier New"/>
                        <w:w w:val="90"/>
                        <w:sz w:val="21"/>
                      </w:rPr>
                      <w:t>TRANSMISSION OK</w:t>
                    </w:r>
                  </w:p>
                  <w:p>
                    <w:pPr>
                      <w:spacing w:line="240" w:lineRule="auto" w:before="0"/>
                      <w:rPr>
                        <w:rFonts w:ascii="Arial"/>
                        <w:sz w:val="19"/>
                      </w:rPr>
                    </w:pPr>
                  </w:p>
                  <w:p>
                    <w:pPr>
                      <w:spacing w:line="236" w:lineRule="exact" w:before="0"/>
                      <w:ind w:left="19" w:right="0" w:hanging="15"/>
                      <w:jc w:val="left"/>
                      <w:rPr>
                        <w:rFonts w:ascii="Courier New"/>
                        <w:sz w:val="21"/>
                      </w:rPr>
                    </w:pPr>
                    <w:r>
                      <w:rPr>
                        <w:rFonts w:ascii="Courier New"/>
                        <w:sz w:val="21"/>
                      </w:rPr>
                      <w:t>TX/RX NO </w:t>
                    </w:r>
                    <w:r>
                      <w:rPr>
                        <w:rFonts w:ascii="Courier New"/>
                        <w:w w:val="90"/>
                        <w:sz w:val="21"/>
                      </w:rPr>
                      <w:t>CONNECTION TEL </w:t>
                    </w:r>
                    <w:r>
                      <w:rPr>
                        <w:rFonts w:ascii="Courier New"/>
                        <w:sz w:val="21"/>
                      </w:rPr>
                      <w:t>SUBADDRESS</w:t>
                    </w:r>
                  </w:p>
                </w:txbxContent>
              </v:textbox>
              <w10:wrap type="none"/>
            </v:shape>
            <v:shape style="position:absolute;left:5651;top:2271;width:459;height:238" type="#_x0000_t202" filled="false" stroked="false">
              <v:textbox inset="0,0,0,0">
                <w:txbxContent>
                  <w:p>
                    <w:pPr>
                      <w:spacing w:before="0"/>
                      <w:ind w:left="0" w:right="0" w:firstLine="0"/>
                      <w:jc w:val="left"/>
                      <w:rPr>
                        <w:rFonts w:ascii="Courier New"/>
                        <w:sz w:val="21"/>
                      </w:rPr>
                    </w:pPr>
                    <w:r>
                      <w:rPr>
                        <w:rFonts w:ascii="Courier New"/>
                        <w:w w:val="85"/>
                        <w:sz w:val="21"/>
                      </w:rPr>
                      <w:t>2453</w:t>
                    </w:r>
                  </w:p>
                </w:txbxContent>
              </v:textbox>
              <w10:wrap type="none"/>
            </v:shape>
            <v:shape style="position:absolute;left:6970;top:2492;width:918;height:238" type="#_x0000_t202" filled="false" stroked="false">
              <v:textbox inset="0,0,0,0">
                <w:txbxContent>
                  <w:p>
                    <w:pPr>
                      <w:spacing w:before="0"/>
                      <w:ind w:left="0" w:right="0" w:firstLine="0"/>
                      <w:jc w:val="left"/>
                      <w:rPr>
                        <w:rFonts w:ascii="Courier New"/>
                        <w:sz w:val="21"/>
                      </w:rPr>
                    </w:pPr>
                    <w:r>
                      <w:rPr>
                        <w:rFonts w:ascii="Courier New"/>
                        <w:w w:val="90"/>
                        <w:sz w:val="21"/>
                      </w:rPr>
                      <w:t>94800462</w:t>
                    </w:r>
                  </w:p>
                </w:txbxContent>
              </v:textbox>
              <w10:wrap type="none"/>
            </v:shape>
            <v:shape style="position:absolute;left:2857;top:2973;width:4031;height:1192" type="#_x0000_t202" filled="false" stroked="false">
              <v:textbox inset="0,0,0,0">
                <w:txbxContent>
                  <w:p>
                    <w:pPr>
                      <w:tabs>
                        <w:tab w:pos="2804" w:val="left" w:leader="none"/>
                      </w:tabs>
                      <w:spacing w:line="244" w:lineRule="exact" w:before="0"/>
                      <w:ind w:left="5" w:right="0" w:firstLine="0"/>
                      <w:jc w:val="left"/>
                      <w:rPr>
                        <w:rFonts w:ascii="Courier New"/>
                        <w:sz w:val="22"/>
                      </w:rPr>
                    </w:pPr>
                    <w:r>
                      <w:rPr>
                        <w:rFonts w:ascii="Courier New"/>
                        <w:sz w:val="21"/>
                      </w:rPr>
                      <w:t>CONNECTION</w:t>
                    </w:r>
                    <w:r>
                      <w:rPr>
                        <w:rFonts w:ascii="Courier New"/>
                        <w:spacing w:val="-75"/>
                        <w:sz w:val="21"/>
                      </w:rPr>
                      <w:t> </w:t>
                    </w:r>
                    <w:r>
                      <w:rPr>
                        <w:sz w:val="18"/>
                      </w:rPr>
                      <w:t>ID</w:t>
                      <w:tab/>
                    </w:r>
                    <w:r>
                      <w:rPr>
                        <w:rFonts w:ascii="Courier New"/>
                        <w:position w:val="1"/>
                        <w:sz w:val="22"/>
                      </w:rPr>
                      <w:t>A</w:t>
                    </w:r>
                    <w:r>
                      <w:rPr>
                        <w:rFonts w:ascii="Courier New"/>
                        <w:spacing w:val="-63"/>
                        <w:position w:val="1"/>
                        <w:sz w:val="22"/>
                      </w:rPr>
                      <w:t> </w:t>
                    </w:r>
                    <w:r>
                      <w:rPr>
                        <w:rFonts w:ascii="Courier New"/>
                        <w:position w:val="1"/>
                        <w:sz w:val="22"/>
                      </w:rPr>
                      <w:t>I</w:t>
                    </w:r>
                    <w:r>
                      <w:rPr>
                        <w:rFonts w:ascii="Courier New"/>
                        <w:spacing w:val="-64"/>
                        <w:position w:val="1"/>
                        <w:sz w:val="22"/>
                      </w:rPr>
                      <w:t> </w:t>
                    </w:r>
                    <w:r>
                      <w:rPr>
                        <w:rFonts w:ascii="Courier New"/>
                        <w:position w:val="1"/>
                        <w:sz w:val="22"/>
                      </w:rPr>
                      <w:t>G</w:t>
                    </w:r>
                  </w:p>
                  <w:p>
                    <w:pPr>
                      <w:tabs>
                        <w:tab w:pos="2793" w:val="left" w:leader="none"/>
                      </w:tabs>
                      <w:spacing w:line="233" w:lineRule="exact" w:before="0"/>
                      <w:ind w:left="4" w:right="0" w:firstLine="0"/>
                      <w:jc w:val="left"/>
                      <w:rPr>
                        <w:rFonts w:ascii="Courier New"/>
                        <w:sz w:val="21"/>
                      </w:rPr>
                    </w:pPr>
                    <w:r>
                      <w:rPr>
                        <w:rFonts w:ascii="Courier New"/>
                        <w:sz w:val="21"/>
                      </w:rPr>
                      <w:t>ST.</w:t>
                    </w:r>
                    <w:r>
                      <w:rPr>
                        <w:rFonts w:ascii="Courier New"/>
                        <w:spacing w:val="-62"/>
                        <w:sz w:val="21"/>
                      </w:rPr>
                      <w:t> </w:t>
                    </w:r>
                    <w:r>
                      <w:rPr>
                        <w:rFonts w:ascii="Courier New"/>
                        <w:sz w:val="21"/>
                      </w:rPr>
                      <w:t>TIME</w:t>
                      <w:tab/>
                    </w:r>
                    <w:r>
                      <w:rPr>
                        <w:rFonts w:ascii="Courier New"/>
                        <w:w w:val="90"/>
                        <w:position w:val="2"/>
                        <w:sz w:val="21"/>
                      </w:rPr>
                      <w:t>01/23</w:t>
                    </w:r>
                    <w:r>
                      <w:rPr>
                        <w:rFonts w:ascii="Courier New"/>
                        <w:spacing w:val="-33"/>
                        <w:w w:val="90"/>
                        <w:position w:val="2"/>
                        <w:sz w:val="21"/>
                      </w:rPr>
                      <w:t> </w:t>
                    </w:r>
                    <w:r>
                      <w:rPr>
                        <w:rFonts w:ascii="Courier New"/>
                        <w:w w:val="90"/>
                        <w:position w:val="2"/>
                        <w:sz w:val="21"/>
                      </w:rPr>
                      <w:t>15:26</w:t>
                    </w:r>
                  </w:p>
                  <w:p>
                    <w:pPr>
                      <w:tabs>
                        <w:tab w:pos="2793" w:val="left" w:leader="none"/>
                      </w:tabs>
                      <w:spacing w:line="244" w:lineRule="exact" w:before="0"/>
                      <w:ind w:left="9" w:right="0" w:firstLine="0"/>
                      <w:jc w:val="left"/>
                      <w:rPr>
                        <w:rFonts w:ascii="Courier New"/>
                        <w:sz w:val="21"/>
                      </w:rPr>
                    </w:pPr>
                    <w:r>
                      <w:rPr>
                        <w:rFonts w:ascii="Courier New"/>
                        <w:sz w:val="21"/>
                      </w:rPr>
                      <w:t>USAGE</w:t>
                    </w:r>
                    <w:r>
                      <w:rPr>
                        <w:rFonts w:ascii="Courier New"/>
                        <w:spacing w:val="-61"/>
                        <w:sz w:val="21"/>
                      </w:rPr>
                      <w:t> </w:t>
                    </w:r>
                    <w:r>
                      <w:rPr>
                        <w:rFonts w:ascii="Courier New"/>
                        <w:sz w:val="21"/>
                      </w:rPr>
                      <w:t>T</w:t>
                      <w:tab/>
                    </w:r>
                    <w:r>
                      <w:rPr>
                        <w:rFonts w:ascii="Courier New"/>
                        <w:position w:val="2"/>
                        <w:sz w:val="21"/>
                      </w:rPr>
                      <w:t>03'35</w:t>
                    </w:r>
                  </w:p>
                  <w:p>
                    <w:pPr>
                      <w:tabs>
                        <w:tab w:pos="3131" w:val="right" w:leader="none"/>
                      </w:tabs>
                      <w:spacing w:line="229" w:lineRule="exact" w:before="2"/>
                      <w:ind w:left="0" w:right="0" w:firstLine="0"/>
                      <w:jc w:val="left"/>
                      <w:rPr>
                        <w:rFonts w:ascii="Arial"/>
                        <w:sz w:val="17"/>
                      </w:rPr>
                    </w:pPr>
                    <w:r>
                      <w:rPr>
                        <w:rFonts w:ascii="Courier New"/>
                        <w:sz w:val="21"/>
                      </w:rPr>
                      <w:t>PGS.</w:t>
                    </w:r>
                    <w:r>
                      <w:rPr>
                        <w:rFonts w:ascii="Arial"/>
                        <w:position w:val="1"/>
                        <w:sz w:val="17"/>
                      </w:rPr>
                      <w:tab/>
                      <w:t>7</w:t>
                    </w:r>
                  </w:p>
                  <w:p>
                    <w:pPr>
                      <w:tabs>
                        <w:tab w:pos="2801" w:val="left" w:leader="none"/>
                      </w:tabs>
                      <w:spacing w:line="239" w:lineRule="exact" w:before="0"/>
                      <w:ind w:left="9" w:right="0" w:firstLine="0"/>
                      <w:jc w:val="left"/>
                      <w:rPr>
                        <w:rFonts w:ascii="Courier New"/>
                        <w:sz w:val="21"/>
                      </w:rPr>
                    </w:pPr>
                    <w:r>
                      <w:rPr>
                        <w:rFonts w:ascii="Courier New"/>
                        <w:w w:val="95"/>
                        <w:sz w:val="21"/>
                      </w:rPr>
                      <w:t>RESULT</w:t>
                      <w:tab/>
                    </w:r>
                    <w:r>
                      <w:rPr>
                        <w:rFonts w:ascii="Courier New"/>
                        <w:position w:val="1"/>
                        <w:sz w:val="21"/>
                      </w:rPr>
                      <w:t>OK</w:t>
                    </w:r>
                  </w:p>
                </w:txbxContent>
              </v:textbox>
              <w10:wrap type="none"/>
            </v:shape>
            <w10:wrap type="none"/>
          </v:group>
        </w:pict>
      </w:r>
      <w:r>
        <w:rPr>
          <w:rFonts w:ascii="Courier New"/>
          <w:w w:val="95"/>
          <w:sz w:val="21"/>
        </w:rPr>
        <w:t>01/23/98</w:t>
        <w:tab/>
      </w:r>
      <w:r>
        <w:rPr>
          <w:rFonts w:ascii="Courier New"/>
          <w:sz w:val="21"/>
        </w:rPr>
        <w:t>FRI</w:t>
      </w:r>
      <w:r>
        <w:rPr>
          <w:rFonts w:ascii="Courier New"/>
          <w:spacing w:val="-59"/>
          <w:sz w:val="21"/>
        </w:rPr>
        <w:t> </w:t>
      </w:r>
      <w:r>
        <w:rPr>
          <w:rFonts w:ascii="Courier New"/>
          <w:sz w:val="21"/>
        </w:rPr>
        <w:t>15:29</w:t>
      </w:r>
      <w:r>
        <w:rPr>
          <w:rFonts w:ascii="Courier New"/>
          <w:spacing w:val="-63"/>
          <w:sz w:val="21"/>
        </w:rPr>
        <w:t> </w:t>
      </w:r>
      <w:r>
        <w:rPr>
          <w:rFonts w:ascii="Courier New"/>
          <w:sz w:val="21"/>
        </w:rPr>
        <w:t>FAX</w:t>
      </w:r>
      <w:r>
        <w:rPr>
          <w:rFonts w:ascii="Courier New"/>
          <w:spacing w:val="-63"/>
          <w:sz w:val="21"/>
        </w:rPr>
        <w:t> </w:t>
      </w:r>
      <w:r>
        <w:rPr>
          <w:rFonts w:ascii="Courier New"/>
          <w:sz w:val="21"/>
        </w:rPr>
        <w:t>212</w:t>
      </w:r>
      <w:r>
        <w:rPr>
          <w:rFonts w:ascii="Courier New"/>
          <w:spacing w:val="-64"/>
          <w:sz w:val="21"/>
        </w:rPr>
        <w:t> </w:t>
      </w:r>
      <w:r>
        <w:rPr>
          <w:rFonts w:ascii="Courier New"/>
          <w:sz w:val="21"/>
        </w:rPr>
        <w:t>785</w:t>
      </w:r>
      <w:r>
        <w:rPr>
          <w:rFonts w:ascii="Courier New"/>
          <w:spacing w:val="-63"/>
          <w:sz w:val="21"/>
        </w:rPr>
        <w:t> </w:t>
      </w:r>
      <w:r>
        <w:rPr>
          <w:rFonts w:ascii="Courier New"/>
          <w:sz w:val="21"/>
        </w:rPr>
        <w:t>8920</w:t>
        <w:tab/>
      </w:r>
      <w:r>
        <w:rPr>
          <w:rFonts w:ascii="Courier New"/>
          <w:w w:val="95"/>
          <w:position w:val="1"/>
          <w:sz w:val="21"/>
        </w:rPr>
        <w:t>STATE</w:t>
      </w:r>
      <w:r>
        <w:rPr>
          <w:rFonts w:ascii="Courier New"/>
          <w:spacing w:val="-63"/>
          <w:w w:val="95"/>
          <w:position w:val="1"/>
          <w:sz w:val="21"/>
        </w:rPr>
        <w:t> </w:t>
      </w:r>
      <w:r>
        <w:rPr>
          <w:rFonts w:ascii="Courier New"/>
          <w:w w:val="95"/>
          <w:position w:val="1"/>
          <w:sz w:val="21"/>
        </w:rPr>
        <w:t>RELATIONS</w:t>
        <w:tab/>
      </w:r>
      <w:r>
        <w:rPr>
          <w:rFonts w:ascii="Courier New"/>
          <w:w w:val="95"/>
          <w:position w:val="4"/>
          <w:sz w:val="21"/>
        </w:rPr>
        <w:t>141001</w:t>
      </w: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spacing w:before="2"/>
        <w:rPr>
          <w:rFonts w:ascii="Courier New"/>
          <w:sz w:val="26"/>
        </w:rPr>
      </w:pPr>
    </w:p>
    <w:p>
      <w:pPr>
        <w:spacing w:after="0"/>
        <w:rPr>
          <w:rFonts w:ascii="Courier New"/>
          <w:sz w:val="26"/>
        </w:rPr>
        <w:sectPr>
          <w:footerReference w:type="default" r:id="rId284"/>
          <w:pgSz w:w="12290" w:h="15840"/>
          <w:pgMar w:footer="0" w:header="0" w:top="40" w:bottom="0" w:left="340" w:right="420"/>
        </w:sectPr>
      </w:pPr>
    </w:p>
    <w:p>
      <w:pPr>
        <w:pStyle w:val="BodyText"/>
        <w:rPr>
          <w:rFonts w:ascii="Courier New"/>
          <w:sz w:val="76"/>
        </w:rPr>
      </w:pPr>
    </w:p>
    <w:p>
      <w:pPr>
        <w:spacing w:before="551"/>
        <w:ind w:left="2487" w:right="0" w:firstLine="0"/>
        <w:jc w:val="left"/>
        <w:rPr>
          <w:sz w:val="69"/>
        </w:rPr>
      </w:pPr>
      <w:r>
        <w:rPr>
          <w:b/>
          <w:w w:val="75"/>
          <w:sz w:val="60"/>
        </w:rPr>
        <w:t>facsimile </w:t>
      </w:r>
      <w:r>
        <w:rPr>
          <w:w w:val="75"/>
          <w:sz w:val="69"/>
        </w:rPr>
        <w:t>transmittal</w:t>
      </w:r>
      <w:r>
        <w:rPr>
          <w:spacing w:val="-70"/>
          <w:w w:val="75"/>
          <w:sz w:val="69"/>
        </w:rPr>
        <w:t> </w:t>
      </w:r>
      <w:r>
        <w:rPr>
          <w:w w:val="60"/>
          <w:sz w:val="69"/>
        </w:rPr>
        <w:t>·</w:t>
      </w:r>
    </w:p>
    <w:p>
      <w:pPr>
        <w:spacing w:line="285" w:lineRule="exact" w:before="90"/>
        <w:ind w:left="245" w:right="0" w:firstLine="0"/>
        <w:jc w:val="left"/>
        <w:rPr>
          <w:b/>
          <w:sz w:val="25"/>
        </w:rPr>
      </w:pPr>
      <w:r>
        <w:rPr/>
        <w:br w:type="column"/>
      </w:r>
      <w:r>
        <w:rPr>
          <w:b/>
          <w:w w:val="95"/>
          <w:sz w:val="25"/>
        </w:rPr>
        <w:t>American International Group</w:t>
      </w:r>
    </w:p>
    <w:p>
      <w:pPr>
        <w:spacing w:line="249" w:lineRule="auto" w:before="0"/>
        <w:ind w:left="246" w:right="1890" w:firstLine="2"/>
        <w:jc w:val="left"/>
        <w:rPr>
          <w:sz w:val="25"/>
        </w:rPr>
      </w:pPr>
      <w:r>
        <w:rPr>
          <w:sz w:val="22"/>
        </w:rPr>
        <w:t>State  Filings  Department 160 Water Street, </w:t>
      </w:r>
      <w:r>
        <w:rPr>
          <w:rFonts w:ascii="Arial"/>
          <w:sz w:val="22"/>
        </w:rPr>
        <w:t>23rd </w:t>
      </w:r>
      <w:r>
        <w:rPr>
          <w:sz w:val="22"/>
        </w:rPr>
        <w:t>Floor </w:t>
      </w:r>
      <w:r>
        <w:rPr>
          <w:sz w:val="25"/>
        </w:rPr>
        <w:t>New</w:t>
      </w:r>
      <w:r>
        <w:rPr>
          <w:spacing w:val="-25"/>
          <w:sz w:val="25"/>
        </w:rPr>
        <w:t> </w:t>
      </w:r>
      <w:r>
        <w:rPr>
          <w:sz w:val="25"/>
        </w:rPr>
        <w:t>York,</w:t>
      </w:r>
      <w:r>
        <w:rPr>
          <w:spacing w:val="-34"/>
          <w:sz w:val="25"/>
        </w:rPr>
        <w:t> </w:t>
      </w:r>
      <w:r>
        <w:rPr>
          <w:sz w:val="22"/>
        </w:rPr>
        <w:t>NY</w:t>
      </w:r>
      <w:r>
        <w:rPr>
          <w:spacing w:val="-24"/>
          <w:sz w:val="22"/>
        </w:rPr>
        <w:t> </w:t>
      </w:r>
      <w:r>
        <w:rPr>
          <w:sz w:val="25"/>
        </w:rPr>
        <w:t>10038</w:t>
      </w:r>
    </w:p>
    <w:p>
      <w:pPr>
        <w:spacing w:after="0" w:line="249" w:lineRule="auto"/>
        <w:jc w:val="left"/>
        <w:rPr>
          <w:sz w:val="25"/>
        </w:rPr>
        <w:sectPr>
          <w:type w:val="continuous"/>
          <w:pgSz w:w="12290" w:h="15840"/>
          <w:pgMar w:top="160" w:bottom="280" w:left="340" w:right="420"/>
          <w:cols w:num="2" w:equalWidth="0">
            <w:col w:w="6712" w:space="40"/>
            <w:col w:w="4778"/>
          </w:cols>
        </w:sectPr>
      </w:pPr>
    </w:p>
    <w:p>
      <w:pPr>
        <w:pStyle w:val="BodyText"/>
        <w:rPr>
          <w:sz w:val="20"/>
        </w:rPr>
      </w:pPr>
    </w:p>
    <w:p>
      <w:pPr>
        <w:pStyle w:val="BodyText"/>
        <w:rPr>
          <w:sz w:val="20"/>
        </w:rPr>
      </w:pPr>
    </w:p>
    <w:p>
      <w:pPr>
        <w:pStyle w:val="BodyText"/>
        <w:rPr>
          <w:sz w:val="20"/>
        </w:rPr>
      </w:pPr>
    </w:p>
    <w:p>
      <w:pPr>
        <w:pStyle w:val="BodyText"/>
        <w:spacing w:before="5" w:after="1"/>
        <w:rPr>
          <w:sz w:val="24"/>
        </w:rPr>
      </w:pPr>
    </w:p>
    <w:tbl>
      <w:tblPr>
        <w:tblW w:w="0" w:type="auto"/>
        <w:jc w:val="left"/>
        <w:tblInd w:w="2434"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366"/>
        <w:gridCol w:w="221"/>
        <w:gridCol w:w="1887"/>
        <w:gridCol w:w="3326"/>
      </w:tblGrid>
      <w:tr>
        <w:trPr>
          <w:trHeight w:val="252" w:hRule="exact"/>
        </w:trPr>
        <w:tc>
          <w:tcPr>
            <w:tcW w:w="2366" w:type="dxa"/>
            <w:tcBorders>
              <w:bottom w:val="single" w:sz="6" w:space="0" w:color="000000"/>
            </w:tcBorders>
          </w:tcPr>
          <w:p>
            <w:pPr>
              <w:pStyle w:val="TableParagraph"/>
              <w:spacing w:line="199" w:lineRule="exact"/>
              <w:ind w:left="16"/>
              <w:rPr>
                <w:rFonts w:ascii="Times New Roman"/>
                <w:sz w:val="18"/>
              </w:rPr>
            </w:pPr>
            <w:r>
              <w:rPr>
                <w:b/>
                <w:w w:val="60"/>
                <w:position w:val="4"/>
                <w:sz w:val="14"/>
              </w:rPr>
              <w:t>To:     </w:t>
            </w:r>
            <w:r>
              <w:rPr>
                <w:rFonts w:ascii="Times New Roman"/>
                <w:sz w:val="18"/>
              </w:rPr>
              <w:t>Michael Fiorito</w:t>
            </w:r>
          </w:p>
        </w:tc>
        <w:tc>
          <w:tcPr>
            <w:tcW w:w="221" w:type="dxa"/>
          </w:tcPr>
          <w:p>
            <w:pPr/>
          </w:p>
        </w:tc>
        <w:tc>
          <w:tcPr>
            <w:tcW w:w="1887" w:type="dxa"/>
            <w:tcBorders>
              <w:bottom w:val="single" w:sz="6" w:space="0" w:color="000000"/>
            </w:tcBorders>
          </w:tcPr>
          <w:p>
            <w:pPr>
              <w:pStyle w:val="TableParagraph"/>
              <w:spacing w:before="16"/>
              <w:ind w:right="292"/>
              <w:jc w:val="right"/>
              <w:rPr>
                <w:rFonts w:ascii="Times New Roman"/>
                <w:b/>
                <w:sz w:val="16"/>
              </w:rPr>
            </w:pPr>
            <w:r>
              <w:rPr>
                <w:rFonts w:ascii="Times New Roman"/>
                <w:b/>
                <w:w w:val="110"/>
                <w:sz w:val="16"/>
              </w:rPr>
              <w:t>Fax;</w:t>
            </w:r>
          </w:p>
        </w:tc>
        <w:tc>
          <w:tcPr>
            <w:tcW w:w="3326" w:type="dxa"/>
            <w:tcBorders>
              <w:bottom w:val="single" w:sz="6" w:space="0" w:color="000000"/>
            </w:tcBorders>
          </w:tcPr>
          <w:p>
            <w:pPr>
              <w:pStyle w:val="TableParagraph"/>
              <w:spacing w:before="40"/>
              <w:ind w:left="241"/>
              <w:rPr>
                <w:rFonts w:ascii="Times New Roman"/>
                <w:sz w:val="18"/>
              </w:rPr>
            </w:pPr>
            <w:r>
              <w:rPr>
                <w:rFonts w:ascii="Times New Roman"/>
                <w:w w:val="110"/>
                <w:sz w:val="18"/>
              </w:rPr>
              <w:t>480-0462</w:t>
            </w:r>
          </w:p>
        </w:tc>
      </w:tr>
      <w:tr>
        <w:trPr>
          <w:trHeight w:val="528" w:hRule="exact"/>
        </w:trPr>
        <w:tc>
          <w:tcPr>
            <w:tcW w:w="2366" w:type="dxa"/>
            <w:tcBorders>
              <w:top w:val="single" w:sz="6" w:space="0" w:color="000000"/>
              <w:bottom w:val="single" w:sz="6" w:space="0" w:color="000000"/>
            </w:tcBorders>
          </w:tcPr>
          <w:p>
            <w:pPr>
              <w:pStyle w:val="TableParagraph"/>
              <w:spacing w:before="9"/>
              <w:rPr>
                <w:rFonts w:ascii="Times New Roman"/>
                <w:sz w:val="19"/>
              </w:rPr>
            </w:pPr>
          </w:p>
          <w:p>
            <w:pPr>
              <w:pStyle w:val="TableParagraph"/>
              <w:tabs>
                <w:tab w:pos="723" w:val="left" w:leader="none"/>
              </w:tabs>
              <w:ind w:left="7"/>
              <w:rPr>
                <w:rFonts w:ascii="Times New Roman"/>
                <w:sz w:val="18"/>
              </w:rPr>
            </w:pPr>
            <w:r>
              <w:rPr>
                <w:b/>
                <w:w w:val="110"/>
                <w:position w:val="3"/>
                <w:sz w:val="16"/>
              </w:rPr>
              <w:t>From:</w:t>
              <w:tab/>
            </w:r>
            <w:r>
              <w:rPr>
                <w:rFonts w:ascii="Times New Roman"/>
                <w:w w:val="110"/>
                <w:sz w:val="18"/>
              </w:rPr>
              <w:t>Seth</w:t>
            </w:r>
            <w:r>
              <w:rPr>
                <w:rFonts w:ascii="Times New Roman"/>
                <w:spacing w:val="-23"/>
                <w:w w:val="110"/>
                <w:sz w:val="18"/>
              </w:rPr>
              <w:t> </w:t>
            </w:r>
            <w:r>
              <w:rPr>
                <w:rFonts w:ascii="Times New Roman"/>
                <w:w w:val="110"/>
                <w:sz w:val="18"/>
              </w:rPr>
              <w:t>Seifman</w:t>
            </w:r>
          </w:p>
        </w:tc>
        <w:tc>
          <w:tcPr>
            <w:tcW w:w="221" w:type="dxa"/>
            <w:tcBorders>
              <w:bottom w:val="single" w:sz="6" w:space="0" w:color="000000"/>
            </w:tcBorders>
          </w:tcPr>
          <w:p>
            <w:pPr/>
          </w:p>
        </w:tc>
        <w:tc>
          <w:tcPr>
            <w:tcW w:w="1887" w:type="dxa"/>
            <w:tcBorders>
              <w:top w:val="single" w:sz="6" w:space="0" w:color="000000"/>
              <w:bottom w:val="single" w:sz="6" w:space="0" w:color="000000"/>
            </w:tcBorders>
          </w:tcPr>
          <w:p>
            <w:pPr>
              <w:pStyle w:val="TableParagraph"/>
              <w:rPr>
                <w:rFonts w:ascii="Times New Roman"/>
                <w:sz w:val="26"/>
              </w:rPr>
            </w:pPr>
          </w:p>
          <w:p>
            <w:pPr>
              <w:pStyle w:val="TableParagraph"/>
              <w:spacing w:before="1"/>
              <w:ind w:right="231"/>
              <w:jc w:val="right"/>
              <w:rPr>
                <w:rFonts w:ascii="Times New Roman"/>
                <w:b/>
                <w:sz w:val="18"/>
              </w:rPr>
            </w:pPr>
            <w:r>
              <w:rPr>
                <w:rFonts w:ascii="Times New Roman"/>
                <w:b/>
                <w:w w:val="95"/>
                <w:sz w:val="18"/>
              </w:rPr>
              <w:t>Dat8:</w:t>
            </w:r>
          </w:p>
        </w:tc>
        <w:tc>
          <w:tcPr>
            <w:tcW w:w="3326" w:type="dxa"/>
            <w:tcBorders>
              <w:top w:val="single" w:sz="6" w:space="0" w:color="000000"/>
              <w:bottom w:val="single" w:sz="6" w:space="0" w:color="000000"/>
            </w:tcBorders>
          </w:tcPr>
          <w:p>
            <w:pPr>
              <w:pStyle w:val="TableParagraph"/>
              <w:spacing w:before="1"/>
              <w:rPr>
                <w:rFonts w:ascii="Times New Roman"/>
                <w:sz w:val="26"/>
              </w:rPr>
            </w:pPr>
          </w:p>
          <w:p>
            <w:pPr>
              <w:pStyle w:val="TableParagraph"/>
              <w:ind w:left="233"/>
              <w:rPr>
                <w:rFonts w:ascii="Times New Roman"/>
                <w:sz w:val="19"/>
              </w:rPr>
            </w:pPr>
            <w:r>
              <w:rPr>
                <w:rFonts w:ascii="Times New Roman"/>
                <w:w w:val="105"/>
                <w:sz w:val="19"/>
              </w:rPr>
              <w:t>01/23/98</w:t>
            </w:r>
          </w:p>
        </w:tc>
      </w:tr>
    </w:tbl>
    <w:p>
      <w:pPr>
        <w:pStyle w:val="BodyText"/>
        <w:spacing w:before="7"/>
        <w:rPr>
          <w:sz w:val="12"/>
        </w:rPr>
      </w:pPr>
    </w:p>
    <w:p>
      <w:pPr>
        <w:tabs>
          <w:tab w:pos="3156" w:val="left" w:leader="none"/>
          <w:tab w:pos="5021" w:val="left" w:leader="none"/>
          <w:tab w:pos="6246" w:val="left" w:leader="none"/>
          <w:tab w:pos="7102" w:val="left" w:leader="none"/>
          <w:tab w:pos="10202" w:val="left" w:leader="none"/>
        </w:tabs>
        <w:spacing w:before="97" w:after="19"/>
        <w:ind w:left="2435" w:right="0" w:firstLine="0"/>
        <w:jc w:val="left"/>
        <w:rPr>
          <w:sz w:val="20"/>
        </w:rPr>
      </w:pPr>
      <w:r>
        <w:rPr>
          <w:rFonts w:ascii="Arial"/>
          <w:b/>
          <w:position w:val="5"/>
          <w:sz w:val="18"/>
        </w:rPr>
        <w:t>R.e:</w:t>
        <w:tab/>
      </w:r>
      <w:r>
        <w:rPr>
          <w:position w:val="1"/>
          <w:sz w:val="20"/>
        </w:rPr>
        <w:t>NY</w:t>
      </w:r>
      <w:r>
        <w:rPr>
          <w:spacing w:val="-4"/>
          <w:position w:val="1"/>
          <w:sz w:val="20"/>
        </w:rPr>
        <w:t> </w:t>
      </w:r>
      <w:r>
        <w:rPr>
          <w:position w:val="1"/>
          <w:sz w:val="20"/>
        </w:rPr>
        <w:t>A&amp;E</w:t>
      </w:r>
      <w:r>
        <w:rPr>
          <w:spacing w:val="-10"/>
          <w:position w:val="1"/>
          <w:sz w:val="20"/>
        </w:rPr>
        <w:t> </w:t>
      </w:r>
      <w:r>
        <w:rPr>
          <w:position w:val="1"/>
          <w:sz w:val="20"/>
        </w:rPr>
        <w:t>Objection</w:t>
        <w:tab/>
      </w:r>
      <w:r>
        <w:rPr>
          <w:rFonts w:ascii="Arial"/>
          <w:b/>
          <w:sz w:val="19"/>
          <w:u w:val="single"/>
        </w:rPr>
        <w:t> </w:t>
        <w:tab/>
        <w:t>Pages:</w:t>
        <w:tab/>
      </w:r>
      <w:r>
        <w:rPr>
          <w:position w:val="-2"/>
          <w:sz w:val="20"/>
          <w:u w:val="single"/>
        </w:rPr>
        <w:t>7 (including</w:t>
      </w:r>
      <w:r>
        <w:rPr>
          <w:spacing w:val="-13"/>
          <w:position w:val="-2"/>
          <w:sz w:val="20"/>
          <w:u w:val="single"/>
        </w:rPr>
        <w:t> </w:t>
      </w:r>
      <w:r>
        <w:rPr>
          <w:position w:val="-2"/>
          <w:sz w:val="20"/>
          <w:u w:val="single"/>
        </w:rPr>
        <w:t>cover)</w:t>
        <w:tab/>
      </w:r>
    </w:p>
    <w:p>
      <w:pPr>
        <w:pStyle w:val="BodyText"/>
        <w:spacing w:line="20" w:lineRule="exact"/>
        <w:ind w:left="2410"/>
        <w:rPr>
          <w:sz w:val="2"/>
        </w:rPr>
      </w:pPr>
      <w:r>
        <w:rPr>
          <w:sz w:val="2"/>
        </w:rPr>
        <w:pict>
          <v:group style="width:95.55pt;height:.5pt;mso-position-horizontal-relative:char;mso-position-vertical-relative:line" coordorigin="0,0" coordsize="1911,10">
            <v:line style="position:absolute" from="5,5" to="1906,5" stroked="true" strokeweight=".48pt" strokecolor="#000000">
              <v:stroke dashstyle="solid"/>
            </v:line>
          </v:group>
        </w:pict>
      </w:r>
      <w:r>
        <w:rPr>
          <w:sz w:val="2"/>
        </w:rPr>
      </w:r>
    </w:p>
    <w:p>
      <w:pPr>
        <w:spacing w:before="212"/>
        <w:ind w:left="2425" w:right="0" w:firstLine="0"/>
        <w:jc w:val="left"/>
        <w:rPr>
          <w:rFonts w:ascii="Arial"/>
          <w:b/>
          <w:sz w:val="18"/>
        </w:rPr>
      </w:pPr>
      <w:r>
        <w:rPr/>
        <w:pict>
          <v:line style="position:absolute;mso-position-horizontal-relative:page;mso-position-vertical-relative:paragraph;z-index:13144;mso-wrap-distance-left:0;mso-wrap-distance-right:0" from="268.079987pt,24.801907pt" to="528.719987pt,24.801907pt" stroked="true" strokeweight=".72pt" strokecolor="#000000">
            <v:stroke dashstyle="solid"/>
            <w10:wrap type="topAndBottom"/>
          </v:line>
        </w:pict>
      </w:r>
      <w:r>
        <w:rPr/>
        <w:pict>
          <v:group style="position:absolute;margin-left:137.145004pt;margin-top:25.501907pt;width:107.8pt;height:1.25pt;mso-position-horizontal-relative:page;mso-position-vertical-relative:paragraph;z-index:13360" coordorigin="2743,510" coordsize="2156,25">
            <v:line style="position:absolute" from="3331,520" to="3811,520" stroked="true" strokeweight=".96pt" strokecolor="#000000">
              <v:stroke dashstyle="solid"/>
            </v:line>
            <v:line style="position:absolute" from="2750,527" to="4891,527" stroked="true" strokeweight=".72pt" strokecolor="#000000">
              <v:stroke dashstyle="solid"/>
            </v:line>
            <w10:wrap type="none"/>
          </v:group>
        </w:pict>
      </w:r>
      <w:r>
        <w:rPr>
          <w:rFonts w:ascii="Arial"/>
          <w:b/>
          <w:sz w:val="18"/>
        </w:rPr>
        <w:t>CC:</w:t>
      </w:r>
    </w:p>
    <w:p>
      <w:pPr>
        <w:pStyle w:val="BodyText"/>
        <w:spacing w:before="6"/>
        <w:rPr>
          <w:rFonts w:ascii="Arial"/>
          <w:b/>
          <w:sz w:val="19"/>
        </w:rPr>
      </w:pPr>
    </w:p>
    <w:p>
      <w:pPr>
        <w:tabs>
          <w:tab w:pos="3712" w:val="left" w:leader="none"/>
          <w:tab w:pos="5250" w:val="left" w:leader="none"/>
          <w:tab w:pos="7240" w:val="left" w:leader="none"/>
          <w:tab w:pos="8854" w:val="left" w:leader="none"/>
        </w:tabs>
        <w:spacing w:line="282" w:lineRule="exact" w:before="88"/>
        <w:ind w:left="2435" w:right="0" w:firstLine="0"/>
        <w:jc w:val="left"/>
        <w:rPr>
          <w:rFonts w:ascii="Arial"/>
          <w:b/>
          <w:sz w:val="18"/>
        </w:rPr>
      </w:pPr>
      <w:r>
        <w:rPr>
          <w:position w:val="7"/>
          <w:sz w:val="23"/>
        </w:rPr>
        <w:t>D</w:t>
      </w:r>
      <w:r>
        <w:rPr>
          <w:spacing w:val="-18"/>
          <w:position w:val="7"/>
          <w:sz w:val="23"/>
        </w:rPr>
        <w:t> </w:t>
      </w:r>
      <w:r>
        <w:rPr>
          <w:rFonts w:ascii="Arial"/>
          <w:b/>
          <w:position w:val="7"/>
          <w:sz w:val="18"/>
        </w:rPr>
        <w:t>Urgent</w:t>
        <w:tab/>
      </w:r>
      <w:r>
        <w:rPr>
          <w:position w:val="5"/>
          <w:sz w:val="22"/>
        </w:rPr>
        <w:t>D</w:t>
      </w:r>
      <w:r>
        <w:rPr>
          <w:spacing w:val="-38"/>
          <w:position w:val="5"/>
          <w:sz w:val="22"/>
        </w:rPr>
        <w:t> </w:t>
      </w:r>
      <w:r>
        <w:rPr>
          <w:rFonts w:ascii="Arial"/>
          <w:b/>
          <w:position w:val="5"/>
          <w:sz w:val="19"/>
        </w:rPr>
        <w:t>For</w:t>
      </w:r>
      <w:r>
        <w:rPr>
          <w:rFonts w:ascii="Arial"/>
          <w:b/>
          <w:spacing w:val="-42"/>
          <w:position w:val="5"/>
          <w:sz w:val="19"/>
        </w:rPr>
        <w:t> </w:t>
      </w:r>
      <w:r>
        <w:rPr>
          <w:rFonts w:ascii="Arial"/>
          <w:b/>
          <w:position w:val="5"/>
          <w:sz w:val="19"/>
        </w:rPr>
        <w:t>Review</w:t>
        <w:tab/>
      </w:r>
      <w:r>
        <w:rPr>
          <w:rFonts w:ascii="Arial"/>
          <w:position w:val="3"/>
          <w:sz w:val="21"/>
        </w:rPr>
        <w:t>D</w:t>
      </w:r>
      <w:r>
        <w:rPr>
          <w:rFonts w:ascii="Arial"/>
          <w:spacing w:val="-19"/>
          <w:position w:val="3"/>
          <w:sz w:val="21"/>
        </w:rPr>
        <w:t> </w:t>
      </w:r>
      <w:r>
        <w:rPr>
          <w:rFonts w:ascii="Arial"/>
          <w:b/>
          <w:position w:val="3"/>
          <w:sz w:val="18"/>
        </w:rPr>
        <w:t>Please</w:t>
      </w:r>
      <w:r>
        <w:rPr>
          <w:rFonts w:ascii="Arial"/>
          <w:b/>
          <w:spacing w:val="-38"/>
          <w:position w:val="3"/>
          <w:sz w:val="18"/>
        </w:rPr>
        <w:t> </w:t>
      </w:r>
      <w:r>
        <w:rPr>
          <w:rFonts w:ascii="Arial"/>
          <w:b/>
          <w:position w:val="3"/>
          <w:sz w:val="18"/>
        </w:rPr>
        <w:t>Comment</w:t>
        <w:tab/>
      </w:r>
      <w:r>
        <w:rPr>
          <w:position w:val="1"/>
          <w:sz w:val="21"/>
        </w:rPr>
        <w:t>D</w:t>
      </w:r>
      <w:r>
        <w:rPr>
          <w:spacing w:val="-22"/>
          <w:position w:val="1"/>
          <w:sz w:val="21"/>
        </w:rPr>
        <w:t> </w:t>
      </w:r>
      <w:r>
        <w:rPr>
          <w:rFonts w:ascii="Arial"/>
          <w:b/>
          <w:position w:val="1"/>
          <w:sz w:val="18"/>
        </w:rPr>
        <w:t>Please</w:t>
      </w:r>
      <w:r>
        <w:rPr>
          <w:rFonts w:ascii="Arial"/>
          <w:b/>
          <w:spacing w:val="-31"/>
          <w:position w:val="1"/>
          <w:sz w:val="18"/>
        </w:rPr>
        <w:t> </w:t>
      </w:r>
      <w:r>
        <w:rPr>
          <w:rFonts w:ascii="Arial"/>
          <w:b/>
          <w:position w:val="1"/>
          <w:sz w:val="18"/>
        </w:rPr>
        <w:t>Reply</w:t>
        <w:tab/>
      </w:r>
      <w:r>
        <w:rPr>
          <w:rFonts w:ascii="Arial"/>
          <w:w w:val="90"/>
          <w:sz w:val="21"/>
        </w:rPr>
        <w:t>D </w:t>
      </w:r>
      <w:r>
        <w:rPr>
          <w:rFonts w:ascii="Arial"/>
          <w:b/>
          <w:w w:val="90"/>
          <w:sz w:val="18"/>
        </w:rPr>
        <w:t>Please</w:t>
      </w:r>
      <w:r>
        <w:rPr>
          <w:rFonts w:ascii="Arial"/>
          <w:b/>
          <w:spacing w:val="9"/>
          <w:w w:val="90"/>
          <w:sz w:val="18"/>
        </w:rPr>
        <w:t> </w:t>
      </w:r>
      <w:r>
        <w:rPr>
          <w:rFonts w:ascii="Arial"/>
          <w:b/>
          <w:w w:val="90"/>
          <w:sz w:val="18"/>
        </w:rPr>
        <w:t>Recycle</w:t>
      </w:r>
    </w:p>
    <w:p>
      <w:pPr>
        <w:tabs>
          <w:tab w:pos="1637" w:val="left" w:leader="none"/>
        </w:tabs>
        <w:spacing w:line="551" w:lineRule="exact" w:before="0"/>
        <w:ind w:left="572" w:right="0" w:firstLine="0"/>
        <w:jc w:val="left"/>
        <w:rPr>
          <w:rFonts w:ascii="Arial" w:hAnsi="Arial"/>
          <w:sz w:val="28"/>
        </w:rPr>
      </w:pPr>
      <w:r>
        <w:rPr/>
        <w:pict>
          <v:line style="position:absolute;mso-position-horizontal-relative:page;mso-position-vertical-relative:paragraph;z-index:13384" from="187.679993pt,18.137186pt" to="258.719993pt,18.137186pt" stroked="true" strokeweight=".72pt" strokecolor="#000000">
            <v:stroke dashstyle="solid"/>
            <w10:wrap type="none"/>
          </v:line>
        </w:pict>
      </w:r>
      <w:r>
        <w:rPr/>
        <w:pict>
          <v:line style="position:absolute;mso-position-horizontal-relative:page;mso-position-vertical-relative:paragraph;z-index:13408" from="268.079987pt,16.697186pt" to="528.719987pt,16.697186pt" stroked="true" strokeweight=".72pt" strokecolor="#000000">
            <v:stroke dashstyle="solid"/>
            <w10:wrap type="none"/>
          </v:line>
        </w:pict>
      </w:r>
      <w:r>
        <w:rPr>
          <w:sz w:val="47"/>
        </w:rPr>
        <w:t>.</w:t>
        <w:tab/>
      </w:r>
      <w:r>
        <w:rPr>
          <w:rFonts w:ascii="Arial" w:hAnsi="Arial"/>
          <w:position w:val="-9"/>
          <w:sz w:val="28"/>
        </w:rPr>
        <w:t>•</w:t>
      </w:r>
    </w:p>
    <w:p>
      <w:pPr>
        <w:pStyle w:val="BodyText"/>
        <w:spacing w:before="5"/>
        <w:rPr>
          <w:rFonts w:ascii="Arial"/>
          <w:sz w:val="26"/>
        </w:rPr>
      </w:pPr>
    </w:p>
    <w:p>
      <w:pPr>
        <w:spacing w:before="93"/>
        <w:ind w:left="2428" w:right="0" w:firstLine="0"/>
        <w:jc w:val="left"/>
        <w:rPr>
          <w:rFonts w:ascii="Arial"/>
          <w:sz w:val="22"/>
        </w:rPr>
      </w:pPr>
      <w:r>
        <w:rPr>
          <w:rFonts w:ascii="Arial"/>
          <w:w w:val="95"/>
          <w:sz w:val="22"/>
        </w:rPr>
        <w:t>I've attached the objection letter andtherate and rule pages as you requested. Please let</w:t>
      </w:r>
    </w:p>
    <w:p>
      <w:pPr>
        <w:pStyle w:val="BodyText"/>
        <w:spacing w:before="3"/>
        <w:rPr>
          <w:rFonts w:ascii="Arial"/>
          <w:sz w:val="24"/>
        </w:rPr>
      </w:pPr>
    </w:p>
    <w:p>
      <w:pPr>
        <w:spacing w:before="1"/>
        <w:ind w:left="2425" w:right="0" w:firstLine="0"/>
        <w:jc w:val="left"/>
        <w:rPr>
          <w:rFonts w:ascii="Arial"/>
          <w:sz w:val="22"/>
        </w:rPr>
      </w:pPr>
      <w:r>
        <w:rPr>
          <w:rFonts w:ascii="Arial"/>
          <w:sz w:val="21"/>
        </w:rPr>
        <w:t>me know </w:t>
      </w:r>
      <w:r>
        <w:rPr>
          <w:rFonts w:ascii="Arial"/>
          <w:sz w:val="24"/>
        </w:rPr>
        <w:t>if</w:t>
      </w:r>
      <w:r>
        <w:rPr>
          <w:rFonts w:ascii="Arial"/>
          <w:spacing w:val="-55"/>
          <w:sz w:val="24"/>
        </w:rPr>
        <w:t> </w:t>
      </w:r>
      <w:r>
        <w:rPr>
          <w:rFonts w:ascii="Arial"/>
          <w:sz w:val="22"/>
        </w:rPr>
        <w:t>there is </w:t>
      </w:r>
      <w:r>
        <w:rPr>
          <w:rFonts w:ascii="Arial"/>
          <w:sz w:val="21"/>
        </w:rPr>
        <w:t>anything </w:t>
      </w:r>
      <w:r>
        <w:rPr>
          <w:rFonts w:ascii="Arial"/>
          <w:sz w:val="22"/>
        </w:rPr>
        <w:t>else I can do.</w:t>
      </w:r>
    </w:p>
    <w:p>
      <w:pPr>
        <w:pStyle w:val="BodyText"/>
        <w:spacing w:before="2"/>
        <w:rPr>
          <w:rFonts w:ascii="Arial"/>
          <w:sz w:val="25"/>
        </w:rPr>
      </w:pPr>
    </w:p>
    <w:p>
      <w:pPr>
        <w:spacing w:before="0"/>
        <w:ind w:left="2419" w:right="0" w:firstLine="0"/>
        <w:jc w:val="left"/>
        <w:rPr>
          <w:rFonts w:ascii="Arial"/>
          <w:sz w:val="21"/>
        </w:rPr>
      </w:pPr>
      <w:r>
        <w:rPr>
          <w:rFonts w:ascii="Arial"/>
          <w:sz w:val="21"/>
        </w:rPr>
        <w:t>Thanks,</w:t>
      </w:r>
    </w:p>
    <w:p>
      <w:pPr>
        <w:pStyle w:val="BodyText"/>
        <w:spacing w:before="2"/>
        <w:rPr>
          <w:rFonts w:ascii="Arial"/>
          <w:sz w:val="28"/>
        </w:rPr>
      </w:pPr>
    </w:p>
    <w:p>
      <w:pPr>
        <w:spacing w:before="0"/>
        <w:ind w:left="2420" w:right="0" w:firstLine="0"/>
        <w:jc w:val="left"/>
        <w:rPr>
          <w:rFonts w:ascii="Arial"/>
          <w:sz w:val="20"/>
        </w:rPr>
      </w:pPr>
      <w:r>
        <w:rPr>
          <w:rFonts w:ascii="Arial"/>
          <w:sz w:val="20"/>
        </w:rPr>
        <w:t>Seth</w:t>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2"/>
        <w:rPr>
          <w:rFonts w:ascii="Arial"/>
          <w:sz w:val="12"/>
        </w:rPr>
      </w:pPr>
      <w:r>
        <w:rPr/>
        <w:pict>
          <v:line style="position:absolute;mso-position-horizontal-relative:page;mso-position-vertical-relative:paragraph;z-index:13168;mso-wrap-distance-left:0;mso-wrap-distance-right:0" from="23.52pt,9.955549pt" to="586.560pt,9.955549pt" stroked="true" strokeweight="1.92pt" strokecolor="#000000">
            <v:stroke dashstyle="solid"/>
            <w10:wrap type="topAndBottom"/>
          </v:line>
        </w:pict>
      </w:r>
    </w:p>
    <w:p>
      <w:pPr>
        <w:spacing w:after="0"/>
        <w:rPr>
          <w:rFonts w:ascii="Arial"/>
          <w:sz w:val="12"/>
        </w:rPr>
        <w:sectPr>
          <w:type w:val="continuous"/>
          <w:pgSz w:w="12290" w:h="15840"/>
          <w:pgMar w:top="160" w:bottom="280" w:left="340" w:right="420"/>
        </w:sectPr>
      </w:pPr>
    </w:p>
    <w:p>
      <w:pPr>
        <w:tabs>
          <w:tab w:pos="2304" w:val="left" w:leader="none"/>
          <w:tab w:pos="5866" w:val="left" w:leader="none"/>
        </w:tabs>
        <w:spacing w:before="71"/>
        <w:ind w:left="0" w:right="114" w:firstLine="0"/>
        <w:jc w:val="center"/>
        <w:rPr>
          <w:b/>
          <w:sz w:val="29"/>
        </w:rPr>
      </w:pPr>
      <w:r>
        <w:rPr>
          <w:b/>
          <w:w w:val="130"/>
          <w:sz w:val="29"/>
        </w:rPr>
        <w:t>AMERICAN</w:t>
        <w:tab/>
        <w:t>INTERNATIONAL</w:t>
        <w:tab/>
        <w:t>GROUP</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9"/>
        <w:rPr>
          <w:b/>
          <w:sz w:val="13"/>
        </w:rPr>
      </w:pPr>
      <w:r>
        <w:rPr/>
        <w:pict>
          <v:line style="position:absolute;mso-position-horizontal-relative:page;mso-position-vertical-relative:paragraph;z-index:13432;mso-wrap-distance-left:0;mso-wrap-distance-right:0" from="88.113487pt,10.747209pt" to="521.976597pt,10.747209pt" stroked="true" strokeweight="1.676072pt" strokecolor="#000000">
            <v:stroke dashstyle="solid"/>
            <w10:wrap type="topAndBottom"/>
          </v:line>
        </w:pict>
      </w:r>
    </w:p>
    <w:p>
      <w:pPr>
        <w:spacing w:before="174"/>
        <w:ind w:left="0" w:right="46" w:firstLine="0"/>
        <w:jc w:val="center"/>
        <w:rPr>
          <w:b/>
          <w:sz w:val="19"/>
        </w:rPr>
      </w:pPr>
      <w:r>
        <w:rPr>
          <w:b/>
          <w:w w:val="105"/>
          <w:sz w:val="19"/>
        </w:rPr>
        <w:t>FACSIMILE  TRANSMITTAL  SHEET</w:t>
      </w:r>
    </w:p>
    <w:p>
      <w:pPr>
        <w:pStyle w:val="BodyText"/>
        <w:spacing w:before="10"/>
        <w:rPr>
          <w:b/>
          <w:sz w:val="10"/>
        </w:rPr>
      </w:pPr>
      <w:r>
        <w:rPr/>
        <w:pict>
          <v:line style="position:absolute;mso-position-horizontal-relative:page;mso-position-vertical-relative:paragraph;z-index:13456;mso-wrap-distance-left:0;mso-wrap-distance-right:0" from="88.113487pt,8.947632pt" to="521.976597pt,8.947632pt" stroked="true" strokeweight="1.436633pt" strokecolor="#000000">
            <v:stroke dashstyle="solid"/>
            <w10:wrap type="topAndBottom"/>
          </v:line>
        </w:pict>
      </w:r>
    </w:p>
    <w:p>
      <w:pPr>
        <w:pStyle w:val="BodyText"/>
        <w:spacing w:before="9"/>
        <w:rPr>
          <w:b/>
          <w:sz w:val="5"/>
        </w:rPr>
      </w:pPr>
    </w:p>
    <w:p>
      <w:pPr>
        <w:pStyle w:val="BodyText"/>
        <w:ind w:left="145"/>
        <w:rPr>
          <w:sz w:val="20"/>
        </w:rPr>
      </w:pPr>
      <w:r>
        <w:rPr>
          <w:sz w:val="20"/>
        </w:rPr>
        <w:pict>
          <v:group style="width:430.8pt;height:26.2pt;mso-position-horizontal-relative:char;mso-position-vertical-relative:line" coordorigin="0,0" coordsize="8616,524">
            <v:shape style="position:absolute;left:19;top:5;width:1670;height:499" type="#_x0000_t75" stroked="false">
              <v:imagedata r:id="rId286" o:title=""/>
            </v:shape>
            <v:shape style="position:absolute;left:1977;top:139;width:1094;height:384" type="#_x0000_t75" stroked="false">
              <v:imagedata r:id="rId287" o:title=""/>
            </v:shape>
            <v:shape style="position:absolute;left:5088;top:101;width:2592;height:422" type="#_x0000_t75" stroked="false">
              <v:imagedata r:id="rId288" o:title=""/>
            </v:shape>
            <v:line style="position:absolute" from="10,506" to="8606,506" stroked="true" strokeweight=".957755pt" strokecolor="#000000">
              <v:stroke dashstyle="solid"/>
            </v:line>
            <v:shape style="position:absolute;left:4337;top:0;width:478;height:156" type="#_x0000_t202" filled="false" stroked="false">
              <v:textbox inset="0,0,0,0">
                <w:txbxContent>
                  <w:p>
                    <w:pPr>
                      <w:spacing w:line="155" w:lineRule="exact" w:before="0"/>
                      <w:ind w:left="0" w:right="0" w:firstLine="0"/>
                      <w:jc w:val="left"/>
                      <w:rPr>
                        <w:sz w:val="14"/>
                      </w:rPr>
                    </w:pPr>
                    <w:r>
                      <w:rPr>
                        <w:w w:val="105"/>
                        <w:sz w:val="14"/>
                      </w:rPr>
                      <w:t>FROM:</w:t>
                    </w:r>
                  </w:p>
                </w:txbxContent>
              </v:textbox>
              <w10:wrap type="none"/>
            </v:shape>
          </v:group>
        </w:pict>
      </w:r>
      <w:r>
        <w:rPr>
          <w:sz w:val="20"/>
        </w:rPr>
      </w:r>
    </w:p>
    <w:p>
      <w:pPr>
        <w:spacing w:after="0"/>
        <w:rPr>
          <w:sz w:val="20"/>
        </w:rPr>
        <w:sectPr>
          <w:footerReference w:type="even" r:id="rId285"/>
          <w:pgSz w:w="12290" w:h="15840"/>
          <w:pgMar w:footer="0" w:header="0" w:top="760" w:bottom="280" w:left="1640" w:right="1700"/>
        </w:sectPr>
      </w:pPr>
    </w:p>
    <w:p>
      <w:pPr>
        <w:tabs>
          <w:tab w:pos="4487" w:val="left" w:leader="none"/>
        </w:tabs>
        <w:spacing w:before="9"/>
        <w:ind w:left="174" w:right="0" w:firstLine="0"/>
        <w:jc w:val="left"/>
        <w:rPr>
          <w:sz w:val="14"/>
        </w:rPr>
      </w:pPr>
      <w:r>
        <w:rPr>
          <w:w w:val="105"/>
          <w:sz w:val="14"/>
        </w:rPr>
        <w:t>COMPANY:</w:t>
        <w:tab/>
        <w:t>DATE:</w:t>
      </w:r>
    </w:p>
    <w:p>
      <w:pPr>
        <w:spacing w:before="74"/>
        <w:ind w:left="174" w:right="0" w:firstLine="0"/>
        <w:jc w:val="left"/>
        <w:rPr>
          <w:rFonts w:ascii="Arial"/>
          <w:i/>
          <w:sz w:val="33"/>
        </w:rPr>
      </w:pPr>
      <w:r>
        <w:rPr/>
        <w:br w:type="column"/>
      </w:r>
      <w:r>
        <w:rPr>
          <w:rFonts w:ascii="Arial"/>
          <w:i/>
          <w:w w:val="95"/>
          <w:sz w:val="33"/>
        </w:rPr>
        <w:t>1/23(&lt;;-P</w:t>
      </w:r>
    </w:p>
    <w:p>
      <w:pPr>
        <w:spacing w:after="0"/>
        <w:jc w:val="left"/>
        <w:rPr>
          <w:rFonts w:ascii="Arial"/>
          <w:sz w:val="33"/>
        </w:rPr>
        <w:sectPr>
          <w:type w:val="continuous"/>
          <w:pgSz w:w="12290" w:h="15840"/>
          <w:pgMar w:top="160" w:bottom="280" w:left="1640" w:right="1700"/>
          <w:cols w:num="2" w:equalWidth="0">
            <w:col w:w="4924" w:space="511"/>
            <w:col w:w="3515"/>
          </w:cols>
        </w:sectPr>
      </w:pPr>
    </w:p>
    <w:p>
      <w:pPr>
        <w:pStyle w:val="BodyText"/>
        <w:spacing w:before="10"/>
        <w:rPr>
          <w:rFonts w:ascii="Arial"/>
          <w:i/>
          <w:sz w:val="4"/>
        </w:rPr>
      </w:pPr>
    </w:p>
    <w:p>
      <w:pPr>
        <w:pStyle w:val="BodyText"/>
        <w:spacing w:line="20" w:lineRule="exact"/>
        <w:ind w:left="148"/>
        <w:rPr>
          <w:rFonts w:ascii="Arial"/>
          <w:sz w:val="2"/>
        </w:rPr>
      </w:pPr>
      <w:r>
        <w:rPr>
          <w:rFonts w:ascii="Arial"/>
          <w:sz w:val="2"/>
        </w:rPr>
        <w:pict>
          <v:group style="width:430.55pt;height:.75pt;mso-position-horizontal-relative:char;mso-position-vertical-relative:line" coordorigin="0,0" coordsize="8611,15">
            <v:line style="position:absolute" from="8,8" to="8603,8" stroked="true" strokeweight=".718316pt" strokecolor="#000000">
              <v:stroke dashstyle="solid"/>
            </v:line>
          </v:group>
        </w:pict>
      </w:r>
      <w:r>
        <w:rPr>
          <w:rFonts w:ascii="Arial"/>
          <w:sz w:val="2"/>
        </w:rPr>
      </w:r>
    </w:p>
    <w:p>
      <w:pPr>
        <w:tabs>
          <w:tab w:pos="4485" w:val="left" w:leader="none"/>
        </w:tabs>
        <w:spacing w:before="29"/>
        <w:ind w:left="172" w:right="0" w:firstLine="0"/>
        <w:jc w:val="left"/>
        <w:rPr>
          <w:sz w:val="14"/>
        </w:rPr>
      </w:pPr>
      <w:r>
        <w:rPr/>
        <w:pict>
          <v:group style="position:absolute;margin-left:89.289558pt;margin-top:7.107986pt;width:430.8pt;height:20.45pt;mso-position-horizontal-relative:page;mso-position-vertical-relative:paragraph;z-index:-435016" coordorigin="1786,142" coordsize="8616,409">
            <v:shape style="position:absolute;left:3072;top:142;width:1920;height:365" type="#_x0000_t75" stroked="false">
              <v:imagedata r:id="rId289" o:title=""/>
            </v:shape>
            <v:line style="position:absolute" from="1796,541" to="10392,541" stroked="true" strokeweight=".957755pt" strokecolor="#000000">
              <v:stroke dashstyle="solid"/>
            </v:line>
            <v:shape style="position:absolute;left:9586;top:150;width:225;height:391" type="#_x0000_t202" filled="false" stroked="false">
              <v:textbox inset="0,0,0,0">
                <w:txbxContent>
                  <w:p>
                    <w:pPr>
                      <w:spacing w:line="391" w:lineRule="exact" w:before="0"/>
                      <w:ind w:left="0" w:right="0" w:firstLine="0"/>
                      <w:jc w:val="left"/>
                      <w:rPr>
                        <w:rFonts w:ascii="Arial"/>
                        <w:sz w:val="35"/>
                      </w:rPr>
                    </w:pPr>
                    <w:r>
                      <w:rPr>
                        <w:rFonts w:ascii="Arial"/>
                        <w:w w:val="104"/>
                        <w:sz w:val="35"/>
                      </w:rPr>
                      <w:t>?</w:t>
                    </w:r>
                  </w:p>
                </w:txbxContent>
              </v:textbox>
              <w10:wrap type="none"/>
            </v:shape>
            <w10:wrap type="none"/>
          </v:group>
        </w:pict>
      </w:r>
      <w:r>
        <w:rPr>
          <w:w w:val="105"/>
          <w:sz w:val="14"/>
        </w:rPr>
        <w:t>FAX</w:t>
      </w:r>
      <w:r>
        <w:rPr>
          <w:spacing w:val="-4"/>
          <w:w w:val="105"/>
          <w:sz w:val="14"/>
        </w:rPr>
        <w:t> </w:t>
      </w:r>
      <w:r>
        <w:rPr>
          <w:w w:val="105"/>
          <w:sz w:val="14"/>
        </w:rPr>
        <w:t>NUMBER:</w:t>
        <w:tab/>
        <w:t>TOTAL NO.  OF  PAGES INCLUDING</w:t>
      </w:r>
      <w:r>
        <w:rPr>
          <w:spacing w:val="-2"/>
          <w:w w:val="105"/>
          <w:sz w:val="14"/>
        </w:rPr>
        <w:t> </w:t>
      </w:r>
      <w:r>
        <w:rPr>
          <w:w w:val="105"/>
          <w:sz w:val="14"/>
        </w:rPr>
        <w:t>COVER:</w:t>
      </w:r>
    </w:p>
    <w:p>
      <w:pPr>
        <w:pStyle w:val="BodyText"/>
        <w:spacing w:before="1"/>
        <w:rPr>
          <w:sz w:val="26"/>
        </w:rPr>
      </w:pPr>
    </w:p>
    <w:p>
      <w:pPr>
        <w:tabs>
          <w:tab w:pos="4485" w:val="left" w:leader="none"/>
        </w:tabs>
        <w:spacing w:before="94"/>
        <w:ind w:left="172" w:right="0" w:firstLine="0"/>
        <w:jc w:val="left"/>
        <w:rPr>
          <w:sz w:val="14"/>
        </w:rPr>
      </w:pPr>
      <w:r>
        <w:rPr>
          <w:w w:val="105"/>
          <w:sz w:val="14"/>
        </w:rPr>
        <w:t>PHONE</w:t>
      </w:r>
      <w:r>
        <w:rPr>
          <w:spacing w:val="19"/>
          <w:w w:val="105"/>
          <w:sz w:val="14"/>
        </w:rPr>
        <w:t> </w:t>
      </w:r>
      <w:r>
        <w:rPr>
          <w:w w:val="105"/>
          <w:sz w:val="14"/>
        </w:rPr>
        <w:t>NUMBER:</w:t>
        <w:tab/>
        <w:t>SENDER'S REFERENCE</w:t>
      </w:r>
      <w:r>
        <w:rPr>
          <w:spacing w:val="28"/>
          <w:w w:val="105"/>
          <w:sz w:val="14"/>
        </w:rPr>
        <w:t> </w:t>
      </w:r>
      <w:r>
        <w:rPr>
          <w:w w:val="105"/>
          <w:sz w:val="14"/>
        </w:rPr>
        <w:t>NUMBER:</w:t>
      </w:r>
    </w:p>
    <w:p>
      <w:pPr>
        <w:pStyle w:val="BodyText"/>
        <w:spacing w:before="4"/>
        <w:rPr>
          <w:sz w:val="26"/>
        </w:rPr>
      </w:pPr>
      <w:r>
        <w:rPr/>
        <w:pict>
          <v:line style="position:absolute;mso-position-horizontal-relative:page;mso-position-vertical-relative:paragraph;z-index:13552;mso-wrap-distance-left:0;mso-wrap-distance-right:0" from="89.789558pt,17.62422pt" to="519.342798pt,17.62422pt" stroked="true" strokeweight=".957755pt" strokecolor="#000000">
            <v:stroke dashstyle="solid"/>
            <w10:wrap type="topAndBottom"/>
          </v:line>
        </w:pict>
      </w:r>
    </w:p>
    <w:p>
      <w:pPr>
        <w:tabs>
          <w:tab w:pos="4488" w:val="left" w:leader="none"/>
        </w:tabs>
        <w:spacing w:before="3"/>
        <w:ind w:left="172" w:right="0" w:firstLine="0"/>
        <w:jc w:val="left"/>
        <w:rPr>
          <w:sz w:val="14"/>
        </w:rPr>
      </w:pPr>
      <w:r>
        <w:rPr>
          <w:w w:val="105"/>
          <w:sz w:val="14"/>
        </w:rPr>
        <w:t>RE:</w:t>
        <w:tab/>
        <w:t>YOUR REFERENCE</w:t>
      </w:r>
      <w:r>
        <w:rPr>
          <w:spacing w:val="2"/>
          <w:w w:val="105"/>
          <w:sz w:val="14"/>
        </w:rPr>
        <w:t> </w:t>
      </w:r>
      <w:r>
        <w:rPr>
          <w:w w:val="105"/>
          <w:sz w:val="14"/>
        </w:rPr>
        <w:t>NUMBER:</w:t>
      </w:r>
    </w:p>
    <w:p>
      <w:pPr>
        <w:pStyle w:val="BodyText"/>
        <w:spacing w:before="3"/>
        <w:rPr>
          <w:sz w:val="27"/>
        </w:rPr>
      </w:pPr>
      <w:r>
        <w:rPr/>
        <w:pict>
          <v:line style="position:absolute;mso-position-horizontal-relative:page;mso-position-vertical-relative:paragraph;z-index:13576;mso-wrap-distance-left:0;mso-wrap-distance-right:0" from="88.113487pt,18.383905pt" to="521.976597pt,18.383905pt" stroked="true" strokeweight="1.436633pt" strokecolor="#000000">
            <v:stroke dashstyle="solid"/>
            <w10:wrap type="topAndBottom"/>
          </v:line>
        </w:pict>
      </w:r>
    </w:p>
    <w:p>
      <w:pPr>
        <w:pStyle w:val="BodyText"/>
        <w:rPr>
          <w:sz w:val="16"/>
        </w:rPr>
      </w:pPr>
    </w:p>
    <w:p>
      <w:pPr>
        <w:pStyle w:val="BodyText"/>
        <w:spacing w:before="6"/>
        <w:rPr>
          <w:sz w:val="13"/>
        </w:rPr>
      </w:pPr>
    </w:p>
    <w:p>
      <w:pPr>
        <w:tabs>
          <w:tab w:pos="1444" w:val="left" w:leader="none"/>
          <w:tab w:pos="3106" w:val="left" w:leader="none"/>
          <w:tab w:pos="5179" w:val="left" w:leader="none"/>
          <w:tab w:pos="7051" w:val="left" w:leader="none"/>
        </w:tabs>
        <w:spacing w:before="0"/>
        <w:ind w:left="122" w:right="0" w:firstLine="0"/>
        <w:jc w:val="left"/>
        <w:rPr>
          <w:sz w:val="16"/>
        </w:rPr>
      </w:pPr>
      <w:r>
        <w:rPr>
          <w:rFonts w:ascii="Arial"/>
          <w:b/>
          <w:w w:val="105"/>
          <w:sz w:val="21"/>
        </w:rPr>
        <w:t>0 </w:t>
      </w:r>
      <w:r>
        <w:rPr>
          <w:rFonts w:ascii="Arial"/>
          <w:b/>
          <w:spacing w:val="60"/>
          <w:w w:val="105"/>
          <w:sz w:val="21"/>
        </w:rPr>
        <w:t> </w:t>
      </w:r>
      <w:r>
        <w:rPr>
          <w:w w:val="105"/>
          <w:sz w:val="16"/>
        </w:rPr>
        <w:t>URGENT</w:t>
        <w:tab/>
      </w:r>
      <w:r>
        <w:rPr>
          <w:rFonts w:ascii="Arial"/>
          <w:b/>
          <w:w w:val="105"/>
          <w:sz w:val="21"/>
        </w:rPr>
        <w:t>O</w:t>
      </w:r>
      <w:r>
        <w:rPr>
          <w:rFonts w:ascii="Arial"/>
          <w:b/>
          <w:spacing w:val="-8"/>
          <w:w w:val="105"/>
          <w:sz w:val="21"/>
        </w:rPr>
        <w:t> </w:t>
      </w:r>
      <w:r>
        <w:rPr>
          <w:w w:val="105"/>
          <w:sz w:val="16"/>
        </w:rPr>
        <w:t>FOR</w:t>
      </w:r>
      <w:r>
        <w:rPr>
          <w:spacing w:val="13"/>
          <w:w w:val="105"/>
          <w:sz w:val="16"/>
        </w:rPr>
        <w:t> </w:t>
      </w:r>
      <w:r>
        <w:rPr>
          <w:w w:val="105"/>
          <w:sz w:val="16"/>
        </w:rPr>
        <w:t>REVIEW</w:t>
        <w:tab/>
      </w:r>
      <w:r>
        <w:rPr>
          <w:rFonts w:ascii="Arial"/>
          <w:b/>
          <w:w w:val="105"/>
          <w:sz w:val="21"/>
        </w:rPr>
        <w:t>O</w:t>
      </w:r>
      <w:r>
        <w:rPr>
          <w:rFonts w:ascii="Arial"/>
          <w:b/>
          <w:spacing w:val="3"/>
          <w:w w:val="105"/>
          <w:sz w:val="21"/>
        </w:rPr>
        <w:t> </w:t>
      </w:r>
      <w:r>
        <w:rPr>
          <w:w w:val="105"/>
          <w:sz w:val="16"/>
        </w:rPr>
        <w:t>PLEASE</w:t>
      </w:r>
      <w:r>
        <w:rPr>
          <w:spacing w:val="21"/>
          <w:w w:val="105"/>
          <w:sz w:val="16"/>
        </w:rPr>
        <w:t> </w:t>
      </w:r>
      <w:r>
        <w:rPr>
          <w:w w:val="105"/>
          <w:sz w:val="16"/>
        </w:rPr>
        <w:t>COMMENT</w:t>
        <w:tab/>
      </w:r>
      <w:r>
        <w:rPr>
          <w:rFonts w:ascii="Arial"/>
          <w:b/>
          <w:w w:val="105"/>
          <w:sz w:val="21"/>
        </w:rPr>
        <w:t>O</w:t>
      </w:r>
      <w:r>
        <w:rPr>
          <w:rFonts w:ascii="Arial"/>
          <w:b/>
          <w:spacing w:val="5"/>
          <w:w w:val="105"/>
          <w:sz w:val="21"/>
        </w:rPr>
        <w:t> </w:t>
      </w:r>
      <w:r>
        <w:rPr>
          <w:w w:val="105"/>
          <w:sz w:val="16"/>
        </w:rPr>
        <w:t>PLEASE</w:t>
      </w:r>
      <w:r>
        <w:rPr>
          <w:spacing w:val="17"/>
          <w:w w:val="105"/>
          <w:sz w:val="16"/>
        </w:rPr>
        <w:t> </w:t>
      </w:r>
      <w:r>
        <w:rPr>
          <w:w w:val="105"/>
          <w:sz w:val="16"/>
        </w:rPr>
        <w:t>REPLY</w:t>
        <w:tab/>
      </w:r>
      <w:r>
        <w:rPr>
          <w:rFonts w:ascii="Arial"/>
          <w:b/>
          <w:w w:val="105"/>
          <w:sz w:val="22"/>
        </w:rPr>
        <w:t>0  </w:t>
      </w:r>
      <w:r>
        <w:rPr>
          <w:w w:val="105"/>
          <w:sz w:val="16"/>
        </w:rPr>
        <w:t>PLEASE</w:t>
      </w:r>
      <w:r>
        <w:rPr>
          <w:spacing w:val="-1"/>
          <w:w w:val="105"/>
          <w:sz w:val="16"/>
        </w:rPr>
        <w:t> </w:t>
      </w:r>
      <w:r>
        <w:rPr>
          <w:w w:val="105"/>
          <w:sz w:val="16"/>
        </w:rPr>
        <w:t>RECYCLE</w:t>
      </w:r>
    </w:p>
    <w:p>
      <w:pPr>
        <w:pStyle w:val="BodyText"/>
        <w:spacing w:before="9"/>
        <w:rPr>
          <w:sz w:val="28"/>
        </w:rPr>
      </w:pPr>
      <w:r>
        <w:rPr/>
        <w:pict>
          <v:line style="position:absolute;mso-position-horizontal-relative:page;mso-position-vertical-relative:paragraph;z-index:13600;mso-wrap-distance-left:0;mso-wrap-distance-right:0" from="88.113487pt,19.227301pt" to="521.976597pt,19.227301pt" stroked="true" strokeweight="1.436633pt" strokecolor="#000000">
            <v:stroke dashstyle="solid"/>
            <w10:wrap type="topAndBottom"/>
          </v:line>
        </w:pict>
      </w:r>
    </w:p>
    <w:p>
      <w:pPr>
        <w:spacing w:before="60"/>
        <w:ind w:left="172" w:right="0" w:firstLine="0"/>
        <w:jc w:val="left"/>
        <w:rPr>
          <w:sz w:val="14"/>
        </w:rPr>
      </w:pPr>
      <w:r>
        <w:rPr>
          <w:w w:val="110"/>
          <w:sz w:val="14"/>
        </w:rPr>
        <w:t>NOTES/COMMENTS:</w:t>
      </w:r>
    </w:p>
    <w:p>
      <w:pPr>
        <w:pStyle w:val="BodyText"/>
        <w:spacing w:before="8"/>
        <w:rPr>
          <w:sz w:val="20"/>
        </w:rPr>
      </w:pPr>
      <w:r>
        <w:rPr/>
        <w:drawing>
          <wp:anchor distT="0" distB="0" distL="0" distR="0" allowOverlap="1" layoutInCell="1" locked="0" behindDoc="0" simplePos="0" relativeHeight="13624">
            <wp:simplePos x="0" y="0"/>
            <wp:positionH relativeFrom="page">
              <wp:posOffset>1267967</wp:posOffset>
            </wp:positionH>
            <wp:positionV relativeFrom="paragraph">
              <wp:posOffset>176099</wp:posOffset>
            </wp:positionV>
            <wp:extent cx="2170176" cy="390144"/>
            <wp:effectExtent l="0" t="0" r="0" b="0"/>
            <wp:wrapTopAndBottom/>
            <wp:docPr id="187" name="image127.png" descr=""/>
            <wp:cNvGraphicFramePr>
              <a:graphicFrameLocks noChangeAspect="1"/>
            </wp:cNvGraphicFramePr>
            <a:graphic>
              <a:graphicData uri="http://schemas.openxmlformats.org/drawingml/2006/picture">
                <pic:pic>
                  <pic:nvPicPr>
                    <pic:cNvPr id="188" name="image127.png"/>
                    <pic:cNvPicPr/>
                  </pic:nvPicPr>
                  <pic:blipFill>
                    <a:blip r:embed="rId290" cstate="print"/>
                    <a:stretch>
                      <a:fillRect/>
                    </a:stretch>
                  </pic:blipFill>
                  <pic:spPr>
                    <a:xfrm>
                      <a:off x="0" y="0"/>
                      <a:ext cx="2170176" cy="390144"/>
                    </a:xfrm>
                    <a:prstGeom prst="rect">
                      <a:avLst/>
                    </a:prstGeom>
                  </pic:spPr>
                </pic:pic>
              </a:graphicData>
            </a:graphic>
          </wp:anchor>
        </w:drawing>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24"/>
        </w:rPr>
      </w:pPr>
      <w:r>
        <w:rPr/>
        <w:pict>
          <v:line style="position:absolute;mso-position-horizontal-relative:page;mso-position-vertical-relative:paragraph;z-index:13648;mso-wrap-distance-left:0;mso-wrap-distance-right:0" from="89.550117pt,16.968714pt" to="523.652697pt,16.968714pt" stroked="true" strokeweight="1.436633pt" strokecolor="#000000">
            <v:stroke dashstyle="solid"/>
            <w10:wrap type="topAndBottom"/>
          </v:line>
        </w:pict>
      </w:r>
    </w:p>
    <w:p>
      <w:pPr>
        <w:pStyle w:val="BodyText"/>
        <w:rPr>
          <w:sz w:val="16"/>
        </w:rPr>
      </w:pPr>
    </w:p>
    <w:p>
      <w:pPr>
        <w:pStyle w:val="BodyText"/>
        <w:spacing w:before="9"/>
        <w:rPr>
          <w:sz w:val="21"/>
        </w:rPr>
      </w:pPr>
    </w:p>
    <w:p>
      <w:pPr>
        <w:spacing w:line="319" w:lineRule="auto" w:before="0"/>
        <w:ind w:left="3227" w:right="2971" w:firstLine="472"/>
        <w:jc w:val="left"/>
        <w:rPr>
          <w:sz w:val="16"/>
        </w:rPr>
      </w:pPr>
      <w:r>
        <w:rPr>
          <w:w w:val="115"/>
          <w:sz w:val="16"/>
        </w:rPr>
        <w:t>160   WATER   STREET NEW  YORK,  NEW  YORK 10038</w:t>
      </w:r>
    </w:p>
    <w:p>
      <w:pPr>
        <w:spacing w:after="0" w:line="319" w:lineRule="auto"/>
        <w:jc w:val="left"/>
        <w:rPr>
          <w:sz w:val="16"/>
        </w:rPr>
        <w:sectPr>
          <w:type w:val="continuous"/>
          <w:pgSz w:w="12290" w:h="15840"/>
          <w:pgMar w:top="160" w:bottom="280" w:left="1640" w:right="1700"/>
        </w:sectPr>
      </w:pPr>
    </w:p>
    <w:p>
      <w:pPr>
        <w:tabs>
          <w:tab w:pos="2294" w:val="left" w:leader="none"/>
          <w:tab w:pos="5842" w:val="left" w:leader="none"/>
        </w:tabs>
        <w:spacing w:before="58"/>
        <w:ind w:left="0" w:right="131" w:firstLine="0"/>
        <w:jc w:val="center"/>
        <w:rPr>
          <w:b/>
          <w:sz w:val="29"/>
        </w:rPr>
      </w:pPr>
      <w:r>
        <w:rPr/>
        <w:pict>
          <v:group style="position:absolute;margin-left:90.513382pt;margin-top:112.608238pt;width:153.35pt;height:25.95pt;mso-position-horizontal-relative:page;mso-position-vertical-relative:paragraph;z-index:13912" coordorigin="1810,2252" coordsize="3067,519">
            <v:shape style="position:absolute;left:1824;top:2252;width:1670;height:480" type="#_x0000_t75" stroked="false">
              <v:imagedata r:id="rId292" o:title=""/>
            </v:shape>
            <v:shape style="position:absolute;left:3782;top:2387;width:1094;height:384" type="#_x0000_t75" stroked="false">
              <v:imagedata r:id="rId293" o:title=""/>
            </v:shape>
            <v:line style="position:absolute" from="1820,2736" to="4023,2736" stroked="true" strokeweight=".955521pt" strokecolor="#000000">
              <v:stroke dashstyle="solid"/>
            </v:line>
            <w10:wrap type="none"/>
          </v:group>
        </w:pict>
      </w:r>
      <w:r>
        <w:rPr/>
        <w:drawing>
          <wp:anchor distT="0" distB="0" distL="0" distR="0" allowOverlap="1" layoutInCell="1" locked="0" behindDoc="0" simplePos="0" relativeHeight="13936">
            <wp:simplePos x="0" y="0"/>
            <wp:positionH relativeFrom="page">
              <wp:posOffset>4376928</wp:posOffset>
            </wp:positionH>
            <wp:positionV relativeFrom="paragraph">
              <wp:posOffset>1491084</wp:posOffset>
            </wp:positionV>
            <wp:extent cx="1645920" cy="243840"/>
            <wp:effectExtent l="0" t="0" r="0" b="0"/>
            <wp:wrapNone/>
            <wp:docPr id="189" name="image130.png" descr=""/>
            <wp:cNvGraphicFramePr>
              <a:graphicFrameLocks noChangeAspect="1"/>
            </wp:cNvGraphicFramePr>
            <a:graphic>
              <a:graphicData uri="http://schemas.openxmlformats.org/drawingml/2006/picture">
                <pic:pic>
                  <pic:nvPicPr>
                    <pic:cNvPr id="190" name="image130.png"/>
                    <pic:cNvPicPr/>
                  </pic:nvPicPr>
                  <pic:blipFill>
                    <a:blip r:embed="rId294" cstate="print"/>
                    <a:stretch>
                      <a:fillRect/>
                    </a:stretch>
                  </pic:blipFill>
                  <pic:spPr>
                    <a:xfrm>
                      <a:off x="0" y="0"/>
                      <a:ext cx="1645920" cy="243840"/>
                    </a:xfrm>
                    <a:prstGeom prst="rect">
                      <a:avLst/>
                    </a:prstGeom>
                  </pic:spPr>
                </pic:pic>
              </a:graphicData>
            </a:graphic>
          </wp:anchor>
        </w:drawing>
      </w:r>
      <w:r>
        <w:rPr>
          <w:b/>
          <w:w w:val="130"/>
          <w:sz w:val="29"/>
        </w:rPr>
        <w:t>AMERICAN</w:t>
        <w:tab/>
        <w:t>INTERNATIONAL</w:t>
        <w:tab/>
        <w:t>GROUP</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5"/>
        <w:rPr>
          <w:b/>
          <w:sz w:val="13"/>
        </w:rPr>
      </w:pPr>
      <w:r>
        <w:rPr/>
        <w:pict>
          <v:line style="position:absolute;mso-position-horizontal-relative:page;mso-position-vertical-relative:paragraph;z-index:13720;mso-wrap-distance-left:0;mso-wrap-distance-right:0" from="89.818977pt,10.415097pt" to="521.714497pt,10.415097pt" stroked="true" strokeweight="1.433282pt" strokecolor="#000000">
            <v:stroke dashstyle="solid"/>
            <w10:wrap type="topAndBottom"/>
          </v:line>
        </w:pict>
      </w:r>
    </w:p>
    <w:p>
      <w:pPr>
        <w:spacing w:before="166"/>
        <w:ind w:left="0" w:right="79" w:firstLine="0"/>
        <w:jc w:val="center"/>
        <w:rPr>
          <w:b/>
          <w:sz w:val="19"/>
        </w:rPr>
      </w:pPr>
      <w:r>
        <w:rPr>
          <w:b/>
          <w:w w:val="105"/>
          <w:sz w:val="19"/>
        </w:rPr>
        <w:t>FACSIMILE  TRANSMITTAL  SHEET</w:t>
      </w:r>
    </w:p>
    <w:p>
      <w:pPr>
        <w:pStyle w:val="BodyText"/>
        <w:spacing w:before="9"/>
        <w:rPr>
          <w:b/>
          <w:sz w:val="10"/>
        </w:rPr>
      </w:pPr>
      <w:r>
        <w:rPr/>
        <w:pict>
          <v:line style="position:absolute;mso-position-horizontal-relative:page;mso-position-vertical-relative:paragraph;z-index:13744;mso-wrap-distance-left:0;mso-wrap-distance-right:0" from="89.818977pt,8.914557pt" to="521.714497pt,8.914557pt" stroked="true" strokeweight="1.433282pt" strokecolor="#000000">
            <v:stroke dashstyle="solid"/>
            <w10:wrap type="topAndBottom"/>
          </v:line>
        </w:pict>
      </w:r>
    </w:p>
    <w:p>
      <w:pPr>
        <w:spacing w:before="60"/>
        <w:ind w:left="575" w:right="131" w:firstLine="0"/>
        <w:jc w:val="center"/>
        <w:rPr>
          <w:sz w:val="14"/>
        </w:rPr>
      </w:pPr>
      <w:r>
        <w:rPr>
          <w:w w:val="105"/>
          <w:sz w:val="14"/>
        </w:rPr>
        <w:t>FROM:</w:t>
      </w:r>
    </w:p>
    <w:p>
      <w:pPr>
        <w:pStyle w:val="BodyText"/>
        <w:spacing w:before="7"/>
        <w:rPr>
          <w:sz w:val="25"/>
        </w:rPr>
      </w:pPr>
    </w:p>
    <w:p>
      <w:pPr>
        <w:spacing w:after="0"/>
        <w:rPr>
          <w:sz w:val="25"/>
        </w:rPr>
        <w:sectPr>
          <w:footerReference w:type="default" r:id="rId291"/>
          <w:pgSz w:w="12290" w:h="15840"/>
          <w:pgMar w:footer="0" w:header="0" w:top="800" w:bottom="280" w:left="1680" w:right="1700"/>
        </w:sectPr>
      </w:pPr>
    </w:p>
    <w:p>
      <w:pPr>
        <w:tabs>
          <w:tab w:pos="4451" w:val="left" w:leader="none"/>
        </w:tabs>
        <w:spacing w:before="94"/>
        <w:ind w:left="158" w:right="0" w:firstLine="0"/>
        <w:jc w:val="left"/>
        <w:rPr>
          <w:sz w:val="14"/>
        </w:rPr>
      </w:pPr>
      <w:r>
        <w:rPr>
          <w:w w:val="105"/>
          <w:sz w:val="14"/>
        </w:rPr>
        <w:t>COMPANY:</w:t>
        <w:tab/>
        <w:t>DATE:</w:t>
      </w:r>
    </w:p>
    <w:p>
      <w:pPr>
        <w:spacing w:before="160"/>
        <w:ind w:left="548" w:right="0" w:firstLine="0"/>
        <w:jc w:val="left"/>
        <w:rPr>
          <w:rFonts w:ascii="Arial"/>
          <w:i/>
          <w:sz w:val="33"/>
        </w:rPr>
      </w:pPr>
      <w:r>
        <w:rPr/>
        <w:br w:type="column"/>
      </w:r>
      <w:r>
        <w:rPr>
          <w:i/>
          <w:w w:val="105"/>
          <w:sz w:val="30"/>
        </w:rPr>
        <w:t>1/23</w:t>
      </w:r>
      <w:r>
        <w:rPr>
          <w:rFonts w:ascii="Arial"/>
          <w:i/>
          <w:w w:val="105"/>
          <w:sz w:val="33"/>
        </w:rPr>
        <w:t>(f-P</w:t>
      </w:r>
    </w:p>
    <w:p>
      <w:pPr>
        <w:spacing w:after="0"/>
        <w:jc w:val="left"/>
        <w:rPr>
          <w:rFonts w:ascii="Arial"/>
          <w:sz w:val="33"/>
        </w:rPr>
        <w:sectPr>
          <w:type w:val="continuous"/>
          <w:pgSz w:w="12290" w:h="15840"/>
          <w:pgMar w:top="160" w:bottom="280" w:left="1680" w:right="1700"/>
          <w:cols w:num="2" w:equalWidth="0">
            <w:col w:w="4889" w:space="165"/>
            <w:col w:w="3856"/>
          </w:cols>
        </w:sectPr>
      </w:pPr>
    </w:p>
    <w:p>
      <w:pPr>
        <w:pStyle w:val="BodyText"/>
        <w:spacing w:before="5"/>
        <w:rPr>
          <w:rFonts w:ascii="Arial"/>
          <w:i/>
          <w:sz w:val="4"/>
        </w:rPr>
      </w:pPr>
    </w:p>
    <w:p>
      <w:pPr>
        <w:pStyle w:val="BodyText"/>
        <w:spacing w:line="20" w:lineRule="exact"/>
        <w:ind w:left="125"/>
        <w:rPr>
          <w:rFonts w:ascii="Arial"/>
          <w:sz w:val="2"/>
        </w:rPr>
      </w:pPr>
      <w:r>
        <w:rPr>
          <w:rFonts w:ascii="Arial"/>
          <w:sz w:val="2"/>
        </w:rPr>
        <w:pict>
          <v:group style="width:429.35pt;height:1pt;mso-position-horizontal-relative:char;mso-position-vertical-relative:line" coordorigin="0,0" coordsize="8587,20">
            <v:line style="position:absolute" from="10,10" to="8576,10" stroked="true" strokeweight=".955521pt" strokecolor="#000000">
              <v:stroke dashstyle="solid"/>
            </v:line>
          </v:group>
        </w:pict>
      </w:r>
      <w:r>
        <w:rPr>
          <w:rFonts w:ascii="Arial"/>
          <w:sz w:val="2"/>
        </w:rPr>
      </w:r>
    </w:p>
    <w:p>
      <w:pPr>
        <w:tabs>
          <w:tab w:pos="4445" w:val="left" w:leader="none"/>
        </w:tabs>
        <w:spacing w:before="35"/>
        <w:ind w:left="152" w:right="0" w:firstLine="0"/>
        <w:jc w:val="left"/>
        <w:rPr>
          <w:sz w:val="14"/>
        </w:rPr>
      </w:pPr>
      <w:r>
        <w:rPr/>
        <w:pict>
          <v:group style="position:absolute;margin-left:90.274498pt;margin-top:7.251186pt;width:429.35pt;height:20.350pt;mso-position-horizontal-relative:page;mso-position-vertical-relative:paragraph;z-index:-434728" coordorigin="1805,145" coordsize="8587,407">
            <v:shape style="position:absolute;left:3091;top:145;width:1920;height:365" type="#_x0000_t75" stroked="false">
              <v:imagedata r:id="rId295" o:title=""/>
            </v:shape>
            <v:line style="position:absolute" from="1815,541" to="10382,541" stroked="true" strokeweight=".955521pt" strokecolor="#000000">
              <v:stroke dashstyle="solid"/>
            </v:line>
            <v:shape style="position:absolute;left:9578;top:159;width:219;height:380" type="#_x0000_t202" filled="false" stroked="false">
              <v:textbox inset="0,0,0,0">
                <w:txbxContent>
                  <w:p>
                    <w:pPr>
                      <w:spacing w:line="380" w:lineRule="exact" w:before="0"/>
                      <w:ind w:left="0" w:right="0" w:firstLine="0"/>
                      <w:jc w:val="left"/>
                      <w:rPr>
                        <w:rFonts w:ascii="Arial"/>
                        <w:sz w:val="34"/>
                      </w:rPr>
                    </w:pPr>
                    <w:r>
                      <w:rPr>
                        <w:rFonts w:ascii="Arial"/>
                        <w:w w:val="104"/>
                        <w:sz w:val="34"/>
                      </w:rPr>
                      <w:t>?</w:t>
                    </w:r>
                  </w:p>
                </w:txbxContent>
              </v:textbox>
              <w10:wrap type="none"/>
            </v:shape>
            <w10:wrap type="none"/>
          </v:group>
        </w:pict>
      </w:r>
      <w:r>
        <w:rPr>
          <w:w w:val="105"/>
          <w:sz w:val="14"/>
        </w:rPr>
        <w:t>FAX</w:t>
      </w:r>
      <w:r>
        <w:rPr>
          <w:spacing w:val="-5"/>
          <w:w w:val="105"/>
          <w:sz w:val="14"/>
        </w:rPr>
        <w:t> </w:t>
      </w:r>
      <w:r>
        <w:rPr>
          <w:w w:val="105"/>
          <w:sz w:val="14"/>
        </w:rPr>
        <w:t>NUMBER:</w:t>
        <w:tab/>
        <w:t>TOTAL NO. OF PAGES INCLUDING </w:t>
      </w:r>
      <w:r>
        <w:rPr>
          <w:spacing w:val="27"/>
          <w:w w:val="105"/>
          <w:sz w:val="14"/>
        </w:rPr>
        <w:t> </w:t>
      </w:r>
      <w:r>
        <w:rPr>
          <w:w w:val="105"/>
          <w:sz w:val="14"/>
        </w:rPr>
        <w:t>COVER:</w:t>
      </w:r>
    </w:p>
    <w:p>
      <w:pPr>
        <w:pStyle w:val="BodyText"/>
        <w:spacing w:before="8"/>
        <w:rPr>
          <w:sz w:val="25"/>
        </w:rPr>
      </w:pPr>
    </w:p>
    <w:p>
      <w:pPr>
        <w:tabs>
          <w:tab w:pos="4445" w:val="left" w:leader="none"/>
        </w:tabs>
        <w:spacing w:before="94"/>
        <w:ind w:left="157" w:right="0" w:firstLine="0"/>
        <w:jc w:val="left"/>
        <w:rPr>
          <w:sz w:val="14"/>
        </w:rPr>
      </w:pPr>
      <w:r>
        <w:rPr>
          <w:w w:val="105"/>
          <w:sz w:val="14"/>
        </w:rPr>
        <w:t>PHONE</w:t>
      </w:r>
      <w:r>
        <w:rPr>
          <w:spacing w:val="11"/>
          <w:w w:val="105"/>
          <w:sz w:val="14"/>
        </w:rPr>
        <w:t> </w:t>
      </w:r>
      <w:r>
        <w:rPr>
          <w:w w:val="105"/>
          <w:sz w:val="14"/>
        </w:rPr>
        <w:t>NUMBER:</w:t>
        <w:tab/>
        <w:t>SENDER'S REFERENCE</w:t>
      </w:r>
      <w:r>
        <w:rPr>
          <w:spacing w:val="23"/>
          <w:w w:val="105"/>
          <w:sz w:val="14"/>
        </w:rPr>
        <w:t> </w:t>
      </w:r>
      <w:r>
        <w:rPr>
          <w:w w:val="105"/>
          <w:sz w:val="14"/>
        </w:rPr>
        <w:t>NUMBER:</w:t>
      </w:r>
    </w:p>
    <w:p>
      <w:pPr>
        <w:pStyle w:val="BodyText"/>
        <w:spacing w:before="7"/>
        <w:rPr>
          <w:sz w:val="26"/>
        </w:rPr>
      </w:pPr>
      <w:r>
        <w:rPr/>
        <w:pict>
          <v:line style="position:absolute;mso-position-horizontal-relative:page;mso-position-vertical-relative:paragraph;z-index:13792;mso-wrap-distance-left:0;mso-wrap-distance-right:0" from="90.774498pt,17.625748pt" to="518.847898pt,17.625748pt" stroked="true" strokeweight=".716641pt" strokecolor="#000000">
            <v:stroke dashstyle="solid"/>
            <w10:wrap type="topAndBottom"/>
          </v:line>
        </w:pict>
      </w:r>
    </w:p>
    <w:p>
      <w:pPr>
        <w:tabs>
          <w:tab w:pos="4452" w:val="left" w:leader="none"/>
        </w:tabs>
        <w:spacing w:before="5"/>
        <w:ind w:left="156" w:right="0" w:firstLine="0"/>
        <w:jc w:val="left"/>
        <w:rPr>
          <w:sz w:val="14"/>
        </w:rPr>
      </w:pPr>
      <w:r>
        <w:rPr>
          <w:w w:val="105"/>
          <w:sz w:val="14"/>
        </w:rPr>
        <w:t>RE:</w:t>
        <w:tab/>
        <w:t>YOUR REFERENCE</w:t>
      </w:r>
      <w:r>
        <w:rPr>
          <w:spacing w:val="-9"/>
          <w:w w:val="105"/>
          <w:sz w:val="14"/>
        </w:rPr>
        <w:t> </w:t>
      </w:r>
      <w:r>
        <w:rPr>
          <w:w w:val="105"/>
          <w:sz w:val="14"/>
        </w:rPr>
        <w:t>NUMBER:</w:t>
      </w:r>
    </w:p>
    <w:p>
      <w:pPr>
        <w:pStyle w:val="BodyText"/>
        <w:spacing w:before="7"/>
        <w:rPr>
          <w:sz w:val="27"/>
        </w:rPr>
      </w:pPr>
      <w:r>
        <w:rPr/>
        <w:pict>
          <v:line style="position:absolute;mso-position-horizontal-relative:page;mso-position-vertical-relative:paragraph;z-index:13816;mso-wrap-distance-left:0;mso-wrap-distance-right:0" from="89.818977pt,18.581213pt" to="520.758997pt,18.581213pt" stroked="true" strokeweight="1.433282pt" strokecolor="#000000">
            <v:stroke dashstyle="solid"/>
            <w10:wrap type="topAndBottom"/>
          </v:line>
        </w:pict>
      </w:r>
    </w:p>
    <w:p>
      <w:pPr>
        <w:pStyle w:val="BodyText"/>
        <w:rPr>
          <w:sz w:val="16"/>
        </w:rPr>
      </w:pPr>
    </w:p>
    <w:p>
      <w:pPr>
        <w:pStyle w:val="BodyText"/>
        <w:spacing w:before="5"/>
        <w:rPr>
          <w:sz w:val="13"/>
        </w:rPr>
      </w:pPr>
    </w:p>
    <w:p>
      <w:pPr>
        <w:tabs>
          <w:tab w:pos="1415" w:val="left" w:leader="none"/>
          <w:tab w:pos="3015" w:val="left" w:leader="none"/>
          <w:tab w:pos="5138" w:val="left" w:leader="none"/>
          <w:tab w:pos="7001" w:val="left" w:leader="none"/>
        </w:tabs>
        <w:spacing w:before="0"/>
        <w:ind w:left="154" w:right="0" w:firstLine="0"/>
        <w:jc w:val="left"/>
        <w:rPr>
          <w:sz w:val="16"/>
        </w:rPr>
      </w:pPr>
      <w:r>
        <w:rPr>
          <w:rFonts w:ascii="Arial"/>
          <w:b/>
          <w:w w:val="105"/>
          <w:sz w:val="22"/>
        </w:rPr>
        <w:t>0</w:t>
      </w:r>
      <w:r>
        <w:rPr>
          <w:rFonts w:ascii="Arial"/>
          <w:b/>
          <w:spacing w:val="50"/>
          <w:w w:val="105"/>
          <w:sz w:val="22"/>
        </w:rPr>
        <w:t> </w:t>
      </w:r>
      <w:r>
        <w:rPr>
          <w:w w:val="105"/>
          <w:sz w:val="16"/>
        </w:rPr>
        <w:t>URGENT</w:t>
        <w:tab/>
      </w:r>
      <w:r>
        <w:rPr>
          <w:rFonts w:ascii="Arial"/>
          <w:b/>
          <w:w w:val="105"/>
          <w:sz w:val="22"/>
        </w:rPr>
        <w:t>O</w:t>
      </w:r>
      <w:r>
        <w:rPr>
          <w:rFonts w:ascii="Arial"/>
          <w:b/>
          <w:spacing w:val="-15"/>
          <w:w w:val="105"/>
          <w:sz w:val="22"/>
        </w:rPr>
        <w:t> </w:t>
      </w:r>
      <w:r>
        <w:rPr>
          <w:w w:val="105"/>
          <w:sz w:val="16"/>
        </w:rPr>
        <w:t>FOR</w:t>
      </w:r>
      <w:r>
        <w:rPr>
          <w:spacing w:val="13"/>
          <w:w w:val="105"/>
          <w:sz w:val="16"/>
        </w:rPr>
        <w:t> </w:t>
      </w:r>
      <w:r>
        <w:rPr>
          <w:w w:val="105"/>
          <w:sz w:val="16"/>
        </w:rPr>
        <w:t>REVIEW</w:t>
        <w:tab/>
      </w:r>
      <w:r>
        <w:rPr>
          <w:rFonts w:ascii="Arial"/>
          <w:b/>
          <w:w w:val="105"/>
          <w:sz w:val="21"/>
        </w:rPr>
        <w:t>0 </w:t>
      </w:r>
      <w:r>
        <w:rPr>
          <w:rFonts w:ascii="Arial"/>
          <w:b/>
          <w:spacing w:val="45"/>
          <w:w w:val="105"/>
          <w:sz w:val="21"/>
        </w:rPr>
        <w:t> </w:t>
      </w:r>
      <w:r>
        <w:rPr>
          <w:w w:val="105"/>
          <w:sz w:val="16"/>
        </w:rPr>
        <w:t>PLEASE</w:t>
      </w:r>
      <w:r>
        <w:rPr>
          <w:spacing w:val="21"/>
          <w:w w:val="105"/>
          <w:sz w:val="16"/>
        </w:rPr>
        <w:t> </w:t>
      </w:r>
      <w:r>
        <w:rPr>
          <w:w w:val="105"/>
          <w:sz w:val="16"/>
        </w:rPr>
        <w:t>COMMENT</w:t>
        <w:tab/>
      </w:r>
      <w:r>
        <w:rPr>
          <w:rFonts w:ascii="Arial"/>
          <w:b/>
          <w:w w:val="105"/>
          <w:sz w:val="21"/>
        </w:rPr>
        <w:t>O</w:t>
      </w:r>
      <w:r>
        <w:rPr>
          <w:rFonts w:ascii="Arial"/>
          <w:b/>
          <w:spacing w:val="3"/>
          <w:w w:val="105"/>
          <w:sz w:val="21"/>
        </w:rPr>
        <w:t> </w:t>
      </w:r>
      <w:r>
        <w:rPr>
          <w:w w:val="105"/>
          <w:sz w:val="16"/>
        </w:rPr>
        <w:t>PLEASE</w:t>
      </w:r>
      <w:r>
        <w:rPr>
          <w:spacing w:val="18"/>
          <w:w w:val="105"/>
          <w:sz w:val="16"/>
        </w:rPr>
        <w:t> </w:t>
      </w:r>
      <w:r>
        <w:rPr>
          <w:w w:val="105"/>
          <w:sz w:val="16"/>
        </w:rPr>
        <w:t>REPLY</w:t>
        <w:tab/>
      </w:r>
      <w:r>
        <w:rPr>
          <w:rFonts w:ascii="Arial"/>
          <w:b/>
          <w:w w:val="105"/>
          <w:sz w:val="22"/>
        </w:rPr>
        <w:t>0  </w:t>
      </w:r>
      <w:r>
        <w:rPr>
          <w:w w:val="105"/>
          <w:sz w:val="16"/>
        </w:rPr>
        <w:t>PLEASE</w:t>
      </w:r>
      <w:r>
        <w:rPr>
          <w:spacing w:val="-4"/>
          <w:w w:val="105"/>
          <w:sz w:val="16"/>
        </w:rPr>
        <w:t> </w:t>
      </w:r>
      <w:r>
        <w:rPr>
          <w:w w:val="105"/>
          <w:sz w:val="16"/>
        </w:rPr>
        <w:t>RECYCLE</w:t>
      </w:r>
    </w:p>
    <w:p>
      <w:pPr>
        <w:pStyle w:val="BodyText"/>
        <w:spacing w:before="8"/>
        <w:rPr>
          <w:sz w:val="28"/>
        </w:rPr>
      </w:pPr>
      <w:r>
        <w:rPr/>
        <w:pict>
          <v:line style="position:absolute;mso-position-horizontal-relative:page;mso-position-vertical-relative:paragraph;z-index:13840;mso-wrap-distance-left:0;mso-wrap-distance-right:0" from="89.818977pt,19.189302pt" to="520.758997pt,19.189302pt" stroked="true" strokeweight="1.433282pt" strokecolor="#000000">
            <v:stroke dashstyle="solid"/>
            <w10:wrap type="topAndBottom"/>
          </v:line>
        </w:pict>
      </w:r>
    </w:p>
    <w:p>
      <w:pPr>
        <w:spacing w:before="55"/>
        <w:ind w:left="156" w:right="0" w:firstLine="0"/>
        <w:jc w:val="left"/>
        <w:rPr>
          <w:sz w:val="14"/>
        </w:rPr>
      </w:pPr>
      <w:r>
        <w:rPr>
          <w:w w:val="110"/>
          <w:sz w:val="14"/>
        </w:rPr>
        <w:t>NOTES/COMMENTS:</w:t>
      </w:r>
    </w:p>
    <w:p>
      <w:pPr>
        <w:pStyle w:val="BodyText"/>
        <w:spacing w:before="2"/>
        <w:rPr>
          <w:sz w:val="21"/>
        </w:rPr>
      </w:pPr>
      <w:r>
        <w:rPr/>
        <w:drawing>
          <wp:anchor distT="0" distB="0" distL="0" distR="0" allowOverlap="1" layoutInCell="1" locked="0" behindDoc="0" simplePos="0" relativeHeight="13864">
            <wp:simplePos x="0" y="0"/>
            <wp:positionH relativeFrom="page">
              <wp:posOffset>1292352</wp:posOffset>
            </wp:positionH>
            <wp:positionV relativeFrom="paragraph">
              <wp:posOffset>179889</wp:posOffset>
            </wp:positionV>
            <wp:extent cx="2036064" cy="377951"/>
            <wp:effectExtent l="0" t="0" r="0" b="0"/>
            <wp:wrapTopAndBottom/>
            <wp:docPr id="191" name="image132.png" descr=""/>
            <wp:cNvGraphicFramePr>
              <a:graphicFrameLocks noChangeAspect="1"/>
            </wp:cNvGraphicFramePr>
            <a:graphic>
              <a:graphicData uri="http://schemas.openxmlformats.org/drawingml/2006/picture">
                <pic:pic>
                  <pic:nvPicPr>
                    <pic:cNvPr id="192" name="image132.png"/>
                    <pic:cNvPicPr/>
                  </pic:nvPicPr>
                  <pic:blipFill>
                    <a:blip r:embed="rId296" cstate="print"/>
                    <a:stretch>
                      <a:fillRect/>
                    </a:stretch>
                  </pic:blipFill>
                  <pic:spPr>
                    <a:xfrm>
                      <a:off x="0" y="0"/>
                      <a:ext cx="2036064" cy="377951"/>
                    </a:xfrm>
                    <a:prstGeom prst="rect">
                      <a:avLst/>
                    </a:prstGeom>
                  </pic:spPr>
                </pic:pic>
              </a:graphicData>
            </a:graphic>
          </wp:anchor>
        </w:drawing>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pPr>
      <w:r>
        <w:rPr/>
        <w:pict>
          <v:line style="position:absolute;mso-position-horizontal-relative:page;mso-position-vertical-relative:paragraph;z-index:13888;mso-wrap-distance-left:0;mso-wrap-distance-right:0" from="89.818977pt,16.148514pt" to="523.625497pt,16.148514pt" stroked="true" strokeweight="1.433282pt" strokecolor="#000000">
            <v:stroke dashstyle="solid"/>
            <w10:wrap type="topAndBottom"/>
          </v:line>
        </w:pict>
      </w:r>
    </w:p>
    <w:p>
      <w:pPr>
        <w:pStyle w:val="BodyText"/>
        <w:rPr>
          <w:sz w:val="16"/>
        </w:rPr>
      </w:pPr>
    </w:p>
    <w:p>
      <w:pPr>
        <w:pStyle w:val="BodyText"/>
        <w:spacing w:before="1"/>
        <w:rPr>
          <w:sz w:val="22"/>
        </w:rPr>
      </w:pPr>
    </w:p>
    <w:p>
      <w:pPr>
        <w:spacing w:line="312" w:lineRule="auto" w:before="1"/>
        <w:ind w:left="3195" w:right="2969" w:firstLine="466"/>
        <w:jc w:val="left"/>
        <w:rPr>
          <w:sz w:val="16"/>
        </w:rPr>
      </w:pPr>
      <w:r>
        <w:rPr>
          <w:w w:val="115"/>
          <w:sz w:val="16"/>
        </w:rPr>
        <w:t>160   WATER   STREET NEW YORK,  NEW  YORK  10038</w:t>
      </w:r>
    </w:p>
    <w:p>
      <w:pPr>
        <w:spacing w:after="0" w:line="312" w:lineRule="auto"/>
        <w:jc w:val="left"/>
        <w:rPr>
          <w:sz w:val="16"/>
        </w:rPr>
        <w:sectPr>
          <w:type w:val="continuous"/>
          <w:pgSz w:w="12290" w:h="15840"/>
          <w:pgMar w:top="160" w:bottom="280" w:left="1680" w:right="1700"/>
        </w:sectPr>
      </w:pPr>
    </w:p>
    <w:p>
      <w:pPr>
        <w:pStyle w:val="BodyText"/>
        <w:ind w:left="4087"/>
        <w:rPr>
          <w:sz w:val="20"/>
        </w:rPr>
      </w:pPr>
      <w:r>
        <w:rPr>
          <w:sz w:val="20"/>
        </w:rPr>
        <w:drawing>
          <wp:inline distT="0" distB="0" distL="0" distR="0">
            <wp:extent cx="865631" cy="853440"/>
            <wp:effectExtent l="0" t="0" r="0" b="0"/>
            <wp:docPr id="193" name="image133.png" descr=""/>
            <wp:cNvGraphicFramePr>
              <a:graphicFrameLocks noChangeAspect="1"/>
            </wp:cNvGraphicFramePr>
            <a:graphic>
              <a:graphicData uri="http://schemas.openxmlformats.org/drawingml/2006/picture">
                <pic:pic>
                  <pic:nvPicPr>
                    <pic:cNvPr id="194" name="image133.png"/>
                    <pic:cNvPicPr/>
                  </pic:nvPicPr>
                  <pic:blipFill>
                    <a:blip r:embed="rId298" cstate="print"/>
                    <a:stretch>
                      <a:fillRect/>
                    </a:stretch>
                  </pic:blipFill>
                  <pic:spPr>
                    <a:xfrm>
                      <a:off x="0" y="0"/>
                      <a:ext cx="865631" cy="853440"/>
                    </a:xfrm>
                    <a:prstGeom prst="rect">
                      <a:avLst/>
                    </a:prstGeom>
                  </pic:spPr>
                </pic:pic>
              </a:graphicData>
            </a:graphic>
          </wp:inline>
        </w:drawing>
      </w:r>
      <w:r>
        <w:rPr>
          <w:sz w:val="20"/>
        </w:rPr>
      </w:r>
    </w:p>
    <w:p>
      <w:pPr>
        <w:spacing w:line="237" w:lineRule="auto" w:before="157"/>
        <w:ind w:left="3761" w:right="4375" w:hanging="1"/>
        <w:jc w:val="center"/>
        <w:rPr>
          <w:sz w:val="17"/>
        </w:rPr>
      </w:pPr>
      <w:r>
        <w:rPr>
          <w:sz w:val="17"/>
        </w:rPr>
        <w:t>STATE OF NEW YORK </w:t>
      </w:r>
      <w:r>
        <w:rPr>
          <w:w w:val="90"/>
          <w:sz w:val="17"/>
        </w:rPr>
        <w:t>INSURANCE DEPARTMENT </w:t>
      </w:r>
      <w:r>
        <w:rPr>
          <w:w w:val="95"/>
          <w:sz w:val="17"/>
        </w:rPr>
        <w:t>25 BEAVER STREET</w:t>
      </w:r>
    </w:p>
    <w:p>
      <w:pPr>
        <w:spacing w:line="192" w:lineRule="exact" w:before="0"/>
        <w:ind w:left="3432" w:right="4043" w:firstLine="0"/>
        <w:jc w:val="center"/>
        <w:rPr>
          <w:sz w:val="17"/>
        </w:rPr>
      </w:pPr>
      <w:r>
        <w:rPr>
          <w:w w:val="95"/>
          <w:sz w:val="17"/>
        </w:rPr>
        <w:t>NEW YORK, NEW YORK 10004-2319</w:t>
      </w:r>
    </w:p>
    <w:p>
      <w:pPr>
        <w:pStyle w:val="BodyText"/>
        <w:spacing w:before="3"/>
        <w:rPr>
          <w:sz w:val="18"/>
        </w:rPr>
      </w:pPr>
    </w:p>
    <w:p>
      <w:pPr>
        <w:spacing w:after="0"/>
        <w:rPr>
          <w:sz w:val="18"/>
        </w:rPr>
        <w:sectPr>
          <w:footerReference w:type="even" r:id="rId297"/>
          <w:pgSz w:w="12290" w:h="15840"/>
          <w:pgMar w:footer="0" w:header="0" w:top="1260" w:bottom="280" w:left="1020" w:right="1120"/>
        </w:sectPr>
      </w:pPr>
    </w:p>
    <w:p>
      <w:pPr>
        <w:pStyle w:val="BodyText"/>
        <w:spacing w:before="10"/>
        <w:rPr>
          <w:sz w:val="32"/>
        </w:rPr>
      </w:pPr>
    </w:p>
    <w:p>
      <w:pPr>
        <w:pStyle w:val="BodyText"/>
        <w:spacing w:line="266" w:lineRule="auto" w:before="1"/>
        <w:ind w:left="122" w:right="1376"/>
      </w:pPr>
      <w:r>
        <w:rPr>
          <w:w w:val="105"/>
        </w:rPr>
        <w:t>Sylvia Meneses Senior Law Clerk</w:t>
      </w:r>
    </w:p>
    <w:p>
      <w:pPr>
        <w:pStyle w:val="BodyText"/>
        <w:ind w:left="122"/>
      </w:pPr>
      <w:r>
        <w:rPr>
          <w:w w:val="105"/>
        </w:rPr>
        <w:t>State Filings Department</w:t>
      </w:r>
    </w:p>
    <w:p>
      <w:pPr>
        <w:pStyle w:val="BodyText"/>
        <w:spacing w:line="266" w:lineRule="auto" w:before="23"/>
        <w:ind w:left="128" w:right="-18" w:hanging="3"/>
      </w:pPr>
      <w:r>
        <w:rPr>
          <w:w w:val="105"/>
        </w:rPr>
        <w:t>New</w:t>
      </w:r>
      <w:r>
        <w:rPr>
          <w:spacing w:val="-47"/>
          <w:w w:val="105"/>
        </w:rPr>
        <w:t> </w:t>
      </w:r>
      <w:r>
        <w:rPr>
          <w:w w:val="105"/>
        </w:rPr>
        <w:t>Hampshire Insurance</w:t>
      </w:r>
      <w:r>
        <w:rPr>
          <w:spacing w:val="-23"/>
          <w:w w:val="105"/>
        </w:rPr>
        <w:t> </w:t>
      </w:r>
      <w:r>
        <w:rPr>
          <w:w w:val="105"/>
        </w:rPr>
        <w:t>Company</w:t>
      </w:r>
      <w:r>
        <w:rPr>
          <w:w w:val="101"/>
        </w:rPr>
        <w:t> </w:t>
      </w:r>
      <w:r>
        <w:rPr>
          <w:w w:val="105"/>
        </w:rPr>
        <w:t>70 Pine</w:t>
      </w:r>
      <w:r>
        <w:rPr>
          <w:spacing w:val="-29"/>
          <w:w w:val="105"/>
        </w:rPr>
        <w:t> </w:t>
      </w:r>
      <w:r>
        <w:rPr>
          <w:w w:val="105"/>
        </w:rPr>
        <w:t>Street</w:t>
      </w:r>
    </w:p>
    <w:p>
      <w:pPr>
        <w:pStyle w:val="BodyText"/>
        <w:spacing w:line="260" w:lineRule="exact"/>
        <w:ind w:left="125"/>
      </w:pPr>
      <w:r>
        <w:rPr>
          <w:w w:val="105"/>
        </w:rPr>
        <w:t>New York, New York 10270</w:t>
      </w:r>
    </w:p>
    <w:p>
      <w:pPr>
        <w:pStyle w:val="BodyText"/>
        <w:spacing w:before="90"/>
        <w:ind w:left="122"/>
      </w:pPr>
      <w:r>
        <w:rPr/>
        <w:br w:type="column"/>
      </w:r>
      <w:r>
        <w:rPr>
          <w:w w:val="105"/>
        </w:rPr>
        <w:t>October 1, 1997</w:t>
      </w:r>
    </w:p>
    <w:p>
      <w:pPr>
        <w:spacing w:after="0"/>
        <w:sectPr>
          <w:type w:val="continuous"/>
          <w:pgSz w:w="12290" w:h="15840"/>
          <w:pgMar w:top="160" w:bottom="280" w:left="1020" w:right="1120"/>
          <w:cols w:num="2" w:equalWidth="0">
            <w:col w:w="3632" w:space="2091"/>
            <w:col w:w="4427"/>
          </w:cols>
        </w:sectPr>
      </w:pPr>
    </w:p>
    <w:p>
      <w:pPr>
        <w:pStyle w:val="BodyText"/>
        <w:spacing w:before="7"/>
        <w:rPr>
          <w:sz w:val="19"/>
        </w:rPr>
      </w:pPr>
    </w:p>
    <w:p>
      <w:pPr>
        <w:spacing w:after="0"/>
        <w:rPr>
          <w:sz w:val="19"/>
        </w:rPr>
        <w:sectPr>
          <w:type w:val="continuous"/>
          <w:pgSz w:w="12290" w:h="15840"/>
          <w:pgMar w:top="160" w:bottom="280" w:left="1020" w:right="1120"/>
        </w:sectPr>
      </w:pP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167"/>
        <w:ind w:left="123"/>
      </w:pPr>
      <w:r>
        <w:rPr>
          <w:w w:val="105"/>
        </w:rPr>
        <w:t>Dear Ms.</w:t>
      </w:r>
      <w:r>
        <w:rPr>
          <w:spacing w:val="-42"/>
          <w:w w:val="105"/>
        </w:rPr>
        <w:t> </w:t>
      </w:r>
      <w:r>
        <w:rPr>
          <w:w w:val="105"/>
        </w:rPr>
        <w:t>Meneses,</w:t>
      </w:r>
    </w:p>
    <w:p>
      <w:pPr>
        <w:pStyle w:val="BodyText"/>
        <w:spacing w:line="266" w:lineRule="auto" w:before="91"/>
        <w:ind w:left="541" w:right="-18" w:hanging="418"/>
      </w:pPr>
      <w:r>
        <w:rPr/>
        <w:br w:type="column"/>
      </w:r>
      <w:r>
        <w:rPr/>
        <w:t>Re: Professional Liability Program Forms,  Rates and Rules</w:t>
      </w:r>
    </w:p>
    <w:p>
      <w:pPr>
        <w:pStyle w:val="BodyText"/>
        <w:spacing w:line="271" w:lineRule="auto"/>
        <w:ind w:left="540" w:right="-18"/>
      </w:pPr>
      <w:r>
        <w:rPr>
          <w:w w:val="105"/>
        </w:rPr>
        <w:t>Company File No.</w:t>
      </w:r>
      <w:r>
        <w:rPr>
          <w:spacing w:val="-16"/>
          <w:w w:val="105"/>
        </w:rPr>
        <w:t> </w:t>
      </w:r>
      <w:r>
        <w:rPr>
          <w:w w:val="105"/>
        </w:rPr>
        <w:t>AIC-97-PR-11 Department File No.</w:t>
      </w:r>
      <w:r>
        <w:rPr>
          <w:spacing w:val="-5"/>
          <w:w w:val="105"/>
        </w:rPr>
        <w:t> </w:t>
      </w:r>
      <w:r>
        <w:rPr>
          <w:w w:val="105"/>
        </w:rPr>
        <w:t>R97004720</w:t>
      </w:r>
    </w:p>
    <w:p>
      <w:pPr>
        <w:spacing w:before="173"/>
        <w:ind w:left="123" w:right="0" w:firstLine="0"/>
        <w:jc w:val="left"/>
        <w:rPr>
          <w:sz w:val="43"/>
        </w:rPr>
      </w:pPr>
      <w:r>
        <w:rPr/>
        <w:br w:type="column"/>
      </w:r>
      <w:r>
        <w:rPr>
          <w:sz w:val="43"/>
          <w:u w:val="thick"/>
        </w:rPr>
        <w:t> </w:t>
      </w:r>
      <w:r>
        <w:rPr>
          <w:w w:val="80"/>
          <w:sz w:val="43"/>
          <w:u w:val="thick"/>
        </w:rPr>
        <w:t>RECEI\,</w:t>
      </w:r>
    </w:p>
    <w:p>
      <w:pPr>
        <w:tabs>
          <w:tab w:pos="938" w:val="left" w:leader="none"/>
        </w:tabs>
        <w:spacing w:before="290"/>
        <w:ind w:left="148" w:right="0" w:firstLine="0"/>
        <w:jc w:val="left"/>
        <w:rPr>
          <w:b/>
          <w:sz w:val="32"/>
        </w:rPr>
      </w:pPr>
      <w:r>
        <w:rPr/>
        <w:pict>
          <v:group style="position:absolute;margin-left:409.549988pt;margin-top:-22.05249pt;width:102.15pt;height:82.7pt;mso-position-horizontal-relative:page;mso-position-vertical-relative:paragraph;z-index:-434704" coordorigin="8191,-441" coordsize="2043,1654">
            <v:shape style="position:absolute;left:8198;top:-438;width:2035;height:1651" type="#_x0000_t75" stroked="false">
              <v:imagedata r:id="rId299" o:title=""/>
            </v:shape>
            <v:line style="position:absolute" from="8208,-424" to="9086,-424" stroked="true" strokeweight="1.68pt" strokecolor="#000000">
              <v:stroke dashstyle="solid"/>
            </v:line>
            <w10:wrap type="none"/>
          </v:group>
        </w:pict>
      </w:r>
      <w:r>
        <w:rPr/>
        <w:pict>
          <v:line style="position:absolute;mso-position-horizontal-relative:page;mso-position-vertical-relative:paragraph;z-index:14032" from="529.799988pt,49.35751pt" to="529.799988pt,8.797510pt" stroked="true" strokeweight=".96pt" strokecolor="#000000">
            <v:stroke dashstyle="solid"/>
            <w10:wrap type="none"/>
          </v:line>
        </w:pict>
      </w:r>
      <w:r>
        <w:rPr/>
        <w:pict>
          <v:line style="position:absolute;mso-position-horizontal-relative:page;mso-position-vertical-relative:paragraph;z-index:-434656" from="551.159973pt,63.037509pt" to="551.159973pt,17.917509pt" stroked="true" strokeweight=".72pt" strokecolor="#000000">
            <v:stroke dashstyle="solid"/>
            <w10:wrap type="none"/>
          </v:line>
        </w:pict>
      </w:r>
      <w:r>
        <w:rPr>
          <w:sz w:val="32"/>
        </w:rPr>
        <w:t>•</w:t>
        <w:tab/>
      </w:r>
      <w:r>
        <w:rPr>
          <w:b/>
          <w:sz w:val="32"/>
        </w:rPr>
        <w:t>91997</w:t>
      </w:r>
    </w:p>
    <w:p>
      <w:pPr>
        <w:spacing w:after="0"/>
        <w:jc w:val="left"/>
        <w:rPr>
          <w:sz w:val="32"/>
        </w:rPr>
        <w:sectPr>
          <w:type w:val="continuous"/>
          <w:pgSz w:w="12290" w:h="15840"/>
          <w:pgMar w:top="160" w:bottom="280" w:left="1020" w:right="1120"/>
          <w:cols w:num="3" w:equalWidth="0">
            <w:col w:w="1949" w:space="1272"/>
            <w:col w:w="3814" w:space="644"/>
            <w:col w:w="2471"/>
          </w:cols>
        </w:sectPr>
      </w:pPr>
    </w:p>
    <w:p>
      <w:pPr>
        <w:pStyle w:val="BodyText"/>
        <w:spacing w:before="6"/>
        <w:rPr>
          <w:b/>
          <w:sz w:val="19"/>
        </w:rPr>
      </w:pPr>
    </w:p>
    <w:p>
      <w:pPr>
        <w:pStyle w:val="BodyText"/>
        <w:tabs>
          <w:tab w:pos="9927" w:val="left" w:leader="none"/>
        </w:tabs>
        <w:spacing w:line="271" w:lineRule="auto" w:before="91"/>
        <w:ind w:left="123" w:right="114" w:firstLine="294"/>
      </w:pPr>
      <w:r>
        <w:rPr>
          <w:w w:val="105"/>
        </w:rPr>
        <w:t>This refers tc your letter of September 19, 1997 wherein you submitteqlt.w  iW   </w:t>
      </w:r>
      <w:r>
        <w:rPr>
          <w:spacing w:val="46"/>
          <w:w w:val="105"/>
        </w:rPr>
        <w:t> </w:t>
      </w:r>
      <w:r>
        <w:rPr>
          <w:w w:val="105"/>
        </w:rPr>
        <w:t>tne:..:G</w:t>
      </w:r>
      <w:r>
        <w:rPr>
          <w:spacing w:val="14"/>
          <w:w w:val="105"/>
        </w:rPr>
        <w:t> </w:t>
      </w:r>
      <w:r>
        <w:rPr>
          <w:w w:val="105"/>
        </w:rPr>
        <w:t>S:</w:t>
      </w:r>
      <w:r>
        <w:rPr>
          <w:w w:val="105"/>
          <w:u w:val="single"/>
        </w:rPr>
        <w:t> </w:t>
        <w:tab/>
      </w:r>
      <w:r>
        <w:rPr>
          <w:w w:val="105"/>
        </w:rPr>
        <w:t>J Department</w:t>
      </w:r>
      <w:r>
        <w:rPr>
          <w:spacing w:val="-3"/>
          <w:w w:val="105"/>
        </w:rPr>
        <w:t> </w:t>
      </w:r>
      <w:r>
        <w:rPr>
          <w:w w:val="105"/>
        </w:rPr>
        <w:t>for</w:t>
      </w:r>
      <w:r>
        <w:rPr>
          <w:spacing w:val="-18"/>
          <w:w w:val="105"/>
        </w:rPr>
        <w:t> </w:t>
      </w:r>
      <w:r>
        <w:rPr>
          <w:w w:val="105"/>
        </w:rPr>
        <w:t>our</w:t>
      </w:r>
      <w:r>
        <w:rPr>
          <w:spacing w:val="-10"/>
          <w:w w:val="105"/>
        </w:rPr>
        <w:t> </w:t>
      </w:r>
      <w:r>
        <w:rPr>
          <w:w w:val="105"/>
        </w:rPr>
        <w:t>review.</w:t>
      </w:r>
      <w:r>
        <w:rPr>
          <w:spacing w:val="40"/>
          <w:w w:val="105"/>
        </w:rPr>
        <w:t> </w:t>
      </w:r>
      <w:r>
        <w:rPr>
          <w:w w:val="105"/>
        </w:rPr>
        <w:t>Based</w:t>
      </w:r>
      <w:r>
        <w:rPr>
          <w:spacing w:val="-10"/>
          <w:w w:val="105"/>
        </w:rPr>
        <w:t> </w:t>
      </w:r>
      <w:r>
        <w:rPr>
          <w:w w:val="105"/>
        </w:rPr>
        <w:t>on</w:t>
      </w:r>
      <w:r>
        <w:rPr>
          <w:spacing w:val="-17"/>
          <w:w w:val="105"/>
        </w:rPr>
        <w:t> </w:t>
      </w:r>
      <w:r>
        <w:rPr>
          <w:w w:val="105"/>
        </w:rPr>
        <w:t>our</w:t>
      </w:r>
      <w:r>
        <w:rPr>
          <w:spacing w:val="-12"/>
          <w:w w:val="105"/>
        </w:rPr>
        <w:t> </w:t>
      </w:r>
      <w:r>
        <w:rPr>
          <w:w w:val="105"/>
        </w:rPr>
        <w:t>review,</w:t>
      </w:r>
      <w:r>
        <w:rPr>
          <w:spacing w:val="-7"/>
          <w:w w:val="105"/>
        </w:rPr>
        <w:t> </w:t>
      </w:r>
      <w:r>
        <w:rPr>
          <w:w w:val="105"/>
        </w:rPr>
        <w:t>we</w:t>
      </w:r>
      <w:r>
        <w:rPr>
          <w:spacing w:val="-14"/>
          <w:w w:val="105"/>
        </w:rPr>
        <w:t> </w:t>
      </w:r>
      <w:r>
        <w:rPr>
          <w:w w:val="105"/>
        </w:rPr>
        <w:t>have</w:t>
      </w:r>
      <w:r>
        <w:rPr>
          <w:spacing w:val="-14"/>
          <w:w w:val="105"/>
        </w:rPr>
        <w:t> </w:t>
      </w:r>
      <w:r>
        <w:rPr>
          <w:w w:val="105"/>
        </w:rPr>
        <w:t>the</w:t>
      </w:r>
      <w:r>
        <w:rPr>
          <w:spacing w:val="-16"/>
          <w:w w:val="105"/>
        </w:rPr>
        <w:t> </w:t>
      </w:r>
      <w:r>
        <w:rPr>
          <w:w w:val="105"/>
        </w:rPr>
        <w:t>following</w:t>
      </w:r>
      <w:r>
        <w:rPr>
          <w:spacing w:val="-7"/>
          <w:w w:val="105"/>
        </w:rPr>
        <w:t> </w:t>
      </w:r>
      <w:r>
        <w:rPr>
          <w:w w:val="105"/>
        </w:rPr>
        <w:t>comments</w:t>
      </w:r>
      <w:r>
        <w:rPr>
          <w:spacing w:val="-7"/>
          <w:w w:val="105"/>
        </w:rPr>
        <w:t> </w:t>
      </w:r>
      <w:r>
        <w:rPr>
          <w:w w:val="105"/>
        </w:rPr>
        <w:t>and/or</w:t>
      </w:r>
    </w:p>
    <w:p>
      <w:pPr>
        <w:pStyle w:val="BodyText"/>
        <w:spacing w:line="255" w:lineRule="exact"/>
        <w:ind w:left="119"/>
      </w:pPr>
      <w:r>
        <w:rPr>
          <w:w w:val="105"/>
        </w:rPr>
        <w:t>questions.</w:t>
      </w:r>
    </w:p>
    <w:p>
      <w:pPr>
        <w:pStyle w:val="BodyText"/>
        <w:spacing w:before="7"/>
        <w:rPr>
          <w:sz w:val="26"/>
        </w:rPr>
      </w:pPr>
    </w:p>
    <w:p>
      <w:pPr>
        <w:pStyle w:val="ListParagraph"/>
        <w:numPr>
          <w:ilvl w:val="0"/>
          <w:numId w:val="129"/>
        </w:numPr>
        <w:tabs>
          <w:tab w:pos="724" w:val="left" w:leader="none"/>
        </w:tabs>
        <w:spacing w:line="240" w:lineRule="auto" w:before="1" w:after="0"/>
        <w:ind w:left="106" w:right="0" w:firstLine="316"/>
        <w:jc w:val="left"/>
        <w:rPr>
          <w:sz w:val="23"/>
        </w:rPr>
      </w:pPr>
      <w:r>
        <w:rPr>
          <w:w w:val="105"/>
          <w:sz w:val="23"/>
        </w:rPr>
        <w:t>With</w:t>
      </w:r>
      <w:r>
        <w:rPr>
          <w:spacing w:val="-10"/>
          <w:w w:val="105"/>
          <w:sz w:val="23"/>
        </w:rPr>
        <w:t> </w:t>
      </w:r>
      <w:r>
        <w:rPr>
          <w:w w:val="105"/>
          <w:sz w:val="23"/>
        </w:rPr>
        <w:t>reference</w:t>
      </w:r>
      <w:r>
        <w:rPr>
          <w:spacing w:val="-10"/>
          <w:w w:val="105"/>
          <w:sz w:val="23"/>
        </w:rPr>
        <w:t> </w:t>
      </w:r>
      <w:r>
        <w:rPr>
          <w:w w:val="105"/>
          <w:sz w:val="23"/>
        </w:rPr>
        <w:t>to</w:t>
      </w:r>
      <w:r>
        <w:rPr>
          <w:spacing w:val="-15"/>
          <w:w w:val="105"/>
          <w:sz w:val="23"/>
        </w:rPr>
        <w:t> </w:t>
      </w:r>
      <w:r>
        <w:rPr>
          <w:w w:val="105"/>
          <w:sz w:val="23"/>
        </w:rPr>
        <w:t>policy</w:t>
      </w:r>
      <w:r>
        <w:rPr>
          <w:spacing w:val="-10"/>
          <w:w w:val="105"/>
          <w:sz w:val="23"/>
        </w:rPr>
        <w:t> </w:t>
      </w:r>
      <w:r>
        <w:rPr>
          <w:w w:val="105"/>
          <w:sz w:val="23"/>
        </w:rPr>
        <w:t>form</w:t>
      </w:r>
      <w:r>
        <w:rPr>
          <w:spacing w:val="-13"/>
          <w:w w:val="105"/>
          <w:sz w:val="23"/>
        </w:rPr>
        <w:t> </w:t>
      </w:r>
      <w:r>
        <w:rPr>
          <w:w w:val="105"/>
          <w:sz w:val="23"/>
        </w:rPr>
        <w:t>68318</w:t>
      </w:r>
      <w:r>
        <w:rPr>
          <w:spacing w:val="-11"/>
          <w:w w:val="105"/>
          <w:sz w:val="23"/>
        </w:rPr>
        <w:t> </w:t>
      </w:r>
      <w:r>
        <w:rPr>
          <w:spacing w:val="-3"/>
          <w:w w:val="105"/>
          <w:sz w:val="23"/>
        </w:rPr>
        <w:t>7/97:</w:t>
      </w:r>
    </w:p>
    <w:p>
      <w:pPr>
        <w:pStyle w:val="BodyText"/>
        <w:spacing w:before="6"/>
        <w:rPr>
          <w:sz w:val="27"/>
        </w:rPr>
      </w:pPr>
    </w:p>
    <w:p>
      <w:pPr>
        <w:pStyle w:val="ListParagraph"/>
        <w:numPr>
          <w:ilvl w:val="1"/>
          <w:numId w:val="129"/>
        </w:numPr>
        <w:tabs>
          <w:tab w:pos="702" w:val="left" w:leader="none"/>
        </w:tabs>
        <w:spacing w:line="261" w:lineRule="auto" w:before="0" w:after="0"/>
        <w:ind w:left="123" w:right="1498" w:firstLine="293"/>
        <w:jc w:val="left"/>
        <w:rPr>
          <w:sz w:val="23"/>
        </w:rPr>
      </w:pPr>
      <w:r>
        <w:rPr>
          <w:w w:val="105"/>
          <w:sz w:val="23"/>
        </w:rPr>
        <w:t>The</w:t>
      </w:r>
      <w:r>
        <w:rPr>
          <w:spacing w:val="-12"/>
          <w:w w:val="105"/>
          <w:sz w:val="23"/>
        </w:rPr>
        <w:t> </w:t>
      </w:r>
      <w:r>
        <w:rPr>
          <w:w w:val="105"/>
          <w:sz w:val="23"/>
        </w:rPr>
        <w:t>definition</w:t>
      </w:r>
      <w:r>
        <w:rPr>
          <w:spacing w:val="-11"/>
          <w:w w:val="105"/>
          <w:sz w:val="23"/>
        </w:rPr>
        <w:t> </w:t>
      </w:r>
      <w:r>
        <w:rPr>
          <w:w w:val="105"/>
          <w:sz w:val="23"/>
        </w:rPr>
        <w:t>of</w:t>
      </w:r>
      <w:r>
        <w:rPr>
          <w:spacing w:val="-16"/>
          <w:w w:val="105"/>
          <w:sz w:val="23"/>
        </w:rPr>
        <w:t> </w:t>
      </w:r>
      <w:r>
        <w:rPr>
          <w:w w:val="105"/>
          <w:sz w:val="23"/>
        </w:rPr>
        <w:t>discrimination</w:t>
      </w:r>
      <w:r>
        <w:rPr>
          <w:spacing w:val="-11"/>
          <w:w w:val="105"/>
          <w:sz w:val="23"/>
        </w:rPr>
        <w:t> </w:t>
      </w:r>
      <w:r>
        <w:rPr>
          <w:w w:val="105"/>
          <w:sz w:val="23"/>
        </w:rPr>
        <w:t>must</w:t>
      </w:r>
      <w:r>
        <w:rPr>
          <w:spacing w:val="-7"/>
          <w:w w:val="105"/>
          <w:sz w:val="23"/>
        </w:rPr>
        <w:t> </w:t>
      </w:r>
      <w:r>
        <w:rPr>
          <w:w w:val="105"/>
          <w:sz w:val="23"/>
        </w:rPr>
        <w:t>be</w:t>
      </w:r>
      <w:r>
        <w:rPr>
          <w:spacing w:val="-15"/>
          <w:w w:val="105"/>
          <w:sz w:val="23"/>
        </w:rPr>
        <w:t> </w:t>
      </w:r>
      <w:r>
        <w:rPr>
          <w:w w:val="105"/>
          <w:sz w:val="23"/>
        </w:rPr>
        <w:t>amended</w:t>
      </w:r>
      <w:r>
        <w:rPr>
          <w:spacing w:val="-6"/>
          <w:w w:val="105"/>
          <w:sz w:val="23"/>
        </w:rPr>
        <w:t> </w:t>
      </w:r>
      <w:r>
        <w:rPr>
          <w:w w:val="105"/>
          <w:sz w:val="23"/>
        </w:rPr>
        <w:t>to</w:t>
      </w:r>
      <w:r>
        <w:rPr>
          <w:spacing w:val="-13"/>
          <w:w w:val="105"/>
          <w:sz w:val="23"/>
        </w:rPr>
        <w:t> </w:t>
      </w:r>
      <w:r>
        <w:rPr>
          <w:w w:val="105"/>
          <w:sz w:val="23"/>
        </w:rPr>
        <w:t>comply</w:t>
      </w:r>
      <w:r>
        <w:rPr>
          <w:spacing w:val="-3"/>
          <w:w w:val="105"/>
          <w:sz w:val="23"/>
        </w:rPr>
        <w:t> </w:t>
      </w:r>
      <w:r>
        <w:rPr>
          <w:w w:val="105"/>
          <w:sz w:val="23"/>
        </w:rPr>
        <w:t>with</w:t>
      </w:r>
      <w:r>
        <w:rPr>
          <w:spacing w:val="-10"/>
          <w:w w:val="105"/>
          <w:sz w:val="23"/>
        </w:rPr>
        <w:t> </w:t>
      </w:r>
      <w:r>
        <w:rPr>
          <w:w w:val="105"/>
          <w:sz w:val="23"/>
        </w:rPr>
        <w:t>the</w:t>
      </w:r>
      <w:r>
        <w:rPr>
          <w:spacing w:val="-11"/>
          <w:w w:val="105"/>
          <w:sz w:val="23"/>
        </w:rPr>
        <w:t> </w:t>
      </w:r>
      <w:r>
        <w:rPr>
          <w:w w:val="105"/>
          <w:sz w:val="23"/>
        </w:rPr>
        <w:t>provisions</w:t>
      </w:r>
      <w:r>
        <w:rPr>
          <w:spacing w:val="-3"/>
          <w:w w:val="105"/>
          <w:sz w:val="23"/>
        </w:rPr>
        <w:t> </w:t>
      </w:r>
      <w:r>
        <w:rPr>
          <w:w w:val="105"/>
          <w:sz w:val="23"/>
        </w:rPr>
        <w:t>of Department</w:t>
      </w:r>
      <w:r>
        <w:rPr>
          <w:spacing w:val="-7"/>
          <w:w w:val="105"/>
          <w:sz w:val="23"/>
        </w:rPr>
        <w:t> </w:t>
      </w:r>
      <w:r>
        <w:rPr>
          <w:w w:val="105"/>
          <w:sz w:val="23"/>
        </w:rPr>
        <w:t>Circular</w:t>
      </w:r>
      <w:r>
        <w:rPr>
          <w:spacing w:val="-9"/>
          <w:w w:val="105"/>
          <w:sz w:val="23"/>
        </w:rPr>
        <w:t> </w:t>
      </w:r>
      <w:r>
        <w:rPr>
          <w:w w:val="105"/>
          <w:sz w:val="23"/>
        </w:rPr>
        <w:t>Letter</w:t>
      </w:r>
      <w:r>
        <w:rPr>
          <w:spacing w:val="-13"/>
          <w:w w:val="105"/>
          <w:sz w:val="23"/>
        </w:rPr>
        <w:t> </w:t>
      </w:r>
      <w:r>
        <w:rPr>
          <w:w w:val="105"/>
          <w:sz w:val="23"/>
        </w:rPr>
        <w:t>No.</w:t>
      </w:r>
      <w:r>
        <w:rPr>
          <w:spacing w:val="-21"/>
          <w:w w:val="105"/>
          <w:sz w:val="23"/>
        </w:rPr>
        <w:t> </w:t>
      </w:r>
      <w:r>
        <w:rPr>
          <w:w w:val="105"/>
          <w:sz w:val="23"/>
        </w:rPr>
        <w:t>6</w:t>
      </w:r>
      <w:r>
        <w:rPr>
          <w:spacing w:val="-22"/>
          <w:w w:val="105"/>
          <w:sz w:val="23"/>
        </w:rPr>
        <w:t> </w:t>
      </w:r>
      <w:r>
        <w:rPr>
          <w:w w:val="105"/>
          <w:sz w:val="23"/>
        </w:rPr>
        <w:t>(1994).</w:t>
      </w:r>
    </w:p>
    <w:p>
      <w:pPr>
        <w:pStyle w:val="BodyText"/>
        <w:spacing w:before="5"/>
        <w:rPr>
          <w:sz w:val="25"/>
        </w:rPr>
      </w:pPr>
    </w:p>
    <w:p>
      <w:pPr>
        <w:pStyle w:val="ListParagraph"/>
        <w:numPr>
          <w:ilvl w:val="1"/>
          <w:numId w:val="129"/>
        </w:numPr>
        <w:tabs>
          <w:tab w:pos="724" w:val="left" w:leader="none"/>
        </w:tabs>
        <w:spacing w:line="264" w:lineRule="auto" w:before="1" w:after="0"/>
        <w:ind w:left="118" w:right="753" w:firstLine="302"/>
        <w:jc w:val="left"/>
        <w:rPr>
          <w:sz w:val="23"/>
        </w:rPr>
      </w:pPr>
      <w:r>
        <w:rPr>
          <w:w w:val="105"/>
          <w:sz w:val="23"/>
        </w:rPr>
        <w:t>With</w:t>
      </w:r>
      <w:r>
        <w:rPr>
          <w:spacing w:val="-4"/>
          <w:w w:val="105"/>
          <w:sz w:val="23"/>
        </w:rPr>
        <w:t> </w:t>
      </w:r>
      <w:r>
        <w:rPr>
          <w:w w:val="105"/>
          <w:sz w:val="23"/>
        </w:rPr>
        <w:t>reference</w:t>
      </w:r>
      <w:r>
        <w:rPr>
          <w:spacing w:val="-1"/>
          <w:w w:val="105"/>
          <w:sz w:val="23"/>
        </w:rPr>
        <w:t> </w:t>
      </w:r>
      <w:r>
        <w:rPr>
          <w:w w:val="105"/>
          <w:sz w:val="23"/>
        </w:rPr>
        <w:t>to</w:t>
      </w:r>
      <w:r>
        <w:rPr>
          <w:spacing w:val="-11"/>
          <w:w w:val="105"/>
          <w:sz w:val="23"/>
        </w:rPr>
        <w:t> </w:t>
      </w:r>
      <w:r>
        <w:rPr>
          <w:w w:val="105"/>
          <w:sz w:val="23"/>
        </w:rPr>
        <w:t>Section</w:t>
      </w:r>
      <w:r>
        <w:rPr>
          <w:spacing w:val="-3"/>
          <w:w w:val="105"/>
          <w:sz w:val="23"/>
        </w:rPr>
        <w:t> </w:t>
      </w:r>
      <w:r>
        <w:rPr>
          <w:w w:val="105"/>
          <w:sz w:val="23"/>
        </w:rPr>
        <w:t>III</w:t>
      </w:r>
      <w:r>
        <w:rPr>
          <w:spacing w:val="-8"/>
          <w:w w:val="105"/>
          <w:sz w:val="23"/>
        </w:rPr>
        <w:t> </w:t>
      </w:r>
      <w:r>
        <w:rPr>
          <w:w w:val="105"/>
          <w:sz w:val="23"/>
        </w:rPr>
        <w:t>of</w:t>
      </w:r>
      <w:r>
        <w:rPr>
          <w:spacing w:val="-14"/>
          <w:w w:val="105"/>
          <w:sz w:val="23"/>
        </w:rPr>
        <w:t> </w:t>
      </w:r>
      <w:r>
        <w:rPr>
          <w:w w:val="105"/>
          <w:sz w:val="23"/>
        </w:rPr>
        <w:t>the</w:t>
      </w:r>
      <w:r>
        <w:rPr>
          <w:spacing w:val="-12"/>
          <w:w w:val="105"/>
          <w:sz w:val="23"/>
        </w:rPr>
        <w:t> </w:t>
      </w:r>
      <w:r>
        <w:rPr>
          <w:w w:val="105"/>
          <w:sz w:val="23"/>
        </w:rPr>
        <w:t>form,</w:t>
      </w:r>
      <w:r>
        <w:rPr>
          <w:spacing w:val="-6"/>
          <w:w w:val="105"/>
          <w:sz w:val="23"/>
        </w:rPr>
        <w:t> </w:t>
      </w:r>
      <w:r>
        <w:rPr>
          <w:w w:val="105"/>
          <w:sz w:val="23"/>
        </w:rPr>
        <w:t>we</w:t>
      </w:r>
      <w:r>
        <w:rPr>
          <w:spacing w:val="-8"/>
          <w:w w:val="105"/>
          <w:sz w:val="23"/>
        </w:rPr>
        <w:t> </w:t>
      </w:r>
      <w:r>
        <w:rPr>
          <w:w w:val="105"/>
          <w:sz w:val="23"/>
        </w:rPr>
        <w:t>note</w:t>
      </w:r>
      <w:r>
        <w:rPr>
          <w:spacing w:val="-9"/>
          <w:w w:val="105"/>
          <w:sz w:val="23"/>
        </w:rPr>
        <w:t> </w:t>
      </w:r>
      <w:r>
        <w:rPr>
          <w:w w:val="105"/>
          <w:sz w:val="23"/>
        </w:rPr>
        <w:t>the</w:t>
      </w:r>
      <w:r>
        <w:rPr>
          <w:spacing w:val="-12"/>
          <w:w w:val="105"/>
          <w:sz w:val="23"/>
        </w:rPr>
        <w:t> </w:t>
      </w:r>
      <w:r>
        <w:rPr>
          <w:w w:val="105"/>
          <w:sz w:val="23"/>
        </w:rPr>
        <w:t>company's</w:t>
      </w:r>
      <w:r>
        <w:rPr>
          <w:spacing w:val="2"/>
          <w:w w:val="105"/>
          <w:sz w:val="23"/>
        </w:rPr>
        <w:t> </w:t>
      </w:r>
      <w:r>
        <w:rPr>
          <w:w w:val="105"/>
          <w:sz w:val="23"/>
        </w:rPr>
        <w:t>duty</w:t>
      </w:r>
      <w:r>
        <w:rPr>
          <w:spacing w:val="-9"/>
          <w:w w:val="105"/>
          <w:sz w:val="23"/>
        </w:rPr>
        <w:t> </w:t>
      </w:r>
      <w:r>
        <w:rPr>
          <w:w w:val="105"/>
          <w:sz w:val="23"/>
        </w:rPr>
        <w:t>to</w:t>
      </w:r>
      <w:r>
        <w:rPr>
          <w:spacing w:val="-14"/>
          <w:w w:val="105"/>
          <w:sz w:val="23"/>
        </w:rPr>
        <w:t> </w:t>
      </w:r>
      <w:r>
        <w:rPr>
          <w:w w:val="105"/>
          <w:sz w:val="23"/>
        </w:rPr>
        <w:t>defend</w:t>
      </w:r>
      <w:r>
        <w:rPr>
          <w:spacing w:val="-5"/>
          <w:w w:val="105"/>
          <w:sz w:val="23"/>
        </w:rPr>
        <w:t> </w:t>
      </w:r>
      <w:r>
        <w:rPr>
          <w:w w:val="105"/>
          <w:sz w:val="23"/>
        </w:rPr>
        <w:t>ends</w:t>
      </w:r>
      <w:r>
        <w:rPr>
          <w:spacing w:val="-12"/>
          <w:w w:val="105"/>
          <w:sz w:val="23"/>
        </w:rPr>
        <w:t> </w:t>
      </w:r>
      <w:r>
        <w:rPr>
          <w:w w:val="105"/>
          <w:sz w:val="23"/>
        </w:rPr>
        <w:t>after the applicable limit of liability has been used up in the payments of judgment or settlements. Please amend this section by incorporating a provision which contains the rules and obligations related to transfer of duties when the liability limit is exhausted. Language acceptable to this Department is enclosed for your convenience. Please note that language similar to the enclosed language</w:t>
      </w:r>
      <w:r>
        <w:rPr>
          <w:spacing w:val="-5"/>
          <w:w w:val="105"/>
          <w:sz w:val="23"/>
        </w:rPr>
        <w:t> </w:t>
      </w:r>
      <w:r>
        <w:rPr>
          <w:w w:val="105"/>
          <w:sz w:val="23"/>
        </w:rPr>
        <w:t>is</w:t>
      </w:r>
      <w:r>
        <w:rPr>
          <w:spacing w:val="-18"/>
          <w:w w:val="105"/>
          <w:sz w:val="23"/>
        </w:rPr>
        <w:t> </w:t>
      </w:r>
      <w:r>
        <w:rPr>
          <w:w w:val="105"/>
          <w:sz w:val="23"/>
        </w:rPr>
        <w:t>also</w:t>
      </w:r>
      <w:r>
        <w:rPr>
          <w:spacing w:val="-10"/>
          <w:w w:val="105"/>
          <w:sz w:val="23"/>
        </w:rPr>
        <w:t> </w:t>
      </w:r>
      <w:r>
        <w:rPr>
          <w:w w:val="105"/>
          <w:sz w:val="23"/>
        </w:rPr>
        <w:t>contained</w:t>
      </w:r>
      <w:r>
        <w:rPr>
          <w:spacing w:val="-3"/>
          <w:w w:val="105"/>
          <w:sz w:val="23"/>
        </w:rPr>
        <w:t> </w:t>
      </w:r>
      <w:r>
        <w:rPr>
          <w:w w:val="105"/>
          <w:sz w:val="23"/>
        </w:rPr>
        <w:t>in</w:t>
      </w:r>
      <w:r>
        <w:rPr>
          <w:spacing w:val="-17"/>
          <w:w w:val="105"/>
          <w:sz w:val="23"/>
        </w:rPr>
        <w:t> </w:t>
      </w:r>
      <w:r>
        <w:rPr>
          <w:w w:val="105"/>
          <w:sz w:val="23"/>
        </w:rPr>
        <w:t>ISO</w:t>
      </w:r>
      <w:r>
        <w:rPr>
          <w:spacing w:val="-10"/>
          <w:w w:val="105"/>
          <w:sz w:val="23"/>
        </w:rPr>
        <w:t> </w:t>
      </w:r>
      <w:r>
        <w:rPr>
          <w:w w:val="105"/>
          <w:sz w:val="23"/>
        </w:rPr>
        <w:t>form</w:t>
      </w:r>
      <w:r>
        <w:rPr>
          <w:spacing w:val="-7"/>
          <w:w w:val="105"/>
          <w:sz w:val="23"/>
        </w:rPr>
        <w:t> </w:t>
      </w:r>
      <w:r>
        <w:rPr>
          <w:w w:val="105"/>
          <w:sz w:val="23"/>
        </w:rPr>
        <w:t>CG</w:t>
      </w:r>
      <w:r>
        <w:rPr>
          <w:spacing w:val="-17"/>
          <w:w w:val="105"/>
          <w:sz w:val="23"/>
        </w:rPr>
        <w:t> </w:t>
      </w:r>
      <w:r>
        <w:rPr>
          <w:w w:val="105"/>
          <w:sz w:val="23"/>
        </w:rPr>
        <w:t>26</w:t>
      </w:r>
      <w:r>
        <w:rPr>
          <w:spacing w:val="-18"/>
          <w:w w:val="105"/>
          <w:sz w:val="23"/>
        </w:rPr>
        <w:t> </w:t>
      </w:r>
      <w:r>
        <w:rPr>
          <w:w w:val="105"/>
          <w:sz w:val="23"/>
        </w:rPr>
        <w:t>21</w:t>
      </w:r>
      <w:r>
        <w:rPr>
          <w:spacing w:val="-13"/>
          <w:w w:val="105"/>
          <w:sz w:val="23"/>
        </w:rPr>
        <w:t> </w:t>
      </w:r>
      <w:r>
        <w:rPr>
          <w:w w:val="105"/>
          <w:sz w:val="23"/>
        </w:rPr>
        <w:t>10/91</w:t>
      </w:r>
      <w:r>
        <w:rPr>
          <w:spacing w:val="-7"/>
          <w:w w:val="105"/>
          <w:sz w:val="23"/>
        </w:rPr>
        <w:t> </w:t>
      </w:r>
      <w:r>
        <w:rPr>
          <w:w w:val="105"/>
          <w:sz w:val="23"/>
        </w:rPr>
        <w:t>which</w:t>
      </w:r>
      <w:r>
        <w:rPr>
          <w:spacing w:val="-8"/>
          <w:w w:val="105"/>
          <w:sz w:val="23"/>
        </w:rPr>
        <w:t> </w:t>
      </w:r>
      <w:r>
        <w:rPr>
          <w:w w:val="105"/>
          <w:sz w:val="23"/>
        </w:rPr>
        <w:t>was</w:t>
      </w:r>
      <w:r>
        <w:rPr>
          <w:spacing w:val="-17"/>
          <w:w w:val="105"/>
          <w:sz w:val="23"/>
        </w:rPr>
        <w:t> </w:t>
      </w:r>
      <w:r>
        <w:rPr>
          <w:w w:val="105"/>
          <w:sz w:val="23"/>
        </w:rPr>
        <w:t>approved</w:t>
      </w:r>
      <w:r>
        <w:rPr>
          <w:spacing w:val="-2"/>
          <w:w w:val="105"/>
          <w:sz w:val="23"/>
        </w:rPr>
        <w:t> </w:t>
      </w:r>
      <w:r>
        <w:rPr>
          <w:w w:val="105"/>
          <w:sz w:val="23"/>
        </w:rPr>
        <w:t>effective</w:t>
      </w:r>
      <w:r>
        <w:rPr>
          <w:spacing w:val="-7"/>
          <w:w w:val="105"/>
          <w:sz w:val="23"/>
        </w:rPr>
        <w:t> </w:t>
      </w:r>
      <w:r>
        <w:rPr>
          <w:w w:val="105"/>
          <w:sz w:val="23"/>
        </w:rPr>
        <w:t>October</w:t>
      </w:r>
      <w:r>
        <w:rPr>
          <w:spacing w:val="-4"/>
          <w:w w:val="105"/>
          <w:sz w:val="23"/>
        </w:rPr>
        <w:t> </w:t>
      </w:r>
      <w:r>
        <w:rPr>
          <w:w w:val="105"/>
          <w:sz w:val="23"/>
        </w:rPr>
        <w:t>1, 1991.</w:t>
      </w:r>
    </w:p>
    <w:p>
      <w:pPr>
        <w:pStyle w:val="BodyText"/>
        <w:spacing w:before="3"/>
        <w:rPr>
          <w:sz w:val="25"/>
        </w:rPr>
      </w:pPr>
    </w:p>
    <w:p>
      <w:pPr>
        <w:pStyle w:val="ListParagraph"/>
        <w:numPr>
          <w:ilvl w:val="1"/>
          <w:numId w:val="129"/>
        </w:numPr>
        <w:tabs>
          <w:tab w:pos="699" w:val="left" w:leader="none"/>
        </w:tabs>
        <w:spacing w:line="266" w:lineRule="auto" w:before="0" w:after="0"/>
        <w:ind w:left="118" w:right="1320" w:firstLine="298"/>
        <w:jc w:val="left"/>
        <w:rPr>
          <w:sz w:val="23"/>
        </w:rPr>
      </w:pPr>
      <w:r>
        <w:rPr>
          <w:w w:val="105"/>
          <w:sz w:val="23"/>
        </w:rPr>
        <w:t>Exclusion</w:t>
      </w:r>
      <w:r>
        <w:rPr>
          <w:spacing w:val="-10"/>
          <w:w w:val="105"/>
          <w:sz w:val="23"/>
        </w:rPr>
        <w:t> </w:t>
      </w:r>
      <w:r>
        <w:rPr>
          <w:w w:val="105"/>
          <w:sz w:val="23"/>
        </w:rPr>
        <w:t>C</w:t>
      </w:r>
      <w:r>
        <w:rPr>
          <w:spacing w:val="-15"/>
          <w:w w:val="105"/>
          <w:sz w:val="23"/>
        </w:rPr>
        <w:t> </w:t>
      </w:r>
      <w:r>
        <w:rPr>
          <w:w w:val="105"/>
          <w:sz w:val="23"/>
        </w:rPr>
        <w:t>must</w:t>
      </w:r>
      <w:r>
        <w:rPr>
          <w:spacing w:val="-10"/>
          <w:w w:val="105"/>
          <w:sz w:val="23"/>
        </w:rPr>
        <w:t> </w:t>
      </w:r>
      <w:r>
        <w:rPr>
          <w:w w:val="105"/>
          <w:sz w:val="23"/>
        </w:rPr>
        <w:t>be</w:t>
      </w:r>
      <w:r>
        <w:rPr>
          <w:spacing w:val="-17"/>
          <w:w w:val="105"/>
          <w:sz w:val="23"/>
        </w:rPr>
        <w:t> </w:t>
      </w:r>
      <w:r>
        <w:rPr>
          <w:w w:val="105"/>
          <w:sz w:val="23"/>
        </w:rPr>
        <w:t>amended</w:t>
      </w:r>
      <w:r>
        <w:rPr>
          <w:spacing w:val="-4"/>
          <w:w w:val="105"/>
          <w:sz w:val="23"/>
        </w:rPr>
        <w:t> </w:t>
      </w:r>
      <w:r>
        <w:rPr>
          <w:w w:val="105"/>
          <w:sz w:val="23"/>
        </w:rPr>
        <w:t>wherein</w:t>
      </w:r>
      <w:r>
        <w:rPr>
          <w:spacing w:val="-7"/>
          <w:w w:val="105"/>
          <w:sz w:val="23"/>
        </w:rPr>
        <w:t> </w:t>
      </w:r>
      <w:r>
        <w:rPr>
          <w:w w:val="105"/>
          <w:sz w:val="23"/>
        </w:rPr>
        <w:t>there</w:t>
      </w:r>
      <w:r>
        <w:rPr>
          <w:spacing w:val="-14"/>
          <w:w w:val="105"/>
          <w:sz w:val="23"/>
        </w:rPr>
        <w:t> </w:t>
      </w:r>
      <w:r>
        <w:rPr>
          <w:w w:val="105"/>
          <w:sz w:val="23"/>
        </w:rPr>
        <w:t>is</w:t>
      </w:r>
      <w:r>
        <w:rPr>
          <w:spacing w:val="-18"/>
          <w:w w:val="105"/>
          <w:sz w:val="23"/>
        </w:rPr>
        <w:t> </w:t>
      </w:r>
      <w:r>
        <w:rPr>
          <w:w w:val="105"/>
          <w:sz w:val="23"/>
        </w:rPr>
        <w:t>never</w:t>
      </w:r>
      <w:r>
        <w:rPr>
          <w:spacing w:val="-8"/>
          <w:w w:val="105"/>
          <w:sz w:val="23"/>
        </w:rPr>
        <w:t> </w:t>
      </w:r>
      <w:r>
        <w:rPr>
          <w:w w:val="105"/>
          <w:sz w:val="23"/>
        </w:rPr>
        <w:t>any</w:t>
      </w:r>
      <w:r>
        <w:rPr>
          <w:spacing w:val="-10"/>
          <w:w w:val="105"/>
          <w:sz w:val="23"/>
        </w:rPr>
        <w:t> </w:t>
      </w:r>
      <w:r>
        <w:rPr>
          <w:w w:val="105"/>
          <w:sz w:val="23"/>
        </w:rPr>
        <w:t>coverage</w:t>
      </w:r>
      <w:r>
        <w:rPr>
          <w:spacing w:val="-7"/>
          <w:w w:val="105"/>
          <w:sz w:val="23"/>
        </w:rPr>
        <w:t> </w:t>
      </w:r>
      <w:r>
        <w:rPr>
          <w:w w:val="105"/>
          <w:sz w:val="23"/>
        </w:rPr>
        <w:t>for</w:t>
      </w:r>
      <w:r>
        <w:rPr>
          <w:spacing w:val="-17"/>
          <w:w w:val="105"/>
          <w:sz w:val="23"/>
        </w:rPr>
        <w:t> </w:t>
      </w:r>
      <w:r>
        <w:rPr>
          <w:w w:val="105"/>
          <w:sz w:val="23"/>
        </w:rPr>
        <w:t>any</w:t>
      </w:r>
      <w:r>
        <w:rPr>
          <w:spacing w:val="-10"/>
          <w:w w:val="105"/>
          <w:sz w:val="23"/>
        </w:rPr>
        <w:t> </w:t>
      </w:r>
      <w:r>
        <w:rPr>
          <w:w w:val="105"/>
          <w:sz w:val="23"/>
        </w:rPr>
        <w:t>dishonest, fraudulent,</w:t>
      </w:r>
      <w:r>
        <w:rPr>
          <w:spacing w:val="-7"/>
          <w:w w:val="105"/>
          <w:sz w:val="23"/>
        </w:rPr>
        <w:t> </w:t>
      </w:r>
      <w:r>
        <w:rPr>
          <w:w w:val="105"/>
          <w:sz w:val="23"/>
        </w:rPr>
        <w:t>criminal</w:t>
      </w:r>
      <w:r>
        <w:rPr>
          <w:spacing w:val="-12"/>
          <w:w w:val="105"/>
          <w:sz w:val="23"/>
        </w:rPr>
        <w:t> </w:t>
      </w:r>
      <w:r>
        <w:rPr>
          <w:w w:val="105"/>
          <w:sz w:val="23"/>
        </w:rPr>
        <w:t>or</w:t>
      </w:r>
      <w:r>
        <w:rPr>
          <w:spacing w:val="-16"/>
          <w:w w:val="105"/>
          <w:sz w:val="23"/>
        </w:rPr>
        <w:t> </w:t>
      </w:r>
      <w:r>
        <w:rPr>
          <w:w w:val="105"/>
          <w:sz w:val="23"/>
        </w:rPr>
        <w:t>malicious</w:t>
      </w:r>
      <w:r>
        <w:rPr>
          <w:spacing w:val="-9"/>
          <w:w w:val="105"/>
          <w:sz w:val="23"/>
        </w:rPr>
        <w:t> </w:t>
      </w:r>
      <w:r>
        <w:rPr>
          <w:w w:val="105"/>
          <w:sz w:val="23"/>
        </w:rPr>
        <w:t>act,</w:t>
      </w:r>
      <w:r>
        <w:rPr>
          <w:spacing w:val="-22"/>
          <w:w w:val="105"/>
          <w:sz w:val="23"/>
        </w:rPr>
        <w:t> </w:t>
      </w:r>
      <w:r>
        <w:rPr>
          <w:w w:val="105"/>
          <w:sz w:val="23"/>
        </w:rPr>
        <w:t>error</w:t>
      </w:r>
      <w:r>
        <w:rPr>
          <w:spacing w:val="-14"/>
          <w:w w:val="105"/>
          <w:sz w:val="23"/>
        </w:rPr>
        <w:t> </w:t>
      </w:r>
      <w:r>
        <w:rPr>
          <w:w w:val="105"/>
          <w:sz w:val="23"/>
        </w:rPr>
        <w:t>or</w:t>
      </w:r>
      <w:r>
        <w:rPr>
          <w:spacing w:val="-20"/>
          <w:w w:val="105"/>
          <w:sz w:val="23"/>
        </w:rPr>
        <w:t> </w:t>
      </w:r>
      <w:r>
        <w:rPr>
          <w:w w:val="105"/>
          <w:sz w:val="23"/>
        </w:rPr>
        <w:t>omission.</w:t>
      </w:r>
    </w:p>
    <w:p>
      <w:pPr>
        <w:pStyle w:val="BodyText"/>
        <w:rPr>
          <w:sz w:val="25"/>
        </w:rPr>
      </w:pPr>
    </w:p>
    <w:p>
      <w:pPr>
        <w:pStyle w:val="ListParagraph"/>
        <w:numPr>
          <w:ilvl w:val="1"/>
          <w:numId w:val="129"/>
        </w:numPr>
        <w:tabs>
          <w:tab w:pos="713" w:val="left" w:leader="none"/>
        </w:tabs>
        <w:spacing w:line="256" w:lineRule="auto" w:before="0" w:after="0"/>
        <w:ind w:left="123" w:right="1586" w:firstLine="294"/>
        <w:jc w:val="left"/>
        <w:rPr>
          <w:sz w:val="23"/>
        </w:rPr>
      </w:pPr>
      <w:r>
        <w:rPr>
          <w:w w:val="105"/>
          <w:sz w:val="23"/>
        </w:rPr>
        <w:t>Section</w:t>
      </w:r>
      <w:r>
        <w:rPr>
          <w:spacing w:val="-10"/>
          <w:w w:val="105"/>
          <w:sz w:val="23"/>
        </w:rPr>
        <w:t> </w:t>
      </w:r>
      <w:r>
        <w:rPr>
          <w:w w:val="105"/>
          <w:sz w:val="23"/>
        </w:rPr>
        <w:t>VIII.E</w:t>
      </w:r>
      <w:r>
        <w:rPr>
          <w:spacing w:val="-6"/>
          <w:w w:val="105"/>
          <w:sz w:val="23"/>
        </w:rPr>
        <w:t> </w:t>
      </w:r>
      <w:r>
        <w:rPr>
          <w:w w:val="105"/>
          <w:sz w:val="23"/>
        </w:rPr>
        <w:t>must</w:t>
      </w:r>
      <w:r>
        <w:rPr>
          <w:spacing w:val="-10"/>
          <w:w w:val="105"/>
          <w:sz w:val="23"/>
        </w:rPr>
        <w:t> </w:t>
      </w:r>
      <w:r>
        <w:rPr>
          <w:w w:val="105"/>
          <w:sz w:val="23"/>
        </w:rPr>
        <w:t>be</w:t>
      </w:r>
      <w:r>
        <w:rPr>
          <w:spacing w:val="-18"/>
          <w:w w:val="105"/>
          <w:sz w:val="23"/>
        </w:rPr>
        <w:t> </w:t>
      </w:r>
      <w:r>
        <w:rPr>
          <w:w w:val="105"/>
          <w:sz w:val="23"/>
        </w:rPr>
        <w:t>amended</w:t>
      </w:r>
      <w:r>
        <w:rPr>
          <w:spacing w:val="-7"/>
          <w:w w:val="105"/>
          <w:sz w:val="23"/>
        </w:rPr>
        <w:t> </w:t>
      </w:r>
      <w:r>
        <w:rPr>
          <w:w w:val="105"/>
          <w:sz w:val="23"/>
        </w:rPr>
        <w:t>to</w:t>
      </w:r>
      <w:r>
        <w:rPr>
          <w:spacing w:val="-19"/>
          <w:w w:val="105"/>
          <w:sz w:val="23"/>
        </w:rPr>
        <w:t> </w:t>
      </w:r>
      <w:r>
        <w:rPr>
          <w:w w:val="105"/>
          <w:sz w:val="23"/>
        </w:rPr>
        <w:t>comply</w:t>
      </w:r>
      <w:r>
        <w:rPr>
          <w:spacing w:val="-5"/>
          <w:w w:val="105"/>
          <w:sz w:val="23"/>
        </w:rPr>
        <w:t> </w:t>
      </w:r>
      <w:r>
        <w:rPr>
          <w:w w:val="105"/>
          <w:sz w:val="23"/>
        </w:rPr>
        <w:t>with</w:t>
      </w:r>
      <w:r>
        <w:rPr>
          <w:spacing w:val="-14"/>
          <w:w w:val="105"/>
          <w:sz w:val="23"/>
        </w:rPr>
        <w:t> </w:t>
      </w:r>
      <w:r>
        <w:rPr>
          <w:w w:val="105"/>
          <w:sz w:val="23"/>
        </w:rPr>
        <w:t>Section</w:t>
      </w:r>
      <w:r>
        <w:rPr>
          <w:spacing w:val="-11"/>
          <w:w w:val="105"/>
          <w:sz w:val="23"/>
        </w:rPr>
        <w:t> </w:t>
      </w:r>
      <w:r>
        <w:rPr>
          <w:w w:val="105"/>
          <w:sz w:val="23"/>
        </w:rPr>
        <w:t>161.10</w:t>
      </w:r>
      <w:r>
        <w:rPr>
          <w:spacing w:val="-15"/>
          <w:w w:val="105"/>
          <w:sz w:val="23"/>
        </w:rPr>
        <w:t> </w:t>
      </w:r>
      <w:r>
        <w:rPr>
          <w:w w:val="105"/>
          <w:sz w:val="23"/>
        </w:rPr>
        <w:t>(a)</w:t>
      </w:r>
      <w:r>
        <w:rPr>
          <w:spacing w:val="-20"/>
          <w:w w:val="105"/>
          <w:sz w:val="23"/>
        </w:rPr>
        <w:t> </w:t>
      </w:r>
      <w:r>
        <w:rPr>
          <w:w w:val="105"/>
          <w:sz w:val="23"/>
        </w:rPr>
        <w:t>of</w:t>
      </w:r>
      <w:r>
        <w:rPr>
          <w:spacing w:val="-17"/>
          <w:w w:val="105"/>
          <w:sz w:val="23"/>
        </w:rPr>
        <w:t> </w:t>
      </w:r>
      <w:r>
        <w:rPr>
          <w:w w:val="105"/>
          <w:sz w:val="23"/>
        </w:rPr>
        <w:t>Department Regulation</w:t>
      </w:r>
      <w:r>
        <w:rPr>
          <w:spacing w:val="-28"/>
          <w:w w:val="105"/>
          <w:sz w:val="23"/>
        </w:rPr>
        <w:t> </w:t>
      </w:r>
      <w:r>
        <w:rPr>
          <w:w w:val="105"/>
          <w:sz w:val="23"/>
        </w:rPr>
        <w:t>129.</w:t>
      </w:r>
    </w:p>
    <w:p>
      <w:pPr>
        <w:spacing w:after="0" w:line="256" w:lineRule="auto"/>
        <w:jc w:val="left"/>
        <w:rPr>
          <w:sz w:val="23"/>
        </w:rPr>
        <w:sectPr>
          <w:type w:val="continuous"/>
          <w:pgSz w:w="12290" w:h="15840"/>
          <w:pgMar w:top="160" w:bottom="280" w:left="1020" w:right="1120"/>
        </w:sectPr>
      </w:pPr>
    </w:p>
    <w:p>
      <w:pPr>
        <w:pStyle w:val="BodyText"/>
        <w:rPr>
          <w:sz w:val="20"/>
        </w:rPr>
      </w:pPr>
    </w:p>
    <w:p>
      <w:pPr>
        <w:pStyle w:val="BodyText"/>
        <w:rPr>
          <w:sz w:val="20"/>
        </w:rPr>
      </w:pPr>
    </w:p>
    <w:p>
      <w:pPr>
        <w:pStyle w:val="BodyText"/>
        <w:spacing w:before="6"/>
        <w:rPr>
          <w:sz w:val="25"/>
        </w:rPr>
      </w:pPr>
    </w:p>
    <w:p>
      <w:pPr>
        <w:pStyle w:val="ListParagraph"/>
        <w:numPr>
          <w:ilvl w:val="1"/>
          <w:numId w:val="129"/>
        </w:numPr>
        <w:tabs>
          <w:tab w:pos="677" w:val="left" w:leader="none"/>
        </w:tabs>
        <w:spacing w:line="273" w:lineRule="auto" w:before="90" w:after="0"/>
        <w:ind w:left="102" w:right="117" w:firstLine="291"/>
        <w:jc w:val="left"/>
        <w:rPr>
          <w:sz w:val="23"/>
        </w:rPr>
      </w:pPr>
      <w:r>
        <w:rPr>
          <w:w w:val="105"/>
          <w:sz w:val="23"/>
        </w:rPr>
        <w:t>Section</w:t>
      </w:r>
      <w:r>
        <w:rPr>
          <w:spacing w:val="-5"/>
          <w:w w:val="105"/>
          <w:sz w:val="23"/>
        </w:rPr>
        <w:t> </w:t>
      </w:r>
      <w:r>
        <w:rPr>
          <w:w w:val="105"/>
          <w:sz w:val="23"/>
        </w:rPr>
        <w:t>VIII.P</w:t>
      </w:r>
      <w:r>
        <w:rPr>
          <w:spacing w:val="-3"/>
          <w:w w:val="105"/>
          <w:sz w:val="23"/>
        </w:rPr>
        <w:t> </w:t>
      </w:r>
      <w:r>
        <w:rPr>
          <w:w w:val="105"/>
          <w:sz w:val="23"/>
        </w:rPr>
        <w:t>must</w:t>
      </w:r>
      <w:r>
        <w:rPr>
          <w:spacing w:val="-5"/>
          <w:w w:val="105"/>
          <w:sz w:val="23"/>
        </w:rPr>
        <w:t> </w:t>
      </w:r>
      <w:r>
        <w:rPr>
          <w:w w:val="105"/>
          <w:sz w:val="23"/>
        </w:rPr>
        <w:t>be</w:t>
      </w:r>
      <w:r>
        <w:rPr>
          <w:spacing w:val="-14"/>
          <w:w w:val="105"/>
          <w:sz w:val="23"/>
        </w:rPr>
        <w:t> </w:t>
      </w:r>
      <w:r>
        <w:rPr>
          <w:w w:val="105"/>
          <w:sz w:val="23"/>
        </w:rPr>
        <w:t>amended</w:t>
      </w:r>
      <w:r>
        <w:rPr>
          <w:spacing w:val="-3"/>
          <w:w w:val="105"/>
          <w:sz w:val="23"/>
        </w:rPr>
        <w:t> </w:t>
      </w:r>
      <w:r>
        <w:rPr>
          <w:w w:val="105"/>
          <w:sz w:val="23"/>
        </w:rPr>
        <w:t>wherein</w:t>
      </w:r>
      <w:r>
        <w:rPr>
          <w:spacing w:val="-9"/>
          <w:w w:val="105"/>
          <w:sz w:val="23"/>
        </w:rPr>
        <w:t> </w:t>
      </w:r>
      <w:r>
        <w:rPr>
          <w:w w:val="105"/>
          <w:sz w:val="23"/>
        </w:rPr>
        <w:t>the</w:t>
      </w:r>
      <w:r>
        <w:rPr>
          <w:spacing w:val="-16"/>
          <w:w w:val="105"/>
          <w:sz w:val="23"/>
        </w:rPr>
        <w:t> </w:t>
      </w:r>
      <w:r>
        <w:rPr>
          <w:w w:val="105"/>
          <w:sz w:val="23"/>
        </w:rPr>
        <w:t>only</w:t>
      </w:r>
      <w:r>
        <w:rPr>
          <w:spacing w:val="-9"/>
          <w:w w:val="105"/>
          <w:sz w:val="23"/>
        </w:rPr>
        <w:t> </w:t>
      </w:r>
      <w:r>
        <w:rPr>
          <w:w w:val="105"/>
          <w:sz w:val="23"/>
        </w:rPr>
        <w:t>way</w:t>
      </w:r>
      <w:r>
        <w:rPr>
          <w:spacing w:val="-11"/>
          <w:w w:val="105"/>
          <w:sz w:val="23"/>
        </w:rPr>
        <w:t> </w:t>
      </w:r>
      <w:r>
        <w:rPr>
          <w:w w:val="105"/>
          <w:sz w:val="23"/>
        </w:rPr>
        <w:t>the</w:t>
      </w:r>
      <w:r>
        <w:rPr>
          <w:spacing w:val="-9"/>
          <w:w w:val="105"/>
          <w:sz w:val="23"/>
        </w:rPr>
        <w:t> </w:t>
      </w:r>
      <w:r>
        <w:rPr>
          <w:w w:val="105"/>
          <w:sz w:val="23"/>
        </w:rPr>
        <w:t>policy</w:t>
      </w:r>
      <w:r>
        <w:rPr>
          <w:spacing w:val="-5"/>
          <w:w w:val="105"/>
          <w:sz w:val="23"/>
        </w:rPr>
        <w:t> </w:t>
      </w:r>
      <w:r>
        <w:rPr>
          <w:w w:val="105"/>
          <w:sz w:val="23"/>
        </w:rPr>
        <w:t>can</w:t>
      </w:r>
      <w:r>
        <w:rPr>
          <w:spacing w:val="-8"/>
          <w:w w:val="105"/>
          <w:sz w:val="23"/>
        </w:rPr>
        <w:t> </w:t>
      </w:r>
      <w:r>
        <w:rPr>
          <w:w w:val="105"/>
          <w:sz w:val="23"/>
        </w:rPr>
        <w:t>be</w:t>
      </w:r>
      <w:r>
        <w:rPr>
          <w:spacing w:val="-13"/>
          <w:w w:val="105"/>
          <w:sz w:val="23"/>
        </w:rPr>
        <w:t> </w:t>
      </w:r>
      <w:r>
        <w:rPr>
          <w:w w:val="105"/>
          <w:sz w:val="23"/>
        </w:rPr>
        <w:t>voided</w:t>
      </w:r>
      <w:r>
        <w:rPr>
          <w:spacing w:val="-9"/>
          <w:w w:val="105"/>
          <w:sz w:val="23"/>
        </w:rPr>
        <w:t> </w:t>
      </w:r>
      <w:r>
        <w:rPr>
          <w:w w:val="105"/>
          <w:sz w:val="23"/>
        </w:rPr>
        <w:t>is</w:t>
      </w:r>
      <w:r>
        <w:rPr>
          <w:spacing w:val="-13"/>
          <w:w w:val="105"/>
          <w:sz w:val="23"/>
        </w:rPr>
        <w:t> </w:t>
      </w:r>
      <w:r>
        <w:rPr>
          <w:w w:val="105"/>
          <w:sz w:val="23"/>
        </w:rPr>
        <w:t>pursuant to</w:t>
      </w:r>
      <w:r>
        <w:rPr>
          <w:spacing w:val="-12"/>
          <w:w w:val="105"/>
          <w:sz w:val="23"/>
        </w:rPr>
        <w:t> </w:t>
      </w:r>
      <w:r>
        <w:rPr>
          <w:w w:val="105"/>
          <w:sz w:val="23"/>
        </w:rPr>
        <w:t>Section</w:t>
      </w:r>
      <w:r>
        <w:rPr>
          <w:spacing w:val="-7"/>
          <w:w w:val="105"/>
          <w:sz w:val="23"/>
        </w:rPr>
        <w:t> </w:t>
      </w:r>
      <w:r>
        <w:rPr>
          <w:w w:val="105"/>
          <w:sz w:val="23"/>
        </w:rPr>
        <w:t>3105</w:t>
      </w:r>
      <w:r>
        <w:rPr>
          <w:spacing w:val="-12"/>
          <w:w w:val="105"/>
          <w:sz w:val="23"/>
        </w:rPr>
        <w:t> </w:t>
      </w:r>
      <w:r>
        <w:rPr>
          <w:w w:val="105"/>
          <w:sz w:val="23"/>
        </w:rPr>
        <w:t>of</w:t>
      </w:r>
      <w:r>
        <w:rPr>
          <w:spacing w:val="-14"/>
          <w:w w:val="105"/>
          <w:sz w:val="23"/>
        </w:rPr>
        <w:t> </w:t>
      </w:r>
      <w:r>
        <w:rPr>
          <w:w w:val="105"/>
          <w:sz w:val="23"/>
        </w:rPr>
        <w:t>the</w:t>
      </w:r>
      <w:r>
        <w:rPr>
          <w:spacing w:val="-15"/>
          <w:w w:val="105"/>
          <w:sz w:val="23"/>
        </w:rPr>
        <w:t> </w:t>
      </w:r>
      <w:r>
        <w:rPr>
          <w:w w:val="105"/>
          <w:sz w:val="23"/>
        </w:rPr>
        <w:t>New</w:t>
      </w:r>
      <w:r>
        <w:rPr>
          <w:spacing w:val="-8"/>
          <w:w w:val="105"/>
          <w:sz w:val="23"/>
        </w:rPr>
        <w:t> </w:t>
      </w:r>
      <w:r>
        <w:rPr>
          <w:w w:val="105"/>
          <w:sz w:val="23"/>
        </w:rPr>
        <w:t>York</w:t>
      </w:r>
      <w:r>
        <w:rPr>
          <w:spacing w:val="-9"/>
          <w:w w:val="105"/>
          <w:sz w:val="23"/>
        </w:rPr>
        <w:t> </w:t>
      </w:r>
      <w:r>
        <w:rPr>
          <w:w w:val="105"/>
          <w:sz w:val="23"/>
        </w:rPr>
        <w:t>Insurance</w:t>
      </w:r>
      <w:r>
        <w:rPr>
          <w:spacing w:val="-6"/>
          <w:w w:val="105"/>
          <w:sz w:val="23"/>
        </w:rPr>
        <w:t> </w:t>
      </w:r>
      <w:r>
        <w:rPr>
          <w:w w:val="105"/>
          <w:sz w:val="23"/>
        </w:rPr>
        <w:t>Law.</w:t>
      </w:r>
    </w:p>
    <w:p>
      <w:pPr>
        <w:pStyle w:val="BodyText"/>
        <w:spacing w:before="11"/>
      </w:pPr>
    </w:p>
    <w:p>
      <w:pPr>
        <w:pStyle w:val="BodyText"/>
        <w:ind w:left="403"/>
      </w:pPr>
      <w:r>
        <w:rPr>
          <w:w w:val="105"/>
        </w:rPr>
        <w:t>f.. It must be amended to comply with Section 3420 (a) (4) of the New York Insurance Law.</w:t>
      </w:r>
    </w:p>
    <w:p>
      <w:pPr>
        <w:pStyle w:val="BodyText"/>
        <w:spacing w:before="10"/>
        <w:rPr>
          <w:sz w:val="27"/>
        </w:rPr>
      </w:pPr>
    </w:p>
    <w:p>
      <w:pPr>
        <w:pStyle w:val="ListParagraph"/>
        <w:numPr>
          <w:ilvl w:val="0"/>
          <w:numId w:val="129"/>
        </w:numPr>
        <w:tabs>
          <w:tab w:pos="705" w:val="left" w:leader="none"/>
        </w:tabs>
        <w:spacing w:line="271" w:lineRule="auto" w:before="0" w:after="0"/>
        <w:ind w:left="106" w:right="145" w:firstLine="301"/>
        <w:jc w:val="left"/>
        <w:rPr>
          <w:sz w:val="23"/>
        </w:rPr>
      </w:pPr>
      <w:r>
        <w:rPr>
          <w:w w:val="105"/>
          <w:sz w:val="23"/>
        </w:rPr>
        <w:t>Endorsement</w:t>
      </w:r>
      <w:r>
        <w:rPr>
          <w:spacing w:val="-7"/>
          <w:w w:val="105"/>
          <w:sz w:val="23"/>
        </w:rPr>
        <w:t> </w:t>
      </w:r>
      <w:r>
        <w:rPr>
          <w:w w:val="105"/>
          <w:sz w:val="23"/>
        </w:rPr>
        <w:t>68324</w:t>
      </w:r>
      <w:r>
        <w:rPr>
          <w:spacing w:val="-11"/>
          <w:w w:val="105"/>
          <w:sz w:val="23"/>
        </w:rPr>
        <w:t> </w:t>
      </w:r>
      <w:r>
        <w:rPr>
          <w:w w:val="105"/>
          <w:sz w:val="23"/>
        </w:rPr>
        <w:t>7/97</w:t>
      </w:r>
      <w:r>
        <w:rPr>
          <w:spacing w:val="-16"/>
          <w:w w:val="105"/>
          <w:sz w:val="23"/>
        </w:rPr>
        <w:t> </w:t>
      </w:r>
      <w:r>
        <w:rPr>
          <w:w w:val="105"/>
          <w:sz w:val="23"/>
        </w:rPr>
        <w:t>provides</w:t>
      </w:r>
      <w:r>
        <w:rPr>
          <w:spacing w:val="-10"/>
          <w:w w:val="105"/>
          <w:sz w:val="23"/>
        </w:rPr>
        <w:t> </w:t>
      </w:r>
      <w:r>
        <w:rPr>
          <w:w w:val="105"/>
          <w:sz w:val="23"/>
        </w:rPr>
        <w:t>prior</w:t>
      </w:r>
      <w:r>
        <w:rPr>
          <w:spacing w:val="-18"/>
          <w:w w:val="105"/>
          <w:sz w:val="23"/>
        </w:rPr>
        <w:t> </w:t>
      </w:r>
      <w:r>
        <w:rPr>
          <w:w w:val="105"/>
          <w:sz w:val="23"/>
        </w:rPr>
        <w:t>acts</w:t>
      </w:r>
      <w:r>
        <w:rPr>
          <w:spacing w:val="-20"/>
          <w:w w:val="105"/>
          <w:sz w:val="23"/>
        </w:rPr>
        <w:t> </w:t>
      </w:r>
      <w:r>
        <w:rPr>
          <w:w w:val="105"/>
          <w:sz w:val="23"/>
        </w:rPr>
        <w:t>for</w:t>
      </w:r>
      <w:r>
        <w:rPr>
          <w:spacing w:val="-16"/>
          <w:w w:val="105"/>
          <w:sz w:val="23"/>
        </w:rPr>
        <w:t> </w:t>
      </w:r>
      <w:r>
        <w:rPr>
          <w:w w:val="105"/>
          <w:sz w:val="23"/>
        </w:rPr>
        <w:t>an</w:t>
      </w:r>
      <w:r>
        <w:rPr>
          <w:spacing w:val="-17"/>
          <w:w w:val="105"/>
          <w:sz w:val="23"/>
        </w:rPr>
        <w:t> </w:t>
      </w:r>
      <w:r>
        <w:rPr>
          <w:w w:val="105"/>
          <w:sz w:val="23"/>
        </w:rPr>
        <w:t>occurrence</w:t>
      </w:r>
      <w:r>
        <w:rPr>
          <w:spacing w:val="-4"/>
          <w:w w:val="105"/>
          <w:sz w:val="23"/>
        </w:rPr>
        <w:t> </w:t>
      </w:r>
      <w:r>
        <w:rPr>
          <w:w w:val="105"/>
          <w:sz w:val="23"/>
        </w:rPr>
        <w:t>policy,</w:t>
      </w:r>
      <w:r>
        <w:rPr>
          <w:spacing w:val="-10"/>
          <w:w w:val="105"/>
          <w:sz w:val="23"/>
        </w:rPr>
        <w:t> </w:t>
      </w:r>
      <w:r>
        <w:rPr>
          <w:w w:val="105"/>
          <w:sz w:val="23"/>
        </w:rPr>
        <w:t>which</w:t>
      </w:r>
      <w:r>
        <w:rPr>
          <w:spacing w:val="-15"/>
          <w:w w:val="105"/>
          <w:sz w:val="23"/>
        </w:rPr>
        <w:t> </w:t>
      </w:r>
      <w:r>
        <w:rPr>
          <w:w w:val="105"/>
          <w:sz w:val="23"/>
        </w:rPr>
        <w:t>is</w:t>
      </w:r>
      <w:r>
        <w:rPr>
          <w:spacing w:val="-22"/>
          <w:w w:val="105"/>
          <w:sz w:val="23"/>
        </w:rPr>
        <w:t> </w:t>
      </w:r>
      <w:r>
        <w:rPr>
          <w:w w:val="105"/>
          <w:sz w:val="23"/>
        </w:rPr>
        <w:t>permissible only</w:t>
      </w:r>
      <w:r>
        <w:rPr>
          <w:spacing w:val="-13"/>
          <w:w w:val="105"/>
          <w:sz w:val="23"/>
        </w:rPr>
        <w:t> </w:t>
      </w:r>
      <w:r>
        <w:rPr>
          <w:w w:val="105"/>
          <w:sz w:val="23"/>
        </w:rPr>
        <w:t>under</w:t>
      </w:r>
      <w:r>
        <w:rPr>
          <w:spacing w:val="-13"/>
          <w:w w:val="105"/>
          <w:sz w:val="23"/>
        </w:rPr>
        <w:t> </w:t>
      </w:r>
      <w:r>
        <w:rPr>
          <w:w w:val="105"/>
          <w:sz w:val="23"/>
        </w:rPr>
        <w:t>the</w:t>
      </w:r>
      <w:r>
        <w:rPr>
          <w:spacing w:val="-21"/>
          <w:w w:val="105"/>
          <w:sz w:val="23"/>
        </w:rPr>
        <w:t> </w:t>
      </w:r>
      <w:r>
        <w:rPr>
          <w:w w:val="105"/>
          <w:sz w:val="23"/>
        </w:rPr>
        <w:t>following</w:t>
      </w:r>
      <w:r>
        <w:rPr>
          <w:spacing w:val="-16"/>
          <w:w w:val="105"/>
          <w:sz w:val="23"/>
        </w:rPr>
        <w:t> </w:t>
      </w:r>
      <w:r>
        <w:rPr>
          <w:w w:val="105"/>
          <w:sz w:val="23"/>
        </w:rPr>
        <w:t>conditions:</w:t>
      </w:r>
    </w:p>
    <w:p>
      <w:pPr>
        <w:pStyle w:val="BodyText"/>
        <w:spacing w:before="6"/>
        <w:rPr>
          <w:sz w:val="24"/>
        </w:rPr>
      </w:pPr>
    </w:p>
    <w:p>
      <w:pPr>
        <w:pStyle w:val="ListParagraph"/>
        <w:numPr>
          <w:ilvl w:val="1"/>
          <w:numId w:val="129"/>
        </w:numPr>
        <w:tabs>
          <w:tab w:pos="986" w:val="left" w:leader="none"/>
        </w:tabs>
        <w:spacing w:line="271" w:lineRule="auto" w:before="0" w:after="0"/>
        <w:ind w:left="107" w:right="426" w:firstLine="594"/>
        <w:jc w:val="left"/>
        <w:rPr>
          <w:sz w:val="23"/>
        </w:rPr>
      </w:pPr>
      <w:r>
        <w:rPr>
          <w:w w:val="105"/>
          <w:sz w:val="23"/>
        </w:rPr>
        <w:t>The</w:t>
      </w:r>
      <w:r>
        <w:rPr>
          <w:spacing w:val="-12"/>
          <w:w w:val="105"/>
          <w:sz w:val="23"/>
        </w:rPr>
        <w:t> </w:t>
      </w:r>
      <w:r>
        <w:rPr>
          <w:w w:val="105"/>
          <w:sz w:val="23"/>
        </w:rPr>
        <w:t>prior</w:t>
      </w:r>
      <w:r>
        <w:rPr>
          <w:spacing w:val="-12"/>
          <w:w w:val="105"/>
          <w:sz w:val="23"/>
        </w:rPr>
        <w:t> </w:t>
      </w:r>
      <w:r>
        <w:rPr>
          <w:w w:val="105"/>
          <w:sz w:val="23"/>
        </w:rPr>
        <w:t>acts</w:t>
      </w:r>
      <w:r>
        <w:rPr>
          <w:spacing w:val="-13"/>
          <w:w w:val="105"/>
          <w:sz w:val="23"/>
        </w:rPr>
        <w:t> </w:t>
      </w:r>
      <w:r>
        <w:rPr>
          <w:w w:val="105"/>
          <w:sz w:val="23"/>
        </w:rPr>
        <w:t>coverage</w:t>
      </w:r>
      <w:r>
        <w:rPr>
          <w:spacing w:val="-4"/>
          <w:w w:val="105"/>
          <w:sz w:val="23"/>
        </w:rPr>
        <w:t> </w:t>
      </w:r>
      <w:r>
        <w:rPr>
          <w:w w:val="105"/>
          <w:sz w:val="23"/>
        </w:rPr>
        <w:t>is</w:t>
      </w:r>
      <w:r>
        <w:rPr>
          <w:spacing w:val="-20"/>
          <w:w w:val="105"/>
          <w:sz w:val="23"/>
        </w:rPr>
        <w:t> </w:t>
      </w:r>
      <w:r>
        <w:rPr>
          <w:w w:val="105"/>
          <w:sz w:val="23"/>
        </w:rPr>
        <w:t>to</w:t>
      </w:r>
      <w:r>
        <w:rPr>
          <w:spacing w:val="-8"/>
          <w:w w:val="105"/>
          <w:sz w:val="23"/>
        </w:rPr>
        <w:t> </w:t>
      </w:r>
      <w:r>
        <w:rPr>
          <w:w w:val="105"/>
          <w:sz w:val="23"/>
        </w:rPr>
        <w:t>be</w:t>
      </w:r>
      <w:r>
        <w:rPr>
          <w:spacing w:val="-15"/>
          <w:w w:val="105"/>
          <w:sz w:val="23"/>
        </w:rPr>
        <w:t> </w:t>
      </w:r>
      <w:r>
        <w:rPr>
          <w:w w:val="105"/>
          <w:sz w:val="23"/>
        </w:rPr>
        <w:t>provided</w:t>
      </w:r>
      <w:r>
        <w:rPr>
          <w:spacing w:val="-1"/>
          <w:w w:val="105"/>
          <w:sz w:val="23"/>
        </w:rPr>
        <w:t> </w:t>
      </w:r>
      <w:r>
        <w:rPr>
          <w:w w:val="105"/>
          <w:sz w:val="23"/>
        </w:rPr>
        <w:t>only</w:t>
      </w:r>
      <w:r>
        <w:rPr>
          <w:spacing w:val="-8"/>
          <w:w w:val="105"/>
          <w:sz w:val="23"/>
        </w:rPr>
        <w:t> </w:t>
      </w:r>
      <w:r>
        <w:rPr>
          <w:w w:val="105"/>
          <w:sz w:val="23"/>
        </w:rPr>
        <w:t>to</w:t>
      </w:r>
      <w:r>
        <w:rPr>
          <w:spacing w:val="-16"/>
          <w:w w:val="105"/>
          <w:sz w:val="23"/>
        </w:rPr>
        <w:t> </w:t>
      </w:r>
      <w:r>
        <w:rPr>
          <w:w w:val="105"/>
          <w:sz w:val="23"/>
        </w:rPr>
        <w:t>an</w:t>
      </w:r>
      <w:r>
        <w:rPr>
          <w:spacing w:val="-12"/>
          <w:w w:val="105"/>
          <w:sz w:val="23"/>
        </w:rPr>
        <w:t> </w:t>
      </w:r>
      <w:r>
        <w:rPr>
          <w:w w:val="105"/>
          <w:sz w:val="23"/>
        </w:rPr>
        <w:t>insured</w:t>
      </w:r>
      <w:r>
        <w:rPr>
          <w:spacing w:val="-3"/>
          <w:w w:val="105"/>
          <w:sz w:val="23"/>
        </w:rPr>
        <w:t> </w:t>
      </w:r>
      <w:r>
        <w:rPr>
          <w:w w:val="105"/>
          <w:sz w:val="23"/>
        </w:rPr>
        <w:t>switching</w:t>
      </w:r>
      <w:r>
        <w:rPr>
          <w:spacing w:val="1"/>
          <w:w w:val="105"/>
          <w:sz w:val="23"/>
        </w:rPr>
        <w:t> </w:t>
      </w:r>
      <w:r>
        <w:rPr>
          <w:w w:val="105"/>
          <w:sz w:val="23"/>
        </w:rPr>
        <w:t>from</w:t>
      </w:r>
      <w:r>
        <w:rPr>
          <w:spacing w:val="-7"/>
          <w:w w:val="105"/>
          <w:sz w:val="23"/>
        </w:rPr>
        <w:t> </w:t>
      </w:r>
      <w:r>
        <w:rPr>
          <w:w w:val="105"/>
          <w:sz w:val="23"/>
        </w:rPr>
        <w:t>a</w:t>
      </w:r>
      <w:r>
        <w:rPr>
          <w:spacing w:val="-12"/>
          <w:w w:val="105"/>
          <w:sz w:val="23"/>
        </w:rPr>
        <w:t> </w:t>
      </w:r>
      <w:r>
        <w:rPr>
          <w:w w:val="105"/>
          <w:sz w:val="23"/>
        </w:rPr>
        <w:t>claims­ made</w:t>
      </w:r>
      <w:r>
        <w:rPr>
          <w:spacing w:val="-9"/>
          <w:w w:val="105"/>
          <w:sz w:val="23"/>
        </w:rPr>
        <w:t> </w:t>
      </w:r>
      <w:r>
        <w:rPr>
          <w:w w:val="105"/>
          <w:sz w:val="23"/>
        </w:rPr>
        <w:t>policy</w:t>
      </w:r>
      <w:r>
        <w:rPr>
          <w:spacing w:val="-9"/>
          <w:w w:val="105"/>
          <w:sz w:val="23"/>
        </w:rPr>
        <w:t> </w:t>
      </w:r>
      <w:r>
        <w:rPr>
          <w:w w:val="105"/>
          <w:sz w:val="23"/>
        </w:rPr>
        <w:t>and</w:t>
      </w:r>
      <w:r>
        <w:rPr>
          <w:spacing w:val="-12"/>
          <w:w w:val="105"/>
          <w:sz w:val="23"/>
        </w:rPr>
        <w:t> </w:t>
      </w:r>
      <w:r>
        <w:rPr>
          <w:w w:val="105"/>
          <w:sz w:val="23"/>
        </w:rPr>
        <w:t>is</w:t>
      </w:r>
      <w:r>
        <w:rPr>
          <w:spacing w:val="-15"/>
          <w:w w:val="105"/>
          <w:sz w:val="23"/>
        </w:rPr>
        <w:t> </w:t>
      </w:r>
      <w:r>
        <w:rPr>
          <w:w w:val="105"/>
          <w:sz w:val="23"/>
        </w:rPr>
        <w:t>not</w:t>
      </w:r>
      <w:r>
        <w:rPr>
          <w:spacing w:val="-11"/>
          <w:w w:val="105"/>
          <w:sz w:val="23"/>
        </w:rPr>
        <w:t> </w:t>
      </w:r>
      <w:r>
        <w:rPr>
          <w:w w:val="105"/>
          <w:sz w:val="23"/>
        </w:rPr>
        <w:t>available</w:t>
      </w:r>
      <w:r>
        <w:rPr>
          <w:spacing w:val="-9"/>
          <w:w w:val="105"/>
          <w:sz w:val="23"/>
        </w:rPr>
        <w:t> </w:t>
      </w:r>
      <w:r>
        <w:rPr>
          <w:w w:val="105"/>
          <w:sz w:val="23"/>
        </w:rPr>
        <w:t>to</w:t>
      </w:r>
      <w:r>
        <w:rPr>
          <w:spacing w:val="-16"/>
          <w:w w:val="105"/>
          <w:sz w:val="23"/>
        </w:rPr>
        <w:t> </w:t>
      </w:r>
      <w:r>
        <w:rPr>
          <w:w w:val="105"/>
          <w:sz w:val="23"/>
        </w:rPr>
        <w:t>an</w:t>
      </w:r>
      <w:r>
        <w:rPr>
          <w:spacing w:val="-14"/>
          <w:w w:val="105"/>
          <w:sz w:val="23"/>
        </w:rPr>
        <w:t> </w:t>
      </w:r>
      <w:r>
        <w:rPr>
          <w:w w:val="105"/>
          <w:sz w:val="23"/>
        </w:rPr>
        <w:t>insured</w:t>
      </w:r>
      <w:r>
        <w:rPr>
          <w:spacing w:val="-3"/>
          <w:w w:val="105"/>
          <w:sz w:val="23"/>
        </w:rPr>
        <w:t> </w:t>
      </w:r>
      <w:r>
        <w:rPr>
          <w:w w:val="105"/>
          <w:sz w:val="23"/>
        </w:rPr>
        <w:t>with</w:t>
      </w:r>
      <w:r>
        <w:rPr>
          <w:spacing w:val="-16"/>
          <w:w w:val="105"/>
          <w:sz w:val="23"/>
        </w:rPr>
        <w:t> </w:t>
      </w:r>
      <w:r>
        <w:rPr>
          <w:w w:val="105"/>
          <w:sz w:val="23"/>
        </w:rPr>
        <w:t>an</w:t>
      </w:r>
      <w:r>
        <w:rPr>
          <w:spacing w:val="-12"/>
          <w:w w:val="105"/>
          <w:sz w:val="23"/>
        </w:rPr>
        <w:t> </w:t>
      </w:r>
      <w:r>
        <w:rPr>
          <w:w w:val="105"/>
          <w:sz w:val="23"/>
        </w:rPr>
        <w:t>uninsured</w:t>
      </w:r>
      <w:r>
        <w:rPr>
          <w:spacing w:val="4"/>
          <w:w w:val="105"/>
          <w:sz w:val="23"/>
        </w:rPr>
        <w:t> </w:t>
      </w:r>
      <w:r>
        <w:rPr>
          <w:w w:val="105"/>
          <w:sz w:val="23"/>
        </w:rPr>
        <w:t>prior</w:t>
      </w:r>
      <w:r>
        <w:rPr>
          <w:spacing w:val="-13"/>
          <w:w w:val="105"/>
          <w:sz w:val="23"/>
        </w:rPr>
        <w:t> </w:t>
      </w:r>
      <w:r>
        <w:rPr>
          <w:w w:val="105"/>
          <w:sz w:val="23"/>
        </w:rPr>
        <w:t>acts</w:t>
      </w:r>
      <w:r>
        <w:rPr>
          <w:spacing w:val="-14"/>
          <w:w w:val="105"/>
          <w:sz w:val="23"/>
        </w:rPr>
        <w:t> </w:t>
      </w:r>
      <w:r>
        <w:rPr>
          <w:w w:val="105"/>
          <w:sz w:val="23"/>
        </w:rPr>
        <w:t>exposure.</w:t>
      </w:r>
    </w:p>
    <w:p>
      <w:pPr>
        <w:pStyle w:val="BodyText"/>
        <w:spacing w:before="11"/>
        <w:rPr>
          <w:sz w:val="24"/>
        </w:rPr>
      </w:pPr>
    </w:p>
    <w:p>
      <w:pPr>
        <w:pStyle w:val="ListParagraph"/>
        <w:numPr>
          <w:ilvl w:val="1"/>
          <w:numId w:val="129"/>
        </w:numPr>
        <w:tabs>
          <w:tab w:pos="943" w:val="left" w:leader="none"/>
        </w:tabs>
        <w:spacing w:line="240" w:lineRule="auto" w:before="0" w:after="0"/>
        <w:ind w:left="942" w:right="0" w:hanging="295"/>
        <w:jc w:val="left"/>
        <w:rPr>
          <w:sz w:val="23"/>
        </w:rPr>
      </w:pPr>
      <w:r>
        <w:rPr>
          <w:w w:val="105"/>
          <w:sz w:val="23"/>
        </w:rPr>
        <w:t>There</w:t>
      </w:r>
      <w:r>
        <w:rPr>
          <w:spacing w:val="-13"/>
          <w:w w:val="105"/>
          <w:sz w:val="23"/>
        </w:rPr>
        <w:t> </w:t>
      </w:r>
      <w:r>
        <w:rPr>
          <w:w w:val="105"/>
          <w:sz w:val="23"/>
        </w:rPr>
        <w:t>can</w:t>
      </w:r>
      <w:r>
        <w:rPr>
          <w:spacing w:val="-11"/>
          <w:w w:val="105"/>
          <w:sz w:val="23"/>
        </w:rPr>
        <w:t> </w:t>
      </w:r>
      <w:r>
        <w:rPr>
          <w:w w:val="105"/>
          <w:sz w:val="23"/>
        </w:rPr>
        <w:t>be</w:t>
      </w:r>
      <w:r>
        <w:rPr>
          <w:spacing w:val="-17"/>
          <w:w w:val="105"/>
          <w:sz w:val="23"/>
        </w:rPr>
        <w:t> </w:t>
      </w:r>
      <w:r>
        <w:rPr>
          <w:w w:val="105"/>
          <w:sz w:val="23"/>
        </w:rPr>
        <w:t>no</w:t>
      </w:r>
      <w:r>
        <w:rPr>
          <w:spacing w:val="-17"/>
          <w:w w:val="105"/>
          <w:sz w:val="23"/>
        </w:rPr>
        <w:t> </w:t>
      </w:r>
      <w:r>
        <w:rPr>
          <w:w w:val="105"/>
          <w:sz w:val="23"/>
        </w:rPr>
        <w:t>coverage</w:t>
      </w:r>
      <w:r>
        <w:rPr>
          <w:spacing w:val="-7"/>
          <w:w w:val="105"/>
          <w:sz w:val="23"/>
        </w:rPr>
        <w:t> </w:t>
      </w:r>
      <w:r>
        <w:rPr>
          <w:w w:val="105"/>
          <w:sz w:val="23"/>
        </w:rPr>
        <w:t>for</w:t>
      </w:r>
      <w:r>
        <w:rPr>
          <w:spacing w:val="-13"/>
          <w:w w:val="105"/>
          <w:sz w:val="23"/>
        </w:rPr>
        <w:t> </w:t>
      </w:r>
      <w:r>
        <w:rPr>
          <w:w w:val="105"/>
          <w:sz w:val="23"/>
        </w:rPr>
        <w:t>known</w:t>
      </w:r>
      <w:r>
        <w:rPr>
          <w:spacing w:val="-10"/>
          <w:w w:val="105"/>
          <w:sz w:val="23"/>
        </w:rPr>
        <w:t> </w:t>
      </w:r>
      <w:r>
        <w:rPr>
          <w:w w:val="105"/>
          <w:sz w:val="23"/>
        </w:rPr>
        <w:t>claims.</w:t>
      </w:r>
    </w:p>
    <w:p>
      <w:pPr>
        <w:pStyle w:val="BodyText"/>
        <w:spacing w:before="5"/>
        <w:rPr>
          <w:sz w:val="27"/>
        </w:rPr>
      </w:pPr>
    </w:p>
    <w:p>
      <w:pPr>
        <w:pStyle w:val="ListParagraph"/>
        <w:numPr>
          <w:ilvl w:val="1"/>
          <w:numId w:val="129"/>
        </w:numPr>
        <w:tabs>
          <w:tab w:pos="986" w:val="left" w:leader="none"/>
        </w:tabs>
        <w:spacing w:line="266" w:lineRule="auto" w:before="0" w:after="0"/>
        <w:ind w:left="106" w:right="104" w:firstLine="595"/>
        <w:jc w:val="left"/>
        <w:rPr>
          <w:sz w:val="23"/>
        </w:rPr>
      </w:pPr>
      <w:r>
        <w:rPr>
          <w:w w:val="105"/>
          <w:sz w:val="23"/>
        </w:rPr>
        <w:t>The</w:t>
      </w:r>
      <w:r>
        <w:rPr>
          <w:spacing w:val="-5"/>
          <w:w w:val="105"/>
          <w:sz w:val="23"/>
        </w:rPr>
        <w:t> </w:t>
      </w:r>
      <w:r>
        <w:rPr>
          <w:w w:val="105"/>
          <w:sz w:val="23"/>
        </w:rPr>
        <w:t>prior</w:t>
      </w:r>
      <w:r>
        <w:rPr>
          <w:spacing w:val="-11"/>
          <w:w w:val="105"/>
          <w:sz w:val="23"/>
        </w:rPr>
        <w:t> </w:t>
      </w:r>
      <w:r>
        <w:rPr>
          <w:w w:val="105"/>
          <w:sz w:val="23"/>
        </w:rPr>
        <w:t>acts</w:t>
      </w:r>
      <w:r>
        <w:rPr>
          <w:spacing w:val="-11"/>
          <w:w w:val="105"/>
          <w:sz w:val="23"/>
        </w:rPr>
        <w:t> </w:t>
      </w:r>
      <w:r>
        <w:rPr>
          <w:w w:val="105"/>
          <w:sz w:val="23"/>
        </w:rPr>
        <w:t>coverage</w:t>
      </w:r>
      <w:r>
        <w:rPr>
          <w:spacing w:val="1"/>
          <w:w w:val="105"/>
          <w:sz w:val="23"/>
        </w:rPr>
        <w:t> </w:t>
      </w:r>
      <w:r>
        <w:rPr>
          <w:w w:val="105"/>
          <w:sz w:val="23"/>
        </w:rPr>
        <w:t>once</w:t>
      </w:r>
      <w:r>
        <w:rPr>
          <w:spacing w:val="-7"/>
          <w:w w:val="105"/>
          <w:sz w:val="23"/>
        </w:rPr>
        <w:t> </w:t>
      </w:r>
      <w:r>
        <w:rPr>
          <w:w w:val="105"/>
          <w:sz w:val="23"/>
        </w:rPr>
        <w:t>purchased,</w:t>
      </w:r>
      <w:r>
        <w:rPr>
          <w:spacing w:val="6"/>
          <w:w w:val="105"/>
          <w:sz w:val="23"/>
        </w:rPr>
        <w:t> </w:t>
      </w:r>
      <w:r>
        <w:rPr>
          <w:w w:val="105"/>
          <w:sz w:val="23"/>
        </w:rPr>
        <w:t>must</w:t>
      </w:r>
      <w:r>
        <w:rPr>
          <w:spacing w:val="-5"/>
          <w:w w:val="105"/>
          <w:sz w:val="23"/>
        </w:rPr>
        <w:t> </w:t>
      </w:r>
      <w:r>
        <w:rPr>
          <w:w w:val="105"/>
          <w:sz w:val="23"/>
        </w:rPr>
        <w:t>survive</w:t>
      </w:r>
      <w:r>
        <w:rPr>
          <w:spacing w:val="-9"/>
          <w:w w:val="105"/>
          <w:sz w:val="23"/>
        </w:rPr>
        <w:t> </w:t>
      </w:r>
      <w:r>
        <w:rPr>
          <w:w w:val="105"/>
          <w:sz w:val="23"/>
        </w:rPr>
        <w:t>the</w:t>
      </w:r>
      <w:r>
        <w:rPr>
          <w:spacing w:val="-14"/>
          <w:w w:val="105"/>
          <w:sz w:val="23"/>
        </w:rPr>
        <w:t> </w:t>
      </w:r>
      <w:r>
        <w:rPr>
          <w:w w:val="105"/>
          <w:sz w:val="23"/>
        </w:rPr>
        <w:t>termination of</w:t>
      </w:r>
      <w:r>
        <w:rPr>
          <w:spacing w:val="-13"/>
          <w:w w:val="105"/>
          <w:sz w:val="23"/>
        </w:rPr>
        <w:t> </w:t>
      </w:r>
      <w:r>
        <w:rPr>
          <w:w w:val="105"/>
          <w:sz w:val="23"/>
        </w:rPr>
        <w:t>the</w:t>
      </w:r>
      <w:r>
        <w:rPr>
          <w:spacing w:val="-7"/>
          <w:w w:val="105"/>
          <w:sz w:val="23"/>
        </w:rPr>
        <w:t> </w:t>
      </w:r>
      <w:r>
        <w:rPr>
          <w:w w:val="105"/>
          <w:sz w:val="23"/>
        </w:rPr>
        <w:t>policy,</w:t>
      </w:r>
      <w:r>
        <w:rPr>
          <w:spacing w:val="-12"/>
          <w:w w:val="105"/>
          <w:sz w:val="23"/>
        </w:rPr>
        <w:t> </w:t>
      </w:r>
      <w:r>
        <w:rPr>
          <w:w w:val="105"/>
          <w:sz w:val="23"/>
        </w:rPr>
        <w:t>i.e., any</w:t>
      </w:r>
      <w:r>
        <w:rPr>
          <w:spacing w:val="-5"/>
          <w:w w:val="105"/>
          <w:sz w:val="23"/>
        </w:rPr>
        <w:t> </w:t>
      </w:r>
      <w:r>
        <w:rPr>
          <w:w w:val="105"/>
          <w:sz w:val="23"/>
        </w:rPr>
        <w:t>act</w:t>
      </w:r>
      <w:r>
        <w:rPr>
          <w:spacing w:val="-10"/>
          <w:w w:val="105"/>
          <w:sz w:val="23"/>
        </w:rPr>
        <w:t> </w:t>
      </w:r>
      <w:r>
        <w:rPr>
          <w:w w:val="105"/>
          <w:sz w:val="23"/>
        </w:rPr>
        <w:t>is</w:t>
      </w:r>
      <w:r>
        <w:rPr>
          <w:spacing w:val="-13"/>
          <w:w w:val="105"/>
          <w:sz w:val="23"/>
        </w:rPr>
        <w:t> </w:t>
      </w:r>
      <w:r>
        <w:rPr>
          <w:w w:val="105"/>
          <w:sz w:val="23"/>
        </w:rPr>
        <w:t>treated</w:t>
      </w:r>
      <w:r>
        <w:rPr>
          <w:spacing w:val="-5"/>
          <w:w w:val="105"/>
          <w:sz w:val="23"/>
        </w:rPr>
        <w:t> </w:t>
      </w:r>
      <w:r>
        <w:rPr>
          <w:w w:val="105"/>
          <w:sz w:val="23"/>
        </w:rPr>
        <w:t>as</w:t>
      </w:r>
      <w:r>
        <w:rPr>
          <w:spacing w:val="-13"/>
          <w:w w:val="105"/>
          <w:sz w:val="23"/>
        </w:rPr>
        <w:t> </w:t>
      </w:r>
      <w:r>
        <w:rPr>
          <w:w w:val="105"/>
          <w:sz w:val="23"/>
        </w:rPr>
        <w:t>if</w:t>
      </w:r>
      <w:r>
        <w:rPr>
          <w:spacing w:val="-9"/>
          <w:w w:val="105"/>
          <w:sz w:val="23"/>
        </w:rPr>
        <w:t> </w:t>
      </w:r>
      <w:r>
        <w:rPr>
          <w:w w:val="105"/>
          <w:sz w:val="23"/>
        </w:rPr>
        <w:t>it</w:t>
      </w:r>
      <w:r>
        <w:rPr>
          <w:spacing w:val="-14"/>
          <w:w w:val="105"/>
          <w:sz w:val="23"/>
        </w:rPr>
        <w:t> </w:t>
      </w:r>
      <w:r>
        <w:rPr>
          <w:w w:val="105"/>
          <w:sz w:val="23"/>
        </w:rPr>
        <w:t>took</w:t>
      </w:r>
      <w:r>
        <w:rPr>
          <w:spacing w:val="-5"/>
          <w:w w:val="105"/>
          <w:sz w:val="23"/>
        </w:rPr>
        <w:t> </w:t>
      </w:r>
      <w:r>
        <w:rPr>
          <w:w w:val="105"/>
          <w:sz w:val="23"/>
        </w:rPr>
        <w:t>place</w:t>
      </w:r>
      <w:r>
        <w:rPr>
          <w:spacing w:val="-4"/>
          <w:w w:val="105"/>
          <w:sz w:val="23"/>
        </w:rPr>
        <w:t> </w:t>
      </w:r>
      <w:r>
        <w:rPr>
          <w:w w:val="105"/>
          <w:sz w:val="23"/>
        </w:rPr>
        <w:t>while</w:t>
      </w:r>
      <w:r>
        <w:rPr>
          <w:spacing w:val="-11"/>
          <w:w w:val="105"/>
          <w:sz w:val="23"/>
        </w:rPr>
        <w:t> </w:t>
      </w:r>
      <w:r>
        <w:rPr>
          <w:w w:val="105"/>
          <w:sz w:val="23"/>
        </w:rPr>
        <w:t>the</w:t>
      </w:r>
      <w:r>
        <w:rPr>
          <w:spacing w:val="-12"/>
          <w:w w:val="105"/>
          <w:sz w:val="23"/>
        </w:rPr>
        <w:t> </w:t>
      </w:r>
      <w:r>
        <w:rPr>
          <w:w w:val="105"/>
          <w:sz w:val="23"/>
        </w:rPr>
        <w:t>policy</w:t>
      </w:r>
      <w:r>
        <w:rPr>
          <w:spacing w:val="-1"/>
          <w:w w:val="105"/>
          <w:sz w:val="23"/>
        </w:rPr>
        <w:t> </w:t>
      </w:r>
      <w:r>
        <w:rPr>
          <w:w w:val="105"/>
          <w:sz w:val="23"/>
        </w:rPr>
        <w:t>was</w:t>
      </w:r>
      <w:r>
        <w:rPr>
          <w:spacing w:val="-9"/>
          <w:w w:val="105"/>
          <w:sz w:val="23"/>
        </w:rPr>
        <w:t> </w:t>
      </w:r>
      <w:r>
        <w:rPr>
          <w:w w:val="105"/>
          <w:sz w:val="23"/>
        </w:rPr>
        <w:t>in</w:t>
      </w:r>
      <w:r>
        <w:rPr>
          <w:spacing w:val="-12"/>
          <w:w w:val="105"/>
          <w:sz w:val="23"/>
        </w:rPr>
        <w:t> </w:t>
      </w:r>
      <w:r>
        <w:rPr>
          <w:w w:val="105"/>
          <w:sz w:val="23"/>
        </w:rPr>
        <w:t>place.</w:t>
      </w:r>
    </w:p>
    <w:p>
      <w:pPr>
        <w:pStyle w:val="BodyText"/>
        <w:spacing w:before="5"/>
        <w:rPr>
          <w:sz w:val="25"/>
        </w:rPr>
      </w:pPr>
    </w:p>
    <w:p>
      <w:pPr>
        <w:pStyle w:val="BodyText"/>
        <w:ind w:left="525"/>
      </w:pPr>
      <w:r>
        <w:rPr>
          <w:w w:val="105"/>
        </w:rPr>
        <w:t>Accordingly, the endorsement must be amended to include the aforementioned conditions.</w:t>
      </w:r>
    </w:p>
    <w:p>
      <w:pPr>
        <w:pStyle w:val="BodyText"/>
        <w:spacing w:before="10"/>
        <w:rPr>
          <w:sz w:val="27"/>
        </w:rPr>
      </w:pPr>
    </w:p>
    <w:p>
      <w:pPr>
        <w:pStyle w:val="ListParagraph"/>
        <w:numPr>
          <w:ilvl w:val="0"/>
          <w:numId w:val="129"/>
        </w:numPr>
        <w:tabs>
          <w:tab w:pos="706" w:val="left" w:leader="none"/>
        </w:tabs>
        <w:spacing w:line="261" w:lineRule="auto" w:before="0" w:after="0"/>
        <w:ind w:left="106" w:right="120" w:firstLine="301"/>
        <w:jc w:val="left"/>
        <w:rPr>
          <w:sz w:val="23"/>
        </w:rPr>
      </w:pPr>
      <w:r>
        <w:rPr>
          <w:w w:val="105"/>
          <w:sz w:val="23"/>
        </w:rPr>
        <w:t>Please provide us with actuarial justification for the optional charges in the aestheticians and</w:t>
      </w:r>
      <w:r>
        <w:rPr>
          <w:spacing w:val="-9"/>
          <w:w w:val="105"/>
          <w:sz w:val="23"/>
        </w:rPr>
        <w:t> </w:t>
      </w:r>
      <w:r>
        <w:rPr>
          <w:w w:val="105"/>
          <w:sz w:val="23"/>
        </w:rPr>
        <w:t>electrologists</w:t>
      </w:r>
      <w:r>
        <w:rPr>
          <w:spacing w:val="-20"/>
          <w:w w:val="105"/>
          <w:sz w:val="23"/>
        </w:rPr>
        <w:t> </w:t>
      </w:r>
      <w:r>
        <w:rPr>
          <w:w w:val="105"/>
          <w:sz w:val="23"/>
        </w:rPr>
        <w:t>program.</w:t>
      </w:r>
      <w:r>
        <w:rPr>
          <w:spacing w:val="34"/>
          <w:w w:val="105"/>
          <w:sz w:val="23"/>
        </w:rPr>
        <w:t> </w:t>
      </w:r>
      <w:r>
        <w:rPr>
          <w:rFonts w:ascii="Arial"/>
          <w:w w:val="105"/>
          <w:sz w:val="24"/>
        </w:rPr>
        <w:t>If</w:t>
      </w:r>
      <w:r>
        <w:rPr>
          <w:rFonts w:ascii="Arial"/>
          <w:spacing w:val="14"/>
          <w:w w:val="105"/>
          <w:sz w:val="24"/>
        </w:rPr>
        <w:t> </w:t>
      </w:r>
      <w:r>
        <w:rPr>
          <w:w w:val="105"/>
          <w:sz w:val="23"/>
        </w:rPr>
        <w:t>it</w:t>
      </w:r>
      <w:r>
        <w:rPr>
          <w:spacing w:val="-11"/>
          <w:w w:val="105"/>
          <w:sz w:val="23"/>
        </w:rPr>
        <w:t> </w:t>
      </w:r>
      <w:r>
        <w:rPr>
          <w:w w:val="105"/>
          <w:sz w:val="23"/>
        </w:rPr>
        <w:t>is</w:t>
      </w:r>
      <w:r>
        <w:rPr>
          <w:spacing w:val="-13"/>
          <w:w w:val="105"/>
          <w:sz w:val="23"/>
        </w:rPr>
        <w:t> </w:t>
      </w:r>
      <w:r>
        <w:rPr>
          <w:w w:val="105"/>
          <w:sz w:val="23"/>
        </w:rPr>
        <w:t>based</w:t>
      </w:r>
      <w:r>
        <w:rPr>
          <w:spacing w:val="-6"/>
          <w:w w:val="105"/>
          <w:sz w:val="23"/>
        </w:rPr>
        <w:t> </w:t>
      </w:r>
      <w:r>
        <w:rPr>
          <w:w w:val="105"/>
          <w:sz w:val="23"/>
        </w:rPr>
        <w:t>on</w:t>
      </w:r>
      <w:r>
        <w:rPr>
          <w:spacing w:val="-15"/>
          <w:w w:val="105"/>
          <w:sz w:val="23"/>
        </w:rPr>
        <w:t> </w:t>
      </w:r>
      <w:r>
        <w:rPr>
          <w:w w:val="105"/>
          <w:sz w:val="23"/>
        </w:rPr>
        <w:t>judgment, please</w:t>
      </w:r>
      <w:r>
        <w:rPr>
          <w:spacing w:val="-7"/>
          <w:w w:val="105"/>
          <w:sz w:val="23"/>
        </w:rPr>
        <w:t> </w:t>
      </w:r>
      <w:r>
        <w:rPr>
          <w:w w:val="105"/>
          <w:sz w:val="23"/>
        </w:rPr>
        <w:t>provide</w:t>
      </w:r>
      <w:r>
        <w:rPr>
          <w:spacing w:val="-2"/>
          <w:w w:val="105"/>
          <w:sz w:val="23"/>
        </w:rPr>
        <w:t> </w:t>
      </w:r>
      <w:r>
        <w:rPr>
          <w:w w:val="105"/>
          <w:sz w:val="23"/>
        </w:rPr>
        <w:t>us</w:t>
      </w:r>
      <w:r>
        <w:rPr>
          <w:spacing w:val="-12"/>
          <w:w w:val="105"/>
          <w:sz w:val="23"/>
        </w:rPr>
        <w:t> </w:t>
      </w:r>
      <w:r>
        <w:rPr>
          <w:w w:val="105"/>
          <w:sz w:val="23"/>
        </w:rPr>
        <w:t>with</w:t>
      </w:r>
      <w:r>
        <w:rPr>
          <w:spacing w:val="-6"/>
          <w:w w:val="105"/>
          <w:sz w:val="23"/>
        </w:rPr>
        <w:t> </w:t>
      </w:r>
      <w:r>
        <w:rPr>
          <w:w w:val="105"/>
          <w:sz w:val="23"/>
        </w:rPr>
        <w:t>the</w:t>
      </w:r>
      <w:r>
        <w:rPr>
          <w:spacing w:val="-10"/>
          <w:w w:val="105"/>
          <w:sz w:val="23"/>
        </w:rPr>
        <w:t> </w:t>
      </w:r>
      <w:r>
        <w:rPr>
          <w:w w:val="105"/>
          <w:sz w:val="23"/>
        </w:rPr>
        <w:t>key</w:t>
      </w:r>
      <w:r>
        <w:rPr>
          <w:spacing w:val="-10"/>
          <w:w w:val="105"/>
          <w:sz w:val="23"/>
        </w:rPr>
        <w:t> </w:t>
      </w:r>
      <w:r>
        <w:rPr>
          <w:w w:val="105"/>
          <w:sz w:val="23"/>
        </w:rPr>
        <w:t>factors</w:t>
      </w:r>
      <w:r>
        <w:rPr>
          <w:spacing w:val="-7"/>
          <w:w w:val="105"/>
          <w:sz w:val="23"/>
        </w:rPr>
        <w:t> </w:t>
      </w:r>
      <w:r>
        <w:rPr>
          <w:w w:val="105"/>
          <w:sz w:val="23"/>
        </w:rPr>
        <w:t>that inform the</w:t>
      </w:r>
      <w:r>
        <w:rPr>
          <w:spacing w:val="-38"/>
          <w:w w:val="105"/>
          <w:sz w:val="23"/>
        </w:rPr>
        <w:t> </w:t>
      </w:r>
      <w:r>
        <w:rPr>
          <w:w w:val="105"/>
          <w:sz w:val="23"/>
        </w:rPr>
        <w:t>judgment.</w:t>
      </w:r>
    </w:p>
    <w:p>
      <w:pPr>
        <w:pStyle w:val="BodyText"/>
        <w:spacing w:before="2"/>
        <w:rPr>
          <w:sz w:val="24"/>
        </w:rPr>
      </w:pPr>
    </w:p>
    <w:p>
      <w:pPr>
        <w:pStyle w:val="BodyText"/>
        <w:ind w:left="587"/>
      </w:pPr>
      <w:r>
        <w:rPr>
          <w:w w:val="105"/>
        </w:rPr>
        <w:t>Also, please provide us with the cost for the optional coverage for the day spa program.</w:t>
      </w:r>
    </w:p>
    <w:p>
      <w:pPr>
        <w:pStyle w:val="BodyText"/>
        <w:spacing w:before="10"/>
        <w:rPr>
          <w:sz w:val="27"/>
        </w:rPr>
      </w:pPr>
    </w:p>
    <w:p>
      <w:pPr>
        <w:pStyle w:val="ListParagraph"/>
        <w:numPr>
          <w:ilvl w:val="0"/>
          <w:numId w:val="129"/>
        </w:numPr>
        <w:tabs>
          <w:tab w:pos="706" w:val="left" w:leader="none"/>
        </w:tabs>
        <w:spacing w:line="261" w:lineRule="auto" w:before="0" w:after="0"/>
        <w:ind w:left="103" w:right="511" w:firstLine="300"/>
        <w:jc w:val="left"/>
        <w:rPr>
          <w:sz w:val="23"/>
        </w:rPr>
      </w:pPr>
      <w:r>
        <w:rPr>
          <w:w w:val="105"/>
          <w:sz w:val="23"/>
        </w:rPr>
        <w:t>Please</w:t>
      </w:r>
      <w:r>
        <w:rPr>
          <w:spacing w:val="-1"/>
          <w:w w:val="105"/>
          <w:sz w:val="23"/>
        </w:rPr>
        <w:t> </w:t>
      </w:r>
      <w:r>
        <w:rPr>
          <w:w w:val="105"/>
          <w:sz w:val="23"/>
        </w:rPr>
        <w:t>provide</w:t>
      </w:r>
      <w:r>
        <w:rPr>
          <w:spacing w:val="-5"/>
          <w:w w:val="105"/>
          <w:sz w:val="23"/>
        </w:rPr>
        <w:t> </w:t>
      </w:r>
      <w:r>
        <w:rPr>
          <w:w w:val="105"/>
          <w:sz w:val="23"/>
        </w:rPr>
        <w:t>us</w:t>
      </w:r>
      <w:r>
        <w:rPr>
          <w:spacing w:val="-10"/>
          <w:w w:val="105"/>
          <w:sz w:val="23"/>
        </w:rPr>
        <w:t> </w:t>
      </w:r>
      <w:r>
        <w:rPr>
          <w:w w:val="105"/>
          <w:sz w:val="23"/>
        </w:rPr>
        <w:t>with</w:t>
      </w:r>
      <w:r>
        <w:rPr>
          <w:spacing w:val="-35"/>
          <w:w w:val="105"/>
          <w:sz w:val="23"/>
        </w:rPr>
        <w:t> </w:t>
      </w:r>
      <w:r>
        <w:rPr>
          <w:w w:val="105"/>
          <w:sz w:val="23"/>
        </w:rPr>
        <w:t>actuarial</w:t>
      </w:r>
      <w:r>
        <w:rPr>
          <w:spacing w:val="-3"/>
          <w:w w:val="105"/>
          <w:sz w:val="23"/>
        </w:rPr>
        <w:t> </w:t>
      </w:r>
      <w:r>
        <w:rPr>
          <w:w w:val="105"/>
          <w:sz w:val="23"/>
        </w:rPr>
        <w:t>justification</w:t>
      </w:r>
      <w:r>
        <w:rPr>
          <w:spacing w:val="-6"/>
          <w:w w:val="105"/>
          <w:sz w:val="23"/>
        </w:rPr>
        <w:t> </w:t>
      </w:r>
      <w:r>
        <w:rPr>
          <w:w w:val="105"/>
          <w:sz w:val="23"/>
        </w:rPr>
        <w:t>for</w:t>
      </w:r>
      <w:r>
        <w:rPr>
          <w:spacing w:val="-15"/>
          <w:w w:val="105"/>
          <w:sz w:val="23"/>
        </w:rPr>
        <w:t> </w:t>
      </w:r>
      <w:r>
        <w:rPr>
          <w:w w:val="105"/>
          <w:sz w:val="23"/>
        </w:rPr>
        <w:t>the</w:t>
      </w:r>
      <w:r>
        <w:rPr>
          <w:spacing w:val="-14"/>
          <w:w w:val="105"/>
          <w:sz w:val="23"/>
        </w:rPr>
        <w:t> </w:t>
      </w:r>
      <w:r>
        <w:rPr>
          <w:w w:val="105"/>
          <w:sz w:val="23"/>
        </w:rPr>
        <w:t>minimum</w:t>
      </w:r>
      <w:r>
        <w:rPr>
          <w:spacing w:val="1"/>
          <w:w w:val="105"/>
          <w:sz w:val="23"/>
        </w:rPr>
        <w:t> </w:t>
      </w:r>
      <w:r>
        <w:rPr>
          <w:w w:val="105"/>
          <w:sz w:val="23"/>
        </w:rPr>
        <w:t>premium</w:t>
      </w:r>
      <w:r>
        <w:rPr>
          <w:spacing w:val="-5"/>
          <w:w w:val="105"/>
          <w:sz w:val="23"/>
        </w:rPr>
        <w:t> </w:t>
      </w:r>
      <w:r>
        <w:rPr>
          <w:w w:val="105"/>
          <w:sz w:val="23"/>
        </w:rPr>
        <w:t>for</w:t>
      </w:r>
      <w:r>
        <w:rPr>
          <w:spacing w:val="-15"/>
          <w:w w:val="105"/>
          <w:sz w:val="23"/>
        </w:rPr>
        <w:t> </w:t>
      </w:r>
      <w:r>
        <w:rPr>
          <w:w w:val="105"/>
          <w:sz w:val="23"/>
        </w:rPr>
        <w:t>the</w:t>
      </w:r>
      <w:r>
        <w:rPr>
          <w:spacing w:val="-14"/>
          <w:w w:val="105"/>
          <w:sz w:val="23"/>
        </w:rPr>
        <w:t> </w:t>
      </w:r>
      <w:r>
        <w:rPr>
          <w:w w:val="105"/>
          <w:sz w:val="23"/>
        </w:rPr>
        <w:t>day</w:t>
      </w:r>
      <w:r>
        <w:rPr>
          <w:spacing w:val="-8"/>
          <w:w w:val="105"/>
          <w:sz w:val="23"/>
        </w:rPr>
        <w:t> </w:t>
      </w:r>
      <w:r>
        <w:rPr>
          <w:w w:val="105"/>
          <w:sz w:val="23"/>
        </w:rPr>
        <w:t>spa program. </w:t>
      </w:r>
      <w:r>
        <w:rPr>
          <w:rFonts w:ascii="Arial"/>
          <w:w w:val="105"/>
          <w:sz w:val="24"/>
        </w:rPr>
        <w:t>If </w:t>
      </w:r>
      <w:r>
        <w:rPr>
          <w:w w:val="105"/>
          <w:sz w:val="23"/>
        </w:rPr>
        <w:t>it is based on judgment, please provide us with the key factors that inform the judgment.</w:t>
      </w:r>
    </w:p>
    <w:p>
      <w:pPr>
        <w:pStyle w:val="BodyText"/>
        <w:spacing w:before="10"/>
        <w:rPr>
          <w:sz w:val="25"/>
        </w:rPr>
      </w:pPr>
    </w:p>
    <w:p>
      <w:pPr>
        <w:pStyle w:val="BodyText"/>
        <w:spacing w:line="271" w:lineRule="auto"/>
        <w:ind w:left="105" w:firstLine="481"/>
      </w:pPr>
      <w:r>
        <w:rPr>
          <w:w w:val="105"/>
        </w:rPr>
        <w:t>Also,</w:t>
      </w:r>
      <w:r>
        <w:rPr>
          <w:spacing w:val="-4"/>
          <w:w w:val="105"/>
        </w:rPr>
        <w:t> </w:t>
      </w:r>
      <w:r>
        <w:rPr>
          <w:w w:val="105"/>
        </w:rPr>
        <w:t>please</w:t>
      </w:r>
      <w:r>
        <w:rPr>
          <w:spacing w:val="-8"/>
          <w:w w:val="105"/>
        </w:rPr>
        <w:t> </w:t>
      </w:r>
      <w:r>
        <w:rPr>
          <w:w w:val="105"/>
        </w:rPr>
        <w:t>provide</w:t>
      </w:r>
      <w:r>
        <w:rPr>
          <w:spacing w:val="-5"/>
          <w:w w:val="105"/>
        </w:rPr>
        <w:t> </w:t>
      </w:r>
      <w:r>
        <w:rPr>
          <w:w w:val="105"/>
        </w:rPr>
        <w:t>us</w:t>
      </w:r>
      <w:r>
        <w:rPr>
          <w:spacing w:val="-13"/>
          <w:w w:val="105"/>
        </w:rPr>
        <w:t> </w:t>
      </w:r>
      <w:r>
        <w:rPr>
          <w:w w:val="105"/>
        </w:rPr>
        <w:t>with</w:t>
      </w:r>
      <w:r>
        <w:rPr>
          <w:spacing w:val="-9"/>
          <w:w w:val="105"/>
        </w:rPr>
        <w:t> </w:t>
      </w:r>
      <w:r>
        <w:rPr>
          <w:w w:val="105"/>
        </w:rPr>
        <w:t>the</w:t>
      </w:r>
      <w:r>
        <w:rPr>
          <w:spacing w:val="-11"/>
          <w:w w:val="105"/>
        </w:rPr>
        <w:t> </w:t>
      </w:r>
      <w:r>
        <w:rPr>
          <w:w w:val="105"/>
        </w:rPr>
        <w:t>minimum</w:t>
      </w:r>
      <w:r>
        <w:rPr>
          <w:spacing w:val="-4"/>
          <w:w w:val="105"/>
        </w:rPr>
        <w:t> </w:t>
      </w:r>
      <w:r>
        <w:rPr>
          <w:w w:val="105"/>
        </w:rPr>
        <w:t>premium</w:t>
      </w:r>
      <w:r>
        <w:rPr>
          <w:spacing w:val="-1"/>
          <w:w w:val="105"/>
        </w:rPr>
        <w:t> </w:t>
      </w:r>
      <w:r>
        <w:rPr>
          <w:w w:val="105"/>
        </w:rPr>
        <w:t>(</w:t>
      </w:r>
      <w:r>
        <w:rPr>
          <w:spacing w:val="-12"/>
          <w:w w:val="105"/>
        </w:rPr>
        <w:t> </w:t>
      </w:r>
      <w:r>
        <w:rPr>
          <w:w w:val="105"/>
        </w:rPr>
        <w:t>if</w:t>
      </w:r>
      <w:r>
        <w:rPr>
          <w:spacing w:val="-11"/>
          <w:w w:val="105"/>
        </w:rPr>
        <w:t> </w:t>
      </w:r>
      <w:r>
        <w:rPr>
          <w:w w:val="105"/>
        </w:rPr>
        <w:t>any</w:t>
      </w:r>
      <w:r>
        <w:rPr>
          <w:spacing w:val="-9"/>
          <w:w w:val="105"/>
        </w:rPr>
        <w:t> </w:t>
      </w:r>
      <w:r>
        <w:rPr>
          <w:w w:val="105"/>
        </w:rPr>
        <w:t>),</w:t>
      </w:r>
      <w:r>
        <w:rPr>
          <w:spacing w:val="-16"/>
          <w:w w:val="105"/>
        </w:rPr>
        <w:t> </w:t>
      </w:r>
      <w:r>
        <w:rPr>
          <w:w w:val="105"/>
        </w:rPr>
        <w:t>in</w:t>
      </w:r>
      <w:r>
        <w:rPr>
          <w:spacing w:val="-17"/>
          <w:w w:val="105"/>
        </w:rPr>
        <w:t> </w:t>
      </w:r>
      <w:r>
        <w:rPr>
          <w:w w:val="105"/>
        </w:rPr>
        <w:t>the</w:t>
      </w:r>
      <w:r>
        <w:rPr>
          <w:spacing w:val="-17"/>
          <w:w w:val="105"/>
        </w:rPr>
        <w:t> </w:t>
      </w:r>
      <w:r>
        <w:rPr>
          <w:w w:val="105"/>
        </w:rPr>
        <w:t>aestheticians</w:t>
      </w:r>
      <w:r>
        <w:rPr>
          <w:spacing w:val="-3"/>
          <w:w w:val="105"/>
        </w:rPr>
        <w:t> </w:t>
      </w:r>
      <w:r>
        <w:rPr>
          <w:w w:val="105"/>
        </w:rPr>
        <w:t>and electrologists</w:t>
      </w:r>
      <w:r>
        <w:rPr>
          <w:spacing w:val="-32"/>
          <w:w w:val="105"/>
        </w:rPr>
        <w:t> </w:t>
      </w:r>
      <w:r>
        <w:rPr>
          <w:w w:val="105"/>
        </w:rPr>
        <w:t>program.</w:t>
      </w:r>
    </w:p>
    <w:p>
      <w:pPr>
        <w:pStyle w:val="BodyText"/>
        <w:rPr>
          <w:sz w:val="25"/>
        </w:rPr>
      </w:pPr>
    </w:p>
    <w:p>
      <w:pPr>
        <w:pStyle w:val="BodyText"/>
        <w:ind w:left="588"/>
      </w:pPr>
      <w:r>
        <w:rPr>
          <w:w w:val="105"/>
        </w:rPr>
        <w:t>In the meantime, the filing is disapproved and may not be used in New York.</w:t>
      </w:r>
    </w:p>
    <w:p>
      <w:pPr>
        <w:pStyle w:val="BodyText"/>
        <w:rPr>
          <w:sz w:val="24"/>
        </w:rPr>
      </w:pPr>
    </w:p>
    <w:p>
      <w:pPr>
        <w:pStyle w:val="BodyText"/>
        <w:spacing w:before="8"/>
        <w:rPr>
          <w:sz w:val="27"/>
        </w:rPr>
      </w:pPr>
    </w:p>
    <w:p>
      <w:pPr>
        <w:pStyle w:val="BodyText"/>
        <w:ind w:left="3508" w:right="4370"/>
        <w:jc w:val="center"/>
      </w:pPr>
      <w:r>
        <w:rPr/>
        <w:t>Very truly yours,</w:t>
      </w:r>
    </w:p>
    <w:p>
      <w:pPr>
        <w:spacing w:before="39"/>
        <w:ind w:left="3266" w:right="4377" w:firstLine="0"/>
        <w:jc w:val="center"/>
        <w:rPr>
          <w:sz w:val="67"/>
        </w:rPr>
      </w:pPr>
      <w:r>
        <w:rPr>
          <w:i/>
          <w:w w:val="75"/>
          <w:sz w:val="29"/>
        </w:rPr>
        <w:t>j--;....,,G</w:t>
      </w:r>
      <w:r>
        <w:rPr>
          <w:i/>
          <w:spacing w:val="54"/>
          <w:w w:val="75"/>
          <w:sz w:val="29"/>
        </w:rPr>
        <w:t> </w:t>
      </w:r>
      <w:r>
        <w:rPr>
          <w:i/>
          <w:w w:val="75"/>
          <w:sz w:val="67"/>
        </w:rPr>
        <w:t>s</w:t>
      </w:r>
      <w:r>
        <w:rPr>
          <w:i/>
          <w:spacing w:val="-90"/>
          <w:w w:val="75"/>
          <w:sz w:val="67"/>
        </w:rPr>
        <w:t> </w:t>
      </w:r>
      <w:r>
        <w:rPr>
          <w:w w:val="75"/>
          <w:sz w:val="67"/>
        </w:rPr>
        <w:t>/</w:t>
      </w:r>
    </w:p>
    <w:p>
      <w:pPr>
        <w:pStyle w:val="BodyText"/>
        <w:spacing w:before="81"/>
        <w:ind w:left="3041" w:right="4377"/>
        <w:jc w:val="center"/>
      </w:pPr>
      <w:r>
        <w:rPr/>
        <w:t>Fred Sharpe</w:t>
      </w:r>
    </w:p>
    <w:p>
      <w:pPr>
        <w:pStyle w:val="BodyText"/>
        <w:spacing w:line="271" w:lineRule="auto" w:before="23"/>
        <w:ind w:left="3509" w:right="2726" w:hanging="1"/>
      </w:pPr>
      <w:r>
        <w:rPr/>
        <w:t>Senior Insurance Examiner Property  and Casualty Bureau</w:t>
      </w:r>
    </w:p>
    <w:p>
      <w:pPr>
        <w:spacing w:after="0" w:line="271" w:lineRule="auto"/>
        <w:sectPr>
          <w:footerReference w:type="default" r:id="rId300"/>
          <w:pgSz w:w="12290" w:h="15840"/>
          <w:pgMar w:footer="0" w:header="0" w:top="1500" w:bottom="280" w:left="1340" w:right="1440"/>
        </w:sectPr>
      </w:pPr>
    </w:p>
    <w:p>
      <w:pPr>
        <w:tabs>
          <w:tab w:pos="1385" w:val="left" w:leader="none"/>
          <w:tab w:pos="5322" w:val="left" w:leader="none"/>
        </w:tabs>
        <w:spacing w:before="195"/>
        <w:ind w:left="280" w:right="0" w:firstLine="0"/>
        <w:jc w:val="left"/>
        <w:rPr>
          <w:rFonts w:ascii="Courier New"/>
          <w:sz w:val="21"/>
        </w:rPr>
      </w:pPr>
      <w:r>
        <w:rPr/>
        <w:pict>
          <v:line style="position:absolute;mso-position-horizontal-relative:page;mso-position-vertical-relative:paragraph;z-index:14512" from="30.980141pt,228.264437pt" to="30.980141pt,21.821177pt" stroked="true" strokeweight=".709469pt" strokecolor="#000000">
            <v:stroke dashstyle="solid"/>
            <w10:wrap type="none"/>
          </v:line>
        </w:pict>
      </w:r>
      <w:r>
        <w:rPr/>
        <w:pict>
          <v:line style="position:absolute;mso-position-horizontal-relative:page;mso-position-vertical-relative:paragraph;z-index:14536" from="60.54134pt,4.221178pt" to="505.1418pt,4.221178pt" stroked="true" strokeweight="2.364896pt" strokecolor="#000000">
            <v:stroke dashstyle="solid"/>
            <w10:wrap type="none"/>
          </v:line>
        </w:pict>
      </w:r>
      <w:r>
        <w:rPr>
          <w:rFonts w:ascii="Courier New"/>
          <w:w w:val="95"/>
          <w:sz w:val="21"/>
        </w:rPr>
        <w:t>01/23/98</w:t>
        <w:tab/>
      </w:r>
      <w:r>
        <w:rPr>
          <w:rFonts w:ascii="Courier New"/>
          <w:sz w:val="21"/>
        </w:rPr>
        <w:t>FRI</w:t>
      </w:r>
      <w:r>
        <w:rPr>
          <w:rFonts w:ascii="Courier New"/>
          <w:spacing w:val="-57"/>
          <w:sz w:val="21"/>
        </w:rPr>
        <w:t> </w:t>
      </w:r>
      <w:r>
        <w:rPr>
          <w:rFonts w:ascii="Courier New"/>
          <w:sz w:val="21"/>
        </w:rPr>
        <w:t>17:36</w:t>
      </w:r>
      <w:r>
        <w:rPr>
          <w:rFonts w:ascii="Courier New"/>
          <w:spacing w:val="-61"/>
          <w:sz w:val="21"/>
        </w:rPr>
        <w:t> </w:t>
      </w:r>
      <w:r>
        <w:rPr>
          <w:rFonts w:ascii="Courier New"/>
          <w:sz w:val="21"/>
        </w:rPr>
        <w:t>FAX</w:t>
      </w:r>
      <w:r>
        <w:rPr>
          <w:rFonts w:ascii="Courier New"/>
          <w:spacing w:val="-61"/>
          <w:sz w:val="21"/>
        </w:rPr>
        <w:t> </w:t>
      </w:r>
      <w:r>
        <w:rPr>
          <w:rFonts w:ascii="Courier New"/>
          <w:sz w:val="21"/>
        </w:rPr>
        <w:t>212</w:t>
      </w:r>
      <w:r>
        <w:rPr>
          <w:rFonts w:ascii="Courier New"/>
          <w:spacing w:val="-63"/>
          <w:sz w:val="21"/>
        </w:rPr>
        <w:t> </w:t>
      </w:r>
      <w:r>
        <w:rPr>
          <w:rFonts w:ascii="Courier New"/>
          <w:sz w:val="21"/>
        </w:rPr>
        <w:t>785</w:t>
      </w:r>
      <w:r>
        <w:rPr>
          <w:rFonts w:ascii="Courier New"/>
          <w:spacing w:val="-64"/>
          <w:sz w:val="21"/>
        </w:rPr>
        <w:t> </w:t>
      </w:r>
      <w:r>
        <w:rPr>
          <w:rFonts w:ascii="Courier New"/>
          <w:sz w:val="21"/>
        </w:rPr>
        <w:t>8920</w:t>
        <w:tab/>
      </w:r>
      <w:r>
        <w:rPr>
          <w:rFonts w:ascii="Courier New"/>
          <w:w w:val="90"/>
          <w:position w:val="-2"/>
          <w:sz w:val="21"/>
        </w:rPr>
        <w:t>STATE</w:t>
      </w:r>
      <w:r>
        <w:rPr>
          <w:rFonts w:ascii="Courier New"/>
          <w:spacing w:val="-26"/>
          <w:w w:val="90"/>
          <w:position w:val="-2"/>
          <w:sz w:val="21"/>
        </w:rPr>
        <w:t> </w:t>
      </w:r>
      <w:r>
        <w:rPr>
          <w:rFonts w:ascii="Courier New"/>
          <w:w w:val="90"/>
          <w:position w:val="-2"/>
          <w:sz w:val="21"/>
        </w:rPr>
        <w:t>RELATIONS</w:t>
      </w:r>
    </w:p>
    <w:p>
      <w:pPr>
        <w:spacing w:line="186" w:lineRule="exact" w:before="78"/>
        <w:ind w:left="398" w:right="141" w:firstLine="0"/>
        <w:jc w:val="center"/>
        <w:rPr>
          <w:sz w:val="18"/>
        </w:rPr>
      </w:pPr>
      <w:r>
        <w:rPr/>
        <w:br w:type="column"/>
      </w:r>
      <w:r>
        <w:rPr>
          <w:sz w:val="18"/>
        </w:rPr>
        <w:t>-</w:t>
      </w:r>
    </w:p>
    <w:p>
      <w:pPr>
        <w:spacing w:line="217" w:lineRule="exact" w:before="0"/>
        <w:ind w:left="219" w:right="141" w:firstLine="0"/>
        <w:jc w:val="center"/>
        <w:rPr>
          <w:rFonts w:ascii="Courier New"/>
          <w:sz w:val="21"/>
        </w:rPr>
      </w:pPr>
      <w:r>
        <w:rPr>
          <w:rFonts w:ascii="Courier New"/>
          <w:w w:val="80"/>
          <w:sz w:val="21"/>
        </w:rPr>
        <w:t>14)001</w:t>
      </w:r>
    </w:p>
    <w:p>
      <w:pPr>
        <w:spacing w:after="0" w:line="217" w:lineRule="exact"/>
        <w:jc w:val="center"/>
        <w:rPr>
          <w:rFonts w:ascii="Courier New"/>
          <w:sz w:val="21"/>
        </w:rPr>
        <w:sectPr>
          <w:footerReference w:type="even" r:id="rId301"/>
          <w:pgSz w:w="12290" w:h="15840"/>
          <w:pgMar w:footer="0" w:header="0" w:top="800" w:bottom="280" w:left="500" w:right="440"/>
          <w:cols w:num="2" w:equalWidth="0">
            <w:col w:w="7000" w:space="3345"/>
            <w:col w:w="1005"/>
          </w:cols>
        </w:sectPr>
      </w:pPr>
    </w:p>
    <w:p>
      <w:pPr>
        <w:pStyle w:val="BodyText"/>
        <w:ind w:left="287"/>
        <w:rPr>
          <w:rFonts w:ascii="Courier New"/>
          <w:sz w:val="20"/>
        </w:rPr>
      </w:pPr>
      <w:r>
        <w:rPr>
          <w:rFonts w:ascii="Courier New"/>
          <w:sz w:val="20"/>
        </w:rPr>
        <w:pict>
          <v:group style="width:547.3pt;height:207pt;mso-position-horizontal-relative:char;mso-position-vertical-relative:line" coordorigin="0,0" coordsize="10946,4140">
            <v:line style="position:absolute" from="10900,4132" to="10900,22" stroked="true" strokeweight=".709469pt" strokecolor="#000000">
              <v:stroke dashstyle="solid"/>
            </v:line>
            <v:line style="position:absolute" from="8,7" to="10938,7" stroked="true" strokeweight=".709469pt" strokecolor="#000000">
              <v:stroke dashstyle="solid"/>
            </v:line>
            <v:line style="position:absolute" from="1218,4105" to="10881,4105" stroked="true" strokeweight=".945958pt" strokecolor="#000000">
              <v:stroke dashstyle="solid"/>
            </v:line>
            <v:shape style="position:absolute;left:4121;top:501;width:2376;height:306" type="#_x0000_t202" filled="false" stroked="false">
              <v:textbox inset="0,0,0,0">
                <w:txbxContent>
                  <w:p>
                    <w:pPr>
                      <w:tabs>
                        <w:tab w:pos="2010" w:val="left" w:leader="none"/>
                      </w:tabs>
                      <w:spacing w:before="0"/>
                      <w:ind w:left="0" w:right="0" w:firstLine="0"/>
                      <w:jc w:val="left"/>
                      <w:rPr>
                        <w:rFonts w:ascii="Courier New"/>
                        <w:sz w:val="27"/>
                      </w:rPr>
                    </w:pPr>
                    <w:r>
                      <w:rPr>
                        <w:rFonts w:ascii="Courier New"/>
                        <w:sz w:val="27"/>
                      </w:rPr>
                      <w:t>***</w:t>
                    </w:r>
                    <w:r>
                      <w:rPr>
                        <w:rFonts w:ascii="Courier New"/>
                        <w:spacing w:val="-32"/>
                        <w:sz w:val="27"/>
                      </w:rPr>
                      <w:t> </w:t>
                    </w:r>
                    <w:r>
                      <w:rPr>
                        <w:rFonts w:ascii="Courier New"/>
                        <w:sz w:val="21"/>
                      </w:rPr>
                      <w:t>TX</w:t>
                    </w:r>
                    <w:r>
                      <w:rPr>
                        <w:rFonts w:ascii="Courier New"/>
                        <w:spacing w:val="-71"/>
                        <w:sz w:val="21"/>
                      </w:rPr>
                      <w:t> </w:t>
                    </w:r>
                    <w:r>
                      <w:rPr>
                        <w:rFonts w:ascii="Courier New"/>
                        <w:sz w:val="21"/>
                      </w:rPr>
                      <w:t>REPORT</w:t>
                      <w:tab/>
                    </w:r>
                    <w:r>
                      <w:rPr>
                        <w:rFonts w:ascii="Courier New"/>
                        <w:w w:val="70"/>
                        <w:sz w:val="27"/>
                      </w:rPr>
                      <w:t>***</w:t>
                    </w:r>
                  </w:p>
                </w:txbxContent>
              </v:textbox>
              <w10:wrap type="none"/>
            </v:shape>
            <v:shape style="position:absolute;left:4126;top:301;width:2402;height:306" type="#_x0000_t202" filled="false" stroked="false">
              <v:textbox inset="0,0,0,0">
                <w:txbxContent>
                  <w:p>
                    <w:pPr>
                      <w:spacing w:before="0"/>
                      <w:ind w:left="0" w:right="0" w:firstLine="0"/>
                      <w:jc w:val="left"/>
                      <w:rPr>
                        <w:rFonts w:ascii="Courier New"/>
                        <w:sz w:val="27"/>
                      </w:rPr>
                    </w:pPr>
                    <w:r>
                      <w:rPr>
                        <w:rFonts w:ascii="Courier New"/>
                        <w:w w:val="70"/>
                        <w:sz w:val="27"/>
                      </w:rPr>
                      <w:t>*********************</w:t>
                    </w:r>
                  </w:p>
                </w:txbxContent>
              </v:textbox>
              <w10:wrap type="none"/>
            </v:shape>
            <v:shape style="position:absolute;left:4116;top:777;width:2402;height:306" type="#_x0000_t202" filled="false" stroked="false">
              <v:textbox inset="0,0,0,0">
                <w:txbxContent>
                  <w:p>
                    <w:pPr>
                      <w:spacing w:before="0"/>
                      <w:ind w:left="0" w:right="0" w:firstLine="0"/>
                      <w:jc w:val="left"/>
                      <w:rPr>
                        <w:rFonts w:ascii="Courier New"/>
                        <w:sz w:val="27"/>
                      </w:rPr>
                    </w:pPr>
                    <w:r>
                      <w:rPr>
                        <w:rFonts w:ascii="Courier New"/>
                        <w:w w:val="70"/>
                        <w:sz w:val="27"/>
                      </w:rPr>
                      <w:t>*********************</w:t>
                    </w:r>
                  </w:p>
                </w:txbxContent>
              </v:textbox>
              <w10:wrap type="none"/>
            </v:shape>
            <v:shape style="position:absolute;left:2088;top:1450;width:1727;height:2379" type="#_x0000_t202" filled="false" stroked="false">
              <v:textbox inset="0,0,0,0">
                <w:txbxContent>
                  <w:p>
                    <w:pPr>
                      <w:spacing w:before="0"/>
                      <w:ind w:left="4" w:right="0" w:firstLine="0"/>
                      <w:jc w:val="left"/>
                      <w:rPr>
                        <w:rFonts w:ascii="Courier New"/>
                        <w:sz w:val="21"/>
                      </w:rPr>
                    </w:pPr>
                    <w:r>
                      <w:rPr>
                        <w:rFonts w:ascii="Courier New"/>
                        <w:w w:val="90"/>
                        <w:sz w:val="21"/>
                      </w:rPr>
                      <w:t>TRANSMISSION OK</w:t>
                    </w:r>
                  </w:p>
                  <w:p>
                    <w:pPr>
                      <w:spacing w:line="240" w:lineRule="auto" w:before="1"/>
                      <w:rPr>
                        <w:rFonts w:ascii="Courier New"/>
                        <w:sz w:val="20"/>
                      </w:rPr>
                    </w:pPr>
                  </w:p>
                  <w:p>
                    <w:pPr>
                      <w:spacing w:line="242" w:lineRule="auto" w:before="0"/>
                      <w:ind w:left="1" w:right="485" w:hanging="2"/>
                      <w:jc w:val="left"/>
                      <w:rPr>
                        <w:rFonts w:ascii="Courier New"/>
                        <w:sz w:val="21"/>
                      </w:rPr>
                    </w:pPr>
                    <w:r>
                      <w:rPr>
                        <w:rFonts w:ascii="Courier New"/>
                        <w:sz w:val="21"/>
                      </w:rPr>
                      <w:t>TX/RX NO </w:t>
                    </w:r>
                    <w:r>
                      <w:rPr>
                        <w:rFonts w:ascii="Courier New"/>
                        <w:w w:val="85"/>
                        <w:sz w:val="21"/>
                      </w:rPr>
                      <w:t>CONNECTION SUBADDRESS CONNECTION </w:t>
                    </w:r>
                    <w:r>
                      <w:rPr>
                        <w:rFonts w:ascii="Courier New"/>
                        <w:sz w:val="21"/>
                      </w:rPr>
                      <w:t>ST. TIME USAGE T PGS. RESULT</w:t>
                    </w:r>
                  </w:p>
                </w:txbxContent>
              </v:textbox>
              <w10:wrap type="none"/>
            </v:shape>
            <v:shape style="position:absolute;left:4904;top:1935;width:464;height:238" type="#_x0000_t202" filled="false" stroked="false">
              <v:textbox inset="0,0,0,0">
                <w:txbxContent>
                  <w:p>
                    <w:pPr>
                      <w:spacing w:before="0"/>
                      <w:ind w:left="0" w:right="0" w:firstLine="0"/>
                      <w:jc w:val="left"/>
                      <w:rPr>
                        <w:rFonts w:ascii="Courier New"/>
                        <w:sz w:val="21"/>
                      </w:rPr>
                    </w:pPr>
                    <w:r>
                      <w:rPr>
                        <w:rFonts w:ascii="Courier New"/>
                        <w:w w:val="90"/>
                        <w:sz w:val="21"/>
                      </w:rPr>
                      <w:t>2454</w:t>
                    </w:r>
                  </w:p>
                </w:txbxContent>
              </v:textbox>
              <w10:wrap type="none"/>
            </v:shape>
            <v:shape style="position:absolute;left:3327;top:2159;width:376;height:238" type="#_x0000_t202" filled="false" stroked="false">
              <v:textbox inset="0,0,0,0">
                <w:txbxContent>
                  <w:p>
                    <w:pPr>
                      <w:spacing w:before="0"/>
                      <w:ind w:left="0" w:right="0" w:firstLine="0"/>
                      <w:jc w:val="left"/>
                      <w:rPr>
                        <w:rFonts w:ascii="Courier New"/>
                        <w:sz w:val="21"/>
                      </w:rPr>
                    </w:pPr>
                    <w:r>
                      <w:rPr>
                        <w:rFonts w:ascii="Courier New"/>
                        <w:w w:val="95"/>
                        <w:sz w:val="21"/>
                      </w:rPr>
                      <w:t>TEL</w:t>
                    </w:r>
                  </w:p>
                </w:txbxContent>
              </v:textbox>
              <w10:wrap type="none"/>
            </v:shape>
            <v:shape style="position:absolute;left:6232;top:2178;width:918;height:238" type="#_x0000_t202" filled="false" stroked="false">
              <v:textbox inset="0,0,0,0">
                <w:txbxContent>
                  <w:p>
                    <w:pPr>
                      <w:spacing w:before="0"/>
                      <w:ind w:left="0" w:right="0" w:firstLine="0"/>
                      <w:jc w:val="left"/>
                      <w:rPr>
                        <w:rFonts w:ascii="Courier New"/>
                        <w:sz w:val="21"/>
                      </w:rPr>
                    </w:pPr>
                    <w:r>
                      <w:rPr>
                        <w:rFonts w:ascii="Courier New"/>
                        <w:w w:val="90"/>
                        <w:sz w:val="21"/>
                      </w:rPr>
                      <w:t>94800462</w:t>
                    </w:r>
                  </w:p>
                </w:txbxContent>
              </v:textbox>
              <w10:wrap type="none"/>
            </v:shape>
            <v:shape style="position:absolute;left:3356;top:2640;width:227;height:211" type="#_x0000_t202" filled="false" stroked="false">
              <v:textbox inset="0,0,0,0">
                <w:txbxContent>
                  <w:p>
                    <w:pPr>
                      <w:spacing w:line="210" w:lineRule="exact" w:before="0"/>
                      <w:ind w:left="0" w:right="0" w:firstLine="0"/>
                      <w:jc w:val="left"/>
                      <w:rPr>
                        <w:sz w:val="19"/>
                      </w:rPr>
                    </w:pPr>
                    <w:r>
                      <w:rPr>
                        <w:w w:val="105"/>
                        <w:sz w:val="19"/>
                      </w:rPr>
                      <w:t>ID</w:t>
                    </w:r>
                  </w:p>
                </w:txbxContent>
              </v:textbox>
              <w10:wrap type="none"/>
            </v:shape>
            <v:shape style="position:absolute;left:4894;top:2649;width:1248;height:1194" type="#_x0000_t202" filled="false" stroked="false">
              <v:textbox inset="0,0,0,0">
                <w:txbxContent>
                  <w:p>
                    <w:pPr>
                      <w:spacing w:before="0"/>
                      <w:ind w:left="0" w:right="18" w:firstLine="16"/>
                      <w:jc w:val="left"/>
                      <w:rPr>
                        <w:rFonts w:ascii="Courier New"/>
                        <w:sz w:val="21"/>
                      </w:rPr>
                    </w:pPr>
                    <w:r>
                      <w:rPr>
                        <w:rFonts w:ascii="Courier New"/>
                        <w:sz w:val="21"/>
                      </w:rPr>
                      <w:t>A I G </w:t>
                    </w:r>
                    <w:r>
                      <w:rPr>
                        <w:rFonts w:ascii="Courier New"/>
                        <w:w w:val="90"/>
                        <w:sz w:val="21"/>
                      </w:rPr>
                      <w:t>01/23</w:t>
                    </w:r>
                    <w:r>
                      <w:rPr>
                        <w:rFonts w:ascii="Courier New"/>
                        <w:spacing w:val="-22"/>
                        <w:w w:val="90"/>
                        <w:sz w:val="21"/>
                      </w:rPr>
                      <w:t> </w:t>
                    </w:r>
                    <w:r>
                      <w:rPr>
                        <w:rFonts w:ascii="Courier New"/>
                        <w:w w:val="90"/>
                        <w:sz w:val="21"/>
                      </w:rPr>
                      <w:t>17:34</w:t>
                    </w:r>
                  </w:p>
                  <w:p>
                    <w:pPr>
                      <w:spacing w:line="233" w:lineRule="exact" w:before="0"/>
                      <w:ind w:left="4" w:right="0" w:firstLine="0"/>
                      <w:jc w:val="left"/>
                      <w:rPr>
                        <w:rFonts w:ascii="Courier New"/>
                        <w:sz w:val="21"/>
                      </w:rPr>
                    </w:pPr>
                    <w:r>
                      <w:rPr>
                        <w:rFonts w:ascii="Courier New"/>
                        <w:sz w:val="21"/>
                      </w:rPr>
                      <w:t>02'02</w:t>
                    </w:r>
                  </w:p>
                  <w:p>
                    <w:pPr>
                      <w:spacing w:before="20"/>
                      <w:ind w:left="0" w:right="665" w:firstLine="0"/>
                      <w:jc w:val="center"/>
                      <w:rPr>
                        <w:rFonts w:ascii="Arial"/>
                        <w:sz w:val="17"/>
                      </w:rPr>
                    </w:pPr>
                    <w:r>
                      <w:rPr>
                        <w:rFonts w:ascii="Arial"/>
                        <w:w w:val="98"/>
                        <w:sz w:val="17"/>
                      </w:rPr>
                      <w:t>3</w:t>
                    </w:r>
                  </w:p>
                  <w:p>
                    <w:pPr>
                      <w:spacing w:before="31"/>
                      <w:ind w:left="3" w:right="0" w:firstLine="0"/>
                      <w:jc w:val="left"/>
                      <w:rPr>
                        <w:rFonts w:ascii="Courier New"/>
                        <w:sz w:val="21"/>
                      </w:rPr>
                    </w:pPr>
                    <w:r>
                      <w:rPr>
                        <w:rFonts w:ascii="Courier New"/>
                        <w:sz w:val="21"/>
                      </w:rPr>
                      <w:t>OK</w:t>
                    </w:r>
                  </w:p>
                </w:txbxContent>
              </v:textbox>
              <w10:wrap type="none"/>
            </v:shape>
          </v:group>
        </w:pict>
      </w:r>
      <w:r>
        <w:rPr>
          <w:rFonts w:ascii="Courier New"/>
          <w:sz w:val="20"/>
        </w:rPr>
      </w:r>
    </w:p>
    <w:p>
      <w:pPr>
        <w:pStyle w:val="BodyText"/>
        <w:rPr>
          <w:rFonts w:ascii="Courier New"/>
          <w:sz w:val="20"/>
        </w:rPr>
      </w:pPr>
    </w:p>
    <w:p>
      <w:pPr>
        <w:pStyle w:val="BodyText"/>
        <w:rPr>
          <w:rFonts w:ascii="Courier New"/>
          <w:sz w:val="20"/>
        </w:rPr>
      </w:pPr>
    </w:p>
    <w:p>
      <w:pPr>
        <w:pStyle w:val="BodyText"/>
        <w:rPr>
          <w:rFonts w:ascii="Courier New"/>
          <w:sz w:val="20"/>
        </w:rPr>
      </w:pPr>
    </w:p>
    <w:p>
      <w:pPr>
        <w:tabs>
          <w:tab w:pos="2276" w:val="left" w:leader="none"/>
          <w:tab w:pos="5793" w:val="left" w:leader="none"/>
        </w:tabs>
        <w:spacing w:before="258"/>
        <w:ind w:left="0" w:right="102" w:firstLine="0"/>
        <w:jc w:val="center"/>
        <w:rPr>
          <w:b/>
          <w:sz w:val="30"/>
        </w:rPr>
      </w:pPr>
      <w:r>
        <w:rPr>
          <w:b/>
          <w:w w:val="125"/>
          <w:sz w:val="30"/>
        </w:rPr>
        <w:t>AMERICAN</w:t>
        <w:tab/>
        <w:t>INTERNATIONAL</w:t>
        <w:tab/>
        <w:t>GROUP</w:t>
      </w:r>
    </w:p>
    <w:p>
      <w:pPr>
        <w:pStyle w:val="BodyText"/>
        <w:rPr>
          <w:b/>
          <w:sz w:val="32"/>
        </w:rPr>
      </w:pPr>
    </w:p>
    <w:p>
      <w:pPr>
        <w:pStyle w:val="BodyText"/>
        <w:rPr>
          <w:b/>
          <w:sz w:val="32"/>
        </w:rPr>
      </w:pPr>
    </w:p>
    <w:p>
      <w:pPr>
        <w:pStyle w:val="BodyText"/>
        <w:tabs>
          <w:tab w:pos="6587" w:val="left" w:leader="none"/>
        </w:tabs>
        <w:spacing w:before="197"/>
        <w:ind w:left="1361"/>
      </w:pPr>
      <w:r>
        <w:rPr>
          <w:w w:val="70"/>
          <w:u w:val="thick"/>
        </w:rPr>
        <w:t>.................</w:t>
      </w:r>
      <w:r>
        <w:rPr>
          <w:u w:val="thick"/>
        </w:rPr>
        <w:tab/>
      </w:r>
    </w:p>
    <w:p>
      <w:pPr>
        <w:spacing w:before="148"/>
        <w:ind w:left="0" w:right="39" w:firstLine="0"/>
        <w:jc w:val="center"/>
        <w:rPr>
          <w:b/>
          <w:sz w:val="19"/>
        </w:rPr>
      </w:pPr>
      <w:r>
        <w:rPr/>
        <w:pict>
          <v:group style="position:absolute;margin-left:94.232338pt;margin-top:36.096138pt;width:427.4pt;height:49.95pt;mso-position-horizontal-relative:page;mso-position-vertical-relative:paragraph;z-index:-434248" coordorigin="1885,722" coordsize="8548,999">
            <v:shape style="position:absolute;left:1920;top:722;width:1690;height:518" type="#_x0000_t75" stroked="false">
              <v:imagedata r:id="rId302" o:title=""/>
            </v:shape>
            <v:shape style="position:absolute;left:7008;top:837;width:2630;height:883" type="#_x0000_t75" stroked="false">
              <v:imagedata r:id="rId303" o:title=""/>
            </v:shape>
            <v:shape style="position:absolute;left:3898;top:876;width:1094;height:365" type="#_x0000_t75" stroked="false">
              <v:imagedata r:id="rId304" o:title=""/>
            </v:shape>
            <v:line style="position:absolute" from="1901,1141" to="7052,1141" stroked="true" strokeweight=".945958pt" strokecolor="#000000">
              <v:stroke dashstyle="solid"/>
            </v:line>
            <v:line style="position:absolute" from="1897,1681" to="10420,1681" stroked="true" strokeweight="1.182448pt" strokecolor="#000000">
              <v:stroke dashstyle="solid"/>
            </v:line>
            <v:shape style="position:absolute;left:1913;top:1183;width:781;height:157" type="#_x0000_t202" filled="false" stroked="false">
              <v:textbox inset="0,0,0,0">
                <w:txbxContent>
                  <w:p>
                    <w:pPr>
                      <w:spacing w:line="156" w:lineRule="exact" w:before="0"/>
                      <w:ind w:left="0" w:right="0" w:firstLine="0"/>
                      <w:jc w:val="left"/>
                      <w:rPr>
                        <w:rFonts w:ascii="Arial"/>
                        <w:sz w:val="14"/>
                      </w:rPr>
                    </w:pPr>
                    <w:r>
                      <w:rPr>
                        <w:rFonts w:ascii="Arial"/>
                        <w:sz w:val="14"/>
                      </w:rPr>
                      <w:t>COMPANY:</w:t>
                    </w:r>
                  </w:p>
                </w:txbxContent>
              </v:textbox>
              <w10:wrap type="none"/>
            </v:shape>
            <v:shape style="position:absolute;left:6189;top:1185;width:453;height:156" type="#_x0000_t202" filled="false" stroked="false">
              <v:textbox inset="0,0,0,0">
                <w:txbxContent>
                  <w:p>
                    <w:pPr>
                      <w:spacing w:line="155" w:lineRule="exact" w:before="0"/>
                      <w:ind w:left="0" w:right="0" w:firstLine="0"/>
                      <w:jc w:val="left"/>
                      <w:rPr>
                        <w:sz w:val="14"/>
                      </w:rPr>
                    </w:pPr>
                    <w:r>
                      <w:rPr>
                        <w:w w:val="105"/>
                        <w:sz w:val="14"/>
                      </w:rPr>
                      <w:t>DATE:</w:t>
                    </w:r>
                  </w:p>
                </w:txbxContent>
              </v:textbox>
              <w10:wrap type="none"/>
            </v:shape>
            <w10:wrap type="none"/>
          </v:group>
        </w:pict>
      </w:r>
      <w:r>
        <w:rPr>
          <w:b/>
          <w:w w:val="105"/>
          <w:sz w:val="19"/>
        </w:rPr>
        <w:t>FACSIMlLE  TRANSMITTAL  SHEET</w:t>
      </w:r>
    </w:p>
    <w:p>
      <w:pPr>
        <w:pStyle w:val="BodyText"/>
        <w:spacing w:before="6"/>
        <w:rPr>
          <w:b/>
          <w:sz w:val="10"/>
        </w:rPr>
      </w:pPr>
      <w:r>
        <w:rPr/>
        <w:pict>
          <v:line style="position:absolute;mso-position-horizontal-relative:page;mso-position-vertical-relative:paragraph;z-index:14320;mso-wrap-distance-left:0;mso-wrap-distance-right:0" from="93.649887pt,8.848719pt" to="523.114997pt,8.848719pt" stroked="true" strokeweight="1.655427pt" strokecolor="#000000">
            <v:stroke dashstyle="solid"/>
            <w10:wrap type="topAndBottom"/>
          </v:line>
        </w:pict>
      </w:r>
    </w:p>
    <w:p>
      <w:pPr>
        <w:spacing w:before="33"/>
        <w:ind w:left="569" w:right="102" w:firstLine="0"/>
        <w:jc w:val="center"/>
        <w:rPr>
          <w:sz w:val="16"/>
        </w:rPr>
      </w:pPr>
      <w:r>
        <w:rPr>
          <w:sz w:val="16"/>
        </w:rPr>
        <w:t>FROM:</w:t>
      </w:r>
    </w:p>
    <w:p>
      <w:pPr>
        <w:pStyle w:val="BodyText"/>
        <w:rPr>
          <w:sz w:val="20"/>
        </w:rPr>
      </w:pPr>
    </w:p>
    <w:p>
      <w:pPr>
        <w:pStyle w:val="BodyText"/>
        <w:rPr>
          <w:sz w:val="20"/>
        </w:rPr>
      </w:pPr>
    </w:p>
    <w:p>
      <w:pPr>
        <w:pStyle w:val="BodyText"/>
        <w:rPr>
          <w:sz w:val="20"/>
        </w:rPr>
      </w:pPr>
    </w:p>
    <w:p>
      <w:pPr>
        <w:pStyle w:val="BodyText"/>
        <w:spacing w:before="3"/>
        <w:rPr>
          <w:sz w:val="18"/>
        </w:rPr>
      </w:pPr>
    </w:p>
    <w:p>
      <w:pPr>
        <w:tabs>
          <w:tab w:pos="5687" w:val="left" w:leader="none"/>
        </w:tabs>
        <w:spacing w:line="152" w:lineRule="exact" w:before="0"/>
        <w:ind w:left="1413" w:right="0" w:firstLine="0"/>
        <w:jc w:val="left"/>
        <w:rPr>
          <w:sz w:val="14"/>
        </w:rPr>
      </w:pPr>
      <w:r>
        <w:rPr>
          <w:w w:val="95"/>
          <w:sz w:val="16"/>
        </w:rPr>
        <w:t>FAX</w:t>
      </w:r>
      <w:r>
        <w:rPr>
          <w:spacing w:val="-14"/>
          <w:w w:val="95"/>
          <w:sz w:val="16"/>
        </w:rPr>
        <w:t> </w:t>
      </w:r>
      <w:r>
        <w:rPr>
          <w:w w:val="95"/>
          <w:sz w:val="16"/>
        </w:rPr>
        <w:t>NUMBER:</w:t>
        <w:tab/>
      </w:r>
      <w:r>
        <w:rPr>
          <w:w w:val="105"/>
          <w:sz w:val="14"/>
        </w:rPr>
        <w:t>TOTAL NO.  OF PAGES INCLUDING</w:t>
      </w:r>
      <w:r>
        <w:rPr>
          <w:spacing w:val="19"/>
          <w:w w:val="105"/>
          <w:sz w:val="14"/>
        </w:rPr>
        <w:t> </w:t>
      </w:r>
      <w:r>
        <w:rPr>
          <w:w w:val="105"/>
          <w:sz w:val="14"/>
        </w:rPr>
        <w:t>COVER:</w:t>
      </w:r>
    </w:p>
    <w:p>
      <w:pPr>
        <w:tabs>
          <w:tab w:pos="9127" w:val="left" w:leader="none"/>
          <w:tab w:pos="9954" w:val="left" w:leader="none"/>
        </w:tabs>
        <w:spacing w:line="382" w:lineRule="exact" w:before="0"/>
        <w:ind w:left="1391" w:right="0" w:firstLine="0"/>
        <w:jc w:val="left"/>
        <w:rPr>
          <w:rFonts w:ascii="Arial"/>
          <w:sz w:val="36"/>
        </w:rPr>
      </w:pPr>
      <w:r>
        <w:rPr/>
        <w:drawing>
          <wp:anchor distT="0" distB="0" distL="0" distR="0" allowOverlap="1" layoutInCell="1" locked="0" behindDoc="1" simplePos="0" relativeHeight="268001231">
            <wp:simplePos x="0" y="0"/>
            <wp:positionH relativeFrom="page">
              <wp:posOffset>2023872</wp:posOffset>
            </wp:positionH>
            <wp:positionV relativeFrom="paragraph">
              <wp:posOffset>33149</wp:posOffset>
            </wp:positionV>
            <wp:extent cx="1231391" cy="231648"/>
            <wp:effectExtent l="0" t="0" r="0" b="0"/>
            <wp:wrapNone/>
            <wp:docPr id="195" name="image138.png" descr=""/>
            <wp:cNvGraphicFramePr>
              <a:graphicFrameLocks noChangeAspect="1"/>
            </wp:cNvGraphicFramePr>
            <a:graphic>
              <a:graphicData uri="http://schemas.openxmlformats.org/drawingml/2006/picture">
                <pic:pic>
                  <pic:nvPicPr>
                    <pic:cNvPr id="196" name="image138.png"/>
                    <pic:cNvPicPr/>
                  </pic:nvPicPr>
                  <pic:blipFill>
                    <a:blip r:embed="rId305" cstate="print"/>
                    <a:stretch>
                      <a:fillRect/>
                    </a:stretch>
                  </pic:blipFill>
                  <pic:spPr>
                    <a:xfrm>
                      <a:off x="0" y="0"/>
                      <a:ext cx="1231391" cy="231648"/>
                    </a:xfrm>
                    <a:prstGeom prst="rect">
                      <a:avLst/>
                    </a:prstGeom>
                  </pic:spPr>
                </pic:pic>
              </a:graphicData>
            </a:graphic>
          </wp:anchor>
        </w:drawing>
      </w:r>
      <w:r>
        <w:rPr>
          <w:rFonts w:ascii="Arial"/>
          <w:w w:val="99"/>
          <w:sz w:val="36"/>
          <w:u w:val="single"/>
        </w:rPr>
        <w:t> </w:t>
      </w:r>
      <w:r>
        <w:rPr>
          <w:rFonts w:ascii="Arial"/>
          <w:sz w:val="36"/>
          <w:u w:val="single"/>
        </w:rPr>
        <w:tab/>
      </w:r>
      <w:r>
        <w:rPr>
          <w:rFonts w:ascii="Arial"/>
          <w:w w:val="105"/>
          <w:sz w:val="36"/>
          <w:u w:val="single"/>
        </w:rPr>
        <w:t>?</w:t>
      </w:r>
      <w:r>
        <w:rPr>
          <w:rFonts w:ascii="Arial"/>
          <w:sz w:val="36"/>
          <w:u w:val="single"/>
        </w:rPr>
        <w:tab/>
      </w:r>
    </w:p>
    <w:p>
      <w:pPr>
        <w:tabs>
          <w:tab w:pos="5681" w:val="left" w:leader="none"/>
        </w:tabs>
        <w:spacing w:before="17"/>
        <w:ind w:left="1406" w:right="0" w:firstLine="0"/>
        <w:jc w:val="left"/>
        <w:rPr>
          <w:sz w:val="14"/>
        </w:rPr>
      </w:pPr>
      <w:r>
        <w:rPr>
          <w:sz w:val="14"/>
        </w:rPr>
        <w:t>T'HONF. NUMBER:</w:t>
        <w:tab/>
      </w:r>
      <w:r>
        <w:rPr>
          <w:sz w:val="16"/>
        </w:rPr>
        <w:t>SENDER'S </w:t>
      </w:r>
      <w:r>
        <w:rPr>
          <w:sz w:val="14"/>
        </w:rPr>
        <w:t>REFERENCE</w:t>
      </w:r>
      <w:r>
        <w:rPr>
          <w:spacing w:val="18"/>
          <w:sz w:val="14"/>
        </w:rPr>
        <w:t> </w:t>
      </w:r>
      <w:r>
        <w:rPr>
          <w:sz w:val="14"/>
        </w:rPr>
        <w:t>NUMBER:</w:t>
      </w:r>
    </w:p>
    <w:p>
      <w:pPr>
        <w:pStyle w:val="BodyText"/>
        <w:spacing w:before="6"/>
        <w:rPr>
          <w:sz w:val="25"/>
        </w:rPr>
      </w:pPr>
      <w:r>
        <w:rPr/>
        <w:pict>
          <v:line style="position:absolute;mso-position-horizontal-relative:page;mso-position-vertical-relative:paragraph;z-index:14344;mso-wrap-distance-left:0;mso-wrap-distance-right:0" from="94.595848pt,17.147081pt" to="520.986598pt,17.147081pt" stroked="true" strokeweight=".945958pt" strokecolor="#000000">
            <v:stroke dashstyle="solid"/>
            <w10:wrap type="topAndBottom"/>
          </v:line>
        </w:pict>
      </w:r>
    </w:p>
    <w:p>
      <w:pPr>
        <w:tabs>
          <w:tab w:pos="5684" w:val="left" w:leader="none"/>
        </w:tabs>
        <w:spacing w:before="0"/>
        <w:ind w:left="1402" w:right="0" w:firstLine="0"/>
        <w:jc w:val="left"/>
        <w:rPr>
          <w:sz w:val="16"/>
        </w:rPr>
      </w:pPr>
      <w:r>
        <w:rPr>
          <w:rFonts w:ascii="Arial"/>
          <w:sz w:val="17"/>
        </w:rPr>
        <w:t>Re:</w:t>
        <w:tab/>
      </w:r>
      <w:r>
        <w:rPr>
          <w:w w:val="90"/>
          <w:position w:val="1"/>
          <w:sz w:val="16"/>
        </w:rPr>
        <w:t>YOUR REFERENCE</w:t>
      </w:r>
      <w:r>
        <w:rPr>
          <w:spacing w:val="21"/>
          <w:w w:val="90"/>
          <w:position w:val="1"/>
          <w:sz w:val="16"/>
        </w:rPr>
        <w:t> </w:t>
      </w:r>
      <w:r>
        <w:rPr>
          <w:w w:val="90"/>
          <w:position w:val="1"/>
          <w:sz w:val="16"/>
        </w:rPr>
        <w:t>NUMBER:</w:t>
      </w:r>
    </w:p>
    <w:p>
      <w:pPr>
        <w:pStyle w:val="BodyText"/>
        <w:spacing w:before="1"/>
        <w:rPr>
          <w:sz w:val="17"/>
        </w:rPr>
      </w:pPr>
    </w:p>
    <w:p>
      <w:pPr>
        <w:spacing w:before="0"/>
        <w:ind w:left="1363" w:right="0" w:firstLine="0"/>
        <w:jc w:val="left"/>
        <w:rPr>
          <w:sz w:val="26"/>
        </w:rPr>
      </w:pPr>
      <w:r>
        <w:rPr>
          <w:w w:val="159"/>
          <w:sz w:val="26"/>
        </w:rPr>
        <w:t>=======-·.=:==============</w:t>
      </w:r>
      <w:r>
        <w:rPr>
          <w:spacing w:val="-37"/>
          <w:w w:val="159"/>
          <w:sz w:val="26"/>
        </w:rPr>
        <w:t>=</w:t>
      </w:r>
      <w:r>
        <w:rPr>
          <w:w w:val="82"/>
          <w:sz w:val="26"/>
        </w:rPr>
        <w:t>.........</w:t>
      </w:r>
      <w:r>
        <w:rPr>
          <w:spacing w:val="-8"/>
          <w:w w:val="82"/>
          <w:sz w:val="26"/>
        </w:rPr>
        <w:t>.</w:t>
      </w:r>
      <w:r>
        <w:rPr>
          <w:w w:val="164"/>
          <w:sz w:val="26"/>
        </w:rPr>
        <w:t>--========</w:t>
      </w:r>
    </w:p>
    <w:p>
      <w:pPr>
        <w:tabs>
          <w:tab w:pos="2664" w:val="left" w:leader="none"/>
          <w:tab w:pos="4320" w:val="left" w:leader="none"/>
          <w:tab w:pos="6366" w:val="left" w:leader="none"/>
          <w:tab w:pos="8170" w:val="left" w:leader="none"/>
        </w:tabs>
        <w:spacing w:before="237"/>
        <w:ind w:left="1411" w:right="0" w:firstLine="0"/>
        <w:jc w:val="left"/>
        <w:rPr>
          <w:sz w:val="17"/>
        </w:rPr>
      </w:pPr>
      <w:r>
        <w:rPr>
          <w:rFonts w:ascii="Arial"/>
          <w:w w:val="135"/>
          <w:sz w:val="22"/>
        </w:rPr>
        <w:t>0</w:t>
      </w:r>
      <w:r>
        <w:rPr>
          <w:rFonts w:ascii="Arial"/>
          <w:spacing w:val="-67"/>
          <w:w w:val="135"/>
          <w:sz w:val="22"/>
        </w:rPr>
        <w:t> </w:t>
      </w:r>
      <w:r>
        <w:rPr>
          <w:sz w:val="18"/>
        </w:rPr>
        <w:t>UJ:lGF.NT</w:t>
        <w:tab/>
      </w:r>
      <w:r>
        <w:rPr>
          <w:b/>
          <w:sz w:val="23"/>
        </w:rPr>
        <w:t>O</w:t>
      </w:r>
      <w:r>
        <w:rPr>
          <w:b/>
          <w:spacing w:val="-26"/>
          <w:sz w:val="23"/>
        </w:rPr>
        <w:t> </w:t>
      </w:r>
      <w:r>
        <w:rPr>
          <w:sz w:val="18"/>
        </w:rPr>
        <w:t>FOR</w:t>
      </w:r>
      <w:r>
        <w:rPr>
          <w:spacing w:val="-5"/>
          <w:sz w:val="18"/>
        </w:rPr>
        <w:t> </w:t>
      </w:r>
      <w:r>
        <w:rPr>
          <w:sz w:val="18"/>
        </w:rPr>
        <w:t>REVIEW</w:t>
        <w:tab/>
      </w:r>
      <w:r>
        <w:rPr>
          <w:b/>
          <w:sz w:val="23"/>
        </w:rPr>
        <w:t>O</w:t>
      </w:r>
      <w:r>
        <w:rPr>
          <w:b/>
          <w:spacing w:val="-19"/>
          <w:sz w:val="23"/>
        </w:rPr>
        <w:t> </w:t>
      </w:r>
      <w:r>
        <w:rPr>
          <w:sz w:val="18"/>
        </w:rPr>
        <w:t>PLEASE</w:t>
      </w:r>
      <w:r>
        <w:rPr>
          <w:spacing w:val="-5"/>
          <w:sz w:val="18"/>
        </w:rPr>
        <w:t> </w:t>
      </w:r>
      <w:r>
        <w:rPr>
          <w:sz w:val="17"/>
        </w:rPr>
        <w:t>COMMf.NT</w:t>
        <w:tab/>
      </w:r>
      <w:r>
        <w:rPr>
          <w:rFonts w:ascii="Arial"/>
          <w:sz w:val="22"/>
        </w:rPr>
        <w:t>O</w:t>
      </w:r>
      <w:r>
        <w:rPr>
          <w:rFonts w:ascii="Arial"/>
          <w:spacing w:val="-18"/>
          <w:sz w:val="22"/>
        </w:rPr>
        <w:t> </w:t>
      </w:r>
      <w:r>
        <w:rPr>
          <w:sz w:val="18"/>
        </w:rPr>
        <w:t>PLEASE</w:t>
      </w:r>
      <w:r>
        <w:rPr>
          <w:spacing w:val="-4"/>
          <w:sz w:val="18"/>
        </w:rPr>
        <w:t> </w:t>
      </w:r>
      <w:r>
        <w:rPr>
          <w:sz w:val="18"/>
        </w:rPr>
        <w:t>REPLY</w:t>
        <w:tab/>
      </w:r>
      <w:r>
        <w:rPr>
          <w:rFonts w:ascii="Arial"/>
          <w:b/>
          <w:sz w:val="22"/>
        </w:rPr>
        <w:t>0  </w:t>
      </w:r>
      <w:r>
        <w:rPr>
          <w:sz w:val="18"/>
        </w:rPr>
        <w:t>PLEASE</w:t>
      </w:r>
      <w:r>
        <w:rPr>
          <w:spacing w:val="8"/>
          <w:sz w:val="18"/>
        </w:rPr>
        <w:t> </w:t>
      </w:r>
      <w:r>
        <w:rPr>
          <w:sz w:val="17"/>
        </w:rPr>
        <w:t>RECYCLE</w:t>
      </w:r>
    </w:p>
    <w:p>
      <w:pPr>
        <w:pStyle w:val="BodyText"/>
        <w:spacing w:before="6"/>
        <w:rPr>
          <w:sz w:val="27"/>
        </w:rPr>
      </w:pPr>
      <w:r>
        <w:rPr/>
        <w:pict>
          <v:line style="position:absolute;mso-position-horizontal-relative:page;mso-position-vertical-relative:paragraph;z-index:14368;mso-wrap-distance-left:0;mso-wrap-distance-right:0" from="92.703934pt,18.651419pt" to="523.115004pt,18.651419pt" stroked="true" strokeweight="1.655427pt" strokecolor="#000000">
            <v:stroke dashstyle="solid"/>
            <w10:wrap type="topAndBottom"/>
          </v:line>
        </w:pict>
      </w:r>
    </w:p>
    <w:p>
      <w:pPr>
        <w:spacing w:before="51"/>
        <w:ind w:left="1407" w:right="0" w:firstLine="0"/>
        <w:jc w:val="left"/>
        <w:rPr>
          <w:sz w:val="14"/>
        </w:rPr>
      </w:pPr>
      <w:r>
        <w:rPr>
          <w:w w:val="105"/>
          <w:sz w:val="14"/>
        </w:rPr>
        <w:t>NOTES/COMMEN'J'S:</w:t>
      </w:r>
    </w:p>
    <w:p>
      <w:pPr>
        <w:pStyle w:val="BodyText"/>
        <w:spacing w:before="5"/>
        <w:rPr>
          <w:sz w:val="28"/>
        </w:rPr>
      </w:pPr>
      <w:r>
        <w:rPr/>
        <w:drawing>
          <wp:anchor distT="0" distB="0" distL="0" distR="0" allowOverlap="1" layoutInCell="1" locked="0" behindDoc="0" simplePos="0" relativeHeight="14392">
            <wp:simplePos x="0" y="0"/>
            <wp:positionH relativeFrom="page">
              <wp:posOffset>1353311</wp:posOffset>
            </wp:positionH>
            <wp:positionV relativeFrom="paragraph">
              <wp:posOffset>232508</wp:posOffset>
            </wp:positionV>
            <wp:extent cx="2170175" cy="390144"/>
            <wp:effectExtent l="0" t="0" r="0" b="0"/>
            <wp:wrapTopAndBottom/>
            <wp:docPr id="197" name="image139.png" descr=""/>
            <wp:cNvGraphicFramePr>
              <a:graphicFrameLocks noChangeAspect="1"/>
            </wp:cNvGraphicFramePr>
            <a:graphic>
              <a:graphicData uri="http://schemas.openxmlformats.org/drawingml/2006/picture">
                <pic:pic>
                  <pic:nvPicPr>
                    <pic:cNvPr id="198" name="image139.png"/>
                    <pic:cNvPicPr/>
                  </pic:nvPicPr>
                  <pic:blipFill>
                    <a:blip r:embed="rId306" cstate="print"/>
                    <a:stretch>
                      <a:fillRect/>
                    </a:stretch>
                  </pic:blipFill>
                  <pic:spPr>
                    <a:xfrm>
                      <a:off x="0" y="0"/>
                      <a:ext cx="2170175" cy="390144"/>
                    </a:xfrm>
                    <a:prstGeom prst="rect">
                      <a:avLst/>
                    </a:prstGeom>
                  </pic:spPr>
                </pic:pic>
              </a:graphicData>
            </a:graphic>
          </wp:anchor>
        </w:drawing>
      </w:r>
    </w:p>
    <w:p>
      <w:pPr>
        <w:spacing w:after="0"/>
        <w:rPr>
          <w:sz w:val="28"/>
        </w:rPr>
        <w:sectPr>
          <w:type w:val="continuous"/>
          <w:pgSz w:w="12290" w:h="15840"/>
          <w:pgMar w:top="160" w:bottom="280" w:left="500" w:right="440"/>
        </w:sectPr>
      </w:pPr>
    </w:p>
    <w:p>
      <w:pPr>
        <w:tabs>
          <w:tab w:pos="3870" w:val="left" w:leader="none"/>
        </w:tabs>
        <w:spacing w:line="252" w:lineRule="exact" w:before="72"/>
        <w:ind w:left="190" w:right="0" w:firstLine="0"/>
        <w:jc w:val="left"/>
        <w:rPr>
          <w:sz w:val="26"/>
        </w:rPr>
      </w:pPr>
      <w:r>
        <w:rPr/>
        <w:pict>
          <v:line style="position:absolute;mso-position-horizontal-relative:page;mso-position-vertical-relative:paragraph;z-index:14584" from="88.71209pt,65.638279pt" to="88.71209pt,5.968689pt" stroked="true" strokeweight="2.394388pt" strokecolor="#000000">
            <v:stroke dashstyle="solid"/>
            <w10:wrap type="none"/>
          </v:line>
        </w:pict>
      </w:r>
      <w:r>
        <w:rPr>
          <w:sz w:val="25"/>
        </w:rPr>
        <w:t>$eifmari,</w:t>
      </w:r>
      <w:r>
        <w:rPr>
          <w:spacing w:val="-13"/>
          <w:sz w:val="25"/>
        </w:rPr>
        <w:t> </w:t>
      </w:r>
      <w:r>
        <w:rPr>
          <w:rFonts w:ascii="Arial"/>
          <w:sz w:val="26"/>
        </w:rPr>
        <w:t>Seth</w:t>
        <w:tab/>
      </w:r>
      <w:r>
        <w:rPr>
          <w:rFonts w:ascii="Arial"/>
          <w:position w:val="-8"/>
          <w:sz w:val="26"/>
        </w:rPr>
        <w:drawing>
          <wp:inline distT="0" distB="0" distL="0" distR="0">
            <wp:extent cx="987551" cy="182879"/>
            <wp:effectExtent l="0" t="0" r="0" b="0"/>
            <wp:docPr id="199" name="image140.png" descr=""/>
            <wp:cNvGraphicFramePr>
              <a:graphicFrameLocks noChangeAspect="1"/>
            </wp:cNvGraphicFramePr>
            <a:graphic>
              <a:graphicData uri="http://schemas.openxmlformats.org/drawingml/2006/picture">
                <pic:pic>
                  <pic:nvPicPr>
                    <pic:cNvPr id="200" name="image140.png"/>
                    <pic:cNvPicPr/>
                  </pic:nvPicPr>
                  <pic:blipFill>
                    <a:blip r:embed="rId308" cstate="print"/>
                    <a:stretch>
                      <a:fillRect/>
                    </a:stretch>
                  </pic:blipFill>
                  <pic:spPr>
                    <a:xfrm>
                      <a:off x="0" y="0"/>
                      <a:ext cx="987551" cy="182879"/>
                    </a:xfrm>
                    <a:prstGeom prst="rect">
                      <a:avLst/>
                    </a:prstGeom>
                  </pic:spPr>
                </pic:pic>
              </a:graphicData>
            </a:graphic>
          </wp:inline>
        </w:drawing>
      </w:r>
      <w:r>
        <w:rPr>
          <w:rFonts w:ascii="Arial"/>
          <w:position w:val="-8"/>
          <w:sz w:val="26"/>
        </w:rPr>
      </w:r>
      <w:r>
        <w:rPr>
          <w:position w:val="-6"/>
          <w:sz w:val="26"/>
        </w:rPr>
        <w:t>                           </w:t>
      </w:r>
      <w:r>
        <w:rPr>
          <w:spacing w:val="23"/>
          <w:position w:val="-6"/>
          <w:sz w:val="26"/>
        </w:rPr>
        <w:t> </w:t>
      </w:r>
      <w:r>
        <w:rPr>
          <w:spacing w:val="23"/>
          <w:position w:val="-6"/>
          <w:sz w:val="26"/>
        </w:rPr>
        <w:drawing>
          <wp:inline distT="0" distB="0" distL="0" distR="0">
            <wp:extent cx="670560" cy="170688"/>
            <wp:effectExtent l="0" t="0" r="0" b="0"/>
            <wp:docPr id="201" name="image141.png" descr=""/>
            <wp:cNvGraphicFramePr>
              <a:graphicFrameLocks noChangeAspect="1"/>
            </wp:cNvGraphicFramePr>
            <a:graphic>
              <a:graphicData uri="http://schemas.openxmlformats.org/drawingml/2006/picture">
                <pic:pic>
                  <pic:nvPicPr>
                    <pic:cNvPr id="202" name="image141.png"/>
                    <pic:cNvPicPr/>
                  </pic:nvPicPr>
                  <pic:blipFill>
                    <a:blip r:embed="rId309" cstate="print"/>
                    <a:stretch>
                      <a:fillRect/>
                    </a:stretch>
                  </pic:blipFill>
                  <pic:spPr>
                    <a:xfrm>
                      <a:off x="0" y="0"/>
                      <a:ext cx="670560" cy="170688"/>
                    </a:xfrm>
                    <a:prstGeom prst="rect">
                      <a:avLst/>
                    </a:prstGeom>
                  </pic:spPr>
                </pic:pic>
              </a:graphicData>
            </a:graphic>
          </wp:inline>
        </w:drawing>
      </w:r>
      <w:r>
        <w:rPr>
          <w:spacing w:val="23"/>
          <w:position w:val="-6"/>
          <w:sz w:val="26"/>
        </w:rPr>
      </w:r>
    </w:p>
    <w:p>
      <w:pPr>
        <w:spacing w:line="254" w:lineRule="exact" w:before="0"/>
        <w:ind w:left="189" w:right="0" w:firstLine="0"/>
        <w:jc w:val="left"/>
        <w:rPr>
          <w:rFonts w:ascii="Arial" w:hAnsi="Arial"/>
          <w:sz w:val="19"/>
        </w:rPr>
      </w:pPr>
      <w:r>
        <w:rPr>
          <w:rFonts w:ascii="Arial" w:hAnsi="Arial"/>
          <w:w w:val="75"/>
          <w:sz w:val="29"/>
        </w:rPr>
        <w:t>Fraint ··-·· ·r=ictnfo, </w:t>
      </w:r>
      <w:r>
        <w:rPr>
          <w:rFonts w:ascii="Arial" w:hAnsi="Arial"/>
          <w:w w:val="75"/>
          <w:sz w:val="19"/>
        </w:rPr>
        <w:t>Michae.l</w:t>
      </w:r>
    </w:p>
    <w:p>
      <w:pPr>
        <w:tabs>
          <w:tab w:pos="1284" w:val="left" w:leader="none"/>
        </w:tabs>
        <w:spacing w:line="256" w:lineRule="auto" w:before="29"/>
        <w:ind w:left="208" w:right="4766" w:hanging="3"/>
        <w:jc w:val="left"/>
        <w:rPr>
          <w:rFonts w:ascii="Arial"/>
          <w:sz w:val="19"/>
        </w:rPr>
      </w:pPr>
      <w:r>
        <w:rPr>
          <w:rFonts w:ascii="Arial"/>
          <w:b/>
          <w:w w:val="105"/>
          <w:sz w:val="19"/>
        </w:rPr>
        <w:t>Sent:</w:t>
        <w:tab/>
      </w:r>
      <w:r>
        <w:rPr>
          <w:rFonts w:ascii="Arial"/>
          <w:w w:val="105"/>
          <w:sz w:val="19"/>
        </w:rPr>
        <w:t>Friday, January 23, 1998</w:t>
      </w:r>
      <w:r>
        <w:rPr>
          <w:rFonts w:ascii="Arial"/>
          <w:spacing w:val="10"/>
          <w:w w:val="105"/>
          <w:sz w:val="19"/>
        </w:rPr>
        <w:t> </w:t>
      </w:r>
      <w:r>
        <w:rPr>
          <w:rFonts w:ascii="Arial"/>
          <w:w w:val="105"/>
          <w:sz w:val="19"/>
        </w:rPr>
        <w:t>1:34</w:t>
      </w:r>
      <w:r>
        <w:rPr>
          <w:rFonts w:ascii="Arial"/>
          <w:spacing w:val="-5"/>
          <w:w w:val="105"/>
          <w:sz w:val="19"/>
        </w:rPr>
        <w:t> </w:t>
      </w:r>
      <w:r>
        <w:rPr>
          <w:rFonts w:ascii="Arial"/>
          <w:w w:val="105"/>
          <w:sz w:val="19"/>
        </w:rPr>
        <w:t>PM</w:t>
      </w:r>
      <w:r>
        <w:rPr>
          <w:rFonts w:ascii="Arial"/>
          <w:w w:val="104"/>
          <w:sz w:val="19"/>
        </w:rPr>
        <w:t> </w:t>
      </w:r>
      <w:r>
        <w:rPr>
          <w:rFonts w:ascii="Arial"/>
          <w:w w:val="105"/>
          <w:sz w:val="19"/>
        </w:rPr>
        <w:t>To:</w:t>
        <w:tab/>
        <w:t>Seifman,</w:t>
      </w:r>
      <w:r>
        <w:rPr>
          <w:rFonts w:ascii="Arial"/>
          <w:spacing w:val="-7"/>
          <w:w w:val="105"/>
          <w:sz w:val="19"/>
        </w:rPr>
        <w:t> </w:t>
      </w:r>
      <w:r>
        <w:rPr>
          <w:rFonts w:ascii="Arial"/>
          <w:w w:val="105"/>
          <w:sz w:val="19"/>
        </w:rPr>
        <w:t>Seth</w:t>
      </w:r>
    </w:p>
    <w:p>
      <w:pPr>
        <w:tabs>
          <w:tab w:pos="1290" w:val="left" w:leader="none"/>
        </w:tabs>
        <w:spacing w:before="1"/>
        <w:ind w:left="206" w:right="0" w:firstLine="0"/>
        <w:jc w:val="left"/>
        <w:rPr>
          <w:rFonts w:ascii="Arial"/>
          <w:sz w:val="19"/>
        </w:rPr>
      </w:pPr>
      <w:r>
        <w:rPr>
          <w:rFonts w:ascii="Arial"/>
          <w:b/>
          <w:w w:val="105"/>
          <w:sz w:val="19"/>
        </w:rPr>
        <w:t>Subject:</w:t>
        <w:tab/>
      </w:r>
      <w:r>
        <w:rPr>
          <w:rFonts w:ascii="Arial"/>
          <w:w w:val="105"/>
          <w:sz w:val="19"/>
        </w:rPr>
        <w:t>NY A&amp;E / Day</w:t>
      </w:r>
      <w:r>
        <w:rPr>
          <w:rFonts w:ascii="Arial"/>
          <w:spacing w:val="-12"/>
          <w:w w:val="105"/>
          <w:sz w:val="19"/>
        </w:rPr>
        <w:t> </w:t>
      </w:r>
      <w:r>
        <w:rPr>
          <w:rFonts w:ascii="Arial"/>
          <w:w w:val="105"/>
          <w:sz w:val="19"/>
        </w:rPr>
        <w:t>Spa</w:t>
      </w:r>
    </w:p>
    <w:p>
      <w:pPr>
        <w:pStyle w:val="BodyText"/>
        <w:spacing w:before="5"/>
        <w:rPr>
          <w:rFonts w:ascii="Arial"/>
          <w:sz w:val="12"/>
        </w:rPr>
      </w:pPr>
    </w:p>
    <w:p>
      <w:pPr>
        <w:spacing w:line="259" w:lineRule="auto" w:before="94"/>
        <w:ind w:left="210" w:right="293" w:hanging="2"/>
        <w:jc w:val="left"/>
        <w:rPr>
          <w:rFonts w:ascii="Arial"/>
          <w:sz w:val="19"/>
        </w:rPr>
      </w:pPr>
      <w:r>
        <w:rPr>
          <w:rFonts w:ascii="Arial"/>
          <w:w w:val="105"/>
          <w:sz w:val="19"/>
        </w:rPr>
        <w:t>Please fax us the entire objection letter from the New York DOI and also a copy of the rate </w:t>
      </w:r>
      <w:r>
        <w:rPr>
          <w:rFonts w:ascii="Arial"/>
          <w:w w:val="105"/>
          <w:sz w:val="20"/>
        </w:rPr>
        <w:t>&amp; </w:t>
      </w:r>
      <w:r>
        <w:rPr>
          <w:rFonts w:ascii="Arial"/>
          <w:w w:val="105"/>
          <w:sz w:val="19"/>
        </w:rPr>
        <w:t>rule pages (should be A&amp;E and Day Spa separate pages) that were sent to the New York DOI with the filing.</w:t>
      </w:r>
    </w:p>
    <w:p>
      <w:pPr>
        <w:pStyle w:val="BodyText"/>
        <w:spacing w:before="11"/>
        <w:rPr>
          <w:rFonts w:ascii="Arial"/>
          <w:sz w:val="19"/>
        </w:rPr>
      </w:pPr>
    </w:p>
    <w:p>
      <w:pPr>
        <w:spacing w:before="0"/>
        <w:ind w:left="213" w:right="0" w:firstLine="0"/>
        <w:jc w:val="left"/>
        <w:rPr>
          <w:rFonts w:ascii="Arial"/>
          <w:sz w:val="19"/>
        </w:rPr>
      </w:pPr>
      <w:r>
        <w:rPr>
          <w:rFonts w:ascii="Arial"/>
          <w:w w:val="105"/>
          <w:sz w:val="19"/>
        </w:rPr>
        <w:t>Thank you.</w:t>
      </w:r>
    </w:p>
    <w:p>
      <w:pPr>
        <w:pStyle w:val="BodyText"/>
        <w:spacing w:before="5"/>
        <w:rPr>
          <w:rFonts w:ascii="Arial"/>
          <w:sz w:val="26"/>
        </w:rPr>
      </w:pPr>
    </w:p>
    <w:p>
      <w:pPr>
        <w:spacing w:before="1"/>
        <w:ind w:left="217" w:right="0" w:firstLine="0"/>
        <w:jc w:val="left"/>
        <w:rPr>
          <w:rFonts w:ascii="Arial"/>
          <w:b/>
          <w:i/>
          <w:sz w:val="24"/>
        </w:rPr>
      </w:pPr>
      <w:r>
        <w:rPr>
          <w:rFonts w:ascii="Arial"/>
          <w:b/>
          <w:i/>
          <w:sz w:val="24"/>
        </w:rPr>
        <w:t>Michael</w:t>
      </w:r>
      <w:r>
        <w:rPr>
          <w:rFonts w:ascii="Arial"/>
          <w:b/>
          <w:i/>
          <w:spacing w:val="55"/>
          <w:sz w:val="24"/>
        </w:rPr>
        <w:t> </w:t>
      </w:r>
      <w:r>
        <w:rPr>
          <w:rFonts w:ascii="Arial"/>
          <w:b/>
          <w:i/>
          <w:sz w:val="24"/>
        </w:rPr>
        <w:t>Fiorito</w:t>
      </w:r>
    </w:p>
    <w:p>
      <w:pPr>
        <w:spacing w:before="31"/>
        <w:ind w:left="220" w:right="0" w:firstLine="0"/>
        <w:jc w:val="left"/>
        <w:rPr>
          <w:b/>
          <w:i/>
          <w:sz w:val="23"/>
        </w:rPr>
      </w:pPr>
      <w:r>
        <w:rPr>
          <w:b/>
          <w:i/>
          <w:w w:val="110"/>
          <w:sz w:val="23"/>
        </w:rPr>
        <w:t>(212) 770  </w:t>
      </w:r>
      <w:r>
        <w:rPr>
          <w:w w:val="110"/>
          <w:sz w:val="23"/>
        </w:rPr>
        <w:t>- </w:t>
      </w:r>
      <w:r>
        <w:rPr>
          <w:b/>
          <w:i/>
          <w:w w:val="110"/>
          <w:sz w:val="23"/>
        </w:rPr>
        <w:t>6762</w:t>
      </w: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rPr>
          <w:b/>
          <w:i/>
          <w:sz w:val="20"/>
        </w:rPr>
      </w:pPr>
    </w:p>
    <w:p>
      <w:pPr>
        <w:pStyle w:val="BodyText"/>
        <w:spacing w:before="5"/>
        <w:rPr>
          <w:b/>
          <w:i/>
          <w:sz w:val="16"/>
        </w:rPr>
      </w:pPr>
      <w:r>
        <w:rPr/>
        <w:pict>
          <v:line style="position:absolute;mso-position-horizontal-relative:page;mso-position-vertical-relative:paragraph;z-index:14560;mso-wrap-distance-left:0;mso-wrap-distance-right:0" from="247.819199pt,12.504039pt" to="529.159799pt,12.504039pt" stroked="true" strokeweight="2.154949pt" strokecolor="#000000">
            <v:stroke dashstyle="solid"/>
            <w10:wrap type="topAndBottom"/>
          </v:line>
        </w:pict>
      </w:r>
    </w:p>
    <w:p>
      <w:pPr>
        <w:spacing w:after="0"/>
        <w:rPr>
          <w:sz w:val="16"/>
        </w:rPr>
        <w:sectPr>
          <w:footerReference w:type="default" r:id="rId307"/>
          <w:pgSz w:w="12290" w:h="15840"/>
          <w:pgMar w:footer="0" w:header="0" w:top="460" w:bottom="280" w:left="1640" w:right="1580"/>
        </w:sectPr>
      </w:pPr>
    </w:p>
    <w:p>
      <w:pPr>
        <w:spacing w:before="65"/>
        <w:ind w:left="362" w:right="2052" w:firstLine="0"/>
        <w:jc w:val="center"/>
        <w:rPr>
          <w:b/>
          <w:sz w:val="23"/>
        </w:rPr>
      </w:pPr>
      <w:r>
        <w:rPr>
          <w:b/>
          <w:w w:val="105"/>
          <w:sz w:val="23"/>
        </w:rPr>
        <w:t>STATE FILINGS DEPARTMENT</w:t>
      </w:r>
    </w:p>
    <w:p>
      <w:pPr>
        <w:spacing w:before="27"/>
        <w:ind w:left="380" w:right="2052" w:firstLine="0"/>
        <w:jc w:val="center"/>
        <w:rPr>
          <w:sz w:val="19"/>
        </w:rPr>
      </w:pPr>
      <w:r>
        <w:rPr>
          <w:w w:val="105"/>
          <w:sz w:val="19"/>
        </w:rPr>
        <w:t>FILING FOLLOW UP (By Phone Calls)</w:t>
      </w:r>
    </w:p>
    <w:p>
      <w:pPr>
        <w:pStyle w:val="BodyText"/>
        <w:spacing w:before="1"/>
      </w:pPr>
    </w:p>
    <w:p>
      <w:pPr>
        <w:tabs>
          <w:tab w:pos="1236" w:val="left" w:leader="none"/>
          <w:tab w:pos="5230" w:val="left" w:leader="none"/>
          <w:tab w:pos="8123" w:val="left" w:leader="none"/>
        </w:tabs>
        <w:spacing w:before="0"/>
        <w:ind w:left="183" w:right="0" w:firstLine="0"/>
        <w:jc w:val="left"/>
        <w:rPr>
          <w:rFonts w:ascii="Arial"/>
          <w:i/>
          <w:sz w:val="33"/>
        </w:rPr>
      </w:pPr>
      <w:r>
        <w:rPr/>
        <w:pict>
          <v:group style="position:absolute;margin-left:48.120522pt;margin-top:120.160324pt;width:519.75pt;height:479.05pt;mso-position-horizontal-relative:page;mso-position-vertical-relative:paragraph;z-index:-434056" coordorigin="962,2403" coordsize="10395,9581">
            <v:shape style="position:absolute;left:6029;top:2403;width:5261;height:365" type="#_x0000_t75" stroked="false">
              <v:imagedata r:id="rId311" o:title=""/>
            </v:shape>
            <v:line style="position:absolute" from="11345,11972" to="11345,2612" stroked="true" strokeweight="1.197194pt" strokecolor="#000000">
              <v:stroke dashstyle="solid"/>
            </v:line>
            <v:shape style="position:absolute;left:977;top:5574;width:8716;height:1683" coordorigin="977,5574" coordsize="8716,1683" path="m977,3982l9692,3982m977,5665l9635,5665e" filled="false" stroked="true" strokeweight="1.436633pt" strokecolor="#000000">
              <v:path arrowok="t"/>
              <v:stroke dashstyle="solid"/>
            </v:shape>
            <v:shape style="position:absolute;left:991;top:436;width:8659;height:2627" coordorigin="991,436" coordsize="8659,2627" path="m991,8176l9645,8176m996,10366l9649,10366m996,10803l9649,10803e" filled="false" stroked="true" strokeweight=".718316pt" strokecolor="#000000">
              <v:path arrowok="t"/>
              <v:stroke dashstyle="solid"/>
            </v:shape>
            <v:line style="position:absolute" from="996,11239" to="9654,11239" stroked="true" strokeweight=".478878pt" strokecolor="#000000">
              <v:stroke dashstyle="solid"/>
            </v:line>
            <v:line style="position:absolute" from="2878,3410" to="2950,3410" stroked="true" strokeweight=".718316pt" strokecolor="#000000">
              <v:stroke dashstyle="solid"/>
            </v:line>
            <v:line style="position:absolute" from="4908,6489" to="5167,6489" stroked="true" strokeweight="3.352144pt" strokecolor="#000000">
              <v:stroke dashstyle="solid"/>
            </v:line>
            <v:line style="position:absolute" from="1968,9137" to="2361,9137" stroked="true" strokeweight="4.549338pt" strokecolor="#000000">
              <v:stroke dashstyle="solid"/>
            </v:line>
            <v:line style="position:absolute" from="986,9930" to="9645,9930" stroked="true" strokeweight=".478878pt" strokecolor="#000000">
              <v:stroke dashstyle="solid"/>
            </v:line>
            <w10:wrap type="none"/>
          </v:group>
        </w:pict>
      </w:r>
      <w:r>
        <w:rPr>
          <w:w w:val="95"/>
          <w:position w:val="1"/>
          <w:sz w:val="19"/>
        </w:rPr>
        <w:t>Program:</w:t>
        <w:tab/>
      </w:r>
      <w:r>
        <w:rPr>
          <w:rFonts w:ascii="Arial"/>
          <w:i/>
          <w:w w:val="95"/>
          <w:position w:val="1"/>
          <w:sz w:val="50"/>
          <w:u w:val="single"/>
        </w:rPr>
        <w:t>/b:b</w:t>
      </w:r>
      <w:r>
        <w:rPr>
          <w:rFonts w:ascii="Arial"/>
          <w:i/>
          <w:w w:val="95"/>
          <w:position w:val="1"/>
          <w:sz w:val="50"/>
        </w:rPr>
        <w:tab/>
      </w:r>
      <w:r>
        <w:rPr>
          <w:w w:val="80"/>
          <w:sz w:val="19"/>
        </w:rPr>
        <w:t>Date</w:t>
      </w:r>
      <w:r>
        <w:rPr>
          <w:spacing w:val="-8"/>
          <w:w w:val="80"/>
          <w:sz w:val="19"/>
        </w:rPr>
        <w:t> </w:t>
      </w:r>
      <w:r>
        <w:rPr>
          <w:w w:val="80"/>
          <w:sz w:val="19"/>
        </w:rPr>
        <w:t>Filed:</w:t>
      </w:r>
      <w:r>
        <w:rPr>
          <w:spacing w:val="-20"/>
          <w:w w:val="80"/>
          <w:sz w:val="19"/>
        </w:rPr>
        <w:t> </w:t>
      </w:r>
      <w:r>
        <w:rPr>
          <w:rFonts w:ascii="Arial"/>
          <w:i/>
          <w:w w:val="80"/>
          <w:sz w:val="33"/>
          <w:u w:val="single"/>
        </w:rPr>
        <w:t>-</w:t>
      </w:r>
      <w:r>
        <w:rPr>
          <w:rFonts w:ascii="Arial"/>
          <w:i/>
          <w:spacing w:val="-58"/>
          <w:w w:val="80"/>
          <w:sz w:val="33"/>
          <w:u w:val="single"/>
        </w:rPr>
        <w:t> </w:t>
      </w:r>
      <w:r>
        <w:rPr>
          <w:rFonts w:ascii="Arial"/>
          <w:i/>
          <w:w w:val="80"/>
          <w:sz w:val="33"/>
          <w:u w:val="single"/>
        </w:rPr>
        <w:t>&lt;:t/(_Y</w:t>
      </w:r>
      <w:r>
        <w:rPr>
          <w:rFonts w:ascii="Arial"/>
          <w:i/>
          <w:spacing w:val="10"/>
          <w:w w:val="80"/>
          <w:sz w:val="33"/>
          <w:u w:val="single"/>
        </w:rPr>
        <w:t> </w:t>
      </w:r>
      <w:r>
        <w:rPr>
          <w:rFonts w:ascii="Arial"/>
          <w:i/>
          <w:w w:val="80"/>
          <w:sz w:val="33"/>
          <w:u w:val="single"/>
        </w:rPr>
        <w:t>-9_7=</w:t>
      </w:r>
      <w:r>
        <w:rPr>
          <w:rFonts w:ascii="Arial"/>
          <w:i/>
          <w:w w:val="80"/>
          <w:sz w:val="33"/>
        </w:rPr>
        <w:tab/>
      </w:r>
      <w:r>
        <w:rPr>
          <w:rFonts w:ascii="Arial"/>
          <w:i/>
          <w:w w:val="85"/>
          <w:sz w:val="33"/>
        </w:rPr>
        <w:t>_</w:t>
      </w:r>
    </w:p>
    <w:p>
      <w:pPr>
        <w:spacing w:after="0"/>
        <w:jc w:val="left"/>
        <w:rPr>
          <w:rFonts w:ascii="Arial"/>
          <w:sz w:val="33"/>
        </w:rPr>
        <w:sectPr>
          <w:footerReference w:type="even" r:id="rId310"/>
          <w:pgSz w:w="12290" w:h="15840"/>
          <w:pgMar w:footer="0" w:header="0" w:top="1460" w:bottom="280" w:left="800" w:right="820"/>
        </w:sectPr>
      </w:pPr>
    </w:p>
    <w:p>
      <w:pPr>
        <w:pStyle w:val="BodyText"/>
        <w:rPr>
          <w:rFonts w:ascii="Arial"/>
          <w:i/>
          <w:sz w:val="34"/>
        </w:rPr>
      </w:pPr>
    </w:p>
    <w:p>
      <w:pPr>
        <w:pStyle w:val="BodyText"/>
        <w:rPr>
          <w:rFonts w:ascii="Arial"/>
          <w:i/>
          <w:sz w:val="34"/>
        </w:rPr>
      </w:pPr>
    </w:p>
    <w:p>
      <w:pPr>
        <w:pStyle w:val="BodyText"/>
        <w:spacing w:before="7"/>
        <w:rPr>
          <w:rFonts w:ascii="Arial"/>
          <w:i/>
          <w:sz w:val="26"/>
        </w:rPr>
      </w:pPr>
    </w:p>
    <w:p>
      <w:pPr>
        <w:spacing w:before="0"/>
        <w:ind w:left="193" w:right="0" w:firstLine="0"/>
        <w:jc w:val="left"/>
        <w:rPr>
          <w:sz w:val="21"/>
        </w:rPr>
      </w:pPr>
      <w:r>
        <w:rPr/>
        <w:drawing>
          <wp:anchor distT="0" distB="0" distL="0" distR="0" allowOverlap="1" layoutInCell="1" locked="0" behindDoc="0" simplePos="0" relativeHeight="14632">
            <wp:simplePos x="0" y="0"/>
            <wp:positionH relativeFrom="page">
              <wp:posOffset>621791</wp:posOffset>
            </wp:positionH>
            <wp:positionV relativeFrom="paragraph">
              <wp:posOffset>-396347</wp:posOffset>
            </wp:positionV>
            <wp:extent cx="5340096" cy="146303"/>
            <wp:effectExtent l="0" t="0" r="0" b="0"/>
            <wp:wrapNone/>
            <wp:docPr id="203" name="image143.png" descr=""/>
            <wp:cNvGraphicFramePr>
              <a:graphicFrameLocks noChangeAspect="1"/>
            </wp:cNvGraphicFramePr>
            <a:graphic>
              <a:graphicData uri="http://schemas.openxmlformats.org/drawingml/2006/picture">
                <pic:pic>
                  <pic:nvPicPr>
                    <pic:cNvPr id="204" name="image143.png"/>
                    <pic:cNvPicPr/>
                  </pic:nvPicPr>
                  <pic:blipFill>
                    <a:blip r:embed="rId312" cstate="print"/>
                    <a:stretch>
                      <a:fillRect/>
                    </a:stretch>
                  </pic:blipFill>
                  <pic:spPr>
                    <a:xfrm>
                      <a:off x="0" y="0"/>
                      <a:ext cx="5340096" cy="146303"/>
                    </a:xfrm>
                    <a:prstGeom prst="rect">
                      <a:avLst/>
                    </a:prstGeom>
                  </pic:spPr>
                </pic:pic>
              </a:graphicData>
            </a:graphic>
          </wp:anchor>
        </w:drawing>
      </w:r>
      <w:r>
        <w:rPr>
          <w:w w:val="95"/>
          <w:sz w:val="19"/>
        </w:rPr>
        <w:t>Profit</w:t>
      </w:r>
      <w:r>
        <w:rPr>
          <w:spacing w:val="-19"/>
          <w:w w:val="95"/>
          <w:sz w:val="19"/>
        </w:rPr>
        <w:t> </w:t>
      </w:r>
      <w:r>
        <w:rPr>
          <w:w w:val="95"/>
          <w:sz w:val="19"/>
        </w:rPr>
        <w:t>Center</w:t>
      </w:r>
      <w:r>
        <w:rPr>
          <w:spacing w:val="-18"/>
          <w:w w:val="95"/>
          <w:sz w:val="19"/>
        </w:rPr>
        <w:t> </w:t>
      </w:r>
      <w:r>
        <w:rPr>
          <w:w w:val="95"/>
          <w:sz w:val="19"/>
        </w:rPr>
        <w:t>Contact: </w:t>
      </w:r>
      <w:r>
        <w:rPr>
          <w:spacing w:val="3"/>
          <w:w w:val="95"/>
          <w:sz w:val="19"/>
        </w:rPr>
        <w:t> </w:t>
      </w:r>
      <w:r>
        <w:rPr>
          <w:rFonts w:ascii="Arial"/>
          <w:w w:val="80"/>
          <w:sz w:val="30"/>
          <w:u w:val="thick"/>
        </w:rPr>
        <w:t>&lt;LGv11r</w:t>
      </w:r>
      <w:r>
        <w:rPr>
          <w:rFonts w:ascii="Arial"/>
          <w:spacing w:val="-31"/>
          <w:w w:val="80"/>
          <w:sz w:val="30"/>
          <w:u w:val="thick"/>
        </w:rPr>
        <w:t> </w:t>
      </w:r>
      <w:r>
        <w:rPr>
          <w:w w:val="95"/>
          <w:sz w:val="21"/>
          <w:u w:val="thick"/>
        </w:rPr>
        <w:t>[A...{S:-c&gt;</w:t>
      </w:r>
    </w:p>
    <w:p>
      <w:pPr>
        <w:pStyle w:val="BodyText"/>
        <w:spacing w:before="10"/>
        <w:rPr>
          <w:sz w:val="34"/>
        </w:rPr>
      </w:pPr>
    </w:p>
    <w:p>
      <w:pPr>
        <w:tabs>
          <w:tab w:pos="2095" w:val="left" w:leader="none"/>
        </w:tabs>
        <w:spacing w:before="0"/>
        <w:ind w:left="189" w:right="0" w:firstLine="0"/>
        <w:jc w:val="left"/>
        <w:rPr>
          <w:rFonts w:ascii="Arial"/>
          <w:i/>
          <w:sz w:val="20"/>
        </w:rPr>
      </w:pPr>
      <w:r>
        <w:rPr>
          <w:w w:val="104"/>
          <w:sz w:val="19"/>
        </w:rPr>
        <w:t>Our</w:t>
      </w:r>
      <w:r>
        <w:rPr>
          <w:spacing w:val="4"/>
          <w:sz w:val="19"/>
        </w:rPr>
        <w:t> </w:t>
      </w:r>
      <w:r>
        <w:rPr>
          <w:w w:val="106"/>
          <w:sz w:val="19"/>
        </w:rPr>
        <w:t>File</w:t>
      </w:r>
      <w:r>
        <w:rPr>
          <w:spacing w:val="-4"/>
          <w:sz w:val="19"/>
        </w:rPr>
        <w:t> </w:t>
      </w:r>
      <w:r>
        <w:rPr>
          <w:w w:val="106"/>
          <w:sz w:val="19"/>
        </w:rPr>
        <w:t>No.:</w:t>
      </w:r>
      <w:r>
        <w:rPr>
          <w:sz w:val="19"/>
        </w:rPr>
        <w:t>   </w:t>
      </w:r>
      <w:r>
        <w:rPr>
          <w:spacing w:val="-18"/>
          <w:sz w:val="19"/>
        </w:rPr>
        <w:t> </w:t>
      </w:r>
      <w:r>
        <w:rPr>
          <w:rFonts w:ascii="Arial"/>
          <w:w w:val="79"/>
          <w:sz w:val="27"/>
          <w:u w:val="single"/>
        </w:rPr>
        <w:t>M:l</w:t>
      </w:r>
      <w:r>
        <w:rPr>
          <w:rFonts w:ascii="Arial"/>
          <w:spacing w:val="-146"/>
          <w:w w:val="79"/>
          <w:sz w:val="27"/>
          <w:u w:val="single"/>
        </w:rPr>
        <w:t>C</w:t>
      </w:r>
      <w:r>
        <w:rPr>
          <w:rFonts w:ascii="Arial"/>
          <w:w w:val="85"/>
          <w:sz w:val="27"/>
          <w:u w:val="single"/>
        </w:rPr>
        <w:t>,</w:t>
      </w:r>
      <w:r>
        <w:rPr>
          <w:rFonts w:ascii="Arial"/>
          <w:sz w:val="27"/>
          <w:u w:val="single"/>
        </w:rPr>
        <w:tab/>
      </w:r>
      <w:r>
        <w:rPr>
          <w:rFonts w:ascii="Arial"/>
          <w:spacing w:val="-37"/>
          <w:sz w:val="27"/>
        </w:rPr>
        <w:t> </w:t>
      </w:r>
      <w:r>
        <w:rPr>
          <w:i/>
          <w:w w:val="105"/>
          <w:sz w:val="23"/>
          <w:u w:val="single"/>
        </w:rPr>
        <w:t>'</w:t>
      </w:r>
      <w:r>
        <w:rPr>
          <w:i/>
          <w:w w:val="105"/>
          <w:sz w:val="23"/>
          <w:u w:val="single"/>
        </w:rPr>
        <w:t>l</w:t>
      </w:r>
      <w:r>
        <w:rPr>
          <w:i/>
          <w:spacing w:val="-29"/>
          <w:sz w:val="23"/>
          <w:u w:val="single"/>
        </w:rPr>
        <w:t> </w:t>
      </w:r>
      <w:r>
        <w:rPr>
          <w:rFonts w:ascii="Arial"/>
          <w:w w:val="105"/>
          <w:sz w:val="27"/>
          <w:u w:val="single"/>
        </w:rPr>
        <w:t>7</w:t>
      </w:r>
      <w:r>
        <w:rPr>
          <w:rFonts w:ascii="Arial"/>
          <w:sz w:val="27"/>
          <w:u w:val="single"/>
        </w:rPr>
        <w:t> </w:t>
      </w:r>
      <w:r>
        <w:rPr>
          <w:rFonts w:ascii="Arial"/>
          <w:spacing w:val="-35"/>
          <w:sz w:val="27"/>
          <w:u w:val="single"/>
        </w:rPr>
        <w:t> </w:t>
      </w:r>
      <w:r>
        <w:rPr>
          <w:rFonts w:ascii="Arial"/>
          <w:w w:val="105"/>
          <w:sz w:val="27"/>
          <w:u w:val="single"/>
        </w:rPr>
        <w:t>-</w:t>
      </w:r>
      <w:r>
        <w:rPr>
          <w:rFonts w:ascii="Arial"/>
          <w:spacing w:val="23"/>
          <w:sz w:val="27"/>
          <w:u w:val="single"/>
        </w:rPr>
        <w:t> </w:t>
      </w:r>
      <w:r>
        <w:rPr>
          <w:rFonts w:ascii="Arial"/>
          <w:i/>
          <w:w w:val="92"/>
          <w:sz w:val="20"/>
          <w:u w:val="single"/>
        </w:rPr>
        <w:t>(</w:t>
      </w:r>
      <w:r>
        <w:rPr>
          <w:rFonts w:ascii="Arial"/>
          <w:i/>
          <w:w w:val="92"/>
          <w:sz w:val="20"/>
          <w:u w:val="single"/>
        </w:rPr>
        <w:t>/J/</w:t>
      </w:r>
      <w:r>
        <w:rPr>
          <w:rFonts w:ascii="Arial"/>
          <w:i/>
          <w:w w:val="92"/>
          <w:sz w:val="20"/>
          <w:u w:val="single"/>
        </w:rPr>
        <w:t>!</w:t>
      </w:r>
      <w:r>
        <w:rPr>
          <w:rFonts w:ascii="Arial"/>
          <w:i/>
          <w:spacing w:val="-3"/>
          <w:sz w:val="20"/>
          <w:u w:val="single"/>
        </w:rPr>
        <w:t> </w:t>
      </w:r>
      <w:r>
        <w:rPr>
          <w:i/>
          <w:w w:val="92"/>
          <w:sz w:val="17"/>
          <w:u w:val="single"/>
        </w:rPr>
        <w:t>Ii</w:t>
      </w:r>
      <w:r>
        <w:rPr>
          <w:i/>
          <w:w w:val="92"/>
          <w:sz w:val="17"/>
          <w:u w:val="single"/>
        </w:rPr>
        <w:t>i</w:t>
      </w:r>
      <w:r>
        <w:rPr>
          <w:i/>
          <w:spacing w:val="20"/>
          <w:sz w:val="17"/>
          <w:u w:val="single"/>
        </w:rPr>
        <w:t> </w:t>
      </w:r>
      <w:r>
        <w:rPr>
          <w:rFonts w:ascii="Arial"/>
          <w:i/>
          <w:w w:val="92"/>
          <w:sz w:val="20"/>
          <w:u w:val="single"/>
        </w:rPr>
        <w:t>I</w:t>
      </w:r>
      <w:r>
        <w:rPr>
          <w:rFonts w:ascii="Arial"/>
          <w:i/>
          <w:w w:val="92"/>
          <w:sz w:val="20"/>
          <w:u w:val="single"/>
        </w:rPr>
        <w:t>(</w:t>
      </w:r>
      <w:r>
        <w:rPr>
          <w:rFonts w:ascii="Arial"/>
          <w:i/>
          <w:spacing w:val="16"/>
          <w:sz w:val="20"/>
          <w:u w:val="single"/>
        </w:rPr>
        <w:t> </w:t>
      </w:r>
    </w:p>
    <w:p>
      <w:pPr>
        <w:pStyle w:val="BodyText"/>
        <w:spacing w:before="5"/>
        <w:rPr>
          <w:rFonts w:ascii="Arial"/>
          <w:i/>
          <w:sz w:val="36"/>
        </w:rPr>
      </w:pPr>
    </w:p>
    <w:p>
      <w:pPr>
        <w:spacing w:line="280" w:lineRule="exact" w:before="0"/>
        <w:ind w:left="192" w:right="0" w:firstLine="0"/>
        <w:jc w:val="left"/>
        <w:rPr>
          <w:sz w:val="13"/>
        </w:rPr>
      </w:pPr>
      <w:r>
        <w:rPr>
          <w:w w:val="104"/>
          <w:sz w:val="19"/>
        </w:rPr>
        <w:t>Examiner:</w:t>
      </w:r>
      <w:r>
        <w:rPr>
          <w:sz w:val="19"/>
        </w:rPr>
        <w:t>  </w:t>
      </w:r>
      <w:r>
        <w:rPr>
          <w:spacing w:val="17"/>
          <w:sz w:val="19"/>
        </w:rPr>
        <w:t> </w:t>
      </w:r>
      <w:r>
        <w:rPr>
          <w:i/>
          <w:w w:val="49"/>
          <w:sz w:val="26"/>
        </w:rPr>
        <w:t>/C..</w:t>
      </w:r>
      <w:r>
        <w:rPr>
          <w:i/>
          <w:spacing w:val="4"/>
          <w:w w:val="49"/>
          <w:sz w:val="26"/>
        </w:rPr>
        <w:t>t</w:t>
      </w:r>
      <w:r>
        <w:rPr>
          <w:w w:val="101"/>
          <w:sz w:val="22"/>
        </w:rPr>
        <w:t>et..</w:t>
      </w:r>
      <w:r>
        <w:rPr>
          <w:spacing w:val="20"/>
          <w:sz w:val="22"/>
        </w:rPr>
        <w:t> </w:t>
      </w:r>
      <w:r>
        <w:rPr>
          <w:i/>
          <w:w w:val="106"/>
          <w:sz w:val="28"/>
        </w:rPr>
        <w:t>Jk-r-</w:t>
      </w:r>
      <w:r>
        <w:rPr>
          <w:i/>
          <w:spacing w:val="19"/>
          <w:w w:val="106"/>
          <w:sz w:val="28"/>
        </w:rPr>
        <w:t>,</w:t>
      </w:r>
      <w:r>
        <w:rPr>
          <w:w w:val="69"/>
          <w:sz w:val="13"/>
        </w:rPr>
        <w:t>o?..</w:t>
      </w:r>
    </w:p>
    <w:p>
      <w:pPr>
        <w:spacing w:line="211" w:lineRule="exact" w:before="0"/>
        <w:ind w:left="823" w:right="0" w:firstLine="0"/>
        <w:jc w:val="center"/>
        <w:rPr>
          <w:rFonts w:ascii="Arial"/>
          <w:sz w:val="22"/>
        </w:rPr>
      </w:pPr>
      <w:r>
        <w:rPr>
          <w:rFonts w:ascii="Arial"/>
          <w:w w:val="69"/>
          <w:sz w:val="22"/>
        </w:rPr>
        <w:t>'</w:t>
      </w:r>
    </w:p>
    <w:p>
      <w:pPr>
        <w:pStyle w:val="BodyText"/>
        <w:rPr>
          <w:rFonts w:ascii="Arial"/>
          <w:sz w:val="20"/>
        </w:rPr>
      </w:pPr>
      <w:r>
        <w:rPr/>
        <w:br w:type="column"/>
      </w:r>
      <w:r>
        <w:rPr>
          <w:rFonts w:ascii="Arial"/>
          <w:sz w:val="20"/>
        </w:rPr>
      </w: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1"/>
        <w:rPr>
          <w:rFonts w:ascii="Arial"/>
          <w:sz w:val="22"/>
        </w:rPr>
      </w:pPr>
      <w:r>
        <w:rPr/>
        <w:drawing>
          <wp:anchor distT="0" distB="0" distL="0" distR="0" allowOverlap="1" layoutInCell="1" locked="0" behindDoc="0" simplePos="0" relativeHeight="14608">
            <wp:simplePos x="0" y="0"/>
            <wp:positionH relativeFrom="page">
              <wp:posOffset>3828288</wp:posOffset>
            </wp:positionH>
            <wp:positionV relativeFrom="paragraph">
              <wp:posOffset>186271</wp:posOffset>
            </wp:positionV>
            <wp:extent cx="2109215" cy="195072"/>
            <wp:effectExtent l="0" t="0" r="0" b="0"/>
            <wp:wrapTopAndBottom/>
            <wp:docPr id="205" name="image144.png" descr=""/>
            <wp:cNvGraphicFramePr>
              <a:graphicFrameLocks noChangeAspect="1"/>
            </wp:cNvGraphicFramePr>
            <a:graphic>
              <a:graphicData uri="http://schemas.openxmlformats.org/drawingml/2006/picture">
                <pic:pic>
                  <pic:nvPicPr>
                    <pic:cNvPr id="206" name="image144.png"/>
                    <pic:cNvPicPr/>
                  </pic:nvPicPr>
                  <pic:blipFill>
                    <a:blip r:embed="rId313" cstate="print"/>
                    <a:stretch>
                      <a:fillRect/>
                    </a:stretch>
                  </pic:blipFill>
                  <pic:spPr>
                    <a:xfrm>
                      <a:off x="0" y="0"/>
                      <a:ext cx="2109215" cy="195072"/>
                    </a:xfrm>
                    <a:prstGeom prst="rect">
                      <a:avLst/>
                    </a:prstGeom>
                  </pic:spPr>
                </pic:pic>
              </a:graphicData>
            </a:graphic>
          </wp:anchor>
        </w:drawing>
      </w:r>
    </w:p>
    <w:p>
      <w:pPr>
        <w:pStyle w:val="BodyText"/>
        <w:rPr>
          <w:rFonts w:ascii="Arial"/>
          <w:sz w:val="30"/>
        </w:rPr>
      </w:pPr>
    </w:p>
    <w:p>
      <w:pPr>
        <w:pStyle w:val="BodyText"/>
        <w:rPr>
          <w:rFonts w:ascii="Arial"/>
          <w:sz w:val="30"/>
        </w:rPr>
      </w:pPr>
    </w:p>
    <w:p>
      <w:pPr>
        <w:pStyle w:val="BodyText"/>
        <w:spacing w:before="10"/>
        <w:rPr>
          <w:rFonts w:ascii="Arial"/>
          <w:sz w:val="29"/>
        </w:rPr>
      </w:pPr>
    </w:p>
    <w:p>
      <w:pPr>
        <w:spacing w:before="0"/>
        <w:ind w:left="191" w:right="0" w:firstLine="0"/>
        <w:jc w:val="left"/>
        <w:rPr>
          <w:rFonts w:ascii="Arial"/>
          <w:i/>
          <w:sz w:val="27"/>
        </w:rPr>
      </w:pPr>
      <w:r>
        <w:rPr>
          <w:sz w:val="19"/>
        </w:rPr>
        <w:t>Phone #:   </w:t>
      </w:r>
      <w:r>
        <w:rPr>
          <w:rFonts w:ascii="Arial"/>
          <w:sz w:val="24"/>
          <w:u w:val="single"/>
        </w:rPr>
        <w:t>\.\f:Q- </w:t>
      </w:r>
      <w:r>
        <w:rPr>
          <w:rFonts w:ascii="Arial"/>
          <w:i/>
          <w:w w:val="105"/>
          <w:sz w:val="27"/>
          <w:u w:val="single"/>
        </w:rPr>
        <w:t>!TTr</w:t>
      </w:r>
    </w:p>
    <w:p>
      <w:pPr>
        <w:spacing w:after="0"/>
        <w:jc w:val="left"/>
        <w:rPr>
          <w:rFonts w:ascii="Arial"/>
          <w:sz w:val="27"/>
        </w:rPr>
        <w:sectPr>
          <w:type w:val="continuous"/>
          <w:pgSz w:w="12290" w:h="15840"/>
          <w:pgMar w:top="160" w:bottom="280" w:left="800" w:right="820"/>
          <w:cols w:num="2" w:equalWidth="0">
            <w:col w:w="3726" w:space="1314"/>
            <w:col w:w="5630"/>
          </w:cols>
        </w:sectPr>
      </w:pPr>
    </w:p>
    <w:p>
      <w:pPr>
        <w:pStyle w:val="BodyText"/>
        <w:rPr>
          <w:rFonts w:ascii="Arial"/>
          <w:i/>
          <w:sz w:val="20"/>
        </w:rPr>
      </w:pPr>
    </w:p>
    <w:p>
      <w:pPr>
        <w:pStyle w:val="BodyText"/>
        <w:rPr>
          <w:rFonts w:ascii="Arial"/>
          <w:i/>
          <w:sz w:val="20"/>
        </w:rPr>
      </w:pPr>
    </w:p>
    <w:p>
      <w:pPr>
        <w:pStyle w:val="BodyText"/>
        <w:spacing w:before="7"/>
        <w:rPr>
          <w:rFonts w:ascii="Arial"/>
          <w:i/>
          <w:sz w:val="22"/>
        </w:rPr>
      </w:pPr>
    </w:p>
    <w:p>
      <w:pPr>
        <w:tabs>
          <w:tab w:pos="3971" w:val="left" w:leader="none"/>
          <w:tab w:pos="4526" w:val="left" w:leader="none"/>
          <w:tab w:pos="5543" w:val="left" w:leader="none"/>
        </w:tabs>
        <w:spacing w:line="643" w:lineRule="auto" w:before="0"/>
        <w:ind w:left="509" w:right="2052" w:firstLine="0"/>
        <w:jc w:val="center"/>
        <w:rPr>
          <w:sz w:val="19"/>
        </w:rPr>
      </w:pPr>
      <w:r>
        <w:rPr>
          <w:w w:val="110"/>
          <w:sz w:val="19"/>
        </w:rPr>
        <w:t>Approved, effective</w:t>
      </w:r>
      <w:r>
        <w:rPr>
          <w:spacing w:val="-28"/>
          <w:w w:val="110"/>
          <w:sz w:val="19"/>
        </w:rPr>
        <w:t> </w:t>
      </w:r>
      <w:r>
        <w:rPr>
          <w:w w:val="110"/>
          <w:sz w:val="19"/>
        </w:rPr>
        <w:t>as</w:t>
      </w:r>
      <w:r>
        <w:rPr>
          <w:spacing w:val="-24"/>
          <w:w w:val="110"/>
          <w:sz w:val="19"/>
        </w:rPr>
        <w:t> </w:t>
      </w:r>
      <w:r>
        <w:rPr>
          <w:w w:val="110"/>
          <w:sz w:val="19"/>
        </w:rPr>
        <w:t>of</w:t>
      </w:r>
      <w:r>
        <w:rPr>
          <w:w w:val="110"/>
          <w:sz w:val="19"/>
          <w:u w:val="single"/>
        </w:rPr>
        <w:t> </w:t>
        <w:tab/>
      </w:r>
      <w:r>
        <w:rPr>
          <w:w w:val="250"/>
          <w:sz w:val="19"/>
        </w:rPr>
        <w:t>_</w:t>
        <w:tab/>
        <w:tab/>
      </w:r>
      <w:r>
        <w:rPr>
          <w:w w:val="105"/>
          <w:sz w:val="19"/>
        </w:rPr>
        <w:t>Disapproved (reference</w:t>
      </w:r>
      <w:r>
        <w:rPr>
          <w:spacing w:val="8"/>
          <w:w w:val="105"/>
          <w:sz w:val="19"/>
        </w:rPr>
        <w:t> </w:t>
      </w:r>
      <w:r>
        <w:rPr>
          <w:w w:val="105"/>
          <w:sz w:val="19"/>
        </w:rPr>
        <w:t>reason</w:t>
      </w:r>
      <w:r>
        <w:rPr>
          <w:spacing w:val="2"/>
          <w:w w:val="105"/>
          <w:sz w:val="19"/>
        </w:rPr>
        <w:t> </w:t>
      </w:r>
      <w:r>
        <w:rPr>
          <w:w w:val="105"/>
          <w:sz w:val="19"/>
        </w:rPr>
        <w:t>below)</w:t>
      </w:r>
      <w:r>
        <w:rPr>
          <w:w w:val="104"/>
          <w:sz w:val="19"/>
        </w:rPr>
        <w:t> </w:t>
      </w:r>
      <w:r>
        <w:rPr>
          <w:w w:val="115"/>
          <w:sz w:val="19"/>
        </w:rPr>
        <w:t>Not</w:t>
      </w:r>
      <w:r>
        <w:rPr>
          <w:spacing w:val="-35"/>
          <w:w w:val="115"/>
          <w:sz w:val="19"/>
        </w:rPr>
        <w:t> </w:t>
      </w:r>
      <w:r>
        <w:rPr>
          <w:w w:val="115"/>
          <w:sz w:val="19"/>
        </w:rPr>
        <w:t>yet</w:t>
      </w:r>
      <w:r>
        <w:rPr>
          <w:spacing w:val="-38"/>
          <w:w w:val="115"/>
          <w:sz w:val="19"/>
        </w:rPr>
        <w:t> </w:t>
      </w:r>
      <w:r>
        <w:rPr>
          <w:w w:val="115"/>
          <w:sz w:val="19"/>
        </w:rPr>
        <w:t>reviewed,</w:t>
      </w:r>
      <w:r>
        <w:rPr>
          <w:spacing w:val="-38"/>
          <w:w w:val="115"/>
          <w:sz w:val="19"/>
        </w:rPr>
        <w:t> </w:t>
      </w:r>
      <w:r>
        <w:rPr>
          <w:w w:val="115"/>
          <w:sz w:val="19"/>
        </w:rPr>
        <w:t>target</w:t>
      </w:r>
      <w:r>
        <w:rPr>
          <w:spacing w:val="-37"/>
          <w:w w:val="115"/>
          <w:sz w:val="19"/>
        </w:rPr>
        <w:t> </w:t>
      </w:r>
      <w:r>
        <w:rPr>
          <w:w w:val="115"/>
          <w:sz w:val="19"/>
        </w:rPr>
        <w:t>date</w:t>
      </w:r>
      <w:r>
        <w:rPr>
          <w:w w:val="115"/>
          <w:sz w:val="19"/>
          <w:u w:val="single"/>
        </w:rPr>
        <w:t> </w:t>
        <w:tab/>
        <w:tab/>
      </w:r>
      <w:r>
        <w:rPr>
          <w:w w:val="250"/>
          <w:sz w:val="19"/>
        </w:rPr>
        <w:t>_</w:t>
        <w:tab/>
      </w:r>
      <w:r>
        <w:rPr>
          <w:w w:val="105"/>
          <w:sz w:val="19"/>
        </w:rPr>
        <w:t>Objections outstanding (listed</w:t>
      </w:r>
      <w:r>
        <w:rPr>
          <w:spacing w:val="13"/>
          <w:w w:val="105"/>
          <w:sz w:val="19"/>
        </w:rPr>
        <w:t> </w:t>
      </w:r>
      <w:r>
        <w:rPr>
          <w:w w:val="105"/>
          <w:sz w:val="19"/>
        </w:rPr>
        <w:t>below)</w:t>
      </w:r>
    </w:p>
    <w:p>
      <w:pPr>
        <w:pStyle w:val="BodyText"/>
        <w:spacing w:before="7"/>
      </w:pPr>
    </w:p>
    <w:p>
      <w:pPr>
        <w:spacing w:before="0"/>
        <w:ind w:left="442" w:right="2052" w:firstLine="0"/>
        <w:jc w:val="center"/>
        <w:rPr>
          <w:b/>
          <w:sz w:val="21"/>
        </w:rPr>
      </w:pPr>
      <w:r>
        <w:rPr>
          <w:b/>
          <w:w w:val="105"/>
          <w:sz w:val="21"/>
        </w:rPr>
        <w:t>Notes/Status/Additional Information Required/Action Plan:</w:t>
      </w:r>
    </w:p>
    <w:p>
      <w:pPr>
        <w:tabs>
          <w:tab w:pos="4353" w:val="left" w:leader="none"/>
          <w:tab w:pos="5226" w:val="left" w:leader="none"/>
          <w:tab w:pos="6532" w:val="left" w:leader="none"/>
          <w:tab w:pos="7566" w:val="left" w:leader="none"/>
          <w:tab w:pos="8657" w:val="left" w:leader="none"/>
        </w:tabs>
        <w:spacing w:before="69"/>
        <w:ind w:left="0" w:right="1558" w:firstLine="0"/>
        <w:jc w:val="center"/>
        <w:rPr>
          <w:b/>
          <w:i/>
          <w:sz w:val="27"/>
        </w:rPr>
      </w:pPr>
      <w:r>
        <w:rPr>
          <w:b/>
          <w:i/>
          <w:w w:val="95"/>
          <w:sz w:val="30"/>
        </w:rPr>
        <w:t>]:ts, </w:t>
      </w:r>
      <w:r>
        <w:rPr>
          <w:rFonts w:ascii="Arial" w:hAnsi="Arial"/>
          <w:b/>
          <w:i/>
          <w:w w:val="95"/>
          <w:sz w:val="34"/>
        </w:rPr>
        <w:t>f2l </w:t>
      </w:r>
      <w:r>
        <w:rPr>
          <w:rFonts w:ascii="Arial" w:hAnsi="Arial"/>
          <w:b/>
          <w:i/>
          <w:w w:val="115"/>
          <w:sz w:val="15"/>
        </w:rPr>
        <w:t>'416U,V•"'-    </w:t>
      </w:r>
      <w:r>
        <w:rPr>
          <w:b/>
          <w:w w:val="115"/>
          <w:sz w:val="30"/>
        </w:rPr>
        <w:t>d;] </w:t>
      </w:r>
      <w:r>
        <w:rPr>
          <w:b/>
          <w:w w:val="115"/>
          <w:sz w:val="13"/>
        </w:rPr>
        <w:t>k-    </w:t>
      </w:r>
      <w:r>
        <w:rPr>
          <w:rFonts w:ascii="Arial" w:hAnsi="Arial"/>
          <w:w w:val="115"/>
          <w:sz w:val="31"/>
        </w:rPr>
        <w:t>£</w:t>
      </w:r>
      <w:r>
        <w:rPr>
          <w:rFonts w:ascii="Arial" w:hAnsi="Arial"/>
          <w:b/>
          <w:i/>
          <w:w w:val="115"/>
          <w:position w:val="-9"/>
          <w:sz w:val="18"/>
        </w:rPr>
        <w:t>7</w:t>
      </w:r>
      <w:r>
        <w:rPr>
          <w:rFonts w:ascii="Arial" w:hAnsi="Arial"/>
          <w:b/>
          <w:i/>
          <w:spacing w:val="-6"/>
          <w:w w:val="115"/>
          <w:position w:val="-9"/>
          <w:sz w:val="18"/>
        </w:rPr>
        <w:t> </w:t>
      </w:r>
      <w:r>
        <w:rPr>
          <w:rFonts w:ascii="Arial" w:hAnsi="Arial"/>
          <w:b/>
          <w:i/>
          <w:w w:val="95"/>
          <w:sz w:val="16"/>
        </w:rPr>
        <w:t>a;,</w:t>
      </w:r>
      <w:r>
        <w:rPr>
          <w:rFonts w:ascii="Arial" w:hAnsi="Arial"/>
          <w:b/>
          <w:i/>
          <w:spacing w:val="-13"/>
          <w:w w:val="95"/>
          <w:sz w:val="16"/>
        </w:rPr>
        <w:t> </w:t>
      </w:r>
      <w:r>
        <w:rPr>
          <w:i/>
          <w:w w:val="95"/>
          <w:sz w:val="31"/>
        </w:rPr>
        <w:t>'!</w:t>
        <w:tab/>
      </w:r>
      <w:r>
        <w:rPr>
          <w:w w:val="95"/>
          <w:sz w:val="16"/>
        </w:rPr>
        <w:t>I</w:t>
      </w:r>
      <w:r>
        <w:rPr>
          <w:spacing w:val="-26"/>
          <w:w w:val="95"/>
          <w:sz w:val="16"/>
        </w:rPr>
        <w:t> </w:t>
      </w:r>
      <w:r>
        <w:rPr>
          <w:rFonts w:ascii="Arial" w:hAnsi="Arial"/>
          <w:b/>
          <w:w w:val="95"/>
          <w:sz w:val="20"/>
        </w:rPr>
        <w:t>a--z:e.</w:t>
      </w:r>
      <w:r>
        <w:rPr>
          <w:rFonts w:ascii="Arial" w:hAnsi="Arial"/>
          <w:b/>
          <w:spacing w:val="-7"/>
          <w:w w:val="95"/>
          <w:sz w:val="20"/>
        </w:rPr>
        <w:t> </w:t>
      </w:r>
      <w:r>
        <w:rPr>
          <w:rFonts w:ascii="Arial" w:hAnsi="Arial"/>
          <w:b/>
          <w:w w:val="95"/>
          <w:sz w:val="16"/>
        </w:rPr>
        <w:t>4</w:t>
        <w:tab/>
      </w:r>
      <w:r>
        <w:rPr>
          <w:w w:val="95"/>
          <w:sz w:val="15"/>
        </w:rPr>
        <w:t>)€</w:t>
      </w:r>
      <w:r>
        <w:rPr>
          <w:spacing w:val="31"/>
          <w:w w:val="95"/>
          <w:sz w:val="15"/>
        </w:rPr>
        <w:t> </w:t>
      </w:r>
      <w:r>
        <w:rPr>
          <w:rFonts w:ascii="Arial" w:hAnsi="Arial"/>
          <w:b/>
          <w:i/>
          <w:w w:val="95"/>
          <w:sz w:val="16"/>
        </w:rPr>
        <w:t>2\0 </w:t>
      </w:r>
      <w:r>
        <w:rPr>
          <w:rFonts w:ascii="Arial" w:hAnsi="Arial"/>
          <w:b/>
          <w:i/>
          <w:spacing w:val="12"/>
          <w:w w:val="95"/>
          <w:sz w:val="16"/>
        </w:rPr>
        <w:t> </w:t>
      </w:r>
      <w:r>
        <w:rPr>
          <w:b/>
          <w:w w:val="95"/>
          <w:sz w:val="39"/>
        </w:rPr>
        <w:t>wL</w:t>
        <w:tab/>
      </w:r>
      <w:r>
        <w:rPr>
          <w:b/>
          <w:i/>
          <w:w w:val="95"/>
          <w:sz w:val="27"/>
        </w:rPr>
        <w:t>j</w:t>
      </w:r>
      <w:r>
        <w:rPr>
          <w:b/>
          <w:i/>
          <w:sz w:val="27"/>
        </w:rPr>
        <w:tab/>
      </w:r>
      <w:r>
        <w:rPr>
          <w:b/>
          <w:i/>
          <w:sz w:val="27"/>
          <w:u w:val="single"/>
        </w:rPr>
        <w:t> </w:t>
        <w:tab/>
      </w:r>
    </w:p>
    <w:p>
      <w:pPr>
        <w:pStyle w:val="BodyText"/>
        <w:ind w:left="102"/>
        <w:rPr>
          <w:sz w:val="20"/>
        </w:rPr>
      </w:pPr>
      <w:r>
        <w:rPr>
          <w:sz w:val="20"/>
        </w:rPr>
        <w:drawing>
          <wp:inline distT="0" distB="0" distL="0" distR="0">
            <wp:extent cx="5900927" cy="768096"/>
            <wp:effectExtent l="0" t="0" r="0" b="0"/>
            <wp:docPr id="207" name="image145.png" descr=""/>
            <wp:cNvGraphicFramePr>
              <a:graphicFrameLocks noChangeAspect="1"/>
            </wp:cNvGraphicFramePr>
            <a:graphic>
              <a:graphicData uri="http://schemas.openxmlformats.org/drawingml/2006/picture">
                <pic:pic>
                  <pic:nvPicPr>
                    <pic:cNvPr id="208" name="image145.png"/>
                    <pic:cNvPicPr/>
                  </pic:nvPicPr>
                  <pic:blipFill>
                    <a:blip r:embed="rId314" cstate="print"/>
                    <a:stretch>
                      <a:fillRect/>
                    </a:stretch>
                  </pic:blipFill>
                  <pic:spPr>
                    <a:xfrm>
                      <a:off x="0" y="0"/>
                      <a:ext cx="5900927" cy="768096"/>
                    </a:xfrm>
                    <a:prstGeom prst="rect">
                      <a:avLst/>
                    </a:prstGeom>
                  </pic:spPr>
                </pic:pic>
              </a:graphicData>
            </a:graphic>
          </wp:inline>
        </w:drawing>
      </w:r>
      <w:r>
        <w:rPr>
          <w:sz w:val="20"/>
        </w:rPr>
      </w:r>
    </w:p>
    <w:p>
      <w:pPr>
        <w:pStyle w:val="BodyText"/>
        <w:rPr>
          <w:b/>
          <w:i/>
          <w:sz w:val="20"/>
        </w:rPr>
      </w:pPr>
    </w:p>
    <w:p>
      <w:pPr>
        <w:tabs>
          <w:tab w:pos="2156" w:val="left" w:leader="none"/>
        </w:tabs>
        <w:spacing w:line="64" w:lineRule="exact" w:before="217"/>
        <w:ind w:left="235" w:right="0" w:firstLine="0"/>
        <w:jc w:val="left"/>
        <w:rPr>
          <w:rFonts w:ascii="Arial" w:hAnsi="Arial"/>
          <w:sz w:val="33"/>
        </w:rPr>
      </w:pPr>
      <w:r>
        <w:rPr>
          <w:rFonts w:ascii="Arial" w:hAnsi="Arial"/>
          <w:i/>
          <w:sz w:val="40"/>
        </w:rPr>
        <w:t>ti</w:t>
      </w:r>
      <w:r>
        <w:rPr>
          <w:rFonts w:ascii="Arial" w:hAnsi="Arial"/>
          <w:i/>
          <w:spacing w:val="-63"/>
          <w:sz w:val="40"/>
        </w:rPr>
        <w:t> </w:t>
      </w:r>
      <w:r>
        <w:rPr>
          <w:w w:val="165"/>
          <w:sz w:val="15"/>
        </w:rPr>
        <w:t>...A </w:t>
      </w:r>
      <w:r>
        <w:rPr>
          <w:i/>
          <w:w w:val="125"/>
          <w:sz w:val="13"/>
        </w:rPr>
        <w:t>d&amp;,o </w:t>
      </w:r>
      <w:r>
        <w:rPr>
          <w:rFonts w:ascii="Arial" w:hAnsi="Arial"/>
          <w:spacing w:val="-37"/>
          <w:w w:val="90"/>
          <w:sz w:val="19"/>
        </w:rPr>
        <w:t>«        </w:t>
      </w:r>
      <w:r>
        <w:rPr>
          <w:i/>
          <w:w w:val="90"/>
          <w:sz w:val="13"/>
        </w:rPr>
        <w:t>ld   </w:t>
      </w:r>
      <w:r>
        <w:rPr>
          <w:i/>
          <w:spacing w:val="19"/>
          <w:w w:val="90"/>
          <w:sz w:val="13"/>
        </w:rPr>
        <w:t> </w:t>
      </w:r>
      <w:r>
        <w:rPr>
          <w:rFonts w:ascii="Arial" w:hAnsi="Arial"/>
          <w:w w:val="90"/>
          <w:sz w:val="13"/>
        </w:rPr>
        <w:t>9</w:t>
        <w:tab/>
      </w:r>
      <w:r>
        <w:rPr>
          <w:rFonts w:ascii="Arial" w:hAnsi="Arial"/>
          <w:i/>
          <w:w w:val="90"/>
          <w:sz w:val="20"/>
        </w:rPr>
        <w:t>(b</w:t>
      </w:r>
      <w:r>
        <w:rPr>
          <w:rFonts w:ascii="Arial" w:hAnsi="Arial"/>
          <w:i/>
          <w:spacing w:val="-8"/>
          <w:w w:val="90"/>
          <w:sz w:val="20"/>
        </w:rPr>
        <w:t> </w:t>
      </w:r>
      <w:r>
        <w:rPr>
          <w:rFonts w:ascii="Arial" w:hAnsi="Arial"/>
          <w:w w:val="125"/>
          <w:sz w:val="33"/>
        </w:rPr>
        <w:t>4ci,</w:t>
      </w:r>
    </w:p>
    <w:p>
      <w:pPr>
        <w:spacing w:line="46" w:lineRule="exact" w:before="0"/>
        <w:ind w:left="3224" w:right="2052" w:firstLine="0"/>
        <w:jc w:val="center"/>
        <w:rPr>
          <w:sz w:val="8"/>
        </w:rPr>
      </w:pPr>
      <w:r>
        <w:rPr>
          <w:w w:val="105"/>
          <w:sz w:val="8"/>
        </w:rPr>
        <w:t>&lt;"</w:t>
      </w:r>
    </w:p>
    <w:p>
      <w:pPr>
        <w:tabs>
          <w:tab w:pos="6924" w:val="left" w:leader="none"/>
        </w:tabs>
        <w:spacing w:line="222" w:lineRule="exact" w:before="3"/>
        <w:ind w:left="3094" w:right="0" w:firstLine="0"/>
        <w:jc w:val="left"/>
        <w:rPr>
          <w:sz w:val="9"/>
        </w:rPr>
      </w:pPr>
      <w:r>
        <w:rPr>
          <w:i/>
          <w:w w:val="131"/>
          <w:sz w:val="13"/>
        </w:rPr>
        <w:t>6</w:t>
      </w:r>
      <w:r>
        <w:rPr>
          <w:i/>
          <w:sz w:val="13"/>
        </w:rPr>
        <w:t> </w:t>
      </w:r>
      <w:r>
        <w:rPr>
          <w:i/>
          <w:spacing w:val="-7"/>
          <w:sz w:val="13"/>
        </w:rPr>
        <w:t> </w:t>
      </w:r>
      <w:r>
        <w:rPr>
          <w:i/>
          <w:w w:val="130"/>
          <w:sz w:val="15"/>
        </w:rPr>
        <w:t>dl</w:t>
      </w:r>
      <w:r>
        <w:rPr>
          <w:i/>
          <w:sz w:val="15"/>
        </w:rPr>
        <w:t> </w:t>
      </w:r>
      <w:r>
        <w:rPr>
          <w:i/>
          <w:spacing w:val="-11"/>
          <w:sz w:val="15"/>
        </w:rPr>
        <w:t> </w:t>
      </w:r>
      <w:r>
        <w:rPr>
          <w:i/>
          <w:w w:val="201"/>
          <w:sz w:val="13"/>
        </w:rPr>
        <w:t>bolx</w:t>
      </w:r>
      <w:r>
        <w:rPr>
          <w:i/>
          <w:sz w:val="13"/>
        </w:rPr>
        <w:t>    </w:t>
      </w:r>
      <w:r>
        <w:rPr>
          <w:i/>
          <w:spacing w:val="8"/>
          <w:sz w:val="13"/>
        </w:rPr>
        <w:t> </w:t>
      </w:r>
      <w:r>
        <w:rPr>
          <w:w w:val="201"/>
          <w:sz w:val="26"/>
        </w:rPr>
        <w:t>L</w:t>
      </w:r>
      <w:r>
        <w:rPr>
          <w:spacing w:val="-14"/>
          <w:w w:val="201"/>
          <w:sz w:val="26"/>
        </w:rPr>
        <w:t>-</w:t>
      </w:r>
      <w:r>
        <w:rPr>
          <w:spacing w:val="-85"/>
          <w:w w:val="202"/>
          <w:sz w:val="26"/>
        </w:rPr>
        <w:t>,</w:t>
      </w:r>
      <w:r>
        <w:rPr>
          <w:rFonts w:ascii="Arial" w:hAnsi="Arial"/>
          <w:w w:val="160"/>
          <w:sz w:val="13"/>
        </w:rPr>
        <w:t>&amp;$,A</w:t>
      </w:r>
      <w:r>
        <w:rPr>
          <w:rFonts w:ascii="Arial" w:hAnsi="Arial"/>
          <w:sz w:val="13"/>
        </w:rPr>
        <w:t> </w:t>
      </w:r>
      <w:r>
        <w:rPr>
          <w:rFonts w:ascii="Arial" w:hAnsi="Arial"/>
          <w:spacing w:val="-17"/>
          <w:sz w:val="13"/>
        </w:rPr>
        <w:t> </w:t>
      </w:r>
      <w:r>
        <w:rPr>
          <w:w w:val="151"/>
          <w:sz w:val="11"/>
        </w:rPr>
        <w:t>&amp;,,l</w:t>
      </w:r>
      <w:r>
        <w:rPr>
          <w:sz w:val="11"/>
        </w:rPr>
        <w:t>     </w:t>
      </w:r>
      <w:r>
        <w:rPr>
          <w:spacing w:val="-6"/>
          <w:sz w:val="11"/>
        </w:rPr>
        <w:t> </w:t>
      </w:r>
      <w:r>
        <w:rPr>
          <w:w w:val="86"/>
          <w:sz w:val="11"/>
        </w:rPr>
        <w:t>•</w:t>
      </w:r>
      <w:r>
        <w:rPr>
          <w:sz w:val="11"/>
        </w:rPr>
        <w:t> </w:t>
      </w:r>
      <w:r>
        <w:rPr>
          <w:spacing w:val="1"/>
          <w:sz w:val="11"/>
        </w:rPr>
        <w:t> </w:t>
      </w:r>
      <w:r>
        <w:rPr>
          <w:w w:val="140"/>
          <w:sz w:val="11"/>
        </w:rPr>
        <w:t>V.,..</w:t>
      </w:r>
      <w:r>
        <w:rPr>
          <w:sz w:val="11"/>
        </w:rPr>
        <w:tab/>
      </w:r>
      <w:r>
        <w:rPr>
          <w:i/>
          <w:w w:val="109"/>
          <w:sz w:val="10"/>
        </w:rPr>
        <w:t>&amp;</w:t>
      </w:r>
      <w:r>
        <w:rPr>
          <w:i/>
          <w:spacing w:val="12"/>
          <w:sz w:val="10"/>
        </w:rPr>
        <w:t> </w:t>
      </w:r>
      <w:r>
        <w:rPr>
          <w:rFonts w:ascii="Arial" w:hAnsi="Arial"/>
          <w:i/>
          <w:w w:val="84"/>
          <w:sz w:val="28"/>
        </w:rPr>
        <w:t>:::t&amp;</w:t>
      </w:r>
      <w:r>
        <w:rPr>
          <w:rFonts w:ascii="Arial" w:hAnsi="Arial"/>
          <w:i/>
          <w:spacing w:val="1"/>
          <w:sz w:val="28"/>
        </w:rPr>
        <w:t> </w:t>
      </w:r>
      <w:r>
        <w:rPr>
          <w:i/>
          <w:w w:val="85"/>
          <w:sz w:val="13"/>
        </w:rPr>
        <w:t>h</w:t>
      </w:r>
      <w:r>
        <w:rPr>
          <w:i/>
          <w:sz w:val="13"/>
        </w:rPr>
        <w:t>  </w:t>
      </w:r>
      <w:r>
        <w:rPr>
          <w:i/>
          <w:spacing w:val="-1"/>
          <w:sz w:val="13"/>
        </w:rPr>
        <w:t> </w:t>
      </w:r>
      <w:r>
        <w:rPr>
          <w:w w:val="84"/>
          <w:sz w:val="9"/>
        </w:rPr>
        <w:t>&amp;c1</w:t>
      </w:r>
      <w:r>
        <w:rPr>
          <w:sz w:val="9"/>
        </w:rPr>
        <w:t>      </w:t>
      </w:r>
      <w:r>
        <w:rPr>
          <w:w w:val="84"/>
          <w:sz w:val="9"/>
        </w:rPr>
        <w:t>)</w:t>
      </w:r>
    </w:p>
    <w:p>
      <w:pPr>
        <w:tabs>
          <w:tab w:pos="3914" w:val="left" w:leader="none"/>
          <w:tab w:pos="5459" w:val="left" w:leader="none"/>
        </w:tabs>
        <w:spacing w:line="161" w:lineRule="exact" w:before="0"/>
        <w:ind w:left="231" w:right="0" w:firstLine="0"/>
        <w:jc w:val="left"/>
        <w:rPr>
          <w:sz w:val="18"/>
        </w:rPr>
      </w:pPr>
      <w:r>
        <w:rPr>
          <w:sz w:val="18"/>
        </w:rPr>
        <w:t>'</w:t>
        <w:tab/>
      </w:r>
      <w:r>
        <w:rPr>
          <w:i/>
          <w:sz w:val="18"/>
        </w:rPr>
        <w:t>l</w:t>
        <w:tab/>
      </w:r>
      <w:r>
        <w:rPr>
          <w:sz w:val="18"/>
        </w:rPr>
        <w:t>•</w:t>
      </w:r>
    </w:p>
    <w:p>
      <w:pPr>
        <w:tabs>
          <w:tab w:pos="1839" w:val="left" w:leader="none"/>
          <w:tab w:pos="3924" w:val="left" w:leader="none"/>
          <w:tab w:pos="7011" w:val="left" w:leader="none"/>
        </w:tabs>
        <w:spacing w:line="346" w:lineRule="exact" w:before="0"/>
        <w:ind w:left="327" w:right="0" w:firstLine="0"/>
        <w:jc w:val="left"/>
        <w:rPr>
          <w:i/>
          <w:sz w:val="41"/>
        </w:rPr>
      </w:pPr>
      <w:r>
        <w:rPr/>
        <w:pict>
          <v:shape style="position:absolute;margin-left:275.10141pt;margin-top:9.462962pt;width:215.3pt;height:61.5pt;mso-position-horizontal-relative:page;mso-position-vertical-relative:paragraph;z-index:-434008" type="#_x0000_t202" filled="false" stroked="false">
            <v:textbox inset="0,0,0,0">
              <w:txbxContent>
                <w:p>
                  <w:pPr>
                    <w:tabs>
                      <w:tab w:pos="2612" w:val="left" w:leader="none"/>
                    </w:tabs>
                    <w:spacing w:line="1229" w:lineRule="exact" w:before="0"/>
                    <w:ind w:left="0" w:right="0" w:firstLine="0"/>
                    <w:jc w:val="left"/>
                    <w:rPr>
                      <w:sz w:val="111"/>
                    </w:rPr>
                  </w:pPr>
                  <w:r>
                    <w:rPr>
                      <w:sz w:val="111"/>
                    </w:rPr>
                    <w:t>:t::=-</w:t>
                    <w:tab/>
                    <w:t>=:</w:t>
                  </w:r>
                  <w:r>
                    <w:rPr>
                      <w:spacing w:val="2"/>
                      <w:sz w:val="111"/>
                    </w:rPr>
                    <w:t> </w:t>
                  </w:r>
                  <w:r>
                    <w:rPr>
                      <w:sz w:val="111"/>
                    </w:rPr>
                    <w:t>"</w:t>
                  </w:r>
                </w:p>
              </w:txbxContent>
            </v:textbox>
            <w10:wrap type="none"/>
          </v:shape>
        </w:pict>
      </w:r>
      <w:r>
        <w:rPr>
          <w:i/>
          <w:w w:val="180"/>
          <w:sz w:val="29"/>
        </w:rPr>
        <w:t>_Q.,</w:t>
        <w:tab/>
      </w:r>
      <w:r>
        <w:rPr>
          <w:rFonts w:ascii="Arial"/>
          <w:w w:val="140"/>
          <w:sz w:val="29"/>
        </w:rPr>
        <w:t>4PiL&amp;---'</w:t>
        <w:tab/>
      </w:r>
      <w:r>
        <w:rPr>
          <w:w w:val="180"/>
          <w:sz w:val="21"/>
        </w:rPr>
        <w:t>(b{C;rr&gt;h'62p</w:t>
        <w:tab/>
      </w:r>
      <w:r>
        <w:rPr>
          <w:i/>
          <w:w w:val="180"/>
          <w:sz w:val="41"/>
        </w:rPr>
        <w:t>d</w:t>
      </w:r>
      <w:r>
        <w:rPr>
          <w:i/>
          <w:spacing w:val="-100"/>
          <w:w w:val="180"/>
          <w:sz w:val="41"/>
        </w:rPr>
        <w:t> </w:t>
      </w:r>
      <w:r>
        <w:rPr>
          <w:i/>
          <w:w w:val="180"/>
          <w:sz w:val="41"/>
        </w:rPr>
        <w:t>a,f:l</w:t>
      </w:r>
    </w:p>
    <w:p>
      <w:pPr>
        <w:tabs>
          <w:tab w:pos="3542" w:val="left" w:leader="none"/>
        </w:tabs>
        <w:spacing w:line="1040" w:lineRule="exact" w:before="0"/>
        <w:ind w:left="628" w:right="0" w:firstLine="0"/>
        <w:jc w:val="left"/>
        <w:rPr>
          <w:rFonts w:ascii="Arial" w:hAnsi="Arial"/>
          <w:sz w:val="98"/>
        </w:rPr>
      </w:pPr>
      <w:r>
        <w:rPr>
          <w:rFonts w:ascii="Arial" w:hAnsi="Arial"/>
          <w:i/>
          <w:spacing w:val="-96"/>
          <w:w w:val="169"/>
          <w:sz w:val="98"/>
        </w:rPr>
        <w:t>·</w:t>
      </w:r>
      <w:r>
        <w:rPr>
          <w:rFonts w:ascii="Arial" w:hAnsi="Arial"/>
          <w:w w:val="37"/>
          <w:sz w:val="98"/>
        </w:rPr>
        <w:t>·-;;.::</w:t>
      </w:r>
      <w:r>
        <w:rPr>
          <w:rFonts w:ascii="Arial" w:hAnsi="Arial"/>
          <w:spacing w:val="51"/>
          <w:w w:val="37"/>
          <w:sz w:val="98"/>
        </w:rPr>
        <w:t>.</w:t>
      </w:r>
      <w:r>
        <w:rPr>
          <w:rFonts w:ascii="Arial" w:hAnsi="Arial"/>
          <w:w w:val="89"/>
          <w:sz w:val="98"/>
        </w:rPr>
        <w:t>t:::</w:t>
      </w:r>
      <w:r>
        <w:rPr>
          <w:rFonts w:ascii="Arial" w:hAnsi="Arial"/>
          <w:sz w:val="98"/>
        </w:rPr>
        <w:tab/>
      </w:r>
      <w:r>
        <w:rPr>
          <w:rFonts w:ascii="Arial" w:hAnsi="Arial"/>
          <w:w w:val="89"/>
          <w:sz w:val="98"/>
        </w:rPr>
        <w:t>::</w:t>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7"/>
        <w:rPr>
          <w:rFonts w:ascii="Arial"/>
          <w:sz w:val="28"/>
        </w:rPr>
      </w:pPr>
    </w:p>
    <w:p>
      <w:pPr>
        <w:spacing w:line="213" w:lineRule="exact" w:before="91"/>
        <w:ind w:left="7026" w:right="0" w:firstLine="0"/>
        <w:jc w:val="left"/>
        <w:rPr>
          <w:sz w:val="20"/>
        </w:rPr>
      </w:pPr>
      <w:r>
        <w:rPr/>
        <w:drawing>
          <wp:anchor distT="0" distB="0" distL="0" distR="0" allowOverlap="1" layoutInCell="1" locked="0" behindDoc="0" simplePos="0" relativeHeight="14680">
            <wp:simplePos x="0" y="0"/>
            <wp:positionH relativeFrom="page">
              <wp:posOffset>633983</wp:posOffset>
            </wp:positionH>
            <wp:positionV relativeFrom="paragraph">
              <wp:posOffset>186735</wp:posOffset>
            </wp:positionV>
            <wp:extent cx="3145536" cy="207264"/>
            <wp:effectExtent l="0" t="0" r="0" b="0"/>
            <wp:wrapNone/>
            <wp:docPr id="209" name="image146.png" descr=""/>
            <wp:cNvGraphicFramePr>
              <a:graphicFrameLocks noChangeAspect="1"/>
            </wp:cNvGraphicFramePr>
            <a:graphic>
              <a:graphicData uri="http://schemas.openxmlformats.org/drawingml/2006/picture">
                <pic:pic>
                  <pic:nvPicPr>
                    <pic:cNvPr id="210" name="image146.png"/>
                    <pic:cNvPicPr/>
                  </pic:nvPicPr>
                  <pic:blipFill>
                    <a:blip r:embed="rId315" cstate="print"/>
                    <a:stretch>
                      <a:fillRect/>
                    </a:stretch>
                  </pic:blipFill>
                  <pic:spPr>
                    <a:xfrm>
                      <a:off x="0" y="0"/>
                      <a:ext cx="3145536" cy="207264"/>
                    </a:xfrm>
                    <a:prstGeom prst="rect">
                      <a:avLst/>
                    </a:prstGeom>
                  </pic:spPr>
                </pic:pic>
              </a:graphicData>
            </a:graphic>
          </wp:anchor>
        </w:drawing>
      </w:r>
      <w:r>
        <w:rPr>
          <w:w w:val="105"/>
          <w:sz w:val="20"/>
        </w:rPr>
        <w:t>f..&amp;G-</w:t>
      </w:r>
    </w:p>
    <w:p>
      <w:pPr>
        <w:tabs>
          <w:tab w:pos="7011" w:val="left" w:leader="none"/>
        </w:tabs>
        <w:spacing w:line="248" w:lineRule="exact" w:before="0"/>
        <w:ind w:left="5968" w:right="0" w:firstLine="0"/>
        <w:jc w:val="left"/>
        <w:rPr>
          <w:rFonts w:ascii="Arial"/>
          <w:b/>
          <w:i/>
          <w:sz w:val="23"/>
        </w:rPr>
      </w:pPr>
      <w:r>
        <w:rPr>
          <w:sz w:val="19"/>
        </w:rPr>
        <w:t>Date:     </w:t>
      </w:r>
      <w:r>
        <w:rPr>
          <w:spacing w:val="28"/>
          <w:sz w:val="19"/>
        </w:rPr>
        <w:t> </w:t>
      </w:r>
      <w:r>
        <w:rPr>
          <w:sz w:val="19"/>
        </w:rPr>
        <w:t>,</w:t>
        <w:tab/>
      </w:r>
      <w:r>
        <w:rPr>
          <w:rFonts w:ascii="Arial"/>
          <w:b/>
          <w:i/>
          <w:sz w:val="23"/>
        </w:rPr>
        <w:t>FJ!l (:</w:t>
      </w:r>
      <w:r>
        <w:rPr>
          <w:rFonts w:ascii="Arial"/>
          <w:b/>
          <w:i/>
          <w:spacing w:val="-39"/>
          <w:sz w:val="23"/>
        </w:rPr>
        <w:t> </w:t>
      </w:r>
      <w:r>
        <w:rPr>
          <w:rFonts w:ascii="Arial"/>
          <w:b/>
          <w:i/>
          <w:spacing w:val="-23"/>
          <w:sz w:val="23"/>
        </w:rPr>
        <w:t>I?</w:t>
      </w:r>
      <w:r>
        <w:rPr>
          <w:rFonts w:ascii="Arial"/>
          <w:b/>
          <w:i/>
          <w:w w:val="99"/>
          <w:sz w:val="23"/>
          <w:u w:val="thick"/>
        </w:rPr>
        <w:t> </w:t>
      </w:r>
      <w:r>
        <w:rPr>
          <w:rFonts w:ascii="Arial"/>
          <w:b/>
          <w:i/>
          <w:spacing w:val="3"/>
          <w:sz w:val="23"/>
          <w:u w:val="thick"/>
        </w:rPr>
        <w:t> </w:t>
      </w:r>
    </w:p>
    <w:p>
      <w:pPr>
        <w:spacing w:after="0" w:line="248" w:lineRule="exact"/>
        <w:jc w:val="left"/>
        <w:rPr>
          <w:rFonts w:ascii="Arial"/>
          <w:sz w:val="23"/>
        </w:rPr>
        <w:sectPr>
          <w:type w:val="continuous"/>
          <w:pgSz w:w="12290" w:h="15840"/>
          <w:pgMar w:top="160" w:bottom="280" w:left="800" w:right="820"/>
        </w:sectPr>
      </w:pPr>
    </w:p>
    <w:p>
      <w:pPr>
        <w:spacing w:before="74"/>
        <w:ind w:left="6575" w:right="0" w:firstLine="0"/>
        <w:jc w:val="left"/>
        <w:rPr>
          <w:b/>
          <w:sz w:val="23"/>
        </w:rPr>
      </w:pPr>
      <w:r>
        <w:rPr>
          <w:b/>
          <w:w w:val="105"/>
          <w:sz w:val="23"/>
        </w:rPr>
        <w:t>American International Group</w:t>
      </w:r>
    </w:p>
    <w:p>
      <w:pPr>
        <w:pStyle w:val="BodyText"/>
        <w:spacing w:line="256" w:lineRule="auto" w:before="8"/>
        <w:ind w:left="6574" w:right="1322" w:hanging="2"/>
      </w:pPr>
      <w:r>
        <w:rPr>
          <w:w w:val="105"/>
        </w:rPr>
        <w:t>State Filings Department 160</w:t>
      </w:r>
      <w:r>
        <w:rPr>
          <w:spacing w:val="-31"/>
          <w:w w:val="105"/>
        </w:rPr>
        <w:t> </w:t>
      </w:r>
      <w:r>
        <w:rPr>
          <w:w w:val="105"/>
        </w:rPr>
        <w:t>Water</w:t>
      </w:r>
      <w:r>
        <w:rPr>
          <w:spacing w:val="-30"/>
          <w:w w:val="105"/>
        </w:rPr>
        <w:t> </w:t>
      </w:r>
      <w:r>
        <w:rPr>
          <w:w w:val="105"/>
        </w:rPr>
        <w:t>Street,</w:t>
      </w:r>
      <w:r>
        <w:rPr>
          <w:spacing w:val="-30"/>
          <w:w w:val="105"/>
        </w:rPr>
        <w:t> </w:t>
      </w:r>
      <w:r>
        <w:rPr>
          <w:rFonts w:ascii="Arial"/>
          <w:w w:val="105"/>
        </w:rPr>
        <w:t>23rd</w:t>
      </w:r>
      <w:r>
        <w:rPr>
          <w:rFonts w:ascii="Arial"/>
          <w:spacing w:val="-46"/>
          <w:w w:val="105"/>
        </w:rPr>
        <w:t> </w:t>
      </w:r>
      <w:r>
        <w:rPr>
          <w:w w:val="105"/>
        </w:rPr>
        <w:t>Floor New York, NY</w:t>
      </w:r>
      <w:r>
        <w:rPr>
          <w:spacing w:val="-20"/>
          <w:w w:val="105"/>
        </w:rPr>
        <w:t> </w:t>
      </w:r>
      <w:r>
        <w:rPr>
          <w:w w:val="105"/>
        </w:rPr>
        <w:t>10038</w:t>
      </w:r>
    </w:p>
    <w:p>
      <w:pPr>
        <w:pStyle w:val="BodyText"/>
        <w:spacing w:before="2"/>
        <w:rPr>
          <w:sz w:val="26"/>
        </w:rPr>
      </w:pPr>
      <w:r>
        <w:rPr/>
        <w:drawing>
          <wp:anchor distT="0" distB="0" distL="0" distR="0" allowOverlap="1" layoutInCell="1" locked="0" behindDoc="0" simplePos="0" relativeHeight="14728">
            <wp:simplePos x="0" y="0"/>
            <wp:positionH relativeFrom="page">
              <wp:posOffset>560831</wp:posOffset>
            </wp:positionH>
            <wp:positionV relativeFrom="paragraph">
              <wp:posOffset>216111</wp:posOffset>
            </wp:positionV>
            <wp:extent cx="4535423" cy="390144"/>
            <wp:effectExtent l="0" t="0" r="0" b="0"/>
            <wp:wrapTopAndBottom/>
            <wp:docPr id="211" name="image147.png" descr=""/>
            <wp:cNvGraphicFramePr>
              <a:graphicFrameLocks noChangeAspect="1"/>
            </wp:cNvGraphicFramePr>
            <a:graphic>
              <a:graphicData uri="http://schemas.openxmlformats.org/drawingml/2006/picture">
                <pic:pic>
                  <pic:nvPicPr>
                    <pic:cNvPr id="212" name="image147.png"/>
                    <pic:cNvPicPr/>
                  </pic:nvPicPr>
                  <pic:blipFill>
                    <a:blip r:embed="rId317" cstate="print"/>
                    <a:stretch>
                      <a:fillRect/>
                    </a:stretch>
                  </pic:blipFill>
                  <pic:spPr>
                    <a:xfrm>
                      <a:off x="0" y="0"/>
                      <a:ext cx="4535423" cy="390144"/>
                    </a:xfrm>
                    <a:prstGeom prst="rect">
                      <a:avLst/>
                    </a:prstGeom>
                  </pic:spPr>
                </pic:pic>
              </a:graphicData>
            </a:graphic>
          </wp:anchor>
        </w:drawing>
      </w:r>
      <w:r>
        <w:rPr/>
        <w:drawing>
          <wp:anchor distT="0" distB="0" distL="0" distR="0" allowOverlap="1" layoutInCell="1" locked="0" behindDoc="0" simplePos="0" relativeHeight="14752">
            <wp:simplePos x="0" y="0"/>
            <wp:positionH relativeFrom="page">
              <wp:posOffset>5742432</wp:posOffset>
            </wp:positionH>
            <wp:positionV relativeFrom="paragraph">
              <wp:posOffset>277071</wp:posOffset>
            </wp:positionV>
            <wp:extent cx="1414272" cy="97535"/>
            <wp:effectExtent l="0" t="0" r="0" b="0"/>
            <wp:wrapTopAndBottom/>
            <wp:docPr id="213" name="image148.png" descr=""/>
            <wp:cNvGraphicFramePr>
              <a:graphicFrameLocks noChangeAspect="1"/>
            </wp:cNvGraphicFramePr>
            <a:graphic>
              <a:graphicData uri="http://schemas.openxmlformats.org/drawingml/2006/picture">
                <pic:pic>
                  <pic:nvPicPr>
                    <pic:cNvPr id="214" name="image148.png"/>
                    <pic:cNvPicPr/>
                  </pic:nvPicPr>
                  <pic:blipFill>
                    <a:blip r:embed="rId318" cstate="print"/>
                    <a:stretch>
                      <a:fillRect/>
                    </a:stretch>
                  </pic:blipFill>
                  <pic:spPr>
                    <a:xfrm>
                      <a:off x="0" y="0"/>
                      <a:ext cx="1414272" cy="97535"/>
                    </a:xfrm>
                    <a:prstGeom prst="rect">
                      <a:avLst/>
                    </a:prstGeom>
                  </pic:spPr>
                </pic:pic>
              </a:graphicData>
            </a:graphic>
          </wp:anchor>
        </w:drawing>
      </w:r>
    </w:p>
    <w:p>
      <w:pPr>
        <w:pStyle w:val="BodyText"/>
        <w:rPr>
          <w:sz w:val="20"/>
        </w:rPr>
      </w:pPr>
    </w:p>
    <w:p>
      <w:pPr>
        <w:pStyle w:val="BodyText"/>
        <w:rPr>
          <w:sz w:val="20"/>
        </w:rPr>
      </w:pPr>
    </w:p>
    <w:p>
      <w:pPr>
        <w:pStyle w:val="BodyText"/>
        <w:rPr>
          <w:sz w:val="20"/>
        </w:rPr>
      </w:pPr>
    </w:p>
    <w:p>
      <w:pPr>
        <w:pStyle w:val="BodyText"/>
        <w:spacing w:before="11"/>
        <w:rPr>
          <w:sz w:val="29"/>
        </w:rPr>
      </w:pPr>
    </w:p>
    <w:tbl>
      <w:tblPr>
        <w:tblW w:w="0" w:type="auto"/>
        <w:jc w:val="left"/>
        <w:tblInd w:w="1995"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733"/>
        <w:gridCol w:w="1900"/>
        <w:gridCol w:w="1963"/>
        <w:gridCol w:w="3302"/>
      </w:tblGrid>
      <w:tr>
        <w:trPr>
          <w:trHeight w:val="297" w:hRule="exact"/>
        </w:trPr>
        <w:tc>
          <w:tcPr>
            <w:tcW w:w="733" w:type="dxa"/>
            <w:tcBorders>
              <w:bottom w:val="single" w:sz="6" w:space="0" w:color="000000"/>
            </w:tcBorders>
          </w:tcPr>
          <w:p>
            <w:pPr>
              <w:pStyle w:val="TableParagraph"/>
              <w:spacing w:line="201" w:lineRule="exact"/>
              <w:ind w:left="5"/>
              <w:rPr>
                <w:b/>
                <w:sz w:val="18"/>
              </w:rPr>
            </w:pPr>
            <w:r>
              <w:rPr>
                <w:b/>
                <w:sz w:val="18"/>
              </w:rPr>
              <w:t>To:</w:t>
            </w:r>
          </w:p>
        </w:tc>
        <w:tc>
          <w:tcPr>
            <w:tcW w:w="1900" w:type="dxa"/>
            <w:tcBorders>
              <w:bottom w:val="single" w:sz="6" w:space="0" w:color="000000"/>
            </w:tcBorders>
          </w:tcPr>
          <w:p>
            <w:pPr>
              <w:pStyle w:val="TableParagraph"/>
              <w:spacing w:before="4"/>
              <w:rPr>
                <w:rFonts w:ascii="Times New Roman"/>
                <w:sz w:val="19"/>
              </w:rPr>
            </w:pPr>
            <w:r>
              <w:rPr>
                <w:rFonts w:ascii="Times New Roman"/>
                <w:sz w:val="19"/>
              </w:rPr>
              <w:t>Michael Fiorito</w:t>
            </w:r>
          </w:p>
        </w:tc>
        <w:tc>
          <w:tcPr>
            <w:tcW w:w="1963" w:type="dxa"/>
            <w:tcBorders>
              <w:bottom w:val="single" w:sz="6" w:space="0" w:color="000000"/>
            </w:tcBorders>
          </w:tcPr>
          <w:p>
            <w:pPr>
              <w:pStyle w:val="TableParagraph"/>
              <w:spacing w:line="206" w:lineRule="exact"/>
              <w:ind w:left="1238"/>
              <w:rPr>
                <w:b/>
                <w:sz w:val="18"/>
              </w:rPr>
            </w:pPr>
            <w:r>
              <w:rPr>
                <w:b/>
                <w:sz w:val="18"/>
              </w:rPr>
              <w:t>Fax:</w:t>
            </w:r>
          </w:p>
        </w:tc>
        <w:tc>
          <w:tcPr>
            <w:tcW w:w="3302" w:type="dxa"/>
            <w:tcBorders>
              <w:bottom w:val="single" w:sz="6" w:space="0" w:color="000000"/>
            </w:tcBorders>
          </w:tcPr>
          <w:p>
            <w:pPr>
              <w:pStyle w:val="TableParagraph"/>
              <w:spacing w:before="9"/>
              <w:ind w:left="164"/>
              <w:rPr>
                <w:rFonts w:ascii="Times New Roman"/>
                <w:sz w:val="19"/>
              </w:rPr>
            </w:pPr>
            <w:r>
              <w:rPr>
                <w:rFonts w:ascii="Times New Roman"/>
                <w:w w:val="105"/>
                <w:sz w:val="19"/>
              </w:rPr>
              <w:t>480-0462</w:t>
            </w:r>
          </w:p>
        </w:tc>
      </w:tr>
      <w:tr>
        <w:trPr>
          <w:trHeight w:val="550" w:hRule="exact"/>
        </w:trPr>
        <w:tc>
          <w:tcPr>
            <w:tcW w:w="733" w:type="dxa"/>
            <w:tcBorders>
              <w:top w:val="single" w:sz="6" w:space="0" w:color="000000"/>
              <w:bottom w:val="single" w:sz="6" w:space="0" w:color="000000"/>
            </w:tcBorders>
          </w:tcPr>
          <w:p>
            <w:pPr>
              <w:pStyle w:val="TableParagraph"/>
              <w:spacing w:before="10"/>
              <w:rPr>
                <w:rFonts w:ascii="Times New Roman"/>
                <w:sz w:val="20"/>
              </w:rPr>
            </w:pPr>
          </w:p>
          <w:p>
            <w:pPr>
              <w:pStyle w:val="TableParagraph"/>
              <w:ind w:left="10"/>
              <w:rPr>
                <w:b/>
                <w:sz w:val="18"/>
              </w:rPr>
            </w:pPr>
            <w:r>
              <w:rPr>
                <w:b/>
                <w:sz w:val="18"/>
              </w:rPr>
              <w:t>From:</w:t>
            </w:r>
          </w:p>
        </w:tc>
        <w:tc>
          <w:tcPr>
            <w:tcW w:w="1900" w:type="dxa"/>
            <w:tcBorders>
              <w:top w:val="single" w:sz="6" w:space="0" w:color="000000"/>
              <w:bottom w:val="single" w:sz="6" w:space="0" w:color="000000"/>
            </w:tcBorders>
          </w:tcPr>
          <w:p>
            <w:pPr>
              <w:pStyle w:val="TableParagraph"/>
              <w:spacing w:before="2"/>
              <w:rPr>
                <w:rFonts w:ascii="Times New Roman"/>
                <w:sz w:val="22"/>
              </w:rPr>
            </w:pPr>
          </w:p>
          <w:p>
            <w:pPr>
              <w:pStyle w:val="TableParagraph"/>
              <w:rPr>
                <w:rFonts w:ascii="Times New Roman"/>
                <w:sz w:val="19"/>
              </w:rPr>
            </w:pPr>
            <w:r>
              <w:rPr>
                <w:rFonts w:ascii="Times New Roman"/>
                <w:w w:val="105"/>
                <w:sz w:val="19"/>
              </w:rPr>
              <w:t>Seth Seifman</w:t>
            </w:r>
          </w:p>
        </w:tc>
        <w:tc>
          <w:tcPr>
            <w:tcW w:w="1963" w:type="dxa"/>
            <w:tcBorders>
              <w:top w:val="single" w:sz="6" w:space="0" w:color="000000"/>
              <w:bottom w:val="single" w:sz="6" w:space="0" w:color="000000"/>
            </w:tcBorders>
          </w:tcPr>
          <w:p>
            <w:pPr>
              <w:pStyle w:val="TableParagraph"/>
              <w:spacing w:before="11"/>
              <w:rPr>
                <w:rFonts w:ascii="Times New Roman"/>
                <w:sz w:val="22"/>
              </w:rPr>
            </w:pPr>
          </w:p>
          <w:p>
            <w:pPr>
              <w:pStyle w:val="TableParagraph"/>
              <w:ind w:left="1238"/>
              <w:rPr>
                <w:b/>
                <w:sz w:val="18"/>
              </w:rPr>
            </w:pPr>
            <w:r>
              <w:rPr>
                <w:b/>
                <w:sz w:val="18"/>
              </w:rPr>
              <w:t>Date:</w:t>
            </w:r>
          </w:p>
        </w:tc>
        <w:tc>
          <w:tcPr>
            <w:tcW w:w="3302" w:type="dxa"/>
            <w:tcBorders>
              <w:top w:val="single" w:sz="6" w:space="0" w:color="000000"/>
              <w:bottom w:val="single" w:sz="6" w:space="0" w:color="000000"/>
            </w:tcBorders>
          </w:tcPr>
          <w:p>
            <w:pPr>
              <w:pStyle w:val="TableParagraph"/>
              <w:spacing w:before="2"/>
              <w:rPr>
                <w:rFonts w:ascii="Times New Roman"/>
                <w:sz w:val="22"/>
              </w:rPr>
            </w:pPr>
          </w:p>
          <w:p>
            <w:pPr>
              <w:pStyle w:val="TableParagraph"/>
              <w:ind w:left="170"/>
              <w:rPr>
                <w:rFonts w:ascii="Times New Roman"/>
                <w:sz w:val="19"/>
              </w:rPr>
            </w:pPr>
            <w:r>
              <w:rPr>
                <w:rFonts w:ascii="Times New Roman"/>
                <w:w w:val="105"/>
                <w:sz w:val="19"/>
              </w:rPr>
              <w:t>01/19/98</w:t>
            </w:r>
          </w:p>
        </w:tc>
      </w:tr>
      <w:tr>
        <w:trPr>
          <w:trHeight w:val="550" w:hRule="exact"/>
        </w:trPr>
        <w:tc>
          <w:tcPr>
            <w:tcW w:w="733" w:type="dxa"/>
            <w:tcBorders>
              <w:top w:val="single" w:sz="6" w:space="0" w:color="000000"/>
              <w:bottom w:val="single" w:sz="6" w:space="0" w:color="000000"/>
            </w:tcBorders>
          </w:tcPr>
          <w:p>
            <w:pPr>
              <w:pStyle w:val="TableParagraph"/>
              <w:spacing w:before="10"/>
              <w:rPr>
                <w:rFonts w:ascii="Times New Roman"/>
                <w:sz w:val="20"/>
              </w:rPr>
            </w:pPr>
          </w:p>
          <w:p>
            <w:pPr>
              <w:pStyle w:val="TableParagraph"/>
              <w:ind w:left="10"/>
              <w:rPr>
                <w:b/>
                <w:sz w:val="18"/>
              </w:rPr>
            </w:pPr>
            <w:r>
              <w:rPr>
                <w:b/>
                <w:sz w:val="18"/>
              </w:rPr>
              <w:t>Re:</w:t>
            </w:r>
          </w:p>
        </w:tc>
        <w:tc>
          <w:tcPr>
            <w:tcW w:w="1900" w:type="dxa"/>
            <w:tcBorders>
              <w:top w:val="single" w:sz="6" w:space="0" w:color="000000"/>
              <w:bottom w:val="single" w:sz="6" w:space="0" w:color="000000"/>
            </w:tcBorders>
          </w:tcPr>
          <w:p>
            <w:pPr>
              <w:pStyle w:val="TableParagraph"/>
              <w:spacing w:before="9"/>
              <w:rPr>
                <w:rFonts w:ascii="Times New Roman"/>
                <w:sz w:val="21"/>
              </w:rPr>
            </w:pPr>
          </w:p>
          <w:p>
            <w:pPr>
              <w:pStyle w:val="TableParagraph"/>
              <w:rPr>
                <w:rFonts w:ascii="Times New Roman"/>
                <w:sz w:val="19"/>
              </w:rPr>
            </w:pPr>
            <w:r>
              <w:rPr>
                <w:rFonts w:ascii="Times New Roman"/>
                <w:w w:val="105"/>
                <w:sz w:val="19"/>
              </w:rPr>
              <w:t>NY A&amp;E Questions</w:t>
            </w:r>
          </w:p>
        </w:tc>
        <w:tc>
          <w:tcPr>
            <w:tcW w:w="1963" w:type="dxa"/>
            <w:tcBorders>
              <w:top w:val="single" w:sz="6" w:space="0" w:color="000000"/>
              <w:bottom w:val="single" w:sz="6" w:space="0" w:color="000000"/>
            </w:tcBorders>
          </w:tcPr>
          <w:p>
            <w:pPr>
              <w:pStyle w:val="TableParagraph"/>
              <w:spacing w:before="10"/>
              <w:rPr>
                <w:rFonts w:ascii="Times New Roman"/>
                <w:sz w:val="20"/>
              </w:rPr>
            </w:pPr>
          </w:p>
          <w:p>
            <w:pPr>
              <w:pStyle w:val="TableParagraph"/>
              <w:ind w:right="162"/>
              <w:jc w:val="right"/>
              <w:rPr>
                <w:b/>
                <w:sz w:val="18"/>
              </w:rPr>
            </w:pPr>
            <w:r>
              <w:rPr>
                <w:b/>
                <w:w w:val="90"/>
                <w:sz w:val="18"/>
              </w:rPr>
              <w:t>Pages:</w:t>
            </w:r>
          </w:p>
        </w:tc>
        <w:tc>
          <w:tcPr>
            <w:tcW w:w="3302" w:type="dxa"/>
            <w:tcBorders>
              <w:top w:val="single" w:sz="6" w:space="0" w:color="000000"/>
              <w:bottom w:val="single" w:sz="6" w:space="0" w:color="000000"/>
            </w:tcBorders>
          </w:tcPr>
          <w:p>
            <w:pPr>
              <w:pStyle w:val="TableParagraph"/>
              <w:spacing w:before="9"/>
              <w:rPr>
                <w:rFonts w:ascii="Times New Roman"/>
                <w:sz w:val="21"/>
              </w:rPr>
            </w:pPr>
          </w:p>
          <w:p>
            <w:pPr>
              <w:pStyle w:val="TableParagraph"/>
              <w:ind w:left="168"/>
              <w:rPr>
                <w:rFonts w:ascii="Times New Roman"/>
                <w:sz w:val="19"/>
              </w:rPr>
            </w:pPr>
            <w:r>
              <w:rPr>
                <w:rFonts w:ascii="Times New Roman"/>
                <w:w w:val="105"/>
                <w:sz w:val="19"/>
              </w:rPr>
              <w:t>2 (including cover)</w:t>
            </w:r>
          </w:p>
        </w:tc>
      </w:tr>
      <w:tr>
        <w:trPr>
          <w:trHeight w:val="548" w:hRule="exact"/>
        </w:trPr>
        <w:tc>
          <w:tcPr>
            <w:tcW w:w="733" w:type="dxa"/>
            <w:tcBorders>
              <w:top w:val="single" w:sz="6" w:space="0" w:color="000000"/>
              <w:bottom w:val="single" w:sz="6" w:space="0" w:color="000000"/>
            </w:tcBorders>
          </w:tcPr>
          <w:p>
            <w:pPr>
              <w:pStyle w:val="TableParagraph"/>
              <w:spacing w:before="8"/>
              <w:rPr>
                <w:rFonts w:ascii="Times New Roman"/>
                <w:sz w:val="19"/>
              </w:rPr>
            </w:pPr>
          </w:p>
          <w:p>
            <w:pPr>
              <w:pStyle w:val="TableParagraph"/>
              <w:ind w:left="11"/>
              <w:rPr>
                <w:rFonts w:ascii="Times New Roman"/>
                <w:b/>
                <w:sz w:val="20"/>
              </w:rPr>
            </w:pPr>
            <w:r>
              <w:rPr>
                <w:rFonts w:ascii="Times New Roman"/>
                <w:b/>
                <w:sz w:val="20"/>
              </w:rPr>
              <w:t>CC:</w:t>
            </w:r>
          </w:p>
        </w:tc>
        <w:tc>
          <w:tcPr>
            <w:tcW w:w="1900" w:type="dxa"/>
            <w:tcBorders>
              <w:top w:val="single" w:sz="6" w:space="0" w:color="000000"/>
              <w:bottom w:val="single" w:sz="6" w:space="0" w:color="000000"/>
            </w:tcBorders>
          </w:tcPr>
          <w:p>
            <w:pPr/>
          </w:p>
        </w:tc>
        <w:tc>
          <w:tcPr>
            <w:tcW w:w="1963" w:type="dxa"/>
            <w:tcBorders>
              <w:top w:val="single" w:sz="6" w:space="0" w:color="000000"/>
              <w:bottom w:val="single" w:sz="6" w:space="0" w:color="000000"/>
            </w:tcBorders>
          </w:tcPr>
          <w:p>
            <w:pPr/>
          </w:p>
        </w:tc>
        <w:tc>
          <w:tcPr>
            <w:tcW w:w="3302" w:type="dxa"/>
            <w:tcBorders>
              <w:top w:val="single" w:sz="6" w:space="0" w:color="000000"/>
              <w:bottom w:val="single" w:sz="6" w:space="0" w:color="000000"/>
            </w:tcBorders>
          </w:tcPr>
          <w:p>
            <w:pPr/>
          </w:p>
        </w:tc>
      </w:tr>
      <w:tr>
        <w:trPr>
          <w:trHeight w:val="600" w:hRule="exact"/>
        </w:trPr>
        <w:tc>
          <w:tcPr>
            <w:tcW w:w="2633" w:type="dxa"/>
            <w:gridSpan w:val="2"/>
            <w:tcBorders>
              <w:top w:val="single" w:sz="6" w:space="0" w:color="000000"/>
            </w:tcBorders>
          </w:tcPr>
          <w:p>
            <w:pPr>
              <w:pStyle w:val="TableParagraph"/>
              <w:spacing w:before="6"/>
              <w:rPr>
                <w:rFonts w:ascii="Times New Roman"/>
                <w:sz w:val="31"/>
              </w:rPr>
            </w:pPr>
          </w:p>
          <w:p>
            <w:pPr>
              <w:pStyle w:val="TableParagraph"/>
              <w:tabs>
                <w:tab w:pos="1303" w:val="left" w:leader="none"/>
              </w:tabs>
              <w:ind w:left="13"/>
              <w:rPr>
                <w:b/>
                <w:sz w:val="18"/>
              </w:rPr>
            </w:pPr>
            <w:r>
              <w:rPr>
                <w:sz w:val="20"/>
              </w:rPr>
              <w:t>D</w:t>
            </w:r>
            <w:r>
              <w:rPr>
                <w:spacing w:val="8"/>
                <w:sz w:val="20"/>
              </w:rPr>
              <w:t> </w:t>
            </w:r>
            <w:r>
              <w:rPr>
                <w:b/>
                <w:sz w:val="18"/>
              </w:rPr>
              <w:t>Urgent</w:t>
              <w:tab/>
            </w:r>
            <w:r>
              <w:rPr>
                <w:w w:val="95"/>
                <w:sz w:val="20"/>
              </w:rPr>
              <w:t>D </w:t>
            </w:r>
            <w:r>
              <w:rPr>
                <w:b/>
                <w:w w:val="95"/>
                <w:sz w:val="18"/>
              </w:rPr>
              <w:t>For</w:t>
            </w:r>
            <w:r>
              <w:rPr>
                <w:b/>
                <w:spacing w:val="-18"/>
                <w:w w:val="95"/>
                <w:sz w:val="18"/>
              </w:rPr>
              <w:t> </w:t>
            </w:r>
            <w:r>
              <w:rPr>
                <w:b/>
                <w:w w:val="95"/>
                <w:sz w:val="18"/>
              </w:rPr>
              <w:t>Review</w:t>
            </w:r>
          </w:p>
        </w:tc>
        <w:tc>
          <w:tcPr>
            <w:tcW w:w="1963" w:type="dxa"/>
            <w:tcBorders>
              <w:top w:val="single" w:sz="6" w:space="0" w:color="000000"/>
            </w:tcBorders>
          </w:tcPr>
          <w:p>
            <w:pPr>
              <w:pStyle w:val="TableParagraph"/>
              <w:spacing w:before="1"/>
              <w:rPr>
                <w:rFonts w:ascii="Times New Roman"/>
                <w:sz w:val="31"/>
              </w:rPr>
            </w:pPr>
          </w:p>
          <w:p>
            <w:pPr>
              <w:pStyle w:val="TableParagraph"/>
              <w:ind w:right="184"/>
              <w:jc w:val="right"/>
              <w:rPr>
                <w:b/>
                <w:sz w:val="18"/>
              </w:rPr>
            </w:pPr>
            <w:r>
              <w:rPr>
                <w:w w:val="95"/>
                <w:sz w:val="20"/>
              </w:rPr>
              <w:t>D </w:t>
            </w:r>
            <w:r>
              <w:rPr>
                <w:b/>
                <w:w w:val="95"/>
                <w:sz w:val="18"/>
              </w:rPr>
              <w:t>Please Comment</w:t>
            </w:r>
          </w:p>
        </w:tc>
        <w:tc>
          <w:tcPr>
            <w:tcW w:w="3302" w:type="dxa"/>
            <w:tcBorders>
              <w:top w:val="single" w:sz="6" w:space="0" w:color="000000"/>
            </w:tcBorders>
          </w:tcPr>
          <w:p>
            <w:pPr>
              <w:pStyle w:val="TableParagraph"/>
              <w:spacing w:before="1"/>
              <w:rPr>
                <w:rFonts w:ascii="Times New Roman"/>
                <w:sz w:val="31"/>
              </w:rPr>
            </w:pPr>
          </w:p>
          <w:p>
            <w:pPr>
              <w:pStyle w:val="TableParagraph"/>
              <w:tabs>
                <w:tab w:pos="1924" w:val="left" w:leader="none"/>
              </w:tabs>
              <w:ind w:left="271"/>
              <w:rPr>
                <w:b/>
                <w:sz w:val="18"/>
              </w:rPr>
            </w:pPr>
            <w:r>
              <w:rPr>
                <w:sz w:val="20"/>
              </w:rPr>
              <w:t>D</w:t>
            </w:r>
            <w:r>
              <w:rPr>
                <w:spacing w:val="-3"/>
                <w:sz w:val="20"/>
              </w:rPr>
              <w:t> </w:t>
            </w:r>
            <w:r>
              <w:rPr>
                <w:b/>
                <w:sz w:val="18"/>
              </w:rPr>
              <w:t>Please</w:t>
            </w:r>
            <w:r>
              <w:rPr>
                <w:b/>
                <w:spacing w:val="-34"/>
                <w:sz w:val="18"/>
              </w:rPr>
              <w:t> </w:t>
            </w:r>
            <w:r>
              <w:rPr>
                <w:b/>
                <w:sz w:val="18"/>
              </w:rPr>
              <w:t>Reply</w:t>
              <w:tab/>
            </w:r>
            <w:r>
              <w:rPr>
                <w:w w:val="95"/>
                <w:sz w:val="20"/>
              </w:rPr>
              <w:t>D</w:t>
            </w:r>
            <w:r>
              <w:rPr>
                <w:spacing w:val="-22"/>
                <w:w w:val="95"/>
                <w:sz w:val="20"/>
              </w:rPr>
              <w:t> </w:t>
            </w:r>
            <w:r>
              <w:rPr>
                <w:b/>
                <w:w w:val="95"/>
                <w:sz w:val="18"/>
              </w:rPr>
              <w:t>Please</w:t>
            </w:r>
            <w:r>
              <w:rPr>
                <w:b/>
                <w:spacing w:val="-36"/>
                <w:w w:val="95"/>
                <w:sz w:val="18"/>
              </w:rPr>
              <w:t> </w:t>
            </w:r>
            <w:r>
              <w:rPr>
                <w:b/>
                <w:w w:val="95"/>
                <w:sz w:val="18"/>
              </w:rPr>
              <w:t>Recycle</w:t>
            </w:r>
          </w:p>
        </w:tc>
      </w:tr>
    </w:tbl>
    <w:p>
      <w:pPr>
        <w:pStyle w:val="BodyText"/>
        <w:spacing w:before="9"/>
        <w:rPr>
          <w:sz w:val="21"/>
        </w:rPr>
      </w:pPr>
    </w:p>
    <w:p>
      <w:pPr>
        <w:tabs>
          <w:tab w:pos="1221" w:val="left" w:leader="none"/>
        </w:tabs>
        <w:spacing w:before="0"/>
        <w:ind w:left="141" w:right="0" w:firstLine="0"/>
        <w:jc w:val="left"/>
        <w:rPr>
          <w:rFonts w:ascii="Arial" w:hAnsi="Arial"/>
          <w:sz w:val="28"/>
        </w:rPr>
      </w:pPr>
      <w:r>
        <w:rPr/>
        <w:pict>
          <v:line style="position:absolute;mso-position-horizontal-relative:page;mso-position-vertical-relative:paragraph;z-index:14848" from="157.899902pt,6.033108pt" to="533.897402pt,6.033108pt" stroked="true" strokeweight=".716641pt" strokecolor="#000000">
            <v:stroke dashstyle="solid"/>
            <w10:wrap type="none"/>
          </v:line>
        </w:pict>
      </w:r>
      <w:r>
        <w:rPr>
          <w:w w:val="110"/>
          <w:position w:val="1"/>
          <w:sz w:val="28"/>
        </w:rPr>
        <w:t>•</w:t>
        <w:tab/>
      </w:r>
      <w:r>
        <w:rPr>
          <w:rFonts w:ascii="Arial" w:hAnsi="Arial"/>
          <w:w w:val="110"/>
          <w:sz w:val="28"/>
        </w:rPr>
        <w:t>•</w:t>
      </w:r>
    </w:p>
    <w:p>
      <w:pPr>
        <w:pStyle w:val="BodyText"/>
        <w:spacing w:before="7"/>
        <w:rPr>
          <w:rFonts w:ascii="Arial"/>
          <w:sz w:val="30"/>
        </w:rPr>
      </w:pPr>
    </w:p>
    <w:p>
      <w:pPr>
        <w:spacing w:line="273" w:lineRule="exact" w:before="0"/>
        <w:ind w:left="2026" w:right="0" w:firstLine="0"/>
        <w:jc w:val="left"/>
        <w:rPr>
          <w:sz w:val="24"/>
        </w:rPr>
      </w:pPr>
      <w:r>
        <w:rPr/>
        <w:pict>
          <v:shape style="position:absolute;margin-left:189.346893pt;margin-top:7.250814pt;width:3.25pt;height:10pt;mso-position-horizontal-relative:page;mso-position-vertical-relative:paragraph;z-index:-433840" type="#_x0000_t202" filled="false" stroked="false">
            <v:textbox inset="0,0,0,0">
              <w:txbxContent>
                <w:p>
                  <w:pPr>
                    <w:spacing w:line="199" w:lineRule="exact" w:before="0"/>
                    <w:ind w:left="0" w:right="0" w:firstLine="0"/>
                    <w:jc w:val="left"/>
                    <w:rPr>
                      <w:sz w:val="18"/>
                    </w:rPr>
                  </w:pPr>
                  <w:r>
                    <w:rPr>
                      <w:w w:val="72"/>
                      <w:sz w:val="18"/>
                    </w:rPr>
                    <w:t>0</w:t>
                  </w:r>
                </w:p>
              </w:txbxContent>
            </v:textbox>
            <w10:wrap type="none"/>
          </v:shape>
        </w:pict>
      </w:r>
      <w:r>
        <w:rPr>
          <w:rFonts w:ascii="Arial"/>
          <w:w w:val="95"/>
          <w:sz w:val="22"/>
        </w:rPr>
        <w:t>Numbers 3 and4 pertain to actuarial matters. You can respond via fax at 820-4670 or </w:t>
      </w:r>
      <w:r>
        <w:rPr>
          <w:w w:val="95"/>
          <w:sz w:val="24"/>
        </w:rPr>
        <w:t>e-</w:t>
      </w:r>
    </w:p>
    <w:p>
      <w:pPr>
        <w:spacing w:line="123" w:lineRule="exact" w:before="0"/>
        <w:ind w:left="2997" w:right="0" w:firstLine="0"/>
        <w:jc w:val="left"/>
        <w:rPr>
          <w:sz w:val="11"/>
        </w:rPr>
      </w:pPr>
      <w:r>
        <w:rPr>
          <w:w w:val="105"/>
          <w:sz w:val="11"/>
        </w:rPr>
        <w:t>,1</w:t>
      </w:r>
    </w:p>
    <w:p>
      <w:pPr>
        <w:pStyle w:val="BodyText"/>
        <w:spacing w:before="5"/>
        <w:rPr>
          <w:sz w:val="17"/>
        </w:rPr>
      </w:pPr>
    </w:p>
    <w:p>
      <w:pPr>
        <w:spacing w:before="0"/>
        <w:ind w:left="2029" w:right="0" w:firstLine="0"/>
        <w:jc w:val="left"/>
        <w:rPr>
          <w:rFonts w:ascii="Arial"/>
          <w:sz w:val="22"/>
        </w:rPr>
      </w:pPr>
      <w:r>
        <w:rPr>
          <w:rFonts w:ascii="Arial"/>
          <w:w w:val="95"/>
          <w:sz w:val="22"/>
        </w:rPr>
        <w:t>maiL Plec1 feel free to call me at 820-4656 withany questions or concerns.</w:t>
      </w:r>
    </w:p>
    <w:p>
      <w:pPr>
        <w:pStyle w:val="BodyText"/>
        <w:spacing w:before="3"/>
        <w:rPr>
          <w:rFonts w:ascii="Arial"/>
          <w:sz w:val="21"/>
        </w:rPr>
      </w:pPr>
    </w:p>
    <w:p>
      <w:pPr>
        <w:spacing w:before="0"/>
        <w:ind w:left="2032" w:right="0" w:firstLine="0"/>
        <w:jc w:val="left"/>
        <w:rPr>
          <w:rFonts w:ascii="Arial"/>
          <w:sz w:val="22"/>
        </w:rPr>
      </w:pPr>
      <w:r>
        <w:rPr>
          <w:rFonts w:ascii="Arial"/>
          <w:w w:val="85"/>
          <w:sz w:val="28"/>
        </w:rPr>
        <w:t>Thanks </w:t>
      </w:r>
      <w:r>
        <w:rPr>
          <w:rFonts w:ascii="Arial"/>
          <w:w w:val="85"/>
          <w:sz w:val="22"/>
        </w:rPr>
        <w:t>very mucti,</w:t>
      </w:r>
    </w:p>
    <w:p>
      <w:pPr>
        <w:pStyle w:val="BodyText"/>
        <w:spacing w:before="5"/>
        <w:rPr>
          <w:rFonts w:ascii="Arial"/>
          <w:sz w:val="22"/>
        </w:rPr>
      </w:pPr>
      <w:r>
        <w:rPr/>
        <w:drawing>
          <wp:anchor distT="0" distB="0" distL="0" distR="0" allowOverlap="1" layoutInCell="1" locked="0" behindDoc="0" simplePos="0" relativeHeight="14776">
            <wp:simplePos x="0" y="0"/>
            <wp:positionH relativeFrom="page">
              <wp:posOffset>1792223</wp:posOffset>
            </wp:positionH>
            <wp:positionV relativeFrom="paragraph">
              <wp:posOffset>188717</wp:posOffset>
            </wp:positionV>
            <wp:extent cx="792479" cy="158496"/>
            <wp:effectExtent l="0" t="0" r="0" b="0"/>
            <wp:wrapTopAndBottom/>
            <wp:docPr id="215" name="image149.png" descr=""/>
            <wp:cNvGraphicFramePr>
              <a:graphicFrameLocks noChangeAspect="1"/>
            </wp:cNvGraphicFramePr>
            <a:graphic>
              <a:graphicData uri="http://schemas.openxmlformats.org/drawingml/2006/picture">
                <pic:pic>
                  <pic:nvPicPr>
                    <pic:cNvPr id="216" name="image149.png"/>
                    <pic:cNvPicPr/>
                  </pic:nvPicPr>
                  <pic:blipFill>
                    <a:blip r:embed="rId319" cstate="print"/>
                    <a:stretch>
                      <a:fillRect/>
                    </a:stretch>
                  </pic:blipFill>
                  <pic:spPr>
                    <a:xfrm>
                      <a:off x="0" y="0"/>
                      <a:ext cx="792479" cy="158496"/>
                    </a:xfrm>
                    <a:prstGeom prst="rect">
                      <a:avLst/>
                    </a:prstGeom>
                  </pic:spPr>
                </pic:pic>
              </a:graphicData>
            </a:graphic>
          </wp:anchor>
        </w:drawing>
      </w:r>
    </w:p>
    <w:p>
      <w:pPr>
        <w:pStyle w:val="BodyText"/>
        <w:rPr>
          <w:rFonts w:ascii="Arial"/>
          <w:sz w:val="30"/>
        </w:rPr>
      </w:pPr>
    </w:p>
    <w:p>
      <w:pPr>
        <w:pStyle w:val="BodyText"/>
        <w:rPr>
          <w:rFonts w:ascii="Arial"/>
          <w:sz w:val="30"/>
        </w:rPr>
      </w:pPr>
    </w:p>
    <w:p>
      <w:pPr>
        <w:pStyle w:val="BodyText"/>
        <w:rPr>
          <w:rFonts w:ascii="Arial"/>
          <w:sz w:val="30"/>
        </w:rPr>
      </w:pPr>
    </w:p>
    <w:p>
      <w:pPr>
        <w:pStyle w:val="BodyText"/>
        <w:rPr>
          <w:rFonts w:ascii="Arial"/>
          <w:sz w:val="30"/>
        </w:rPr>
      </w:pPr>
    </w:p>
    <w:p>
      <w:pPr>
        <w:pStyle w:val="BodyText"/>
        <w:rPr>
          <w:rFonts w:ascii="Arial"/>
          <w:sz w:val="30"/>
        </w:rPr>
      </w:pPr>
    </w:p>
    <w:p>
      <w:pPr>
        <w:pStyle w:val="BodyText"/>
        <w:rPr>
          <w:rFonts w:ascii="Arial"/>
          <w:sz w:val="30"/>
        </w:rPr>
      </w:pPr>
    </w:p>
    <w:p>
      <w:pPr>
        <w:pStyle w:val="BodyText"/>
        <w:rPr>
          <w:rFonts w:ascii="Arial"/>
          <w:sz w:val="30"/>
        </w:rPr>
      </w:pPr>
    </w:p>
    <w:p>
      <w:pPr>
        <w:pStyle w:val="BodyText"/>
        <w:rPr>
          <w:rFonts w:ascii="Arial"/>
          <w:sz w:val="30"/>
        </w:rPr>
      </w:pPr>
    </w:p>
    <w:p>
      <w:pPr>
        <w:pStyle w:val="BodyText"/>
        <w:rPr>
          <w:rFonts w:ascii="Arial"/>
          <w:sz w:val="30"/>
        </w:rPr>
      </w:pPr>
    </w:p>
    <w:p>
      <w:pPr>
        <w:pStyle w:val="BodyText"/>
        <w:rPr>
          <w:rFonts w:ascii="Arial"/>
          <w:sz w:val="30"/>
        </w:rPr>
      </w:pPr>
    </w:p>
    <w:p>
      <w:pPr>
        <w:pStyle w:val="BodyText"/>
        <w:rPr>
          <w:rFonts w:ascii="Arial"/>
          <w:sz w:val="30"/>
        </w:rPr>
      </w:pPr>
    </w:p>
    <w:p>
      <w:pPr>
        <w:pStyle w:val="BodyText"/>
        <w:rPr>
          <w:rFonts w:ascii="Arial"/>
          <w:sz w:val="30"/>
        </w:rPr>
      </w:pPr>
    </w:p>
    <w:p>
      <w:pPr>
        <w:pStyle w:val="BodyText"/>
        <w:rPr>
          <w:rFonts w:ascii="Arial"/>
          <w:sz w:val="30"/>
        </w:rPr>
      </w:pPr>
    </w:p>
    <w:p>
      <w:pPr>
        <w:pStyle w:val="BodyText"/>
        <w:rPr>
          <w:rFonts w:ascii="Arial"/>
          <w:sz w:val="30"/>
        </w:rPr>
      </w:pPr>
    </w:p>
    <w:p>
      <w:pPr>
        <w:pStyle w:val="Heading2"/>
        <w:spacing w:before="224"/>
        <w:ind w:left="5690" w:right="152"/>
        <w:jc w:val="center"/>
      </w:pPr>
      <w:r>
        <w:rPr/>
        <w:drawing>
          <wp:anchor distT="0" distB="0" distL="0" distR="0" allowOverlap="1" layoutInCell="1" locked="0" behindDoc="0" simplePos="0" relativeHeight="14800">
            <wp:simplePos x="0" y="0"/>
            <wp:positionH relativeFrom="page">
              <wp:posOffset>560831</wp:posOffset>
            </wp:positionH>
            <wp:positionV relativeFrom="paragraph">
              <wp:posOffset>169690</wp:posOffset>
            </wp:positionV>
            <wp:extent cx="2633472" cy="621791"/>
            <wp:effectExtent l="0" t="0" r="0" b="0"/>
            <wp:wrapNone/>
            <wp:docPr id="217" name="image150.png" descr=""/>
            <wp:cNvGraphicFramePr>
              <a:graphicFrameLocks noChangeAspect="1"/>
            </wp:cNvGraphicFramePr>
            <a:graphic>
              <a:graphicData uri="http://schemas.openxmlformats.org/drawingml/2006/picture">
                <pic:pic>
                  <pic:nvPicPr>
                    <pic:cNvPr id="218" name="image150.png"/>
                    <pic:cNvPicPr/>
                  </pic:nvPicPr>
                  <pic:blipFill>
                    <a:blip r:embed="rId320" cstate="print"/>
                    <a:stretch>
                      <a:fillRect/>
                    </a:stretch>
                  </pic:blipFill>
                  <pic:spPr>
                    <a:xfrm>
                      <a:off x="0" y="0"/>
                      <a:ext cx="2633472" cy="621791"/>
                    </a:xfrm>
                    <a:prstGeom prst="rect">
                      <a:avLst/>
                    </a:prstGeom>
                  </pic:spPr>
                </pic:pic>
              </a:graphicData>
            </a:graphic>
          </wp:anchor>
        </w:drawing>
      </w:r>
      <w:r>
        <w:rPr/>
        <w:drawing>
          <wp:anchor distT="0" distB="0" distL="0" distR="0" allowOverlap="1" layoutInCell="1" locked="0" behindDoc="0" simplePos="0" relativeHeight="14824">
            <wp:simplePos x="0" y="0"/>
            <wp:positionH relativeFrom="page">
              <wp:posOffset>3328415</wp:posOffset>
            </wp:positionH>
            <wp:positionV relativeFrom="paragraph">
              <wp:posOffset>169690</wp:posOffset>
            </wp:positionV>
            <wp:extent cx="780288" cy="609600"/>
            <wp:effectExtent l="0" t="0" r="0" b="0"/>
            <wp:wrapNone/>
            <wp:docPr id="219" name="image151.png" descr=""/>
            <wp:cNvGraphicFramePr>
              <a:graphicFrameLocks noChangeAspect="1"/>
            </wp:cNvGraphicFramePr>
            <a:graphic>
              <a:graphicData uri="http://schemas.openxmlformats.org/drawingml/2006/picture">
                <pic:pic>
                  <pic:nvPicPr>
                    <pic:cNvPr id="220" name="image151.png"/>
                    <pic:cNvPicPr/>
                  </pic:nvPicPr>
                  <pic:blipFill>
                    <a:blip r:embed="rId321" cstate="print"/>
                    <a:stretch>
                      <a:fillRect/>
                    </a:stretch>
                  </pic:blipFill>
                  <pic:spPr>
                    <a:xfrm>
                      <a:off x="0" y="0"/>
                      <a:ext cx="780288" cy="609600"/>
                    </a:xfrm>
                    <a:prstGeom prst="rect">
                      <a:avLst/>
                    </a:prstGeom>
                  </pic:spPr>
                </pic:pic>
              </a:graphicData>
            </a:graphic>
          </wp:anchor>
        </w:drawing>
      </w:r>
      <w:r>
        <w:rPr/>
        <w:t>. . . . . . . . . . . </w:t>
      </w:r>
      <w:r>
        <w:rPr>
          <w:sz w:val="38"/>
        </w:rPr>
        <w:t>. </w:t>
      </w:r>
      <w:r>
        <w:rPr/>
        <w:t>. . </w:t>
      </w:r>
      <w:r>
        <w:rPr>
          <w:sz w:val="46"/>
        </w:rPr>
        <w:t>. </w:t>
      </w:r>
      <w:r>
        <w:rPr/>
        <w:t>. . </w:t>
      </w:r>
      <w:r>
        <w:rPr>
          <w:rFonts w:ascii="Arial"/>
          <w:sz w:val="50"/>
        </w:rPr>
        <w:t>.</w:t>
      </w:r>
      <w:r>
        <w:rPr>
          <w:rFonts w:ascii="Arial"/>
          <w:spacing w:val="-65"/>
          <w:sz w:val="50"/>
        </w:rPr>
        <w:t> </w:t>
      </w:r>
      <w:r>
        <w:rPr/>
        <w:t>. . . . .</w:t>
      </w:r>
    </w:p>
    <w:p>
      <w:pPr>
        <w:spacing w:after="0"/>
        <w:jc w:val="center"/>
        <w:sectPr>
          <w:footerReference w:type="default" r:id="rId316"/>
          <w:pgSz w:w="12290" w:h="15840"/>
          <w:pgMar w:footer="0" w:header="0" w:top="520" w:bottom="280" w:left="780" w:right="900"/>
        </w:sectPr>
      </w:pPr>
    </w:p>
    <w:p>
      <w:pPr>
        <w:pStyle w:val="BodyText"/>
        <w:rPr>
          <w:sz w:val="20"/>
        </w:rPr>
      </w:pPr>
    </w:p>
    <w:p>
      <w:pPr>
        <w:pStyle w:val="BodyText"/>
        <w:rPr>
          <w:sz w:val="20"/>
        </w:rPr>
      </w:pPr>
    </w:p>
    <w:p>
      <w:pPr>
        <w:spacing w:line="271" w:lineRule="auto" w:before="210"/>
        <w:ind w:left="118" w:right="141" w:firstLine="293"/>
        <w:jc w:val="left"/>
        <w:rPr>
          <w:sz w:val="22"/>
        </w:rPr>
      </w:pPr>
      <w:r>
        <w:rPr>
          <w:w w:val="105"/>
          <w:sz w:val="22"/>
        </w:rPr>
        <w:t>e.  Section VIII.P must be amended wherein the only way the policy can be voided is pursuant  to Section 3105 of the New York Insurance </w:t>
      </w:r>
      <w:r>
        <w:rPr>
          <w:spacing w:val="35"/>
          <w:w w:val="105"/>
          <w:sz w:val="22"/>
        </w:rPr>
        <w:t> </w:t>
      </w:r>
      <w:r>
        <w:rPr>
          <w:w w:val="105"/>
          <w:sz w:val="22"/>
        </w:rPr>
        <w:t>Law.</w:t>
      </w:r>
    </w:p>
    <w:p>
      <w:pPr>
        <w:pStyle w:val="BodyText"/>
        <w:spacing w:before="8"/>
      </w:pPr>
    </w:p>
    <w:p>
      <w:pPr>
        <w:spacing w:before="1"/>
        <w:ind w:left="416" w:right="0" w:firstLine="0"/>
        <w:jc w:val="left"/>
        <w:rPr>
          <w:sz w:val="22"/>
        </w:rPr>
      </w:pPr>
      <w:r>
        <w:rPr>
          <w:w w:val="105"/>
          <w:sz w:val="24"/>
        </w:rPr>
        <w:t>f..  It </w:t>
      </w:r>
      <w:r>
        <w:rPr>
          <w:w w:val="105"/>
          <w:sz w:val="22"/>
        </w:rPr>
        <w:t>must be amended to comply with Section 3420 (a) (4) of the New York Insurance   Law.</w:t>
      </w:r>
    </w:p>
    <w:p>
      <w:pPr>
        <w:pStyle w:val="BodyText"/>
        <w:spacing w:before="2"/>
        <w:rPr>
          <w:sz w:val="28"/>
        </w:rPr>
      </w:pPr>
    </w:p>
    <w:p>
      <w:pPr>
        <w:pStyle w:val="ListParagraph"/>
        <w:numPr>
          <w:ilvl w:val="0"/>
          <w:numId w:val="130"/>
        </w:numPr>
        <w:tabs>
          <w:tab w:pos="716" w:val="left" w:leader="none"/>
        </w:tabs>
        <w:spacing w:line="276" w:lineRule="auto" w:before="1" w:after="0"/>
        <w:ind w:left="122" w:right="135" w:firstLine="298"/>
        <w:jc w:val="left"/>
        <w:rPr>
          <w:sz w:val="22"/>
        </w:rPr>
      </w:pPr>
      <w:r>
        <w:rPr>
          <w:w w:val="105"/>
          <w:sz w:val="22"/>
        </w:rPr>
        <w:t>Endorsement 68324 7/97 provides prior acts for an occurrence policy, which is permissible only under the following </w:t>
      </w:r>
      <w:r>
        <w:rPr>
          <w:spacing w:val="9"/>
          <w:w w:val="105"/>
          <w:sz w:val="22"/>
        </w:rPr>
        <w:t> </w:t>
      </w:r>
      <w:r>
        <w:rPr>
          <w:w w:val="105"/>
          <w:sz w:val="22"/>
        </w:rPr>
        <w:t>conditions:</w:t>
      </w:r>
    </w:p>
    <w:p>
      <w:pPr>
        <w:pStyle w:val="BodyText"/>
        <w:spacing w:before="9"/>
        <w:rPr>
          <w:sz w:val="25"/>
        </w:rPr>
      </w:pPr>
    </w:p>
    <w:p>
      <w:pPr>
        <w:pStyle w:val="ListParagraph"/>
        <w:numPr>
          <w:ilvl w:val="1"/>
          <w:numId w:val="130"/>
        </w:numPr>
        <w:tabs>
          <w:tab w:pos="994" w:val="left" w:leader="none"/>
        </w:tabs>
        <w:spacing w:line="276" w:lineRule="auto" w:before="1" w:after="0"/>
        <w:ind w:left="123" w:right="421" w:firstLine="589"/>
        <w:jc w:val="left"/>
        <w:rPr>
          <w:sz w:val="22"/>
        </w:rPr>
      </w:pPr>
      <w:r>
        <w:rPr>
          <w:w w:val="105"/>
          <w:sz w:val="22"/>
        </w:rPr>
        <w:t>The prior acts coverage is to be provided only to an insured switching from a claims­ made policy and is not available to an insured with an uninsured prior acts  </w:t>
      </w:r>
      <w:r>
        <w:rPr>
          <w:spacing w:val="33"/>
          <w:w w:val="105"/>
          <w:sz w:val="22"/>
        </w:rPr>
        <w:t> </w:t>
      </w:r>
      <w:r>
        <w:rPr>
          <w:w w:val="105"/>
          <w:sz w:val="22"/>
        </w:rPr>
        <w:t>exposure.</w:t>
      </w:r>
    </w:p>
    <w:p>
      <w:pPr>
        <w:pStyle w:val="BodyText"/>
        <w:rPr>
          <w:sz w:val="25"/>
        </w:rPr>
      </w:pPr>
    </w:p>
    <w:p>
      <w:pPr>
        <w:pStyle w:val="ListParagraph"/>
        <w:numPr>
          <w:ilvl w:val="1"/>
          <w:numId w:val="130"/>
        </w:numPr>
        <w:tabs>
          <w:tab w:pos="952" w:val="left" w:leader="none"/>
        </w:tabs>
        <w:spacing w:line="240" w:lineRule="auto" w:before="0" w:after="0"/>
        <w:ind w:left="951" w:right="0" w:hanging="293"/>
        <w:jc w:val="left"/>
        <w:rPr>
          <w:sz w:val="22"/>
        </w:rPr>
      </w:pPr>
      <w:r>
        <w:rPr>
          <w:w w:val="105"/>
          <w:sz w:val="22"/>
        </w:rPr>
        <w:t>There can be no coverage for known </w:t>
      </w:r>
      <w:r>
        <w:rPr>
          <w:spacing w:val="12"/>
          <w:w w:val="105"/>
          <w:sz w:val="22"/>
        </w:rPr>
        <w:t> </w:t>
      </w:r>
      <w:r>
        <w:rPr>
          <w:w w:val="105"/>
          <w:sz w:val="22"/>
        </w:rPr>
        <w:t>claims.</w:t>
      </w:r>
    </w:p>
    <w:p>
      <w:pPr>
        <w:pStyle w:val="BodyText"/>
        <w:spacing w:before="6"/>
        <w:rPr>
          <w:sz w:val="28"/>
        </w:rPr>
      </w:pPr>
    </w:p>
    <w:p>
      <w:pPr>
        <w:pStyle w:val="ListParagraph"/>
        <w:numPr>
          <w:ilvl w:val="1"/>
          <w:numId w:val="130"/>
        </w:numPr>
        <w:tabs>
          <w:tab w:pos="994" w:val="left" w:leader="none"/>
        </w:tabs>
        <w:spacing w:line="271" w:lineRule="auto" w:before="0" w:after="0"/>
        <w:ind w:left="118" w:right="98" w:firstLine="594"/>
        <w:jc w:val="left"/>
        <w:rPr>
          <w:sz w:val="22"/>
        </w:rPr>
      </w:pPr>
      <w:r>
        <w:rPr>
          <w:w w:val="105"/>
          <w:sz w:val="22"/>
        </w:rPr>
        <w:t>The prior acts coverage once purchased, must survive the termination of the policy, i.e., any act is treated as if it took place while the policy was in  </w:t>
      </w:r>
      <w:r>
        <w:rPr>
          <w:spacing w:val="4"/>
          <w:w w:val="105"/>
          <w:sz w:val="22"/>
        </w:rPr>
        <w:t> </w:t>
      </w:r>
      <w:r>
        <w:rPr>
          <w:w w:val="105"/>
          <w:sz w:val="22"/>
        </w:rPr>
        <w:t>place.</w:t>
      </w:r>
    </w:p>
    <w:p>
      <w:pPr>
        <w:pStyle w:val="BodyText"/>
        <w:spacing w:before="9"/>
        <w:rPr>
          <w:sz w:val="25"/>
        </w:rPr>
      </w:pPr>
    </w:p>
    <w:p>
      <w:pPr>
        <w:spacing w:before="0"/>
        <w:ind w:left="532" w:right="0" w:firstLine="0"/>
        <w:jc w:val="left"/>
        <w:rPr>
          <w:sz w:val="22"/>
        </w:rPr>
      </w:pPr>
      <w:r>
        <w:rPr>
          <w:w w:val="110"/>
          <w:sz w:val="22"/>
        </w:rPr>
        <w:t>Accordingly, the endorsement must be amended to include the aforementioned conditions.</w:t>
      </w:r>
    </w:p>
    <w:p>
      <w:pPr>
        <w:pStyle w:val="BodyText"/>
        <w:spacing w:before="6"/>
        <w:rPr>
          <w:sz w:val="28"/>
        </w:rPr>
      </w:pPr>
    </w:p>
    <w:p>
      <w:pPr>
        <w:pStyle w:val="ListParagraph"/>
        <w:numPr>
          <w:ilvl w:val="0"/>
          <w:numId w:val="130"/>
        </w:numPr>
        <w:tabs>
          <w:tab w:pos="712" w:val="left" w:leader="none"/>
        </w:tabs>
        <w:spacing w:line="278" w:lineRule="auto" w:before="1" w:after="0"/>
        <w:ind w:left="118" w:right="120" w:firstLine="298"/>
        <w:jc w:val="left"/>
        <w:rPr>
          <w:sz w:val="22"/>
        </w:rPr>
      </w:pPr>
      <w:r>
        <w:rPr>
          <w:w w:val="105"/>
          <w:sz w:val="22"/>
        </w:rPr>
        <w:t>Please provide us with actuarial justification for the optional charges in the aestheticians   and electrologists program. If it is based on judgment, please provide us with the key factors that inform the</w:t>
      </w:r>
      <w:r>
        <w:rPr>
          <w:spacing w:val="33"/>
          <w:w w:val="105"/>
          <w:sz w:val="22"/>
        </w:rPr>
        <w:t> </w:t>
      </w:r>
      <w:r>
        <w:rPr>
          <w:w w:val="105"/>
          <w:sz w:val="22"/>
        </w:rPr>
        <w:t>judgment.</w:t>
      </w:r>
    </w:p>
    <w:p>
      <w:pPr>
        <w:pStyle w:val="BodyText"/>
        <w:spacing w:before="9"/>
        <w:rPr>
          <w:sz w:val="24"/>
        </w:rPr>
      </w:pPr>
    </w:p>
    <w:p>
      <w:pPr>
        <w:spacing w:before="0"/>
        <w:ind w:left="589" w:right="0" w:firstLine="0"/>
        <w:jc w:val="left"/>
        <w:rPr>
          <w:sz w:val="22"/>
        </w:rPr>
      </w:pPr>
      <w:r>
        <w:rPr>
          <w:w w:val="110"/>
          <w:sz w:val="22"/>
        </w:rPr>
        <w:t>Also, please provide us with the cost for the optional coverage for the day spa program.</w:t>
      </w:r>
    </w:p>
    <w:p>
      <w:pPr>
        <w:pStyle w:val="BodyText"/>
        <w:spacing w:before="11"/>
        <w:rPr>
          <w:sz w:val="28"/>
        </w:rPr>
      </w:pPr>
    </w:p>
    <w:p>
      <w:pPr>
        <w:pStyle w:val="ListParagraph"/>
        <w:numPr>
          <w:ilvl w:val="0"/>
          <w:numId w:val="130"/>
        </w:numPr>
        <w:tabs>
          <w:tab w:pos="708" w:val="left" w:leader="none"/>
        </w:tabs>
        <w:spacing w:line="273" w:lineRule="auto" w:before="0" w:after="0"/>
        <w:ind w:left="114" w:right="512" w:firstLine="293"/>
        <w:jc w:val="left"/>
        <w:rPr>
          <w:sz w:val="22"/>
        </w:rPr>
      </w:pPr>
      <w:r>
        <w:rPr>
          <w:w w:val="105"/>
          <w:sz w:val="22"/>
        </w:rPr>
        <w:t>Please provide us with actuarial justification for the minimum premium for the day spa program. If it is based on judgment, please provide us with the key factors that inform the judgment.</w:t>
      </w:r>
    </w:p>
    <w:p>
      <w:pPr>
        <w:pStyle w:val="BodyText"/>
        <w:spacing w:before="7"/>
        <w:rPr>
          <w:sz w:val="25"/>
        </w:rPr>
      </w:pPr>
    </w:p>
    <w:p>
      <w:pPr>
        <w:spacing w:line="266" w:lineRule="auto" w:before="0"/>
        <w:ind w:left="113" w:right="141" w:firstLine="477"/>
        <w:jc w:val="left"/>
        <w:rPr>
          <w:sz w:val="22"/>
        </w:rPr>
      </w:pPr>
      <w:r>
        <w:rPr>
          <w:w w:val="105"/>
          <w:sz w:val="22"/>
        </w:rPr>
        <w:t>Also, please provide us with the minimum premium ( if any ), in the aestheticians and electrologists program.</w:t>
      </w:r>
    </w:p>
    <w:p>
      <w:pPr>
        <w:pStyle w:val="BodyText"/>
        <w:spacing w:before="8"/>
        <w:rPr>
          <w:sz w:val="26"/>
        </w:rPr>
      </w:pPr>
    </w:p>
    <w:p>
      <w:pPr>
        <w:spacing w:before="0"/>
        <w:ind w:left="586" w:right="0" w:firstLine="0"/>
        <w:jc w:val="left"/>
        <w:rPr>
          <w:sz w:val="22"/>
        </w:rPr>
      </w:pPr>
      <w:r>
        <w:rPr>
          <w:w w:val="105"/>
          <w:sz w:val="22"/>
        </w:rPr>
        <w:t>In the meantime, the filing is disapproved and may not be used in New   York.</w:t>
      </w:r>
    </w:p>
    <w:p>
      <w:pPr>
        <w:pStyle w:val="BodyText"/>
        <w:rPr>
          <w:sz w:val="24"/>
        </w:rPr>
      </w:pPr>
    </w:p>
    <w:p>
      <w:pPr>
        <w:pStyle w:val="BodyText"/>
        <w:spacing w:before="3"/>
        <w:rPr>
          <w:sz w:val="28"/>
        </w:rPr>
      </w:pPr>
    </w:p>
    <w:p>
      <w:pPr>
        <w:spacing w:before="0"/>
        <w:ind w:left="0" w:right="858" w:firstLine="0"/>
        <w:jc w:val="center"/>
        <w:rPr>
          <w:sz w:val="22"/>
        </w:rPr>
      </w:pPr>
      <w:r>
        <w:rPr>
          <w:w w:val="105"/>
          <w:sz w:val="22"/>
        </w:rPr>
        <w:t>Very truly yours,</w:t>
      </w:r>
    </w:p>
    <w:p>
      <w:pPr>
        <w:pStyle w:val="BodyText"/>
        <w:spacing w:before="2"/>
        <w:rPr>
          <w:sz w:val="25"/>
        </w:rPr>
      </w:pPr>
    </w:p>
    <w:p>
      <w:pPr>
        <w:tabs>
          <w:tab w:pos="930" w:val="left" w:leader="none"/>
        </w:tabs>
        <w:spacing w:before="0"/>
        <w:ind w:left="0" w:right="1219" w:firstLine="0"/>
        <w:jc w:val="center"/>
        <w:rPr>
          <w:i/>
          <w:sz w:val="41"/>
        </w:rPr>
      </w:pPr>
      <w:r>
        <w:rPr>
          <w:rFonts w:ascii="Arial"/>
          <w:i/>
          <w:w w:val="105"/>
          <w:sz w:val="27"/>
        </w:rPr>
        <w:t>1-</w:t>
        <w:tab/>
      </w:r>
      <w:r>
        <w:rPr>
          <w:i/>
          <w:w w:val="105"/>
          <w:sz w:val="41"/>
        </w:rPr>
        <w:t>S1</w:t>
      </w:r>
    </w:p>
    <w:p>
      <w:pPr>
        <w:spacing w:before="139"/>
        <w:ind w:left="0" w:right="1327" w:firstLine="0"/>
        <w:jc w:val="center"/>
        <w:rPr>
          <w:sz w:val="22"/>
        </w:rPr>
      </w:pPr>
      <w:r>
        <w:rPr>
          <w:w w:val="105"/>
          <w:sz w:val="22"/>
        </w:rPr>
        <w:t>Fred Sharpe</w:t>
      </w:r>
    </w:p>
    <w:p>
      <w:pPr>
        <w:spacing w:line="276" w:lineRule="auto" w:before="32"/>
        <w:ind w:left="3487" w:right="3115" w:hanging="6"/>
        <w:jc w:val="left"/>
        <w:rPr>
          <w:sz w:val="22"/>
        </w:rPr>
      </w:pPr>
      <w:r>
        <w:rPr>
          <w:w w:val="105"/>
          <w:sz w:val="22"/>
        </w:rPr>
        <w:t>Senior Insurance Examiner Property and Casualty</w:t>
      </w:r>
      <w:r>
        <w:rPr>
          <w:spacing w:val="50"/>
          <w:w w:val="105"/>
          <w:sz w:val="22"/>
        </w:rPr>
        <w:t> </w:t>
      </w:r>
      <w:r>
        <w:rPr>
          <w:w w:val="105"/>
          <w:sz w:val="22"/>
        </w:rPr>
        <w:t>Bureau</w:t>
      </w:r>
    </w:p>
    <w:p>
      <w:pPr>
        <w:spacing w:after="0" w:line="276" w:lineRule="auto"/>
        <w:jc w:val="left"/>
        <w:rPr>
          <w:sz w:val="22"/>
        </w:rPr>
        <w:sectPr>
          <w:footerReference w:type="even" r:id="rId322"/>
          <w:pgSz w:w="12290" w:h="15840"/>
          <w:pgMar w:footer="0" w:header="0" w:top="1500" w:bottom="280" w:left="1400" w:right="1440"/>
        </w:sectPr>
      </w:pPr>
    </w:p>
    <w:p>
      <w:pPr>
        <w:pStyle w:val="BodyText"/>
        <w:spacing w:before="4"/>
        <w:rPr>
          <w:sz w:val="3"/>
        </w:rPr>
      </w:pPr>
    </w:p>
    <w:p>
      <w:pPr>
        <w:pStyle w:val="BodyText"/>
        <w:spacing w:line="20" w:lineRule="exact"/>
        <w:ind w:left="571"/>
        <w:rPr>
          <w:sz w:val="2"/>
        </w:rPr>
      </w:pPr>
      <w:r>
        <w:rPr>
          <w:sz w:val="2"/>
        </w:rPr>
        <w:pict>
          <v:group style="width:542.4pt;height:.25pt;mso-position-horizontal-relative:char;mso-position-vertical-relative:line" coordorigin="0,0" coordsize="10848,5">
            <v:line style="position:absolute" from="3,2" to="10845,2" stroked="true" strokeweight=".237679pt" strokecolor="#000000">
              <v:stroke dashstyle="solid"/>
            </v:line>
          </v:group>
        </w:pict>
      </w:r>
      <w:r>
        <w:rPr>
          <w:sz w:val="2"/>
        </w:rPr>
      </w:r>
    </w:p>
    <w:p>
      <w:pPr>
        <w:tabs>
          <w:tab w:pos="1421" w:val="left" w:leader="none"/>
          <w:tab w:pos="5370" w:val="left" w:leader="none"/>
          <w:tab w:pos="10709" w:val="left" w:leader="none"/>
        </w:tabs>
        <w:spacing w:before="20"/>
        <w:ind w:left="298" w:right="0" w:firstLine="0"/>
        <w:jc w:val="left"/>
        <w:rPr>
          <w:rFonts w:ascii="Courier New"/>
          <w:sz w:val="21"/>
        </w:rPr>
      </w:pPr>
      <w:r>
        <w:rPr/>
        <w:pict>
          <v:group style="position:absolute;margin-left:21.729139pt;margin-top:13.343628pt;width:560.75pt;height:212.95pt;mso-position-horizontal-relative:page;mso-position-vertical-relative:paragraph;z-index:-433504" coordorigin="435,267" coordsize="11215,4259">
            <v:line style="position:absolute" from="490,4521" to="490,360" stroked="true" strokeweight=".475358pt" strokecolor="#000000">
              <v:stroke dashstyle="solid"/>
            </v:line>
            <v:shape style="position:absolute;left:442;top:9549;width:11200;height:4180" coordorigin="442,9549" coordsize="11200,4180" path="m11627,4406l11627,274m442,327l11642,327m490,4454l11632,4454e" filled="false" stroked="true" strokeweight=".713037pt" strokecolor="#000000">
              <v:path arrowok="t"/>
              <v:stroke dashstyle="solid"/>
            </v:shape>
            <v:shape style="position:absolute;left:4781;top:627;width:2402;height:306" type="#_x0000_t202" filled="false" stroked="false">
              <v:textbox inset="0,0,0,0">
                <w:txbxContent>
                  <w:p>
                    <w:pPr>
                      <w:spacing w:before="0"/>
                      <w:ind w:left="0" w:right="0" w:firstLine="0"/>
                      <w:jc w:val="left"/>
                      <w:rPr>
                        <w:rFonts w:ascii="Courier New"/>
                        <w:sz w:val="27"/>
                      </w:rPr>
                    </w:pPr>
                    <w:r>
                      <w:rPr>
                        <w:rFonts w:ascii="Courier New"/>
                        <w:w w:val="70"/>
                        <w:sz w:val="27"/>
                      </w:rPr>
                      <w:t>*********************</w:t>
                    </w:r>
                  </w:p>
                </w:txbxContent>
              </v:textbox>
              <w10:wrap type="none"/>
            </v:shape>
            <v:shape style="position:absolute;left:4786;top:837;width:2402;height:588" type="#_x0000_t202" filled="false" stroked="false">
              <v:textbox inset="0,0,0,0">
                <w:txbxContent>
                  <w:p>
                    <w:pPr>
                      <w:tabs>
                        <w:tab w:pos="680" w:val="left" w:leader="none"/>
                        <w:tab w:pos="2024" w:val="left" w:leader="none"/>
                      </w:tabs>
                      <w:spacing w:line="294" w:lineRule="exact" w:before="0"/>
                      <w:ind w:left="0" w:right="0" w:firstLine="0"/>
                      <w:jc w:val="left"/>
                      <w:rPr>
                        <w:rFonts w:ascii="Courier New"/>
                        <w:sz w:val="27"/>
                      </w:rPr>
                    </w:pPr>
                    <w:r>
                      <w:rPr>
                        <w:rFonts w:ascii="Courier New"/>
                        <w:w w:val="90"/>
                        <w:sz w:val="27"/>
                      </w:rPr>
                      <w:t>***</w:t>
                      <w:tab/>
                    </w:r>
                    <w:r>
                      <w:rPr>
                        <w:rFonts w:ascii="Courier New"/>
                        <w:w w:val="95"/>
                        <w:sz w:val="21"/>
                      </w:rPr>
                      <w:t>TX</w:t>
                    </w:r>
                    <w:r>
                      <w:rPr>
                        <w:rFonts w:ascii="Courier New"/>
                        <w:spacing w:val="-32"/>
                        <w:w w:val="95"/>
                        <w:sz w:val="21"/>
                      </w:rPr>
                      <w:t> </w:t>
                    </w:r>
                    <w:r>
                      <w:rPr>
                        <w:rFonts w:ascii="Courier New"/>
                        <w:w w:val="95"/>
                        <w:sz w:val="21"/>
                      </w:rPr>
                      <w:t>REPORT</w:t>
                      <w:tab/>
                    </w:r>
                    <w:r>
                      <w:rPr>
                        <w:rFonts w:ascii="Courier New"/>
                        <w:w w:val="75"/>
                        <w:sz w:val="27"/>
                      </w:rPr>
                      <w:t>***</w:t>
                    </w:r>
                  </w:p>
                  <w:p>
                    <w:pPr>
                      <w:spacing w:line="294" w:lineRule="exact" w:before="0"/>
                      <w:ind w:left="0" w:right="0" w:firstLine="0"/>
                      <w:jc w:val="left"/>
                      <w:rPr>
                        <w:rFonts w:ascii="Courier New"/>
                        <w:sz w:val="27"/>
                      </w:rPr>
                    </w:pPr>
                    <w:r>
                      <w:rPr>
                        <w:rFonts w:ascii="Courier New"/>
                        <w:w w:val="70"/>
                        <w:sz w:val="27"/>
                      </w:rPr>
                      <w:t>*********************</w:t>
                    </w:r>
                  </w:p>
                </w:txbxContent>
              </v:textbox>
              <w10:wrap type="none"/>
            </v:shape>
            <v:shape style="position:absolute;left:2757;top:1831;width:1732;height:1193" type="#_x0000_t202" filled="false" stroked="false">
              <v:textbox inset="0,0,0,0">
                <w:txbxContent>
                  <w:p>
                    <w:pPr>
                      <w:spacing w:before="0"/>
                      <w:ind w:left="0" w:right="0" w:firstLine="0"/>
                      <w:jc w:val="left"/>
                      <w:rPr>
                        <w:rFonts w:ascii="Courier New"/>
                        <w:sz w:val="21"/>
                      </w:rPr>
                    </w:pPr>
                    <w:r>
                      <w:rPr>
                        <w:rFonts w:ascii="Courier New"/>
                        <w:w w:val="90"/>
                        <w:sz w:val="21"/>
                      </w:rPr>
                      <w:t>TRANSMISSION OK</w:t>
                    </w:r>
                  </w:p>
                  <w:p>
                    <w:pPr>
                      <w:spacing w:line="240" w:lineRule="auto" w:before="9"/>
                      <w:rPr>
                        <w:rFonts w:ascii="Arial"/>
                        <w:sz w:val="20"/>
                      </w:rPr>
                    </w:pPr>
                  </w:p>
                  <w:p>
                    <w:pPr>
                      <w:spacing w:line="240" w:lineRule="auto" w:before="0"/>
                      <w:ind w:left="15" w:right="102" w:hanging="12"/>
                      <w:jc w:val="left"/>
                      <w:rPr>
                        <w:rFonts w:ascii="Courier New"/>
                        <w:sz w:val="21"/>
                      </w:rPr>
                    </w:pPr>
                    <w:r>
                      <w:rPr>
                        <w:rFonts w:ascii="Courier New"/>
                        <w:sz w:val="21"/>
                      </w:rPr>
                      <w:t>TX/RX NO </w:t>
                    </w:r>
                    <w:r>
                      <w:rPr>
                        <w:rFonts w:ascii="Courier New"/>
                        <w:w w:val="95"/>
                        <w:sz w:val="21"/>
                      </w:rPr>
                      <w:t>CONNECTION</w:t>
                    </w:r>
                    <w:r>
                      <w:rPr>
                        <w:rFonts w:ascii="Courier New"/>
                        <w:spacing w:val="-82"/>
                        <w:w w:val="95"/>
                        <w:sz w:val="21"/>
                      </w:rPr>
                      <w:t> </w:t>
                    </w:r>
                    <w:r>
                      <w:rPr>
                        <w:rFonts w:ascii="Courier New"/>
                        <w:w w:val="95"/>
                        <w:sz w:val="21"/>
                      </w:rPr>
                      <w:t>TEL </w:t>
                    </w:r>
                    <w:r>
                      <w:rPr>
                        <w:rFonts w:ascii="Courier New"/>
                        <w:sz w:val="21"/>
                      </w:rPr>
                      <w:t>SUBADDRESS</w:t>
                    </w:r>
                  </w:p>
                </w:txbxContent>
              </v:textbox>
              <w10:wrap type="none"/>
            </v:shape>
            <v:shape style="position:absolute;left:5601;top:2289;width:464;height:238" type="#_x0000_t202" filled="false" stroked="false">
              <v:textbox inset="0,0,0,0">
                <w:txbxContent>
                  <w:p>
                    <w:pPr>
                      <w:spacing w:before="0"/>
                      <w:ind w:left="0" w:right="0" w:firstLine="0"/>
                      <w:jc w:val="left"/>
                      <w:rPr>
                        <w:rFonts w:ascii="Courier New"/>
                        <w:sz w:val="21"/>
                      </w:rPr>
                    </w:pPr>
                    <w:r>
                      <w:rPr>
                        <w:rFonts w:ascii="Courier New"/>
                        <w:w w:val="90"/>
                        <w:sz w:val="21"/>
                      </w:rPr>
                      <w:t>2424</w:t>
                    </w:r>
                  </w:p>
                </w:txbxContent>
              </v:textbox>
              <w10:wrap type="none"/>
            </v:shape>
            <v:shape style="position:absolute;left:6931;top:2509;width:928;height:238" type="#_x0000_t202" filled="false" stroked="false">
              <v:textbox inset="0,0,0,0">
                <w:txbxContent>
                  <w:p>
                    <w:pPr>
                      <w:spacing w:before="0"/>
                      <w:ind w:left="0" w:right="0" w:firstLine="0"/>
                      <w:jc w:val="left"/>
                      <w:rPr>
                        <w:rFonts w:ascii="Courier New"/>
                        <w:sz w:val="21"/>
                      </w:rPr>
                    </w:pPr>
                    <w:r>
                      <w:rPr>
                        <w:rFonts w:ascii="Courier New"/>
                        <w:w w:val="90"/>
                        <w:sz w:val="21"/>
                      </w:rPr>
                      <w:t>94800462</w:t>
                    </w:r>
                  </w:p>
                </w:txbxContent>
              </v:textbox>
              <w10:wrap type="none"/>
            </v:shape>
            <v:shape style="position:absolute;left:2782;top:3019;width:1491;height:1202" type="#_x0000_t202" filled="false" stroked="false">
              <v:textbox inset="0,0,0,0">
                <w:txbxContent>
                  <w:p>
                    <w:pPr>
                      <w:spacing w:line="242" w:lineRule="auto" w:before="0"/>
                      <w:ind w:left="4" w:right="9" w:hanging="4"/>
                      <w:jc w:val="left"/>
                      <w:rPr>
                        <w:rFonts w:ascii="Courier New"/>
                        <w:sz w:val="21"/>
                      </w:rPr>
                    </w:pPr>
                    <w:r>
                      <w:rPr>
                        <w:rFonts w:ascii="Courier New"/>
                        <w:w w:val="95"/>
                        <w:sz w:val="21"/>
                      </w:rPr>
                      <w:t>CONNECTION</w:t>
                    </w:r>
                    <w:r>
                      <w:rPr>
                        <w:rFonts w:ascii="Courier New"/>
                        <w:spacing w:val="-46"/>
                        <w:w w:val="95"/>
                        <w:sz w:val="21"/>
                      </w:rPr>
                      <w:t> </w:t>
                    </w:r>
                    <w:r>
                      <w:rPr>
                        <w:w w:val="95"/>
                        <w:sz w:val="19"/>
                      </w:rPr>
                      <w:t>ID </w:t>
                    </w:r>
                    <w:r>
                      <w:rPr>
                        <w:rFonts w:ascii="Courier New"/>
                        <w:sz w:val="21"/>
                      </w:rPr>
                      <w:t>ST. TIME </w:t>
                    </w:r>
                    <w:r>
                      <w:rPr>
                        <w:rFonts w:ascii="Courier New"/>
                        <w:w w:val="95"/>
                        <w:sz w:val="21"/>
                      </w:rPr>
                      <w:t>USAGE</w:t>
                    </w:r>
                    <w:r>
                      <w:rPr>
                        <w:rFonts w:ascii="Courier New"/>
                        <w:spacing w:val="-57"/>
                        <w:w w:val="95"/>
                        <w:sz w:val="21"/>
                      </w:rPr>
                      <w:t> </w:t>
                    </w:r>
                    <w:r>
                      <w:rPr>
                        <w:rFonts w:ascii="Courier New"/>
                        <w:w w:val="95"/>
                        <w:sz w:val="21"/>
                      </w:rPr>
                      <w:t>T</w:t>
                    </w:r>
                  </w:p>
                  <w:p>
                    <w:pPr>
                      <w:spacing w:line="244" w:lineRule="auto" w:before="1"/>
                      <w:ind w:left="9" w:right="781" w:hanging="10"/>
                      <w:jc w:val="left"/>
                      <w:rPr>
                        <w:rFonts w:ascii="Courier New"/>
                        <w:sz w:val="21"/>
                      </w:rPr>
                    </w:pPr>
                    <w:r>
                      <w:rPr>
                        <w:rFonts w:ascii="Courier New"/>
                        <w:sz w:val="21"/>
                      </w:rPr>
                      <w:t>PGS. </w:t>
                    </w:r>
                    <w:r>
                      <w:rPr>
                        <w:rFonts w:ascii="Courier New"/>
                        <w:w w:val="90"/>
                        <w:sz w:val="21"/>
                      </w:rPr>
                      <w:t>RESULT</w:t>
                    </w:r>
                  </w:p>
                </w:txbxContent>
              </v:textbox>
              <w10:wrap type="none"/>
            </v:shape>
            <v:shape style="position:absolute;left:5595;top:2996;width:1252;height:1202" type="#_x0000_t202" filled="false" stroked="false">
              <v:textbox inset="0,0,0,0">
                <w:txbxContent>
                  <w:p>
                    <w:pPr>
                      <w:spacing w:line="235" w:lineRule="auto" w:before="3"/>
                      <w:ind w:left="0" w:right="18" w:firstLine="11"/>
                      <w:jc w:val="left"/>
                      <w:rPr>
                        <w:rFonts w:ascii="Courier New"/>
                        <w:sz w:val="21"/>
                      </w:rPr>
                    </w:pPr>
                    <w:r>
                      <w:rPr>
                        <w:rFonts w:ascii="Courier New"/>
                        <w:sz w:val="21"/>
                      </w:rPr>
                      <w:t>A I G </w:t>
                    </w:r>
                    <w:r>
                      <w:rPr>
                        <w:rFonts w:ascii="Courier New"/>
                        <w:w w:val="90"/>
                        <w:sz w:val="21"/>
                      </w:rPr>
                      <w:t>01/19</w:t>
                    </w:r>
                    <w:r>
                      <w:rPr>
                        <w:rFonts w:ascii="Courier New"/>
                        <w:spacing w:val="-18"/>
                        <w:w w:val="90"/>
                        <w:sz w:val="21"/>
                      </w:rPr>
                      <w:t> </w:t>
                    </w:r>
                    <w:r>
                      <w:rPr>
                        <w:rFonts w:ascii="Courier New"/>
                        <w:w w:val="90"/>
                        <w:sz w:val="21"/>
                      </w:rPr>
                      <w:t>17:01</w:t>
                    </w:r>
                  </w:p>
                  <w:p>
                    <w:pPr>
                      <w:spacing w:before="1"/>
                      <w:ind w:left="4" w:right="0" w:firstLine="0"/>
                      <w:jc w:val="left"/>
                      <w:rPr>
                        <w:rFonts w:ascii="Courier New"/>
                        <w:sz w:val="21"/>
                      </w:rPr>
                    </w:pPr>
                    <w:r>
                      <w:rPr>
                        <w:rFonts w:ascii="Courier New"/>
                        <w:sz w:val="21"/>
                      </w:rPr>
                      <w:t>01'28</w:t>
                    </w:r>
                  </w:p>
                  <w:p>
                    <w:pPr>
                      <w:spacing w:before="12"/>
                      <w:ind w:left="0" w:right="658" w:firstLine="0"/>
                      <w:jc w:val="center"/>
                      <w:rPr>
                        <w:sz w:val="19"/>
                      </w:rPr>
                    </w:pPr>
                    <w:r>
                      <w:rPr>
                        <w:w w:val="90"/>
                        <w:sz w:val="19"/>
                      </w:rPr>
                      <w:t>2</w:t>
                    </w:r>
                  </w:p>
                  <w:p>
                    <w:pPr>
                      <w:spacing w:before="22"/>
                      <w:ind w:left="17" w:right="0" w:firstLine="0"/>
                      <w:jc w:val="left"/>
                      <w:rPr>
                        <w:rFonts w:ascii="Courier New"/>
                        <w:sz w:val="21"/>
                      </w:rPr>
                    </w:pPr>
                    <w:r>
                      <w:rPr>
                        <w:rFonts w:ascii="Courier New"/>
                        <w:sz w:val="21"/>
                      </w:rPr>
                      <w:t>OK</w:t>
                    </w:r>
                  </w:p>
                </w:txbxContent>
              </v:textbox>
              <w10:wrap type="none"/>
            </v:shape>
            <w10:wrap type="none"/>
          </v:group>
        </w:pict>
      </w:r>
      <w:r>
        <w:rPr>
          <w:rFonts w:ascii="Courier New"/>
          <w:w w:val="95"/>
          <w:sz w:val="21"/>
        </w:rPr>
        <w:t>01/19/98</w:t>
        <w:tab/>
      </w:r>
      <w:r>
        <w:rPr>
          <w:rFonts w:ascii="Courier New"/>
          <w:sz w:val="21"/>
        </w:rPr>
        <w:t>MON</w:t>
      </w:r>
      <w:r>
        <w:rPr>
          <w:rFonts w:ascii="Courier New"/>
          <w:spacing w:val="-61"/>
          <w:sz w:val="21"/>
        </w:rPr>
        <w:t> </w:t>
      </w:r>
      <w:r>
        <w:rPr>
          <w:rFonts w:ascii="Courier New"/>
          <w:sz w:val="21"/>
        </w:rPr>
        <w:t>17:02</w:t>
      </w:r>
      <w:r>
        <w:rPr>
          <w:rFonts w:ascii="Courier New"/>
          <w:spacing w:val="-59"/>
          <w:sz w:val="21"/>
        </w:rPr>
        <w:t> </w:t>
      </w:r>
      <w:r>
        <w:rPr>
          <w:rFonts w:ascii="Courier New"/>
          <w:sz w:val="21"/>
        </w:rPr>
        <w:t>FAX</w:t>
      </w:r>
      <w:r>
        <w:rPr>
          <w:rFonts w:ascii="Courier New"/>
          <w:spacing w:val="-56"/>
          <w:sz w:val="21"/>
        </w:rPr>
        <w:t> </w:t>
      </w:r>
      <w:r>
        <w:rPr>
          <w:rFonts w:ascii="Courier New"/>
          <w:sz w:val="21"/>
        </w:rPr>
        <w:t>212</w:t>
      </w:r>
      <w:r>
        <w:rPr>
          <w:rFonts w:ascii="Courier New"/>
          <w:spacing w:val="-64"/>
          <w:sz w:val="21"/>
        </w:rPr>
        <w:t> </w:t>
      </w:r>
      <w:r>
        <w:rPr>
          <w:rFonts w:ascii="Courier New"/>
          <w:sz w:val="21"/>
        </w:rPr>
        <w:t>785</w:t>
      </w:r>
      <w:r>
        <w:rPr>
          <w:rFonts w:ascii="Courier New"/>
          <w:spacing w:val="-59"/>
          <w:sz w:val="21"/>
        </w:rPr>
        <w:t> </w:t>
      </w:r>
      <w:r>
        <w:rPr>
          <w:rFonts w:ascii="Courier New"/>
          <w:sz w:val="21"/>
        </w:rPr>
        <w:t>8920</w:t>
        <w:tab/>
      </w:r>
      <w:r>
        <w:rPr>
          <w:rFonts w:ascii="Courier New"/>
          <w:w w:val="95"/>
          <w:position w:val="2"/>
          <w:sz w:val="21"/>
        </w:rPr>
        <w:t>STATE</w:t>
      </w:r>
      <w:r>
        <w:rPr>
          <w:rFonts w:ascii="Courier New"/>
          <w:spacing w:val="-54"/>
          <w:w w:val="95"/>
          <w:position w:val="2"/>
          <w:sz w:val="21"/>
        </w:rPr>
        <w:t> </w:t>
      </w:r>
      <w:r>
        <w:rPr>
          <w:rFonts w:ascii="Courier New"/>
          <w:w w:val="95"/>
          <w:position w:val="2"/>
          <w:sz w:val="21"/>
        </w:rPr>
        <w:t>RELATIONS</w:t>
        <w:tab/>
      </w:r>
      <w:r>
        <w:rPr>
          <w:rFonts w:ascii="Courier New"/>
          <w:position w:val="7"/>
          <w:sz w:val="21"/>
        </w:rPr>
        <w:t>@001</w:t>
      </w: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pStyle w:val="BodyText"/>
        <w:rPr>
          <w:rFonts w:ascii="Courier New"/>
          <w:sz w:val="20"/>
        </w:rPr>
      </w:pPr>
    </w:p>
    <w:p>
      <w:pPr>
        <w:spacing w:after="0"/>
        <w:rPr>
          <w:rFonts w:ascii="Courier New"/>
          <w:sz w:val="20"/>
        </w:rPr>
        <w:sectPr>
          <w:footerReference w:type="default" r:id="rId323"/>
          <w:pgSz w:w="12290" w:h="15840"/>
          <w:pgMar w:footer="0" w:header="0" w:top="860" w:bottom="280" w:left="320" w:right="440"/>
        </w:sectPr>
      </w:pPr>
    </w:p>
    <w:p>
      <w:pPr>
        <w:pStyle w:val="BodyText"/>
        <w:rPr>
          <w:rFonts w:ascii="Courier New"/>
          <w:sz w:val="26"/>
        </w:rPr>
      </w:pPr>
    </w:p>
    <w:p>
      <w:pPr>
        <w:pStyle w:val="BodyText"/>
        <w:rPr>
          <w:rFonts w:ascii="Courier New"/>
          <w:sz w:val="26"/>
        </w:rPr>
      </w:pPr>
    </w:p>
    <w:p>
      <w:pPr>
        <w:pStyle w:val="BodyText"/>
        <w:rPr>
          <w:rFonts w:ascii="Courier New"/>
          <w:sz w:val="26"/>
        </w:rPr>
      </w:pPr>
    </w:p>
    <w:p>
      <w:pPr>
        <w:pStyle w:val="BodyText"/>
        <w:spacing w:before="4"/>
        <w:rPr>
          <w:rFonts w:ascii="Courier New"/>
          <w:sz w:val="35"/>
        </w:rPr>
      </w:pPr>
    </w:p>
    <w:p>
      <w:pPr>
        <w:tabs>
          <w:tab w:pos="5182" w:val="left" w:leader="none"/>
          <w:tab w:pos="5459" w:val="left" w:leader="none"/>
          <w:tab w:pos="6044" w:val="left" w:leader="none"/>
        </w:tabs>
        <w:spacing w:line="246" w:lineRule="exact" w:before="1"/>
        <w:ind w:left="535" w:right="0" w:firstLine="0"/>
        <w:jc w:val="left"/>
        <w:rPr>
          <w:rFonts w:ascii="Arial" w:hAnsi="Arial"/>
          <w:sz w:val="6"/>
        </w:rPr>
      </w:pPr>
      <w:r>
        <w:rPr/>
        <w:drawing>
          <wp:anchor distT="0" distB="0" distL="0" distR="0" allowOverlap="1" layoutInCell="1" locked="0" behindDoc="1" simplePos="0" relativeHeight="268001759">
            <wp:simplePos x="0" y="0"/>
            <wp:positionH relativeFrom="page">
              <wp:posOffset>1719072</wp:posOffset>
            </wp:positionH>
            <wp:positionV relativeFrom="paragraph">
              <wp:posOffset>97710</wp:posOffset>
            </wp:positionV>
            <wp:extent cx="1633727" cy="146303"/>
            <wp:effectExtent l="0" t="0" r="0" b="0"/>
            <wp:wrapNone/>
            <wp:docPr id="221" name="image152.png" descr=""/>
            <wp:cNvGraphicFramePr>
              <a:graphicFrameLocks noChangeAspect="1"/>
            </wp:cNvGraphicFramePr>
            <a:graphic>
              <a:graphicData uri="http://schemas.openxmlformats.org/drawingml/2006/picture">
                <pic:pic>
                  <pic:nvPicPr>
                    <pic:cNvPr id="222" name="image152.png"/>
                    <pic:cNvPicPr/>
                  </pic:nvPicPr>
                  <pic:blipFill>
                    <a:blip r:embed="rId324" cstate="print"/>
                    <a:stretch>
                      <a:fillRect/>
                    </a:stretch>
                  </pic:blipFill>
                  <pic:spPr>
                    <a:xfrm>
                      <a:off x="0" y="0"/>
                      <a:ext cx="1633727" cy="146303"/>
                    </a:xfrm>
                    <a:prstGeom prst="rect">
                      <a:avLst/>
                    </a:prstGeom>
                  </pic:spPr>
                </pic:pic>
              </a:graphicData>
            </a:graphic>
          </wp:anchor>
        </w:drawing>
      </w:r>
      <w:r>
        <w:rPr/>
        <w:pict>
          <v:shape style="position:absolute;margin-left:298.200714pt;margin-top:9.790946pt;width:1.5pt;height:3.4pt;mso-position-horizontal-relative:page;mso-position-vertical-relative:paragraph;z-index:-433456" type="#_x0000_t202" filled="false" stroked="false">
            <v:textbox inset="0,0,0,0">
              <w:txbxContent>
                <w:p>
                  <w:pPr>
                    <w:spacing w:line="67" w:lineRule="exact" w:before="0"/>
                    <w:ind w:left="0" w:right="0" w:firstLine="0"/>
                    <w:jc w:val="left"/>
                    <w:rPr>
                      <w:rFonts w:ascii="Arial"/>
                      <w:sz w:val="6"/>
                    </w:rPr>
                  </w:pPr>
                  <w:r>
                    <w:rPr>
                      <w:rFonts w:ascii="Arial"/>
                      <w:w w:val="87"/>
                      <w:sz w:val="6"/>
                    </w:rPr>
                    <w:t>1</w:t>
                  </w:r>
                </w:p>
              </w:txbxContent>
            </v:textbox>
            <w10:wrap type="none"/>
          </v:shape>
        </w:pict>
      </w:r>
      <w:r>
        <w:rPr>
          <w:rFonts w:ascii="Arial" w:hAnsi="Arial"/>
          <w:w w:val="60"/>
          <w:sz w:val="11"/>
        </w:rPr>
        <w:t>:, </w:t>
      </w:r>
      <w:r>
        <w:rPr>
          <w:w w:val="60"/>
          <w:sz w:val="11"/>
        </w:rPr>
        <w:t>, </w:t>
      </w:r>
      <w:r>
        <w:rPr>
          <w:spacing w:val="16"/>
          <w:w w:val="60"/>
          <w:sz w:val="11"/>
        </w:rPr>
        <w:t> </w:t>
      </w:r>
      <w:r>
        <w:rPr>
          <w:w w:val="60"/>
          <w:sz w:val="11"/>
        </w:rPr>
        <w:t>, </w:t>
      </w:r>
      <w:r>
        <w:rPr>
          <w:w w:val="60"/>
          <w:sz w:val="13"/>
        </w:rPr>
        <w:t>..</w:t>
      </w:r>
      <w:r>
        <w:rPr>
          <w:spacing w:val="-10"/>
          <w:w w:val="60"/>
          <w:sz w:val="13"/>
        </w:rPr>
        <w:t> </w:t>
      </w:r>
      <w:r>
        <w:rPr>
          <w:rFonts w:ascii="Arial" w:hAnsi="Arial"/>
          <w:w w:val="60"/>
          <w:sz w:val="21"/>
        </w:rPr>
        <w:t>...</w:t>
      </w:r>
      <w:r>
        <w:rPr>
          <w:w w:val="60"/>
          <w:sz w:val="20"/>
        </w:rPr>
        <w:t>::···:····</w:t>
      </w:r>
      <w:r>
        <w:rPr>
          <w:w w:val="60"/>
          <w:sz w:val="13"/>
        </w:rPr>
        <w:t>..</w:t>
      </w:r>
      <w:r>
        <w:rPr>
          <w:rFonts w:ascii="Arial" w:hAnsi="Arial"/>
          <w:w w:val="60"/>
          <w:sz w:val="23"/>
        </w:rPr>
        <w:t>··;·;·;·:,·::·::;:</w:t>
      </w:r>
      <w:r>
        <w:rPr>
          <w:rFonts w:ascii="Arial" w:hAnsi="Arial"/>
          <w:spacing w:val="-21"/>
          <w:w w:val="60"/>
          <w:sz w:val="23"/>
        </w:rPr>
        <w:t> </w:t>
      </w:r>
      <w:r>
        <w:rPr>
          <w:spacing w:val="-4"/>
          <w:w w:val="60"/>
          <w:sz w:val="15"/>
        </w:rPr>
        <w:t>..</w:t>
      </w:r>
      <w:r>
        <w:rPr>
          <w:rFonts w:ascii="Arial" w:hAnsi="Arial"/>
          <w:spacing w:val="-4"/>
          <w:w w:val="60"/>
          <w:sz w:val="17"/>
        </w:rPr>
        <w:t>···</w:t>
        <w:tab/>
      </w:r>
      <w:r>
        <w:rPr>
          <w:rFonts w:ascii="Arial" w:hAnsi="Arial"/>
          <w:w w:val="90"/>
          <w:sz w:val="6"/>
        </w:rPr>
        <w:t>,</w:t>
        <w:tab/>
        <w:t>I',     </w:t>
      </w:r>
      <w:r>
        <w:rPr>
          <w:rFonts w:ascii="Arial" w:hAnsi="Arial"/>
          <w:w w:val="80"/>
          <w:sz w:val="6"/>
        </w:rPr>
        <w:t>1  </w:t>
      </w:r>
      <w:r>
        <w:rPr>
          <w:rFonts w:ascii="Arial" w:hAnsi="Arial"/>
          <w:w w:val="90"/>
          <w:sz w:val="6"/>
        </w:rPr>
        <w:t>'  </w:t>
      </w:r>
      <w:r>
        <w:rPr>
          <w:rFonts w:ascii="Arial" w:hAnsi="Arial"/>
          <w:spacing w:val="8"/>
          <w:w w:val="90"/>
          <w:sz w:val="6"/>
        </w:rPr>
        <w:t> </w:t>
      </w:r>
      <w:r>
        <w:rPr>
          <w:rFonts w:ascii="Arial" w:hAnsi="Arial"/>
          <w:w w:val="90"/>
          <w:sz w:val="6"/>
        </w:rPr>
        <w:t>:" </w:t>
      </w:r>
      <w:r>
        <w:rPr>
          <w:rFonts w:ascii="Arial" w:hAnsi="Arial"/>
          <w:spacing w:val="2"/>
          <w:w w:val="90"/>
          <w:sz w:val="6"/>
        </w:rPr>
        <w:t> </w:t>
      </w:r>
      <w:r>
        <w:rPr>
          <w:rFonts w:ascii="Arial" w:hAnsi="Arial"/>
          <w:w w:val="90"/>
          <w:sz w:val="6"/>
        </w:rPr>
        <w:t>'</w:t>
        <w:tab/>
        <w:t>,   </w:t>
      </w:r>
      <w:r>
        <w:rPr>
          <w:rFonts w:ascii="Arial" w:hAnsi="Arial"/>
          <w:spacing w:val="7"/>
          <w:w w:val="90"/>
          <w:sz w:val="6"/>
        </w:rPr>
        <w:t> </w:t>
      </w:r>
      <w:r>
        <w:rPr>
          <w:rFonts w:ascii="Arial" w:hAnsi="Arial"/>
          <w:w w:val="90"/>
          <w:sz w:val="6"/>
        </w:rPr>
        <w:t>•:</w:t>
      </w:r>
    </w:p>
    <w:p>
      <w:pPr>
        <w:spacing w:line="867" w:lineRule="exact" w:before="0"/>
        <w:ind w:left="2377" w:right="0" w:firstLine="0"/>
        <w:jc w:val="left"/>
        <w:rPr>
          <w:sz w:val="77"/>
        </w:rPr>
      </w:pPr>
      <w:r>
        <w:rPr>
          <w:w w:val="75"/>
          <w:sz w:val="68"/>
        </w:rPr>
        <w:t>facsimile</w:t>
      </w:r>
      <w:r>
        <w:rPr>
          <w:spacing w:val="-56"/>
          <w:sz w:val="68"/>
        </w:rPr>
        <w:t> </w:t>
      </w:r>
      <w:r>
        <w:rPr>
          <w:w w:val="67"/>
          <w:sz w:val="77"/>
        </w:rPr>
        <w:t>transmitt</w:t>
      </w:r>
      <w:r>
        <w:rPr>
          <w:spacing w:val="-103"/>
          <w:w w:val="67"/>
          <w:sz w:val="77"/>
        </w:rPr>
        <w:t>a</w:t>
      </w:r>
      <w:r>
        <w:rPr>
          <w:spacing w:val="5"/>
          <w:w w:val="3"/>
          <w:sz w:val="77"/>
        </w:rPr>
        <w:t>;</w:t>
      </w:r>
      <w:r>
        <w:rPr>
          <w:w w:val="67"/>
          <w:sz w:val="77"/>
        </w:rPr>
        <w:t>l</w:t>
      </w:r>
    </w:p>
    <w:p>
      <w:pPr>
        <w:pStyle w:val="BodyText"/>
        <w:spacing w:before="1"/>
        <w:rPr>
          <w:sz w:val="20"/>
        </w:rPr>
      </w:pPr>
      <w:r>
        <w:rPr/>
        <w:br w:type="column"/>
      </w:r>
      <w:r>
        <w:rPr>
          <w:sz w:val="20"/>
        </w:rPr>
      </w:r>
    </w:p>
    <w:p>
      <w:pPr>
        <w:spacing w:before="0"/>
        <w:ind w:left="259" w:right="0" w:firstLine="0"/>
        <w:jc w:val="left"/>
        <w:rPr>
          <w:b/>
          <w:sz w:val="23"/>
        </w:rPr>
      </w:pPr>
      <w:r>
        <w:rPr>
          <w:b/>
          <w:w w:val="105"/>
          <w:sz w:val="23"/>
        </w:rPr>
        <w:t>American International Group</w:t>
      </w:r>
    </w:p>
    <w:p>
      <w:pPr>
        <w:pStyle w:val="BodyText"/>
        <w:spacing w:line="249" w:lineRule="auto" w:before="7"/>
        <w:ind w:left="257" w:right="1899" w:hanging="2"/>
      </w:pPr>
      <w:r>
        <w:rPr>
          <w:w w:val="105"/>
        </w:rPr>
        <w:t>State Filings Department 160</w:t>
      </w:r>
      <w:r>
        <w:rPr>
          <w:spacing w:val="-37"/>
          <w:w w:val="105"/>
        </w:rPr>
        <w:t> </w:t>
      </w:r>
      <w:r>
        <w:rPr>
          <w:w w:val="105"/>
        </w:rPr>
        <w:t>Water</w:t>
      </w:r>
      <w:r>
        <w:rPr>
          <w:spacing w:val="-34"/>
          <w:w w:val="105"/>
        </w:rPr>
        <w:t> </w:t>
      </w:r>
      <w:r>
        <w:rPr>
          <w:w w:val="105"/>
        </w:rPr>
        <w:t>Street,</w:t>
      </w:r>
      <w:r>
        <w:rPr>
          <w:spacing w:val="-34"/>
          <w:w w:val="105"/>
        </w:rPr>
        <w:t> </w:t>
      </w:r>
      <w:r>
        <w:rPr>
          <w:rFonts w:ascii="Arial"/>
          <w:w w:val="105"/>
          <w:sz w:val="24"/>
        </w:rPr>
        <w:t>23rd</w:t>
      </w:r>
      <w:r>
        <w:rPr>
          <w:rFonts w:ascii="Arial"/>
          <w:spacing w:val="-55"/>
          <w:w w:val="105"/>
          <w:sz w:val="24"/>
        </w:rPr>
        <w:t> </w:t>
      </w:r>
      <w:r>
        <w:rPr>
          <w:w w:val="105"/>
        </w:rPr>
        <w:t>Floor New York, NY</w:t>
      </w:r>
      <w:r>
        <w:rPr>
          <w:spacing w:val="-14"/>
          <w:w w:val="105"/>
        </w:rPr>
        <w:t> </w:t>
      </w:r>
      <w:r>
        <w:rPr>
          <w:w w:val="105"/>
        </w:rPr>
        <w:t>10038</w:t>
      </w:r>
    </w:p>
    <w:p>
      <w:pPr>
        <w:spacing w:after="0" w:line="249" w:lineRule="auto"/>
        <w:sectPr>
          <w:type w:val="continuous"/>
          <w:pgSz w:w="12290" w:h="15840"/>
          <w:pgMar w:top="160" w:bottom="280" w:left="320" w:right="440"/>
          <w:cols w:num="2" w:equalWidth="0">
            <w:col w:w="6619" w:space="40"/>
            <w:col w:w="4871"/>
          </w:cols>
        </w:sectPr>
      </w:pPr>
    </w:p>
    <w:p>
      <w:pPr>
        <w:pStyle w:val="BodyText"/>
        <w:rPr>
          <w:sz w:val="20"/>
        </w:rPr>
      </w:pPr>
    </w:p>
    <w:p>
      <w:pPr>
        <w:pStyle w:val="BodyText"/>
        <w:rPr>
          <w:sz w:val="20"/>
        </w:rPr>
      </w:pPr>
    </w:p>
    <w:p>
      <w:pPr>
        <w:pStyle w:val="BodyText"/>
        <w:rPr>
          <w:sz w:val="20"/>
        </w:rPr>
      </w:pPr>
    </w:p>
    <w:p>
      <w:pPr>
        <w:tabs>
          <w:tab w:pos="3080" w:val="left" w:leader="none"/>
          <w:tab w:pos="6216" w:val="left" w:leader="none"/>
          <w:tab w:pos="7867" w:val="right" w:leader="none"/>
        </w:tabs>
        <w:spacing w:before="271"/>
        <w:ind w:left="2357" w:right="0" w:firstLine="0"/>
        <w:jc w:val="left"/>
        <w:rPr>
          <w:sz w:val="18"/>
        </w:rPr>
      </w:pPr>
      <w:r>
        <w:rPr/>
        <w:pict>
          <v:line style="position:absolute;mso-position-horizontal-relative:page;mso-position-vertical-relative:paragraph;z-index:14920;mso-wrap-distance-left:0;mso-wrap-distance-right:0" from="162.810104pt,28.3675pt" to="528.122604pt,28.3675pt" stroked="true" strokeweight=".950716pt" strokecolor="#000000">
            <v:stroke dashstyle="solid"/>
            <w10:wrap type="topAndBottom"/>
          </v:line>
        </w:pict>
      </w:r>
      <w:r>
        <w:rPr>
          <w:rFonts w:ascii="Arial"/>
          <w:b/>
          <w:w w:val="105"/>
          <w:position w:val="2"/>
          <w:sz w:val="17"/>
        </w:rPr>
        <w:t>To:</w:t>
        <w:tab/>
      </w:r>
      <w:r>
        <w:rPr>
          <w:w w:val="105"/>
          <w:sz w:val="19"/>
        </w:rPr>
        <w:t>Michael</w:t>
      </w:r>
      <w:r>
        <w:rPr>
          <w:spacing w:val="6"/>
          <w:w w:val="105"/>
          <w:sz w:val="19"/>
        </w:rPr>
        <w:t> </w:t>
      </w:r>
      <w:r>
        <w:rPr>
          <w:w w:val="105"/>
          <w:sz w:val="19"/>
        </w:rPr>
        <w:t>Fiorito</w:t>
        <w:tab/>
      </w:r>
      <w:r>
        <w:rPr>
          <w:b/>
          <w:w w:val="105"/>
          <w:position w:val="1"/>
          <w:sz w:val="18"/>
        </w:rPr>
        <w:t>Fax:</w:t>
      </w:r>
      <w:r>
        <w:rPr>
          <w:w w:val="105"/>
          <w:sz w:val="18"/>
        </w:rPr>
        <w:tab/>
        <w:t>480-0462</w:t>
      </w:r>
    </w:p>
    <w:p>
      <w:pPr>
        <w:tabs>
          <w:tab w:pos="6212" w:val="left" w:leader="none"/>
          <w:tab w:pos="7102" w:val="left" w:leader="none"/>
        </w:tabs>
        <w:spacing w:before="172" w:after="59"/>
        <w:ind w:left="2370" w:right="0" w:firstLine="0"/>
        <w:jc w:val="left"/>
        <w:rPr>
          <w:sz w:val="19"/>
        </w:rPr>
      </w:pPr>
      <w:r>
        <w:rPr>
          <w:b/>
          <w:position w:val="2"/>
          <w:sz w:val="21"/>
        </w:rPr>
        <w:t>From:  </w:t>
      </w:r>
      <w:r>
        <w:rPr>
          <w:b/>
          <w:spacing w:val="1"/>
          <w:position w:val="2"/>
          <w:sz w:val="21"/>
        </w:rPr>
        <w:t> </w:t>
      </w:r>
      <w:r>
        <w:rPr>
          <w:sz w:val="19"/>
        </w:rPr>
        <w:t>Seth</w:t>
      </w:r>
      <w:r>
        <w:rPr>
          <w:spacing w:val="-1"/>
          <w:sz w:val="19"/>
        </w:rPr>
        <w:t> </w:t>
      </w:r>
      <w:r>
        <w:rPr>
          <w:sz w:val="19"/>
        </w:rPr>
        <w:t>Seifinan</w:t>
        <w:tab/>
      </w:r>
      <w:r>
        <w:rPr>
          <w:rFonts w:ascii="Arial"/>
          <w:b/>
          <w:sz w:val="18"/>
        </w:rPr>
        <w:t>Date:</w:t>
        <w:tab/>
      </w:r>
      <w:r>
        <w:rPr>
          <w:sz w:val="19"/>
        </w:rPr>
        <w:t>01/19/98</w:t>
      </w:r>
    </w:p>
    <w:p>
      <w:pPr>
        <w:pStyle w:val="BodyText"/>
        <w:spacing w:line="20" w:lineRule="exact"/>
        <w:ind w:left="2337"/>
        <w:rPr>
          <w:sz w:val="2"/>
        </w:rPr>
      </w:pPr>
      <w:r>
        <w:rPr>
          <w:sz w:val="2"/>
        </w:rPr>
        <w:pict>
          <v:group style="width:395.5pt;height:.95pt;mso-position-horizontal-relative:char;mso-position-vertical-relative:line" coordorigin="0,0" coordsize="7910,19">
            <v:line style="position:absolute" from="9,9" to="7900,9" stroked="true" strokeweight=".950716pt" strokecolor="#000000">
              <v:stroke dashstyle="solid"/>
            </v:line>
          </v:group>
        </w:pict>
      </w:r>
      <w:r>
        <w:rPr>
          <w:sz w:val="2"/>
        </w:rPr>
      </w:r>
    </w:p>
    <w:p>
      <w:pPr>
        <w:pStyle w:val="BodyText"/>
        <w:spacing w:before="11"/>
        <w:rPr>
          <w:sz w:val="19"/>
        </w:rPr>
      </w:pPr>
    </w:p>
    <w:p>
      <w:pPr>
        <w:tabs>
          <w:tab w:pos="3086" w:val="left" w:leader="none"/>
          <w:tab w:pos="6212" w:val="left" w:leader="none"/>
          <w:tab w:pos="7101" w:val="left" w:leader="none"/>
        </w:tabs>
        <w:spacing w:before="0"/>
        <w:ind w:left="2357" w:right="0" w:firstLine="0"/>
        <w:jc w:val="left"/>
        <w:rPr>
          <w:sz w:val="19"/>
        </w:rPr>
      </w:pPr>
      <w:r>
        <w:rPr/>
        <w:pict>
          <v:line style="position:absolute;mso-position-horizontal-relative:page;mso-position-vertical-relative:paragraph;z-index:14968;mso-wrap-distance-left:0;mso-wrap-distance-right:0" from="133.337906pt,15.428588pt" to="527.884906pt,15.428588pt" stroked="true" strokeweight=".950716pt" strokecolor="#000000">
            <v:stroke dashstyle="solid"/>
            <w10:wrap type="topAndBottom"/>
          </v:line>
        </w:pict>
      </w:r>
      <w:r>
        <w:rPr>
          <w:rFonts w:ascii="Arial"/>
          <w:b/>
          <w:position w:val="3"/>
          <w:sz w:val="18"/>
        </w:rPr>
        <w:t>Re:</w:t>
        <w:tab/>
      </w:r>
      <w:r>
        <w:rPr>
          <w:sz w:val="19"/>
        </w:rPr>
        <w:t>NY</w:t>
      </w:r>
      <w:r>
        <w:rPr>
          <w:spacing w:val="22"/>
          <w:sz w:val="19"/>
        </w:rPr>
        <w:t> </w:t>
      </w:r>
      <w:r>
        <w:rPr>
          <w:sz w:val="19"/>
        </w:rPr>
        <w:t>A&amp;E</w:t>
      </w:r>
      <w:r>
        <w:rPr>
          <w:spacing w:val="14"/>
          <w:sz w:val="19"/>
        </w:rPr>
        <w:t> </w:t>
      </w:r>
      <w:r>
        <w:rPr>
          <w:sz w:val="19"/>
        </w:rPr>
        <w:t>Questions</w:t>
        <w:tab/>
      </w:r>
      <w:r>
        <w:rPr>
          <w:rFonts w:ascii="Arial"/>
          <w:b/>
          <w:position w:val="2"/>
          <w:sz w:val="18"/>
        </w:rPr>
        <w:t>Pages:</w:t>
        <w:tab/>
      </w:r>
      <w:r>
        <w:rPr>
          <w:sz w:val="19"/>
        </w:rPr>
        <w:t>2  (including</w:t>
      </w:r>
      <w:r>
        <w:rPr>
          <w:spacing w:val="28"/>
          <w:sz w:val="19"/>
        </w:rPr>
        <w:t> </w:t>
      </w:r>
      <w:r>
        <w:rPr>
          <w:sz w:val="19"/>
        </w:rPr>
        <w:t>cover)</w:t>
      </w:r>
    </w:p>
    <w:p>
      <w:pPr>
        <w:spacing w:before="194" w:after="90"/>
        <w:ind w:left="2362" w:right="0" w:firstLine="0"/>
        <w:jc w:val="left"/>
        <w:rPr>
          <w:b/>
          <w:sz w:val="19"/>
        </w:rPr>
      </w:pPr>
      <w:r>
        <w:rPr>
          <w:b/>
          <w:sz w:val="19"/>
        </w:rPr>
        <w:t>CC:</w:t>
      </w:r>
    </w:p>
    <w:p>
      <w:pPr>
        <w:pStyle w:val="BodyText"/>
        <w:spacing w:line="20" w:lineRule="exact"/>
        <w:ind w:left="2926"/>
        <w:rPr>
          <w:sz w:val="2"/>
        </w:rPr>
      </w:pPr>
      <w:r>
        <w:rPr>
          <w:sz w:val="2"/>
        </w:rPr>
        <w:pict>
          <v:group style="width:366.3pt;height:.95pt;mso-position-horizontal-relative:char;mso-position-vertical-relative:line" coordorigin="0,0" coordsize="7326,19">
            <v:line style="position:absolute" from="9,9" to="7316,9" stroked="true" strokeweight=".950716pt" strokecolor="#000000">
              <v:stroke dashstyle="solid"/>
            </v:line>
          </v:group>
        </w:pict>
      </w:r>
      <w:r>
        <w:rPr>
          <w:sz w:val="2"/>
        </w:rPr>
      </w:r>
    </w:p>
    <w:p>
      <w:pPr>
        <w:pStyle w:val="BodyText"/>
        <w:spacing w:before="8"/>
        <w:rPr>
          <w:b/>
          <w:sz w:val="19"/>
        </w:rPr>
      </w:pPr>
    </w:p>
    <w:p>
      <w:pPr>
        <w:tabs>
          <w:tab w:pos="3663" w:val="left" w:leader="none"/>
          <w:tab w:pos="5233" w:val="left" w:leader="none"/>
          <w:tab w:pos="7220" w:val="left" w:leader="none"/>
          <w:tab w:pos="8869" w:val="left" w:leader="none"/>
        </w:tabs>
        <w:spacing w:before="90"/>
        <w:ind w:left="2372" w:right="0" w:firstLine="0"/>
        <w:jc w:val="left"/>
        <w:rPr>
          <w:sz w:val="22"/>
        </w:rPr>
      </w:pPr>
      <w:r>
        <w:rPr>
          <w:sz w:val="19"/>
        </w:rPr>
        <w:t>D</w:t>
      </w:r>
      <w:r>
        <w:rPr>
          <w:spacing w:val="-7"/>
          <w:sz w:val="19"/>
        </w:rPr>
        <w:t> </w:t>
      </w:r>
      <w:r>
        <w:rPr>
          <w:rFonts w:ascii="Arial"/>
          <w:b/>
          <w:sz w:val="20"/>
        </w:rPr>
        <w:t>Urgent</w:t>
        <w:tab/>
      </w:r>
      <w:r>
        <w:rPr>
          <w:sz w:val="25"/>
        </w:rPr>
        <w:t>D</w:t>
      </w:r>
      <w:r>
        <w:rPr>
          <w:spacing w:val="-42"/>
          <w:sz w:val="25"/>
        </w:rPr>
        <w:t> </w:t>
      </w:r>
      <w:r>
        <w:rPr>
          <w:rFonts w:ascii="Arial"/>
          <w:b/>
          <w:sz w:val="18"/>
        </w:rPr>
        <w:t>For</w:t>
      </w:r>
      <w:r>
        <w:rPr>
          <w:rFonts w:ascii="Arial"/>
          <w:b/>
          <w:spacing w:val="-34"/>
          <w:sz w:val="18"/>
        </w:rPr>
        <w:t> </w:t>
      </w:r>
      <w:r>
        <w:rPr>
          <w:rFonts w:ascii="Arial"/>
          <w:b/>
          <w:sz w:val="18"/>
        </w:rPr>
        <w:t>Re\riew</w:t>
        <w:tab/>
      </w:r>
      <w:r>
        <w:rPr>
          <w:sz w:val="19"/>
        </w:rPr>
        <w:t>D</w:t>
      </w:r>
      <w:r>
        <w:rPr>
          <w:spacing w:val="42"/>
          <w:sz w:val="19"/>
        </w:rPr>
        <w:t> </w:t>
      </w:r>
      <w:r>
        <w:rPr>
          <w:sz w:val="19"/>
        </w:rPr>
        <w:t>Please</w:t>
      </w:r>
      <w:r>
        <w:rPr>
          <w:spacing w:val="-18"/>
          <w:sz w:val="19"/>
        </w:rPr>
        <w:t> </w:t>
      </w:r>
      <w:r>
        <w:rPr>
          <w:sz w:val="19"/>
        </w:rPr>
        <w:t>Comment</w:t>
        <w:tab/>
      </w:r>
      <w:r>
        <w:rPr>
          <w:sz w:val="22"/>
        </w:rPr>
        <w:t>D</w:t>
      </w:r>
      <w:r>
        <w:rPr>
          <w:spacing w:val="-25"/>
          <w:sz w:val="22"/>
        </w:rPr>
        <w:t> </w:t>
      </w:r>
      <w:r>
        <w:rPr>
          <w:rFonts w:ascii="Arial"/>
          <w:b/>
          <w:sz w:val="18"/>
        </w:rPr>
        <w:t>Please</w:t>
      </w:r>
      <w:r>
        <w:rPr>
          <w:rFonts w:ascii="Arial"/>
          <w:b/>
          <w:spacing w:val="-31"/>
          <w:sz w:val="18"/>
        </w:rPr>
        <w:t> </w:t>
      </w:r>
      <w:r>
        <w:rPr>
          <w:rFonts w:ascii="Arial"/>
          <w:b/>
          <w:sz w:val="18"/>
        </w:rPr>
        <w:t>Reply</w:t>
        <w:tab/>
      </w:r>
      <w:r>
        <w:rPr>
          <w:w w:val="90"/>
          <w:position w:val="1"/>
          <w:sz w:val="22"/>
        </w:rPr>
        <w:t>D Please</w:t>
      </w:r>
      <w:r>
        <w:rPr>
          <w:spacing w:val="-18"/>
          <w:w w:val="90"/>
          <w:position w:val="1"/>
          <w:sz w:val="22"/>
        </w:rPr>
        <w:t> </w:t>
      </w:r>
      <w:r>
        <w:rPr>
          <w:w w:val="90"/>
          <w:position w:val="1"/>
          <w:sz w:val="22"/>
        </w:rPr>
        <w:t>Recycle</w:t>
      </w:r>
    </w:p>
    <w:p>
      <w:pPr>
        <w:tabs>
          <w:tab w:pos="1575" w:val="left" w:leader="none"/>
        </w:tabs>
        <w:spacing w:before="237"/>
        <w:ind w:left="517" w:right="0" w:firstLine="0"/>
        <w:jc w:val="left"/>
        <w:rPr>
          <w:sz w:val="28"/>
        </w:rPr>
      </w:pPr>
      <w:r>
        <w:rPr/>
        <w:pict>
          <v:line style="position:absolute;mso-position-horizontal-relative:page;mso-position-vertical-relative:paragraph;z-index:15232" from="133.337906pt,18.121517pt" to="528.122606pt,18.121517pt" stroked="true" strokeweight=".950716pt" strokecolor="#000000">
            <v:stroke dashstyle="solid"/>
            <w10:wrap type="none"/>
          </v:line>
        </w:pict>
      </w:r>
      <w:r>
        <w:rPr>
          <w:rFonts w:ascii="Arial" w:hAnsi="Arial"/>
          <w:w w:val="110"/>
          <w:sz w:val="26"/>
        </w:rPr>
        <w:t>•</w:t>
        <w:tab/>
      </w:r>
      <w:r>
        <w:rPr>
          <w:w w:val="110"/>
          <w:sz w:val="28"/>
        </w:rPr>
        <w:t>•</w:t>
      </w:r>
    </w:p>
    <w:p>
      <w:pPr>
        <w:pStyle w:val="BodyText"/>
        <w:spacing w:before="9"/>
        <w:rPr>
          <w:sz w:val="19"/>
        </w:rPr>
      </w:pPr>
    </w:p>
    <w:p>
      <w:pPr>
        <w:spacing w:before="89"/>
        <w:ind w:left="1886" w:right="0" w:firstLine="0"/>
        <w:jc w:val="left"/>
        <w:rPr>
          <w:sz w:val="23"/>
        </w:rPr>
      </w:pPr>
      <w:r>
        <w:rPr>
          <w:w w:val="50"/>
          <w:sz w:val="27"/>
        </w:rPr>
        <w:t>.   : </w:t>
      </w:r>
      <w:r>
        <w:rPr>
          <w:b/>
          <w:w w:val="95"/>
          <w:sz w:val="27"/>
        </w:rPr>
        <w:t>Numbers 3 </w:t>
      </w:r>
      <w:r>
        <w:rPr>
          <w:rFonts w:ascii="Arial"/>
          <w:w w:val="95"/>
          <w:sz w:val="22"/>
        </w:rPr>
        <w:t>and </w:t>
      </w:r>
      <w:r>
        <w:rPr>
          <w:rFonts w:ascii="Arial"/>
          <w:w w:val="95"/>
          <w:sz w:val="20"/>
        </w:rPr>
        <w:t>4 </w:t>
      </w:r>
      <w:r>
        <w:rPr>
          <w:rFonts w:ascii="Arial"/>
          <w:w w:val="95"/>
          <w:sz w:val="22"/>
        </w:rPr>
        <w:t>pertain to actuarial matters. You can respond via </w:t>
      </w:r>
      <w:r>
        <w:rPr>
          <w:w w:val="95"/>
          <w:sz w:val="24"/>
        </w:rPr>
        <w:t>fax </w:t>
      </w:r>
      <w:r>
        <w:rPr>
          <w:rFonts w:ascii="Arial"/>
          <w:w w:val="95"/>
          <w:sz w:val="22"/>
        </w:rPr>
        <w:t>at 820-4670 or </w:t>
      </w:r>
      <w:r>
        <w:rPr>
          <w:w w:val="95"/>
          <w:sz w:val="23"/>
        </w:rPr>
        <w:t>e-</w:t>
      </w:r>
    </w:p>
    <w:p>
      <w:pPr>
        <w:spacing w:before="176"/>
        <w:ind w:left="2376" w:right="0" w:firstLine="0"/>
        <w:jc w:val="left"/>
        <w:rPr>
          <w:rFonts w:ascii="Arial"/>
          <w:sz w:val="22"/>
        </w:rPr>
      </w:pPr>
      <w:r>
        <w:rPr>
          <w:rFonts w:ascii="Arial"/>
          <w:w w:val="85"/>
          <w:sz w:val="34"/>
        </w:rPr>
        <w:t>niaH; </w:t>
      </w:r>
      <w:r>
        <w:rPr>
          <w:rFonts w:ascii="Arial"/>
          <w:w w:val="90"/>
          <w:sz w:val="22"/>
        </w:rPr>
        <w:t>Please feel</w:t>
      </w:r>
      <w:r>
        <w:rPr>
          <w:w w:val="90"/>
          <w:sz w:val="23"/>
        </w:rPr>
        <w:t>free </w:t>
      </w:r>
      <w:r>
        <w:rPr>
          <w:rFonts w:ascii="Arial"/>
          <w:w w:val="90"/>
          <w:sz w:val="22"/>
        </w:rPr>
        <w:t>to call me at 820-4656 with any questions or concerns.</w:t>
      </w:r>
    </w:p>
    <w:p>
      <w:pPr>
        <w:pStyle w:val="BodyText"/>
        <w:rPr>
          <w:rFonts w:ascii="Arial"/>
          <w:sz w:val="15"/>
        </w:rPr>
      </w:pPr>
    </w:p>
    <w:p>
      <w:pPr>
        <w:spacing w:before="93"/>
        <w:ind w:left="2123" w:right="0" w:firstLine="0"/>
        <w:jc w:val="left"/>
        <w:rPr>
          <w:rFonts w:ascii="Arial"/>
          <w:sz w:val="23"/>
        </w:rPr>
      </w:pPr>
      <w:r>
        <w:rPr>
          <w:rFonts w:ascii="Arial"/>
          <w:w w:val="95"/>
          <w:sz w:val="22"/>
        </w:rPr>
        <w:t>. . Thanks very </w:t>
      </w:r>
      <w:r>
        <w:rPr>
          <w:rFonts w:ascii="Arial"/>
          <w:w w:val="95"/>
          <w:sz w:val="23"/>
        </w:rPr>
        <w:t>much,</w:t>
      </w:r>
    </w:p>
    <w:p>
      <w:pPr>
        <w:pStyle w:val="BodyText"/>
        <w:spacing w:before="11"/>
        <w:rPr>
          <w:rFonts w:ascii="Arial"/>
          <w:sz w:val="25"/>
        </w:rPr>
      </w:pPr>
    </w:p>
    <w:p>
      <w:pPr>
        <w:spacing w:before="0"/>
        <w:ind w:left="2348" w:right="0" w:firstLine="0"/>
        <w:jc w:val="left"/>
        <w:rPr>
          <w:rFonts w:ascii="Arial"/>
          <w:sz w:val="22"/>
        </w:rPr>
      </w:pPr>
      <w:r>
        <w:rPr>
          <w:rFonts w:ascii="Arial"/>
          <w:w w:val="90"/>
          <w:sz w:val="24"/>
        </w:rPr>
        <w:t>:seth </w:t>
      </w:r>
      <w:r>
        <w:rPr>
          <w:rFonts w:ascii="Arial"/>
          <w:w w:val="90"/>
          <w:sz w:val="22"/>
        </w:rPr>
        <w:t>Seifman</w:t>
      </w:r>
    </w:p>
    <w:p>
      <w:pPr>
        <w:spacing w:after="0"/>
        <w:jc w:val="left"/>
        <w:rPr>
          <w:rFonts w:ascii="Arial"/>
          <w:sz w:val="22"/>
        </w:rPr>
        <w:sectPr>
          <w:type w:val="continuous"/>
          <w:pgSz w:w="12290" w:h="15840"/>
          <w:pgMar w:top="160" w:bottom="280" w:left="320" w:right="440"/>
        </w:sectPr>
      </w:pPr>
    </w:p>
    <w:p>
      <w:pPr>
        <w:pStyle w:val="BodyText"/>
        <w:rPr>
          <w:rFonts w:ascii="Arial"/>
          <w:sz w:val="20"/>
        </w:rPr>
      </w:pPr>
    </w:p>
    <w:p>
      <w:pPr>
        <w:pStyle w:val="BodyText"/>
        <w:spacing w:before="8"/>
        <w:rPr>
          <w:rFonts w:ascii="Arial"/>
          <w:sz w:val="21"/>
        </w:rPr>
      </w:pPr>
    </w:p>
    <w:p>
      <w:pPr>
        <w:spacing w:after="0"/>
        <w:rPr>
          <w:rFonts w:ascii="Arial"/>
          <w:sz w:val="21"/>
        </w:rPr>
        <w:sectPr>
          <w:footerReference w:type="even" r:id="rId325"/>
          <w:pgSz w:w="12290" w:h="15840"/>
          <w:pgMar w:footer="0" w:header="0" w:top="1500" w:bottom="280" w:left="1160" w:right="1220"/>
        </w:sect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7"/>
        <w:rPr>
          <w:rFonts w:ascii="Arial"/>
          <w:sz w:val="21"/>
        </w:rPr>
      </w:pPr>
    </w:p>
    <w:p>
      <w:pPr>
        <w:spacing w:before="0"/>
        <w:ind w:left="134" w:right="0" w:firstLine="0"/>
        <w:jc w:val="left"/>
        <w:rPr>
          <w:sz w:val="19"/>
        </w:rPr>
      </w:pPr>
      <w:r>
        <w:rPr/>
        <w:drawing>
          <wp:anchor distT="0" distB="0" distL="0" distR="0" allowOverlap="1" layoutInCell="1" locked="0" behindDoc="0" simplePos="0" relativeHeight="15424">
            <wp:simplePos x="0" y="0"/>
            <wp:positionH relativeFrom="page">
              <wp:posOffset>1499616</wp:posOffset>
            </wp:positionH>
            <wp:positionV relativeFrom="paragraph">
              <wp:posOffset>-121451</wp:posOffset>
            </wp:positionV>
            <wp:extent cx="4632960" cy="365759"/>
            <wp:effectExtent l="0" t="0" r="0" b="0"/>
            <wp:wrapNone/>
            <wp:docPr id="223" name="image153.png" descr=""/>
            <wp:cNvGraphicFramePr>
              <a:graphicFrameLocks noChangeAspect="1"/>
            </wp:cNvGraphicFramePr>
            <a:graphic>
              <a:graphicData uri="http://schemas.openxmlformats.org/drawingml/2006/picture">
                <pic:pic>
                  <pic:nvPicPr>
                    <pic:cNvPr id="224" name="image153.png"/>
                    <pic:cNvPicPr/>
                  </pic:nvPicPr>
                  <pic:blipFill>
                    <a:blip r:embed="rId326" cstate="print"/>
                    <a:stretch>
                      <a:fillRect/>
                    </a:stretch>
                  </pic:blipFill>
                  <pic:spPr>
                    <a:xfrm>
                      <a:off x="0" y="0"/>
                      <a:ext cx="4632960" cy="365759"/>
                    </a:xfrm>
                    <a:prstGeom prst="rect">
                      <a:avLst/>
                    </a:prstGeom>
                  </pic:spPr>
                </pic:pic>
              </a:graphicData>
            </a:graphic>
          </wp:anchor>
        </w:drawing>
      </w:r>
      <w:r>
        <w:rPr>
          <w:sz w:val="19"/>
        </w:rPr>
        <w:t>Program:</w:t>
      </w:r>
    </w:p>
    <w:p>
      <w:pPr>
        <w:spacing w:before="91"/>
        <w:ind w:left="1508" w:right="3670" w:firstLine="0"/>
        <w:jc w:val="center"/>
        <w:rPr>
          <w:b/>
          <w:sz w:val="23"/>
        </w:rPr>
      </w:pPr>
      <w:r>
        <w:rPr/>
        <w:br w:type="column"/>
      </w:r>
      <w:r>
        <w:rPr>
          <w:b/>
          <w:w w:val="105"/>
          <w:sz w:val="23"/>
        </w:rPr>
        <w:t>STATE FILINGS DEPARTMENT</w:t>
      </w:r>
    </w:p>
    <w:p>
      <w:pPr>
        <w:spacing w:before="30"/>
        <w:ind w:left="1508" w:right="3648" w:firstLine="0"/>
        <w:jc w:val="center"/>
        <w:rPr>
          <w:sz w:val="19"/>
        </w:rPr>
      </w:pPr>
      <w:r>
        <w:rPr>
          <w:w w:val="105"/>
          <w:sz w:val="19"/>
        </w:rPr>
        <w:t>FILING FOLLOW UP (By Phone Calls)</w:t>
      </w:r>
    </w:p>
    <w:p>
      <w:pPr>
        <w:spacing w:after="0"/>
        <w:jc w:val="center"/>
        <w:rPr>
          <w:sz w:val="19"/>
        </w:rPr>
        <w:sectPr>
          <w:type w:val="continuous"/>
          <w:pgSz w:w="12290" w:h="15840"/>
          <w:pgMar w:top="160" w:bottom="280" w:left="1160" w:right="1220"/>
          <w:cols w:num="2" w:equalWidth="0">
            <w:col w:w="863" w:space="204"/>
            <w:col w:w="8843"/>
          </w:cols>
        </w:sectPr>
      </w:pPr>
    </w:p>
    <w:p>
      <w:pPr>
        <w:pStyle w:val="BodyText"/>
        <w:rPr>
          <w:sz w:val="20"/>
        </w:rPr>
      </w:pPr>
    </w:p>
    <w:p>
      <w:pPr>
        <w:pStyle w:val="BodyText"/>
        <w:spacing w:before="9"/>
        <w:rPr>
          <w:sz w:val="22"/>
        </w:rPr>
      </w:pPr>
    </w:p>
    <w:p>
      <w:pPr>
        <w:pStyle w:val="BodyText"/>
        <w:ind w:left="145"/>
        <w:rPr>
          <w:sz w:val="20"/>
        </w:rPr>
      </w:pPr>
      <w:r>
        <w:rPr>
          <w:sz w:val="20"/>
        </w:rPr>
        <w:drawing>
          <wp:inline distT="0" distB="0" distL="0" distR="0">
            <wp:extent cx="2243327" cy="195072"/>
            <wp:effectExtent l="0" t="0" r="0" b="0"/>
            <wp:docPr id="225" name="image154.png" descr=""/>
            <wp:cNvGraphicFramePr>
              <a:graphicFrameLocks noChangeAspect="1"/>
            </wp:cNvGraphicFramePr>
            <a:graphic>
              <a:graphicData uri="http://schemas.openxmlformats.org/drawingml/2006/picture">
                <pic:pic>
                  <pic:nvPicPr>
                    <pic:cNvPr id="226" name="image154.png"/>
                    <pic:cNvPicPr/>
                  </pic:nvPicPr>
                  <pic:blipFill>
                    <a:blip r:embed="rId327" cstate="print"/>
                    <a:stretch>
                      <a:fillRect/>
                    </a:stretch>
                  </pic:blipFill>
                  <pic:spPr>
                    <a:xfrm>
                      <a:off x="0" y="0"/>
                      <a:ext cx="2243327" cy="195072"/>
                    </a:xfrm>
                    <a:prstGeom prst="rect">
                      <a:avLst/>
                    </a:prstGeom>
                  </pic:spPr>
                </pic:pic>
              </a:graphicData>
            </a:graphic>
          </wp:inline>
        </w:drawing>
      </w:r>
      <w:r>
        <w:rPr>
          <w:sz w:val="20"/>
        </w:rPr>
      </w:r>
    </w:p>
    <w:p>
      <w:pPr>
        <w:pStyle w:val="BodyText"/>
      </w:pPr>
    </w:p>
    <w:p>
      <w:pPr>
        <w:tabs>
          <w:tab w:pos="5136" w:val="left" w:leader="none"/>
          <w:tab w:pos="6641" w:val="left" w:leader="none"/>
          <w:tab w:pos="7129" w:val="left" w:leader="none"/>
        </w:tabs>
        <w:spacing w:before="91"/>
        <w:ind w:left="139" w:right="0" w:firstLine="0"/>
        <w:jc w:val="left"/>
        <w:rPr>
          <w:rFonts w:ascii="Courier New" w:hAnsi="Courier New"/>
          <w:sz w:val="23"/>
        </w:rPr>
      </w:pPr>
      <w:r>
        <w:rPr/>
        <w:pict>
          <v:line style="position:absolute;mso-position-horizontal-relative:page;mso-position-vertical-relative:paragraph;z-index:-433240" from="406.549805pt,31.032721pt" to="406.549805pt,20.297821pt" stroked="true" strokeweight="4.5159pt" strokecolor="#000000">
            <v:stroke dashstyle="solid"/>
            <w10:wrap type="none"/>
          </v:line>
        </w:pict>
      </w:r>
      <w:r>
        <w:rPr>
          <w:w w:val="105"/>
          <w:sz w:val="19"/>
        </w:rPr>
        <w:t>Profit</w:t>
      </w:r>
      <w:r>
        <w:rPr>
          <w:spacing w:val="-27"/>
          <w:w w:val="105"/>
          <w:sz w:val="19"/>
        </w:rPr>
        <w:t> </w:t>
      </w:r>
      <w:r>
        <w:rPr>
          <w:w w:val="105"/>
          <w:sz w:val="19"/>
        </w:rPr>
        <w:t>Center</w:t>
      </w:r>
      <w:r>
        <w:rPr>
          <w:spacing w:val="-29"/>
          <w:w w:val="105"/>
          <w:sz w:val="19"/>
        </w:rPr>
        <w:t> </w:t>
      </w:r>
      <w:r>
        <w:rPr>
          <w:w w:val="105"/>
          <w:sz w:val="19"/>
        </w:rPr>
        <w:t>Contact:</w:t>
      </w:r>
      <w:r>
        <w:rPr>
          <w:spacing w:val="30"/>
          <w:w w:val="105"/>
          <w:sz w:val="19"/>
        </w:rPr>
        <w:t> </w:t>
      </w:r>
      <w:r>
        <w:rPr>
          <w:rFonts w:ascii="Arial" w:hAnsi="Arial"/>
          <w:sz w:val="25"/>
          <w:u w:val="thick"/>
        </w:rPr>
        <w:t>C\,&lt;</w:t>
      </w:r>
      <w:r>
        <w:rPr>
          <w:rFonts w:ascii="Arial" w:hAnsi="Arial"/>
          <w:spacing w:val="-58"/>
          <w:sz w:val="25"/>
          <w:u w:val="thick"/>
        </w:rPr>
        <w:t> </w:t>
      </w:r>
      <w:r>
        <w:rPr>
          <w:rFonts w:ascii="Arial" w:hAnsi="Arial"/>
          <w:w w:val="105"/>
          <w:sz w:val="29"/>
          <w:u w:val="thick"/>
        </w:rPr>
        <w:t>As</w:t>
      </w:r>
      <w:r>
        <w:rPr>
          <w:rFonts w:ascii="Arial" w:hAnsi="Arial"/>
          <w:spacing w:val="-46"/>
          <w:w w:val="105"/>
          <w:sz w:val="29"/>
          <w:u w:val="thick"/>
        </w:rPr>
        <w:t> </w:t>
      </w:r>
      <w:r>
        <w:rPr>
          <w:rFonts w:ascii="Arial" w:hAnsi="Arial"/>
          <w:i/>
          <w:sz w:val="20"/>
          <w:u w:val="thick"/>
        </w:rPr>
        <w:t>C</w:t>
      </w:r>
      <w:r>
        <w:rPr>
          <w:rFonts w:ascii="Arial" w:hAnsi="Arial"/>
          <w:i/>
          <w:spacing w:val="-27"/>
          <w:sz w:val="20"/>
          <w:u w:val="thick"/>
        </w:rPr>
        <w:t> </w:t>
      </w:r>
      <w:r>
        <w:rPr>
          <w:w w:val="105"/>
          <w:sz w:val="19"/>
          <w:u w:val="thick"/>
        </w:rPr>
        <w:t>a-r-'=o·&amp;</w:t>
      </w:r>
      <w:r>
        <w:rPr>
          <w:w w:val="105"/>
          <w:sz w:val="19"/>
        </w:rPr>
        <w:tab/>
      </w:r>
      <w:r>
        <w:rPr>
          <w:w w:val="105"/>
          <w:position w:val="-3"/>
          <w:sz w:val="19"/>
        </w:rPr>
        <w:t>State:</w:t>
      </w:r>
      <w:r>
        <w:rPr>
          <w:spacing w:val="32"/>
          <w:w w:val="105"/>
          <w:position w:val="-3"/>
          <w:sz w:val="19"/>
        </w:rPr>
        <w:t> </w:t>
      </w:r>
      <w:r>
        <w:rPr>
          <w:rFonts w:ascii="Courier New" w:hAnsi="Courier New"/>
          <w:w w:val="105"/>
          <w:position w:val="-3"/>
          <w:sz w:val="23"/>
        </w:rPr>
        <w:t>---</w:t>
        <w:tab/>
        <w:t>-</w:t>
        <w:tab/>
        <w:t>+-------</w:t>
      </w:r>
    </w:p>
    <w:p>
      <w:pPr>
        <w:pStyle w:val="BodyText"/>
        <w:spacing w:before="4"/>
        <w:rPr>
          <w:rFonts w:ascii="Courier New"/>
          <w:sz w:val="14"/>
        </w:rPr>
      </w:pPr>
    </w:p>
    <w:p>
      <w:pPr>
        <w:spacing w:after="0"/>
        <w:rPr>
          <w:rFonts w:ascii="Courier New"/>
          <w:sz w:val="14"/>
        </w:rPr>
        <w:sectPr>
          <w:type w:val="continuous"/>
          <w:pgSz w:w="12290" w:h="15840"/>
          <w:pgMar w:top="160" w:bottom="280" w:left="1160" w:right="1220"/>
        </w:sectPr>
      </w:pPr>
    </w:p>
    <w:p>
      <w:pPr>
        <w:tabs>
          <w:tab w:pos="1517" w:val="left" w:leader="none"/>
          <w:tab w:pos="5137" w:val="left" w:leader="none"/>
        </w:tabs>
        <w:spacing w:before="89"/>
        <w:ind w:left="135" w:right="0" w:firstLine="0"/>
        <w:jc w:val="left"/>
        <w:rPr>
          <w:sz w:val="26"/>
        </w:rPr>
      </w:pPr>
      <w:r>
        <w:rPr>
          <w:w w:val="115"/>
          <w:sz w:val="19"/>
        </w:rPr>
        <w:t>OurFileNo.:</w:t>
        <w:tab/>
      </w:r>
      <w:r>
        <w:rPr>
          <w:rFonts w:ascii="Arial" w:hAnsi="Arial"/>
          <w:w w:val="110"/>
          <w:sz w:val="27"/>
          <w:u w:val="single"/>
        </w:rPr>
        <w:t>4\C</w:t>
      </w:r>
      <w:r>
        <w:rPr>
          <w:rFonts w:ascii="Arial" w:hAnsi="Arial"/>
          <w:spacing w:val="3"/>
          <w:w w:val="110"/>
          <w:sz w:val="27"/>
          <w:u w:val="single"/>
        </w:rPr>
        <w:t> </w:t>
      </w:r>
      <w:r>
        <w:rPr>
          <w:rFonts w:ascii="Arial" w:hAnsi="Arial"/>
          <w:w w:val="115"/>
          <w:sz w:val="27"/>
          <w:u w:val="single"/>
        </w:rPr>
        <w:t>-97::f</w:t>
      </w:r>
      <w:r>
        <w:rPr>
          <w:rFonts w:ascii="Arial" w:hAnsi="Arial"/>
          <w:spacing w:val="13"/>
          <w:w w:val="115"/>
          <w:sz w:val="27"/>
          <w:u w:val="single"/>
        </w:rPr>
        <w:t> </w:t>
      </w:r>
      <w:r>
        <w:rPr>
          <w:rFonts w:ascii="Arial" w:hAnsi="Arial"/>
          <w:w w:val="115"/>
          <w:sz w:val="27"/>
          <w:u w:val="single"/>
        </w:rPr>
        <w:t>-l(</w:t>
      </w:r>
      <w:r>
        <w:rPr>
          <w:rFonts w:ascii="Arial" w:hAnsi="Arial"/>
          <w:w w:val="115"/>
          <w:sz w:val="27"/>
        </w:rPr>
        <w:tab/>
      </w:r>
      <w:r>
        <w:rPr>
          <w:w w:val="115"/>
          <w:sz w:val="19"/>
        </w:rPr>
        <w:t>Their file no.: </w:t>
      </w:r>
      <w:r>
        <w:rPr>
          <w:i/>
          <w:w w:val="115"/>
          <w:sz w:val="38"/>
          <w:u w:val="single"/>
        </w:rPr>
        <w:t>£. </w:t>
      </w:r>
      <w:r>
        <w:rPr>
          <w:i/>
          <w:spacing w:val="12"/>
          <w:w w:val="115"/>
          <w:sz w:val="27"/>
          <w:u w:val="single"/>
        </w:rPr>
        <w:t>fO</w:t>
      </w:r>
      <w:r>
        <w:rPr>
          <w:i/>
          <w:spacing w:val="12"/>
          <w:w w:val="115"/>
          <w:sz w:val="20"/>
          <w:u w:val="single"/>
        </w:rPr>
        <w:t>O </w:t>
      </w:r>
      <w:r>
        <w:rPr>
          <w:rFonts w:ascii="Arial" w:hAnsi="Arial"/>
          <w:i/>
          <w:w w:val="115"/>
          <w:sz w:val="27"/>
          <w:u w:val="single"/>
        </w:rPr>
        <w:t>'1</w:t>
      </w:r>
      <w:r>
        <w:rPr>
          <w:rFonts w:ascii="Arial" w:hAnsi="Arial"/>
          <w:i/>
          <w:spacing w:val="-22"/>
          <w:w w:val="115"/>
          <w:sz w:val="27"/>
          <w:u w:val="single"/>
        </w:rPr>
        <w:t> </w:t>
      </w:r>
      <w:r>
        <w:rPr>
          <w:spacing w:val="-5"/>
          <w:w w:val="115"/>
          <w:sz w:val="26"/>
          <w:u w:val="single"/>
        </w:rPr>
        <w:t>r2-0</w:t>
      </w:r>
    </w:p>
    <w:p>
      <w:pPr>
        <w:tabs>
          <w:tab w:pos="635" w:val="left" w:leader="none"/>
        </w:tabs>
        <w:spacing w:line="262" w:lineRule="exact" w:before="186"/>
        <w:ind w:left="78" w:right="0" w:firstLine="0"/>
        <w:jc w:val="left"/>
        <w:rPr>
          <w:rFonts w:ascii="Arial"/>
          <w:i/>
          <w:sz w:val="14"/>
        </w:rPr>
      </w:pPr>
      <w:r>
        <w:rPr/>
        <w:br w:type="column"/>
      </w:r>
      <w:r>
        <w:rPr>
          <w:i/>
          <w:w w:val="375"/>
          <w:sz w:val="23"/>
        </w:rPr>
        <w:t>(</w:t>
        <w:tab/>
      </w:r>
      <w:r>
        <w:rPr>
          <w:i/>
          <w:spacing w:val="9"/>
          <w:w w:val="350"/>
          <w:sz w:val="23"/>
        </w:rPr>
        <w:t>,</w:t>
      </w:r>
      <w:r>
        <w:rPr>
          <w:rFonts w:ascii="Arial"/>
          <w:spacing w:val="9"/>
          <w:w w:val="350"/>
          <w:sz w:val="22"/>
        </w:rPr>
        <w:t>/</w:t>
      </w:r>
      <w:r>
        <w:rPr>
          <w:rFonts w:ascii="Arial"/>
          <w:spacing w:val="-198"/>
          <w:w w:val="350"/>
          <w:sz w:val="22"/>
        </w:rPr>
        <w:t> </w:t>
      </w:r>
      <w:r>
        <w:rPr>
          <w:rFonts w:ascii="Arial"/>
          <w:i/>
          <w:w w:val="130"/>
          <w:sz w:val="14"/>
        </w:rPr>
        <w:t>wl);,.J</w:t>
      </w:r>
    </w:p>
    <w:p>
      <w:pPr>
        <w:spacing w:line="187" w:lineRule="exact" w:before="0"/>
        <w:ind w:left="173" w:right="0" w:firstLine="0"/>
        <w:jc w:val="left"/>
        <w:rPr>
          <w:sz w:val="28"/>
        </w:rPr>
      </w:pPr>
      <w:r>
        <w:rPr>
          <w:b/>
          <w:w w:val="90"/>
          <w:sz w:val="17"/>
        </w:rPr>
        <w:t>diJ-4.,6/J </w:t>
      </w:r>
      <w:r>
        <w:rPr>
          <w:i/>
          <w:w w:val="90"/>
          <w:sz w:val="13"/>
        </w:rPr>
        <w:t>VD </w:t>
      </w:r>
      <w:r>
        <w:rPr>
          <w:w w:val="90"/>
          <w:sz w:val="28"/>
        </w:rPr>
        <w:t>eci)</w:t>
      </w:r>
    </w:p>
    <w:p>
      <w:pPr>
        <w:spacing w:after="0" w:line="187" w:lineRule="exact"/>
        <w:jc w:val="left"/>
        <w:rPr>
          <w:sz w:val="28"/>
        </w:rPr>
        <w:sectPr>
          <w:type w:val="continuous"/>
          <w:pgSz w:w="12290" w:h="15840"/>
          <w:pgMar w:top="160" w:bottom="280" w:left="1160" w:right="1220"/>
          <w:cols w:num="2" w:equalWidth="0">
            <w:col w:w="8204" w:space="40"/>
            <w:col w:w="1666"/>
          </w:cols>
        </w:sectPr>
      </w:pPr>
    </w:p>
    <w:p>
      <w:pPr>
        <w:tabs>
          <w:tab w:pos="1810" w:val="left" w:leader="none"/>
        </w:tabs>
        <w:spacing w:before="184"/>
        <w:ind w:left="133" w:right="0" w:firstLine="0"/>
        <w:jc w:val="left"/>
        <w:rPr>
          <w:i/>
          <w:sz w:val="21"/>
        </w:rPr>
      </w:pPr>
      <w:r>
        <w:rPr>
          <w:w w:val="95"/>
          <w:sz w:val="19"/>
        </w:rPr>
        <w:t>Examiner:</w:t>
      </w:r>
      <w:r>
        <w:rPr>
          <w:w w:val="95"/>
          <w:sz w:val="39"/>
          <w:u w:val="single"/>
        </w:rPr>
        <w:t> </w:t>
        <w:tab/>
      </w:r>
      <w:r>
        <w:rPr>
          <w:spacing w:val="-1"/>
          <w:w w:val="60"/>
          <w:sz w:val="39"/>
          <w:u w:val="single"/>
        </w:rPr>
        <w:t>f&amp;ro</w:t>
      </w:r>
      <w:r>
        <w:rPr>
          <w:i/>
          <w:spacing w:val="-1"/>
          <w:w w:val="60"/>
          <w:sz w:val="21"/>
          <w:u w:val="single"/>
        </w:rPr>
        <w:t>l' </w:t>
      </w:r>
      <w:r>
        <w:rPr>
          <w:i/>
          <w:spacing w:val="15"/>
          <w:w w:val="60"/>
          <w:sz w:val="21"/>
          <w:u w:val="single"/>
        </w:rPr>
        <w:t> </w:t>
      </w:r>
      <w:r>
        <w:rPr>
          <w:i/>
          <w:spacing w:val="-1"/>
          <w:w w:val="60"/>
          <w:sz w:val="21"/>
          <w:u w:val="single"/>
        </w:rPr>
        <w:t>&lt;Z....</w:t>
      </w:r>
      <w:r>
        <w:rPr>
          <w:i/>
          <w:spacing w:val="-1"/>
          <w:w w:val="60"/>
          <w:sz w:val="21"/>
        </w:rPr>
        <w:t>.</w:t>
      </w:r>
    </w:p>
    <w:p>
      <w:pPr>
        <w:tabs>
          <w:tab w:pos="1100" w:val="left" w:leader="none"/>
        </w:tabs>
        <w:spacing w:line="753" w:lineRule="exact" w:before="0"/>
        <w:ind w:left="133" w:right="0" w:firstLine="0"/>
        <w:jc w:val="left"/>
        <w:rPr>
          <w:sz w:val="68"/>
        </w:rPr>
      </w:pPr>
      <w:r>
        <w:rPr/>
        <w:br w:type="column"/>
      </w:r>
      <w:r>
        <w:rPr>
          <w:w w:val="111"/>
          <w:sz w:val="19"/>
        </w:rPr>
        <w:t>Phone#:</w:t>
      </w:r>
      <w:r>
        <w:rPr>
          <w:sz w:val="19"/>
        </w:rPr>
        <w:tab/>
      </w:r>
      <w:r>
        <w:rPr>
          <w:rFonts w:ascii="Arial" w:hAnsi="Arial"/>
          <w:w w:val="82"/>
          <w:sz w:val="34"/>
        </w:rPr>
        <w:t>'ff{</w:t>
      </w:r>
      <w:r>
        <w:rPr>
          <w:rFonts w:ascii="Arial" w:hAnsi="Arial"/>
          <w:w w:val="82"/>
          <w:sz w:val="34"/>
        </w:rPr>
        <w:t>)</w:t>
      </w:r>
      <w:r>
        <w:rPr>
          <w:rFonts w:ascii="Arial" w:hAnsi="Arial"/>
          <w:spacing w:val="-4"/>
          <w:sz w:val="34"/>
        </w:rPr>
        <w:t> </w:t>
      </w:r>
      <w:r>
        <w:rPr>
          <w:rFonts w:ascii="Arial" w:hAnsi="Arial"/>
          <w:w w:val="82"/>
          <w:sz w:val="34"/>
        </w:rPr>
        <w:t>·</w:t>
      </w:r>
      <w:r>
        <w:rPr>
          <w:rFonts w:ascii="Arial" w:hAnsi="Arial"/>
          <w:spacing w:val="-25"/>
          <w:sz w:val="34"/>
        </w:rPr>
        <w:t> </w:t>
      </w:r>
      <w:r>
        <w:rPr>
          <w:rFonts w:ascii="Arial" w:hAnsi="Arial"/>
          <w:b/>
          <w:spacing w:val="-42"/>
          <w:w w:val="104"/>
          <w:sz w:val="28"/>
        </w:rPr>
        <w:t>J</w:t>
      </w:r>
      <w:r>
        <w:rPr>
          <w:w w:val="75"/>
          <w:sz w:val="68"/>
        </w:rPr>
        <w:t>·-'=----</w:t>
      </w:r>
    </w:p>
    <w:p>
      <w:pPr>
        <w:spacing w:after="0" w:line="753" w:lineRule="exact"/>
        <w:jc w:val="left"/>
        <w:rPr>
          <w:sz w:val="68"/>
        </w:rPr>
        <w:sectPr>
          <w:type w:val="continuous"/>
          <w:pgSz w:w="12290" w:h="15840"/>
          <w:pgMar w:top="160" w:bottom="280" w:left="1160" w:right="1220"/>
          <w:cols w:num="2" w:equalWidth="0">
            <w:col w:w="2757" w:space="2250"/>
            <w:col w:w="4903"/>
          </w:cols>
        </w:sectPr>
      </w:pPr>
    </w:p>
    <w:p>
      <w:pPr>
        <w:pStyle w:val="BodyText"/>
        <w:spacing w:before="7" w:after="1"/>
        <w:rPr>
          <w:sz w:val="28"/>
        </w:rPr>
      </w:pPr>
    </w:p>
    <w:p>
      <w:pPr>
        <w:pStyle w:val="BodyText"/>
        <w:spacing w:line="29" w:lineRule="exact"/>
        <w:ind w:left="118"/>
        <w:rPr>
          <w:sz w:val="2"/>
        </w:rPr>
      </w:pPr>
      <w:r>
        <w:rPr>
          <w:position w:val="0"/>
          <w:sz w:val="2"/>
        </w:rPr>
        <w:pict>
          <v:group style="width:434.05pt;height:1.45pt;mso-position-horizontal-relative:char;mso-position-vertical-relative:line" coordorigin="0,0" coordsize="8681,29">
            <v:line style="position:absolute" from="15,15" to="8666,15" stroked="true" strokeweight="1.426074pt" strokecolor="#000000">
              <v:stroke dashstyle="solid"/>
            </v:line>
          </v:group>
        </w:pict>
      </w:r>
      <w:r>
        <w:rPr>
          <w:position w:val="0"/>
          <w:sz w:val="2"/>
        </w:rPr>
      </w:r>
    </w:p>
    <w:p>
      <w:pPr>
        <w:pStyle w:val="BodyText"/>
        <w:spacing w:before="7"/>
        <w:rPr>
          <w:sz w:val="22"/>
        </w:rPr>
      </w:pPr>
    </w:p>
    <w:p>
      <w:pPr>
        <w:tabs>
          <w:tab w:pos="4041" w:val="left" w:leader="none"/>
          <w:tab w:pos="4279" w:val="left" w:leader="none"/>
          <w:tab w:pos="5455" w:val="left" w:leader="none"/>
        </w:tabs>
        <w:spacing w:line="638" w:lineRule="auto" w:before="91"/>
        <w:ind w:left="454" w:right="1399" w:firstLine="0"/>
        <w:jc w:val="center"/>
        <w:rPr>
          <w:sz w:val="19"/>
        </w:rPr>
      </w:pPr>
      <w:r>
        <w:rPr/>
        <w:pict>
          <v:shape style="position:absolute;margin-left:122.2705pt;margin-top:87.956604pt;width:15.75pt;height:12.85pt;mso-position-horizontal-relative:page;mso-position-vertical-relative:paragraph;z-index:-433192" type="#_x0000_t202" filled="false" stroked="false">
            <v:textbox inset="0,0,0,0">
              <w:txbxContent>
                <w:p>
                  <w:pPr>
                    <w:pStyle w:val="BodyText"/>
                    <w:spacing w:line="257" w:lineRule="exact"/>
                    <w:rPr>
                      <w:rFonts w:ascii="Arial" w:hAnsi="Arial"/>
                    </w:rPr>
                  </w:pPr>
                  <w:r>
                    <w:rPr>
                      <w:rFonts w:ascii="Arial" w:hAnsi="Arial"/>
                    </w:rPr>
                    <w:t>•  ,</w:t>
                  </w:r>
                </w:p>
              </w:txbxContent>
            </v:textbox>
            <w10:wrap type="none"/>
          </v:shape>
        </w:pict>
      </w:r>
      <w:r>
        <w:rPr/>
        <w:pict>
          <v:shape style="position:absolute;margin-left:401.558594pt;margin-top:87.956604pt;width:2.4pt;height:12.85pt;mso-position-horizontal-relative:page;mso-position-vertical-relative:paragraph;z-index:-433168" type="#_x0000_t202" filled="false" stroked="false">
            <v:textbox inset="0,0,0,0">
              <w:txbxContent>
                <w:p>
                  <w:pPr>
                    <w:pStyle w:val="BodyText"/>
                    <w:spacing w:line="257" w:lineRule="exact"/>
                    <w:rPr>
                      <w:rFonts w:ascii="Arial"/>
                    </w:rPr>
                  </w:pPr>
                  <w:r>
                    <w:rPr>
                      <w:rFonts w:ascii="Arial"/>
                      <w:spacing w:val="-10"/>
                      <w:w w:val="74"/>
                    </w:rPr>
                    <w:t>-</w:t>
                  </w:r>
                </w:p>
              </w:txbxContent>
            </v:textbox>
            <w10:wrap type="none"/>
          </v:shape>
        </w:pict>
      </w:r>
      <w:r>
        <w:rPr/>
        <w:pict>
          <v:shape style="position:absolute;margin-left:498.928589pt;margin-top:87.956604pt;width:3.2pt;height:12.85pt;mso-position-horizontal-relative:page;mso-position-vertical-relative:paragraph;z-index:15568" type="#_x0000_t202" filled="false" stroked="false">
            <v:textbox inset="0,0,0,0">
              <w:txbxContent>
                <w:p>
                  <w:pPr>
                    <w:pStyle w:val="BodyText"/>
                    <w:spacing w:line="257" w:lineRule="exact"/>
                    <w:rPr>
                      <w:rFonts w:ascii="Arial"/>
                    </w:rPr>
                  </w:pPr>
                  <w:r>
                    <w:rPr>
                      <w:rFonts w:ascii="Arial"/>
                      <w:w w:val="99"/>
                    </w:rPr>
                    <w:t>.</w:t>
                  </w:r>
                </w:p>
              </w:txbxContent>
            </v:textbox>
            <w10:wrap type="none"/>
          </v:shape>
        </w:pict>
      </w:r>
      <w:r>
        <w:rPr>
          <w:w w:val="110"/>
          <w:position w:val="1"/>
          <w:sz w:val="19"/>
        </w:rPr>
        <w:t>Approved, effective</w:t>
      </w:r>
      <w:r>
        <w:rPr>
          <w:spacing w:val="-35"/>
          <w:w w:val="110"/>
          <w:position w:val="1"/>
          <w:sz w:val="19"/>
        </w:rPr>
        <w:t> </w:t>
      </w:r>
      <w:r>
        <w:rPr>
          <w:w w:val="110"/>
          <w:position w:val="1"/>
          <w:sz w:val="19"/>
        </w:rPr>
        <w:t>as</w:t>
      </w:r>
      <w:r>
        <w:rPr>
          <w:spacing w:val="-25"/>
          <w:w w:val="110"/>
          <w:position w:val="1"/>
          <w:sz w:val="19"/>
        </w:rPr>
        <w:t> </w:t>
      </w:r>
      <w:r>
        <w:rPr>
          <w:w w:val="110"/>
          <w:position w:val="1"/>
          <w:sz w:val="19"/>
        </w:rPr>
        <w:t>of</w:t>
      </w:r>
      <w:r>
        <w:rPr>
          <w:w w:val="110"/>
          <w:position w:val="1"/>
          <w:sz w:val="19"/>
          <w:u w:val="single"/>
        </w:rPr>
        <w:t> </w:t>
        <w:tab/>
      </w:r>
      <w:r>
        <w:rPr>
          <w:w w:val="275"/>
          <w:position w:val="1"/>
          <w:sz w:val="19"/>
        </w:rPr>
        <w:t>_</w:t>
        <w:tab/>
      </w:r>
      <w:r>
        <w:rPr>
          <w:w w:val="105"/>
          <w:sz w:val="19"/>
        </w:rPr>
        <w:t>Disapproved (reference</w:t>
      </w:r>
      <w:r>
        <w:rPr>
          <w:spacing w:val="-4"/>
          <w:w w:val="105"/>
          <w:sz w:val="19"/>
        </w:rPr>
        <w:t> </w:t>
      </w:r>
      <w:r>
        <w:rPr>
          <w:w w:val="105"/>
          <w:sz w:val="19"/>
        </w:rPr>
        <w:t>reason</w:t>
      </w:r>
      <w:r>
        <w:rPr>
          <w:spacing w:val="-4"/>
          <w:w w:val="105"/>
          <w:sz w:val="19"/>
        </w:rPr>
        <w:t> </w:t>
      </w:r>
      <w:r>
        <w:rPr>
          <w:w w:val="105"/>
          <w:sz w:val="19"/>
        </w:rPr>
        <w:t>below)</w:t>
      </w:r>
      <w:r>
        <w:rPr>
          <w:w w:val="103"/>
          <w:sz w:val="19"/>
        </w:rPr>
        <w:t> </w:t>
      </w:r>
      <w:r>
        <w:rPr>
          <w:w w:val="110"/>
          <w:sz w:val="19"/>
        </w:rPr>
        <w:t>Not</w:t>
      </w:r>
      <w:r>
        <w:rPr>
          <w:spacing w:val="-21"/>
          <w:w w:val="110"/>
          <w:sz w:val="19"/>
        </w:rPr>
        <w:t> </w:t>
      </w:r>
      <w:r>
        <w:rPr>
          <w:w w:val="110"/>
          <w:sz w:val="19"/>
        </w:rPr>
        <w:t>yet</w:t>
      </w:r>
      <w:r>
        <w:rPr>
          <w:spacing w:val="-18"/>
          <w:w w:val="110"/>
          <w:sz w:val="19"/>
        </w:rPr>
        <w:t> </w:t>
      </w:r>
      <w:r>
        <w:rPr>
          <w:w w:val="110"/>
          <w:sz w:val="19"/>
        </w:rPr>
        <w:t>reviewed,</w:t>
      </w:r>
      <w:r>
        <w:rPr>
          <w:spacing w:val="-15"/>
          <w:w w:val="110"/>
          <w:sz w:val="19"/>
        </w:rPr>
        <w:t> </w:t>
      </w:r>
      <w:r>
        <w:rPr>
          <w:w w:val="110"/>
          <w:sz w:val="19"/>
        </w:rPr>
        <w:t>target</w:t>
      </w:r>
      <w:r>
        <w:rPr>
          <w:spacing w:val="-20"/>
          <w:w w:val="110"/>
          <w:sz w:val="19"/>
        </w:rPr>
        <w:t> </w:t>
      </w:r>
      <w:r>
        <w:rPr>
          <w:w w:val="110"/>
          <w:sz w:val="19"/>
        </w:rPr>
        <w:t>date</w:t>
      </w:r>
      <w:r>
        <w:rPr>
          <w:w w:val="110"/>
          <w:sz w:val="19"/>
          <w:u w:val="single"/>
        </w:rPr>
        <w:t> </w:t>
        <w:tab/>
        <w:tab/>
      </w:r>
      <w:r>
        <w:rPr>
          <w:w w:val="275"/>
          <w:sz w:val="19"/>
        </w:rPr>
        <w:t>_</w:t>
        <w:tab/>
      </w:r>
      <w:r>
        <w:rPr>
          <w:w w:val="105"/>
          <w:sz w:val="19"/>
        </w:rPr>
        <w:t>Objections outstanding (listed</w:t>
      </w:r>
      <w:r>
        <w:rPr>
          <w:spacing w:val="-11"/>
          <w:w w:val="105"/>
          <w:sz w:val="19"/>
        </w:rPr>
        <w:t> </w:t>
      </w:r>
      <w:r>
        <w:rPr>
          <w:w w:val="105"/>
          <w:sz w:val="19"/>
        </w:rPr>
        <w:t>below)</w:t>
      </w:r>
    </w:p>
    <w:p>
      <w:pPr>
        <w:pStyle w:val="BodyText"/>
        <w:spacing w:before="10"/>
        <w:rPr>
          <w:sz w:val="9"/>
        </w:rPr>
      </w:pPr>
      <w:r>
        <w:rPr/>
        <w:pict>
          <v:line style="position:absolute;mso-position-horizontal-relative:page;mso-position-vertical-relative:paragraph;z-index:15304;mso-wrap-distance-left:0;mso-wrap-distance-right:0" from="64.648666pt,8.362602pt" to="494.372196pt,8.362602pt" stroked="true" strokeweight="1.426074pt" strokecolor="#000000">
            <v:stroke dashstyle="solid"/>
            <w10:wrap type="topAndBottom"/>
          </v:line>
        </w:pict>
      </w:r>
    </w:p>
    <w:p>
      <w:pPr>
        <w:spacing w:line="226" w:lineRule="exact" w:before="70"/>
        <w:ind w:left="368" w:right="1399" w:firstLine="0"/>
        <w:jc w:val="center"/>
        <w:rPr>
          <w:b/>
          <w:sz w:val="21"/>
        </w:rPr>
      </w:pPr>
      <w:r>
        <w:rPr>
          <w:b/>
          <w:w w:val="105"/>
          <w:sz w:val="21"/>
        </w:rPr>
        <w:t>Notes/Status/Additional Information Required/ Action Plan:</w:t>
      </w:r>
    </w:p>
    <w:p>
      <w:pPr>
        <w:spacing w:after="0" w:line="226" w:lineRule="exact"/>
        <w:jc w:val="center"/>
        <w:rPr>
          <w:sz w:val="21"/>
        </w:rPr>
        <w:sectPr>
          <w:type w:val="continuous"/>
          <w:pgSz w:w="12290" w:h="15840"/>
          <w:pgMar w:top="160" w:bottom="280" w:left="1160" w:right="1220"/>
        </w:sectPr>
      </w:pPr>
    </w:p>
    <w:p>
      <w:pPr>
        <w:tabs>
          <w:tab w:pos="2211" w:val="left" w:leader="none"/>
          <w:tab w:pos="3703" w:val="left" w:leader="none"/>
          <w:tab w:pos="4291" w:val="left" w:leader="none"/>
        </w:tabs>
        <w:spacing w:line="319" w:lineRule="exact" w:before="62"/>
        <w:ind w:left="230" w:right="0" w:firstLine="0"/>
        <w:jc w:val="left"/>
        <w:rPr>
          <w:rFonts w:ascii="Arial" w:hAnsi="Arial"/>
          <w:sz w:val="11"/>
        </w:rPr>
      </w:pPr>
      <w:r>
        <w:rPr>
          <w:rFonts w:ascii="Arial" w:hAnsi="Arial"/>
          <w:b/>
          <w:i/>
          <w:w w:val="105"/>
          <w:sz w:val="42"/>
        </w:rPr>
        <w:t>i Q </w:t>
      </w:r>
      <w:r>
        <w:rPr>
          <w:b/>
          <w:i/>
          <w:w w:val="105"/>
          <w:sz w:val="11"/>
        </w:rPr>
        <w:t>A  </w:t>
      </w:r>
      <w:r>
        <w:rPr>
          <w:w w:val="105"/>
          <w:sz w:val="11"/>
        </w:rPr>
        <w:t>•</w:t>
      </w:r>
      <w:r>
        <w:rPr>
          <w:spacing w:val="-8"/>
          <w:w w:val="105"/>
          <w:sz w:val="11"/>
        </w:rPr>
        <w:t> </w:t>
      </w:r>
      <w:r>
        <w:rPr>
          <w:rFonts w:ascii="Arial" w:hAnsi="Arial"/>
          <w:w w:val="85"/>
          <w:sz w:val="43"/>
        </w:rPr>
        <w:t>&amp;·</w:t>
      </w:r>
      <w:r>
        <w:rPr>
          <w:rFonts w:ascii="Arial" w:hAnsi="Arial"/>
          <w:spacing w:val="-32"/>
          <w:w w:val="85"/>
          <w:sz w:val="43"/>
        </w:rPr>
        <w:t> </w:t>
      </w:r>
      <w:r>
        <w:rPr>
          <w:rFonts w:ascii="Arial" w:hAnsi="Arial"/>
          <w:spacing w:val="-27"/>
          <w:w w:val="85"/>
          <w:sz w:val="43"/>
        </w:rPr>
        <w:t>•</w:t>
      </w:r>
      <w:r>
        <w:rPr>
          <w:b/>
          <w:i/>
          <w:spacing w:val="-27"/>
          <w:w w:val="85"/>
          <w:sz w:val="30"/>
        </w:rPr>
        <w:t>j</w:t>
        <w:tab/>
      </w:r>
      <w:r>
        <w:rPr>
          <w:rFonts w:ascii="Arial" w:hAnsi="Arial"/>
          <w:b/>
          <w:w w:val="85"/>
          <w:sz w:val="23"/>
        </w:rPr>
        <w:t>--d);a  </w:t>
      </w:r>
      <w:r>
        <w:rPr>
          <w:i/>
          <w:w w:val="85"/>
          <w:sz w:val="15"/>
        </w:rPr>
        <w:t>I </w:t>
      </w:r>
      <w:r>
        <w:rPr>
          <w:i/>
          <w:spacing w:val="24"/>
          <w:w w:val="85"/>
          <w:sz w:val="15"/>
        </w:rPr>
        <w:t> </w:t>
      </w:r>
      <w:r>
        <w:rPr>
          <w:rFonts w:ascii="Arial" w:hAnsi="Arial"/>
          <w:w w:val="85"/>
          <w:sz w:val="11"/>
        </w:rPr>
        <w:t>J)  </w:t>
      </w:r>
      <w:r>
        <w:rPr>
          <w:rFonts w:ascii="Arial" w:hAnsi="Arial"/>
          <w:spacing w:val="4"/>
          <w:w w:val="85"/>
          <w:sz w:val="11"/>
        </w:rPr>
        <w:t> </w:t>
      </w:r>
      <w:r>
        <w:rPr>
          <w:rFonts w:ascii="Arial" w:hAnsi="Arial"/>
          <w:w w:val="85"/>
          <w:sz w:val="11"/>
        </w:rPr>
        <w:t>·</w:t>
        <w:tab/>
      </w:r>
      <w:r>
        <w:rPr>
          <w:rFonts w:ascii="Arial" w:hAnsi="Arial"/>
          <w:w w:val="105"/>
          <w:sz w:val="11"/>
        </w:rPr>
        <w:t>,,.._</w:t>
      </w:r>
      <w:r>
        <w:rPr>
          <w:rFonts w:ascii="Arial" w:hAnsi="Arial"/>
          <w:spacing w:val="-10"/>
          <w:w w:val="105"/>
          <w:sz w:val="11"/>
        </w:rPr>
        <w:t> </w:t>
      </w:r>
      <w:r>
        <w:rPr>
          <w:rFonts w:ascii="Arial" w:hAnsi="Arial"/>
          <w:w w:val="105"/>
          <w:sz w:val="11"/>
        </w:rPr>
        <w:t>•</w:t>
        <w:tab/>
      </w:r>
      <w:r>
        <w:rPr>
          <w:rFonts w:ascii="Arial" w:hAnsi="Arial"/>
          <w:sz w:val="11"/>
        </w:rPr>
        <w:t>..</w:t>
      </w:r>
    </w:p>
    <w:p>
      <w:pPr>
        <w:pStyle w:val="BodyText"/>
        <w:spacing w:before="4"/>
        <w:rPr>
          <w:rFonts w:ascii="Arial"/>
          <w:sz w:val="7"/>
        </w:rPr>
      </w:pPr>
    </w:p>
    <w:p>
      <w:pPr>
        <w:pStyle w:val="BodyText"/>
        <w:spacing w:line="104" w:lineRule="exact"/>
        <w:ind w:left="3161"/>
        <w:rPr>
          <w:rFonts w:ascii="Arial"/>
          <w:sz w:val="10"/>
        </w:rPr>
      </w:pPr>
      <w:r>
        <w:rPr>
          <w:rFonts w:ascii="Arial"/>
          <w:position w:val="-1"/>
          <w:sz w:val="10"/>
        </w:rPr>
        <w:pict>
          <v:group style="width:17.150pt;height:5.25pt;mso-position-horizontal-relative:char;mso-position-vertical-relative:line" coordorigin="0,0" coordsize="343,105">
            <v:rect style="position:absolute;left:0;top:0;width:342;height:105" filled="true" fillcolor="#000000" stroked="false">
              <v:fill type="solid"/>
            </v:rect>
            <v:rect style="position:absolute;left:10;top:5;width:318;height:62" filled="true" fillcolor="#000000" stroked="false">
              <v:fill type="solid"/>
            </v:rect>
          </v:group>
        </w:pict>
      </w:r>
      <w:r>
        <w:rPr>
          <w:rFonts w:ascii="Arial"/>
          <w:position w:val="-1"/>
          <w:sz w:val="10"/>
        </w:rPr>
      </w:r>
    </w:p>
    <w:p>
      <w:pPr>
        <w:spacing w:line="256" w:lineRule="exact" w:before="0"/>
        <w:ind w:left="60" w:right="0" w:firstLine="0"/>
        <w:jc w:val="left"/>
        <w:rPr>
          <w:rFonts w:ascii="Arial"/>
          <w:b/>
          <w:sz w:val="23"/>
        </w:rPr>
      </w:pPr>
      <w:r>
        <w:rPr/>
        <w:br w:type="column"/>
      </w:r>
      <w:r>
        <w:rPr>
          <w:rFonts w:ascii="Arial"/>
          <w:b/>
          <w:w w:val="75"/>
          <w:sz w:val="23"/>
        </w:rPr>
        <w:t>1-,</w:t>
      </w:r>
    </w:p>
    <w:p>
      <w:pPr>
        <w:tabs>
          <w:tab w:pos="696" w:val="left" w:leader="none"/>
          <w:tab w:pos="1343" w:val="left" w:leader="none"/>
          <w:tab w:pos="3578" w:val="left" w:leader="none"/>
        </w:tabs>
        <w:spacing w:line="328" w:lineRule="exact" w:before="52"/>
        <w:ind w:left="109" w:right="0" w:firstLine="0"/>
        <w:jc w:val="left"/>
        <w:rPr>
          <w:rFonts w:ascii="Arial" w:hAnsi="Arial"/>
          <w:sz w:val="44"/>
        </w:rPr>
      </w:pPr>
      <w:r>
        <w:rPr/>
        <w:br w:type="column"/>
      </w:r>
      <w:r>
        <w:rPr>
          <w:rFonts w:ascii="Arial" w:hAnsi="Arial"/>
          <w:w w:val="95"/>
          <w:sz w:val="11"/>
        </w:rPr>
        <w:t>'(   </w:t>
      </w:r>
      <w:r>
        <w:rPr>
          <w:rFonts w:ascii="Arial" w:hAnsi="Arial"/>
          <w:spacing w:val="1"/>
          <w:w w:val="95"/>
          <w:sz w:val="11"/>
        </w:rPr>
        <w:t> </w:t>
      </w:r>
      <w:r>
        <w:rPr>
          <w:rFonts w:ascii="Arial" w:hAnsi="Arial"/>
          <w:w w:val="95"/>
          <w:sz w:val="11"/>
        </w:rPr>
        <w:t>•</w:t>
        <w:tab/>
      </w:r>
      <w:r>
        <w:rPr>
          <w:b/>
          <w:w w:val="80"/>
          <w:sz w:val="36"/>
        </w:rPr>
        <w:t>bfeti</w:t>
        <w:tab/>
      </w:r>
      <w:r>
        <w:rPr>
          <w:b/>
          <w:i/>
          <w:w w:val="90"/>
          <w:sz w:val="22"/>
        </w:rPr>
        <w:t>Qi" </w:t>
      </w:r>
      <w:r>
        <w:rPr>
          <w:b/>
          <w:i/>
          <w:w w:val="95"/>
          <w:sz w:val="19"/>
        </w:rPr>
        <w:t>(Q/9</w:t>
      </w:r>
      <w:r>
        <w:rPr>
          <w:b/>
          <w:i/>
          <w:spacing w:val="-30"/>
          <w:w w:val="95"/>
          <w:sz w:val="19"/>
        </w:rPr>
        <w:t> </w:t>
      </w:r>
      <w:r>
        <w:rPr>
          <w:w w:val="95"/>
          <w:sz w:val="19"/>
        </w:rPr>
        <w:t>•</w:t>
      </w:r>
      <w:r>
        <w:rPr>
          <w:spacing w:val="-35"/>
          <w:w w:val="95"/>
          <w:sz w:val="19"/>
        </w:rPr>
        <w:t> </w:t>
      </w:r>
      <w:r>
        <w:rPr>
          <w:rFonts w:ascii="Arial" w:hAnsi="Arial"/>
          <w:b/>
          <w:w w:val="95"/>
          <w:sz w:val="44"/>
        </w:rPr>
        <w:t>'fy</w:t>
        <w:tab/>
      </w:r>
      <w:r>
        <w:rPr>
          <w:rFonts w:ascii="Arial" w:hAnsi="Arial"/>
          <w:w w:val="95"/>
          <w:sz w:val="44"/>
        </w:rPr>
        <w:t>"</w:t>
      </w:r>
    </w:p>
    <w:p>
      <w:pPr>
        <w:spacing w:after="0" w:line="328" w:lineRule="exact"/>
        <w:jc w:val="left"/>
        <w:rPr>
          <w:rFonts w:ascii="Arial" w:hAnsi="Arial"/>
          <w:sz w:val="44"/>
        </w:rPr>
        <w:sectPr>
          <w:type w:val="continuous"/>
          <w:pgSz w:w="12290" w:h="15840"/>
          <w:pgMar w:top="160" w:bottom="280" w:left="1160" w:right="1220"/>
          <w:cols w:num="3" w:equalWidth="0">
            <w:col w:w="4355" w:space="40"/>
            <w:col w:w="262" w:space="40"/>
            <w:col w:w="5213"/>
          </w:cols>
        </w:sectPr>
      </w:pPr>
    </w:p>
    <w:p>
      <w:pPr>
        <w:tabs>
          <w:tab w:pos="2769" w:val="left" w:leader="none"/>
          <w:tab w:pos="3307" w:val="left" w:leader="none"/>
          <w:tab w:pos="3984" w:val="left" w:leader="none"/>
          <w:tab w:pos="5045" w:val="left" w:leader="none"/>
          <w:tab w:pos="5327" w:val="left" w:leader="none"/>
        </w:tabs>
        <w:spacing w:line="93" w:lineRule="exact" w:before="0"/>
        <w:ind w:left="944" w:right="0" w:firstLine="0"/>
        <w:jc w:val="left"/>
        <w:rPr>
          <w:b/>
          <w:sz w:val="8"/>
        </w:rPr>
      </w:pPr>
      <w:r>
        <w:rPr>
          <w:i/>
          <w:sz w:val="10"/>
        </w:rPr>
        <w:t>I</w:t>
        <w:tab/>
        <w:t>(</w:t>
        <w:tab/>
      </w:r>
      <w:r>
        <w:rPr>
          <w:b/>
          <w:sz w:val="10"/>
        </w:rPr>
        <w:t>V</w:t>
        <w:tab/>
      </w:r>
      <w:r>
        <w:rPr>
          <w:rFonts w:ascii="Arial"/>
          <w:b/>
          <w:i/>
          <w:sz w:val="9"/>
        </w:rPr>
        <w:t>i</w:t>
        <w:tab/>
      </w:r>
      <w:r>
        <w:rPr>
          <w:b/>
          <w:sz w:val="9"/>
        </w:rPr>
        <w:t>4o</w:t>
      </w:r>
      <w:r>
        <w:rPr>
          <w:b/>
          <w:sz w:val="8"/>
        </w:rPr>
        <w:tab/>
        <w:t>V</w:t>
      </w:r>
    </w:p>
    <w:p>
      <w:pPr>
        <w:tabs>
          <w:tab w:pos="2029" w:val="left" w:leader="none"/>
        </w:tabs>
        <w:spacing w:line="501" w:lineRule="exact" w:before="0"/>
        <w:ind w:left="171" w:right="0" w:firstLine="0"/>
        <w:jc w:val="left"/>
        <w:rPr>
          <w:i/>
          <w:sz w:val="19"/>
        </w:rPr>
      </w:pPr>
      <w:r>
        <w:rPr/>
        <w:pict>
          <v:group style="position:absolute;margin-left:64.320000pt;margin-top:20.291269pt;width:440.65pt;height:161.35pt;mso-position-horizontal-relative:page;mso-position-vertical-relative:paragraph;z-index:-433264" coordorigin="1286,406" coordsize="8813,3227">
            <v:shape style="position:absolute;left:1286;top:426;width:8813;height:3206" type="#_x0000_t75" stroked="false">
              <v:imagedata r:id="rId328" o:title=""/>
            </v:shape>
            <v:rect style="position:absolute;left:2733;top:406;width:2153;height:238" filled="true" fillcolor="#000000" stroked="false">
              <v:fill type="solid"/>
            </v:rect>
            <w10:wrap type="none"/>
          </v:group>
        </w:pict>
      </w:r>
      <w:r>
        <w:rPr>
          <w:w w:val="85"/>
          <w:sz w:val="26"/>
        </w:rPr>
        <w:t>4C , •</w:t>
      </w:r>
      <w:r>
        <w:rPr>
          <w:spacing w:val="-35"/>
          <w:w w:val="85"/>
          <w:sz w:val="26"/>
        </w:rPr>
        <w:t> </w:t>
      </w:r>
      <w:r>
        <w:rPr>
          <w:w w:val="85"/>
          <w:sz w:val="26"/>
        </w:rPr>
        <w:t>.,...</w:t>
      </w:r>
      <w:r>
        <w:rPr>
          <w:spacing w:val="17"/>
          <w:w w:val="85"/>
          <w:sz w:val="26"/>
        </w:rPr>
        <w:t> </w:t>
      </w:r>
      <w:r>
        <w:rPr>
          <w:w w:val="85"/>
          <w:sz w:val="24"/>
        </w:rPr>
        <w:t>Ceh:'-,llA</w:t>
        <w:tab/>
      </w:r>
      <w:r>
        <w:rPr>
          <w:i/>
          <w:w w:val="85"/>
          <w:sz w:val="28"/>
        </w:rPr>
        <w:t>/N&gt;jR'l </w:t>
      </w:r>
      <w:r>
        <w:rPr>
          <w:rFonts w:ascii="Arial" w:hAnsi="Arial"/>
          <w:i/>
          <w:w w:val="85"/>
          <w:sz w:val="45"/>
        </w:rPr>
        <w:t>f)i</w:t>
      </w:r>
      <w:r>
        <w:rPr>
          <w:rFonts w:ascii="Arial" w:hAnsi="Arial"/>
          <w:i/>
          <w:spacing w:val="-75"/>
          <w:w w:val="85"/>
          <w:sz w:val="45"/>
        </w:rPr>
        <w:t> </w:t>
      </w:r>
      <w:r>
        <w:rPr>
          <w:i/>
          <w:w w:val="200"/>
          <w:sz w:val="19"/>
        </w:rPr>
        <w:t>J.O"'I</w:t>
      </w: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spacing w:before="9"/>
        <w:rPr>
          <w:i/>
          <w:sz w:val="26"/>
        </w:rPr>
      </w:pPr>
      <w:r>
        <w:rPr/>
        <w:pict>
          <v:line style="position:absolute;mso-position-horizontal-relative:page;mso-position-vertical-relative:paragraph;z-index:15352;mso-wrap-distance-left:0;mso-wrap-distance-right:0" from="65.124031pt,17.742218pt" to="494.847501pt,17.742218pt" stroked="true" strokeweight=".713037pt" strokecolor="#000000">
            <v:stroke dashstyle="solid"/>
            <w10:wrap type="topAndBottom"/>
          </v:line>
        </w:pict>
      </w:r>
    </w:p>
    <w:p>
      <w:pPr>
        <w:pStyle w:val="BodyText"/>
        <w:rPr>
          <w:i/>
          <w:sz w:val="20"/>
        </w:rPr>
      </w:pPr>
    </w:p>
    <w:p>
      <w:pPr>
        <w:pStyle w:val="BodyText"/>
        <w:spacing w:before="4"/>
        <w:rPr>
          <w:i/>
          <w:sz w:val="11"/>
        </w:rPr>
      </w:pPr>
      <w:r>
        <w:rPr/>
        <w:pict>
          <v:line style="position:absolute;mso-position-horizontal-relative:page;mso-position-vertical-relative:paragraph;z-index:15376;mso-wrap-distance-left:0;mso-wrap-distance-right:0" from="64.886353pt,8.861477pt" to="494.847503pt,8.861477pt" stroked="true" strokeweight=".713037pt" strokecolor="#000000">
            <v:stroke dashstyle="solid"/>
            <w10:wrap type="topAndBottom"/>
          </v:line>
        </w:pict>
      </w:r>
    </w:p>
    <w:p>
      <w:pPr>
        <w:pStyle w:val="BodyText"/>
        <w:rPr>
          <w:i/>
          <w:sz w:val="20"/>
        </w:rPr>
      </w:pPr>
    </w:p>
    <w:p>
      <w:pPr>
        <w:pStyle w:val="BodyText"/>
        <w:spacing w:before="6"/>
        <w:rPr>
          <w:i/>
          <w:sz w:val="10"/>
        </w:rPr>
      </w:pPr>
      <w:r>
        <w:rPr/>
        <w:pict>
          <v:line style="position:absolute;mso-position-horizontal-relative:page;mso-position-vertical-relative:paragraph;z-index:15400;mso-wrap-distance-left:0;mso-wrap-distance-right:0" from="65.124031pt,8.384477pt" to="495.085201pt,8.384477pt" stroked="true" strokeweight=".713037pt" strokecolor="#000000">
            <v:stroke dashstyle="solid"/>
            <w10:wrap type="topAndBottom"/>
          </v:line>
        </w:pict>
      </w:r>
    </w:p>
    <w:p>
      <w:pPr>
        <w:pStyle w:val="BodyText"/>
        <w:spacing w:before="1"/>
        <w:rPr>
          <w:i/>
          <w:sz w:val="18"/>
        </w:rPr>
      </w:pPr>
    </w:p>
    <w:p>
      <w:pPr>
        <w:spacing w:after="0"/>
        <w:rPr>
          <w:sz w:val="18"/>
        </w:rPr>
        <w:sectPr>
          <w:type w:val="continuous"/>
          <w:pgSz w:w="12290" w:h="15840"/>
          <w:pgMar w:top="160" w:bottom="280" w:left="1160" w:right="1220"/>
        </w:sectPr>
      </w:pPr>
    </w:p>
    <w:p>
      <w:pPr>
        <w:tabs>
          <w:tab w:pos="5876" w:val="left" w:leader="none"/>
        </w:tabs>
        <w:spacing w:before="185"/>
        <w:ind w:left="153" w:right="0" w:firstLine="0"/>
        <w:jc w:val="left"/>
        <w:rPr>
          <w:sz w:val="18"/>
        </w:rPr>
      </w:pPr>
      <w:r>
        <w:rPr/>
        <w:pict>
          <v:group style="position:absolute;margin-left:394.422699pt;margin-top:19.705006pt;width:38.050pt;height:7.3pt;mso-position-horizontal-relative:page;mso-position-vertical-relative:paragraph;z-index:-433216" coordorigin="7888,394" coordsize="761,146">
            <v:line style="position:absolute" from="7910,416" to="8628,416" stroked="true" strokeweight="2.13911pt" strokecolor="#000000">
              <v:stroke dashstyle="solid"/>
            </v:line>
            <v:line style="position:absolute" from="7955,528" to="7955,470" stroked="true" strokeweight="1.188395pt" strokecolor="#000000">
              <v:stroke dashstyle="solid"/>
            </v:line>
            <w10:wrap type="none"/>
          </v:group>
        </w:pict>
      </w:r>
      <w:r>
        <w:rPr>
          <w:w w:val="102"/>
          <w:sz w:val="19"/>
        </w:rPr>
        <w:t>Follow-up</w:t>
      </w:r>
      <w:r>
        <w:rPr>
          <w:spacing w:val="12"/>
          <w:sz w:val="19"/>
        </w:rPr>
        <w:t> </w:t>
      </w:r>
      <w:r>
        <w:rPr>
          <w:w w:val="103"/>
          <w:sz w:val="19"/>
        </w:rPr>
        <w:t>made</w:t>
      </w:r>
      <w:r>
        <w:rPr>
          <w:spacing w:val="6"/>
          <w:sz w:val="19"/>
        </w:rPr>
        <w:t> </w:t>
      </w:r>
      <w:r>
        <w:rPr>
          <w:w w:val="104"/>
          <w:sz w:val="19"/>
        </w:rPr>
        <w:t>by:</w:t>
      </w:r>
      <w:r>
        <w:rPr>
          <w:spacing w:val="-20"/>
          <w:sz w:val="19"/>
        </w:rPr>
        <w:t> </w:t>
      </w:r>
      <w:r>
        <w:rPr>
          <w:w w:val="54"/>
          <w:sz w:val="27"/>
          <w:u w:val="single"/>
        </w:rPr>
        <w:t>--+J;-=o:;'-'-Ht,--'&lt;-'-</w:t>
      </w:r>
      <w:r>
        <w:rPr>
          <w:w w:val="55"/>
          <w:sz w:val="27"/>
          <w:u w:val="single"/>
        </w:rPr>
        <w:t>_...,</w:t>
      </w:r>
      <w:r>
        <w:rPr>
          <w:spacing w:val="14"/>
          <w:sz w:val="27"/>
          <w:u w:val="single"/>
        </w:rPr>
        <w:t> </w:t>
      </w:r>
      <w:r>
        <w:rPr>
          <w:spacing w:val="-1"/>
          <w:sz w:val="27"/>
        </w:rPr>
        <w:t> </w:t>
      </w:r>
      <w:r>
        <w:rPr>
          <w:w w:val="55"/>
          <w:sz w:val="27"/>
          <w:u w:val="single"/>
        </w:rPr>
        <w:t>.</w:t>
      </w:r>
      <w:r>
        <w:rPr>
          <w:spacing w:val="-48"/>
          <w:sz w:val="27"/>
          <w:u w:val="single"/>
        </w:rPr>
        <w:t> </w:t>
      </w:r>
      <w:r>
        <w:rPr>
          <w:w w:val="54"/>
          <w:sz w:val="27"/>
          <w:u w:val="single"/>
        </w:rPr>
        <w:t>=/</w:t>
      </w:r>
      <w:r>
        <w:rPr>
          <w:w w:val="55"/>
          <w:sz w:val="27"/>
          <w:u w:val="single"/>
        </w:rPr>
        <w:t>_._</w:t>
      </w:r>
      <w:r>
        <w:rPr>
          <w:w w:val="54"/>
          <w:sz w:val="27"/>
          <w:u w:val="single"/>
        </w:rPr>
        <w:t>f=</w:t>
      </w:r>
      <w:r>
        <w:rPr>
          <w:w w:val="54"/>
          <w:sz w:val="27"/>
          <w:u w:val="single"/>
        </w:rPr>
        <w:t>\</w:t>
      </w:r>
      <w:r>
        <w:rPr>
          <w:w w:val="54"/>
          <w:sz w:val="27"/>
          <w:u w:val="single"/>
        </w:rPr>
        <w:t>AA.=G.i</w:t>
      </w:r>
      <w:r>
        <w:rPr>
          <w:w w:val="54"/>
          <w:sz w:val="27"/>
          <w:u w:val="single"/>
        </w:rPr>
        <w:t>a</w:t>
      </w:r>
      <w:r>
        <w:rPr>
          <w:spacing w:val="-48"/>
          <w:sz w:val="27"/>
          <w:u w:val="single"/>
        </w:rPr>
        <w:t> </w:t>
      </w:r>
      <w:r>
        <w:rPr>
          <w:w w:val="54"/>
          <w:sz w:val="27"/>
          <w:u w:val="single"/>
        </w:rPr>
        <w:t>vcr-----</w:t>
      </w:r>
      <w:r>
        <w:rPr>
          <w:sz w:val="27"/>
        </w:rPr>
        <w:tab/>
      </w:r>
      <w:r>
        <w:rPr>
          <w:w w:val="103"/>
          <w:position w:val="4"/>
          <w:sz w:val="19"/>
        </w:rPr>
        <w:t>D</w:t>
      </w:r>
      <w:r>
        <w:rPr>
          <w:w w:val="103"/>
          <w:position w:val="4"/>
          <w:sz w:val="19"/>
        </w:rPr>
        <w:t>a</w:t>
      </w:r>
      <w:r>
        <w:rPr>
          <w:w w:val="103"/>
          <w:position w:val="4"/>
          <w:sz w:val="19"/>
        </w:rPr>
        <w:t>te</w:t>
      </w:r>
      <w:r>
        <w:rPr>
          <w:spacing w:val="13"/>
          <w:w w:val="103"/>
          <w:position w:val="4"/>
          <w:sz w:val="19"/>
        </w:rPr>
        <w:t>:</w:t>
      </w:r>
      <w:r>
        <w:rPr>
          <w:w w:val="342"/>
          <w:position w:val="-2"/>
          <w:sz w:val="18"/>
        </w:rPr>
        <w:t>-</w:t>
      </w:r>
    </w:p>
    <w:p>
      <w:pPr>
        <w:spacing w:before="86"/>
        <w:ind w:left="143" w:right="0" w:firstLine="0"/>
        <w:jc w:val="left"/>
        <w:rPr>
          <w:sz w:val="18"/>
        </w:rPr>
      </w:pPr>
      <w:r>
        <w:rPr/>
        <w:br w:type="column"/>
      </w:r>
      <w:r>
        <w:rPr>
          <w:i/>
          <w:w w:val="103"/>
          <w:sz w:val="19"/>
        </w:rPr>
        <w:t>(</w:t>
      </w:r>
      <w:r>
        <w:rPr>
          <w:i/>
          <w:w w:val="103"/>
          <w:sz w:val="19"/>
        </w:rPr>
        <w:t>/</w:t>
      </w:r>
      <w:r>
        <w:rPr>
          <w:i/>
          <w:spacing w:val="-21"/>
          <w:sz w:val="19"/>
        </w:rPr>
        <w:t> </w:t>
      </w:r>
      <w:r>
        <w:rPr>
          <w:i/>
          <w:w w:val="76"/>
          <w:sz w:val="33"/>
        </w:rPr>
        <w:t>ltJ</w:t>
      </w:r>
      <w:r>
        <w:rPr>
          <w:i/>
          <w:w w:val="76"/>
          <w:sz w:val="33"/>
        </w:rPr>
        <w:t>/</w:t>
      </w:r>
      <w:r>
        <w:rPr>
          <w:i/>
          <w:w w:val="77"/>
          <w:sz w:val="33"/>
        </w:rPr>
        <w:t>9</w:t>
      </w:r>
      <w:r>
        <w:rPr>
          <w:i/>
          <w:spacing w:val="-71"/>
          <w:w w:val="77"/>
          <w:sz w:val="33"/>
        </w:rPr>
        <w:t>p</w:t>
      </w:r>
      <w:r>
        <w:rPr>
          <w:w w:val="343"/>
          <w:position w:val="-7"/>
          <w:sz w:val="18"/>
        </w:rPr>
        <w:t>.</w:t>
      </w:r>
      <w:r>
        <w:rPr>
          <w:position w:val="-7"/>
          <w:sz w:val="18"/>
        </w:rPr>
        <w:t>  </w:t>
      </w:r>
      <w:r>
        <w:rPr>
          <w:spacing w:val="19"/>
          <w:position w:val="-7"/>
          <w:sz w:val="18"/>
        </w:rPr>
        <w:t> </w:t>
      </w:r>
      <w:r>
        <w:rPr>
          <w:w w:val="342"/>
          <w:position w:val="-7"/>
          <w:sz w:val="18"/>
        </w:rPr>
        <w:t>---</w:t>
      </w:r>
    </w:p>
    <w:p>
      <w:pPr>
        <w:spacing w:after="0"/>
        <w:jc w:val="left"/>
        <w:rPr>
          <w:sz w:val="18"/>
        </w:rPr>
        <w:sectPr>
          <w:type w:val="continuous"/>
          <w:pgSz w:w="12290" w:h="15840"/>
          <w:pgMar w:top="160" w:bottom="280" w:left="1160" w:right="1220"/>
          <w:cols w:num="2" w:equalWidth="0">
            <w:col w:w="6554" w:space="40"/>
            <w:col w:w="3316"/>
          </w:cols>
        </w:sectPr>
      </w:pPr>
    </w:p>
    <w:p>
      <w:pPr>
        <w:pStyle w:val="BodyText"/>
        <w:spacing w:line="24" w:lineRule="exact"/>
        <w:ind w:left="107"/>
        <w:rPr>
          <w:sz w:val="2"/>
        </w:rPr>
      </w:pPr>
      <w:r>
        <w:rPr>
          <w:sz w:val="2"/>
        </w:rPr>
        <w:pict>
          <v:group style="width:473.65pt;height:1.2pt;mso-position-horizontal-relative:char;mso-position-vertical-relative:line" coordorigin="0,0" coordsize="9473,24">
            <v:line style="position:absolute" from="12,12" to="9460,12" stroked="true" strokeweight="1.197194pt" strokecolor="#000000">
              <v:stroke dashstyle="solid"/>
            </v:line>
          </v:group>
        </w:pict>
      </w:r>
      <w:r>
        <w:rPr>
          <w:sz w:val="2"/>
        </w:rPr>
      </w:r>
    </w:p>
    <w:p>
      <w:pPr>
        <w:pStyle w:val="BodyText"/>
        <w:spacing w:before="11"/>
        <w:rPr>
          <w:sz w:val="9"/>
        </w:rPr>
      </w:pPr>
    </w:p>
    <w:p>
      <w:pPr>
        <w:spacing w:before="93"/>
        <w:ind w:left="2662" w:right="2699" w:firstLine="0"/>
        <w:jc w:val="center"/>
        <w:rPr>
          <w:rFonts w:ascii="Arial"/>
          <w:b/>
          <w:sz w:val="22"/>
        </w:rPr>
      </w:pPr>
      <w:r>
        <w:rPr>
          <w:rFonts w:ascii="Arial"/>
          <w:b/>
          <w:w w:val="145"/>
          <w:sz w:val="22"/>
        </w:rPr>
        <w:t>Interoffice  Memo</w:t>
      </w:r>
    </w:p>
    <w:p>
      <w:pPr>
        <w:pStyle w:val="BodyText"/>
        <w:spacing w:before="3"/>
        <w:rPr>
          <w:rFonts w:ascii="Arial"/>
          <w:b/>
          <w:sz w:val="12"/>
        </w:rPr>
      </w:pPr>
      <w:r>
        <w:rPr/>
        <w:pict>
          <v:line style="position:absolute;mso-position-horizontal-relative:page;mso-position-vertical-relative:paragraph;z-index:15616;mso-wrap-distance-left:0;mso-wrap-distance-right:0" from="68.958382pt,9.647119pt" to="540.413402pt,9.647119pt" stroked="true" strokeweight="1.197194pt" strokecolor="#000000">
            <v:stroke dashstyle="solid"/>
            <w10:wrap type="topAndBottom"/>
          </v:line>
        </w:pict>
      </w:r>
    </w:p>
    <w:p>
      <w:pPr>
        <w:pStyle w:val="BodyText"/>
        <w:spacing w:before="10"/>
        <w:rPr>
          <w:rFonts w:ascii="Arial"/>
          <w:b/>
          <w:sz w:val="27"/>
        </w:rPr>
      </w:pPr>
    </w:p>
    <w:p>
      <w:pPr>
        <w:spacing w:after="0"/>
        <w:rPr>
          <w:rFonts w:ascii="Arial"/>
          <w:sz w:val="27"/>
        </w:rPr>
        <w:sectPr>
          <w:footerReference w:type="default" r:id="rId329"/>
          <w:pgSz w:w="12290" w:h="15840"/>
          <w:pgMar w:footer="0" w:header="0" w:top="1460" w:bottom="280" w:left="1260" w:right="1340"/>
        </w:sectPr>
      </w:pPr>
    </w:p>
    <w:p>
      <w:pPr>
        <w:spacing w:line="468" w:lineRule="auto" w:before="93"/>
        <w:ind w:left="174" w:right="0" w:hanging="5"/>
        <w:jc w:val="left"/>
        <w:rPr>
          <w:rFonts w:ascii="Arial"/>
          <w:b/>
          <w:sz w:val="23"/>
        </w:rPr>
      </w:pPr>
      <w:r>
        <w:rPr>
          <w:rFonts w:ascii="Arial"/>
          <w:b/>
          <w:w w:val="105"/>
          <w:sz w:val="22"/>
        </w:rPr>
        <w:t>Date: To: </w:t>
      </w:r>
      <w:r>
        <w:rPr>
          <w:rFonts w:ascii="Arial"/>
          <w:b/>
          <w:sz w:val="22"/>
        </w:rPr>
        <w:t>From: </w:t>
      </w:r>
      <w:r>
        <w:rPr>
          <w:rFonts w:ascii="Arial"/>
          <w:b/>
          <w:w w:val="105"/>
          <w:sz w:val="23"/>
        </w:rPr>
        <w:t>RE:</w:t>
      </w:r>
    </w:p>
    <w:p>
      <w:pPr>
        <w:pStyle w:val="BodyText"/>
        <w:spacing w:before="93"/>
        <w:ind w:left="170"/>
        <w:rPr>
          <w:rFonts w:ascii="Arial"/>
        </w:rPr>
      </w:pPr>
      <w:r>
        <w:rPr/>
        <w:br w:type="column"/>
      </w:r>
      <w:r>
        <w:rPr>
          <w:rFonts w:ascii="Arial"/>
          <w:w w:val="115"/>
        </w:rPr>
        <w:t>1/14/98</w:t>
      </w:r>
    </w:p>
    <w:p>
      <w:pPr>
        <w:pStyle w:val="BodyText"/>
        <w:spacing w:line="451" w:lineRule="auto" w:before="219"/>
        <w:ind w:left="172" w:right="6691" w:firstLine="2"/>
        <w:rPr>
          <w:rFonts w:ascii="Arial"/>
        </w:rPr>
      </w:pPr>
      <w:r>
        <w:rPr>
          <w:rFonts w:ascii="Arial"/>
          <w:w w:val="105"/>
        </w:rPr>
        <w:t>Seth Seifman Danielle Cortina</w:t>
      </w:r>
    </w:p>
    <w:p>
      <w:pPr>
        <w:pStyle w:val="BodyText"/>
        <w:spacing w:before="3"/>
        <w:ind w:left="177"/>
        <w:rPr>
          <w:rFonts w:ascii="Arial"/>
        </w:rPr>
      </w:pPr>
      <w:r>
        <w:rPr>
          <w:rFonts w:ascii="Arial"/>
          <w:w w:val="105"/>
        </w:rPr>
        <w:t>New York Objection  -  A&amp;E Professional Liability  Program</w:t>
      </w:r>
    </w:p>
    <w:p>
      <w:pPr>
        <w:spacing w:after="0"/>
        <w:rPr>
          <w:rFonts w:ascii="Arial"/>
        </w:rPr>
        <w:sectPr>
          <w:type w:val="continuous"/>
          <w:pgSz w:w="12290" w:h="15840"/>
          <w:pgMar w:top="160" w:bottom="280" w:left="1260" w:right="1340"/>
          <w:cols w:num="2" w:equalWidth="0">
            <w:col w:w="823" w:space="265"/>
            <w:col w:w="8602"/>
          </w:cols>
        </w:sectPr>
      </w:pPr>
    </w:p>
    <w:p>
      <w:pPr>
        <w:pStyle w:val="BodyText"/>
        <w:spacing w:before="6"/>
        <w:rPr>
          <w:rFonts w:ascii="Arial"/>
          <w:sz w:val="11"/>
        </w:rPr>
      </w:pPr>
    </w:p>
    <w:p>
      <w:pPr>
        <w:pStyle w:val="BodyText"/>
        <w:spacing w:line="20" w:lineRule="exact"/>
        <w:ind w:left="147"/>
        <w:rPr>
          <w:rFonts w:ascii="Arial"/>
          <w:sz w:val="2"/>
        </w:rPr>
      </w:pPr>
      <w:r>
        <w:rPr>
          <w:rFonts w:ascii="Arial"/>
          <w:sz w:val="2"/>
        </w:rPr>
        <w:pict>
          <v:group style="width:470.8pt;height:.5pt;mso-position-horizontal-relative:char;mso-position-vertical-relative:line" coordorigin="0,0" coordsize="9416,10">
            <v:line style="position:absolute" from="5,5" to="9410,5" stroked="true" strokeweight=".478878pt" strokecolor="#000000">
              <v:stroke dashstyle="solid"/>
            </v:line>
          </v:group>
        </w:pict>
      </w:r>
      <w:r>
        <w:rPr>
          <w:rFonts w:ascii="Arial"/>
          <w:sz w:val="2"/>
        </w:rPr>
      </w:r>
    </w:p>
    <w:p>
      <w:pPr>
        <w:pStyle w:val="BodyText"/>
        <w:spacing w:before="9"/>
        <w:rPr>
          <w:rFonts w:ascii="Arial"/>
          <w:sz w:val="24"/>
        </w:rPr>
      </w:pPr>
    </w:p>
    <w:p>
      <w:pPr>
        <w:pStyle w:val="BodyText"/>
        <w:spacing w:line="273" w:lineRule="auto" w:before="93"/>
        <w:ind w:left="188" w:firstLine="713"/>
        <w:rPr>
          <w:rFonts w:ascii="Arial"/>
        </w:rPr>
      </w:pPr>
      <w:r>
        <w:rPr>
          <w:rFonts w:ascii="Arial"/>
          <w:w w:val="105"/>
        </w:rPr>
        <w:t>I have reviewed the letter from the New York Insurance Dept. and I offer the following</w:t>
      </w:r>
      <w:r>
        <w:rPr>
          <w:rFonts w:ascii="Arial"/>
          <w:spacing w:val="63"/>
          <w:w w:val="105"/>
        </w:rPr>
        <w:t> </w:t>
      </w:r>
      <w:r>
        <w:rPr>
          <w:rFonts w:ascii="Arial"/>
          <w:w w:val="105"/>
        </w:rPr>
        <w:t>responses:</w:t>
      </w:r>
    </w:p>
    <w:p>
      <w:pPr>
        <w:pStyle w:val="ListParagraph"/>
        <w:numPr>
          <w:ilvl w:val="0"/>
          <w:numId w:val="131"/>
        </w:numPr>
        <w:tabs>
          <w:tab w:pos="912" w:val="left" w:leader="none"/>
        </w:tabs>
        <w:spacing w:line="266" w:lineRule="auto" w:before="226" w:after="0"/>
        <w:ind w:left="908" w:right="149" w:hanging="714"/>
        <w:jc w:val="both"/>
        <w:rPr>
          <w:rFonts w:ascii="Arial"/>
          <w:sz w:val="23"/>
        </w:rPr>
      </w:pPr>
      <w:r>
        <w:rPr>
          <w:rFonts w:ascii="Arial"/>
          <w:w w:val="110"/>
          <w:sz w:val="23"/>
        </w:rPr>
        <w:t>We will need further clarification as to the examiner's objection in </w:t>
      </w:r>
      <w:r>
        <w:rPr>
          <w:rFonts w:ascii="Arial"/>
          <w:spacing w:val="2"/>
          <w:w w:val="110"/>
          <w:sz w:val="23"/>
        </w:rPr>
        <w:t>1.a. </w:t>
      </w:r>
      <w:r>
        <w:rPr>
          <w:rFonts w:ascii="Arial"/>
          <w:w w:val="110"/>
          <w:sz w:val="23"/>
        </w:rPr>
        <w:t>We compared our definition of discrimination with the circular letter, but it is unclear as to why we are not in compliance. We intentionally keep our definition of discrimination vague and limit it to a listing of types of discrimination. Also, note that the policy excludes discrimination because it  is an intentional action that by law can not be</w:t>
      </w:r>
      <w:r>
        <w:rPr>
          <w:rFonts w:ascii="Arial"/>
          <w:spacing w:val="34"/>
          <w:w w:val="110"/>
          <w:sz w:val="23"/>
        </w:rPr>
        <w:t> </w:t>
      </w:r>
      <w:r>
        <w:rPr>
          <w:rFonts w:ascii="Arial"/>
          <w:w w:val="110"/>
          <w:sz w:val="23"/>
        </w:rPr>
        <w:t>covered.</w:t>
      </w:r>
    </w:p>
    <w:p>
      <w:pPr>
        <w:pStyle w:val="BodyText"/>
        <w:spacing w:before="1"/>
        <w:rPr>
          <w:rFonts w:ascii="Arial"/>
          <w:sz w:val="21"/>
        </w:rPr>
      </w:pPr>
    </w:p>
    <w:p>
      <w:pPr>
        <w:pStyle w:val="ListParagraph"/>
        <w:numPr>
          <w:ilvl w:val="0"/>
          <w:numId w:val="131"/>
        </w:numPr>
        <w:tabs>
          <w:tab w:pos="912" w:val="left" w:leader="none"/>
        </w:tabs>
        <w:spacing w:line="261" w:lineRule="auto" w:before="0" w:after="0"/>
        <w:ind w:left="910" w:right="131" w:hanging="707"/>
        <w:jc w:val="both"/>
        <w:rPr>
          <w:rFonts w:ascii="Arial"/>
          <w:sz w:val="23"/>
        </w:rPr>
      </w:pPr>
      <w:r>
        <w:rPr>
          <w:rFonts w:ascii="Arial"/>
          <w:w w:val="105"/>
          <w:sz w:val="23"/>
        </w:rPr>
        <w:t>I am attaching an amendatory endorsement, which addresses the dept. objections in 1.b., d. and e. We are adding the  ISO  condition  regarding  transfer of duties (which the dept. sent to us); amending the representation condition (I replaced it with standard  ISO  language  which  is  in  compliance with NY law); and also changing our audit  period  in  Condition  E.  from  3  years to  180  days as required by 161</w:t>
      </w:r>
      <w:r>
        <w:rPr>
          <w:rFonts w:ascii="Arial"/>
          <w:spacing w:val="-21"/>
          <w:w w:val="105"/>
          <w:sz w:val="23"/>
        </w:rPr>
        <w:t> </w:t>
      </w:r>
      <w:r>
        <w:rPr>
          <w:rFonts w:ascii="Arial"/>
          <w:spacing w:val="2"/>
          <w:w w:val="105"/>
          <w:sz w:val="23"/>
        </w:rPr>
        <w:t>.1O(a).</w:t>
      </w:r>
    </w:p>
    <w:p>
      <w:pPr>
        <w:pStyle w:val="BodyText"/>
        <w:spacing w:before="6"/>
        <w:rPr>
          <w:rFonts w:ascii="Arial"/>
          <w:sz w:val="21"/>
        </w:rPr>
      </w:pPr>
    </w:p>
    <w:p>
      <w:pPr>
        <w:pStyle w:val="ListParagraph"/>
        <w:numPr>
          <w:ilvl w:val="0"/>
          <w:numId w:val="131"/>
        </w:numPr>
        <w:tabs>
          <w:tab w:pos="917" w:val="left" w:leader="none"/>
        </w:tabs>
        <w:spacing w:line="266" w:lineRule="auto" w:before="1" w:after="0"/>
        <w:ind w:left="920" w:right="126" w:hanging="720"/>
        <w:jc w:val="both"/>
        <w:rPr>
          <w:rFonts w:ascii="Arial"/>
          <w:sz w:val="23"/>
        </w:rPr>
      </w:pPr>
      <w:r>
        <w:rPr>
          <w:rFonts w:ascii="Arial"/>
          <w:w w:val="110"/>
          <w:sz w:val="23"/>
        </w:rPr>
        <w:t>With respect to objection 1.c., I think the exclusion is fine and is actually an attractive coverage for the Insured. We do not provide coverage for any dishonest or criminal acts. The second sentence of exclusion C. provides vicarious liability coverage for the Named Insured or employer for whom a claim is made or suit is brought against, </w:t>
      </w:r>
      <w:r>
        <w:rPr>
          <w:rFonts w:ascii="Arial"/>
          <w:w w:val="110"/>
          <w:sz w:val="23"/>
          <w:u w:val="single"/>
        </w:rPr>
        <w:t>only if </w:t>
      </w:r>
      <w:r>
        <w:rPr>
          <w:rFonts w:ascii="Arial"/>
          <w:w w:val="110"/>
          <w:sz w:val="23"/>
        </w:rPr>
        <w:t>the Named Insured or employer had no participation in or knowledge of the additional insured or employee's dishonest or criminal</w:t>
      </w:r>
      <w:r>
        <w:rPr>
          <w:rFonts w:ascii="Arial"/>
          <w:spacing w:val="-11"/>
          <w:w w:val="110"/>
          <w:sz w:val="23"/>
        </w:rPr>
        <w:t> </w:t>
      </w:r>
      <w:r>
        <w:rPr>
          <w:rFonts w:ascii="Arial"/>
          <w:w w:val="110"/>
          <w:sz w:val="23"/>
        </w:rPr>
        <w:t>act.</w:t>
      </w:r>
    </w:p>
    <w:p>
      <w:pPr>
        <w:pStyle w:val="BodyText"/>
        <w:spacing w:before="4"/>
        <w:rPr>
          <w:rFonts w:ascii="Arial"/>
          <w:sz w:val="20"/>
        </w:rPr>
      </w:pPr>
    </w:p>
    <w:p>
      <w:pPr>
        <w:pStyle w:val="ListParagraph"/>
        <w:numPr>
          <w:ilvl w:val="0"/>
          <w:numId w:val="131"/>
        </w:numPr>
        <w:tabs>
          <w:tab w:pos="922" w:val="left" w:leader="none"/>
        </w:tabs>
        <w:spacing w:line="264" w:lineRule="auto" w:before="0" w:after="0"/>
        <w:ind w:left="927" w:right="112" w:hanging="720"/>
        <w:jc w:val="both"/>
        <w:rPr>
          <w:rFonts w:ascii="Arial" w:hAnsi="Arial"/>
          <w:sz w:val="23"/>
        </w:rPr>
      </w:pPr>
      <w:r>
        <w:rPr>
          <w:rFonts w:ascii="Arial" w:hAnsi="Arial"/>
          <w:w w:val="105"/>
          <w:sz w:val="23"/>
        </w:rPr>
        <w:t>I am unclear as to what is the specific objection in </w:t>
      </w:r>
      <w:r>
        <w:rPr>
          <w:rFonts w:ascii="Arial" w:hAnsi="Arial"/>
          <w:spacing w:val="5"/>
          <w:w w:val="105"/>
          <w:sz w:val="23"/>
        </w:rPr>
        <w:t>1.f. </w:t>
      </w:r>
      <w:r>
        <w:rPr>
          <w:rFonts w:ascii="Arial" w:hAnsi="Arial"/>
          <w:w w:val="105"/>
          <w:sz w:val="23"/>
        </w:rPr>
        <w:t>According  to  the examiner, we are not in  compliance  with  §3420(a),  which  states  that  we  must offer a provision that "failure to give any notice required to be given by  such  policy  within  the  time  prescribed  therein  shall  not  invalidate  any</w:t>
      </w:r>
      <w:r>
        <w:rPr>
          <w:rFonts w:ascii="Arial" w:hAnsi="Arial"/>
          <w:spacing w:val="-10"/>
          <w:w w:val="105"/>
          <w:sz w:val="23"/>
        </w:rPr>
        <w:t> </w:t>
      </w:r>
      <w:r>
        <w:rPr>
          <w:rFonts w:ascii="Arial" w:hAnsi="Arial"/>
          <w:w w:val="105"/>
          <w:sz w:val="23"/>
        </w:rPr>
        <w:t>claim</w:t>
      </w:r>
    </w:p>
    <w:p>
      <w:pPr>
        <w:pStyle w:val="BodyText"/>
        <w:rPr>
          <w:rFonts w:ascii="Arial"/>
          <w:sz w:val="26"/>
        </w:rPr>
      </w:pPr>
    </w:p>
    <w:p>
      <w:pPr>
        <w:pStyle w:val="BodyText"/>
        <w:rPr>
          <w:rFonts w:ascii="Arial"/>
          <w:sz w:val="26"/>
        </w:rPr>
      </w:pPr>
    </w:p>
    <w:p>
      <w:pPr>
        <w:spacing w:before="223"/>
        <w:ind w:left="363" w:right="0" w:firstLine="0"/>
        <w:jc w:val="center"/>
        <w:rPr>
          <w:sz w:val="21"/>
        </w:rPr>
      </w:pPr>
      <w:r>
        <w:rPr>
          <w:w w:val="107"/>
          <w:sz w:val="21"/>
        </w:rPr>
        <w:t>1</w:t>
      </w:r>
    </w:p>
    <w:p>
      <w:pPr>
        <w:spacing w:after="0"/>
        <w:jc w:val="center"/>
        <w:rPr>
          <w:sz w:val="21"/>
        </w:rPr>
        <w:sectPr>
          <w:type w:val="continuous"/>
          <w:pgSz w:w="12290" w:h="15840"/>
          <w:pgMar w:top="160" w:bottom="280" w:left="1260" w:right="1340"/>
        </w:sectPr>
      </w:pPr>
    </w:p>
    <w:p>
      <w:pPr>
        <w:pStyle w:val="BodyText"/>
        <w:tabs>
          <w:tab w:pos="7138" w:val="left" w:leader="none"/>
          <w:tab w:pos="8058" w:val="left" w:leader="none"/>
        </w:tabs>
        <w:spacing w:line="264" w:lineRule="auto" w:before="73"/>
        <w:ind w:left="696" w:right="102" w:firstLine="120"/>
        <w:jc w:val="right"/>
        <w:rPr>
          <w:rFonts w:ascii="Arial"/>
        </w:rPr>
      </w:pPr>
      <w:r>
        <w:rPr>
          <w:rFonts w:ascii="Arial"/>
          <w:w w:val="110"/>
        </w:rPr>
        <w:t>made by the insured or by any other claimant if it shall be shown not</w:t>
      </w:r>
      <w:r>
        <w:rPr>
          <w:rFonts w:ascii="Arial"/>
          <w:spacing w:val="56"/>
          <w:w w:val="110"/>
        </w:rPr>
        <w:t> </w:t>
      </w:r>
      <w:r>
        <w:rPr>
          <w:rFonts w:ascii="Arial"/>
          <w:w w:val="110"/>
        </w:rPr>
        <w:t>to</w:t>
      </w:r>
      <w:r>
        <w:rPr>
          <w:rFonts w:ascii="Arial"/>
          <w:spacing w:val="11"/>
          <w:w w:val="110"/>
        </w:rPr>
        <w:t> </w:t>
      </w:r>
      <w:r>
        <w:rPr>
          <w:rFonts w:ascii="Arial"/>
          <w:w w:val="110"/>
        </w:rPr>
        <w:t>have</w:t>
      </w:r>
      <w:r>
        <w:rPr>
          <w:rFonts w:ascii="Arial"/>
          <w:w w:val="103"/>
        </w:rPr>
        <w:t> </w:t>
      </w:r>
      <w:r>
        <w:rPr>
          <w:rFonts w:ascii="Arial"/>
          <w:w w:val="110"/>
        </w:rPr>
        <w:t>been reasonably possible to give such notice within the prescribed</w:t>
      </w:r>
      <w:r>
        <w:rPr>
          <w:rFonts w:ascii="Arial"/>
          <w:spacing w:val="32"/>
          <w:w w:val="110"/>
        </w:rPr>
        <w:t> </w:t>
      </w:r>
      <w:r>
        <w:rPr>
          <w:rFonts w:ascii="Arial"/>
          <w:w w:val="110"/>
        </w:rPr>
        <w:t>time</w:t>
      </w:r>
      <w:r>
        <w:rPr>
          <w:rFonts w:ascii="Arial"/>
          <w:spacing w:val="19"/>
          <w:w w:val="110"/>
        </w:rPr>
        <w:t> </w:t>
      </w:r>
      <w:r>
        <w:rPr>
          <w:rFonts w:ascii="Arial"/>
          <w:w w:val="110"/>
        </w:rPr>
        <w:t>and</w:t>
      </w:r>
      <w:r>
        <w:rPr>
          <w:rFonts w:ascii="Arial"/>
          <w:w w:val="101"/>
        </w:rPr>
        <w:t> </w:t>
      </w:r>
      <w:r>
        <w:rPr>
          <w:rFonts w:ascii="Arial"/>
          <w:w w:val="110"/>
        </w:rPr>
        <w:t>'that notice  was given  as soon  as was </w:t>
      </w:r>
      <w:r>
        <w:rPr>
          <w:rFonts w:ascii="Arial"/>
          <w:spacing w:val="67"/>
          <w:w w:val="110"/>
        </w:rPr>
        <w:t> </w:t>
      </w:r>
      <w:r>
        <w:rPr>
          <w:rFonts w:ascii="Arial"/>
          <w:w w:val="110"/>
        </w:rPr>
        <w:t>reasonably</w:t>
      </w:r>
      <w:r>
        <w:rPr>
          <w:rFonts w:ascii="Arial"/>
          <w:spacing w:val="53"/>
          <w:w w:val="110"/>
        </w:rPr>
        <w:t> </w:t>
      </w:r>
      <w:r>
        <w:rPr>
          <w:rFonts w:ascii="Arial"/>
          <w:w w:val="110"/>
        </w:rPr>
        <w:t>possible".</w:t>
        <w:tab/>
        <w:t>I do</w:t>
      </w:r>
      <w:r>
        <w:rPr>
          <w:rFonts w:ascii="Arial"/>
          <w:spacing w:val="63"/>
          <w:w w:val="110"/>
        </w:rPr>
        <w:t> </w:t>
      </w:r>
      <w:r>
        <w:rPr>
          <w:rFonts w:ascii="Arial"/>
          <w:w w:val="110"/>
        </w:rPr>
        <w:t>not</w:t>
      </w:r>
      <w:r>
        <w:rPr>
          <w:rFonts w:ascii="Arial"/>
          <w:spacing w:val="53"/>
          <w:w w:val="110"/>
        </w:rPr>
        <w:t> </w:t>
      </w:r>
      <w:r>
        <w:rPr>
          <w:rFonts w:ascii="Arial"/>
          <w:w w:val="110"/>
        </w:rPr>
        <w:t>see</w:t>
      </w:r>
      <w:r>
        <w:rPr>
          <w:rFonts w:ascii="Arial"/>
          <w:w w:val="99"/>
        </w:rPr>
        <w:t> </w:t>
      </w:r>
      <w:r>
        <w:rPr>
          <w:rFonts w:ascii="Arial"/>
          <w:w w:val="110"/>
        </w:rPr>
        <w:t>how this is an issue if this is an occurrence policy. The Insured or</w:t>
      </w:r>
      <w:r>
        <w:rPr>
          <w:rFonts w:ascii="Arial"/>
          <w:spacing w:val="8"/>
          <w:w w:val="110"/>
        </w:rPr>
        <w:t> </w:t>
      </w:r>
      <w:r>
        <w:rPr>
          <w:rFonts w:ascii="Arial"/>
          <w:w w:val="110"/>
        </w:rPr>
        <w:t>claimant</w:t>
      </w:r>
      <w:r>
        <w:rPr>
          <w:rFonts w:ascii="Arial"/>
          <w:spacing w:val="8"/>
          <w:w w:val="110"/>
        </w:rPr>
        <w:t> </w:t>
      </w:r>
      <w:r>
        <w:rPr>
          <w:rFonts w:ascii="Arial"/>
          <w:w w:val="110"/>
        </w:rPr>
        <w:t>is</w:t>
      </w:r>
      <w:r>
        <w:rPr>
          <w:rFonts w:ascii="Arial"/>
          <w:w w:val="108"/>
        </w:rPr>
        <w:t> </w:t>
      </w:r>
      <w:r>
        <w:rPr>
          <w:rFonts w:ascii="Arial"/>
          <w:w w:val="110"/>
        </w:rPr>
        <w:t>not</w:t>
      </w:r>
      <w:r>
        <w:rPr>
          <w:rFonts w:ascii="Arial"/>
          <w:spacing w:val="29"/>
          <w:w w:val="110"/>
        </w:rPr>
        <w:t> </w:t>
      </w:r>
      <w:r>
        <w:rPr>
          <w:rFonts w:ascii="Arial"/>
          <w:w w:val="110"/>
        </w:rPr>
        <w:t>confined</w:t>
      </w:r>
      <w:r>
        <w:rPr>
          <w:rFonts w:ascii="Arial"/>
          <w:spacing w:val="24"/>
          <w:w w:val="110"/>
        </w:rPr>
        <w:t> </w:t>
      </w:r>
      <w:r>
        <w:rPr>
          <w:rFonts w:ascii="Arial"/>
          <w:w w:val="110"/>
        </w:rPr>
        <w:t>to</w:t>
      </w:r>
      <w:r>
        <w:rPr>
          <w:rFonts w:ascii="Arial"/>
          <w:spacing w:val="30"/>
          <w:w w:val="110"/>
        </w:rPr>
        <w:t> </w:t>
      </w:r>
      <w:r>
        <w:rPr>
          <w:rFonts w:ascii="Arial"/>
          <w:w w:val="110"/>
        </w:rPr>
        <w:t>the</w:t>
      </w:r>
      <w:r>
        <w:rPr>
          <w:rFonts w:ascii="Arial"/>
          <w:spacing w:val="24"/>
          <w:w w:val="110"/>
        </w:rPr>
        <w:t> </w:t>
      </w:r>
      <w:r>
        <w:rPr>
          <w:rFonts w:ascii="Arial"/>
          <w:w w:val="110"/>
        </w:rPr>
        <w:t>policy</w:t>
      </w:r>
      <w:r>
        <w:rPr>
          <w:rFonts w:ascii="Arial"/>
          <w:spacing w:val="29"/>
          <w:w w:val="110"/>
        </w:rPr>
        <w:t> </w:t>
      </w:r>
      <w:r>
        <w:rPr>
          <w:rFonts w:ascii="Arial"/>
          <w:w w:val="110"/>
        </w:rPr>
        <w:t>period</w:t>
      </w:r>
      <w:r>
        <w:rPr>
          <w:rFonts w:ascii="Arial"/>
          <w:spacing w:val="23"/>
          <w:w w:val="110"/>
        </w:rPr>
        <w:t> </w:t>
      </w:r>
      <w:r>
        <w:rPr>
          <w:rFonts w:ascii="Arial"/>
          <w:w w:val="110"/>
        </w:rPr>
        <w:t>or</w:t>
      </w:r>
      <w:r>
        <w:rPr>
          <w:rFonts w:ascii="Arial"/>
          <w:spacing w:val="16"/>
          <w:w w:val="110"/>
        </w:rPr>
        <w:t> </w:t>
      </w:r>
      <w:r>
        <w:rPr>
          <w:rFonts w:ascii="Arial"/>
          <w:w w:val="110"/>
        </w:rPr>
        <w:t>other</w:t>
      </w:r>
      <w:r>
        <w:rPr>
          <w:rFonts w:ascii="Arial"/>
          <w:spacing w:val="23"/>
          <w:w w:val="110"/>
        </w:rPr>
        <w:t> </w:t>
      </w:r>
      <w:r>
        <w:rPr>
          <w:rFonts w:ascii="Arial"/>
          <w:w w:val="110"/>
        </w:rPr>
        <w:t>time</w:t>
      </w:r>
      <w:r>
        <w:rPr>
          <w:rFonts w:ascii="Arial"/>
          <w:spacing w:val="17"/>
          <w:w w:val="110"/>
        </w:rPr>
        <w:t> </w:t>
      </w:r>
      <w:r>
        <w:rPr>
          <w:rFonts w:ascii="Arial"/>
          <w:w w:val="110"/>
        </w:rPr>
        <w:t>frame</w:t>
      </w:r>
      <w:r>
        <w:rPr>
          <w:rFonts w:ascii="Arial"/>
          <w:spacing w:val="25"/>
          <w:w w:val="110"/>
        </w:rPr>
        <w:t> </w:t>
      </w:r>
      <w:r>
        <w:rPr>
          <w:rFonts w:ascii="Arial"/>
          <w:w w:val="110"/>
        </w:rPr>
        <w:t>and</w:t>
      </w:r>
      <w:r>
        <w:rPr>
          <w:rFonts w:ascii="Arial"/>
          <w:spacing w:val="20"/>
          <w:w w:val="110"/>
        </w:rPr>
        <w:t> </w:t>
      </w:r>
      <w:r>
        <w:rPr>
          <w:rFonts w:ascii="Arial"/>
          <w:w w:val="110"/>
        </w:rPr>
        <w:t>can</w:t>
      </w:r>
      <w:r>
        <w:rPr>
          <w:rFonts w:ascii="Arial"/>
          <w:spacing w:val="19"/>
          <w:w w:val="110"/>
        </w:rPr>
        <w:t> </w:t>
      </w:r>
      <w:r>
        <w:rPr>
          <w:rFonts w:ascii="Arial"/>
          <w:w w:val="110"/>
        </w:rPr>
        <w:t>give</w:t>
      </w:r>
      <w:r>
        <w:rPr>
          <w:rFonts w:ascii="Arial"/>
          <w:spacing w:val="16"/>
          <w:w w:val="110"/>
        </w:rPr>
        <w:t> </w:t>
      </w:r>
      <w:r>
        <w:rPr>
          <w:rFonts w:ascii="Arial"/>
          <w:w w:val="110"/>
        </w:rPr>
        <w:t>notice</w:t>
      </w:r>
      <w:r>
        <w:rPr>
          <w:rFonts w:ascii="Arial"/>
          <w:spacing w:val="18"/>
          <w:w w:val="110"/>
        </w:rPr>
        <w:t> </w:t>
      </w:r>
      <w:r>
        <w:rPr>
          <w:rFonts w:ascii="Arial"/>
          <w:w w:val="110"/>
        </w:rPr>
        <w:t>of</w:t>
      </w:r>
      <w:r>
        <w:rPr>
          <w:rFonts w:ascii="Arial"/>
          <w:w w:val="107"/>
        </w:rPr>
        <w:t> </w:t>
      </w:r>
      <w:r>
        <w:rPr>
          <w:rFonts w:ascii="Arial"/>
          <w:w w:val="110"/>
        </w:rPr>
        <w:t>claim at any time. We do not require that a claim be made</w:t>
      </w:r>
      <w:r>
        <w:rPr>
          <w:rFonts w:ascii="Arial"/>
          <w:spacing w:val="69"/>
          <w:w w:val="110"/>
        </w:rPr>
        <w:t> </w:t>
      </w:r>
      <w:r>
        <w:rPr>
          <w:rFonts w:ascii="Arial"/>
          <w:w w:val="110"/>
        </w:rPr>
        <w:t>during the</w:t>
      </w:r>
      <w:r>
        <w:rPr>
          <w:rFonts w:ascii="Arial"/>
          <w:spacing w:val="22"/>
          <w:w w:val="110"/>
        </w:rPr>
        <w:t> </w:t>
      </w:r>
      <w:r>
        <w:rPr>
          <w:rFonts w:ascii="Arial"/>
          <w:w w:val="110"/>
        </w:rPr>
        <w:t>policy</w:t>
      </w:r>
      <w:r>
        <w:rPr>
          <w:rFonts w:ascii="Arial"/>
          <w:w w:val="108"/>
        </w:rPr>
        <w:t> </w:t>
      </w:r>
      <w:r>
        <w:rPr>
          <w:rFonts w:ascii="Arial"/>
          <w:w w:val="110"/>
        </w:rPr>
        <w:t>period, only that the wrongful act occurs during the policy period.</w:t>
      </w:r>
      <w:r>
        <w:rPr>
          <w:rFonts w:ascii="Arial"/>
          <w:spacing w:val="50"/>
          <w:w w:val="110"/>
        </w:rPr>
        <w:t> </w:t>
      </w:r>
      <w:r>
        <w:rPr>
          <w:rFonts w:ascii="Arial"/>
          <w:w w:val="110"/>
        </w:rPr>
        <w:t>Our</w:t>
      </w:r>
      <w:r>
        <w:rPr>
          <w:rFonts w:ascii="Arial"/>
          <w:spacing w:val="10"/>
          <w:w w:val="110"/>
        </w:rPr>
        <w:t> </w:t>
      </w:r>
      <w:r>
        <w:rPr>
          <w:rFonts w:ascii="Arial"/>
          <w:w w:val="110"/>
        </w:rPr>
        <w:t>Duties</w:t>
      </w:r>
      <w:r>
        <w:rPr>
          <w:rFonts w:ascii="Arial"/>
          <w:w w:val="105"/>
        </w:rPr>
        <w:t> </w:t>
      </w:r>
      <w:r>
        <w:rPr>
          <w:rFonts w:ascii="Arial"/>
          <w:w w:val="110"/>
        </w:rPr>
        <w:t>in the Event </w:t>
      </w:r>
      <w:r>
        <w:rPr>
          <w:rFonts w:ascii="Arial"/>
          <w:spacing w:val="4"/>
          <w:w w:val="110"/>
        </w:rPr>
        <w:t>of... </w:t>
      </w:r>
      <w:r>
        <w:rPr>
          <w:rFonts w:ascii="Arial"/>
          <w:w w:val="110"/>
        </w:rPr>
        <w:t>provision states that the Insured must notify us </w:t>
      </w:r>
      <w:r>
        <w:rPr>
          <w:rFonts w:ascii="Arial"/>
          <w:spacing w:val="67"/>
          <w:w w:val="110"/>
        </w:rPr>
        <w:t> </w:t>
      </w:r>
      <w:r>
        <w:rPr>
          <w:rFonts w:ascii="Arial"/>
          <w:w w:val="110"/>
        </w:rPr>
        <w:t>and</w:t>
      </w:r>
      <w:r>
        <w:rPr>
          <w:rFonts w:ascii="Arial"/>
          <w:spacing w:val="30"/>
          <w:w w:val="110"/>
        </w:rPr>
        <w:t> </w:t>
      </w:r>
      <w:r>
        <w:rPr>
          <w:rFonts w:ascii="Arial"/>
          <w:w w:val="110"/>
        </w:rPr>
        <w:t>send</w:t>
      </w:r>
      <w:r>
        <w:rPr>
          <w:rFonts w:ascii="Arial"/>
          <w:w w:val="102"/>
        </w:rPr>
        <w:t> </w:t>
      </w:r>
      <w:r>
        <w:rPr>
          <w:rFonts w:ascii="Arial"/>
          <w:w w:val="110"/>
        </w:rPr>
        <w:t>us  written  notice  of  a claim  as  soon</w:t>
      </w:r>
      <w:r>
        <w:rPr>
          <w:rFonts w:ascii="Arial"/>
          <w:spacing w:val="7"/>
          <w:w w:val="110"/>
        </w:rPr>
        <w:t> </w:t>
      </w:r>
      <w:r>
        <w:rPr>
          <w:rFonts w:ascii="Arial"/>
          <w:w w:val="110"/>
        </w:rPr>
        <w:t>as</w:t>
      </w:r>
      <w:r>
        <w:rPr>
          <w:rFonts w:ascii="Arial"/>
          <w:spacing w:val="43"/>
          <w:w w:val="110"/>
        </w:rPr>
        <w:t> </w:t>
      </w:r>
      <w:r>
        <w:rPr>
          <w:rFonts w:ascii="Arial"/>
          <w:w w:val="110"/>
        </w:rPr>
        <w:t>practicable.</w:t>
        <w:tab/>
        <w:t>This  is  provision</w:t>
      </w:r>
      <w:r>
        <w:rPr>
          <w:rFonts w:ascii="Arial"/>
          <w:spacing w:val="10"/>
          <w:w w:val="110"/>
        </w:rPr>
        <w:t> </w:t>
      </w:r>
      <w:r>
        <w:rPr>
          <w:rFonts w:ascii="Arial"/>
          <w:w w:val="110"/>
        </w:rPr>
        <w:t>is</w:t>
      </w:r>
    </w:p>
    <w:p>
      <w:pPr>
        <w:pStyle w:val="BodyText"/>
        <w:spacing w:before="7"/>
        <w:ind w:left="839"/>
        <w:rPr>
          <w:rFonts w:ascii="Arial"/>
        </w:rPr>
      </w:pPr>
      <w:r>
        <w:rPr>
          <w:rFonts w:ascii="Arial"/>
          <w:w w:val="105"/>
        </w:rPr>
        <w:t>standard  and completely reasonable.</w:t>
      </w:r>
    </w:p>
    <w:p>
      <w:pPr>
        <w:pStyle w:val="BodyText"/>
        <w:spacing w:before="8"/>
        <w:rPr>
          <w:rFonts w:ascii="Arial"/>
        </w:rPr>
      </w:pPr>
    </w:p>
    <w:p>
      <w:pPr>
        <w:pStyle w:val="ListParagraph"/>
        <w:numPr>
          <w:ilvl w:val="0"/>
          <w:numId w:val="131"/>
        </w:numPr>
        <w:tabs>
          <w:tab w:pos="837" w:val="left" w:leader="none"/>
          <w:tab w:pos="838" w:val="left" w:leader="none"/>
          <w:tab w:pos="1877" w:val="left" w:leader="none"/>
          <w:tab w:pos="2837" w:val="left" w:leader="none"/>
          <w:tab w:pos="3602" w:val="left" w:leader="none"/>
          <w:tab w:pos="4087" w:val="left" w:leader="none"/>
          <w:tab w:pos="4702" w:val="left" w:leader="none"/>
          <w:tab w:pos="5921" w:val="left" w:leader="none"/>
          <w:tab w:pos="6692" w:val="left" w:leader="none"/>
          <w:tab w:pos="7456" w:val="left" w:leader="none"/>
          <w:tab w:pos="8983" w:val="left" w:leader="none"/>
        </w:tabs>
        <w:spacing w:line="266" w:lineRule="auto" w:before="0" w:after="0"/>
        <w:ind w:left="837" w:right="117" w:hanging="711"/>
        <w:jc w:val="left"/>
        <w:rPr>
          <w:rFonts w:ascii="Arial"/>
          <w:sz w:val="23"/>
        </w:rPr>
      </w:pPr>
      <w:r>
        <w:rPr>
          <w:rFonts w:ascii="Arial"/>
          <w:w w:val="105"/>
          <w:sz w:val="23"/>
        </w:rPr>
        <w:t>Finally,</w:t>
        <w:tab/>
        <w:t>please</w:t>
        <w:tab/>
        <w:t>refer</w:t>
        <w:tab/>
        <w:t>to</w:t>
        <w:tab/>
        <w:t>the</w:t>
        <w:tab/>
        <w:t>attached</w:t>
        <w:tab/>
        <w:t>New</w:t>
        <w:tab/>
        <w:t>York</w:t>
        <w:tab/>
        <w:t>Retroactive</w:t>
        <w:tab/>
      </w:r>
      <w:r>
        <w:rPr>
          <w:rFonts w:ascii="Arial"/>
          <w:sz w:val="23"/>
        </w:rPr>
        <w:t>Date </w:t>
      </w:r>
      <w:r>
        <w:rPr>
          <w:rFonts w:ascii="Arial"/>
          <w:w w:val="105"/>
          <w:sz w:val="23"/>
        </w:rPr>
        <w:t>endorsement.   I added the  prior  acts conditions  mentioned in objection </w:t>
      </w:r>
      <w:r>
        <w:rPr>
          <w:rFonts w:ascii="Arial"/>
          <w:spacing w:val="51"/>
          <w:w w:val="105"/>
          <w:sz w:val="23"/>
        </w:rPr>
        <w:t> </w:t>
      </w:r>
      <w:r>
        <w:rPr>
          <w:rFonts w:ascii="Arial"/>
          <w:w w:val="105"/>
          <w:sz w:val="23"/>
        </w:rPr>
        <w:t>2.</w:t>
      </w:r>
    </w:p>
    <w:p>
      <w:pPr>
        <w:pStyle w:val="BodyText"/>
        <w:spacing w:before="3"/>
        <w:rPr>
          <w:rFonts w:ascii="Arial"/>
          <w:sz w:val="21"/>
        </w:rPr>
      </w:pPr>
    </w:p>
    <w:p>
      <w:pPr>
        <w:pStyle w:val="BodyText"/>
        <w:spacing w:line="268" w:lineRule="auto"/>
        <w:ind w:left="121" w:right="110" w:hanging="2"/>
        <w:jc w:val="both"/>
        <w:rPr>
          <w:rFonts w:ascii="Arial"/>
        </w:rPr>
      </w:pPr>
      <w:r>
        <w:rPr>
          <w:rFonts w:ascii="Arial"/>
          <w:w w:val="110"/>
        </w:rPr>
        <w:t>I hope I have been of assistance to you in answering these objections. If you have any further questions or comments I would be happy to discuss them with you. Thank you for your patience.</w:t>
      </w:r>
    </w:p>
    <w:p>
      <w:pPr>
        <w:pStyle w:val="BodyText"/>
        <w:rPr>
          <w:rFonts w:ascii="Arial"/>
          <w:sz w:val="21"/>
        </w:rPr>
      </w:pPr>
    </w:p>
    <w:p>
      <w:pPr>
        <w:pStyle w:val="BodyText"/>
        <w:spacing w:line="487" w:lineRule="auto"/>
        <w:ind w:left="123" w:right="7743" w:hanging="1"/>
        <w:rPr>
          <w:rFonts w:ascii="Arial"/>
        </w:rPr>
      </w:pPr>
      <w:r>
        <w:rPr>
          <w:rFonts w:ascii="Arial"/>
        </w:rPr>
        <w:t>Regards, Danielle</w:t>
      </w:r>
    </w:p>
    <w:p>
      <w:pPr>
        <w:pStyle w:val="BodyText"/>
        <w:rPr>
          <w:rFonts w:ascii="Arial"/>
          <w:sz w:val="26"/>
        </w:rPr>
      </w:pPr>
    </w:p>
    <w:p>
      <w:pPr>
        <w:pStyle w:val="BodyText"/>
        <w:spacing w:before="6"/>
        <w:rPr>
          <w:rFonts w:ascii="Arial"/>
          <w:sz w:val="20"/>
        </w:rPr>
      </w:pPr>
    </w:p>
    <w:p>
      <w:pPr>
        <w:pStyle w:val="BodyText"/>
        <w:ind w:left="136"/>
        <w:jc w:val="both"/>
        <w:rPr>
          <w:rFonts w:ascii="Arial"/>
        </w:rPr>
      </w:pPr>
      <w:r>
        <w:rPr>
          <w:rFonts w:ascii="Arial"/>
          <w:w w:val="110"/>
        </w:rPr>
        <w:t>Attachments</w:t>
      </w: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spacing w:before="4"/>
        <w:rPr>
          <w:rFonts w:ascii="Arial"/>
          <w:sz w:val="25"/>
        </w:rPr>
      </w:pPr>
    </w:p>
    <w:p>
      <w:pPr>
        <w:spacing w:before="0"/>
        <w:ind w:left="333" w:right="0" w:firstLine="0"/>
        <w:jc w:val="center"/>
        <w:rPr>
          <w:sz w:val="22"/>
        </w:rPr>
      </w:pPr>
      <w:r>
        <w:rPr>
          <w:w w:val="98"/>
          <w:sz w:val="22"/>
        </w:rPr>
        <w:t>2</w:t>
      </w:r>
    </w:p>
    <w:p>
      <w:pPr>
        <w:spacing w:after="0"/>
        <w:jc w:val="center"/>
        <w:rPr>
          <w:sz w:val="22"/>
        </w:rPr>
        <w:sectPr>
          <w:footerReference w:type="even" r:id="rId330"/>
          <w:pgSz w:w="12290" w:h="15840"/>
          <w:pgMar w:footer="0" w:header="0" w:top="940" w:bottom="280" w:left="1280" w:right="1400"/>
        </w:sectPr>
      </w:pPr>
    </w:p>
    <w:p>
      <w:pPr>
        <w:spacing w:line="1249" w:lineRule="exact" w:before="0"/>
        <w:ind w:left="727" w:right="0" w:firstLine="0"/>
        <w:jc w:val="left"/>
        <w:rPr>
          <w:rFonts w:ascii="Arial"/>
          <w:i/>
          <w:sz w:val="82"/>
        </w:rPr>
      </w:pPr>
      <w:r>
        <w:rPr>
          <w:i/>
          <w:sz w:val="118"/>
        </w:rPr>
        <w:t>tfDA</w:t>
      </w:r>
      <w:r>
        <w:rPr>
          <w:i/>
          <w:spacing w:val="92"/>
          <w:sz w:val="118"/>
        </w:rPr>
        <w:t> </w:t>
      </w:r>
      <w:r>
        <w:rPr>
          <w:rFonts w:ascii="Arial"/>
          <w:i/>
          <w:w w:val="115"/>
          <w:sz w:val="82"/>
        </w:rPr>
        <w:t>O\(oC\2</w:t>
      </w:r>
    </w:p>
    <w:p>
      <w:pPr>
        <w:spacing w:before="722"/>
        <w:ind w:left="456" w:right="0" w:firstLine="0"/>
        <w:jc w:val="left"/>
        <w:rPr>
          <w:i/>
          <w:sz w:val="139"/>
        </w:rPr>
      </w:pPr>
      <w:r>
        <w:rPr>
          <w:i/>
          <w:w w:val="134"/>
          <w:sz w:val="139"/>
        </w:rPr>
        <w:t>5</w:t>
      </w: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rPr>
          <w:i/>
          <w:sz w:val="20"/>
        </w:rPr>
      </w:pPr>
    </w:p>
    <w:p>
      <w:pPr>
        <w:pStyle w:val="BodyText"/>
        <w:spacing w:before="3"/>
        <w:rPr>
          <w:i/>
          <w:sz w:val="25"/>
        </w:rPr>
      </w:pPr>
      <w:r>
        <w:rPr/>
        <w:drawing>
          <wp:anchor distT="0" distB="0" distL="0" distR="0" allowOverlap="1" layoutInCell="1" locked="0" behindDoc="0" simplePos="0" relativeHeight="15664">
            <wp:simplePos x="0" y="0"/>
            <wp:positionH relativeFrom="page">
              <wp:posOffset>1377696</wp:posOffset>
            </wp:positionH>
            <wp:positionV relativeFrom="paragraph">
              <wp:posOffset>209325</wp:posOffset>
            </wp:positionV>
            <wp:extent cx="5010912" cy="268224"/>
            <wp:effectExtent l="0" t="0" r="0" b="0"/>
            <wp:wrapTopAndBottom/>
            <wp:docPr id="227" name="image156.png" descr=""/>
            <wp:cNvGraphicFramePr>
              <a:graphicFrameLocks noChangeAspect="1"/>
            </wp:cNvGraphicFramePr>
            <a:graphic>
              <a:graphicData uri="http://schemas.openxmlformats.org/drawingml/2006/picture">
                <pic:pic>
                  <pic:nvPicPr>
                    <pic:cNvPr id="228" name="image156.png"/>
                    <pic:cNvPicPr/>
                  </pic:nvPicPr>
                  <pic:blipFill>
                    <a:blip r:embed="rId332" cstate="print"/>
                    <a:stretch>
                      <a:fillRect/>
                    </a:stretch>
                  </pic:blipFill>
                  <pic:spPr>
                    <a:xfrm>
                      <a:off x="0" y="0"/>
                      <a:ext cx="5010912" cy="268224"/>
                    </a:xfrm>
                    <a:prstGeom prst="rect">
                      <a:avLst/>
                    </a:prstGeom>
                  </pic:spPr>
                </pic:pic>
              </a:graphicData>
            </a:graphic>
          </wp:anchor>
        </w:drawing>
      </w:r>
    </w:p>
    <w:p>
      <w:pPr>
        <w:spacing w:after="0"/>
        <w:rPr>
          <w:sz w:val="25"/>
        </w:rPr>
        <w:sectPr>
          <w:footerReference w:type="default" r:id="rId331"/>
          <w:pgSz w:w="12290" w:h="15840"/>
          <w:pgMar w:footer="0" w:header="0" w:top="0" w:bottom="0" w:left="1740" w:right="1740"/>
        </w:sectPr>
      </w:pPr>
    </w:p>
    <w:p>
      <w:pPr>
        <w:spacing w:line="234" w:lineRule="exact" w:before="108"/>
        <w:ind w:left="400" w:right="1886" w:hanging="296"/>
        <w:jc w:val="left"/>
        <w:rPr>
          <w:rFonts w:ascii="Courier New"/>
          <w:sz w:val="25"/>
        </w:rPr>
      </w:pPr>
      <w:r>
        <w:rPr>
          <w:rFonts w:ascii="Courier New"/>
          <w:sz w:val="25"/>
        </w:rPr>
        <w:t>INSource</w:t>
      </w:r>
      <w:r>
        <w:rPr>
          <w:rFonts w:ascii="Courier New"/>
          <w:spacing w:val="-69"/>
          <w:sz w:val="25"/>
        </w:rPr>
        <w:t> </w:t>
      </w:r>
      <w:r>
        <w:rPr>
          <w:rFonts w:ascii="Courier New"/>
          <w:sz w:val="25"/>
        </w:rPr>
        <w:t>Insurance</w:t>
      </w:r>
      <w:r>
        <w:rPr>
          <w:rFonts w:ascii="Courier New"/>
          <w:spacing w:val="-50"/>
          <w:sz w:val="25"/>
        </w:rPr>
        <w:t> </w:t>
      </w:r>
      <w:r>
        <w:rPr>
          <w:rFonts w:ascii="Courier New"/>
          <w:sz w:val="25"/>
        </w:rPr>
        <w:t>-</w:t>
      </w:r>
      <w:r>
        <w:rPr>
          <w:rFonts w:ascii="Courier New"/>
          <w:spacing w:val="-84"/>
          <w:sz w:val="25"/>
        </w:rPr>
        <w:t> </w:t>
      </w:r>
      <w:r>
        <w:rPr>
          <w:rFonts w:ascii="Courier New"/>
          <w:sz w:val="25"/>
        </w:rPr>
        <w:t>October,</w:t>
      </w:r>
      <w:r>
        <w:rPr>
          <w:rFonts w:ascii="Courier New"/>
          <w:spacing w:val="-65"/>
          <w:sz w:val="25"/>
        </w:rPr>
        <w:t> </w:t>
      </w:r>
      <w:r>
        <w:rPr>
          <w:rFonts w:ascii="Courier New"/>
          <w:sz w:val="25"/>
        </w:rPr>
        <w:t>1997 New</w:t>
      </w:r>
      <w:r>
        <w:rPr>
          <w:rFonts w:ascii="Courier New"/>
          <w:spacing w:val="-68"/>
          <w:sz w:val="25"/>
        </w:rPr>
        <w:t> </w:t>
      </w:r>
      <w:r>
        <w:rPr>
          <w:rFonts w:ascii="Courier New"/>
          <w:sz w:val="25"/>
        </w:rPr>
        <w:t>York</w:t>
      </w:r>
    </w:p>
    <w:p>
      <w:pPr>
        <w:spacing w:line="240" w:lineRule="exact" w:before="1"/>
        <w:ind w:left="962" w:right="992" w:hanging="282"/>
        <w:jc w:val="left"/>
        <w:rPr>
          <w:rFonts w:ascii="Courier New"/>
          <w:sz w:val="25"/>
        </w:rPr>
      </w:pPr>
      <w:r>
        <w:rPr>
          <w:rFonts w:ascii="Courier New"/>
          <w:sz w:val="25"/>
        </w:rPr>
        <w:t>Miscellaneous Regulatory Material INSURANCE</w:t>
      </w:r>
      <w:r>
        <w:rPr>
          <w:rFonts w:ascii="Courier New"/>
          <w:spacing w:val="-94"/>
          <w:sz w:val="25"/>
        </w:rPr>
        <w:t> </w:t>
      </w:r>
      <w:r>
        <w:rPr>
          <w:rFonts w:ascii="Courier New"/>
          <w:sz w:val="25"/>
        </w:rPr>
        <w:t>DEPARTMENT</w:t>
      </w:r>
      <w:r>
        <w:rPr>
          <w:rFonts w:ascii="Courier New"/>
          <w:spacing w:val="-90"/>
          <w:sz w:val="25"/>
        </w:rPr>
        <w:t> </w:t>
      </w:r>
      <w:r>
        <w:rPr>
          <w:rFonts w:ascii="Courier New"/>
          <w:sz w:val="25"/>
        </w:rPr>
        <w:t>CIRCULAR</w:t>
      </w:r>
      <w:r>
        <w:rPr>
          <w:rFonts w:ascii="Courier New"/>
          <w:spacing w:val="-88"/>
          <w:sz w:val="25"/>
        </w:rPr>
        <w:t> </w:t>
      </w:r>
      <w:r>
        <w:rPr>
          <w:rFonts w:ascii="Courier New"/>
          <w:sz w:val="25"/>
        </w:rPr>
        <w:t>LETTERS</w:t>
      </w:r>
    </w:p>
    <w:p>
      <w:pPr>
        <w:tabs>
          <w:tab w:pos="4683" w:val="left" w:leader="none"/>
        </w:tabs>
        <w:spacing w:line="206" w:lineRule="auto" w:before="8"/>
        <w:ind w:left="1248" w:right="0" w:hanging="1"/>
        <w:jc w:val="left"/>
        <w:rPr>
          <w:rFonts w:ascii="Courier New"/>
          <w:sz w:val="25"/>
        </w:rPr>
      </w:pPr>
      <w:r>
        <w:rPr>
          <w:rFonts w:ascii="Courier New"/>
          <w:sz w:val="25"/>
        </w:rPr>
        <w:t>Circular</w:t>
      </w:r>
      <w:r>
        <w:rPr>
          <w:rFonts w:ascii="Courier New"/>
          <w:spacing w:val="-55"/>
          <w:sz w:val="25"/>
        </w:rPr>
        <w:t> </w:t>
      </w:r>
      <w:r>
        <w:rPr>
          <w:rFonts w:ascii="Courier New"/>
          <w:sz w:val="25"/>
        </w:rPr>
        <w:t>Letter</w:t>
      </w:r>
      <w:r>
        <w:rPr>
          <w:rFonts w:ascii="Courier New"/>
          <w:spacing w:val="-57"/>
          <w:sz w:val="25"/>
        </w:rPr>
        <w:t> </w:t>
      </w:r>
      <w:r>
        <w:rPr>
          <w:rFonts w:ascii="Courier New"/>
          <w:sz w:val="25"/>
        </w:rPr>
        <w:t>1994-6</w:t>
        <w:tab/>
      </w:r>
      <w:r>
        <w:rPr>
          <w:rFonts w:ascii="Courier New"/>
          <w:w w:val="95"/>
          <w:sz w:val="25"/>
        </w:rPr>
        <w:t>Insurance</w:t>
      </w:r>
      <w:r>
        <w:rPr>
          <w:rFonts w:ascii="Courier New"/>
          <w:spacing w:val="1"/>
          <w:w w:val="95"/>
          <w:sz w:val="25"/>
        </w:rPr>
        <w:t> </w:t>
      </w:r>
      <w:r>
        <w:rPr>
          <w:rFonts w:ascii="Courier New"/>
          <w:w w:val="95"/>
          <w:sz w:val="25"/>
        </w:rPr>
        <w:t>coverage</w:t>
      </w:r>
      <w:r>
        <w:rPr>
          <w:rFonts w:ascii="Courier New"/>
          <w:w w:val="94"/>
          <w:sz w:val="25"/>
        </w:rPr>
        <w:t> </w:t>
      </w:r>
      <w:r>
        <w:rPr>
          <w:rFonts w:ascii="Courier New"/>
          <w:sz w:val="25"/>
        </w:rPr>
        <w:t>based</w:t>
      </w:r>
      <w:r>
        <w:rPr>
          <w:rFonts w:ascii="Courier New"/>
          <w:spacing w:val="-63"/>
          <w:sz w:val="25"/>
        </w:rPr>
        <w:t> </w:t>
      </w:r>
      <w:r>
        <w:rPr>
          <w:rFonts w:ascii="Courier New"/>
          <w:sz w:val="25"/>
        </w:rPr>
        <w:t>upon</w:t>
      </w:r>
      <w:r>
        <w:rPr>
          <w:rFonts w:ascii="Courier New"/>
          <w:spacing w:val="-66"/>
          <w:sz w:val="25"/>
        </w:rPr>
        <w:t> </w:t>
      </w:r>
      <w:r>
        <w:rPr>
          <w:rFonts w:ascii="Courier New"/>
          <w:sz w:val="25"/>
        </w:rPr>
        <w:t>disparate</w:t>
      </w:r>
      <w:r>
        <w:rPr>
          <w:rFonts w:ascii="Courier New"/>
          <w:spacing w:val="-55"/>
          <w:sz w:val="25"/>
        </w:rPr>
        <w:t> </w:t>
      </w:r>
      <w:r>
        <w:rPr>
          <w:rFonts w:ascii="Courier New"/>
          <w:sz w:val="25"/>
        </w:rPr>
        <w:t>impact</w:t>
      </w:r>
      <w:r>
        <w:rPr>
          <w:rFonts w:ascii="Courier New"/>
          <w:spacing w:val="-58"/>
          <w:sz w:val="25"/>
        </w:rPr>
        <w:t> </w:t>
      </w:r>
      <w:r>
        <w:rPr>
          <w:rFonts w:ascii="Courier New"/>
          <w:sz w:val="25"/>
        </w:rPr>
        <w:t>and</w:t>
      </w:r>
      <w:r>
        <w:rPr>
          <w:rFonts w:ascii="Courier New"/>
          <w:spacing w:val="-65"/>
          <w:sz w:val="25"/>
        </w:rPr>
        <w:t> </w:t>
      </w:r>
      <w:r>
        <w:rPr>
          <w:rFonts w:ascii="Courier New"/>
          <w:sz w:val="25"/>
        </w:rPr>
        <w:t>vicarious</w:t>
      </w:r>
    </w:p>
    <w:p>
      <w:pPr>
        <w:pStyle w:val="BodyText"/>
        <w:rPr>
          <w:rFonts w:ascii="Courier New"/>
          <w:sz w:val="28"/>
        </w:rPr>
      </w:pPr>
      <w:r>
        <w:rPr/>
        <w:br w:type="column"/>
      </w:r>
      <w:r>
        <w:rPr>
          <w:rFonts w:ascii="Courier New"/>
          <w:sz w:val="28"/>
        </w:rPr>
      </w:r>
    </w:p>
    <w:p>
      <w:pPr>
        <w:pStyle w:val="BodyText"/>
        <w:rPr>
          <w:rFonts w:ascii="Courier New"/>
          <w:sz w:val="28"/>
        </w:rPr>
      </w:pPr>
    </w:p>
    <w:p>
      <w:pPr>
        <w:pStyle w:val="BodyText"/>
        <w:spacing w:before="9"/>
        <w:rPr>
          <w:rFonts w:ascii="Courier New"/>
          <w:sz w:val="35"/>
        </w:rPr>
      </w:pPr>
    </w:p>
    <w:p>
      <w:pPr>
        <w:spacing w:before="1"/>
        <w:ind w:left="105" w:right="0" w:firstLine="0"/>
        <w:jc w:val="left"/>
        <w:rPr>
          <w:rFonts w:ascii="Courier New"/>
          <w:sz w:val="25"/>
        </w:rPr>
      </w:pPr>
      <w:r>
        <w:rPr>
          <w:rFonts w:ascii="Courier New"/>
          <w:sz w:val="25"/>
        </w:rPr>
        <w:t>for</w:t>
      </w:r>
      <w:r>
        <w:rPr>
          <w:rFonts w:ascii="Courier New"/>
          <w:spacing w:val="-91"/>
          <w:sz w:val="25"/>
        </w:rPr>
        <w:t> </w:t>
      </w:r>
      <w:r>
        <w:rPr>
          <w:rFonts w:ascii="Courier New"/>
          <w:sz w:val="25"/>
        </w:rPr>
        <w:t>discrimination</w:t>
      </w:r>
      <w:r>
        <w:rPr>
          <w:rFonts w:ascii="Courier New"/>
          <w:spacing w:val="-99"/>
          <w:sz w:val="25"/>
        </w:rPr>
        <w:t> </w:t>
      </w:r>
      <w:r>
        <w:rPr>
          <w:rFonts w:ascii="Courier New"/>
          <w:sz w:val="25"/>
        </w:rPr>
        <w:t>claims</w:t>
      </w:r>
    </w:p>
    <w:p>
      <w:pPr>
        <w:spacing w:after="0"/>
        <w:jc w:val="left"/>
        <w:rPr>
          <w:rFonts w:ascii="Courier New"/>
          <w:sz w:val="25"/>
        </w:rPr>
        <w:sectPr>
          <w:footerReference w:type="even" r:id="rId333"/>
          <w:pgSz w:w="12290" w:h="15840"/>
          <w:pgMar w:footer="0" w:header="0" w:top="280" w:bottom="0" w:left="700" w:right="520"/>
          <w:cols w:num="2" w:equalWidth="0">
            <w:col w:w="7253" w:space="42"/>
            <w:col w:w="3775"/>
          </w:cols>
        </w:sectPr>
      </w:pPr>
    </w:p>
    <w:p>
      <w:pPr>
        <w:spacing w:line="234" w:lineRule="exact" w:before="218"/>
        <w:ind w:left="2964" w:right="2799" w:hanging="710"/>
        <w:jc w:val="left"/>
        <w:rPr>
          <w:rFonts w:ascii="Courier New"/>
          <w:sz w:val="25"/>
        </w:rPr>
      </w:pPr>
      <w:r>
        <w:rPr>
          <w:rFonts w:ascii="Courier New"/>
          <w:sz w:val="25"/>
        </w:rPr>
        <w:t>New</w:t>
      </w:r>
      <w:r>
        <w:rPr>
          <w:rFonts w:ascii="Courier New"/>
          <w:spacing w:val="-86"/>
          <w:sz w:val="25"/>
        </w:rPr>
        <w:t> </w:t>
      </w:r>
      <w:r>
        <w:rPr>
          <w:rFonts w:ascii="Courier New"/>
          <w:sz w:val="25"/>
        </w:rPr>
        <w:t>York</w:t>
      </w:r>
      <w:r>
        <w:rPr>
          <w:rFonts w:ascii="Courier New"/>
          <w:spacing w:val="-81"/>
          <w:sz w:val="25"/>
        </w:rPr>
        <w:t> </w:t>
      </w:r>
      <w:r>
        <w:rPr>
          <w:rFonts w:ascii="Courier New"/>
          <w:sz w:val="25"/>
        </w:rPr>
        <w:t>Miscellaneous</w:t>
      </w:r>
      <w:r>
        <w:rPr>
          <w:rFonts w:ascii="Courier New"/>
          <w:spacing w:val="-67"/>
          <w:sz w:val="25"/>
        </w:rPr>
        <w:t> </w:t>
      </w:r>
      <w:r>
        <w:rPr>
          <w:rFonts w:ascii="Courier New"/>
          <w:sz w:val="25"/>
        </w:rPr>
        <w:t>Regulatory</w:t>
      </w:r>
      <w:r>
        <w:rPr>
          <w:rFonts w:ascii="Courier New"/>
          <w:spacing w:val="-73"/>
          <w:sz w:val="25"/>
        </w:rPr>
        <w:t> </w:t>
      </w:r>
      <w:r>
        <w:rPr>
          <w:rFonts w:ascii="Courier New"/>
          <w:sz w:val="25"/>
        </w:rPr>
        <w:t>Material INSURANCE</w:t>
      </w:r>
      <w:r>
        <w:rPr>
          <w:rFonts w:ascii="Courier New"/>
          <w:spacing w:val="-92"/>
          <w:sz w:val="25"/>
        </w:rPr>
        <w:t> </w:t>
      </w:r>
      <w:r>
        <w:rPr>
          <w:rFonts w:ascii="Courier New"/>
          <w:sz w:val="25"/>
        </w:rPr>
        <w:t>DEPARTMENT</w:t>
      </w:r>
      <w:r>
        <w:rPr>
          <w:rFonts w:ascii="Courier New"/>
          <w:spacing w:val="-87"/>
          <w:sz w:val="25"/>
        </w:rPr>
        <w:t> </w:t>
      </w:r>
      <w:r>
        <w:rPr>
          <w:rFonts w:ascii="Courier New"/>
          <w:sz w:val="25"/>
        </w:rPr>
        <w:t>CIRCULAR</w:t>
      </w:r>
      <w:r>
        <w:rPr>
          <w:rFonts w:ascii="Courier New"/>
          <w:spacing w:val="-85"/>
          <w:sz w:val="25"/>
        </w:rPr>
        <w:t> </w:t>
      </w:r>
      <w:r>
        <w:rPr>
          <w:rFonts w:ascii="Courier New"/>
          <w:sz w:val="25"/>
        </w:rPr>
        <w:t>LETTERS</w:t>
      </w:r>
    </w:p>
    <w:p>
      <w:pPr>
        <w:spacing w:line="234" w:lineRule="exact" w:before="245"/>
        <w:ind w:left="972" w:right="685" w:hanging="3"/>
        <w:jc w:val="left"/>
        <w:rPr>
          <w:rFonts w:ascii="Courier New"/>
          <w:sz w:val="25"/>
        </w:rPr>
      </w:pPr>
      <w:r>
        <w:rPr>
          <w:rFonts w:ascii="Courier New"/>
          <w:sz w:val="25"/>
        </w:rPr>
        <w:t>Cross</w:t>
      </w:r>
      <w:r>
        <w:rPr>
          <w:rFonts w:ascii="Courier New"/>
          <w:spacing w:val="-54"/>
          <w:sz w:val="25"/>
        </w:rPr>
        <w:t> </w:t>
      </w:r>
      <w:r>
        <w:rPr>
          <w:rFonts w:ascii="Courier New"/>
          <w:sz w:val="25"/>
        </w:rPr>
        <w:t>Reference</w:t>
      </w:r>
      <w:r>
        <w:rPr>
          <w:rFonts w:ascii="Courier New"/>
          <w:spacing w:val="-41"/>
          <w:sz w:val="25"/>
        </w:rPr>
        <w:t> </w:t>
      </w:r>
      <w:r>
        <w:rPr>
          <w:rFonts w:ascii="Courier New"/>
          <w:sz w:val="25"/>
        </w:rPr>
        <w:t>citation</w:t>
      </w:r>
      <w:r>
        <w:rPr>
          <w:rFonts w:ascii="Courier New"/>
          <w:spacing w:val="-47"/>
          <w:sz w:val="25"/>
        </w:rPr>
        <w:t> </w:t>
      </w:r>
      <w:r>
        <w:rPr>
          <w:rFonts w:ascii="Courier New"/>
          <w:sz w:val="25"/>
        </w:rPr>
        <w:t>indexing</w:t>
      </w:r>
      <w:r>
        <w:rPr>
          <w:rFonts w:ascii="Courier New"/>
          <w:spacing w:val="-41"/>
          <w:sz w:val="25"/>
        </w:rPr>
        <w:t> </w:t>
      </w:r>
      <w:r>
        <w:rPr>
          <w:rFonts w:ascii="Courier New"/>
          <w:sz w:val="25"/>
        </w:rPr>
        <w:t>has</w:t>
      </w:r>
      <w:r>
        <w:rPr>
          <w:rFonts w:ascii="Courier New"/>
          <w:spacing w:val="-56"/>
          <w:sz w:val="25"/>
        </w:rPr>
        <w:t> </w:t>
      </w:r>
      <w:r>
        <w:rPr>
          <w:rFonts w:ascii="Courier New"/>
          <w:sz w:val="25"/>
        </w:rPr>
        <w:t>been</w:t>
      </w:r>
      <w:r>
        <w:rPr>
          <w:rFonts w:ascii="Courier New"/>
          <w:spacing w:val="-55"/>
          <w:sz w:val="25"/>
        </w:rPr>
        <w:t> </w:t>
      </w:r>
      <w:r>
        <w:rPr>
          <w:rFonts w:ascii="Courier New"/>
          <w:sz w:val="25"/>
        </w:rPr>
        <w:t>translated</w:t>
      </w:r>
      <w:r>
        <w:rPr>
          <w:rFonts w:ascii="Courier New"/>
          <w:spacing w:val="-43"/>
          <w:sz w:val="25"/>
        </w:rPr>
        <w:t> </w:t>
      </w:r>
      <w:r>
        <w:rPr>
          <w:rFonts w:ascii="Courier New"/>
          <w:sz w:val="25"/>
        </w:rPr>
        <w:t>to</w:t>
      </w:r>
      <w:r>
        <w:rPr>
          <w:rFonts w:ascii="Courier New"/>
          <w:spacing w:val="-61"/>
          <w:sz w:val="25"/>
        </w:rPr>
        <w:t> </w:t>
      </w:r>
      <w:r>
        <w:rPr>
          <w:rFonts w:ascii="Courier New"/>
          <w:sz w:val="25"/>
        </w:rPr>
        <w:t>conform to</w:t>
      </w:r>
      <w:r>
        <w:rPr>
          <w:rFonts w:ascii="Courier New"/>
          <w:spacing w:val="-53"/>
          <w:sz w:val="25"/>
        </w:rPr>
        <w:t> </w:t>
      </w:r>
      <w:r>
        <w:rPr>
          <w:rFonts w:ascii="Courier New"/>
          <w:sz w:val="25"/>
        </w:rPr>
        <w:t>the</w:t>
      </w:r>
      <w:r>
        <w:rPr>
          <w:rFonts w:ascii="Courier New"/>
          <w:spacing w:val="-54"/>
          <w:sz w:val="25"/>
        </w:rPr>
        <w:t> </w:t>
      </w:r>
      <w:r>
        <w:rPr>
          <w:rFonts w:ascii="Courier New"/>
          <w:sz w:val="25"/>
        </w:rPr>
        <w:t>1984</w:t>
      </w:r>
      <w:r>
        <w:rPr>
          <w:rFonts w:ascii="Courier New"/>
          <w:spacing w:val="-51"/>
          <w:sz w:val="25"/>
        </w:rPr>
        <w:t> </w:t>
      </w:r>
      <w:r>
        <w:rPr>
          <w:rFonts w:ascii="Courier New"/>
          <w:sz w:val="25"/>
        </w:rPr>
        <w:t>recodification</w:t>
      </w:r>
      <w:r>
        <w:rPr>
          <w:rFonts w:ascii="Courier New"/>
          <w:spacing w:val="-59"/>
          <w:sz w:val="25"/>
        </w:rPr>
        <w:t> </w:t>
      </w:r>
      <w:r>
        <w:rPr>
          <w:rFonts w:ascii="Courier New"/>
          <w:sz w:val="25"/>
        </w:rPr>
        <w:t>of</w:t>
      </w:r>
      <w:r>
        <w:rPr>
          <w:rFonts w:ascii="Courier New"/>
          <w:spacing w:val="-44"/>
          <w:sz w:val="25"/>
        </w:rPr>
        <w:t> </w:t>
      </w:r>
      <w:r>
        <w:rPr>
          <w:rFonts w:ascii="Courier New"/>
          <w:sz w:val="25"/>
        </w:rPr>
        <w:t>the</w:t>
      </w:r>
      <w:r>
        <w:rPr>
          <w:rFonts w:ascii="Courier New"/>
          <w:spacing w:val="-51"/>
          <w:sz w:val="25"/>
        </w:rPr>
        <w:t> </w:t>
      </w:r>
      <w:r>
        <w:rPr>
          <w:rFonts w:ascii="Courier New"/>
          <w:sz w:val="25"/>
        </w:rPr>
        <w:t>New</w:t>
      </w:r>
      <w:r>
        <w:rPr>
          <w:rFonts w:ascii="Courier New"/>
          <w:spacing w:val="-56"/>
          <w:sz w:val="25"/>
        </w:rPr>
        <w:t> </w:t>
      </w:r>
      <w:r>
        <w:rPr>
          <w:rFonts w:ascii="Courier New"/>
          <w:sz w:val="25"/>
        </w:rPr>
        <w:t>York</w:t>
      </w:r>
      <w:r>
        <w:rPr>
          <w:rFonts w:ascii="Courier New"/>
          <w:spacing w:val="-49"/>
          <w:sz w:val="25"/>
        </w:rPr>
        <w:t> </w:t>
      </w:r>
      <w:r>
        <w:rPr>
          <w:rFonts w:ascii="Courier New"/>
          <w:sz w:val="25"/>
        </w:rPr>
        <w:t>Insurance</w:t>
      </w:r>
      <w:r>
        <w:rPr>
          <w:rFonts w:ascii="Courier New"/>
          <w:spacing w:val="-41"/>
          <w:sz w:val="25"/>
        </w:rPr>
        <w:t> </w:t>
      </w:r>
      <w:r>
        <w:rPr>
          <w:rFonts w:ascii="Courier New"/>
          <w:sz w:val="25"/>
        </w:rPr>
        <w:t>Laws.</w:t>
      </w:r>
      <w:r>
        <w:rPr>
          <w:rFonts w:ascii="Courier New"/>
          <w:spacing w:val="-51"/>
          <w:sz w:val="25"/>
        </w:rPr>
        <w:t> </w:t>
      </w:r>
      <w:r>
        <w:rPr>
          <w:rFonts w:ascii="Courier New"/>
          <w:sz w:val="25"/>
        </w:rPr>
        <w:t>Textual citations</w:t>
      </w:r>
      <w:r>
        <w:rPr>
          <w:rFonts w:ascii="Courier New"/>
          <w:spacing w:val="-44"/>
          <w:sz w:val="25"/>
        </w:rPr>
        <w:t> </w:t>
      </w:r>
      <w:r>
        <w:rPr>
          <w:rFonts w:ascii="Courier New"/>
          <w:sz w:val="25"/>
        </w:rPr>
        <w:t>may</w:t>
      </w:r>
      <w:r>
        <w:rPr>
          <w:rFonts w:ascii="Courier New"/>
          <w:spacing w:val="-48"/>
          <w:sz w:val="25"/>
        </w:rPr>
        <w:t> </w:t>
      </w:r>
      <w:r>
        <w:rPr>
          <w:rFonts w:ascii="Courier New"/>
          <w:sz w:val="25"/>
        </w:rPr>
        <w:t>refer</w:t>
      </w:r>
      <w:r>
        <w:rPr>
          <w:rFonts w:ascii="Courier New"/>
          <w:spacing w:val="-52"/>
          <w:sz w:val="25"/>
        </w:rPr>
        <w:t> </w:t>
      </w:r>
      <w:r>
        <w:rPr>
          <w:rFonts w:ascii="Courier New"/>
          <w:sz w:val="25"/>
        </w:rPr>
        <w:t>to</w:t>
      </w:r>
      <w:r>
        <w:rPr>
          <w:rFonts w:ascii="Courier New"/>
          <w:spacing w:val="-55"/>
          <w:sz w:val="25"/>
        </w:rPr>
        <w:t> </w:t>
      </w:r>
      <w:r>
        <w:rPr>
          <w:rFonts w:ascii="Courier New"/>
          <w:sz w:val="25"/>
        </w:rPr>
        <w:t>prior</w:t>
      </w:r>
      <w:r>
        <w:rPr>
          <w:rFonts w:ascii="Courier New"/>
          <w:spacing w:val="-51"/>
          <w:sz w:val="25"/>
        </w:rPr>
        <w:t> </w:t>
      </w:r>
      <w:r>
        <w:rPr>
          <w:rFonts w:ascii="Courier New"/>
          <w:sz w:val="25"/>
        </w:rPr>
        <w:t>law.</w:t>
      </w:r>
    </w:p>
    <w:p>
      <w:pPr>
        <w:tabs>
          <w:tab w:pos="3543" w:val="left" w:leader="none"/>
        </w:tabs>
        <w:spacing w:line="259" w:lineRule="exact" w:before="229"/>
        <w:ind w:left="122" w:right="0" w:firstLine="0"/>
        <w:jc w:val="left"/>
        <w:rPr>
          <w:rFonts w:ascii="Courier New"/>
          <w:sz w:val="25"/>
        </w:rPr>
      </w:pPr>
      <w:r>
        <w:rPr>
          <w:rFonts w:ascii="Courier New"/>
          <w:sz w:val="25"/>
        </w:rPr>
        <w:t>Circular</w:t>
      </w:r>
      <w:r>
        <w:rPr>
          <w:rFonts w:ascii="Courier New"/>
          <w:spacing w:val="-62"/>
          <w:sz w:val="25"/>
        </w:rPr>
        <w:t> </w:t>
      </w:r>
      <w:r>
        <w:rPr>
          <w:rFonts w:ascii="Courier New"/>
          <w:sz w:val="25"/>
        </w:rPr>
        <w:t>Letter</w:t>
      </w:r>
      <w:r>
        <w:rPr>
          <w:rFonts w:ascii="Courier New"/>
          <w:spacing w:val="-68"/>
          <w:sz w:val="25"/>
        </w:rPr>
        <w:t> </w:t>
      </w:r>
      <w:r>
        <w:rPr>
          <w:rFonts w:ascii="Courier New"/>
          <w:sz w:val="25"/>
        </w:rPr>
        <w:t>1994-6</w:t>
        <w:tab/>
        <w:t>Insurance</w:t>
      </w:r>
      <w:r>
        <w:rPr>
          <w:rFonts w:ascii="Courier New"/>
          <w:spacing w:val="-67"/>
          <w:sz w:val="25"/>
        </w:rPr>
        <w:t> </w:t>
      </w:r>
      <w:r>
        <w:rPr>
          <w:rFonts w:ascii="Courier New"/>
          <w:sz w:val="25"/>
        </w:rPr>
        <w:t>coverage</w:t>
      </w:r>
      <w:r>
        <w:rPr>
          <w:rFonts w:ascii="Courier New"/>
          <w:spacing w:val="-75"/>
          <w:sz w:val="25"/>
        </w:rPr>
        <w:t> </w:t>
      </w:r>
      <w:r>
        <w:rPr>
          <w:rFonts w:ascii="Courier New"/>
          <w:sz w:val="25"/>
        </w:rPr>
        <w:t>for</w:t>
      </w:r>
      <w:r>
        <w:rPr>
          <w:rFonts w:ascii="Courier New"/>
          <w:spacing w:val="-81"/>
          <w:sz w:val="25"/>
        </w:rPr>
        <w:t> </w:t>
      </w:r>
      <w:r>
        <w:rPr>
          <w:rFonts w:ascii="Courier New"/>
          <w:sz w:val="25"/>
        </w:rPr>
        <w:t>discrimination</w:t>
      </w:r>
      <w:r>
        <w:rPr>
          <w:rFonts w:ascii="Courier New"/>
          <w:spacing w:val="-84"/>
          <w:sz w:val="25"/>
        </w:rPr>
        <w:t> </w:t>
      </w:r>
      <w:r>
        <w:rPr>
          <w:rFonts w:ascii="Courier New"/>
          <w:sz w:val="25"/>
        </w:rPr>
        <w:t>claims</w:t>
      </w:r>
      <w:r>
        <w:rPr>
          <w:rFonts w:ascii="Courier New"/>
          <w:spacing w:val="-74"/>
          <w:sz w:val="25"/>
        </w:rPr>
        <w:t> </w:t>
      </w:r>
      <w:r>
        <w:rPr>
          <w:rFonts w:ascii="Courier New"/>
          <w:sz w:val="25"/>
        </w:rPr>
        <w:t>based</w:t>
      </w:r>
    </w:p>
    <w:p>
      <w:pPr>
        <w:spacing w:line="259" w:lineRule="exact" w:before="0"/>
        <w:ind w:left="3541" w:right="0" w:firstLine="0"/>
        <w:jc w:val="left"/>
        <w:rPr>
          <w:rFonts w:ascii="Courier New"/>
          <w:sz w:val="25"/>
        </w:rPr>
      </w:pPr>
      <w:r>
        <w:rPr>
          <w:rFonts w:ascii="Courier New"/>
          <w:sz w:val="25"/>
        </w:rPr>
        <w:t>upon</w:t>
      </w:r>
      <w:r>
        <w:rPr>
          <w:rFonts w:ascii="Courier New"/>
          <w:spacing w:val="-76"/>
          <w:sz w:val="25"/>
        </w:rPr>
        <w:t> </w:t>
      </w:r>
      <w:r>
        <w:rPr>
          <w:rFonts w:ascii="Courier New"/>
          <w:sz w:val="25"/>
        </w:rPr>
        <w:t>disparate</w:t>
      </w:r>
      <w:r>
        <w:rPr>
          <w:rFonts w:ascii="Courier New"/>
          <w:spacing w:val="-60"/>
          <w:sz w:val="25"/>
        </w:rPr>
        <w:t> </w:t>
      </w:r>
      <w:r>
        <w:rPr>
          <w:rFonts w:ascii="Courier New"/>
          <w:sz w:val="25"/>
        </w:rPr>
        <w:t>impact</w:t>
      </w:r>
      <w:r>
        <w:rPr>
          <w:rFonts w:ascii="Courier New"/>
          <w:spacing w:val="-65"/>
          <w:sz w:val="25"/>
        </w:rPr>
        <w:t> </w:t>
      </w:r>
      <w:r>
        <w:rPr>
          <w:rFonts w:ascii="Courier New"/>
          <w:sz w:val="25"/>
        </w:rPr>
        <w:t>and</w:t>
      </w:r>
      <w:r>
        <w:rPr>
          <w:rFonts w:ascii="Courier New"/>
          <w:spacing w:val="-71"/>
          <w:sz w:val="25"/>
        </w:rPr>
        <w:t> </w:t>
      </w:r>
      <w:r>
        <w:rPr>
          <w:rFonts w:ascii="Courier New"/>
          <w:sz w:val="25"/>
        </w:rPr>
        <w:t>vicarious</w:t>
      </w:r>
    </w:p>
    <w:p>
      <w:pPr>
        <w:spacing w:before="196"/>
        <w:ind w:left="973" w:right="0" w:firstLine="0"/>
        <w:jc w:val="left"/>
        <w:rPr>
          <w:rFonts w:ascii="Courier New"/>
          <w:sz w:val="25"/>
        </w:rPr>
      </w:pPr>
      <w:r>
        <w:rPr>
          <w:rFonts w:ascii="Courier New"/>
          <w:sz w:val="25"/>
        </w:rPr>
        <w:t>May 31,</w:t>
      </w:r>
      <w:r>
        <w:rPr>
          <w:rFonts w:ascii="Courier New"/>
          <w:spacing w:val="-88"/>
          <w:sz w:val="25"/>
        </w:rPr>
        <w:t> </w:t>
      </w:r>
      <w:r>
        <w:rPr>
          <w:rFonts w:ascii="Courier New"/>
          <w:sz w:val="25"/>
        </w:rPr>
        <w:t>1994</w:t>
      </w:r>
    </w:p>
    <w:p>
      <w:pPr>
        <w:spacing w:line="204" w:lineRule="auto" w:before="217"/>
        <w:ind w:left="535" w:right="0" w:firstLine="427"/>
        <w:jc w:val="left"/>
        <w:rPr>
          <w:rFonts w:ascii="Courier New"/>
          <w:sz w:val="25"/>
        </w:rPr>
      </w:pPr>
      <w:r>
        <w:rPr>
          <w:rFonts w:ascii="Courier New"/>
          <w:sz w:val="25"/>
        </w:rPr>
        <w:t>The Property </w:t>
      </w:r>
      <w:r>
        <w:rPr>
          <w:rFonts w:ascii="Arial"/>
          <w:sz w:val="18"/>
        </w:rPr>
        <w:t>&amp; </w:t>
      </w:r>
      <w:r>
        <w:rPr>
          <w:rFonts w:ascii="Courier New"/>
          <w:sz w:val="25"/>
        </w:rPr>
        <w:t>Casualty Insurance Bureau, in conjunction with the Office of General Counsel, has conducted a comprehensive analysis concerning the permissibility of coverage for acts of discrimination under liability insurance policies. Based on this analysis, the Department has concluded that liability coverage for acts of discrimination,</w:t>
      </w:r>
      <w:r>
        <w:rPr>
          <w:rFonts w:ascii="Courier New"/>
          <w:spacing w:val="-60"/>
          <w:sz w:val="25"/>
        </w:rPr>
        <w:t> </w:t>
      </w:r>
      <w:r>
        <w:rPr>
          <w:rFonts w:ascii="Courier New"/>
          <w:sz w:val="25"/>
        </w:rPr>
        <w:t>when</w:t>
      </w:r>
      <w:r>
        <w:rPr>
          <w:rFonts w:ascii="Courier New"/>
          <w:spacing w:val="-67"/>
          <w:sz w:val="25"/>
        </w:rPr>
        <w:t> </w:t>
      </w:r>
      <w:r>
        <w:rPr>
          <w:rFonts w:ascii="Courier New"/>
          <w:sz w:val="25"/>
        </w:rPr>
        <w:t>based</w:t>
      </w:r>
      <w:r>
        <w:rPr>
          <w:rFonts w:ascii="Courier New"/>
          <w:spacing w:val="-60"/>
          <w:sz w:val="25"/>
        </w:rPr>
        <w:t> </w:t>
      </w:r>
      <w:r>
        <w:rPr>
          <w:rFonts w:ascii="Courier New"/>
          <w:sz w:val="25"/>
        </w:rPr>
        <w:t>solely</w:t>
      </w:r>
      <w:r>
        <w:rPr>
          <w:rFonts w:ascii="Courier New"/>
          <w:spacing w:val="-65"/>
          <w:sz w:val="25"/>
        </w:rPr>
        <w:t> </w:t>
      </w:r>
      <w:r>
        <w:rPr>
          <w:rFonts w:ascii="Courier New"/>
          <w:sz w:val="25"/>
        </w:rPr>
        <w:t>on</w:t>
      </w:r>
      <w:r>
        <w:rPr>
          <w:rFonts w:ascii="Courier New"/>
          <w:spacing w:val="-70"/>
          <w:sz w:val="25"/>
        </w:rPr>
        <w:t> </w:t>
      </w:r>
      <w:r>
        <w:rPr>
          <w:rFonts w:ascii="Courier New"/>
          <w:sz w:val="25"/>
        </w:rPr>
        <w:t>either</w:t>
      </w:r>
      <w:r>
        <w:rPr>
          <w:rFonts w:ascii="Courier New"/>
          <w:spacing w:val="-65"/>
          <w:sz w:val="25"/>
        </w:rPr>
        <w:t> </w:t>
      </w:r>
      <w:r>
        <w:rPr>
          <w:rFonts w:ascii="Courier New"/>
          <w:sz w:val="25"/>
        </w:rPr>
        <w:t>disparate impact</w:t>
      </w:r>
      <w:r>
        <w:rPr>
          <w:rFonts w:ascii="Courier New"/>
          <w:spacing w:val="-62"/>
          <w:sz w:val="25"/>
        </w:rPr>
        <w:t> </w:t>
      </w:r>
      <w:r>
        <w:rPr>
          <w:rFonts w:ascii="Courier New"/>
          <w:sz w:val="25"/>
        </w:rPr>
        <w:t>(as</w:t>
      </w:r>
      <w:r>
        <w:rPr>
          <w:rFonts w:ascii="Courier New"/>
          <w:spacing w:val="-68"/>
          <w:sz w:val="25"/>
        </w:rPr>
        <w:t> </w:t>
      </w:r>
      <w:r>
        <w:rPr>
          <w:rFonts w:ascii="Courier New"/>
          <w:sz w:val="25"/>
        </w:rPr>
        <w:t>opposed to disparat treatment) or vicarious liability, would not be against public</w:t>
      </w:r>
      <w:r>
        <w:rPr>
          <w:rFonts w:ascii="Courier New"/>
          <w:spacing w:val="-63"/>
          <w:sz w:val="25"/>
        </w:rPr>
        <w:t> </w:t>
      </w:r>
      <w:r>
        <w:rPr>
          <w:rFonts w:ascii="Courier New"/>
          <w:sz w:val="25"/>
        </w:rPr>
        <w:t>policy</w:t>
      </w:r>
      <w:r>
        <w:rPr>
          <w:rFonts w:ascii="Courier New"/>
          <w:spacing w:val="-66"/>
          <w:sz w:val="25"/>
        </w:rPr>
        <w:t> </w:t>
      </w:r>
      <w:r>
        <w:rPr>
          <w:rFonts w:ascii="Courier New"/>
          <w:sz w:val="25"/>
        </w:rPr>
        <w:t>and</w:t>
      </w:r>
      <w:r>
        <w:rPr>
          <w:rFonts w:ascii="Courier New"/>
          <w:spacing w:val="-65"/>
          <w:sz w:val="25"/>
        </w:rPr>
        <w:t> </w:t>
      </w:r>
      <w:r>
        <w:rPr>
          <w:rFonts w:ascii="Courier New"/>
          <w:sz w:val="25"/>
        </w:rPr>
        <w:t>therefore</w:t>
      </w:r>
      <w:r>
        <w:rPr>
          <w:rFonts w:ascii="Courier New"/>
          <w:spacing w:val="-60"/>
          <w:sz w:val="25"/>
        </w:rPr>
        <w:t> </w:t>
      </w:r>
      <w:r>
        <w:rPr>
          <w:rFonts w:ascii="Courier New"/>
          <w:sz w:val="25"/>
        </w:rPr>
        <w:t>should</w:t>
      </w:r>
      <w:r>
        <w:rPr>
          <w:rFonts w:ascii="Courier New"/>
          <w:spacing w:val="-61"/>
          <w:sz w:val="25"/>
        </w:rPr>
        <w:t> </w:t>
      </w:r>
      <w:r>
        <w:rPr>
          <w:rFonts w:ascii="Courier New"/>
          <w:sz w:val="25"/>
        </w:rPr>
        <w:t>be</w:t>
      </w:r>
      <w:r>
        <w:rPr>
          <w:rFonts w:ascii="Courier New"/>
          <w:spacing w:val="-71"/>
          <w:sz w:val="25"/>
        </w:rPr>
        <w:t> </w:t>
      </w:r>
      <w:r>
        <w:rPr>
          <w:rFonts w:ascii="Courier New"/>
          <w:sz w:val="25"/>
        </w:rPr>
        <w:t>permitted.</w:t>
      </w:r>
    </w:p>
    <w:p>
      <w:pPr>
        <w:spacing w:line="204" w:lineRule="auto" w:before="233"/>
        <w:ind w:left="537" w:right="252" w:firstLine="437"/>
        <w:jc w:val="left"/>
        <w:rPr>
          <w:rFonts w:ascii="Courier New"/>
          <w:sz w:val="25"/>
        </w:rPr>
      </w:pPr>
      <w:r>
        <w:rPr>
          <w:rFonts w:ascii="Courier New"/>
          <w:sz w:val="25"/>
        </w:rPr>
        <w:t>Liability insurance coverage for intentional wrongs is, and has always been, prohibited on two related grounds: first, purposeful misconduct lacks the element of "fortuity" generally required of insurance</w:t>
      </w:r>
      <w:r>
        <w:rPr>
          <w:rFonts w:ascii="Courier New"/>
          <w:spacing w:val="-45"/>
          <w:sz w:val="25"/>
        </w:rPr>
        <w:t> </w:t>
      </w:r>
      <w:r>
        <w:rPr>
          <w:rFonts w:ascii="Courier New"/>
          <w:sz w:val="25"/>
        </w:rPr>
        <w:t>contracts;</w:t>
      </w:r>
      <w:r>
        <w:rPr>
          <w:rFonts w:ascii="Courier New"/>
          <w:spacing w:val="-54"/>
          <w:sz w:val="25"/>
        </w:rPr>
        <w:t> </w:t>
      </w:r>
      <w:r>
        <w:rPr>
          <w:rFonts w:ascii="Courier New"/>
          <w:sz w:val="25"/>
        </w:rPr>
        <w:t>and,</w:t>
      </w:r>
      <w:r>
        <w:rPr>
          <w:rFonts w:ascii="Courier New"/>
          <w:spacing w:val="-59"/>
          <w:sz w:val="25"/>
        </w:rPr>
        <w:t> </w:t>
      </w:r>
      <w:r>
        <w:rPr>
          <w:rFonts w:ascii="Courier New"/>
          <w:sz w:val="25"/>
        </w:rPr>
        <w:t>second,</w:t>
      </w:r>
      <w:r>
        <w:rPr>
          <w:rFonts w:ascii="Courier New"/>
          <w:spacing w:val="-50"/>
          <w:sz w:val="25"/>
        </w:rPr>
        <w:t> </w:t>
      </w:r>
      <w:r>
        <w:rPr>
          <w:rFonts w:ascii="Courier New"/>
          <w:sz w:val="25"/>
        </w:rPr>
        <w:t>indemnification</w:t>
      </w:r>
      <w:r>
        <w:rPr>
          <w:rFonts w:ascii="Courier New"/>
          <w:spacing w:val="-64"/>
          <w:sz w:val="25"/>
        </w:rPr>
        <w:t> </w:t>
      </w:r>
      <w:r>
        <w:rPr>
          <w:rFonts w:ascii="Courier New"/>
          <w:sz w:val="25"/>
        </w:rPr>
        <w:t>of</w:t>
      </w:r>
      <w:r>
        <w:rPr>
          <w:rFonts w:ascii="Courier New"/>
          <w:spacing w:val="-57"/>
          <w:sz w:val="25"/>
        </w:rPr>
        <w:t> </w:t>
      </w:r>
      <w:r>
        <w:rPr>
          <w:rFonts w:ascii="Courier New"/>
          <w:sz w:val="25"/>
        </w:rPr>
        <w:t>wrongful</w:t>
      </w:r>
      <w:r>
        <w:rPr>
          <w:rFonts w:ascii="Courier New"/>
          <w:spacing w:val="-47"/>
          <w:sz w:val="25"/>
        </w:rPr>
        <w:t> </w:t>
      </w:r>
      <w:r>
        <w:rPr>
          <w:rFonts w:ascii="Courier New"/>
          <w:sz w:val="25"/>
        </w:rPr>
        <w:t>conduct that is intentional (and hence in theory may be deterred) is against public policy. In fact, court decisions suggest that the question of whether coverage is permissible or not turns most centrally upon the relationship</w:t>
      </w:r>
      <w:r>
        <w:rPr>
          <w:rFonts w:ascii="Courier New"/>
          <w:spacing w:val="-43"/>
          <w:sz w:val="25"/>
        </w:rPr>
        <w:t> </w:t>
      </w:r>
      <w:r>
        <w:rPr>
          <w:rFonts w:ascii="Courier New"/>
          <w:sz w:val="25"/>
        </w:rPr>
        <w:t>between</w:t>
      </w:r>
      <w:r>
        <w:rPr>
          <w:rFonts w:ascii="Courier New"/>
          <w:spacing w:val="-53"/>
          <w:sz w:val="25"/>
        </w:rPr>
        <w:t> </w:t>
      </w:r>
      <w:r>
        <w:rPr>
          <w:rFonts w:ascii="Courier New"/>
          <w:sz w:val="25"/>
        </w:rPr>
        <w:t>the</w:t>
      </w:r>
      <w:r>
        <w:rPr>
          <w:rFonts w:ascii="Courier New"/>
          <w:spacing w:val="-59"/>
          <w:sz w:val="25"/>
        </w:rPr>
        <w:t> </w:t>
      </w:r>
      <w:r>
        <w:rPr>
          <w:rFonts w:ascii="Courier New"/>
          <w:sz w:val="25"/>
        </w:rPr>
        <w:t>wrongdoer's</w:t>
      </w:r>
      <w:r>
        <w:rPr>
          <w:rFonts w:ascii="Courier New"/>
          <w:spacing w:val="-55"/>
          <w:sz w:val="25"/>
        </w:rPr>
        <w:t> </w:t>
      </w:r>
      <w:r>
        <w:rPr>
          <w:rFonts w:ascii="Courier New"/>
          <w:sz w:val="25"/>
        </w:rPr>
        <w:t>act</w:t>
      </w:r>
      <w:r>
        <w:rPr>
          <w:rFonts w:ascii="Courier New"/>
          <w:spacing w:val="-58"/>
          <w:sz w:val="25"/>
        </w:rPr>
        <w:t> </w:t>
      </w:r>
      <w:r>
        <w:rPr>
          <w:rFonts w:ascii="Courier New"/>
          <w:sz w:val="25"/>
        </w:rPr>
        <w:t>and</w:t>
      </w:r>
      <w:r>
        <w:rPr>
          <w:rFonts w:ascii="Courier New"/>
          <w:spacing w:val="-55"/>
          <w:sz w:val="25"/>
        </w:rPr>
        <w:t> </w:t>
      </w:r>
      <w:r>
        <w:rPr>
          <w:rFonts w:ascii="Courier New"/>
          <w:sz w:val="25"/>
        </w:rPr>
        <w:t>the</w:t>
      </w:r>
      <w:r>
        <w:rPr>
          <w:rFonts w:ascii="Courier New"/>
          <w:spacing w:val="-60"/>
          <w:sz w:val="25"/>
        </w:rPr>
        <w:t> </w:t>
      </w:r>
      <w:r>
        <w:rPr>
          <w:rFonts w:ascii="Courier New"/>
          <w:sz w:val="25"/>
        </w:rPr>
        <w:t>resultant</w:t>
      </w:r>
      <w:r>
        <w:rPr>
          <w:rFonts w:ascii="Courier New"/>
          <w:spacing w:val="-48"/>
          <w:sz w:val="25"/>
        </w:rPr>
        <w:t> </w:t>
      </w:r>
      <w:r>
        <w:rPr>
          <w:rFonts w:ascii="Courier New"/>
          <w:sz w:val="25"/>
        </w:rPr>
        <w:t>harm:</w:t>
      </w:r>
      <w:r>
        <w:rPr>
          <w:rFonts w:ascii="Courier New"/>
          <w:spacing w:val="-55"/>
          <w:sz w:val="25"/>
        </w:rPr>
        <w:t> </w:t>
      </w:r>
      <w:r>
        <w:rPr>
          <w:rFonts w:ascii="Courier New"/>
          <w:sz w:val="25"/>
        </w:rPr>
        <w:t>if</w:t>
      </w:r>
      <w:r>
        <w:rPr>
          <w:rFonts w:ascii="Courier New"/>
          <w:spacing w:val="-55"/>
          <w:sz w:val="25"/>
        </w:rPr>
        <w:t> </w:t>
      </w:r>
      <w:r>
        <w:rPr>
          <w:rFonts w:ascii="Courier New"/>
          <w:sz w:val="25"/>
        </w:rPr>
        <w:t>that relationship may be said to be sufficiently fortuitous, rather than intended, coverage is permitted. In other cases -- such as sexual battery</w:t>
      </w:r>
      <w:r>
        <w:rPr>
          <w:rFonts w:ascii="Courier New"/>
          <w:spacing w:val="-36"/>
          <w:sz w:val="25"/>
        </w:rPr>
        <w:t> </w:t>
      </w:r>
      <w:r>
        <w:rPr>
          <w:rFonts w:ascii="Courier New"/>
          <w:sz w:val="25"/>
        </w:rPr>
        <w:t>against</w:t>
      </w:r>
      <w:r>
        <w:rPr>
          <w:rFonts w:ascii="Courier New"/>
          <w:spacing w:val="-32"/>
          <w:sz w:val="25"/>
        </w:rPr>
        <w:t> </w:t>
      </w:r>
      <w:r>
        <w:rPr>
          <w:rFonts w:ascii="Courier New"/>
          <w:sz w:val="25"/>
        </w:rPr>
        <w:t>children</w:t>
      </w:r>
      <w:r>
        <w:rPr>
          <w:rFonts w:ascii="Courier New"/>
          <w:spacing w:val="-25"/>
          <w:sz w:val="25"/>
        </w:rPr>
        <w:t> </w:t>
      </w:r>
      <w:r>
        <w:rPr>
          <w:rFonts w:ascii="Courier New"/>
          <w:sz w:val="25"/>
        </w:rPr>
        <w:t>--</w:t>
      </w:r>
      <w:r>
        <w:rPr>
          <w:rFonts w:ascii="Courier New"/>
          <w:spacing w:val="-45"/>
          <w:sz w:val="25"/>
        </w:rPr>
        <w:t> </w:t>
      </w:r>
      <w:r>
        <w:rPr>
          <w:rFonts w:ascii="Courier New"/>
          <w:sz w:val="25"/>
        </w:rPr>
        <w:t>where</w:t>
      </w:r>
      <w:r>
        <w:rPr>
          <w:rFonts w:ascii="Courier New"/>
          <w:spacing w:val="-44"/>
          <w:sz w:val="25"/>
        </w:rPr>
        <w:t> </w:t>
      </w:r>
      <w:r>
        <w:rPr>
          <w:rFonts w:ascii="Courier New"/>
          <w:sz w:val="25"/>
        </w:rPr>
        <w:t>harm</w:t>
      </w:r>
      <w:r>
        <w:rPr>
          <w:rFonts w:ascii="Courier New"/>
          <w:spacing w:val="-46"/>
          <w:sz w:val="25"/>
        </w:rPr>
        <w:t> </w:t>
      </w:r>
      <w:r>
        <w:rPr>
          <w:rFonts w:ascii="Courier New"/>
          <w:sz w:val="25"/>
        </w:rPr>
        <w:t>is</w:t>
      </w:r>
      <w:r>
        <w:rPr>
          <w:rFonts w:ascii="Courier New"/>
          <w:spacing w:val="-56"/>
          <w:sz w:val="25"/>
        </w:rPr>
        <w:t> </w:t>
      </w:r>
      <w:r>
        <w:rPr>
          <w:rFonts w:ascii="Courier New"/>
          <w:sz w:val="25"/>
        </w:rPr>
        <w:t>so</w:t>
      </w:r>
      <w:r>
        <w:rPr>
          <w:rFonts w:ascii="Courier New"/>
          <w:spacing w:val="-51"/>
          <w:sz w:val="25"/>
        </w:rPr>
        <w:t> </w:t>
      </w:r>
      <w:r>
        <w:rPr>
          <w:rFonts w:ascii="Courier New"/>
          <w:sz w:val="25"/>
        </w:rPr>
        <w:t>direct</w:t>
      </w:r>
      <w:r>
        <w:rPr>
          <w:rFonts w:ascii="Courier New"/>
          <w:spacing w:val="-40"/>
          <w:sz w:val="25"/>
        </w:rPr>
        <w:t> </w:t>
      </w:r>
      <w:r>
        <w:rPr>
          <w:rFonts w:ascii="Courier New"/>
          <w:sz w:val="25"/>
        </w:rPr>
        <w:t>and</w:t>
      </w:r>
      <w:r>
        <w:rPr>
          <w:rFonts w:ascii="Courier New"/>
          <w:spacing w:val="-35"/>
          <w:sz w:val="25"/>
        </w:rPr>
        <w:t> </w:t>
      </w:r>
      <w:r>
        <w:rPr>
          <w:rFonts w:ascii="Courier New"/>
          <w:sz w:val="25"/>
        </w:rPr>
        <w:t>inescapable</w:t>
      </w:r>
      <w:r>
        <w:rPr>
          <w:rFonts w:ascii="Courier New"/>
          <w:spacing w:val="-36"/>
          <w:sz w:val="25"/>
        </w:rPr>
        <w:t> </w:t>
      </w:r>
      <w:r>
        <w:rPr>
          <w:rFonts w:ascii="Courier New"/>
          <w:sz w:val="25"/>
        </w:rPr>
        <w:t>a result</w:t>
      </w:r>
      <w:r>
        <w:rPr>
          <w:rFonts w:ascii="Courier New"/>
          <w:spacing w:val="-41"/>
          <w:sz w:val="25"/>
        </w:rPr>
        <w:t> </w:t>
      </w:r>
      <w:r>
        <w:rPr>
          <w:rFonts w:ascii="Courier New"/>
          <w:sz w:val="25"/>
        </w:rPr>
        <w:t>of</w:t>
      </w:r>
      <w:r>
        <w:rPr>
          <w:rFonts w:ascii="Courier New"/>
          <w:spacing w:val="-40"/>
          <w:sz w:val="25"/>
        </w:rPr>
        <w:t> </w:t>
      </w:r>
      <w:r>
        <w:rPr>
          <w:rFonts w:ascii="Courier New"/>
          <w:sz w:val="25"/>
        </w:rPr>
        <w:t>the</w:t>
      </w:r>
      <w:r>
        <w:rPr>
          <w:rFonts w:ascii="Courier New"/>
          <w:spacing w:val="-53"/>
          <w:sz w:val="25"/>
        </w:rPr>
        <w:t> </w:t>
      </w:r>
      <w:r>
        <w:rPr>
          <w:rFonts w:ascii="Courier New"/>
          <w:sz w:val="25"/>
        </w:rPr>
        <w:t>act</w:t>
      </w:r>
      <w:r>
        <w:rPr>
          <w:rFonts w:ascii="Courier New"/>
          <w:spacing w:val="-40"/>
          <w:sz w:val="25"/>
        </w:rPr>
        <w:t> </w:t>
      </w:r>
      <w:r>
        <w:rPr>
          <w:rFonts w:ascii="Courier New"/>
          <w:sz w:val="25"/>
        </w:rPr>
        <w:t>that</w:t>
      </w:r>
      <w:r>
        <w:rPr>
          <w:rFonts w:ascii="Courier New"/>
          <w:spacing w:val="-54"/>
          <w:sz w:val="25"/>
        </w:rPr>
        <w:t> </w:t>
      </w:r>
      <w:r>
        <w:rPr>
          <w:rFonts w:ascii="Courier New"/>
          <w:sz w:val="25"/>
        </w:rPr>
        <w:t>no</w:t>
      </w:r>
      <w:r>
        <w:rPr>
          <w:rFonts w:ascii="Courier New"/>
          <w:spacing w:val="-49"/>
          <w:sz w:val="25"/>
        </w:rPr>
        <w:t> </w:t>
      </w:r>
      <w:r>
        <w:rPr>
          <w:rFonts w:ascii="Courier New"/>
          <w:sz w:val="25"/>
        </w:rPr>
        <w:t>fortuity</w:t>
      </w:r>
      <w:r>
        <w:rPr>
          <w:rFonts w:ascii="Courier New"/>
          <w:spacing w:val="-43"/>
          <w:sz w:val="25"/>
        </w:rPr>
        <w:t> </w:t>
      </w:r>
      <w:r>
        <w:rPr>
          <w:rFonts w:ascii="Courier New"/>
          <w:sz w:val="25"/>
        </w:rPr>
        <w:t>can</w:t>
      </w:r>
      <w:r>
        <w:rPr>
          <w:rFonts w:ascii="Courier New"/>
          <w:spacing w:val="-53"/>
          <w:sz w:val="25"/>
        </w:rPr>
        <w:t> </w:t>
      </w:r>
      <w:r>
        <w:rPr>
          <w:rFonts w:ascii="Courier New"/>
          <w:sz w:val="25"/>
        </w:rPr>
        <w:t>reasonably</w:t>
      </w:r>
      <w:r>
        <w:rPr>
          <w:rFonts w:ascii="Courier New"/>
          <w:spacing w:val="-44"/>
          <w:sz w:val="25"/>
        </w:rPr>
        <w:t> </w:t>
      </w:r>
      <w:r>
        <w:rPr>
          <w:rFonts w:ascii="Courier New"/>
          <w:sz w:val="25"/>
        </w:rPr>
        <w:t>or</w:t>
      </w:r>
      <w:r>
        <w:rPr>
          <w:rFonts w:ascii="Courier New"/>
          <w:spacing w:val="-63"/>
          <w:sz w:val="25"/>
        </w:rPr>
        <w:t> </w:t>
      </w:r>
      <w:r>
        <w:rPr>
          <w:rFonts w:ascii="Courier New"/>
          <w:sz w:val="25"/>
        </w:rPr>
        <w:t>objectively</w:t>
      </w:r>
      <w:r>
        <w:rPr>
          <w:rFonts w:ascii="Courier New"/>
          <w:spacing w:val="-30"/>
          <w:sz w:val="25"/>
        </w:rPr>
        <w:t> </w:t>
      </w:r>
      <w:r>
        <w:rPr>
          <w:rFonts w:ascii="Courier New"/>
          <w:sz w:val="25"/>
        </w:rPr>
        <w:t>be</w:t>
      </w:r>
      <w:r>
        <w:rPr>
          <w:rFonts w:ascii="Courier New"/>
          <w:spacing w:val="-53"/>
          <w:sz w:val="25"/>
        </w:rPr>
        <w:t> </w:t>
      </w:r>
      <w:r>
        <w:rPr>
          <w:rFonts w:ascii="Courier New"/>
          <w:sz w:val="25"/>
        </w:rPr>
        <w:t>said to</w:t>
      </w:r>
      <w:r>
        <w:rPr>
          <w:rFonts w:ascii="Courier New"/>
          <w:spacing w:val="-68"/>
          <w:sz w:val="25"/>
        </w:rPr>
        <w:t> </w:t>
      </w:r>
      <w:r>
        <w:rPr>
          <w:rFonts w:ascii="Courier New"/>
          <w:sz w:val="25"/>
        </w:rPr>
        <w:t>exist,</w:t>
      </w:r>
      <w:r>
        <w:rPr>
          <w:rFonts w:ascii="Courier New"/>
          <w:spacing w:val="-57"/>
          <w:sz w:val="25"/>
        </w:rPr>
        <w:t> </w:t>
      </w:r>
      <w:r>
        <w:rPr>
          <w:rFonts w:ascii="Courier New"/>
          <w:sz w:val="25"/>
        </w:rPr>
        <w:t>coverage</w:t>
      </w:r>
      <w:r>
        <w:rPr>
          <w:rFonts w:ascii="Courier New"/>
          <w:spacing w:val="-58"/>
          <w:sz w:val="25"/>
        </w:rPr>
        <w:t> </w:t>
      </w:r>
      <w:r>
        <w:rPr>
          <w:rFonts w:ascii="Courier New"/>
          <w:sz w:val="25"/>
        </w:rPr>
        <w:t>is</w:t>
      </w:r>
      <w:r>
        <w:rPr>
          <w:rFonts w:ascii="Courier New"/>
          <w:spacing w:val="-69"/>
          <w:sz w:val="25"/>
        </w:rPr>
        <w:t> </w:t>
      </w:r>
      <w:r>
        <w:rPr>
          <w:rFonts w:ascii="Courier New"/>
          <w:sz w:val="25"/>
        </w:rPr>
        <w:t>impermissible.</w:t>
      </w:r>
    </w:p>
    <w:p>
      <w:pPr>
        <w:spacing w:line="199" w:lineRule="auto" w:before="242"/>
        <w:ind w:left="542" w:right="0" w:firstLine="414"/>
        <w:jc w:val="left"/>
        <w:rPr>
          <w:rFonts w:ascii="Courier New"/>
          <w:sz w:val="25"/>
        </w:rPr>
      </w:pPr>
      <w:r>
        <w:rPr>
          <w:rFonts w:ascii="Courier New"/>
          <w:sz w:val="25"/>
        </w:rPr>
        <w:t>Discrimination</w:t>
      </w:r>
      <w:r>
        <w:rPr>
          <w:rFonts w:ascii="Courier New"/>
          <w:spacing w:val="-79"/>
          <w:sz w:val="25"/>
        </w:rPr>
        <w:t> </w:t>
      </w:r>
      <w:r>
        <w:rPr>
          <w:rFonts w:ascii="Courier New"/>
          <w:sz w:val="25"/>
        </w:rPr>
        <w:t>based</w:t>
      </w:r>
      <w:r>
        <w:rPr>
          <w:rFonts w:ascii="Courier New"/>
          <w:spacing w:val="-64"/>
          <w:sz w:val="25"/>
        </w:rPr>
        <w:t> </w:t>
      </w:r>
      <w:r>
        <w:rPr>
          <w:rFonts w:ascii="Courier New"/>
          <w:sz w:val="25"/>
        </w:rPr>
        <w:t>upon</w:t>
      </w:r>
      <w:r>
        <w:rPr>
          <w:rFonts w:ascii="Courier New"/>
          <w:spacing w:val="-71"/>
          <w:sz w:val="25"/>
        </w:rPr>
        <w:t> </w:t>
      </w:r>
      <w:r>
        <w:rPr>
          <w:rFonts w:ascii="Courier New"/>
          <w:sz w:val="25"/>
        </w:rPr>
        <w:t>disparate</w:t>
      </w:r>
      <w:r>
        <w:rPr>
          <w:rFonts w:ascii="Courier New"/>
          <w:spacing w:val="-53"/>
          <w:sz w:val="25"/>
        </w:rPr>
        <w:t> </w:t>
      </w:r>
      <w:r>
        <w:rPr>
          <w:rFonts w:ascii="Courier New"/>
          <w:sz w:val="25"/>
        </w:rPr>
        <w:t>treatment</w:t>
      </w:r>
      <w:r>
        <w:rPr>
          <w:rFonts w:ascii="Courier New"/>
          <w:spacing w:val="-51"/>
          <w:sz w:val="25"/>
        </w:rPr>
        <w:t> </w:t>
      </w:r>
      <w:r>
        <w:rPr>
          <w:rFonts w:ascii="Courier New"/>
          <w:sz w:val="25"/>
        </w:rPr>
        <w:t>is</w:t>
      </w:r>
      <w:r>
        <w:rPr>
          <w:rFonts w:ascii="Courier New"/>
          <w:spacing w:val="-74"/>
          <w:sz w:val="25"/>
        </w:rPr>
        <w:t> </w:t>
      </w:r>
      <w:r>
        <w:rPr>
          <w:rFonts w:ascii="Courier New"/>
          <w:sz w:val="25"/>
        </w:rPr>
        <w:t>an</w:t>
      </w:r>
      <w:r>
        <w:rPr>
          <w:rFonts w:ascii="Courier New"/>
          <w:spacing w:val="-73"/>
          <w:sz w:val="25"/>
        </w:rPr>
        <w:t> </w:t>
      </w:r>
      <w:r>
        <w:rPr>
          <w:rFonts w:ascii="Courier New"/>
          <w:sz w:val="25"/>
        </w:rPr>
        <w:t>intentional</w:t>
      </w:r>
      <w:r>
        <w:rPr>
          <w:rFonts w:ascii="Courier New"/>
          <w:spacing w:val="-54"/>
          <w:sz w:val="25"/>
        </w:rPr>
        <w:t> </w:t>
      </w:r>
      <w:r>
        <w:rPr>
          <w:rFonts w:ascii="Courier New"/>
          <w:sz w:val="25"/>
        </w:rPr>
        <w:t>wrong whose resultant harm flows directly from the acts committed, and liability coverage for it is impermissible. The Department's longstanding prohibition against coverage for discrimination claims generally originated at a time, some thirty</w:t>
      </w:r>
      <w:r>
        <w:rPr>
          <w:rFonts w:ascii="Courier New"/>
          <w:spacing w:val="-50"/>
          <w:sz w:val="25"/>
        </w:rPr>
        <w:t> </w:t>
      </w:r>
      <w:r>
        <w:rPr>
          <w:rFonts w:ascii="Courier New"/>
          <w:sz w:val="25"/>
        </w:rPr>
        <w:t>years ago, when</w:t>
      </w:r>
      <w:r>
        <w:rPr>
          <w:rFonts w:ascii="Courier New"/>
          <w:spacing w:val="-57"/>
          <w:sz w:val="25"/>
        </w:rPr>
        <w:t> </w:t>
      </w:r>
      <w:r>
        <w:rPr>
          <w:rFonts w:ascii="Courier New"/>
          <w:sz w:val="25"/>
        </w:rPr>
        <w:t>virtually all</w:t>
      </w:r>
      <w:r>
        <w:rPr>
          <w:rFonts w:ascii="Courier New"/>
          <w:spacing w:val="-81"/>
          <w:sz w:val="25"/>
        </w:rPr>
        <w:t> </w:t>
      </w:r>
      <w:r>
        <w:rPr>
          <w:rFonts w:ascii="Courier New"/>
          <w:sz w:val="25"/>
        </w:rPr>
        <w:t>discrimi.nation</w:t>
      </w:r>
      <w:r>
        <w:rPr>
          <w:rFonts w:ascii="Courier New"/>
          <w:spacing w:val="-94"/>
          <w:sz w:val="25"/>
        </w:rPr>
        <w:t> </w:t>
      </w:r>
      <w:r>
        <w:rPr>
          <w:rFonts w:ascii="Courier New"/>
          <w:sz w:val="25"/>
        </w:rPr>
        <w:t>claims</w:t>
      </w:r>
      <w:r>
        <w:rPr>
          <w:rFonts w:ascii="Courier New"/>
          <w:spacing w:val="-79"/>
          <w:sz w:val="25"/>
        </w:rPr>
        <w:t> </w:t>
      </w:r>
      <w:r>
        <w:rPr>
          <w:rFonts w:ascii="Courier New"/>
          <w:sz w:val="25"/>
        </w:rPr>
        <w:t>were</w:t>
      </w:r>
      <w:r>
        <w:rPr>
          <w:rFonts w:ascii="Courier New"/>
          <w:spacing w:val="-81"/>
          <w:sz w:val="25"/>
        </w:rPr>
        <w:t> </w:t>
      </w:r>
      <w:r>
        <w:rPr>
          <w:rFonts w:ascii="Courier New"/>
          <w:sz w:val="25"/>
        </w:rPr>
        <w:t>of</w:t>
      </w:r>
      <w:r>
        <w:rPr>
          <w:rFonts w:ascii="Courier New"/>
          <w:spacing w:val="-76"/>
          <w:sz w:val="25"/>
        </w:rPr>
        <w:t> </w:t>
      </w:r>
      <w:r>
        <w:rPr>
          <w:rFonts w:ascii="Courier New"/>
          <w:sz w:val="25"/>
        </w:rPr>
        <w:t>this</w:t>
      </w:r>
      <w:r>
        <w:rPr>
          <w:rFonts w:ascii="Courier New"/>
          <w:spacing w:val="-78"/>
          <w:sz w:val="25"/>
        </w:rPr>
        <w:t> </w:t>
      </w:r>
      <w:r>
        <w:rPr>
          <w:rFonts w:ascii="Courier New"/>
          <w:sz w:val="25"/>
        </w:rPr>
        <w:t>type.</w:t>
      </w:r>
    </w:p>
    <w:p>
      <w:pPr>
        <w:spacing w:line="201" w:lineRule="auto" w:before="232"/>
        <w:ind w:left="537" w:right="264" w:firstLine="434"/>
        <w:jc w:val="left"/>
        <w:rPr>
          <w:rFonts w:ascii="Courier New"/>
          <w:sz w:val="25"/>
        </w:rPr>
      </w:pPr>
      <w:r>
        <w:rPr>
          <w:rFonts w:ascii="Courier New"/>
          <w:sz w:val="25"/>
        </w:rPr>
        <w:t>In</w:t>
      </w:r>
      <w:r>
        <w:rPr>
          <w:rFonts w:ascii="Courier New"/>
          <w:spacing w:val="-50"/>
          <w:sz w:val="25"/>
        </w:rPr>
        <w:t> </w:t>
      </w:r>
      <w:r>
        <w:rPr>
          <w:rFonts w:ascii="Courier New"/>
          <w:sz w:val="25"/>
        </w:rPr>
        <w:t>recent</w:t>
      </w:r>
      <w:r>
        <w:rPr>
          <w:rFonts w:ascii="Courier New"/>
          <w:spacing w:val="-49"/>
          <w:sz w:val="25"/>
        </w:rPr>
        <w:t> </w:t>
      </w:r>
      <w:r>
        <w:rPr>
          <w:rFonts w:ascii="Courier New"/>
          <w:sz w:val="25"/>
        </w:rPr>
        <w:t>years,</w:t>
      </w:r>
      <w:r>
        <w:rPr>
          <w:rFonts w:ascii="Courier New"/>
          <w:spacing w:val="-38"/>
          <w:sz w:val="25"/>
        </w:rPr>
        <w:t> </w:t>
      </w:r>
      <w:r>
        <w:rPr>
          <w:rFonts w:ascii="Courier New"/>
          <w:sz w:val="25"/>
        </w:rPr>
        <w:t>however,</w:t>
      </w:r>
      <w:r>
        <w:rPr>
          <w:rFonts w:ascii="Courier New"/>
          <w:spacing w:val="-41"/>
          <w:sz w:val="25"/>
        </w:rPr>
        <w:t> </w:t>
      </w:r>
      <w:r>
        <w:rPr>
          <w:rFonts w:ascii="Courier New"/>
          <w:sz w:val="25"/>
        </w:rPr>
        <w:t>actions</w:t>
      </w:r>
      <w:r>
        <w:rPr>
          <w:rFonts w:ascii="Courier New"/>
          <w:spacing w:val="-45"/>
          <w:sz w:val="25"/>
        </w:rPr>
        <w:t> </w:t>
      </w:r>
      <w:r>
        <w:rPr>
          <w:rFonts w:ascii="Courier New"/>
          <w:sz w:val="25"/>
        </w:rPr>
        <w:t>and</w:t>
      </w:r>
      <w:r>
        <w:rPr>
          <w:rFonts w:ascii="Courier New"/>
          <w:spacing w:val="-43"/>
          <w:sz w:val="25"/>
        </w:rPr>
        <w:t> </w:t>
      </w:r>
      <w:r>
        <w:rPr>
          <w:rFonts w:ascii="Courier New"/>
          <w:sz w:val="25"/>
        </w:rPr>
        <w:t>recoveries</w:t>
      </w:r>
      <w:r>
        <w:rPr>
          <w:rFonts w:ascii="Courier New"/>
          <w:spacing w:val="-39"/>
          <w:sz w:val="25"/>
        </w:rPr>
        <w:t> </w:t>
      </w:r>
      <w:r>
        <w:rPr>
          <w:rFonts w:ascii="Courier New"/>
          <w:sz w:val="25"/>
        </w:rPr>
        <w:t>under</w:t>
      </w:r>
      <w:r>
        <w:rPr>
          <w:rFonts w:ascii="Courier New"/>
          <w:spacing w:val="-43"/>
          <w:sz w:val="25"/>
        </w:rPr>
        <w:t> </w:t>
      </w:r>
      <w:r>
        <w:rPr>
          <w:rFonts w:ascii="Courier New"/>
          <w:sz w:val="25"/>
        </w:rPr>
        <w:t>the</w:t>
      </w:r>
      <w:r>
        <w:rPr>
          <w:rFonts w:ascii="Courier New"/>
          <w:spacing w:val="-53"/>
          <w:sz w:val="25"/>
        </w:rPr>
        <w:t> </w:t>
      </w:r>
      <w:r>
        <w:rPr>
          <w:rFonts w:ascii="Courier New"/>
          <w:sz w:val="25"/>
        </w:rPr>
        <w:t>various and evolving civil rights laws have increasingly been rooted in discrimination</w:t>
      </w:r>
      <w:r>
        <w:rPr>
          <w:rFonts w:ascii="Courier New"/>
          <w:spacing w:val="-77"/>
          <w:sz w:val="25"/>
        </w:rPr>
        <w:t> </w:t>
      </w:r>
      <w:r>
        <w:rPr>
          <w:rFonts w:ascii="Courier New"/>
          <w:sz w:val="25"/>
        </w:rPr>
        <w:t>claims</w:t>
      </w:r>
      <w:r>
        <w:rPr>
          <w:rFonts w:ascii="Courier New"/>
          <w:spacing w:val="-64"/>
          <w:sz w:val="25"/>
        </w:rPr>
        <w:t> </w:t>
      </w:r>
      <w:r>
        <w:rPr>
          <w:rFonts w:ascii="Courier New"/>
          <w:sz w:val="25"/>
        </w:rPr>
        <w:t>based</w:t>
      </w:r>
      <w:r>
        <w:rPr>
          <w:rFonts w:ascii="Courier New"/>
          <w:spacing w:val="-69"/>
          <w:sz w:val="25"/>
        </w:rPr>
        <w:t> </w:t>
      </w:r>
      <w:r>
        <w:rPr>
          <w:rFonts w:ascii="Courier New"/>
          <w:sz w:val="25"/>
        </w:rPr>
        <w:t>upon</w:t>
      </w:r>
      <w:r>
        <w:rPr>
          <w:rFonts w:ascii="Courier New"/>
          <w:spacing w:val="-76"/>
          <w:sz w:val="25"/>
        </w:rPr>
        <w:t> </w:t>
      </w:r>
      <w:r>
        <w:rPr>
          <w:rFonts w:ascii="Courier New"/>
          <w:sz w:val="25"/>
        </w:rPr>
        <w:t>disparate</w:t>
      </w:r>
      <w:r>
        <w:rPr>
          <w:rFonts w:ascii="Courier New"/>
          <w:spacing w:val="-62"/>
          <w:sz w:val="25"/>
        </w:rPr>
        <w:t> </w:t>
      </w:r>
      <w:r>
        <w:rPr>
          <w:rFonts w:ascii="Courier New"/>
          <w:sz w:val="25"/>
        </w:rPr>
        <w:t>impact,</w:t>
      </w:r>
      <w:r>
        <w:rPr>
          <w:rFonts w:ascii="Courier New"/>
          <w:spacing w:val="-63"/>
          <w:sz w:val="25"/>
        </w:rPr>
        <w:t> </w:t>
      </w:r>
      <w:r>
        <w:rPr>
          <w:rFonts w:ascii="Courier New"/>
          <w:sz w:val="25"/>
        </w:rPr>
        <w:t>rather</w:t>
      </w:r>
      <w:r>
        <w:rPr>
          <w:rFonts w:ascii="Courier New"/>
          <w:spacing w:val="-66"/>
          <w:sz w:val="25"/>
        </w:rPr>
        <w:t> </w:t>
      </w:r>
      <w:r>
        <w:rPr>
          <w:rFonts w:ascii="Courier New"/>
          <w:sz w:val="25"/>
        </w:rPr>
        <w:t>than</w:t>
      </w:r>
      <w:r>
        <w:rPr>
          <w:rFonts w:ascii="Courier New"/>
          <w:spacing w:val="-76"/>
          <w:sz w:val="25"/>
        </w:rPr>
        <w:t> </w:t>
      </w:r>
      <w:r>
        <w:rPr>
          <w:rFonts w:ascii="Courier New"/>
          <w:sz w:val="25"/>
        </w:rPr>
        <w:t>disparate treatment.</w:t>
      </w:r>
      <w:r>
        <w:rPr>
          <w:rFonts w:ascii="Courier New"/>
          <w:spacing w:val="-40"/>
          <w:sz w:val="25"/>
        </w:rPr>
        <w:t> </w:t>
      </w:r>
      <w:r>
        <w:rPr>
          <w:rFonts w:ascii="Courier New"/>
          <w:sz w:val="25"/>
        </w:rPr>
        <w:t>In</w:t>
      </w:r>
      <w:r>
        <w:rPr>
          <w:rFonts w:ascii="Courier New"/>
          <w:spacing w:val="-61"/>
          <w:sz w:val="25"/>
        </w:rPr>
        <w:t> </w:t>
      </w:r>
      <w:r>
        <w:rPr>
          <w:rFonts w:ascii="Courier New"/>
          <w:sz w:val="25"/>
        </w:rPr>
        <w:t>such</w:t>
      </w:r>
      <w:r>
        <w:rPr>
          <w:rFonts w:ascii="Courier New"/>
          <w:spacing w:val="-51"/>
          <w:sz w:val="25"/>
        </w:rPr>
        <w:t> </w:t>
      </w:r>
      <w:r>
        <w:rPr>
          <w:rFonts w:ascii="Courier New"/>
          <w:sz w:val="25"/>
        </w:rPr>
        <w:t>cases,</w:t>
      </w:r>
      <w:r>
        <w:rPr>
          <w:rFonts w:ascii="Courier New"/>
          <w:spacing w:val="-42"/>
          <w:sz w:val="25"/>
        </w:rPr>
        <w:t> </w:t>
      </w:r>
      <w:r>
        <w:rPr>
          <w:rFonts w:ascii="Courier New"/>
          <w:sz w:val="25"/>
        </w:rPr>
        <w:t>the</w:t>
      </w:r>
      <w:r>
        <w:rPr>
          <w:rFonts w:ascii="Courier New"/>
          <w:spacing w:val="-55"/>
          <w:sz w:val="25"/>
        </w:rPr>
        <w:t> </w:t>
      </w:r>
      <w:r>
        <w:rPr>
          <w:rFonts w:ascii="Courier New"/>
          <w:sz w:val="25"/>
        </w:rPr>
        <w:t>discriminatory</w:t>
      </w:r>
      <w:r>
        <w:rPr>
          <w:rFonts w:ascii="Courier New"/>
          <w:spacing w:val="-48"/>
          <w:sz w:val="25"/>
        </w:rPr>
        <w:t> </w:t>
      </w:r>
      <w:r>
        <w:rPr>
          <w:rFonts w:ascii="Courier New"/>
          <w:sz w:val="25"/>
        </w:rPr>
        <w:t>result</w:t>
      </w:r>
      <w:r>
        <w:rPr>
          <w:rFonts w:ascii="Courier New"/>
          <w:spacing w:val="-42"/>
          <w:sz w:val="25"/>
        </w:rPr>
        <w:t> </w:t>
      </w:r>
      <w:r>
        <w:rPr>
          <w:rFonts w:ascii="Courier New"/>
          <w:sz w:val="25"/>
        </w:rPr>
        <w:t>does</w:t>
      </w:r>
      <w:r>
        <w:rPr>
          <w:rFonts w:ascii="Courier New"/>
          <w:spacing w:val="-53"/>
          <w:sz w:val="25"/>
        </w:rPr>
        <w:t> </w:t>
      </w:r>
      <w:r>
        <w:rPr>
          <w:rFonts w:ascii="Courier New"/>
          <w:sz w:val="25"/>
        </w:rPr>
        <w:t>not</w:t>
      </w:r>
      <w:r>
        <w:rPr>
          <w:rFonts w:ascii="Courier New"/>
          <w:spacing w:val="-51"/>
          <w:sz w:val="25"/>
        </w:rPr>
        <w:t> </w:t>
      </w:r>
      <w:r>
        <w:rPr>
          <w:rFonts w:ascii="Courier New"/>
          <w:sz w:val="25"/>
        </w:rPr>
        <w:t>directly proceed</w:t>
      </w:r>
      <w:r>
        <w:rPr>
          <w:rFonts w:ascii="Courier New"/>
          <w:spacing w:val="-58"/>
          <w:sz w:val="25"/>
        </w:rPr>
        <w:t> </w:t>
      </w:r>
      <w:r>
        <w:rPr>
          <w:rFonts w:ascii="Courier New"/>
          <w:sz w:val="25"/>
        </w:rPr>
        <w:t>from</w:t>
      </w:r>
      <w:r>
        <w:rPr>
          <w:rFonts w:ascii="Courier New"/>
          <w:spacing w:val="-67"/>
          <w:sz w:val="25"/>
        </w:rPr>
        <w:t> </w:t>
      </w:r>
      <w:r>
        <w:rPr>
          <w:rFonts w:ascii="Courier New"/>
          <w:sz w:val="25"/>
        </w:rPr>
        <w:t>specific</w:t>
      </w:r>
      <w:r>
        <w:rPr>
          <w:rFonts w:ascii="Courier New"/>
          <w:spacing w:val="-52"/>
          <w:sz w:val="25"/>
        </w:rPr>
        <w:t> </w:t>
      </w:r>
      <w:r>
        <w:rPr>
          <w:rFonts w:ascii="Courier New"/>
          <w:sz w:val="25"/>
        </w:rPr>
        <w:t>discriminatory</w:t>
      </w:r>
      <w:r>
        <w:rPr>
          <w:rFonts w:ascii="Courier New"/>
          <w:spacing w:val="-80"/>
          <w:sz w:val="25"/>
        </w:rPr>
        <w:t> </w:t>
      </w:r>
      <w:r>
        <w:rPr>
          <w:rFonts w:ascii="Courier New"/>
          <w:sz w:val="25"/>
        </w:rPr>
        <w:t>acts</w:t>
      </w:r>
      <w:r>
        <w:rPr>
          <w:rFonts w:ascii="Courier New"/>
          <w:spacing w:val="-68"/>
          <w:sz w:val="25"/>
        </w:rPr>
        <w:t> </w:t>
      </w:r>
      <w:r>
        <w:rPr>
          <w:rFonts w:ascii="Courier New"/>
          <w:sz w:val="25"/>
        </w:rPr>
        <w:t>against</w:t>
      </w:r>
      <w:r>
        <w:rPr>
          <w:rFonts w:ascii="Courier New"/>
          <w:spacing w:val="-50"/>
          <w:sz w:val="25"/>
        </w:rPr>
        <w:t> </w:t>
      </w:r>
      <w:r>
        <w:rPr>
          <w:rFonts w:ascii="Courier New"/>
          <w:sz w:val="25"/>
        </w:rPr>
        <w:t>individuals;</w:t>
      </w:r>
      <w:r>
        <w:rPr>
          <w:rFonts w:ascii="Courier New"/>
          <w:spacing w:val="-51"/>
          <w:sz w:val="25"/>
        </w:rPr>
        <w:t> </w:t>
      </w:r>
      <w:r>
        <w:rPr>
          <w:rFonts w:ascii="Courier New"/>
          <w:sz w:val="25"/>
        </w:rPr>
        <w:t>in</w:t>
      </w:r>
      <w:r>
        <w:rPr>
          <w:rFonts w:ascii="Courier New"/>
          <w:spacing w:val="-70"/>
          <w:sz w:val="25"/>
        </w:rPr>
        <w:t> </w:t>
      </w:r>
      <w:r>
        <w:rPr>
          <w:rFonts w:ascii="Courier New"/>
          <w:sz w:val="25"/>
        </w:rPr>
        <w:t>fact, such</w:t>
      </w:r>
      <w:r>
        <w:rPr>
          <w:rFonts w:ascii="Courier New"/>
          <w:spacing w:val="-41"/>
          <w:sz w:val="25"/>
        </w:rPr>
        <w:t> </w:t>
      </w:r>
      <w:r>
        <w:rPr>
          <w:rFonts w:ascii="Courier New"/>
          <w:sz w:val="25"/>
        </w:rPr>
        <w:t>acts</w:t>
      </w:r>
      <w:r>
        <w:rPr>
          <w:rFonts w:ascii="Courier New"/>
          <w:spacing w:val="-37"/>
          <w:sz w:val="25"/>
        </w:rPr>
        <w:t> </w:t>
      </w:r>
      <w:r>
        <w:rPr>
          <w:rFonts w:ascii="Courier New"/>
          <w:sz w:val="25"/>
        </w:rPr>
        <w:t>are</w:t>
      </w:r>
      <w:r>
        <w:rPr>
          <w:rFonts w:ascii="Courier New"/>
          <w:spacing w:val="-39"/>
          <w:sz w:val="25"/>
        </w:rPr>
        <w:t> </w:t>
      </w:r>
      <w:r>
        <w:rPr>
          <w:rFonts w:ascii="Courier New"/>
          <w:sz w:val="25"/>
        </w:rPr>
        <w:t>not</w:t>
      </w:r>
      <w:r>
        <w:rPr>
          <w:rFonts w:ascii="Courier New"/>
          <w:spacing w:val="-38"/>
          <w:sz w:val="25"/>
        </w:rPr>
        <w:t> </w:t>
      </w:r>
      <w:r>
        <w:rPr>
          <w:rFonts w:ascii="Courier New"/>
          <w:sz w:val="25"/>
        </w:rPr>
        <w:t>an</w:t>
      </w:r>
      <w:r>
        <w:rPr>
          <w:rFonts w:ascii="Courier New"/>
          <w:spacing w:val="-44"/>
          <w:sz w:val="25"/>
        </w:rPr>
        <w:t> </w:t>
      </w:r>
      <w:r>
        <w:rPr>
          <w:rFonts w:ascii="Courier New"/>
          <w:sz w:val="25"/>
        </w:rPr>
        <w:t>element</w:t>
      </w:r>
      <w:r>
        <w:rPr>
          <w:rFonts w:ascii="Courier New"/>
          <w:spacing w:val="-23"/>
          <w:sz w:val="25"/>
        </w:rPr>
        <w:t> </w:t>
      </w:r>
      <w:r>
        <w:rPr>
          <w:rFonts w:ascii="Courier New"/>
          <w:sz w:val="25"/>
        </w:rPr>
        <w:t>of</w:t>
      </w:r>
      <w:r>
        <w:rPr>
          <w:rFonts w:ascii="Courier New"/>
          <w:spacing w:val="-22"/>
          <w:sz w:val="25"/>
        </w:rPr>
        <w:t> </w:t>
      </w:r>
      <w:r>
        <w:rPr>
          <w:rFonts w:ascii="Courier New"/>
          <w:sz w:val="25"/>
        </w:rPr>
        <w:t>the</w:t>
      </w:r>
      <w:r>
        <w:rPr>
          <w:rFonts w:ascii="Courier New"/>
          <w:spacing w:val="-35"/>
          <w:sz w:val="25"/>
        </w:rPr>
        <w:t> </w:t>
      </w:r>
      <w:r>
        <w:rPr>
          <w:rFonts w:ascii="Courier New"/>
          <w:sz w:val="25"/>
        </w:rPr>
        <w:t>wrong</w:t>
      </w:r>
      <w:r>
        <w:rPr>
          <w:rFonts w:ascii="Courier New"/>
          <w:spacing w:val="-35"/>
          <w:sz w:val="25"/>
        </w:rPr>
        <w:t> </w:t>
      </w:r>
      <w:r>
        <w:rPr>
          <w:rFonts w:ascii="Courier New"/>
          <w:sz w:val="25"/>
        </w:rPr>
        <w:t>and</w:t>
      </w:r>
      <w:r>
        <w:rPr>
          <w:rFonts w:ascii="Courier New"/>
          <w:spacing w:val="-31"/>
          <w:sz w:val="25"/>
        </w:rPr>
        <w:t> </w:t>
      </w:r>
      <w:r>
        <w:rPr>
          <w:rFonts w:ascii="Courier New"/>
          <w:sz w:val="25"/>
        </w:rPr>
        <w:t>need</w:t>
      </w:r>
      <w:r>
        <w:rPr>
          <w:rFonts w:ascii="Courier New"/>
          <w:spacing w:val="-27"/>
          <w:sz w:val="25"/>
        </w:rPr>
        <w:t> </w:t>
      </w:r>
      <w:r>
        <w:rPr>
          <w:rFonts w:ascii="Courier New"/>
          <w:sz w:val="25"/>
        </w:rPr>
        <w:t>play</w:t>
      </w:r>
      <w:r>
        <w:rPr>
          <w:rFonts w:ascii="Courier New"/>
          <w:spacing w:val="-37"/>
          <w:sz w:val="25"/>
        </w:rPr>
        <w:t> </w:t>
      </w:r>
      <w:r>
        <w:rPr>
          <w:rFonts w:ascii="Courier New"/>
          <w:sz w:val="25"/>
        </w:rPr>
        <w:t>no</w:t>
      </w:r>
      <w:r>
        <w:rPr>
          <w:rFonts w:ascii="Courier New"/>
          <w:spacing w:val="-35"/>
          <w:sz w:val="25"/>
        </w:rPr>
        <w:t> </w:t>
      </w:r>
      <w:r>
        <w:rPr>
          <w:rFonts w:ascii="Courier New"/>
          <w:sz w:val="25"/>
        </w:rPr>
        <w:t>part</w:t>
      </w:r>
      <w:r>
        <w:rPr>
          <w:rFonts w:ascii="Courier New"/>
          <w:spacing w:val="-28"/>
          <w:sz w:val="25"/>
        </w:rPr>
        <w:t> </w:t>
      </w:r>
      <w:r>
        <w:rPr>
          <w:rFonts w:ascii="Courier New"/>
          <w:sz w:val="25"/>
        </w:rPr>
        <w:t>in</w:t>
      </w:r>
      <w:r>
        <w:rPr>
          <w:rFonts w:ascii="Courier New"/>
          <w:spacing w:val="-39"/>
          <w:sz w:val="25"/>
        </w:rPr>
        <w:t> </w:t>
      </w:r>
      <w:r>
        <w:rPr>
          <w:rFonts w:ascii="Courier New"/>
          <w:sz w:val="25"/>
        </w:rPr>
        <w:t>the facts</w:t>
      </w:r>
      <w:r>
        <w:rPr>
          <w:rFonts w:ascii="Courier New"/>
          <w:spacing w:val="-63"/>
          <w:sz w:val="25"/>
        </w:rPr>
        <w:t> </w:t>
      </w:r>
      <w:r>
        <w:rPr>
          <w:rFonts w:ascii="Courier New"/>
          <w:sz w:val="25"/>
        </w:rPr>
        <w:t>alleged.</w:t>
      </w:r>
      <w:r>
        <w:rPr>
          <w:rFonts w:ascii="Courier New"/>
          <w:spacing w:val="-51"/>
          <w:sz w:val="25"/>
        </w:rPr>
        <w:t> </w:t>
      </w:r>
      <w:r>
        <w:rPr>
          <w:rFonts w:ascii="Courier New"/>
          <w:sz w:val="25"/>
        </w:rPr>
        <w:t>Rather,</w:t>
      </w:r>
      <w:r>
        <w:rPr>
          <w:rFonts w:ascii="Courier New"/>
          <w:spacing w:val="-60"/>
          <w:sz w:val="25"/>
        </w:rPr>
        <w:t> </w:t>
      </w:r>
      <w:r>
        <w:rPr>
          <w:rFonts w:ascii="Courier New"/>
          <w:sz w:val="25"/>
        </w:rPr>
        <w:t>such</w:t>
      </w:r>
      <w:r>
        <w:rPr>
          <w:rFonts w:ascii="Courier New"/>
          <w:spacing w:val="-70"/>
          <w:sz w:val="25"/>
        </w:rPr>
        <w:t> </w:t>
      </w:r>
      <w:r>
        <w:rPr>
          <w:rFonts w:ascii="Courier New"/>
          <w:sz w:val="25"/>
        </w:rPr>
        <w:t>suits</w:t>
      </w:r>
      <w:r>
        <w:rPr>
          <w:rFonts w:ascii="Courier New"/>
          <w:spacing w:val="-63"/>
          <w:sz w:val="25"/>
        </w:rPr>
        <w:t> </w:t>
      </w:r>
      <w:r>
        <w:rPr>
          <w:rFonts w:ascii="Courier New"/>
          <w:sz w:val="25"/>
        </w:rPr>
        <w:t>are</w:t>
      </w:r>
      <w:r>
        <w:rPr>
          <w:rFonts w:ascii="Courier New"/>
          <w:spacing w:val="-66"/>
          <w:sz w:val="25"/>
        </w:rPr>
        <w:t> </w:t>
      </w:r>
      <w:r>
        <w:rPr>
          <w:rFonts w:ascii="Courier New"/>
          <w:sz w:val="25"/>
        </w:rPr>
        <w:t>normally</w:t>
      </w:r>
      <w:r>
        <w:rPr>
          <w:rFonts w:ascii="Courier New"/>
          <w:spacing w:val="-60"/>
          <w:sz w:val="25"/>
        </w:rPr>
        <w:t> </w:t>
      </w:r>
      <w:r>
        <w:rPr>
          <w:rFonts w:ascii="Courier New"/>
          <w:sz w:val="25"/>
        </w:rPr>
        <w:t>grounded</w:t>
      </w:r>
      <w:r>
        <w:rPr>
          <w:rFonts w:ascii="Courier New"/>
          <w:spacing w:val="-62"/>
          <w:sz w:val="25"/>
        </w:rPr>
        <w:t> </w:t>
      </w:r>
      <w:r>
        <w:rPr>
          <w:rFonts w:ascii="Courier New"/>
          <w:sz w:val="25"/>
        </w:rPr>
        <w:t>upon</w:t>
      </w:r>
      <w:r>
        <w:rPr>
          <w:rFonts w:ascii="Courier New"/>
          <w:spacing w:val="-70"/>
          <w:sz w:val="25"/>
        </w:rPr>
        <w:t> </w:t>
      </w:r>
      <w:r>
        <w:rPr>
          <w:rFonts w:ascii="Courier New"/>
          <w:sz w:val="25"/>
        </w:rPr>
        <w:t>statistical or</w:t>
      </w:r>
      <w:r>
        <w:rPr>
          <w:rFonts w:ascii="Courier New"/>
          <w:spacing w:val="-56"/>
          <w:sz w:val="25"/>
        </w:rPr>
        <w:t> </w:t>
      </w:r>
      <w:r>
        <w:rPr>
          <w:rFonts w:ascii="Courier New"/>
          <w:sz w:val="25"/>
        </w:rPr>
        <w:t>other</w:t>
      </w:r>
      <w:r>
        <w:rPr>
          <w:rFonts w:ascii="Courier New"/>
          <w:spacing w:val="-51"/>
          <w:sz w:val="25"/>
        </w:rPr>
        <w:t> </w:t>
      </w:r>
      <w:r>
        <w:rPr>
          <w:rFonts w:ascii="Courier New"/>
          <w:sz w:val="25"/>
        </w:rPr>
        <w:t>numerical</w:t>
      </w:r>
      <w:r>
        <w:rPr>
          <w:rFonts w:ascii="Courier New"/>
          <w:spacing w:val="-32"/>
          <w:sz w:val="25"/>
        </w:rPr>
        <w:t> </w:t>
      </w:r>
      <w:r>
        <w:rPr>
          <w:rFonts w:ascii="Courier New"/>
          <w:sz w:val="25"/>
        </w:rPr>
        <w:t>profiles</w:t>
      </w:r>
      <w:r>
        <w:rPr>
          <w:rFonts w:ascii="Courier New"/>
          <w:spacing w:val="-38"/>
          <w:sz w:val="25"/>
        </w:rPr>
        <w:t> </w:t>
      </w:r>
      <w:r>
        <w:rPr>
          <w:rFonts w:ascii="Courier New"/>
          <w:sz w:val="25"/>
        </w:rPr>
        <w:t>that</w:t>
      </w:r>
      <w:r>
        <w:rPr>
          <w:rFonts w:ascii="Courier New"/>
          <w:spacing w:val="-46"/>
          <w:sz w:val="25"/>
        </w:rPr>
        <w:t> </w:t>
      </w:r>
      <w:r>
        <w:rPr>
          <w:rFonts w:ascii="Courier New"/>
          <w:sz w:val="25"/>
        </w:rPr>
        <w:t>reflect</w:t>
      </w:r>
      <w:r>
        <w:rPr>
          <w:rFonts w:ascii="Courier New"/>
          <w:spacing w:val="-41"/>
          <w:sz w:val="25"/>
        </w:rPr>
        <w:t> </w:t>
      </w:r>
      <w:r>
        <w:rPr>
          <w:rFonts w:ascii="Courier New"/>
          <w:sz w:val="25"/>
        </w:rPr>
        <w:t>disparities</w:t>
      </w:r>
      <w:r>
        <w:rPr>
          <w:rFonts w:ascii="Courier New"/>
          <w:spacing w:val="-34"/>
          <w:sz w:val="25"/>
        </w:rPr>
        <w:t> </w:t>
      </w:r>
      <w:r>
        <w:rPr>
          <w:rFonts w:ascii="Courier New"/>
          <w:sz w:val="25"/>
        </w:rPr>
        <w:t>between</w:t>
      </w:r>
      <w:r>
        <w:rPr>
          <w:rFonts w:ascii="Courier New"/>
          <w:spacing w:val="-52"/>
          <w:sz w:val="25"/>
        </w:rPr>
        <w:t> </w:t>
      </w:r>
      <w:r>
        <w:rPr>
          <w:rFonts w:ascii="Courier New"/>
          <w:sz w:val="25"/>
        </w:rPr>
        <w:t>or</w:t>
      </w:r>
      <w:r>
        <w:rPr>
          <w:rFonts w:ascii="Courier New"/>
          <w:spacing w:val="-60"/>
          <w:sz w:val="25"/>
        </w:rPr>
        <w:t> </w:t>
      </w:r>
      <w:r>
        <w:rPr>
          <w:rFonts w:ascii="Courier New"/>
          <w:sz w:val="25"/>
        </w:rPr>
        <w:t>among groups</w:t>
      </w:r>
      <w:r>
        <w:rPr>
          <w:rFonts w:ascii="Courier New"/>
          <w:spacing w:val="-61"/>
          <w:sz w:val="25"/>
        </w:rPr>
        <w:t> </w:t>
      </w:r>
      <w:r>
        <w:rPr>
          <w:rFonts w:ascii="Courier New"/>
          <w:sz w:val="25"/>
        </w:rPr>
        <w:t>sufficient</w:t>
      </w:r>
      <w:r>
        <w:rPr>
          <w:rFonts w:ascii="Courier New"/>
          <w:spacing w:val="-46"/>
          <w:sz w:val="25"/>
        </w:rPr>
        <w:t> </w:t>
      </w:r>
      <w:r>
        <w:rPr>
          <w:rFonts w:ascii="Courier New"/>
          <w:sz w:val="25"/>
        </w:rPr>
        <w:t>to</w:t>
      </w:r>
      <w:r>
        <w:rPr>
          <w:rFonts w:ascii="Courier New"/>
          <w:spacing w:val="-71"/>
          <w:sz w:val="25"/>
        </w:rPr>
        <w:t> </w:t>
      </w:r>
      <w:r>
        <w:rPr>
          <w:rFonts w:ascii="Courier New"/>
          <w:sz w:val="25"/>
        </w:rPr>
        <w:t>support</w:t>
      </w:r>
      <w:r>
        <w:rPr>
          <w:rFonts w:ascii="Courier New"/>
          <w:spacing w:val="-60"/>
          <w:sz w:val="25"/>
        </w:rPr>
        <w:t> </w:t>
      </w:r>
      <w:r>
        <w:rPr>
          <w:rFonts w:ascii="Courier New"/>
          <w:sz w:val="25"/>
        </w:rPr>
        <w:t>a</w:t>
      </w:r>
      <w:r>
        <w:rPr>
          <w:rFonts w:ascii="Courier New"/>
          <w:spacing w:val="-57"/>
          <w:sz w:val="25"/>
        </w:rPr>
        <w:t> </w:t>
      </w:r>
      <w:r>
        <w:rPr>
          <w:rFonts w:ascii="Courier New"/>
          <w:sz w:val="25"/>
        </w:rPr>
        <w:t>finding</w:t>
      </w:r>
      <w:r>
        <w:rPr>
          <w:rFonts w:ascii="Courier New"/>
          <w:spacing w:val="-56"/>
          <w:sz w:val="25"/>
        </w:rPr>
        <w:t> </w:t>
      </w:r>
      <w:r>
        <w:rPr>
          <w:rFonts w:ascii="Courier New"/>
          <w:sz w:val="25"/>
        </w:rPr>
        <w:t>of</w:t>
      </w:r>
      <w:r>
        <w:rPr>
          <w:rFonts w:ascii="Courier New"/>
          <w:spacing w:val="-61"/>
          <w:sz w:val="25"/>
        </w:rPr>
        <w:t> </w:t>
      </w:r>
      <w:r>
        <w:rPr>
          <w:rFonts w:ascii="Courier New"/>
          <w:sz w:val="25"/>
        </w:rPr>
        <w:t>discrimination.</w:t>
      </w:r>
    </w:p>
    <w:p>
      <w:pPr>
        <w:spacing w:line="199" w:lineRule="auto" w:before="229"/>
        <w:ind w:left="524" w:right="492" w:firstLine="429"/>
        <w:jc w:val="left"/>
        <w:rPr>
          <w:rFonts w:ascii="Courier New"/>
          <w:sz w:val="25"/>
        </w:rPr>
      </w:pPr>
      <w:r>
        <w:rPr>
          <w:rFonts w:ascii="Courier New"/>
          <w:sz w:val="25"/>
        </w:rPr>
        <w:t>The basis for allowing employers coverage in actions alleging vicarious liability arising from the discriminatory acts of their employees</w:t>
      </w:r>
      <w:r>
        <w:rPr>
          <w:rFonts w:ascii="Courier New"/>
          <w:spacing w:val="-39"/>
          <w:sz w:val="25"/>
        </w:rPr>
        <w:t> </w:t>
      </w:r>
      <w:r>
        <w:rPr>
          <w:rFonts w:ascii="Courier New"/>
          <w:sz w:val="25"/>
        </w:rPr>
        <w:t>is</w:t>
      </w:r>
      <w:r>
        <w:rPr>
          <w:rFonts w:ascii="Courier New"/>
          <w:spacing w:val="-53"/>
          <w:sz w:val="25"/>
        </w:rPr>
        <w:t> </w:t>
      </w:r>
      <w:r>
        <w:rPr>
          <w:rFonts w:ascii="Courier New"/>
          <w:sz w:val="25"/>
        </w:rPr>
        <w:t>identical</w:t>
      </w:r>
      <w:r>
        <w:rPr>
          <w:rFonts w:ascii="Courier New"/>
          <w:spacing w:val="-26"/>
          <w:sz w:val="25"/>
        </w:rPr>
        <w:t> </w:t>
      </w:r>
      <w:r>
        <w:rPr>
          <w:rFonts w:ascii="Courier New"/>
          <w:sz w:val="25"/>
        </w:rPr>
        <w:t>--</w:t>
      </w:r>
      <w:r>
        <w:rPr>
          <w:rFonts w:ascii="Courier New"/>
          <w:spacing w:val="-48"/>
          <w:sz w:val="25"/>
        </w:rPr>
        <w:t> </w:t>
      </w:r>
      <w:r>
        <w:rPr>
          <w:rFonts w:ascii="Courier New"/>
          <w:sz w:val="25"/>
        </w:rPr>
        <w:t>i.e.,</w:t>
      </w:r>
      <w:r>
        <w:rPr>
          <w:rFonts w:ascii="Courier New"/>
          <w:spacing w:val="-45"/>
          <w:sz w:val="25"/>
        </w:rPr>
        <w:t> </w:t>
      </w:r>
      <w:r>
        <w:rPr>
          <w:rFonts w:ascii="Courier New"/>
          <w:sz w:val="25"/>
        </w:rPr>
        <w:t>the</w:t>
      </w:r>
      <w:r>
        <w:rPr>
          <w:rFonts w:ascii="Courier New"/>
          <w:spacing w:val="-54"/>
          <w:sz w:val="25"/>
        </w:rPr>
        <w:t> </w:t>
      </w:r>
      <w:r>
        <w:rPr>
          <w:rFonts w:ascii="Courier New"/>
          <w:sz w:val="25"/>
        </w:rPr>
        <w:t>lack</w:t>
      </w:r>
      <w:r>
        <w:rPr>
          <w:rFonts w:ascii="Courier New"/>
          <w:spacing w:val="-50"/>
          <w:sz w:val="25"/>
        </w:rPr>
        <w:t> </w:t>
      </w:r>
      <w:r>
        <w:rPr>
          <w:rFonts w:ascii="Courier New"/>
          <w:sz w:val="25"/>
        </w:rPr>
        <w:t>of</w:t>
      </w:r>
      <w:r>
        <w:rPr>
          <w:rFonts w:ascii="Courier New"/>
          <w:spacing w:val="-46"/>
          <w:sz w:val="25"/>
        </w:rPr>
        <w:t> </w:t>
      </w:r>
      <w:r>
        <w:rPr>
          <w:rFonts w:ascii="Courier New"/>
          <w:sz w:val="25"/>
        </w:rPr>
        <w:t>intentional</w:t>
      </w:r>
      <w:r>
        <w:rPr>
          <w:rFonts w:ascii="Courier New"/>
          <w:spacing w:val="-36"/>
          <w:sz w:val="25"/>
        </w:rPr>
        <w:t> </w:t>
      </w:r>
      <w:r>
        <w:rPr>
          <w:rFonts w:ascii="Courier New"/>
          <w:sz w:val="25"/>
        </w:rPr>
        <w:t>conduct</w:t>
      </w:r>
      <w:r>
        <w:rPr>
          <w:rFonts w:ascii="Courier New"/>
          <w:spacing w:val="-53"/>
          <w:sz w:val="25"/>
        </w:rPr>
        <w:t> </w:t>
      </w:r>
      <w:r>
        <w:rPr>
          <w:rFonts w:ascii="Courier New"/>
          <w:sz w:val="25"/>
        </w:rPr>
        <w:t>on</w:t>
      </w:r>
      <w:r>
        <w:rPr>
          <w:rFonts w:ascii="Courier New"/>
          <w:spacing w:val="-60"/>
          <w:sz w:val="25"/>
        </w:rPr>
        <w:t> </w:t>
      </w:r>
      <w:r>
        <w:rPr>
          <w:rFonts w:ascii="Courier New"/>
          <w:sz w:val="25"/>
        </w:rPr>
        <w:t>the employer's part. </w:t>
      </w:r>
      <w:r>
        <w:rPr>
          <w:rFonts w:ascii="Courier New"/>
          <w:sz w:val="24"/>
        </w:rPr>
        <w:t>An </w:t>
      </w:r>
      <w:r>
        <w:rPr>
          <w:rFonts w:ascii="Courier New"/>
          <w:sz w:val="25"/>
        </w:rPr>
        <w:t>employer may be held vicariously liable for the discriminatory</w:t>
      </w:r>
      <w:r>
        <w:rPr>
          <w:rFonts w:ascii="Courier New"/>
          <w:spacing w:val="-54"/>
          <w:sz w:val="25"/>
        </w:rPr>
        <w:t> </w:t>
      </w:r>
      <w:r>
        <w:rPr>
          <w:rFonts w:ascii="Courier New"/>
          <w:sz w:val="25"/>
        </w:rPr>
        <w:t>act</w:t>
      </w:r>
      <w:r>
        <w:rPr>
          <w:rFonts w:ascii="Courier New"/>
          <w:spacing w:val="-38"/>
          <w:sz w:val="25"/>
        </w:rPr>
        <w:t> </w:t>
      </w:r>
      <w:r>
        <w:rPr>
          <w:rFonts w:ascii="Courier New"/>
          <w:sz w:val="25"/>
        </w:rPr>
        <w:t>of</w:t>
      </w:r>
      <w:r>
        <w:rPr>
          <w:rFonts w:ascii="Courier New"/>
          <w:spacing w:val="-49"/>
          <w:sz w:val="25"/>
        </w:rPr>
        <w:t> </w:t>
      </w:r>
      <w:r>
        <w:rPr>
          <w:rFonts w:ascii="Courier New"/>
          <w:sz w:val="25"/>
        </w:rPr>
        <w:t>an</w:t>
      </w:r>
      <w:r>
        <w:rPr>
          <w:rFonts w:ascii="Courier New"/>
          <w:spacing w:val="-54"/>
          <w:sz w:val="25"/>
        </w:rPr>
        <w:t> </w:t>
      </w:r>
      <w:r>
        <w:rPr>
          <w:rFonts w:ascii="Courier New"/>
          <w:sz w:val="25"/>
        </w:rPr>
        <w:t>employee</w:t>
      </w:r>
      <w:r>
        <w:rPr>
          <w:rFonts w:ascii="Courier New"/>
          <w:spacing w:val="-34"/>
          <w:sz w:val="25"/>
        </w:rPr>
        <w:t> </w:t>
      </w:r>
      <w:r>
        <w:rPr>
          <w:rFonts w:ascii="Courier New"/>
          <w:sz w:val="25"/>
        </w:rPr>
        <w:t>even</w:t>
      </w:r>
      <w:r>
        <w:rPr>
          <w:rFonts w:ascii="Courier New"/>
          <w:spacing w:val="-43"/>
          <w:sz w:val="25"/>
        </w:rPr>
        <w:t> </w:t>
      </w:r>
      <w:r>
        <w:rPr>
          <w:rFonts w:ascii="Courier New"/>
          <w:sz w:val="25"/>
        </w:rPr>
        <w:t>though</w:t>
      </w:r>
      <w:r>
        <w:rPr>
          <w:rFonts w:ascii="Courier New"/>
          <w:spacing w:val="-41"/>
          <w:sz w:val="25"/>
        </w:rPr>
        <w:t> </w:t>
      </w:r>
      <w:r>
        <w:rPr>
          <w:rFonts w:ascii="Courier New"/>
          <w:sz w:val="25"/>
        </w:rPr>
        <w:t>it:</w:t>
      </w:r>
      <w:r>
        <w:rPr>
          <w:rFonts w:ascii="Courier New"/>
          <w:spacing w:val="-49"/>
          <w:sz w:val="25"/>
        </w:rPr>
        <w:t> </w:t>
      </w:r>
      <w:r>
        <w:rPr>
          <w:rFonts w:ascii="Courier New"/>
          <w:sz w:val="25"/>
        </w:rPr>
        <w:t>(1)</w:t>
      </w:r>
      <w:r>
        <w:rPr>
          <w:rFonts w:ascii="Courier New"/>
          <w:spacing w:val="-40"/>
          <w:sz w:val="25"/>
        </w:rPr>
        <w:t> </w:t>
      </w:r>
      <w:r>
        <w:rPr>
          <w:rFonts w:ascii="Courier New"/>
          <w:sz w:val="25"/>
        </w:rPr>
        <w:t>played</w:t>
      </w:r>
      <w:r>
        <w:rPr>
          <w:rFonts w:ascii="Courier New"/>
          <w:spacing w:val="-45"/>
          <w:sz w:val="25"/>
        </w:rPr>
        <w:t> </w:t>
      </w:r>
      <w:r>
        <w:rPr>
          <w:rFonts w:ascii="Courier New"/>
          <w:sz w:val="25"/>
        </w:rPr>
        <w:t>no</w:t>
      </w:r>
      <w:r>
        <w:rPr>
          <w:rFonts w:ascii="Courier New"/>
          <w:spacing w:val="-57"/>
          <w:sz w:val="25"/>
        </w:rPr>
        <w:t> </w:t>
      </w:r>
      <w:r>
        <w:rPr>
          <w:rFonts w:ascii="Courier New"/>
          <w:sz w:val="25"/>
        </w:rPr>
        <w:t>active</w:t>
      </w:r>
    </w:p>
    <w:p>
      <w:pPr>
        <w:spacing w:after="0" w:line="199" w:lineRule="auto"/>
        <w:jc w:val="left"/>
        <w:rPr>
          <w:rFonts w:ascii="Courier New"/>
          <w:sz w:val="25"/>
        </w:rPr>
        <w:sectPr>
          <w:type w:val="continuous"/>
          <w:pgSz w:w="12290" w:h="15840"/>
          <w:pgMar w:top="160" w:bottom="280" w:left="700" w:right="520"/>
        </w:sectPr>
      </w:pPr>
    </w:p>
    <w:p>
      <w:pPr>
        <w:spacing w:line="201" w:lineRule="auto" w:before="116"/>
        <w:ind w:left="754" w:right="0" w:hanging="4"/>
        <w:jc w:val="left"/>
        <w:rPr>
          <w:rFonts w:ascii="Courier New"/>
          <w:sz w:val="25"/>
        </w:rPr>
      </w:pPr>
      <w:r>
        <w:rPr/>
        <w:pict>
          <v:shape style="position:absolute;margin-left:34.131378pt;margin-top:30.300047pt;width:8.25pt;height:31.6pt;mso-position-horizontal-relative:page;mso-position-vertical-relative:paragraph;z-index:15688" type="#_x0000_t202" filled="false" stroked="false">
            <v:textbox inset="0,0,0,0">
              <w:txbxContent>
                <w:p>
                  <w:pPr>
                    <w:spacing w:line="631" w:lineRule="exact" w:before="0"/>
                    <w:ind w:left="0" w:right="0" w:firstLine="0"/>
                    <w:jc w:val="left"/>
                    <w:rPr>
                      <w:sz w:val="57"/>
                    </w:rPr>
                  </w:pPr>
                  <w:r>
                    <w:rPr>
                      <w:w w:val="103"/>
                      <w:sz w:val="57"/>
                    </w:rPr>
                    <w:t>\</w:t>
                  </w:r>
                </w:p>
              </w:txbxContent>
            </v:textbox>
            <w10:wrap type="none"/>
          </v:shape>
        </w:pict>
      </w:r>
      <w:r>
        <w:rPr>
          <w:rFonts w:ascii="Courier New"/>
          <w:sz w:val="25"/>
        </w:rPr>
        <w:t>role</w:t>
      </w:r>
      <w:r>
        <w:rPr>
          <w:rFonts w:ascii="Courier New"/>
          <w:spacing w:val="-58"/>
          <w:sz w:val="25"/>
        </w:rPr>
        <w:t> </w:t>
      </w:r>
      <w:r>
        <w:rPr>
          <w:rFonts w:ascii="Courier New"/>
          <w:sz w:val="25"/>
        </w:rPr>
        <w:t>in</w:t>
      </w:r>
      <w:r>
        <w:rPr>
          <w:rFonts w:ascii="Courier New"/>
          <w:spacing w:val="-66"/>
          <w:sz w:val="25"/>
        </w:rPr>
        <w:t> </w:t>
      </w:r>
      <w:r>
        <w:rPr>
          <w:rFonts w:ascii="Courier New"/>
          <w:sz w:val="25"/>
        </w:rPr>
        <w:t>the</w:t>
      </w:r>
      <w:r>
        <w:rPr>
          <w:rFonts w:ascii="Courier New"/>
          <w:spacing w:val="-54"/>
          <w:sz w:val="25"/>
        </w:rPr>
        <w:t> </w:t>
      </w:r>
      <w:r>
        <w:rPr>
          <w:rFonts w:ascii="Courier New"/>
          <w:sz w:val="25"/>
        </w:rPr>
        <w:t>corrunission</w:t>
      </w:r>
      <w:r>
        <w:rPr>
          <w:rFonts w:ascii="Courier New"/>
          <w:spacing w:val="-57"/>
          <w:sz w:val="25"/>
        </w:rPr>
        <w:t> </w:t>
      </w:r>
      <w:r>
        <w:rPr>
          <w:rFonts w:ascii="Courier New"/>
          <w:sz w:val="25"/>
        </w:rPr>
        <w:t>of</w:t>
      </w:r>
      <w:r>
        <w:rPr>
          <w:rFonts w:ascii="Courier New"/>
          <w:spacing w:val="-55"/>
          <w:sz w:val="25"/>
        </w:rPr>
        <w:t> </w:t>
      </w:r>
      <w:r>
        <w:rPr>
          <w:rFonts w:ascii="Courier New"/>
          <w:sz w:val="25"/>
        </w:rPr>
        <w:t>the</w:t>
      </w:r>
      <w:r>
        <w:rPr>
          <w:rFonts w:ascii="Courier New"/>
          <w:spacing w:val="-59"/>
          <w:sz w:val="25"/>
        </w:rPr>
        <w:t> </w:t>
      </w:r>
      <w:r>
        <w:rPr>
          <w:rFonts w:ascii="Courier New"/>
          <w:sz w:val="25"/>
        </w:rPr>
        <w:t>act;</w:t>
      </w:r>
      <w:r>
        <w:rPr>
          <w:rFonts w:ascii="Courier New"/>
          <w:spacing w:val="-59"/>
          <w:sz w:val="25"/>
        </w:rPr>
        <w:t> </w:t>
      </w:r>
      <w:r>
        <w:rPr>
          <w:rFonts w:ascii="Courier New"/>
          <w:sz w:val="25"/>
        </w:rPr>
        <w:t>(2)</w:t>
      </w:r>
      <w:r>
        <w:rPr>
          <w:rFonts w:ascii="Courier New"/>
          <w:spacing w:val="-61"/>
          <w:sz w:val="25"/>
        </w:rPr>
        <w:t> </w:t>
      </w:r>
      <w:r>
        <w:rPr>
          <w:rFonts w:ascii="Courier New"/>
          <w:sz w:val="25"/>
        </w:rPr>
        <w:t>did</w:t>
      </w:r>
      <w:r>
        <w:rPr>
          <w:rFonts w:ascii="Courier New"/>
          <w:spacing w:val="-57"/>
          <w:sz w:val="25"/>
        </w:rPr>
        <w:t> </w:t>
      </w:r>
      <w:r>
        <w:rPr>
          <w:rFonts w:ascii="Courier New"/>
          <w:sz w:val="25"/>
        </w:rPr>
        <w:t>nothing whatever to</w:t>
      </w:r>
      <w:r>
        <w:rPr>
          <w:rFonts w:ascii="Courier New"/>
          <w:spacing w:val="-63"/>
          <w:sz w:val="25"/>
        </w:rPr>
        <w:t> </w:t>
      </w:r>
      <w:r>
        <w:rPr>
          <w:rFonts w:ascii="Courier New"/>
          <w:sz w:val="25"/>
        </w:rPr>
        <w:t>aid</w:t>
      </w:r>
      <w:r>
        <w:rPr>
          <w:rFonts w:ascii="Courier New"/>
          <w:spacing w:val="-60"/>
          <w:sz w:val="25"/>
        </w:rPr>
        <w:t> </w:t>
      </w:r>
      <w:r>
        <w:rPr>
          <w:rFonts w:ascii="Courier New"/>
          <w:sz w:val="25"/>
        </w:rPr>
        <w:t>or encourage</w:t>
      </w:r>
      <w:r>
        <w:rPr>
          <w:rFonts w:ascii="Courier New"/>
          <w:spacing w:val="-53"/>
          <w:sz w:val="25"/>
        </w:rPr>
        <w:t> </w:t>
      </w:r>
      <w:r>
        <w:rPr>
          <w:rFonts w:ascii="Courier New"/>
          <w:sz w:val="25"/>
        </w:rPr>
        <w:t>its</w:t>
      </w:r>
      <w:r>
        <w:rPr>
          <w:rFonts w:ascii="Courier New"/>
          <w:spacing w:val="-64"/>
          <w:sz w:val="25"/>
        </w:rPr>
        <w:t> </w:t>
      </w:r>
      <w:r>
        <w:rPr>
          <w:rFonts w:ascii="Courier New"/>
          <w:sz w:val="25"/>
        </w:rPr>
        <w:t>corrunission;</w:t>
      </w:r>
      <w:r>
        <w:rPr>
          <w:rFonts w:ascii="Courier New"/>
          <w:spacing w:val="-64"/>
          <w:sz w:val="25"/>
        </w:rPr>
        <w:t> </w:t>
      </w:r>
      <w:r>
        <w:rPr>
          <w:rFonts w:ascii="Courier New"/>
          <w:sz w:val="25"/>
        </w:rPr>
        <w:t>and</w:t>
      </w:r>
      <w:r>
        <w:rPr>
          <w:rFonts w:ascii="Courier New"/>
          <w:spacing w:val="-64"/>
          <w:sz w:val="25"/>
        </w:rPr>
        <w:t> </w:t>
      </w:r>
      <w:r>
        <w:rPr>
          <w:rFonts w:ascii="Courier New"/>
          <w:sz w:val="25"/>
        </w:rPr>
        <w:t>(3)</w:t>
      </w:r>
      <w:r>
        <w:rPr>
          <w:rFonts w:ascii="Courier New"/>
          <w:spacing w:val="-65"/>
          <w:sz w:val="25"/>
        </w:rPr>
        <w:t> </w:t>
      </w:r>
      <w:r>
        <w:rPr>
          <w:rFonts w:ascii="Courier New"/>
          <w:sz w:val="25"/>
        </w:rPr>
        <w:t>may</w:t>
      </w:r>
      <w:r>
        <w:rPr>
          <w:rFonts w:ascii="Courier New"/>
          <w:spacing w:val="-64"/>
          <w:sz w:val="25"/>
        </w:rPr>
        <w:t> </w:t>
      </w:r>
      <w:r>
        <w:rPr>
          <w:rFonts w:ascii="Courier New"/>
          <w:sz w:val="25"/>
        </w:rPr>
        <w:t>have</w:t>
      </w:r>
      <w:r>
        <w:rPr>
          <w:rFonts w:ascii="Courier New"/>
          <w:spacing w:val="-63"/>
          <w:sz w:val="25"/>
        </w:rPr>
        <w:t> </w:t>
      </w:r>
      <w:r>
        <w:rPr>
          <w:rFonts w:ascii="Courier New"/>
          <w:sz w:val="25"/>
        </w:rPr>
        <w:t>done</w:t>
      </w:r>
      <w:r>
        <w:rPr>
          <w:rFonts w:ascii="Courier New"/>
          <w:spacing w:val="-67"/>
          <w:sz w:val="25"/>
        </w:rPr>
        <w:t> </w:t>
      </w:r>
      <w:r>
        <w:rPr>
          <w:rFonts w:ascii="Courier New"/>
          <w:sz w:val="25"/>
        </w:rPr>
        <w:t>all</w:t>
      </w:r>
      <w:r>
        <w:rPr>
          <w:rFonts w:ascii="Courier New"/>
          <w:spacing w:val="-59"/>
          <w:sz w:val="25"/>
        </w:rPr>
        <w:t> </w:t>
      </w:r>
      <w:r>
        <w:rPr>
          <w:rFonts w:ascii="Courier New"/>
          <w:sz w:val="25"/>
        </w:rPr>
        <w:t>that</w:t>
      </w:r>
      <w:r>
        <w:rPr>
          <w:rFonts w:ascii="Courier New"/>
          <w:spacing w:val="-60"/>
          <w:sz w:val="25"/>
        </w:rPr>
        <w:t> </w:t>
      </w:r>
      <w:r>
        <w:rPr>
          <w:rFonts w:ascii="Courier New"/>
          <w:sz w:val="25"/>
        </w:rPr>
        <w:t>it</w:t>
      </w:r>
      <w:r>
        <w:rPr>
          <w:rFonts w:ascii="Courier New"/>
          <w:spacing w:val="-62"/>
          <w:sz w:val="25"/>
        </w:rPr>
        <w:t> </w:t>
      </w:r>
      <w:r>
        <w:rPr>
          <w:rFonts w:ascii="Courier New"/>
          <w:sz w:val="25"/>
        </w:rPr>
        <w:t>possibly could to prevent it. In all situations except those involving discrimination,</w:t>
      </w:r>
      <w:r>
        <w:rPr>
          <w:rFonts w:ascii="Courier New"/>
          <w:spacing w:val="-65"/>
          <w:sz w:val="25"/>
        </w:rPr>
        <w:t> </w:t>
      </w:r>
      <w:r>
        <w:rPr>
          <w:rFonts w:ascii="Courier New"/>
          <w:sz w:val="25"/>
        </w:rPr>
        <w:t>the</w:t>
      </w:r>
      <w:r>
        <w:rPr>
          <w:rFonts w:ascii="Courier New"/>
          <w:spacing w:val="-76"/>
          <w:sz w:val="25"/>
        </w:rPr>
        <w:t> </w:t>
      </w:r>
      <w:r>
        <w:rPr>
          <w:rFonts w:ascii="Courier New"/>
          <w:sz w:val="25"/>
        </w:rPr>
        <w:t>Department</w:t>
      </w:r>
      <w:r>
        <w:rPr>
          <w:rFonts w:ascii="Courier New"/>
          <w:spacing w:val="-58"/>
          <w:sz w:val="25"/>
        </w:rPr>
        <w:t> </w:t>
      </w:r>
      <w:r>
        <w:rPr>
          <w:rFonts w:ascii="Courier New"/>
          <w:sz w:val="25"/>
        </w:rPr>
        <w:t>permits</w:t>
      </w:r>
      <w:r>
        <w:rPr>
          <w:rFonts w:ascii="Courier New"/>
          <w:spacing w:val="-65"/>
          <w:sz w:val="25"/>
        </w:rPr>
        <w:t> </w:t>
      </w:r>
      <w:r>
        <w:rPr>
          <w:rFonts w:ascii="Courier New"/>
          <w:sz w:val="25"/>
        </w:rPr>
        <w:t>coverage</w:t>
      </w:r>
      <w:r>
        <w:rPr>
          <w:rFonts w:ascii="Courier New"/>
          <w:spacing w:val="-64"/>
          <w:sz w:val="25"/>
        </w:rPr>
        <w:t> </w:t>
      </w:r>
      <w:r>
        <w:rPr>
          <w:rFonts w:ascii="Courier New"/>
          <w:sz w:val="25"/>
        </w:rPr>
        <w:t>for</w:t>
      </w:r>
      <w:r>
        <w:rPr>
          <w:rFonts w:ascii="Courier New"/>
          <w:spacing w:val="-74"/>
          <w:sz w:val="25"/>
        </w:rPr>
        <w:t> </w:t>
      </w:r>
      <w:r>
        <w:rPr>
          <w:rFonts w:ascii="Courier New"/>
          <w:sz w:val="25"/>
        </w:rPr>
        <w:t>claims</w:t>
      </w:r>
      <w:r>
        <w:rPr>
          <w:rFonts w:ascii="Courier New"/>
          <w:spacing w:val="-66"/>
          <w:sz w:val="25"/>
        </w:rPr>
        <w:t> </w:t>
      </w:r>
      <w:r>
        <w:rPr>
          <w:rFonts w:ascii="Courier New"/>
          <w:sz w:val="25"/>
        </w:rPr>
        <w:t>of</w:t>
      </w:r>
      <w:r>
        <w:rPr>
          <w:rFonts w:ascii="Courier New"/>
          <w:spacing w:val="-67"/>
          <w:sz w:val="25"/>
        </w:rPr>
        <w:t> </w:t>
      </w:r>
      <w:r>
        <w:rPr>
          <w:rFonts w:ascii="Courier New"/>
          <w:sz w:val="25"/>
        </w:rPr>
        <w:t>vicarious liability regardless of</w:t>
      </w:r>
      <w:r>
        <w:rPr>
          <w:rFonts w:ascii="Courier New"/>
          <w:spacing w:val="-54"/>
          <w:sz w:val="25"/>
        </w:rPr>
        <w:t> </w:t>
      </w:r>
      <w:r>
        <w:rPr>
          <w:rFonts w:ascii="Courier New"/>
          <w:sz w:val="25"/>
        </w:rPr>
        <w:t>whether</w:t>
      </w:r>
      <w:r>
        <w:rPr>
          <w:rFonts w:ascii="Courier New"/>
          <w:spacing w:val="-52"/>
          <w:sz w:val="25"/>
        </w:rPr>
        <w:t> </w:t>
      </w:r>
      <w:r>
        <w:rPr>
          <w:rFonts w:ascii="Courier New"/>
          <w:sz w:val="25"/>
        </w:rPr>
        <w:t>the</w:t>
      </w:r>
      <w:r>
        <w:rPr>
          <w:rFonts w:ascii="Courier New"/>
          <w:spacing w:val="-66"/>
          <w:sz w:val="25"/>
        </w:rPr>
        <w:t> </w:t>
      </w:r>
      <w:r>
        <w:rPr>
          <w:rFonts w:ascii="Courier New"/>
          <w:sz w:val="25"/>
        </w:rPr>
        <w:t>underlying wrong</w:t>
      </w:r>
      <w:r>
        <w:rPr>
          <w:rFonts w:ascii="Courier New"/>
          <w:spacing w:val="-54"/>
          <w:sz w:val="25"/>
        </w:rPr>
        <w:t> </w:t>
      </w:r>
      <w:r>
        <w:rPr>
          <w:rFonts w:ascii="Courier New"/>
          <w:sz w:val="25"/>
        </w:rPr>
        <w:t>is</w:t>
      </w:r>
      <w:r>
        <w:rPr>
          <w:rFonts w:ascii="Courier New"/>
          <w:spacing w:val="-63"/>
          <w:sz w:val="25"/>
        </w:rPr>
        <w:t> </w:t>
      </w:r>
      <w:r>
        <w:rPr>
          <w:rFonts w:ascii="Courier New"/>
          <w:sz w:val="25"/>
        </w:rPr>
        <w:t>intentional</w:t>
      </w:r>
      <w:r>
        <w:rPr>
          <w:rFonts w:ascii="Courier New"/>
          <w:spacing w:val="-51"/>
          <w:sz w:val="25"/>
        </w:rPr>
        <w:t> </w:t>
      </w:r>
      <w:r>
        <w:rPr>
          <w:rFonts w:ascii="Courier New"/>
          <w:sz w:val="25"/>
        </w:rPr>
        <w:t>or not. Therefore, this determination merely conforms the Department's treatment of discrimination</w:t>
      </w:r>
      <w:r>
        <w:rPr>
          <w:rFonts w:ascii="Courier New"/>
          <w:spacing w:val="-50"/>
          <w:sz w:val="25"/>
        </w:rPr>
        <w:t> </w:t>
      </w:r>
      <w:r>
        <w:rPr>
          <w:rFonts w:ascii="Courier New"/>
          <w:sz w:val="25"/>
        </w:rPr>
        <w:t>with its treatment of all other</w:t>
      </w:r>
      <w:r>
        <w:rPr>
          <w:rFonts w:ascii="Courier New"/>
          <w:spacing w:val="-57"/>
          <w:sz w:val="25"/>
        </w:rPr>
        <w:t> </w:t>
      </w:r>
      <w:r>
        <w:rPr>
          <w:rFonts w:ascii="Courier New"/>
          <w:sz w:val="25"/>
        </w:rPr>
        <w:t>kinds of </w:t>
      </w:r>
      <w:r>
        <w:rPr>
          <w:rFonts w:ascii="Courier New"/>
          <w:w w:val="95"/>
          <w:sz w:val="25"/>
        </w:rPr>
        <w:t>vicarious liability claims.</w:t>
      </w:r>
    </w:p>
    <w:p>
      <w:pPr>
        <w:spacing w:line="204" w:lineRule="auto" w:before="224"/>
        <w:ind w:left="769" w:right="0" w:firstLine="420"/>
        <w:jc w:val="left"/>
        <w:rPr>
          <w:rFonts w:ascii="Courier New"/>
          <w:sz w:val="25"/>
        </w:rPr>
      </w:pPr>
      <w:r>
        <w:rPr>
          <w:rFonts w:ascii="Courier New"/>
          <w:sz w:val="25"/>
        </w:rPr>
        <w:t>Moreover, the</w:t>
      </w:r>
      <w:r>
        <w:rPr>
          <w:rFonts w:ascii="Courier New"/>
          <w:spacing w:val="-61"/>
          <w:sz w:val="25"/>
        </w:rPr>
        <w:t> </w:t>
      </w:r>
      <w:r>
        <w:rPr>
          <w:rFonts w:ascii="Courier New"/>
          <w:sz w:val="25"/>
        </w:rPr>
        <w:t>Insurance</w:t>
      </w:r>
      <w:r>
        <w:rPr>
          <w:rFonts w:ascii="Courier New"/>
          <w:spacing w:val="-57"/>
          <w:sz w:val="25"/>
        </w:rPr>
        <w:t> </w:t>
      </w:r>
      <w:r>
        <w:rPr>
          <w:rFonts w:ascii="Courier New"/>
          <w:sz w:val="25"/>
        </w:rPr>
        <w:t>Department concludes that</w:t>
      </w:r>
      <w:r>
        <w:rPr>
          <w:rFonts w:ascii="Courier New"/>
          <w:spacing w:val="-53"/>
          <w:sz w:val="25"/>
        </w:rPr>
        <w:t> </w:t>
      </w:r>
      <w:r>
        <w:rPr>
          <w:rFonts w:ascii="Courier New"/>
          <w:sz w:val="25"/>
        </w:rPr>
        <w:t>the</w:t>
      </w:r>
      <w:r>
        <w:rPr>
          <w:rFonts w:ascii="Courier New"/>
          <w:spacing w:val="-62"/>
          <w:sz w:val="25"/>
        </w:rPr>
        <w:t> </w:t>
      </w:r>
      <w:r>
        <w:rPr>
          <w:rFonts w:ascii="Courier New"/>
          <w:sz w:val="25"/>
        </w:rPr>
        <w:t>strong</w:t>
      </w:r>
      <w:r>
        <w:rPr>
          <w:rFonts w:ascii="Courier New"/>
          <w:spacing w:val="-52"/>
          <w:sz w:val="25"/>
        </w:rPr>
        <w:t> </w:t>
      </w:r>
      <w:r>
        <w:rPr>
          <w:rFonts w:ascii="Courier New"/>
          <w:sz w:val="25"/>
        </w:rPr>
        <w:t>public policy against discrimination of any kind is, in fact, furthered by permitting coverage of the</w:t>
      </w:r>
      <w:r>
        <w:rPr>
          <w:rFonts w:ascii="Courier New"/>
          <w:spacing w:val="-64"/>
          <w:sz w:val="25"/>
        </w:rPr>
        <w:t> </w:t>
      </w:r>
      <w:r>
        <w:rPr>
          <w:rFonts w:ascii="Courier New"/>
          <w:sz w:val="25"/>
        </w:rPr>
        <w:t>kinds</w:t>
      </w:r>
      <w:r>
        <w:rPr>
          <w:rFonts w:ascii="Courier New"/>
          <w:spacing w:val="-52"/>
          <w:sz w:val="25"/>
        </w:rPr>
        <w:t> </w:t>
      </w:r>
      <w:r>
        <w:rPr>
          <w:rFonts w:ascii="Courier New"/>
          <w:sz w:val="25"/>
        </w:rPr>
        <w:t>described. By</w:t>
      </w:r>
      <w:r>
        <w:rPr>
          <w:rFonts w:ascii="Courier New"/>
          <w:spacing w:val="-54"/>
          <w:sz w:val="25"/>
        </w:rPr>
        <w:t> </w:t>
      </w:r>
      <w:r>
        <w:rPr>
          <w:rFonts w:ascii="Courier New"/>
          <w:sz w:val="25"/>
        </w:rPr>
        <w:t>bringing to</w:t>
      </w:r>
      <w:r>
        <w:rPr>
          <w:rFonts w:ascii="Courier New"/>
          <w:spacing w:val="-59"/>
          <w:sz w:val="25"/>
        </w:rPr>
        <w:t> </w:t>
      </w:r>
      <w:r>
        <w:rPr>
          <w:rFonts w:ascii="Courier New"/>
          <w:sz w:val="25"/>
        </w:rPr>
        <w:t>employers' attention practices that can potentially result in unlawful discrimination, insurers' loss prevention programs and underwriting standards should discourage such</w:t>
      </w:r>
      <w:r>
        <w:rPr>
          <w:rFonts w:ascii="Courier New"/>
          <w:spacing w:val="-53"/>
          <w:sz w:val="25"/>
        </w:rPr>
        <w:t> </w:t>
      </w:r>
      <w:r>
        <w:rPr>
          <w:rFonts w:ascii="Courier New"/>
          <w:sz w:val="25"/>
        </w:rPr>
        <w:t>practices. Any employer who</w:t>
      </w:r>
      <w:r>
        <w:rPr>
          <w:rFonts w:ascii="Courier New"/>
          <w:spacing w:val="-55"/>
          <w:sz w:val="25"/>
        </w:rPr>
        <w:t> </w:t>
      </w:r>
      <w:r>
        <w:rPr>
          <w:rFonts w:ascii="Courier New"/>
          <w:sz w:val="25"/>
        </w:rPr>
        <w:t>does</w:t>
      </w:r>
      <w:r>
        <w:rPr>
          <w:rFonts w:ascii="Courier New"/>
          <w:spacing w:val="-51"/>
          <w:sz w:val="25"/>
        </w:rPr>
        <w:t> </w:t>
      </w:r>
      <w:r>
        <w:rPr>
          <w:rFonts w:ascii="Courier New"/>
          <w:sz w:val="25"/>
        </w:rPr>
        <w:t>not diligently</w:t>
      </w:r>
      <w:r>
        <w:rPr>
          <w:rFonts w:ascii="Courier New"/>
          <w:spacing w:val="-58"/>
          <w:sz w:val="25"/>
        </w:rPr>
        <w:t> </w:t>
      </w:r>
      <w:r>
        <w:rPr>
          <w:rFonts w:ascii="Courier New"/>
          <w:sz w:val="25"/>
        </w:rPr>
        <w:t>attempt</w:t>
      </w:r>
      <w:r>
        <w:rPr>
          <w:rFonts w:ascii="Courier New"/>
          <w:spacing w:val="-64"/>
          <w:sz w:val="25"/>
        </w:rPr>
        <w:t> </w:t>
      </w:r>
      <w:r>
        <w:rPr>
          <w:rFonts w:ascii="Courier New"/>
          <w:sz w:val="25"/>
        </w:rPr>
        <w:t>to</w:t>
      </w:r>
      <w:r>
        <w:rPr>
          <w:rFonts w:ascii="Courier New"/>
          <w:spacing w:val="-75"/>
          <w:sz w:val="25"/>
        </w:rPr>
        <w:t> </w:t>
      </w:r>
      <w:r>
        <w:rPr>
          <w:rFonts w:ascii="Courier New"/>
          <w:sz w:val="25"/>
        </w:rPr>
        <w:t>modify</w:t>
      </w:r>
      <w:r>
        <w:rPr>
          <w:rFonts w:ascii="Courier New"/>
          <w:spacing w:val="-61"/>
          <w:sz w:val="25"/>
        </w:rPr>
        <w:t> </w:t>
      </w:r>
      <w:r>
        <w:rPr>
          <w:rFonts w:ascii="Courier New"/>
          <w:sz w:val="25"/>
        </w:rPr>
        <w:t>employment</w:t>
      </w:r>
      <w:r>
        <w:rPr>
          <w:rFonts w:ascii="Courier New"/>
          <w:spacing w:val="-56"/>
          <w:sz w:val="25"/>
        </w:rPr>
        <w:t> </w:t>
      </w:r>
      <w:r>
        <w:rPr>
          <w:rFonts w:ascii="Courier New"/>
          <w:sz w:val="25"/>
        </w:rPr>
        <w:t>procedures</w:t>
      </w:r>
      <w:r>
        <w:rPr>
          <w:rFonts w:ascii="Courier New"/>
          <w:spacing w:val="-62"/>
          <w:sz w:val="25"/>
        </w:rPr>
        <w:t> </w:t>
      </w:r>
      <w:r>
        <w:rPr>
          <w:rFonts w:ascii="Courier New"/>
          <w:sz w:val="25"/>
        </w:rPr>
        <w:t>accordingly</w:t>
      </w:r>
      <w:r>
        <w:rPr>
          <w:rFonts w:ascii="Courier New"/>
          <w:spacing w:val="-56"/>
          <w:sz w:val="25"/>
        </w:rPr>
        <w:t> </w:t>
      </w:r>
      <w:r>
        <w:rPr>
          <w:rFonts w:ascii="Courier New"/>
          <w:sz w:val="25"/>
        </w:rPr>
        <w:t>may</w:t>
      </w:r>
      <w:r>
        <w:rPr>
          <w:rFonts w:ascii="Courier New"/>
          <w:spacing w:val="-71"/>
          <w:sz w:val="25"/>
        </w:rPr>
        <w:t> </w:t>
      </w:r>
      <w:r>
        <w:rPr>
          <w:rFonts w:ascii="Courier New"/>
          <w:sz w:val="25"/>
        </w:rPr>
        <w:t>well be</w:t>
      </w:r>
      <w:r>
        <w:rPr>
          <w:rFonts w:ascii="Courier New"/>
          <w:spacing w:val="-71"/>
          <w:sz w:val="25"/>
        </w:rPr>
        <w:t> </w:t>
      </w:r>
      <w:r>
        <w:rPr>
          <w:rFonts w:ascii="Courier New"/>
          <w:sz w:val="25"/>
        </w:rPr>
        <w:t>denied</w:t>
      </w:r>
      <w:r>
        <w:rPr>
          <w:rFonts w:ascii="Courier New"/>
          <w:spacing w:val="-57"/>
          <w:sz w:val="25"/>
        </w:rPr>
        <w:t> </w:t>
      </w:r>
      <w:r>
        <w:rPr>
          <w:rFonts w:ascii="Courier New"/>
          <w:sz w:val="25"/>
        </w:rPr>
        <w:t>insurance</w:t>
      </w:r>
      <w:r>
        <w:rPr>
          <w:rFonts w:ascii="Courier New"/>
          <w:spacing w:val="-54"/>
          <w:sz w:val="25"/>
        </w:rPr>
        <w:t> </w:t>
      </w:r>
      <w:r>
        <w:rPr>
          <w:rFonts w:ascii="Courier New"/>
          <w:sz w:val="25"/>
        </w:rPr>
        <w:t>coverage.</w:t>
      </w:r>
      <w:r>
        <w:rPr>
          <w:rFonts w:ascii="Courier New"/>
          <w:spacing w:val="-55"/>
          <w:sz w:val="25"/>
        </w:rPr>
        <w:t> </w:t>
      </w:r>
      <w:r>
        <w:rPr>
          <w:rFonts w:ascii="Courier New"/>
          <w:sz w:val="25"/>
        </w:rPr>
        <w:t>When</w:t>
      </w:r>
      <w:r>
        <w:rPr>
          <w:rFonts w:ascii="Courier New"/>
          <w:spacing w:val="-71"/>
          <w:sz w:val="25"/>
        </w:rPr>
        <w:t> </w:t>
      </w:r>
      <w:r>
        <w:rPr>
          <w:rFonts w:ascii="Courier New"/>
          <w:sz w:val="25"/>
        </w:rPr>
        <w:t>unlawful</w:t>
      </w:r>
      <w:r>
        <w:rPr>
          <w:rFonts w:ascii="Courier New"/>
          <w:spacing w:val="-57"/>
          <w:sz w:val="25"/>
        </w:rPr>
        <w:t> </w:t>
      </w:r>
      <w:r>
        <w:rPr>
          <w:rFonts w:ascii="Courier New"/>
          <w:sz w:val="25"/>
        </w:rPr>
        <w:t>acts</w:t>
      </w:r>
      <w:r>
        <w:rPr>
          <w:rFonts w:ascii="Courier New"/>
          <w:spacing w:val="-65"/>
          <w:sz w:val="25"/>
        </w:rPr>
        <w:t> </w:t>
      </w:r>
      <w:r>
        <w:rPr>
          <w:rFonts w:ascii="Courier New"/>
          <w:sz w:val="25"/>
        </w:rPr>
        <w:t>of</w:t>
      </w:r>
      <w:r>
        <w:rPr>
          <w:rFonts w:ascii="Courier New"/>
          <w:spacing w:val="-65"/>
          <w:sz w:val="25"/>
        </w:rPr>
        <w:t> </w:t>
      </w:r>
      <w:r>
        <w:rPr>
          <w:rFonts w:ascii="Courier New"/>
          <w:sz w:val="25"/>
        </w:rPr>
        <w:t>discrimination</w:t>
      </w:r>
      <w:r>
        <w:rPr>
          <w:rFonts w:ascii="Courier New"/>
          <w:spacing w:val="-75"/>
          <w:sz w:val="25"/>
        </w:rPr>
        <w:t> </w:t>
      </w:r>
      <w:r>
        <w:rPr>
          <w:rFonts w:ascii="Courier New"/>
          <w:sz w:val="25"/>
        </w:rPr>
        <w:t>occur nonetheless,</w:t>
      </w:r>
      <w:r>
        <w:rPr>
          <w:rFonts w:ascii="Courier New"/>
          <w:spacing w:val="-56"/>
          <w:sz w:val="25"/>
        </w:rPr>
        <w:t> </w:t>
      </w:r>
      <w:r>
        <w:rPr>
          <w:rFonts w:ascii="Courier New"/>
          <w:sz w:val="25"/>
        </w:rPr>
        <w:t>coverage</w:t>
      </w:r>
      <w:r>
        <w:rPr>
          <w:rFonts w:ascii="Courier New"/>
          <w:spacing w:val="-70"/>
          <w:sz w:val="25"/>
        </w:rPr>
        <w:t> </w:t>
      </w:r>
      <w:r>
        <w:rPr>
          <w:rFonts w:ascii="Courier New"/>
          <w:sz w:val="25"/>
        </w:rPr>
        <w:t>will</w:t>
      </w:r>
      <w:r>
        <w:rPr>
          <w:rFonts w:ascii="Courier New"/>
          <w:spacing w:val="-72"/>
          <w:sz w:val="25"/>
        </w:rPr>
        <w:t> </w:t>
      </w:r>
      <w:r>
        <w:rPr>
          <w:rFonts w:ascii="Courier New"/>
          <w:sz w:val="25"/>
        </w:rPr>
        <w:t>help</w:t>
      </w:r>
      <w:r>
        <w:rPr>
          <w:rFonts w:ascii="Courier New"/>
          <w:spacing w:val="-72"/>
          <w:sz w:val="25"/>
        </w:rPr>
        <w:t> </w:t>
      </w:r>
      <w:r>
        <w:rPr>
          <w:rFonts w:ascii="Courier New"/>
          <w:sz w:val="25"/>
        </w:rPr>
        <w:t>ensure</w:t>
      </w:r>
      <w:r>
        <w:rPr>
          <w:rFonts w:ascii="Courier New"/>
          <w:spacing w:val="-74"/>
          <w:sz w:val="25"/>
        </w:rPr>
        <w:t> </w:t>
      </w:r>
      <w:r>
        <w:rPr>
          <w:rFonts w:ascii="Courier New"/>
          <w:sz w:val="25"/>
        </w:rPr>
        <w:t>just</w:t>
      </w:r>
      <w:r>
        <w:rPr>
          <w:rFonts w:ascii="Courier New"/>
          <w:spacing w:val="-70"/>
          <w:sz w:val="25"/>
        </w:rPr>
        <w:t> </w:t>
      </w:r>
      <w:r>
        <w:rPr>
          <w:rFonts w:ascii="Courier New"/>
          <w:sz w:val="25"/>
        </w:rPr>
        <w:t>compensation</w:t>
      </w:r>
      <w:r>
        <w:rPr>
          <w:rFonts w:ascii="Courier New"/>
          <w:spacing w:val="-70"/>
          <w:sz w:val="25"/>
        </w:rPr>
        <w:t> </w:t>
      </w:r>
      <w:r>
        <w:rPr>
          <w:rFonts w:ascii="Courier New"/>
          <w:sz w:val="25"/>
        </w:rPr>
        <w:t>for</w:t>
      </w:r>
      <w:r>
        <w:rPr>
          <w:rFonts w:ascii="Courier New"/>
          <w:spacing w:val="-81"/>
          <w:sz w:val="25"/>
        </w:rPr>
        <w:t> </w:t>
      </w:r>
      <w:r>
        <w:rPr>
          <w:rFonts w:ascii="Courier New"/>
          <w:sz w:val="25"/>
        </w:rPr>
        <w:t>victims.</w:t>
      </w:r>
    </w:p>
    <w:p>
      <w:pPr>
        <w:spacing w:line="127" w:lineRule="exact" w:before="111"/>
        <w:ind w:left="2291" w:right="0" w:firstLine="0"/>
        <w:jc w:val="left"/>
        <w:rPr>
          <w:rFonts w:ascii="Courier New"/>
          <w:sz w:val="14"/>
        </w:rPr>
      </w:pPr>
      <w:r>
        <w:rPr>
          <w:rFonts w:ascii="Courier New"/>
          <w:w w:val="93"/>
          <w:sz w:val="14"/>
        </w:rPr>
        <w:t>'</w:t>
      </w:r>
    </w:p>
    <w:p>
      <w:pPr>
        <w:spacing w:line="201" w:lineRule="auto" w:before="1"/>
        <w:ind w:left="774" w:right="172" w:firstLine="426"/>
        <w:jc w:val="left"/>
        <w:rPr>
          <w:rFonts w:ascii="Courier New"/>
          <w:sz w:val="25"/>
        </w:rPr>
      </w:pPr>
      <w:r>
        <w:rPr>
          <w:rFonts w:ascii="Courier New"/>
          <w:sz w:val="25"/>
        </w:rPr>
        <w:t>Finally, it</w:t>
      </w:r>
      <w:r>
        <w:rPr>
          <w:rFonts w:ascii="Courier New"/>
          <w:spacing w:val="-61"/>
          <w:sz w:val="25"/>
        </w:rPr>
        <w:t> </w:t>
      </w:r>
      <w:r>
        <w:rPr>
          <w:rFonts w:ascii="Courier New"/>
          <w:sz w:val="25"/>
        </w:rPr>
        <w:t>should</w:t>
      </w:r>
      <w:r>
        <w:rPr>
          <w:rFonts w:ascii="Courier New"/>
          <w:spacing w:val="-54"/>
          <w:sz w:val="25"/>
        </w:rPr>
        <w:t> </w:t>
      </w:r>
      <w:r>
        <w:rPr>
          <w:rFonts w:ascii="Courier New"/>
          <w:sz w:val="25"/>
        </w:rPr>
        <w:t>be</w:t>
      </w:r>
      <w:r>
        <w:rPr>
          <w:rFonts w:ascii="Courier New"/>
          <w:spacing w:val="-63"/>
          <w:sz w:val="25"/>
        </w:rPr>
        <w:t> </w:t>
      </w:r>
      <w:r>
        <w:rPr>
          <w:rFonts w:ascii="Courier New"/>
          <w:sz w:val="25"/>
        </w:rPr>
        <w:t>noted that,</w:t>
      </w:r>
      <w:r>
        <w:rPr>
          <w:rFonts w:ascii="Courier New"/>
          <w:spacing w:val="-59"/>
          <w:sz w:val="25"/>
        </w:rPr>
        <w:t> </w:t>
      </w:r>
      <w:r>
        <w:rPr>
          <w:rFonts w:ascii="Courier New"/>
          <w:sz w:val="25"/>
        </w:rPr>
        <w:t>in</w:t>
      </w:r>
      <w:r>
        <w:rPr>
          <w:rFonts w:ascii="Courier New"/>
          <w:spacing w:val="-65"/>
          <w:sz w:val="25"/>
        </w:rPr>
        <w:t> </w:t>
      </w:r>
      <w:r>
        <w:rPr>
          <w:rFonts w:ascii="Courier New"/>
          <w:sz w:val="25"/>
        </w:rPr>
        <w:t>conformity</w:t>
      </w:r>
      <w:r>
        <w:rPr>
          <w:rFonts w:ascii="Courier New"/>
          <w:spacing w:val="-50"/>
          <w:sz w:val="25"/>
        </w:rPr>
        <w:t> </w:t>
      </w:r>
      <w:r>
        <w:rPr>
          <w:rFonts w:ascii="Courier New"/>
          <w:sz w:val="25"/>
        </w:rPr>
        <w:t>with</w:t>
      </w:r>
      <w:r>
        <w:rPr>
          <w:rFonts w:ascii="Courier New"/>
          <w:spacing w:val="-59"/>
          <w:sz w:val="25"/>
        </w:rPr>
        <w:t> </w:t>
      </w:r>
      <w:r>
        <w:rPr>
          <w:rFonts w:ascii="Courier New"/>
          <w:sz w:val="25"/>
        </w:rPr>
        <w:t>court</w:t>
      </w:r>
      <w:r>
        <w:rPr>
          <w:rFonts w:ascii="Courier New"/>
          <w:spacing w:val="-53"/>
          <w:sz w:val="25"/>
        </w:rPr>
        <w:t> </w:t>
      </w:r>
      <w:r>
        <w:rPr>
          <w:rFonts w:ascii="Courier New"/>
          <w:sz w:val="25"/>
        </w:rPr>
        <w:t>decisions on</w:t>
      </w:r>
      <w:r>
        <w:rPr>
          <w:rFonts w:ascii="Courier New"/>
          <w:spacing w:val="-56"/>
          <w:sz w:val="25"/>
        </w:rPr>
        <w:t> </w:t>
      </w:r>
      <w:r>
        <w:rPr>
          <w:rFonts w:ascii="Courier New"/>
          <w:sz w:val="25"/>
        </w:rPr>
        <w:t>the</w:t>
      </w:r>
      <w:r>
        <w:rPr>
          <w:rFonts w:ascii="Courier New"/>
          <w:spacing w:val="-55"/>
          <w:sz w:val="25"/>
        </w:rPr>
        <w:t> </w:t>
      </w:r>
      <w:r>
        <w:rPr>
          <w:rFonts w:ascii="Courier New"/>
          <w:sz w:val="25"/>
        </w:rPr>
        <w:t>subject, it</w:t>
      </w:r>
      <w:r>
        <w:rPr>
          <w:rFonts w:ascii="Courier New"/>
          <w:spacing w:val="-50"/>
          <w:sz w:val="25"/>
        </w:rPr>
        <w:t> </w:t>
      </w:r>
      <w:r>
        <w:rPr>
          <w:rFonts w:ascii="Courier New"/>
          <w:sz w:val="25"/>
        </w:rPr>
        <w:t>remains</w:t>
      </w:r>
      <w:r>
        <w:rPr>
          <w:rFonts w:ascii="Courier New"/>
          <w:spacing w:val="-51"/>
          <w:sz w:val="25"/>
        </w:rPr>
        <w:t> </w:t>
      </w:r>
      <w:r>
        <w:rPr>
          <w:rFonts w:ascii="Courier New"/>
          <w:sz w:val="25"/>
        </w:rPr>
        <w:t>against public policy to</w:t>
      </w:r>
      <w:r>
        <w:rPr>
          <w:rFonts w:ascii="Courier New"/>
          <w:spacing w:val="-57"/>
          <w:sz w:val="25"/>
        </w:rPr>
        <w:t> </w:t>
      </w:r>
      <w:r>
        <w:rPr>
          <w:rFonts w:ascii="Courier New"/>
          <w:sz w:val="25"/>
        </w:rPr>
        <w:t>provide insurance coverage</w:t>
      </w:r>
      <w:r>
        <w:rPr>
          <w:rFonts w:ascii="Courier New"/>
          <w:spacing w:val="-84"/>
          <w:sz w:val="25"/>
        </w:rPr>
        <w:t> </w:t>
      </w:r>
      <w:r>
        <w:rPr>
          <w:rFonts w:ascii="Courier New"/>
          <w:sz w:val="25"/>
        </w:rPr>
        <w:t>for</w:t>
      </w:r>
      <w:r>
        <w:rPr>
          <w:rFonts w:ascii="Courier New"/>
          <w:spacing w:val="-86"/>
          <w:sz w:val="25"/>
        </w:rPr>
        <w:t> </w:t>
      </w:r>
      <w:r>
        <w:rPr>
          <w:rFonts w:ascii="Courier New"/>
          <w:sz w:val="25"/>
        </w:rPr>
        <w:t>punitive</w:t>
      </w:r>
      <w:r>
        <w:rPr>
          <w:rFonts w:ascii="Courier New"/>
          <w:spacing w:val="-80"/>
          <w:sz w:val="25"/>
        </w:rPr>
        <w:t> </w:t>
      </w:r>
      <w:r>
        <w:rPr>
          <w:rFonts w:ascii="Courier New"/>
          <w:sz w:val="25"/>
        </w:rPr>
        <w:t>damages.</w:t>
      </w:r>
    </w:p>
    <w:p>
      <w:pPr>
        <w:spacing w:line="240" w:lineRule="exact" w:before="219"/>
        <w:ind w:left="774" w:right="244" w:firstLine="423"/>
        <w:jc w:val="left"/>
        <w:rPr>
          <w:rFonts w:ascii="Courier New"/>
          <w:sz w:val="25"/>
        </w:rPr>
      </w:pPr>
      <w:r>
        <w:rPr>
          <w:rFonts w:ascii="Courier New"/>
          <w:sz w:val="25"/>
        </w:rPr>
        <w:t>In</w:t>
      </w:r>
      <w:r>
        <w:rPr>
          <w:rFonts w:ascii="Courier New"/>
          <w:spacing w:val="-67"/>
          <w:sz w:val="25"/>
        </w:rPr>
        <w:t> </w:t>
      </w:r>
      <w:r>
        <w:rPr>
          <w:rFonts w:ascii="Courier New"/>
          <w:sz w:val="25"/>
        </w:rPr>
        <w:t>light</w:t>
      </w:r>
      <w:r>
        <w:rPr>
          <w:rFonts w:ascii="Courier New"/>
          <w:spacing w:val="-51"/>
          <w:sz w:val="25"/>
        </w:rPr>
        <w:t> </w:t>
      </w:r>
      <w:r>
        <w:rPr>
          <w:rFonts w:ascii="Courier New"/>
          <w:sz w:val="25"/>
        </w:rPr>
        <w:t>of</w:t>
      </w:r>
      <w:r>
        <w:rPr>
          <w:rFonts w:ascii="Courier New"/>
          <w:spacing w:val="-50"/>
          <w:sz w:val="25"/>
        </w:rPr>
        <w:t> </w:t>
      </w:r>
      <w:r>
        <w:rPr>
          <w:rFonts w:ascii="Courier New"/>
          <w:sz w:val="25"/>
        </w:rPr>
        <w:t>this</w:t>
      </w:r>
      <w:r>
        <w:rPr>
          <w:rFonts w:ascii="Courier New"/>
          <w:spacing w:val="-58"/>
          <w:sz w:val="25"/>
        </w:rPr>
        <w:t> </w:t>
      </w:r>
      <w:r>
        <w:rPr>
          <w:rFonts w:ascii="Courier New"/>
          <w:sz w:val="25"/>
        </w:rPr>
        <w:t>Circular</w:t>
      </w:r>
      <w:r>
        <w:rPr>
          <w:rFonts w:ascii="Courier New"/>
          <w:spacing w:val="-47"/>
          <w:sz w:val="25"/>
        </w:rPr>
        <w:t> </w:t>
      </w:r>
      <w:r>
        <w:rPr>
          <w:rFonts w:ascii="Courier New"/>
          <w:sz w:val="25"/>
        </w:rPr>
        <w:t>Letter,</w:t>
      </w:r>
      <w:r>
        <w:rPr>
          <w:rFonts w:ascii="Courier New"/>
          <w:spacing w:val="-46"/>
          <w:sz w:val="25"/>
        </w:rPr>
        <w:t> </w:t>
      </w:r>
      <w:r>
        <w:rPr>
          <w:rFonts w:ascii="Courier New"/>
          <w:sz w:val="25"/>
        </w:rPr>
        <w:t>insurers</w:t>
      </w:r>
      <w:r>
        <w:rPr>
          <w:rFonts w:ascii="Courier New"/>
          <w:spacing w:val="-47"/>
          <w:sz w:val="25"/>
        </w:rPr>
        <w:t> </w:t>
      </w:r>
      <w:r>
        <w:rPr>
          <w:rFonts w:ascii="Courier New"/>
          <w:sz w:val="25"/>
        </w:rPr>
        <w:t>may</w:t>
      </w:r>
      <w:r>
        <w:rPr>
          <w:rFonts w:ascii="Courier New"/>
          <w:spacing w:val="-60"/>
          <w:sz w:val="25"/>
        </w:rPr>
        <w:t> </w:t>
      </w:r>
      <w:r>
        <w:rPr>
          <w:rFonts w:ascii="Courier New"/>
          <w:sz w:val="25"/>
        </w:rPr>
        <w:t>make</w:t>
      </w:r>
      <w:r>
        <w:rPr>
          <w:rFonts w:ascii="Courier New"/>
          <w:spacing w:val="-64"/>
          <w:sz w:val="25"/>
        </w:rPr>
        <w:t> </w:t>
      </w:r>
      <w:r>
        <w:rPr>
          <w:rFonts w:ascii="Courier New"/>
          <w:sz w:val="25"/>
        </w:rPr>
        <w:t>appropriate</w:t>
      </w:r>
      <w:r>
        <w:rPr>
          <w:rFonts w:ascii="Courier New"/>
          <w:spacing w:val="-43"/>
          <w:sz w:val="25"/>
        </w:rPr>
        <w:t> </w:t>
      </w:r>
      <w:r>
        <w:rPr>
          <w:rFonts w:ascii="Courier New"/>
          <w:sz w:val="25"/>
        </w:rPr>
        <w:t>form filings.</w:t>
      </w:r>
    </w:p>
    <w:p>
      <w:pPr>
        <w:spacing w:line="234" w:lineRule="exact" w:before="234"/>
        <w:ind w:left="1189" w:right="4965" w:firstLine="0"/>
        <w:jc w:val="left"/>
        <w:rPr>
          <w:rFonts w:ascii="Courier New"/>
          <w:sz w:val="25"/>
        </w:rPr>
      </w:pPr>
      <w:r>
        <w:rPr>
          <w:rFonts w:ascii="Courier New"/>
          <w:sz w:val="25"/>
        </w:rPr>
        <w:t>Salvatore R. Curiale </w:t>
      </w:r>
      <w:r>
        <w:rPr>
          <w:rFonts w:ascii="Courier New"/>
          <w:w w:val="95"/>
          <w:sz w:val="25"/>
        </w:rPr>
        <w:t>Superintendent of Insurance</w:t>
      </w:r>
    </w:p>
    <w:p>
      <w:pPr>
        <w:tabs>
          <w:tab w:pos="2338" w:val="left" w:leader="none"/>
        </w:tabs>
        <w:spacing w:before="219"/>
        <w:ind w:left="475" w:right="0" w:firstLine="0"/>
        <w:jc w:val="left"/>
        <w:rPr>
          <w:rFonts w:ascii="Courier New"/>
          <w:sz w:val="22"/>
        </w:rPr>
      </w:pPr>
      <w:r>
        <w:rPr>
          <w:rFonts w:ascii="Courier New"/>
          <w:sz w:val="25"/>
        </w:rPr>
        <w:t>DATE</w:t>
      </w:r>
      <w:r>
        <w:rPr>
          <w:rFonts w:ascii="Courier New"/>
          <w:spacing w:val="-27"/>
          <w:sz w:val="25"/>
        </w:rPr>
        <w:t> </w:t>
      </w:r>
      <w:r>
        <w:rPr>
          <w:rFonts w:ascii="Courier New"/>
          <w:sz w:val="25"/>
        </w:rPr>
        <w:t>NEW</w:t>
        <w:tab/>
      </w:r>
      <w:r>
        <w:rPr>
          <w:rFonts w:ascii="Courier New"/>
          <w:sz w:val="22"/>
        </w:rPr>
        <w:t>1994</w:t>
      </w:r>
    </w:p>
    <w:p>
      <w:pPr>
        <w:pStyle w:val="BodyText"/>
        <w:spacing w:before="9"/>
        <w:rPr>
          <w:rFonts w:ascii="Courier New"/>
          <w:sz w:val="16"/>
        </w:rPr>
      </w:pPr>
    </w:p>
    <w:tbl>
      <w:tblPr>
        <w:tblW w:w="0" w:type="auto"/>
        <w:jc w:val="left"/>
        <w:tblInd w:w="427"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477"/>
        <w:gridCol w:w="659"/>
        <w:gridCol w:w="6510"/>
      </w:tblGrid>
      <w:tr>
        <w:trPr>
          <w:trHeight w:val="259" w:hRule="exact"/>
        </w:trPr>
        <w:tc>
          <w:tcPr>
            <w:tcW w:w="2477" w:type="dxa"/>
          </w:tcPr>
          <w:p>
            <w:pPr>
              <w:pStyle w:val="TableParagraph"/>
              <w:ind w:left="50"/>
              <w:rPr>
                <w:rFonts w:ascii="Courier New"/>
                <w:sz w:val="25"/>
              </w:rPr>
            </w:pPr>
            <w:r>
              <w:rPr>
                <w:rFonts w:ascii="Courier New"/>
                <w:w w:val="95"/>
                <w:sz w:val="25"/>
              </w:rPr>
              <w:t>SUBJECT CATEGORY</w:t>
            </w:r>
          </w:p>
        </w:tc>
        <w:tc>
          <w:tcPr>
            <w:tcW w:w="659" w:type="dxa"/>
          </w:tcPr>
          <w:p>
            <w:pPr>
              <w:pStyle w:val="TableParagraph"/>
              <w:spacing w:before="25"/>
              <w:ind w:left="117" w:right="48"/>
              <w:jc w:val="center"/>
              <w:rPr>
                <w:rFonts w:ascii="Courier New"/>
                <w:sz w:val="22"/>
              </w:rPr>
            </w:pPr>
            <w:r>
              <w:rPr>
                <w:rFonts w:ascii="Courier New"/>
                <w:w w:val="110"/>
                <w:sz w:val="22"/>
              </w:rPr>
              <w:t>120</w:t>
            </w:r>
          </w:p>
        </w:tc>
        <w:tc>
          <w:tcPr>
            <w:tcW w:w="6510" w:type="dxa"/>
          </w:tcPr>
          <w:p>
            <w:pPr>
              <w:pStyle w:val="TableParagraph"/>
              <w:ind w:left="74"/>
              <w:rPr>
                <w:rFonts w:ascii="Courier New"/>
                <w:sz w:val="25"/>
              </w:rPr>
            </w:pPr>
            <w:r>
              <w:rPr>
                <w:rFonts w:ascii="Courier New"/>
                <w:sz w:val="22"/>
              </w:rPr>
              <w:t>- </w:t>
            </w:r>
            <w:r>
              <w:rPr>
                <w:rFonts w:ascii="Courier New"/>
                <w:sz w:val="25"/>
              </w:rPr>
              <w:t>Casualty</w:t>
            </w:r>
            <w:r>
              <w:rPr>
                <w:rFonts w:ascii="Courier New"/>
                <w:spacing w:val="-51"/>
                <w:sz w:val="25"/>
              </w:rPr>
              <w:t> </w:t>
            </w:r>
            <w:r>
              <w:rPr>
                <w:rFonts w:ascii="Courier New"/>
                <w:sz w:val="25"/>
              </w:rPr>
              <w:t>and</w:t>
            </w:r>
            <w:r>
              <w:rPr>
                <w:rFonts w:ascii="Courier New"/>
                <w:spacing w:val="-54"/>
                <w:sz w:val="25"/>
              </w:rPr>
              <w:t> </w:t>
            </w:r>
            <w:r>
              <w:rPr>
                <w:rFonts w:ascii="Courier New"/>
                <w:sz w:val="25"/>
              </w:rPr>
              <w:t>liability</w:t>
            </w:r>
            <w:r>
              <w:rPr>
                <w:rFonts w:ascii="Courier New"/>
                <w:spacing w:val="-51"/>
                <w:sz w:val="25"/>
              </w:rPr>
              <w:t> </w:t>
            </w:r>
            <w:r>
              <w:rPr>
                <w:rFonts w:ascii="Courier New"/>
                <w:sz w:val="25"/>
              </w:rPr>
              <w:t>insurance/ insurers</w:t>
            </w:r>
          </w:p>
        </w:tc>
      </w:tr>
      <w:tr>
        <w:trPr>
          <w:trHeight w:val="234" w:hRule="exact"/>
        </w:trPr>
        <w:tc>
          <w:tcPr>
            <w:tcW w:w="2477" w:type="dxa"/>
          </w:tcPr>
          <w:p>
            <w:pPr/>
          </w:p>
        </w:tc>
        <w:tc>
          <w:tcPr>
            <w:tcW w:w="659" w:type="dxa"/>
          </w:tcPr>
          <w:p>
            <w:pPr>
              <w:pStyle w:val="TableParagraph"/>
              <w:spacing w:line="259" w:lineRule="exact"/>
              <w:ind w:left="117" w:right="50"/>
              <w:jc w:val="center"/>
              <w:rPr>
                <w:rFonts w:ascii="Courier New"/>
                <w:sz w:val="25"/>
              </w:rPr>
            </w:pPr>
            <w:r>
              <w:rPr>
                <w:rFonts w:ascii="Courier New"/>
                <w:sz w:val="25"/>
              </w:rPr>
              <w:t>360</w:t>
            </w:r>
          </w:p>
        </w:tc>
        <w:tc>
          <w:tcPr>
            <w:tcW w:w="6510" w:type="dxa"/>
          </w:tcPr>
          <w:p>
            <w:pPr>
              <w:pStyle w:val="TableParagraph"/>
              <w:spacing w:line="259" w:lineRule="exact"/>
              <w:ind w:left="77"/>
              <w:rPr>
                <w:rFonts w:ascii="Courier New"/>
                <w:sz w:val="25"/>
              </w:rPr>
            </w:pPr>
            <w:r>
              <w:rPr>
                <w:rFonts w:ascii="Courier New"/>
                <w:sz w:val="25"/>
              </w:rPr>
              <w:t>-</w:t>
            </w:r>
            <w:r>
              <w:rPr>
                <w:rFonts w:ascii="Courier New"/>
                <w:spacing w:val="-104"/>
                <w:sz w:val="25"/>
              </w:rPr>
              <w:t> </w:t>
            </w:r>
            <w:r>
              <w:rPr>
                <w:rFonts w:ascii="Courier New"/>
                <w:sz w:val="25"/>
              </w:rPr>
              <w:t>Filing</w:t>
            </w:r>
            <w:r>
              <w:rPr>
                <w:rFonts w:ascii="Courier New"/>
                <w:spacing w:val="-93"/>
                <w:sz w:val="25"/>
              </w:rPr>
              <w:t> </w:t>
            </w:r>
            <w:r>
              <w:rPr>
                <w:rFonts w:ascii="Courier New"/>
                <w:sz w:val="25"/>
              </w:rPr>
              <w:t>and</w:t>
            </w:r>
            <w:r>
              <w:rPr>
                <w:rFonts w:ascii="Courier New"/>
                <w:spacing w:val="-93"/>
                <w:sz w:val="25"/>
              </w:rPr>
              <w:t> </w:t>
            </w:r>
            <w:r>
              <w:rPr>
                <w:rFonts w:ascii="Courier New"/>
                <w:sz w:val="25"/>
              </w:rPr>
              <w:t>reporting</w:t>
            </w:r>
            <w:r>
              <w:rPr>
                <w:rFonts w:ascii="Courier New"/>
                <w:spacing w:val="-85"/>
                <w:sz w:val="25"/>
              </w:rPr>
              <w:t> </w:t>
            </w:r>
            <w:r>
              <w:rPr>
                <w:rFonts w:ascii="Courier New"/>
                <w:sz w:val="25"/>
              </w:rPr>
              <w:t>requirements</w:t>
            </w:r>
          </w:p>
        </w:tc>
      </w:tr>
      <w:tr>
        <w:trPr>
          <w:trHeight w:val="259" w:hRule="exact"/>
        </w:trPr>
        <w:tc>
          <w:tcPr>
            <w:tcW w:w="2477" w:type="dxa"/>
          </w:tcPr>
          <w:p>
            <w:pPr/>
          </w:p>
        </w:tc>
        <w:tc>
          <w:tcPr>
            <w:tcW w:w="659" w:type="dxa"/>
          </w:tcPr>
          <w:p>
            <w:pPr>
              <w:pStyle w:val="TableParagraph"/>
              <w:ind w:left="117" w:right="44"/>
              <w:jc w:val="center"/>
              <w:rPr>
                <w:rFonts w:ascii="Courier New"/>
                <w:sz w:val="22"/>
              </w:rPr>
            </w:pPr>
            <w:r>
              <w:rPr>
                <w:rFonts w:ascii="Courier New"/>
                <w:w w:val="110"/>
                <w:sz w:val="22"/>
              </w:rPr>
              <w:t>700</w:t>
            </w:r>
          </w:p>
        </w:tc>
        <w:tc>
          <w:tcPr>
            <w:tcW w:w="6510" w:type="dxa"/>
          </w:tcPr>
          <w:p>
            <w:pPr>
              <w:pStyle w:val="TableParagraph"/>
              <w:spacing w:line="259" w:lineRule="exact"/>
              <w:ind w:left="77"/>
              <w:rPr>
                <w:rFonts w:ascii="Courier New"/>
                <w:sz w:val="25"/>
              </w:rPr>
            </w:pPr>
            <w:r>
              <w:rPr>
                <w:rFonts w:ascii="Courier New"/>
                <w:w w:val="95"/>
                <w:sz w:val="25"/>
              </w:rPr>
              <w:t>-'Trade practices</w:t>
            </w:r>
          </w:p>
        </w:tc>
      </w:tr>
    </w:tbl>
    <w:p>
      <w:pPr>
        <w:spacing w:line="261" w:lineRule="exact" w:before="200"/>
        <w:ind w:left="486" w:right="0" w:firstLine="0"/>
        <w:jc w:val="left"/>
        <w:rPr>
          <w:rFonts w:ascii="Courier New"/>
          <w:sz w:val="25"/>
        </w:rPr>
      </w:pPr>
      <w:r>
        <w:rPr>
          <w:rFonts w:ascii="Courier New"/>
          <w:sz w:val="25"/>
        </w:rPr>
        <w:t>INDEX</w:t>
      </w:r>
    </w:p>
    <w:p>
      <w:pPr>
        <w:spacing w:line="237" w:lineRule="exact" w:before="0"/>
        <w:ind w:left="775" w:right="0" w:firstLine="0"/>
        <w:jc w:val="left"/>
        <w:rPr>
          <w:rFonts w:ascii="Courier New"/>
          <w:sz w:val="25"/>
        </w:rPr>
      </w:pPr>
      <w:r>
        <w:rPr>
          <w:rFonts w:ascii="Courier New"/>
          <w:sz w:val="25"/>
        </w:rPr>
        <w:t>L1ability</w:t>
      </w:r>
      <w:r>
        <w:rPr>
          <w:rFonts w:ascii="Courier New"/>
          <w:spacing w:val="-77"/>
          <w:sz w:val="25"/>
        </w:rPr>
        <w:t> </w:t>
      </w:r>
      <w:r>
        <w:rPr>
          <w:rFonts w:ascii="Courier New"/>
          <w:sz w:val="25"/>
        </w:rPr>
        <w:t>insurance</w:t>
      </w:r>
      <w:r>
        <w:rPr>
          <w:rFonts w:ascii="Courier New"/>
          <w:spacing w:val="-86"/>
          <w:sz w:val="25"/>
        </w:rPr>
        <w:t> </w:t>
      </w:r>
      <w:r>
        <w:rPr>
          <w:rFonts w:ascii="Courier New"/>
          <w:sz w:val="25"/>
        </w:rPr>
        <w:t>and</w:t>
      </w:r>
      <w:r>
        <w:rPr>
          <w:rFonts w:ascii="Courier New"/>
          <w:spacing w:val="-94"/>
          <w:sz w:val="25"/>
        </w:rPr>
        <w:t> </w:t>
      </w:r>
      <w:r>
        <w:rPr>
          <w:rFonts w:ascii="Courier New"/>
          <w:sz w:val="25"/>
        </w:rPr>
        <w:t>Discrimination</w:t>
      </w:r>
      <w:r>
        <w:rPr>
          <w:rFonts w:ascii="Courier New"/>
          <w:spacing w:val="-98"/>
          <w:sz w:val="25"/>
        </w:rPr>
        <w:t> </w:t>
      </w:r>
      <w:r>
        <w:rPr>
          <w:rFonts w:ascii="Courier New"/>
          <w:sz w:val="25"/>
        </w:rPr>
        <w:t>and</w:t>
      </w:r>
      <w:r>
        <w:rPr>
          <w:rFonts w:ascii="Courier New"/>
          <w:spacing w:val="-86"/>
          <w:sz w:val="25"/>
        </w:rPr>
        <w:t> </w:t>
      </w:r>
      <w:r>
        <w:rPr>
          <w:rFonts w:ascii="Courier New"/>
          <w:sz w:val="25"/>
        </w:rPr>
        <w:t>Employment</w:t>
      </w:r>
    </w:p>
    <w:p>
      <w:pPr>
        <w:spacing w:line="201" w:lineRule="auto" w:before="9"/>
        <w:ind w:left="769" w:right="639" w:firstLine="6"/>
        <w:jc w:val="left"/>
        <w:rPr>
          <w:rFonts w:ascii="Courier New"/>
          <w:sz w:val="25"/>
        </w:rPr>
      </w:pPr>
      <w:r>
        <w:rPr>
          <w:rFonts w:ascii="Courier New"/>
          <w:sz w:val="25"/>
        </w:rPr>
        <w:t>Employers</w:t>
      </w:r>
      <w:r>
        <w:rPr>
          <w:rFonts w:ascii="Courier New"/>
          <w:spacing w:val="-82"/>
          <w:sz w:val="25"/>
        </w:rPr>
        <w:t> </w:t>
      </w:r>
      <w:r>
        <w:rPr>
          <w:rFonts w:ascii="Courier New"/>
          <w:sz w:val="25"/>
        </w:rPr>
        <w:t>liability</w:t>
      </w:r>
      <w:r>
        <w:rPr>
          <w:rFonts w:ascii="Courier New"/>
          <w:spacing w:val="-79"/>
          <w:sz w:val="25"/>
        </w:rPr>
        <w:t> </w:t>
      </w:r>
      <w:r>
        <w:rPr>
          <w:rFonts w:ascii="Courier New"/>
          <w:sz w:val="25"/>
        </w:rPr>
        <w:t>and</w:t>
      </w:r>
      <w:r>
        <w:rPr>
          <w:rFonts w:ascii="Courier New"/>
          <w:spacing w:val="-90"/>
          <w:sz w:val="25"/>
        </w:rPr>
        <w:t> </w:t>
      </w:r>
      <w:r>
        <w:rPr>
          <w:rFonts w:ascii="Courier New"/>
          <w:sz w:val="25"/>
        </w:rPr>
        <w:t>Discrimination</w:t>
      </w:r>
      <w:r>
        <w:rPr>
          <w:rFonts w:ascii="Courier New"/>
          <w:spacing w:val="-94"/>
          <w:sz w:val="25"/>
        </w:rPr>
        <w:t> </w:t>
      </w:r>
      <w:r>
        <w:rPr>
          <w:rFonts w:ascii="Courier New"/>
          <w:sz w:val="25"/>
        </w:rPr>
        <w:t>and</w:t>
      </w:r>
      <w:r>
        <w:rPr>
          <w:rFonts w:ascii="Courier New"/>
          <w:spacing w:val="-83"/>
          <w:sz w:val="25"/>
        </w:rPr>
        <w:t> </w:t>
      </w:r>
      <w:r>
        <w:rPr>
          <w:rFonts w:ascii="Courier New"/>
          <w:sz w:val="25"/>
        </w:rPr>
        <w:t>Regulatory</w:t>
      </w:r>
      <w:r>
        <w:rPr>
          <w:rFonts w:ascii="Courier New"/>
          <w:spacing w:val="-78"/>
          <w:sz w:val="25"/>
        </w:rPr>
        <w:t> </w:t>
      </w:r>
      <w:r>
        <w:rPr>
          <w:rFonts w:ascii="Courier New"/>
          <w:sz w:val="25"/>
        </w:rPr>
        <w:t>interpretation Punitive</w:t>
      </w:r>
      <w:r>
        <w:rPr>
          <w:rFonts w:ascii="Courier New"/>
          <w:spacing w:val="-76"/>
          <w:sz w:val="25"/>
        </w:rPr>
        <w:t> </w:t>
      </w:r>
      <w:r>
        <w:rPr>
          <w:rFonts w:ascii="Courier New"/>
          <w:sz w:val="25"/>
        </w:rPr>
        <w:t>damages</w:t>
      </w:r>
      <w:r>
        <w:rPr>
          <w:rFonts w:ascii="Courier New"/>
          <w:spacing w:val="-80"/>
          <w:sz w:val="25"/>
        </w:rPr>
        <w:t> </w:t>
      </w:r>
      <w:r>
        <w:rPr>
          <w:rFonts w:ascii="Courier New"/>
          <w:sz w:val="25"/>
        </w:rPr>
        <w:t>and</w:t>
      </w:r>
      <w:r>
        <w:rPr>
          <w:rFonts w:ascii="Courier New"/>
          <w:spacing w:val="-79"/>
          <w:sz w:val="25"/>
        </w:rPr>
        <w:t> </w:t>
      </w:r>
      <w:r>
        <w:rPr>
          <w:rFonts w:ascii="Courier New"/>
          <w:sz w:val="25"/>
        </w:rPr>
        <w:t>Liability</w:t>
      </w:r>
      <w:r>
        <w:rPr>
          <w:rFonts w:ascii="Courier New"/>
          <w:spacing w:val="-74"/>
          <w:sz w:val="25"/>
        </w:rPr>
        <w:t> </w:t>
      </w:r>
      <w:r>
        <w:rPr>
          <w:rFonts w:ascii="Courier New"/>
          <w:sz w:val="25"/>
        </w:rPr>
        <w:t>insurance</w:t>
      </w:r>
      <w:r>
        <w:rPr>
          <w:rFonts w:ascii="Courier New"/>
          <w:spacing w:val="-77"/>
          <w:sz w:val="25"/>
        </w:rPr>
        <w:t> </w:t>
      </w:r>
      <w:r>
        <w:rPr>
          <w:rFonts w:ascii="Courier New"/>
          <w:sz w:val="25"/>
        </w:rPr>
        <w:t>and</w:t>
      </w:r>
      <w:r>
        <w:rPr>
          <w:rFonts w:ascii="Courier New"/>
          <w:spacing w:val="-82"/>
          <w:sz w:val="25"/>
        </w:rPr>
        <w:t> </w:t>
      </w:r>
      <w:r>
        <w:rPr>
          <w:rFonts w:ascii="Courier New"/>
          <w:sz w:val="25"/>
        </w:rPr>
        <w:t>Prohibitions</w:t>
      </w:r>
    </w:p>
    <w:p>
      <w:pPr>
        <w:spacing w:line="251" w:lineRule="exact" w:before="0"/>
        <w:ind w:left="771" w:right="0" w:firstLine="0"/>
        <w:jc w:val="left"/>
        <w:rPr>
          <w:rFonts w:ascii="Courier New"/>
          <w:sz w:val="25"/>
        </w:rPr>
      </w:pPr>
      <w:r>
        <w:rPr>
          <w:rFonts w:ascii="Courier New"/>
          <w:sz w:val="25"/>
        </w:rPr>
        <w:t>Filing</w:t>
      </w:r>
      <w:r>
        <w:rPr>
          <w:rFonts w:ascii="Courier New"/>
          <w:spacing w:val="-78"/>
          <w:sz w:val="25"/>
        </w:rPr>
        <w:t> </w:t>
      </w:r>
      <w:r>
        <w:rPr>
          <w:rFonts w:ascii="Courier New"/>
          <w:sz w:val="25"/>
        </w:rPr>
        <w:t>requirements</w:t>
      </w:r>
      <w:r>
        <w:rPr>
          <w:rFonts w:ascii="Courier New"/>
          <w:spacing w:val="-77"/>
          <w:sz w:val="25"/>
        </w:rPr>
        <w:t> </w:t>
      </w:r>
      <w:r>
        <w:rPr>
          <w:rFonts w:ascii="Courier New"/>
          <w:sz w:val="25"/>
        </w:rPr>
        <w:t>and</w:t>
      </w:r>
      <w:r>
        <w:rPr>
          <w:rFonts w:ascii="Courier New"/>
          <w:spacing w:val="-82"/>
          <w:sz w:val="25"/>
        </w:rPr>
        <w:t> </w:t>
      </w:r>
      <w:r>
        <w:rPr>
          <w:rFonts w:ascii="Courier New"/>
          <w:sz w:val="25"/>
        </w:rPr>
        <w:t>Liability</w:t>
      </w:r>
      <w:r>
        <w:rPr>
          <w:rFonts w:ascii="Courier New"/>
          <w:spacing w:val="-73"/>
          <w:sz w:val="25"/>
        </w:rPr>
        <w:t> </w:t>
      </w:r>
      <w:r>
        <w:rPr>
          <w:rFonts w:ascii="Courier New"/>
          <w:sz w:val="25"/>
        </w:rPr>
        <w:t>insurance</w:t>
      </w:r>
      <w:r>
        <w:rPr>
          <w:rFonts w:ascii="Courier New"/>
          <w:spacing w:val="-78"/>
          <w:sz w:val="25"/>
        </w:rPr>
        <w:t> </w:t>
      </w:r>
      <w:r>
        <w:rPr>
          <w:rFonts w:ascii="Courier New"/>
          <w:sz w:val="25"/>
        </w:rPr>
        <w:t>and</w:t>
      </w:r>
      <w:r>
        <w:rPr>
          <w:rFonts w:ascii="Courier New"/>
          <w:spacing w:val="-88"/>
          <w:sz w:val="25"/>
        </w:rPr>
        <w:t> </w:t>
      </w:r>
      <w:r>
        <w:rPr>
          <w:rFonts w:ascii="Courier New"/>
          <w:sz w:val="25"/>
        </w:rPr>
        <w:t>Discrimination</w:t>
      </w:r>
    </w:p>
    <w:p>
      <w:pPr>
        <w:tabs>
          <w:tab w:pos="3047" w:val="left" w:leader="none"/>
        </w:tabs>
        <w:spacing w:before="205"/>
        <w:ind w:left="486" w:right="0" w:firstLine="0"/>
        <w:jc w:val="left"/>
        <w:rPr>
          <w:rFonts w:ascii="Courier New"/>
          <w:sz w:val="25"/>
        </w:rPr>
      </w:pPr>
      <w:r>
        <w:rPr>
          <w:rFonts w:ascii="Courier New"/>
          <w:sz w:val="25"/>
        </w:rPr>
        <w:t>INFORMATION</w:t>
      </w:r>
      <w:r>
        <w:rPr>
          <w:rFonts w:ascii="Courier New"/>
          <w:spacing w:val="-62"/>
          <w:sz w:val="25"/>
        </w:rPr>
        <w:t> </w:t>
      </w:r>
      <w:r>
        <w:rPr>
          <w:rFonts w:ascii="Courier New"/>
          <w:sz w:val="25"/>
        </w:rPr>
        <w:t>TYPE</w:t>
        <w:tab/>
        <w:t>TEXT</w:t>
      </w:r>
    </w:p>
    <w:p>
      <w:pPr>
        <w:tabs>
          <w:tab w:pos="2343" w:val="left" w:leader="none"/>
        </w:tabs>
        <w:spacing w:before="195"/>
        <w:ind w:left="480" w:right="0" w:firstLine="0"/>
        <w:jc w:val="left"/>
        <w:rPr>
          <w:rFonts w:ascii="Courier New"/>
          <w:sz w:val="22"/>
        </w:rPr>
      </w:pPr>
      <w:r>
        <w:rPr>
          <w:rFonts w:ascii="Courier New"/>
          <w:sz w:val="25"/>
        </w:rPr>
        <w:t>DOCUMENT</w:t>
      </w:r>
      <w:r>
        <w:rPr>
          <w:rFonts w:ascii="Courier New"/>
          <w:spacing w:val="-39"/>
          <w:sz w:val="25"/>
        </w:rPr>
        <w:t> </w:t>
      </w:r>
      <w:r>
        <w:rPr>
          <w:rFonts w:ascii="Courier New"/>
          <w:sz w:val="25"/>
        </w:rPr>
        <w:t>ID</w:t>
        <w:tab/>
        <w:t>NY</w:t>
      </w:r>
      <w:r>
        <w:rPr>
          <w:rFonts w:ascii="Courier New"/>
          <w:spacing w:val="-43"/>
          <w:sz w:val="25"/>
        </w:rPr>
        <w:t> </w:t>
      </w:r>
      <w:r>
        <w:rPr>
          <w:rFonts w:ascii="Courier New"/>
          <w:sz w:val="25"/>
        </w:rPr>
        <w:t>MISC</w:t>
      </w:r>
      <w:r>
        <w:rPr>
          <w:rFonts w:ascii="Courier New"/>
          <w:spacing w:val="-32"/>
          <w:sz w:val="25"/>
        </w:rPr>
        <w:t> </w:t>
      </w:r>
      <w:r>
        <w:rPr>
          <w:rFonts w:ascii="Courier New"/>
          <w:sz w:val="25"/>
        </w:rPr>
        <w:t>BC</w:t>
      </w:r>
      <w:r>
        <w:rPr>
          <w:rFonts w:ascii="Courier New"/>
          <w:spacing w:val="-39"/>
          <w:sz w:val="25"/>
        </w:rPr>
        <w:t> </w:t>
      </w:r>
      <w:r>
        <w:rPr>
          <w:rFonts w:ascii="Courier New"/>
          <w:sz w:val="25"/>
        </w:rPr>
        <w:t>Circular</w:t>
      </w:r>
      <w:r>
        <w:rPr>
          <w:rFonts w:ascii="Courier New"/>
          <w:spacing w:val="-23"/>
          <w:sz w:val="25"/>
        </w:rPr>
        <w:t> </w:t>
      </w:r>
      <w:r>
        <w:rPr>
          <w:rFonts w:ascii="Courier New"/>
          <w:sz w:val="25"/>
        </w:rPr>
        <w:t>Letter</w:t>
      </w:r>
      <w:r>
        <w:rPr>
          <w:rFonts w:ascii="Courier New"/>
          <w:spacing w:val="-41"/>
          <w:sz w:val="25"/>
        </w:rPr>
        <w:t> </w:t>
      </w:r>
      <w:r>
        <w:rPr>
          <w:rFonts w:ascii="Courier New"/>
          <w:sz w:val="22"/>
        </w:rPr>
        <w:t>1994-6</w:t>
      </w:r>
    </w:p>
    <w:p>
      <w:pPr>
        <w:spacing w:after="0"/>
        <w:jc w:val="left"/>
        <w:rPr>
          <w:rFonts w:ascii="Courier New"/>
          <w:sz w:val="22"/>
        </w:rPr>
        <w:sectPr>
          <w:footerReference w:type="default" r:id="rId334"/>
          <w:pgSz w:w="12290" w:h="15840"/>
          <w:pgMar w:footer="0" w:header="0" w:top="1020" w:bottom="280" w:left="580" w:right="580"/>
        </w:sectPr>
      </w:pPr>
    </w:p>
    <w:p>
      <w:pPr>
        <w:pStyle w:val="BodyText"/>
        <w:spacing w:before="2"/>
        <w:rPr>
          <w:rFonts w:ascii="Courier New"/>
          <w:sz w:val="70"/>
        </w:rPr>
      </w:pPr>
    </w:p>
    <w:p>
      <w:pPr>
        <w:spacing w:line="44" w:lineRule="exact" w:before="0"/>
        <w:ind w:left="171" w:right="0" w:firstLine="0"/>
        <w:jc w:val="left"/>
        <w:rPr>
          <w:rFonts w:ascii="Arial"/>
          <w:sz w:val="60"/>
        </w:rPr>
      </w:pPr>
      <w:r>
        <w:rPr>
          <w:rFonts w:ascii="Arial"/>
          <w:spacing w:val="-19"/>
          <w:w w:val="104"/>
          <w:sz w:val="18"/>
        </w:rPr>
        <w:t>.</w:t>
      </w:r>
      <w:r>
        <w:rPr>
          <w:rFonts w:ascii="Arial"/>
          <w:spacing w:val="-66"/>
          <w:w w:val="57"/>
          <w:sz w:val="60"/>
        </w:rPr>
        <w:t>.</w:t>
      </w:r>
      <w:r>
        <w:rPr>
          <w:rFonts w:ascii="Arial"/>
          <w:w w:val="57"/>
          <w:sz w:val="20"/>
        </w:rPr>
        <w:t>/</w:t>
      </w:r>
      <w:r>
        <w:rPr>
          <w:rFonts w:ascii="Arial"/>
          <w:spacing w:val="-22"/>
          <w:sz w:val="20"/>
        </w:rPr>
        <w:t> </w:t>
      </w:r>
      <w:r>
        <w:rPr>
          <w:rFonts w:ascii="Arial"/>
          <w:w w:val="57"/>
          <w:sz w:val="60"/>
        </w:rPr>
        <w:t>..</w:t>
      </w:r>
    </w:p>
    <w:p>
      <w:pPr>
        <w:pStyle w:val="BodyText"/>
        <w:spacing w:before="4"/>
        <w:rPr>
          <w:rFonts w:ascii="Arial"/>
          <w:sz w:val="49"/>
        </w:rPr>
      </w:pPr>
      <w:r>
        <w:rPr/>
        <w:br w:type="column"/>
      </w:r>
      <w:r>
        <w:rPr>
          <w:rFonts w:ascii="Arial"/>
          <w:sz w:val="49"/>
        </w:rPr>
      </w:r>
    </w:p>
    <w:p>
      <w:pPr>
        <w:spacing w:before="1"/>
        <w:ind w:left="0" w:right="485" w:firstLine="0"/>
        <w:jc w:val="right"/>
        <w:rPr>
          <w:rFonts w:ascii="Arial"/>
          <w:sz w:val="31"/>
        </w:rPr>
      </w:pPr>
      <w:r>
        <w:rPr>
          <w:rFonts w:ascii="Arial"/>
          <w:w w:val="50"/>
          <w:sz w:val="31"/>
        </w:rPr>
        <w:t>,..</w:t>
      </w:r>
    </w:p>
    <w:p>
      <w:pPr>
        <w:tabs>
          <w:tab w:pos="550" w:val="left" w:leader="none"/>
          <w:tab w:pos="1036" w:val="left" w:leader="none"/>
        </w:tabs>
        <w:spacing w:line="53" w:lineRule="exact" w:before="203"/>
        <w:ind w:left="171" w:right="0" w:firstLine="0"/>
        <w:jc w:val="left"/>
        <w:rPr>
          <w:sz w:val="16"/>
        </w:rPr>
      </w:pPr>
      <w:r>
        <w:rPr>
          <w:w w:val="85"/>
          <w:sz w:val="10"/>
        </w:rPr>
        <w:t>·•'</w:t>
        <w:tab/>
      </w:r>
      <w:r>
        <w:rPr>
          <w:rFonts w:ascii="Arial" w:hAnsi="Arial"/>
          <w:w w:val="95"/>
          <w:sz w:val="23"/>
        </w:rPr>
        <w:t>.</w:t>
        <w:tab/>
      </w:r>
      <w:r>
        <w:rPr>
          <w:w w:val="75"/>
          <w:sz w:val="7"/>
        </w:rPr>
        <w:t>,    </w:t>
      </w:r>
      <w:r>
        <w:rPr>
          <w:spacing w:val="1"/>
          <w:w w:val="75"/>
          <w:sz w:val="7"/>
        </w:rPr>
        <w:t> </w:t>
      </w:r>
      <w:r>
        <w:rPr>
          <w:w w:val="75"/>
          <w:sz w:val="17"/>
        </w:rPr>
        <w:t>....</w:t>
      </w:r>
      <w:r>
        <w:rPr>
          <w:w w:val="75"/>
          <w:sz w:val="16"/>
        </w:rPr>
        <w:t>.,,,.</w:t>
      </w:r>
    </w:p>
    <w:p>
      <w:pPr>
        <w:spacing w:line="341" w:lineRule="exact" w:before="0"/>
        <w:ind w:left="0" w:right="0" w:firstLine="0"/>
        <w:jc w:val="right"/>
        <w:rPr>
          <w:sz w:val="8"/>
        </w:rPr>
      </w:pPr>
      <w:r>
        <w:rPr>
          <w:w w:val="105"/>
          <w:sz w:val="8"/>
        </w:rPr>
        <w:t>I   .</w:t>
      </w:r>
    </w:p>
    <w:p>
      <w:pPr>
        <w:tabs>
          <w:tab w:pos="1263" w:val="left" w:leader="none"/>
        </w:tabs>
        <w:spacing w:before="124"/>
        <w:ind w:left="171" w:right="0" w:firstLine="0"/>
        <w:jc w:val="center"/>
        <w:rPr>
          <w:rFonts w:ascii="Arial" w:hAnsi="Arial"/>
          <w:sz w:val="16"/>
        </w:rPr>
      </w:pPr>
      <w:r>
        <w:rPr/>
        <w:br w:type="column"/>
      </w:r>
      <w:r>
        <w:rPr>
          <w:w w:val="106"/>
          <w:position w:val="9"/>
          <w:sz w:val="10"/>
        </w:rPr>
        <w:t>.•</w:t>
      </w:r>
      <w:r>
        <w:rPr>
          <w:position w:val="9"/>
          <w:sz w:val="10"/>
        </w:rPr>
        <w:t>    </w:t>
      </w:r>
      <w:r>
        <w:rPr>
          <w:spacing w:val="11"/>
          <w:position w:val="9"/>
          <w:sz w:val="10"/>
        </w:rPr>
        <w:t> </w:t>
      </w:r>
      <w:r>
        <w:rPr>
          <w:i/>
          <w:w w:val="106"/>
          <w:position w:val="9"/>
          <w:sz w:val="13"/>
        </w:rPr>
        <w:t>:·</w:t>
      </w:r>
      <w:r>
        <w:rPr>
          <w:i/>
          <w:position w:val="9"/>
          <w:sz w:val="13"/>
        </w:rPr>
        <w:t>    </w:t>
      </w:r>
      <w:r>
        <w:rPr>
          <w:i/>
          <w:spacing w:val="-16"/>
          <w:position w:val="9"/>
          <w:sz w:val="13"/>
        </w:rPr>
        <w:t> </w:t>
      </w:r>
      <w:r>
        <w:rPr>
          <w:w w:val="106"/>
          <w:position w:val="9"/>
          <w:sz w:val="9"/>
        </w:rPr>
        <w:t>•;.</w:t>
      </w:r>
      <w:r>
        <w:rPr>
          <w:position w:val="9"/>
          <w:sz w:val="9"/>
        </w:rPr>
        <w:tab/>
      </w:r>
      <w:r>
        <w:rPr>
          <w:rFonts w:ascii="Arial" w:hAnsi="Arial"/>
          <w:w w:val="106"/>
          <w:sz w:val="16"/>
        </w:rPr>
        <w:t>.</w:t>
      </w:r>
      <w:r>
        <w:rPr>
          <w:rFonts w:ascii="Arial" w:hAnsi="Arial"/>
          <w:spacing w:val="-15"/>
          <w:sz w:val="16"/>
        </w:rPr>
        <w:t> </w:t>
      </w:r>
      <w:r>
        <w:rPr>
          <w:rFonts w:ascii="Arial" w:hAnsi="Arial"/>
          <w:i/>
          <w:w w:val="106"/>
          <w:sz w:val="16"/>
        </w:rPr>
        <w:t>:</w:t>
      </w:r>
      <w:r>
        <w:rPr>
          <w:rFonts w:ascii="Arial" w:hAnsi="Arial"/>
          <w:i/>
          <w:spacing w:val="20"/>
          <w:sz w:val="16"/>
        </w:rPr>
        <w:t> </w:t>
      </w:r>
      <w:r>
        <w:rPr>
          <w:rFonts w:ascii="Arial" w:hAnsi="Arial"/>
          <w:w w:val="106"/>
          <w:sz w:val="16"/>
        </w:rPr>
        <w:t>'.</w:t>
      </w:r>
      <w:r>
        <w:rPr>
          <w:rFonts w:ascii="Arial" w:hAnsi="Arial"/>
          <w:sz w:val="16"/>
        </w:rPr>
        <w:t> </w:t>
      </w:r>
      <w:r>
        <w:rPr>
          <w:rFonts w:ascii="Arial" w:hAnsi="Arial"/>
          <w:spacing w:val="13"/>
          <w:sz w:val="16"/>
        </w:rPr>
        <w:t> </w:t>
      </w:r>
      <w:r>
        <w:rPr>
          <w:rFonts w:ascii="Arial" w:hAnsi="Arial"/>
          <w:w w:val="106"/>
          <w:sz w:val="16"/>
        </w:rPr>
        <w:t>'</w:t>
      </w:r>
      <w:r>
        <w:rPr>
          <w:rFonts w:ascii="Arial" w:hAnsi="Arial"/>
          <w:w w:val="106"/>
          <w:sz w:val="16"/>
        </w:rPr>
        <w:t>\</w:t>
      </w:r>
      <w:r>
        <w:rPr>
          <w:rFonts w:ascii="Arial" w:hAnsi="Arial"/>
          <w:sz w:val="16"/>
        </w:rPr>
        <w:t> </w:t>
      </w:r>
      <w:r>
        <w:rPr>
          <w:rFonts w:ascii="Arial" w:hAnsi="Arial"/>
          <w:spacing w:val="1"/>
          <w:sz w:val="16"/>
        </w:rPr>
        <w:t> </w:t>
      </w:r>
      <w:r>
        <w:rPr>
          <w:rFonts w:ascii="Arial" w:hAnsi="Arial"/>
          <w:spacing w:val="-1"/>
          <w:w w:val="106"/>
          <w:sz w:val="16"/>
        </w:rPr>
        <w:t>.</w:t>
      </w:r>
      <w:r>
        <w:rPr>
          <w:rFonts w:ascii="Arial" w:hAnsi="Arial"/>
          <w:w w:val="106"/>
          <w:sz w:val="16"/>
        </w:rPr>
        <w:t>.</w:t>
      </w:r>
      <w:r>
        <w:rPr>
          <w:rFonts w:ascii="Arial" w:hAnsi="Arial"/>
          <w:sz w:val="16"/>
        </w:rPr>
        <w:t>   </w:t>
      </w:r>
      <w:r>
        <w:rPr>
          <w:rFonts w:ascii="Arial" w:hAnsi="Arial"/>
          <w:spacing w:val="1"/>
          <w:sz w:val="16"/>
        </w:rPr>
        <w:t> </w:t>
      </w:r>
      <w:r>
        <w:rPr>
          <w:rFonts w:ascii="Arial" w:hAnsi="Arial"/>
          <w:w w:val="106"/>
          <w:sz w:val="16"/>
        </w:rPr>
        <w:t>.</w:t>
      </w:r>
      <w:r>
        <w:rPr>
          <w:rFonts w:ascii="Arial" w:hAnsi="Arial"/>
          <w:sz w:val="16"/>
        </w:rPr>
        <w:t> </w:t>
      </w:r>
      <w:r>
        <w:rPr>
          <w:rFonts w:ascii="Arial" w:hAnsi="Arial"/>
          <w:spacing w:val="2"/>
          <w:sz w:val="16"/>
        </w:rPr>
        <w:t> </w:t>
      </w:r>
      <w:r>
        <w:rPr>
          <w:rFonts w:ascii="Arial" w:hAnsi="Arial"/>
          <w:spacing w:val="6"/>
          <w:w w:val="106"/>
          <w:sz w:val="16"/>
        </w:rPr>
        <w:t>.</w:t>
      </w:r>
      <w:r>
        <w:rPr>
          <w:rFonts w:ascii="Arial" w:hAnsi="Arial"/>
          <w:w w:val="43"/>
          <w:sz w:val="16"/>
        </w:rPr>
        <w:t>·.</w:t>
      </w:r>
      <w:r>
        <w:rPr>
          <w:rFonts w:ascii="Arial" w:hAnsi="Arial"/>
          <w:spacing w:val="5"/>
          <w:sz w:val="16"/>
        </w:rPr>
        <w:t> </w:t>
      </w:r>
      <w:r>
        <w:rPr>
          <w:rFonts w:ascii="Arial" w:hAnsi="Arial"/>
          <w:w w:val="83"/>
          <w:sz w:val="16"/>
        </w:rPr>
        <w:t>i</w:t>
      </w:r>
      <w:r>
        <w:rPr>
          <w:rFonts w:ascii="Arial" w:hAnsi="Arial"/>
          <w:spacing w:val="4"/>
          <w:w w:val="83"/>
          <w:sz w:val="16"/>
        </w:rPr>
        <w:t>.</w:t>
      </w:r>
      <w:r>
        <w:rPr>
          <w:rFonts w:ascii="Arial" w:hAnsi="Arial"/>
          <w:w w:val="83"/>
          <w:sz w:val="16"/>
        </w:rPr>
        <w:t>.</w:t>
      </w:r>
      <w:r>
        <w:rPr>
          <w:rFonts w:ascii="Arial" w:hAnsi="Arial"/>
          <w:spacing w:val="-21"/>
          <w:w w:val="83"/>
          <w:sz w:val="16"/>
        </w:rPr>
        <w:t>.</w:t>
      </w:r>
      <w:r>
        <w:rPr>
          <w:rFonts w:ascii="Arial" w:hAnsi="Arial"/>
          <w:i/>
          <w:spacing w:val="-4"/>
          <w:w w:val="83"/>
          <w:sz w:val="16"/>
        </w:rPr>
        <w:t>:</w:t>
      </w:r>
      <w:r>
        <w:rPr>
          <w:rFonts w:ascii="Arial" w:hAnsi="Arial"/>
          <w:i/>
          <w:w w:val="83"/>
          <w:sz w:val="16"/>
        </w:rPr>
        <w:t>.</w:t>
      </w:r>
      <w:r>
        <w:rPr>
          <w:rFonts w:ascii="Arial" w:hAnsi="Arial"/>
          <w:i/>
          <w:sz w:val="16"/>
        </w:rPr>
        <w:t> </w:t>
      </w:r>
      <w:r>
        <w:rPr>
          <w:rFonts w:ascii="Arial" w:hAnsi="Arial"/>
          <w:i/>
          <w:spacing w:val="-6"/>
          <w:sz w:val="16"/>
        </w:rPr>
        <w:t> </w:t>
      </w:r>
      <w:r>
        <w:rPr>
          <w:rFonts w:ascii="Arial" w:hAnsi="Arial"/>
          <w:w w:val="42"/>
          <w:sz w:val="16"/>
        </w:rPr>
        <w:t>··</w:t>
      </w:r>
      <w:r>
        <w:rPr>
          <w:rFonts w:ascii="Arial" w:hAnsi="Arial"/>
          <w:w w:val="42"/>
          <w:sz w:val="16"/>
        </w:rPr>
        <w:t>.·</w:t>
      </w:r>
    </w:p>
    <w:p>
      <w:pPr>
        <w:tabs>
          <w:tab w:pos="1205" w:val="left" w:leader="none"/>
          <w:tab w:pos="1498" w:val="left" w:leader="none"/>
        </w:tabs>
        <w:spacing w:before="13"/>
        <w:ind w:left="0" w:right="2" w:firstLine="0"/>
        <w:jc w:val="center"/>
        <w:rPr>
          <w:rFonts w:ascii="Arial" w:hAnsi="Arial"/>
          <w:sz w:val="21"/>
        </w:rPr>
      </w:pPr>
      <w:r>
        <w:rPr/>
        <w:pict>
          <v:line style="position:absolute;mso-position-horizontal-relative:page;mso-position-vertical-relative:paragraph;z-index:-432928" from="18pt,-12.061101pt" to="593.76pt,-12.061101pt" stroked="true" strokeweight="2.16pt" strokecolor="#000000">
            <v:stroke dashstyle="solid"/>
            <w10:wrap type="none"/>
          </v:line>
        </w:pict>
      </w:r>
      <w:r>
        <w:rPr/>
        <w:pict>
          <v:shape style="position:absolute;margin-left:464.954987pt;margin-top:-14.059207pt;width:123.55pt;height:22.95pt;mso-position-horizontal-relative:page;mso-position-vertical-relative:paragraph;z-index:-432904" type="#_x0000_t202" filled="false" stroked="false">
            <v:textbox inset="0,0,0,0">
              <w:txbxContent>
                <w:p>
                  <w:pPr>
                    <w:tabs>
                      <w:tab w:pos="2461" w:val="left" w:leader="none"/>
                    </w:tabs>
                    <w:spacing w:line="458" w:lineRule="exact" w:before="0"/>
                    <w:ind w:left="0" w:right="0" w:firstLine="0"/>
                    <w:jc w:val="left"/>
                    <w:rPr>
                      <w:rFonts w:ascii="Arial"/>
                      <w:sz w:val="41"/>
                    </w:rPr>
                  </w:pPr>
                  <w:r>
                    <w:rPr>
                      <w:rFonts w:ascii="Courier New"/>
                      <w:w w:val="70"/>
                      <w:sz w:val="10"/>
                    </w:rPr>
                    <w:t>.</w:t>
                    <w:tab/>
                  </w:r>
                  <w:r>
                    <w:rPr>
                      <w:rFonts w:ascii="Arial"/>
                      <w:spacing w:val="-109"/>
                      <w:w w:val="90"/>
                      <w:sz w:val="41"/>
                    </w:rPr>
                    <w:t>.</w:t>
                  </w:r>
                </w:p>
              </w:txbxContent>
            </v:textbox>
            <w10:wrap type="none"/>
          </v:shape>
        </w:pict>
      </w:r>
      <w:r>
        <w:rPr>
          <w:rFonts w:ascii="Arial" w:hAnsi="Arial"/>
          <w:w w:val="130"/>
          <w:sz w:val="3"/>
        </w:rPr>
        <w:t>·-'                 ••             :          ,   </w:t>
      </w:r>
      <w:r>
        <w:rPr>
          <w:rFonts w:ascii="Arial" w:hAnsi="Arial"/>
          <w:w w:val="320"/>
          <w:sz w:val="3"/>
        </w:rPr>
        <w:t>._·.,.</w:t>
      </w:r>
      <w:r>
        <w:rPr>
          <w:rFonts w:ascii="Arial" w:hAnsi="Arial"/>
          <w:spacing w:val="-1"/>
          <w:w w:val="320"/>
          <w:sz w:val="3"/>
        </w:rPr>
        <w:t> </w:t>
      </w:r>
      <w:r>
        <w:rPr>
          <w:rFonts w:ascii="Arial" w:hAnsi="Arial"/>
          <w:w w:val="320"/>
          <w:sz w:val="3"/>
        </w:rPr>
        <w:t>••</w:t>
      </w:r>
      <w:r>
        <w:rPr>
          <w:rFonts w:ascii="Arial" w:hAnsi="Arial"/>
          <w:spacing w:val="-8"/>
          <w:w w:val="320"/>
          <w:sz w:val="3"/>
        </w:rPr>
        <w:t> </w:t>
      </w:r>
      <w:r>
        <w:rPr>
          <w:rFonts w:ascii="Arial" w:hAnsi="Arial"/>
          <w:i/>
          <w:w w:val="320"/>
          <w:sz w:val="3"/>
        </w:rPr>
        <w:t>::.</w:t>
        <w:tab/>
      </w:r>
      <w:r>
        <w:rPr>
          <w:rFonts w:ascii="Arial" w:hAnsi="Arial"/>
          <w:w w:val="320"/>
          <w:sz w:val="3"/>
        </w:rPr>
        <w:t>:.</w:t>
        <w:tab/>
        <w:t>..-  </w:t>
      </w:r>
      <w:r>
        <w:rPr>
          <w:rFonts w:ascii="Arial" w:hAnsi="Arial"/>
          <w:w w:val="455"/>
          <w:sz w:val="3"/>
        </w:rPr>
        <w:t>. .. </w:t>
      </w:r>
      <w:r>
        <w:rPr>
          <w:rFonts w:ascii="Arial" w:hAnsi="Arial"/>
          <w:w w:val="415"/>
          <w:sz w:val="3"/>
        </w:rPr>
        <w:t>.:.•••4•••• </w:t>
      </w:r>
      <w:r>
        <w:rPr>
          <w:rFonts w:ascii="Arial" w:hAnsi="Arial"/>
          <w:w w:val="455"/>
          <w:sz w:val="3"/>
        </w:rPr>
        <w:t>:._·  </w:t>
      </w:r>
      <w:r>
        <w:rPr>
          <w:rFonts w:ascii="Arial" w:hAnsi="Arial"/>
          <w:w w:val="130"/>
          <w:sz w:val="3"/>
        </w:rPr>
        <w:t>••</w:t>
      </w:r>
      <w:r>
        <w:rPr>
          <w:rFonts w:ascii="Arial" w:hAnsi="Arial"/>
          <w:spacing w:val="2"/>
          <w:w w:val="130"/>
          <w:sz w:val="3"/>
        </w:rPr>
        <w:t> </w:t>
      </w:r>
      <w:r>
        <w:rPr>
          <w:rFonts w:ascii="Arial" w:hAnsi="Arial"/>
          <w:w w:val="130"/>
          <w:sz w:val="21"/>
        </w:rPr>
        <w:t>l:</w:t>
      </w:r>
    </w:p>
    <w:p>
      <w:pPr>
        <w:spacing w:after="0"/>
        <w:jc w:val="center"/>
        <w:rPr>
          <w:rFonts w:ascii="Arial" w:hAnsi="Arial"/>
          <w:sz w:val="21"/>
        </w:rPr>
        <w:sectPr>
          <w:footerReference w:type="even" r:id="rId335"/>
          <w:pgSz w:w="12290" w:h="15840"/>
          <w:pgMar w:footer="0" w:header="0" w:top="720" w:bottom="280" w:left="220" w:right="280"/>
          <w:cols w:num="3" w:equalWidth="0">
            <w:col w:w="495" w:space="225"/>
            <w:col w:w="2104" w:space="5800"/>
            <w:col w:w="3166"/>
          </w:cols>
        </w:sectPr>
      </w:pPr>
    </w:p>
    <w:p>
      <w:pPr>
        <w:pStyle w:val="BodyText"/>
        <w:rPr>
          <w:rFonts w:ascii="Arial"/>
          <w:sz w:val="10"/>
        </w:rPr>
      </w:pPr>
    </w:p>
    <w:p>
      <w:pPr>
        <w:pStyle w:val="BodyText"/>
        <w:rPr>
          <w:rFonts w:ascii="Arial"/>
          <w:sz w:val="10"/>
        </w:rPr>
      </w:pPr>
    </w:p>
    <w:p>
      <w:pPr>
        <w:pStyle w:val="BodyText"/>
        <w:rPr>
          <w:rFonts w:ascii="Arial"/>
          <w:sz w:val="10"/>
        </w:rPr>
      </w:pPr>
    </w:p>
    <w:p>
      <w:pPr>
        <w:pStyle w:val="BodyText"/>
        <w:spacing w:before="9"/>
        <w:rPr>
          <w:rFonts w:ascii="Arial"/>
          <w:sz w:val="14"/>
        </w:rPr>
      </w:pPr>
    </w:p>
    <w:p>
      <w:pPr>
        <w:spacing w:before="0"/>
        <w:ind w:left="134" w:right="0" w:firstLine="0"/>
        <w:jc w:val="left"/>
        <w:rPr>
          <w:i/>
          <w:sz w:val="10"/>
        </w:rPr>
      </w:pPr>
      <w:r>
        <w:rPr>
          <w:sz w:val="10"/>
        </w:rPr>
        <w:t>,.,'\_    •   </w:t>
      </w:r>
      <w:r>
        <w:rPr>
          <w:i/>
          <w:sz w:val="10"/>
        </w:rPr>
        <w:t>I</w:t>
      </w:r>
    </w:p>
    <w:p>
      <w:pPr>
        <w:tabs>
          <w:tab w:pos="1358" w:val="left" w:leader="none"/>
        </w:tabs>
        <w:spacing w:line="366" w:lineRule="exact" w:before="0"/>
        <w:ind w:left="334" w:right="0" w:firstLine="0"/>
        <w:jc w:val="left"/>
        <w:rPr>
          <w:sz w:val="21"/>
        </w:rPr>
      </w:pPr>
      <w:r>
        <w:rPr/>
        <w:br w:type="column"/>
      </w:r>
      <w:r>
        <w:rPr>
          <w:w w:val="95"/>
          <w:sz w:val="23"/>
        </w:rPr>
        <w:t>..,;·.</w:t>
        <w:tab/>
      </w:r>
      <w:r>
        <w:rPr>
          <w:i/>
          <w:spacing w:val="-20"/>
          <w:w w:val="95"/>
          <w:sz w:val="23"/>
        </w:rPr>
        <w:t>t</w:t>
      </w:r>
      <w:r>
        <w:rPr>
          <w:spacing w:val="-20"/>
          <w:w w:val="95"/>
          <w:position w:val="13"/>
          <w:sz w:val="21"/>
        </w:rPr>
        <w:t>;</w:t>
      </w:r>
      <w:r>
        <w:rPr>
          <w:i/>
          <w:spacing w:val="-20"/>
          <w:w w:val="95"/>
          <w:sz w:val="23"/>
        </w:rPr>
        <w:t>;</w:t>
      </w:r>
      <w:r>
        <w:rPr>
          <w:spacing w:val="-20"/>
          <w:w w:val="95"/>
          <w:position w:val="13"/>
          <w:sz w:val="21"/>
        </w:rPr>
        <w:t>.</w:t>
      </w:r>
    </w:p>
    <w:p>
      <w:pPr>
        <w:spacing w:before="112"/>
        <w:ind w:left="134" w:right="0" w:firstLine="0"/>
        <w:jc w:val="left"/>
        <w:rPr>
          <w:rFonts w:ascii="Arial" w:hAnsi="Arial"/>
          <w:sz w:val="18"/>
        </w:rPr>
      </w:pPr>
      <w:r>
        <w:rPr>
          <w:rFonts w:ascii="Arial" w:hAnsi="Arial"/>
          <w:i/>
          <w:w w:val="45"/>
          <w:sz w:val="18"/>
        </w:rPr>
        <w:t>:</w:t>
      </w:r>
      <w:r>
        <w:rPr>
          <w:rFonts w:ascii="Arial" w:hAnsi="Arial"/>
          <w:i/>
          <w:sz w:val="18"/>
        </w:rPr>
        <w:t>  </w:t>
      </w:r>
      <w:r>
        <w:rPr>
          <w:rFonts w:ascii="Arial" w:hAnsi="Arial"/>
          <w:i/>
          <w:spacing w:val="20"/>
          <w:sz w:val="18"/>
        </w:rPr>
        <w:t> </w:t>
      </w:r>
      <w:r>
        <w:rPr>
          <w:rFonts w:ascii="Arial" w:hAnsi="Arial"/>
          <w:w w:val="45"/>
          <w:sz w:val="18"/>
        </w:rPr>
        <w:t>'</w:t>
      </w:r>
      <w:r>
        <w:rPr>
          <w:rFonts w:ascii="Arial" w:hAnsi="Arial"/>
          <w:spacing w:val="-37"/>
          <w:sz w:val="18"/>
        </w:rPr>
        <w:t> </w:t>
      </w:r>
      <w:r>
        <w:rPr>
          <w:rFonts w:ascii="Arial" w:hAnsi="Arial"/>
          <w:w w:val="49"/>
          <w:sz w:val="18"/>
        </w:rPr>
        <w:t>...........</w:t>
      </w:r>
      <w:r>
        <w:rPr>
          <w:rFonts w:ascii="Arial" w:hAnsi="Arial"/>
          <w:spacing w:val="-5"/>
          <w:w w:val="49"/>
          <w:sz w:val="18"/>
        </w:rPr>
        <w:t>.</w:t>
      </w:r>
      <w:r>
        <w:rPr>
          <w:rFonts w:ascii="Arial" w:hAnsi="Arial"/>
          <w:spacing w:val="-47"/>
          <w:w w:val="105"/>
          <w:sz w:val="18"/>
        </w:rPr>
        <w:t>:</w:t>
      </w:r>
      <w:r>
        <w:rPr>
          <w:rFonts w:ascii="Arial" w:hAnsi="Arial"/>
          <w:spacing w:val="10"/>
          <w:w w:val="49"/>
          <w:sz w:val="18"/>
        </w:rPr>
        <w:t>.</w:t>
      </w:r>
      <w:r>
        <w:rPr>
          <w:rFonts w:ascii="Arial" w:hAnsi="Arial"/>
          <w:spacing w:val="-6"/>
          <w:w w:val="105"/>
          <w:sz w:val="18"/>
        </w:rPr>
        <w:t>"</w:t>
      </w:r>
      <w:r>
        <w:rPr>
          <w:rFonts w:ascii="Arial" w:hAnsi="Arial"/>
          <w:w w:val="105"/>
          <w:sz w:val="18"/>
        </w:rPr>
        <w:t>.</w:t>
      </w:r>
      <w:r>
        <w:rPr>
          <w:rFonts w:ascii="Arial" w:hAnsi="Arial"/>
          <w:spacing w:val="-10"/>
          <w:w w:val="105"/>
          <w:sz w:val="18"/>
        </w:rPr>
        <w:t>.</w:t>
      </w:r>
      <w:r>
        <w:rPr>
          <w:rFonts w:ascii="Arial" w:hAnsi="Arial"/>
          <w:w w:val="94"/>
          <w:sz w:val="18"/>
        </w:rPr>
        <w:t>··</w:t>
      </w:r>
      <w:r>
        <w:rPr>
          <w:rFonts w:ascii="Arial" w:hAnsi="Arial"/>
          <w:spacing w:val="-19"/>
          <w:sz w:val="18"/>
        </w:rPr>
        <w:t> </w:t>
      </w:r>
      <w:r>
        <w:rPr>
          <w:rFonts w:ascii="Arial" w:hAnsi="Arial"/>
          <w:w w:val="103"/>
          <w:sz w:val="18"/>
        </w:rPr>
        <w:t>...</w:t>
      </w:r>
      <w:r>
        <w:rPr>
          <w:rFonts w:ascii="Arial" w:hAnsi="Arial"/>
          <w:spacing w:val="-24"/>
          <w:w w:val="103"/>
          <w:sz w:val="18"/>
        </w:rPr>
        <w:t>.</w:t>
      </w:r>
      <w:r>
        <w:rPr>
          <w:rFonts w:ascii="Arial" w:hAnsi="Arial"/>
          <w:w w:val="54"/>
          <w:sz w:val="18"/>
        </w:rPr>
        <w:t>&gt;·</w:t>
      </w:r>
      <w:r>
        <w:rPr>
          <w:rFonts w:ascii="Arial" w:hAnsi="Arial"/>
          <w:spacing w:val="-13"/>
          <w:sz w:val="18"/>
        </w:rPr>
        <w:t> </w:t>
      </w:r>
      <w:r>
        <w:rPr>
          <w:rFonts w:ascii="Arial" w:hAnsi="Arial"/>
          <w:w w:val="104"/>
          <w:sz w:val="18"/>
        </w:rPr>
        <w:t>.</w:t>
      </w:r>
    </w:p>
    <w:p>
      <w:pPr>
        <w:spacing w:before="132"/>
        <w:ind w:left="134" w:right="0" w:firstLine="0"/>
        <w:jc w:val="left"/>
        <w:rPr>
          <w:rFonts w:ascii="Arial"/>
          <w:i/>
          <w:sz w:val="14"/>
        </w:rPr>
      </w:pPr>
      <w:r>
        <w:rPr/>
        <w:br w:type="column"/>
      </w:r>
      <w:r>
        <w:rPr>
          <w:rFonts w:ascii="Arial"/>
          <w:i/>
          <w:sz w:val="13"/>
        </w:rPr>
        <w:t>( </w:t>
      </w:r>
      <w:r>
        <w:rPr>
          <w:rFonts w:ascii="Arial"/>
          <w:i/>
          <w:sz w:val="14"/>
        </w:rPr>
        <w:t>.</w:t>
      </w: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rPr>
          <w:rFonts w:ascii="Arial"/>
          <w:i/>
          <w:sz w:val="16"/>
        </w:rPr>
      </w:pPr>
    </w:p>
    <w:p>
      <w:pPr>
        <w:pStyle w:val="BodyText"/>
        <w:spacing w:before="2"/>
        <w:rPr>
          <w:rFonts w:ascii="Arial"/>
          <w:i/>
          <w:sz w:val="14"/>
        </w:rPr>
      </w:pPr>
    </w:p>
    <w:p>
      <w:pPr>
        <w:spacing w:before="0"/>
        <w:ind w:left="651" w:right="0" w:firstLine="0"/>
        <w:jc w:val="left"/>
        <w:rPr>
          <w:rFonts w:ascii="Arial" w:hAnsi="Arial"/>
          <w:sz w:val="23"/>
        </w:rPr>
      </w:pPr>
      <w:r>
        <w:rPr>
          <w:rFonts w:ascii="Arial" w:hAnsi="Arial"/>
          <w:w w:val="55"/>
          <w:sz w:val="20"/>
        </w:rPr>
        <w:t>( </w:t>
      </w:r>
      <w:r>
        <w:rPr>
          <w:rFonts w:ascii="Arial" w:hAnsi="Arial"/>
          <w:w w:val="70"/>
          <w:sz w:val="23"/>
        </w:rPr>
        <w:t>·.</w:t>
      </w:r>
    </w:p>
    <w:p>
      <w:pPr>
        <w:pStyle w:val="BodyText"/>
        <w:rPr>
          <w:rFonts w:ascii="Arial"/>
          <w:sz w:val="24"/>
        </w:rPr>
      </w:pPr>
      <w:r>
        <w:rPr/>
        <w:br w:type="column"/>
      </w:r>
      <w:r>
        <w:rPr>
          <w:rFonts w:ascii="Arial"/>
          <w:sz w:val="24"/>
        </w:rPr>
      </w:r>
    </w:p>
    <w:p>
      <w:pPr>
        <w:pStyle w:val="BodyText"/>
        <w:rPr>
          <w:rFonts w:ascii="Arial"/>
          <w:sz w:val="24"/>
        </w:rPr>
      </w:pPr>
    </w:p>
    <w:p>
      <w:pPr>
        <w:pStyle w:val="BodyText"/>
        <w:spacing w:before="5"/>
        <w:rPr>
          <w:rFonts w:ascii="Arial"/>
          <w:sz w:val="20"/>
        </w:rPr>
      </w:pPr>
    </w:p>
    <w:p>
      <w:pPr>
        <w:tabs>
          <w:tab w:pos="5687" w:val="left" w:leader="none"/>
        </w:tabs>
        <w:spacing w:before="0"/>
        <w:ind w:left="1894" w:right="0" w:firstLine="0"/>
        <w:jc w:val="left"/>
        <w:rPr>
          <w:b/>
          <w:sz w:val="22"/>
        </w:rPr>
      </w:pPr>
      <w:r>
        <w:rPr>
          <w:b/>
          <w:w w:val="95"/>
          <w:sz w:val="18"/>
        </w:rPr>
        <w:t>RATES,</w:t>
      </w:r>
      <w:r>
        <w:rPr>
          <w:b/>
          <w:spacing w:val="-12"/>
          <w:w w:val="95"/>
          <w:sz w:val="18"/>
        </w:rPr>
        <w:t> </w:t>
      </w:r>
      <w:r>
        <w:rPr>
          <w:b/>
          <w:w w:val="95"/>
          <w:sz w:val="18"/>
        </w:rPr>
        <w:t>RATING</w:t>
      </w:r>
      <w:r>
        <w:rPr>
          <w:b/>
          <w:spacing w:val="-14"/>
          <w:w w:val="95"/>
          <w:sz w:val="18"/>
        </w:rPr>
        <w:t> </w:t>
      </w:r>
      <w:r>
        <w:rPr>
          <w:b/>
          <w:w w:val="95"/>
          <w:sz w:val="18"/>
        </w:rPr>
        <w:t>ORGANIZATIONS</w:t>
        <w:tab/>
      </w:r>
      <w:r>
        <w:rPr>
          <w:rFonts w:ascii="Arial" w:hAnsi="Arial"/>
          <w:w w:val="95"/>
          <w:position w:val="1"/>
          <w:sz w:val="17"/>
        </w:rPr>
        <w:t>§</w:t>
      </w:r>
      <w:r>
        <w:rPr>
          <w:rFonts w:ascii="Arial" w:hAnsi="Arial"/>
          <w:spacing w:val="21"/>
          <w:w w:val="95"/>
          <w:position w:val="1"/>
          <w:sz w:val="17"/>
        </w:rPr>
        <w:t> </w:t>
      </w:r>
      <w:r>
        <w:rPr>
          <w:b/>
          <w:w w:val="95"/>
          <w:position w:val="1"/>
          <w:sz w:val="22"/>
        </w:rPr>
        <w:t>161.10</w:t>
      </w:r>
    </w:p>
    <w:p>
      <w:pPr>
        <w:pStyle w:val="BodyText"/>
        <w:spacing w:before="6"/>
        <w:rPr>
          <w:b/>
          <w:sz w:val="22"/>
        </w:rPr>
      </w:pPr>
    </w:p>
    <w:p>
      <w:pPr>
        <w:pStyle w:val="ListParagraph"/>
        <w:numPr>
          <w:ilvl w:val="0"/>
          <w:numId w:val="132"/>
        </w:numPr>
        <w:tabs>
          <w:tab w:pos="647" w:val="left" w:leader="none"/>
        </w:tabs>
        <w:spacing w:line="240" w:lineRule="auto" w:before="0" w:after="0"/>
        <w:ind w:left="152" w:right="626" w:firstLine="201"/>
        <w:jc w:val="both"/>
        <w:rPr>
          <w:sz w:val="21"/>
        </w:rPr>
      </w:pPr>
      <w:r>
        <w:rPr>
          <w:w w:val="105"/>
          <w:sz w:val="21"/>
        </w:rPr>
        <w:t>Such provisions do not preclude use of filed and approved rating classifications that provide for application of specific, </w:t>
      </w:r>
      <w:r>
        <w:rPr>
          <w:spacing w:val="37"/>
          <w:w w:val="105"/>
          <w:sz w:val="21"/>
        </w:rPr>
        <w:t> </w:t>
      </w:r>
      <w:r>
        <w:rPr>
          <w:w w:val="105"/>
          <w:sz w:val="21"/>
        </w:rPr>
        <w:t>pre-established</w:t>
      </w:r>
    </w:p>
    <w:p>
      <w:pPr>
        <w:spacing w:line="242" w:lineRule="auto" w:before="8"/>
        <w:ind w:left="152" w:right="633" w:hanging="6"/>
        <w:jc w:val="both"/>
        <w:rPr>
          <w:sz w:val="21"/>
        </w:rPr>
      </w:pPr>
      <w:r>
        <w:rPr>
          <w:w w:val="105"/>
          <w:sz w:val="21"/>
        </w:rPr>
        <w:t>_debits or credits given the presence or absence of a specific risk man­ agement, loss control, or cost control procedure or device. (For exam­ ple,</w:t>
      </w:r>
      <w:r>
        <w:rPr>
          <w:spacing w:val="-13"/>
          <w:w w:val="105"/>
          <w:sz w:val="21"/>
        </w:rPr>
        <w:t> </w:t>
      </w:r>
      <w:r>
        <w:rPr>
          <w:w w:val="105"/>
          <w:sz w:val="21"/>
        </w:rPr>
        <w:t>a</w:t>
      </w:r>
      <w:r>
        <w:rPr>
          <w:spacing w:val="-6"/>
          <w:w w:val="105"/>
          <w:sz w:val="21"/>
        </w:rPr>
        <w:t> </w:t>
      </w:r>
      <w:r>
        <w:rPr>
          <w:w w:val="105"/>
          <w:sz w:val="21"/>
        </w:rPr>
        <w:t>rating</w:t>
      </w:r>
      <w:r>
        <w:rPr>
          <w:spacing w:val="-13"/>
          <w:w w:val="105"/>
          <w:sz w:val="21"/>
        </w:rPr>
        <w:t> </w:t>
      </w:r>
      <w:r>
        <w:rPr>
          <w:w w:val="105"/>
          <w:sz w:val="21"/>
        </w:rPr>
        <w:t>classification</w:t>
      </w:r>
      <w:r>
        <w:rPr>
          <w:spacing w:val="-19"/>
          <w:w w:val="105"/>
          <w:sz w:val="21"/>
        </w:rPr>
        <w:t> </w:t>
      </w:r>
      <w:r>
        <w:rPr>
          <w:w w:val="105"/>
          <w:sz w:val="21"/>
        </w:rPr>
        <w:t>could</w:t>
      </w:r>
      <w:r>
        <w:rPr>
          <w:spacing w:val="-2"/>
          <w:w w:val="105"/>
          <w:sz w:val="21"/>
        </w:rPr>
        <w:t> </w:t>
      </w:r>
      <w:r>
        <w:rPr>
          <w:w w:val="105"/>
          <w:sz w:val="21"/>
        </w:rPr>
        <w:t>provide</w:t>
      </w:r>
      <w:r>
        <w:rPr>
          <w:spacing w:val="-12"/>
          <w:w w:val="105"/>
          <w:sz w:val="21"/>
        </w:rPr>
        <w:t> </w:t>
      </w:r>
      <w:r>
        <w:rPr>
          <w:w w:val="105"/>
          <w:sz w:val="21"/>
        </w:rPr>
        <w:t>that</w:t>
      </w:r>
      <w:r>
        <w:rPr>
          <w:spacing w:val="-13"/>
          <w:w w:val="105"/>
          <w:sz w:val="21"/>
        </w:rPr>
        <w:t> </w:t>
      </w:r>
      <w:r>
        <w:rPr>
          <w:w w:val="105"/>
          <w:sz w:val="21"/>
        </w:rPr>
        <w:t>a</w:t>
      </w:r>
      <w:r>
        <w:rPr>
          <w:spacing w:val="-16"/>
          <w:w w:val="105"/>
          <w:sz w:val="21"/>
        </w:rPr>
        <w:t> </w:t>
      </w:r>
      <w:r>
        <w:rPr>
          <w:w w:val="105"/>
          <w:sz w:val="21"/>
        </w:rPr>
        <w:t>specific</w:t>
      </w:r>
      <w:r>
        <w:rPr>
          <w:spacing w:val="-13"/>
          <w:w w:val="105"/>
          <w:sz w:val="21"/>
        </w:rPr>
        <w:t> </w:t>
      </w:r>
      <w:r>
        <w:rPr>
          <w:w w:val="105"/>
          <w:sz w:val="21"/>
        </w:rPr>
        <w:t>credit</w:t>
      </w:r>
      <w:r>
        <w:rPr>
          <w:spacing w:val="-4"/>
          <w:w w:val="105"/>
          <w:sz w:val="21"/>
        </w:rPr>
        <w:t> </w:t>
      </w:r>
      <w:r>
        <w:rPr>
          <w:w w:val="105"/>
          <w:sz w:val="21"/>
        </w:rPr>
        <w:t>be</w:t>
      </w:r>
      <w:r>
        <w:rPr>
          <w:spacing w:val="-16"/>
          <w:w w:val="105"/>
          <w:sz w:val="21"/>
        </w:rPr>
        <w:t> </w:t>
      </w:r>
      <w:r>
        <w:rPr>
          <w:w w:val="105"/>
          <w:sz w:val="21"/>
        </w:rPr>
        <w:t>applied to all risks with installed smoke alarms or fire </w:t>
      </w:r>
      <w:r>
        <w:rPr>
          <w:spacing w:val="9"/>
          <w:w w:val="105"/>
          <w:sz w:val="21"/>
        </w:rPr>
        <w:t> </w:t>
      </w:r>
      <w:r>
        <w:rPr>
          <w:w w:val="105"/>
          <w:sz w:val="21"/>
        </w:rPr>
        <w:t>extinguishers.)</w:t>
      </w:r>
    </w:p>
    <w:p>
      <w:pPr>
        <w:pStyle w:val="ListParagraph"/>
        <w:numPr>
          <w:ilvl w:val="0"/>
          <w:numId w:val="132"/>
        </w:numPr>
        <w:tabs>
          <w:tab w:pos="650" w:val="left" w:leader="none"/>
        </w:tabs>
        <w:spacing w:line="244" w:lineRule="auto" w:before="121" w:after="0"/>
        <w:ind w:left="152" w:right="656" w:firstLine="196"/>
        <w:jc w:val="both"/>
        <w:rPr>
          <w:sz w:val="21"/>
        </w:rPr>
      </w:pPr>
      <w:r>
        <w:rPr>
          <w:w w:val="105"/>
          <w:sz w:val="21"/>
        </w:rPr>
        <w:t>If neither _the application of a credit (or debit), nor its amount,</w:t>
      </w:r>
      <w:r>
        <w:rPr>
          <w:spacing w:val="-33"/>
          <w:w w:val="105"/>
          <w:sz w:val="21"/>
        </w:rPr>
        <w:t> </w:t>
      </w:r>
      <w:r>
        <w:rPr>
          <w:w w:val="105"/>
          <w:sz w:val="21"/>
        </w:rPr>
        <w:t>is discretionary,</w:t>
      </w:r>
      <w:r>
        <w:rPr>
          <w:spacing w:val="-18"/>
          <w:w w:val="105"/>
          <w:sz w:val="21"/>
        </w:rPr>
        <w:t> </w:t>
      </w:r>
      <w:r>
        <w:rPr>
          <w:w w:val="105"/>
          <w:sz w:val="21"/>
        </w:rPr>
        <w:t>such</w:t>
      </w:r>
      <w:r>
        <w:rPr>
          <w:spacing w:val="-10"/>
          <w:w w:val="105"/>
          <w:sz w:val="21"/>
        </w:rPr>
        <w:t> </w:t>
      </w:r>
      <w:r>
        <w:rPr>
          <w:w w:val="105"/>
          <w:sz w:val="21"/>
        </w:rPr>
        <w:t>credit</w:t>
      </w:r>
      <w:r>
        <w:rPr>
          <w:spacing w:val="-12"/>
          <w:w w:val="105"/>
          <w:sz w:val="21"/>
        </w:rPr>
        <w:t> </w:t>
      </w:r>
      <w:r>
        <w:rPr>
          <w:w w:val="105"/>
          <w:sz w:val="21"/>
        </w:rPr>
        <w:t>(or</w:t>
      </w:r>
      <w:r>
        <w:rPr>
          <w:spacing w:val="-9"/>
          <w:w w:val="105"/>
          <w:sz w:val="21"/>
        </w:rPr>
        <w:t> </w:t>
      </w:r>
      <w:r>
        <w:rPr>
          <w:w w:val="105"/>
          <w:sz w:val="21"/>
        </w:rPr>
        <w:t>debit)</w:t>
      </w:r>
      <w:r>
        <w:rPr>
          <w:spacing w:val="-9"/>
          <w:w w:val="105"/>
          <w:sz w:val="21"/>
        </w:rPr>
        <w:t> </w:t>
      </w:r>
      <w:r>
        <w:rPr>
          <w:w w:val="105"/>
          <w:sz w:val="21"/>
        </w:rPr>
        <w:t>can</w:t>
      </w:r>
      <w:r>
        <w:rPr>
          <w:spacing w:val="-7"/>
          <w:w w:val="105"/>
          <w:sz w:val="21"/>
        </w:rPr>
        <w:t> </w:t>
      </w:r>
      <w:r>
        <w:rPr>
          <w:w w:val="105"/>
          <w:sz w:val="21"/>
        </w:rPr>
        <w:t>be</w:t>
      </w:r>
      <w:r>
        <w:rPr>
          <w:spacing w:val="-17"/>
          <w:w w:val="105"/>
          <w:sz w:val="21"/>
        </w:rPr>
        <w:t> </w:t>
      </w:r>
      <w:r>
        <w:rPr>
          <w:w w:val="105"/>
          <w:sz w:val="21"/>
        </w:rPr>
        <w:t>applied</w:t>
      </w:r>
      <w:r>
        <w:rPr>
          <w:spacing w:val="-2"/>
          <w:w w:val="105"/>
          <w:sz w:val="21"/>
        </w:rPr>
        <w:t> </w:t>
      </w:r>
      <w:r>
        <w:rPr>
          <w:w w:val="105"/>
          <w:sz w:val="21"/>
        </w:rPr>
        <w:t>through</w:t>
      </w:r>
      <w:r>
        <w:rPr>
          <w:spacing w:val="-4"/>
          <w:w w:val="105"/>
          <w:sz w:val="21"/>
        </w:rPr>
        <w:t> </w:t>
      </w:r>
      <w:r>
        <w:rPr>
          <w:w w:val="105"/>
          <w:sz w:val="21"/>
        </w:rPr>
        <w:t>an</w:t>
      </w:r>
      <w:r>
        <w:rPr>
          <w:spacing w:val="-13"/>
          <w:w w:val="105"/>
          <w:sz w:val="21"/>
        </w:rPr>
        <w:t> </w:t>
      </w:r>
      <w:r>
        <w:rPr>
          <w:w w:val="105"/>
          <w:sz w:val="21"/>
        </w:rPr>
        <w:t>approved rating</w:t>
      </w:r>
      <w:r>
        <w:rPr>
          <w:spacing w:val="-6"/>
          <w:w w:val="105"/>
          <w:sz w:val="21"/>
        </w:rPr>
        <w:t> </w:t>
      </w:r>
      <w:r>
        <w:rPr>
          <w:w w:val="105"/>
          <w:sz w:val="21"/>
        </w:rPr>
        <w:t>classification,</w:t>
      </w:r>
      <w:r>
        <w:rPr>
          <w:spacing w:val="-15"/>
          <w:w w:val="105"/>
          <w:sz w:val="21"/>
        </w:rPr>
        <w:t> </w:t>
      </w:r>
      <w:r>
        <w:rPr>
          <w:w w:val="105"/>
          <w:sz w:val="21"/>
        </w:rPr>
        <w:t>rather</w:t>
      </w:r>
      <w:r>
        <w:rPr>
          <w:spacing w:val="2"/>
          <w:w w:val="105"/>
          <w:sz w:val="21"/>
        </w:rPr>
        <w:t> </w:t>
      </w:r>
      <w:r>
        <w:rPr>
          <w:w w:val="105"/>
          <w:sz w:val="21"/>
        </w:rPr>
        <w:t>than</w:t>
      </w:r>
      <w:r>
        <w:rPr>
          <w:spacing w:val="-1"/>
          <w:w w:val="105"/>
          <w:sz w:val="21"/>
        </w:rPr>
        <w:t> </w:t>
      </w:r>
      <w:r>
        <w:rPr>
          <w:w w:val="105"/>
          <w:sz w:val="21"/>
        </w:rPr>
        <w:t>a schedule</w:t>
      </w:r>
      <w:r>
        <w:rPr>
          <w:spacing w:val="-2"/>
          <w:w w:val="105"/>
          <w:sz w:val="21"/>
        </w:rPr>
        <w:t> </w:t>
      </w:r>
      <w:r>
        <w:rPr>
          <w:w w:val="105"/>
          <w:sz w:val="21"/>
        </w:rPr>
        <w:t>or</w:t>
      </w:r>
      <w:r>
        <w:rPr>
          <w:spacing w:val="-8"/>
          <w:w w:val="105"/>
          <w:sz w:val="21"/>
        </w:rPr>
        <w:t> </w:t>
      </w:r>
      <w:r>
        <w:rPr>
          <w:w w:val="105"/>
          <w:sz w:val="21"/>
        </w:rPr>
        <w:t>1RPM</w:t>
      </w:r>
      <w:r>
        <w:rPr>
          <w:spacing w:val="-8"/>
          <w:w w:val="105"/>
          <w:sz w:val="21"/>
        </w:rPr>
        <w:t> </w:t>
      </w:r>
      <w:r>
        <w:rPr>
          <w:w w:val="105"/>
          <w:sz w:val="21"/>
        </w:rPr>
        <w:t>rating</w:t>
      </w:r>
      <w:r>
        <w:rPr>
          <w:spacing w:val="-4"/>
          <w:w w:val="105"/>
          <w:sz w:val="21"/>
        </w:rPr>
        <w:t> </w:t>
      </w:r>
      <w:r>
        <w:rPr>
          <w:w w:val="105"/>
          <w:sz w:val="21"/>
        </w:rPr>
        <w:t>plan</w:t>
      </w:r>
      <w:r>
        <w:rPr>
          <w:spacing w:val="-5"/>
          <w:w w:val="105"/>
          <w:sz w:val="21"/>
        </w:rPr>
        <w:t> </w:t>
      </w:r>
      <w:r>
        <w:rPr>
          <w:w w:val="105"/>
          <w:sz w:val="21"/>
        </w:rPr>
        <w:t>within the meaning of this section, and thus would not require a premium credibility threshold nor be subject to the other provisions governing rating plans set forth in this </w:t>
      </w:r>
      <w:r>
        <w:rPr>
          <w:spacing w:val="23"/>
          <w:w w:val="105"/>
          <w:sz w:val="21"/>
        </w:rPr>
        <w:t> </w:t>
      </w:r>
      <w:r>
        <w:rPr>
          <w:w w:val="105"/>
          <w:sz w:val="21"/>
        </w:rPr>
        <w:t>section.</w:t>
      </w:r>
    </w:p>
    <w:p>
      <w:pPr>
        <w:pStyle w:val="ListParagraph"/>
        <w:numPr>
          <w:ilvl w:val="0"/>
          <w:numId w:val="133"/>
        </w:numPr>
        <w:tabs>
          <w:tab w:pos="620" w:val="left" w:leader="none"/>
        </w:tabs>
        <w:spacing w:line="244" w:lineRule="auto" w:before="118" w:after="0"/>
        <w:ind w:left="145" w:right="653" w:firstLine="204"/>
        <w:jc w:val="both"/>
        <w:rPr>
          <w:sz w:val="21"/>
        </w:rPr>
      </w:pPr>
      <w:r>
        <w:rPr>
          <w:w w:val="105"/>
          <w:sz w:val="21"/>
        </w:rPr>
        <w:t>The provisions of this section supersede any inconsistent provi­ sions</w:t>
      </w:r>
      <w:r>
        <w:rPr>
          <w:spacing w:val="-22"/>
          <w:w w:val="105"/>
          <w:sz w:val="21"/>
        </w:rPr>
        <w:t> </w:t>
      </w:r>
      <w:r>
        <w:rPr>
          <w:w w:val="105"/>
          <w:sz w:val="21"/>
        </w:rPr>
        <w:t>of</w:t>
      </w:r>
      <w:r>
        <w:rPr>
          <w:spacing w:val="-22"/>
          <w:w w:val="105"/>
          <w:sz w:val="21"/>
        </w:rPr>
        <w:t> </w:t>
      </w:r>
      <w:r>
        <w:rPr>
          <w:w w:val="105"/>
          <w:sz w:val="21"/>
        </w:rPr>
        <w:t>Part</w:t>
      </w:r>
      <w:r>
        <w:rPr>
          <w:spacing w:val="-27"/>
          <w:w w:val="105"/>
          <w:sz w:val="21"/>
        </w:rPr>
        <w:t> </w:t>
      </w:r>
      <w:r>
        <w:rPr>
          <w:w w:val="105"/>
          <w:sz w:val="21"/>
        </w:rPr>
        <w:t>160</w:t>
      </w:r>
      <w:r>
        <w:rPr>
          <w:spacing w:val="-27"/>
          <w:w w:val="105"/>
          <w:sz w:val="21"/>
        </w:rPr>
        <w:t> </w:t>
      </w:r>
      <w:r>
        <w:rPr>
          <w:w w:val="105"/>
          <w:sz w:val="21"/>
        </w:rPr>
        <w:t>in</w:t>
      </w:r>
      <w:r>
        <w:rPr>
          <w:spacing w:val="-19"/>
          <w:w w:val="105"/>
          <w:sz w:val="21"/>
        </w:rPr>
        <w:t> </w:t>
      </w:r>
      <w:r>
        <w:rPr>
          <w:w w:val="105"/>
          <w:sz w:val="21"/>
        </w:rPr>
        <w:t>connection</w:t>
      </w:r>
      <w:r>
        <w:rPr>
          <w:spacing w:val="-15"/>
          <w:w w:val="105"/>
          <w:sz w:val="21"/>
        </w:rPr>
        <w:t> </w:t>
      </w:r>
      <w:r>
        <w:rPr>
          <w:w w:val="105"/>
          <w:sz w:val="21"/>
        </w:rPr>
        <w:t>with</w:t>
      </w:r>
      <w:r>
        <w:rPr>
          <w:spacing w:val="-18"/>
          <w:w w:val="105"/>
          <w:sz w:val="21"/>
        </w:rPr>
        <w:t> </w:t>
      </w:r>
      <w:r>
        <w:rPr>
          <w:w w:val="105"/>
          <w:sz w:val="21"/>
        </w:rPr>
        <w:t>commercial</w:t>
      </w:r>
      <w:r>
        <w:rPr>
          <w:spacing w:val="-18"/>
          <w:w w:val="105"/>
          <w:sz w:val="21"/>
        </w:rPr>
        <w:t> </w:t>
      </w:r>
      <w:r>
        <w:rPr>
          <w:w w:val="105"/>
          <w:sz w:val="21"/>
        </w:rPr>
        <w:t>risk,</w:t>
      </w:r>
      <w:r>
        <w:rPr>
          <w:spacing w:val="-21"/>
          <w:w w:val="105"/>
          <w:sz w:val="21"/>
        </w:rPr>
        <w:t> </w:t>
      </w:r>
      <w:r>
        <w:rPr>
          <w:w w:val="105"/>
          <w:sz w:val="21"/>
        </w:rPr>
        <w:t>professional</w:t>
      </w:r>
      <w:r>
        <w:rPr>
          <w:spacing w:val="-14"/>
          <w:w w:val="105"/>
          <w:sz w:val="21"/>
        </w:rPr>
        <w:t> </w:t>
      </w:r>
      <w:r>
        <w:rPr>
          <w:w w:val="105"/>
          <w:sz w:val="21"/>
        </w:rPr>
        <w:t>liabil­ ity or public entity insurance</w:t>
      </w:r>
      <w:r>
        <w:rPr>
          <w:spacing w:val="-12"/>
          <w:w w:val="105"/>
          <w:sz w:val="21"/>
        </w:rPr>
        <w:t> </w:t>
      </w:r>
      <w:r>
        <w:rPr>
          <w:w w:val="105"/>
          <w:sz w:val="21"/>
        </w:rPr>
        <w:t>policies.</w:t>
      </w:r>
    </w:p>
    <w:p>
      <w:pPr>
        <w:spacing w:line="402" w:lineRule="exact" w:before="0"/>
        <w:ind w:left="144" w:right="0" w:firstLine="0"/>
        <w:jc w:val="both"/>
        <w:rPr>
          <w:sz w:val="17"/>
        </w:rPr>
      </w:pPr>
      <w:r>
        <w:rPr>
          <w:w w:val="109"/>
          <w:sz w:val="18"/>
        </w:rPr>
        <w:t>Stat.</w:t>
      </w:r>
      <w:r>
        <w:rPr>
          <w:spacing w:val="6"/>
          <w:sz w:val="18"/>
        </w:rPr>
        <w:t> </w:t>
      </w:r>
      <w:r>
        <w:rPr>
          <w:w w:val="107"/>
          <w:sz w:val="18"/>
        </w:rPr>
        <w:t>Authority.-Insurance</w:t>
      </w:r>
      <w:r>
        <w:rPr>
          <w:spacing w:val="18"/>
          <w:sz w:val="18"/>
        </w:rPr>
        <w:t> </w:t>
      </w:r>
      <w:r>
        <w:rPr>
          <w:w w:val="92"/>
          <w:sz w:val="18"/>
        </w:rPr>
        <w:t>Law,</w:t>
      </w:r>
      <w:r>
        <w:rPr>
          <w:spacing w:val="10"/>
          <w:sz w:val="18"/>
        </w:rPr>
        <w:t> </w:t>
      </w:r>
      <w:r>
        <w:rPr>
          <w:rFonts w:ascii="Arial"/>
          <w:w w:val="51"/>
          <w:sz w:val="39"/>
        </w:rPr>
        <w:t>*</w:t>
      </w:r>
      <w:r>
        <w:rPr>
          <w:rFonts w:ascii="Arial"/>
          <w:spacing w:val="23"/>
          <w:w w:val="51"/>
          <w:sz w:val="39"/>
        </w:rPr>
        <w:t>*</w:t>
      </w:r>
      <w:r>
        <w:rPr>
          <w:w w:val="94"/>
          <w:sz w:val="17"/>
        </w:rPr>
        <w:t>201,</w:t>
      </w:r>
      <w:r>
        <w:rPr>
          <w:spacing w:val="5"/>
          <w:sz w:val="17"/>
        </w:rPr>
        <w:t> </w:t>
      </w:r>
      <w:r>
        <w:rPr>
          <w:w w:val="95"/>
          <w:sz w:val="17"/>
        </w:rPr>
        <w:t>301,</w:t>
      </w:r>
      <w:r>
        <w:rPr>
          <w:spacing w:val="9"/>
          <w:sz w:val="17"/>
        </w:rPr>
        <w:t> </w:t>
      </w:r>
      <w:r>
        <w:rPr>
          <w:w w:val="92"/>
          <w:sz w:val="17"/>
        </w:rPr>
        <w:t>2344</w:t>
      </w:r>
      <w:r>
        <w:rPr>
          <w:spacing w:val="13"/>
          <w:sz w:val="17"/>
        </w:rPr>
        <w:t> </w:t>
      </w:r>
      <w:r>
        <w:rPr>
          <w:w w:val="95"/>
          <w:sz w:val="18"/>
        </w:rPr>
        <w:t>and</w:t>
      </w:r>
      <w:r>
        <w:rPr>
          <w:spacing w:val="17"/>
          <w:sz w:val="18"/>
        </w:rPr>
        <w:t> </w:t>
      </w:r>
      <w:r>
        <w:rPr>
          <w:w w:val="94"/>
          <w:sz w:val="18"/>
        </w:rPr>
        <w:t>Article</w:t>
      </w:r>
      <w:r>
        <w:rPr>
          <w:spacing w:val="15"/>
          <w:sz w:val="18"/>
        </w:rPr>
        <w:t> </w:t>
      </w:r>
      <w:r>
        <w:rPr>
          <w:w w:val="96"/>
          <w:sz w:val="17"/>
        </w:rPr>
        <w:t>23.</w:t>
      </w:r>
    </w:p>
    <w:p>
      <w:pPr>
        <w:spacing w:line="202" w:lineRule="exact" w:before="119"/>
        <w:ind w:left="157" w:right="0" w:firstLine="0"/>
        <w:jc w:val="both"/>
        <w:rPr>
          <w:sz w:val="17"/>
        </w:rPr>
      </w:pPr>
      <w:r>
        <w:rPr>
          <w:sz w:val="18"/>
        </w:rPr>
        <w:t>History.-Sec. filed Nov. 7, </w:t>
      </w:r>
      <w:r>
        <w:rPr>
          <w:sz w:val="17"/>
        </w:rPr>
        <w:t>1986 </w:t>
      </w:r>
      <w:r>
        <w:rPr>
          <w:sz w:val="18"/>
        </w:rPr>
        <w:t>eff. Nov. 28, </w:t>
      </w:r>
      <w:r>
        <w:rPr>
          <w:sz w:val="17"/>
        </w:rPr>
        <w:t>1986; </w:t>
      </w:r>
      <w:r>
        <w:rPr>
          <w:sz w:val="18"/>
        </w:rPr>
        <w:t>amd. filed Sept. </w:t>
      </w:r>
      <w:r>
        <w:rPr>
          <w:sz w:val="17"/>
        </w:rPr>
        <w:t>12, 1989 </w:t>
      </w:r>
      <w:r>
        <w:rPr>
          <w:sz w:val="18"/>
        </w:rPr>
        <w:t>eff. Oct. </w:t>
      </w:r>
      <w:r>
        <w:rPr>
          <w:sz w:val="17"/>
        </w:rPr>
        <w:t>3,</w:t>
      </w:r>
    </w:p>
    <w:p>
      <w:pPr>
        <w:spacing w:line="202" w:lineRule="exact" w:before="0"/>
        <w:ind w:left="144" w:right="0" w:firstLine="0"/>
        <w:jc w:val="both"/>
        <w:rPr>
          <w:sz w:val="18"/>
        </w:rPr>
      </w:pPr>
      <w:r>
        <w:rPr>
          <w:w w:val="90"/>
          <w:sz w:val="18"/>
        </w:rPr>
        <w:t>1!)89.</w:t>
      </w:r>
    </w:p>
    <w:p>
      <w:pPr>
        <w:spacing w:before="172"/>
        <w:ind w:left="157" w:right="0" w:firstLine="0"/>
        <w:jc w:val="both"/>
        <w:rPr>
          <w:sz w:val="18"/>
        </w:rPr>
      </w:pPr>
      <w:r>
        <w:rPr>
          <w:w w:val="105"/>
          <w:sz w:val="18"/>
        </w:rPr>
        <w:t>Parallel Citation.-Regulation 129.</w:t>
      </w:r>
    </w:p>
    <w:p>
      <w:pPr>
        <w:pStyle w:val="BodyText"/>
        <w:spacing w:before="5"/>
        <w:rPr>
          <w:sz w:val="22"/>
        </w:rPr>
      </w:pPr>
    </w:p>
    <w:p>
      <w:pPr>
        <w:spacing w:before="0"/>
        <w:ind w:left="153" w:right="0" w:firstLine="0"/>
        <w:jc w:val="both"/>
        <w:rPr>
          <w:sz w:val="21"/>
        </w:rPr>
      </w:pPr>
      <w:r>
        <w:rPr>
          <w:rFonts w:ascii="Arial" w:hAnsi="Arial"/>
          <w:w w:val="105"/>
          <w:sz w:val="17"/>
        </w:rPr>
        <w:t>§  </w:t>
      </w:r>
      <w:r>
        <w:rPr>
          <w:w w:val="105"/>
          <w:sz w:val="21"/>
        </w:rPr>
        <w:t>161.9    Insurers  under  common control</w:t>
      </w:r>
    </w:p>
    <w:p>
      <w:pPr>
        <w:spacing w:line="242" w:lineRule="auto" w:before="132"/>
        <w:ind w:left="139" w:right="656" w:firstLine="212"/>
        <w:jc w:val="both"/>
        <w:rPr>
          <w:sz w:val="21"/>
        </w:rPr>
      </w:pPr>
      <w:r>
        <w:rPr>
          <w:w w:val="105"/>
          <w:sz w:val="21"/>
        </w:rPr>
        <w:t>In the</w:t>
      </w:r>
      <w:r>
        <w:rPr>
          <w:spacing w:val="-11"/>
          <w:w w:val="105"/>
          <w:sz w:val="21"/>
        </w:rPr>
        <w:t> </w:t>
      </w:r>
      <w:r>
        <w:rPr>
          <w:w w:val="105"/>
          <w:sz w:val="21"/>
        </w:rPr>
        <w:t>event</w:t>
      </w:r>
      <w:r>
        <w:rPr>
          <w:spacing w:val="-6"/>
          <w:w w:val="105"/>
          <w:sz w:val="21"/>
        </w:rPr>
        <w:t> </w:t>
      </w:r>
      <w:r>
        <w:rPr>
          <w:w w:val="105"/>
          <w:sz w:val="21"/>
        </w:rPr>
        <w:t>an</w:t>
      </w:r>
      <w:r>
        <w:rPr>
          <w:spacing w:val="-8"/>
          <w:w w:val="105"/>
          <w:sz w:val="21"/>
        </w:rPr>
        <w:t> </w:t>
      </w:r>
      <w:r>
        <w:rPr>
          <w:w w:val="105"/>
          <w:sz w:val="21"/>
        </w:rPr>
        <w:t>expiring</w:t>
      </w:r>
      <w:r>
        <w:rPr>
          <w:spacing w:val="-2"/>
          <w:w w:val="105"/>
          <w:sz w:val="21"/>
        </w:rPr>
        <w:t> </w:t>
      </w:r>
      <w:r>
        <w:rPr>
          <w:w w:val="105"/>
          <w:sz w:val="21"/>
        </w:rPr>
        <w:t>policy</w:t>
      </w:r>
      <w:r>
        <w:rPr>
          <w:spacing w:val="-13"/>
          <w:w w:val="105"/>
          <w:sz w:val="21"/>
        </w:rPr>
        <w:t> </w:t>
      </w:r>
      <w:r>
        <w:rPr>
          <w:w w:val="105"/>
          <w:sz w:val="21"/>
        </w:rPr>
        <w:t>is</w:t>
      </w:r>
      <w:r>
        <w:rPr>
          <w:spacing w:val="-13"/>
          <w:w w:val="105"/>
          <w:sz w:val="21"/>
        </w:rPr>
        <w:t> </w:t>
      </w:r>
      <w:r>
        <w:rPr>
          <w:w w:val="105"/>
          <w:sz w:val="21"/>
        </w:rPr>
        <w:t>renewed</w:t>
      </w:r>
      <w:r>
        <w:rPr>
          <w:spacing w:val="-1"/>
          <w:w w:val="105"/>
          <w:sz w:val="21"/>
        </w:rPr>
        <w:t> </w:t>
      </w:r>
      <w:r>
        <w:rPr>
          <w:w w:val="105"/>
          <w:sz w:val="21"/>
        </w:rPr>
        <w:t>with</w:t>
      </w:r>
      <w:r>
        <w:rPr>
          <w:spacing w:val="-8"/>
          <w:w w:val="105"/>
          <w:sz w:val="21"/>
        </w:rPr>
        <w:t> </w:t>
      </w:r>
      <w:r>
        <w:rPr>
          <w:w w:val="105"/>
          <w:sz w:val="21"/>
        </w:rPr>
        <w:t>another</w:t>
      </w:r>
      <w:r>
        <w:rPr>
          <w:spacing w:val="-8"/>
          <w:w w:val="105"/>
          <w:sz w:val="21"/>
        </w:rPr>
        <w:t> </w:t>
      </w:r>
      <w:r>
        <w:rPr>
          <w:w w:val="105"/>
          <w:sz w:val="21"/>
        </w:rPr>
        <w:t>insurer</w:t>
      </w:r>
      <w:r>
        <w:rPr>
          <w:spacing w:val="-4"/>
          <w:w w:val="105"/>
          <w:sz w:val="21"/>
        </w:rPr>
        <w:t> </w:t>
      </w:r>
      <w:r>
        <w:rPr>
          <w:w w:val="105"/>
          <w:sz w:val="21"/>
        </w:rPr>
        <w:t>under common</w:t>
      </w:r>
      <w:r>
        <w:rPr>
          <w:spacing w:val="-6"/>
          <w:w w:val="105"/>
          <w:sz w:val="21"/>
        </w:rPr>
        <w:t> </w:t>
      </w:r>
      <w:r>
        <w:rPr>
          <w:w w:val="105"/>
          <w:sz w:val="21"/>
        </w:rPr>
        <w:t>control,</w:t>
      </w:r>
      <w:r>
        <w:rPr>
          <w:spacing w:val="-8"/>
          <w:w w:val="105"/>
          <w:sz w:val="21"/>
        </w:rPr>
        <w:t> </w:t>
      </w:r>
      <w:r>
        <w:rPr>
          <w:w w:val="105"/>
          <w:sz w:val="21"/>
        </w:rPr>
        <w:t>as</w:t>
      </w:r>
      <w:r>
        <w:rPr>
          <w:spacing w:val="-4"/>
          <w:w w:val="105"/>
          <w:sz w:val="21"/>
        </w:rPr>
        <w:t> </w:t>
      </w:r>
      <w:r>
        <w:rPr>
          <w:w w:val="105"/>
          <w:sz w:val="21"/>
        </w:rPr>
        <w:t>defined</w:t>
      </w:r>
      <w:r>
        <w:rPr>
          <w:spacing w:val="-5"/>
          <w:w w:val="105"/>
          <w:sz w:val="21"/>
        </w:rPr>
        <w:t> </w:t>
      </w:r>
      <w:r>
        <w:rPr>
          <w:w w:val="105"/>
          <w:sz w:val="21"/>
        </w:rPr>
        <w:t>in</w:t>
      </w:r>
      <w:r>
        <w:rPr>
          <w:spacing w:val="-15"/>
          <w:w w:val="105"/>
          <w:sz w:val="21"/>
        </w:rPr>
        <w:t> </w:t>
      </w:r>
      <w:r>
        <w:rPr>
          <w:w w:val="105"/>
          <w:sz w:val="21"/>
        </w:rPr>
        <w:t>section</w:t>
      </w:r>
      <w:r>
        <w:rPr>
          <w:spacing w:val="-12"/>
          <w:w w:val="105"/>
          <w:sz w:val="21"/>
        </w:rPr>
        <w:t> </w:t>
      </w:r>
      <w:r>
        <w:rPr>
          <w:w w:val="105"/>
          <w:sz w:val="21"/>
        </w:rPr>
        <w:t>107(a)(l6)</w:t>
      </w:r>
      <w:r>
        <w:rPr>
          <w:spacing w:val="-8"/>
          <w:w w:val="105"/>
          <w:sz w:val="21"/>
        </w:rPr>
        <w:t> </w:t>
      </w:r>
      <w:r>
        <w:rPr>
          <w:w w:val="105"/>
          <w:sz w:val="21"/>
        </w:rPr>
        <w:t>of</w:t>
      </w:r>
      <w:r>
        <w:rPr>
          <w:spacing w:val="-10"/>
          <w:w w:val="105"/>
          <w:sz w:val="21"/>
        </w:rPr>
        <w:t> </w:t>
      </w:r>
      <w:r>
        <w:rPr>
          <w:w w:val="105"/>
          <w:sz w:val="21"/>
        </w:rPr>
        <w:t>the</w:t>
      </w:r>
      <w:r>
        <w:rPr>
          <w:spacing w:val="9"/>
          <w:w w:val="105"/>
          <w:sz w:val="21"/>
        </w:rPr>
        <w:t> </w:t>
      </w:r>
      <w:r>
        <w:rPr>
          <w:w w:val="105"/>
          <w:sz w:val="21"/>
        </w:rPr>
        <w:t>Insurance</w:t>
      </w:r>
      <w:r>
        <w:rPr>
          <w:spacing w:val="-6"/>
          <w:w w:val="105"/>
          <w:sz w:val="21"/>
        </w:rPr>
        <w:t> </w:t>
      </w:r>
      <w:r>
        <w:rPr>
          <w:w w:val="105"/>
          <w:sz w:val="21"/>
        </w:rPr>
        <w:t>Law, both</w:t>
      </w:r>
      <w:r>
        <w:rPr>
          <w:spacing w:val="-5"/>
          <w:w w:val="105"/>
          <w:sz w:val="21"/>
        </w:rPr>
        <w:t> </w:t>
      </w:r>
      <w:r>
        <w:rPr>
          <w:w w:val="105"/>
          <w:sz w:val="21"/>
        </w:rPr>
        <w:t>expiring</w:t>
      </w:r>
      <w:r>
        <w:rPr>
          <w:spacing w:val="-8"/>
          <w:w w:val="105"/>
          <w:sz w:val="21"/>
        </w:rPr>
        <w:t> </w:t>
      </w:r>
      <w:r>
        <w:rPr>
          <w:w w:val="105"/>
          <w:sz w:val="21"/>
        </w:rPr>
        <w:t>and</w:t>
      </w:r>
      <w:r>
        <w:rPr>
          <w:spacing w:val="-1"/>
          <w:w w:val="105"/>
          <w:sz w:val="21"/>
        </w:rPr>
        <w:t> </w:t>
      </w:r>
      <w:r>
        <w:rPr>
          <w:w w:val="105"/>
          <w:sz w:val="21"/>
        </w:rPr>
        <w:t>renewing</w:t>
      </w:r>
      <w:r>
        <w:rPr>
          <w:spacing w:val="-13"/>
          <w:w w:val="105"/>
          <w:sz w:val="21"/>
        </w:rPr>
        <w:t> </w:t>
      </w:r>
      <w:r>
        <w:rPr>
          <w:w w:val="105"/>
          <w:sz w:val="21"/>
        </w:rPr>
        <w:t>insurers</w:t>
      </w:r>
      <w:r>
        <w:rPr>
          <w:spacing w:val="-6"/>
          <w:w w:val="105"/>
          <w:sz w:val="21"/>
        </w:rPr>
        <w:t> </w:t>
      </w:r>
      <w:r>
        <w:rPr>
          <w:w w:val="105"/>
          <w:sz w:val="21"/>
        </w:rPr>
        <w:t>under</w:t>
      </w:r>
      <w:r>
        <w:rPr>
          <w:spacing w:val="-9"/>
          <w:w w:val="105"/>
          <w:sz w:val="21"/>
        </w:rPr>
        <w:t> </w:t>
      </w:r>
      <w:r>
        <w:rPr>
          <w:w w:val="105"/>
          <w:sz w:val="21"/>
        </w:rPr>
        <w:t>common</w:t>
      </w:r>
      <w:r>
        <w:rPr>
          <w:spacing w:val="-3"/>
          <w:w w:val="105"/>
          <w:sz w:val="21"/>
        </w:rPr>
        <w:t> </w:t>
      </w:r>
      <w:r>
        <w:rPr>
          <w:w w:val="105"/>
          <w:sz w:val="21"/>
        </w:rPr>
        <w:t>control</w:t>
      </w:r>
      <w:r>
        <w:rPr>
          <w:spacing w:val="-9"/>
          <w:w w:val="105"/>
          <w:sz w:val="21"/>
        </w:rPr>
        <w:t> </w:t>
      </w:r>
      <w:r>
        <w:rPr>
          <w:w w:val="105"/>
          <w:sz w:val="21"/>
        </w:rPr>
        <w:t>shall</w:t>
      </w:r>
      <w:r>
        <w:rPr>
          <w:spacing w:val="-3"/>
          <w:w w:val="105"/>
          <w:sz w:val="21"/>
        </w:rPr>
        <w:t> </w:t>
      </w:r>
      <w:r>
        <w:rPr>
          <w:w w:val="105"/>
          <w:sz w:val="21"/>
        </w:rPr>
        <w:t>main­ tain records, subject to the department's examination, documenting the specific underwriting criteria or other valid business reasons for shift­ ing the</w:t>
      </w:r>
      <w:r>
        <w:rPr>
          <w:spacing w:val="-26"/>
          <w:w w:val="105"/>
          <w:sz w:val="21"/>
        </w:rPr>
        <w:t> </w:t>
      </w:r>
      <w:r>
        <w:rPr>
          <w:w w:val="105"/>
          <w:sz w:val="21"/>
        </w:rPr>
        <w:t>policy.</w:t>
      </w:r>
    </w:p>
    <w:p>
      <w:pPr>
        <w:spacing w:before="149"/>
        <w:ind w:left="134" w:right="0" w:firstLine="0"/>
        <w:jc w:val="both"/>
        <w:rPr>
          <w:sz w:val="17"/>
        </w:rPr>
      </w:pPr>
      <w:r>
        <w:rPr>
          <w:sz w:val="18"/>
        </w:rPr>
        <w:t>Stat. Authority.-Insurance Law, </w:t>
      </w:r>
      <w:r>
        <w:rPr>
          <w:sz w:val="14"/>
        </w:rPr>
        <w:t>§§  </w:t>
      </w:r>
      <w:r>
        <w:rPr>
          <w:sz w:val="17"/>
        </w:rPr>
        <w:t>201, 301, 2344 </w:t>
      </w:r>
      <w:r>
        <w:rPr>
          <w:sz w:val="18"/>
        </w:rPr>
        <w:t>and Article   </w:t>
      </w:r>
      <w:r>
        <w:rPr>
          <w:sz w:val="17"/>
        </w:rPr>
        <w:t>23.</w:t>
      </w:r>
    </w:p>
    <w:p>
      <w:pPr>
        <w:spacing w:before="162"/>
        <w:ind w:left="147" w:right="0" w:firstLine="0"/>
        <w:jc w:val="both"/>
        <w:rPr>
          <w:sz w:val="17"/>
        </w:rPr>
      </w:pPr>
      <w:r>
        <w:rPr>
          <w:sz w:val="18"/>
        </w:rPr>
        <w:t>History.-Sec. filed Sept. </w:t>
      </w:r>
      <w:r>
        <w:rPr>
          <w:sz w:val="17"/>
        </w:rPr>
        <w:t>12, 1989 </w:t>
      </w:r>
      <w:r>
        <w:rPr>
          <w:sz w:val="18"/>
        </w:rPr>
        <w:t>eff. Oct. </w:t>
      </w:r>
      <w:r>
        <w:rPr>
          <w:sz w:val="17"/>
        </w:rPr>
        <w:t>3, 1989.</w:t>
      </w:r>
    </w:p>
    <w:p>
      <w:pPr>
        <w:spacing w:before="166"/>
        <w:ind w:left="142" w:right="0" w:firstLine="0"/>
        <w:jc w:val="both"/>
        <w:rPr>
          <w:sz w:val="17"/>
        </w:rPr>
      </w:pPr>
      <w:r>
        <w:rPr>
          <w:w w:val="105"/>
          <w:sz w:val="18"/>
        </w:rPr>
        <w:t>Parallel Citation.-Regulation </w:t>
      </w:r>
      <w:r>
        <w:rPr>
          <w:w w:val="105"/>
          <w:sz w:val="17"/>
        </w:rPr>
        <w:t>129.</w:t>
      </w:r>
    </w:p>
    <w:p>
      <w:pPr>
        <w:spacing w:after="0"/>
        <w:jc w:val="both"/>
        <w:rPr>
          <w:sz w:val="17"/>
        </w:rPr>
        <w:sectPr>
          <w:type w:val="continuous"/>
          <w:pgSz w:w="12290" w:h="15840"/>
          <w:pgMar w:top="160" w:bottom="280" w:left="220" w:right="280"/>
          <w:cols w:num="4" w:equalWidth="0">
            <w:col w:w="574" w:space="171"/>
            <w:col w:w="1524" w:space="313"/>
            <w:col w:w="1004" w:space="1151"/>
            <w:col w:w="7053"/>
          </w:cols>
        </w:sectPr>
      </w:pPr>
    </w:p>
    <w:p>
      <w:pPr>
        <w:pStyle w:val="BodyText"/>
        <w:ind w:left="4431"/>
        <w:rPr>
          <w:sz w:val="20"/>
        </w:rPr>
      </w:pPr>
      <w:r>
        <w:rPr/>
        <w:pict>
          <v:line style="position:absolute;mso-position-horizontal-relative:page;mso-position-vertical-relative:paragraph;z-index:15760" from="223.679993pt,85.685pt" to="223.679993pt,29.045pt" stroked="true" strokeweight=".96pt" strokecolor="#000000">
            <v:stroke dashstyle="solid"/>
            <w10:wrap type="none"/>
          </v:line>
        </w:pict>
      </w:r>
      <w:r>
        <w:rPr>
          <w:sz w:val="20"/>
        </w:rPr>
        <w:pict>
          <v:group style="width:355.5pt;height:105.4pt;mso-position-horizontal-relative:char;mso-position-vertical-relative:line" coordorigin="0,0" coordsize="7110,2108">
            <v:shape style="position:absolute;left:5314;top:29;width:1306;height:307" type="#_x0000_t75" stroked="false">
              <v:imagedata r:id="rId336" o:title=""/>
            </v:shape>
            <v:shape style="position:absolute;left:6658;top:355;width:442;height:979" type="#_x0000_t75" stroked="false">
              <v:imagedata r:id="rId337" o:title=""/>
            </v:shape>
            <v:line style="position:absolute" from="7099,2074" to="7099,1330" stroked="true" strokeweight=".96pt" strokecolor="#000000">
              <v:stroke dashstyle="solid"/>
            </v:line>
            <v:line style="position:absolute" from="15,15" to="5314,15" stroked="true" strokeweight="1.44pt" strokecolor="#000000">
              <v:stroke dashstyle="solid"/>
            </v:line>
            <v:line style="position:absolute" from="149,2098" to="7071,2098" stroked="true" strokeweight=".96pt" strokecolor="#000000">
              <v:stroke dashstyle="solid"/>
            </v:line>
            <v:shape style="position:absolute;left:0;top:0;width:7109;height:2108" type="#_x0000_t202" filled="false" stroked="false">
              <v:textbox inset="0,0,0,0">
                <w:txbxContent>
                  <w:p>
                    <w:pPr>
                      <w:spacing w:line="240" w:lineRule="auto" w:before="10"/>
                      <w:rPr>
                        <w:sz w:val="20"/>
                      </w:rPr>
                    </w:pPr>
                  </w:p>
                  <w:p>
                    <w:pPr>
                      <w:spacing w:before="0"/>
                      <w:ind w:left="449" w:right="0" w:firstLine="0"/>
                      <w:jc w:val="left"/>
                      <w:rPr>
                        <w:sz w:val="21"/>
                      </w:rPr>
                    </w:pPr>
                    <w:r>
                      <w:rPr>
                        <w:rFonts w:ascii="Arial" w:hAnsi="Arial"/>
                        <w:w w:val="105"/>
                        <w:sz w:val="17"/>
                      </w:rPr>
                      <w:t>§  </w:t>
                    </w:r>
                    <w:r>
                      <w:rPr>
                        <w:w w:val="105"/>
                        <w:sz w:val="21"/>
                      </w:rPr>
                      <w:t>161.10    Policies subject  to audit</w:t>
                    </w:r>
                  </w:p>
                  <w:p>
                    <w:pPr>
                      <w:spacing w:line="242" w:lineRule="auto" w:before="127"/>
                      <w:ind w:left="439" w:right="414" w:firstLine="200"/>
                      <w:jc w:val="both"/>
                      <w:rPr>
                        <w:sz w:val="21"/>
                      </w:rPr>
                    </w:pPr>
                    <w:r>
                      <w:rPr>
                        <w:w w:val="105"/>
                        <w:sz w:val="21"/>
                      </w:rPr>
                      <w:t>(a) </w:t>
                    </w:r>
                    <w:r>
                      <w:rPr>
                        <w:rFonts w:ascii="Arial" w:hAnsi="Arial"/>
                        <w:w w:val="105"/>
                        <w:sz w:val="20"/>
                      </w:rPr>
                      <w:t>An </w:t>
                    </w:r>
                    <w:r>
                      <w:rPr>
                        <w:w w:val="105"/>
                        <w:sz w:val="21"/>
                      </w:rPr>
                      <w:t>audit to determine final premium for policies under which</w:t>
                    </w:r>
                    <w:r>
                      <w:rPr>
                        <w:spacing w:val="-32"/>
                        <w:w w:val="105"/>
                        <w:sz w:val="21"/>
                      </w:rPr>
                      <w:t> </w:t>
                    </w:r>
                    <w:r>
                      <w:rPr>
                        <w:w w:val="105"/>
                        <w:sz w:val="21"/>
                      </w:rPr>
                      <w:t>the initial premium is based on an estimate of the insured's exposure base shall be corn;iucted within one hundred-eighty (180) days after expira­ tion of such policy, and may not be waived except in the following circumstances:</w:t>
                    </w:r>
                  </w:p>
                </w:txbxContent>
              </v:textbox>
              <w10:wrap type="none"/>
            </v:shape>
          </v:group>
        </w:pict>
      </w:r>
      <w:r>
        <w:rPr>
          <w:sz w:val="20"/>
        </w:rPr>
      </w:r>
    </w:p>
    <w:p>
      <w:pPr>
        <w:spacing w:line="209" w:lineRule="exact" w:before="0"/>
        <w:ind w:left="7763" w:right="3567" w:firstLine="0"/>
        <w:jc w:val="center"/>
        <w:rPr>
          <w:sz w:val="21"/>
        </w:rPr>
      </w:pPr>
      <w:r>
        <w:rPr>
          <w:sz w:val="21"/>
        </w:rPr>
        <w:t>1459</w:t>
      </w:r>
    </w:p>
    <w:p>
      <w:pPr>
        <w:tabs>
          <w:tab w:pos="3718" w:val="left" w:leader="none"/>
        </w:tabs>
        <w:spacing w:line="203" w:lineRule="exact" w:before="156"/>
        <w:ind w:left="0" w:right="677" w:firstLine="0"/>
        <w:jc w:val="right"/>
        <w:rPr>
          <w:sz w:val="18"/>
        </w:rPr>
      </w:pPr>
      <w:r>
        <w:rPr>
          <w:sz w:val="18"/>
        </w:rPr>
        <w:t>Revised,</w:t>
      </w:r>
      <w:r>
        <w:rPr>
          <w:spacing w:val="-16"/>
          <w:sz w:val="18"/>
        </w:rPr>
        <w:t> </w:t>
      </w:r>
      <w:r>
        <w:rPr>
          <w:sz w:val="17"/>
        </w:rPr>
        <w:t>1996-3</w:t>
        <w:tab/>
      </w:r>
      <w:r>
        <w:rPr>
          <w:rFonts w:ascii="Arial" w:hAnsi="Arial"/>
          <w:sz w:val="16"/>
        </w:rPr>
        <w:t>©</w:t>
      </w:r>
      <w:r>
        <w:rPr>
          <w:rFonts w:ascii="Arial" w:hAnsi="Arial"/>
          <w:spacing w:val="-14"/>
          <w:sz w:val="16"/>
        </w:rPr>
        <w:t> </w:t>
      </w:r>
      <w:r>
        <w:rPr>
          <w:sz w:val="17"/>
        </w:rPr>
        <w:t>1996,</w:t>
      </w:r>
      <w:r>
        <w:rPr>
          <w:spacing w:val="-6"/>
          <w:sz w:val="17"/>
        </w:rPr>
        <w:t> </w:t>
      </w:r>
      <w:r>
        <w:rPr>
          <w:sz w:val="18"/>
        </w:rPr>
        <w:t>NILS</w:t>
      </w:r>
      <w:r>
        <w:rPr>
          <w:spacing w:val="-17"/>
          <w:sz w:val="18"/>
        </w:rPr>
        <w:t> </w:t>
      </w:r>
      <w:r>
        <w:rPr>
          <w:sz w:val="18"/>
        </w:rPr>
        <w:t>Publishing</w:t>
      </w:r>
      <w:r>
        <w:rPr>
          <w:spacing w:val="-8"/>
          <w:sz w:val="18"/>
        </w:rPr>
        <w:t> </w:t>
      </w:r>
      <w:r>
        <w:rPr>
          <w:sz w:val="18"/>
        </w:rPr>
        <w:t>Company</w:t>
      </w:r>
    </w:p>
    <w:p>
      <w:pPr>
        <w:spacing w:line="135" w:lineRule="exact" w:before="0"/>
        <w:ind w:left="0" w:right="666" w:firstLine="0"/>
        <w:jc w:val="right"/>
        <w:rPr>
          <w:sz w:val="12"/>
        </w:rPr>
      </w:pPr>
      <w:r>
        <w:rPr>
          <w:w w:val="80"/>
          <w:sz w:val="12"/>
        </w:rPr>
        <w:t>6,196</w:t>
      </w:r>
    </w:p>
    <w:p>
      <w:pPr>
        <w:spacing w:after="0" w:line="135" w:lineRule="exact"/>
        <w:jc w:val="right"/>
        <w:rPr>
          <w:sz w:val="12"/>
        </w:rPr>
        <w:sectPr>
          <w:type w:val="continuous"/>
          <w:pgSz w:w="12290" w:h="15840"/>
          <w:pgMar w:top="160" w:bottom="280" w:left="220" w:right="280"/>
        </w:sectPr>
      </w:pPr>
    </w:p>
    <w:p>
      <w:pPr>
        <w:pStyle w:val="BodyText"/>
        <w:spacing w:line="39" w:lineRule="exact"/>
        <w:ind w:left="332"/>
        <w:rPr>
          <w:sz w:val="3"/>
        </w:rPr>
      </w:pPr>
      <w:r>
        <w:rPr>
          <w:position w:val="0"/>
          <w:sz w:val="3"/>
        </w:rPr>
        <w:pict>
          <v:group style="width:461.3pt;height:1.95pt;mso-position-horizontal-relative:char;mso-position-vertical-relative:line" coordorigin="0,0" coordsize="9226,39">
            <v:line style="position:absolute" from="20,20" to="9206,20" stroked="true" strokeweight="1.905855pt" strokecolor="#000000">
              <v:stroke dashstyle="solid"/>
            </v:line>
          </v:group>
        </w:pict>
      </w:r>
      <w:r>
        <w:rPr>
          <w:position w:val="0"/>
          <w:sz w:val="3"/>
        </w:rPr>
      </w:r>
    </w:p>
    <w:p>
      <w:pPr>
        <w:pStyle w:val="BodyText"/>
        <w:spacing w:before="7"/>
        <w:rPr>
          <w:sz w:val="13"/>
        </w:rPr>
      </w:pPr>
    </w:p>
    <w:p>
      <w:pPr>
        <w:spacing w:after="0"/>
        <w:rPr>
          <w:sz w:val="13"/>
        </w:rPr>
        <w:sectPr>
          <w:footerReference w:type="default" r:id="rId338"/>
          <w:pgSz w:w="12290" w:h="15840"/>
          <w:pgMar w:footer="0" w:header="0" w:top="40" w:bottom="280" w:left="220" w:right="60"/>
        </w:sectPr>
      </w:pPr>
    </w:p>
    <w:p>
      <w:pPr>
        <w:spacing w:before="87"/>
        <w:ind w:left="138" w:right="0" w:firstLine="0"/>
        <w:jc w:val="left"/>
        <w:rPr>
          <w:rFonts w:ascii="Arial"/>
          <w:sz w:val="9"/>
        </w:rPr>
      </w:pPr>
      <w:r>
        <w:rPr>
          <w:rFonts w:ascii="Arial"/>
          <w:spacing w:val="-9"/>
          <w:w w:val="102"/>
          <w:sz w:val="41"/>
        </w:rPr>
        <w:t>.</w:t>
      </w:r>
      <w:r>
        <w:rPr>
          <w:rFonts w:ascii="Arial"/>
          <w:w w:val="102"/>
          <w:sz w:val="9"/>
        </w:rPr>
        <w:t>.</w:t>
      </w:r>
    </w:p>
    <w:p>
      <w:pPr>
        <w:spacing w:before="15"/>
        <w:ind w:left="0" w:right="0" w:firstLine="0"/>
        <w:jc w:val="right"/>
        <w:rPr>
          <w:sz w:val="7"/>
        </w:rPr>
      </w:pPr>
      <w:r>
        <w:rPr>
          <w:rFonts w:ascii="Arial" w:hAnsi="Arial"/>
          <w:w w:val="85"/>
          <w:sz w:val="13"/>
        </w:rPr>
        <w:t>:,·' </w:t>
      </w:r>
      <w:r>
        <w:rPr>
          <w:w w:val="85"/>
          <w:sz w:val="7"/>
        </w:rPr>
        <w:t>•,</w:t>
      </w:r>
    </w:p>
    <w:p>
      <w:pPr>
        <w:spacing w:line="339" w:lineRule="exact" w:before="222"/>
        <w:ind w:left="1263" w:right="0" w:firstLine="0"/>
        <w:jc w:val="left"/>
        <w:rPr>
          <w:rFonts w:ascii="Arial"/>
          <w:sz w:val="24"/>
        </w:rPr>
      </w:pPr>
      <w:r>
        <w:rPr/>
        <w:br w:type="column"/>
      </w:r>
      <w:r>
        <w:rPr>
          <w:rFonts w:ascii="Arial"/>
          <w:w w:val="52"/>
          <w:position w:val="-7"/>
          <w:sz w:val="23"/>
        </w:rPr>
        <w:t>,,.</w:t>
      </w:r>
      <w:r>
        <w:rPr>
          <w:rFonts w:ascii="Arial"/>
          <w:spacing w:val="14"/>
          <w:w w:val="52"/>
          <w:position w:val="-7"/>
          <w:sz w:val="23"/>
        </w:rPr>
        <w:t>.</w:t>
      </w:r>
      <w:r>
        <w:rPr>
          <w:rFonts w:ascii="Arial"/>
          <w:spacing w:val="-25"/>
          <w:w w:val="51"/>
          <w:sz w:val="24"/>
        </w:rPr>
        <w:t>.</w:t>
      </w:r>
      <w:r>
        <w:rPr>
          <w:rFonts w:ascii="Arial"/>
          <w:spacing w:val="-1"/>
          <w:w w:val="58"/>
          <w:sz w:val="8"/>
        </w:rPr>
        <w:t>_</w:t>
      </w:r>
      <w:r>
        <w:rPr>
          <w:rFonts w:ascii="Arial"/>
          <w:w w:val="51"/>
          <w:sz w:val="24"/>
        </w:rPr>
        <w:t>....</w:t>
      </w:r>
    </w:p>
    <w:p>
      <w:pPr>
        <w:tabs>
          <w:tab w:pos="1076" w:val="left" w:leader="none"/>
        </w:tabs>
        <w:spacing w:line="231" w:lineRule="exact" w:before="0"/>
        <w:ind w:left="138" w:right="0" w:firstLine="0"/>
        <w:jc w:val="left"/>
        <w:rPr>
          <w:sz w:val="21"/>
        </w:rPr>
      </w:pPr>
      <w:r>
        <w:rPr/>
        <w:drawing>
          <wp:anchor distT="0" distB="0" distL="0" distR="0" allowOverlap="1" layoutInCell="1" locked="0" behindDoc="0" simplePos="0" relativeHeight="15856">
            <wp:simplePos x="0" y="0"/>
            <wp:positionH relativeFrom="page">
              <wp:posOffset>4852415</wp:posOffset>
            </wp:positionH>
            <wp:positionV relativeFrom="paragraph">
              <wp:posOffset>-420852</wp:posOffset>
            </wp:positionV>
            <wp:extent cx="2840736" cy="195072"/>
            <wp:effectExtent l="0" t="0" r="0" b="0"/>
            <wp:wrapNone/>
            <wp:docPr id="229" name="image159.png" descr=""/>
            <wp:cNvGraphicFramePr>
              <a:graphicFrameLocks noChangeAspect="1"/>
            </wp:cNvGraphicFramePr>
            <a:graphic>
              <a:graphicData uri="http://schemas.openxmlformats.org/drawingml/2006/picture">
                <pic:pic>
                  <pic:nvPicPr>
                    <pic:cNvPr id="230" name="image159.png"/>
                    <pic:cNvPicPr/>
                  </pic:nvPicPr>
                  <pic:blipFill>
                    <a:blip r:embed="rId339" cstate="print"/>
                    <a:stretch>
                      <a:fillRect/>
                    </a:stretch>
                  </pic:blipFill>
                  <pic:spPr>
                    <a:xfrm>
                      <a:off x="0" y="0"/>
                      <a:ext cx="2840736" cy="195072"/>
                    </a:xfrm>
                    <a:prstGeom prst="rect">
                      <a:avLst/>
                    </a:prstGeom>
                  </pic:spPr>
                </pic:pic>
              </a:graphicData>
            </a:graphic>
          </wp:anchor>
        </w:drawing>
      </w:r>
      <w:r>
        <w:rPr>
          <w:spacing w:val="-7"/>
          <w:w w:val="85"/>
          <w:sz w:val="21"/>
        </w:rPr>
        <w:t>..,</w:t>
      </w:r>
      <w:r>
        <w:rPr>
          <w:spacing w:val="-5"/>
          <w:w w:val="85"/>
          <w:sz w:val="21"/>
        </w:rPr>
        <w:t> </w:t>
      </w:r>
      <w:r>
        <w:rPr>
          <w:w w:val="85"/>
          <w:sz w:val="21"/>
        </w:rPr>
        <w:t>·</w:t>
        <w:tab/>
        <w:t>.</w:t>
      </w:r>
      <w:r>
        <w:rPr>
          <w:spacing w:val="-29"/>
          <w:w w:val="85"/>
          <w:sz w:val="21"/>
        </w:rPr>
        <w:t> </w:t>
      </w:r>
      <w:r>
        <w:rPr>
          <w:spacing w:val="-9"/>
          <w:w w:val="85"/>
          <w:sz w:val="21"/>
        </w:rPr>
        <w:t>J</w:t>
      </w:r>
      <w:r>
        <w:rPr>
          <w:i/>
          <w:spacing w:val="-9"/>
          <w:w w:val="85"/>
          <w:position w:val="12"/>
          <w:sz w:val="18"/>
        </w:rPr>
        <w:t>l</w:t>
      </w:r>
      <w:r>
        <w:rPr>
          <w:spacing w:val="-9"/>
          <w:w w:val="85"/>
          <w:sz w:val="21"/>
        </w:rPr>
        <w:t>.</w:t>
      </w:r>
    </w:p>
    <w:p>
      <w:pPr>
        <w:spacing w:after="0" w:line="231" w:lineRule="exact"/>
        <w:jc w:val="left"/>
        <w:rPr>
          <w:sz w:val="21"/>
        </w:rPr>
        <w:sectPr>
          <w:type w:val="continuous"/>
          <w:pgSz w:w="12290" w:h="15840"/>
          <w:pgMar w:top="160" w:bottom="280" w:left="220" w:right="60"/>
          <w:cols w:num="2" w:equalWidth="0">
            <w:col w:w="580" w:space="304"/>
            <w:col w:w="11126"/>
          </w:cols>
        </w:sectPr>
      </w:pPr>
    </w:p>
    <w:p>
      <w:pPr>
        <w:spacing w:line="266" w:lineRule="exact" w:before="0"/>
        <w:ind w:left="106" w:right="0" w:firstLine="0"/>
        <w:jc w:val="left"/>
        <w:rPr>
          <w:rFonts w:ascii="Arial"/>
          <w:sz w:val="18"/>
        </w:rPr>
      </w:pPr>
      <w:r>
        <w:rPr>
          <w:i/>
          <w:sz w:val="24"/>
        </w:rPr>
        <w:t>{.. </w:t>
      </w:r>
      <w:r>
        <w:rPr>
          <w:rFonts w:ascii="Arial"/>
          <w:sz w:val="18"/>
        </w:rPr>
        <w:t>.,.</w:t>
      </w:r>
    </w:p>
    <w:p>
      <w:pPr>
        <w:spacing w:before="7"/>
        <w:ind w:left="118" w:right="0" w:firstLine="0"/>
        <w:jc w:val="left"/>
        <w:rPr>
          <w:rFonts w:ascii="Arial" w:hAnsi="Arial"/>
          <w:sz w:val="8"/>
        </w:rPr>
      </w:pPr>
      <w:r>
        <w:rPr>
          <w:rFonts w:ascii="Arial" w:hAnsi="Arial"/>
          <w:i/>
          <w:w w:val="89"/>
          <w:sz w:val="8"/>
        </w:rPr>
        <w:t>•</w:t>
      </w:r>
      <w:r>
        <w:rPr>
          <w:rFonts w:ascii="Arial" w:hAnsi="Arial"/>
          <w:i/>
          <w:spacing w:val="-6"/>
          <w:w w:val="89"/>
          <w:sz w:val="8"/>
        </w:rPr>
        <w:t>I</w:t>
      </w:r>
      <w:r>
        <w:rPr>
          <w:rFonts w:ascii="Arial" w:hAnsi="Arial"/>
          <w:w w:val="91"/>
          <w:position w:val="-8"/>
          <w:sz w:val="17"/>
        </w:rPr>
        <w:t>"···</w:t>
      </w:r>
      <w:r>
        <w:rPr>
          <w:rFonts w:ascii="Arial" w:hAnsi="Arial"/>
          <w:spacing w:val="-22"/>
          <w:position w:val="-8"/>
          <w:sz w:val="17"/>
        </w:rPr>
        <w:t> </w:t>
      </w:r>
      <w:r>
        <w:rPr>
          <w:rFonts w:ascii="Arial" w:hAnsi="Arial"/>
          <w:w w:val="89"/>
          <w:sz w:val="8"/>
        </w:rPr>
        <w:t>''</w:t>
      </w:r>
    </w:p>
    <w:p>
      <w:pPr>
        <w:tabs>
          <w:tab w:pos="1816" w:val="left" w:leader="none"/>
        </w:tabs>
        <w:spacing w:before="47"/>
        <w:ind w:left="96" w:right="0" w:firstLine="0"/>
        <w:jc w:val="left"/>
        <w:rPr>
          <w:sz w:val="19"/>
        </w:rPr>
      </w:pPr>
      <w:r>
        <w:rPr/>
        <w:br w:type="column"/>
      </w:r>
      <w:r>
        <w:rPr>
          <w:rFonts w:ascii="Arial" w:hAnsi="Arial"/>
          <w:w w:val="75"/>
          <w:position w:val="1"/>
          <w:sz w:val="15"/>
        </w:rPr>
        <w:t>.</w:t>
      </w:r>
      <w:r>
        <w:rPr>
          <w:rFonts w:ascii="Arial" w:hAnsi="Arial"/>
          <w:spacing w:val="31"/>
          <w:w w:val="75"/>
          <w:position w:val="1"/>
          <w:sz w:val="15"/>
        </w:rPr>
        <w:t> </w:t>
      </w:r>
      <w:r>
        <w:rPr>
          <w:rFonts w:ascii="Arial" w:hAnsi="Arial"/>
          <w:i/>
          <w:w w:val="75"/>
          <w:position w:val="1"/>
          <w:sz w:val="15"/>
        </w:rPr>
        <w:t>:   </w:t>
      </w:r>
      <w:r>
        <w:rPr>
          <w:rFonts w:ascii="Arial" w:hAnsi="Arial"/>
          <w:w w:val="75"/>
          <w:position w:val="1"/>
          <w:sz w:val="15"/>
        </w:rPr>
        <w:t>'............7"'•.•.'\.. - .</w:t>
      </w:r>
      <w:r>
        <w:rPr>
          <w:rFonts w:ascii="Arial" w:hAnsi="Arial"/>
          <w:spacing w:val="8"/>
          <w:w w:val="75"/>
          <w:position w:val="1"/>
          <w:sz w:val="15"/>
        </w:rPr>
        <w:t> </w:t>
      </w:r>
      <w:r>
        <w:rPr>
          <w:rFonts w:ascii="Arial" w:hAnsi="Arial"/>
          <w:spacing w:val="-13"/>
          <w:w w:val="75"/>
          <w:position w:val="10"/>
          <w:sz w:val="14"/>
        </w:rPr>
        <w:t>·</w:t>
      </w:r>
      <w:r>
        <w:rPr>
          <w:rFonts w:ascii="Arial" w:hAnsi="Arial"/>
          <w:spacing w:val="-13"/>
          <w:w w:val="75"/>
          <w:position w:val="1"/>
          <w:sz w:val="15"/>
        </w:rPr>
        <w:t>:</w:t>
      </w:r>
      <w:r>
        <w:rPr>
          <w:rFonts w:ascii="Arial" w:hAnsi="Arial"/>
          <w:spacing w:val="-13"/>
          <w:w w:val="75"/>
          <w:position w:val="10"/>
          <w:sz w:val="14"/>
        </w:rPr>
        <w:t>.</w:t>
      </w:r>
      <w:r>
        <w:rPr>
          <w:rFonts w:ascii="Arial" w:hAnsi="Arial"/>
          <w:spacing w:val="-13"/>
          <w:w w:val="75"/>
          <w:position w:val="1"/>
          <w:sz w:val="15"/>
        </w:rPr>
        <w:t>-</w:t>
      </w:r>
      <w:r>
        <w:rPr>
          <w:rFonts w:ascii="Arial" w:hAnsi="Arial"/>
          <w:spacing w:val="-13"/>
          <w:w w:val="75"/>
          <w:position w:val="10"/>
          <w:sz w:val="14"/>
        </w:rPr>
        <w:t>.</w:t>
      </w:r>
      <w:r>
        <w:rPr>
          <w:rFonts w:ascii="Arial" w:hAnsi="Arial"/>
          <w:spacing w:val="-13"/>
          <w:w w:val="75"/>
          <w:position w:val="1"/>
          <w:sz w:val="15"/>
        </w:rPr>
        <w:t>·</w:t>
      </w:r>
      <w:r>
        <w:rPr>
          <w:spacing w:val="-13"/>
          <w:w w:val="75"/>
          <w:position w:val="10"/>
          <w:sz w:val="22"/>
        </w:rPr>
        <w:t>/</w:t>
      </w:r>
      <w:r>
        <w:rPr>
          <w:spacing w:val="-18"/>
          <w:w w:val="75"/>
          <w:position w:val="10"/>
          <w:sz w:val="22"/>
        </w:rPr>
        <w:t> </w:t>
      </w:r>
      <w:r>
        <w:rPr>
          <w:rFonts w:ascii="Arial" w:hAnsi="Arial"/>
          <w:w w:val="75"/>
          <w:position w:val="1"/>
          <w:sz w:val="15"/>
        </w:rPr>
        <w:t>.</w:t>
        <w:tab/>
      </w:r>
      <w:r>
        <w:rPr>
          <w:rFonts w:ascii="Arial" w:hAnsi="Arial"/>
          <w:w w:val="70"/>
          <w:position w:val="9"/>
          <w:sz w:val="18"/>
        </w:rPr>
        <w:t>.·</w:t>
      </w:r>
      <w:r>
        <w:rPr>
          <w:w w:val="70"/>
          <w:sz w:val="9"/>
        </w:rPr>
        <w:t>:</w:t>
      </w:r>
      <w:r>
        <w:rPr>
          <w:spacing w:val="5"/>
          <w:w w:val="70"/>
          <w:sz w:val="9"/>
        </w:rPr>
        <w:t> </w:t>
      </w:r>
      <w:r>
        <w:rPr>
          <w:spacing w:val="-11"/>
          <w:w w:val="70"/>
          <w:sz w:val="19"/>
        </w:rPr>
        <w:t>.</w:t>
      </w:r>
      <w:r>
        <w:rPr>
          <w:rFonts w:ascii="Arial" w:hAnsi="Arial"/>
          <w:spacing w:val="-11"/>
          <w:w w:val="70"/>
          <w:position w:val="9"/>
          <w:sz w:val="13"/>
        </w:rPr>
        <w:t>.</w:t>
      </w:r>
      <w:r>
        <w:rPr>
          <w:spacing w:val="-11"/>
          <w:w w:val="70"/>
          <w:sz w:val="19"/>
        </w:rPr>
        <w:t>.</w:t>
      </w:r>
      <w:r>
        <w:rPr>
          <w:rFonts w:ascii="Arial" w:hAnsi="Arial"/>
          <w:spacing w:val="-11"/>
          <w:w w:val="70"/>
          <w:position w:val="9"/>
          <w:sz w:val="13"/>
        </w:rPr>
        <w:t>:</w:t>
      </w:r>
      <w:r>
        <w:rPr>
          <w:spacing w:val="-11"/>
          <w:w w:val="70"/>
          <w:sz w:val="19"/>
        </w:rPr>
        <w:t>..</w:t>
      </w:r>
    </w:p>
    <w:p>
      <w:pPr>
        <w:pStyle w:val="BodyText"/>
        <w:rPr>
          <w:sz w:val="24"/>
        </w:rPr>
      </w:pPr>
      <w:r>
        <w:rPr/>
        <w:br w:type="column"/>
      </w:r>
      <w:r>
        <w:rPr>
          <w:sz w:val="24"/>
        </w:rPr>
      </w:r>
    </w:p>
    <w:p>
      <w:pPr>
        <w:tabs>
          <w:tab w:pos="2118" w:val="left" w:leader="none"/>
        </w:tabs>
        <w:spacing w:before="143"/>
        <w:ind w:left="132" w:right="0" w:firstLine="0"/>
        <w:jc w:val="left"/>
        <w:rPr>
          <w:b/>
          <w:sz w:val="19"/>
        </w:rPr>
      </w:pPr>
      <w:r>
        <w:rPr>
          <w:rFonts w:ascii="Arial" w:hAnsi="Arial"/>
          <w:position w:val="1"/>
          <w:sz w:val="18"/>
        </w:rPr>
        <w:t>§</w:t>
      </w:r>
      <w:r>
        <w:rPr>
          <w:rFonts w:ascii="Arial" w:hAnsi="Arial"/>
          <w:spacing w:val="28"/>
          <w:position w:val="1"/>
          <w:sz w:val="18"/>
        </w:rPr>
        <w:t> </w:t>
      </w:r>
      <w:r>
        <w:rPr>
          <w:b/>
          <w:position w:val="1"/>
          <w:sz w:val="21"/>
        </w:rPr>
        <w:t>161.11</w:t>
        <w:tab/>
      </w:r>
      <w:r>
        <w:rPr>
          <w:b/>
          <w:w w:val="85"/>
          <w:sz w:val="19"/>
        </w:rPr>
        <w:t>NEW  YORK</w:t>
      </w:r>
      <w:r>
        <w:rPr>
          <w:b/>
          <w:spacing w:val="29"/>
          <w:w w:val="85"/>
          <w:sz w:val="19"/>
        </w:rPr>
        <w:t> </w:t>
      </w:r>
      <w:r>
        <w:rPr>
          <w:b/>
          <w:w w:val="85"/>
          <w:sz w:val="19"/>
        </w:rPr>
        <w:t>REGULATIONS</w:t>
      </w:r>
    </w:p>
    <w:p>
      <w:pPr>
        <w:pStyle w:val="BodyText"/>
        <w:spacing w:before="5"/>
        <w:rPr>
          <w:b/>
          <w:sz w:val="20"/>
        </w:rPr>
      </w:pPr>
    </w:p>
    <w:p>
      <w:pPr>
        <w:pStyle w:val="ListParagraph"/>
        <w:numPr>
          <w:ilvl w:val="1"/>
          <w:numId w:val="133"/>
        </w:numPr>
        <w:tabs>
          <w:tab w:pos="576" w:val="left" w:leader="none"/>
        </w:tabs>
        <w:spacing w:line="240" w:lineRule="auto" w:before="0" w:after="0"/>
        <w:ind w:left="130" w:right="43" w:firstLine="190"/>
        <w:jc w:val="both"/>
        <w:rPr>
          <w:sz w:val="22"/>
        </w:rPr>
      </w:pPr>
      <w:r>
        <w:rPr>
          <w:sz w:val="22"/>
        </w:rPr>
        <w:t>The total annual premium attributable to the auditable exposure base is not reasonably expected to exceed</w:t>
      </w:r>
      <w:r>
        <w:rPr>
          <w:spacing w:val="-34"/>
          <w:sz w:val="22"/>
        </w:rPr>
        <w:t> </w:t>
      </w:r>
      <w:r>
        <w:rPr>
          <w:sz w:val="22"/>
        </w:rPr>
        <w:t>$1500;</w:t>
      </w:r>
    </w:p>
    <w:p>
      <w:pPr>
        <w:pStyle w:val="ListParagraph"/>
        <w:numPr>
          <w:ilvl w:val="1"/>
          <w:numId w:val="133"/>
        </w:numPr>
        <w:tabs>
          <w:tab w:pos="643" w:val="left" w:leader="none"/>
        </w:tabs>
        <w:spacing w:line="228" w:lineRule="auto" w:before="134" w:after="0"/>
        <w:ind w:left="123" w:right="39" w:firstLine="199"/>
        <w:jc w:val="both"/>
        <w:rPr>
          <w:sz w:val="19"/>
        </w:rPr>
      </w:pPr>
      <w:r>
        <w:rPr>
          <w:sz w:val="22"/>
        </w:rPr>
        <w:t>The policy requites notification to the insurer with the specific identification of any additional exposure units for which coverage is requested (i.e., motor vehicles);</w:t>
      </w:r>
      <w:r>
        <w:rPr>
          <w:spacing w:val="-27"/>
          <w:sz w:val="22"/>
        </w:rPr>
        <w:t> </w:t>
      </w:r>
      <w:r>
        <w:rPr>
          <w:sz w:val="22"/>
        </w:rPr>
        <w:t>or</w:t>
      </w:r>
    </w:p>
    <w:p>
      <w:pPr>
        <w:pStyle w:val="ListParagraph"/>
        <w:numPr>
          <w:ilvl w:val="1"/>
          <w:numId w:val="133"/>
        </w:numPr>
        <w:tabs>
          <w:tab w:pos="686" w:val="left" w:leader="none"/>
          <w:tab w:pos="4492" w:val="left" w:leader="none"/>
          <w:tab w:pos="5512" w:val="left" w:leader="none"/>
        </w:tabs>
        <w:spacing w:line="244" w:lineRule="exact" w:before="146" w:after="0"/>
        <w:ind w:left="127" w:right="0" w:firstLine="195"/>
        <w:jc w:val="both"/>
        <w:rPr>
          <w:sz w:val="19"/>
        </w:rPr>
      </w:pPr>
      <w:r>
        <w:rPr>
          <w:sz w:val="22"/>
        </w:rPr>
        <w:t>The policy is a commercial umbrella for which the rate or pre­ mium is determined by the application of a factor to the rate .or pre-. mium of an auditable</w:t>
      </w:r>
      <w:r>
        <w:rPr>
          <w:spacing w:val="-18"/>
          <w:sz w:val="22"/>
        </w:rPr>
        <w:t> </w:t>
      </w:r>
      <w:r>
        <w:rPr>
          <w:sz w:val="22"/>
        </w:rPr>
        <w:t>underlying</w:t>
      </w:r>
      <w:r>
        <w:rPr>
          <w:spacing w:val="-1"/>
          <w:sz w:val="22"/>
        </w:rPr>
        <w:t> </w:t>
      </w:r>
      <w:r>
        <w:rPr>
          <w:sz w:val="22"/>
        </w:rPr>
        <w:t>policy.</w:t>
        <w:tab/>
        <w:t>·</w:t>
        <w:tab/>
        <w:t>·</w:t>
      </w:r>
    </w:p>
    <w:p>
      <w:pPr>
        <w:pStyle w:val="ListParagraph"/>
        <w:numPr>
          <w:ilvl w:val="0"/>
          <w:numId w:val="134"/>
        </w:numPr>
        <w:tabs>
          <w:tab w:pos="653" w:val="left" w:leader="none"/>
        </w:tabs>
        <w:spacing w:line="244" w:lineRule="exact" w:before="142" w:after="0"/>
        <w:ind w:left="113" w:right="49" w:firstLine="207"/>
        <w:jc w:val="both"/>
        <w:rPr>
          <w:sz w:val="22"/>
        </w:rPr>
      </w:pPr>
      <w:r>
        <w:rPr>
          <w:sz w:val="22"/>
        </w:rPr>
        <w:t>The insurer shall, as soon as practicable following such audit, refund or credit the insured's account for any return premium due the insured, or bill and make a good faith effort </w:t>
      </w:r>
      <w:r>
        <w:rPr>
          <w:sz w:val="21"/>
        </w:rPr>
        <w:t>to </w:t>
      </w:r>
      <w:r>
        <w:rPr>
          <w:sz w:val="22"/>
        </w:rPr>
        <w:t>collect any additional premium due the company, as a result of the</w:t>
      </w:r>
      <w:r>
        <w:rPr>
          <w:spacing w:val="43"/>
          <w:sz w:val="22"/>
        </w:rPr>
        <w:t> </w:t>
      </w:r>
      <w:r>
        <w:rPr>
          <w:sz w:val="22"/>
        </w:rPr>
        <w:t>audit.</w:t>
      </w:r>
    </w:p>
    <w:p>
      <w:pPr>
        <w:pStyle w:val="ListParagraph"/>
        <w:numPr>
          <w:ilvl w:val="0"/>
          <w:numId w:val="134"/>
        </w:numPr>
        <w:tabs>
          <w:tab w:pos="596" w:val="left" w:leader="none"/>
        </w:tabs>
        <w:spacing w:line="244" w:lineRule="exact" w:before="137" w:after="0"/>
        <w:ind w:left="112" w:right="51" w:firstLine="204"/>
        <w:jc w:val="both"/>
        <w:rPr>
          <w:sz w:val="22"/>
        </w:rPr>
      </w:pPr>
      <w:r>
        <w:rPr>
          <w:rFonts w:ascii="Arial" w:hAnsi="Arial"/>
          <w:sz w:val="22"/>
        </w:rPr>
        <w:t>If </w:t>
      </w:r>
      <w:r>
        <w:rPr>
          <w:sz w:val="22"/>
        </w:rPr>
        <w:t>an insured fails to cooperate with the insurer in its attempt to conduct such audit, including failure to return any questionnaires or self-audit worksheets, the insurer shall nonrene.w such insured upon completion of the current policy period, in accordance with the provi­ sions</w:t>
      </w:r>
      <w:r>
        <w:rPr>
          <w:spacing w:val="-13"/>
          <w:sz w:val="22"/>
        </w:rPr>
        <w:t> </w:t>
      </w:r>
      <w:r>
        <w:rPr>
          <w:sz w:val="22"/>
        </w:rPr>
        <w:t>of</w:t>
      </w:r>
      <w:r>
        <w:rPr>
          <w:spacing w:val="-16"/>
          <w:sz w:val="22"/>
        </w:rPr>
        <w:t> </w:t>
      </w:r>
      <w:r>
        <w:rPr>
          <w:sz w:val="22"/>
        </w:rPr>
        <w:t>section</w:t>
      </w:r>
      <w:r>
        <w:rPr>
          <w:spacing w:val="-6"/>
          <w:sz w:val="22"/>
        </w:rPr>
        <w:t> </w:t>
      </w:r>
      <w:r>
        <w:rPr>
          <w:sz w:val="22"/>
        </w:rPr>
        <w:t>3426</w:t>
      </w:r>
      <w:r>
        <w:rPr>
          <w:spacing w:val="-15"/>
          <w:sz w:val="22"/>
        </w:rPr>
        <w:t> </w:t>
      </w:r>
      <w:r>
        <w:rPr>
          <w:sz w:val="22"/>
        </w:rPr>
        <w:t>of</w:t>
      </w:r>
      <w:r>
        <w:rPr>
          <w:spacing w:val="-15"/>
          <w:sz w:val="22"/>
        </w:rPr>
        <w:t> </w:t>
      </w:r>
      <w:r>
        <w:rPr>
          <w:sz w:val="22"/>
        </w:rPr>
        <w:t>the</w:t>
      </w:r>
      <w:r>
        <w:rPr>
          <w:spacing w:val="-12"/>
          <w:sz w:val="22"/>
        </w:rPr>
        <w:t> </w:t>
      </w:r>
      <w:r>
        <w:rPr>
          <w:sz w:val="22"/>
        </w:rPr>
        <w:t>Insurance</w:t>
      </w:r>
      <w:r>
        <w:rPr>
          <w:spacing w:val="-1"/>
          <w:sz w:val="22"/>
        </w:rPr>
        <w:t> </w:t>
      </w:r>
      <w:r>
        <w:rPr>
          <w:sz w:val="22"/>
        </w:rPr>
        <w:t>Law,</w:t>
      </w:r>
      <w:r>
        <w:rPr>
          <w:spacing w:val="-12"/>
          <w:sz w:val="22"/>
        </w:rPr>
        <w:t> </w:t>
      </w:r>
      <w:r>
        <w:rPr>
          <w:sz w:val="22"/>
        </w:rPr>
        <w:t>due</w:t>
      </w:r>
      <w:r>
        <w:rPr>
          <w:spacing w:val="-14"/>
          <w:sz w:val="22"/>
        </w:rPr>
        <w:t> </w:t>
      </w:r>
      <w:r>
        <w:rPr>
          <w:sz w:val="22"/>
        </w:rPr>
        <w:t>to</w:t>
      </w:r>
      <w:r>
        <w:rPr>
          <w:spacing w:val="-17"/>
          <w:sz w:val="22"/>
        </w:rPr>
        <w:t> </w:t>
      </w:r>
      <w:r>
        <w:rPr>
          <w:sz w:val="22"/>
        </w:rPr>
        <w:t>the</w:t>
      </w:r>
      <w:r>
        <w:rPr>
          <w:spacing w:val="-20"/>
          <w:sz w:val="22"/>
        </w:rPr>
        <w:t> </w:t>
      </w:r>
      <w:r>
        <w:rPr>
          <w:sz w:val="22"/>
        </w:rPr>
        <w:t>insurer's</w:t>
      </w:r>
      <w:r>
        <w:rPr>
          <w:spacing w:val="-17"/>
          <w:sz w:val="22"/>
        </w:rPr>
        <w:t> </w:t>
      </w:r>
      <w:r>
        <w:rPr>
          <w:sz w:val="22"/>
        </w:rPr>
        <w:t>inability to establish a proper premium for such</w:t>
      </w:r>
      <w:r>
        <w:rPr>
          <w:spacing w:val="49"/>
          <w:sz w:val="22"/>
        </w:rPr>
        <w:t> </w:t>
      </w:r>
      <w:r>
        <w:rPr>
          <w:sz w:val="22"/>
        </w:rPr>
        <w:t>insured.</w:t>
      </w:r>
    </w:p>
    <w:p>
      <w:pPr>
        <w:spacing w:before="169"/>
        <w:ind w:left="109" w:right="0" w:firstLine="0"/>
        <w:jc w:val="left"/>
        <w:rPr>
          <w:sz w:val="16"/>
        </w:rPr>
      </w:pPr>
      <w:r>
        <w:rPr>
          <w:w w:val="105"/>
          <w:sz w:val="17"/>
        </w:rPr>
        <w:t>Stat. Authority.-Insurance Law, </w:t>
      </w:r>
      <w:r>
        <w:rPr>
          <w:w w:val="105"/>
          <w:sz w:val="15"/>
        </w:rPr>
        <w:t>§§ </w:t>
      </w:r>
      <w:r>
        <w:rPr>
          <w:w w:val="105"/>
          <w:sz w:val="16"/>
        </w:rPr>
        <w:t>201, 301, 2344 </w:t>
      </w:r>
      <w:r>
        <w:rPr>
          <w:w w:val="105"/>
          <w:sz w:val="17"/>
        </w:rPr>
        <w:t>and  Article  </w:t>
      </w:r>
      <w:r>
        <w:rPr>
          <w:w w:val="105"/>
          <w:sz w:val="16"/>
        </w:rPr>
        <w:t>23.</w:t>
      </w:r>
    </w:p>
    <w:p>
      <w:pPr>
        <w:pStyle w:val="BodyText"/>
        <w:spacing w:before="9"/>
        <w:rPr>
          <w:sz w:val="15"/>
        </w:rPr>
      </w:pPr>
    </w:p>
    <w:p>
      <w:pPr>
        <w:spacing w:before="0"/>
        <w:ind w:left="112" w:right="0" w:firstLine="0"/>
        <w:jc w:val="left"/>
        <w:rPr>
          <w:sz w:val="16"/>
        </w:rPr>
      </w:pPr>
      <w:r>
        <w:rPr>
          <w:sz w:val="17"/>
        </w:rPr>
        <w:t>History.-Sec.  filed Sept. </w:t>
      </w:r>
      <w:r>
        <w:rPr>
          <w:sz w:val="16"/>
        </w:rPr>
        <w:t>12, 1989 </w:t>
      </w:r>
      <w:r>
        <w:rPr>
          <w:sz w:val="17"/>
        </w:rPr>
        <w:t>eff. Oct. </w:t>
      </w:r>
      <w:r>
        <w:rPr>
          <w:sz w:val="16"/>
        </w:rPr>
        <w:t>3, 1989,  </w:t>
      </w:r>
      <w:r>
        <w:rPr>
          <w:sz w:val="17"/>
        </w:rPr>
        <w:t>amd. filed  Feb. </w:t>
      </w:r>
      <w:r>
        <w:rPr>
          <w:sz w:val="16"/>
        </w:rPr>
        <w:t>21, 1996,  </w:t>
      </w:r>
      <w:r>
        <w:rPr>
          <w:sz w:val="17"/>
        </w:rPr>
        <w:t>eff. Mar. </w:t>
      </w:r>
      <w:r>
        <w:rPr>
          <w:sz w:val="16"/>
        </w:rPr>
        <w:t>13,</w:t>
      </w:r>
    </w:p>
    <w:p>
      <w:pPr>
        <w:spacing w:before="19"/>
        <w:ind w:left="106" w:right="0" w:firstLine="0"/>
        <w:jc w:val="left"/>
        <w:rPr>
          <w:sz w:val="16"/>
        </w:rPr>
      </w:pPr>
      <w:r>
        <w:rPr>
          <w:sz w:val="16"/>
        </w:rPr>
        <w:t>1996.</w:t>
      </w:r>
    </w:p>
    <w:p>
      <w:pPr>
        <w:spacing w:before="541"/>
        <w:ind w:left="240" w:right="262" w:firstLine="0"/>
        <w:jc w:val="center"/>
        <w:rPr>
          <w:i/>
          <w:sz w:val="71"/>
        </w:rPr>
      </w:pPr>
      <w:r>
        <w:rPr/>
        <w:br w:type="column"/>
      </w:r>
      <w:r>
        <w:rPr>
          <w:i/>
          <w:w w:val="60"/>
          <w:sz w:val="71"/>
        </w:rPr>
        <w:t>c·-</w:t>
      </w:r>
    </w:p>
    <w:p>
      <w:pPr>
        <w:pStyle w:val="BodyText"/>
        <w:rPr>
          <w:i/>
          <w:sz w:val="78"/>
        </w:rPr>
      </w:pPr>
    </w:p>
    <w:p>
      <w:pPr>
        <w:pStyle w:val="BodyText"/>
        <w:rPr>
          <w:i/>
          <w:sz w:val="78"/>
        </w:rPr>
      </w:pPr>
    </w:p>
    <w:p>
      <w:pPr>
        <w:pStyle w:val="BodyText"/>
        <w:rPr>
          <w:i/>
          <w:sz w:val="78"/>
        </w:rPr>
      </w:pPr>
    </w:p>
    <w:p>
      <w:pPr>
        <w:pStyle w:val="BodyText"/>
        <w:rPr>
          <w:i/>
          <w:sz w:val="78"/>
        </w:rPr>
      </w:pPr>
    </w:p>
    <w:p>
      <w:pPr>
        <w:pStyle w:val="BodyText"/>
        <w:spacing w:before="7"/>
        <w:rPr>
          <w:i/>
          <w:sz w:val="99"/>
        </w:rPr>
      </w:pPr>
    </w:p>
    <w:p>
      <w:pPr>
        <w:spacing w:line="172" w:lineRule="exact" w:before="0"/>
        <w:ind w:left="138" w:right="262" w:firstLine="0"/>
        <w:jc w:val="center"/>
        <w:rPr>
          <w:rFonts w:ascii="Arial" w:hAnsi="Arial"/>
          <w:sz w:val="18"/>
        </w:rPr>
      </w:pPr>
      <w:r>
        <w:rPr/>
        <w:pict>
          <v:shape style="position:absolute;margin-left:567.816223pt;margin-top:-16.341713pt;width:6.35pt;height:42.1pt;mso-position-horizontal-relative:page;mso-position-vertical-relative:paragraph;z-index:15880" type="#_x0000_t202" filled="false" stroked="false">
            <v:textbox inset="0,0,0,0">
              <w:txbxContent>
                <w:p>
                  <w:pPr>
                    <w:spacing w:line="842" w:lineRule="exact" w:before="0"/>
                    <w:ind w:left="0" w:right="0" w:firstLine="0"/>
                    <w:jc w:val="left"/>
                    <w:rPr>
                      <w:sz w:val="76"/>
                    </w:rPr>
                  </w:pPr>
                  <w:r>
                    <w:rPr>
                      <w:w w:val="49"/>
                      <w:sz w:val="76"/>
                    </w:rPr>
                    <w:t>(</w:t>
                  </w:r>
                </w:p>
              </w:txbxContent>
            </v:textbox>
            <w10:wrap type="none"/>
          </v:shape>
        </w:pict>
      </w:r>
      <w:r>
        <w:rPr>
          <w:rFonts w:ascii="Arial" w:hAnsi="Arial"/>
          <w:w w:val="105"/>
          <w:sz w:val="18"/>
        </w:rPr>
        <w:t>· ·.</w:t>
      </w:r>
    </w:p>
    <w:p>
      <w:pPr>
        <w:spacing w:line="437" w:lineRule="exact" w:before="0"/>
        <w:ind w:left="240" w:right="224" w:firstLine="0"/>
        <w:jc w:val="center"/>
        <w:rPr>
          <w:rFonts w:ascii="Arial"/>
          <w:sz w:val="41"/>
        </w:rPr>
      </w:pPr>
      <w:r>
        <w:rPr>
          <w:rFonts w:ascii="Arial"/>
          <w:w w:val="70"/>
          <w:sz w:val="41"/>
        </w:rPr>
        <w:t>..</w:t>
      </w:r>
    </w:p>
    <w:p>
      <w:pPr>
        <w:spacing w:after="0" w:line="437" w:lineRule="exact"/>
        <w:jc w:val="center"/>
        <w:rPr>
          <w:rFonts w:ascii="Arial"/>
          <w:sz w:val="41"/>
        </w:rPr>
        <w:sectPr>
          <w:type w:val="continuous"/>
          <w:pgSz w:w="12290" w:h="15840"/>
          <w:pgMar w:top="160" w:bottom="280" w:left="220" w:right="60"/>
          <w:cols w:num="4" w:equalWidth="0">
            <w:col w:w="575" w:space="40"/>
            <w:col w:w="2052" w:space="1324"/>
            <w:col w:w="6386" w:space="653"/>
            <w:col w:w="980"/>
          </w:cols>
        </w:sectPr>
      </w:pPr>
    </w:p>
    <w:p>
      <w:pPr>
        <w:pStyle w:val="BodyText"/>
        <w:rPr>
          <w:rFonts w:ascii="Arial"/>
          <w:sz w:val="16"/>
        </w:rPr>
      </w:pPr>
    </w:p>
    <w:p>
      <w:pPr>
        <w:spacing w:before="0"/>
        <w:ind w:left="4087" w:right="5331" w:firstLine="0"/>
        <w:jc w:val="center"/>
        <w:rPr>
          <w:sz w:val="16"/>
        </w:rPr>
      </w:pPr>
      <w:r>
        <w:rPr>
          <w:w w:val="110"/>
          <w:sz w:val="17"/>
        </w:rPr>
        <w:t>Parallel  Citation.-Regulation </w:t>
      </w:r>
      <w:r>
        <w:rPr>
          <w:w w:val="110"/>
          <w:sz w:val="16"/>
        </w:rPr>
        <w:t>129.</w:t>
      </w:r>
    </w:p>
    <w:p>
      <w:pPr>
        <w:pStyle w:val="BodyText"/>
        <w:rPr>
          <w:sz w:val="15"/>
        </w:rPr>
      </w:pPr>
    </w:p>
    <w:p>
      <w:pPr>
        <w:spacing w:after="0"/>
        <w:rPr>
          <w:sz w:val="15"/>
        </w:rPr>
        <w:sectPr>
          <w:type w:val="continuous"/>
          <w:pgSz w:w="12290" w:h="15840"/>
          <w:pgMar w:top="160" w:bottom="280" w:left="220" w:right="60"/>
        </w:sectPr>
      </w:pPr>
    </w:p>
    <w:p>
      <w:pPr>
        <w:spacing w:before="91"/>
        <w:ind w:left="4109" w:right="0" w:firstLine="0"/>
        <w:jc w:val="left"/>
        <w:rPr>
          <w:b/>
          <w:sz w:val="21"/>
        </w:rPr>
      </w:pPr>
      <w:r>
        <w:rPr>
          <w:rFonts w:ascii="Arial" w:hAnsi="Arial"/>
          <w:sz w:val="17"/>
        </w:rPr>
        <w:t>§  </w:t>
      </w:r>
      <w:r>
        <w:rPr>
          <w:b/>
          <w:sz w:val="21"/>
        </w:rPr>
        <w:t>161.11    Flex-rating submissions</w:t>
      </w:r>
    </w:p>
    <w:p>
      <w:pPr>
        <w:pStyle w:val="ListParagraph"/>
        <w:numPr>
          <w:ilvl w:val="1"/>
          <w:numId w:val="134"/>
        </w:numPr>
        <w:tabs>
          <w:tab w:pos="4596" w:val="left" w:leader="none"/>
        </w:tabs>
        <w:spacing w:line="232" w:lineRule="auto" w:before="137" w:after="0"/>
        <w:ind w:left="4098" w:right="562" w:firstLine="199"/>
        <w:jc w:val="both"/>
        <w:rPr>
          <w:sz w:val="22"/>
        </w:rPr>
      </w:pPr>
      <w:r>
        <w:rPr>
          <w:sz w:val="22"/>
        </w:rPr>
        <w:t>Under the flex-rating system, insurers must supply adequate</w:t>
      </w:r>
      <w:r>
        <w:rPr>
          <w:spacing w:val="-18"/>
          <w:sz w:val="22"/>
        </w:rPr>
        <w:t> </w:t>
      </w:r>
      <w:r>
        <w:rPr>
          <w:sz w:val="22"/>
        </w:rPr>
        <w:t>sup­ port for all rate changes, whether or not prior approval is required, including class and territorial changes and effects. Although meeting competition is an important motivating factor in rate cbanges, the dimensions</w:t>
      </w:r>
      <w:r>
        <w:rPr>
          <w:spacing w:val="-6"/>
          <w:sz w:val="22"/>
        </w:rPr>
        <w:t> </w:t>
      </w:r>
      <w:r>
        <w:rPr>
          <w:sz w:val="22"/>
        </w:rPr>
        <w:t>of</w:t>
      </w:r>
      <w:r>
        <w:rPr>
          <w:spacing w:val="-13"/>
          <w:sz w:val="22"/>
        </w:rPr>
        <w:t> </w:t>
      </w:r>
      <w:r>
        <w:rPr>
          <w:sz w:val="22"/>
        </w:rPr>
        <w:t>all</w:t>
      </w:r>
      <w:r>
        <w:rPr>
          <w:spacing w:val="-11"/>
          <w:sz w:val="22"/>
        </w:rPr>
        <w:t> </w:t>
      </w:r>
      <w:r>
        <w:rPr>
          <w:sz w:val="22"/>
        </w:rPr>
        <w:t>such</w:t>
      </w:r>
      <w:r>
        <w:rPr>
          <w:spacing w:val="-9"/>
          <w:sz w:val="22"/>
        </w:rPr>
        <w:t> </w:t>
      </w:r>
      <w:r>
        <w:rPr>
          <w:sz w:val="22"/>
        </w:rPr>
        <w:t>changes</w:t>
      </w:r>
      <w:r>
        <w:rPr>
          <w:spacing w:val="-6"/>
          <w:sz w:val="22"/>
        </w:rPr>
        <w:t> </w:t>
      </w:r>
      <w:r>
        <w:rPr>
          <w:sz w:val="22"/>
        </w:rPr>
        <w:t>must</w:t>
      </w:r>
      <w:r>
        <w:rPr>
          <w:spacing w:val="-8"/>
          <w:sz w:val="22"/>
        </w:rPr>
        <w:t> </w:t>
      </w:r>
      <w:r>
        <w:rPr>
          <w:sz w:val="22"/>
        </w:rPr>
        <w:t>be</w:t>
      </w:r>
      <w:r>
        <w:rPr>
          <w:spacing w:val="-14"/>
          <w:sz w:val="22"/>
        </w:rPr>
        <w:t> </w:t>
      </w:r>
      <w:r>
        <w:rPr>
          <w:sz w:val="22"/>
        </w:rPr>
        <w:t>justified.</w:t>
      </w:r>
      <w:r>
        <w:rPr>
          <w:spacing w:val="-12"/>
          <w:sz w:val="22"/>
        </w:rPr>
        <w:t> </w:t>
      </w:r>
      <w:r>
        <w:rPr>
          <w:sz w:val="22"/>
        </w:rPr>
        <w:t>In</w:t>
      </w:r>
      <w:r>
        <w:rPr>
          <w:spacing w:val="-7"/>
          <w:sz w:val="22"/>
        </w:rPr>
        <w:t> </w:t>
      </w:r>
      <w:r>
        <w:rPr>
          <w:sz w:val="22"/>
        </w:rPr>
        <w:t>the</w:t>
      </w:r>
      <w:r>
        <w:rPr>
          <w:spacing w:val="-19"/>
          <w:sz w:val="22"/>
        </w:rPr>
        <w:t> </w:t>
      </w:r>
      <w:r>
        <w:rPr>
          <w:sz w:val="22"/>
        </w:rPr>
        <w:t>event</w:t>
      </w:r>
      <w:r>
        <w:rPr>
          <w:spacing w:val="-12"/>
          <w:sz w:val="22"/>
        </w:rPr>
        <w:t> </w:t>
      </w:r>
      <w:r>
        <w:rPr>
          <w:sz w:val="22"/>
        </w:rPr>
        <w:t>that</w:t>
      </w:r>
      <w:r>
        <w:rPr>
          <w:spacing w:val="-13"/>
          <w:sz w:val="22"/>
        </w:rPr>
        <w:t> </w:t>
      </w:r>
      <w:r>
        <w:rPr>
          <w:sz w:val="22"/>
        </w:rPr>
        <w:t>a</w:t>
      </w:r>
      <w:r>
        <w:rPr>
          <w:spacing w:val="-17"/>
          <w:sz w:val="22"/>
        </w:rPr>
        <w:t> </w:t>
      </w:r>
      <w:r>
        <w:rPr>
          <w:sz w:val="22"/>
        </w:rPr>
        <w:t>rate change beyond the applicable flex-band is sufficiently justified by an insurer, prior approval will be granted. </w:t>
      </w:r>
      <w:r>
        <w:rPr>
          <w:rFonts w:ascii="Arial" w:hAnsi="Arial"/>
          <w:sz w:val="22"/>
        </w:rPr>
        <w:t>If </w:t>
      </w:r>
      <w:r>
        <w:rPr>
          <w:sz w:val="22"/>
        </w:rPr>
        <w:t>the need for rate relief can</w:t>
      </w:r>
      <w:r>
        <w:rPr>
          <w:spacing w:val="-25"/>
          <w:sz w:val="22"/>
        </w:rPr>
        <w:t> </w:t>
      </w:r>
      <w:r>
        <w:rPr>
          <w:sz w:val="22"/>
        </w:rPr>
        <w:t>be demonstrated, a rate filing should be</w:t>
      </w:r>
      <w:r>
        <w:rPr>
          <w:spacing w:val="23"/>
          <w:sz w:val="22"/>
        </w:rPr>
        <w:t> </w:t>
      </w:r>
      <w:r>
        <w:rPr>
          <w:sz w:val="22"/>
        </w:rPr>
        <w:t>made.</w:t>
      </w:r>
    </w:p>
    <w:p>
      <w:pPr>
        <w:pStyle w:val="ListParagraph"/>
        <w:numPr>
          <w:ilvl w:val="1"/>
          <w:numId w:val="134"/>
        </w:numPr>
        <w:tabs>
          <w:tab w:pos="4605" w:val="left" w:leader="none"/>
        </w:tabs>
        <w:spacing w:line="230" w:lineRule="auto" w:before="124" w:after="0"/>
        <w:ind w:left="4098" w:right="563" w:firstLine="199"/>
        <w:jc w:val="both"/>
        <w:rPr>
          <w:sz w:val="22"/>
        </w:rPr>
      </w:pPr>
      <w:r>
        <w:rPr>
          <w:sz w:val="22"/>
        </w:rPr>
        <w:t>All flex-rating changes must be statistically or judgmentally</w:t>
      </w:r>
      <w:r>
        <w:rPr>
          <w:spacing w:val="-28"/>
          <w:sz w:val="22"/>
        </w:rPr>
        <w:t> </w:t>
      </w:r>
      <w:r>
        <w:rPr>
          <w:sz w:val="22"/>
        </w:rPr>
        <w:t>sup­ ported.</w:t>
      </w:r>
      <w:r>
        <w:rPr>
          <w:spacing w:val="-15"/>
          <w:sz w:val="22"/>
        </w:rPr>
        <w:t> </w:t>
      </w:r>
      <w:r>
        <w:rPr>
          <w:sz w:val="22"/>
        </w:rPr>
        <w:t>Wherever</w:t>
      </w:r>
      <w:r>
        <w:rPr>
          <w:spacing w:val="1"/>
          <w:sz w:val="22"/>
        </w:rPr>
        <w:t> </w:t>
      </w:r>
      <w:r>
        <w:rPr>
          <w:sz w:val="22"/>
        </w:rPr>
        <w:t>possible,</w:t>
      </w:r>
      <w:r>
        <w:rPr>
          <w:spacing w:val="-11"/>
          <w:sz w:val="22"/>
        </w:rPr>
        <w:t> </w:t>
      </w:r>
      <w:r>
        <w:rPr>
          <w:sz w:val="22"/>
        </w:rPr>
        <w:t>the</w:t>
      </w:r>
      <w:r>
        <w:rPr>
          <w:spacing w:val="-22"/>
          <w:sz w:val="22"/>
        </w:rPr>
        <w:t> </w:t>
      </w:r>
      <w:r>
        <w:rPr>
          <w:sz w:val="22"/>
        </w:rPr>
        <w:t>insurer</w:t>
      </w:r>
      <w:r>
        <w:rPr>
          <w:spacing w:val="-7"/>
          <w:sz w:val="22"/>
        </w:rPr>
        <w:t> </w:t>
      </w:r>
      <w:r>
        <w:rPr>
          <w:sz w:val="22"/>
        </w:rPr>
        <w:t>or</w:t>
      </w:r>
      <w:r>
        <w:rPr>
          <w:spacing w:val="-15"/>
          <w:sz w:val="22"/>
        </w:rPr>
        <w:t> </w:t>
      </w:r>
      <w:r>
        <w:rPr>
          <w:sz w:val="22"/>
        </w:rPr>
        <w:t>rate</w:t>
      </w:r>
      <w:r>
        <w:rPr>
          <w:spacing w:val="-21"/>
          <w:sz w:val="22"/>
        </w:rPr>
        <w:t> </w:t>
      </w:r>
      <w:r>
        <w:rPr>
          <w:sz w:val="22"/>
        </w:rPr>
        <w:t>service</w:t>
      </w:r>
      <w:r>
        <w:rPr>
          <w:spacing w:val="-12"/>
          <w:sz w:val="22"/>
        </w:rPr>
        <w:t> </w:t>
      </w:r>
      <w:r>
        <w:rPr>
          <w:sz w:val="22"/>
        </w:rPr>
        <w:t>organization shall provide</w:t>
      </w:r>
      <w:r>
        <w:rPr>
          <w:spacing w:val="-9"/>
          <w:sz w:val="22"/>
        </w:rPr>
        <w:t> </w:t>
      </w:r>
      <w:r>
        <w:rPr>
          <w:sz w:val="22"/>
        </w:rPr>
        <w:t>statistical</w:t>
      </w:r>
      <w:r>
        <w:rPr>
          <w:spacing w:val="-5"/>
          <w:sz w:val="22"/>
        </w:rPr>
        <w:t> </w:t>
      </w:r>
      <w:r>
        <w:rPr>
          <w:sz w:val="22"/>
        </w:rPr>
        <w:t>support</w:t>
      </w:r>
      <w:r>
        <w:rPr>
          <w:spacing w:val="-11"/>
          <w:sz w:val="22"/>
        </w:rPr>
        <w:t> </w:t>
      </w:r>
      <w:r>
        <w:rPr>
          <w:sz w:val="22"/>
        </w:rPr>
        <w:t>for</w:t>
      </w:r>
      <w:r>
        <w:rPr>
          <w:spacing w:val="-6"/>
          <w:sz w:val="22"/>
        </w:rPr>
        <w:t> </w:t>
      </w:r>
      <w:r>
        <w:rPr>
          <w:sz w:val="22"/>
        </w:rPr>
        <w:t>the</w:t>
      </w:r>
      <w:r>
        <w:rPr>
          <w:spacing w:val="-13"/>
          <w:sz w:val="22"/>
        </w:rPr>
        <w:t> </w:t>
      </w:r>
      <w:r>
        <w:rPr>
          <w:sz w:val="22"/>
        </w:rPr>
        <w:t>rate</w:t>
      </w:r>
      <w:r>
        <w:rPr>
          <w:spacing w:val="-17"/>
          <w:sz w:val="22"/>
        </w:rPr>
        <w:t> </w:t>
      </w:r>
      <w:r>
        <w:rPr>
          <w:sz w:val="22"/>
        </w:rPr>
        <w:t>change,</w:t>
      </w:r>
      <w:r>
        <w:rPr>
          <w:spacing w:val="-8"/>
          <w:sz w:val="22"/>
        </w:rPr>
        <w:t> </w:t>
      </w:r>
      <w:r>
        <w:rPr>
          <w:sz w:val="22"/>
        </w:rPr>
        <w:t>including</w:t>
      </w:r>
      <w:r>
        <w:rPr>
          <w:spacing w:val="-16"/>
          <w:sz w:val="22"/>
        </w:rPr>
        <w:t> </w:t>
      </w:r>
      <w:r>
        <w:rPr>
          <w:sz w:val="22"/>
        </w:rPr>
        <w:t>incurred</w:t>
      </w:r>
      <w:r>
        <w:rPr>
          <w:spacing w:val="-4"/>
          <w:sz w:val="22"/>
        </w:rPr>
        <w:t> </w:t>
      </w:r>
      <w:r>
        <w:rPr>
          <w:sz w:val="22"/>
        </w:rPr>
        <w:t>losses and loss adjustment expense data, on reported and unreported and outstanding</w:t>
      </w:r>
      <w:r>
        <w:rPr>
          <w:spacing w:val="-14"/>
          <w:sz w:val="22"/>
        </w:rPr>
        <w:t> </w:t>
      </w:r>
      <w:r>
        <w:rPr>
          <w:sz w:val="22"/>
        </w:rPr>
        <w:t>and</w:t>
      </w:r>
      <w:r>
        <w:rPr>
          <w:spacing w:val="-8"/>
          <w:sz w:val="22"/>
        </w:rPr>
        <w:t> </w:t>
      </w:r>
      <w:r>
        <w:rPr>
          <w:sz w:val="22"/>
        </w:rPr>
        <w:t>paid</w:t>
      </w:r>
      <w:r>
        <w:rPr>
          <w:spacing w:val="-15"/>
          <w:sz w:val="22"/>
        </w:rPr>
        <w:t> </w:t>
      </w:r>
      <w:r>
        <w:rPr>
          <w:sz w:val="22"/>
        </w:rPr>
        <w:t>categories.</w:t>
      </w:r>
      <w:r>
        <w:rPr>
          <w:spacing w:val="-22"/>
          <w:sz w:val="22"/>
        </w:rPr>
        <w:t> </w:t>
      </w:r>
      <w:r>
        <w:rPr>
          <w:sz w:val="22"/>
        </w:rPr>
        <w:t>When</w:t>
      </w:r>
      <w:r>
        <w:rPr>
          <w:spacing w:val="-12"/>
          <w:sz w:val="22"/>
        </w:rPr>
        <w:t> </w:t>
      </w:r>
      <w:r>
        <w:rPr>
          <w:sz w:val="22"/>
        </w:rPr>
        <w:t>data</w:t>
      </w:r>
      <w:r>
        <w:rPr>
          <w:spacing w:val="-20"/>
          <w:sz w:val="22"/>
        </w:rPr>
        <w:t> </w:t>
      </w:r>
      <w:r>
        <w:rPr>
          <w:sz w:val="22"/>
        </w:rPr>
        <w:t>are</w:t>
      </w:r>
      <w:r>
        <w:rPr>
          <w:spacing w:val="-20"/>
          <w:sz w:val="22"/>
        </w:rPr>
        <w:t> </w:t>
      </w:r>
      <w:r>
        <w:rPr>
          <w:sz w:val="22"/>
        </w:rPr>
        <w:t>not</w:t>
      </w:r>
      <w:r>
        <w:rPr>
          <w:spacing w:val="-21"/>
          <w:sz w:val="22"/>
        </w:rPr>
        <w:t> </w:t>
      </w:r>
      <w:r>
        <w:rPr>
          <w:sz w:val="22"/>
        </w:rPr>
        <w:t>available,</w:t>
      </w:r>
      <w:r>
        <w:rPr>
          <w:spacing w:val="-18"/>
          <w:sz w:val="22"/>
        </w:rPr>
        <w:t> </w:t>
      </w:r>
      <w:r>
        <w:rPr>
          <w:sz w:val="22"/>
        </w:rPr>
        <w:t>or</w:t>
      </w:r>
      <w:r>
        <w:rPr>
          <w:spacing w:val="-26"/>
          <w:sz w:val="22"/>
        </w:rPr>
        <w:t> </w:t>
      </w:r>
      <w:r>
        <w:rPr>
          <w:sz w:val="22"/>
        </w:rPr>
        <w:t>volume</w:t>
      </w:r>
    </w:p>
    <w:p>
      <w:pPr>
        <w:pStyle w:val="BodyText"/>
        <w:spacing w:before="10"/>
        <w:rPr>
          <w:sz w:val="20"/>
        </w:rPr>
      </w:pPr>
    </w:p>
    <w:p>
      <w:pPr>
        <w:spacing w:before="0"/>
        <w:ind w:left="6959" w:right="3438" w:firstLine="0"/>
        <w:jc w:val="center"/>
        <w:rPr>
          <w:sz w:val="22"/>
        </w:rPr>
      </w:pPr>
      <w:r>
        <w:rPr>
          <w:sz w:val="22"/>
        </w:rPr>
        <w:t>1460</w:t>
      </w:r>
    </w:p>
    <w:p>
      <w:pPr>
        <w:tabs>
          <w:tab w:pos="3685" w:val="left" w:leader="none"/>
        </w:tabs>
        <w:spacing w:line="195" w:lineRule="exact" w:before="156"/>
        <w:ind w:left="0" w:right="570" w:firstLine="0"/>
        <w:jc w:val="right"/>
        <w:rPr>
          <w:sz w:val="17"/>
        </w:rPr>
      </w:pPr>
      <w:r>
        <w:rPr>
          <w:sz w:val="17"/>
        </w:rPr>
        <w:t>Revised,</w:t>
      </w:r>
      <w:r>
        <w:rPr>
          <w:spacing w:val="5"/>
          <w:sz w:val="17"/>
        </w:rPr>
        <w:t> </w:t>
      </w:r>
      <w:r>
        <w:rPr>
          <w:sz w:val="16"/>
        </w:rPr>
        <w:t>1996-3</w:t>
        <w:tab/>
        <w:t>© 1996,  </w:t>
      </w:r>
      <w:r>
        <w:rPr>
          <w:sz w:val="17"/>
        </w:rPr>
        <w:t>NILS Publishing </w:t>
      </w:r>
      <w:r>
        <w:rPr>
          <w:spacing w:val="5"/>
          <w:sz w:val="17"/>
        </w:rPr>
        <w:t> </w:t>
      </w:r>
      <w:r>
        <w:rPr>
          <w:sz w:val="17"/>
        </w:rPr>
        <w:t>Company</w:t>
      </w:r>
    </w:p>
    <w:p>
      <w:pPr>
        <w:spacing w:before="0"/>
        <w:ind w:left="0" w:right="561" w:firstLine="0"/>
        <w:jc w:val="right"/>
        <w:rPr>
          <w:sz w:val="14"/>
        </w:rPr>
      </w:pPr>
      <w:r>
        <w:rPr>
          <w:w w:val="65"/>
          <w:sz w:val="14"/>
        </w:rPr>
        <w:t>619G</w:t>
      </w: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6"/>
        <w:rPr>
          <w:sz w:val="18"/>
        </w:rPr>
      </w:pPr>
    </w:p>
    <w:p>
      <w:pPr>
        <w:spacing w:before="1"/>
        <w:ind w:left="0" w:right="0" w:firstLine="0"/>
        <w:jc w:val="right"/>
        <w:rPr>
          <w:rFonts w:ascii="Arial" w:hAnsi="Arial"/>
          <w:sz w:val="13"/>
        </w:rPr>
      </w:pPr>
      <w:r>
        <w:rPr>
          <w:spacing w:val="-31"/>
          <w:w w:val="56"/>
          <w:sz w:val="23"/>
        </w:rPr>
        <w:t>.</w:t>
      </w:r>
      <w:r>
        <w:rPr>
          <w:rFonts w:ascii="Arial" w:hAnsi="Arial"/>
          <w:w w:val="55"/>
          <w:sz w:val="9"/>
        </w:rPr>
        <w:t>.</w:t>
      </w:r>
      <w:r>
        <w:rPr>
          <w:rFonts w:ascii="Arial" w:hAnsi="Arial"/>
          <w:spacing w:val="-9"/>
          <w:sz w:val="9"/>
        </w:rPr>
        <w:t> </w:t>
      </w:r>
      <w:r>
        <w:rPr>
          <w:spacing w:val="14"/>
          <w:w w:val="56"/>
          <w:sz w:val="23"/>
        </w:rPr>
        <w:t>.</w:t>
      </w:r>
      <w:r>
        <w:rPr>
          <w:w w:val="56"/>
          <w:sz w:val="13"/>
        </w:rPr>
        <w:t>.</w:t>
      </w:r>
      <w:r>
        <w:rPr>
          <w:sz w:val="13"/>
        </w:rPr>
        <w:t>    </w:t>
      </w:r>
      <w:r>
        <w:rPr>
          <w:spacing w:val="-15"/>
          <w:sz w:val="13"/>
        </w:rPr>
        <w:t> </w:t>
      </w:r>
      <w:r>
        <w:rPr>
          <w:rFonts w:ascii="Arial" w:hAnsi="Arial"/>
          <w:w w:val="55"/>
          <w:sz w:val="5"/>
        </w:rPr>
        <w:t>"</w:t>
      </w:r>
      <w:r>
        <w:rPr>
          <w:rFonts w:ascii="Arial" w:hAnsi="Arial"/>
          <w:sz w:val="5"/>
        </w:rPr>
        <w:t>   </w:t>
      </w:r>
      <w:r>
        <w:rPr>
          <w:rFonts w:ascii="Arial" w:hAnsi="Arial"/>
          <w:spacing w:val="1"/>
          <w:sz w:val="5"/>
        </w:rPr>
        <w:t> </w:t>
      </w:r>
      <w:r>
        <w:rPr>
          <w:w w:val="87"/>
          <w:sz w:val="11"/>
        </w:rPr>
        <w:t>:--</w:t>
      </w:r>
      <w:r>
        <w:rPr>
          <w:sz w:val="11"/>
        </w:rPr>
        <w:t> </w:t>
      </w:r>
      <w:r>
        <w:rPr>
          <w:spacing w:val="-4"/>
          <w:sz w:val="11"/>
        </w:rPr>
        <w:t> </w:t>
      </w:r>
      <w:r>
        <w:rPr>
          <w:rFonts w:ascii="Arial" w:hAnsi="Arial"/>
          <w:w w:val="87"/>
          <w:sz w:val="9"/>
        </w:rPr>
        <w:t>.</w:t>
      </w:r>
      <w:r>
        <w:rPr>
          <w:rFonts w:ascii="Arial" w:hAnsi="Arial"/>
          <w:sz w:val="9"/>
        </w:rPr>
        <w:t>    </w:t>
      </w:r>
      <w:r>
        <w:rPr>
          <w:rFonts w:ascii="Arial" w:hAnsi="Arial"/>
          <w:spacing w:val="7"/>
          <w:sz w:val="9"/>
        </w:rPr>
        <w:t> </w:t>
      </w:r>
      <w:r>
        <w:rPr>
          <w:rFonts w:ascii="Arial" w:hAnsi="Arial"/>
          <w:w w:val="87"/>
          <w:sz w:val="18"/>
        </w:rPr>
        <w:t>'</w:t>
      </w:r>
      <w:r>
        <w:rPr>
          <w:rFonts w:ascii="Arial" w:hAnsi="Arial"/>
          <w:spacing w:val="-29"/>
          <w:w w:val="87"/>
          <w:sz w:val="18"/>
        </w:rPr>
        <w:t>'</w:t>
      </w:r>
      <w:r>
        <w:rPr>
          <w:rFonts w:ascii="Arial" w:hAnsi="Arial"/>
          <w:w w:val="87"/>
          <w:sz w:val="9"/>
        </w:rPr>
        <w:t>.</w:t>
      </w:r>
      <w:r>
        <w:rPr>
          <w:rFonts w:ascii="Arial" w:hAnsi="Arial"/>
          <w:sz w:val="9"/>
        </w:rPr>
        <w:t>   </w:t>
      </w:r>
      <w:r>
        <w:rPr>
          <w:rFonts w:ascii="Arial" w:hAnsi="Arial"/>
          <w:spacing w:val="-11"/>
          <w:sz w:val="9"/>
        </w:rPr>
        <w:t> </w:t>
      </w:r>
      <w:r>
        <w:rPr>
          <w:rFonts w:ascii="Arial" w:hAnsi="Arial"/>
          <w:w w:val="100"/>
          <w:sz w:val="9"/>
        </w:rPr>
        <w:t>'·</w:t>
      </w:r>
      <w:r>
        <w:rPr>
          <w:rFonts w:ascii="Arial" w:hAnsi="Arial"/>
          <w:spacing w:val="-7"/>
          <w:sz w:val="9"/>
        </w:rPr>
        <w:t> </w:t>
      </w:r>
      <w:r>
        <w:rPr>
          <w:w w:val="101"/>
          <w:sz w:val="13"/>
        </w:rPr>
        <w:t>.</w:t>
      </w:r>
      <w:r>
        <w:rPr>
          <w:spacing w:val="-10"/>
          <w:sz w:val="13"/>
        </w:rPr>
        <w:t> </w:t>
      </w:r>
      <w:r>
        <w:rPr>
          <w:rFonts w:ascii="Arial" w:hAnsi="Arial"/>
          <w:w w:val="100"/>
          <w:sz w:val="13"/>
        </w:rPr>
        <w:t>'</w:t>
      </w:r>
    </w:p>
    <w:p>
      <w:pPr>
        <w:pStyle w:val="BodyText"/>
        <w:rPr>
          <w:rFonts w:ascii="Arial"/>
          <w:sz w:val="52"/>
        </w:rPr>
      </w:pPr>
      <w:r>
        <w:rPr/>
        <w:br w:type="column"/>
      </w:r>
      <w:r>
        <w:rPr>
          <w:rFonts w:ascii="Arial"/>
          <w:sz w:val="52"/>
        </w:rPr>
      </w:r>
    </w:p>
    <w:p>
      <w:pPr>
        <w:pStyle w:val="BodyText"/>
        <w:rPr>
          <w:rFonts w:ascii="Arial"/>
          <w:sz w:val="52"/>
        </w:rPr>
      </w:pPr>
    </w:p>
    <w:p>
      <w:pPr>
        <w:pStyle w:val="BodyText"/>
        <w:rPr>
          <w:rFonts w:ascii="Arial"/>
          <w:sz w:val="52"/>
        </w:rPr>
      </w:pPr>
    </w:p>
    <w:p>
      <w:pPr>
        <w:pStyle w:val="BodyText"/>
        <w:rPr>
          <w:rFonts w:ascii="Arial"/>
          <w:sz w:val="52"/>
        </w:rPr>
      </w:pPr>
    </w:p>
    <w:p>
      <w:pPr>
        <w:pStyle w:val="BodyText"/>
        <w:rPr>
          <w:rFonts w:ascii="Arial"/>
          <w:sz w:val="52"/>
        </w:rPr>
      </w:pPr>
    </w:p>
    <w:p>
      <w:pPr>
        <w:spacing w:line="530" w:lineRule="exact" w:before="428"/>
        <w:ind w:left="191" w:right="0" w:firstLine="0"/>
        <w:jc w:val="left"/>
        <w:rPr>
          <w:sz w:val="21"/>
        </w:rPr>
      </w:pPr>
      <w:r>
        <w:rPr>
          <w:w w:val="90"/>
          <w:sz w:val="48"/>
        </w:rPr>
        <w:t>( </w:t>
      </w:r>
      <w:r>
        <w:rPr>
          <w:w w:val="95"/>
          <w:sz w:val="21"/>
        </w:rPr>
        <w:t>....</w:t>
      </w:r>
    </w:p>
    <w:p>
      <w:pPr>
        <w:spacing w:line="81" w:lineRule="exact" w:before="0"/>
        <w:ind w:left="104" w:right="0" w:firstLine="0"/>
        <w:jc w:val="center"/>
        <w:rPr>
          <w:rFonts w:ascii="Arial"/>
          <w:sz w:val="9"/>
        </w:rPr>
      </w:pPr>
      <w:r>
        <w:rPr>
          <w:rFonts w:ascii="Arial"/>
          <w:w w:val="100"/>
          <w:sz w:val="9"/>
        </w:rPr>
        <w:t>.</w:t>
      </w:r>
    </w:p>
    <w:p>
      <w:pPr>
        <w:spacing w:after="0" w:line="81" w:lineRule="exact"/>
        <w:jc w:val="center"/>
        <w:rPr>
          <w:rFonts w:ascii="Arial"/>
          <w:sz w:val="9"/>
        </w:rPr>
        <w:sectPr>
          <w:type w:val="continuous"/>
          <w:pgSz w:w="12290" w:h="15840"/>
          <w:pgMar w:top="160" w:bottom="280" w:left="220" w:right="60"/>
          <w:cols w:num="2" w:equalWidth="0">
            <w:col w:w="10877" w:space="40"/>
            <w:col w:w="1093"/>
          </w:cols>
        </w:sect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1"/>
        <w:rPr>
          <w:rFonts w:ascii="Arial"/>
          <w:sz w:val="17"/>
        </w:rPr>
      </w:pPr>
    </w:p>
    <w:p>
      <w:pPr>
        <w:tabs>
          <w:tab w:pos="9776" w:val="left" w:leader="none"/>
          <w:tab w:pos="11090" w:val="left" w:leader="none"/>
          <w:tab w:pos="11785" w:val="left" w:leader="none"/>
        </w:tabs>
        <w:spacing w:line="134" w:lineRule="exact"/>
        <w:ind w:left="3455" w:right="0" w:firstLine="0"/>
        <w:rPr>
          <w:rFonts w:ascii="Arial"/>
          <w:sz w:val="4"/>
        </w:rPr>
      </w:pPr>
      <w:r>
        <w:rPr>
          <w:rFonts w:ascii="Arial"/>
          <w:position w:val="-2"/>
          <w:sz w:val="13"/>
        </w:rPr>
        <w:drawing>
          <wp:inline distT="0" distB="0" distL="0" distR="0">
            <wp:extent cx="1280159" cy="85344"/>
            <wp:effectExtent l="0" t="0" r="0" b="0"/>
            <wp:docPr id="231" name="image160.png" descr=""/>
            <wp:cNvGraphicFramePr>
              <a:graphicFrameLocks noChangeAspect="1"/>
            </wp:cNvGraphicFramePr>
            <a:graphic>
              <a:graphicData uri="http://schemas.openxmlformats.org/drawingml/2006/picture">
                <pic:pic>
                  <pic:nvPicPr>
                    <pic:cNvPr id="232" name="image160.png"/>
                    <pic:cNvPicPr/>
                  </pic:nvPicPr>
                  <pic:blipFill>
                    <a:blip r:embed="rId341" cstate="print"/>
                    <a:stretch>
                      <a:fillRect/>
                    </a:stretch>
                  </pic:blipFill>
                  <pic:spPr>
                    <a:xfrm>
                      <a:off x="0" y="0"/>
                      <a:ext cx="1280159" cy="85344"/>
                    </a:xfrm>
                    <a:prstGeom prst="rect">
                      <a:avLst/>
                    </a:prstGeom>
                  </pic:spPr>
                </pic:pic>
              </a:graphicData>
            </a:graphic>
          </wp:inline>
        </w:drawing>
      </w:r>
      <w:r>
        <w:rPr>
          <w:rFonts w:ascii="Arial"/>
          <w:position w:val="-2"/>
          <w:sz w:val="13"/>
        </w:rPr>
      </w:r>
      <w:r>
        <w:rPr>
          <w:rFonts w:ascii="Arial"/>
          <w:position w:val="-2"/>
          <w:sz w:val="13"/>
        </w:rPr>
        <w:tab/>
      </w:r>
      <w:r>
        <w:rPr>
          <w:rFonts w:ascii="Arial"/>
          <w:position w:val="-1"/>
          <w:sz w:val="2"/>
        </w:rPr>
        <w:pict>
          <v:group style="width:36.15pt;height:.75pt;mso-position-horizontal-relative:char;mso-position-vertical-relative:line" coordorigin="0,0" coordsize="723,15">
            <v:line style="position:absolute" from="8,7" to="715,7" stroked="true" strokeweight=".716641pt" strokecolor="#000000">
              <v:stroke dashstyle="solid"/>
            </v:line>
          </v:group>
        </w:pict>
      </w:r>
      <w:r>
        <w:rPr>
          <w:rFonts w:ascii="Arial"/>
          <w:position w:val="-1"/>
          <w:sz w:val="2"/>
        </w:rPr>
      </w:r>
      <w:r>
        <w:rPr>
          <w:rFonts w:ascii="Arial"/>
          <w:position w:val="-1"/>
          <w:sz w:val="2"/>
        </w:rPr>
        <w:tab/>
      </w:r>
      <w:r>
        <w:rPr>
          <w:rFonts w:ascii="Arial"/>
          <w:position w:val="-1"/>
          <w:sz w:val="2"/>
        </w:rPr>
        <w:pict>
          <v:group style="width:17.5pt;height:.75pt;mso-position-horizontal-relative:char;mso-position-vertical-relative:line" coordorigin="0,0" coordsize="350,15">
            <v:line style="position:absolute" from="8,7" to="342,7" stroked="true" strokeweight=".716641pt" strokecolor="#000000">
              <v:stroke dashstyle="solid"/>
            </v:line>
          </v:group>
        </w:pict>
      </w:r>
      <w:r>
        <w:rPr>
          <w:rFonts w:ascii="Arial"/>
          <w:position w:val="-1"/>
          <w:sz w:val="2"/>
        </w:rPr>
      </w:r>
      <w:r>
        <w:rPr>
          <w:rFonts w:ascii="Arial"/>
          <w:position w:val="-1"/>
          <w:sz w:val="2"/>
        </w:rPr>
        <w:tab/>
      </w:r>
      <w:r>
        <w:rPr>
          <w:rFonts w:ascii="Arial"/>
          <w:position w:val="0"/>
          <w:sz w:val="4"/>
        </w:rPr>
        <w:pict>
          <v:group style="width:9.85pt;height:2.4pt;mso-position-horizontal-relative:char;mso-position-vertical-relative:line" coordorigin="0,0" coordsize="197,48">
            <v:line style="position:absolute" from="24,24" to="172,24" stroked="true" strokeweight="2.388803pt" strokecolor="#000000">
              <v:stroke dashstyle="solid"/>
            </v:line>
          </v:group>
        </w:pict>
      </w:r>
      <w:r>
        <w:rPr>
          <w:rFonts w:ascii="Arial"/>
          <w:position w:val="0"/>
          <w:sz w:val="4"/>
        </w:rPr>
      </w:r>
    </w:p>
    <w:p>
      <w:pPr>
        <w:pStyle w:val="BodyText"/>
        <w:spacing w:before="3"/>
        <w:rPr>
          <w:rFonts w:ascii="Arial"/>
          <w:sz w:val="19"/>
        </w:rPr>
      </w:pPr>
    </w:p>
    <w:p>
      <w:pPr>
        <w:spacing w:before="0"/>
        <w:ind w:left="514" w:right="0" w:firstLine="0"/>
        <w:jc w:val="left"/>
        <w:rPr>
          <w:sz w:val="13"/>
        </w:rPr>
      </w:pPr>
      <w:r>
        <w:rPr/>
        <w:pict>
          <v:group style="position:absolute;margin-left:6.430288pt;margin-top:-62.233944pt;width:598.7pt;height:66.05pt;mso-position-horizontal-relative:page;mso-position-vertical-relative:paragraph;z-index:-432640" coordorigin="129,-1245" coordsize="11974,1321">
            <v:shape style="position:absolute;left:9254;top:-1182;width:2554;height:307" type="#_x0000_t75" stroked="false">
              <v:imagedata r:id="rId342" o:title=""/>
            </v:shape>
            <v:line style="position:absolute" from="148,-1225" to="12083,-1225" stroked="true" strokeweight="1.911042pt" strokecolor="#000000">
              <v:stroke dashstyle="solid"/>
            </v:line>
            <v:shape style="position:absolute;left:243;top:-1142;width:400;height:1218" type="#_x0000_t202" filled="false" stroked="false">
              <v:textbox inset="0,0,0,0">
                <w:txbxContent>
                  <w:p>
                    <w:pPr>
                      <w:spacing w:line="1218" w:lineRule="exact" w:before="0"/>
                      <w:ind w:left="0" w:right="0" w:firstLine="0"/>
                      <w:jc w:val="left"/>
                      <w:rPr>
                        <w:sz w:val="13"/>
                      </w:rPr>
                    </w:pPr>
                    <w:r>
                      <w:rPr>
                        <w:rFonts w:ascii="Arial" w:hAnsi="Arial"/>
                        <w:w w:val="32"/>
                        <w:sz w:val="109"/>
                      </w:rPr>
                      <w:t>,</w:t>
                    </w:r>
                    <w:r>
                      <w:rPr>
                        <w:rFonts w:ascii="Arial" w:hAnsi="Arial"/>
                        <w:spacing w:val="44"/>
                        <w:w w:val="32"/>
                        <w:sz w:val="109"/>
                      </w:rPr>
                      <w:t>,</w:t>
                    </w:r>
                    <w:r>
                      <w:rPr>
                        <w:w w:val="53"/>
                        <w:sz w:val="13"/>
                      </w:rPr>
                      <w:t>'_·'·</w:t>
                    </w:r>
                  </w:p>
                </w:txbxContent>
              </v:textbox>
              <w10:wrap type="none"/>
            </v:shape>
            <v:shape style="position:absolute;left:2355;top:-401;width:464;height:314" type="#_x0000_t202" filled="false" stroked="false">
              <v:textbox inset="0,0,0,0">
                <w:txbxContent>
                  <w:p>
                    <w:pPr>
                      <w:tabs>
                        <w:tab w:pos="318" w:val="left" w:leader="none"/>
                      </w:tabs>
                      <w:spacing w:line="46" w:lineRule="exact" w:before="0"/>
                      <w:ind w:left="0" w:right="0" w:firstLine="0"/>
                      <w:jc w:val="left"/>
                      <w:rPr>
                        <w:sz w:val="6"/>
                      </w:rPr>
                    </w:pPr>
                    <w:r>
                      <w:rPr>
                        <w:sz w:val="6"/>
                      </w:rPr>
                      <w:t>:\</w:t>
                      <w:tab/>
                      <w:t>I</w:t>
                    </w:r>
                  </w:p>
                  <w:p>
                    <w:pPr>
                      <w:spacing w:line="267" w:lineRule="exact" w:before="0"/>
                      <w:ind w:left="189" w:right="0" w:firstLine="0"/>
                      <w:jc w:val="left"/>
                      <w:rPr>
                        <w:rFonts w:ascii="Arial"/>
                        <w:sz w:val="9"/>
                      </w:rPr>
                    </w:pPr>
                    <w:r>
                      <w:rPr>
                        <w:i/>
                        <w:w w:val="55"/>
                        <w:sz w:val="25"/>
                      </w:rPr>
                      <w:t>:: </w:t>
                    </w:r>
                    <w:r>
                      <w:rPr>
                        <w:rFonts w:ascii="Arial"/>
                        <w:w w:val="55"/>
                        <w:sz w:val="16"/>
                      </w:rPr>
                      <w:t>... </w:t>
                    </w:r>
                    <w:r>
                      <w:rPr>
                        <w:rFonts w:ascii="Arial"/>
                        <w:w w:val="55"/>
                        <w:sz w:val="9"/>
                      </w:rPr>
                      <w:t>'</w:t>
                    </w:r>
                  </w:p>
                </w:txbxContent>
              </v:textbox>
              <w10:wrap type="none"/>
            </v:shape>
            <v:shape style="position:absolute;left:6580;top:-561;width:3463;height:379" type="#_x0000_t202" filled="false" stroked="false">
              <v:textbox inset="0,0,0,0">
                <w:txbxContent>
                  <w:p>
                    <w:pPr>
                      <w:spacing w:line="379" w:lineRule="exact" w:before="0"/>
                      <w:ind w:left="0" w:right="0" w:firstLine="0"/>
                      <w:jc w:val="left"/>
                      <w:rPr>
                        <w:rFonts w:ascii="Arial" w:hAnsi="Arial"/>
                        <w:sz w:val="15"/>
                      </w:rPr>
                    </w:pPr>
                    <w:r>
                      <w:rPr>
                        <w:rFonts w:ascii="Arial" w:hAnsi="Arial"/>
                        <w:w w:val="95"/>
                        <w:sz w:val="14"/>
                      </w:rPr>
                      <w:t>..</w:t>
                    </w:r>
                    <w:r>
                      <w:rPr>
                        <w:rFonts w:ascii="Arial" w:hAnsi="Arial"/>
                        <w:spacing w:val="11"/>
                        <w:w w:val="95"/>
                        <w:sz w:val="14"/>
                      </w:rPr>
                      <w:t> </w:t>
                    </w:r>
                    <w:r>
                      <w:rPr>
                        <w:w w:val="95"/>
                        <w:sz w:val="18"/>
                      </w:rPr>
                      <w:t>-</w:t>
                    </w:r>
                    <w:r>
                      <w:rPr>
                        <w:spacing w:val="4"/>
                        <w:w w:val="95"/>
                        <w:sz w:val="18"/>
                      </w:rPr>
                      <w:t> </w:t>
                    </w:r>
                    <w:r>
                      <w:rPr>
                        <w:i/>
                        <w:spacing w:val="-7"/>
                        <w:w w:val="95"/>
                        <w:sz w:val="12"/>
                      </w:rPr>
                      <w:t>:,</w:t>
                    </w:r>
                    <w:r>
                      <w:rPr>
                        <w:i/>
                        <w:spacing w:val="-7"/>
                        <w:w w:val="95"/>
                        <w:sz w:val="23"/>
                      </w:rPr>
                      <w:t>..</w:t>
                    </w:r>
                    <w:r>
                      <w:rPr>
                        <w:i/>
                        <w:spacing w:val="-38"/>
                        <w:w w:val="95"/>
                        <w:sz w:val="23"/>
                      </w:rPr>
                      <w:t> </w:t>
                    </w:r>
                    <w:r>
                      <w:rPr>
                        <w:rFonts w:ascii="Arial" w:hAnsi="Arial"/>
                        <w:w w:val="70"/>
                        <w:sz w:val="14"/>
                      </w:rPr>
                      <w:t>..</w:t>
                    </w:r>
                    <w:r>
                      <w:rPr>
                        <w:rFonts w:ascii="Arial" w:hAnsi="Arial"/>
                        <w:spacing w:val="26"/>
                        <w:w w:val="70"/>
                        <w:sz w:val="14"/>
                      </w:rPr>
                      <w:t> </w:t>
                    </w:r>
                    <w:r>
                      <w:rPr>
                        <w:rFonts w:ascii="Arial" w:hAnsi="Arial"/>
                        <w:spacing w:val="-3"/>
                        <w:w w:val="95"/>
                        <w:sz w:val="15"/>
                      </w:rPr>
                      <w:t>.:..,:....=</w:t>
                    </w:r>
                    <w:r>
                      <w:rPr>
                        <w:rFonts w:ascii="Arial" w:hAnsi="Arial"/>
                        <w:spacing w:val="-23"/>
                        <w:w w:val="95"/>
                        <w:sz w:val="15"/>
                      </w:rPr>
                      <w:t> </w:t>
                    </w:r>
                    <w:r>
                      <w:rPr>
                        <w:rFonts w:ascii="Arial" w:hAnsi="Arial"/>
                        <w:w w:val="95"/>
                        <w:sz w:val="15"/>
                      </w:rPr>
                      <w:t>:::··-</w:t>
                    </w:r>
                    <w:r>
                      <w:rPr>
                        <w:rFonts w:ascii="Arial" w:hAnsi="Arial"/>
                        <w:spacing w:val="-23"/>
                        <w:w w:val="95"/>
                        <w:sz w:val="15"/>
                      </w:rPr>
                      <w:t> </w:t>
                    </w:r>
                    <w:r>
                      <w:rPr>
                        <w:rFonts w:ascii="Arial" w:hAnsi="Arial"/>
                        <w:w w:val="95"/>
                        <w:sz w:val="15"/>
                      </w:rPr>
                      <w:t>-</w:t>
                    </w:r>
                    <w:r>
                      <w:rPr>
                        <w:rFonts w:ascii="Arial" w:hAnsi="Arial"/>
                        <w:spacing w:val="-23"/>
                        <w:w w:val="95"/>
                        <w:sz w:val="15"/>
                      </w:rPr>
                      <w:t> </w:t>
                    </w:r>
                    <w:r>
                      <w:rPr>
                        <w:rFonts w:ascii="Arial" w:hAnsi="Arial"/>
                        <w:w w:val="95"/>
                        <w:sz w:val="15"/>
                      </w:rPr>
                      <w:t>-..:  </w:t>
                    </w:r>
                    <w:r>
                      <w:rPr>
                        <w:rFonts w:ascii="Arial" w:hAnsi="Arial"/>
                        <w:spacing w:val="5"/>
                        <w:w w:val="95"/>
                        <w:sz w:val="15"/>
                      </w:rPr>
                      <w:t> </w:t>
                    </w:r>
                    <w:r>
                      <w:rPr>
                        <w:rFonts w:ascii="Arial" w:hAnsi="Arial"/>
                        <w:w w:val="95"/>
                        <w:position w:val="6"/>
                        <w:sz w:val="30"/>
                      </w:rPr>
                      <w:t>.</w:t>
                    </w:r>
                    <w:r>
                      <w:rPr>
                        <w:rFonts w:ascii="Arial" w:hAnsi="Arial"/>
                        <w:w w:val="95"/>
                        <w:sz w:val="15"/>
                      </w:rPr>
                      <w:t>:.,\.;:.</w:t>
                    </w:r>
                    <w:r>
                      <w:rPr>
                        <w:rFonts w:ascii="Arial" w:hAnsi="Arial"/>
                        <w:spacing w:val="-31"/>
                        <w:w w:val="95"/>
                        <w:sz w:val="15"/>
                      </w:rPr>
                      <w:t> </w:t>
                    </w:r>
                    <w:r>
                      <w:rPr>
                        <w:rFonts w:ascii="Arial" w:hAnsi="Arial"/>
                        <w:spacing w:val="-3"/>
                        <w:w w:val="95"/>
                        <w:sz w:val="15"/>
                      </w:rPr>
                      <w:t>...;:_·_..</w:t>
                    </w:r>
                    <w:r>
                      <w:rPr>
                        <w:rFonts w:ascii="Arial" w:hAnsi="Arial"/>
                        <w:spacing w:val="-3"/>
                        <w:w w:val="95"/>
                        <w:position w:val="6"/>
                        <w:sz w:val="30"/>
                      </w:rPr>
                      <w:t>.</w:t>
                    </w:r>
                    <w:r>
                      <w:rPr>
                        <w:rFonts w:ascii="Arial" w:hAnsi="Arial"/>
                        <w:spacing w:val="-3"/>
                        <w:w w:val="95"/>
                        <w:sz w:val="15"/>
                      </w:rPr>
                      <w:t>..;.-'</w:t>
                    </w:r>
                    <w:r>
                      <w:rPr>
                        <w:rFonts w:ascii="Arial" w:hAnsi="Arial"/>
                        <w:spacing w:val="-17"/>
                        <w:w w:val="95"/>
                        <w:sz w:val="15"/>
                      </w:rPr>
                      <w:t> </w:t>
                    </w:r>
                    <w:r>
                      <w:rPr>
                        <w:rFonts w:ascii="Arial" w:hAnsi="Arial"/>
                        <w:spacing w:val="-6"/>
                        <w:w w:val="70"/>
                        <w:position w:val="6"/>
                        <w:sz w:val="30"/>
                      </w:rPr>
                      <w:t>._.·...</w:t>
                    </w:r>
                    <w:r>
                      <w:rPr>
                        <w:rFonts w:ascii="Arial" w:hAnsi="Arial"/>
                        <w:spacing w:val="-6"/>
                        <w:w w:val="70"/>
                        <w:sz w:val="15"/>
                      </w:rPr>
                      <w:t>,;</w:t>
                    </w:r>
                    <w:r>
                      <w:rPr>
                        <w:rFonts w:ascii="Arial" w:hAnsi="Arial"/>
                        <w:spacing w:val="-6"/>
                        <w:w w:val="70"/>
                        <w:position w:val="6"/>
                        <w:sz w:val="30"/>
                      </w:rPr>
                      <w:t>/</w:t>
                    </w:r>
                    <w:r>
                      <w:rPr>
                        <w:rFonts w:ascii="Arial" w:hAnsi="Arial"/>
                        <w:spacing w:val="-6"/>
                        <w:w w:val="70"/>
                        <w:sz w:val="15"/>
                      </w:rPr>
                      <w:t>,..,</w:t>
                    </w:r>
                  </w:p>
                </w:txbxContent>
              </v:textbox>
              <w10:wrap type="none"/>
            </v:shape>
            <v:shape style="position:absolute;left:10139;top:-561;width:1869;height:366" type="#_x0000_t202" filled="false" stroked="false">
              <v:textbox inset="0,0,0,0">
                <w:txbxContent>
                  <w:p>
                    <w:pPr>
                      <w:spacing w:line="363" w:lineRule="exact" w:before="0"/>
                      <w:ind w:left="0" w:right="0" w:firstLine="0"/>
                      <w:jc w:val="left"/>
                      <w:rPr>
                        <w:rFonts w:ascii="Arial" w:hAnsi="Arial"/>
                        <w:sz w:val="15"/>
                      </w:rPr>
                    </w:pPr>
                    <w:r>
                      <w:rPr>
                        <w:rFonts w:ascii="Arial" w:hAnsi="Arial"/>
                        <w:w w:val="38"/>
                        <w:sz w:val="30"/>
                      </w:rPr>
                      <w:t>..</w:t>
                    </w:r>
                    <w:r>
                      <w:rPr>
                        <w:rFonts w:ascii="Arial" w:hAnsi="Arial"/>
                        <w:spacing w:val="-8"/>
                        <w:w w:val="38"/>
                        <w:sz w:val="30"/>
                      </w:rPr>
                      <w:t>.</w:t>
                    </w:r>
                    <w:r>
                      <w:rPr>
                        <w:rFonts w:ascii="Arial" w:hAnsi="Arial"/>
                        <w:w w:val="44"/>
                        <w:sz w:val="30"/>
                      </w:rPr>
                      <w:t>·.·</w:t>
                    </w:r>
                    <w:r>
                      <w:rPr>
                        <w:rFonts w:ascii="Arial" w:hAnsi="Arial"/>
                        <w:spacing w:val="-10"/>
                        <w:w w:val="44"/>
                        <w:sz w:val="30"/>
                      </w:rPr>
                      <w:t>&gt;</w:t>
                    </w:r>
                    <w:r>
                      <w:rPr>
                        <w:rFonts w:ascii="Arial" w:hAnsi="Arial"/>
                        <w:w w:val="59"/>
                        <w:position w:val="-5"/>
                        <w:sz w:val="15"/>
                      </w:rPr>
                      <w:t>..</w:t>
                    </w:r>
                    <w:r>
                      <w:rPr>
                        <w:rFonts w:ascii="Arial" w:hAnsi="Arial"/>
                        <w:spacing w:val="-25"/>
                        <w:w w:val="59"/>
                        <w:position w:val="-5"/>
                        <w:sz w:val="15"/>
                      </w:rPr>
                      <w:t>.</w:t>
                    </w:r>
                    <w:r>
                      <w:rPr>
                        <w:rFonts w:ascii="Arial" w:hAnsi="Arial"/>
                        <w:spacing w:val="-33"/>
                        <w:w w:val="44"/>
                        <w:sz w:val="30"/>
                      </w:rPr>
                      <w:t>:</w:t>
                    </w:r>
                    <w:r>
                      <w:rPr>
                        <w:rFonts w:ascii="Arial" w:hAnsi="Arial"/>
                        <w:spacing w:val="-19"/>
                        <w:w w:val="49"/>
                        <w:sz w:val="30"/>
                      </w:rPr>
                      <w:t>.</w:t>
                    </w:r>
                    <w:r>
                      <w:rPr>
                        <w:rFonts w:ascii="Arial" w:hAnsi="Arial"/>
                        <w:spacing w:val="-5"/>
                        <w:w w:val="59"/>
                        <w:position w:val="-5"/>
                        <w:sz w:val="15"/>
                      </w:rPr>
                      <w:t>.</w:t>
                    </w:r>
                    <w:r>
                      <w:rPr>
                        <w:rFonts w:ascii="Arial" w:hAnsi="Arial"/>
                        <w:w w:val="49"/>
                        <w:sz w:val="30"/>
                      </w:rPr>
                      <w:t>..</w:t>
                    </w:r>
                    <w:r>
                      <w:rPr>
                        <w:rFonts w:ascii="Arial" w:hAnsi="Arial"/>
                        <w:spacing w:val="17"/>
                        <w:w w:val="49"/>
                        <w:sz w:val="30"/>
                      </w:rPr>
                      <w:t>.</w:t>
                    </w:r>
                    <w:r>
                      <w:rPr>
                        <w:rFonts w:ascii="Arial" w:hAnsi="Arial"/>
                        <w:w w:val="36"/>
                        <w:sz w:val="30"/>
                      </w:rPr>
                      <w:t>·.·</w:t>
                    </w:r>
                    <w:r>
                      <w:rPr>
                        <w:rFonts w:ascii="Arial" w:hAnsi="Arial"/>
                        <w:spacing w:val="14"/>
                        <w:w w:val="36"/>
                        <w:sz w:val="30"/>
                      </w:rPr>
                      <w:t>_</w:t>
                    </w:r>
                    <w:r>
                      <w:rPr>
                        <w:rFonts w:ascii="Arial" w:hAnsi="Arial"/>
                        <w:w w:val="68"/>
                        <w:sz w:val="30"/>
                      </w:rPr>
                      <w:t>...</w:t>
                    </w:r>
                    <w:r>
                      <w:rPr>
                        <w:rFonts w:ascii="Arial" w:hAnsi="Arial"/>
                        <w:spacing w:val="-42"/>
                        <w:sz w:val="30"/>
                      </w:rPr>
                      <w:t> </w:t>
                    </w:r>
                    <w:r>
                      <w:rPr>
                        <w:rFonts w:ascii="Arial" w:hAnsi="Arial"/>
                        <w:w w:val="31"/>
                        <w:sz w:val="30"/>
                      </w:rPr>
                      <w:t>_</w:t>
                    </w:r>
                    <w:r>
                      <w:rPr>
                        <w:rFonts w:ascii="Arial" w:hAnsi="Arial"/>
                        <w:w w:val="31"/>
                        <w:sz w:val="30"/>
                      </w:rPr>
                      <w:t>-'</w:t>
                    </w:r>
                    <w:r>
                      <w:rPr>
                        <w:rFonts w:ascii="Arial" w:hAnsi="Arial"/>
                        <w:spacing w:val="-5"/>
                        <w:w w:val="31"/>
                        <w:sz w:val="30"/>
                      </w:rPr>
                      <w:t>·</w:t>
                    </w:r>
                    <w:r>
                      <w:rPr>
                        <w:rFonts w:ascii="Arial" w:hAnsi="Arial"/>
                        <w:spacing w:val="-24"/>
                        <w:w w:val="59"/>
                        <w:position w:val="-5"/>
                        <w:sz w:val="15"/>
                      </w:rPr>
                      <w:t>-</w:t>
                    </w:r>
                    <w:r>
                      <w:rPr>
                        <w:rFonts w:ascii="Arial" w:hAnsi="Arial"/>
                        <w:w w:val="31"/>
                        <w:sz w:val="30"/>
                      </w:rPr>
                      <w:t>.·.</w:t>
                    </w:r>
                    <w:r>
                      <w:rPr>
                        <w:rFonts w:ascii="Arial" w:hAnsi="Arial"/>
                        <w:spacing w:val="-49"/>
                        <w:sz w:val="30"/>
                      </w:rPr>
                      <w:t> </w:t>
                    </w:r>
                    <w:r>
                      <w:rPr>
                        <w:w w:val="39"/>
                        <w:sz w:val="7"/>
                      </w:rPr>
                      <w:t>!</w:t>
                    </w:r>
                    <w:r>
                      <w:rPr>
                        <w:sz w:val="7"/>
                      </w:rPr>
                      <w:t>    </w:t>
                    </w:r>
                    <w:r>
                      <w:rPr>
                        <w:w w:val="40"/>
                        <w:sz w:val="7"/>
                      </w:rPr>
                      <w:t>..</w:t>
                    </w:r>
                    <w:r>
                      <w:rPr>
                        <w:spacing w:val="-5"/>
                        <w:sz w:val="7"/>
                      </w:rPr>
                      <w:t> </w:t>
                    </w:r>
                    <w:r>
                      <w:rPr>
                        <w:w w:val="180"/>
                        <w:sz w:val="7"/>
                      </w:rPr>
                      <w:t>_,·</w:t>
                    </w:r>
                    <w:r>
                      <w:rPr>
                        <w:spacing w:val="-2"/>
                        <w:w w:val="180"/>
                        <w:sz w:val="7"/>
                      </w:rPr>
                      <w:t>·</w:t>
                    </w:r>
                    <w:r>
                      <w:rPr>
                        <w:spacing w:val="-8"/>
                        <w:w w:val="190"/>
                        <w:sz w:val="7"/>
                      </w:rPr>
                      <w:t>•</w:t>
                    </w:r>
                    <w:r>
                      <w:rPr>
                        <w:rFonts w:ascii="Arial" w:hAnsi="Arial"/>
                        <w:spacing w:val="-58"/>
                        <w:w w:val="114"/>
                        <w:position w:val="-5"/>
                        <w:sz w:val="15"/>
                      </w:rPr>
                      <w:t>-</w:t>
                    </w:r>
                    <w:r>
                      <w:rPr>
                        <w:w w:val="191"/>
                        <w:sz w:val="7"/>
                      </w:rPr>
                      <w:t>.</w:t>
                    </w:r>
                    <w:r>
                      <w:rPr>
                        <w:spacing w:val="-14"/>
                        <w:w w:val="191"/>
                        <w:sz w:val="7"/>
                      </w:rPr>
                      <w:t>.</w:t>
                    </w:r>
                    <w:r>
                      <w:rPr>
                        <w:rFonts w:ascii="Arial" w:hAnsi="Arial"/>
                        <w:spacing w:val="-47"/>
                        <w:w w:val="114"/>
                        <w:position w:val="-5"/>
                        <w:sz w:val="15"/>
                      </w:rPr>
                      <w:t>-</w:t>
                    </w:r>
                    <w:r>
                      <w:rPr>
                        <w:spacing w:val="-6"/>
                        <w:w w:val="190"/>
                        <w:sz w:val="7"/>
                      </w:rPr>
                      <w:t>•</w:t>
                    </w:r>
                    <w:r>
                      <w:rPr>
                        <w:rFonts w:ascii="Arial" w:hAnsi="Arial"/>
                        <w:spacing w:val="-56"/>
                        <w:w w:val="114"/>
                        <w:position w:val="-5"/>
                        <w:sz w:val="15"/>
                      </w:rPr>
                      <w:t>-</w:t>
                    </w:r>
                    <w:r>
                      <w:rPr>
                        <w:spacing w:val="-18"/>
                        <w:w w:val="190"/>
                        <w:sz w:val="7"/>
                      </w:rPr>
                      <w:t>·</w:t>
                    </w:r>
                    <w:r>
                      <w:rPr>
                        <w:spacing w:val="-44"/>
                        <w:w w:val="190"/>
                        <w:sz w:val="7"/>
                      </w:rPr>
                      <w:t>.</w:t>
                    </w:r>
                    <w:r>
                      <w:rPr>
                        <w:rFonts w:ascii="Arial" w:hAnsi="Arial"/>
                        <w:spacing w:val="-34"/>
                        <w:w w:val="114"/>
                        <w:position w:val="-5"/>
                        <w:sz w:val="15"/>
                      </w:rPr>
                      <w:t>-</w:t>
                    </w:r>
                    <w:r>
                      <w:rPr>
                        <w:spacing w:val="-38"/>
                        <w:w w:val="191"/>
                        <w:sz w:val="7"/>
                      </w:rPr>
                      <w:t>_</w:t>
                    </w:r>
                    <w:r>
                      <w:rPr>
                        <w:rFonts w:ascii="Arial" w:hAnsi="Arial"/>
                        <w:w w:val="114"/>
                        <w:position w:val="-5"/>
                        <w:sz w:val="15"/>
                      </w:rPr>
                      <w:t>-</w:t>
                    </w:r>
                  </w:p>
                </w:txbxContent>
              </v:textbox>
              <w10:wrap type="none"/>
            </v:shape>
            <w10:wrap type="none"/>
          </v:group>
        </w:pict>
      </w:r>
      <w:r>
        <w:rPr>
          <w:rFonts w:ascii="Arial"/>
          <w:w w:val="65"/>
          <w:sz w:val="13"/>
        </w:rPr>
        <w:t>'       </w:t>
      </w:r>
      <w:r>
        <w:rPr>
          <w:w w:val="65"/>
          <w:sz w:val="13"/>
        </w:rPr>
        <w:t>.</w:t>
      </w:r>
    </w:p>
    <w:p>
      <w:pPr>
        <w:pStyle w:val="BodyText"/>
        <w:rPr>
          <w:sz w:val="20"/>
        </w:rPr>
      </w:pPr>
    </w:p>
    <w:p>
      <w:pPr>
        <w:pStyle w:val="BodyText"/>
        <w:rPr>
          <w:sz w:val="20"/>
        </w:rPr>
      </w:pPr>
    </w:p>
    <w:p>
      <w:pPr>
        <w:pStyle w:val="BodyText"/>
        <w:rPr>
          <w:sz w:val="20"/>
        </w:rPr>
      </w:pPr>
    </w:p>
    <w:p>
      <w:pPr>
        <w:pStyle w:val="BodyText"/>
        <w:spacing w:before="8"/>
        <w:rPr>
          <w:sz w:val="19"/>
        </w:rPr>
      </w:pPr>
    </w:p>
    <w:p>
      <w:pPr>
        <w:tabs>
          <w:tab w:pos="10287" w:val="left" w:leader="none"/>
        </w:tabs>
        <w:spacing w:before="1"/>
        <w:ind w:left="6177" w:right="0" w:firstLine="0"/>
        <w:jc w:val="left"/>
        <w:rPr>
          <w:rFonts w:ascii="Arial" w:hAnsi="Arial"/>
          <w:b/>
          <w:sz w:val="20"/>
        </w:rPr>
      </w:pPr>
      <w:r>
        <w:rPr>
          <w:b/>
          <w:w w:val="95"/>
          <w:sz w:val="18"/>
        </w:rPr>
        <w:t>INSURANCE CONTRACTS</w:t>
      </w:r>
      <w:r>
        <w:rPr>
          <w:b/>
          <w:spacing w:val="3"/>
          <w:w w:val="95"/>
          <w:sz w:val="18"/>
        </w:rPr>
        <w:t> </w:t>
      </w:r>
      <w:r>
        <w:rPr>
          <w:w w:val="95"/>
          <w:sz w:val="18"/>
        </w:rPr>
        <w:t>- </w:t>
      </w:r>
      <w:r>
        <w:rPr>
          <w:spacing w:val="23"/>
          <w:w w:val="95"/>
          <w:sz w:val="18"/>
        </w:rPr>
        <w:t> </w:t>
      </w:r>
      <w:r>
        <w:rPr>
          <w:b/>
          <w:w w:val="95"/>
          <w:sz w:val="18"/>
        </w:rPr>
        <w:t>GENERAL</w:t>
        <w:tab/>
      </w:r>
      <w:r>
        <w:rPr>
          <w:rFonts w:ascii="Arial" w:hAnsi="Arial"/>
          <w:position w:val="1"/>
          <w:sz w:val="18"/>
        </w:rPr>
        <w:t>§</w:t>
      </w:r>
      <w:r>
        <w:rPr>
          <w:rFonts w:ascii="Arial" w:hAnsi="Arial"/>
          <w:spacing w:val="-10"/>
          <w:position w:val="1"/>
          <w:sz w:val="18"/>
        </w:rPr>
        <w:t> </w:t>
      </w:r>
      <w:r>
        <w:rPr>
          <w:rFonts w:ascii="Arial" w:hAnsi="Arial"/>
          <w:b/>
          <w:position w:val="1"/>
          <w:sz w:val="20"/>
        </w:rPr>
        <w:t>3105</w:t>
      </w:r>
    </w:p>
    <w:p>
      <w:pPr>
        <w:pStyle w:val="BodyText"/>
        <w:spacing w:before="10"/>
        <w:rPr>
          <w:rFonts w:ascii="Arial"/>
          <w:b/>
          <w:sz w:val="20"/>
        </w:rPr>
      </w:pPr>
    </w:p>
    <w:p>
      <w:pPr>
        <w:pStyle w:val="ListParagraph"/>
        <w:numPr>
          <w:ilvl w:val="1"/>
          <w:numId w:val="134"/>
        </w:numPr>
        <w:tabs>
          <w:tab w:pos="5173" w:val="left" w:leader="none"/>
        </w:tabs>
        <w:spacing w:line="223" w:lineRule="auto" w:before="1" w:after="0"/>
        <w:ind w:left="4647" w:right="1324" w:firstLine="206"/>
        <w:jc w:val="both"/>
        <w:rPr>
          <w:sz w:val="22"/>
        </w:rPr>
      </w:pPr>
      <w:r>
        <w:rPr>
          <w:sz w:val="22"/>
        </w:rPr>
        <w:t>In any action </w:t>
      </w:r>
      <w:r>
        <w:rPr>
          <w:sz w:val="24"/>
        </w:rPr>
        <w:t>to </w:t>
      </w:r>
      <w:r>
        <w:rPr>
          <w:sz w:val="22"/>
        </w:rPr>
        <w:t>recover under the provisions of any policy of insurance or contract of annuity delivered or issued for delivery in this state which the superintendent is authorized by </w:t>
      </w:r>
      <w:r>
        <w:rPr>
          <w:rFonts w:ascii="Arial"/>
          <w:sz w:val="20"/>
        </w:rPr>
        <w:t>this </w:t>
      </w:r>
      <w:r>
        <w:rPr>
          <w:sz w:val="22"/>
        </w:rPr>
        <w:t>chapter </w:t>
      </w:r>
      <w:r>
        <w:rPr>
          <w:sz w:val="24"/>
        </w:rPr>
        <w:t>to </w:t>
      </w:r>
      <w:r>
        <w:rPr>
          <w:sz w:val="22"/>
        </w:rPr>
        <w:t>approve </w:t>
      </w:r>
      <w:r>
        <w:rPr>
          <w:rFonts w:ascii="Arial"/>
          <w:sz w:val="22"/>
        </w:rPr>
        <w:t>if </w:t>
      </w:r>
      <w:r>
        <w:rPr>
          <w:sz w:val="22"/>
        </w:rPr>
        <w:t>in his opinion its provisions are more favorable </w:t>
      </w:r>
      <w:r>
        <w:rPr>
          <w:sz w:val="24"/>
        </w:rPr>
        <w:t>to </w:t>
      </w:r>
      <w:r>
        <w:rPr>
          <w:sz w:val="22"/>
        </w:rPr>
        <w:t>policyholders, the court shall </w:t>
      </w:r>
      <w:r>
        <w:rPr>
          <w:spacing w:val="-9"/>
          <w:sz w:val="22"/>
        </w:rPr>
        <w:t>enforc-e </w:t>
      </w:r>
      <w:r>
        <w:rPr>
          <w:sz w:val="22"/>
        </w:rPr>
        <w:t>such policy or contract as </w:t>
      </w:r>
      <w:r>
        <w:rPr>
          <w:rFonts w:ascii="Arial"/>
          <w:sz w:val="22"/>
        </w:rPr>
        <w:t>if </w:t>
      </w:r>
      <w:r>
        <w:rPr>
          <w:sz w:val="22"/>
        </w:rPr>
        <w:t>its provisions were the same as those specified in this chapter unless the court finds that its actual</w:t>
      </w:r>
      <w:r>
        <w:rPr>
          <w:spacing w:val="-18"/>
          <w:sz w:val="22"/>
        </w:rPr>
        <w:t> </w:t>
      </w:r>
      <w:r>
        <w:rPr>
          <w:sz w:val="22"/>
        </w:rPr>
        <w:t>provisions</w:t>
      </w:r>
      <w:r>
        <w:rPr>
          <w:spacing w:val="-20"/>
          <w:sz w:val="22"/>
        </w:rPr>
        <w:t> </w:t>
      </w:r>
      <w:r>
        <w:rPr>
          <w:sz w:val="22"/>
        </w:rPr>
        <w:t>were</w:t>
      </w:r>
      <w:r>
        <w:rPr>
          <w:spacing w:val="-20"/>
          <w:sz w:val="22"/>
        </w:rPr>
        <w:t> </w:t>
      </w:r>
      <w:r>
        <w:rPr>
          <w:sz w:val="22"/>
        </w:rPr>
        <w:t>more</w:t>
      </w:r>
      <w:r>
        <w:rPr>
          <w:spacing w:val="-21"/>
          <w:sz w:val="22"/>
        </w:rPr>
        <w:t> </w:t>
      </w:r>
      <w:r>
        <w:rPr>
          <w:sz w:val="22"/>
        </w:rPr>
        <w:t>favorable</w:t>
      </w:r>
      <w:r>
        <w:rPr>
          <w:spacing w:val="-12"/>
          <w:sz w:val="22"/>
        </w:rPr>
        <w:t> </w:t>
      </w:r>
      <w:r>
        <w:rPr>
          <w:sz w:val="24"/>
        </w:rPr>
        <w:t>to</w:t>
      </w:r>
      <w:r>
        <w:rPr>
          <w:spacing w:val="-23"/>
          <w:sz w:val="24"/>
        </w:rPr>
        <w:t> </w:t>
      </w:r>
      <w:r>
        <w:rPr>
          <w:sz w:val="22"/>
        </w:rPr>
        <w:t>policyholders</w:t>
      </w:r>
      <w:r>
        <w:rPr>
          <w:spacing w:val="-12"/>
          <w:sz w:val="22"/>
        </w:rPr>
        <w:t> </w:t>
      </w:r>
      <w:r>
        <w:rPr>
          <w:sz w:val="22"/>
        </w:rPr>
        <w:t>at</w:t>
      </w:r>
      <w:r>
        <w:rPr>
          <w:spacing w:val="-8"/>
          <w:sz w:val="22"/>
        </w:rPr>
        <w:t> </w:t>
      </w:r>
      <w:r>
        <w:rPr>
          <w:sz w:val="22"/>
        </w:rPr>
        <w:t>the</w:t>
      </w:r>
      <w:r>
        <w:rPr>
          <w:spacing w:val="-21"/>
          <w:sz w:val="22"/>
        </w:rPr>
        <w:t> </w:t>
      </w:r>
      <w:r>
        <w:rPr>
          <w:sz w:val="22"/>
        </w:rPr>
        <w:t>date</w:t>
      </w:r>
      <w:r>
        <w:rPr>
          <w:spacing w:val="-29"/>
          <w:sz w:val="22"/>
        </w:rPr>
        <w:t> </w:t>
      </w:r>
      <w:r>
        <w:rPr>
          <w:sz w:val="22"/>
        </w:rPr>
        <w:t>when the policy or contract was</w:t>
      </w:r>
      <w:r>
        <w:rPr>
          <w:spacing w:val="2"/>
          <w:sz w:val="22"/>
        </w:rPr>
        <w:t> </w:t>
      </w:r>
      <w:r>
        <w:rPr>
          <w:sz w:val="22"/>
        </w:rPr>
        <w:t>issued.</w:t>
      </w:r>
    </w:p>
    <w:p>
      <w:pPr>
        <w:pStyle w:val="BodyText"/>
        <w:spacing w:before="7"/>
        <w:rPr>
          <w:sz w:val="20"/>
        </w:rPr>
      </w:pPr>
    </w:p>
    <w:p>
      <w:pPr>
        <w:spacing w:before="0"/>
        <w:ind w:left="3614" w:right="4378" w:firstLine="0"/>
        <w:jc w:val="center"/>
        <w:rPr>
          <w:sz w:val="18"/>
        </w:rPr>
      </w:pPr>
      <w:r>
        <w:rPr>
          <w:w w:val="105"/>
          <w:sz w:val="18"/>
        </w:rPr>
        <w:t>History.-L. 1984, c. 367, </w:t>
      </w:r>
      <w:r>
        <w:rPr>
          <w:rFonts w:ascii="Arial" w:hAnsi="Arial"/>
          <w:w w:val="105"/>
          <w:sz w:val="14"/>
        </w:rPr>
        <w:t>§ </w:t>
      </w:r>
      <w:r>
        <w:rPr>
          <w:w w:val="105"/>
          <w:sz w:val="18"/>
        </w:rPr>
        <w:t>1.</w:t>
      </w:r>
    </w:p>
    <w:p>
      <w:pPr>
        <w:pStyle w:val="BodyText"/>
        <w:spacing w:before="10"/>
        <w:rPr>
          <w:sz w:val="29"/>
        </w:rPr>
      </w:pPr>
    </w:p>
    <w:p>
      <w:pPr>
        <w:spacing w:line="244" w:lineRule="exact" w:before="0"/>
        <w:ind w:left="5491" w:right="1509" w:hanging="837"/>
        <w:jc w:val="left"/>
        <w:rPr>
          <w:sz w:val="22"/>
        </w:rPr>
      </w:pPr>
      <w:r>
        <w:rPr>
          <w:rFonts w:ascii="Arial" w:hAnsi="Arial"/>
          <w:w w:val="105"/>
          <w:sz w:val="18"/>
        </w:rPr>
        <w:t>§ </w:t>
      </w:r>
      <w:r>
        <w:rPr>
          <w:w w:val="105"/>
          <w:sz w:val="22"/>
        </w:rPr>
        <w:t>3104. Contract provisions required </w:t>
      </w:r>
      <w:r>
        <w:rPr>
          <w:w w:val="105"/>
          <w:sz w:val="20"/>
        </w:rPr>
        <w:t>by </w:t>
      </w:r>
      <w:r>
        <w:rPr>
          <w:w w:val="105"/>
          <w:sz w:val="22"/>
        </w:rPr>
        <w:t>laws of other jurisdictions</w:t>
      </w:r>
    </w:p>
    <w:p>
      <w:pPr>
        <w:spacing w:line="159" w:lineRule="exact" w:before="0"/>
        <w:ind w:left="0" w:right="3517" w:firstLine="0"/>
        <w:jc w:val="right"/>
        <w:rPr>
          <w:sz w:val="21"/>
        </w:rPr>
      </w:pPr>
      <w:r>
        <w:rPr>
          <w:w w:val="80"/>
          <w:sz w:val="21"/>
        </w:rPr>
        <w:t>"'</w:t>
      </w:r>
    </w:p>
    <w:p>
      <w:pPr>
        <w:pStyle w:val="ListParagraph"/>
        <w:numPr>
          <w:ilvl w:val="0"/>
          <w:numId w:val="135"/>
        </w:numPr>
        <w:tabs>
          <w:tab w:pos="5129" w:val="left" w:leader="none"/>
        </w:tabs>
        <w:spacing w:line="248" w:lineRule="exact" w:before="43" w:after="0"/>
        <w:ind w:left="4641" w:right="1347" w:firstLine="207"/>
        <w:jc w:val="both"/>
        <w:rPr>
          <w:sz w:val="22"/>
        </w:rPr>
      </w:pPr>
      <w:r>
        <w:rPr>
          <w:sz w:val="22"/>
        </w:rPr>
        <w:t>Any</w:t>
      </w:r>
      <w:r>
        <w:rPr>
          <w:spacing w:val="-18"/>
          <w:sz w:val="22"/>
        </w:rPr>
        <w:t> </w:t>
      </w:r>
      <w:r>
        <w:rPr>
          <w:sz w:val="22"/>
        </w:rPr>
        <w:t>foreign</w:t>
      </w:r>
      <w:r>
        <w:rPr>
          <w:spacing w:val="-7"/>
          <w:sz w:val="22"/>
        </w:rPr>
        <w:t> </w:t>
      </w:r>
      <w:r>
        <w:rPr>
          <w:sz w:val="22"/>
        </w:rPr>
        <w:t>or</w:t>
      </w:r>
      <w:r>
        <w:rPr>
          <w:spacing w:val="-12"/>
          <w:sz w:val="22"/>
        </w:rPr>
        <w:t> </w:t>
      </w:r>
      <w:r>
        <w:rPr>
          <w:sz w:val="22"/>
        </w:rPr>
        <w:t>alien</w:t>
      </w:r>
      <w:r>
        <w:rPr>
          <w:spacing w:val="-10"/>
          <w:sz w:val="22"/>
        </w:rPr>
        <w:t> </w:t>
      </w:r>
      <w:r>
        <w:rPr>
          <w:sz w:val="22"/>
        </w:rPr>
        <w:t>insurer</w:t>
      </w:r>
      <w:r>
        <w:rPr>
          <w:spacing w:val="-6"/>
          <w:sz w:val="22"/>
        </w:rPr>
        <w:t> </w:t>
      </w:r>
      <w:r>
        <w:rPr>
          <w:sz w:val="22"/>
        </w:rPr>
        <w:t>authorized</w:t>
      </w:r>
      <w:r>
        <w:rPr>
          <w:spacing w:val="2"/>
          <w:sz w:val="22"/>
        </w:rPr>
        <w:t> </w:t>
      </w:r>
      <w:r>
        <w:rPr>
          <w:sz w:val="24"/>
        </w:rPr>
        <w:t>to</w:t>
      </w:r>
      <w:r>
        <w:rPr>
          <w:spacing w:val="-26"/>
          <w:sz w:val="24"/>
        </w:rPr>
        <w:t> </w:t>
      </w:r>
      <w:r>
        <w:rPr>
          <w:sz w:val="22"/>
        </w:rPr>
        <w:t>do</w:t>
      </w:r>
      <w:r>
        <w:rPr>
          <w:spacing w:val="-16"/>
          <w:sz w:val="22"/>
        </w:rPr>
        <w:t> </w:t>
      </w:r>
      <w:r>
        <w:rPr>
          <w:sz w:val="22"/>
        </w:rPr>
        <w:t>business</w:t>
      </w:r>
      <w:r>
        <w:rPr>
          <w:spacing w:val="-12"/>
          <w:sz w:val="22"/>
        </w:rPr>
        <w:t> </w:t>
      </w:r>
      <w:r>
        <w:rPr>
          <w:sz w:val="22"/>
        </w:rPr>
        <w:t>in</w:t>
      </w:r>
      <w:r>
        <w:rPr>
          <w:spacing w:val="-8"/>
          <w:sz w:val="22"/>
        </w:rPr>
        <w:t> </w:t>
      </w:r>
      <w:r>
        <w:rPr>
          <w:sz w:val="22"/>
        </w:rPr>
        <w:t>this</w:t>
      </w:r>
      <w:r>
        <w:rPr>
          <w:spacing w:val="-22"/>
          <w:sz w:val="22"/>
        </w:rPr>
        <w:t> </w:t>
      </w:r>
      <w:r>
        <w:rPr>
          <w:sz w:val="22"/>
        </w:rPr>
        <w:t>state may, with the approval of the superintendent, include in any life, acci­ dent and health insurance policy or contract of annuity delivered or issued for delivery in this state any provisions required by the laws of the</w:t>
      </w:r>
      <w:r>
        <w:rPr>
          <w:spacing w:val="-19"/>
          <w:sz w:val="22"/>
        </w:rPr>
        <w:t> </w:t>
      </w:r>
      <w:r>
        <w:rPr>
          <w:sz w:val="22"/>
        </w:rPr>
        <w:t>jurisdiction</w:t>
      </w:r>
      <w:r>
        <w:rPr>
          <w:spacing w:val="-6"/>
          <w:sz w:val="22"/>
        </w:rPr>
        <w:t> </w:t>
      </w:r>
      <w:r>
        <w:rPr>
          <w:sz w:val="22"/>
        </w:rPr>
        <w:t>in</w:t>
      </w:r>
      <w:r>
        <w:rPr>
          <w:spacing w:val="-19"/>
          <w:sz w:val="22"/>
        </w:rPr>
        <w:t> </w:t>
      </w:r>
      <w:r>
        <w:rPr>
          <w:sz w:val="22"/>
        </w:rPr>
        <w:t>which</w:t>
      </w:r>
      <w:r>
        <w:rPr>
          <w:spacing w:val="-17"/>
          <w:sz w:val="22"/>
        </w:rPr>
        <w:t> </w:t>
      </w:r>
      <w:r>
        <w:rPr>
          <w:sz w:val="22"/>
        </w:rPr>
        <w:t>such</w:t>
      </w:r>
      <w:r>
        <w:rPr>
          <w:spacing w:val="-17"/>
          <w:sz w:val="22"/>
        </w:rPr>
        <w:t> </w:t>
      </w:r>
      <w:r>
        <w:rPr>
          <w:sz w:val="22"/>
        </w:rPr>
        <w:t>insurer</w:t>
      </w:r>
      <w:r>
        <w:rPr>
          <w:spacing w:val="-18"/>
          <w:sz w:val="22"/>
        </w:rPr>
        <w:t> </w:t>
      </w:r>
      <w:r>
        <w:rPr>
          <w:sz w:val="22"/>
        </w:rPr>
        <w:t>is</w:t>
      </w:r>
      <w:r>
        <w:rPr>
          <w:spacing w:val="-25"/>
          <w:sz w:val="22"/>
        </w:rPr>
        <w:t> </w:t>
      </w:r>
      <w:r>
        <w:rPr>
          <w:sz w:val="22"/>
        </w:rPr>
        <w:t>domiciled</w:t>
      </w:r>
      <w:r>
        <w:rPr>
          <w:spacing w:val="-19"/>
          <w:sz w:val="22"/>
        </w:rPr>
        <w:t> </w:t>
      </w:r>
      <w:r>
        <w:rPr>
          <w:rFonts w:ascii="Arial" w:hAnsi="Arial"/>
          <w:sz w:val="22"/>
        </w:rPr>
        <w:t>if</w:t>
      </w:r>
      <w:r>
        <w:rPr>
          <w:rFonts w:ascii="Arial" w:hAnsi="Arial"/>
          <w:spacing w:val="-6"/>
          <w:sz w:val="22"/>
        </w:rPr>
        <w:t> </w:t>
      </w:r>
      <w:r>
        <w:rPr>
          <w:sz w:val="22"/>
        </w:rPr>
        <w:t>such</w:t>
      </w:r>
      <w:r>
        <w:rPr>
          <w:spacing w:val="-11"/>
          <w:sz w:val="22"/>
        </w:rPr>
        <w:t> </w:t>
      </w:r>
      <w:r>
        <w:rPr>
          <w:sz w:val="22"/>
        </w:rPr>
        <w:t>provisions</w:t>
      </w:r>
      <w:r>
        <w:rPr>
          <w:spacing w:val="-17"/>
          <w:sz w:val="22"/>
        </w:rPr>
        <w:t> </w:t>
      </w:r>
      <w:r>
        <w:rPr>
          <w:sz w:val="22"/>
        </w:rPr>
        <w:t>are</w:t>
      </w:r>
    </w:p>
    <w:p>
      <w:pPr>
        <w:tabs>
          <w:tab w:pos="4651" w:val="left" w:leader="none"/>
        </w:tabs>
        <w:spacing w:line="242" w:lineRule="exact" w:before="0"/>
        <w:ind w:left="2943" w:right="0" w:firstLine="0"/>
        <w:jc w:val="left"/>
        <w:rPr>
          <w:sz w:val="22"/>
        </w:rPr>
      </w:pPr>
      <w:r>
        <w:rPr>
          <w:position w:val="5"/>
          <w:sz w:val="11"/>
        </w:rPr>
        <w:t>.</w:t>
      </w:r>
      <w:r>
        <w:rPr>
          <w:spacing w:val="4"/>
          <w:position w:val="5"/>
          <w:sz w:val="11"/>
        </w:rPr>
        <w:t> </w:t>
      </w:r>
      <w:r>
        <w:rPr>
          <w:position w:val="5"/>
          <w:sz w:val="11"/>
        </w:rPr>
        <w:t>i</w:t>
        <w:tab/>
      </w:r>
      <w:r>
        <w:rPr>
          <w:sz w:val="22"/>
        </w:rPr>
        <w:t>not substantially in conflict with the laws of this</w:t>
      </w:r>
      <w:r>
        <w:rPr>
          <w:spacing w:val="-19"/>
          <w:sz w:val="22"/>
        </w:rPr>
        <w:t> </w:t>
      </w:r>
      <w:r>
        <w:rPr>
          <w:sz w:val="22"/>
        </w:rPr>
        <w:t>state.</w:t>
      </w:r>
    </w:p>
    <w:p>
      <w:pPr>
        <w:pStyle w:val="ListParagraph"/>
        <w:numPr>
          <w:ilvl w:val="0"/>
          <w:numId w:val="135"/>
        </w:numPr>
        <w:tabs>
          <w:tab w:pos="5158" w:val="left" w:leader="none"/>
        </w:tabs>
        <w:spacing w:line="244" w:lineRule="exact" w:before="212" w:after="0"/>
        <w:ind w:left="4639" w:right="1359" w:firstLine="201"/>
        <w:jc w:val="both"/>
        <w:rPr>
          <w:sz w:val="20"/>
        </w:rPr>
      </w:pPr>
      <w:r>
        <w:rPr>
          <w:sz w:val="22"/>
        </w:rPr>
        <w:t>Any domestic insurer may include in any policy of insurance or contract of annuity issued for delivery in another jurisdiction and gov­ erned by the laws thereof, any provision required by the laws of such other</w:t>
      </w:r>
      <w:r>
        <w:rPr>
          <w:spacing w:val="-6"/>
          <w:sz w:val="22"/>
        </w:rPr>
        <w:t> </w:t>
      </w:r>
      <w:r>
        <w:rPr>
          <w:sz w:val="22"/>
        </w:rPr>
        <w:t>jurisdiction</w:t>
      </w:r>
      <w:r>
        <w:rPr>
          <w:spacing w:val="1"/>
          <w:sz w:val="22"/>
        </w:rPr>
        <w:t> </w:t>
      </w:r>
      <w:r>
        <w:rPr>
          <w:sz w:val="22"/>
        </w:rPr>
        <w:t>applicable </w:t>
      </w:r>
      <w:r>
        <w:rPr>
          <w:sz w:val="24"/>
        </w:rPr>
        <w:t>to</w:t>
      </w:r>
      <w:r>
        <w:rPr>
          <w:spacing w:val="-22"/>
          <w:sz w:val="24"/>
        </w:rPr>
        <w:t> </w:t>
      </w:r>
      <w:r>
        <w:rPr>
          <w:sz w:val="22"/>
        </w:rPr>
        <w:t>such</w:t>
      </w:r>
      <w:r>
        <w:rPr>
          <w:spacing w:val="-3"/>
          <w:sz w:val="22"/>
        </w:rPr>
        <w:t> </w:t>
      </w:r>
      <w:r>
        <w:rPr>
          <w:sz w:val="22"/>
        </w:rPr>
        <w:t>policy</w:t>
      </w:r>
      <w:r>
        <w:rPr>
          <w:spacing w:val="-15"/>
          <w:sz w:val="22"/>
        </w:rPr>
        <w:t> </w:t>
      </w:r>
      <w:r>
        <w:rPr>
          <w:sz w:val="22"/>
        </w:rPr>
        <w:t>or</w:t>
      </w:r>
      <w:r>
        <w:rPr>
          <w:spacing w:val="-13"/>
          <w:sz w:val="22"/>
        </w:rPr>
        <w:t> </w:t>
      </w:r>
      <w:r>
        <w:rPr>
          <w:sz w:val="22"/>
        </w:rPr>
        <w:t>contract.</w:t>
      </w:r>
    </w:p>
    <w:p>
      <w:pPr>
        <w:tabs>
          <w:tab w:pos="8769" w:val="left" w:leader="none"/>
        </w:tabs>
        <w:spacing w:before="58"/>
        <w:ind w:left="4639" w:right="0" w:firstLine="0"/>
        <w:jc w:val="left"/>
        <w:rPr>
          <w:sz w:val="30"/>
        </w:rPr>
      </w:pPr>
      <w:r>
        <w:rPr/>
        <w:pict>
          <v:group style="position:absolute;margin-left:201.364899pt;margin-top:24.202843pt;width:120.25pt;height:14.4pt;mso-position-horizontal-relative:page;mso-position-vertical-relative:paragraph;z-index:-432616" coordorigin="4027,484" coordsize="2405,288">
            <v:shape style="position:absolute;left:4896;top:484;width:1536;height:288" type="#_x0000_t75" stroked="false">
              <v:imagedata r:id="rId343" o:title=""/>
            </v:shape>
            <v:line style="position:absolute" from="4032,745" to="4873,745" stroked="true" strokeweight=".477761pt" strokecolor="#000000">
              <v:stroke dashstyle="solid"/>
            </v:line>
            <w10:wrap type="none"/>
          </v:group>
        </w:pict>
      </w:r>
      <w:r>
        <w:rPr/>
        <w:drawing>
          <wp:anchor distT="0" distB="0" distL="0" distR="0" allowOverlap="1" layoutInCell="1" locked="0" behindDoc="1" simplePos="0" relativeHeight="268002863">
            <wp:simplePos x="0" y="0"/>
            <wp:positionH relativeFrom="page">
              <wp:posOffset>7120128</wp:posOffset>
            </wp:positionH>
            <wp:positionV relativeFrom="paragraph">
              <wp:posOffset>368336</wp:posOffset>
            </wp:positionV>
            <wp:extent cx="512064" cy="731519"/>
            <wp:effectExtent l="0" t="0" r="0" b="0"/>
            <wp:wrapNone/>
            <wp:docPr id="233" name="image163.png" descr=""/>
            <wp:cNvGraphicFramePr>
              <a:graphicFrameLocks noChangeAspect="1"/>
            </wp:cNvGraphicFramePr>
            <a:graphic>
              <a:graphicData uri="http://schemas.openxmlformats.org/drawingml/2006/picture">
                <pic:pic>
                  <pic:nvPicPr>
                    <pic:cNvPr id="234" name="image163.png"/>
                    <pic:cNvPicPr/>
                  </pic:nvPicPr>
                  <pic:blipFill>
                    <a:blip r:embed="rId344" cstate="print"/>
                    <a:stretch>
                      <a:fillRect/>
                    </a:stretch>
                  </pic:blipFill>
                  <pic:spPr>
                    <a:xfrm>
                      <a:off x="0" y="0"/>
                      <a:ext cx="512064" cy="731519"/>
                    </a:xfrm>
                    <a:prstGeom prst="rect">
                      <a:avLst/>
                    </a:prstGeom>
                  </pic:spPr>
                </pic:pic>
              </a:graphicData>
            </a:graphic>
          </wp:anchor>
        </w:drawing>
      </w:r>
      <w:r>
        <w:rPr>
          <w:w w:val="125"/>
          <w:sz w:val="18"/>
        </w:rPr>
        <w:t>History.-L. </w:t>
      </w:r>
      <w:r>
        <w:rPr>
          <w:w w:val="110"/>
          <w:sz w:val="18"/>
        </w:rPr>
        <w:t>1984,</w:t>
      </w:r>
      <w:r>
        <w:rPr>
          <w:spacing w:val="-11"/>
          <w:w w:val="110"/>
          <w:sz w:val="18"/>
        </w:rPr>
        <w:t> </w:t>
      </w:r>
      <w:r>
        <w:rPr>
          <w:w w:val="110"/>
          <w:sz w:val="18"/>
        </w:rPr>
        <w:t>c.</w:t>
      </w:r>
      <w:r>
        <w:rPr>
          <w:spacing w:val="-23"/>
          <w:w w:val="110"/>
          <w:sz w:val="18"/>
        </w:rPr>
        <w:t> </w:t>
      </w:r>
      <w:r>
        <w:rPr>
          <w:w w:val="125"/>
          <w:sz w:val="18"/>
        </w:rPr>
        <w:t>367!.._U,------··----</w:t>
        <w:tab/>
      </w:r>
      <w:r>
        <w:rPr>
          <w:w w:val="125"/>
          <w:position w:val="-10"/>
          <w:sz w:val="50"/>
        </w:rPr>
        <w:t>-  </w:t>
      </w:r>
      <w:r>
        <w:rPr>
          <w:rFonts w:ascii="Arial" w:hAnsi="Arial"/>
          <w:w w:val="110"/>
          <w:position w:val="-10"/>
          <w:sz w:val="14"/>
        </w:rPr>
        <w:t>..</w:t>
      </w:r>
      <w:r>
        <w:rPr>
          <w:rFonts w:ascii="Arial" w:hAnsi="Arial"/>
          <w:spacing w:val="-18"/>
          <w:w w:val="110"/>
          <w:position w:val="-10"/>
          <w:sz w:val="14"/>
        </w:rPr>
        <w:t> </w:t>
      </w:r>
      <w:r>
        <w:rPr>
          <w:w w:val="125"/>
          <w:position w:val="-10"/>
          <w:sz w:val="30"/>
        </w:rPr>
        <w:t>····,----------</w:t>
      </w:r>
    </w:p>
    <w:p>
      <w:pPr>
        <w:spacing w:before="136"/>
        <w:ind w:left="4640" w:right="0" w:firstLine="0"/>
        <w:jc w:val="left"/>
        <w:rPr>
          <w:sz w:val="22"/>
        </w:rPr>
      </w:pPr>
      <w:r>
        <w:rPr>
          <w:rFonts w:ascii="Arial" w:hAnsi="Arial"/>
          <w:sz w:val="18"/>
        </w:rPr>
        <w:t>§  </w:t>
      </w:r>
      <w:r>
        <w:rPr>
          <w:sz w:val="22"/>
        </w:rPr>
        <w:t>3105.    Representations </w:t>
      </w:r>
      <w:r>
        <w:rPr>
          <w:sz w:val="20"/>
        </w:rPr>
        <w:t>by </w:t>
      </w:r>
      <w:r>
        <w:rPr>
          <w:sz w:val="22"/>
        </w:rPr>
        <w:t>the  insured</w:t>
      </w:r>
    </w:p>
    <w:p>
      <w:pPr>
        <w:pStyle w:val="ListParagraph"/>
        <w:numPr>
          <w:ilvl w:val="0"/>
          <w:numId w:val="136"/>
        </w:numPr>
        <w:tabs>
          <w:tab w:pos="5110" w:val="left" w:leader="none"/>
          <w:tab w:pos="8215" w:val="left" w:leader="none"/>
        </w:tabs>
        <w:spacing w:line="228" w:lineRule="auto" w:before="202" w:after="0"/>
        <w:ind w:left="4626" w:right="1365" w:firstLine="203"/>
        <w:jc w:val="both"/>
        <w:rPr>
          <w:sz w:val="22"/>
        </w:rPr>
      </w:pPr>
      <w:r>
        <w:rPr/>
        <w:pict>
          <v:group style="position:absolute;margin-left:187.384903pt;margin-top:7.51725pt;width:71.850pt;height:182.55pt;mso-position-horizontal-relative:page;mso-position-vertical-relative:paragraph;z-index:-432568" coordorigin="3748,150" coordsize="1437,3651">
            <v:shape style="position:absolute;left:3802;top:3513;width:1382;height:288" type="#_x0000_t75" stroked="false">
              <v:imagedata r:id="rId345" o:title=""/>
            </v:shape>
            <v:line style="position:absolute" from="3755,3541" to="3755,158" stroked="true" strokeweight=".716641pt" strokecolor="#000000">
              <v:stroke dashstyle="solid"/>
            </v:line>
            <w10:wrap type="none"/>
          </v:group>
        </w:pict>
      </w:r>
      <w:r>
        <w:rPr>
          <w:sz w:val="22"/>
        </w:rPr>
        <w:t>A representation is a statement as </w:t>
      </w:r>
      <w:r>
        <w:rPr>
          <w:rFonts w:ascii="Arial" w:hAnsi="Arial"/>
          <w:sz w:val="20"/>
        </w:rPr>
        <w:t>to </w:t>
      </w:r>
      <w:r>
        <w:rPr>
          <w:sz w:val="22"/>
        </w:rPr>
        <w:t>past or present fact, made </w:t>
      </w:r>
      <w:r>
        <w:rPr>
          <w:rFonts w:ascii="Arial" w:hAnsi="Arial"/>
          <w:sz w:val="20"/>
        </w:rPr>
        <w:t>to </w:t>
      </w:r>
      <w:r>
        <w:rPr>
          <w:sz w:val="22"/>
        </w:rPr>
        <w:t>the insurer by, or by the authority of,</w:t>
      </w:r>
      <w:r>
        <w:rPr>
          <w:spacing w:val="-40"/>
          <w:sz w:val="22"/>
        </w:rPr>
        <w:t> </w:t>
      </w:r>
      <w:r>
        <w:rPr>
          <w:sz w:val="22"/>
        </w:rPr>
        <w:t>the applicant for insurance or the prospective insured, at or before the making of the insurance contract as</w:t>
      </w:r>
      <w:r>
        <w:rPr>
          <w:spacing w:val="-4"/>
          <w:sz w:val="22"/>
        </w:rPr>
        <w:t> </w:t>
      </w:r>
      <w:r>
        <w:rPr>
          <w:sz w:val="22"/>
        </w:rPr>
        <w:t>an inducement</w:t>
      </w:r>
      <w:r>
        <w:rPr>
          <w:spacing w:val="20"/>
          <w:sz w:val="22"/>
        </w:rPr>
        <w:t> </w:t>
      </w:r>
      <w:r>
        <w:rPr>
          <w:sz w:val="24"/>
        </w:rPr>
        <w:t>to</w:t>
      </w:r>
      <w:r>
        <w:rPr>
          <w:spacing w:val="-14"/>
          <w:sz w:val="24"/>
        </w:rPr>
        <w:t> </w:t>
      </w:r>
      <w:r>
        <w:rPr>
          <w:sz w:val="22"/>
        </w:rPr>
        <w:t>the</w:t>
      </w:r>
      <w:r>
        <w:rPr>
          <w:spacing w:val="-2"/>
          <w:sz w:val="22"/>
        </w:rPr>
        <w:t> </w:t>
      </w:r>
      <w:r>
        <w:rPr>
          <w:sz w:val="22"/>
        </w:rPr>
        <w:t>making</w:t>
      </w:r>
      <w:r>
        <w:rPr>
          <w:spacing w:val="1"/>
          <w:sz w:val="22"/>
        </w:rPr>
        <w:t> </w:t>
      </w:r>
      <w:r>
        <w:rPr>
          <w:sz w:val="22"/>
        </w:rPr>
        <w:t>thereof.</w:t>
      </w:r>
      <w:r>
        <w:rPr>
          <w:spacing w:val="1"/>
          <w:sz w:val="22"/>
        </w:rPr>
        <w:t> </w:t>
      </w:r>
      <w:r>
        <w:rPr>
          <w:sz w:val="22"/>
        </w:rPr>
        <w:t>A</w:t>
      </w:r>
      <w:r>
        <w:rPr>
          <w:spacing w:val="-11"/>
          <w:sz w:val="22"/>
        </w:rPr>
        <w:t> </w:t>
      </w:r>
      <w:r>
        <w:rPr>
          <w:sz w:val="22"/>
        </w:rPr>
        <w:t>misrepresentation</w:t>
      </w:r>
      <w:r>
        <w:rPr>
          <w:spacing w:val="-21"/>
          <w:sz w:val="22"/>
        </w:rPr>
        <w:t> </w:t>
      </w:r>
      <w:r>
        <w:rPr>
          <w:rFonts w:ascii="Arial" w:hAnsi="Arial"/>
          <w:sz w:val="21"/>
        </w:rPr>
        <w:t>is</w:t>
      </w:r>
      <w:r>
        <w:rPr>
          <w:rFonts w:ascii="Arial" w:hAnsi="Arial"/>
          <w:spacing w:val="-10"/>
          <w:sz w:val="21"/>
        </w:rPr>
        <w:t> </w:t>
      </w:r>
      <w:r>
        <w:rPr>
          <w:sz w:val="22"/>
        </w:rPr>
        <w:t>a</w:t>
      </w:r>
      <w:r>
        <w:rPr>
          <w:spacing w:val="-13"/>
          <w:sz w:val="22"/>
        </w:rPr>
        <w:t> </w:t>
      </w:r>
      <w:r>
        <w:rPr>
          <w:sz w:val="22"/>
        </w:rPr>
        <w:t>false representation, and the facts misrepresented are those facts which make the</w:t>
      </w:r>
      <w:r>
        <w:rPr>
          <w:spacing w:val="36"/>
          <w:sz w:val="22"/>
        </w:rPr>
        <w:t> </w:t>
      </w:r>
      <w:r>
        <w:rPr>
          <w:sz w:val="22"/>
        </w:rPr>
        <w:t>representation</w:t>
      </w:r>
      <w:r>
        <w:rPr>
          <w:spacing w:val="10"/>
          <w:sz w:val="22"/>
        </w:rPr>
        <w:t> </w:t>
      </w:r>
      <w:r>
        <w:rPr>
          <w:sz w:val="22"/>
        </w:rPr>
        <w:t>false.</w:t>
        <w:tab/>
        <w:t>·</w:t>
      </w:r>
    </w:p>
    <w:p>
      <w:pPr>
        <w:pStyle w:val="ListParagraph"/>
        <w:numPr>
          <w:ilvl w:val="0"/>
          <w:numId w:val="136"/>
        </w:numPr>
        <w:tabs>
          <w:tab w:pos="5172" w:val="left" w:leader="none"/>
        </w:tabs>
        <w:spacing w:line="230" w:lineRule="auto" w:before="212" w:after="0"/>
        <w:ind w:left="4629" w:right="1364" w:firstLine="196"/>
        <w:jc w:val="both"/>
        <w:rPr>
          <w:sz w:val="20"/>
        </w:rPr>
      </w:pPr>
      <w:r>
        <w:rPr>
          <w:sz w:val="22"/>
        </w:rPr>
        <w:t>No misrepresentation shall avoid any contract of insurance or defeat recovery thereunder unless such misrepresentation was mate­ rial. No misrepresentation shall be deemed material unless knowledge by the insurer of the facts misrepresented would have led </w:t>
      </w:r>
      <w:r>
        <w:rPr>
          <w:rFonts w:ascii="Arial" w:hAnsi="Arial"/>
          <w:sz w:val="20"/>
        </w:rPr>
        <w:t>to </w:t>
      </w:r>
      <w:r>
        <w:rPr>
          <w:sz w:val="22"/>
        </w:rPr>
        <w:t>a refusal by the insurer </w:t>
      </w:r>
      <w:r>
        <w:rPr>
          <w:sz w:val="24"/>
        </w:rPr>
        <w:t>to </w:t>
      </w:r>
      <w:r>
        <w:rPr>
          <w:sz w:val="22"/>
        </w:rPr>
        <w:t>make such</w:t>
      </w:r>
      <w:r>
        <w:rPr>
          <w:spacing w:val="39"/>
          <w:sz w:val="22"/>
        </w:rPr>
        <w:t> </w:t>
      </w:r>
      <w:r>
        <w:rPr>
          <w:sz w:val="22"/>
        </w:rPr>
        <w:t>contract.</w:t>
      </w:r>
    </w:p>
    <w:p>
      <w:pPr>
        <w:tabs>
          <w:tab w:pos="7572" w:val="left" w:leader="none"/>
          <w:tab w:pos="11556" w:val="left" w:leader="none"/>
        </w:tabs>
        <w:spacing w:before="218"/>
        <w:ind w:left="5139" w:right="0" w:firstLine="0"/>
        <w:jc w:val="left"/>
        <w:rPr>
          <w:sz w:val="22"/>
        </w:rPr>
      </w:pPr>
      <w:r>
        <w:rPr/>
        <w:pict>
          <v:line style="position:absolute;mso-position-horizontal-relative:page;mso-position-vertical-relative:paragraph;z-index:-432544" from="386.508301pt,21.289145pt" to="387.941501pt,21.289145pt" stroked="true" strokeweight=".23888pt" strokecolor="#000000">
            <v:stroke dashstyle="solid"/>
            <w10:wrap type="none"/>
          </v:line>
        </w:pict>
      </w:r>
      <w:r>
        <w:rPr>
          <w:strike/>
          <w:sz w:val="22"/>
        </w:rPr>
        <w:t> </w:t>
        <w:tab/>
        <w:t>387</w:t>
        <w:tab/>
      </w:r>
    </w:p>
    <w:p>
      <w:pPr>
        <w:spacing w:before="147"/>
        <w:ind w:left="0" w:right="1379" w:firstLine="0"/>
        <w:jc w:val="right"/>
        <w:rPr>
          <w:sz w:val="17"/>
        </w:rPr>
      </w:pPr>
      <w:r>
        <w:rPr>
          <w:rFonts w:ascii="Arial" w:hAnsi="Arial"/>
          <w:sz w:val="16"/>
        </w:rPr>
        <w:t>© </w:t>
      </w:r>
      <w:r>
        <w:rPr>
          <w:sz w:val="17"/>
        </w:rPr>
        <w:t>1995, NILS Publishing Company</w:t>
      </w:r>
    </w:p>
    <w:p>
      <w:pPr>
        <w:spacing w:before="8"/>
        <w:ind w:left="0" w:right="1371" w:firstLine="0"/>
        <w:jc w:val="right"/>
        <w:rPr>
          <w:rFonts w:ascii="Arial"/>
          <w:sz w:val="11"/>
        </w:rPr>
      </w:pPr>
      <w:r>
        <w:rPr>
          <w:rFonts w:ascii="Arial"/>
          <w:w w:val="90"/>
          <w:sz w:val="11"/>
        </w:rPr>
        <w:t>lr,'95</w:t>
      </w:r>
    </w:p>
    <w:p>
      <w:pPr>
        <w:spacing w:after="0"/>
        <w:jc w:val="right"/>
        <w:rPr>
          <w:rFonts w:ascii="Arial"/>
          <w:sz w:val="11"/>
        </w:rPr>
        <w:sectPr>
          <w:footerReference w:type="even" r:id="rId340"/>
          <w:pgSz w:w="12290" w:h="15840"/>
          <w:pgMar w:footer="0" w:header="0" w:top="860" w:bottom="280" w:left="20" w:right="80"/>
        </w:sectPr>
      </w:pPr>
    </w:p>
    <w:p>
      <w:pPr>
        <w:pStyle w:val="BodyText"/>
        <w:rPr>
          <w:rFonts w:ascii="Arial"/>
          <w:sz w:val="20"/>
        </w:rPr>
      </w:pPr>
    </w:p>
    <w:p>
      <w:pPr>
        <w:pStyle w:val="BodyText"/>
        <w:spacing w:before="4"/>
        <w:rPr>
          <w:rFonts w:ascii="Arial"/>
          <w:sz w:val="29"/>
        </w:rPr>
      </w:pPr>
    </w:p>
    <w:p>
      <w:pPr>
        <w:spacing w:after="0"/>
        <w:rPr>
          <w:rFonts w:ascii="Arial"/>
          <w:sz w:val="29"/>
        </w:rPr>
        <w:sectPr>
          <w:footerReference w:type="default" r:id="rId346"/>
          <w:pgSz w:w="12290" w:h="15840"/>
          <w:pgMar w:footer="0" w:header="0" w:top="240" w:bottom="280" w:left="0" w:right="100"/>
        </w:sectPr>
      </w:pPr>
    </w:p>
    <w:p>
      <w:pPr>
        <w:pStyle w:val="BodyText"/>
        <w:rPr>
          <w:rFonts w:ascii="Arial"/>
          <w:sz w:val="20"/>
        </w:rPr>
      </w:pPr>
    </w:p>
    <w:p>
      <w:pPr>
        <w:pStyle w:val="BodyText"/>
        <w:spacing w:before="9"/>
        <w:rPr>
          <w:rFonts w:ascii="Arial"/>
          <w:sz w:val="15"/>
        </w:rPr>
      </w:pPr>
    </w:p>
    <w:p>
      <w:pPr>
        <w:spacing w:before="0"/>
        <w:ind w:left="172" w:right="0" w:firstLine="0"/>
        <w:jc w:val="left"/>
        <w:rPr>
          <w:sz w:val="18"/>
        </w:rPr>
      </w:pPr>
      <w:r>
        <w:rPr/>
        <w:pict>
          <v:group style="position:absolute;margin-left:5.155pt;margin-top:-49.442642pt;width:598.35pt;height:35.550pt;mso-position-horizontal-relative:page;mso-position-vertical-relative:paragraph;z-index:-432520" coordorigin="103,-989" coordsize="11967,711">
            <v:shape style="position:absolute;left:5914;top:-931;width:6106;height:653" type="#_x0000_t75" stroked="false">
              <v:imagedata r:id="rId347" o:title=""/>
            </v:shape>
            <v:line style="position:absolute" from="130,-962" to="12043,-962" stroked="true" strokeweight="2.64pt" strokecolor="#000000">
              <v:stroke dashstyle="solid"/>
            </v:line>
            <w10:wrap type="none"/>
          </v:group>
        </w:pict>
      </w:r>
      <w:r>
        <w:rPr/>
        <w:pict>
          <v:shape style="position:absolute;margin-left:9.921pt;margin-top:-15.585503pt;width:9.25pt;height:42.65pt;mso-position-horizontal-relative:page;mso-position-vertical-relative:paragraph;z-index:-432448" type="#_x0000_t202" filled="false" stroked="false">
            <v:textbox inset="0,0,0,0">
              <w:txbxContent>
                <w:p>
                  <w:pPr>
                    <w:spacing w:line="853" w:lineRule="exact" w:before="0"/>
                    <w:ind w:left="0" w:right="0" w:firstLine="0"/>
                    <w:jc w:val="left"/>
                    <w:rPr>
                      <w:sz w:val="77"/>
                    </w:rPr>
                  </w:pPr>
                  <w:r>
                    <w:rPr>
                      <w:w w:val="96"/>
                      <w:sz w:val="77"/>
                    </w:rPr>
                    <w:t>,</w:t>
                  </w:r>
                </w:p>
              </w:txbxContent>
            </v:textbox>
            <w10:wrap type="none"/>
          </v:shape>
        </w:pict>
      </w:r>
      <w:r>
        <w:rPr>
          <w:w w:val="125"/>
          <w:sz w:val="18"/>
        </w:rPr>
        <w:t>l-''l:.</w:t>
      </w:r>
    </w:p>
    <w:p>
      <w:pPr>
        <w:spacing w:before="83"/>
        <w:ind w:left="124" w:right="0" w:firstLine="0"/>
        <w:jc w:val="left"/>
        <w:rPr>
          <w:sz w:val="9"/>
        </w:rPr>
      </w:pPr>
      <w:r>
        <w:rPr>
          <w:w w:val="105"/>
          <w:sz w:val="7"/>
        </w:rPr>
        <w:t>;          </w:t>
      </w:r>
      <w:r>
        <w:rPr>
          <w:rFonts w:ascii="Arial"/>
          <w:w w:val="105"/>
          <w:sz w:val="9"/>
        </w:rPr>
        <w:t>...  </w:t>
      </w:r>
      <w:r>
        <w:rPr>
          <w:w w:val="105"/>
          <w:sz w:val="9"/>
        </w:rPr>
        <w:t>,.</w:t>
      </w:r>
    </w:p>
    <w:p>
      <w:pPr>
        <w:pStyle w:val="BodyText"/>
        <w:rPr>
          <w:sz w:val="20"/>
        </w:rPr>
      </w:pPr>
      <w:r>
        <w:rPr/>
        <w:br w:type="column"/>
      </w:r>
      <w:r>
        <w:rPr>
          <w:sz w:val="20"/>
        </w:rPr>
      </w:r>
    </w:p>
    <w:p>
      <w:pPr>
        <w:pStyle w:val="BodyText"/>
        <w:rPr>
          <w:sz w:val="20"/>
        </w:rPr>
      </w:pPr>
    </w:p>
    <w:p>
      <w:pPr>
        <w:spacing w:before="124"/>
        <w:ind w:left="124" w:right="0" w:firstLine="0"/>
        <w:jc w:val="left"/>
        <w:rPr>
          <w:rFonts w:ascii="Arial"/>
          <w:sz w:val="14"/>
        </w:rPr>
      </w:pPr>
      <w:r>
        <w:rPr>
          <w:rFonts w:ascii="Arial"/>
          <w:w w:val="85"/>
          <w:sz w:val="14"/>
        </w:rPr>
        <w:t>.-,,</w:t>
      </w:r>
      <w:r>
        <w:rPr>
          <w:i/>
          <w:w w:val="85"/>
          <w:position w:val="7"/>
          <w:sz w:val="11"/>
        </w:rPr>
        <w:t>,</w:t>
      </w:r>
      <w:r>
        <w:rPr>
          <w:rFonts w:ascii="Arial"/>
          <w:w w:val="85"/>
          <w:sz w:val="14"/>
        </w:rPr>
        <w:t>.</w:t>
      </w:r>
      <w:r>
        <w:rPr>
          <w:i/>
          <w:w w:val="85"/>
          <w:position w:val="7"/>
          <w:sz w:val="11"/>
        </w:rPr>
        <w:t>:</w:t>
      </w:r>
      <w:r>
        <w:rPr>
          <w:rFonts w:ascii="Arial"/>
          <w:w w:val="85"/>
          <w:sz w:val="14"/>
        </w:rPr>
        <w:t>-</w:t>
      </w:r>
    </w:p>
    <w:p>
      <w:pPr>
        <w:pStyle w:val="BodyText"/>
        <w:rPr>
          <w:rFonts w:ascii="Arial"/>
          <w:sz w:val="24"/>
        </w:rPr>
      </w:pPr>
      <w:r>
        <w:rPr/>
        <w:br w:type="column"/>
      </w:r>
      <w:r>
        <w:rPr>
          <w:rFonts w:ascii="Arial"/>
          <w:sz w:val="24"/>
        </w:rPr>
      </w:r>
    </w:p>
    <w:p>
      <w:pPr>
        <w:pStyle w:val="BodyText"/>
        <w:rPr>
          <w:rFonts w:ascii="Arial"/>
          <w:sz w:val="24"/>
        </w:rPr>
      </w:pPr>
    </w:p>
    <w:p>
      <w:pPr>
        <w:pStyle w:val="BodyText"/>
        <w:rPr>
          <w:rFonts w:ascii="Arial"/>
          <w:sz w:val="24"/>
        </w:rPr>
      </w:pPr>
    </w:p>
    <w:p>
      <w:pPr>
        <w:pStyle w:val="BodyText"/>
        <w:rPr>
          <w:rFonts w:ascii="Arial"/>
          <w:sz w:val="24"/>
        </w:rPr>
      </w:pPr>
    </w:p>
    <w:p>
      <w:pPr>
        <w:pStyle w:val="BodyText"/>
        <w:spacing w:before="9"/>
        <w:rPr>
          <w:rFonts w:ascii="Arial"/>
          <w:sz w:val="25"/>
        </w:rPr>
      </w:pPr>
    </w:p>
    <w:p>
      <w:pPr>
        <w:tabs>
          <w:tab w:pos="2057" w:val="left" w:leader="none"/>
        </w:tabs>
        <w:spacing w:before="0"/>
        <w:ind w:left="219" w:right="0" w:firstLine="0"/>
        <w:jc w:val="both"/>
        <w:rPr>
          <w:b/>
          <w:sz w:val="19"/>
        </w:rPr>
      </w:pPr>
      <w:r>
        <w:rPr/>
        <w:drawing>
          <wp:anchor distT="0" distB="0" distL="0" distR="0" allowOverlap="1" layoutInCell="1" locked="0" behindDoc="0" simplePos="0" relativeHeight="16216">
            <wp:simplePos x="0" y="0"/>
            <wp:positionH relativeFrom="page">
              <wp:posOffset>1365503</wp:posOffset>
            </wp:positionH>
            <wp:positionV relativeFrom="paragraph">
              <wp:posOffset>-682970</wp:posOffset>
            </wp:positionV>
            <wp:extent cx="438911" cy="316992"/>
            <wp:effectExtent l="0" t="0" r="0" b="0"/>
            <wp:wrapNone/>
            <wp:docPr id="235" name="image166.png" descr=""/>
            <wp:cNvGraphicFramePr>
              <a:graphicFrameLocks noChangeAspect="1"/>
            </wp:cNvGraphicFramePr>
            <a:graphic>
              <a:graphicData uri="http://schemas.openxmlformats.org/drawingml/2006/picture">
                <pic:pic>
                  <pic:nvPicPr>
                    <pic:cNvPr id="236" name="image166.png"/>
                    <pic:cNvPicPr/>
                  </pic:nvPicPr>
                  <pic:blipFill>
                    <a:blip r:embed="rId348" cstate="print"/>
                    <a:stretch>
                      <a:fillRect/>
                    </a:stretch>
                  </pic:blipFill>
                  <pic:spPr>
                    <a:xfrm>
                      <a:off x="0" y="0"/>
                      <a:ext cx="438911" cy="316992"/>
                    </a:xfrm>
                    <a:prstGeom prst="rect">
                      <a:avLst/>
                    </a:prstGeom>
                  </pic:spPr>
                </pic:pic>
              </a:graphicData>
            </a:graphic>
          </wp:anchor>
        </w:drawing>
      </w:r>
      <w:r>
        <w:rPr/>
        <w:pict>
          <v:shape style="position:absolute;margin-left:576.113525pt;margin-top:11.648262pt;width:7.9pt;height:29.35pt;mso-position-horizontal-relative:page;mso-position-vertical-relative:paragraph;z-index:-432424" type="#_x0000_t202" filled="false" stroked="false">
            <v:textbox inset="0,0,0,0">
              <w:txbxContent>
                <w:p>
                  <w:pPr>
                    <w:spacing w:line="587" w:lineRule="exact" w:before="0"/>
                    <w:ind w:left="0" w:right="0" w:firstLine="0"/>
                    <w:jc w:val="left"/>
                    <w:rPr>
                      <w:sz w:val="53"/>
                    </w:rPr>
                  </w:pPr>
                  <w:r>
                    <w:rPr>
                      <w:spacing w:val="-21"/>
                      <w:w w:val="100"/>
                      <w:sz w:val="53"/>
                    </w:rPr>
                    <w:t>(</w:t>
                  </w:r>
                </w:p>
              </w:txbxContent>
            </v:textbox>
            <w10:wrap type="none"/>
          </v:shape>
        </w:pict>
      </w:r>
      <w:r>
        <w:rPr>
          <w:rFonts w:ascii="Arial" w:hAnsi="Arial"/>
          <w:position w:val="1"/>
          <w:sz w:val="19"/>
        </w:rPr>
        <w:t>§</w:t>
      </w:r>
      <w:r>
        <w:rPr>
          <w:rFonts w:ascii="Arial" w:hAnsi="Arial"/>
          <w:spacing w:val="24"/>
          <w:position w:val="1"/>
          <w:sz w:val="19"/>
        </w:rPr>
        <w:t> </w:t>
      </w:r>
      <w:r>
        <w:rPr>
          <w:position w:val="1"/>
          <w:sz w:val="21"/>
        </w:rPr>
        <w:t>3106</w:t>
        <w:tab/>
      </w:r>
      <w:r>
        <w:rPr>
          <w:b/>
          <w:w w:val="90"/>
          <w:sz w:val="19"/>
        </w:rPr>
        <w:t>NEW YORK INSURANCE</w:t>
      </w:r>
      <w:r>
        <w:rPr>
          <w:b/>
          <w:spacing w:val="-25"/>
          <w:w w:val="90"/>
          <w:sz w:val="19"/>
        </w:rPr>
        <w:t> </w:t>
      </w:r>
      <w:r>
        <w:rPr>
          <w:b/>
          <w:w w:val="90"/>
          <w:sz w:val="19"/>
        </w:rPr>
        <w:t>LAWS</w:t>
      </w:r>
    </w:p>
    <w:p>
      <w:pPr>
        <w:spacing w:before="15"/>
        <w:ind w:left="0" w:right="207" w:firstLine="0"/>
        <w:jc w:val="right"/>
        <w:rPr>
          <w:rFonts w:ascii="Arial"/>
          <w:sz w:val="18"/>
        </w:rPr>
      </w:pPr>
      <w:r>
        <w:rPr>
          <w:rFonts w:ascii="Arial"/>
          <w:w w:val="104"/>
          <w:sz w:val="18"/>
        </w:rPr>
        <w:t>.</w:t>
      </w:r>
    </w:p>
    <w:p>
      <w:pPr>
        <w:pStyle w:val="ListParagraph"/>
        <w:numPr>
          <w:ilvl w:val="0"/>
          <w:numId w:val="136"/>
        </w:numPr>
        <w:tabs>
          <w:tab w:pos="707" w:val="left" w:leader="none"/>
          <w:tab w:pos="6907" w:val="left" w:leader="none"/>
          <w:tab w:pos="7160" w:val="left" w:leader="none"/>
        </w:tabs>
        <w:spacing w:line="238" w:lineRule="exact" w:before="44" w:after="0"/>
        <w:ind w:left="706" w:right="218" w:hanging="301"/>
        <w:jc w:val="right"/>
        <w:rPr>
          <w:sz w:val="21"/>
        </w:rPr>
      </w:pPr>
      <w:r>
        <w:rPr>
          <w:sz w:val="21"/>
        </w:rPr>
        <w:t>In  determining  the  question  of materiality,  evidence  of</w:t>
      </w:r>
      <w:r>
        <w:rPr>
          <w:spacing w:val="-23"/>
          <w:sz w:val="21"/>
        </w:rPr>
        <w:t> </w:t>
      </w:r>
      <w:r>
        <w:rPr>
          <w:sz w:val="21"/>
        </w:rPr>
        <w:t>the </w:t>
      </w:r>
      <w:r>
        <w:rPr>
          <w:spacing w:val="2"/>
          <w:sz w:val="21"/>
        </w:rPr>
        <w:t> </w:t>
      </w:r>
      <w:r>
        <w:rPr>
          <w:sz w:val="21"/>
        </w:rPr>
        <w:t>prac­</w:t>
        <w:tab/>
      </w:r>
      <w:r>
        <w:rPr>
          <w:rFonts w:ascii="Arial" w:hAnsi="Arial"/>
          <w:position w:val="11"/>
          <w:sz w:val="9"/>
        </w:rPr>
        <w:t>.</w:t>
        <w:tab/>
      </w:r>
      <w:r>
        <w:rPr>
          <w:spacing w:val="-1"/>
          <w:position w:val="-2"/>
          <w:sz w:val="13"/>
        </w:rPr>
        <w:t>.</w:t>
      </w:r>
    </w:p>
    <w:p>
      <w:pPr>
        <w:spacing w:line="240" w:lineRule="exact" w:before="15"/>
        <w:ind w:left="205" w:right="1374" w:firstLine="4"/>
        <w:jc w:val="both"/>
        <w:rPr>
          <w:sz w:val="21"/>
        </w:rPr>
      </w:pPr>
      <w:r>
        <w:rPr>
          <w:sz w:val="21"/>
        </w:rPr>
        <w:t>tice of the insurer which made such contract with respect </w:t>
      </w:r>
      <w:r>
        <w:rPr>
          <w:sz w:val="24"/>
        </w:rPr>
        <w:t>to </w:t>
      </w:r>
      <w:r>
        <w:rPr>
          <w:sz w:val="21"/>
        </w:rPr>
        <w:t>the accep­ tance  or  rejection  of similar  risks shall  be admissible.</w:t>
      </w:r>
    </w:p>
    <w:p>
      <w:pPr>
        <w:pStyle w:val="ListParagraph"/>
        <w:numPr>
          <w:ilvl w:val="0"/>
          <w:numId w:val="136"/>
        </w:numPr>
        <w:tabs>
          <w:tab w:pos="739" w:val="left" w:leader="none"/>
        </w:tabs>
        <w:spacing w:line="237" w:lineRule="auto" w:before="146" w:after="0"/>
        <w:ind w:left="177" w:right="1388" w:firstLine="223"/>
        <w:jc w:val="both"/>
        <w:rPr>
          <w:sz w:val="21"/>
        </w:rPr>
      </w:pPr>
      <w:r>
        <w:rPr>
          <w:w w:val="105"/>
          <w:sz w:val="21"/>
        </w:rPr>
        <w:t>A misrepresentation that an applicant for life or accident and health insurance has not had previous medical treatment, consultation or observation, or has not had previous treatment or care in a hospital or other like institution, shall be deemed, for the purpose of determin­ ing its materiality, a misrepresentation that the applicant has not had the disease, ailment or other medical impairment for which such treat­ ment</w:t>
      </w:r>
      <w:r>
        <w:rPr>
          <w:spacing w:val="-21"/>
          <w:w w:val="105"/>
          <w:sz w:val="21"/>
        </w:rPr>
        <w:t> </w:t>
      </w:r>
      <w:r>
        <w:rPr>
          <w:w w:val="105"/>
          <w:sz w:val="21"/>
        </w:rPr>
        <w:t>or</w:t>
      </w:r>
      <w:r>
        <w:rPr>
          <w:spacing w:val="-23"/>
          <w:w w:val="105"/>
          <w:sz w:val="21"/>
        </w:rPr>
        <w:t> </w:t>
      </w:r>
      <w:r>
        <w:rPr>
          <w:w w:val="105"/>
          <w:sz w:val="21"/>
        </w:rPr>
        <w:t>care</w:t>
      </w:r>
      <w:r>
        <w:rPr>
          <w:spacing w:val="-22"/>
          <w:w w:val="105"/>
          <w:sz w:val="21"/>
        </w:rPr>
        <w:t> </w:t>
      </w:r>
      <w:r>
        <w:rPr>
          <w:w w:val="105"/>
          <w:sz w:val="21"/>
        </w:rPr>
        <w:t>was</w:t>
      </w:r>
      <w:r>
        <w:rPr>
          <w:spacing w:val="-23"/>
          <w:w w:val="105"/>
          <w:sz w:val="21"/>
        </w:rPr>
        <w:t> </w:t>
      </w:r>
      <w:r>
        <w:rPr>
          <w:w w:val="105"/>
          <w:sz w:val="21"/>
        </w:rPr>
        <w:t>given</w:t>
      </w:r>
      <w:r>
        <w:rPr>
          <w:spacing w:val="-16"/>
          <w:w w:val="105"/>
          <w:sz w:val="21"/>
        </w:rPr>
        <w:t> </w:t>
      </w:r>
      <w:r>
        <w:rPr>
          <w:w w:val="105"/>
          <w:sz w:val="21"/>
        </w:rPr>
        <w:t>or</w:t>
      </w:r>
      <w:r>
        <w:rPr>
          <w:spacing w:val="-26"/>
          <w:w w:val="105"/>
          <w:sz w:val="21"/>
        </w:rPr>
        <w:t> </w:t>
      </w:r>
      <w:r>
        <w:rPr>
          <w:w w:val="105"/>
          <w:sz w:val="21"/>
        </w:rPr>
        <w:t>which</w:t>
      </w:r>
      <w:r>
        <w:rPr>
          <w:spacing w:val="-22"/>
          <w:w w:val="105"/>
          <w:sz w:val="21"/>
        </w:rPr>
        <w:t> </w:t>
      </w:r>
      <w:r>
        <w:rPr>
          <w:w w:val="105"/>
          <w:sz w:val="21"/>
        </w:rPr>
        <w:t>was</w:t>
      </w:r>
      <w:r>
        <w:rPr>
          <w:spacing w:val="-23"/>
          <w:w w:val="105"/>
          <w:sz w:val="21"/>
        </w:rPr>
        <w:t> </w:t>
      </w:r>
      <w:r>
        <w:rPr>
          <w:w w:val="105"/>
          <w:sz w:val="21"/>
        </w:rPr>
        <w:t>discovered</w:t>
      </w:r>
      <w:r>
        <w:rPr>
          <w:spacing w:val="-12"/>
          <w:w w:val="105"/>
          <w:sz w:val="21"/>
        </w:rPr>
        <w:t> </w:t>
      </w:r>
      <w:r>
        <w:rPr>
          <w:w w:val="105"/>
          <w:sz w:val="21"/>
        </w:rPr>
        <w:t>by</w:t>
      </w:r>
      <w:r>
        <w:rPr>
          <w:spacing w:val="-32"/>
          <w:w w:val="105"/>
          <w:sz w:val="21"/>
        </w:rPr>
        <w:t> </w:t>
      </w:r>
      <w:r>
        <w:rPr>
          <w:w w:val="105"/>
          <w:sz w:val="21"/>
        </w:rPr>
        <w:t>any</w:t>
      </w:r>
      <w:r>
        <w:rPr>
          <w:spacing w:val="-27"/>
          <w:w w:val="105"/>
          <w:sz w:val="21"/>
        </w:rPr>
        <w:t> </w:t>
      </w:r>
      <w:r>
        <w:rPr>
          <w:w w:val="105"/>
          <w:sz w:val="21"/>
        </w:rPr>
        <w:t>licensed</w:t>
      </w:r>
      <w:r>
        <w:rPr>
          <w:spacing w:val="-9"/>
          <w:w w:val="105"/>
          <w:sz w:val="21"/>
        </w:rPr>
        <w:t> </w:t>
      </w:r>
      <w:r>
        <w:rPr>
          <w:w w:val="105"/>
          <w:sz w:val="21"/>
        </w:rPr>
        <w:t>medical practitioner as a result of </w:t>
      </w:r>
      <w:r>
        <w:rPr>
          <w:spacing w:val="2"/>
          <w:w w:val="105"/>
          <w:sz w:val="21"/>
        </w:rPr>
        <w:t>such·consultation </w:t>
      </w:r>
      <w:r>
        <w:rPr>
          <w:w w:val="105"/>
          <w:sz w:val="21"/>
        </w:rPr>
        <w:t>or observation. If in any action </w:t>
      </w:r>
      <w:r>
        <w:rPr>
          <w:w w:val="105"/>
          <w:sz w:val="24"/>
        </w:rPr>
        <w:t>to </w:t>
      </w:r>
      <w:r>
        <w:rPr>
          <w:w w:val="105"/>
          <w:sz w:val="21"/>
        </w:rPr>
        <w:t>rescind any such contract or </w:t>
      </w:r>
      <w:r>
        <w:rPr>
          <w:w w:val="105"/>
          <w:sz w:val="24"/>
        </w:rPr>
        <w:t>to </w:t>
      </w:r>
      <w:r>
        <w:rPr>
          <w:w w:val="105"/>
          <w:sz w:val="21"/>
        </w:rPr>
        <w:t>recover thereon, any such misrepresentation is proved by the insurer, and the insured or  any other person having or claiming a right under.,such contract shall pre­ vent</w:t>
      </w:r>
      <w:r>
        <w:rPr>
          <w:spacing w:val="-15"/>
          <w:w w:val="105"/>
          <w:sz w:val="21"/>
        </w:rPr>
        <w:t> </w:t>
      </w:r>
      <w:r>
        <w:rPr>
          <w:w w:val="105"/>
          <w:sz w:val="20"/>
        </w:rPr>
        <w:t>full</w:t>
      </w:r>
      <w:r>
        <w:rPr>
          <w:spacing w:val="-8"/>
          <w:w w:val="105"/>
          <w:sz w:val="20"/>
        </w:rPr>
        <w:t> </w:t>
      </w:r>
      <w:r>
        <w:rPr>
          <w:w w:val="105"/>
          <w:sz w:val="21"/>
        </w:rPr>
        <w:t>disclosure</w:t>
      </w:r>
      <w:r>
        <w:rPr>
          <w:spacing w:val="-8"/>
          <w:w w:val="105"/>
          <w:sz w:val="21"/>
        </w:rPr>
        <w:t> </w:t>
      </w:r>
      <w:r>
        <w:rPr>
          <w:w w:val="105"/>
          <w:sz w:val="21"/>
        </w:rPr>
        <w:t>and</w:t>
      </w:r>
      <w:r>
        <w:rPr>
          <w:spacing w:val="-4"/>
          <w:w w:val="105"/>
          <w:sz w:val="21"/>
        </w:rPr>
        <w:t> </w:t>
      </w:r>
      <w:r>
        <w:rPr>
          <w:w w:val="105"/>
          <w:sz w:val="21"/>
        </w:rPr>
        <w:t>proof</w:t>
      </w:r>
      <w:r>
        <w:rPr>
          <w:spacing w:val="-9"/>
          <w:w w:val="105"/>
          <w:sz w:val="21"/>
        </w:rPr>
        <w:t> </w:t>
      </w:r>
      <w:r>
        <w:rPr>
          <w:w w:val="105"/>
          <w:sz w:val="21"/>
        </w:rPr>
        <w:t>of</w:t>
      </w:r>
      <w:r>
        <w:rPr>
          <w:spacing w:val="-12"/>
          <w:w w:val="105"/>
          <w:sz w:val="21"/>
        </w:rPr>
        <w:t> </w:t>
      </w:r>
      <w:r>
        <w:rPr>
          <w:w w:val="105"/>
          <w:sz w:val="21"/>
        </w:rPr>
        <w:t>the</w:t>
      </w:r>
      <w:r>
        <w:rPr>
          <w:spacing w:val="-13"/>
          <w:w w:val="105"/>
          <w:sz w:val="21"/>
        </w:rPr>
        <w:t> </w:t>
      </w:r>
      <w:r>
        <w:rPr>
          <w:w w:val="105"/>
          <w:sz w:val="21"/>
        </w:rPr>
        <w:t>nature</w:t>
      </w:r>
      <w:r>
        <w:rPr>
          <w:spacing w:val="-15"/>
          <w:w w:val="105"/>
          <w:sz w:val="21"/>
        </w:rPr>
        <w:t> </w:t>
      </w:r>
      <w:r>
        <w:rPr>
          <w:w w:val="105"/>
          <w:sz w:val="21"/>
        </w:rPr>
        <w:t>of</w:t>
      </w:r>
      <w:r>
        <w:rPr>
          <w:spacing w:val="-19"/>
          <w:w w:val="105"/>
          <w:sz w:val="21"/>
        </w:rPr>
        <w:t> </w:t>
      </w:r>
      <w:r>
        <w:rPr>
          <w:w w:val="105"/>
          <w:sz w:val="21"/>
        </w:rPr>
        <w:t>such</w:t>
      </w:r>
      <w:r>
        <w:rPr>
          <w:spacing w:val="-8"/>
          <w:w w:val="105"/>
          <w:sz w:val="21"/>
        </w:rPr>
        <w:t> </w:t>
      </w:r>
      <w:r>
        <w:rPr>
          <w:w w:val="105"/>
          <w:sz w:val="21"/>
        </w:rPr>
        <w:t>medical</w:t>
      </w:r>
      <w:r>
        <w:rPr>
          <w:spacing w:val="-12"/>
          <w:w w:val="105"/>
          <w:sz w:val="21"/>
        </w:rPr>
        <w:t> </w:t>
      </w:r>
      <w:r>
        <w:rPr>
          <w:w w:val="105"/>
          <w:sz w:val="21"/>
        </w:rPr>
        <w:t>impairment, such misrepresentation shall be presumed </w:t>
      </w:r>
      <w:r>
        <w:rPr>
          <w:w w:val="105"/>
          <w:sz w:val="24"/>
        </w:rPr>
        <w:t>to </w:t>
      </w:r>
      <w:r>
        <w:rPr>
          <w:w w:val="105"/>
          <w:sz w:val="21"/>
        </w:rPr>
        <w:t>have been</w:t>
      </w:r>
      <w:r>
        <w:rPr>
          <w:spacing w:val="38"/>
          <w:w w:val="105"/>
          <w:sz w:val="21"/>
        </w:rPr>
        <w:t> </w:t>
      </w:r>
      <w:r>
        <w:rPr>
          <w:w w:val="105"/>
          <w:sz w:val="21"/>
        </w:rPr>
        <w:t>material.</w:t>
      </w:r>
    </w:p>
    <w:p>
      <w:pPr>
        <w:spacing w:before="145"/>
        <w:ind w:left="179" w:right="0" w:firstLine="0"/>
        <w:jc w:val="both"/>
        <w:rPr>
          <w:b/>
          <w:sz w:val="18"/>
        </w:rPr>
      </w:pPr>
      <w:r>
        <w:rPr>
          <w:b/>
          <w:sz w:val="19"/>
        </w:rPr>
        <w:t>History.-L. </w:t>
      </w:r>
      <w:r>
        <w:rPr>
          <w:sz w:val="17"/>
        </w:rPr>
        <w:t>1984, </w:t>
      </w:r>
      <w:r>
        <w:rPr>
          <w:sz w:val="19"/>
        </w:rPr>
        <w:t>c. </w:t>
      </w:r>
      <w:r>
        <w:rPr>
          <w:sz w:val="17"/>
        </w:rPr>
        <w:t>367, </w:t>
      </w:r>
      <w:r>
        <w:rPr>
          <w:rFonts w:ascii="Arial" w:hAnsi="Arial"/>
          <w:sz w:val="15"/>
        </w:rPr>
        <w:t>§ </w:t>
      </w:r>
      <w:r>
        <w:rPr>
          <w:b/>
          <w:sz w:val="18"/>
        </w:rPr>
        <w:t>1.</w:t>
      </w:r>
    </w:p>
    <w:p>
      <w:pPr>
        <w:pStyle w:val="BodyText"/>
        <w:spacing w:before="4"/>
        <w:rPr>
          <w:b/>
          <w:sz w:val="24"/>
        </w:rPr>
      </w:pPr>
    </w:p>
    <w:p>
      <w:pPr>
        <w:spacing w:before="0"/>
        <w:ind w:left="176" w:right="0" w:firstLine="0"/>
        <w:jc w:val="both"/>
        <w:rPr>
          <w:sz w:val="21"/>
        </w:rPr>
      </w:pPr>
      <w:r>
        <w:rPr/>
        <w:drawing>
          <wp:anchor distT="0" distB="0" distL="0" distR="0" allowOverlap="1" layoutInCell="1" locked="0" behindDoc="0" simplePos="0" relativeHeight="16240">
            <wp:simplePos x="0" y="0"/>
            <wp:positionH relativeFrom="page">
              <wp:posOffset>7217664</wp:posOffset>
            </wp:positionH>
            <wp:positionV relativeFrom="paragraph">
              <wp:posOffset>90966</wp:posOffset>
            </wp:positionV>
            <wp:extent cx="390144" cy="463296"/>
            <wp:effectExtent l="0" t="0" r="0" b="0"/>
            <wp:wrapNone/>
            <wp:docPr id="237" name="image167.png" descr=""/>
            <wp:cNvGraphicFramePr>
              <a:graphicFrameLocks noChangeAspect="1"/>
            </wp:cNvGraphicFramePr>
            <a:graphic>
              <a:graphicData uri="http://schemas.openxmlformats.org/drawingml/2006/picture">
                <pic:pic>
                  <pic:nvPicPr>
                    <pic:cNvPr id="238" name="image167.png"/>
                    <pic:cNvPicPr/>
                  </pic:nvPicPr>
                  <pic:blipFill>
                    <a:blip r:embed="rId349" cstate="print"/>
                    <a:stretch>
                      <a:fillRect/>
                    </a:stretch>
                  </pic:blipFill>
                  <pic:spPr>
                    <a:xfrm>
                      <a:off x="0" y="0"/>
                      <a:ext cx="390144" cy="463296"/>
                    </a:xfrm>
                    <a:prstGeom prst="rect">
                      <a:avLst/>
                    </a:prstGeom>
                  </pic:spPr>
                </pic:pic>
              </a:graphicData>
            </a:graphic>
          </wp:anchor>
        </w:drawing>
      </w:r>
      <w:r>
        <w:rPr>
          <w:rFonts w:ascii="Arial" w:hAnsi="Arial"/>
          <w:w w:val="105"/>
          <w:sz w:val="18"/>
        </w:rPr>
        <w:t>§  </w:t>
      </w:r>
      <w:r>
        <w:rPr>
          <w:w w:val="105"/>
          <w:sz w:val="21"/>
        </w:rPr>
        <w:t>3106.   Warranty defined; effect of  breach</w:t>
      </w:r>
    </w:p>
    <w:p>
      <w:pPr>
        <w:pStyle w:val="ListParagraph"/>
        <w:numPr>
          <w:ilvl w:val="0"/>
          <w:numId w:val="137"/>
        </w:numPr>
        <w:tabs>
          <w:tab w:pos="688" w:val="left" w:leader="none"/>
        </w:tabs>
        <w:spacing w:line="237" w:lineRule="auto" w:before="144" w:after="0"/>
        <w:ind w:left="143" w:right="1423" w:firstLine="224"/>
        <w:jc w:val="both"/>
        <w:rPr>
          <w:sz w:val="21"/>
        </w:rPr>
      </w:pPr>
      <w:r>
        <w:rPr>
          <w:sz w:val="21"/>
        </w:rPr>
        <w:t>In this </w:t>
      </w:r>
      <w:r>
        <w:rPr>
          <w:spacing w:val="-5"/>
          <w:sz w:val="21"/>
        </w:rPr>
        <w:t>sectio.n </w:t>
      </w:r>
      <w:r>
        <w:rPr>
          <w:sz w:val="21"/>
        </w:rPr>
        <w:t>''warranty'' means any provision of an insurance contract which has the effect of requiring, as a condition  precedent  of  the taking effect of such contract or as a condition precedent of  the insurer's liability thereunder, the existence of a fact which tends </w:t>
      </w:r>
      <w:r>
        <w:rPr>
          <w:sz w:val="24"/>
        </w:rPr>
        <w:t>to </w:t>
      </w:r>
      <w:r>
        <w:rPr>
          <w:sz w:val="21"/>
        </w:rPr>
        <w:t>diminish, or the non-existence of a fact which tends to increase, the  risk  of the occurrence of any loss, damage, or injury within the coverage of  the contract. The term "occurrence of loss, damage, or injury'' includes  the occurrence of death, disability, injury,. or any other contingency insured against, and the term "risk" includes both physical and moral hazards.</w:t>
      </w:r>
    </w:p>
    <w:p>
      <w:pPr>
        <w:pStyle w:val="ListParagraph"/>
        <w:numPr>
          <w:ilvl w:val="0"/>
          <w:numId w:val="137"/>
        </w:numPr>
        <w:tabs>
          <w:tab w:pos="672" w:val="left" w:leader="none"/>
        </w:tabs>
        <w:spacing w:line="242" w:lineRule="auto" w:before="143" w:after="0"/>
        <w:ind w:left="133" w:right="1437" w:firstLine="210"/>
        <w:jc w:val="both"/>
        <w:rPr>
          <w:sz w:val="19"/>
        </w:rPr>
      </w:pPr>
      <w:r>
        <w:rPr>
          <w:w w:val="105"/>
          <w:sz w:val="21"/>
        </w:rPr>
        <w:t>A breach of warranty shall not avoid an insurance contract or defeat recovery thereunder unless such breach materially increases the risk</w:t>
      </w:r>
      <w:r>
        <w:rPr>
          <w:spacing w:val="1"/>
          <w:w w:val="105"/>
          <w:sz w:val="21"/>
        </w:rPr>
        <w:t> </w:t>
      </w:r>
      <w:r>
        <w:rPr>
          <w:w w:val="105"/>
          <w:sz w:val="21"/>
        </w:rPr>
        <w:t>of</w:t>
      </w:r>
      <w:r>
        <w:rPr>
          <w:spacing w:val="-9"/>
          <w:w w:val="105"/>
          <w:sz w:val="21"/>
        </w:rPr>
        <w:t> </w:t>
      </w:r>
      <w:r>
        <w:rPr>
          <w:w w:val="105"/>
          <w:sz w:val="21"/>
        </w:rPr>
        <w:t>loss,</w:t>
      </w:r>
      <w:r>
        <w:rPr>
          <w:spacing w:val="-8"/>
          <w:w w:val="105"/>
          <w:sz w:val="21"/>
        </w:rPr>
        <w:t> </w:t>
      </w:r>
      <w:r>
        <w:rPr>
          <w:w w:val="105"/>
          <w:sz w:val="21"/>
        </w:rPr>
        <w:t>damage</w:t>
      </w:r>
      <w:r>
        <w:rPr>
          <w:spacing w:val="-11"/>
          <w:w w:val="105"/>
          <w:sz w:val="21"/>
        </w:rPr>
        <w:t> </w:t>
      </w:r>
      <w:r>
        <w:rPr>
          <w:w w:val="105"/>
          <w:sz w:val="21"/>
        </w:rPr>
        <w:t>or</w:t>
      </w:r>
      <w:r>
        <w:rPr>
          <w:spacing w:val="-10"/>
          <w:w w:val="105"/>
          <w:sz w:val="21"/>
        </w:rPr>
        <w:t> </w:t>
      </w:r>
      <w:r>
        <w:rPr>
          <w:w w:val="105"/>
          <w:sz w:val="21"/>
        </w:rPr>
        <w:t>injury</w:t>
      </w:r>
      <w:r>
        <w:rPr>
          <w:spacing w:val="-11"/>
          <w:w w:val="105"/>
          <w:sz w:val="21"/>
        </w:rPr>
        <w:t> </w:t>
      </w:r>
      <w:r>
        <w:rPr>
          <w:w w:val="105"/>
          <w:sz w:val="21"/>
        </w:rPr>
        <w:t>within</w:t>
      </w:r>
      <w:r>
        <w:rPr>
          <w:spacing w:val="-4"/>
          <w:w w:val="105"/>
          <w:sz w:val="21"/>
        </w:rPr>
        <w:t> </w:t>
      </w:r>
      <w:r>
        <w:rPr>
          <w:w w:val="105"/>
          <w:sz w:val="21"/>
        </w:rPr>
        <w:t>the</w:t>
      </w:r>
      <w:r>
        <w:rPr>
          <w:spacing w:val="-11"/>
          <w:w w:val="105"/>
          <w:sz w:val="21"/>
        </w:rPr>
        <w:t> </w:t>
      </w:r>
      <w:r>
        <w:rPr>
          <w:w w:val="105"/>
          <w:sz w:val="21"/>
        </w:rPr>
        <w:t>coverage</w:t>
      </w:r>
      <w:r>
        <w:rPr>
          <w:spacing w:val="-7"/>
          <w:w w:val="105"/>
          <w:sz w:val="21"/>
        </w:rPr>
        <w:t> </w:t>
      </w:r>
      <w:r>
        <w:rPr>
          <w:w w:val="105"/>
          <w:sz w:val="21"/>
        </w:rPr>
        <w:t>of</w:t>
      </w:r>
      <w:r>
        <w:rPr>
          <w:spacing w:val="-7"/>
          <w:w w:val="105"/>
          <w:sz w:val="21"/>
        </w:rPr>
        <w:t> </w:t>
      </w:r>
      <w:r>
        <w:rPr>
          <w:w w:val="105"/>
          <w:sz w:val="21"/>
        </w:rPr>
        <w:t>the</w:t>
      </w:r>
      <w:r>
        <w:rPr>
          <w:spacing w:val="-6"/>
          <w:w w:val="105"/>
          <w:sz w:val="21"/>
        </w:rPr>
        <w:t> </w:t>
      </w:r>
      <w:r>
        <w:rPr>
          <w:w w:val="105"/>
          <w:sz w:val="21"/>
        </w:rPr>
        <w:t>contract.</w:t>
      </w:r>
      <w:r>
        <w:rPr>
          <w:spacing w:val="2"/>
          <w:w w:val="105"/>
          <w:sz w:val="21"/>
        </w:rPr>
        <w:t> </w:t>
      </w:r>
      <w:r>
        <w:rPr>
          <w:w w:val="105"/>
          <w:sz w:val="21"/>
        </w:rPr>
        <w:t>If</w:t>
      </w:r>
      <w:r>
        <w:rPr>
          <w:spacing w:val="-2"/>
          <w:w w:val="105"/>
          <w:sz w:val="21"/>
        </w:rPr>
        <w:t> </w:t>
      </w:r>
      <w:r>
        <w:rPr>
          <w:w w:val="105"/>
          <w:sz w:val="21"/>
        </w:rPr>
        <w:t>the insurance</w:t>
      </w:r>
      <w:r>
        <w:rPr>
          <w:spacing w:val="-5"/>
          <w:w w:val="105"/>
          <w:sz w:val="21"/>
        </w:rPr>
        <w:t> </w:t>
      </w:r>
      <w:r>
        <w:rPr>
          <w:w w:val="105"/>
          <w:sz w:val="21"/>
        </w:rPr>
        <w:t>contract</w:t>
      </w:r>
      <w:r>
        <w:rPr>
          <w:spacing w:val="-6"/>
          <w:w w:val="105"/>
          <w:sz w:val="21"/>
        </w:rPr>
        <w:t> </w:t>
      </w:r>
      <w:r>
        <w:rPr>
          <w:w w:val="105"/>
          <w:sz w:val="21"/>
        </w:rPr>
        <w:t>specified</w:t>
      </w:r>
      <w:r>
        <w:rPr>
          <w:spacing w:val="5"/>
          <w:w w:val="105"/>
          <w:sz w:val="21"/>
        </w:rPr>
        <w:t> </w:t>
      </w:r>
      <w:r>
        <w:rPr>
          <w:w w:val="105"/>
          <w:sz w:val="21"/>
        </w:rPr>
        <w:t>two</w:t>
      </w:r>
      <w:r>
        <w:rPr>
          <w:spacing w:val="-11"/>
          <w:w w:val="105"/>
          <w:sz w:val="21"/>
        </w:rPr>
        <w:t> </w:t>
      </w:r>
      <w:r>
        <w:rPr>
          <w:w w:val="105"/>
          <w:sz w:val="21"/>
        </w:rPr>
        <w:t>or</w:t>
      </w:r>
      <w:r>
        <w:rPr>
          <w:spacing w:val="3"/>
          <w:w w:val="105"/>
          <w:sz w:val="21"/>
        </w:rPr>
        <w:t> </w:t>
      </w:r>
      <w:r>
        <w:rPr>
          <w:w w:val="105"/>
          <w:sz w:val="21"/>
        </w:rPr>
        <w:t>more</w:t>
      </w:r>
      <w:r>
        <w:rPr>
          <w:spacing w:val="-7"/>
          <w:w w:val="105"/>
          <w:sz w:val="21"/>
        </w:rPr>
        <w:t> </w:t>
      </w:r>
      <w:r>
        <w:rPr>
          <w:w w:val="105"/>
          <w:sz w:val="21"/>
        </w:rPr>
        <w:t>distinct</w:t>
      </w:r>
      <w:r>
        <w:rPr>
          <w:spacing w:val="-7"/>
          <w:w w:val="105"/>
          <w:sz w:val="21"/>
        </w:rPr>
        <w:t> </w:t>
      </w:r>
      <w:r>
        <w:rPr>
          <w:w w:val="105"/>
          <w:sz w:val="21"/>
        </w:rPr>
        <w:t>Idnds</w:t>
      </w:r>
      <w:r>
        <w:rPr>
          <w:spacing w:val="-3"/>
          <w:w w:val="105"/>
          <w:sz w:val="21"/>
        </w:rPr>
        <w:t> </w:t>
      </w:r>
      <w:r>
        <w:rPr>
          <w:w w:val="105"/>
          <w:sz w:val="21"/>
        </w:rPr>
        <w:t>of</w:t>
      </w:r>
      <w:r>
        <w:rPr>
          <w:spacing w:val="-13"/>
          <w:w w:val="105"/>
          <w:sz w:val="21"/>
        </w:rPr>
        <w:t> </w:t>
      </w:r>
      <w:r>
        <w:rPr>
          <w:w w:val="105"/>
          <w:sz w:val="21"/>
        </w:rPr>
        <w:t>loss,</w:t>
      </w:r>
      <w:r>
        <w:rPr>
          <w:spacing w:val="-10"/>
          <w:w w:val="105"/>
          <w:sz w:val="21"/>
        </w:rPr>
        <w:t> </w:t>
      </w:r>
      <w:r>
        <w:rPr>
          <w:w w:val="105"/>
          <w:sz w:val="21"/>
        </w:rPr>
        <w:t>damage</w:t>
      </w:r>
    </w:p>
    <w:p>
      <w:pPr>
        <w:spacing w:line="225" w:lineRule="auto" w:before="12"/>
        <w:ind w:left="124" w:right="1438" w:firstLine="13"/>
        <w:jc w:val="both"/>
        <w:rPr>
          <w:sz w:val="21"/>
        </w:rPr>
      </w:pPr>
      <w:r>
        <w:rPr>
          <w:w w:val="105"/>
          <w:sz w:val="21"/>
        </w:rPr>
        <w:t>or injury which are within its coverage, a breach of warranty shall not avoid such contract or defeat recovery thereunder with respect </w:t>
      </w:r>
      <w:r>
        <w:rPr>
          <w:w w:val="105"/>
          <w:sz w:val="24"/>
        </w:rPr>
        <w:t>to </w:t>
      </w:r>
      <w:r>
        <w:rPr>
          <w:w w:val="105"/>
          <w:sz w:val="21"/>
        </w:rPr>
        <w:t>any kind</w:t>
      </w:r>
      <w:r>
        <w:rPr>
          <w:spacing w:val="-4"/>
          <w:w w:val="105"/>
          <w:sz w:val="21"/>
        </w:rPr>
        <w:t> </w:t>
      </w:r>
      <w:r>
        <w:rPr>
          <w:w w:val="105"/>
          <w:sz w:val="21"/>
        </w:rPr>
        <w:t>or</w:t>
      </w:r>
      <w:r>
        <w:rPr>
          <w:spacing w:val="-5"/>
          <w:w w:val="105"/>
          <w:sz w:val="21"/>
        </w:rPr>
        <w:t> </w:t>
      </w:r>
      <w:r>
        <w:rPr>
          <w:w w:val="105"/>
          <w:sz w:val="21"/>
        </w:rPr>
        <w:t>kinds</w:t>
      </w:r>
      <w:r>
        <w:rPr>
          <w:spacing w:val="-9"/>
          <w:w w:val="105"/>
          <w:sz w:val="21"/>
        </w:rPr>
        <w:t> </w:t>
      </w:r>
      <w:r>
        <w:rPr>
          <w:w w:val="105"/>
          <w:sz w:val="21"/>
        </w:rPr>
        <w:t>of</w:t>
      </w:r>
      <w:r>
        <w:rPr>
          <w:spacing w:val="-11"/>
          <w:w w:val="105"/>
          <w:sz w:val="21"/>
        </w:rPr>
        <w:t> </w:t>
      </w:r>
      <w:r>
        <w:rPr>
          <w:w w:val="105"/>
          <w:sz w:val="21"/>
        </w:rPr>
        <w:t>loss,</w:t>
      </w:r>
      <w:r>
        <w:rPr>
          <w:spacing w:val="-8"/>
          <w:w w:val="105"/>
          <w:sz w:val="21"/>
        </w:rPr>
        <w:t> </w:t>
      </w:r>
      <w:r>
        <w:rPr>
          <w:w w:val="105"/>
          <w:sz w:val="21"/>
        </w:rPr>
        <w:t>damage</w:t>
      </w:r>
      <w:r>
        <w:rPr>
          <w:spacing w:val="-3"/>
          <w:w w:val="105"/>
          <w:sz w:val="21"/>
        </w:rPr>
        <w:t> </w:t>
      </w:r>
      <w:r>
        <w:rPr>
          <w:w w:val="105"/>
          <w:sz w:val="21"/>
        </w:rPr>
        <w:t>or</w:t>
      </w:r>
      <w:r>
        <w:rPr>
          <w:spacing w:val="-8"/>
          <w:w w:val="105"/>
          <w:sz w:val="21"/>
        </w:rPr>
        <w:t> </w:t>
      </w:r>
      <w:r>
        <w:rPr>
          <w:w w:val="105"/>
          <w:sz w:val="21"/>
        </w:rPr>
        <w:t>injury</w:t>
      </w:r>
      <w:r>
        <w:rPr>
          <w:spacing w:val="-10"/>
          <w:w w:val="105"/>
          <w:sz w:val="21"/>
        </w:rPr>
        <w:t> </w:t>
      </w:r>
      <w:r>
        <w:rPr>
          <w:w w:val="105"/>
          <w:sz w:val="21"/>
        </w:rPr>
        <w:t>other_.than</w:t>
      </w:r>
      <w:r>
        <w:rPr>
          <w:spacing w:val="4"/>
          <w:w w:val="105"/>
          <w:sz w:val="21"/>
        </w:rPr>
        <w:t> </w:t>
      </w:r>
      <w:r>
        <w:rPr>
          <w:w w:val="105"/>
          <w:sz w:val="21"/>
        </w:rPr>
        <w:t>the</w:t>
      </w:r>
      <w:r>
        <w:rPr>
          <w:spacing w:val="-9"/>
          <w:w w:val="105"/>
          <w:sz w:val="21"/>
        </w:rPr>
        <w:t> </w:t>
      </w:r>
      <w:r>
        <w:rPr>
          <w:w w:val="105"/>
          <w:sz w:val="21"/>
        </w:rPr>
        <w:t>kind</w:t>
      </w:r>
      <w:r>
        <w:rPr>
          <w:spacing w:val="-2"/>
          <w:w w:val="105"/>
          <w:sz w:val="21"/>
        </w:rPr>
        <w:t> </w:t>
      </w:r>
      <w:r>
        <w:rPr>
          <w:w w:val="105"/>
          <w:sz w:val="21"/>
        </w:rPr>
        <w:t>or</w:t>
      </w:r>
      <w:r>
        <w:rPr>
          <w:spacing w:val="9"/>
          <w:w w:val="105"/>
          <w:sz w:val="21"/>
        </w:rPr>
        <w:t> </w:t>
      </w:r>
      <w:r>
        <w:rPr>
          <w:w w:val="105"/>
          <w:sz w:val="21"/>
        </w:rPr>
        <w:t>kinds</w:t>
      </w:r>
      <w:r>
        <w:rPr>
          <w:spacing w:val="-5"/>
          <w:w w:val="105"/>
          <w:sz w:val="21"/>
        </w:rPr>
        <w:t> </w:t>
      </w:r>
      <w:r>
        <w:rPr>
          <w:w w:val="105"/>
          <w:sz w:val="24"/>
        </w:rPr>
        <w:t>to </w:t>
      </w:r>
      <w:r>
        <w:rPr>
          <w:w w:val="105"/>
          <w:sz w:val="21"/>
        </w:rPr>
        <w:t>which such warranty relates and the risk of which is materially in­ creased  by the breach of such</w:t>
      </w:r>
      <w:r>
        <w:rPr>
          <w:spacing w:val="15"/>
          <w:w w:val="105"/>
          <w:sz w:val="21"/>
        </w:rPr>
        <w:t> </w:t>
      </w:r>
      <w:r>
        <w:rPr>
          <w:w w:val="105"/>
          <w:sz w:val="21"/>
        </w:rPr>
        <w:t>warranty.</w:t>
      </w:r>
    </w:p>
    <w:p>
      <w:pPr>
        <w:pStyle w:val="ListParagraph"/>
        <w:numPr>
          <w:ilvl w:val="0"/>
          <w:numId w:val="137"/>
        </w:numPr>
        <w:tabs>
          <w:tab w:pos="639" w:val="left" w:leader="none"/>
        </w:tabs>
        <w:spacing w:line="240" w:lineRule="auto" w:before="144" w:after="0"/>
        <w:ind w:left="638" w:right="0" w:hanging="315"/>
        <w:jc w:val="left"/>
        <w:rPr>
          <w:sz w:val="21"/>
        </w:rPr>
      </w:pPr>
      <w:r>
        <w:rPr>
          <w:w w:val="105"/>
          <w:sz w:val="21"/>
        </w:rPr>
        <w:t>This  section  shall  not affect  the express  or implied warranties</w:t>
      </w:r>
    </w:p>
    <w:p>
      <w:pPr>
        <w:spacing w:after="0" w:line="240" w:lineRule="auto"/>
        <w:jc w:val="left"/>
        <w:rPr>
          <w:sz w:val="21"/>
        </w:rPr>
        <w:sectPr>
          <w:type w:val="continuous"/>
          <w:pgSz w:w="12290" w:h="15840"/>
          <w:pgMar w:top="160" w:bottom="280" w:left="0" w:right="100"/>
          <w:cols w:num="3" w:equalWidth="0">
            <w:col w:w="584" w:space="166"/>
            <w:col w:w="2092" w:space="1525"/>
            <w:col w:w="7823"/>
          </w:cols>
        </w:sectPr>
      </w:pPr>
    </w:p>
    <w:p>
      <w:pPr>
        <w:pStyle w:val="BodyText"/>
        <w:spacing w:before="8"/>
        <w:rPr>
          <w:sz w:val="13"/>
        </w:rPr>
      </w:pPr>
    </w:p>
    <w:p>
      <w:pPr>
        <w:spacing w:before="94"/>
        <w:ind w:left="4602" w:right="1559" w:firstLine="0"/>
        <w:jc w:val="center"/>
        <w:rPr>
          <w:rFonts w:ascii="Arial"/>
          <w:sz w:val="21"/>
        </w:rPr>
      </w:pPr>
      <w:r>
        <w:rPr>
          <w:rFonts w:ascii="Arial"/>
          <w:sz w:val="21"/>
        </w:rPr>
        <w:t>388</w:t>
      </w:r>
    </w:p>
    <w:p>
      <w:pPr>
        <w:spacing w:before="166"/>
        <w:ind w:left="0" w:right="1461" w:firstLine="0"/>
        <w:jc w:val="right"/>
        <w:rPr>
          <w:sz w:val="17"/>
        </w:rPr>
      </w:pPr>
      <w:r>
        <w:rPr>
          <w:sz w:val="16"/>
        </w:rPr>
        <w:t>©  </w:t>
      </w:r>
      <w:r>
        <w:rPr>
          <w:sz w:val="17"/>
        </w:rPr>
        <w:t>1995, NILS Publishing Company</w:t>
      </w:r>
    </w:p>
    <w:p>
      <w:pPr>
        <w:spacing w:before="9"/>
        <w:ind w:left="0" w:right="1450" w:firstLine="0"/>
        <w:jc w:val="right"/>
        <w:rPr>
          <w:rFonts w:ascii="Arial"/>
          <w:sz w:val="14"/>
        </w:rPr>
      </w:pPr>
      <w:r>
        <w:rPr>
          <w:rFonts w:ascii="Arial"/>
          <w:w w:val="80"/>
          <w:sz w:val="14"/>
        </w:rPr>
        <w:t>&amp;'95</w:t>
      </w:r>
    </w:p>
    <w:p>
      <w:pPr>
        <w:pStyle w:val="BodyText"/>
        <w:rPr>
          <w:rFonts w:ascii="Arial"/>
          <w:sz w:val="16"/>
        </w:rPr>
      </w:pPr>
    </w:p>
    <w:p>
      <w:pPr>
        <w:pStyle w:val="BodyText"/>
        <w:rPr>
          <w:rFonts w:ascii="Arial"/>
          <w:sz w:val="16"/>
        </w:rPr>
      </w:pPr>
    </w:p>
    <w:p>
      <w:pPr>
        <w:pStyle w:val="BodyText"/>
        <w:rPr>
          <w:rFonts w:ascii="Arial"/>
          <w:sz w:val="16"/>
        </w:rPr>
      </w:pPr>
    </w:p>
    <w:p>
      <w:pPr>
        <w:pStyle w:val="BodyText"/>
        <w:spacing w:before="3"/>
        <w:rPr>
          <w:rFonts w:ascii="Arial"/>
          <w:sz w:val="16"/>
        </w:rPr>
      </w:pPr>
    </w:p>
    <w:p>
      <w:pPr>
        <w:spacing w:before="0"/>
        <w:ind w:left="0" w:right="2439" w:firstLine="0"/>
        <w:jc w:val="right"/>
        <w:rPr>
          <w:rFonts w:ascii="Arial" w:hAnsi="Arial"/>
          <w:sz w:val="14"/>
        </w:rPr>
      </w:pPr>
      <w:r>
        <w:rPr>
          <w:rFonts w:ascii="Arial" w:hAnsi="Arial"/>
          <w:w w:val="70"/>
          <w:sz w:val="18"/>
        </w:rPr>
        <w:t>.·</w:t>
      </w:r>
      <w:r>
        <w:rPr>
          <w:w w:val="70"/>
          <w:sz w:val="21"/>
        </w:rPr>
        <w:t>...</w:t>
      </w:r>
      <w:r>
        <w:rPr>
          <w:rFonts w:ascii="Arial" w:hAnsi="Arial"/>
          <w:w w:val="70"/>
          <w:sz w:val="14"/>
        </w:rPr>
        <w:t>·</w:t>
      </w:r>
    </w:p>
    <w:p>
      <w:pPr>
        <w:spacing w:after="0"/>
        <w:jc w:val="right"/>
        <w:rPr>
          <w:rFonts w:ascii="Arial" w:hAnsi="Arial"/>
          <w:sz w:val="14"/>
        </w:rPr>
        <w:sectPr>
          <w:type w:val="continuous"/>
          <w:pgSz w:w="12290" w:h="15840"/>
          <w:pgMar w:top="160" w:bottom="280" w:left="0" w:right="100"/>
        </w:sectPr>
      </w:pPr>
    </w:p>
    <w:p>
      <w:pPr>
        <w:tabs>
          <w:tab w:pos="1114" w:val="left" w:leader="none"/>
          <w:tab w:pos="1876" w:val="left" w:leader="none"/>
        </w:tabs>
        <w:spacing w:line="356" w:lineRule="exact" w:before="64"/>
        <w:ind w:left="0" w:right="1122" w:firstLine="0"/>
        <w:jc w:val="right"/>
        <w:rPr>
          <w:rFonts w:ascii="Arial"/>
          <w:sz w:val="7"/>
        </w:rPr>
      </w:pPr>
      <w:r>
        <w:rPr/>
        <w:pict>
          <v:line style="position:absolute;mso-position-horizontal-relative:page;mso-position-vertical-relative:paragraph;z-index:-432400" from="26.515711pt,12.584917pt" to="585.495501pt,12.584917pt" stroked="true" strokeweight="2.149922pt" strokecolor="#000000">
            <v:stroke dashstyle="solid"/>
            <w10:wrap type="none"/>
          </v:line>
        </w:pict>
      </w:r>
      <w:r>
        <w:rPr>
          <w:rFonts w:ascii="Arial"/>
          <w:w w:val="85"/>
          <w:sz w:val="18"/>
        </w:rPr>
        <w:t>.. </w:t>
      </w:r>
      <w:r>
        <w:rPr>
          <w:w w:val="95"/>
          <w:sz w:val="12"/>
        </w:rPr>
        <w:t>,  </w:t>
      </w:r>
      <w:r>
        <w:rPr>
          <w:w w:val="95"/>
          <w:sz w:val="13"/>
        </w:rPr>
        <w:t>.</w:t>
      </w:r>
      <w:r>
        <w:rPr>
          <w:spacing w:val="13"/>
          <w:w w:val="95"/>
          <w:sz w:val="13"/>
        </w:rPr>
        <w:t> </w:t>
      </w:r>
      <w:r>
        <w:rPr>
          <w:rFonts w:ascii="Arial"/>
          <w:w w:val="95"/>
          <w:sz w:val="9"/>
        </w:rPr>
        <w:t>. </w:t>
      </w:r>
      <w:r>
        <w:rPr>
          <w:rFonts w:ascii="Arial"/>
          <w:spacing w:val="14"/>
          <w:w w:val="95"/>
          <w:sz w:val="9"/>
        </w:rPr>
        <w:t> </w:t>
      </w:r>
      <w:r>
        <w:rPr>
          <w:rFonts w:ascii="Arial"/>
          <w:w w:val="85"/>
          <w:sz w:val="32"/>
        </w:rPr>
        <w:t>.</w:t>
        <w:tab/>
      </w:r>
      <w:r>
        <w:rPr>
          <w:rFonts w:ascii="Arial"/>
          <w:w w:val="85"/>
          <w:sz w:val="27"/>
        </w:rPr>
        <w:t>..</w:t>
      </w:r>
      <w:r>
        <w:rPr>
          <w:rFonts w:ascii="Arial"/>
          <w:spacing w:val="-15"/>
          <w:w w:val="85"/>
          <w:sz w:val="27"/>
        </w:rPr>
        <w:t> </w:t>
      </w:r>
      <w:r>
        <w:rPr>
          <w:w w:val="85"/>
          <w:sz w:val="13"/>
        </w:rPr>
        <w:t>.</w:t>
        <w:tab/>
      </w:r>
      <w:r>
        <w:rPr>
          <w:rFonts w:ascii="Arial"/>
          <w:spacing w:val="-1"/>
          <w:w w:val="85"/>
          <w:sz w:val="7"/>
        </w:rPr>
        <w:t>'</w:t>
      </w:r>
    </w:p>
    <w:p>
      <w:pPr>
        <w:spacing w:line="38" w:lineRule="exact" w:before="0"/>
        <w:ind w:left="0" w:right="319" w:firstLine="0"/>
        <w:jc w:val="right"/>
        <w:rPr>
          <w:rFonts w:ascii="Arial" w:hAnsi="Arial"/>
          <w:sz w:val="6"/>
        </w:rPr>
      </w:pPr>
      <w:r>
        <w:rPr>
          <w:rFonts w:ascii="Arial" w:hAnsi="Arial"/>
          <w:w w:val="81"/>
          <w:sz w:val="6"/>
        </w:rPr>
        <w:t>I·</w:t>
      </w:r>
      <w:r>
        <w:rPr>
          <w:rFonts w:ascii="Arial" w:hAnsi="Arial"/>
          <w:sz w:val="6"/>
        </w:rPr>
        <w:t>  </w:t>
      </w:r>
      <w:r>
        <w:rPr>
          <w:rFonts w:ascii="Arial" w:hAnsi="Arial"/>
          <w:spacing w:val="-5"/>
          <w:sz w:val="6"/>
        </w:rPr>
        <w:t> </w:t>
      </w:r>
      <w:r>
        <w:rPr>
          <w:rFonts w:ascii="Arial" w:hAnsi="Arial"/>
          <w:w w:val="81"/>
          <w:sz w:val="6"/>
        </w:rPr>
        <w:t>.</w:t>
      </w:r>
      <w:r>
        <w:rPr>
          <w:rFonts w:ascii="Arial" w:hAnsi="Arial"/>
          <w:sz w:val="6"/>
        </w:rPr>
        <w:t>      </w:t>
      </w:r>
      <w:r>
        <w:rPr>
          <w:rFonts w:ascii="Arial" w:hAnsi="Arial"/>
          <w:spacing w:val="-8"/>
          <w:sz w:val="6"/>
        </w:rPr>
        <w:t> </w:t>
      </w:r>
      <w:r>
        <w:rPr>
          <w:rFonts w:ascii="Arial" w:hAnsi="Arial"/>
          <w:w w:val="81"/>
          <w:sz w:val="6"/>
        </w:rPr>
        <w:t>•</w:t>
      </w:r>
      <w:r>
        <w:rPr>
          <w:rFonts w:ascii="Arial" w:hAnsi="Arial"/>
          <w:sz w:val="6"/>
        </w:rPr>
        <w:t>    </w:t>
      </w:r>
      <w:r>
        <w:rPr>
          <w:rFonts w:ascii="Arial" w:hAnsi="Arial"/>
          <w:spacing w:val="-5"/>
          <w:sz w:val="6"/>
        </w:rPr>
        <w:t> </w:t>
      </w:r>
      <w:r>
        <w:rPr>
          <w:rFonts w:ascii="Arial" w:hAnsi="Arial"/>
          <w:w w:val="81"/>
          <w:sz w:val="6"/>
        </w:rPr>
        <w:t>•</w:t>
      </w:r>
      <w:r>
        <w:rPr>
          <w:rFonts w:ascii="Arial" w:hAnsi="Arial"/>
          <w:sz w:val="6"/>
        </w:rPr>
        <w:t>  </w:t>
      </w:r>
      <w:r>
        <w:rPr>
          <w:rFonts w:ascii="Arial" w:hAnsi="Arial"/>
          <w:spacing w:val="-6"/>
          <w:sz w:val="6"/>
        </w:rPr>
        <w:t> </w:t>
      </w:r>
      <w:r>
        <w:rPr>
          <w:rFonts w:ascii="Arial" w:hAnsi="Arial"/>
          <w:w w:val="81"/>
          <w:sz w:val="6"/>
        </w:rPr>
        <w:t>•</w:t>
      </w:r>
      <w:r>
        <w:rPr>
          <w:rFonts w:ascii="Arial" w:hAnsi="Arial"/>
          <w:sz w:val="6"/>
        </w:rPr>
        <w:t>          </w:t>
      </w:r>
      <w:r>
        <w:rPr>
          <w:rFonts w:ascii="Arial" w:hAnsi="Arial"/>
          <w:spacing w:val="-7"/>
          <w:sz w:val="6"/>
        </w:rPr>
        <w:t> </w:t>
      </w:r>
      <w:r>
        <w:rPr>
          <w:rFonts w:ascii="Arial" w:hAnsi="Arial"/>
          <w:w w:val="81"/>
          <w:sz w:val="6"/>
        </w:rPr>
        <w:t>\:</w:t>
      </w:r>
      <w:r>
        <w:rPr>
          <w:rFonts w:ascii="Arial" w:hAnsi="Arial"/>
          <w:spacing w:val="3"/>
          <w:sz w:val="6"/>
        </w:rPr>
        <w:t> </w:t>
      </w:r>
      <w:r>
        <w:rPr>
          <w:rFonts w:ascii="Arial" w:hAnsi="Arial"/>
          <w:w w:val="279"/>
          <w:sz w:val="6"/>
        </w:rPr>
        <w:t>...</w:t>
      </w:r>
      <w:r>
        <w:rPr>
          <w:rFonts w:ascii="Arial" w:hAnsi="Arial"/>
          <w:spacing w:val="4"/>
          <w:w w:val="279"/>
          <w:sz w:val="6"/>
        </w:rPr>
        <w:t>.</w:t>
      </w:r>
      <w:r>
        <w:rPr>
          <w:rFonts w:ascii="Arial" w:hAnsi="Arial"/>
          <w:w w:val="162"/>
          <w:sz w:val="6"/>
        </w:rPr>
        <w:t>.'....</w:t>
      </w:r>
      <w:r>
        <w:rPr>
          <w:rFonts w:ascii="Arial" w:hAnsi="Arial"/>
          <w:sz w:val="6"/>
        </w:rPr>
        <w:t>   </w:t>
      </w:r>
      <w:r>
        <w:rPr>
          <w:rFonts w:ascii="Arial" w:hAnsi="Arial"/>
          <w:spacing w:val="3"/>
          <w:sz w:val="6"/>
        </w:rPr>
        <w:t> </w:t>
      </w:r>
      <w:r>
        <w:rPr>
          <w:rFonts w:ascii="Arial" w:hAnsi="Arial"/>
          <w:w w:val="162"/>
          <w:sz w:val="6"/>
        </w:rPr>
        <w:t>.</w:t>
      </w:r>
      <w:r>
        <w:rPr>
          <w:rFonts w:ascii="Arial" w:hAnsi="Arial"/>
          <w:sz w:val="6"/>
        </w:rPr>
        <w:t> </w:t>
      </w:r>
      <w:r>
        <w:rPr>
          <w:rFonts w:ascii="Arial" w:hAnsi="Arial"/>
          <w:spacing w:val="-7"/>
          <w:sz w:val="6"/>
        </w:rPr>
        <w:t> </w:t>
      </w:r>
      <w:r>
        <w:rPr>
          <w:rFonts w:ascii="Arial" w:hAnsi="Arial"/>
          <w:w w:val="162"/>
          <w:sz w:val="6"/>
        </w:rPr>
        <w:t>.</w:t>
      </w:r>
      <w:r>
        <w:rPr>
          <w:rFonts w:ascii="Arial" w:hAnsi="Arial"/>
          <w:sz w:val="6"/>
        </w:rPr>
        <w:t>        </w:t>
      </w:r>
      <w:r>
        <w:rPr>
          <w:rFonts w:ascii="Arial" w:hAnsi="Arial"/>
          <w:spacing w:val="-7"/>
          <w:sz w:val="6"/>
        </w:rPr>
        <w:t> </w:t>
      </w:r>
      <w:r>
        <w:rPr>
          <w:rFonts w:ascii="Arial" w:hAnsi="Arial"/>
          <w:w w:val="162"/>
          <w:sz w:val="6"/>
        </w:rPr>
        <w:t>.·'</w:t>
      </w:r>
      <w:r>
        <w:rPr>
          <w:rFonts w:ascii="Arial" w:hAnsi="Arial"/>
          <w:spacing w:val="3"/>
          <w:sz w:val="6"/>
        </w:rPr>
        <w:t> </w:t>
      </w:r>
      <w:r>
        <w:rPr>
          <w:rFonts w:ascii="Arial" w:hAnsi="Arial"/>
          <w:spacing w:val="7"/>
          <w:w w:val="162"/>
          <w:sz w:val="6"/>
        </w:rPr>
        <w:t>'</w:t>
      </w:r>
      <w:r>
        <w:rPr>
          <w:rFonts w:ascii="Arial" w:hAnsi="Arial"/>
          <w:w w:val="162"/>
          <w:sz w:val="6"/>
        </w:rPr>
        <w:t>.•</w:t>
      </w:r>
      <w:r>
        <w:rPr>
          <w:rFonts w:ascii="Arial" w:hAnsi="Arial"/>
          <w:sz w:val="6"/>
        </w:rPr>
        <w:t>    </w:t>
      </w:r>
      <w:r>
        <w:rPr>
          <w:rFonts w:ascii="Arial" w:hAnsi="Arial"/>
          <w:spacing w:val="-9"/>
          <w:sz w:val="6"/>
        </w:rPr>
        <w:t> </w:t>
      </w:r>
      <w:r>
        <w:rPr>
          <w:rFonts w:ascii="Arial" w:hAnsi="Arial"/>
          <w:w w:val="162"/>
          <w:sz w:val="6"/>
        </w:rPr>
        <w:t>',</w:t>
      </w:r>
      <w:r>
        <w:rPr>
          <w:rFonts w:ascii="Arial" w:hAnsi="Arial"/>
          <w:spacing w:val="1"/>
          <w:w w:val="162"/>
          <w:sz w:val="6"/>
        </w:rPr>
        <w:t>.</w:t>
      </w:r>
      <w:r>
        <w:rPr>
          <w:rFonts w:ascii="Arial" w:hAnsi="Arial"/>
          <w:i/>
          <w:w w:val="162"/>
          <w:sz w:val="6"/>
        </w:rPr>
        <w:t>:</w:t>
      </w:r>
      <w:r>
        <w:rPr>
          <w:rFonts w:ascii="Arial" w:hAnsi="Arial"/>
          <w:i/>
          <w:sz w:val="6"/>
        </w:rPr>
        <w:t>      </w:t>
      </w:r>
      <w:r>
        <w:rPr>
          <w:rFonts w:ascii="Arial" w:hAnsi="Arial"/>
          <w:i/>
          <w:spacing w:val="-2"/>
          <w:sz w:val="6"/>
        </w:rPr>
        <w:t> </w:t>
      </w:r>
      <w:r>
        <w:rPr>
          <w:rFonts w:ascii="Arial" w:hAnsi="Arial"/>
          <w:i/>
          <w:w w:val="162"/>
          <w:sz w:val="6"/>
        </w:rPr>
        <w:t>..</w:t>
      </w:r>
      <w:r>
        <w:rPr>
          <w:rFonts w:ascii="Arial" w:hAnsi="Arial"/>
          <w:i/>
          <w:sz w:val="6"/>
        </w:rPr>
        <w:t>    </w:t>
      </w:r>
      <w:r>
        <w:rPr>
          <w:rFonts w:ascii="Arial" w:hAnsi="Arial"/>
          <w:i/>
          <w:spacing w:val="-8"/>
          <w:sz w:val="6"/>
        </w:rPr>
        <w:t> </w:t>
      </w:r>
      <w:r>
        <w:rPr>
          <w:rFonts w:ascii="Arial" w:hAnsi="Arial"/>
          <w:w w:val="144"/>
          <w:sz w:val="6"/>
        </w:rPr>
        <w:t>;··:·</w:t>
      </w:r>
      <w:r>
        <w:rPr>
          <w:rFonts w:ascii="Arial" w:hAnsi="Arial"/>
          <w:spacing w:val="5"/>
          <w:sz w:val="6"/>
        </w:rPr>
        <w:t> </w:t>
      </w:r>
      <w:r>
        <w:rPr>
          <w:rFonts w:ascii="Arial" w:hAnsi="Arial"/>
          <w:w w:val="144"/>
          <w:sz w:val="6"/>
        </w:rPr>
        <w:t>,·</w:t>
      </w:r>
      <w:r>
        <w:rPr>
          <w:rFonts w:ascii="Arial" w:hAnsi="Arial"/>
          <w:spacing w:val="-14"/>
          <w:w w:val="144"/>
          <w:sz w:val="6"/>
        </w:rPr>
        <w:t>'</w:t>
      </w:r>
      <w:r>
        <w:rPr>
          <w:rFonts w:ascii="Arial" w:hAnsi="Arial"/>
          <w:w w:val="151"/>
          <w:sz w:val="6"/>
        </w:rPr>
        <w:t>·:·</w:t>
      </w:r>
      <w:r>
        <w:rPr>
          <w:rFonts w:ascii="Arial" w:hAnsi="Arial"/>
          <w:spacing w:val="-13"/>
          <w:w w:val="151"/>
          <w:sz w:val="6"/>
        </w:rPr>
        <w:t>,</w:t>
      </w:r>
      <w:r>
        <w:rPr>
          <w:rFonts w:ascii="Arial" w:hAnsi="Arial"/>
          <w:spacing w:val="-31"/>
          <w:w w:val="151"/>
          <w:sz w:val="6"/>
        </w:rPr>
        <w:t>·</w:t>
      </w:r>
      <w:r>
        <w:rPr>
          <w:rFonts w:ascii="Arial" w:hAnsi="Arial"/>
          <w:w w:val="151"/>
          <w:sz w:val="6"/>
        </w:rPr>
        <w:t>,</w:t>
      </w:r>
      <w:r>
        <w:rPr>
          <w:rFonts w:ascii="Arial" w:hAnsi="Arial"/>
          <w:spacing w:val="-7"/>
          <w:sz w:val="6"/>
        </w:rPr>
        <w:t> </w:t>
      </w:r>
      <w:r>
        <w:rPr>
          <w:rFonts w:ascii="Arial" w:hAnsi="Arial"/>
          <w:spacing w:val="-7"/>
          <w:w w:val="151"/>
          <w:sz w:val="6"/>
        </w:rPr>
        <w:t>•</w:t>
      </w:r>
      <w:r>
        <w:rPr>
          <w:rFonts w:ascii="Arial" w:hAnsi="Arial"/>
          <w:spacing w:val="-32"/>
          <w:w w:val="151"/>
          <w:sz w:val="6"/>
        </w:rPr>
        <w:t>•</w:t>
      </w:r>
      <w:r>
        <w:rPr>
          <w:rFonts w:ascii="Arial" w:hAnsi="Arial"/>
          <w:w w:val="151"/>
          <w:sz w:val="6"/>
        </w:rPr>
        <w:t>'-.</w:t>
      </w:r>
      <w:r>
        <w:rPr>
          <w:rFonts w:ascii="Arial" w:hAnsi="Arial"/>
          <w:sz w:val="6"/>
        </w:rPr>
        <w:t> </w:t>
      </w:r>
      <w:r>
        <w:rPr>
          <w:rFonts w:ascii="Arial" w:hAnsi="Arial"/>
          <w:spacing w:val="-2"/>
          <w:sz w:val="6"/>
        </w:rPr>
        <w:t> </w:t>
      </w:r>
      <w:r>
        <w:rPr>
          <w:rFonts w:ascii="Arial" w:hAnsi="Arial"/>
          <w:w w:val="109"/>
          <w:sz w:val="6"/>
        </w:rPr>
        <w:t>'.</w:t>
      </w:r>
      <w:r>
        <w:rPr>
          <w:rFonts w:ascii="Arial" w:hAnsi="Arial"/>
          <w:spacing w:val="-20"/>
          <w:w w:val="109"/>
          <w:sz w:val="6"/>
        </w:rPr>
        <w:t>·</w:t>
      </w:r>
      <w:r>
        <w:rPr>
          <w:rFonts w:ascii="Arial" w:hAnsi="Arial"/>
          <w:w w:val="64"/>
          <w:sz w:val="6"/>
        </w:rPr>
        <w:t>••</w:t>
      </w:r>
      <w:r>
        <w:rPr>
          <w:rFonts w:ascii="Arial" w:hAnsi="Arial"/>
          <w:spacing w:val="-6"/>
          <w:sz w:val="6"/>
        </w:rPr>
        <w:t> </w:t>
      </w:r>
      <w:r>
        <w:rPr>
          <w:rFonts w:ascii="Arial" w:hAnsi="Arial"/>
          <w:w w:val="64"/>
          <w:sz w:val="6"/>
        </w:rPr>
        <w:t>'</w:t>
      </w:r>
      <w:r>
        <w:rPr>
          <w:rFonts w:ascii="Arial" w:hAnsi="Arial"/>
          <w:sz w:val="6"/>
        </w:rPr>
        <w:t>  </w:t>
      </w:r>
      <w:r>
        <w:rPr>
          <w:rFonts w:ascii="Arial" w:hAnsi="Arial"/>
          <w:spacing w:val="-3"/>
          <w:sz w:val="6"/>
        </w:rPr>
        <w:t> </w:t>
      </w:r>
      <w:r>
        <w:rPr>
          <w:rFonts w:ascii="Arial" w:hAnsi="Arial"/>
          <w:spacing w:val="-22"/>
          <w:w w:val="106"/>
          <w:sz w:val="6"/>
        </w:rPr>
        <w:t>•</w:t>
      </w:r>
      <w:r>
        <w:rPr>
          <w:rFonts w:ascii="Arial" w:hAnsi="Arial"/>
          <w:spacing w:val="3"/>
          <w:w w:val="106"/>
          <w:sz w:val="6"/>
        </w:rPr>
        <w:t>.</w:t>
      </w:r>
      <w:r>
        <w:rPr>
          <w:rFonts w:ascii="Arial" w:hAnsi="Arial"/>
          <w:w w:val="106"/>
          <w:sz w:val="6"/>
        </w:rPr>
        <w:t>·</w:t>
      </w:r>
    </w:p>
    <w:p>
      <w:pPr>
        <w:tabs>
          <w:tab w:pos="673" w:val="left" w:leader="none"/>
          <w:tab w:pos="1488" w:val="left" w:leader="none"/>
        </w:tabs>
        <w:spacing w:line="130" w:lineRule="exact" w:before="0"/>
        <w:ind w:left="0" w:right="1582" w:firstLine="0"/>
        <w:jc w:val="right"/>
        <w:rPr>
          <w:sz w:val="13"/>
        </w:rPr>
      </w:pPr>
      <w:r>
        <w:rPr>
          <w:w w:val="108"/>
          <w:sz w:val="11"/>
        </w:rPr>
        <w:t>.......</w:t>
      </w:r>
      <w:r>
        <w:rPr>
          <w:spacing w:val="-1"/>
          <w:w w:val="108"/>
          <w:sz w:val="11"/>
        </w:rPr>
        <w:t>.</w:t>
      </w:r>
      <w:r>
        <w:rPr>
          <w:w w:val="91"/>
          <w:sz w:val="11"/>
        </w:rPr>
        <w:t>\</w:t>
      </w:r>
      <w:r>
        <w:rPr>
          <w:spacing w:val="-11"/>
          <w:sz w:val="11"/>
        </w:rPr>
        <w:t> </w:t>
      </w:r>
      <w:r>
        <w:rPr>
          <w:w w:val="77"/>
          <w:sz w:val="11"/>
        </w:rPr>
        <w:t>...</w:t>
      </w:r>
      <w:r>
        <w:rPr>
          <w:spacing w:val="-15"/>
          <w:sz w:val="11"/>
        </w:rPr>
        <w:t> </w:t>
      </w:r>
      <w:r>
        <w:rPr>
          <w:w w:val="76"/>
          <w:sz w:val="11"/>
        </w:rPr>
        <w:t>·.</w:t>
      </w:r>
      <w:r>
        <w:rPr>
          <w:w w:val="76"/>
          <w:sz w:val="11"/>
        </w:rPr>
        <w:t>\</w:t>
      </w:r>
      <w:r>
        <w:rPr>
          <w:sz w:val="11"/>
        </w:rPr>
        <w:tab/>
      </w:r>
      <w:r>
        <w:rPr>
          <w:w w:val="57"/>
          <w:sz w:val="11"/>
        </w:rPr>
        <w:t>1</w:t>
      </w:r>
      <w:r>
        <w:rPr>
          <w:spacing w:val="-5"/>
          <w:w w:val="57"/>
          <w:sz w:val="11"/>
        </w:rPr>
        <w:t>,</w:t>
      </w:r>
      <w:r>
        <w:rPr>
          <w:w w:val="114"/>
          <w:sz w:val="11"/>
        </w:rPr>
        <w:t>..</w:t>
      </w:r>
      <w:r>
        <w:rPr>
          <w:spacing w:val="-1"/>
          <w:w w:val="114"/>
          <w:sz w:val="11"/>
        </w:rPr>
        <w:t>.</w:t>
      </w:r>
      <w:r>
        <w:rPr>
          <w:spacing w:val="-30"/>
          <w:w w:val="114"/>
          <w:sz w:val="11"/>
        </w:rPr>
        <w:t>.</w:t>
      </w:r>
      <w:r>
        <w:rPr>
          <w:rFonts w:ascii="Arial" w:hAnsi="Arial"/>
          <w:w w:val="104"/>
          <w:sz w:val="6"/>
        </w:rPr>
        <w:t>=</w:t>
      </w:r>
      <w:r>
        <w:rPr>
          <w:rFonts w:ascii="Arial" w:hAnsi="Arial"/>
          <w:spacing w:val="-6"/>
          <w:sz w:val="6"/>
        </w:rPr>
        <w:t> </w:t>
      </w:r>
      <w:r>
        <w:rPr>
          <w:rFonts w:ascii="Arial" w:hAnsi="Arial"/>
          <w:w w:val="107"/>
          <w:sz w:val="6"/>
        </w:rPr>
        <w:t>..</w:t>
      </w:r>
      <w:r>
        <w:rPr>
          <w:rFonts w:ascii="Arial" w:hAnsi="Arial"/>
          <w:spacing w:val="-11"/>
          <w:w w:val="107"/>
          <w:sz w:val="6"/>
        </w:rPr>
        <w:t>.</w:t>
      </w:r>
      <w:r>
        <w:rPr>
          <w:w w:val="104"/>
          <w:sz w:val="13"/>
        </w:rPr>
        <w:t>·1'·'.:,·</w:t>
      </w:r>
      <w:r>
        <w:rPr>
          <w:sz w:val="13"/>
        </w:rPr>
        <w:tab/>
      </w:r>
      <w:r>
        <w:rPr>
          <w:w w:val="104"/>
          <w:sz w:val="13"/>
        </w:rPr>
        <w:t>''</w:t>
      </w:r>
    </w:p>
    <w:p>
      <w:pPr>
        <w:spacing w:after="0" w:line="130" w:lineRule="exact"/>
        <w:jc w:val="right"/>
        <w:rPr>
          <w:sz w:val="13"/>
        </w:rPr>
        <w:sectPr>
          <w:footerReference w:type="even" r:id="rId350"/>
          <w:pgSz w:w="12290" w:h="15840"/>
          <w:pgMar w:footer="0" w:header="0" w:top="200" w:bottom="280" w:left="400" w:right="440"/>
        </w:sectPr>
      </w:pPr>
    </w:p>
    <w:p>
      <w:pPr>
        <w:spacing w:line="321" w:lineRule="exact" w:before="24"/>
        <w:ind w:left="0" w:right="0" w:firstLine="0"/>
        <w:jc w:val="right"/>
        <w:rPr>
          <w:sz w:val="13"/>
        </w:rPr>
      </w:pPr>
      <w:r>
        <w:rPr>
          <w:rFonts w:ascii="Arial"/>
          <w:spacing w:val="-8"/>
          <w:w w:val="87"/>
          <w:position w:val="-7"/>
          <w:sz w:val="32"/>
        </w:rPr>
        <w:t>.</w:t>
      </w:r>
      <w:r>
        <w:rPr>
          <w:rFonts w:ascii="Arial"/>
          <w:w w:val="104"/>
          <w:sz w:val="9"/>
        </w:rPr>
        <w:t>.</w:t>
      </w:r>
      <w:r>
        <w:rPr>
          <w:rFonts w:ascii="Arial"/>
          <w:sz w:val="9"/>
        </w:rPr>
        <w:t>   </w:t>
      </w:r>
      <w:r>
        <w:rPr>
          <w:rFonts w:ascii="Arial"/>
          <w:spacing w:val="-1"/>
          <w:sz w:val="9"/>
        </w:rPr>
        <w:t> </w:t>
      </w:r>
      <w:r>
        <w:rPr>
          <w:rFonts w:ascii="Arial"/>
          <w:w w:val="101"/>
          <w:position w:val="-7"/>
          <w:sz w:val="23"/>
        </w:rPr>
        <w:t>.</w:t>
      </w:r>
      <w:r>
        <w:rPr>
          <w:rFonts w:ascii="Arial"/>
          <w:position w:val="-7"/>
          <w:sz w:val="23"/>
        </w:rPr>
        <w:t>  </w:t>
      </w:r>
      <w:r>
        <w:rPr>
          <w:rFonts w:ascii="Arial"/>
          <w:spacing w:val="1"/>
          <w:position w:val="-7"/>
          <w:sz w:val="23"/>
        </w:rPr>
        <w:t> </w:t>
      </w:r>
      <w:r>
        <w:rPr>
          <w:rFonts w:ascii="Arial"/>
          <w:spacing w:val="-61"/>
          <w:w w:val="82"/>
          <w:position w:val="-7"/>
          <w:sz w:val="28"/>
        </w:rPr>
        <w:t>.</w:t>
      </w:r>
      <w:r>
        <w:rPr>
          <w:w w:val="105"/>
          <w:sz w:val="13"/>
        </w:rPr>
        <w:t>.</w:t>
      </w:r>
      <w:r>
        <w:rPr>
          <w:spacing w:val="14"/>
          <w:sz w:val="13"/>
        </w:rPr>
        <w:t> </w:t>
      </w:r>
      <w:r>
        <w:rPr>
          <w:w w:val="105"/>
          <w:sz w:val="13"/>
        </w:rPr>
        <w:t>.</w:t>
      </w:r>
    </w:p>
    <w:p>
      <w:pPr>
        <w:spacing w:line="116" w:lineRule="exact" w:before="122"/>
        <w:ind w:left="283" w:right="0" w:firstLine="0"/>
        <w:jc w:val="left"/>
        <w:rPr>
          <w:rFonts w:ascii="Arial"/>
          <w:sz w:val="13"/>
        </w:rPr>
      </w:pPr>
      <w:r>
        <w:rPr/>
        <w:br w:type="column"/>
      </w:r>
      <w:r>
        <w:rPr>
          <w:sz w:val="11"/>
        </w:rPr>
        <w:t>:.    </w:t>
      </w:r>
      <w:r>
        <w:rPr>
          <w:rFonts w:ascii="Arial"/>
          <w:sz w:val="13"/>
        </w:rPr>
        <w:t>'   </w:t>
      </w:r>
      <w:r>
        <w:rPr>
          <w:rFonts w:ascii="Arial"/>
          <w:w w:val="95"/>
          <w:sz w:val="13"/>
        </w:rPr>
        <w:t>'</w:t>
      </w:r>
    </w:p>
    <w:p>
      <w:pPr>
        <w:spacing w:line="107" w:lineRule="exact" w:before="0"/>
        <w:ind w:left="117" w:right="0" w:firstLine="0"/>
        <w:jc w:val="left"/>
        <w:rPr>
          <w:sz w:val="13"/>
        </w:rPr>
      </w:pPr>
      <w:r>
        <w:rPr/>
        <w:pict>
          <v:shape style="position:absolute;margin-left:465.475311pt;margin-top:-7.835795pt;width:2.6pt;height:10.1pt;mso-position-horizontal-relative:page;mso-position-vertical-relative:paragraph;z-index:-432376" type="#_x0000_t202" filled="false" stroked="false">
            <v:textbox inset="0,0,0,0">
              <w:txbxContent>
                <w:p>
                  <w:pPr>
                    <w:spacing w:line="201" w:lineRule="exact" w:before="0"/>
                    <w:ind w:left="0" w:right="0" w:firstLine="0"/>
                    <w:jc w:val="left"/>
                    <w:rPr>
                      <w:rFonts w:ascii="Arial"/>
                      <w:sz w:val="18"/>
                    </w:rPr>
                  </w:pPr>
                  <w:r>
                    <w:rPr>
                      <w:rFonts w:ascii="Arial"/>
                      <w:w w:val="103"/>
                      <w:sz w:val="18"/>
                    </w:rPr>
                    <w:t>.</w:t>
                  </w:r>
                </w:p>
              </w:txbxContent>
            </v:textbox>
            <w10:wrap type="none"/>
          </v:shape>
        </w:pict>
      </w:r>
      <w:r>
        <w:rPr>
          <w:rFonts w:ascii="Arial"/>
          <w:w w:val="95"/>
          <w:sz w:val="10"/>
        </w:rPr>
        <w:t>.,      </w:t>
      </w:r>
      <w:r>
        <w:rPr>
          <w:w w:val="95"/>
          <w:sz w:val="13"/>
        </w:rPr>
        <w:t>.;</w:t>
      </w:r>
    </w:p>
    <w:p>
      <w:pPr>
        <w:spacing w:after="0" w:line="107" w:lineRule="exact"/>
        <w:jc w:val="left"/>
        <w:rPr>
          <w:sz w:val="13"/>
        </w:rPr>
        <w:sectPr>
          <w:type w:val="continuous"/>
          <w:pgSz w:w="12290" w:h="15840"/>
          <w:pgMar w:top="160" w:bottom="280" w:left="400" w:right="440"/>
          <w:cols w:num="2" w:equalWidth="0">
            <w:col w:w="8674" w:space="40"/>
            <w:col w:w="2736"/>
          </w:cols>
        </w:sectPr>
      </w:pPr>
    </w:p>
    <w:p>
      <w:pPr>
        <w:pStyle w:val="BodyText"/>
        <w:rPr>
          <w:sz w:val="22"/>
        </w:rPr>
      </w:pPr>
    </w:p>
    <w:p>
      <w:pPr>
        <w:pStyle w:val="BodyText"/>
        <w:spacing w:before="10"/>
        <w:rPr>
          <w:sz w:val="22"/>
        </w:rPr>
      </w:pPr>
    </w:p>
    <w:p>
      <w:pPr>
        <w:spacing w:before="0"/>
        <w:ind w:left="112" w:right="0" w:firstLine="0"/>
        <w:jc w:val="left"/>
        <w:rPr>
          <w:rFonts w:ascii="Arial" w:hAnsi="Arial"/>
          <w:i/>
          <w:sz w:val="21"/>
        </w:rPr>
      </w:pPr>
      <w:r>
        <w:rPr>
          <w:rFonts w:ascii="Arial" w:hAnsi="Arial"/>
          <w:i/>
          <w:w w:val="95"/>
          <w:sz w:val="21"/>
        </w:rPr>
        <w:t>·.:·'</w:t>
      </w:r>
    </w:p>
    <w:p>
      <w:pPr>
        <w:spacing w:line="313" w:lineRule="exact" w:before="0"/>
        <w:ind w:left="112" w:right="0" w:firstLine="0"/>
        <w:jc w:val="left"/>
        <w:rPr>
          <w:sz w:val="9"/>
        </w:rPr>
      </w:pPr>
      <w:r>
        <w:rPr/>
        <w:br w:type="column"/>
      </w:r>
      <w:r>
        <w:rPr>
          <w:spacing w:val="1"/>
          <w:sz w:val="13"/>
        </w:rPr>
        <w:t>.</w:t>
      </w:r>
      <w:r>
        <w:rPr>
          <w:rFonts w:ascii="Arial" w:hAnsi="Arial"/>
          <w:w w:val="52"/>
          <w:sz w:val="28"/>
        </w:rPr>
        <w:t>·,.</w:t>
      </w:r>
      <w:r>
        <w:rPr>
          <w:rFonts w:ascii="Arial" w:hAnsi="Arial"/>
          <w:spacing w:val="-25"/>
          <w:sz w:val="28"/>
        </w:rPr>
        <w:t> </w:t>
      </w:r>
      <w:r>
        <w:rPr>
          <w:w w:val="52"/>
          <w:sz w:val="9"/>
        </w:rPr>
        <w:t>··-</w:t>
      </w:r>
    </w:p>
    <w:p>
      <w:pPr>
        <w:pStyle w:val="BodyText"/>
        <w:rPr>
          <w:sz w:val="13"/>
        </w:rPr>
      </w:pPr>
      <w:r>
        <w:rPr/>
        <w:br w:type="column"/>
      </w:r>
      <w:r>
        <w:rPr>
          <w:sz w:val="13"/>
        </w:rPr>
      </w:r>
    </w:p>
    <w:p>
      <w:pPr>
        <w:spacing w:before="0"/>
        <w:ind w:left="75" w:right="0" w:firstLine="0"/>
        <w:jc w:val="left"/>
        <w:rPr>
          <w:rFonts w:ascii="Arial" w:hAnsi="Arial"/>
          <w:sz w:val="9"/>
        </w:rPr>
      </w:pPr>
      <w:r>
        <w:rPr>
          <w:rFonts w:ascii="Arial" w:hAnsi="Arial"/>
          <w:w w:val="82"/>
          <w:sz w:val="9"/>
        </w:rPr>
        <w:t>,</w:t>
      </w:r>
      <w:r>
        <w:rPr>
          <w:rFonts w:ascii="Arial" w:hAnsi="Arial"/>
          <w:sz w:val="9"/>
        </w:rPr>
        <w:t>  </w:t>
      </w:r>
      <w:r>
        <w:rPr>
          <w:rFonts w:ascii="Arial" w:hAnsi="Arial"/>
          <w:spacing w:val="-13"/>
          <w:sz w:val="9"/>
        </w:rPr>
        <w:t> </w:t>
      </w:r>
      <w:r>
        <w:rPr>
          <w:rFonts w:ascii="Arial" w:hAnsi="Arial"/>
          <w:w w:val="253"/>
          <w:sz w:val="9"/>
        </w:rPr>
        <w:t>--·</w:t>
      </w:r>
      <w:r>
        <w:rPr>
          <w:rFonts w:ascii="Arial" w:hAnsi="Arial"/>
          <w:spacing w:val="-25"/>
          <w:w w:val="253"/>
          <w:sz w:val="9"/>
        </w:rPr>
        <w:t>·</w:t>
      </w:r>
      <w:r>
        <w:rPr>
          <w:rFonts w:ascii="Arial" w:hAnsi="Arial"/>
          <w:spacing w:val="-101"/>
          <w:w w:val="253"/>
          <w:sz w:val="9"/>
        </w:rPr>
        <w:t>.</w:t>
      </w:r>
      <w:r>
        <w:rPr>
          <w:rFonts w:ascii="Arial" w:hAnsi="Arial"/>
          <w:spacing w:val="-98"/>
          <w:w w:val="253"/>
          <w:sz w:val="9"/>
        </w:rPr>
        <w:t>.</w:t>
      </w:r>
      <w:r>
        <w:rPr>
          <w:rFonts w:ascii="Arial" w:hAnsi="Arial"/>
          <w:spacing w:val="-41"/>
          <w:w w:val="253"/>
          <w:sz w:val="9"/>
        </w:rPr>
        <w:t>-</w:t>
      </w:r>
      <w:r>
        <w:rPr>
          <w:rFonts w:ascii="Arial" w:hAnsi="Arial"/>
          <w:w w:val="253"/>
          <w:sz w:val="9"/>
        </w:rPr>
        <w:t>.</w:t>
      </w:r>
    </w:p>
    <w:p>
      <w:pPr>
        <w:pStyle w:val="BodyText"/>
        <w:rPr>
          <w:rFonts w:ascii="Arial"/>
          <w:sz w:val="13"/>
        </w:rPr>
      </w:pPr>
      <w:r>
        <w:rPr/>
        <w:br w:type="column"/>
      </w:r>
      <w:r>
        <w:rPr>
          <w:rFonts w:ascii="Arial"/>
          <w:sz w:val="13"/>
        </w:rPr>
      </w:r>
    </w:p>
    <w:p>
      <w:pPr>
        <w:spacing w:before="0"/>
        <w:ind w:left="75" w:right="0" w:firstLine="0"/>
        <w:jc w:val="left"/>
        <w:rPr>
          <w:rFonts w:ascii="Arial" w:hAnsi="Arial"/>
          <w:i/>
          <w:sz w:val="9"/>
        </w:rPr>
      </w:pPr>
      <w:r>
        <w:rPr>
          <w:rFonts w:ascii="Arial" w:hAnsi="Arial"/>
          <w:w w:val="136"/>
          <w:sz w:val="9"/>
        </w:rPr>
        <w:t>':...:..:.</w:t>
      </w:r>
      <w:r>
        <w:rPr>
          <w:rFonts w:ascii="Arial" w:hAnsi="Arial"/>
          <w:spacing w:val="-8"/>
          <w:sz w:val="9"/>
        </w:rPr>
        <w:t> </w:t>
      </w:r>
      <w:r>
        <w:rPr>
          <w:rFonts w:ascii="Arial" w:hAnsi="Arial"/>
          <w:w w:val="185"/>
          <w:sz w:val="9"/>
        </w:rPr>
        <w:t>--</w:t>
      </w:r>
      <w:r>
        <w:rPr>
          <w:rFonts w:ascii="Arial" w:hAnsi="Arial"/>
          <w:sz w:val="9"/>
        </w:rPr>
        <w:t> </w:t>
      </w:r>
      <w:r>
        <w:rPr>
          <w:rFonts w:ascii="Arial" w:hAnsi="Arial"/>
          <w:spacing w:val="-4"/>
          <w:sz w:val="9"/>
        </w:rPr>
        <w:t> </w:t>
      </w:r>
      <w:r>
        <w:rPr>
          <w:rFonts w:ascii="Arial" w:hAnsi="Arial"/>
          <w:w w:val="185"/>
          <w:sz w:val="9"/>
        </w:rPr>
        <w:t>·</w:t>
      </w:r>
      <w:r>
        <w:rPr>
          <w:rFonts w:ascii="Arial" w:hAnsi="Arial"/>
          <w:sz w:val="9"/>
        </w:rPr>
        <w:t>  </w:t>
      </w:r>
      <w:r>
        <w:rPr>
          <w:rFonts w:ascii="Arial" w:hAnsi="Arial"/>
          <w:spacing w:val="-11"/>
          <w:sz w:val="9"/>
        </w:rPr>
        <w:t> </w:t>
      </w:r>
      <w:r>
        <w:rPr>
          <w:rFonts w:ascii="Arial" w:hAnsi="Arial"/>
          <w:w w:val="185"/>
          <w:sz w:val="9"/>
        </w:rPr>
        <w:t>-</w:t>
      </w:r>
      <w:r>
        <w:rPr>
          <w:rFonts w:ascii="Arial" w:hAnsi="Arial"/>
          <w:sz w:val="9"/>
        </w:rPr>
        <w:t>   </w:t>
      </w:r>
      <w:r>
        <w:rPr>
          <w:rFonts w:ascii="Arial" w:hAnsi="Arial"/>
          <w:spacing w:val="-5"/>
          <w:sz w:val="9"/>
        </w:rPr>
        <w:t> </w:t>
      </w:r>
      <w:r>
        <w:rPr>
          <w:rFonts w:ascii="Arial" w:hAnsi="Arial"/>
          <w:i/>
          <w:w w:val="191"/>
          <w:sz w:val="9"/>
        </w:rPr>
        <w:t>.:.</w:t>
      </w:r>
      <w:r>
        <w:rPr>
          <w:rFonts w:ascii="Arial" w:hAnsi="Arial"/>
          <w:i/>
          <w:spacing w:val="8"/>
          <w:w w:val="191"/>
          <w:sz w:val="9"/>
        </w:rPr>
        <w:t>:</w:t>
      </w:r>
      <w:r>
        <w:rPr>
          <w:rFonts w:ascii="Arial" w:hAnsi="Arial"/>
          <w:w w:val="191"/>
          <w:sz w:val="9"/>
        </w:rPr>
        <w:t>··-</w:t>
      </w:r>
      <w:r>
        <w:rPr>
          <w:rFonts w:ascii="Arial" w:hAnsi="Arial"/>
          <w:spacing w:val="-5"/>
          <w:sz w:val="9"/>
        </w:rPr>
        <w:t> </w:t>
      </w:r>
      <w:r>
        <w:rPr>
          <w:rFonts w:ascii="Arial" w:hAnsi="Arial"/>
          <w:w w:val="191"/>
          <w:sz w:val="9"/>
        </w:rPr>
        <w:t>'.</w:t>
      </w:r>
      <w:r>
        <w:rPr>
          <w:rFonts w:ascii="Arial" w:hAnsi="Arial"/>
          <w:sz w:val="9"/>
        </w:rPr>
        <w:t> </w:t>
      </w:r>
      <w:r>
        <w:rPr>
          <w:rFonts w:ascii="Arial" w:hAnsi="Arial"/>
          <w:spacing w:val="-10"/>
          <w:sz w:val="9"/>
        </w:rPr>
        <w:t> </w:t>
      </w:r>
      <w:r>
        <w:rPr>
          <w:rFonts w:ascii="Arial" w:hAnsi="Arial"/>
          <w:w w:val="191"/>
          <w:sz w:val="9"/>
        </w:rPr>
        <w:t>,</w:t>
      </w:r>
      <w:r>
        <w:rPr>
          <w:rFonts w:ascii="Arial" w:hAnsi="Arial"/>
          <w:spacing w:val="-9"/>
          <w:w w:val="191"/>
          <w:sz w:val="9"/>
        </w:rPr>
        <w:t>·</w:t>
      </w:r>
      <w:r>
        <w:rPr>
          <w:rFonts w:ascii="Arial" w:hAnsi="Arial"/>
          <w:w w:val="225"/>
          <w:sz w:val="9"/>
        </w:rPr>
        <w:t>./</w:t>
      </w:r>
      <w:r>
        <w:rPr>
          <w:rFonts w:ascii="Arial" w:hAnsi="Arial"/>
          <w:spacing w:val="-22"/>
          <w:w w:val="225"/>
          <w:sz w:val="9"/>
        </w:rPr>
        <w:t>.</w:t>
      </w:r>
      <w:r>
        <w:rPr>
          <w:rFonts w:ascii="Arial" w:hAnsi="Arial"/>
          <w:spacing w:val="-56"/>
          <w:w w:val="225"/>
          <w:sz w:val="9"/>
        </w:rPr>
        <w:t>.</w:t>
      </w:r>
      <w:r>
        <w:rPr>
          <w:rFonts w:ascii="Arial" w:hAnsi="Arial"/>
          <w:w w:val="191"/>
          <w:sz w:val="9"/>
        </w:rPr>
        <w:t>.</w:t>
      </w:r>
      <w:r>
        <w:rPr>
          <w:rFonts w:ascii="Arial" w:hAnsi="Arial"/>
          <w:spacing w:val="-22"/>
          <w:w w:val="191"/>
          <w:sz w:val="9"/>
        </w:rPr>
        <w:t>.</w:t>
      </w:r>
      <w:r>
        <w:rPr>
          <w:rFonts w:ascii="Arial" w:hAnsi="Arial"/>
          <w:spacing w:val="-58"/>
          <w:w w:val="191"/>
          <w:sz w:val="9"/>
        </w:rPr>
        <w:t>.</w:t>
      </w:r>
      <w:r>
        <w:rPr>
          <w:rFonts w:ascii="Arial" w:hAnsi="Arial"/>
          <w:spacing w:val="-22"/>
          <w:w w:val="191"/>
          <w:sz w:val="9"/>
        </w:rPr>
        <w:t>·</w:t>
      </w:r>
      <w:r>
        <w:rPr>
          <w:rFonts w:ascii="Arial" w:hAnsi="Arial"/>
          <w:w w:val="191"/>
          <w:sz w:val="9"/>
        </w:rPr>
        <w:t>.</w:t>
      </w:r>
      <w:r>
        <w:rPr>
          <w:rFonts w:ascii="Arial" w:hAnsi="Arial"/>
          <w:sz w:val="9"/>
        </w:rPr>
        <w:t> </w:t>
      </w:r>
      <w:r>
        <w:rPr>
          <w:rFonts w:ascii="Arial" w:hAnsi="Arial"/>
          <w:spacing w:val="-8"/>
          <w:sz w:val="9"/>
        </w:rPr>
        <w:t> </w:t>
      </w:r>
      <w:r>
        <w:rPr>
          <w:rFonts w:ascii="Arial" w:hAnsi="Arial"/>
          <w:w w:val="77"/>
          <w:sz w:val="9"/>
        </w:rPr>
        <w:t>....</w:t>
      </w:r>
      <w:r>
        <w:rPr>
          <w:rFonts w:ascii="Arial" w:hAnsi="Arial"/>
          <w:spacing w:val="-10"/>
          <w:sz w:val="9"/>
        </w:rPr>
        <w:t> </w:t>
      </w:r>
      <w:r>
        <w:rPr>
          <w:rFonts w:ascii="Arial" w:hAnsi="Arial"/>
          <w:w w:val="77"/>
          <w:sz w:val="9"/>
        </w:rPr>
        <w:t>;</w:t>
      </w:r>
      <w:r>
        <w:rPr>
          <w:rFonts w:ascii="Arial" w:hAnsi="Arial"/>
          <w:sz w:val="9"/>
        </w:rPr>
        <w:t>    </w:t>
      </w:r>
      <w:r>
        <w:rPr>
          <w:rFonts w:ascii="Arial" w:hAnsi="Arial"/>
          <w:spacing w:val="-9"/>
          <w:sz w:val="9"/>
        </w:rPr>
        <w:t> </w:t>
      </w:r>
      <w:r>
        <w:rPr>
          <w:rFonts w:ascii="Arial" w:hAnsi="Arial"/>
          <w:w w:val="77"/>
          <w:sz w:val="9"/>
        </w:rPr>
        <w:t>..</w:t>
      </w:r>
      <w:r>
        <w:rPr>
          <w:rFonts w:ascii="Arial" w:hAnsi="Arial"/>
          <w:spacing w:val="-19"/>
          <w:sz w:val="9"/>
        </w:rPr>
        <w:t> </w:t>
      </w:r>
      <w:r>
        <w:rPr>
          <w:rFonts w:ascii="Arial" w:hAnsi="Arial"/>
          <w:w w:val="85"/>
          <w:sz w:val="9"/>
        </w:rPr>
        <w:t>,</w:t>
      </w:r>
      <w:r>
        <w:rPr>
          <w:rFonts w:ascii="Arial" w:hAnsi="Arial"/>
          <w:sz w:val="9"/>
        </w:rPr>
        <w:t>  </w:t>
      </w:r>
      <w:r>
        <w:rPr>
          <w:rFonts w:ascii="Arial" w:hAnsi="Arial"/>
          <w:spacing w:val="7"/>
          <w:sz w:val="9"/>
        </w:rPr>
        <w:t> </w:t>
      </w:r>
      <w:r>
        <w:rPr>
          <w:rFonts w:ascii="Arial" w:hAnsi="Arial"/>
          <w:w w:val="85"/>
          <w:sz w:val="9"/>
        </w:rPr>
        <w:t>-</w:t>
      </w:r>
      <w:r>
        <w:rPr>
          <w:rFonts w:ascii="Arial" w:hAnsi="Arial"/>
          <w:sz w:val="9"/>
        </w:rPr>
        <w:t>      </w:t>
      </w:r>
      <w:r>
        <w:rPr>
          <w:rFonts w:ascii="Arial" w:hAnsi="Arial"/>
          <w:spacing w:val="-3"/>
          <w:sz w:val="9"/>
        </w:rPr>
        <w:t> </w:t>
      </w:r>
      <w:r>
        <w:rPr>
          <w:rFonts w:ascii="Arial" w:hAnsi="Arial"/>
          <w:w w:val="85"/>
          <w:sz w:val="9"/>
        </w:rPr>
        <w:t>..</w:t>
      </w:r>
      <w:r>
        <w:rPr>
          <w:rFonts w:ascii="Arial" w:hAnsi="Arial"/>
          <w:sz w:val="9"/>
        </w:rPr>
        <w:t>  </w:t>
      </w:r>
      <w:r>
        <w:rPr>
          <w:rFonts w:ascii="Arial" w:hAnsi="Arial"/>
          <w:spacing w:val="4"/>
          <w:sz w:val="9"/>
        </w:rPr>
        <w:t> </w:t>
      </w:r>
      <w:r>
        <w:rPr>
          <w:rFonts w:ascii="Arial" w:hAnsi="Arial"/>
          <w:i/>
          <w:w w:val="171"/>
          <w:sz w:val="9"/>
        </w:rPr>
        <w:t>'..</w:t>
      </w:r>
      <w:r>
        <w:rPr>
          <w:rFonts w:ascii="Arial" w:hAnsi="Arial"/>
          <w:i/>
          <w:spacing w:val="-19"/>
          <w:w w:val="171"/>
          <w:sz w:val="9"/>
        </w:rPr>
        <w:t>,</w:t>
      </w:r>
      <w:r>
        <w:rPr>
          <w:rFonts w:ascii="Arial" w:hAnsi="Arial"/>
          <w:i/>
          <w:w w:val="171"/>
          <w:sz w:val="9"/>
        </w:rPr>
        <w:t>.</w:t>
      </w:r>
      <w:r>
        <w:rPr>
          <w:rFonts w:ascii="Arial" w:hAnsi="Arial"/>
          <w:i/>
          <w:spacing w:val="-18"/>
          <w:w w:val="171"/>
          <w:sz w:val="9"/>
        </w:rPr>
        <w:t>.</w:t>
      </w:r>
      <w:r>
        <w:rPr>
          <w:rFonts w:ascii="Arial" w:hAnsi="Arial"/>
          <w:i/>
          <w:w w:val="171"/>
          <w:sz w:val="9"/>
        </w:rPr>
        <w:t>L,</w:t>
      </w:r>
    </w:p>
    <w:p>
      <w:pPr>
        <w:spacing w:after="0"/>
        <w:jc w:val="left"/>
        <w:rPr>
          <w:rFonts w:ascii="Arial" w:hAnsi="Arial"/>
          <w:sz w:val="9"/>
        </w:rPr>
        <w:sectPr>
          <w:type w:val="continuous"/>
          <w:pgSz w:w="12290" w:h="15840"/>
          <w:pgMar w:top="160" w:bottom="280" w:left="400" w:right="440"/>
          <w:cols w:num="4" w:equalWidth="0">
            <w:col w:w="401" w:space="6616"/>
            <w:col w:w="380" w:space="40"/>
            <w:col w:w="812" w:space="40"/>
            <w:col w:w="3161"/>
          </w:cols>
        </w:sectPr>
      </w:pPr>
    </w:p>
    <w:p>
      <w:pPr>
        <w:pStyle w:val="BodyText"/>
        <w:rPr>
          <w:rFonts w:ascii="Arial"/>
          <w:i/>
          <w:sz w:val="20"/>
        </w:rPr>
      </w:pPr>
    </w:p>
    <w:p>
      <w:pPr>
        <w:pStyle w:val="BodyText"/>
        <w:rPr>
          <w:rFonts w:ascii="Arial"/>
          <w:i/>
          <w:sz w:val="20"/>
        </w:rPr>
      </w:pPr>
    </w:p>
    <w:p>
      <w:pPr>
        <w:pStyle w:val="BodyText"/>
        <w:spacing w:before="8"/>
        <w:rPr>
          <w:rFonts w:ascii="Arial"/>
          <w:i/>
          <w:sz w:val="20"/>
        </w:rPr>
      </w:pPr>
    </w:p>
    <w:p>
      <w:pPr>
        <w:tabs>
          <w:tab w:pos="10251" w:val="left" w:leader="none"/>
        </w:tabs>
        <w:spacing w:before="98"/>
        <w:ind w:left="5917" w:right="0" w:firstLine="0"/>
        <w:jc w:val="left"/>
        <w:rPr>
          <w:rFonts w:ascii="Arial" w:hAnsi="Arial"/>
          <w:b/>
          <w:sz w:val="20"/>
        </w:rPr>
      </w:pPr>
      <w:r>
        <w:rPr>
          <w:b/>
          <w:w w:val="90"/>
          <w:sz w:val="19"/>
        </w:rPr>
        <w:t>CONTRACTS </w:t>
      </w:r>
      <w:r>
        <w:rPr>
          <w:w w:val="90"/>
          <w:sz w:val="19"/>
        </w:rPr>
        <w:t>-  </w:t>
      </w:r>
      <w:r>
        <w:rPr>
          <w:b/>
          <w:w w:val="90"/>
          <w:sz w:val="19"/>
        </w:rPr>
        <w:t>PROPERTY</w:t>
      </w:r>
      <w:r>
        <w:rPr>
          <w:b/>
          <w:spacing w:val="26"/>
          <w:w w:val="90"/>
          <w:sz w:val="19"/>
        </w:rPr>
        <w:t> </w:t>
      </w:r>
      <w:r>
        <w:rPr>
          <w:b/>
          <w:w w:val="90"/>
          <w:sz w:val="19"/>
        </w:rPr>
        <w:t>AND</w:t>
      </w:r>
      <w:r>
        <w:rPr>
          <w:b/>
          <w:spacing w:val="-9"/>
          <w:w w:val="90"/>
          <w:sz w:val="19"/>
        </w:rPr>
        <w:t> </w:t>
      </w:r>
      <w:r>
        <w:rPr>
          <w:b/>
          <w:w w:val="90"/>
          <w:sz w:val="19"/>
        </w:rPr>
        <w:t>CASUALTY</w:t>
        <w:tab/>
      </w:r>
      <w:r>
        <w:rPr>
          <w:rFonts w:ascii="Arial" w:hAnsi="Arial"/>
          <w:position w:val="1"/>
          <w:sz w:val="18"/>
        </w:rPr>
        <w:t>§</w:t>
      </w:r>
      <w:r>
        <w:rPr>
          <w:rFonts w:ascii="Arial" w:hAnsi="Arial"/>
          <w:spacing w:val="-5"/>
          <w:position w:val="1"/>
          <w:sz w:val="18"/>
        </w:rPr>
        <w:t> </w:t>
      </w:r>
      <w:r>
        <w:rPr>
          <w:rFonts w:ascii="Arial" w:hAnsi="Arial"/>
          <w:b/>
          <w:position w:val="1"/>
          <w:sz w:val="20"/>
        </w:rPr>
        <w:t>3420</w:t>
      </w:r>
    </w:p>
    <w:p>
      <w:pPr>
        <w:pStyle w:val="BodyText"/>
        <w:spacing w:before="10"/>
        <w:rPr>
          <w:rFonts w:ascii="Arial"/>
          <w:b/>
          <w:sz w:val="21"/>
        </w:rPr>
      </w:pPr>
    </w:p>
    <w:p>
      <w:pPr>
        <w:spacing w:line="232" w:lineRule="auto" w:before="0"/>
        <w:ind w:left="4594" w:right="606" w:firstLine="9"/>
        <w:jc w:val="both"/>
        <w:rPr>
          <w:sz w:val="22"/>
        </w:rPr>
      </w:pPr>
      <w:r>
        <w:rPr>
          <w:sz w:val="22"/>
        </w:rPr>
        <w:t>an authorized insurer as defined in section one hundred seven of this chapter or a trust company or other corporation organized under the laws of this state all the capital stock of which is owned by at least twenty savings banks or by at least twenty savings and loan associa­ tions or a subsidiary· corporation all of the capital stock of which is owned by such trust company or other corporation or a corporation the shares</w:t>
      </w:r>
      <w:r>
        <w:rPr>
          <w:spacing w:val="-3"/>
          <w:sz w:val="22"/>
        </w:rPr>
        <w:t> </w:t>
      </w:r>
      <w:r>
        <w:rPr>
          <w:sz w:val="22"/>
        </w:rPr>
        <w:t>of</w:t>
      </w:r>
      <w:r>
        <w:rPr>
          <w:spacing w:val="-11"/>
          <w:sz w:val="22"/>
        </w:rPr>
        <w:t> </w:t>
      </w:r>
      <w:r>
        <w:rPr>
          <w:sz w:val="22"/>
        </w:rPr>
        <w:t>which</w:t>
      </w:r>
      <w:r>
        <w:rPr>
          <w:spacing w:val="-11"/>
          <w:sz w:val="22"/>
        </w:rPr>
        <w:t> </w:t>
      </w:r>
      <w:r>
        <w:rPr>
          <w:sz w:val="22"/>
        </w:rPr>
        <w:t>are</w:t>
      </w:r>
      <w:r>
        <w:rPr>
          <w:spacing w:val="-17"/>
          <w:sz w:val="22"/>
        </w:rPr>
        <w:t> </w:t>
      </w:r>
      <w:r>
        <w:rPr>
          <w:sz w:val="22"/>
        </w:rPr>
        <w:t>listed</w:t>
      </w:r>
      <w:r>
        <w:rPr>
          <w:spacing w:val="-3"/>
          <w:sz w:val="22"/>
        </w:rPr>
        <w:t> </w:t>
      </w:r>
      <w:r>
        <w:rPr>
          <w:sz w:val="22"/>
        </w:rPr>
        <w:t>on</w:t>
      </w:r>
      <w:r>
        <w:rPr>
          <w:spacing w:val="-9"/>
          <w:sz w:val="22"/>
        </w:rPr>
        <w:t> </w:t>
      </w:r>
      <w:r>
        <w:rPr>
          <w:sz w:val="22"/>
        </w:rPr>
        <w:t>a</w:t>
      </w:r>
      <w:r>
        <w:rPr>
          <w:spacing w:val="-9"/>
          <w:sz w:val="22"/>
        </w:rPr>
        <w:t> </w:t>
      </w:r>
      <w:r>
        <w:rPr>
          <w:sz w:val="22"/>
        </w:rPr>
        <w:t>national</w:t>
      </w:r>
      <w:r>
        <w:rPr>
          <w:spacing w:val="-9"/>
          <w:sz w:val="22"/>
        </w:rPr>
        <w:t> </w:t>
      </w:r>
      <w:r>
        <w:rPr>
          <w:sz w:val="22"/>
        </w:rPr>
        <w:t>securities</w:t>
      </w:r>
      <w:r>
        <w:rPr>
          <w:spacing w:val="-5"/>
          <w:sz w:val="22"/>
        </w:rPr>
        <w:t> </w:t>
      </w:r>
      <w:r>
        <w:rPr>
          <w:sz w:val="22"/>
        </w:rPr>
        <w:t>exchange</w:t>
      </w:r>
      <w:r>
        <w:rPr>
          <w:spacing w:val="-8"/>
          <w:sz w:val="22"/>
        </w:rPr>
        <w:t> </w:t>
      </w:r>
      <w:r>
        <w:rPr>
          <w:sz w:val="22"/>
        </w:rPr>
        <w:t>or</w:t>
      </w:r>
      <w:r>
        <w:rPr>
          <w:spacing w:val="-5"/>
          <w:sz w:val="22"/>
        </w:rPr>
        <w:t> </w:t>
      </w:r>
      <w:r>
        <w:rPr>
          <w:sz w:val="22"/>
        </w:rPr>
        <w:t>regularly quoted in over-the-counter market by one or more members of a na­ tional</w:t>
      </w:r>
      <w:r>
        <w:rPr>
          <w:spacing w:val="-13"/>
          <w:sz w:val="22"/>
        </w:rPr>
        <w:t> </w:t>
      </w:r>
      <w:r>
        <w:rPr>
          <w:sz w:val="22"/>
        </w:rPr>
        <w:t>or</w:t>
      </w:r>
      <w:r>
        <w:rPr>
          <w:spacing w:val="-16"/>
          <w:sz w:val="22"/>
        </w:rPr>
        <w:t> </w:t>
      </w:r>
      <w:r>
        <w:rPr>
          <w:sz w:val="22"/>
        </w:rPr>
        <w:t>affiliated</w:t>
      </w:r>
      <w:r>
        <w:rPr>
          <w:spacing w:val="-2"/>
          <w:sz w:val="22"/>
        </w:rPr>
        <w:t> </w:t>
      </w:r>
      <w:r>
        <w:rPr>
          <w:sz w:val="22"/>
        </w:rPr>
        <w:t>securities</w:t>
      </w:r>
      <w:r>
        <w:rPr>
          <w:spacing w:val="-5"/>
          <w:sz w:val="22"/>
        </w:rPr>
        <w:t> </w:t>
      </w:r>
      <w:r>
        <w:rPr>
          <w:sz w:val="22"/>
        </w:rPr>
        <w:t>association)</w:t>
      </w:r>
      <w:r>
        <w:rPr>
          <w:spacing w:val="-6"/>
          <w:sz w:val="22"/>
        </w:rPr>
        <w:t> </w:t>
      </w:r>
      <w:r>
        <w:rPr>
          <w:sz w:val="22"/>
        </w:rPr>
        <w:t>the</w:t>
      </w:r>
      <w:r>
        <w:rPr>
          <w:spacing w:val="-15"/>
          <w:sz w:val="22"/>
        </w:rPr>
        <w:t> </w:t>
      </w:r>
      <w:r>
        <w:rPr>
          <w:sz w:val="22"/>
        </w:rPr>
        <w:t>names</w:t>
      </w:r>
      <w:r>
        <w:rPr>
          <w:spacing w:val="-4"/>
          <w:sz w:val="22"/>
        </w:rPr>
        <w:t> </w:t>
      </w:r>
      <w:r>
        <w:rPr>
          <w:sz w:val="22"/>
        </w:rPr>
        <w:t>and</w:t>
      </w:r>
      <w:r>
        <w:rPr>
          <w:spacing w:val="-8"/>
          <w:sz w:val="22"/>
        </w:rPr>
        <w:t> </w:t>
      </w:r>
      <w:r>
        <w:rPr>
          <w:sz w:val="22"/>
        </w:rPr>
        <w:t>addresses</w:t>
      </w:r>
      <w:r>
        <w:rPr>
          <w:spacing w:val="-2"/>
          <w:sz w:val="22"/>
        </w:rPr>
        <w:t> </w:t>
      </w:r>
      <w:r>
        <w:rPr>
          <w:sz w:val="22"/>
        </w:rPr>
        <w:t>of</w:t>
      </w:r>
      <w:r>
        <w:rPr>
          <w:spacing w:val="-18"/>
          <w:sz w:val="22"/>
        </w:rPr>
        <w:t> </w:t>
      </w:r>
      <w:r>
        <w:rPr>
          <w:sz w:val="20"/>
        </w:rPr>
        <w:t>all </w:t>
      </w:r>
      <w:r>
        <w:rPr>
          <w:sz w:val="22"/>
        </w:rPr>
        <w:t>officers, directors and persons having an interest in more than ten percent of the issued and outstanding stock of the</w:t>
      </w:r>
      <w:r>
        <w:rPr>
          <w:spacing w:val="50"/>
          <w:sz w:val="22"/>
        </w:rPr>
        <w:t> </w:t>
      </w:r>
      <w:r>
        <w:rPr>
          <w:sz w:val="22"/>
        </w:rPr>
        <w:t>corporation.</w:t>
      </w:r>
    </w:p>
    <w:p>
      <w:pPr>
        <w:spacing w:line="237" w:lineRule="auto" w:before="142"/>
        <w:ind w:left="4586" w:right="627" w:firstLine="199"/>
        <w:jc w:val="both"/>
        <w:rPr>
          <w:sz w:val="22"/>
        </w:rPr>
      </w:pPr>
      <w:r>
        <w:rPr>
          <w:rFonts w:ascii="Arial"/>
          <w:sz w:val="20"/>
        </w:rPr>
        <w:t>(j)</w:t>
      </w:r>
      <w:r>
        <w:rPr>
          <w:rFonts w:ascii="Arial"/>
          <w:spacing w:val="6"/>
          <w:sz w:val="20"/>
        </w:rPr>
        <w:t> </w:t>
      </w:r>
      <w:r>
        <w:rPr>
          <w:sz w:val="22"/>
        </w:rPr>
        <w:t>For</w:t>
      </w:r>
      <w:r>
        <w:rPr>
          <w:spacing w:val="-17"/>
          <w:sz w:val="22"/>
        </w:rPr>
        <w:t> </w:t>
      </w:r>
      <w:r>
        <w:rPr>
          <w:sz w:val="22"/>
        </w:rPr>
        <w:t>the</w:t>
      </w:r>
      <w:r>
        <w:rPr>
          <w:spacing w:val="-12"/>
          <w:sz w:val="22"/>
        </w:rPr>
        <w:t> </w:t>
      </w:r>
      <w:r>
        <w:rPr>
          <w:sz w:val="22"/>
        </w:rPr>
        <w:t>purposes</w:t>
      </w:r>
      <w:r>
        <w:rPr>
          <w:spacing w:val="-10"/>
          <w:sz w:val="22"/>
        </w:rPr>
        <w:t> </w:t>
      </w:r>
      <w:r>
        <w:rPr>
          <w:sz w:val="22"/>
        </w:rPr>
        <w:t>of</w:t>
      </w:r>
      <w:r>
        <w:rPr>
          <w:spacing w:val="-20"/>
          <w:sz w:val="22"/>
        </w:rPr>
        <w:t> </w:t>
      </w:r>
      <w:r>
        <w:rPr>
          <w:sz w:val="22"/>
        </w:rPr>
        <w:t>section</w:t>
      </w:r>
      <w:r>
        <w:rPr>
          <w:spacing w:val="-15"/>
          <w:sz w:val="22"/>
        </w:rPr>
        <w:t> </w:t>
      </w:r>
      <w:r>
        <w:rPr>
          <w:sz w:val="22"/>
        </w:rPr>
        <w:t>176.05</w:t>
      </w:r>
      <w:r>
        <w:rPr>
          <w:spacing w:val="-20"/>
          <w:sz w:val="22"/>
        </w:rPr>
        <w:t> </w:t>
      </w:r>
      <w:r>
        <w:rPr>
          <w:sz w:val="22"/>
        </w:rPr>
        <w:t>of</w:t>
      </w:r>
      <w:r>
        <w:rPr>
          <w:spacing w:val="-19"/>
          <w:sz w:val="22"/>
        </w:rPr>
        <w:t> </w:t>
      </w:r>
      <w:r>
        <w:rPr>
          <w:sz w:val="22"/>
        </w:rPr>
        <w:t>the</w:t>
      </w:r>
      <w:r>
        <w:rPr>
          <w:spacing w:val="-16"/>
          <w:sz w:val="22"/>
        </w:rPr>
        <w:t> </w:t>
      </w:r>
      <w:r>
        <w:rPr>
          <w:sz w:val="22"/>
        </w:rPr>
        <w:t>penal</w:t>
      </w:r>
      <w:r>
        <w:rPr>
          <w:spacing w:val="-22"/>
          <w:sz w:val="22"/>
        </w:rPr>
        <w:t> </w:t>
      </w:r>
      <w:r>
        <w:rPr>
          <w:sz w:val="22"/>
        </w:rPr>
        <w:t>law,</w:t>
      </w:r>
      <w:r>
        <w:rPr>
          <w:spacing w:val="-23"/>
          <w:sz w:val="22"/>
        </w:rPr>
        <w:t> </w:t>
      </w:r>
      <w:r>
        <w:rPr>
          <w:sz w:val="22"/>
        </w:rPr>
        <w:t>a</w:t>
      </w:r>
      <w:r>
        <w:rPr>
          <w:spacing w:val="-21"/>
          <w:sz w:val="22"/>
        </w:rPr>
        <w:t> </w:t>
      </w:r>
      <w:r>
        <w:rPr>
          <w:sz w:val="22"/>
        </w:rPr>
        <w:t>supplemental claim form shall be considered to be a part..-Of a claim for payment or benefit pursuant to an insurance policy and the information required in such form shall be considered to be material </w:t>
      </w:r>
      <w:r>
        <w:rPr>
          <w:spacing w:val="25"/>
          <w:sz w:val="22"/>
        </w:rPr>
        <w:t> </w:t>
      </w:r>
      <w:r>
        <w:rPr>
          <w:sz w:val="22"/>
        </w:rPr>
        <w:t>thereto.</w:t>
      </w:r>
    </w:p>
    <w:p>
      <w:pPr>
        <w:spacing w:before="172"/>
        <w:ind w:left="4565" w:right="4713" w:firstLine="0"/>
        <w:jc w:val="center"/>
        <w:rPr>
          <w:rFonts w:ascii="Arial" w:hAnsi="Arial"/>
          <w:sz w:val="16"/>
        </w:rPr>
      </w:pPr>
      <w:r>
        <w:rPr>
          <w:w w:val="105"/>
          <w:sz w:val="18"/>
        </w:rPr>
        <w:t>History.-L.1986, c. 778, </w:t>
      </w:r>
      <w:r>
        <w:rPr>
          <w:rFonts w:ascii="Arial" w:hAnsi="Arial"/>
          <w:w w:val="105"/>
          <w:sz w:val="14"/>
        </w:rPr>
        <w:t>§ </w:t>
      </w:r>
      <w:r>
        <w:rPr>
          <w:rFonts w:ascii="Arial" w:hAnsi="Arial"/>
          <w:w w:val="105"/>
          <w:sz w:val="16"/>
        </w:rPr>
        <w:t>1.</w:t>
      </w:r>
    </w:p>
    <w:p>
      <w:pPr>
        <w:pStyle w:val="BodyText"/>
        <w:spacing w:before="2"/>
        <w:rPr>
          <w:rFonts w:ascii="Arial"/>
          <w:sz w:val="18"/>
        </w:rPr>
      </w:pPr>
    </w:p>
    <w:p>
      <w:pPr>
        <w:spacing w:before="0"/>
        <w:ind w:left="4749" w:right="0" w:firstLine="0"/>
        <w:jc w:val="left"/>
        <w:rPr>
          <w:sz w:val="17"/>
        </w:rPr>
      </w:pPr>
      <w:r>
        <w:rPr>
          <w:sz w:val="15"/>
        </w:rPr>
        <w:t>*</w:t>
      </w:r>
      <w:r>
        <w:rPr>
          <w:i/>
          <w:sz w:val="18"/>
        </w:rPr>
        <w:t>AB </w:t>
      </w:r>
      <w:r>
        <w:rPr>
          <w:sz w:val="17"/>
        </w:rPr>
        <w:t>in original. Probably should read  "caused".</w:t>
      </w:r>
    </w:p>
    <w:p>
      <w:pPr>
        <w:pStyle w:val="BodyText"/>
        <w:spacing w:before="4"/>
        <w:rPr>
          <w:sz w:val="15"/>
        </w:rPr>
      </w:pPr>
    </w:p>
    <w:p>
      <w:pPr>
        <w:spacing w:line="244" w:lineRule="exact" w:before="101"/>
        <w:ind w:left="5434" w:right="652" w:hanging="840"/>
        <w:jc w:val="left"/>
        <w:rPr>
          <w:sz w:val="22"/>
        </w:rPr>
      </w:pPr>
      <w:r>
        <w:rPr>
          <w:rFonts w:ascii="Arial" w:hAnsi="Arial"/>
          <w:sz w:val="18"/>
        </w:rPr>
        <w:t>§ </w:t>
      </w:r>
      <w:r>
        <w:rPr>
          <w:sz w:val="22"/>
        </w:rPr>
        <w:t>3420. Liability insurance; standard provisions; right of injured person</w:t>
      </w:r>
    </w:p>
    <w:p>
      <w:pPr>
        <w:pStyle w:val="ListParagraph"/>
        <w:numPr>
          <w:ilvl w:val="0"/>
          <w:numId w:val="138"/>
        </w:numPr>
        <w:tabs>
          <w:tab w:pos="5098" w:val="left" w:leader="none"/>
        </w:tabs>
        <w:spacing w:line="230" w:lineRule="auto" w:before="146" w:after="0"/>
        <w:ind w:left="4572" w:right="642" w:firstLine="207"/>
        <w:jc w:val="both"/>
        <w:rPr>
          <w:sz w:val="22"/>
        </w:rPr>
      </w:pPr>
      <w:r>
        <w:rPr/>
        <w:pict>
          <v:shape style="position:absolute;margin-left:229.475494pt;margin-top:80.918999pt;width:6pt;height:38.550pt;mso-position-horizontal-relative:page;mso-position-vertical-relative:paragraph;z-index:16360" type="#_x0000_t202" filled="false" stroked="false">
            <v:textbox inset="0,0,0,0">
              <w:txbxContent>
                <w:p>
                  <w:pPr>
                    <w:spacing w:line="771" w:lineRule="exact" w:before="0"/>
                    <w:ind w:left="0" w:right="0" w:firstLine="0"/>
                    <w:jc w:val="left"/>
                    <w:rPr>
                      <w:rFonts w:ascii="Arial"/>
                      <w:sz w:val="69"/>
                    </w:rPr>
                  </w:pPr>
                  <w:r>
                    <w:rPr>
                      <w:rFonts w:ascii="Arial"/>
                      <w:w w:val="77"/>
                      <w:sz w:val="69"/>
                    </w:rPr>
                    <w:t>j</w:t>
                  </w:r>
                </w:p>
              </w:txbxContent>
            </v:textbox>
            <w10:wrap type="none"/>
          </v:shape>
        </w:pict>
      </w:r>
      <w:r>
        <w:rPr>
          <w:sz w:val="22"/>
        </w:rPr>
        <w:t>No policy or contract insuring against liability for injury to per­ son, except as stated in subsection (g) hereof, or against liability for injury to, or destruction of, property shall be issued or delivered in this state, unless it contains in substance the following provisions or provi­ sions which are equally or more favorable to the insured and to judg­ ment creditors so far as such provisions relate to judgment   creditors:</w:t>
      </w:r>
    </w:p>
    <w:p>
      <w:pPr>
        <w:pStyle w:val="ListParagraph"/>
        <w:numPr>
          <w:ilvl w:val="1"/>
          <w:numId w:val="138"/>
        </w:numPr>
        <w:tabs>
          <w:tab w:pos="5079" w:val="left" w:leader="none"/>
        </w:tabs>
        <w:spacing w:line="235" w:lineRule="auto" w:before="150" w:after="0"/>
        <w:ind w:left="4567" w:right="643" w:firstLine="202"/>
        <w:jc w:val="both"/>
        <w:rPr>
          <w:sz w:val="22"/>
        </w:rPr>
      </w:pPr>
      <w:r>
        <w:rPr>
          <w:sz w:val="22"/>
        </w:rPr>
        <w:t>A provision that the insolvency or bankruptcy of the person in­ sured, or the insolvency of his estate, shall not release the insurer from the payment of damages for injury sustained or loss occasioned during the</w:t>
      </w:r>
      <w:r>
        <w:rPr>
          <w:spacing w:val="-11"/>
          <w:sz w:val="22"/>
        </w:rPr>
        <w:t> </w:t>
      </w:r>
      <w:r>
        <w:rPr>
          <w:sz w:val="22"/>
        </w:rPr>
        <w:t>life</w:t>
      </w:r>
      <w:r>
        <w:rPr>
          <w:spacing w:val="-5"/>
          <w:sz w:val="22"/>
        </w:rPr>
        <w:t> </w:t>
      </w:r>
      <w:r>
        <w:rPr>
          <w:sz w:val="22"/>
        </w:rPr>
        <w:t>of</w:t>
      </w:r>
      <w:r>
        <w:rPr>
          <w:spacing w:val="-4"/>
          <w:sz w:val="22"/>
        </w:rPr>
        <w:t> </w:t>
      </w:r>
      <w:r>
        <w:rPr>
          <w:sz w:val="22"/>
        </w:rPr>
        <w:t>and</w:t>
      </w:r>
      <w:r>
        <w:rPr>
          <w:spacing w:val="-4"/>
          <w:sz w:val="22"/>
        </w:rPr>
        <w:t> </w:t>
      </w:r>
      <w:r>
        <w:rPr>
          <w:sz w:val="22"/>
        </w:rPr>
        <w:t>within</w:t>
      </w:r>
      <w:r>
        <w:rPr>
          <w:spacing w:val="2"/>
          <w:sz w:val="22"/>
        </w:rPr>
        <w:t> </w:t>
      </w:r>
      <w:r>
        <w:rPr>
          <w:sz w:val="22"/>
        </w:rPr>
        <w:t>the</w:t>
      </w:r>
      <w:r>
        <w:rPr>
          <w:spacing w:val="-8"/>
          <w:sz w:val="22"/>
        </w:rPr>
        <w:t> </w:t>
      </w:r>
      <w:r>
        <w:rPr>
          <w:sz w:val="22"/>
        </w:rPr>
        <w:t>coverage of</w:t>
      </w:r>
      <w:r>
        <w:rPr>
          <w:spacing w:val="-5"/>
          <w:sz w:val="22"/>
        </w:rPr>
        <w:t> </w:t>
      </w:r>
      <w:r>
        <w:rPr>
          <w:sz w:val="22"/>
        </w:rPr>
        <w:t>such</w:t>
      </w:r>
      <w:r>
        <w:rPr>
          <w:spacing w:val="2"/>
          <w:sz w:val="22"/>
        </w:rPr>
        <w:t> </w:t>
      </w:r>
      <w:r>
        <w:rPr>
          <w:sz w:val="22"/>
        </w:rPr>
        <w:t>policy</w:t>
      </w:r>
      <w:r>
        <w:rPr>
          <w:spacing w:val="-13"/>
          <w:sz w:val="22"/>
        </w:rPr>
        <w:t> </w:t>
      </w:r>
      <w:r>
        <w:rPr>
          <w:sz w:val="22"/>
        </w:rPr>
        <w:t>or</w:t>
      </w:r>
      <w:r>
        <w:rPr>
          <w:spacing w:val="-6"/>
          <w:sz w:val="22"/>
        </w:rPr>
        <w:t> </w:t>
      </w:r>
      <w:r>
        <w:rPr>
          <w:sz w:val="22"/>
        </w:rPr>
        <w:t>contract'.</w:t>
      </w:r>
    </w:p>
    <w:p>
      <w:pPr>
        <w:pStyle w:val="ListParagraph"/>
        <w:numPr>
          <w:ilvl w:val="1"/>
          <w:numId w:val="138"/>
        </w:numPr>
        <w:tabs>
          <w:tab w:pos="5098" w:val="left" w:leader="none"/>
        </w:tabs>
        <w:spacing w:line="230" w:lineRule="auto" w:before="148" w:after="0"/>
        <w:ind w:left="4555" w:right="649" w:firstLine="210"/>
        <w:jc w:val="both"/>
        <w:rPr>
          <w:sz w:val="22"/>
        </w:rPr>
      </w:pPr>
      <w:r>
        <w:rPr>
          <w:sz w:val="22"/>
        </w:rPr>
        <w:t>A provision that in case judgment against the insured or his personal representative in an action brought to recover damages for injury sustained or loss or damage occasioned c:luritlg the life of the policy or contract shall remain unsatisfied at the expiration of </w:t>
      </w:r>
      <w:r>
        <w:rPr>
          <w:sz w:val="21"/>
        </w:rPr>
        <w:t>thirty </w:t>
      </w:r>
      <w:r>
        <w:rPr>
          <w:sz w:val="22"/>
        </w:rPr>
        <w:t>days from the serving of notice of entry of judgment upon the attorney for the insured, or upon the insured, and upon the insurer, then an action</w:t>
      </w:r>
      <w:r>
        <w:rPr>
          <w:spacing w:val="4"/>
          <w:sz w:val="22"/>
        </w:rPr>
        <w:t> </w:t>
      </w:r>
      <w:r>
        <w:rPr>
          <w:sz w:val="22"/>
        </w:rPr>
        <w:t>may,</w:t>
      </w:r>
      <w:r>
        <w:rPr>
          <w:spacing w:val="-12"/>
          <w:sz w:val="22"/>
        </w:rPr>
        <w:t> </w:t>
      </w:r>
      <w:r>
        <w:rPr>
          <w:sz w:val="22"/>
        </w:rPr>
        <w:t>except</w:t>
      </w:r>
      <w:r>
        <w:rPr>
          <w:spacing w:val="-5"/>
          <w:sz w:val="22"/>
        </w:rPr>
        <w:t> </w:t>
      </w:r>
      <w:r>
        <w:rPr>
          <w:sz w:val="22"/>
        </w:rPr>
        <w:t>during</w:t>
      </w:r>
      <w:r>
        <w:rPr>
          <w:spacing w:val="-10"/>
          <w:sz w:val="22"/>
        </w:rPr>
        <w:t> </w:t>
      </w:r>
      <w:r>
        <w:rPr>
          <w:sz w:val="22"/>
        </w:rPr>
        <w:t>a</w:t>
      </w:r>
      <w:r>
        <w:rPr>
          <w:spacing w:val="-10"/>
          <w:sz w:val="22"/>
        </w:rPr>
        <w:t> </w:t>
      </w:r>
      <w:r>
        <w:rPr>
          <w:sz w:val="22"/>
        </w:rPr>
        <w:t>stay</w:t>
      </w:r>
      <w:r>
        <w:rPr>
          <w:spacing w:val="-7"/>
          <w:sz w:val="22"/>
        </w:rPr>
        <w:t> </w:t>
      </w:r>
      <w:r>
        <w:rPr>
          <w:sz w:val="22"/>
        </w:rPr>
        <w:t>or</w:t>
      </w:r>
      <w:r>
        <w:rPr>
          <w:spacing w:val="-12"/>
          <w:sz w:val="22"/>
        </w:rPr>
        <w:t> </w:t>
      </w:r>
      <w:r>
        <w:rPr>
          <w:sz w:val="20"/>
        </w:rPr>
        <w:t>limited</w:t>
      </w:r>
      <w:r>
        <w:rPr>
          <w:spacing w:val="7"/>
          <w:sz w:val="20"/>
        </w:rPr>
        <w:t> </w:t>
      </w:r>
      <w:r>
        <w:rPr>
          <w:sz w:val="22"/>
        </w:rPr>
        <w:t>stay</w:t>
      </w:r>
      <w:r>
        <w:rPr>
          <w:spacing w:val="-12"/>
          <w:sz w:val="22"/>
        </w:rPr>
        <w:t> </w:t>
      </w:r>
      <w:r>
        <w:rPr>
          <w:sz w:val="22"/>
        </w:rPr>
        <w:t>of</w:t>
      </w:r>
      <w:r>
        <w:rPr>
          <w:spacing w:val="-7"/>
          <w:sz w:val="22"/>
        </w:rPr>
        <w:t> </w:t>
      </w:r>
      <w:r>
        <w:rPr>
          <w:sz w:val="22"/>
        </w:rPr>
        <w:t>execution</w:t>
      </w:r>
      <w:r>
        <w:rPr>
          <w:spacing w:val="6"/>
          <w:sz w:val="22"/>
        </w:rPr>
        <w:t> </w:t>
      </w:r>
      <w:r>
        <w:rPr>
          <w:sz w:val="22"/>
        </w:rPr>
        <w:t>against the insured on such judgment, be maintained against the insurer under the terms of the policy or contract for the amount of such  judgment   </w:t>
      </w:r>
      <w:r>
        <w:rPr>
          <w:spacing w:val="39"/>
          <w:sz w:val="22"/>
        </w:rPr>
        <w:t> </w:t>
      </w:r>
      <w:r>
        <w:rPr>
          <w:sz w:val="22"/>
        </w:rPr>
        <w:t>not</w:t>
      </w:r>
    </w:p>
    <w:p>
      <w:pPr>
        <w:pStyle w:val="BodyText"/>
        <w:spacing w:before="1"/>
        <w:rPr>
          <w:sz w:val="20"/>
        </w:rPr>
      </w:pPr>
    </w:p>
    <w:p>
      <w:pPr>
        <w:spacing w:before="0"/>
        <w:ind w:left="7520" w:right="0" w:firstLine="0"/>
        <w:jc w:val="left"/>
        <w:rPr>
          <w:sz w:val="22"/>
        </w:rPr>
      </w:pPr>
      <w:r>
        <w:rPr>
          <w:sz w:val="22"/>
        </w:rPr>
        <w:t>557</w:t>
      </w:r>
    </w:p>
    <w:p>
      <w:pPr>
        <w:spacing w:before="147"/>
        <w:ind w:left="0" w:right="664" w:firstLine="0"/>
        <w:jc w:val="right"/>
        <w:rPr>
          <w:sz w:val="16"/>
        </w:rPr>
      </w:pPr>
      <w:r>
        <w:rPr>
          <w:w w:val="110"/>
          <w:sz w:val="16"/>
        </w:rPr>
        <w:t>© 1995, NILS Publishing Company</w:t>
      </w:r>
    </w:p>
    <w:p>
      <w:pPr>
        <w:spacing w:before="6"/>
        <w:ind w:left="0" w:right="641" w:firstLine="0"/>
        <w:jc w:val="right"/>
        <w:rPr>
          <w:rFonts w:ascii="Arial"/>
          <w:sz w:val="14"/>
        </w:rPr>
      </w:pPr>
      <w:r>
        <w:rPr>
          <w:rFonts w:ascii="Arial"/>
          <w:w w:val="75"/>
          <w:sz w:val="14"/>
        </w:rPr>
        <w:t>&amp;'95</w:t>
      </w:r>
    </w:p>
    <w:p>
      <w:pPr>
        <w:spacing w:after="0"/>
        <w:jc w:val="right"/>
        <w:rPr>
          <w:rFonts w:ascii="Arial"/>
          <w:sz w:val="14"/>
        </w:rPr>
        <w:sectPr>
          <w:type w:val="continuous"/>
          <w:pgSz w:w="12290" w:h="15840"/>
          <w:pgMar w:top="160" w:bottom="280" w:left="400" w:right="440"/>
        </w:sectPr>
      </w:pPr>
    </w:p>
    <w:p>
      <w:pPr>
        <w:pStyle w:val="BodyText"/>
        <w:ind w:left="101"/>
        <w:rPr>
          <w:rFonts w:ascii="Arial"/>
          <w:sz w:val="20"/>
        </w:rPr>
      </w:pPr>
      <w:r>
        <w:rPr>
          <w:rFonts w:ascii="Arial"/>
          <w:sz w:val="20"/>
        </w:rPr>
        <w:pict>
          <v:group style="width:599.1pt;height:39.65pt;mso-position-horizontal-relative:char;mso-position-vertical-relative:line" coordorigin="0,0" coordsize="11982,793">
            <v:shape style="position:absolute;left:7366;top:44;width:4550;height:749" type="#_x0000_t75" stroked="false">
              <v:imagedata r:id="rId352" o:title=""/>
            </v:shape>
            <v:line style="position:absolute" from="17,17" to="11965,17" stroked="true" strokeweight="1.676072pt" strokecolor="#000000">
              <v:stroke dashstyle="solid"/>
            </v:line>
          </v:group>
        </w:pict>
      </w:r>
      <w:r>
        <w:rPr>
          <w:rFonts w:ascii="Arial"/>
          <w:sz w:val="20"/>
        </w:rPr>
      </w:r>
    </w:p>
    <w:p>
      <w:pPr>
        <w:spacing w:after="0"/>
        <w:rPr>
          <w:rFonts w:ascii="Arial"/>
          <w:sz w:val="20"/>
        </w:rPr>
        <w:sectPr>
          <w:footerReference w:type="default" r:id="rId351"/>
          <w:pgSz w:w="12290" w:h="15840"/>
          <w:pgMar w:footer="0" w:header="0" w:top="240" w:bottom="280" w:left="40" w:right="60"/>
        </w:sectPr>
      </w:pPr>
    </w:p>
    <w:p>
      <w:pPr>
        <w:tabs>
          <w:tab w:pos="679" w:val="left" w:leader="none"/>
        </w:tabs>
        <w:spacing w:line="134" w:lineRule="exact" w:before="0"/>
        <w:ind w:left="207" w:right="0" w:firstLine="0"/>
        <w:jc w:val="left"/>
        <w:rPr>
          <w:rFonts w:ascii="Arial"/>
          <w:sz w:val="10"/>
        </w:rPr>
      </w:pPr>
      <w:r>
        <w:rPr/>
        <w:pict>
          <v:shape style="position:absolute;margin-left:11.94626pt;margin-top:4.959813pt;width:18.2pt;height:8.950pt;mso-position-horizontal-relative:page;mso-position-vertical-relative:paragraph;z-index:-432232" type="#_x0000_t202" filled="false" stroked="false">
            <v:textbox inset="0,0,0,0">
              <w:txbxContent>
                <w:p>
                  <w:pPr>
                    <w:spacing w:line="179" w:lineRule="exact" w:before="0"/>
                    <w:ind w:left="0" w:right="0" w:firstLine="0"/>
                    <w:jc w:val="left"/>
                    <w:rPr>
                      <w:rFonts w:ascii="Arial"/>
                      <w:sz w:val="16"/>
                    </w:rPr>
                  </w:pPr>
                  <w:r>
                    <w:rPr>
                      <w:rFonts w:ascii="Arial"/>
                      <w:w w:val="160"/>
                      <w:sz w:val="16"/>
                    </w:rPr>
                    <w:t>I\.,.</w:t>
                  </w:r>
                </w:p>
              </w:txbxContent>
            </v:textbox>
            <w10:wrap type="none"/>
          </v:shape>
        </w:pict>
      </w:r>
      <w:r>
        <w:rPr>
          <w:sz w:val="16"/>
        </w:rPr>
        <w:t>t\ </w:t>
      </w:r>
      <w:r>
        <w:rPr>
          <w:spacing w:val="13"/>
          <w:sz w:val="16"/>
        </w:rPr>
        <w:t> </w:t>
      </w:r>
      <w:r>
        <w:rPr>
          <w:rFonts w:ascii="Arial"/>
          <w:sz w:val="10"/>
        </w:rPr>
        <w:t>r</w:t>
        <w:tab/>
        <w:t>,</w:t>
      </w:r>
    </w:p>
    <w:p>
      <w:pPr>
        <w:spacing w:line="507" w:lineRule="exact" w:before="0"/>
        <w:ind w:left="166" w:right="0" w:firstLine="0"/>
        <w:jc w:val="left"/>
        <w:rPr>
          <w:rFonts w:ascii="Arial" w:hAnsi="Arial"/>
          <w:sz w:val="45"/>
        </w:rPr>
      </w:pPr>
      <w:r>
        <w:rPr>
          <w:rFonts w:ascii="Arial" w:hAnsi="Arial"/>
          <w:w w:val="50"/>
          <w:sz w:val="45"/>
        </w:rPr>
        <w:t>·1 ·:·</w:t>
      </w:r>
    </w:p>
    <w:p>
      <w:pPr>
        <w:pStyle w:val="BodyText"/>
        <w:spacing w:before="9"/>
        <w:rPr>
          <w:rFonts w:ascii="Arial"/>
          <w:sz w:val="11"/>
        </w:rPr>
      </w:pPr>
      <w:r>
        <w:rPr/>
        <w:br w:type="column"/>
      </w:r>
      <w:r>
        <w:rPr>
          <w:rFonts w:ascii="Arial"/>
          <w:sz w:val="11"/>
        </w:rPr>
      </w:r>
    </w:p>
    <w:p>
      <w:pPr>
        <w:spacing w:before="0"/>
        <w:ind w:left="831" w:right="0" w:firstLine="0"/>
        <w:jc w:val="left"/>
        <w:rPr>
          <w:rFonts w:ascii="Arial"/>
          <w:sz w:val="11"/>
        </w:rPr>
      </w:pPr>
      <w:r>
        <w:rPr/>
        <w:pict>
          <v:shape style="position:absolute;margin-left:125.082298pt;margin-top:4.466506pt;width:16.7pt;height:8.35pt;mso-position-horizontal-relative:page;mso-position-vertical-relative:paragraph;z-index:-432208" type="#_x0000_t202" filled="false" stroked="false">
            <v:textbox inset="0,0,0,0">
              <w:txbxContent>
                <w:p>
                  <w:pPr>
                    <w:spacing w:line="166" w:lineRule="exact" w:before="0"/>
                    <w:ind w:left="0" w:right="0" w:firstLine="0"/>
                    <w:jc w:val="left"/>
                    <w:rPr>
                      <w:sz w:val="15"/>
                    </w:rPr>
                  </w:pPr>
                  <w:r>
                    <w:rPr>
                      <w:w w:val="95"/>
                      <w:sz w:val="15"/>
                    </w:rPr>
                    <w:t>·/.'"'··</w:t>
                  </w:r>
                </w:p>
              </w:txbxContent>
            </v:textbox>
            <w10:wrap type="none"/>
          </v:shape>
        </w:pict>
      </w:r>
      <w:r>
        <w:rPr>
          <w:rFonts w:ascii="Arial"/>
          <w:w w:val="55"/>
          <w:sz w:val="11"/>
        </w:rPr>
        <w:t>'.</w:t>
      </w:r>
    </w:p>
    <w:p>
      <w:pPr>
        <w:pStyle w:val="BodyText"/>
        <w:spacing w:before="1"/>
        <w:rPr>
          <w:rFonts w:ascii="Arial"/>
          <w:sz w:val="11"/>
        </w:rPr>
      </w:pPr>
    </w:p>
    <w:p>
      <w:pPr>
        <w:spacing w:before="0"/>
        <w:ind w:left="166" w:right="0" w:firstLine="0"/>
        <w:jc w:val="left"/>
        <w:rPr>
          <w:sz w:val="8"/>
        </w:rPr>
      </w:pPr>
      <w:r>
        <w:rPr>
          <w:rFonts w:ascii="Arial" w:hAnsi="Arial"/>
          <w:w w:val="135"/>
          <w:sz w:val="15"/>
        </w:rPr>
        <w:t>.·''; </w:t>
      </w:r>
      <w:r>
        <w:rPr>
          <w:w w:val="135"/>
          <w:sz w:val="8"/>
        </w:rPr>
        <w:t>_;;·</w:t>
      </w:r>
    </w:p>
    <w:p>
      <w:pPr>
        <w:spacing w:after="0"/>
        <w:jc w:val="left"/>
        <w:rPr>
          <w:sz w:val="8"/>
        </w:rPr>
        <w:sectPr>
          <w:type w:val="continuous"/>
          <w:pgSz w:w="12290" w:h="15840"/>
          <w:pgMar w:top="160" w:bottom="280" w:left="40" w:right="60"/>
          <w:cols w:num="2" w:equalWidth="0">
            <w:col w:w="708" w:space="1203"/>
            <w:col w:w="10279"/>
          </w:cols>
        </w:sectPr>
      </w:pPr>
    </w:p>
    <w:p>
      <w:pPr>
        <w:pStyle w:val="BodyText"/>
        <w:rPr>
          <w:sz w:val="20"/>
        </w:rPr>
      </w:pPr>
    </w:p>
    <w:p>
      <w:pPr>
        <w:pStyle w:val="BodyText"/>
        <w:spacing w:before="4"/>
        <w:rPr>
          <w:sz w:val="29"/>
        </w:rPr>
      </w:pPr>
    </w:p>
    <w:p>
      <w:pPr>
        <w:tabs>
          <w:tab w:pos="6355" w:val="left" w:leader="none"/>
          <w:tab w:pos="11817" w:val="left" w:leader="none"/>
        </w:tabs>
        <w:spacing w:before="94"/>
        <w:ind w:left="4520" w:right="0" w:firstLine="0"/>
        <w:jc w:val="left"/>
        <w:rPr>
          <w:sz w:val="34"/>
        </w:rPr>
      </w:pPr>
      <w:r>
        <w:rPr/>
        <w:pict>
          <v:shape style="position:absolute;margin-left:573.744629pt;margin-top:15.238889pt;width:5.7pt;height:31.05pt;mso-position-horizontal-relative:page;mso-position-vertical-relative:paragraph;z-index:-432160" type="#_x0000_t202" filled="false" stroked="false">
            <v:textbox inset="0,0,0,0">
              <w:txbxContent>
                <w:p>
                  <w:pPr>
                    <w:spacing w:line="620" w:lineRule="exact" w:before="0"/>
                    <w:ind w:left="0" w:right="0" w:firstLine="0"/>
                    <w:jc w:val="left"/>
                    <w:rPr>
                      <w:sz w:val="56"/>
                    </w:rPr>
                  </w:pPr>
                  <w:r>
                    <w:rPr>
                      <w:w w:val="60"/>
                      <w:sz w:val="56"/>
                    </w:rPr>
                    <w:t>(</w:t>
                  </w:r>
                </w:p>
              </w:txbxContent>
            </v:textbox>
            <w10:wrap type="none"/>
          </v:shape>
        </w:pict>
      </w:r>
      <w:r>
        <w:rPr>
          <w:rFonts w:ascii="Arial" w:hAnsi="Arial"/>
          <w:w w:val="90"/>
          <w:sz w:val="19"/>
        </w:rPr>
        <w:t>§</w:t>
      </w:r>
      <w:r>
        <w:rPr>
          <w:rFonts w:ascii="Arial" w:hAnsi="Arial"/>
          <w:spacing w:val="42"/>
          <w:w w:val="90"/>
          <w:sz w:val="19"/>
        </w:rPr>
        <w:t> </w:t>
      </w:r>
      <w:r>
        <w:rPr>
          <w:rFonts w:ascii="Arial" w:hAnsi="Arial"/>
          <w:w w:val="90"/>
          <w:sz w:val="21"/>
        </w:rPr>
        <w:t>3420</w:t>
        <w:tab/>
      </w:r>
      <w:r>
        <w:rPr>
          <w:b/>
          <w:w w:val="90"/>
          <w:sz w:val="19"/>
        </w:rPr>
        <w:t>NEW YORK</w:t>
      </w:r>
      <w:r>
        <w:rPr>
          <w:b/>
          <w:spacing w:val="15"/>
          <w:w w:val="90"/>
          <w:sz w:val="19"/>
        </w:rPr>
        <w:t> </w:t>
      </w:r>
      <w:r>
        <w:rPr>
          <w:b/>
          <w:w w:val="90"/>
          <w:sz w:val="19"/>
        </w:rPr>
        <w:t>INSURANCE</w:t>
      </w:r>
      <w:r>
        <w:rPr>
          <w:b/>
          <w:spacing w:val="19"/>
          <w:w w:val="90"/>
          <w:sz w:val="19"/>
        </w:rPr>
        <w:t> </w:t>
      </w:r>
      <w:r>
        <w:rPr>
          <w:b/>
          <w:w w:val="90"/>
          <w:sz w:val="19"/>
        </w:rPr>
        <w:t>LAWS</w:t>
        <w:tab/>
      </w:r>
      <w:r>
        <w:rPr>
          <w:w w:val="65"/>
          <w:position w:val="-18"/>
          <w:sz w:val="34"/>
        </w:rPr>
        <w:t>-.</w:t>
      </w:r>
    </w:p>
    <w:p>
      <w:pPr>
        <w:spacing w:line="190" w:lineRule="exact" w:before="34"/>
        <w:ind w:left="4515" w:right="0" w:firstLine="0"/>
        <w:jc w:val="left"/>
        <w:rPr>
          <w:sz w:val="21"/>
        </w:rPr>
      </w:pPr>
      <w:r>
        <w:rPr>
          <w:sz w:val="21"/>
        </w:rPr>
        <w:t>exceeding  the  amount  of  the  applicable  limit  of  coverage  under such</w:t>
      </w:r>
    </w:p>
    <w:p>
      <w:pPr>
        <w:tabs>
          <w:tab w:pos="11733" w:val="left" w:leader="none"/>
        </w:tabs>
        <w:spacing w:line="301" w:lineRule="exact" w:before="0"/>
        <w:ind w:left="4514" w:right="0" w:firstLine="0"/>
        <w:jc w:val="left"/>
        <w:rPr>
          <w:rFonts w:ascii="Arial"/>
          <w:sz w:val="21"/>
        </w:rPr>
      </w:pPr>
      <w:r>
        <w:rPr>
          <w:sz w:val="21"/>
        </w:rPr>
        <w:t>policy</w:t>
      </w:r>
      <w:r>
        <w:rPr>
          <w:spacing w:val="18"/>
          <w:sz w:val="21"/>
        </w:rPr>
        <w:t> </w:t>
      </w:r>
      <w:r>
        <w:rPr>
          <w:sz w:val="21"/>
        </w:rPr>
        <w:t>or</w:t>
      </w:r>
      <w:r>
        <w:rPr>
          <w:spacing w:val="17"/>
          <w:sz w:val="21"/>
        </w:rPr>
        <w:t> </w:t>
      </w:r>
      <w:r>
        <w:rPr>
          <w:sz w:val="21"/>
        </w:rPr>
        <w:t>contract.</w:t>
        <w:tab/>
      </w:r>
      <w:r>
        <w:rPr>
          <w:w w:val="70"/>
          <w:position w:val="11"/>
          <w:sz w:val="17"/>
        </w:rPr>
        <w:t>.</w:t>
      </w:r>
      <w:r>
        <w:rPr>
          <w:spacing w:val="-19"/>
          <w:w w:val="70"/>
          <w:position w:val="11"/>
          <w:sz w:val="17"/>
        </w:rPr>
        <w:t> </w:t>
      </w:r>
      <w:r>
        <w:rPr>
          <w:rFonts w:ascii="Arial"/>
          <w:w w:val="85"/>
          <w:position w:val="11"/>
          <w:sz w:val="21"/>
        </w:rPr>
        <w:t>-</w:t>
      </w:r>
    </w:p>
    <w:p>
      <w:pPr>
        <w:pStyle w:val="ListParagraph"/>
        <w:numPr>
          <w:ilvl w:val="4"/>
          <w:numId w:val="88"/>
        </w:numPr>
        <w:tabs>
          <w:tab w:pos="5025" w:val="left" w:leader="none"/>
        </w:tabs>
        <w:spacing w:line="242" w:lineRule="auto" w:before="151" w:after="0"/>
        <w:ind w:left="4508" w:right="1415" w:firstLine="203"/>
        <w:jc w:val="both"/>
        <w:rPr>
          <w:sz w:val="21"/>
        </w:rPr>
      </w:pPr>
      <w:r>
        <w:rPr>
          <w:w w:val="105"/>
          <w:sz w:val="21"/>
        </w:rPr>
        <w:t>A provision that notice given by or on behalf of the insured,. or written notice by or on behalf of the injured person or any other claimant, to any licensed agent ofthe insurer in this state, with particu­ lars su</w:t>
      </w:r>
      <w:r>
        <w:rPr>
          <w:w w:val="105"/>
          <w:sz w:val="21"/>
          <w:u w:val="single"/>
        </w:rPr>
        <w:t>f</w:t>
      </w:r>
      <w:r>
        <w:rPr>
          <w:w w:val="105"/>
          <w:sz w:val="21"/>
        </w:rPr>
        <w:t>ficient  to identify the insured,  shall be deemed  notice  to  </w:t>
      </w:r>
      <w:r>
        <w:rPr>
          <w:spacing w:val="16"/>
          <w:w w:val="105"/>
          <w:sz w:val="21"/>
        </w:rPr>
        <w:t> </w:t>
      </w:r>
      <w:r>
        <w:rPr>
          <w:w w:val="105"/>
          <w:sz w:val="21"/>
        </w:rPr>
        <w:t>the</w:t>
      </w:r>
    </w:p>
    <w:p>
      <w:pPr>
        <w:spacing w:before="1"/>
        <w:ind w:left="2448" w:right="4378" w:firstLine="0"/>
        <w:jc w:val="center"/>
        <w:rPr>
          <w:rFonts w:ascii="Courier New"/>
          <w:sz w:val="24"/>
        </w:rPr>
      </w:pPr>
      <w:r>
        <w:rPr/>
        <w:drawing>
          <wp:anchor distT="0" distB="0" distL="0" distR="0" allowOverlap="1" layoutInCell="1" locked="0" behindDoc="0" simplePos="0" relativeHeight="16408">
            <wp:simplePos x="0" y="0"/>
            <wp:positionH relativeFrom="page">
              <wp:posOffset>2401823</wp:posOffset>
            </wp:positionH>
            <wp:positionV relativeFrom="paragraph">
              <wp:posOffset>80182</wp:posOffset>
            </wp:positionV>
            <wp:extent cx="231648" cy="1170431"/>
            <wp:effectExtent l="0" t="0" r="0" b="0"/>
            <wp:wrapNone/>
            <wp:docPr id="239" name="image169.png" descr=""/>
            <wp:cNvGraphicFramePr>
              <a:graphicFrameLocks noChangeAspect="1"/>
            </wp:cNvGraphicFramePr>
            <a:graphic>
              <a:graphicData uri="http://schemas.openxmlformats.org/drawingml/2006/picture">
                <pic:pic>
                  <pic:nvPicPr>
                    <pic:cNvPr id="240" name="image169.png"/>
                    <pic:cNvPicPr/>
                  </pic:nvPicPr>
                  <pic:blipFill>
                    <a:blip r:embed="rId353" cstate="print"/>
                    <a:stretch>
                      <a:fillRect/>
                    </a:stretch>
                  </pic:blipFill>
                  <pic:spPr>
                    <a:xfrm>
                      <a:off x="0" y="0"/>
                      <a:ext cx="231648" cy="1170431"/>
                    </a:xfrm>
                    <a:prstGeom prst="rect">
                      <a:avLst/>
                    </a:prstGeom>
                  </pic:spPr>
                </pic:pic>
              </a:graphicData>
            </a:graphic>
          </wp:anchor>
        </w:drawing>
      </w:r>
      <w:r>
        <w:rPr/>
        <w:drawing>
          <wp:anchor distT="0" distB="0" distL="0" distR="0" allowOverlap="1" layoutInCell="1" locked="0" behindDoc="0" simplePos="0" relativeHeight="16432">
            <wp:simplePos x="0" y="0"/>
            <wp:positionH relativeFrom="page">
              <wp:posOffset>6839711</wp:posOffset>
            </wp:positionH>
            <wp:positionV relativeFrom="paragraph">
              <wp:posOffset>67990</wp:posOffset>
            </wp:positionV>
            <wp:extent cx="475488" cy="170688"/>
            <wp:effectExtent l="0" t="0" r="0" b="0"/>
            <wp:wrapNone/>
            <wp:docPr id="241" name="image170.png" descr=""/>
            <wp:cNvGraphicFramePr>
              <a:graphicFrameLocks noChangeAspect="1"/>
            </wp:cNvGraphicFramePr>
            <a:graphic>
              <a:graphicData uri="http://schemas.openxmlformats.org/drawingml/2006/picture">
                <pic:pic>
                  <pic:nvPicPr>
                    <pic:cNvPr id="242" name="image170.png"/>
                    <pic:cNvPicPr/>
                  </pic:nvPicPr>
                  <pic:blipFill>
                    <a:blip r:embed="rId354" cstate="print"/>
                    <a:stretch>
                      <a:fillRect/>
                    </a:stretch>
                  </pic:blipFill>
                  <pic:spPr>
                    <a:xfrm>
                      <a:off x="0" y="0"/>
                      <a:ext cx="475488" cy="170688"/>
                    </a:xfrm>
                    <a:prstGeom prst="rect">
                      <a:avLst/>
                    </a:prstGeom>
                  </pic:spPr>
                </pic:pic>
              </a:graphicData>
            </a:graphic>
          </wp:anchor>
        </w:drawing>
      </w:r>
      <w:r>
        <w:rPr>
          <w:rFonts w:ascii="Courier New"/>
          <w:w w:val="70"/>
          <w:sz w:val="24"/>
        </w:rPr>
        <w:t>r.</w:t>
      </w:r>
    </w:p>
    <w:p>
      <w:pPr>
        <w:pStyle w:val="ListParagraph"/>
        <w:numPr>
          <w:ilvl w:val="4"/>
          <w:numId w:val="88"/>
        </w:numPr>
        <w:tabs>
          <w:tab w:pos="4997" w:val="left" w:leader="none"/>
          <w:tab w:pos="8603" w:val="left" w:leader="none"/>
        </w:tabs>
        <w:spacing w:line="240" w:lineRule="auto" w:before="129" w:after="0"/>
        <w:ind w:left="4508" w:right="1419" w:firstLine="198"/>
        <w:jc w:val="both"/>
        <w:rPr>
          <w:sz w:val="21"/>
        </w:rPr>
      </w:pPr>
      <w:r>
        <w:rPr/>
        <w:pict>
          <v:group style="position:absolute;margin-left:542.400024pt;margin-top:14.694155pt;width:36.5pt;height:73pt;mso-position-horizontal-relative:page;mso-position-vertical-relative:paragraph;z-index:16456" coordorigin="10848,294" coordsize="730,1460">
            <v:shape style="position:absolute;left:10848;top:1504;width:730;height:250" type="#_x0000_t75" stroked="false">
              <v:imagedata r:id="rId355" o:title=""/>
            </v:shape>
            <v:line style="position:absolute" from="11517,1552" to="11517,306" stroked="true" strokeweight="1.197194pt" strokecolor="#000000">
              <v:stroke dashstyle="solid"/>
            </v:line>
            <w10:wrap type="none"/>
          </v:group>
        </w:pict>
      </w:r>
      <w:r>
        <w:rPr>
          <w:w w:val="105"/>
          <w:sz w:val="21"/>
        </w:rPr>
        <w:t>A</w:t>
      </w:r>
      <w:r>
        <w:rPr>
          <w:spacing w:val="-7"/>
          <w:w w:val="105"/>
          <w:sz w:val="21"/>
        </w:rPr>
        <w:t> </w:t>
      </w:r>
      <w:r>
        <w:rPr>
          <w:w w:val="105"/>
          <w:sz w:val="21"/>
        </w:rPr>
        <w:t>provision</w:t>
      </w:r>
      <w:r>
        <w:rPr>
          <w:spacing w:val="1"/>
          <w:w w:val="105"/>
          <w:sz w:val="21"/>
        </w:rPr>
        <w:t> </w:t>
      </w:r>
      <w:r>
        <w:rPr>
          <w:w w:val="105"/>
          <w:sz w:val="21"/>
        </w:rPr>
        <w:t>that</w:t>
      </w:r>
      <w:r>
        <w:rPr>
          <w:spacing w:val="-10"/>
          <w:w w:val="105"/>
          <w:sz w:val="21"/>
        </w:rPr>
        <w:t> </w:t>
      </w:r>
      <w:r>
        <w:rPr>
          <w:w w:val="105"/>
          <w:sz w:val="21"/>
        </w:rPr>
        <w:t>failure</w:t>
      </w:r>
      <w:r>
        <w:rPr>
          <w:spacing w:val="-5"/>
          <w:w w:val="105"/>
          <w:sz w:val="21"/>
        </w:rPr>
        <w:t> </w:t>
      </w:r>
      <w:r>
        <w:rPr>
          <w:w w:val="105"/>
          <w:sz w:val="21"/>
        </w:rPr>
        <w:t>to</w:t>
      </w:r>
      <w:r>
        <w:rPr>
          <w:spacing w:val="-10"/>
          <w:w w:val="105"/>
          <w:sz w:val="21"/>
        </w:rPr>
        <w:t> </w:t>
      </w:r>
      <w:r>
        <w:rPr>
          <w:w w:val="105"/>
          <w:sz w:val="21"/>
        </w:rPr>
        <w:t>give</w:t>
      </w:r>
      <w:r>
        <w:rPr>
          <w:spacing w:val="-9"/>
          <w:w w:val="105"/>
          <w:sz w:val="21"/>
        </w:rPr>
        <w:t> </w:t>
      </w:r>
      <w:r>
        <w:rPr>
          <w:w w:val="105"/>
          <w:sz w:val="21"/>
        </w:rPr>
        <w:t>any</w:t>
      </w:r>
      <w:r>
        <w:rPr>
          <w:spacing w:val="-6"/>
          <w:w w:val="105"/>
          <w:sz w:val="21"/>
        </w:rPr>
        <w:t> </w:t>
      </w:r>
      <w:r>
        <w:rPr>
          <w:w w:val="105"/>
          <w:sz w:val="21"/>
        </w:rPr>
        <w:t>notice</w:t>
      </w:r>
      <w:r>
        <w:rPr>
          <w:spacing w:val="-3"/>
          <w:w w:val="105"/>
          <w:sz w:val="21"/>
        </w:rPr>
        <w:t> </w:t>
      </w:r>
      <w:r>
        <w:rPr>
          <w:w w:val="105"/>
          <w:sz w:val="21"/>
        </w:rPr>
        <w:t>required</w:t>
      </w:r>
      <w:r>
        <w:rPr>
          <w:spacing w:val="7"/>
          <w:w w:val="105"/>
          <w:sz w:val="21"/>
        </w:rPr>
        <w:t> </w:t>
      </w:r>
      <w:r>
        <w:rPr>
          <w:w w:val="105"/>
          <w:sz w:val="21"/>
        </w:rPr>
        <w:t>to</w:t>
      </w:r>
      <w:r>
        <w:rPr>
          <w:spacing w:val="-4"/>
          <w:w w:val="105"/>
          <w:sz w:val="21"/>
        </w:rPr>
        <w:t> </w:t>
      </w:r>
      <w:r>
        <w:rPr>
          <w:w w:val="105"/>
          <w:sz w:val="21"/>
        </w:rPr>
        <w:t>be</w:t>
      </w:r>
      <w:r>
        <w:rPr>
          <w:spacing w:val="-12"/>
          <w:w w:val="105"/>
          <w:sz w:val="21"/>
        </w:rPr>
        <w:t> </w:t>
      </w:r>
      <w:r>
        <w:rPr>
          <w:w w:val="105"/>
          <w:sz w:val="21"/>
        </w:rPr>
        <w:t>given</w:t>
      </w:r>
      <w:r>
        <w:rPr>
          <w:spacing w:val="2"/>
          <w:w w:val="105"/>
          <w:sz w:val="21"/>
        </w:rPr>
        <w:t> </w:t>
      </w:r>
      <w:r>
        <w:rPr>
          <w:w w:val="105"/>
          <w:sz w:val="21"/>
        </w:rPr>
        <w:t>by such policy within the time prescribed therein shall not invalidate any claim</w:t>
      </w:r>
      <w:r>
        <w:rPr>
          <w:spacing w:val="-5"/>
          <w:w w:val="105"/>
          <w:sz w:val="21"/>
        </w:rPr>
        <w:t> </w:t>
      </w:r>
      <w:r>
        <w:rPr>
          <w:w w:val="105"/>
          <w:sz w:val="21"/>
        </w:rPr>
        <w:t>made</w:t>
      </w:r>
      <w:r>
        <w:rPr>
          <w:spacing w:val="1"/>
          <w:w w:val="105"/>
          <w:sz w:val="21"/>
        </w:rPr>
        <w:t> </w:t>
      </w:r>
      <w:r>
        <w:rPr>
          <w:w w:val="105"/>
          <w:sz w:val="21"/>
        </w:rPr>
        <w:t>by</w:t>
      </w:r>
      <w:r>
        <w:rPr>
          <w:spacing w:val="-9"/>
          <w:w w:val="105"/>
          <w:sz w:val="21"/>
        </w:rPr>
        <w:t> </w:t>
      </w:r>
      <w:r>
        <w:rPr>
          <w:w w:val="105"/>
          <w:sz w:val="21"/>
        </w:rPr>
        <w:t>the</w:t>
      </w:r>
      <w:r>
        <w:rPr>
          <w:spacing w:val="-9"/>
          <w:w w:val="105"/>
          <w:sz w:val="21"/>
        </w:rPr>
        <w:t> </w:t>
      </w:r>
      <w:r>
        <w:rPr>
          <w:w w:val="105"/>
          <w:sz w:val="21"/>
        </w:rPr>
        <w:t>insured</w:t>
      </w:r>
      <w:r>
        <w:rPr>
          <w:spacing w:val="6"/>
          <w:w w:val="105"/>
          <w:sz w:val="21"/>
        </w:rPr>
        <w:t> </w:t>
      </w:r>
      <w:r>
        <w:rPr>
          <w:w w:val="105"/>
          <w:sz w:val="21"/>
        </w:rPr>
        <w:t>or</w:t>
      </w:r>
      <w:r>
        <w:rPr>
          <w:spacing w:val="-6"/>
          <w:w w:val="105"/>
          <w:sz w:val="21"/>
        </w:rPr>
        <w:t> </w:t>
      </w:r>
      <w:r>
        <w:rPr>
          <w:w w:val="105"/>
          <w:sz w:val="21"/>
        </w:rPr>
        <w:t>by</w:t>
      </w:r>
      <w:r>
        <w:rPr>
          <w:spacing w:val="-11"/>
          <w:w w:val="105"/>
          <w:sz w:val="21"/>
        </w:rPr>
        <w:t> </w:t>
      </w:r>
      <w:r>
        <w:rPr>
          <w:w w:val="105"/>
          <w:sz w:val="21"/>
        </w:rPr>
        <w:t>any</w:t>
      </w:r>
      <w:r>
        <w:rPr>
          <w:spacing w:val="-9"/>
          <w:w w:val="105"/>
          <w:sz w:val="21"/>
        </w:rPr>
        <w:t> </w:t>
      </w:r>
      <w:r>
        <w:rPr>
          <w:w w:val="105"/>
          <w:sz w:val="21"/>
        </w:rPr>
        <w:t>other</w:t>
      </w:r>
      <w:r>
        <w:rPr>
          <w:spacing w:val="-3"/>
          <w:w w:val="105"/>
          <w:sz w:val="21"/>
        </w:rPr>
        <w:t> </w:t>
      </w:r>
      <w:r>
        <w:rPr>
          <w:w w:val="105"/>
          <w:sz w:val="21"/>
        </w:rPr>
        <w:t>claimant</w:t>
      </w:r>
      <w:r>
        <w:rPr>
          <w:spacing w:val="-2"/>
          <w:w w:val="105"/>
          <w:sz w:val="21"/>
        </w:rPr>
        <w:t> </w:t>
      </w:r>
      <w:r>
        <w:rPr>
          <w:w w:val="105"/>
          <w:sz w:val="22"/>
        </w:rPr>
        <w:t>if</w:t>
      </w:r>
      <w:r>
        <w:rPr>
          <w:spacing w:val="-9"/>
          <w:w w:val="105"/>
          <w:sz w:val="22"/>
        </w:rPr>
        <w:t> </w:t>
      </w:r>
      <w:r>
        <w:rPr>
          <w:w w:val="105"/>
          <w:sz w:val="21"/>
        </w:rPr>
        <w:t>it</w:t>
      </w:r>
      <w:r>
        <w:rPr>
          <w:spacing w:val="5"/>
          <w:w w:val="105"/>
          <w:sz w:val="21"/>
        </w:rPr>
        <w:t> </w:t>
      </w:r>
      <w:r>
        <w:rPr>
          <w:w w:val="105"/>
          <w:sz w:val="21"/>
        </w:rPr>
        <w:t>shall</w:t>
      </w:r>
      <w:r>
        <w:rPr>
          <w:spacing w:val="-6"/>
          <w:w w:val="105"/>
          <w:sz w:val="21"/>
        </w:rPr>
        <w:t> </w:t>
      </w:r>
      <w:r>
        <w:rPr>
          <w:w w:val="105"/>
          <w:sz w:val="21"/>
        </w:rPr>
        <w:t>be</w:t>
      </w:r>
      <w:r>
        <w:rPr>
          <w:spacing w:val="-12"/>
          <w:w w:val="105"/>
          <w:sz w:val="21"/>
        </w:rPr>
        <w:t> </w:t>
      </w:r>
      <w:r>
        <w:rPr>
          <w:w w:val="105"/>
          <w:sz w:val="21"/>
        </w:rPr>
        <w:t>shown not to have been reasonably possible to give such notice within the prescribed time and that notice was given as soon as was reasonably possible.</w:t>
        <w:tab/>
      </w:r>
      <w:r>
        <w:rPr>
          <w:sz w:val="21"/>
        </w:rPr>
        <w:t>_.</w:t>
      </w:r>
    </w:p>
    <w:p>
      <w:pPr>
        <w:pStyle w:val="ListParagraph"/>
        <w:numPr>
          <w:ilvl w:val="0"/>
          <w:numId w:val="138"/>
        </w:numPr>
        <w:tabs>
          <w:tab w:pos="5052" w:val="left" w:leader="none"/>
        </w:tabs>
        <w:spacing w:line="244" w:lineRule="auto" w:before="151" w:after="0"/>
        <w:ind w:left="4506" w:right="1430" w:firstLine="205"/>
        <w:jc w:val="both"/>
        <w:rPr>
          <w:sz w:val="21"/>
        </w:rPr>
      </w:pPr>
      <w:r>
        <w:rPr>
          <w:w w:val="105"/>
          <w:sz w:val="21"/>
        </w:rPr>
        <w:t>Subject to the limitations and conditions of paragraph two of subsection (a) hereof, an action may be maintained by the following persons against the insurer upon any policy or contract of liability insurance which is governed by such paragraph, to recover the</w:t>
      </w:r>
      <w:r>
        <w:rPr>
          <w:spacing w:val="6"/>
          <w:w w:val="105"/>
          <w:sz w:val="21"/>
        </w:rPr>
        <w:t> </w:t>
      </w:r>
      <w:r>
        <w:rPr>
          <w:w w:val="105"/>
          <w:sz w:val="21"/>
        </w:rPr>
        <w:t>amount</w:t>
      </w:r>
    </w:p>
    <w:p>
      <w:pPr>
        <w:spacing w:line="27" w:lineRule="exact" w:before="3"/>
        <w:ind w:left="4506" w:right="0" w:firstLine="0"/>
        <w:jc w:val="left"/>
        <w:rPr>
          <w:sz w:val="21"/>
        </w:rPr>
      </w:pPr>
      <w:r>
        <w:rPr/>
        <w:pict>
          <v:shape style="position:absolute;margin-left:567.943298pt;margin-top:1.486597pt;width:32.4pt;height:53.65pt;mso-position-horizontal-relative:page;mso-position-vertical-relative:paragraph;z-index:-432184" type="#_x0000_t202" filled="false" stroked="false">
            <v:textbox inset="0,0,0,0">
              <w:txbxContent>
                <w:p>
                  <w:pPr>
                    <w:spacing w:line="1073" w:lineRule="exact" w:before="0"/>
                    <w:ind w:left="0" w:right="0" w:firstLine="0"/>
                    <w:jc w:val="left"/>
                    <w:rPr>
                      <w:rFonts w:ascii="Arial"/>
                      <w:sz w:val="50"/>
                    </w:rPr>
                  </w:pPr>
                  <w:r>
                    <w:rPr>
                      <w:rFonts w:ascii="Arial"/>
                      <w:spacing w:val="-67"/>
                      <w:w w:val="75"/>
                      <w:sz w:val="96"/>
                    </w:rPr>
                    <w:t>C'</w:t>
                  </w:r>
                  <w:r>
                    <w:rPr>
                      <w:rFonts w:ascii="Arial"/>
                      <w:spacing w:val="-67"/>
                      <w:w w:val="75"/>
                      <w:position w:val="23"/>
                      <w:sz w:val="50"/>
                    </w:rPr>
                    <w:t>.</w:t>
                  </w:r>
                </w:p>
              </w:txbxContent>
            </v:textbox>
            <w10:wrap type="none"/>
          </v:shape>
        </w:pict>
      </w:r>
      <w:r>
        <w:rPr>
          <w:w w:val="105"/>
          <w:sz w:val="21"/>
        </w:rPr>
        <w:t>of a judgment against the insured or his personal   representative:</w:t>
      </w:r>
    </w:p>
    <w:p>
      <w:pPr>
        <w:spacing w:after="0" w:line="27" w:lineRule="exact"/>
        <w:jc w:val="left"/>
        <w:rPr>
          <w:sz w:val="21"/>
        </w:rPr>
        <w:sectPr>
          <w:type w:val="continuous"/>
          <w:pgSz w:w="12290" w:h="15840"/>
          <w:pgMar w:top="160" w:bottom="280" w:left="40" w:right="60"/>
        </w:sectPr>
      </w:pPr>
    </w:p>
    <w:p>
      <w:pPr>
        <w:pStyle w:val="BodyText"/>
        <w:rPr>
          <w:sz w:val="22"/>
        </w:rPr>
      </w:pPr>
    </w:p>
    <w:p>
      <w:pPr>
        <w:pStyle w:val="ListParagraph"/>
        <w:numPr>
          <w:ilvl w:val="1"/>
          <w:numId w:val="138"/>
        </w:numPr>
        <w:tabs>
          <w:tab w:pos="4986" w:val="left" w:leader="none"/>
        </w:tabs>
        <w:spacing w:line="237" w:lineRule="auto" w:before="129" w:after="0"/>
        <w:ind w:left="4502" w:right="211" w:firstLine="204"/>
        <w:jc w:val="both"/>
        <w:rPr>
          <w:sz w:val="21"/>
        </w:rPr>
      </w:pPr>
      <w:r>
        <w:rPr>
          <w:w w:val="105"/>
          <w:sz w:val="21"/>
        </w:rPr>
        <w:t>any</w:t>
      </w:r>
      <w:r>
        <w:rPr>
          <w:spacing w:val="-10"/>
          <w:w w:val="105"/>
          <w:sz w:val="21"/>
        </w:rPr>
        <w:t> </w:t>
      </w:r>
      <w:r>
        <w:rPr>
          <w:w w:val="105"/>
          <w:sz w:val="21"/>
        </w:rPr>
        <w:t>person</w:t>
      </w:r>
      <w:r>
        <w:rPr>
          <w:spacing w:val="-6"/>
          <w:w w:val="105"/>
          <w:sz w:val="21"/>
        </w:rPr>
        <w:t> </w:t>
      </w:r>
      <w:r>
        <w:rPr>
          <w:w w:val="105"/>
          <w:sz w:val="21"/>
        </w:rPr>
        <w:t>who,</w:t>
      </w:r>
      <w:r>
        <w:rPr>
          <w:spacing w:val="-16"/>
          <w:w w:val="105"/>
          <w:sz w:val="21"/>
        </w:rPr>
        <w:t> </w:t>
      </w:r>
      <w:r>
        <w:rPr>
          <w:w w:val="105"/>
          <w:sz w:val="21"/>
        </w:rPr>
        <w:t>or</w:t>
      </w:r>
      <w:r>
        <w:rPr>
          <w:spacing w:val="-10"/>
          <w:w w:val="105"/>
          <w:sz w:val="21"/>
        </w:rPr>
        <w:t> </w:t>
      </w:r>
      <w:r>
        <w:rPr>
          <w:w w:val="105"/>
          <w:sz w:val="21"/>
        </w:rPr>
        <w:t>the</w:t>
      </w:r>
      <w:r>
        <w:rPr>
          <w:spacing w:val="-6"/>
          <w:w w:val="105"/>
          <w:sz w:val="21"/>
        </w:rPr>
        <w:t> </w:t>
      </w:r>
      <w:r>
        <w:rPr>
          <w:w w:val="105"/>
          <w:sz w:val="21"/>
        </w:rPr>
        <w:t>personal</w:t>
      </w:r>
      <w:r>
        <w:rPr>
          <w:spacing w:val="-8"/>
          <w:w w:val="105"/>
          <w:sz w:val="21"/>
        </w:rPr>
        <w:t> </w:t>
      </w:r>
      <w:r>
        <w:rPr>
          <w:w w:val="105"/>
          <w:sz w:val="21"/>
        </w:rPr>
        <w:t>representative</w:t>
      </w:r>
      <w:r>
        <w:rPr>
          <w:spacing w:val="-18"/>
          <w:w w:val="105"/>
          <w:sz w:val="21"/>
        </w:rPr>
        <w:t> </w:t>
      </w:r>
      <w:r>
        <w:rPr>
          <w:w w:val="105"/>
          <w:sz w:val="21"/>
        </w:rPr>
        <w:t>of</w:t>
      </w:r>
      <w:r>
        <w:rPr>
          <w:spacing w:val="-15"/>
          <w:w w:val="105"/>
          <w:sz w:val="21"/>
        </w:rPr>
        <w:t> </w:t>
      </w:r>
      <w:r>
        <w:rPr>
          <w:w w:val="105"/>
          <w:sz w:val="21"/>
        </w:rPr>
        <w:t>any</w:t>
      </w:r>
      <w:r>
        <w:rPr>
          <w:spacing w:val="-17"/>
          <w:w w:val="105"/>
          <w:sz w:val="21"/>
        </w:rPr>
        <w:t> </w:t>
      </w:r>
      <w:r>
        <w:rPr>
          <w:w w:val="105"/>
          <w:sz w:val="21"/>
        </w:rPr>
        <w:t>person</w:t>
      </w:r>
      <w:r>
        <w:rPr>
          <w:spacing w:val="-6"/>
          <w:w w:val="105"/>
          <w:sz w:val="21"/>
        </w:rPr>
        <w:t> </w:t>
      </w:r>
      <w:r>
        <w:rPr>
          <w:w w:val="105"/>
          <w:sz w:val="21"/>
        </w:rPr>
        <w:t>who, has</w:t>
      </w:r>
      <w:r>
        <w:rPr>
          <w:spacing w:val="-12"/>
          <w:w w:val="105"/>
          <w:sz w:val="21"/>
        </w:rPr>
        <w:t> </w:t>
      </w:r>
      <w:r>
        <w:rPr>
          <w:w w:val="105"/>
          <w:sz w:val="21"/>
        </w:rPr>
        <w:t>obtained</w:t>
      </w:r>
      <w:r>
        <w:rPr>
          <w:spacing w:val="-1"/>
          <w:w w:val="105"/>
          <w:sz w:val="21"/>
        </w:rPr>
        <w:t> </w:t>
      </w:r>
      <w:r>
        <w:rPr>
          <w:w w:val="105"/>
          <w:sz w:val="21"/>
        </w:rPr>
        <w:t>a</w:t>
      </w:r>
      <w:r>
        <w:rPr>
          <w:spacing w:val="2"/>
          <w:w w:val="105"/>
          <w:sz w:val="21"/>
        </w:rPr>
        <w:t> </w:t>
      </w:r>
      <w:r>
        <w:rPr>
          <w:w w:val="105"/>
          <w:sz w:val="21"/>
        </w:rPr>
        <w:t>judgment</w:t>
      </w:r>
      <w:r>
        <w:rPr>
          <w:spacing w:val="-1"/>
          <w:w w:val="105"/>
          <w:sz w:val="21"/>
        </w:rPr>
        <w:t> </w:t>
      </w:r>
      <w:r>
        <w:rPr>
          <w:w w:val="105"/>
          <w:sz w:val="21"/>
        </w:rPr>
        <w:t>against</w:t>
      </w:r>
      <w:r>
        <w:rPr>
          <w:spacing w:val="-3"/>
          <w:w w:val="105"/>
          <w:sz w:val="21"/>
        </w:rPr>
        <w:t> </w:t>
      </w:r>
      <w:r>
        <w:rPr>
          <w:w w:val="105"/>
          <w:sz w:val="21"/>
        </w:rPr>
        <w:t>the</w:t>
      </w:r>
      <w:r>
        <w:rPr>
          <w:spacing w:val="-4"/>
          <w:w w:val="105"/>
          <w:sz w:val="21"/>
        </w:rPr>
        <w:t> </w:t>
      </w:r>
      <w:r>
        <w:rPr>
          <w:w w:val="105"/>
          <w:sz w:val="21"/>
        </w:rPr>
        <w:t>insured</w:t>
      </w:r>
      <w:r>
        <w:rPr>
          <w:spacing w:val="2"/>
          <w:w w:val="105"/>
          <w:sz w:val="21"/>
        </w:rPr>
        <w:t> </w:t>
      </w:r>
      <w:r>
        <w:rPr>
          <w:w w:val="105"/>
          <w:sz w:val="21"/>
        </w:rPr>
        <w:t>or</w:t>
      </w:r>
      <w:r>
        <w:rPr>
          <w:spacing w:val="-14"/>
          <w:w w:val="105"/>
          <w:sz w:val="21"/>
        </w:rPr>
        <w:t> </w:t>
      </w:r>
      <w:r>
        <w:rPr>
          <w:w w:val="105"/>
          <w:sz w:val="23"/>
        </w:rPr>
        <w:t>his</w:t>
      </w:r>
      <w:r>
        <w:rPr>
          <w:spacing w:val="-21"/>
          <w:w w:val="105"/>
          <w:sz w:val="23"/>
        </w:rPr>
        <w:t> </w:t>
      </w:r>
      <w:r>
        <w:rPr>
          <w:w w:val="105"/>
          <w:sz w:val="21"/>
        </w:rPr>
        <w:t>personal</w:t>
      </w:r>
      <w:r>
        <w:rPr>
          <w:spacing w:val="-4"/>
          <w:w w:val="105"/>
          <w:sz w:val="21"/>
        </w:rPr>
        <w:t> </w:t>
      </w:r>
      <w:r>
        <w:rPr>
          <w:w w:val="105"/>
          <w:sz w:val="21"/>
        </w:rPr>
        <w:t>representa­ tive, for damages for injury sustained or loss or damage occasioned during the life of the policy or</w:t>
      </w:r>
      <w:r>
        <w:rPr>
          <w:spacing w:val="16"/>
          <w:w w:val="105"/>
          <w:sz w:val="21"/>
        </w:rPr>
        <w:t> </w:t>
      </w:r>
      <w:r>
        <w:rPr>
          <w:w w:val="105"/>
          <w:sz w:val="21"/>
        </w:rPr>
        <w:t>contract;</w:t>
      </w:r>
    </w:p>
    <w:p>
      <w:pPr>
        <w:pStyle w:val="ListParagraph"/>
        <w:numPr>
          <w:ilvl w:val="1"/>
          <w:numId w:val="138"/>
        </w:numPr>
        <w:tabs>
          <w:tab w:pos="4981" w:val="left" w:leader="none"/>
        </w:tabs>
        <w:spacing w:line="240" w:lineRule="auto" w:before="146" w:after="0"/>
        <w:ind w:left="4494" w:right="215" w:firstLine="207"/>
        <w:jc w:val="both"/>
        <w:rPr>
          <w:sz w:val="21"/>
        </w:rPr>
      </w:pPr>
      <w:r>
        <w:rPr>
          <w:w w:val="105"/>
          <w:sz w:val="21"/>
        </w:rPr>
        <w:t>any</w:t>
      </w:r>
      <w:r>
        <w:rPr>
          <w:spacing w:val="-6"/>
          <w:w w:val="105"/>
          <w:sz w:val="21"/>
        </w:rPr>
        <w:t> </w:t>
      </w:r>
      <w:r>
        <w:rPr>
          <w:w w:val="105"/>
          <w:sz w:val="21"/>
        </w:rPr>
        <w:t>person</w:t>
      </w:r>
      <w:r>
        <w:rPr>
          <w:spacing w:val="-6"/>
          <w:w w:val="105"/>
          <w:sz w:val="21"/>
        </w:rPr>
        <w:t> </w:t>
      </w:r>
      <w:r>
        <w:rPr>
          <w:w w:val="105"/>
          <w:sz w:val="21"/>
        </w:rPr>
        <w:t>who,</w:t>
      </w:r>
      <w:r>
        <w:rPr>
          <w:spacing w:val="-16"/>
          <w:w w:val="105"/>
          <w:sz w:val="21"/>
        </w:rPr>
        <w:t> </w:t>
      </w:r>
      <w:r>
        <w:rPr>
          <w:w w:val="105"/>
          <w:sz w:val="21"/>
        </w:rPr>
        <w:t>or</w:t>
      </w:r>
      <w:r>
        <w:rPr>
          <w:spacing w:val="-6"/>
          <w:w w:val="105"/>
          <w:sz w:val="21"/>
        </w:rPr>
        <w:t> </w:t>
      </w:r>
      <w:r>
        <w:rPr>
          <w:w w:val="105"/>
          <w:sz w:val="21"/>
        </w:rPr>
        <w:t>the</w:t>
      </w:r>
      <w:r>
        <w:rPr>
          <w:spacing w:val="-8"/>
          <w:w w:val="105"/>
          <w:sz w:val="21"/>
        </w:rPr>
        <w:t> </w:t>
      </w:r>
      <w:r>
        <w:rPr>
          <w:w w:val="105"/>
          <w:sz w:val="21"/>
        </w:rPr>
        <w:t>personal</w:t>
      </w:r>
      <w:r>
        <w:rPr>
          <w:spacing w:val="-9"/>
          <w:w w:val="105"/>
          <w:sz w:val="21"/>
        </w:rPr>
        <w:t> </w:t>
      </w:r>
      <w:r>
        <w:rPr>
          <w:w w:val="105"/>
          <w:sz w:val="21"/>
        </w:rPr>
        <w:t>representative</w:t>
      </w:r>
      <w:r>
        <w:rPr>
          <w:spacing w:val="-23"/>
          <w:w w:val="105"/>
          <w:sz w:val="21"/>
        </w:rPr>
        <w:t> </w:t>
      </w:r>
      <w:r>
        <w:rPr>
          <w:w w:val="105"/>
          <w:sz w:val="21"/>
        </w:rPr>
        <w:t>of</w:t>
      </w:r>
      <w:r>
        <w:rPr>
          <w:spacing w:val="-13"/>
          <w:w w:val="105"/>
          <w:sz w:val="21"/>
        </w:rPr>
        <w:t> </w:t>
      </w:r>
      <w:r>
        <w:rPr>
          <w:w w:val="105"/>
          <w:sz w:val="21"/>
        </w:rPr>
        <w:t>any</w:t>
      </w:r>
      <w:r>
        <w:rPr>
          <w:spacing w:val="-16"/>
          <w:w w:val="105"/>
          <w:sz w:val="21"/>
        </w:rPr>
        <w:t> </w:t>
      </w:r>
      <w:r>
        <w:rPr>
          <w:w w:val="105"/>
          <w:sz w:val="21"/>
        </w:rPr>
        <w:t>person</w:t>
      </w:r>
      <w:r>
        <w:rPr>
          <w:spacing w:val="-8"/>
          <w:w w:val="105"/>
          <w:sz w:val="21"/>
        </w:rPr>
        <w:t> </w:t>
      </w:r>
      <w:r>
        <w:rPr>
          <w:w w:val="105"/>
          <w:sz w:val="21"/>
        </w:rPr>
        <w:t>who, has obtained a judgment against the insured or his personal representa­ tive to enforce a right of contribution or indemnity, or any person subrogated to the judgment creditor's rights under such judgment; </w:t>
      </w:r>
      <w:r>
        <w:rPr>
          <w:spacing w:val="9"/>
          <w:w w:val="105"/>
          <w:sz w:val="21"/>
        </w:rPr>
        <w:t> </w:t>
      </w:r>
      <w:r>
        <w:rPr>
          <w:w w:val="105"/>
          <w:sz w:val="21"/>
        </w:rPr>
        <w:t>and</w:t>
      </w:r>
    </w:p>
    <w:p>
      <w:pPr>
        <w:pStyle w:val="ListParagraph"/>
        <w:numPr>
          <w:ilvl w:val="1"/>
          <w:numId w:val="138"/>
        </w:numPr>
        <w:tabs>
          <w:tab w:pos="4996" w:val="left" w:leader="none"/>
        </w:tabs>
        <w:spacing w:line="247" w:lineRule="auto" w:before="146" w:after="0"/>
        <w:ind w:left="4497" w:right="216" w:firstLine="195"/>
        <w:jc w:val="both"/>
        <w:rPr>
          <w:sz w:val="21"/>
        </w:rPr>
      </w:pPr>
      <w:r>
        <w:rPr>
          <w:sz w:val="21"/>
        </w:rPr>
        <w:t>any assignee of judgment obtained  as  specified  in paragraph  one or paragraph two of this subsection, subject further to the limitation contained  in section 13-103 of the  general obligations </w:t>
      </w:r>
      <w:r>
        <w:rPr>
          <w:spacing w:val="15"/>
          <w:sz w:val="21"/>
        </w:rPr>
        <w:t> </w:t>
      </w:r>
      <w:r>
        <w:rPr>
          <w:sz w:val="21"/>
        </w:rPr>
        <w:t>law.</w:t>
      </w:r>
    </w:p>
    <w:p>
      <w:pPr>
        <w:pStyle w:val="ListParagraph"/>
        <w:numPr>
          <w:ilvl w:val="0"/>
          <w:numId w:val="138"/>
        </w:numPr>
        <w:tabs>
          <w:tab w:pos="4983" w:val="left" w:leader="none"/>
        </w:tabs>
        <w:spacing w:line="240" w:lineRule="auto" w:before="144" w:after="0"/>
        <w:ind w:left="4493" w:right="214" w:firstLine="204"/>
        <w:jc w:val="both"/>
        <w:rPr>
          <w:sz w:val="21"/>
        </w:rPr>
      </w:pPr>
      <w:r>
        <w:rPr>
          <w:w w:val="105"/>
          <w:sz w:val="21"/>
        </w:rPr>
        <w:t>If an action is maintained against an insurer under the provisions of</w:t>
      </w:r>
      <w:r>
        <w:rPr>
          <w:spacing w:val="-14"/>
          <w:w w:val="105"/>
          <w:sz w:val="21"/>
        </w:rPr>
        <w:t> </w:t>
      </w:r>
      <w:r>
        <w:rPr>
          <w:w w:val="105"/>
          <w:sz w:val="21"/>
        </w:rPr>
        <w:t>paragraph</w:t>
      </w:r>
      <w:r>
        <w:rPr>
          <w:spacing w:val="2"/>
          <w:w w:val="105"/>
          <w:sz w:val="21"/>
        </w:rPr>
        <w:t> </w:t>
      </w:r>
      <w:r>
        <w:rPr>
          <w:w w:val="105"/>
          <w:sz w:val="21"/>
        </w:rPr>
        <w:t>two</w:t>
      </w:r>
      <w:r>
        <w:rPr>
          <w:spacing w:val="-15"/>
          <w:w w:val="105"/>
          <w:sz w:val="21"/>
        </w:rPr>
        <w:t> </w:t>
      </w:r>
      <w:r>
        <w:rPr>
          <w:w w:val="105"/>
          <w:sz w:val="21"/>
        </w:rPr>
        <w:t>of</w:t>
      </w:r>
      <w:r>
        <w:rPr>
          <w:spacing w:val="-21"/>
          <w:w w:val="105"/>
          <w:sz w:val="21"/>
        </w:rPr>
        <w:t> </w:t>
      </w:r>
      <w:r>
        <w:rPr>
          <w:w w:val="105"/>
          <w:sz w:val="21"/>
        </w:rPr>
        <w:t>subsection</w:t>
      </w:r>
      <w:r>
        <w:rPr>
          <w:spacing w:val="-9"/>
          <w:w w:val="105"/>
          <w:sz w:val="21"/>
        </w:rPr>
        <w:t> </w:t>
      </w:r>
      <w:r>
        <w:rPr>
          <w:w w:val="105"/>
          <w:sz w:val="21"/>
        </w:rPr>
        <w:t>(a)</w:t>
      </w:r>
      <w:r>
        <w:rPr>
          <w:spacing w:val="-18"/>
          <w:w w:val="105"/>
          <w:sz w:val="21"/>
        </w:rPr>
        <w:t> </w:t>
      </w:r>
      <w:r>
        <w:rPr>
          <w:w w:val="105"/>
          <w:sz w:val="21"/>
        </w:rPr>
        <w:t>of</w:t>
      </w:r>
      <w:r>
        <w:rPr>
          <w:spacing w:val="-15"/>
          <w:w w:val="105"/>
          <w:sz w:val="21"/>
        </w:rPr>
        <w:t> </w:t>
      </w:r>
      <w:r>
        <w:rPr>
          <w:w w:val="105"/>
          <w:sz w:val="21"/>
        </w:rPr>
        <w:t>this</w:t>
      </w:r>
      <w:r>
        <w:rPr>
          <w:spacing w:val="-18"/>
          <w:w w:val="105"/>
          <w:sz w:val="21"/>
        </w:rPr>
        <w:t> </w:t>
      </w:r>
      <w:r>
        <w:rPr>
          <w:w w:val="105"/>
          <w:sz w:val="21"/>
        </w:rPr>
        <w:t>section</w:t>
      </w:r>
      <w:r>
        <w:rPr>
          <w:spacing w:val="-12"/>
          <w:w w:val="105"/>
          <w:sz w:val="21"/>
        </w:rPr>
        <w:t> </w:t>
      </w:r>
      <w:r>
        <w:rPr>
          <w:w w:val="105"/>
          <w:sz w:val="21"/>
        </w:rPr>
        <w:t>and</w:t>
      </w:r>
      <w:r>
        <w:rPr>
          <w:spacing w:val="-9"/>
          <w:w w:val="105"/>
          <w:sz w:val="21"/>
        </w:rPr>
        <w:t> </w:t>
      </w:r>
      <w:r>
        <w:rPr>
          <w:w w:val="105"/>
          <w:sz w:val="21"/>
        </w:rPr>
        <w:t>the</w:t>
      </w:r>
      <w:r>
        <w:rPr>
          <w:spacing w:val="-4"/>
          <w:w w:val="105"/>
          <w:sz w:val="21"/>
        </w:rPr>
        <w:t> </w:t>
      </w:r>
      <w:r>
        <w:rPr>
          <w:w w:val="105"/>
          <w:sz w:val="21"/>
        </w:rPr>
        <w:t>insurer</w:t>
      </w:r>
      <w:r>
        <w:rPr>
          <w:spacing w:val="-8"/>
          <w:w w:val="105"/>
          <w:sz w:val="21"/>
        </w:rPr>
        <w:t> </w:t>
      </w:r>
      <w:r>
        <w:rPr>
          <w:w w:val="105"/>
          <w:sz w:val="21"/>
        </w:rPr>
        <w:t>alleges in  defense  that  the insured  failed  or  refused  to cooperate  with</w:t>
      </w:r>
      <w:r>
        <w:rPr>
          <w:spacing w:val="49"/>
          <w:w w:val="105"/>
          <w:sz w:val="21"/>
        </w:rPr>
        <w:t> </w:t>
      </w:r>
      <w:r>
        <w:rPr>
          <w:w w:val="105"/>
          <w:sz w:val="21"/>
        </w:rPr>
        <w:t>the</w:t>
      </w:r>
    </w:p>
    <w:p>
      <w:pPr>
        <w:spacing w:line="117" w:lineRule="auto" w:before="107"/>
        <w:ind w:left="4492" w:right="0" w:firstLine="1"/>
        <w:jc w:val="left"/>
        <w:rPr>
          <w:sz w:val="21"/>
        </w:rPr>
      </w:pPr>
      <w:r>
        <w:rPr>
          <w:sz w:val="21"/>
        </w:rPr>
        <w:t>insurer in violation of any provision in the  policy or  contract requiring  such</w:t>
      </w:r>
      <w:r>
        <w:rPr>
          <w:spacing w:val="1"/>
          <w:sz w:val="21"/>
        </w:rPr>
        <w:t> </w:t>
      </w:r>
      <w:r>
        <w:rPr>
          <w:sz w:val="21"/>
        </w:rPr>
        <w:t>cooperation,</w:t>
      </w:r>
      <w:r>
        <w:rPr>
          <w:spacing w:val="-2"/>
          <w:sz w:val="21"/>
        </w:rPr>
        <w:t> </w:t>
      </w:r>
      <w:r>
        <w:rPr>
          <w:sz w:val="21"/>
        </w:rPr>
        <w:t>the</w:t>
      </w:r>
      <w:r>
        <w:rPr>
          <w:spacing w:val="-5"/>
          <w:sz w:val="21"/>
        </w:rPr>
        <w:t> </w:t>
      </w:r>
      <w:r>
        <w:rPr>
          <w:sz w:val="21"/>
        </w:rPr>
        <w:t>burden</w:t>
      </w:r>
      <w:r>
        <w:rPr>
          <w:spacing w:val="1"/>
          <w:sz w:val="21"/>
        </w:rPr>
        <w:t> </w:t>
      </w:r>
      <w:r>
        <w:rPr>
          <w:sz w:val="21"/>
        </w:rPr>
        <w:t>shall</w:t>
      </w:r>
      <w:r>
        <w:rPr>
          <w:spacing w:val="-3"/>
          <w:sz w:val="21"/>
        </w:rPr>
        <w:t> </w:t>
      </w:r>
      <w:r>
        <w:rPr>
          <w:sz w:val="21"/>
        </w:rPr>
        <w:t>be</w:t>
      </w:r>
      <w:r>
        <w:rPr>
          <w:spacing w:val="-5"/>
          <w:sz w:val="21"/>
        </w:rPr>
        <w:t> </w:t>
      </w:r>
      <w:r>
        <w:rPr>
          <w:sz w:val="21"/>
        </w:rPr>
        <w:t>upciri</w:t>
      </w:r>
      <w:r>
        <w:rPr>
          <w:spacing w:val="-10"/>
          <w:sz w:val="21"/>
        </w:rPr>
        <w:t> </w:t>
      </w:r>
      <w:r>
        <w:rPr>
          <w:sz w:val="21"/>
        </w:rPr>
        <w:t>the</w:t>
      </w:r>
      <w:r>
        <w:rPr>
          <w:spacing w:val="-11"/>
          <w:sz w:val="21"/>
        </w:rPr>
        <w:t> </w:t>
      </w:r>
      <w:r>
        <w:rPr>
          <w:sz w:val="33"/>
        </w:rPr>
        <w:t>insurer</w:t>
      </w:r>
      <w:r>
        <w:rPr>
          <w:spacing w:val="-66"/>
          <w:sz w:val="33"/>
        </w:rPr>
        <w:t> </w:t>
      </w:r>
      <w:r>
        <w:rPr>
          <w:sz w:val="26"/>
        </w:rPr>
        <w:t>-to-</w:t>
      </w:r>
      <w:r>
        <w:rPr>
          <w:sz w:val="21"/>
        </w:rPr>
        <w:t>prove</w:t>
      </w:r>
      <w:r>
        <w:rPr>
          <w:spacing w:val="-4"/>
          <w:sz w:val="21"/>
        </w:rPr>
        <w:t> </w:t>
      </w:r>
      <w:r>
        <w:rPr>
          <w:sz w:val="21"/>
        </w:rPr>
        <w:t>such</w:t>
      </w:r>
      <w:r>
        <w:rPr>
          <w:spacing w:val="13"/>
          <w:sz w:val="21"/>
        </w:rPr>
        <w:t> </w:t>
      </w:r>
      <w:r>
        <w:rPr>
          <w:sz w:val="21"/>
        </w:rPr>
        <w:t>--</w:t>
      </w:r>
    </w:p>
    <w:p>
      <w:pPr>
        <w:tabs>
          <w:tab w:pos="8818" w:val="left" w:leader="none"/>
        </w:tabs>
        <w:spacing w:before="13"/>
        <w:ind w:left="4492" w:right="0" w:firstLine="0"/>
        <w:jc w:val="left"/>
        <w:rPr>
          <w:sz w:val="21"/>
        </w:rPr>
      </w:pPr>
      <w:r>
        <w:rPr>
          <w:sz w:val="21"/>
        </w:rPr>
        <w:t>alleged  failure or  refusal</w:t>
      </w:r>
      <w:r>
        <w:rPr>
          <w:spacing w:val="24"/>
          <w:sz w:val="21"/>
        </w:rPr>
        <w:t> </w:t>
      </w:r>
      <w:r>
        <w:rPr>
          <w:sz w:val="21"/>
        </w:rPr>
        <w:t>to</w:t>
      </w:r>
      <w:r>
        <w:rPr>
          <w:spacing w:val="26"/>
          <w:sz w:val="21"/>
        </w:rPr>
        <w:t> </w:t>
      </w:r>
      <w:r>
        <w:rPr>
          <w:sz w:val="21"/>
        </w:rPr>
        <w:t>cooperate.</w:t>
        <w:tab/>
        <w:t>·  .. - ----  -</w:t>
      </w:r>
      <w:r>
        <w:rPr>
          <w:spacing w:val="-6"/>
          <w:sz w:val="21"/>
        </w:rPr>
        <w:t> </w:t>
      </w:r>
      <w:r>
        <w:rPr>
          <w:sz w:val="21"/>
        </w:rPr>
        <w:t>·</w:t>
      </w:r>
    </w:p>
    <w:p>
      <w:pPr>
        <w:pStyle w:val="ListParagraph"/>
        <w:numPr>
          <w:ilvl w:val="0"/>
          <w:numId w:val="138"/>
        </w:numPr>
        <w:tabs>
          <w:tab w:pos="5012" w:val="left" w:leader="none"/>
        </w:tabs>
        <w:spacing w:line="240" w:lineRule="auto" w:before="156" w:after="0"/>
        <w:ind w:left="5011" w:right="0" w:hanging="319"/>
        <w:jc w:val="left"/>
        <w:rPr>
          <w:sz w:val="21"/>
        </w:rPr>
      </w:pPr>
      <w:r>
        <w:rPr>
          <w:sz w:val="21"/>
        </w:rPr>
        <w:t>If  under  a liability  policy delivered  or issued for delivery  in </w:t>
      </w:r>
      <w:r>
        <w:rPr>
          <w:spacing w:val="45"/>
          <w:sz w:val="21"/>
        </w:rPr>
        <w:t> </w:t>
      </w:r>
      <w:r>
        <w:rPr>
          <w:sz w:val="21"/>
        </w:rPr>
        <w:t>this</w:t>
      </w:r>
    </w:p>
    <w:p>
      <w:pPr>
        <w:pStyle w:val="BodyText"/>
        <w:spacing w:before="1"/>
        <w:rPr>
          <w:sz w:val="20"/>
        </w:rPr>
      </w:pPr>
      <w:r>
        <w:rPr/>
        <w:br w:type="column"/>
      </w:r>
      <w:r>
        <w:rPr>
          <w:sz w:val="20"/>
        </w:rPr>
      </w:r>
    </w:p>
    <w:p>
      <w:pPr>
        <w:spacing w:line="218" w:lineRule="exact" w:before="0"/>
        <w:ind w:left="0" w:right="203" w:firstLine="0"/>
        <w:jc w:val="right"/>
        <w:rPr>
          <w:rFonts w:ascii="Arial" w:hAnsi="Arial"/>
          <w:sz w:val="17"/>
        </w:rPr>
      </w:pPr>
      <w:r>
        <w:rPr>
          <w:rFonts w:ascii="Arial" w:hAnsi="Arial"/>
          <w:w w:val="90"/>
          <w:position w:val="7"/>
          <w:sz w:val="15"/>
        </w:rPr>
        <w:t>-</w:t>
      </w:r>
      <w:r>
        <w:rPr>
          <w:rFonts w:ascii="Arial" w:hAnsi="Arial"/>
          <w:w w:val="90"/>
          <w:sz w:val="17"/>
        </w:rPr>
        <w:t>•·</w:t>
      </w:r>
    </w:p>
    <w:p>
      <w:pPr>
        <w:spacing w:line="109" w:lineRule="exact" w:before="0"/>
        <w:ind w:left="0" w:right="227" w:firstLine="0"/>
        <w:jc w:val="right"/>
        <w:rPr>
          <w:rFonts w:ascii="Arial"/>
          <w:sz w:val="12"/>
        </w:rPr>
      </w:pPr>
      <w:r>
        <w:rPr>
          <w:rFonts w:ascii="Arial"/>
          <w:w w:val="85"/>
          <w:sz w:val="12"/>
        </w:rPr>
        <w:t>.&lt;</w:t>
      </w:r>
    </w:p>
    <w:p>
      <w:pPr>
        <w:pStyle w:val="BodyText"/>
        <w:rPr>
          <w:rFonts w:ascii="Arial"/>
          <w:sz w:val="12"/>
        </w:rPr>
      </w:pPr>
    </w:p>
    <w:p>
      <w:pPr>
        <w:pStyle w:val="BodyText"/>
        <w:spacing w:before="11"/>
        <w:rPr>
          <w:rFonts w:ascii="Arial"/>
          <w:sz w:val="13"/>
        </w:rPr>
      </w:pPr>
    </w:p>
    <w:p>
      <w:pPr>
        <w:spacing w:before="0"/>
        <w:ind w:left="0" w:right="185" w:firstLine="0"/>
        <w:jc w:val="right"/>
        <w:rPr>
          <w:rFonts w:ascii="Arial" w:hAnsi="Arial"/>
          <w:sz w:val="12"/>
        </w:rPr>
      </w:pPr>
      <w:r>
        <w:rPr>
          <w:rFonts w:ascii="Arial" w:hAnsi="Arial"/>
          <w:w w:val="195"/>
          <w:sz w:val="12"/>
        </w:rPr>
        <w:t>·-;,</w:t>
      </w:r>
    </w:p>
    <w:p>
      <w:pPr>
        <w:spacing w:after="0"/>
        <w:jc w:val="right"/>
        <w:rPr>
          <w:rFonts w:ascii="Arial" w:hAnsi="Arial"/>
          <w:sz w:val="12"/>
        </w:rPr>
        <w:sectPr>
          <w:type w:val="continuous"/>
          <w:pgSz w:w="12290" w:h="15840"/>
          <w:pgMar w:top="160" w:bottom="280" w:left="40" w:right="60"/>
          <w:cols w:num="2" w:equalWidth="0">
            <w:col w:w="10964" w:space="40"/>
            <w:col w:w="1186"/>
          </w:cols>
        </w:sectPr>
      </w:pPr>
    </w:p>
    <w:p>
      <w:pPr>
        <w:tabs>
          <w:tab w:pos="11377" w:val="left" w:leader="none"/>
          <w:tab w:pos="11549" w:val="left" w:leader="none"/>
        </w:tabs>
        <w:spacing w:line="242" w:lineRule="auto" w:before="7"/>
        <w:ind w:left="4495" w:right="509" w:hanging="7"/>
        <w:jc w:val="left"/>
        <w:rPr>
          <w:sz w:val="21"/>
        </w:rPr>
      </w:pPr>
      <w:r>
        <w:rPr>
          <w:sz w:val="21"/>
        </w:rPr>
        <w:t>state,  an insurer shall  disclaim  liability  or  deny coverage  for </w:t>
      </w:r>
      <w:r>
        <w:rPr>
          <w:spacing w:val="27"/>
          <w:sz w:val="21"/>
        </w:rPr>
        <w:t> </w:t>
      </w:r>
      <w:r>
        <w:rPr>
          <w:sz w:val="21"/>
        </w:rPr>
        <w:t>death</w:t>
      </w:r>
      <w:r>
        <w:rPr>
          <w:spacing w:val="40"/>
          <w:sz w:val="21"/>
        </w:rPr>
        <w:t> </w:t>
      </w:r>
      <w:r>
        <w:rPr>
          <w:sz w:val="21"/>
        </w:rPr>
        <w:t>or</w:t>
        <w:tab/>
        <w:tab/>
        <w:t>- bodily injury arising out of a motor vehicle accident or any other </w:t>
      </w:r>
      <w:r>
        <w:rPr>
          <w:spacing w:val="51"/>
          <w:sz w:val="21"/>
        </w:rPr>
        <w:t> </w:t>
      </w:r>
      <w:r>
        <w:rPr>
          <w:sz w:val="21"/>
        </w:rPr>
        <w:t>type</w:t>
      </w:r>
      <w:r>
        <w:rPr>
          <w:spacing w:val="10"/>
          <w:sz w:val="21"/>
        </w:rPr>
        <w:t> </w:t>
      </w:r>
      <w:r>
        <w:rPr>
          <w:sz w:val="21"/>
        </w:rPr>
        <w:t>of</w:t>
        <w:tab/>
        <w:t>( </w:t>
      </w:r>
      <w:r>
        <w:rPr>
          <w:spacing w:val="51"/>
          <w:sz w:val="21"/>
        </w:rPr>
        <w:t> </w:t>
      </w:r>
      <w:r>
        <w:rPr>
          <w:sz w:val="21"/>
        </w:rPr>
        <w:t>·</w:t>
      </w:r>
    </w:p>
    <w:p>
      <w:pPr>
        <w:spacing w:before="16"/>
        <w:ind w:left="0" w:right="494" w:firstLine="0"/>
        <w:jc w:val="right"/>
        <w:rPr>
          <w:rFonts w:ascii="Arial" w:hAnsi="Arial"/>
          <w:sz w:val="13"/>
        </w:rPr>
      </w:pPr>
      <w:r>
        <w:rPr>
          <w:rFonts w:ascii="Arial" w:hAnsi="Arial"/>
          <w:w w:val="85"/>
          <w:sz w:val="13"/>
        </w:rPr>
        <w:t>\"·</w:t>
      </w:r>
    </w:p>
    <w:p>
      <w:pPr>
        <w:spacing w:before="91"/>
        <w:ind w:left="4602" w:right="1556" w:firstLine="0"/>
        <w:jc w:val="center"/>
        <w:rPr>
          <w:rFonts w:ascii="Arial"/>
          <w:sz w:val="21"/>
        </w:rPr>
      </w:pPr>
      <w:r>
        <w:rPr>
          <w:rFonts w:ascii="Arial"/>
          <w:w w:val="95"/>
          <w:sz w:val="21"/>
        </w:rPr>
        <w:t>558</w:t>
      </w:r>
    </w:p>
    <w:p>
      <w:pPr>
        <w:spacing w:line="195" w:lineRule="exact" w:before="151"/>
        <w:ind w:left="0" w:right="1441" w:firstLine="0"/>
        <w:jc w:val="right"/>
        <w:rPr>
          <w:sz w:val="17"/>
        </w:rPr>
      </w:pPr>
      <w:r>
        <w:rPr>
          <w:rFonts w:ascii="Arial" w:hAnsi="Arial"/>
          <w:w w:val="105"/>
          <w:sz w:val="16"/>
        </w:rPr>
        <w:t>© </w:t>
      </w:r>
      <w:r>
        <w:rPr>
          <w:w w:val="105"/>
          <w:sz w:val="17"/>
        </w:rPr>
        <w:t>1995, NILS Publishing Company</w:t>
      </w:r>
    </w:p>
    <w:p>
      <w:pPr>
        <w:spacing w:line="149" w:lineRule="exact" w:before="0"/>
        <w:ind w:left="0" w:right="1422" w:firstLine="0"/>
        <w:jc w:val="right"/>
        <w:rPr>
          <w:rFonts w:ascii="Arial"/>
          <w:sz w:val="13"/>
        </w:rPr>
      </w:pPr>
      <w:r>
        <w:rPr>
          <w:rFonts w:ascii="Arial"/>
          <w:sz w:val="13"/>
        </w:rPr>
        <w:t>lW5</w:t>
      </w:r>
    </w:p>
    <w:p>
      <w:pPr>
        <w:spacing w:after="0" w:line="149" w:lineRule="exact"/>
        <w:jc w:val="right"/>
        <w:rPr>
          <w:rFonts w:ascii="Arial"/>
          <w:sz w:val="13"/>
        </w:rPr>
        <w:sectPr>
          <w:type w:val="continuous"/>
          <w:pgSz w:w="12290" w:h="15840"/>
          <w:pgMar w:top="160" w:bottom="280" w:left="40" w:right="60"/>
        </w:sectPr>
      </w:pPr>
    </w:p>
    <w:p>
      <w:pPr>
        <w:spacing w:before="73"/>
        <w:ind w:left="0" w:right="482" w:firstLine="0"/>
        <w:jc w:val="right"/>
        <w:rPr>
          <w:rFonts w:ascii="Arial"/>
          <w:sz w:val="22"/>
        </w:rPr>
      </w:pPr>
      <w:r>
        <w:rPr>
          <w:rFonts w:ascii="Arial"/>
          <w:w w:val="85"/>
          <w:sz w:val="22"/>
        </w:rPr>
        <w:t>COMMERCIAL  GENERAL LIABILITY</w:t>
      </w:r>
    </w:p>
    <w:p>
      <w:pPr>
        <w:pStyle w:val="BodyText"/>
        <w:spacing w:before="7"/>
        <w:rPr>
          <w:rFonts w:ascii="Arial"/>
          <w:sz w:val="28"/>
        </w:rPr>
      </w:pPr>
    </w:p>
    <w:p>
      <w:pPr>
        <w:spacing w:before="0"/>
        <w:ind w:left="1676" w:right="0" w:firstLine="0"/>
        <w:jc w:val="left"/>
        <w:rPr>
          <w:rFonts w:ascii="Arial"/>
          <w:b/>
          <w:sz w:val="24"/>
        </w:rPr>
      </w:pPr>
      <w:r>
        <w:rPr>
          <w:rFonts w:ascii="Arial"/>
          <w:b/>
          <w:w w:val="90"/>
          <w:sz w:val="24"/>
        </w:rPr>
        <w:t>THIS ENDORSEMENT  CHANGES  </w:t>
      </w:r>
      <w:r>
        <w:rPr>
          <w:rFonts w:ascii="Arial"/>
          <w:w w:val="90"/>
          <w:sz w:val="25"/>
        </w:rPr>
        <w:t>THE </w:t>
      </w:r>
      <w:r>
        <w:rPr>
          <w:rFonts w:ascii="Arial"/>
          <w:b/>
          <w:w w:val="90"/>
          <w:sz w:val="24"/>
        </w:rPr>
        <w:t>POLICY. PLEASE READ IT  CAREFULLY.</w:t>
      </w:r>
    </w:p>
    <w:p>
      <w:pPr>
        <w:pStyle w:val="BodyText"/>
        <w:spacing w:before="9"/>
        <w:rPr>
          <w:rFonts w:ascii="Arial"/>
          <w:b/>
          <w:sz w:val="38"/>
        </w:rPr>
      </w:pPr>
    </w:p>
    <w:p>
      <w:pPr>
        <w:tabs>
          <w:tab w:pos="6418" w:val="left" w:leader="none"/>
          <w:tab w:pos="6806" w:val="left" w:leader="none"/>
          <w:tab w:pos="8779" w:val="left" w:leader="none"/>
        </w:tabs>
        <w:spacing w:line="338" w:lineRule="exact" w:before="0"/>
        <w:ind w:left="1321" w:right="791" w:firstLine="1089"/>
        <w:jc w:val="left"/>
        <w:rPr>
          <w:rFonts w:ascii="Arial"/>
          <w:b/>
          <w:sz w:val="35"/>
        </w:rPr>
      </w:pPr>
      <w:r>
        <w:rPr>
          <w:rFonts w:ascii="Arial"/>
          <w:b/>
          <w:sz w:val="35"/>
        </w:rPr>
        <w:t>NEW</w:t>
      </w:r>
      <w:r>
        <w:rPr>
          <w:rFonts w:ascii="Arial"/>
          <w:b/>
          <w:spacing w:val="42"/>
          <w:sz w:val="35"/>
        </w:rPr>
        <w:t> </w:t>
      </w:r>
      <w:r>
        <w:rPr>
          <w:rFonts w:ascii="Arial"/>
          <w:b/>
          <w:sz w:val="35"/>
        </w:rPr>
        <w:t>YORK</w:t>
      </w:r>
      <w:r>
        <w:rPr>
          <w:rFonts w:ascii="Arial"/>
          <w:b/>
          <w:spacing w:val="40"/>
          <w:sz w:val="35"/>
        </w:rPr>
        <w:t> </w:t>
      </w:r>
      <w:r>
        <w:rPr>
          <w:rFonts w:ascii="Arial"/>
          <w:b/>
          <w:sz w:val="35"/>
        </w:rPr>
        <w:t>CHANGES</w:t>
        <w:tab/>
      </w:r>
      <w:r>
        <w:rPr>
          <w:rFonts w:ascii="Arial"/>
          <w:sz w:val="35"/>
        </w:rPr>
        <w:t>-</w:t>
        <w:tab/>
      </w:r>
      <w:r>
        <w:rPr>
          <w:rFonts w:ascii="Arial"/>
          <w:b/>
          <w:w w:val="95"/>
          <w:sz w:val="35"/>
        </w:rPr>
        <w:t>TRANSFER</w:t>
        <w:tab/>
      </w:r>
      <w:r>
        <w:rPr>
          <w:rFonts w:ascii="Arial"/>
          <w:b/>
          <w:sz w:val="35"/>
        </w:rPr>
        <w:t>OF DUTIES  WHEN A LIMIT  OF INSURANCE  IS USED</w:t>
      </w:r>
      <w:r>
        <w:rPr>
          <w:rFonts w:ascii="Arial"/>
          <w:b/>
          <w:spacing w:val="31"/>
          <w:sz w:val="35"/>
        </w:rPr>
        <w:t> </w:t>
      </w:r>
      <w:r>
        <w:rPr>
          <w:rFonts w:ascii="Arial"/>
          <w:b/>
          <w:sz w:val="35"/>
        </w:rPr>
        <w:t>UP</w:t>
      </w:r>
    </w:p>
    <w:p>
      <w:pPr>
        <w:spacing w:line="448" w:lineRule="auto" w:before="313"/>
        <w:ind w:left="1299" w:right="2618" w:hanging="282"/>
        <w:jc w:val="left"/>
        <w:rPr>
          <w:rFonts w:ascii="Arial"/>
          <w:sz w:val="21"/>
        </w:rPr>
      </w:pPr>
      <w:r>
        <w:rPr>
          <w:rFonts w:ascii="Arial"/>
          <w:sz w:val="21"/>
        </w:rPr>
        <w:t>This endorsement modifies insurance provided under the following: </w:t>
      </w:r>
      <w:r>
        <w:rPr>
          <w:rFonts w:ascii="Arial"/>
          <w:w w:val="90"/>
          <w:sz w:val="21"/>
        </w:rPr>
        <w:t>COMMERCIAL  GENERAL LIABILITY  COVERAGE PART</w:t>
      </w:r>
    </w:p>
    <w:p>
      <w:pPr>
        <w:spacing w:after="0" w:line="448" w:lineRule="auto"/>
        <w:jc w:val="left"/>
        <w:rPr>
          <w:rFonts w:ascii="Arial"/>
          <w:sz w:val="21"/>
        </w:rPr>
        <w:sectPr>
          <w:footerReference w:type="even" r:id="rId356"/>
          <w:pgSz w:w="12290" w:h="15840"/>
          <w:pgMar w:footer="0" w:header="0" w:top="820" w:bottom="280" w:left="600" w:right="560"/>
        </w:sectPr>
      </w:pPr>
    </w:p>
    <w:p>
      <w:pPr>
        <w:pStyle w:val="BodyText"/>
        <w:spacing w:before="4"/>
        <w:rPr>
          <w:rFonts w:ascii="Arial"/>
          <w:sz w:val="19"/>
        </w:rPr>
      </w:pPr>
    </w:p>
    <w:p>
      <w:pPr>
        <w:spacing w:line="187" w:lineRule="auto" w:before="0"/>
        <w:ind w:left="1008" w:right="706" w:firstLine="5"/>
        <w:jc w:val="both"/>
        <w:rPr>
          <w:rFonts w:ascii="Arial" w:hAnsi="Arial"/>
          <w:sz w:val="21"/>
        </w:rPr>
      </w:pPr>
      <w:r>
        <w:rPr>
          <w:rFonts w:ascii="Arial" w:hAnsi="Arial"/>
          <w:sz w:val="21"/>
        </w:rPr>
        <w:t>The following Condition is added to COMMER­ </w:t>
      </w:r>
      <w:r>
        <w:rPr>
          <w:rFonts w:ascii="Arial" w:hAnsi="Arial"/>
          <w:w w:val="95"/>
          <w:sz w:val="21"/>
        </w:rPr>
        <w:t>CIAL GENERAL LIABILITY CONDITIONS (Section </w:t>
      </w:r>
      <w:r>
        <w:rPr>
          <w:rFonts w:ascii="Arial" w:hAnsi="Arial"/>
          <w:sz w:val="21"/>
        </w:rPr>
        <w:t>IV</w:t>
      </w:r>
    </w:p>
    <w:p>
      <w:pPr>
        <w:spacing w:line="201" w:lineRule="exact" w:before="36"/>
        <w:ind w:left="1013" w:right="0" w:firstLine="0"/>
        <w:jc w:val="both"/>
        <w:rPr>
          <w:rFonts w:ascii="Arial"/>
          <w:sz w:val="21"/>
        </w:rPr>
      </w:pPr>
      <w:r>
        <w:rPr>
          <w:rFonts w:ascii="Arial"/>
          <w:w w:val="105"/>
          <w:sz w:val="21"/>
        </w:rPr>
        <w:t>Transfer  of  Duties  When a Limit of lnsurpnce</w:t>
      </w:r>
    </w:p>
    <w:p>
      <w:pPr>
        <w:tabs>
          <w:tab w:pos="4182" w:val="left" w:leader="none"/>
        </w:tabs>
        <w:spacing w:line="259" w:lineRule="exact" w:before="0"/>
        <w:ind w:left="1017" w:right="0" w:firstLine="0"/>
        <w:jc w:val="both"/>
        <w:rPr>
          <w:rFonts w:ascii="Arial"/>
          <w:i/>
          <w:sz w:val="24"/>
        </w:rPr>
      </w:pPr>
      <w:r>
        <w:rPr/>
        <w:pict>
          <v:line style="position:absolute;mso-position-horizontal-relative:page;mso-position-vertical-relative:paragraph;z-index:-432112" from="240.427505pt,14.730857pt" to="260.830205pt,14.730857pt" stroked="true" strokeweight="5.332529pt" strokecolor="#000000">
            <v:stroke dashstyle="solid"/>
            <w10:wrap type="none"/>
          </v:line>
        </w:pict>
      </w:r>
      <w:r>
        <w:rPr>
          <w:rFonts w:ascii="Arial"/>
          <w:b/>
          <w:sz w:val="21"/>
        </w:rPr>
        <w:t>Is</w:t>
      </w:r>
      <w:r>
        <w:rPr>
          <w:rFonts w:ascii="Arial"/>
          <w:b/>
          <w:spacing w:val="23"/>
          <w:sz w:val="21"/>
        </w:rPr>
        <w:t> </w:t>
      </w:r>
      <w:r>
        <w:rPr>
          <w:rFonts w:ascii="Arial"/>
          <w:b/>
          <w:sz w:val="21"/>
        </w:rPr>
        <w:t>Used</w:t>
      </w:r>
      <w:r>
        <w:rPr>
          <w:rFonts w:ascii="Arial"/>
          <w:b/>
          <w:spacing w:val="30"/>
          <w:sz w:val="21"/>
        </w:rPr>
        <w:t> </w:t>
      </w:r>
      <w:r>
        <w:rPr>
          <w:rFonts w:ascii="Arial"/>
          <w:b/>
          <w:sz w:val="21"/>
        </w:rPr>
        <w:t>Up.</w:t>
        <w:tab/>
      </w:r>
      <w:r>
        <w:rPr>
          <w:rFonts w:ascii="Arial"/>
          <w:w w:val="90"/>
          <w:sz w:val="28"/>
        </w:rPr>
        <w:t>.Jb,l.- </w:t>
      </w:r>
      <w:r>
        <w:rPr>
          <w:i/>
          <w:w w:val="90"/>
          <w:sz w:val="24"/>
        </w:rPr>
        <w:t>{''ir.C.,.-n..</w:t>
      </w:r>
      <w:r>
        <w:rPr>
          <w:w w:val="90"/>
          <w:sz w:val="24"/>
        </w:rPr>
        <w:t>{</w:t>
      </w:r>
      <w:r>
        <w:rPr>
          <w:spacing w:val="-41"/>
          <w:w w:val="90"/>
          <w:sz w:val="24"/>
        </w:rPr>
        <w:t> </w:t>
      </w:r>
      <w:r>
        <w:rPr>
          <w:rFonts w:ascii="Arial"/>
          <w:i/>
          <w:w w:val="90"/>
          <w:sz w:val="24"/>
        </w:rPr>
        <w:t>Ire-</w:t>
      </w:r>
    </w:p>
    <w:p>
      <w:pPr>
        <w:pStyle w:val="ListParagraph"/>
        <w:numPr>
          <w:ilvl w:val="1"/>
          <w:numId w:val="129"/>
        </w:numPr>
        <w:tabs>
          <w:tab w:pos="1296" w:val="left" w:leader="none"/>
          <w:tab w:pos="6317" w:val="right" w:leader="none"/>
        </w:tabs>
        <w:spacing w:line="200" w:lineRule="exact" w:before="0" w:after="0"/>
        <w:ind w:left="1307" w:right="0" w:hanging="288"/>
        <w:jc w:val="left"/>
        <w:rPr>
          <w:rFonts w:ascii="Arial"/>
          <w:i/>
          <w:sz w:val="22"/>
        </w:rPr>
      </w:pPr>
      <w:r>
        <w:rPr>
          <w:rFonts w:ascii="Arial"/>
          <w:sz w:val="21"/>
        </w:rPr>
        <w:t>If  we conclude  that. based </w:t>
      </w:r>
      <w:r>
        <w:rPr>
          <w:rFonts w:ascii="Arial"/>
          <w:w w:val="105"/>
          <w:sz w:val="21"/>
        </w:rPr>
        <w:t>ono cat</w:t>
      </w:r>
      <w:r>
        <w:rPr>
          <w:rFonts w:ascii="Arial"/>
          <w:spacing w:val="26"/>
          <w:w w:val="105"/>
          <w:sz w:val="21"/>
        </w:rPr>
        <w:t> </w:t>
      </w:r>
      <w:r>
        <w:rPr>
          <w:rFonts w:ascii="Arial"/>
          <w:sz w:val="18"/>
        </w:rPr>
        <w:t>t</w:t>
      </w:r>
      <w:r>
        <w:rPr>
          <w:rFonts w:ascii="Arial"/>
          <w:spacing w:val="-15"/>
          <w:sz w:val="18"/>
        </w:rPr>
        <w:t> </w:t>
      </w:r>
      <w:r>
        <w:rPr>
          <w:rFonts w:ascii="Arial"/>
          <w:b/>
          <w:sz w:val="22"/>
        </w:rPr>
        <w:t>ef,eas."</w:t>
      </w:r>
      <w:r>
        <w:rPr>
          <w:i/>
          <w:sz w:val="14"/>
        </w:rPr>
        <w:tab/>
        <w:t>1</w:t>
      </w:r>
    </w:p>
    <w:p>
      <w:pPr>
        <w:pStyle w:val="BodyText"/>
        <w:spacing w:line="20" w:lineRule="exact"/>
        <w:ind w:left="4516"/>
        <w:rPr>
          <w:sz w:val="2"/>
        </w:rPr>
      </w:pPr>
      <w:r>
        <w:rPr>
          <w:sz w:val="2"/>
        </w:rPr>
        <w:pict>
          <v:group style="width:2.15pt;height:.25pt;mso-position-horizontal-relative:char;mso-position-vertical-relative:line" coordorigin="0,0" coordsize="43,5">
            <v:line style="position:absolute" from="3,2" to="40,2" stroked="true" strokeweight=".231849pt" strokecolor="#000000">
              <v:stroke dashstyle="solid"/>
            </v:line>
          </v:group>
        </w:pict>
      </w:r>
      <w:r>
        <w:rPr>
          <w:sz w:val="2"/>
        </w:rPr>
      </w:r>
    </w:p>
    <w:p>
      <w:pPr>
        <w:spacing w:line="192" w:lineRule="auto" w:before="0"/>
        <w:ind w:left="1296" w:right="169" w:hanging="53"/>
        <w:jc w:val="left"/>
        <w:rPr>
          <w:rFonts w:ascii="Arial"/>
          <w:sz w:val="21"/>
        </w:rPr>
      </w:pPr>
      <w:r>
        <w:rPr/>
        <w:pict>
          <v:line style="position:absolute;mso-position-horizontal-relative:page;mso-position-vertical-relative:paragraph;z-index:-432088" from="147.224197pt,7.996516pt" to="150.006297pt,7.996516pt" stroked="true" strokeweight=".231849pt" strokecolor="#000000">
            <v:stroke dashstyle="solid"/>
            <w10:wrap type="none"/>
          </v:line>
        </w:pict>
      </w:r>
      <w:r>
        <w:rPr>
          <w:rFonts w:ascii="Arial"/>
          <w:b/>
          <w:sz w:val="19"/>
        </w:rPr>
        <w:t>-effer:i;as, </w:t>
      </w:r>
      <w:r>
        <w:rPr>
          <w:rFonts w:ascii="Arial"/>
          <w:sz w:val="21"/>
        </w:rPr>
        <w:t>,claims or "suits" which have been reported  to  us  and  to  which  this  insurance</w:t>
      </w:r>
    </w:p>
    <w:p>
      <w:pPr>
        <w:spacing w:line="232" w:lineRule="exact" w:before="0"/>
        <w:ind w:left="920" w:right="0" w:firstLine="0"/>
        <w:jc w:val="both"/>
        <w:rPr>
          <w:rFonts w:ascii="Arial" w:hAnsi="Arial"/>
          <w:sz w:val="21"/>
        </w:rPr>
      </w:pPr>
      <w:r>
        <w:rPr>
          <w:w w:val="80"/>
          <w:sz w:val="30"/>
        </w:rPr>
        <w:t>\C...· </w:t>
      </w:r>
      <w:r>
        <w:rPr>
          <w:rFonts w:ascii="Arial" w:hAnsi="Arial"/>
          <w:w w:val="90"/>
          <w:sz w:val="21"/>
        </w:rPr>
        <w:t>may apply, the:</w:t>
      </w:r>
    </w:p>
    <w:p>
      <w:pPr>
        <w:tabs>
          <w:tab w:pos="1295" w:val="left" w:leader="none"/>
        </w:tabs>
        <w:spacing w:line="204" w:lineRule="exact" w:before="0"/>
        <w:ind w:left="786" w:right="0" w:firstLine="0"/>
        <w:jc w:val="left"/>
        <w:rPr>
          <w:rFonts w:ascii="Arial" w:hAnsi="Arial"/>
          <w:sz w:val="21"/>
        </w:rPr>
      </w:pPr>
      <w:r>
        <w:rPr>
          <w:rFonts w:ascii="Arial" w:hAnsi="Arial"/>
          <w:w w:val="90"/>
          <w:sz w:val="19"/>
        </w:rPr>
        <w:t>""·..</w:t>
        <w:tab/>
      </w:r>
      <w:r>
        <w:rPr>
          <w:rFonts w:ascii="Arial" w:hAnsi="Arial"/>
          <w:b/>
          <w:sz w:val="19"/>
        </w:rPr>
        <w:t>(1) </w:t>
      </w:r>
      <w:r>
        <w:rPr>
          <w:rFonts w:ascii="Arial" w:hAnsi="Arial"/>
          <w:sz w:val="21"/>
        </w:rPr>
        <w:t>General  Aggregate  Limit  (other  than </w:t>
      </w:r>
      <w:r>
        <w:rPr>
          <w:rFonts w:ascii="Arial" w:hAnsi="Arial"/>
          <w:spacing w:val="23"/>
          <w:sz w:val="21"/>
        </w:rPr>
        <w:t> </w:t>
      </w:r>
      <w:r>
        <w:rPr>
          <w:rFonts w:ascii="Arial" w:hAnsi="Arial"/>
          <w:sz w:val="21"/>
        </w:rPr>
        <w:t>the</w:t>
      </w:r>
    </w:p>
    <w:p>
      <w:pPr>
        <w:tabs>
          <w:tab w:pos="1038" w:val="left" w:leader="none"/>
          <w:tab w:pos="1590" w:val="left" w:leader="none"/>
          <w:tab w:pos="4936" w:val="left" w:leader="none"/>
        </w:tabs>
        <w:spacing w:line="160" w:lineRule="exact" w:before="0"/>
        <w:ind w:left="556" w:right="0" w:firstLine="0"/>
        <w:jc w:val="left"/>
        <w:rPr>
          <w:rFonts w:ascii="Arial"/>
          <w:sz w:val="21"/>
        </w:rPr>
      </w:pPr>
      <w:r>
        <w:rPr>
          <w:i/>
          <w:sz w:val="17"/>
        </w:rPr>
        <w:t>,(_f.,</w:t>
        <w:tab/>
      </w:r>
      <w:r>
        <w:rPr>
          <w:sz w:val="17"/>
        </w:rPr>
        <w:t>.</w:t>
        <w:tab/>
      </w:r>
      <w:r>
        <w:rPr>
          <w:rFonts w:ascii="Arial"/>
          <w:sz w:val="21"/>
        </w:rPr>
        <w:t>Products/Completed  </w:t>
      </w:r>
      <w:r>
        <w:rPr>
          <w:rFonts w:ascii="Arial"/>
          <w:spacing w:val="13"/>
          <w:sz w:val="21"/>
        </w:rPr>
        <w:t> </w:t>
      </w:r>
      <w:r>
        <w:rPr>
          <w:rFonts w:ascii="Arial"/>
          <w:sz w:val="21"/>
        </w:rPr>
        <w:t>Operations</w:t>
        <w:tab/>
        <w:t>Aggre-</w:t>
      </w:r>
    </w:p>
    <w:p>
      <w:pPr>
        <w:pStyle w:val="BodyText"/>
        <w:spacing w:before="8"/>
        <w:rPr>
          <w:rFonts w:ascii="Arial"/>
          <w:sz w:val="18"/>
        </w:rPr>
      </w:pPr>
      <w:r>
        <w:rPr/>
        <w:br w:type="column"/>
      </w:r>
      <w:r>
        <w:rPr>
          <w:rFonts w:ascii="Arial"/>
          <w:sz w:val="18"/>
        </w:rPr>
      </w:r>
    </w:p>
    <w:p>
      <w:pPr>
        <w:spacing w:line="184" w:lineRule="auto" w:before="0"/>
        <w:ind w:left="281" w:right="458" w:firstLine="6"/>
        <w:jc w:val="both"/>
        <w:rPr>
          <w:rFonts w:ascii="Arial"/>
          <w:sz w:val="21"/>
        </w:rPr>
      </w:pPr>
      <w:r>
        <w:rPr>
          <w:rFonts w:ascii="Arial"/>
          <w:sz w:val="21"/>
        </w:rPr>
        <w:t>We agree to take  such  steps,  as  we deem appropriate, to  avoid  a  default  in, or  contrnue  the  defense  of,  such  "suits"</w:t>
      </w:r>
    </w:p>
    <w:p>
      <w:pPr>
        <w:spacing w:line="168" w:lineRule="auto" w:before="15"/>
        <w:ind w:left="282" w:right="463" w:hanging="1"/>
        <w:jc w:val="both"/>
        <w:rPr>
          <w:rFonts w:ascii="Arial"/>
          <w:sz w:val="21"/>
        </w:rPr>
      </w:pPr>
      <w:r>
        <w:rPr>
          <w:rFonts w:ascii="Arial"/>
          <w:sz w:val="21"/>
        </w:rPr>
        <w:t>until such transfer is completed, provided the appropriate insured is cooperating </w:t>
      </w:r>
      <w:r>
        <w:rPr>
          <w:i/>
          <w:sz w:val="25"/>
        </w:rPr>
        <w:t>in </w:t>
      </w:r>
      <w:r>
        <w:rPr>
          <w:rFonts w:ascii="Arial"/>
          <w:sz w:val="21"/>
        </w:rPr>
        <w:t>completing  such transfer.</w:t>
      </w:r>
    </w:p>
    <w:p>
      <w:pPr>
        <w:spacing w:line="187" w:lineRule="auto" w:before="82"/>
        <w:ind w:left="281" w:right="460" w:firstLine="6"/>
        <w:jc w:val="both"/>
        <w:rPr>
          <w:rFonts w:ascii="Arial"/>
          <w:sz w:val="21"/>
        </w:rPr>
      </w:pPr>
      <w:r>
        <w:rPr>
          <w:rFonts w:ascii="Arial"/>
          <w:sz w:val="21"/>
        </w:rPr>
        <w:t>We will take no action whatsoever with respect to any claim or "suit" seeking damages that would  have  been  subject to that limit, had  it  not  been  used up,  if the claim or "suit" is reported  to  us after that limit of  insurance  has been used</w:t>
      </w:r>
      <w:r>
        <w:rPr>
          <w:rFonts w:ascii="Arial"/>
          <w:spacing w:val="39"/>
          <w:sz w:val="21"/>
        </w:rPr>
        <w:t> </w:t>
      </w:r>
      <w:r>
        <w:rPr>
          <w:rFonts w:ascii="Arial"/>
          <w:sz w:val="21"/>
        </w:rPr>
        <w:t>up.</w:t>
      </w:r>
    </w:p>
    <w:p>
      <w:pPr>
        <w:spacing w:after="0" w:line="187" w:lineRule="auto"/>
        <w:jc w:val="both"/>
        <w:rPr>
          <w:rFonts w:ascii="Arial"/>
          <w:sz w:val="21"/>
        </w:rPr>
        <w:sectPr>
          <w:type w:val="continuous"/>
          <w:pgSz w:w="12290" w:h="15840"/>
          <w:pgMar w:top="160" w:bottom="280" w:left="600" w:right="560"/>
          <w:cols w:num="2" w:equalWidth="0">
            <w:col w:w="6318" w:space="40"/>
            <w:col w:w="4772"/>
          </w:cols>
        </w:sectPr>
      </w:pPr>
    </w:p>
    <w:p>
      <w:pPr>
        <w:tabs>
          <w:tab w:pos="1605" w:val="left" w:leader="none"/>
        </w:tabs>
        <w:spacing w:line="207" w:lineRule="exact" w:before="0"/>
        <w:ind w:left="229" w:right="0" w:firstLine="0"/>
        <w:jc w:val="left"/>
        <w:rPr>
          <w:rFonts w:ascii="Arial"/>
          <w:sz w:val="21"/>
        </w:rPr>
      </w:pPr>
      <w:r>
        <w:rPr>
          <w:i/>
          <w:w w:val="93"/>
          <w:position w:val="-26"/>
          <w:sz w:val="43"/>
        </w:rPr>
        <w:t>l</w:t>
      </w:r>
      <w:r>
        <w:rPr>
          <w:i/>
          <w:spacing w:val="-14"/>
          <w:w w:val="93"/>
          <w:position w:val="-26"/>
          <w:sz w:val="43"/>
        </w:rPr>
        <w:t>j</w:t>
      </w:r>
      <w:r>
        <w:rPr>
          <w:w w:val="44"/>
          <w:sz w:val="22"/>
        </w:rPr>
        <w:t>i</w:t>
      </w:r>
      <w:r>
        <w:rPr>
          <w:sz w:val="22"/>
        </w:rPr>
        <w:t>  </w:t>
      </w:r>
      <w:r>
        <w:rPr>
          <w:spacing w:val="-14"/>
          <w:sz w:val="22"/>
        </w:rPr>
        <w:t> </w:t>
      </w:r>
      <w:r>
        <w:rPr>
          <w:i/>
          <w:w w:val="44"/>
          <w:sz w:val="22"/>
        </w:rPr>
        <w:t>-)</w:t>
      </w:r>
      <w:r>
        <w:rPr>
          <w:i/>
          <w:sz w:val="22"/>
        </w:rPr>
        <w:tab/>
      </w:r>
      <w:r>
        <w:rPr>
          <w:rFonts w:ascii="Arial"/>
          <w:w w:val="94"/>
          <w:sz w:val="21"/>
        </w:rPr>
        <w:t>gate</w:t>
      </w:r>
      <w:r>
        <w:rPr>
          <w:rFonts w:ascii="Arial"/>
          <w:sz w:val="21"/>
        </w:rPr>
        <w:t> </w:t>
      </w:r>
      <w:r>
        <w:rPr>
          <w:rFonts w:ascii="Arial"/>
          <w:spacing w:val="-27"/>
          <w:sz w:val="21"/>
        </w:rPr>
        <w:t> </w:t>
      </w:r>
      <w:r>
        <w:rPr>
          <w:rFonts w:ascii="Arial"/>
          <w:w w:val="93"/>
          <w:sz w:val="21"/>
        </w:rPr>
        <w:t>Limit</w:t>
      </w:r>
      <w:r>
        <w:rPr>
          <w:rFonts w:ascii="Arial"/>
          <w:w w:val="93"/>
          <w:sz w:val="21"/>
        </w:rPr>
        <w:t>)</w:t>
      </w:r>
      <w:r>
        <w:rPr>
          <w:rFonts w:ascii="Arial"/>
          <w:w w:val="93"/>
          <w:sz w:val="21"/>
        </w:rPr>
        <w:t>;</w:t>
      </w:r>
    </w:p>
    <w:p>
      <w:pPr>
        <w:spacing w:line="176" w:lineRule="exact" w:before="31"/>
        <w:ind w:left="229" w:right="0" w:firstLine="0"/>
        <w:jc w:val="left"/>
        <w:rPr>
          <w:rFonts w:ascii="Arial"/>
          <w:sz w:val="21"/>
        </w:rPr>
      </w:pPr>
      <w:r>
        <w:rPr/>
        <w:br w:type="column"/>
      </w:r>
      <w:r>
        <w:rPr>
          <w:rFonts w:ascii="Arial"/>
          <w:sz w:val="18"/>
        </w:rPr>
        <w:t>(3)  </w:t>
      </w:r>
      <w:r>
        <w:rPr>
          <w:rFonts w:ascii="Arial"/>
          <w:sz w:val="21"/>
        </w:rPr>
        <w:t>The  first  Named  Insured,  and  any other</w:t>
      </w:r>
    </w:p>
    <w:p>
      <w:pPr>
        <w:spacing w:after="0" w:line="176" w:lineRule="exact"/>
        <w:jc w:val="left"/>
        <w:rPr>
          <w:rFonts w:ascii="Arial"/>
          <w:sz w:val="21"/>
        </w:rPr>
        <w:sectPr>
          <w:type w:val="continuous"/>
          <w:pgSz w:w="12290" w:h="15840"/>
          <w:pgMar w:top="160" w:bottom="280" w:left="600" w:right="560"/>
          <w:cols w:num="2" w:equalWidth="0">
            <w:col w:w="2621" w:space="3453"/>
            <w:col w:w="5056"/>
          </w:cols>
        </w:sectPr>
      </w:pPr>
    </w:p>
    <w:p>
      <w:pPr>
        <w:spacing w:line="284" w:lineRule="exact" w:before="40"/>
        <w:ind w:left="109" w:right="0" w:firstLine="0"/>
        <w:jc w:val="left"/>
        <w:rPr>
          <w:sz w:val="32"/>
        </w:rPr>
      </w:pPr>
      <w:r>
        <w:rPr>
          <w:rFonts w:ascii="Arial"/>
          <w:w w:val="84"/>
          <w:sz w:val="36"/>
        </w:rPr>
        <w:t>r</w:t>
      </w:r>
      <w:r>
        <w:rPr>
          <w:rFonts w:ascii="Arial"/>
          <w:spacing w:val="-2"/>
          <w:sz w:val="36"/>
        </w:rPr>
        <w:t> </w:t>
      </w:r>
      <w:r>
        <w:rPr>
          <w:spacing w:val="-47"/>
          <w:w w:val="106"/>
          <w:sz w:val="32"/>
        </w:rPr>
        <w:t>J</w:t>
      </w:r>
      <w:r>
        <w:rPr>
          <w:spacing w:val="5"/>
          <w:w w:val="38"/>
          <w:sz w:val="32"/>
        </w:rPr>
        <w:t>,</w:t>
      </w:r>
      <w:r>
        <w:rPr>
          <w:w w:val="107"/>
          <w:sz w:val="32"/>
        </w:rPr>
        <w:t>.</w:t>
      </w:r>
    </w:p>
    <w:p>
      <w:pPr>
        <w:tabs>
          <w:tab w:pos="3802" w:val="left" w:leader="none"/>
        </w:tabs>
        <w:spacing w:line="187" w:lineRule="auto" w:before="36"/>
        <w:ind w:left="461" w:right="0" w:hanging="353"/>
        <w:jc w:val="left"/>
        <w:rPr>
          <w:rFonts w:ascii="Arial"/>
          <w:sz w:val="21"/>
        </w:rPr>
      </w:pPr>
      <w:r>
        <w:rPr/>
        <w:br w:type="column"/>
      </w:r>
      <w:r>
        <w:rPr>
          <w:rFonts w:ascii="Arial"/>
          <w:sz w:val="19"/>
        </w:rPr>
        <w:t>(2)  </w:t>
      </w:r>
      <w:r>
        <w:rPr>
          <w:rFonts w:ascii="Arial"/>
          <w:sz w:val="21"/>
        </w:rPr>
        <w:t>Produ;t</w:t>
      </w:r>
      <w:r>
        <w:rPr>
          <w:rFonts w:ascii="Arial"/>
          <w:spacing w:val="25"/>
          <w:sz w:val="21"/>
        </w:rPr>
        <w:t> </w:t>
      </w:r>
      <w:r>
        <w:rPr>
          <w:rFonts w:ascii="Arial"/>
          <w:sz w:val="21"/>
        </w:rPr>
        <w:t>/Completed  </w:t>
      </w:r>
      <w:r>
        <w:rPr>
          <w:rFonts w:ascii="Arial"/>
          <w:spacing w:val="44"/>
          <w:sz w:val="21"/>
        </w:rPr>
        <w:t> </w:t>
      </w:r>
      <w:r>
        <w:rPr>
          <w:rFonts w:ascii="Arial"/>
          <w:sz w:val="21"/>
        </w:rPr>
        <w:t>Operations</w:t>
        <w:tab/>
        <w:t>Aggre- </w:t>
      </w:r>
      <w:r>
        <w:rPr>
          <w:rFonts w:ascii="Arial"/>
          <w:w w:val="85"/>
          <w:sz w:val="21"/>
        </w:rPr>
        <w:t>gate</w:t>
      </w:r>
      <w:r>
        <w:rPr>
          <w:rFonts w:ascii="Arial"/>
          <w:spacing w:val="16"/>
          <w:w w:val="85"/>
          <w:sz w:val="21"/>
        </w:rPr>
        <w:t> </w:t>
      </w:r>
      <w:r>
        <w:rPr>
          <w:rFonts w:ascii="Arial"/>
          <w:w w:val="85"/>
          <w:sz w:val="21"/>
        </w:rPr>
        <w:t>L1m1t;</w:t>
      </w:r>
    </w:p>
    <w:p>
      <w:pPr>
        <w:spacing w:line="212" w:lineRule="exact" w:before="12"/>
        <w:ind w:left="110" w:right="0" w:hanging="2"/>
        <w:jc w:val="left"/>
        <w:rPr>
          <w:rFonts w:ascii="Arial" w:hAnsi="Arial"/>
          <w:sz w:val="21"/>
        </w:rPr>
      </w:pPr>
      <w:r>
        <w:rPr/>
        <w:br w:type="column"/>
      </w:r>
      <w:r>
        <w:rPr>
          <w:rFonts w:ascii="Arial" w:hAnsi="Arial"/>
          <w:sz w:val="21"/>
        </w:rPr>
        <w:t>insured  involved  in a  "suit"  seeking dam­</w:t>
      </w:r>
    </w:p>
    <w:p>
      <w:pPr>
        <w:spacing w:line="100" w:lineRule="exact" w:before="0"/>
        <w:ind w:left="110" w:right="0" w:firstLine="0"/>
        <w:jc w:val="left"/>
        <w:rPr>
          <w:rFonts w:ascii="Arial"/>
          <w:sz w:val="21"/>
        </w:rPr>
      </w:pPr>
      <w:r>
        <w:rPr>
          <w:rFonts w:ascii="Arial"/>
          <w:sz w:val="21"/>
        </w:rPr>
        <w:t>ages  subject  to  that  limit,  must  arrange</w:t>
      </w:r>
    </w:p>
    <w:p>
      <w:pPr>
        <w:spacing w:after="0" w:line="100" w:lineRule="exact"/>
        <w:jc w:val="left"/>
        <w:rPr>
          <w:rFonts w:ascii="Arial"/>
          <w:sz w:val="21"/>
        </w:rPr>
        <w:sectPr>
          <w:type w:val="continuous"/>
          <w:pgSz w:w="12290" w:h="15840"/>
          <w:pgMar w:top="160" w:bottom="280" w:left="600" w:right="560"/>
          <w:cols w:num="3" w:equalWidth="0">
            <w:col w:w="554" w:space="589"/>
            <w:col w:w="4471" w:space="924"/>
            <w:col w:w="4592"/>
          </w:cols>
        </w:sectPr>
      </w:pPr>
    </w:p>
    <w:p>
      <w:pPr>
        <w:spacing w:line="263" w:lineRule="exact" w:before="0"/>
        <w:ind w:left="385" w:right="0" w:firstLine="0"/>
        <w:jc w:val="left"/>
        <w:rPr>
          <w:rFonts w:ascii="Arial" w:hAnsi="Arial"/>
          <w:sz w:val="21"/>
        </w:rPr>
      </w:pPr>
      <w:r>
        <w:rPr/>
        <w:pict>
          <v:shape style="position:absolute;margin-left:36.29591pt;margin-top:5.025278pt;width:36.3pt;height:22.35pt;mso-position-horizontal-relative:page;mso-position-vertical-relative:paragraph;z-index:-432040" type="#_x0000_t202" filled="false" stroked="false">
            <v:textbox inset="0,0,0,0">
              <w:txbxContent>
                <w:p>
                  <w:pPr>
                    <w:tabs>
                      <w:tab w:pos="569" w:val="left" w:leader="none"/>
                      <w:tab w:pos="683" w:val="left" w:leader="none"/>
                    </w:tabs>
                    <w:spacing w:line="446" w:lineRule="exact" w:before="0"/>
                    <w:ind w:left="0" w:right="0" w:firstLine="0"/>
                    <w:jc w:val="left"/>
                    <w:rPr>
                      <w:i/>
                      <w:sz w:val="28"/>
                    </w:rPr>
                  </w:pPr>
                  <w:r>
                    <w:rPr>
                      <w:i/>
                      <w:w w:val="70"/>
                      <w:sz w:val="28"/>
                    </w:rPr>
                    <w:t>t.</w:t>
                  </w:r>
                  <w:r>
                    <w:rPr>
                      <w:i/>
                      <w:spacing w:val="-5"/>
                      <w:w w:val="70"/>
                      <w:sz w:val="28"/>
                    </w:rPr>
                    <w:t> </w:t>
                  </w:r>
                  <w:r>
                    <w:rPr>
                      <w:i/>
                      <w:w w:val="90"/>
                      <w:position w:val="7"/>
                      <w:sz w:val="12"/>
                    </w:rPr>
                    <w:t>1</w:t>
                    <w:tab/>
                  </w:r>
                  <w:r>
                    <w:rPr>
                      <w:spacing w:val="-12"/>
                      <w:w w:val="60"/>
                      <w:position w:val="1"/>
                      <w:sz w:val="24"/>
                    </w:rPr>
                    <w:t>.....</w:t>
                  </w:r>
                  <w:r>
                    <w:rPr>
                      <w:spacing w:val="-12"/>
                      <w:w w:val="60"/>
                      <w:position w:val="-13"/>
                      <w:sz w:val="28"/>
                    </w:rPr>
                    <w:t>/ </w:t>
                  </w:r>
                  <w:r>
                    <w:rPr>
                      <w:w w:val="70"/>
                      <w:position w:val="-13"/>
                      <w:sz w:val="28"/>
                    </w:rPr>
                    <w:t>{</w:t>
                    <w:tab/>
                    <w:tab/>
                  </w:r>
                  <w:r>
                    <w:rPr>
                      <w:i/>
                      <w:spacing w:val="-19"/>
                      <w:w w:val="70"/>
                      <w:position w:val="-13"/>
                      <w:sz w:val="28"/>
                    </w:rPr>
                    <w:t>.</w:t>
                  </w:r>
                </w:p>
              </w:txbxContent>
            </v:textbox>
            <w10:wrap type="none"/>
          </v:shape>
        </w:pict>
      </w:r>
      <w:r>
        <w:rPr>
          <w:rFonts w:ascii="Arial" w:hAnsi="Arial"/>
          <w:i/>
          <w:sz w:val="35"/>
        </w:rPr>
        <w:t>Jr",\"• </w:t>
      </w:r>
      <w:r>
        <w:rPr>
          <w:rFonts w:ascii="Arial" w:hAnsi="Arial"/>
          <w:b/>
          <w:sz w:val="18"/>
        </w:rPr>
        <w:t>(3) </w:t>
      </w:r>
      <w:r>
        <w:rPr>
          <w:rFonts w:ascii="Arial" w:hAnsi="Arial"/>
          <w:sz w:val="21"/>
        </w:rPr>
        <w:t>Personal and Advertising Injury Limit;</w:t>
      </w:r>
    </w:p>
    <w:p>
      <w:pPr>
        <w:tabs>
          <w:tab w:pos="1254" w:val="left" w:leader="none"/>
        </w:tabs>
        <w:spacing w:line="219" w:lineRule="exact" w:before="0"/>
        <w:ind w:left="526" w:right="0" w:firstLine="0"/>
        <w:jc w:val="left"/>
        <w:rPr>
          <w:rFonts w:ascii="Arial"/>
          <w:sz w:val="21"/>
        </w:rPr>
      </w:pPr>
      <w:r>
        <w:rPr>
          <w:i/>
          <w:w w:val="85"/>
          <w:sz w:val="28"/>
        </w:rPr>
        <w:t>i:?</w:t>
      </w:r>
      <w:r>
        <w:rPr>
          <w:i/>
          <w:spacing w:val="-37"/>
          <w:w w:val="85"/>
          <w:sz w:val="28"/>
        </w:rPr>
        <w:t> </w:t>
      </w:r>
      <w:r>
        <w:rPr>
          <w:i/>
          <w:spacing w:val="3"/>
          <w:w w:val="85"/>
          <w:sz w:val="28"/>
        </w:rPr>
        <w:t>.</w:t>
      </w:r>
      <w:r>
        <w:rPr>
          <w:rFonts w:ascii="Arial"/>
          <w:i/>
          <w:spacing w:val="3"/>
          <w:w w:val="85"/>
          <w:sz w:val="17"/>
        </w:rPr>
        <w:t>'J</w:t>
        <w:tab/>
      </w:r>
      <w:r>
        <w:rPr>
          <w:rFonts w:ascii="Arial"/>
          <w:b/>
          <w:sz w:val="18"/>
        </w:rPr>
        <w:t>{4)  </w:t>
      </w:r>
      <w:r>
        <w:rPr>
          <w:rFonts w:ascii="Arial"/>
          <w:sz w:val="21"/>
        </w:rPr>
        <w:t>Each Occurrence  Limit;</w:t>
      </w:r>
      <w:r>
        <w:rPr>
          <w:rFonts w:ascii="Arial"/>
          <w:spacing w:val="-3"/>
          <w:sz w:val="21"/>
        </w:rPr>
        <w:t> </w:t>
      </w:r>
      <w:r>
        <w:rPr>
          <w:rFonts w:ascii="Arial"/>
          <w:sz w:val="21"/>
        </w:rPr>
        <w:t>or</w:t>
      </w:r>
    </w:p>
    <w:p>
      <w:pPr>
        <w:tabs>
          <w:tab w:pos="637" w:val="left" w:leader="none"/>
          <w:tab w:pos="1254" w:val="left" w:leader="none"/>
          <w:tab w:pos="5075" w:val="left" w:leader="none"/>
        </w:tabs>
        <w:spacing w:line="278" w:lineRule="exact" w:before="0"/>
        <w:ind w:left="243" w:right="0" w:firstLine="0"/>
        <w:jc w:val="left"/>
        <w:rPr>
          <w:rFonts w:ascii="Arial" w:hAnsi="Arial"/>
          <w:sz w:val="21"/>
        </w:rPr>
      </w:pPr>
      <w:r>
        <w:rPr>
          <w:i/>
          <w:sz w:val="35"/>
        </w:rPr>
        <w:t>j</w:t>
        <w:tab/>
        <w:t>(</w:t>
        <w:tab/>
      </w:r>
      <w:r>
        <w:rPr>
          <w:rFonts w:ascii="Arial" w:hAnsi="Arial"/>
          <w:b/>
          <w:sz w:val="18"/>
        </w:rPr>
        <w:t>(5)  </w:t>
      </w:r>
      <w:r>
        <w:rPr>
          <w:rFonts w:ascii="Arial" w:hAnsi="Arial"/>
          <w:sz w:val="21"/>
        </w:rPr>
        <w:t>Fire Damage</w:t>
      </w:r>
      <w:r>
        <w:rPr>
          <w:rFonts w:ascii="Arial" w:hAnsi="Arial"/>
          <w:spacing w:val="-3"/>
          <w:sz w:val="21"/>
        </w:rPr>
        <w:t> </w:t>
      </w:r>
      <w:r>
        <w:rPr>
          <w:rFonts w:ascii="Arial" w:hAnsi="Arial"/>
          <w:sz w:val="21"/>
        </w:rPr>
        <w:t>Limit</w:t>
      </w:r>
      <w:r>
        <w:rPr>
          <w:rFonts w:ascii="Arial" w:hAnsi="Arial"/>
          <w:spacing w:val="-4"/>
          <w:sz w:val="21"/>
        </w:rPr>
        <w:t> </w:t>
      </w:r>
      <w:r>
        <w:rPr>
          <w:rFonts w:ascii="Arial" w:hAnsi="Arial"/>
          <w:w w:val="75"/>
          <w:sz w:val="21"/>
        </w:rPr>
        <w:t>.··</w:t>
        <w:tab/>
        <w:t>.</w:t>
      </w:r>
    </w:p>
    <w:p>
      <w:pPr>
        <w:tabs>
          <w:tab w:pos="1368" w:val="left" w:leader="none"/>
        </w:tabs>
        <w:spacing w:line="244" w:lineRule="exact" w:before="0"/>
        <w:ind w:left="399" w:right="0" w:firstLine="0"/>
        <w:jc w:val="left"/>
        <w:rPr>
          <w:rFonts w:ascii="Arial"/>
          <w:sz w:val="21"/>
        </w:rPr>
      </w:pPr>
      <w:r>
        <w:rPr>
          <w:i/>
          <w:sz w:val="33"/>
        </w:rPr>
        <w:t>rf'</w:t>
        <w:tab/>
      </w:r>
      <w:r>
        <w:rPr>
          <w:rFonts w:ascii="Arial"/>
          <w:sz w:val="21"/>
        </w:rPr>
        <w:t>s  likely  to  be  used  up  in  the  payment </w:t>
      </w:r>
      <w:r>
        <w:rPr>
          <w:rFonts w:ascii="Arial"/>
          <w:spacing w:val="39"/>
          <w:sz w:val="21"/>
        </w:rPr>
        <w:t> </w:t>
      </w:r>
      <w:r>
        <w:rPr>
          <w:rFonts w:ascii="Arial"/>
          <w:sz w:val="21"/>
        </w:rPr>
        <w:t>of</w:t>
      </w:r>
    </w:p>
    <w:p>
      <w:pPr>
        <w:pStyle w:val="ListParagraph"/>
        <w:numPr>
          <w:ilvl w:val="0"/>
          <w:numId w:val="139"/>
        </w:numPr>
        <w:tabs>
          <w:tab w:pos="1310" w:val="left" w:leader="none"/>
          <w:tab w:pos="1311" w:val="left" w:leader="none"/>
        </w:tabs>
        <w:spacing w:line="210" w:lineRule="exact" w:before="0" w:after="0"/>
        <w:ind w:left="1310" w:right="0" w:hanging="909"/>
        <w:jc w:val="left"/>
        <w:rPr>
          <w:rFonts w:ascii="Arial"/>
          <w:sz w:val="21"/>
        </w:rPr>
      </w:pPr>
      <w:r>
        <w:rPr>
          <w:rFonts w:ascii="Arial"/>
          <w:sz w:val="21"/>
        </w:rPr>
        <w:t>iudgments  or  settlements,  we  will notif</w:t>
      </w:r>
      <w:r>
        <w:rPr>
          <w:rFonts w:ascii="Arial"/>
          <w:i/>
          <w:sz w:val="28"/>
        </w:rPr>
        <w:t>v</w:t>
      </w:r>
      <w:r>
        <w:rPr>
          <w:rFonts w:ascii="Arial"/>
          <w:i/>
          <w:spacing w:val="-27"/>
          <w:sz w:val="28"/>
        </w:rPr>
        <w:t> </w:t>
      </w:r>
      <w:r>
        <w:rPr>
          <w:rFonts w:ascii="Arial"/>
          <w:sz w:val="21"/>
        </w:rPr>
        <w:t>the</w:t>
      </w:r>
    </w:p>
    <w:p>
      <w:pPr>
        <w:spacing w:line="205" w:lineRule="exact" w:before="0"/>
        <w:ind w:left="1322" w:right="0" w:firstLine="0"/>
        <w:jc w:val="left"/>
        <w:rPr>
          <w:rFonts w:ascii="Arial"/>
          <w:sz w:val="21"/>
        </w:rPr>
      </w:pPr>
      <w:r>
        <w:rPr>
          <w:rFonts w:ascii="Arial"/>
          <w:w w:val="105"/>
          <w:sz w:val="21"/>
        </w:rPr>
        <w:t>first Named Insured. in writing, to that effect</w:t>
      </w:r>
    </w:p>
    <w:p>
      <w:pPr>
        <w:pStyle w:val="ListParagraph"/>
        <w:numPr>
          <w:ilvl w:val="1"/>
          <w:numId w:val="129"/>
        </w:numPr>
        <w:tabs>
          <w:tab w:pos="1318" w:val="left" w:leader="none"/>
        </w:tabs>
        <w:spacing w:line="170" w:lineRule="auto" w:before="74" w:after="0"/>
        <w:ind w:left="1307" w:right="12" w:hanging="280"/>
        <w:jc w:val="both"/>
        <w:rPr>
          <w:sz w:val="21"/>
        </w:rPr>
      </w:pPr>
      <w:r>
        <w:rPr>
          <w:rFonts w:ascii="Arial" w:hAnsi="Arial"/>
          <w:sz w:val="21"/>
        </w:rPr>
        <w:t>When a limit of insurance described in par­ agraph </w:t>
      </w:r>
      <w:r>
        <w:rPr>
          <w:sz w:val="23"/>
        </w:rPr>
        <w:t>a. </w:t>
      </w:r>
      <w:r>
        <w:rPr>
          <w:rFonts w:ascii="Arial" w:hAnsi="Arial"/>
          <w:sz w:val="21"/>
        </w:rPr>
        <w:t>above has  actually  been  used up in the payment  of  judgments or </w:t>
      </w:r>
      <w:r>
        <w:rPr>
          <w:rFonts w:ascii="Arial" w:hAnsi="Arial"/>
          <w:spacing w:val="22"/>
          <w:sz w:val="21"/>
        </w:rPr>
        <w:t> </w:t>
      </w:r>
      <w:r>
        <w:rPr>
          <w:rFonts w:ascii="Arial" w:hAnsi="Arial"/>
          <w:sz w:val="21"/>
        </w:rPr>
        <w:t>settlements:</w:t>
      </w:r>
    </w:p>
    <w:p>
      <w:pPr>
        <w:pStyle w:val="ListParagraph"/>
        <w:numPr>
          <w:ilvl w:val="2"/>
          <w:numId w:val="129"/>
        </w:numPr>
        <w:tabs>
          <w:tab w:pos="1605" w:val="left" w:leader="none"/>
        </w:tabs>
        <w:spacing w:line="215" w:lineRule="exact" w:before="29" w:after="0"/>
        <w:ind w:left="1604" w:right="0" w:hanging="302"/>
        <w:jc w:val="left"/>
        <w:rPr>
          <w:sz w:val="19"/>
        </w:rPr>
      </w:pPr>
      <w:r>
        <w:rPr>
          <w:rFonts w:ascii="Arial"/>
          <w:sz w:val="21"/>
        </w:rPr>
        <w:t>We  will  notify   the  </w:t>
      </w:r>
      <w:r>
        <w:rPr>
          <w:rFonts w:ascii="Arial"/>
          <w:i/>
          <w:sz w:val="20"/>
        </w:rPr>
        <w:t>first   </w:t>
      </w:r>
      <w:r>
        <w:rPr>
          <w:rFonts w:ascii="Arial"/>
          <w:sz w:val="21"/>
        </w:rPr>
        <w:t>Named </w:t>
      </w:r>
      <w:r>
        <w:rPr>
          <w:rFonts w:ascii="Arial"/>
          <w:spacing w:val="24"/>
          <w:sz w:val="21"/>
        </w:rPr>
        <w:t> </w:t>
      </w:r>
      <w:r>
        <w:rPr>
          <w:rFonts w:ascii="Arial"/>
          <w:sz w:val="21"/>
        </w:rPr>
        <w:t>Insured,</w:t>
      </w:r>
    </w:p>
    <w:p>
      <w:pPr>
        <w:spacing w:line="215" w:lineRule="exact" w:before="0"/>
        <w:ind w:left="1601" w:right="297" w:firstLine="0"/>
        <w:jc w:val="center"/>
        <w:rPr>
          <w:rFonts w:ascii="Arial"/>
          <w:sz w:val="21"/>
        </w:rPr>
      </w:pPr>
      <w:r>
        <w:rPr>
          <w:rFonts w:ascii="Arial"/>
          <w:i/>
          <w:sz w:val="19"/>
        </w:rPr>
        <w:t>in  </w:t>
      </w:r>
      <w:r>
        <w:rPr>
          <w:rFonts w:ascii="Arial"/>
          <w:sz w:val="21"/>
        </w:rPr>
        <w:t>writing.  as  soon  as practicable, that</w:t>
      </w:r>
    </w:p>
    <w:p>
      <w:pPr>
        <w:pStyle w:val="ListParagraph"/>
        <w:numPr>
          <w:ilvl w:val="3"/>
          <w:numId w:val="129"/>
        </w:numPr>
        <w:tabs>
          <w:tab w:pos="1895" w:val="left" w:leader="none"/>
        </w:tabs>
        <w:spacing w:line="182" w:lineRule="auto" w:before="74" w:after="0"/>
        <w:ind w:left="1891" w:right="0" w:hanging="342"/>
        <w:jc w:val="both"/>
        <w:rPr>
          <w:rFonts w:ascii="Arial"/>
          <w:sz w:val="18"/>
        </w:rPr>
      </w:pPr>
      <w:r>
        <w:rPr>
          <w:rFonts w:ascii="Arial"/>
          <w:sz w:val="21"/>
        </w:rPr>
        <w:t>Such a limit has actually been used up; and</w:t>
      </w:r>
    </w:p>
    <w:p>
      <w:pPr>
        <w:pStyle w:val="ListParagraph"/>
        <w:numPr>
          <w:ilvl w:val="3"/>
          <w:numId w:val="129"/>
        </w:numPr>
        <w:tabs>
          <w:tab w:pos="1894" w:val="left" w:leader="none"/>
        </w:tabs>
        <w:spacing w:line="184" w:lineRule="auto" w:before="82" w:after="0"/>
        <w:ind w:left="1897" w:right="10" w:hanging="351"/>
        <w:jc w:val="both"/>
        <w:rPr>
          <w:rFonts w:ascii="Arial"/>
          <w:sz w:val="18"/>
        </w:rPr>
      </w:pPr>
      <w:r>
        <w:rPr>
          <w:rFonts w:ascii="Arial"/>
          <w:sz w:val="21"/>
        </w:rPr>
        <w:t>Our duty to defend "suits" seeking damages subject to that limit has also ended.</w:t>
      </w:r>
    </w:p>
    <w:p>
      <w:pPr>
        <w:spacing w:line="180" w:lineRule="auto" w:before="90"/>
        <w:ind w:left="1607" w:right="12" w:hanging="345"/>
        <w:jc w:val="left"/>
        <w:rPr>
          <w:rFonts w:ascii="Arial" w:hAnsi="Arial"/>
          <w:sz w:val="21"/>
        </w:rPr>
      </w:pPr>
      <w:r>
        <w:rPr>
          <w:rFonts w:ascii="Arial" w:hAnsi="Arial"/>
          <w:b/>
          <w:sz w:val="19"/>
        </w:rPr>
        <w:t>(2} We </w:t>
      </w:r>
      <w:r>
        <w:rPr>
          <w:rFonts w:ascii="Arial" w:hAnsi="Arial"/>
          <w:sz w:val="21"/>
        </w:rPr>
        <w:t>will initiate, and cooperate in.  the transfer of control, to any appropriate insured, of all claims and "suits' seeking damages which are subject to that  limit and which are reported to us before that limit is used </w:t>
      </w:r>
      <w:r>
        <w:rPr>
          <w:rFonts w:ascii="Arial" w:hAnsi="Arial"/>
          <w:sz w:val="18"/>
        </w:rPr>
        <w:t>up. </w:t>
      </w:r>
      <w:r>
        <w:rPr>
          <w:rFonts w:ascii="Arial" w:hAnsi="Arial"/>
          <w:sz w:val="21"/>
        </w:rPr>
        <w:t>That insured must co­ operate in the transfer of control of said claims and</w:t>
      </w:r>
      <w:r>
        <w:rPr>
          <w:rFonts w:ascii="Arial" w:hAnsi="Arial"/>
          <w:spacing w:val="-9"/>
          <w:sz w:val="21"/>
        </w:rPr>
        <w:t> </w:t>
      </w:r>
      <w:r>
        <w:rPr>
          <w:rFonts w:ascii="Arial" w:hAnsi="Arial"/>
          <w:sz w:val="21"/>
        </w:rPr>
        <w:t>"suits".</w:t>
      </w:r>
    </w:p>
    <w:p>
      <w:pPr>
        <w:spacing w:line="180" w:lineRule="auto" w:before="14"/>
        <w:ind w:left="692" w:right="448" w:firstLine="10"/>
        <w:jc w:val="both"/>
        <w:rPr>
          <w:rFonts w:ascii="Arial"/>
          <w:sz w:val="21"/>
        </w:rPr>
      </w:pPr>
      <w:r>
        <w:rPr/>
        <w:br w:type="column"/>
      </w:r>
      <w:r>
        <w:rPr>
          <w:rFonts w:ascii="Arial"/>
          <w:sz w:val="21"/>
        </w:rPr>
        <w:t>for the defense of such "suit" within such time period as agreed to between the appropriate insurea </w:t>
      </w:r>
      <w:r>
        <w:rPr>
          <w:rFonts w:ascii="Arial"/>
          <w:sz w:val="22"/>
        </w:rPr>
        <w:t>and </w:t>
      </w:r>
      <w:r>
        <w:rPr>
          <w:rFonts w:ascii="Arial"/>
          <w:sz w:val="21"/>
        </w:rPr>
        <w:t>us. Absent any such agreement, arrangements for the defense of such "suit" must </w:t>
      </w:r>
      <w:r>
        <w:rPr>
          <w:rFonts w:ascii="Arial"/>
          <w:b/>
          <w:sz w:val="21"/>
        </w:rPr>
        <w:t>be made as </w:t>
      </w:r>
      <w:r>
        <w:rPr>
          <w:rFonts w:ascii="Arial"/>
          <w:sz w:val="21"/>
        </w:rPr>
        <w:t>soon as practicable.</w:t>
      </w:r>
    </w:p>
    <w:p>
      <w:pPr>
        <w:pStyle w:val="ListParagraph"/>
        <w:numPr>
          <w:ilvl w:val="1"/>
          <w:numId w:val="129"/>
        </w:numPr>
        <w:tabs>
          <w:tab w:pos="408" w:val="left" w:leader="none"/>
        </w:tabs>
        <w:spacing w:line="182" w:lineRule="auto" w:before="75" w:after="0"/>
        <w:ind w:left="403" w:right="447" w:hanging="278"/>
        <w:jc w:val="both"/>
        <w:rPr>
          <w:rFonts w:ascii="Arial"/>
          <w:sz w:val="21"/>
        </w:rPr>
      </w:pPr>
      <w:r>
        <w:rPr>
          <w:rFonts w:ascii="Arial"/>
          <w:sz w:val="21"/>
        </w:rPr>
        <w:t>The first Named Insured  will  reimburse  us for expenses we incur in taking those  steps we deem appropriate in accordance with paragraph </w:t>
      </w:r>
      <w:r>
        <w:rPr>
          <w:b/>
          <w:sz w:val="18"/>
        </w:rPr>
        <w:t>b.(2}</w:t>
      </w:r>
      <w:r>
        <w:rPr>
          <w:b/>
          <w:spacing w:val="43"/>
          <w:sz w:val="18"/>
        </w:rPr>
        <w:t> </w:t>
      </w:r>
      <w:r>
        <w:rPr>
          <w:rFonts w:ascii="Arial"/>
          <w:sz w:val="21"/>
        </w:rPr>
        <w:t>above.</w:t>
      </w:r>
    </w:p>
    <w:p>
      <w:pPr>
        <w:spacing w:line="187" w:lineRule="auto" w:before="71"/>
        <w:ind w:left="407" w:right="200" w:hanging="1"/>
        <w:jc w:val="left"/>
        <w:rPr>
          <w:rFonts w:ascii="Arial" w:hAnsi="Arial"/>
          <w:sz w:val="21"/>
        </w:rPr>
      </w:pPr>
      <w:r>
        <w:rPr>
          <w:rFonts w:ascii="Arial" w:hAnsi="Arial"/>
          <w:sz w:val="21"/>
        </w:rPr>
        <w:t>The duty of the first Named Insured to re­ imburse  us will begin on:</w:t>
      </w:r>
    </w:p>
    <w:p>
      <w:pPr>
        <w:pStyle w:val="ListParagraph"/>
        <w:numPr>
          <w:ilvl w:val="2"/>
          <w:numId w:val="129"/>
        </w:numPr>
        <w:tabs>
          <w:tab w:pos="700" w:val="left" w:leader="none"/>
        </w:tabs>
        <w:spacing w:line="180" w:lineRule="auto" w:before="85" w:after="0"/>
        <w:ind w:left="695" w:right="447" w:hanging="299"/>
        <w:jc w:val="both"/>
        <w:rPr>
          <w:rFonts w:ascii="Arial"/>
          <w:sz w:val="19"/>
        </w:rPr>
      </w:pPr>
      <w:r>
        <w:rPr>
          <w:rFonts w:ascii="Arial"/>
          <w:sz w:val="21"/>
        </w:rPr>
        <w:t>The date on which the applicable limit of insurance is  used  up,  if  we  sent  notice in accordance with  paragraph  </w:t>
      </w:r>
      <w:r>
        <w:rPr>
          <w:sz w:val="23"/>
        </w:rPr>
        <w:t>a.  </w:t>
      </w:r>
      <w:r>
        <w:rPr>
          <w:rFonts w:ascii="Arial"/>
          <w:sz w:val="21"/>
        </w:rPr>
        <w:t>above;  or</w:t>
      </w:r>
    </w:p>
    <w:p>
      <w:pPr>
        <w:spacing w:line="170" w:lineRule="auto" w:before="94"/>
        <w:ind w:left="705" w:right="460" w:hanging="343"/>
        <w:jc w:val="both"/>
        <w:rPr>
          <w:rFonts w:ascii="Arial" w:hAnsi="Arial"/>
          <w:sz w:val="21"/>
        </w:rPr>
      </w:pPr>
      <w:r>
        <w:rPr>
          <w:sz w:val="18"/>
        </w:rPr>
        <w:t>(2} </w:t>
      </w:r>
      <w:r>
        <w:rPr>
          <w:rFonts w:ascii="Arial" w:hAnsi="Arial"/>
          <w:sz w:val="21"/>
        </w:rPr>
        <w:t>The date on which we sent notice in ac­ cordance  with  paragr h  </w:t>
      </w:r>
      <w:r>
        <w:rPr>
          <w:b/>
          <w:sz w:val="21"/>
        </w:rPr>
        <w:t>b.{1)  </w:t>
      </w:r>
      <w:r>
        <w:rPr>
          <w:rFonts w:ascii="Arial" w:hAnsi="Arial"/>
          <w:sz w:val="21"/>
        </w:rPr>
        <w:t>above,  </w:t>
      </w:r>
      <w:r>
        <w:rPr>
          <w:rFonts w:ascii="Arial" w:hAnsi="Arial"/>
          <w:sz w:val="23"/>
        </w:rPr>
        <w:t>if </w:t>
      </w:r>
      <w:r>
        <w:rPr>
          <w:rFonts w:ascii="Arial" w:hAnsi="Arial"/>
          <w:sz w:val="21"/>
        </w:rPr>
        <w:t>we did not send  notice  in  accordance with paragraph </w:t>
      </w:r>
      <w:r>
        <w:rPr>
          <w:sz w:val="24"/>
        </w:rPr>
        <w:t>a.</w:t>
      </w:r>
      <w:r>
        <w:rPr>
          <w:spacing w:val="53"/>
          <w:sz w:val="24"/>
        </w:rPr>
        <w:t> </w:t>
      </w:r>
      <w:r>
        <w:rPr>
          <w:rFonts w:ascii="Arial" w:hAnsi="Arial"/>
          <w:sz w:val="21"/>
        </w:rPr>
        <w:t>above.</w:t>
      </w:r>
    </w:p>
    <w:p>
      <w:pPr>
        <w:pStyle w:val="ListParagraph"/>
        <w:numPr>
          <w:ilvl w:val="1"/>
          <w:numId w:val="129"/>
        </w:numPr>
        <w:tabs>
          <w:tab w:pos="417" w:val="left" w:leader="none"/>
        </w:tabs>
        <w:spacing w:line="180" w:lineRule="auto" w:before="67" w:after="0"/>
        <w:ind w:left="409" w:right="446" w:hanging="283"/>
        <w:jc w:val="both"/>
        <w:rPr>
          <w:sz w:val="21"/>
        </w:rPr>
      </w:pPr>
      <w:r>
        <w:rPr>
          <w:rFonts w:ascii="Arial"/>
          <w:sz w:val="21"/>
        </w:rPr>
        <w:t>The exhaustion of any limit of insurance </w:t>
      </w:r>
      <w:r>
        <w:rPr>
          <w:sz w:val="22"/>
        </w:rPr>
        <w:t>by  </w:t>
      </w:r>
      <w:r>
        <w:rPr>
          <w:rFonts w:ascii="Arial"/>
          <w:sz w:val="21"/>
        </w:rPr>
        <w:t>the payments of judgments or  settlements, </w:t>
      </w:r>
      <w:r>
        <w:rPr>
          <w:rFonts w:ascii="Arial"/>
          <w:sz w:val="20"/>
        </w:rPr>
        <w:t>and </w:t>
      </w:r>
      <w:r>
        <w:rPr>
          <w:rFonts w:ascii="Arial"/>
          <w:sz w:val="21"/>
        </w:rPr>
        <w:t>the resulting end of our duty to defend,  will not be affected by our failure to comply with any  of  the provisions  of  </w:t>
      </w:r>
      <w:r>
        <w:rPr>
          <w:rFonts w:ascii="Arial"/>
          <w:i/>
          <w:sz w:val="20"/>
        </w:rPr>
        <w:t>this </w:t>
      </w:r>
      <w:r>
        <w:rPr>
          <w:rFonts w:ascii="Arial"/>
          <w:i/>
          <w:spacing w:val="12"/>
          <w:sz w:val="20"/>
        </w:rPr>
        <w:t> </w:t>
      </w:r>
      <w:r>
        <w:rPr>
          <w:rFonts w:ascii="Arial"/>
          <w:sz w:val="21"/>
        </w:rPr>
        <w:t>Condition.</w:t>
      </w:r>
    </w:p>
    <w:p>
      <w:pPr>
        <w:spacing w:after="0" w:line="180" w:lineRule="auto"/>
        <w:jc w:val="both"/>
        <w:rPr>
          <w:sz w:val="21"/>
        </w:rPr>
        <w:sectPr>
          <w:type w:val="continuous"/>
          <w:pgSz w:w="12290" w:h="15840"/>
          <w:pgMar w:top="160" w:bottom="280" w:left="600" w:right="560"/>
          <w:cols w:num="2" w:equalWidth="0">
            <w:col w:w="5647" w:space="310"/>
            <w:col w:w="5173"/>
          </w:cols>
        </w:sect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9"/>
        <w:rPr>
          <w:rFonts w:ascii="Arial"/>
          <w:sz w:val="16"/>
        </w:rPr>
      </w:pPr>
    </w:p>
    <w:p>
      <w:pPr>
        <w:tabs>
          <w:tab w:pos="3553" w:val="left" w:leader="none"/>
          <w:tab w:pos="10858" w:val="left" w:leader="none"/>
        </w:tabs>
        <w:spacing w:before="90"/>
        <w:ind w:left="1007" w:right="0" w:firstLine="0"/>
        <w:jc w:val="left"/>
        <w:rPr>
          <w:sz w:val="22"/>
        </w:rPr>
      </w:pPr>
      <w:r>
        <w:rPr/>
        <w:pict>
          <v:line style="position:absolute;mso-position-horizontal-relative:page;mso-position-vertical-relative:paragraph;z-index:-432064" from="379.768799pt,15.504391pt" to="383.014699pt,15.504391pt" stroked="true" strokeweight=".463698pt" strokecolor="#000000">
            <v:stroke dashstyle="solid"/>
            <w10:wrap type="none"/>
          </v:line>
        </w:pict>
      </w:r>
      <w:r>
        <w:rPr>
          <w:rFonts w:ascii="Arial"/>
          <w:position w:val="1"/>
          <w:sz w:val="21"/>
        </w:rPr>
        <w:t>CG  26  21 </w:t>
      </w:r>
      <w:r>
        <w:rPr>
          <w:rFonts w:ascii="Arial"/>
          <w:spacing w:val="16"/>
          <w:position w:val="1"/>
          <w:sz w:val="21"/>
        </w:rPr>
        <w:t> </w:t>
      </w:r>
      <w:r>
        <w:rPr>
          <w:rFonts w:ascii="Arial"/>
          <w:position w:val="1"/>
          <w:sz w:val="21"/>
        </w:rPr>
        <w:t>10</w:t>
      </w:r>
      <w:r>
        <w:rPr>
          <w:rFonts w:ascii="Arial"/>
          <w:spacing w:val="31"/>
          <w:position w:val="1"/>
          <w:sz w:val="21"/>
        </w:rPr>
        <w:t> </w:t>
      </w:r>
      <w:r>
        <w:rPr>
          <w:rFonts w:ascii="Arial"/>
          <w:position w:val="1"/>
          <w:sz w:val="21"/>
        </w:rPr>
        <w:t>91</w:t>
        <w:tab/>
      </w:r>
      <w:r>
        <w:rPr>
          <w:rFonts w:ascii="Arial"/>
          <w:sz w:val="21"/>
        </w:rPr>
        <w:t>Copyright.  Insurance Services Office. </w:t>
      </w:r>
      <w:r>
        <w:rPr>
          <w:rFonts w:ascii="Arial"/>
          <w:spacing w:val="10"/>
          <w:sz w:val="21"/>
        </w:rPr>
        <w:t> </w:t>
      </w:r>
      <w:r>
        <w:rPr>
          <w:rFonts w:ascii="Arial"/>
          <w:sz w:val="21"/>
        </w:rPr>
        <w:t>Inc.,</w:t>
      </w:r>
      <w:r>
        <w:rPr>
          <w:rFonts w:ascii="Arial"/>
          <w:spacing w:val="37"/>
          <w:sz w:val="21"/>
        </w:rPr>
        <w:t> </w:t>
      </w:r>
      <w:r>
        <w:rPr>
          <w:rFonts w:ascii="Arial"/>
          <w:sz w:val="22"/>
        </w:rPr>
        <w:t>1991</w:t>
        <w:tab/>
      </w:r>
      <w:r>
        <w:rPr>
          <w:position w:val="1"/>
          <w:sz w:val="22"/>
        </w:rPr>
        <w:t>D</w:t>
      </w:r>
    </w:p>
    <w:p>
      <w:pPr>
        <w:spacing w:after="0"/>
        <w:jc w:val="left"/>
        <w:rPr>
          <w:sz w:val="22"/>
        </w:rPr>
        <w:sectPr>
          <w:type w:val="continuous"/>
          <w:pgSz w:w="12290" w:h="15840"/>
          <w:pgMar w:top="160" w:bottom="280" w:left="600" w:right="560"/>
        </w:sectPr>
      </w:pPr>
    </w:p>
    <w:p>
      <w:pPr>
        <w:pStyle w:val="BodyText"/>
        <w:spacing w:before="1"/>
        <w:rPr>
          <w:sz w:val="13"/>
        </w:rPr>
      </w:pPr>
    </w:p>
    <w:p>
      <w:pPr>
        <w:pStyle w:val="BodyText"/>
        <w:ind w:left="4082"/>
        <w:rPr>
          <w:sz w:val="20"/>
        </w:rPr>
      </w:pPr>
      <w:r>
        <w:rPr>
          <w:sz w:val="20"/>
        </w:rPr>
        <w:drawing>
          <wp:inline distT="0" distB="0" distL="0" distR="0">
            <wp:extent cx="877823" cy="853440"/>
            <wp:effectExtent l="0" t="0" r="0" b="0"/>
            <wp:docPr id="243" name="image172.png" descr=""/>
            <wp:cNvGraphicFramePr>
              <a:graphicFrameLocks noChangeAspect="1"/>
            </wp:cNvGraphicFramePr>
            <a:graphic>
              <a:graphicData uri="http://schemas.openxmlformats.org/drawingml/2006/picture">
                <pic:pic>
                  <pic:nvPicPr>
                    <pic:cNvPr id="244" name="image172.png"/>
                    <pic:cNvPicPr/>
                  </pic:nvPicPr>
                  <pic:blipFill>
                    <a:blip r:embed="rId358" cstate="print"/>
                    <a:stretch>
                      <a:fillRect/>
                    </a:stretch>
                  </pic:blipFill>
                  <pic:spPr>
                    <a:xfrm>
                      <a:off x="0" y="0"/>
                      <a:ext cx="877823" cy="853440"/>
                    </a:xfrm>
                    <a:prstGeom prst="rect">
                      <a:avLst/>
                    </a:prstGeom>
                  </pic:spPr>
                </pic:pic>
              </a:graphicData>
            </a:graphic>
          </wp:inline>
        </w:drawing>
      </w:r>
      <w:r>
        <w:rPr>
          <w:sz w:val="20"/>
        </w:rPr>
      </w:r>
    </w:p>
    <w:p>
      <w:pPr>
        <w:pStyle w:val="BodyText"/>
        <w:spacing w:before="7"/>
        <w:rPr>
          <w:sz w:val="7"/>
        </w:rPr>
      </w:pPr>
    </w:p>
    <w:p>
      <w:pPr>
        <w:spacing w:line="259" w:lineRule="auto" w:before="92"/>
        <w:ind w:left="3201" w:right="3682" w:firstLine="19"/>
        <w:jc w:val="center"/>
        <w:rPr>
          <w:rFonts w:ascii="Arial"/>
          <w:sz w:val="19"/>
        </w:rPr>
      </w:pPr>
      <w:r>
        <w:rPr/>
        <w:drawing>
          <wp:anchor distT="0" distB="0" distL="0" distR="0" allowOverlap="1" layoutInCell="1" locked="0" behindDoc="0" simplePos="0" relativeHeight="16696">
            <wp:simplePos x="0" y="0"/>
            <wp:positionH relativeFrom="page">
              <wp:posOffset>5084064</wp:posOffset>
            </wp:positionH>
            <wp:positionV relativeFrom="paragraph">
              <wp:posOffset>-1006915</wp:posOffset>
            </wp:positionV>
            <wp:extent cx="1901951" cy="1316736"/>
            <wp:effectExtent l="0" t="0" r="0" b="0"/>
            <wp:wrapNone/>
            <wp:docPr id="245" name="image173.png" descr=""/>
            <wp:cNvGraphicFramePr>
              <a:graphicFrameLocks noChangeAspect="1"/>
            </wp:cNvGraphicFramePr>
            <a:graphic>
              <a:graphicData uri="http://schemas.openxmlformats.org/drawingml/2006/picture">
                <pic:pic>
                  <pic:nvPicPr>
                    <pic:cNvPr id="246" name="image173.png"/>
                    <pic:cNvPicPr/>
                  </pic:nvPicPr>
                  <pic:blipFill>
                    <a:blip r:embed="rId359" cstate="print"/>
                    <a:stretch>
                      <a:fillRect/>
                    </a:stretch>
                  </pic:blipFill>
                  <pic:spPr>
                    <a:xfrm>
                      <a:off x="0" y="0"/>
                      <a:ext cx="1901951" cy="1316736"/>
                    </a:xfrm>
                    <a:prstGeom prst="rect">
                      <a:avLst/>
                    </a:prstGeom>
                  </pic:spPr>
                </pic:pic>
              </a:graphicData>
            </a:graphic>
          </wp:anchor>
        </w:drawing>
      </w:r>
      <w:r>
        <w:rPr>
          <w:rFonts w:ascii="Arial"/>
          <w:b/>
          <w:sz w:val="23"/>
        </w:rPr>
        <w:t>STATE OF NEW YORK INSURANCE DEPARTMENT </w:t>
      </w:r>
      <w:r>
        <w:rPr>
          <w:rFonts w:ascii="Arial"/>
          <w:w w:val="95"/>
          <w:sz w:val="19"/>
        </w:rPr>
        <w:t>25 BEAVER STREET</w:t>
      </w:r>
    </w:p>
    <w:p>
      <w:pPr>
        <w:spacing w:line="196" w:lineRule="exact" w:before="0"/>
        <w:ind w:left="748" w:right="1203" w:firstLine="0"/>
        <w:jc w:val="center"/>
        <w:rPr>
          <w:rFonts w:ascii="Arial"/>
          <w:sz w:val="18"/>
        </w:rPr>
      </w:pPr>
      <w:r>
        <w:rPr>
          <w:rFonts w:ascii="Arial"/>
          <w:sz w:val="18"/>
        </w:rPr>
        <w:t>NEW YORK, NEW YORK 10004</w:t>
      </w:r>
    </w:p>
    <w:p>
      <w:pPr>
        <w:pStyle w:val="BodyText"/>
        <w:rPr>
          <w:rFonts w:ascii="Arial"/>
          <w:sz w:val="20"/>
        </w:rPr>
      </w:pPr>
    </w:p>
    <w:p>
      <w:pPr>
        <w:spacing w:after="0"/>
        <w:rPr>
          <w:rFonts w:ascii="Arial"/>
          <w:sz w:val="20"/>
        </w:rPr>
        <w:sectPr>
          <w:footerReference w:type="default" r:id="rId357"/>
          <w:pgSz w:w="12290" w:h="15840"/>
          <w:pgMar w:footer="0" w:header="0" w:top="540" w:bottom="280" w:left="1140" w:right="1180"/>
        </w:sectPr>
      </w:pPr>
    </w:p>
    <w:p>
      <w:pPr>
        <w:pStyle w:val="BodyText"/>
        <w:rPr>
          <w:rFonts w:ascii="Arial"/>
          <w:sz w:val="24"/>
        </w:rPr>
      </w:pPr>
    </w:p>
    <w:p>
      <w:pPr>
        <w:pStyle w:val="BodyText"/>
        <w:spacing w:before="7"/>
        <w:rPr>
          <w:rFonts w:ascii="Arial"/>
          <w:sz w:val="20"/>
        </w:rPr>
      </w:pPr>
    </w:p>
    <w:p>
      <w:pPr>
        <w:pStyle w:val="BodyText"/>
        <w:spacing w:line="261" w:lineRule="auto"/>
        <w:ind w:left="107" w:right="1373"/>
      </w:pPr>
      <w:r>
        <w:rPr>
          <w:w w:val="105"/>
        </w:rPr>
        <w:t>Sylvia Meneses Senior Law Clerk</w:t>
      </w:r>
    </w:p>
    <w:p>
      <w:pPr>
        <w:pStyle w:val="BodyText"/>
        <w:spacing w:line="264" w:lineRule="exact"/>
        <w:ind w:left="111"/>
      </w:pPr>
      <w:r>
        <w:rPr>
          <w:w w:val="105"/>
        </w:rPr>
        <w:t>State Filings Department</w:t>
      </w:r>
    </w:p>
    <w:p>
      <w:pPr>
        <w:pStyle w:val="BodyText"/>
        <w:spacing w:line="264" w:lineRule="auto" w:before="27"/>
        <w:ind w:left="108" w:right="-19" w:hanging="3"/>
      </w:pPr>
      <w:r>
        <w:rPr>
          <w:w w:val="105"/>
        </w:rPr>
        <w:t>New Hampshire</w:t>
      </w:r>
      <w:r>
        <w:rPr>
          <w:spacing w:val="-44"/>
          <w:w w:val="105"/>
        </w:rPr>
        <w:t> </w:t>
      </w:r>
      <w:r>
        <w:rPr>
          <w:w w:val="105"/>
        </w:rPr>
        <w:t>Insurance</w:t>
      </w:r>
      <w:r>
        <w:rPr>
          <w:spacing w:val="-23"/>
          <w:w w:val="105"/>
        </w:rPr>
        <w:t> </w:t>
      </w:r>
      <w:r>
        <w:rPr>
          <w:w w:val="105"/>
        </w:rPr>
        <w:t>Company</w:t>
      </w:r>
      <w:r>
        <w:rPr>
          <w:w w:val="101"/>
        </w:rPr>
        <w:t> </w:t>
      </w:r>
      <w:r>
        <w:rPr>
          <w:w w:val="105"/>
        </w:rPr>
        <w:t>70 Pine</w:t>
      </w:r>
      <w:r>
        <w:rPr>
          <w:spacing w:val="-27"/>
          <w:w w:val="105"/>
        </w:rPr>
        <w:t> </w:t>
      </w:r>
      <w:r>
        <w:rPr>
          <w:w w:val="105"/>
        </w:rPr>
        <w:t>Street</w:t>
      </w:r>
    </w:p>
    <w:p>
      <w:pPr>
        <w:pStyle w:val="BodyText"/>
        <w:spacing w:before="1"/>
        <w:ind w:left="105"/>
      </w:pPr>
      <w:r>
        <w:rPr>
          <w:w w:val="105"/>
        </w:rPr>
        <w:t>New York, New York 10270</w:t>
      </w:r>
    </w:p>
    <w:p>
      <w:pPr>
        <w:pStyle w:val="BodyText"/>
        <w:spacing w:before="2"/>
        <w:rPr>
          <w:sz w:val="19"/>
        </w:rPr>
      </w:pPr>
      <w:r>
        <w:rPr/>
        <w:br w:type="column"/>
      </w:r>
      <w:r>
        <w:rPr>
          <w:sz w:val="19"/>
        </w:rPr>
      </w:r>
    </w:p>
    <w:p>
      <w:pPr>
        <w:pStyle w:val="BodyText"/>
        <w:ind w:left="105"/>
      </w:pPr>
      <w:r>
        <w:rPr>
          <w:w w:val="105"/>
        </w:rPr>
        <w:t>Date:  December 10, 1997</w:t>
      </w:r>
    </w:p>
    <w:p>
      <w:pPr>
        <w:spacing w:after="0"/>
        <w:sectPr>
          <w:type w:val="continuous"/>
          <w:pgSz w:w="12290" w:h="15840"/>
          <w:pgMar w:top="160" w:bottom="280" w:left="1140" w:right="1180"/>
          <w:cols w:num="2" w:equalWidth="0">
            <w:col w:w="3614" w:space="2102"/>
            <w:col w:w="4254"/>
          </w:cols>
        </w:sectPr>
      </w:pPr>
    </w:p>
    <w:p>
      <w:pPr>
        <w:pStyle w:val="BodyText"/>
        <w:spacing w:before="10"/>
        <w:rPr>
          <w:sz w:val="19"/>
        </w:rPr>
      </w:pPr>
    </w:p>
    <w:p>
      <w:pPr>
        <w:spacing w:after="0"/>
        <w:rPr>
          <w:sz w:val="19"/>
        </w:rPr>
        <w:sectPr>
          <w:type w:val="continuous"/>
          <w:pgSz w:w="12290" w:h="15840"/>
          <w:pgMar w:top="160" w:bottom="280" w:left="1140" w:right="1180"/>
        </w:sectPr>
      </w:pP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164"/>
        <w:ind w:left="112"/>
      </w:pPr>
      <w:r>
        <w:rPr>
          <w:w w:val="115"/>
        </w:rPr>
        <w:t>Dear:</w:t>
      </w:r>
    </w:p>
    <w:p>
      <w:pPr>
        <w:pStyle w:val="BodyText"/>
        <w:spacing w:line="268" w:lineRule="auto" w:before="90"/>
        <w:ind w:left="585" w:right="5036" w:hanging="474"/>
      </w:pPr>
      <w:r>
        <w:rPr/>
        <w:br w:type="column"/>
      </w:r>
      <w:r>
        <w:rPr>
          <w:w w:val="105"/>
        </w:rPr>
        <w:t>Re: Professional Liability Program Forms, Rates and Rules</w:t>
      </w:r>
    </w:p>
    <w:p>
      <w:pPr>
        <w:pStyle w:val="BodyText"/>
        <w:spacing w:line="264" w:lineRule="auto" w:before="1"/>
        <w:ind w:left="590" w:right="3549" w:hanging="5"/>
      </w:pPr>
      <w:r>
        <w:rPr>
          <w:w w:val="105"/>
        </w:rPr>
        <w:t>Company File No. AIC-97-PR-11 Department File No. R97004270</w:t>
      </w:r>
    </w:p>
    <w:p>
      <w:pPr>
        <w:spacing w:after="0" w:line="264" w:lineRule="auto"/>
        <w:sectPr>
          <w:type w:val="continuous"/>
          <w:pgSz w:w="12290" w:h="15840"/>
          <w:pgMar w:top="160" w:bottom="280" w:left="1140" w:right="1180"/>
          <w:cols w:num="2" w:equalWidth="0">
            <w:col w:w="700" w:space="729"/>
            <w:col w:w="8541"/>
          </w:cols>
        </w:sectPr>
      </w:pPr>
    </w:p>
    <w:p>
      <w:pPr>
        <w:pStyle w:val="BodyText"/>
        <w:spacing w:before="8"/>
        <w:rPr>
          <w:sz w:val="20"/>
        </w:rPr>
      </w:pPr>
    </w:p>
    <w:p>
      <w:pPr>
        <w:pStyle w:val="BodyText"/>
        <w:spacing w:before="91"/>
        <w:ind w:left="821"/>
      </w:pPr>
      <w:r>
        <w:rPr>
          <w:w w:val="105"/>
        </w:rPr>
        <w:t>This refers to your letter of September 19, 1997 submitting the captioned filing for our</w:t>
      </w:r>
    </w:p>
    <w:p>
      <w:pPr>
        <w:spacing w:before="41"/>
        <w:ind w:left="104" w:right="0" w:firstLine="0"/>
        <w:jc w:val="left"/>
        <w:rPr>
          <w:b/>
          <w:sz w:val="21"/>
        </w:rPr>
      </w:pPr>
      <w:r>
        <w:rPr>
          <w:b/>
          <w:w w:val="110"/>
          <w:sz w:val="21"/>
        </w:rPr>
        <w:t>review.</w:t>
      </w:r>
    </w:p>
    <w:p>
      <w:pPr>
        <w:pStyle w:val="BodyText"/>
        <w:spacing w:before="3"/>
        <w:rPr>
          <w:b/>
          <w:sz w:val="20"/>
        </w:rPr>
      </w:pPr>
    </w:p>
    <w:p>
      <w:pPr>
        <w:pStyle w:val="BodyText"/>
        <w:spacing w:line="261" w:lineRule="auto" w:before="90"/>
        <w:ind w:left="103" w:right="668" w:firstLine="714"/>
        <w:jc w:val="both"/>
      </w:pPr>
      <w:r>
        <w:rPr>
          <w:w w:val="105"/>
        </w:rPr>
        <w:t>Inasmuch</w:t>
      </w:r>
      <w:r>
        <w:rPr>
          <w:spacing w:val="-5"/>
          <w:w w:val="105"/>
        </w:rPr>
        <w:t> </w:t>
      </w:r>
      <w:r>
        <w:rPr>
          <w:w w:val="105"/>
        </w:rPr>
        <w:t>as</w:t>
      </w:r>
      <w:r>
        <w:rPr>
          <w:spacing w:val="-13"/>
          <w:w w:val="105"/>
        </w:rPr>
        <w:t> </w:t>
      </w:r>
      <w:r>
        <w:rPr>
          <w:w w:val="105"/>
        </w:rPr>
        <w:t>we</w:t>
      </w:r>
      <w:r>
        <w:rPr>
          <w:spacing w:val="-10"/>
          <w:w w:val="105"/>
        </w:rPr>
        <w:t> </w:t>
      </w:r>
      <w:r>
        <w:rPr>
          <w:w w:val="105"/>
        </w:rPr>
        <w:t>have</w:t>
      </w:r>
      <w:r>
        <w:rPr>
          <w:spacing w:val="-5"/>
          <w:w w:val="105"/>
        </w:rPr>
        <w:t> </w:t>
      </w:r>
      <w:r>
        <w:rPr>
          <w:w w:val="105"/>
        </w:rPr>
        <w:t>not</w:t>
      </w:r>
      <w:r>
        <w:rPr>
          <w:spacing w:val="-6"/>
          <w:w w:val="105"/>
        </w:rPr>
        <w:t> </w:t>
      </w:r>
      <w:r>
        <w:rPr>
          <w:w w:val="105"/>
        </w:rPr>
        <w:t>received</w:t>
      </w:r>
      <w:r>
        <w:rPr>
          <w:spacing w:val="-4"/>
          <w:w w:val="105"/>
        </w:rPr>
        <w:t> </w:t>
      </w:r>
      <w:r>
        <w:rPr>
          <w:w w:val="105"/>
        </w:rPr>
        <w:t>a</w:t>
      </w:r>
      <w:r>
        <w:rPr>
          <w:spacing w:val="-16"/>
          <w:w w:val="105"/>
        </w:rPr>
        <w:t> </w:t>
      </w:r>
      <w:r>
        <w:rPr>
          <w:w w:val="105"/>
        </w:rPr>
        <w:t>response</w:t>
      </w:r>
      <w:r>
        <w:rPr>
          <w:spacing w:val="-9"/>
          <w:w w:val="105"/>
        </w:rPr>
        <w:t> </w:t>
      </w:r>
      <w:r>
        <w:rPr>
          <w:w w:val="105"/>
        </w:rPr>
        <w:t>to</w:t>
      </w:r>
      <w:r>
        <w:rPr>
          <w:spacing w:val="-15"/>
          <w:w w:val="105"/>
        </w:rPr>
        <w:t> </w:t>
      </w:r>
      <w:r>
        <w:rPr>
          <w:w w:val="105"/>
        </w:rPr>
        <w:t>our</w:t>
      </w:r>
      <w:r>
        <w:rPr>
          <w:spacing w:val="-8"/>
          <w:w w:val="105"/>
        </w:rPr>
        <w:t> </w:t>
      </w:r>
      <w:r>
        <w:rPr>
          <w:w w:val="105"/>
        </w:rPr>
        <w:t>letter</w:t>
      </w:r>
      <w:r>
        <w:rPr>
          <w:spacing w:val="-12"/>
          <w:w w:val="105"/>
        </w:rPr>
        <w:t> </w:t>
      </w:r>
      <w:r>
        <w:rPr>
          <w:w w:val="105"/>
        </w:rPr>
        <w:t>of</w:t>
      </w:r>
      <w:r>
        <w:rPr>
          <w:spacing w:val="-12"/>
          <w:w w:val="105"/>
        </w:rPr>
        <w:t> </w:t>
      </w:r>
      <w:r>
        <w:rPr>
          <w:w w:val="105"/>
        </w:rPr>
        <w:t>November</w:t>
      </w:r>
      <w:r>
        <w:rPr>
          <w:spacing w:val="3"/>
          <w:w w:val="105"/>
        </w:rPr>
        <w:t> </w:t>
      </w:r>
      <w:r>
        <w:rPr>
          <w:w w:val="105"/>
        </w:rPr>
        <w:t>17,</w:t>
      </w:r>
      <w:r>
        <w:rPr>
          <w:spacing w:val="-12"/>
          <w:w w:val="105"/>
        </w:rPr>
        <w:t> </w:t>
      </w:r>
      <w:r>
        <w:rPr>
          <w:w w:val="105"/>
        </w:rPr>
        <w:t>1997,</w:t>
      </w:r>
      <w:r>
        <w:rPr>
          <w:spacing w:val="-9"/>
          <w:w w:val="105"/>
        </w:rPr>
        <w:t> </w:t>
      </w:r>
      <w:r>
        <w:rPr>
          <w:w w:val="105"/>
        </w:rPr>
        <w:t>we</w:t>
      </w:r>
      <w:r>
        <w:rPr>
          <w:spacing w:val="-16"/>
          <w:w w:val="105"/>
        </w:rPr>
        <w:t> </w:t>
      </w:r>
      <w:r>
        <w:rPr>
          <w:w w:val="105"/>
        </w:rPr>
        <w:t>are closing</w:t>
      </w:r>
      <w:r>
        <w:rPr>
          <w:spacing w:val="-3"/>
          <w:w w:val="105"/>
        </w:rPr>
        <w:t> </w:t>
      </w:r>
      <w:r>
        <w:rPr>
          <w:w w:val="105"/>
        </w:rPr>
        <w:t>our</w:t>
      </w:r>
      <w:r>
        <w:rPr>
          <w:spacing w:val="-8"/>
          <w:w w:val="105"/>
        </w:rPr>
        <w:t> </w:t>
      </w:r>
      <w:r>
        <w:rPr>
          <w:w w:val="105"/>
        </w:rPr>
        <w:t>file</w:t>
      </w:r>
      <w:r>
        <w:rPr>
          <w:spacing w:val="-11"/>
          <w:w w:val="105"/>
        </w:rPr>
        <w:t> </w:t>
      </w:r>
      <w:r>
        <w:rPr>
          <w:w w:val="105"/>
        </w:rPr>
        <w:t>on</w:t>
      </w:r>
      <w:r>
        <w:rPr>
          <w:spacing w:val="-11"/>
          <w:w w:val="105"/>
        </w:rPr>
        <w:t> </w:t>
      </w:r>
      <w:r>
        <w:rPr>
          <w:w w:val="105"/>
        </w:rPr>
        <w:t>this</w:t>
      </w:r>
      <w:r>
        <w:rPr>
          <w:spacing w:val="-10"/>
          <w:w w:val="105"/>
        </w:rPr>
        <w:t> </w:t>
      </w:r>
      <w:r>
        <w:rPr>
          <w:w w:val="105"/>
        </w:rPr>
        <w:t>matter.</w:t>
      </w:r>
      <w:r>
        <w:rPr>
          <w:spacing w:val="53"/>
          <w:w w:val="105"/>
        </w:rPr>
        <w:t> </w:t>
      </w:r>
      <w:r>
        <w:rPr>
          <w:w w:val="105"/>
        </w:rPr>
        <w:t>You</w:t>
      </w:r>
      <w:r>
        <w:rPr>
          <w:spacing w:val="-10"/>
          <w:w w:val="105"/>
        </w:rPr>
        <w:t> </w:t>
      </w:r>
      <w:r>
        <w:rPr>
          <w:w w:val="105"/>
        </w:rPr>
        <w:t>are</w:t>
      </w:r>
      <w:r>
        <w:rPr>
          <w:spacing w:val="-11"/>
          <w:w w:val="105"/>
        </w:rPr>
        <w:t> </w:t>
      </w:r>
      <w:r>
        <w:rPr>
          <w:w w:val="105"/>
        </w:rPr>
        <w:t>also</w:t>
      </w:r>
      <w:r>
        <w:rPr>
          <w:spacing w:val="-6"/>
          <w:w w:val="105"/>
        </w:rPr>
        <w:t> </w:t>
      </w:r>
      <w:r>
        <w:rPr>
          <w:w w:val="105"/>
        </w:rPr>
        <w:t>advised</w:t>
      </w:r>
      <w:r>
        <w:rPr>
          <w:spacing w:val="-1"/>
          <w:w w:val="105"/>
        </w:rPr>
        <w:t> </w:t>
      </w:r>
      <w:r>
        <w:rPr>
          <w:w w:val="105"/>
        </w:rPr>
        <w:t>that</w:t>
      </w:r>
      <w:r>
        <w:rPr>
          <w:spacing w:val="-10"/>
          <w:w w:val="105"/>
        </w:rPr>
        <w:t> </w:t>
      </w:r>
      <w:r>
        <w:rPr>
          <w:w w:val="105"/>
        </w:rPr>
        <w:t>should</w:t>
      </w:r>
      <w:r>
        <w:rPr>
          <w:spacing w:val="-3"/>
          <w:w w:val="105"/>
        </w:rPr>
        <w:t> </w:t>
      </w:r>
      <w:r>
        <w:rPr>
          <w:w w:val="105"/>
        </w:rPr>
        <w:t>you</w:t>
      </w:r>
      <w:r>
        <w:rPr>
          <w:spacing w:val="-8"/>
          <w:w w:val="105"/>
        </w:rPr>
        <w:t> </w:t>
      </w:r>
      <w:r>
        <w:rPr>
          <w:w w:val="105"/>
        </w:rPr>
        <w:t>wish</w:t>
      </w:r>
      <w:r>
        <w:rPr>
          <w:spacing w:val="-8"/>
          <w:w w:val="105"/>
        </w:rPr>
        <w:t> </w:t>
      </w:r>
      <w:r>
        <w:rPr>
          <w:w w:val="105"/>
        </w:rPr>
        <w:t>to</w:t>
      </w:r>
      <w:r>
        <w:rPr>
          <w:spacing w:val="-11"/>
          <w:w w:val="105"/>
        </w:rPr>
        <w:t> </w:t>
      </w:r>
      <w:r>
        <w:rPr>
          <w:w w:val="105"/>
        </w:rPr>
        <w:t>pursue</w:t>
      </w:r>
      <w:r>
        <w:rPr>
          <w:spacing w:val="-7"/>
          <w:w w:val="105"/>
        </w:rPr>
        <w:t> </w:t>
      </w:r>
      <w:r>
        <w:rPr>
          <w:w w:val="105"/>
        </w:rPr>
        <w:t>this</w:t>
      </w:r>
      <w:r>
        <w:rPr>
          <w:spacing w:val="-12"/>
          <w:w w:val="105"/>
        </w:rPr>
        <w:t> </w:t>
      </w:r>
      <w:r>
        <w:rPr>
          <w:w w:val="105"/>
        </w:rPr>
        <w:t>filing</w:t>
      </w:r>
      <w:r>
        <w:rPr>
          <w:spacing w:val="-4"/>
          <w:w w:val="105"/>
        </w:rPr>
        <w:t> </w:t>
      </w:r>
      <w:r>
        <w:rPr>
          <w:w w:val="105"/>
        </w:rPr>
        <w:t>in the</w:t>
      </w:r>
      <w:r>
        <w:rPr>
          <w:spacing w:val="-18"/>
          <w:w w:val="105"/>
        </w:rPr>
        <w:t> </w:t>
      </w:r>
      <w:r>
        <w:rPr>
          <w:w w:val="105"/>
        </w:rPr>
        <w:t>future,</w:t>
      </w:r>
      <w:r>
        <w:rPr>
          <w:spacing w:val="-8"/>
          <w:w w:val="105"/>
        </w:rPr>
        <w:t> </w:t>
      </w:r>
      <w:r>
        <w:rPr>
          <w:w w:val="105"/>
        </w:rPr>
        <w:t>a</w:t>
      </w:r>
      <w:r>
        <w:rPr>
          <w:spacing w:val="-8"/>
          <w:w w:val="105"/>
        </w:rPr>
        <w:t> </w:t>
      </w:r>
      <w:r>
        <w:rPr>
          <w:w w:val="105"/>
        </w:rPr>
        <w:t>new</w:t>
      </w:r>
      <w:r>
        <w:rPr>
          <w:spacing w:val="-15"/>
          <w:w w:val="105"/>
        </w:rPr>
        <w:t> </w:t>
      </w:r>
      <w:r>
        <w:rPr>
          <w:w w:val="105"/>
        </w:rPr>
        <w:t>submission</w:t>
      </w:r>
      <w:r>
        <w:rPr>
          <w:spacing w:val="-2"/>
          <w:w w:val="105"/>
        </w:rPr>
        <w:t> </w:t>
      </w:r>
      <w:r>
        <w:rPr>
          <w:w w:val="105"/>
        </w:rPr>
        <w:t>must</w:t>
      </w:r>
      <w:r>
        <w:rPr>
          <w:spacing w:val="-4"/>
          <w:w w:val="105"/>
        </w:rPr>
        <w:t> </w:t>
      </w:r>
      <w:r>
        <w:rPr>
          <w:w w:val="105"/>
        </w:rPr>
        <w:t>be</w:t>
      </w:r>
      <w:r>
        <w:rPr>
          <w:spacing w:val="-10"/>
          <w:w w:val="105"/>
        </w:rPr>
        <w:t> </w:t>
      </w:r>
      <w:r>
        <w:rPr>
          <w:w w:val="105"/>
        </w:rPr>
        <w:t>made</w:t>
      </w:r>
      <w:r>
        <w:rPr>
          <w:spacing w:val="-16"/>
          <w:w w:val="105"/>
        </w:rPr>
        <w:t> </w:t>
      </w:r>
      <w:r>
        <w:rPr>
          <w:w w:val="105"/>
        </w:rPr>
        <w:t>for</w:t>
      </w:r>
      <w:r>
        <w:rPr>
          <w:spacing w:val="-10"/>
          <w:w w:val="105"/>
        </w:rPr>
        <w:t> </w:t>
      </w:r>
      <w:r>
        <w:rPr>
          <w:w w:val="105"/>
        </w:rPr>
        <w:t>our</w:t>
      </w:r>
      <w:r>
        <w:rPr>
          <w:spacing w:val="-10"/>
          <w:w w:val="105"/>
        </w:rPr>
        <w:t> </w:t>
      </w:r>
      <w:r>
        <w:rPr>
          <w:w w:val="105"/>
        </w:rPr>
        <w:t>review.</w:t>
      </w:r>
    </w:p>
    <w:p>
      <w:pPr>
        <w:pStyle w:val="BodyText"/>
        <w:spacing w:before="3"/>
        <w:rPr>
          <w:sz w:val="25"/>
        </w:rPr>
      </w:pPr>
    </w:p>
    <w:p>
      <w:pPr>
        <w:pStyle w:val="BodyText"/>
        <w:ind w:left="748" w:right="2186"/>
        <w:jc w:val="center"/>
      </w:pPr>
      <w:r>
        <w:rPr>
          <w:w w:val="105"/>
        </w:rPr>
        <w:t>The filing remains disapproved and may not be used in New York State.</w:t>
      </w:r>
    </w:p>
    <w:p>
      <w:pPr>
        <w:pStyle w:val="BodyText"/>
        <w:spacing w:line="570" w:lineRule="atLeast" w:before="18"/>
        <w:ind w:left="3678" w:right="4334" w:firstLine="4"/>
      </w:pPr>
      <w:r>
        <w:rPr/>
        <w:t>Very truly yours, Neil D. Levin</w:t>
      </w:r>
    </w:p>
    <w:p>
      <w:pPr>
        <w:pStyle w:val="BodyText"/>
        <w:spacing w:before="27"/>
        <w:ind w:left="748" w:right="692"/>
        <w:jc w:val="center"/>
      </w:pPr>
      <w:r>
        <w:rPr>
          <w:w w:val="105"/>
        </w:rPr>
        <w:t>Superintendent of Insurance</w:t>
      </w:r>
    </w:p>
    <w:p>
      <w:pPr>
        <w:pStyle w:val="BodyText"/>
        <w:rPr>
          <w:sz w:val="24"/>
        </w:rPr>
      </w:pPr>
    </w:p>
    <w:p>
      <w:pPr>
        <w:tabs>
          <w:tab w:pos="1491" w:val="left" w:leader="none"/>
        </w:tabs>
        <w:spacing w:line="434" w:lineRule="exact" w:before="198"/>
        <w:ind w:left="0" w:right="109" w:firstLine="0"/>
        <w:jc w:val="center"/>
        <w:rPr>
          <w:rFonts w:ascii="Arial"/>
          <w:i/>
          <w:sz w:val="39"/>
        </w:rPr>
      </w:pPr>
      <w:r>
        <w:rPr>
          <w:rFonts w:ascii="Arial"/>
          <w:i/>
          <w:w w:val="460"/>
          <w:sz w:val="39"/>
        </w:rPr>
        <w:t>1</w:t>
        <w:tab/>
        <w:t>8</w:t>
      </w:r>
    </w:p>
    <w:p>
      <w:pPr>
        <w:pStyle w:val="BodyText"/>
        <w:spacing w:line="250" w:lineRule="exact"/>
        <w:ind w:left="731" w:right="2186"/>
        <w:jc w:val="center"/>
      </w:pPr>
      <w:r>
        <w:rPr/>
        <w:t>Fred Sharpe</w:t>
      </w:r>
    </w:p>
    <w:p>
      <w:pPr>
        <w:pStyle w:val="BodyText"/>
        <w:spacing w:line="264" w:lineRule="auto" w:before="22"/>
        <w:ind w:left="3686" w:right="3014" w:hanging="6"/>
      </w:pPr>
      <w:r>
        <w:rPr/>
        <w:t>Senior Insurance Examiner Property  and Casualty Bureau</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spacing w:before="190"/>
        <w:ind w:left="748" w:right="484" w:firstLine="0"/>
        <w:jc w:val="center"/>
        <w:rPr>
          <w:rFonts w:ascii="Arial"/>
          <w:b/>
          <w:sz w:val="16"/>
        </w:rPr>
      </w:pPr>
      <w:hyperlink r:id="rId12">
        <w:r>
          <w:rPr>
            <w:rFonts w:ascii="Arial"/>
            <w:b/>
            <w:sz w:val="16"/>
          </w:rPr>
          <w:t>http://www.ins.state.ny.us</w:t>
        </w:r>
      </w:hyperlink>
    </w:p>
    <w:p>
      <w:pPr>
        <w:spacing w:after="0"/>
        <w:jc w:val="center"/>
        <w:rPr>
          <w:rFonts w:ascii="Arial"/>
          <w:sz w:val="16"/>
        </w:rPr>
        <w:sectPr>
          <w:type w:val="continuous"/>
          <w:pgSz w:w="12290" w:h="15840"/>
          <w:pgMar w:top="160" w:bottom="280" w:left="1140" w:right="1180"/>
        </w:sectPr>
      </w:pPr>
    </w:p>
    <w:p>
      <w:pPr>
        <w:pStyle w:val="BodyText"/>
        <w:spacing w:before="11"/>
        <w:rPr>
          <w:rFonts w:ascii="Arial"/>
          <w:b/>
          <w:sz w:val="10"/>
        </w:rPr>
      </w:pPr>
    </w:p>
    <w:p>
      <w:pPr>
        <w:pStyle w:val="BodyText"/>
        <w:spacing w:before="90"/>
        <w:ind w:left="1460"/>
      </w:pPr>
      <w:r>
        <w:rPr/>
        <w:drawing>
          <wp:anchor distT="0" distB="0" distL="0" distR="0" allowOverlap="1" layoutInCell="1" locked="0" behindDoc="0" simplePos="0" relativeHeight="16720">
            <wp:simplePos x="0" y="0"/>
            <wp:positionH relativeFrom="page">
              <wp:posOffset>3218688</wp:posOffset>
            </wp:positionH>
            <wp:positionV relativeFrom="paragraph">
              <wp:posOffset>-83866</wp:posOffset>
            </wp:positionV>
            <wp:extent cx="877824" cy="853440"/>
            <wp:effectExtent l="0" t="0" r="0" b="0"/>
            <wp:wrapNone/>
            <wp:docPr id="247" name="image174.png" descr=""/>
            <wp:cNvGraphicFramePr>
              <a:graphicFrameLocks noChangeAspect="1"/>
            </wp:cNvGraphicFramePr>
            <a:graphic>
              <a:graphicData uri="http://schemas.openxmlformats.org/drawingml/2006/picture">
                <pic:pic>
                  <pic:nvPicPr>
                    <pic:cNvPr id="248" name="image174.png"/>
                    <pic:cNvPicPr/>
                  </pic:nvPicPr>
                  <pic:blipFill>
                    <a:blip r:embed="rId361" cstate="print"/>
                    <a:stretch>
                      <a:fillRect/>
                    </a:stretch>
                  </pic:blipFill>
                  <pic:spPr>
                    <a:xfrm>
                      <a:off x="0" y="0"/>
                      <a:ext cx="877824" cy="853440"/>
                    </a:xfrm>
                    <a:prstGeom prst="rect">
                      <a:avLst/>
                    </a:prstGeom>
                  </pic:spPr>
                </pic:pic>
              </a:graphicData>
            </a:graphic>
          </wp:anchor>
        </w:drawing>
      </w:r>
      <w:r>
        <w:rPr/>
        <w:drawing>
          <wp:anchor distT="0" distB="0" distL="0" distR="0" allowOverlap="1" layoutInCell="1" locked="0" behindDoc="1" simplePos="0" relativeHeight="268003487">
            <wp:simplePos x="0" y="0"/>
            <wp:positionH relativeFrom="page">
              <wp:posOffset>5291328</wp:posOffset>
            </wp:positionH>
            <wp:positionV relativeFrom="paragraph">
              <wp:posOffset>513541</wp:posOffset>
            </wp:positionV>
            <wp:extent cx="1816607" cy="1365503"/>
            <wp:effectExtent l="0" t="0" r="0" b="0"/>
            <wp:wrapNone/>
            <wp:docPr id="249" name="image175.png" descr=""/>
            <wp:cNvGraphicFramePr>
              <a:graphicFrameLocks noChangeAspect="1"/>
            </wp:cNvGraphicFramePr>
            <a:graphic>
              <a:graphicData uri="http://schemas.openxmlformats.org/drawingml/2006/picture">
                <pic:pic>
                  <pic:nvPicPr>
                    <pic:cNvPr id="250" name="image175.png"/>
                    <pic:cNvPicPr/>
                  </pic:nvPicPr>
                  <pic:blipFill>
                    <a:blip r:embed="rId362" cstate="print"/>
                    <a:stretch>
                      <a:fillRect/>
                    </a:stretch>
                  </pic:blipFill>
                  <pic:spPr>
                    <a:xfrm>
                      <a:off x="0" y="0"/>
                      <a:ext cx="1816607" cy="1365503"/>
                    </a:xfrm>
                    <a:prstGeom prst="rect">
                      <a:avLst/>
                    </a:prstGeom>
                  </pic:spPr>
                </pic:pic>
              </a:graphicData>
            </a:graphic>
          </wp:anchor>
        </w:drawing>
      </w:r>
      <w:r>
        <w:rPr>
          <w:w w:val="93"/>
        </w:rPr>
        <w:t>,</w:t>
      </w:r>
    </w:p>
    <w:p>
      <w:pPr>
        <w:pStyle w:val="BodyText"/>
        <w:rPr>
          <w:sz w:val="24"/>
        </w:rPr>
      </w:pPr>
    </w:p>
    <w:p>
      <w:pPr>
        <w:pStyle w:val="BodyText"/>
        <w:rPr>
          <w:sz w:val="24"/>
        </w:rPr>
      </w:pPr>
    </w:p>
    <w:p>
      <w:pPr>
        <w:pStyle w:val="BodyText"/>
        <w:rPr>
          <w:sz w:val="24"/>
        </w:rPr>
      </w:pPr>
    </w:p>
    <w:p>
      <w:pPr>
        <w:spacing w:line="256" w:lineRule="auto" w:before="207"/>
        <w:ind w:left="3228" w:right="3997" w:firstLine="13"/>
        <w:jc w:val="center"/>
        <w:rPr>
          <w:rFonts w:ascii="Arial"/>
          <w:b/>
          <w:sz w:val="23"/>
        </w:rPr>
      </w:pPr>
      <w:r>
        <w:rPr>
          <w:rFonts w:ascii="Arial"/>
          <w:b/>
          <w:sz w:val="23"/>
        </w:rPr>
        <w:t>STATE OF NEW YORK INSURANCE  DEPARTMENT</w:t>
      </w:r>
    </w:p>
    <w:p>
      <w:pPr>
        <w:spacing w:line="207" w:lineRule="exact" w:before="0"/>
        <w:ind w:left="0" w:right="761" w:firstLine="0"/>
        <w:jc w:val="center"/>
        <w:rPr>
          <w:rFonts w:ascii="Arial"/>
          <w:sz w:val="18"/>
        </w:rPr>
      </w:pPr>
      <w:r>
        <w:rPr>
          <w:rFonts w:ascii="Arial"/>
          <w:sz w:val="18"/>
        </w:rPr>
        <w:t>25 BEAVER STREET</w:t>
      </w:r>
    </w:p>
    <w:p>
      <w:pPr>
        <w:spacing w:before="9"/>
        <w:ind w:left="0" w:right="744" w:firstLine="0"/>
        <w:jc w:val="center"/>
        <w:rPr>
          <w:rFonts w:ascii="Arial"/>
          <w:sz w:val="18"/>
        </w:rPr>
      </w:pPr>
      <w:r>
        <w:rPr>
          <w:rFonts w:ascii="Arial"/>
          <w:sz w:val="18"/>
        </w:rPr>
        <w:t>NEW YORK, NEWYORK  10004</w:t>
      </w:r>
    </w:p>
    <w:p>
      <w:pPr>
        <w:pStyle w:val="BodyText"/>
        <w:rPr>
          <w:rFonts w:ascii="Arial"/>
          <w:sz w:val="20"/>
        </w:rPr>
      </w:pPr>
    </w:p>
    <w:p>
      <w:pPr>
        <w:pStyle w:val="BodyText"/>
        <w:spacing w:before="213"/>
        <w:ind w:left="5865"/>
      </w:pPr>
      <w:r>
        <w:rPr>
          <w:w w:val="105"/>
        </w:rPr>
        <w:t>Date:  November 17, 1997</w:t>
      </w:r>
    </w:p>
    <w:p>
      <w:pPr>
        <w:pStyle w:val="BodyText"/>
        <w:spacing w:line="261" w:lineRule="auto" w:before="28"/>
        <w:ind w:left="119" w:right="8498"/>
      </w:pPr>
      <w:r>
        <w:rPr/>
        <w:t>Sylviil Meneses Senior  Law Clerk</w:t>
      </w:r>
    </w:p>
    <w:p>
      <w:pPr>
        <w:pStyle w:val="BodyText"/>
        <w:spacing w:before="5"/>
        <w:ind w:left="119"/>
      </w:pPr>
      <w:r>
        <w:rPr/>
        <w:pict>
          <v:group style="position:absolute;margin-left:410.980011pt;margin-top:3.89634pt;width:144.4pt;height:98.95pt;mso-position-horizontal-relative:page;mso-position-vertical-relative:paragraph;z-index:16792" coordorigin="8220,78" coordsize="2888,1979">
            <v:shape style="position:absolute;left:8242;top:4933;width:437;height:1844" coordorigin="8242,4933" coordsize="437,1844" path="m8242,2034l8242,191m8678,1626l8678,892e" filled="false" stroked="true" strokeweight="2.16pt" strokecolor="#000000">
              <v:path arrowok="t"/>
              <v:stroke dashstyle="solid"/>
            </v:shape>
            <v:shape style="position:absolute;left:10622;top:5034;width:432;height:1839" coordorigin="10622,5034" coordsize="432,1839" path="m10622,1545l10622,681m11054,1933l11054,95e" filled="false" stroked="true" strokeweight="1.68pt" strokecolor="#000000">
              <v:path arrowok="t"/>
              <v:stroke dashstyle="solid"/>
            </v:shape>
            <v:line style="position:absolute" from="8390,181" to="11069,181" stroked="true" strokeweight="1.92pt" strokecolor="#000000">
              <v:stroke dashstyle="solid"/>
            </v:line>
            <v:line style="position:absolute" from="8659,1569" to="10637,1569" stroked="true" strokeweight="2.4pt" strokecolor="#000000">
              <v:stroke dashstyle="solid"/>
            </v:line>
            <v:line style="position:absolute" from="8242,1938" to="11088,1938" stroked="true" strokeweight="1.92pt" strokecolor="#000000">
              <v:stroke dashstyle="solid"/>
            </v:line>
            <v:shape style="position:absolute;left:8242;top:181;width:2813;height:1757" type="#_x0000_t202" filled="false" stroked="false">
              <v:textbox inset="0,0,0,0">
                <w:txbxContent>
                  <w:p>
                    <w:pPr>
                      <w:spacing w:before="42"/>
                      <w:ind w:left="82" w:right="0" w:firstLine="0"/>
                      <w:jc w:val="left"/>
                      <w:rPr>
                        <w:rFonts w:ascii="Arial" w:hAnsi="Arial"/>
                        <w:sz w:val="24"/>
                      </w:rPr>
                    </w:pPr>
                    <w:r>
                      <w:rPr>
                        <w:w w:val="60"/>
                        <w:sz w:val="33"/>
                      </w:rPr>
                      <w:t>-T..._-·</w:t>
                    </w:r>
                    <w:r>
                      <w:rPr>
                        <w:rFonts w:ascii="Arial" w:hAnsi="Arial"/>
                        <w:b/>
                        <w:w w:val="60"/>
                        <w:sz w:val="24"/>
                      </w:rPr>
                      <w:t>.:.:.:RE;;..-C   .EtV_'E_D</w:t>
                    </w:r>
                    <w:r>
                      <w:rPr>
                        <w:rFonts w:ascii="Arial" w:hAnsi="Arial"/>
                        <w:w w:val="60"/>
                        <w:sz w:val="24"/>
                      </w:rPr>
                      <w:t>_,</w:t>
                    </w:r>
                  </w:p>
                  <w:p>
                    <w:pPr>
                      <w:spacing w:line="180" w:lineRule="exact" w:before="81"/>
                      <w:ind w:left="181" w:right="0" w:firstLine="0"/>
                      <w:jc w:val="left"/>
                      <w:rPr>
                        <w:rFonts w:ascii="Arial"/>
                        <w:i/>
                        <w:sz w:val="18"/>
                      </w:rPr>
                    </w:pPr>
                    <w:r>
                      <w:rPr>
                        <w:rFonts w:ascii="Arial"/>
                        <w:i/>
                        <w:w w:val="75"/>
                        <w:sz w:val="18"/>
                      </w:rPr>
                      <w:t>!.</w:t>
                    </w:r>
                  </w:p>
                  <w:p>
                    <w:pPr>
                      <w:tabs>
                        <w:tab w:pos="568" w:val="left" w:leader="none"/>
                      </w:tabs>
                      <w:spacing w:line="364" w:lineRule="exact" w:before="0"/>
                      <w:ind w:left="0" w:right="50" w:firstLine="0"/>
                      <w:jc w:val="center"/>
                      <w:rPr>
                        <w:b/>
                        <w:sz w:val="34"/>
                      </w:rPr>
                    </w:pPr>
                    <w:r>
                      <w:rPr>
                        <w:w w:val="75"/>
                        <w:sz w:val="34"/>
                      </w:rPr>
                      <w:t>•</w:t>
                      <w:tab/>
                    </w:r>
                    <w:r>
                      <w:rPr>
                        <w:b/>
                        <w:w w:val="70"/>
                        <w:sz w:val="34"/>
                      </w:rPr>
                      <w:t>I 9</w:t>
                    </w:r>
                    <w:r>
                      <w:rPr>
                        <w:b/>
                        <w:spacing w:val="-36"/>
                        <w:w w:val="70"/>
                        <w:sz w:val="34"/>
                      </w:rPr>
                      <w:t> </w:t>
                    </w:r>
                    <w:r>
                      <w:rPr>
                        <w:b/>
                        <w:w w:val="70"/>
                        <w:sz w:val="34"/>
                      </w:rPr>
                      <w:t>1997</w:t>
                    </w:r>
                  </w:p>
                  <w:p>
                    <w:pPr>
                      <w:spacing w:line="418" w:lineRule="exact" w:before="290"/>
                      <w:ind w:left="0" w:right="27" w:firstLine="0"/>
                      <w:jc w:val="center"/>
                      <w:rPr>
                        <w:rFonts w:ascii="Arial"/>
                        <w:b/>
                        <w:sz w:val="39"/>
                      </w:rPr>
                    </w:pPr>
                    <w:r>
                      <w:rPr>
                        <w:rFonts w:ascii="Arial"/>
                        <w:b/>
                        <w:w w:val="65"/>
                        <w:sz w:val="40"/>
                      </w:rPr>
                      <w:t>STATE </w:t>
                    </w:r>
                    <w:r>
                      <w:rPr>
                        <w:rFonts w:ascii="Arial"/>
                        <w:b/>
                        <w:w w:val="65"/>
                        <w:sz w:val="39"/>
                      </w:rPr>
                      <w:t>FILINGS</w:t>
                    </w:r>
                  </w:p>
                </w:txbxContent>
              </v:textbox>
              <w10:wrap type="none"/>
            </v:shape>
            <w10:wrap type="none"/>
          </v:group>
        </w:pict>
      </w:r>
      <w:r>
        <w:rPr>
          <w:w w:val="105"/>
        </w:rPr>
        <w:t>State Filings Department</w:t>
      </w:r>
    </w:p>
    <w:p>
      <w:pPr>
        <w:pStyle w:val="BodyText"/>
        <w:spacing w:line="266" w:lineRule="auto" w:before="28"/>
        <w:ind w:left="120" w:right="6417" w:hanging="3"/>
      </w:pPr>
      <w:r>
        <w:rPr>
          <w:w w:val="105"/>
        </w:rPr>
        <w:t>New Hampshire Insurance Company 70 Pine Street</w:t>
      </w:r>
    </w:p>
    <w:p>
      <w:pPr>
        <w:pStyle w:val="BodyText"/>
        <w:ind w:left="117"/>
      </w:pPr>
      <w:r>
        <w:rPr>
          <w:w w:val="105"/>
        </w:rPr>
        <w:t>New York, New York 10270</w:t>
      </w:r>
    </w:p>
    <w:p>
      <w:pPr>
        <w:pStyle w:val="BodyText"/>
        <w:spacing w:before="3"/>
        <w:rPr>
          <w:sz w:val="28"/>
        </w:rPr>
      </w:pPr>
    </w:p>
    <w:p>
      <w:pPr>
        <w:pStyle w:val="BodyText"/>
        <w:spacing w:line="266" w:lineRule="auto"/>
        <w:ind w:left="2040" w:right="4766" w:hanging="481"/>
      </w:pPr>
      <w:r>
        <w:rPr>
          <w:w w:val="105"/>
        </w:rPr>
        <w:t>Re: Professional Liability Program Fonns, Rates and Rules</w:t>
      </w:r>
    </w:p>
    <w:p>
      <w:pPr>
        <w:pStyle w:val="BodyText"/>
        <w:ind w:left="2040"/>
      </w:pPr>
      <w:r>
        <w:rPr>
          <w:w w:val="105"/>
        </w:rPr>
        <w:t>Company File No. AIC-97-PR-11</w:t>
      </w:r>
    </w:p>
    <w:p>
      <w:pPr>
        <w:pStyle w:val="BodyText"/>
        <w:spacing w:before="24"/>
        <w:ind w:left="120"/>
      </w:pPr>
      <w:r>
        <w:rPr>
          <w:w w:val="115"/>
        </w:rPr>
        <w:t>Dear:</w:t>
      </w:r>
    </w:p>
    <w:p>
      <w:pPr>
        <w:pStyle w:val="BodyText"/>
        <w:spacing w:before="7"/>
        <w:rPr>
          <w:sz w:val="19"/>
        </w:rPr>
      </w:pPr>
    </w:p>
    <w:p>
      <w:pPr>
        <w:pStyle w:val="BodyText"/>
        <w:spacing w:before="91"/>
        <w:ind w:left="837"/>
      </w:pPr>
      <w:r>
        <w:rPr>
          <w:w w:val="105"/>
        </w:rPr>
        <w:t>This refers to your letter of September 19, 1997 submitting the captioned filing for our</w:t>
      </w:r>
    </w:p>
    <w:p>
      <w:pPr>
        <w:pStyle w:val="BodyText"/>
        <w:spacing w:before="33"/>
        <w:ind w:left="122"/>
      </w:pPr>
      <w:r>
        <w:rPr>
          <w:w w:val="105"/>
        </w:rPr>
        <w:t>review.</w:t>
      </w:r>
    </w:p>
    <w:p>
      <w:pPr>
        <w:pStyle w:val="BodyText"/>
        <w:spacing w:before="7"/>
        <w:rPr>
          <w:sz w:val="19"/>
        </w:rPr>
      </w:pPr>
    </w:p>
    <w:p>
      <w:pPr>
        <w:pStyle w:val="BodyText"/>
        <w:spacing w:line="266" w:lineRule="auto" w:before="90"/>
        <w:ind w:left="120" w:right="1193" w:firstLine="722"/>
      </w:pPr>
      <w:r>
        <w:rPr>
          <w:w w:val="105"/>
        </w:rPr>
        <w:t>A review of our records indicates that we have not received a response to our letter of October 1, 1997 (copy attached), Unless we hear from your office within two weeks, we will assume that the company does not wish to pursue this matter further and close the captioned filing. In the event the filing is closed and the company wishes to pursue this matter in the future, a new submission must be made for our review.</w:t>
      </w:r>
    </w:p>
    <w:p>
      <w:pPr>
        <w:pStyle w:val="BodyText"/>
        <w:spacing w:before="4"/>
        <w:rPr>
          <w:sz w:val="25"/>
        </w:rPr>
      </w:pPr>
    </w:p>
    <w:p>
      <w:pPr>
        <w:pStyle w:val="BodyText"/>
        <w:spacing w:line="261" w:lineRule="auto" w:before="1"/>
        <w:ind w:left="126" w:right="714" w:firstLine="718"/>
      </w:pPr>
      <w:r>
        <w:rPr>
          <w:w w:val="105"/>
        </w:rPr>
        <w:t>We await your response. In the interim, the filing remains disapproved/incomplete and may not be used in New York State.</w:t>
      </w:r>
    </w:p>
    <w:p>
      <w:pPr>
        <w:pStyle w:val="BodyText"/>
        <w:spacing w:before="10"/>
        <w:rPr>
          <w:sz w:val="25"/>
        </w:rPr>
      </w:pPr>
    </w:p>
    <w:p>
      <w:pPr>
        <w:pStyle w:val="BodyText"/>
        <w:ind w:right="1250"/>
        <w:jc w:val="center"/>
      </w:pPr>
      <w:r>
        <w:rPr/>
        <w:t>Very truly</w:t>
      </w:r>
      <w:r>
        <w:rPr>
          <w:spacing w:val="52"/>
        </w:rPr>
        <w:t> </w:t>
      </w:r>
      <w:r>
        <w:rPr/>
        <w:t>yours,</w:t>
      </w:r>
    </w:p>
    <w:p>
      <w:pPr>
        <w:tabs>
          <w:tab w:pos="1033" w:val="left" w:leader="none"/>
        </w:tabs>
        <w:spacing w:before="88"/>
        <w:ind w:left="0" w:right="1532" w:firstLine="0"/>
        <w:jc w:val="center"/>
        <w:rPr>
          <w:rFonts w:ascii="Arial"/>
          <w:i/>
          <w:sz w:val="42"/>
        </w:rPr>
      </w:pPr>
      <w:r>
        <w:rPr>
          <w:b/>
          <w:i/>
          <w:sz w:val="27"/>
        </w:rPr>
        <w:t>F,-A_/</w:t>
        <w:tab/>
      </w:r>
      <w:r>
        <w:rPr>
          <w:rFonts w:ascii="Arial"/>
          <w:i/>
          <w:sz w:val="42"/>
        </w:rPr>
        <w:t>JI</w:t>
      </w:r>
    </w:p>
    <w:p>
      <w:pPr>
        <w:pStyle w:val="BodyText"/>
        <w:spacing w:before="22"/>
        <w:ind w:right="1731"/>
        <w:jc w:val="center"/>
      </w:pPr>
      <w:r>
        <w:rPr/>
        <w:t>Fred Sharpe</w:t>
      </w:r>
    </w:p>
    <w:p>
      <w:pPr>
        <w:pStyle w:val="BodyText"/>
        <w:spacing w:line="261" w:lineRule="auto" w:before="28"/>
        <w:ind w:left="3725" w:right="3335" w:hanging="6"/>
      </w:pPr>
      <w:r>
        <w:rPr/>
        <w:t>Senior Insurance Examiner Property  and Casualty Bureau</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19"/>
        </w:rPr>
      </w:pPr>
    </w:p>
    <w:p>
      <w:pPr>
        <w:spacing w:after="0"/>
        <w:rPr>
          <w:sz w:val="19"/>
        </w:rPr>
        <w:sectPr>
          <w:footerReference w:type="even" r:id="rId360"/>
          <w:pgSz w:w="12290" w:h="15840"/>
          <w:pgMar w:footer="0" w:header="0" w:top="620" w:bottom="280" w:left="980" w:right="980"/>
        </w:sectPr>
      </w:pPr>
    </w:p>
    <w:p>
      <w:pPr>
        <w:spacing w:before="96"/>
        <w:ind w:left="0" w:right="0" w:firstLine="0"/>
        <w:jc w:val="right"/>
        <w:rPr>
          <w:rFonts w:ascii="Arial"/>
          <w:sz w:val="13"/>
        </w:rPr>
      </w:pPr>
      <w:r>
        <w:rPr>
          <w:rFonts w:ascii="Arial"/>
          <w:w w:val="115"/>
          <w:sz w:val="13"/>
        </w:rPr>
        <w:t>,.,.,</w:t>
      </w:r>
    </w:p>
    <w:p>
      <w:pPr>
        <w:pStyle w:val="BodyText"/>
        <w:rPr>
          <w:rFonts w:ascii="Arial"/>
          <w:sz w:val="16"/>
        </w:rPr>
      </w:pPr>
      <w:r>
        <w:rPr/>
        <w:br w:type="column"/>
      </w:r>
      <w:r>
        <w:rPr>
          <w:rFonts w:ascii="Arial"/>
          <w:sz w:val="16"/>
        </w:rPr>
      </w:r>
    </w:p>
    <w:p>
      <w:pPr>
        <w:pStyle w:val="BodyText"/>
        <w:spacing w:before="4"/>
        <w:rPr>
          <w:rFonts w:ascii="Arial"/>
          <w:sz w:val="17"/>
        </w:rPr>
      </w:pPr>
    </w:p>
    <w:p>
      <w:pPr>
        <w:spacing w:before="1"/>
        <w:ind w:left="1510" w:right="0" w:firstLine="0"/>
        <w:jc w:val="left"/>
        <w:rPr>
          <w:rFonts w:ascii="Arial"/>
          <w:sz w:val="15"/>
        </w:rPr>
      </w:pPr>
      <w:hyperlink r:id="rId12">
        <w:r>
          <w:rPr>
            <w:rFonts w:ascii="Arial"/>
            <w:w w:val="110"/>
            <w:sz w:val="15"/>
          </w:rPr>
          <w:t>http://www.ins.state.ny.us</w:t>
        </w:r>
      </w:hyperlink>
    </w:p>
    <w:p>
      <w:pPr>
        <w:spacing w:after="0"/>
        <w:jc w:val="left"/>
        <w:rPr>
          <w:rFonts w:ascii="Arial"/>
          <w:sz w:val="15"/>
        </w:rPr>
        <w:sectPr>
          <w:type w:val="continuous"/>
          <w:pgSz w:w="12290" w:h="15840"/>
          <w:pgMar w:top="160" w:bottom="280" w:left="980" w:right="980"/>
          <w:cols w:num="2" w:equalWidth="0">
            <w:col w:w="1721" w:space="1016"/>
            <w:col w:w="7593"/>
          </w:cols>
        </w:sectPr>
      </w:pPr>
    </w:p>
    <w:p>
      <w:pPr>
        <w:pStyle w:val="BodyText"/>
        <w:ind w:left="113"/>
        <w:rPr>
          <w:rFonts w:ascii="Arial"/>
          <w:sz w:val="20"/>
        </w:rPr>
      </w:pPr>
      <w:r>
        <w:rPr>
          <w:rFonts w:ascii="Arial"/>
          <w:sz w:val="20"/>
        </w:rPr>
        <w:pict>
          <v:group style="width:546.6pt;height:62.15pt;mso-position-horizontal-relative:char;mso-position-vertical-relative:line" coordorigin="0,0" coordsize="10932,1243">
            <v:shape style="position:absolute;left:0;top:8;width:941;height:1018" type="#_x0000_t75" stroked="false">
              <v:imagedata r:id="rId364" o:title=""/>
            </v:shape>
            <v:line style="position:absolute" from="912,37" to="10920,37" stroked="true" strokeweight="1.2pt" strokecolor="#000000">
              <v:stroke dashstyle="solid"/>
            </v:line>
            <v:shape style="position:absolute;left:7267;top:0;width:68;height:178" type="#_x0000_t202" filled="false" stroked="false">
              <v:textbox inset="0,0,0,0">
                <w:txbxContent>
                  <w:p>
                    <w:pPr>
                      <w:spacing w:line="177" w:lineRule="exact" w:before="0"/>
                      <w:ind w:left="0" w:right="0" w:firstLine="0"/>
                      <w:jc w:val="left"/>
                      <w:rPr>
                        <w:sz w:val="16"/>
                      </w:rPr>
                    </w:pPr>
                    <w:r>
                      <w:rPr>
                        <w:w w:val="107"/>
                        <w:sz w:val="16"/>
                      </w:rPr>
                      <w:t>\</w:t>
                    </w:r>
                  </w:p>
                </w:txbxContent>
              </v:textbox>
              <w10:wrap type="none"/>
            </v:shape>
            <v:shape style="position:absolute;left:925;top:822;width:158;height:421" type="#_x0000_t202" filled="false" stroked="false">
              <v:textbox inset="0,0,0,0">
                <w:txbxContent>
                  <w:p>
                    <w:pPr>
                      <w:spacing w:line="421" w:lineRule="exact" w:before="0"/>
                      <w:ind w:left="0" w:right="0" w:firstLine="0"/>
                      <w:jc w:val="left"/>
                      <w:rPr>
                        <w:sz w:val="38"/>
                      </w:rPr>
                    </w:pPr>
                    <w:r>
                      <w:rPr>
                        <w:w w:val="65"/>
                        <w:sz w:val="38"/>
                      </w:rPr>
                      <w:t>,·</w:t>
                    </w:r>
                  </w:p>
                </w:txbxContent>
              </v:textbox>
              <w10:wrap type="none"/>
            </v:shape>
          </v:group>
        </w:pict>
      </w:r>
      <w:r>
        <w:rPr>
          <w:rFonts w:ascii="Arial"/>
          <w:sz w:val="20"/>
        </w:rPr>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1"/>
        </w:rPr>
      </w:pPr>
    </w:p>
    <w:p>
      <w:pPr>
        <w:spacing w:line="235" w:lineRule="auto" w:before="0"/>
        <w:ind w:left="4659" w:right="4477" w:hanging="1"/>
        <w:jc w:val="center"/>
        <w:rPr>
          <w:sz w:val="17"/>
        </w:rPr>
      </w:pPr>
      <w:r>
        <w:rPr/>
        <w:drawing>
          <wp:anchor distT="0" distB="0" distL="0" distR="0" allowOverlap="1" layoutInCell="1" locked="0" behindDoc="1" simplePos="0" relativeHeight="268003631">
            <wp:simplePos x="0" y="0"/>
            <wp:positionH relativeFrom="page">
              <wp:posOffset>4194047</wp:posOffset>
            </wp:positionH>
            <wp:positionV relativeFrom="paragraph">
              <wp:posOffset>-1181393</wp:posOffset>
            </wp:positionV>
            <wp:extent cx="499871" cy="85344"/>
            <wp:effectExtent l="0" t="0" r="0" b="0"/>
            <wp:wrapNone/>
            <wp:docPr id="251" name="image177.png" descr=""/>
            <wp:cNvGraphicFramePr>
              <a:graphicFrameLocks noChangeAspect="1"/>
            </wp:cNvGraphicFramePr>
            <a:graphic>
              <a:graphicData uri="http://schemas.openxmlformats.org/drawingml/2006/picture">
                <pic:pic>
                  <pic:nvPicPr>
                    <pic:cNvPr id="252" name="image177.png"/>
                    <pic:cNvPicPr/>
                  </pic:nvPicPr>
                  <pic:blipFill>
                    <a:blip r:embed="rId365" cstate="print"/>
                    <a:stretch>
                      <a:fillRect/>
                    </a:stretch>
                  </pic:blipFill>
                  <pic:spPr>
                    <a:xfrm>
                      <a:off x="0" y="0"/>
                      <a:ext cx="499871" cy="85344"/>
                    </a:xfrm>
                    <a:prstGeom prst="rect">
                      <a:avLst/>
                    </a:prstGeom>
                  </pic:spPr>
                </pic:pic>
              </a:graphicData>
            </a:graphic>
          </wp:anchor>
        </w:drawing>
      </w:r>
      <w:r>
        <w:rPr/>
        <w:drawing>
          <wp:anchor distT="0" distB="0" distL="0" distR="0" allowOverlap="1" layoutInCell="1" locked="0" behindDoc="1" simplePos="0" relativeHeight="268003655">
            <wp:simplePos x="0" y="0"/>
            <wp:positionH relativeFrom="page">
              <wp:posOffset>4852415</wp:posOffset>
            </wp:positionH>
            <wp:positionV relativeFrom="paragraph">
              <wp:posOffset>-1217970</wp:posOffset>
            </wp:positionV>
            <wp:extent cx="999744" cy="73151"/>
            <wp:effectExtent l="0" t="0" r="0" b="0"/>
            <wp:wrapNone/>
            <wp:docPr id="253" name="image178.png" descr=""/>
            <wp:cNvGraphicFramePr>
              <a:graphicFrameLocks noChangeAspect="1"/>
            </wp:cNvGraphicFramePr>
            <a:graphic>
              <a:graphicData uri="http://schemas.openxmlformats.org/drawingml/2006/picture">
                <pic:pic>
                  <pic:nvPicPr>
                    <pic:cNvPr id="254" name="image178.png"/>
                    <pic:cNvPicPr/>
                  </pic:nvPicPr>
                  <pic:blipFill>
                    <a:blip r:embed="rId366" cstate="print"/>
                    <a:stretch>
                      <a:fillRect/>
                    </a:stretch>
                  </pic:blipFill>
                  <pic:spPr>
                    <a:xfrm>
                      <a:off x="0" y="0"/>
                      <a:ext cx="999744" cy="73151"/>
                    </a:xfrm>
                    <a:prstGeom prst="rect">
                      <a:avLst/>
                    </a:prstGeom>
                  </pic:spPr>
                </pic:pic>
              </a:graphicData>
            </a:graphic>
          </wp:anchor>
        </w:drawing>
      </w:r>
      <w:r>
        <w:rPr/>
        <w:drawing>
          <wp:anchor distT="0" distB="0" distL="0" distR="0" allowOverlap="1" layoutInCell="1" locked="0" behindDoc="1" simplePos="0" relativeHeight="268003679">
            <wp:simplePos x="0" y="0"/>
            <wp:positionH relativeFrom="page">
              <wp:posOffset>3499103</wp:posOffset>
            </wp:positionH>
            <wp:positionV relativeFrom="paragraph">
              <wp:posOffset>-949746</wp:posOffset>
            </wp:positionV>
            <wp:extent cx="865631" cy="853440"/>
            <wp:effectExtent l="0" t="0" r="0" b="0"/>
            <wp:wrapNone/>
            <wp:docPr id="255" name="image179.png" descr=""/>
            <wp:cNvGraphicFramePr>
              <a:graphicFrameLocks noChangeAspect="1"/>
            </wp:cNvGraphicFramePr>
            <a:graphic>
              <a:graphicData uri="http://schemas.openxmlformats.org/drawingml/2006/picture">
                <pic:pic>
                  <pic:nvPicPr>
                    <pic:cNvPr id="256" name="image179.png"/>
                    <pic:cNvPicPr/>
                  </pic:nvPicPr>
                  <pic:blipFill>
                    <a:blip r:embed="rId367" cstate="print"/>
                    <a:stretch>
                      <a:fillRect/>
                    </a:stretch>
                  </pic:blipFill>
                  <pic:spPr>
                    <a:xfrm>
                      <a:off x="0" y="0"/>
                      <a:ext cx="865631" cy="853440"/>
                    </a:xfrm>
                    <a:prstGeom prst="rect">
                      <a:avLst/>
                    </a:prstGeom>
                  </pic:spPr>
                </pic:pic>
              </a:graphicData>
            </a:graphic>
          </wp:anchor>
        </w:drawing>
      </w:r>
      <w:r>
        <w:rPr>
          <w:sz w:val="17"/>
        </w:rPr>
        <w:t>STATE OF NEW YORK </w:t>
      </w:r>
      <w:r>
        <w:rPr>
          <w:w w:val="90"/>
          <w:sz w:val="17"/>
        </w:rPr>
        <w:t>INSURANCE DEPARTMENT </w:t>
      </w:r>
      <w:r>
        <w:rPr>
          <w:w w:val="95"/>
          <w:sz w:val="17"/>
        </w:rPr>
        <w:t>25 BEAVER STREET</w:t>
      </w:r>
    </w:p>
    <w:p>
      <w:pPr>
        <w:spacing w:line="193" w:lineRule="exact" w:before="0"/>
        <w:ind w:left="4327" w:right="4136" w:firstLine="0"/>
        <w:jc w:val="center"/>
        <w:rPr>
          <w:sz w:val="17"/>
        </w:rPr>
      </w:pPr>
      <w:r>
        <w:rPr>
          <w:w w:val="95"/>
          <w:sz w:val="17"/>
        </w:rPr>
        <w:t>NEW YORK, NEW YORK I 0004-2319</w:t>
      </w:r>
    </w:p>
    <w:p>
      <w:pPr>
        <w:pStyle w:val="BodyText"/>
        <w:spacing w:before="8"/>
        <w:rPr>
          <w:sz w:val="18"/>
        </w:rPr>
      </w:pPr>
    </w:p>
    <w:p>
      <w:pPr>
        <w:spacing w:after="0"/>
        <w:rPr>
          <w:sz w:val="18"/>
        </w:rPr>
        <w:sectPr>
          <w:footerReference w:type="default" r:id="rId363"/>
          <w:pgSz w:w="12290" w:h="15840"/>
          <w:pgMar w:footer="0" w:header="0" w:top="840" w:bottom="280" w:left="520" w:right="620"/>
        </w:sectPr>
      </w:pPr>
    </w:p>
    <w:p>
      <w:pPr>
        <w:pStyle w:val="BodyText"/>
        <w:spacing w:before="3"/>
        <w:rPr>
          <w:sz w:val="33"/>
        </w:rPr>
      </w:pPr>
    </w:p>
    <w:p>
      <w:pPr>
        <w:pStyle w:val="BodyText"/>
        <w:spacing w:line="266" w:lineRule="auto" w:before="1"/>
        <w:ind w:left="1016" w:right="1381"/>
      </w:pPr>
      <w:r>
        <w:rPr>
          <w:w w:val="105"/>
        </w:rPr>
        <w:t>Sylvia Meneses Senior Law Clerk</w:t>
      </w:r>
    </w:p>
    <w:p>
      <w:pPr>
        <w:pStyle w:val="BodyText"/>
        <w:ind w:left="1016"/>
      </w:pPr>
      <w:r>
        <w:rPr>
          <w:w w:val="105"/>
        </w:rPr>
        <w:t>State Filings Department</w:t>
      </w:r>
    </w:p>
    <w:p>
      <w:pPr>
        <w:pStyle w:val="BodyText"/>
        <w:spacing w:line="271" w:lineRule="auto" w:before="28"/>
        <w:ind w:left="1017" w:right="-18" w:hanging="3"/>
      </w:pPr>
      <w:r>
        <w:rPr>
          <w:w w:val="105"/>
        </w:rPr>
        <w:t>New Hampshire</w:t>
      </w:r>
      <w:r>
        <w:rPr>
          <w:spacing w:val="-39"/>
          <w:w w:val="105"/>
        </w:rPr>
        <w:t> </w:t>
      </w:r>
      <w:r>
        <w:rPr>
          <w:w w:val="105"/>
        </w:rPr>
        <w:t>Insurance</w:t>
      </w:r>
      <w:r>
        <w:rPr>
          <w:spacing w:val="-21"/>
          <w:w w:val="105"/>
        </w:rPr>
        <w:t> </w:t>
      </w:r>
      <w:r>
        <w:rPr>
          <w:w w:val="105"/>
        </w:rPr>
        <w:t>Company</w:t>
      </w:r>
      <w:r>
        <w:rPr>
          <w:w w:val="101"/>
        </w:rPr>
        <w:t> </w:t>
      </w:r>
      <w:r>
        <w:rPr>
          <w:w w:val="105"/>
        </w:rPr>
        <w:t>70 Pine</w:t>
      </w:r>
      <w:r>
        <w:rPr>
          <w:spacing w:val="-24"/>
          <w:w w:val="105"/>
        </w:rPr>
        <w:t> </w:t>
      </w:r>
      <w:r>
        <w:rPr>
          <w:w w:val="105"/>
        </w:rPr>
        <w:t>Street</w:t>
      </w:r>
    </w:p>
    <w:p>
      <w:pPr>
        <w:pStyle w:val="BodyText"/>
        <w:spacing w:line="255" w:lineRule="exact"/>
        <w:ind w:left="1014"/>
      </w:pPr>
      <w:r>
        <w:rPr/>
        <w:pict>
          <v:group style="position:absolute;margin-left:429.825012pt;margin-top:33.651852pt;width:103pt;height:87.4pt;mso-position-horizontal-relative:page;mso-position-vertical-relative:paragraph;z-index:-431752" coordorigin="8597,673" coordsize="2060,1748">
            <v:shape style="position:absolute;left:8659;top:2058;width:1997;height:307" type="#_x0000_t75" stroked="false">
              <v:imagedata r:id="rId368" o:title=""/>
            </v:shape>
            <v:line style="position:absolute" from="8642,2394" to="8642,700" stroked="true" strokeweight="2.64pt" strokecolor="#000000">
              <v:stroke dashstyle="solid"/>
            </v:line>
            <v:line style="position:absolute" from="8846,2058" to="8846,848" stroked="true" strokeweight="3.84pt" strokecolor="#000000">
              <v:stroke dashstyle="solid"/>
            </v:line>
            <v:line style="position:absolute" from="9072,2087" to="9072,1093" stroked="true" strokeweight="2.4pt" strokecolor="#000000">
              <v:stroke dashstyle="solid"/>
            </v:line>
            <v:line style="position:absolute" from="8616,726" to="9989,726" stroked="true" strokeweight="1.92pt" strokecolor="#000000">
              <v:stroke dashstyle="solid"/>
            </v:line>
            <w10:wrap type="none"/>
          </v:group>
        </w:pict>
      </w:r>
      <w:r>
        <w:rPr>
          <w:w w:val="105"/>
        </w:rPr>
        <w:t>New York, New York 10270</w:t>
      </w:r>
    </w:p>
    <w:p>
      <w:pPr>
        <w:pStyle w:val="BodyText"/>
        <w:spacing w:before="90"/>
        <w:ind w:left="1014"/>
      </w:pPr>
      <w:r>
        <w:rPr/>
        <w:br w:type="column"/>
      </w:r>
      <w:r>
        <w:rPr>
          <w:w w:val="105"/>
        </w:rPr>
        <w:t>October 1, 1997</w:t>
      </w:r>
    </w:p>
    <w:p>
      <w:pPr>
        <w:spacing w:after="0"/>
        <w:sectPr>
          <w:type w:val="continuous"/>
          <w:pgSz w:w="12290" w:h="15840"/>
          <w:pgMar w:top="160" w:bottom="280" w:left="520" w:right="620"/>
          <w:cols w:num="2" w:equalWidth="0">
            <w:col w:w="4531" w:space="1199"/>
            <w:col w:w="5420"/>
          </w:cols>
        </w:sectPr>
      </w:pPr>
    </w:p>
    <w:p>
      <w:pPr>
        <w:pStyle w:val="BodyText"/>
        <w:rPr>
          <w:sz w:val="20"/>
        </w:rPr>
      </w:pPr>
    </w:p>
    <w:p>
      <w:pPr>
        <w:spacing w:after="0"/>
        <w:rPr>
          <w:sz w:val="20"/>
        </w:rPr>
        <w:sectPr>
          <w:type w:val="continuous"/>
          <w:pgSz w:w="12290" w:h="15840"/>
          <w:pgMar w:top="160" w:bottom="280" w:left="520" w:right="620"/>
        </w:sectPr>
      </w:pPr>
    </w:p>
    <w:p>
      <w:pPr>
        <w:pStyle w:val="BodyText"/>
        <w:spacing w:line="271" w:lineRule="auto" w:before="91"/>
        <w:ind w:left="4660" w:right="307" w:hanging="418"/>
      </w:pPr>
      <w:r>
        <w:rPr>
          <w:w w:val="105"/>
        </w:rPr>
        <w:t>Re: Professional Liability Program Forms, Rates and Rules</w:t>
      </w:r>
    </w:p>
    <w:p>
      <w:pPr>
        <w:pStyle w:val="BodyText"/>
        <w:spacing w:line="260" w:lineRule="exact"/>
        <w:ind w:left="4660"/>
      </w:pPr>
      <w:r>
        <w:rPr>
          <w:w w:val="105"/>
        </w:rPr>
        <w:t>Company File No.</w:t>
      </w:r>
      <w:r>
        <w:rPr>
          <w:spacing w:val="-7"/>
          <w:w w:val="105"/>
        </w:rPr>
        <w:t> </w:t>
      </w:r>
      <w:r>
        <w:rPr>
          <w:w w:val="105"/>
        </w:rPr>
        <w:t>AIC-97-PR-11</w:t>
      </w:r>
    </w:p>
    <w:p>
      <w:pPr>
        <w:spacing w:before="165"/>
        <w:ind w:left="569" w:right="0" w:firstLine="0"/>
        <w:jc w:val="left"/>
        <w:rPr>
          <w:rFonts w:ascii="Arial"/>
          <w:b/>
          <w:sz w:val="40"/>
        </w:rPr>
      </w:pPr>
      <w:r>
        <w:rPr/>
        <w:br w:type="column"/>
      </w:r>
      <w:r>
        <w:rPr>
          <w:rFonts w:ascii="Arial"/>
          <w:w w:val="60"/>
          <w:sz w:val="40"/>
        </w:rPr>
        <w:t>,,,, </w:t>
      </w:r>
      <w:r>
        <w:rPr>
          <w:rFonts w:ascii="Arial"/>
          <w:b/>
          <w:w w:val="60"/>
          <w:sz w:val="40"/>
          <w:u w:val="thick"/>
        </w:rPr>
        <w:t>RECE</w:t>
      </w:r>
      <w:r>
        <w:rPr>
          <w:rFonts w:ascii="Arial"/>
          <w:b/>
          <w:w w:val="60"/>
          <w:sz w:val="40"/>
        </w:rPr>
        <w:t>I\</w:t>
      </w:r>
    </w:p>
    <w:p>
      <w:pPr>
        <w:pStyle w:val="BodyText"/>
        <w:rPr>
          <w:rFonts w:ascii="Arial"/>
          <w:b/>
          <w:sz w:val="10"/>
        </w:rPr>
      </w:pPr>
      <w:r>
        <w:rPr/>
        <w:br w:type="column"/>
      </w:r>
      <w:r>
        <w:rPr>
          <w:rFonts w:ascii="Arial"/>
          <w:b/>
          <w:sz w:val="10"/>
        </w:rPr>
      </w:r>
    </w:p>
    <w:p>
      <w:pPr>
        <w:pStyle w:val="BodyText"/>
        <w:rPr>
          <w:rFonts w:ascii="Arial"/>
          <w:b/>
          <w:sz w:val="10"/>
        </w:rPr>
      </w:pPr>
    </w:p>
    <w:p>
      <w:pPr>
        <w:pStyle w:val="BodyText"/>
        <w:rPr>
          <w:rFonts w:ascii="Arial"/>
          <w:b/>
          <w:sz w:val="10"/>
        </w:rPr>
      </w:pPr>
    </w:p>
    <w:p>
      <w:pPr>
        <w:pStyle w:val="BodyText"/>
        <w:spacing w:before="10"/>
        <w:rPr>
          <w:rFonts w:ascii="Arial"/>
          <w:b/>
          <w:sz w:val="8"/>
        </w:rPr>
      </w:pPr>
    </w:p>
    <w:p>
      <w:pPr>
        <w:spacing w:before="0"/>
        <w:ind w:left="48" w:right="0" w:firstLine="0"/>
        <w:jc w:val="left"/>
        <w:rPr>
          <w:rFonts w:ascii="Arial"/>
          <w:sz w:val="10"/>
        </w:rPr>
      </w:pPr>
      <w:r>
        <w:rPr/>
        <w:pict>
          <v:line style="position:absolute;mso-position-horizontal-relative:page;mso-position-vertical-relative:paragraph;z-index:-431704" from="571.919983pt,74.049937pt" to="571.919983pt,31.809937pt" stroked="true" strokeweight="1.2pt" strokecolor="#000000">
            <v:stroke dashstyle="solid"/>
            <w10:wrap type="none"/>
          </v:line>
        </w:pict>
      </w:r>
      <w:r>
        <w:rPr>
          <w:rFonts w:ascii="Arial"/>
          <w:sz w:val="10"/>
        </w:rPr>
        <w:t>L </w:t>
      </w:r>
      <w:r>
        <w:rPr>
          <w:rFonts w:ascii="Arial"/>
          <w:w w:val="135"/>
          <w:sz w:val="10"/>
        </w:rPr>
        <w:t>....</w:t>
      </w:r>
    </w:p>
    <w:p>
      <w:pPr>
        <w:spacing w:after="0"/>
        <w:jc w:val="left"/>
        <w:rPr>
          <w:rFonts w:ascii="Arial"/>
          <w:sz w:val="10"/>
        </w:rPr>
        <w:sectPr>
          <w:type w:val="continuous"/>
          <w:pgSz w:w="12290" w:h="15840"/>
          <w:pgMar w:top="160" w:bottom="280" w:left="520" w:right="620"/>
          <w:cols w:num="3" w:equalWidth="0">
            <w:col w:w="7943" w:space="40"/>
            <w:col w:w="1754" w:space="40"/>
            <w:col w:w="1373"/>
          </w:cols>
        </w:sectPr>
      </w:pPr>
    </w:p>
    <w:p>
      <w:pPr>
        <w:pStyle w:val="BodyText"/>
        <w:spacing w:before="4"/>
        <w:rPr>
          <w:rFonts w:ascii="Arial"/>
          <w:sz w:val="28"/>
        </w:rPr>
      </w:pPr>
    </w:p>
    <w:p>
      <w:pPr>
        <w:pStyle w:val="BodyText"/>
        <w:ind w:left="1016"/>
      </w:pPr>
      <w:r>
        <w:rPr>
          <w:w w:val="105"/>
        </w:rPr>
        <w:t>Dear Ms.</w:t>
      </w:r>
      <w:r>
        <w:rPr>
          <w:spacing w:val="-33"/>
          <w:w w:val="105"/>
        </w:rPr>
        <w:t> </w:t>
      </w:r>
      <w:r>
        <w:rPr>
          <w:w w:val="105"/>
        </w:rPr>
        <w:t>Meneses,</w:t>
      </w:r>
    </w:p>
    <w:p>
      <w:pPr>
        <w:pStyle w:val="BodyText"/>
        <w:spacing w:before="28"/>
        <w:ind w:left="1016"/>
      </w:pPr>
      <w:r>
        <w:rPr/>
        <w:br w:type="column"/>
      </w:r>
      <w:r>
        <w:rPr>
          <w:w w:val="105"/>
        </w:rPr>
        <w:t>Department File No. R97004720</w:t>
      </w:r>
    </w:p>
    <w:p>
      <w:pPr>
        <w:tabs>
          <w:tab w:pos="1637" w:val="left" w:leader="none"/>
        </w:tabs>
        <w:spacing w:before="16"/>
        <w:ind w:left="837" w:right="0" w:firstLine="0"/>
        <w:jc w:val="left"/>
        <w:rPr>
          <w:b/>
          <w:sz w:val="32"/>
        </w:rPr>
      </w:pPr>
      <w:r>
        <w:rPr/>
        <w:br w:type="column"/>
      </w:r>
      <w:r>
        <w:rPr>
          <w:w w:val="125"/>
          <w:sz w:val="32"/>
        </w:rPr>
        <w:t>•</w:t>
        <w:tab/>
      </w:r>
      <w:r>
        <w:rPr>
          <w:b/>
          <w:sz w:val="32"/>
        </w:rPr>
        <w:t>91997</w:t>
      </w:r>
    </w:p>
    <w:p>
      <w:pPr>
        <w:spacing w:after="0"/>
        <w:jc w:val="left"/>
        <w:rPr>
          <w:sz w:val="32"/>
        </w:rPr>
        <w:sectPr>
          <w:type w:val="continuous"/>
          <w:pgSz w:w="12290" w:h="15840"/>
          <w:pgMar w:top="160" w:bottom="280" w:left="520" w:right="620"/>
          <w:cols w:num="3" w:equalWidth="0">
            <w:col w:w="2851" w:space="797"/>
            <w:col w:w="4201" w:space="40"/>
            <w:col w:w="3261"/>
          </w:cols>
        </w:sectPr>
      </w:pPr>
    </w:p>
    <w:p>
      <w:pPr>
        <w:pStyle w:val="BodyText"/>
        <w:spacing w:before="6"/>
        <w:rPr>
          <w:b/>
          <w:sz w:val="16"/>
        </w:rPr>
      </w:pPr>
    </w:p>
    <w:p>
      <w:pPr>
        <w:tabs>
          <w:tab w:pos="9045" w:val="left" w:leader="none"/>
          <w:tab w:pos="10799" w:val="left" w:leader="none"/>
        </w:tabs>
        <w:spacing w:before="89"/>
        <w:ind w:left="1316" w:right="0" w:firstLine="0"/>
        <w:jc w:val="left"/>
        <w:rPr>
          <w:b/>
          <w:sz w:val="27"/>
        </w:rPr>
      </w:pPr>
      <w:r>
        <w:rPr/>
        <w:pict>
          <v:line style="position:absolute;mso-position-horizontal-relative:page;mso-position-vertical-relative:paragraph;z-index:16984" from="550.320007pt,-3.826497pt" to="550.320007pt,-42.706497pt" stroked="true" strokeweight="1.2pt" strokecolor="#000000">
            <v:stroke dashstyle="solid"/>
            <w10:wrap type="none"/>
          </v:line>
        </w:pict>
      </w:r>
      <w:r>
        <w:rPr>
          <w:w w:val="105"/>
          <w:sz w:val="23"/>
        </w:rPr>
        <w:t>This</w:t>
      </w:r>
      <w:r>
        <w:rPr>
          <w:spacing w:val="-18"/>
          <w:w w:val="105"/>
          <w:sz w:val="23"/>
        </w:rPr>
        <w:t> </w:t>
      </w:r>
      <w:r>
        <w:rPr>
          <w:w w:val="105"/>
          <w:sz w:val="23"/>
        </w:rPr>
        <w:t>refers</w:t>
      </w:r>
      <w:r>
        <w:rPr>
          <w:spacing w:val="-23"/>
          <w:w w:val="105"/>
          <w:sz w:val="23"/>
        </w:rPr>
        <w:t> </w:t>
      </w:r>
      <w:r>
        <w:rPr>
          <w:w w:val="105"/>
          <w:sz w:val="23"/>
        </w:rPr>
        <w:t>to</w:t>
      </w:r>
      <w:r>
        <w:rPr>
          <w:spacing w:val="-21"/>
          <w:w w:val="105"/>
          <w:sz w:val="23"/>
        </w:rPr>
        <w:t> </w:t>
      </w:r>
      <w:r>
        <w:rPr>
          <w:w w:val="105"/>
          <w:sz w:val="23"/>
        </w:rPr>
        <w:t>your</w:t>
      </w:r>
      <w:r>
        <w:rPr>
          <w:spacing w:val="-15"/>
          <w:w w:val="105"/>
          <w:sz w:val="23"/>
        </w:rPr>
        <w:t> </w:t>
      </w:r>
      <w:r>
        <w:rPr>
          <w:w w:val="105"/>
          <w:sz w:val="23"/>
        </w:rPr>
        <w:t>letter</w:t>
      </w:r>
      <w:r>
        <w:rPr>
          <w:spacing w:val="-19"/>
          <w:w w:val="105"/>
          <w:sz w:val="23"/>
        </w:rPr>
        <w:t> </w:t>
      </w:r>
      <w:r>
        <w:rPr>
          <w:w w:val="105"/>
          <w:sz w:val="23"/>
        </w:rPr>
        <w:t>of</w:t>
      </w:r>
      <w:r>
        <w:rPr>
          <w:spacing w:val="-19"/>
          <w:w w:val="105"/>
          <w:sz w:val="23"/>
        </w:rPr>
        <w:t> </w:t>
      </w:r>
      <w:r>
        <w:rPr>
          <w:w w:val="105"/>
          <w:sz w:val="23"/>
        </w:rPr>
        <w:t>September</w:t>
      </w:r>
      <w:r>
        <w:rPr>
          <w:spacing w:val="-9"/>
          <w:w w:val="105"/>
          <w:sz w:val="23"/>
        </w:rPr>
        <w:t> </w:t>
      </w:r>
      <w:r>
        <w:rPr>
          <w:w w:val="105"/>
          <w:sz w:val="23"/>
        </w:rPr>
        <w:t>19,</w:t>
      </w:r>
      <w:r>
        <w:rPr>
          <w:spacing w:val="-21"/>
          <w:w w:val="105"/>
          <w:sz w:val="23"/>
        </w:rPr>
        <w:t> </w:t>
      </w:r>
      <w:r>
        <w:rPr>
          <w:w w:val="105"/>
          <w:sz w:val="23"/>
        </w:rPr>
        <w:t>1997</w:t>
      </w:r>
      <w:r>
        <w:rPr>
          <w:spacing w:val="-14"/>
          <w:w w:val="105"/>
          <w:sz w:val="23"/>
        </w:rPr>
        <w:t> </w:t>
      </w:r>
      <w:r>
        <w:rPr>
          <w:w w:val="105"/>
          <w:sz w:val="23"/>
        </w:rPr>
        <w:t>wherein</w:t>
      </w:r>
      <w:r>
        <w:rPr>
          <w:spacing w:val="-11"/>
          <w:w w:val="105"/>
          <w:sz w:val="23"/>
        </w:rPr>
        <w:t> </w:t>
      </w:r>
      <w:r>
        <w:rPr>
          <w:w w:val="105"/>
          <w:sz w:val="23"/>
        </w:rPr>
        <w:t>you</w:t>
      </w:r>
      <w:r>
        <w:rPr>
          <w:spacing w:val="-20"/>
          <w:w w:val="105"/>
          <w:sz w:val="23"/>
        </w:rPr>
        <w:t> </w:t>
      </w:r>
      <w:r>
        <w:rPr>
          <w:w w:val="105"/>
          <w:sz w:val="23"/>
        </w:rPr>
        <w:t>submittedl.</w:t>
      </w:r>
      <w:r>
        <w:rPr>
          <w:b/>
          <w:w w:val="105"/>
          <w:sz w:val="27"/>
        </w:rPr>
        <w:t>W;w</w:t>
        <w:tab/>
        <w:t>W</w:t>
      </w:r>
      <w:r>
        <w:rPr>
          <w:b/>
          <w:spacing w:val="-6"/>
          <w:w w:val="105"/>
          <w:sz w:val="27"/>
        </w:rPr>
        <w:t> </w:t>
      </w:r>
      <w:r>
        <w:rPr>
          <w:b/>
          <w:w w:val="105"/>
          <w:sz w:val="27"/>
        </w:rPr>
        <w:t>G:.:S:::...</w:t>
      </w:r>
      <w:r>
        <w:rPr>
          <w:b/>
          <w:w w:val="105"/>
          <w:sz w:val="27"/>
          <w:u w:val="single"/>
        </w:rPr>
        <w:t> </w:t>
        <w:tab/>
      </w:r>
      <w:r>
        <w:rPr>
          <w:b/>
          <w:w w:val="105"/>
          <w:sz w:val="27"/>
        </w:rPr>
        <w:t>J</w:t>
      </w:r>
    </w:p>
    <w:p>
      <w:pPr>
        <w:pStyle w:val="BodyText"/>
        <w:spacing w:line="273" w:lineRule="auto" w:before="24"/>
        <w:ind w:left="1018" w:right="1416" w:hanging="2"/>
      </w:pPr>
      <w:r>
        <w:rPr>
          <w:w w:val="105"/>
        </w:rPr>
        <w:t>Department for our review. Based on our review, we have the following comments and/or questions.</w:t>
      </w:r>
    </w:p>
    <w:p>
      <w:pPr>
        <w:pStyle w:val="BodyText"/>
        <w:spacing w:before="6"/>
      </w:pPr>
    </w:p>
    <w:p>
      <w:pPr>
        <w:pStyle w:val="ListParagraph"/>
        <w:numPr>
          <w:ilvl w:val="0"/>
          <w:numId w:val="140"/>
        </w:numPr>
        <w:tabs>
          <w:tab w:pos="1618" w:val="left" w:leader="none"/>
        </w:tabs>
        <w:spacing w:line="240" w:lineRule="auto" w:before="0" w:after="0"/>
        <w:ind w:left="992" w:right="0" w:firstLine="323"/>
        <w:jc w:val="left"/>
        <w:rPr>
          <w:sz w:val="23"/>
        </w:rPr>
      </w:pPr>
      <w:r>
        <w:rPr>
          <w:w w:val="105"/>
          <w:sz w:val="23"/>
        </w:rPr>
        <w:t>With</w:t>
      </w:r>
      <w:r>
        <w:rPr>
          <w:spacing w:val="-13"/>
          <w:w w:val="105"/>
          <w:sz w:val="23"/>
        </w:rPr>
        <w:t> </w:t>
      </w:r>
      <w:r>
        <w:rPr>
          <w:w w:val="105"/>
          <w:sz w:val="23"/>
        </w:rPr>
        <w:t>reference</w:t>
      </w:r>
      <w:r>
        <w:rPr>
          <w:spacing w:val="-9"/>
          <w:w w:val="105"/>
          <w:sz w:val="23"/>
        </w:rPr>
        <w:t> </w:t>
      </w:r>
      <w:r>
        <w:rPr>
          <w:w w:val="105"/>
          <w:sz w:val="23"/>
        </w:rPr>
        <w:t>to</w:t>
      </w:r>
      <w:r>
        <w:rPr>
          <w:spacing w:val="-14"/>
          <w:w w:val="105"/>
          <w:sz w:val="23"/>
        </w:rPr>
        <w:t> </w:t>
      </w:r>
      <w:r>
        <w:rPr>
          <w:w w:val="105"/>
          <w:sz w:val="23"/>
        </w:rPr>
        <w:t>policy</w:t>
      </w:r>
      <w:r>
        <w:rPr>
          <w:spacing w:val="-9"/>
          <w:w w:val="105"/>
          <w:sz w:val="23"/>
        </w:rPr>
        <w:t> </w:t>
      </w:r>
      <w:r>
        <w:rPr>
          <w:w w:val="105"/>
          <w:sz w:val="23"/>
        </w:rPr>
        <w:t>form</w:t>
      </w:r>
      <w:r>
        <w:rPr>
          <w:spacing w:val="-9"/>
          <w:w w:val="105"/>
          <w:sz w:val="23"/>
        </w:rPr>
        <w:t> </w:t>
      </w:r>
      <w:r>
        <w:rPr>
          <w:w w:val="105"/>
          <w:sz w:val="23"/>
        </w:rPr>
        <w:t>68318</w:t>
      </w:r>
      <w:r>
        <w:rPr>
          <w:spacing w:val="-11"/>
          <w:w w:val="105"/>
          <w:sz w:val="23"/>
        </w:rPr>
        <w:t> </w:t>
      </w:r>
      <w:r>
        <w:rPr>
          <w:w w:val="105"/>
          <w:sz w:val="23"/>
        </w:rPr>
        <w:t>7/97:</w:t>
      </w:r>
    </w:p>
    <w:p>
      <w:pPr>
        <w:pStyle w:val="BodyText"/>
        <w:spacing w:before="10"/>
        <w:rPr>
          <w:sz w:val="27"/>
        </w:rPr>
      </w:pPr>
    </w:p>
    <w:p>
      <w:pPr>
        <w:pStyle w:val="ListParagraph"/>
        <w:numPr>
          <w:ilvl w:val="1"/>
          <w:numId w:val="140"/>
        </w:numPr>
        <w:tabs>
          <w:tab w:pos="1600" w:val="left" w:leader="none"/>
        </w:tabs>
        <w:spacing w:line="266" w:lineRule="auto" w:before="0" w:after="0"/>
        <w:ind w:left="1016" w:right="1584" w:firstLine="299"/>
        <w:jc w:val="left"/>
        <w:rPr>
          <w:sz w:val="23"/>
        </w:rPr>
      </w:pPr>
      <w:r>
        <w:rPr>
          <w:w w:val="105"/>
          <w:sz w:val="23"/>
        </w:rPr>
        <w:t>The</w:t>
      </w:r>
      <w:r>
        <w:rPr>
          <w:spacing w:val="-14"/>
          <w:w w:val="105"/>
          <w:sz w:val="23"/>
        </w:rPr>
        <w:t> </w:t>
      </w:r>
      <w:r>
        <w:rPr>
          <w:w w:val="105"/>
          <w:sz w:val="23"/>
        </w:rPr>
        <w:t>definition</w:t>
      </w:r>
      <w:r>
        <w:rPr>
          <w:spacing w:val="1"/>
          <w:w w:val="105"/>
          <w:sz w:val="23"/>
        </w:rPr>
        <w:t> </w:t>
      </w:r>
      <w:r>
        <w:rPr>
          <w:w w:val="105"/>
          <w:sz w:val="23"/>
        </w:rPr>
        <w:t>of</w:t>
      </w:r>
      <w:r>
        <w:rPr>
          <w:spacing w:val="-15"/>
          <w:w w:val="105"/>
          <w:sz w:val="23"/>
        </w:rPr>
        <w:t> </w:t>
      </w:r>
      <w:r>
        <w:rPr>
          <w:w w:val="105"/>
          <w:sz w:val="23"/>
        </w:rPr>
        <w:t>discrimination</w:t>
      </w:r>
      <w:r>
        <w:rPr>
          <w:spacing w:val="-17"/>
          <w:w w:val="105"/>
          <w:sz w:val="23"/>
        </w:rPr>
        <w:t> </w:t>
      </w:r>
      <w:r>
        <w:rPr>
          <w:w w:val="105"/>
          <w:sz w:val="23"/>
        </w:rPr>
        <w:t>must</w:t>
      </w:r>
      <w:r>
        <w:rPr>
          <w:spacing w:val="-4"/>
          <w:w w:val="105"/>
          <w:sz w:val="23"/>
        </w:rPr>
        <w:t> </w:t>
      </w:r>
      <w:r>
        <w:rPr>
          <w:w w:val="105"/>
          <w:sz w:val="23"/>
        </w:rPr>
        <w:t>be</w:t>
      </w:r>
      <w:r>
        <w:rPr>
          <w:spacing w:val="-17"/>
          <w:w w:val="105"/>
          <w:sz w:val="23"/>
        </w:rPr>
        <w:t> </w:t>
      </w:r>
      <w:r>
        <w:rPr>
          <w:w w:val="105"/>
          <w:sz w:val="23"/>
        </w:rPr>
        <w:t>amended</w:t>
      </w:r>
      <w:r>
        <w:rPr>
          <w:spacing w:val="-2"/>
          <w:w w:val="105"/>
          <w:sz w:val="23"/>
        </w:rPr>
        <w:t> </w:t>
      </w:r>
      <w:r>
        <w:rPr>
          <w:w w:val="105"/>
          <w:sz w:val="23"/>
        </w:rPr>
        <w:t>to</w:t>
      </w:r>
      <w:r>
        <w:rPr>
          <w:spacing w:val="-15"/>
          <w:w w:val="105"/>
          <w:sz w:val="23"/>
        </w:rPr>
        <w:t> </w:t>
      </w:r>
      <w:r>
        <w:rPr>
          <w:w w:val="105"/>
          <w:sz w:val="23"/>
        </w:rPr>
        <w:t>comply</w:t>
      </w:r>
      <w:r>
        <w:rPr>
          <w:spacing w:val="-2"/>
          <w:w w:val="105"/>
          <w:sz w:val="23"/>
        </w:rPr>
        <w:t> </w:t>
      </w:r>
      <w:r>
        <w:rPr>
          <w:w w:val="105"/>
          <w:sz w:val="23"/>
        </w:rPr>
        <w:t>with</w:t>
      </w:r>
      <w:r>
        <w:rPr>
          <w:spacing w:val="-7"/>
          <w:w w:val="105"/>
          <w:sz w:val="23"/>
        </w:rPr>
        <w:t> </w:t>
      </w:r>
      <w:r>
        <w:rPr>
          <w:w w:val="105"/>
          <w:sz w:val="23"/>
        </w:rPr>
        <w:t>the</w:t>
      </w:r>
      <w:r>
        <w:rPr>
          <w:spacing w:val="-8"/>
          <w:w w:val="105"/>
          <w:sz w:val="23"/>
        </w:rPr>
        <w:t> </w:t>
      </w:r>
      <w:r>
        <w:rPr>
          <w:w w:val="105"/>
          <w:sz w:val="23"/>
        </w:rPr>
        <w:t>provisions</w:t>
      </w:r>
      <w:r>
        <w:rPr>
          <w:spacing w:val="-2"/>
          <w:w w:val="105"/>
          <w:sz w:val="23"/>
        </w:rPr>
        <w:t> </w:t>
      </w:r>
      <w:r>
        <w:rPr>
          <w:w w:val="105"/>
          <w:sz w:val="23"/>
        </w:rPr>
        <w:t>of Department</w:t>
      </w:r>
      <w:r>
        <w:rPr>
          <w:spacing w:val="-2"/>
          <w:w w:val="105"/>
          <w:sz w:val="23"/>
        </w:rPr>
        <w:t> </w:t>
      </w:r>
      <w:r>
        <w:rPr>
          <w:w w:val="105"/>
          <w:sz w:val="23"/>
        </w:rPr>
        <w:t>Circular</w:t>
      </w:r>
      <w:r>
        <w:rPr>
          <w:spacing w:val="-9"/>
          <w:w w:val="105"/>
          <w:sz w:val="23"/>
        </w:rPr>
        <w:t> </w:t>
      </w:r>
      <w:r>
        <w:rPr>
          <w:w w:val="105"/>
          <w:sz w:val="23"/>
        </w:rPr>
        <w:t>Letter</w:t>
      </w:r>
      <w:r>
        <w:rPr>
          <w:spacing w:val="-12"/>
          <w:w w:val="105"/>
          <w:sz w:val="23"/>
        </w:rPr>
        <w:t> </w:t>
      </w:r>
      <w:r>
        <w:rPr>
          <w:w w:val="105"/>
          <w:sz w:val="23"/>
        </w:rPr>
        <w:t>No.</w:t>
      </w:r>
      <w:r>
        <w:rPr>
          <w:spacing w:val="-19"/>
          <w:w w:val="105"/>
          <w:sz w:val="23"/>
        </w:rPr>
        <w:t> </w:t>
      </w:r>
      <w:r>
        <w:rPr>
          <w:w w:val="105"/>
          <w:sz w:val="23"/>
        </w:rPr>
        <w:t>6</w:t>
      </w:r>
      <w:r>
        <w:rPr>
          <w:spacing w:val="-19"/>
          <w:w w:val="105"/>
          <w:sz w:val="23"/>
        </w:rPr>
        <w:t> </w:t>
      </w:r>
      <w:r>
        <w:rPr>
          <w:w w:val="105"/>
          <w:sz w:val="23"/>
        </w:rPr>
        <w:t>(1994).</w:t>
      </w:r>
    </w:p>
    <w:p>
      <w:pPr>
        <w:pStyle w:val="BodyText"/>
        <w:spacing w:before="5"/>
        <w:rPr>
          <w:sz w:val="25"/>
        </w:rPr>
      </w:pPr>
    </w:p>
    <w:p>
      <w:pPr>
        <w:pStyle w:val="ListParagraph"/>
        <w:numPr>
          <w:ilvl w:val="1"/>
          <w:numId w:val="140"/>
        </w:numPr>
        <w:tabs>
          <w:tab w:pos="1618" w:val="left" w:leader="none"/>
        </w:tabs>
        <w:spacing w:line="264" w:lineRule="auto" w:before="0" w:after="0"/>
        <w:ind w:left="1013" w:right="824" w:firstLine="306"/>
        <w:jc w:val="left"/>
        <w:rPr>
          <w:sz w:val="23"/>
        </w:rPr>
      </w:pPr>
      <w:r>
        <w:rPr>
          <w:w w:val="105"/>
          <w:sz w:val="23"/>
        </w:rPr>
        <w:t>With reference to Section III of the form, we note the company's duty to defend ends after the applicable limit of liability has been used up in the payments of judgment or settlements. Please amend this section by incorporating a provision which contains the rules and obligations related to transfer of duties when the liability limit is exhausted. Language acceptable to this Department is enclosed for your convenience. Please note that language similar to the enclosed language</w:t>
      </w:r>
      <w:r>
        <w:rPr>
          <w:spacing w:val="-5"/>
          <w:w w:val="105"/>
          <w:sz w:val="23"/>
        </w:rPr>
        <w:t> </w:t>
      </w:r>
      <w:r>
        <w:rPr>
          <w:w w:val="105"/>
          <w:sz w:val="23"/>
        </w:rPr>
        <w:t>is</w:t>
      </w:r>
      <w:r>
        <w:rPr>
          <w:spacing w:val="-17"/>
          <w:w w:val="105"/>
          <w:sz w:val="23"/>
        </w:rPr>
        <w:t> </w:t>
      </w:r>
      <w:r>
        <w:rPr>
          <w:w w:val="105"/>
          <w:sz w:val="23"/>
        </w:rPr>
        <w:t>also</w:t>
      </w:r>
      <w:r>
        <w:rPr>
          <w:spacing w:val="-12"/>
          <w:w w:val="105"/>
          <w:sz w:val="23"/>
        </w:rPr>
        <w:t> </w:t>
      </w:r>
      <w:r>
        <w:rPr>
          <w:w w:val="105"/>
          <w:sz w:val="23"/>
        </w:rPr>
        <w:t>contained</w:t>
      </w:r>
      <w:r>
        <w:rPr>
          <w:spacing w:val="-2"/>
          <w:w w:val="105"/>
          <w:sz w:val="23"/>
        </w:rPr>
        <w:t> </w:t>
      </w:r>
      <w:r>
        <w:rPr>
          <w:w w:val="105"/>
          <w:sz w:val="23"/>
        </w:rPr>
        <w:t>in</w:t>
      </w:r>
      <w:r>
        <w:rPr>
          <w:spacing w:val="-12"/>
          <w:w w:val="105"/>
          <w:sz w:val="23"/>
        </w:rPr>
        <w:t> </w:t>
      </w:r>
      <w:r>
        <w:rPr>
          <w:w w:val="105"/>
          <w:sz w:val="23"/>
        </w:rPr>
        <w:t>ISO</w:t>
      </w:r>
      <w:r>
        <w:rPr>
          <w:spacing w:val="-15"/>
          <w:w w:val="105"/>
          <w:sz w:val="23"/>
        </w:rPr>
        <w:t> </w:t>
      </w:r>
      <w:r>
        <w:rPr>
          <w:w w:val="105"/>
          <w:sz w:val="23"/>
        </w:rPr>
        <w:t>form</w:t>
      </w:r>
      <w:r>
        <w:rPr>
          <w:spacing w:val="-7"/>
          <w:w w:val="105"/>
          <w:sz w:val="23"/>
        </w:rPr>
        <w:t> </w:t>
      </w:r>
      <w:r>
        <w:rPr>
          <w:w w:val="105"/>
          <w:sz w:val="23"/>
        </w:rPr>
        <w:t>CG</w:t>
      </w:r>
      <w:r>
        <w:rPr>
          <w:spacing w:val="-10"/>
          <w:w w:val="105"/>
          <w:sz w:val="23"/>
        </w:rPr>
        <w:t> </w:t>
      </w:r>
      <w:r>
        <w:rPr>
          <w:w w:val="105"/>
          <w:sz w:val="23"/>
        </w:rPr>
        <w:t>26</w:t>
      </w:r>
      <w:r>
        <w:rPr>
          <w:spacing w:val="-13"/>
          <w:w w:val="105"/>
          <w:sz w:val="23"/>
        </w:rPr>
        <w:t> </w:t>
      </w:r>
      <w:r>
        <w:rPr>
          <w:w w:val="105"/>
          <w:sz w:val="23"/>
        </w:rPr>
        <w:t>21</w:t>
      </w:r>
      <w:r>
        <w:rPr>
          <w:spacing w:val="-12"/>
          <w:w w:val="105"/>
          <w:sz w:val="23"/>
        </w:rPr>
        <w:t> </w:t>
      </w:r>
      <w:r>
        <w:rPr>
          <w:w w:val="105"/>
          <w:sz w:val="23"/>
        </w:rPr>
        <w:t>10/91</w:t>
      </w:r>
      <w:r>
        <w:rPr>
          <w:spacing w:val="-5"/>
          <w:w w:val="105"/>
          <w:sz w:val="23"/>
        </w:rPr>
        <w:t> </w:t>
      </w:r>
      <w:r>
        <w:rPr>
          <w:w w:val="105"/>
          <w:sz w:val="23"/>
        </w:rPr>
        <w:t>which</w:t>
      </w:r>
      <w:r>
        <w:rPr>
          <w:spacing w:val="-6"/>
          <w:w w:val="105"/>
          <w:sz w:val="23"/>
        </w:rPr>
        <w:t> </w:t>
      </w:r>
      <w:r>
        <w:rPr>
          <w:w w:val="105"/>
          <w:sz w:val="23"/>
        </w:rPr>
        <w:t>was</w:t>
      </w:r>
      <w:r>
        <w:rPr>
          <w:spacing w:val="-12"/>
          <w:w w:val="105"/>
          <w:sz w:val="23"/>
        </w:rPr>
        <w:t> </w:t>
      </w:r>
      <w:r>
        <w:rPr>
          <w:w w:val="105"/>
          <w:sz w:val="23"/>
        </w:rPr>
        <w:t>approved effective October</w:t>
      </w:r>
      <w:r>
        <w:rPr>
          <w:spacing w:val="-4"/>
          <w:w w:val="105"/>
          <w:sz w:val="23"/>
        </w:rPr>
        <w:t> </w:t>
      </w:r>
      <w:r>
        <w:rPr>
          <w:w w:val="105"/>
          <w:sz w:val="23"/>
        </w:rPr>
        <w:t>1, 1991.</w:t>
      </w:r>
    </w:p>
    <w:p>
      <w:pPr>
        <w:pStyle w:val="BodyText"/>
        <w:spacing w:before="10"/>
        <w:rPr>
          <w:sz w:val="24"/>
        </w:rPr>
      </w:pPr>
    </w:p>
    <w:p>
      <w:pPr>
        <w:pStyle w:val="ListParagraph"/>
        <w:numPr>
          <w:ilvl w:val="1"/>
          <w:numId w:val="140"/>
        </w:numPr>
        <w:tabs>
          <w:tab w:pos="1602" w:val="left" w:leader="none"/>
        </w:tabs>
        <w:spacing w:line="266" w:lineRule="auto" w:before="0" w:after="0"/>
        <w:ind w:left="1016" w:right="1398" w:firstLine="299"/>
        <w:jc w:val="left"/>
        <w:rPr>
          <w:sz w:val="23"/>
        </w:rPr>
      </w:pPr>
      <w:r>
        <w:rPr>
          <w:w w:val="105"/>
          <w:sz w:val="23"/>
        </w:rPr>
        <w:t>Exclusion</w:t>
      </w:r>
      <w:r>
        <w:rPr>
          <w:spacing w:val="-8"/>
          <w:w w:val="105"/>
          <w:sz w:val="23"/>
        </w:rPr>
        <w:t> </w:t>
      </w:r>
      <w:r>
        <w:rPr>
          <w:w w:val="105"/>
          <w:sz w:val="23"/>
        </w:rPr>
        <w:t>C</w:t>
      </w:r>
      <w:r>
        <w:rPr>
          <w:spacing w:val="-13"/>
          <w:w w:val="105"/>
          <w:sz w:val="23"/>
        </w:rPr>
        <w:t> </w:t>
      </w:r>
      <w:r>
        <w:rPr>
          <w:w w:val="105"/>
          <w:sz w:val="23"/>
        </w:rPr>
        <w:t>must</w:t>
      </w:r>
      <w:r>
        <w:rPr>
          <w:spacing w:val="-8"/>
          <w:w w:val="105"/>
          <w:sz w:val="23"/>
        </w:rPr>
        <w:t> </w:t>
      </w:r>
      <w:r>
        <w:rPr>
          <w:w w:val="105"/>
          <w:sz w:val="23"/>
        </w:rPr>
        <w:t>be</w:t>
      </w:r>
      <w:r>
        <w:rPr>
          <w:spacing w:val="-16"/>
          <w:w w:val="105"/>
          <w:sz w:val="23"/>
        </w:rPr>
        <w:t> </w:t>
      </w:r>
      <w:r>
        <w:rPr>
          <w:w w:val="105"/>
          <w:sz w:val="23"/>
        </w:rPr>
        <w:t>amended</w:t>
      </w:r>
      <w:r>
        <w:rPr>
          <w:spacing w:val="1"/>
          <w:w w:val="105"/>
          <w:sz w:val="23"/>
        </w:rPr>
        <w:t> </w:t>
      </w:r>
      <w:r>
        <w:rPr>
          <w:w w:val="105"/>
          <w:sz w:val="23"/>
        </w:rPr>
        <w:t>wherein</w:t>
      </w:r>
      <w:r>
        <w:rPr>
          <w:spacing w:val="-4"/>
          <w:w w:val="105"/>
          <w:sz w:val="23"/>
        </w:rPr>
        <w:t> </w:t>
      </w:r>
      <w:r>
        <w:rPr>
          <w:w w:val="105"/>
          <w:sz w:val="23"/>
        </w:rPr>
        <w:t>there</w:t>
      </w:r>
      <w:r>
        <w:rPr>
          <w:spacing w:val="-12"/>
          <w:w w:val="105"/>
          <w:sz w:val="23"/>
        </w:rPr>
        <w:t> </w:t>
      </w:r>
      <w:r>
        <w:rPr>
          <w:w w:val="105"/>
          <w:sz w:val="23"/>
        </w:rPr>
        <w:t>is</w:t>
      </w:r>
      <w:r>
        <w:rPr>
          <w:spacing w:val="-16"/>
          <w:w w:val="105"/>
          <w:sz w:val="23"/>
        </w:rPr>
        <w:t> </w:t>
      </w:r>
      <w:r>
        <w:rPr>
          <w:w w:val="105"/>
          <w:sz w:val="23"/>
        </w:rPr>
        <w:t>never</w:t>
      </w:r>
      <w:r>
        <w:rPr>
          <w:spacing w:val="-11"/>
          <w:w w:val="105"/>
          <w:sz w:val="23"/>
        </w:rPr>
        <w:t> </w:t>
      </w:r>
      <w:r>
        <w:rPr>
          <w:w w:val="105"/>
          <w:sz w:val="23"/>
        </w:rPr>
        <w:t>any</w:t>
      </w:r>
      <w:r>
        <w:rPr>
          <w:spacing w:val="-14"/>
          <w:w w:val="105"/>
          <w:sz w:val="23"/>
        </w:rPr>
        <w:t> </w:t>
      </w:r>
      <w:r>
        <w:rPr>
          <w:w w:val="105"/>
          <w:sz w:val="23"/>
        </w:rPr>
        <w:t>coverage</w:t>
      </w:r>
      <w:r>
        <w:rPr>
          <w:spacing w:val="-12"/>
          <w:w w:val="105"/>
          <w:sz w:val="23"/>
        </w:rPr>
        <w:t> </w:t>
      </w:r>
      <w:r>
        <w:rPr>
          <w:w w:val="105"/>
          <w:sz w:val="23"/>
        </w:rPr>
        <w:t>for</w:t>
      </w:r>
      <w:r>
        <w:rPr>
          <w:spacing w:val="-12"/>
          <w:w w:val="105"/>
          <w:sz w:val="23"/>
        </w:rPr>
        <w:t> </w:t>
      </w:r>
      <w:r>
        <w:rPr>
          <w:w w:val="105"/>
          <w:sz w:val="23"/>
        </w:rPr>
        <w:t>any</w:t>
      </w:r>
      <w:r>
        <w:rPr>
          <w:spacing w:val="-8"/>
          <w:w w:val="105"/>
          <w:sz w:val="23"/>
        </w:rPr>
        <w:t> </w:t>
      </w:r>
      <w:r>
        <w:rPr>
          <w:w w:val="105"/>
          <w:sz w:val="23"/>
        </w:rPr>
        <w:t>dishonest, fraudulent,</w:t>
      </w:r>
      <w:r>
        <w:rPr>
          <w:spacing w:val="-6"/>
          <w:w w:val="105"/>
          <w:sz w:val="23"/>
        </w:rPr>
        <w:t> </w:t>
      </w:r>
      <w:r>
        <w:rPr>
          <w:w w:val="105"/>
          <w:sz w:val="23"/>
        </w:rPr>
        <w:t>criminal</w:t>
      </w:r>
      <w:r>
        <w:rPr>
          <w:spacing w:val="-9"/>
          <w:w w:val="105"/>
          <w:sz w:val="23"/>
        </w:rPr>
        <w:t> </w:t>
      </w:r>
      <w:r>
        <w:rPr>
          <w:w w:val="105"/>
          <w:sz w:val="23"/>
        </w:rPr>
        <w:t>or</w:t>
      </w:r>
      <w:r>
        <w:rPr>
          <w:spacing w:val="-16"/>
          <w:w w:val="105"/>
          <w:sz w:val="23"/>
        </w:rPr>
        <w:t> </w:t>
      </w:r>
      <w:r>
        <w:rPr>
          <w:w w:val="105"/>
          <w:sz w:val="23"/>
        </w:rPr>
        <w:t>malicious</w:t>
      </w:r>
      <w:r>
        <w:rPr>
          <w:spacing w:val="-7"/>
          <w:w w:val="105"/>
          <w:sz w:val="23"/>
        </w:rPr>
        <w:t> </w:t>
      </w:r>
      <w:r>
        <w:rPr>
          <w:w w:val="105"/>
          <w:sz w:val="23"/>
        </w:rPr>
        <w:t>act,</w:t>
      </w:r>
      <w:r>
        <w:rPr>
          <w:spacing w:val="-15"/>
          <w:w w:val="105"/>
          <w:sz w:val="23"/>
        </w:rPr>
        <w:t> </w:t>
      </w:r>
      <w:r>
        <w:rPr>
          <w:w w:val="105"/>
          <w:sz w:val="23"/>
        </w:rPr>
        <w:t>error</w:t>
      </w:r>
      <w:r>
        <w:rPr>
          <w:spacing w:val="-15"/>
          <w:w w:val="105"/>
          <w:sz w:val="23"/>
        </w:rPr>
        <w:t> </w:t>
      </w:r>
      <w:r>
        <w:rPr>
          <w:w w:val="105"/>
          <w:sz w:val="23"/>
        </w:rPr>
        <w:t>or</w:t>
      </w:r>
      <w:r>
        <w:rPr>
          <w:spacing w:val="-17"/>
          <w:w w:val="105"/>
          <w:sz w:val="23"/>
        </w:rPr>
        <w:t> </w:t>
      </w:r>
      <w:r>
        <w:rPr>
          <w:w w:val="105"/>
          <w:sz w:val="23"/>
        </w:rPr>
        <w:t>omission.</w:t>
      </w:r>
    </w:p>
    <w:p>
      <w:pPr>
        <w:pStyle w:val="BodyText"/>
        <w:spacing w:before="7"/>
        <w:rPr>
          <w:sz w:val="24"/>
        </w:rPr>
      </w:pPr>
    </w:p>
    <w:p>
      <w:pPr>
        <w:pStyle w:val="ListParagraph"/>
        <w:numPr>
          <w:ilvl w:val="1"/>
          <w:numId w:val="140"/>
        </w:numPr>
        <w:tabs>
          <w:tab w:pos="1617" w:val="left" w:leader="none"/>
        </w:tabs>
        <w:spacing w:line="266" w:lineRule="auto" w:before="0" w:after="0"/>
        <w:ind w:left="1021" w:right="1664" w:firstLine="294"/>
        <w:jc w:val="left"/>
        <w:rPr>
          <w:sz w:val="23"/>
        </w:rPr>
      </w:pPr>
      <w:r>
        <w:rPr>
          <w:w w:val="105"/>
          <w:sz w:val="23"/>
        </w:rPr>
        <w:t>Section</w:t>
      </w:r>
      <w:r>
        <w:rPr>
          <w:spacing w:val="-8"/>
          <w:w w:val="105"/>
          <w:sz w:val="23"/>
        </w:rPr>
        <w:t> </w:t>
      </w:r>
      <w:r>
        <w:rPr>
          <w:w w:val="105"/>
          <w:sz w:val="23"/>
        </w:rPr>
        <w:t>VIII.E</w:t>
      </w:r>
      <w:r>
        <w:rPr>
          <w:spacing w:val="-8"/>
          <w:w w:val="105"/>
          <w:sz w:val="23"/>
        </w:rPr>
        <w:t> </w:t>
      </w:r>
      <w:r>
        <w:rPr>
          <w:w w:val="105"/>
          <w:sz w:val="23"/>
        </w:rPr>
        <w:t>must</w:t>
      </w:r>
      <w:r>
        <w:rPr>
          <w:spacing w:val="-8"/>
          <w:w w:val="105"/>
          <w:sz w:val="23"/>
        </w:rPr>
        <w:t> </w:t>
      </w:r>
      <w:r>
        <w:rPr>
          <w:w w:val="105"/>
          <w:sz w:val="23"/>
        </w:rPr>
        <w:t>be</w:t>
      </w:r>
      <w:r>
        <w:rPr>
          <w:spacing w:val="-16"/>
          <w:w w:val="105"/>
          <w:sz w:val="23"/>
        </w:rPr>
        <w:t> </w:t>
      </w:r>
      <w:r>
        <w:rPr>
          <w:w w:val="105"/>
          <w:sz w:val="23"/>
        </w:rPr>
        <w:t>amended</w:t>
      </w:r>
      <w:r>
        <w:rPr>
          <w:spacing w:val="-7"/>
          <w:w w:val="105"/>
          <w:sz w:val="23"/>
        </w:rPr>
        <w:t> </w:t>
      </w:r>
      <w:r>
        <w:rPr>
          <w:w w:val="105"/>
          <w:sz w:val="23"/>
        </w:rPr>
        <w:t>to</w:t>
      </w:r>
      <w:r>
        <w:rPr>
          <w:spacing w:val="-17"/>
          <w:w w:val="105"/>
          <w:sz w:val="23"/>
        </w:rPr>
        <w:t> </w:t>
      </w:r>
      <w:r>
        <w:rPr>
          <w:w w:val="105"/>
          <w:sz w:val="23"/>
        </w:rPr>
        <w:t>comply</w:t>
      </w:r>
      <w:r>
        <w:rPr>
          <w:spacing w:val="-3"/>
          <w:w w:val="105"/>
          <w:sz w:val="23"/>
        </w:rPr>
        <w:t> </w:t>
      </w:r>
      <w:r>
        <w:rPr>
          <w:w w:val="105"/>
          <w:sz w:val="23"/>
        </w:rPr>
        <w:t>with</w:t>
      </w:r>
      <w:r>
        <w:rPr>
          <w:spacing w:val="-16"/>
          <w:w w:val="105"/>
          <w:sz w:val="23"/>
        </w:rPr>
        <w:t> </w:t>
      </w:r>
      <w:r>
        <w:rPr>
          <w:w w:val="105"/>
          <w:sz w:val="23"/>
        </w:rPr>
        <w:t>Section</w:t>
      </w:r>
      <w:r>
        <w:rPr>
          <w:spacing w:val="-4"/>
          <w:w w:val="105"/>
          <w:sz w:val="23"/>
        </w:rPr>
        <w:t> </w:t>
      </w:r>
      <w:r>
        <w:rPr>
          <w:w w:val="105"/>
          <w:sz w:val="23"/>
        </w:rPr>
        <w:t>161.10</w:t>
      </w:r>
      <w:r>
        <w:rPr>
          <w:spacing w:val="-12"/>
          <w:w w:val="105"/>
          <w:sz w:val="23"/>
        </w:rPr>
        <w:t> </w:t>
      </w:r>
      <w:r>
        <w:rPr>
          <w:w w:val="105"/>
          <w:sz w:val="23"/>
        </w:rPr>
        <w:t>(a)</w:t>
      </w:r>
      <w:r>
        <w:rPr>
          <w:spacing w:val="-19"/>
          <w:w w:val="105"/>
          <w:sz w:val="23"/>
        </w:rPr>
        <w:t> </w:t>
      </w:r>
      <w:r>
        <w:rPr>
          <w:w w:val="105"/>
          <w:sz w:val="23"/>
        </w:rPr>
        <w:t>of</w:t>
      </w:r>
      <w:r>
        <w:rPr>
          <w:spacing w:val="-14"/>
          <w:w w:val="105"/>
          <w:sz w:val="23"/>
        </w:rPr>
        <w:t> </w:t>
      </w:r>
      <w:r>
        <w:rPr>
          <w:w w:val="105"/>
          <w:sz w:val="23"/>
        </w:rPr>
        <w:t>Department Regulation</w:t>
      </w:r>
      <w:r>
        <w:rPr>
          <w:spacing w:val="-18"/>
          <w:w w:val="105"/>
          <w:sz w:val="23"/>
        </w:rPr>
        <w:t> </w:t>
      </w:r>
      <w:r>
        <w:rPr>
          <w:w w:val="105"/>
          <w:sz w:val="23"/>
        </w:rPr>
        <w:t>129.</w:t>
      </w:r>
    </w:p>
    <w:p>
      <w:pPr>
        <w:spacing w:after="0" w:line="266" w:lineRule="auto"/>
        <w:jc w:val="left"/>
        <w:rPr>
          <w:sz w:val="23"/>
        </w:rPr>
        <w:sectPr>
          <w:type w:val="continuous"/>
          <w:pgSz w:w="12290" w:h="15840"/>
          <w:pgMar w:top="160" w:bottom="280" w:left="520" w:right="620"/>
        </w:sectPr>
      </w:pPr>
    </w:p>
    <w:p>
      <w:pPr>
        <w:spacing w:line="192" w:lineRule="exact" w:before="62"/>
        <w:ind w:left="1480" w:right="0" w:firstLine="0"/>
        <w:jc w:val="left"/>
        <w:rPr>
          <w:sz w:val="18"/>
        </w:rPr>
      </w:pPr>
      <w:r>
        <w:rPr/>
        <w:pict>
          <v:group style="position:absolute;margin-left:51.84pt;margin-top:3.758417pt;width:50.9pt;height:68.650pt;mso-position-horizontal-relative:page;mso-position-vertical-relative:paragraph;z-index:17056" coordorigin="1037,75" coordsize="1018,1373">
            <v:shape style="position:absolute;left:1037;top:219;width:1018;height:1229" type="#_x0000_t75" stroked="false">
              <v:imagedata r:id="rId370" o:title=""/>
            </v:shape>
            <v:shape style="position:absolute;left:1037;top:75;width:1018;height:1373" type="#_x0000_t202" filled="false" stroked="false">
              <v:textbox inset="0,0,0,0">
                <w:txbxContent>
                  <w:p>
                    <w:pPr>
                      <w:spacing w:line="343" w:lineRule="exact" w:before="0"/>
                      <w:ind w:left="0" w:right="-17" w:firstLine="0"/>
                      <w:jc w:val="right"/>
                      <w:rPr>
                        <w:sz w:val="31"/>
                      </w:rPr>
                    </w:pPr>
                    <w:r>
                      <w:rPr>
                        <w:w w:val="212"/>
                        <w:sz w:val="31"/>
                      </w:rPr>
                      <w:t>-</w:t>
                    </w:r>
                  </w:p>
                </w:txbxContent>
              </v:textbox>
              <w10:wrap type="none"/>
            </v:shape>
            <w10:wrap type="none"/>
          </v:group>
        </w:pict>
      </w:r>
      <w:r>
        <w:rPr>
          <w:w w:val="215"/>
          <w:sz w:val="31"/>
        </w:rPr>
        <w:t>r-----------,c-----</w:t>
      </w:r>
      <w:r>
        <w:rPr>
          <w:w w:val="215"/>
          <w:sz w:val="18"/>
        </w:rPr>
        <w:t>-----_-_-_--1,--- ------</w:t>
      </w:r>
    </w:p>
    <w:p>
      <w:pPr>
        <w:tabs>
          <w:tab w:pos="2976" w:val="left" w:leader="none"/>
        </w:tabs>
        <w:spacing w:line="797" w:lineRule="exact" w:before="0"/>
        <w:ind w:left="1560" w:right="0" w:firstLine="0"/>
        <w:jc w:val="left"/>
        <w:rPr>
          <w:sz w:val="72"/>
        </w:rPr>
      </w:pPr>
      <w:r>
        <w:rPr/>
        <w:pict>
          <v:line style="position:absolute;mso-position-horizontal-relative:page;mso-position-vertical-relative:paragraph;z-index:17080" from="401.201996pt,8.092961pt" to="460.859396pt,8.092961pt" stroked="true" strokeweight="6.417331pt" strokecolor="#000000">
            <v:stroke dashstyle="solid"/>
            <w10:wrap type="none"/>
          </v:line>
        </w:pict>
      </w:r>
      <w:r>
        <w:rPr/>
        <w:pict>
          <v:shape style="position:absolute;margin-left:126.484901pt;margin-top:8.780231pt;width:321.6pt;height:10pt;mso-position-horizontal-relative:page;mso-position-vertical-relative:paragraph;z-index:-431608" type="#_x0000_t202" filled="false" stroked="false">
            <v:textbox inset="0,0,0,0">
              <w:txbxContent>
                <w:p>
                  <w:pPr>
                    <w:tabs>
                      <w:tab w:pos="5626" w:val="left" w:leader="none"/>
                    </w:tabs>
                    <w:spacing w:line="199" w:lineRule="exact" w:before="0"/>
                    <w:ind w:left="0" w:right="0" w:firstLine="0"/>
                    <w:jc w:val="left"/>
                    <w:rPr>
                      <w:i/>
                      <w:sz w:val="18"/>
                    </w:rPr>
                  </w:pPr>
                  <w:r>
                    <w:rPr>
                      <w:w w:val="200"/>
                      <w:sz w:val="18"/>
                    </w:rPr>
                    <w:t>)</w:t>
                    <w:tab/>
                    <w:t>-</w:t>
                  </w:r>
                  <w:r>
                    <w:rPr>
                      <w:spacing w:val="10"/>
                      <w:w w:val="200"/>
                      <w:sz w:val="18"/>
                    </w:rPr>
                    <w:t> </w:t>
                  </w:r>
                  <w:r>
                    <w:rPr>
                      <w:i/>
                      <w:w w:val="120"/>
                      <w:sz w:val="18"/>
                    </w:rPr>
                    <w:t>:Ls-&lt;"</w:t>
                  </w:r>
                </w:p>
              </w:txbxContent>
            </v:textbox>
            <w10:wrap type="none"/>
          </v:shape>
        </w:pict>
      </w:r>
      <w:r>
        <w:rPr>
          <w:rFonts w:ascii="Arial" w:hAnsi="Arial"/>
          <w:w w:val="49"/>
          <w:position w:val="12"/>
          <w:sz w:val="9"/>
        </w:rPr>
        <w:t>·</w:t>
      </w:r>
      <w:r>
        <w:rPr>
          <w:rFonts w:ascii="Arial" w:hAnsi="Arial"/>
          <w:spacing w:val="6"/>
          <w:w w:val="49"/>
          <w:position w:val="12"/>
          <w:sz w:val="9"/>
        </w:rPr>
        <w:t>'</w:t>
      </w:r>
      <w:r>
        <w:rPr>
          <w:rFonts w:ascii="Arial" w:hAnsi="Arial"/>
          <w:w w:val="81"/>
          <w:position w:val="-3"/>
          <w:sz w:val="46"/>
        </w:rPr>
        <w:t>-</w:t>
      </w:r>
      <w:r>
        <w:rPr>
          <w:rFonts w:ascii="Arial" w:hAnsi="Arial"/>
          <w:position w:val="-3"/>
          <w:sz w:val="46"/>
        </w:rPr>
        <w:tab/>
      </w:r>
      <w:r>
        <w:rPr>
          <w:w w:val="49"/>
          <w:sz w:val="72"/>
        </w:rPr>
        <w:t>---------·</w:t>
      </w:r>
    </w:p>
    <w:p>
      <w:pPr>
        <w:pStyle w:val="BodyText"/>
        <w:rPr>
          <w:sz w:val="20"/>
        </w:rPr>
      </w:pPr>
    </w:p>
    <w:p>
      <w:pPr>
        <w:pStyle w:val="BodyText"/>
        <w:rPr>
          <w:sz w:val="20"/>
        </w:rPr>
      </w:pPr>
    </w:p>
    <w:p>
      <w:pPr>
        <w:pStyle w:val="BodyText"/>
        <w:rPr>
          <w:sz w:val="20"/>
        </w:rPr>
      </w:pPr>
    </w:p>
    <w:p>
      <w:pPr>
        <w:pStyle w:val="BodyText"/>
        <w:spacing w:before="11"/>
      </w:pPr>
    </w:p>
    <w:p>
      <w:pPr>
        <w:pStyle w:val="ListParagraph"/>
        <w:numPr>
          <w:ilvl w:val="1"/>
          <w:numId w:val="140"/>
        </w:numPr>
        <w:tabs>
          <w:tab w:pos="1571" w:val="left" w:leader="none"/>
        </w:tabs>
        <w:spacing w:line="252" w:lineRule="auto" w:before="90" w:after="0"/>
        <w:ind w:left="988" w:right="113" w:firstLine="303"/>
        <w:jc w:val="left"/>
        <w:rPr>
          <w:sz w:val="23"/>
        </w:rPr>
      </w:pPr>
      <w:r>
        <w:rPr>
          <w:w w:val="105"/>
          <w:sz w:val="23"/>
        </w:rPr>
        <w:t>Section</w:t>
      </w:r>
      <w:r>
        <w:rPr>
          <w:spacing w:val="-10"/>
          <w:w w:val="105"/>
          <w:sz w:val="23"/>
        </w:rPr>
        <w:t> </w:t>
      </w:r>
      <w:r>
        <w:rPr>
          <w:w w:val="105"/>
          <w:sz w:val="23"/>
        </w:rPr>
        <w:t>VIII.P</w:t>
      </w:r>
      <w:r>
        <w:rPr>
          <w:spacing w:val="-8"/>
          <w:w w:val="105"/>
          <w:sz w:val="23"/>
        </w:rPr>
        <w:t> </w:t>
      </w:r>
      <w:r>
        <w:rPr>
          <w:w w:val="105"/>
          <w:sz w:val="23"/>
        </w:rPr>
        <w:t>must</w:t>
      </w:r>
      <w:r>
        <w:rPr>
          <w:spacing w:val="-10"/>
          <w:w w:val="105"/>
          <w:sz w:val="23"/>
        </w:rPr>
        <w:t> </w:t>
      </w:r>
      <w:r>
        <w:rPr>
          <w:w w:val="105"/>
          <w:sz w:val="23"/>
        </w:rPr>
        <w:t>be</w:t>
      </w:r>
      <w:r>
        <w:rPr>
          <w:spacing w:val="-18"/>
          <w:w w:val="105"/>
          <w:sz w:val="23"/>
        </w:rPr>
        <w:t> </w:t>
      </w:r>
      <w:r>
        <w:rPr>
          <w:w w:val="105"/>
          <w:sz w:val="23"/>
        </w:rPr>
        <w:t>amended</w:t>
      </w:r>
      <w:r>
        <w:rPr>
          <w:spacing w:val="-7"/>
          <w:w w:val="105"/>
          <w:sz w:val="23"/>
        </w:rPr>
        <w:t> </w:t>
      </w:r>
      <w:r>
        <w:rPr>
          <w:w w:val="105"/>
          <w:sz w:val="23"/>
        </w:rPr>
        <w:t>wherein</w:t>
      </w:r>
      <w:r>
        <w:rPr>
          <w:spacing w:val="-13"/>
          <w:w w:val="105"/>
          <w:sz w:val="23"/>
        </w:rPr>
        <w:t> </w:t>
      </w:r>
      <w:r>
        <w:rPr>
          <w:w w:val="105"/>
          <w:sz w:val="23"/>
        </w:rPr>
        <w:t>the</w:t>
      </w:r>
      <w:r>
        <w:rPr>
          <w:spacing w:val="-16"/>
          <w:w w:val="105"/>
          <w:sz w:val="23"/>
        </w:rPr>
        <w:t> </w:t>
      </w:r>
      <w:r>
        <w:rPr>
          <w:w w:val="105"/>
          <w:sz w:val="23"/>
        </w:rPr>
        <w:t>only</w:t>
      </w:r>
      <w:r>
        <w:rPr>
          <w:spacing w:val="-9"/>
          <w:w w:val="105"/>
          <w:sz w:val="23"/>
        </w:rPr>
        <w:t> </w:t>
      </w:r>
      <w:r>
        <w:rPr>
          <w:w w:val="105"/>
          <w:sz w:val="23"/>
        </w:rPr>
        <w:t>way</w:t>
      </w:r>
      <w:r>
        <w:rPr>
          <w:spacing w:val="-12"/>
          <w:w w:val="105"/>
          <w:sz w:val="23"/>
        </w:rPr>
        <w:t> </w:t>
      </w:r>
      <w:r>
        <w:rPr>
          <w:w w:val="105"/>
          <w:sz w:val="23"/>
        </w:rPr>
        <w:t>the</w:t>
      </w:r>
      <w:r>
        <w:rPr>
          <w:spacing w:val="-17"/>
          <w:w w:val="105"/>
          <w:sz w:val="23"/>
        </w:rPr>
        <w:t> </w:t>
      </w:r>
      <w:r>
        <w:rPr>
          <w:w w:val="105"/>
          <w:sz w:val="23"/>
        </w:rPr>
        <w:t>policy</w:t>
      </w:r>
      <w:r>
        <w:rPr>
          <w:spacing w:val="-10"/>
          <w:w w:val="105"/>
          <w:sz w:val="23"/>
        </w:rPr>
        <w:t> </w:t>
      </w:r>
      <w:r>
        <w:rPr>
          <w:w w:val="105"/>
          <w:sz w:val="23"/>
        </w:rPr>
        <w:t>can</w:t>
      </w:r>
      <w:r>
        <w:rPr>
          <w:spacing w:val="-12"/>
          <w:w w:val="105"/>
          <w:sz w:val="23"/>
        </w:rPr>
        <w:t> </w:t>
      </w:r>
      <w:r>
        <w:rPr>
          <w:w w:val="105"/>
          <w:sz w:val="23"/>
        </w:rPr>
        <w:t>be</w:t>
      </w:r>
      <w:r>
        <w:rPr>
          <w:spacing w:val="-16"/>
          <w:w w:val="105"/>
          <w:sz w:val="23"/>
        </w:rPr>
        <w:t> </w:t>
      </w:r>
      <w:r>
        <w:rPr>
          <w:w w:val="105"/>
          <w:sz w:val="23"/>
        </w:rPr>
        <w:t>voided</w:t>
      </w:r>
      <w:r>
        <w:rPr>
          <w:spacing w:val="-9"/>
          <w:w w:val="105"/>
          <w:sz w:val="23"/>
        </w:rPr>
        <w:t> </w:t>
      </w:r>
      <w:r>
        <w:rPr>
          <w:w w:val="105"/>
          <w:sz w:val="23"/>
        </w:rPr>
        <w:t>is</w:t>
      </w:r>
      <w:r>
        <w:rPr>
          <w:spacing w:val="-17"/>
          <w:w w:val="105"/>
          <w:sz w:val="23"/>
        </w:rPr>
        <w:t> </w:t>
      </w:r>
      <w:r>
        <w:rPr>
          <w:w w:val="105"/>
          <w:sz w:val="23"/>
        </w:rPr>
        <w:t>pursuant to</w:t>
      </w:r>
      <w:r>
        <w:rPr>
          <w:spacing w:val="-16"/>
          <w:w w:val="105"/>
          <w:sz w:val="23"/>
        </w:rPr>
        <w:t> </w:t>
      </w:r>
      <w:r>
        <w:rPr>
          <w:w w:val="105"/>
          <w:sz w:val="23"/>
        </w:rPr>
        <w:t>Section</w:t>
      </w:r>
      <w:r>
        <w:rPr>
          <w:spacing w:val="-8"/>
          <w:w w:val="105"/>
          <w:sz w:val="23"/>
        </w:rPr>
        <w:t> </w:t>
      </w:r>
      <w:r>
        <w:rPr>
          <w:w w:val="105"/>
          <w:sz w:val="23"/>
        </w:rPr>
        <w:t>3105</w:t>
      </w:r>
      <w:r>
        <w:rPr>
          <w:spacing w:val="-16"/>
          <w:w w:val="105"/>
          <w:sz w:val="23"/>
        </w:rPr>
        <w:t> </w:t>
      </w:r>
      <w:r>
        <w:rPr>
          <w:w w:val="105"/>
          <w:sz w:val="23"/>
        </w:rPr>
        <w:t>of</w:t>
      </w:r>
      <w:r>
        <w:rPr>
          <w:spacing w:val="-20"/>
          <w:w w:val="105"/>
          <w:sz w:val="23"/>
        </w:rPr>
        <w:t> </w:t>
      </w:r>
      <w:r>
        <w:rPr>
          <w:w w:val="105"/>
          <w:sz w:val="23"/>
        </w:rPr>
        <w:t>the</w:t>
      </w:r>
      <w:r>
        <w:rPr>
          <w:spacing w:val="-16"/>
          <w:w w:val="105"/>
          <w:sz w:val="23"/>
        </w:rPr>
        <w:t> </w:t>
      </w:r>
      <w:r>
        <w:rPr>
          <w:w w:val="105"/>
          <w:sz w:val="23"/>
        </w:rPr>
        <w:t>New</w:t>
      </w:r>
      <w:r>
        <w:rPr>
          <w:spacing w:val="-9"/>
          <w:w w:val="105"/>
          <w:sz w:val="23"/>
        </w:rPr>
        <w:t> </w:t>
      </w:r>
      <w:r>
        <w:rPr>
          <w:w w:val="105"/>
          <w:sz w:val="23"/>
        </w:rPr>
        <w:t>York</w:t>
      </w:r>
      <w:r>
        <w:rPr>
          <w:spacing w:val="-13"/>
          <w:w w:val="105"/>
          <w:sz w:val="23"/>
        </w:rPr>
        <w:t> </w:t>
      </w:r>
      <w:r>
        <w:rPr>
          <w:w w:val="105"/>
          <w:sz w:val="23"/>
        </w:rPr>
        <w:t>Insurance</w:t>
      </w:r>
      <w:r>
        <w:rPr>
          <w:spacing w:val="-11"/>
          <w:w w:val="105"/>
          <w:sz w:val="23"/>
        </w:rPr>
        <w:t> </w:t>
      </w:r>
      <w:r>
        <w:rPr>
          <w:w w:val="105"/>
          <w:sz w:val="23"/>
        </w:rPr>
        <w:t>Law.</w:t>
      </w:r>
    </w:p>
    <w:p>
      <w:pPr>
        <w:pStyle w:val="BodyText"/>
        <w:spacing w:before="10"/>
        <w:rPr>
          <w:sz w:val="26"/>
        </w:rPr>
      </w:pPr>
    </w:p>
    <w:p>
      <w:pPr>
        <w:pStyle w:val="BodyText"/>
        <w:ind w:left="1281"/>
      </w:pPr>
      <w:r>
        <w:rPr>
          <w:w w:val="105"/>
        </w:rPr>
        <w:t>f.. It must be amended to comply with Section 3420 (a) (4) of the New York Insurance Law.</w:t>
      </w:r>
    </w:p>
    <w:p>
      <w:pPr>
        <w:pStyle w:val="BodyText"/>
        <w:spacing w:before="2"/>
        <w:rPr>
          <w:sz w:val="25"/>
        </w:rPr>
      </w:pPr>
    </w:p>
    <w:p>
      <w:pPr>
        <w:pStyle w:val="ListParagraph"/>
        <w:numPr>
          <w:ilvl w:val="0"/>
          <w:numId w:val="140"/>
        </w:numPr>
        <w:tabs>
          <w:tab w:pos="1586" w:val="left" w:leader="none"/>
        </w:tabs>
        <w:spacing w:line="249" w:lineRule="auto" w:before="0" w:after="0"/>
        <w:ind w:left="992" w:right="140" w:firstLine="297"/>
        <w:jc w:val="left"/>
        <w:rPr>
          <w:sz w:val="26"/>
        </w:rPr>
      </w:pPr>
      <w:r>
        <w:rPr>
          <w:sz w:val="23"/>
        </w:rPr>
        <w:t>Endorsement </w:t>
      </w:r>
      <w:r>
        <w:rPr>
          <w:sz w:val="26"/>
        </w:rPr>
        <w:t>68324 </w:t>
      </w:r>
      <w:r>
        <w:rPr>
          <w:sz w:val="23"/>
        </w:rPr>
        <w:t>7/97 provides prior acts for an occurrence policy, which is permissible only under the following </w:t>
      </w:r>
      <w:r>
        <w:rPr>
          <w:spacing w:val="23"/>
          <w:sz w:val="23"/>
        </w:rPr>
        <w:t> </w:t>
      </w:r>
      <w:r>
        <w:rPr>
          <w:sz w:val="23"/>
        </w:rPr>
        <w:t>conditions:</w:t>
      </w:r>
    </w:p>
    <w:p>
      <w:pPr>
        <w:pStyle w:val="BodyText"/>
        <w:spacing w:before="11"/>
        <w:rPr>
          <w:sz w:val="27"/>
        </w:rPr>
      </w:pPr>
    </w:p>
    <w:p>
      <w:pPr>
        <w:pStyle w:val="ListParagraph"/>
        <w:numPr>
          <w:ilvl w:val="1"/>
          <w:numId w:val="140"/>
        </w:numPr>
        <w:tabs>
          <w:tab w:pos="1864" w:val="left" w:leader="none"/>
        </w:tabs>
        <w:spacing w:line="264" w:lineRule="auto" w:before="0" w:after="0"/>
        <w:ind w:left="993" w:right="433" w:firstLine="593"/>
        <w:jc w:val="left"/>
        <w:rPr>
          <w:sz w:val="23"/>
        </w:rPr>
      </w:pPr>
      <w:r>
        <w:rPr>
          <w:sz w:val="23"/>
        </w:rPr>
        <w:t>The prior acts coverage is to be provided only to an insured switching from a claims­ made policy and is not available to an insured with an uninsured  prior acts  </w:t>
      </w:r>
      <w:r>
        <w:rPr>
          <w:spacing w:val="15"/>
          <w:sz w:val="23"/>
        </w:rPr>
        <w:t> </w:t>
      </w:r>
      <w:r>
        <w:rPr>
          <w:sz w:val="23"/>
        </w:rPr>
        <w:t>exposure.</w:t>
      </w:r>
    </w:p>
    <w:p>
      <w:pPr>
        <w:pStyle w:val="BodyText"/>
        <w:spacing w:before="9"/>
        <w:rPr>
          <w:sz w:val="25"/>
        </w:rPr>
      </w:pPr>
    </w:p>
    <w:p>
      <w:pPr>
        <w:pStyle w:val="ListParagraph"/>
        <w:numPr>
          <w:ilvl w:val="1"/>
          <w:numId w:val="140"/>
        </w:numPr>
        <w:tabs>
          <w:tab w:pos="1816" w:val="left" w:leader="none"/>
        </w:tabs>
        <w:spacing w:line="240" w:lineRule="auto" w:before="0" w:after="0"/>
        <w:ind w:left="1815" w:right="0" w:hanging="291"/>
        <w:jc w:val="left"/>
        <w:rPr>
          <w:sz w:val="23"/>
        </w:rPr>
      </w:pPr>
      <w:r>
        <w:rPr>
          <w:sz w:val="23"/>
        </w:rPr>
        <w:t>There can be no coverage for known </w:t>
      </w:r>
      <w:r>
        <w:rPr>
          <w:spacing w:val="40"/>
          <w:sz w:val="23"/>
        </w:rPr>
        <w:t> </w:t>
      </w:r>
      <w:r>
        <w:rPr>
          <w:sz w:val="23"/>
        </w:rPr>
        <w:t>claims.</w:t>
      </w:r>
    </w:p>
    <w:p>
      <w:pPr>
        <w:pStyle w:val="BodyText"/>
        <w:rPr>
          <w:sz w:val="28"/>
        </w:rPr>
      </w:pPr>
    </w:p>
    <w:p>
      <w:pPr>
        <w:pStyle w:val="ListParagraph"/>
        <w:numPr>
          <w:ilvl w:val="1"/>
          <w:numId w:val="140"/>
        </w:numPr>
        <w:tabs>
          <w:tab w:pos="1864" w:val="left" w:leader="none"/>
        </w:tabs>
        <w:spacing w:line="259" w:lineRule="auto" w:before="0" w:after="0"/>
        <w:ind w:left="992" w:right="125" w:firstLine="589"/>
        <w:jc w:val="left"/>
        <w:rPr>
          <w:sz w:val="23"/>
        </w:rPr>
      </w:pPr>
      <w:r>
        <w:rPr>
          <w:sz w:val="23"/>
        </w:rPr>
        <w:t>The prior acts coverage once purchased, must survive the termination of the policy, i.e., any act is treated as if it took place while the policy was in  </w:t>
      </w:r>
      <w:r>
        <w:rPr>
          <w:spacing w:val="19"/>
          <w:sz w:val="23"/>
        </w:rPr>
        <w:t> </w:t>
      </w:r>
      <w:r>
        <w:rPr>
          <w:sz w:val="23"/>
        </w:rPr>
        <w:t>place.</w:t>
      </w:r>
    </w:p>
    <w:p>
      <w:pPr>
        <w:pStyle w:val="BodyText"/>
        <w:rPr>
          <w:sz w:val="25"/>
        </w:rPr>
      </w:pPr>
    </w:p>
    <w:p>
      <w:pPr>
        <w:pStyle w:val="BodyText"/>
        <w:ind w:left="1407"/>
      </w:pPr>
      <w:r>
        <w:rPr>
          <w:w w:val="105"/>
        </w:rPr>
        <w:t>Accordingly, the endorsement must be amended to include the aforementione4 conditions.</w:t>
      </w:r>
    </w:p>
    <w:p>
      <w:pPr>
        <w:pStyle w:val="BodyText"/>
        <w:spacing w:before="2"/>
        <w:rPr>
          <w:sz w:val="27"/>
        </w:rPr>
      </w:pPr>
    </w:p>
    <w:p>
      <w:pPr>
        <w:pStyle w:val="ListParagraph"/>
        <w:numPr>
          <w:ilvl w:val="0"/>
          <w:numId w:val="140"/>
        </w:numPr>
        <w:tabs>
          <w:tab w:pos="1582" w:val="left" w:leader="none"/>
        </w:tabs>
        <w:spacing w:line="261" w:lineRule="auto" w:before="0" w:after="0"/>
        <w:ind w:left="988" w:right="146" w:firstLine="297"/>
        <w:jc w:val="left"/>
        <w:rPr>
          <w:sz w:val="23"/>
        </w:rPr>
      </w:pPr>
      <w:r>
        <w:rPr>
          <w:sz w:val="23"/>
        </w:rPr>
        <w:t>Please provide us with actuarial justification for the optional charges in the aestheticians   and electrologists program. </w:t>
      </w:r>
      <w:r>
        <w:rPr>
          <w:rFonts w:ascii="Arial"/>
          <w:sz w:val="23"/>
        </w:rPr>
        <w:t>If </w:t>
      </w:r>
      <w:r>
        <w:rPr>
          <w:sz w:val="23"/>
        </w:rPr>
        <w:t>it is based on judgment, please provide us with the key factors that inform the</w:t>
      </w:r>
      <w:r>
        <w:rPr>
          <w:spacing w:val="43"/>
          <w:sz w:val="23"/>
        </w:rPr>
        <w:t> </w:t>
      </w:r>
      <w:r>
        <w:rPr>
          <w:sz w:val="23"/>
        </w:rPr>
        <w:t>judgment.</w:t>
      </w:r>
    </w:p>
    <w:p>
      <w:pPr>
        <w:pStyle w:val="BodyText"/>
        <w:spacing w:before="2"/>
        <w:rPr>
          <w:sz w:val="25"/>
        </w:rPr>
      </w:pPr>
    </w:p>
    <w:p>
      <w:pPr>
        <w:pStyle w:val="BodyText"/>
        <w:ind w:left="1459"/>
      </w:pPr>
      <w:r>
        <w:rPr/>
        <w:t>Also, please provide us with the cost for the optional coverage    for the day spa program.</w:t>
      </w:r>
    </w:p>
    <w:p>
      <w:pPr>
        <w:pStyle w:val="BodyText"/>
        <w:spacing w:before="6"/>
        <w:rPr>
          <w:sz w:val="27"/>
        </w:rPr>
      </w:pPr>
    </w:p>
    <w:p>
      <w:pPr>
        <w:pStyle w:val="ListParagraph"/>
        <w:numPr>
          <w:ilvl w:val="0"/>
          <w:numId w:val="140"/>
        </w:numPr>
        <w:tabs>
          <w:tab w:pos="1577" w:val="left" w:leader="none"/>
        </w:tabs>
        <w:spacing w:line="266" w:lineRule="auto" w:before="1" w:after="0"/>
        <w:ind w:left="984" w:right="538" w:firstLine="298"/>
        <w:jc w:val="left"/>
        <w:rPr>
          <w:sz w:val="23"/>
        </w:rPr>
      </w:pPr>
      <w:r>
        <w:rPr>
          <w:sz w:val="23"/>
        </w:rPr>
        <w:t>Please provide us with actuarial justification for the minimum premium for the day spa program. </w:t>
      </w:r>
      <w:r>
        <w:rPr>
          <w:rFonts w:ascii="Arial"/>
          <w:sz w:val="23"/>
        </w:rPr>
        <w:t>If </w:t>
      </w:r>
      <w:r>
        <w:rPr>
          <w:sz w:val="23"/>
        </w:rPr>
        <w:t>it is based on judgment, please provide us with the key factors that inform the judgment.</w:t>
      </w:r>
    </w:p>
    <w:p>
      <w:pPr>
        <w:pStyle w:val="BodyText"/>
        <w:rPr>
          <w:sz w:val="26"/>
        </w:rPr>
      </w:pPr>
    </w:p>
    <w:p>
      <w:pPr>
        <w:pStyle w:val="BodyText"/>
        <w:spacing w:line="264" w:lineRule="auto"/>
        <w:ind w:left="982" w:firstLine="477"/>
      </w:pPr>
      <w:r>
        <w:rPr>
          <w:w w:val="105"/>
        </w:rPr>
        <w:t>Also,</w:t>
      </w:r>
      <w:r>
        <w:rPr>
          <w:spacing w:val="-12"/>
          <w:w w:val="105"/>
        </w:rPr>
        <w:t> </w:t>
      </w:r>
      <w:r>
        <w:rPr>
          <w:w w:val="105"/>
        </w:rPr>
        <w:t>please</w:t>
      </w:r>
      <w:r>
        <w:rPr>
          <w:spacing w:val="-9"/>
          <w:w w:val="105"/>
        </w:rPr>
        <w:t> </w:t>
      </w:r>
      <w:r>
        <w:rPr>
          <w:w w:val="105"/>
        </w:rPr>
        <w:t>provide</w:t>
      </w:r>
      <w:r>
        <w:rPr>
          <w:spacing w:val="-10"/>
          <w:w w:val="105"/>
        </w:rPr>
        <w:t> </w:t>
      </w:r>
      <w:r>
        <w:rPr>
          <w:w w:val="105"/>
        </w:rPr>
        <w:t>us</w:t>
      </w:r>
      <w:r>
        <w:rPr>
          <w:spacing w:val="-18"/>
          <w:w w:val="105"/>
        </w:rPr>
        <w:t> </w:t>
      </w:r>
      <w:r>
        <w:rPr>
          <w:w w:val="105"/>
        </w:rPr>
        <w:t>with</w:t>
      </w:r>
      <w:r>
        <w:rPr>
          <w:spacing w:val="-17"/>
          <w:w w:val="105"/>
        </w:rPr>
        <w:t> </w:t>
      </w:r>
      <w:r>
        <w:rPr>
          <w:w w:val="105"/>
        </w:rPr>
        <w:t>the</w:t>
      </w:r>
      <w:r>
        <w:rPr>
          <w:spacing w:val="-16"/>
          <w:w w:val="105"/>
        </w:rPr>
        <w:t> </w:t>
      </w:r>
      <w:r>
        <w:rPr>
          <w:w w:val="105"/>
        </w:rPr>
        <w:t>minimum</w:t>
      </w:r>
      <w:r>
        <w:rPr>
          <w:spacing w:val="-5"/>
          <w:w w:val="105"/>
        </w:rPr>
        <w:t> </w:t>
      </w:r>
      <w:r>
        <w:rPr>
          <w:w w:val="105"/>
        </w:rPr>
        <w:t>premium</w:t>
      </w:r>
      <w:r>
        <w:rPr>
          <w:spacing w:val="-11"/>
          <w:w w:val="105"/>
        </w:rPr>
        <w:t> </w:t>
      </w:r>
      <w:r>
        <w:rPr>
          <w:w w:val="105"/>
        </w:rPr>
        <w:t>(</w:t>
      </w:r>
      <w:r>
        <w:rPr>
          <w:spacing w:val="-13"/>
          <w:w w:val="105"/>
        </w:rPr>
        <w:t> </w:t>
      </w:r>
      <w:r>
        <w:rPr>
          <w:w w:val="105"/>
        </w:rPr>
        <w:t>if</w:t>
      </w:r>
      <w:r>
        <w:rPr>
          <w:spacing w:val="-16"/>
          <w:w w:val="105"/>
        </w:rPr>
        <w:t> </w:t>
      </w:r>
      <w:r>
        <w:rPr>
          <w:w w:val="105"/>
        </w:rPr>
        <w:t>any</w:t>
      </w:r>
      <w:r>
        <w:rPr>
          <w:spacing w:val="-12"/>
          <w:w w:val="105"/>
        </w:rPr>
        <w:t> </w:t>
      </w:r>
      <w:r>
        <w:rPr>
          <w:w w:val="105"/>
        </w:rPr>
        <w:t>),</w:t>
      </w:r>
      <w:r>
        <w:rPr>
          <w:spacing w:val="-15"/>
          <w:w w:val="105"/>
        </w:rPr>
        <w:t> </w:t>
      </w:r>
      <w:r>
        <w:rPr>
          <w:w w:val="105"/>
        </w:rPr>
        <w:t>in</w:t>
      </w:r>
      <w:r>
        <w:rPr>
          <w:spacing w:val="-21"/>
          <w:w w:val="105"/>
        </w:rPr>
        <w:t> </w:t>
      </w:r>
      <w:r>
        <w:rPr>
          <w:w w:val="105"/>
        </w:rPr>
        <w:t>the</w:t>
      </w:r>
      <w:r>
        <w:rPr>
          <w:spacing w:val="-17"/>
          <w:w w:val="105"/>
        </w:rPr>
        <w:t> </w:t>
      </w:r>
      <w:r>
        <w:rPr>
          <w:w w:val="105"/>
        </w:rPr>
        <w:t>aestheticians</w:t>
      </w:r>
      <w:r>
        <w:rPr>
          <w:spacing w:val="-4"/>
          <w:w w:val="105"/>
        </w:rPr>
        <w:t> </w:t>
      </w:r>
      <w:r>
        <w:rPr>
          <w:w w:val="105"/>
        </w:rPr>
        <w:t>and </w:t>
      </w:r>
      <w:r>
        <w:rPr/>
        <w:t>electrologists  program.</w:t>
      </w:r>
    </w:p>
    <w:p>
      <w:pPr>
        <w:pStyle w:val="BodyText"/>
        <w:spacing w:before="9"/>
        <w:rPr>
          <w:sz w:val="25"/>
        </w:rPr>
      </w:pPr>
    </w:p>
    <w:p>
      <w:pPr>
        <w:pStyle w:val="BodyText"/>
        <w:ind w:left="1455"/>
      </w:pPr>
      <w:r>
        <w:rPr>
          <w:w w:val="105"/>
        </w:rPr>
        <w:t>In the meantime, the filing is disapproved and may not be used in New York.</w:t>
      </w:r>
    </w:p>
    <w:p>
      <w:pPr>
        <w:pStyle w:val="BodyText"/>
        <w:rPr>
          <w:sz w:val="24"/>
        </w:rPr>
      </w:pPr>
    </w:p>
    <w:p>
      <w:pPr>
        <w:pStyle w:val="BodyText"/>
        <w:spacing w:before="2"/>
        <w:rPr>
          <w:sz w:val="27"/>
        </w:rPr>
      </w:pPr>
    </w:p>
    <w:p>
      <w:pPr>
        <w:pStyle w:val="BodyText"/>
        <w:spacing w:before="1"/>
        <w:ind w:right="16"/>
        <w:jc w:val="center"/>
      </w:pPr>
      <w:r>
        <w:rPr/>
        <w:t>Very truly yours,</w:t>
      </w:r>
    </w:p>
    <w:p>
      <w:pPr>
        <w:pStyle w:val="BodyText"/>
        <w:spacing w:before="7"/>
        <w:rPr>
          <w:sz w:val="24"/>
        </w:rPr>
      </w:pPr>
    </w:p>
    <w:p>
      <w:pPr>
        <w:tabs>
          <w:tab w:pos="902" w:val="left" w:leader="none"/>
        </w:tabs>
        <w:spacing w:before="0"/>
        <w:ind w:left="0" w:right="500" w:firstLine="0"/>
        <w:jc w:val="center"/>
        <w:rPr>
          <w:i/>
          <w:sz w:val="42"/>
        </w:rPr>
      </w:pPr>
      <w:r>
        <w:rPr>
          <w:rFonts w:ascii="Arial" w:hAnsi="Arial"/>
          <w:i/>
          <w:w w:val="140"/>
          <w:sz w:val="27"/>
        </w:rPr>
        <w:t>F,-£</w:t>
        <w:tab/>
      </w:r>
      <w:r>
        <w:rPr>
          <w:i/>
          <w:w w:val="140"/>
          <w:sz w:val="42"/>
        </w:rPr>
        <w:t>S</w:t>
      </w:r>
    </w:p>
    <w:p>
      <w:pPr>
        <w:pStyle w:val="BodyText"/>
        <w:spacing w:before="109"/>
        <w:ind w:right="481"/>
        <w:jc w:val="center"/>
      </w:pPr>
      <w:r>
        <w:rPr/>
        <w:t>Fred Sharpe</w:t>
      </w:r>
    </w:p>
    <w:p>
      <w:pPr>
        <w:pStyle w:val="BodyText"/>
        <w:spacing w:line="259" w:lineRule="auto" w:before="21"/>
        <w:ind w:left="4362" w:right="3144" w:hanging="6"/>
      </w:pPr>
      <w:r>
        <w:rPr/>
        <w:t>Senior Insurance Examiner Property and Casualty  Bureau</w:t>
      </w:r>
    </w:p>
    <w:p>
      <w:pPr>
        <w:spacing w:after="0" w:line="259" w:lineRule="auto"/>
        <w:sectPr>
          <w:footerReference w:type="even" r:id="rId369"/>
          <w:pgSz w:w="12290" w:h="15840"/>
          <w:pgMar w:footer="0" w:header="0" w:top="760" w:bottom="280" w:left="920" w:right="1020"/>
        </w:sectPr>
      </w:pPr>
    </w:p>
    <w:p>
      <w:pPr>
        <w:pStyle w:val="BodyText"/>
        <w:ind w:left="172"/>
        <w:rPr>
          <w:sz w:val="20"/>
        </w:rPr>
      </w:pPr>
      <w:r>
        <w:rPr>
          <w:sz w:val="20"/>
        </w:rPr>
        <w:drawing>
          <wp:inline distT="0" distB="0" distL="0" distR="0">
            <wp:extent cx="6900671" cy="499872"/>
            <wp:effectExtent l="0" t="0" r="0" b="0"/>
            <wp:docPr id="257" name="image182.png" descr=""/>
            <wp:cNvGraphicFramePr>
              <a:graphicFrameLocks noChangeAspect="1"/>
            </wp:cNvGraphicFramePr>
            <a:graphic>
              <a:graphicData uri="http://schemas.openxmlformats.org/drawingml/2006/picture">
                <pic:pic>
                  <pic:nvPicPr>
                    <pic:cNvPr id="258" name="image182.png"/>
                    <pic:cNvPicPr/>
                  </pic:nvPicPr>
                  <pic:blipFill>
                    <a:blip r:embed="rId372" cstate="print"/>
                    <a:stretch>
                      <a:fillRect/>
                    </a:stretch>
                  </pic:blipFill>
                  <pic:spPr>
                    <a:xfrm>
                      <a:off x="0" y="0"/>
                      <a:ext cx="6900671" cy="499872"/>
                    </a:xfrm>
                    <a:prstGeom prst="rect">
                      <a:avLst/>
                    </a:prstGeom>
                  </pic:spPr>
                </pic:pic>
              </a:graphicData>
            </a:graphic>
          </wp:inline>
        </w:drawing>
      </w:r>
      <w:r>
        <w:rPr>
          <w:sz w:val="20"/>
        </w:rPr>
      </w:r>
    </w:p>
    <w:p>
      <w:pPr>
        <w:pStyle w:val="BodyText"/>
        <w:spacing w:before="10"/>
        <w:rPr>
          <w:sz w:val="26"/>
        </w:rPr>
      </w:pPr>
    </w:p>
    <w:p>
      <w:pPr>
        <w:spacing w:after="0"/>
        <w:rPr>
          <w:sz w:val="26"/>
        </w:rPr>
        <w:sectPr>
          <w:footerReference w:type="default" r:id="rId371"/>
          <w:pgSz w:w="12290" w:h="15840"/>
          <w:pgMar w:footer="0" w:header="0" w:top="20" w:bottom="0" w:left="500" w:right="640"/>
        </w:sectPr>
      </w:pPr>
    </w:p>
    <w:p>
      <w:pPr>
        <w:spacing w:before="191"/>
        <w:ind w:left="934" w:right="0" w:firstLine="0"/>
        <w:jc w:val="left"/>
        <w:rPr>
          <w:rFonts w:ascii="Arial"/>
          <w:sz w:val="13"/>
        </w:rPr>
      </w:pPr>
      <w:r>
        <w:rPr>
          <w:b/>
          <w:sz w:val="30"/>
        </w:rPr>
        <w:t>NEW HAMPSHIRE  INSURANCE  COMPANY </w:t>
      </w:r>
      <w:r>
        <w:rPr>
          <w:rFonts w:ascii="Arial"/>
          <w:sz w:val="13"/>
        </w:rPr>
        <w:t>8</w:t>
      </w:r>
    </w:p>
    <w:p>
      <w:pPr>
        <w:spacing w:line="192" w:lineRule="exact" w:before="93"/>
        <w:ind w:left="937" w:right="0" w:firstLine="0"/>
        <w:jc w:val="left"/>
        <w:rPr>
          <w:b/>
          <w:sz w:val="18"/>
        </w:rPr>
      </w:pPr>
      <w:r>
        <w:rPr/>
        <w:br w:type="column"/>
      </w:r>
      <w:r>
        <w:rPr>
          <w:b/>
          <w:w w:val="95"/>
          <w:sz w:val="18"/>
        </w:rPr>
        <w:t>Executive Offices</w:t>
      </w:r>
    </w:p>
    <w:p>
      <w:pPr>
        <w:spacing w:line="190" w:lineRule="exact" w:before="0"/>
        <w:ind w:left="943" w:right="0" w:firstLine="0"/>
        <w:jc w:val="left"/>
        <w:rPr>
          <w:b/>
          <w:sz w:val="17"/>
        </w:rPr>
      </w:pPr>
      <w:r>
        <w:rPr>
          <w:sz w:val="19"/>
        </w:rPr>
        <w:t>70 </w:t>
      </w:r>
      <w:r>
        <w:rPr>
          <w:b/>
          <w:sz w:val="17"/>
        </w:rPr>
        <w:t>Pine Street</w:t>
      </w:r>
    </w:p>
    <w:p>
      <w:pPr>
        <w:spacing w:line="201" w:lineRule="exact" w:before="0"/>
        <w:ind w:left="938" w:right="0" w:firstLine="0"/>
        <w:jc w:val="left"/>
        <w:rPr>
          <w:sz w:val="20"/>
        </w:rPr>
      </w:pPr>
      <w:r>
        <w:rPr>
          <w:b/>
          <w:w w:val="85"/>
          <w:sz w:val="21"/>
        </w:rPr>
        <w:t>New York, New York </w:t>
      </w:r>
      <w:r>
        <w:rPr>
          <w:w w:val="85"/>
          <w:sz w:val="20"/>
        </w:rPr>
        <w:t>10270</w:t>
      </w:r>
    </w:p>
    <w:p>
      <w:pPr>
        <w:spacing w:line="226" w:lineRule="exact" w:before="0"/>
        <w:ind w:left="934" w:right="0" w:firstLine="0"/>
        <w:jc w:val="left"/>
        <w:rPr>
          <w:sz w:val="20"/>
        </w:rPr>
      </w:pPr>
      <w:r>
        <w:rPr>
          <w:w w:val="85"/>
          <w:sz w:val="22"/>
        </w:rPr>
        <w:t>Tel: </w:t>
      </w:r>
      <w:r>
        <w:rPr>
          <w:w w:val="85"/>
          <w:sz w:val="20"/>
        </w:rPr>
        <w:t>212-770-7000</w:t>
      </w:r>
    </w:p>
    <w:p>
      <w:pPr>
        <w:spacing w:before="182"/>
        <w:ind w:left="942" w:right="0" w:firstLine="0"/>
        <w:jc w:val="left"/>
        <w:rPr>
          <w:sz w:val="19"/>
        </w:rPr>
      </w:pPr>
      <w:r>
        <w:rPr>
          <w:w w:val="95"/>
          <w:sz w:val="19"/>
        </w:rPr>
        <w:t>Direct Dial: 212-770.,153</w:t>
      </w:r>
    </w:p>
    <w:p>
      <w:pPr>
        <w:spacing w:after="0"/>
        <w:jc w:val="left"/>
        <w:rPr>
          <w:sz w:val="19"/>
        </w:rPr>
        <w:sectPr>
          <w:type w:val="continuous"/>
          <w:pgSz w:w="12290" w:h="15840"/>
          <w:pgMar w:top="160" w:bottom="280" w:left="500" w:right="640"/>
          <w:cols w:num="2" w:equalWidth="0">
            <w:col w:w="7399" w:space="138"/>
            <w:col w:w="3613"/>
          </w:cols>
        </w:sectPr>
      </w:pPr>
    </w:p>
    <w:p>
      <w:pPr>
        <w:pStyle w:val="BodyText"/>
        <w:spacing w:before="3"/>
        <w:rPr>
          <w:sz w:val="22"/>
        </w:rPr>
      </w:pPr>
    </w:p>
    <w:p>
      <w:pPr>
        <w:spacing w:before="91"/>
        <w:ind w:left="384" w:right="0" w:firstLine="0"/>
        <w:jc w:val="left"/>
        <w:rPr>
          <w:sz w:val="22"/>
        </w:rPr>
      </w:pPr>
      <w:r>
        <w:rPr>
          <w:w w:val="95"/>
          <w:sz w:val="22"/>
        </w:rPr>
        <w:t>September 19, 1997</w:t>
      </w:r>
    </w:p>
    <w:p>
      <w:pPr>
        <w:pStyle w:val="BodyText"/>
        <w:spacing w:before="5"/>
        <w:rPr>
          <w:sz w:val="15"/>
        </w:rPr>
      </w:pPr>
    </w:p>
    <w:p>
      <w:pPr>
        <w:spacing w:after="0"/>
        <w:rPr>
          <w:sz w:val="15"/>
        </w:rPr>
        <w:sectPr>
          <w:type w:val="continuous"/>
          <w:pgSz w:w="12290" w:h="15840"/>
          <w:pgMar w:top="160" w:bottom="280" w:left="500" w:right="640"/>
        </w:sectPr>
      </w:pPr>
    </w:p>
    <w:p>
      <w:pPr>
        <w:spacing w:line="259" w:lineRule="auto" w:before="91"/>
        <w:ind w:left="384" w:right="3399" w:firstLine="5"/>
        <w:jc w:val="left"/>
        <w:rPr>
          <w:sz w:val="22"/>
        </w:rPr>
      </w:pPr>
      <w:r>
        <w:rPr>
          <w:w w:val="93"/>
          <w:sz w:val="22"/>
        </w:rPr>
        <w:t>Honorable</w:t>
      </w:r>
      <w:r>
        <w:rPr>
          <w:sz w:val="22"/>
        </w:rPr>
        <w:t> </w:t>
      </w:r>
      <w:r>
        <w:rPr>
          <w:w w:val="91"/>
          <w:sz w:val="22"/>
        </w:rPr>
        <w:t>Neil</w:t>
      </w:r>
      <w:r>
        <w:rPr>
          <w:sz w:val="22"/>
        </w:rPr>
        <w:t> </w:t>
      </w:r>
      <w:r>
        <w:rPr>
          <w:rFonts w:ascii="Arial"/>
          <w:b/>
          <w:w w:val="106"/>
          <w:sz w:val="21"/>
        </w:rPr>
        <w:t>D.</w:t>
      </w:r>
      <w:r>
        <w:rPr>
          <w:rFonts w:ascii="Arial"/>
          <w:b/>
          <w:sz w:val="21"/>
        </w:rPr>
        <w:t> </w:t>
      </w:r>
      <w:r>
        <w:rPr>
          <w:w w:val="91"/>
          <w:sz w:val="22"/>
        </w:rPr>
        <w:t>Levi</w:t>
      </w:r>
      <w:r>
        <w:rPr>
          <w:w w:val="92"/>
          <w:sz w:val="22"/>
        </w:rPr>
        <w:t>n</w:t>
      </w:r>
      <w:r>
        <w:rPr>
          <w:w w:val="30"/>
          <w:sz w:val="22"/>
        </w:rPr>
        <w:t>; </w:t>
      </w:r>
      <w:r>
        <w:rPr>
          <w:w w:val="95"/>
          <w:sz w:val="22"/>
        </w:rPr>
        <w:t>Superintendent of Insurance</w:t>
      </w:r>
    </w:p>
    <w:p>
      <w:pPr>
        <w:spacing w:line="249" w:lineRule="auto" w:before="0"/>
        <w:ind w:left="384" w:right="2243" w:firstLine="0"/>
        <w:jc w:val="left"/>
        <w:rPr>
          <w:sz w:val="22"/>
        </w:rPr>
      </w:pPr>
      <w:r>
        <w:rPr>
          <w:sz w:val="22"/>
        </w:rPr>
        <w:t>State</w:t>
      </w:r>
      <w:r>
        <w:rPr>
          <w:spacing w:val="-31"/>
          <w:sz w:val="22"/>
        </w:rPr>
        <w:t> </w:t>
      </w:r>
      <w:r>
        <w:rPr>
          <w:sz w:val="22"/>
        </w:rPr>
        <w:t>of</w:t>
      </w:r>
      <w:r>
        <w:rPr>
          <w:spacing w:val="-35"/>
          <w:sz w:val="22"/>
        </w:rPr>
        <w:t> </w:t>
      </w:r>
      <w:r>
        <w:rPr>
          <w:sz w:val="22"/>
        </w:rPr>
        <w:t>New</w:t>
      </w:r>
      <w:r>
        <w:rPr>
          <w:spacing w:val="-30"/>
          <w:sz w:val="22"/>
        </w:rPr>
        <w:t> </w:t>
      </w:r>
      <w:r>
        <w:rPr>
          <w:sz w:val="22"/>
        </w:rPr>
        <w:t>York</w:t>
      </w:r>
      <w:r>
        <w:rPr>
          <w:spacing w:val="-26"/>
          <w:sz w:val="22"/>
        </w:rPr>
        <w:t> </w:t>
      </w:r>
      <w:r>
        <w:rPr>
          <w:sz w:val="22"/>
        </w:rPr>
        <w:t>Insurance</w:t>
      </w:r>
      <w:r>
        <w:rPr>
          <w:spacing w:val="-25"/>
          <w:sz w:val="22"/>
        </w:rPr>
        <w:t> </w:t>
      </w:r>
      <w:r>
        <w:rPr>
          <w:sz w:val="22"/>
        </w:rPr>
        <w:t>Department 25</w:t>
      </w:r>
      <w:r>
        <w:rPr>
          <w:spacing w:val="-26"/>
          <w:sz w:val="22"/>
        </w:rPr>
        <w:t> </w:t>
      </w:r>
      <w:r>
        <w:rPr>
          <w:sz w:val="22"/>
        </w:rPr>
        <w:t>Beaver</w:t>
      </w:r>
      <w:r>
        <w:rPr>
          <w:spacing w:val="-29"/>
          <w:sz w:val="22"/>
        </w:rPr>
        <w:t> </w:t>
      </w:r>
      <w:r>
        <w:rPr>
          <w:sz w:val="22"/>
        </w:rPr>
        <w:t>Street</w:t>
      </w:r>
    </w:p>
    <w:p>
      <w:pPr>
        <w:spacing w:line="249" w:lineRule="exact" w:before="4"/>
        <w:ind w:left="386" w:right="0" w:firstLine="0"/>
        <w:jc w:val="left"/>
        <w:rPr>
          <w:sz w:val="22"/>
        </w:rPr>
      </w:pPr>
      <w:r>
        <w:rPr>
          <w:sz w:val="22"/>
        </w:rPr>
        <w:t>New York, New York 10004-2319</w:t>
      </w:r>
    </w:p>
    <w:p>
      <w:pPr>
        <w:tabs>
          <w:tab w:pos="5193" w:val="left" w:leader="none"/>
        </w:tabs>
        <w:spacing w:line="244" w:lineRule="auto" w:before="9"/>
        <w:ind w:left="385" w:right="0" w:firstLine="1"/>
        <w:jc w:val="left"/>
        <w:rPr>
          <w:sz w:val="22"/>
        </w:rPr>
      </w:pPr>
      <w:r>
        <w:rPr>
          <w:sz w:val="22"/>
        </w:rPr>
        <w:t>Attention:</w:t>
      </w:r>
      <w:r>
        <w:rPr>
          <w:spacing w:val="6"/>
          <w:sz w:val="22"/>
        </w:rPr>
        <w:t> </w:t>
      </w:r>
      <w:r>
        <w:rPr>
          <w:sz w:val="22"/>
        </w:rPr>
        <w:t>Mr.</w:t>
      </w:r>
      <w:r>
        <w:rPr>
          <w:spacing w:val="-29"/>
          <w:sz w:val="22"/>
        </w:rPr>
        <w:t> </w:t>
      </w:r>
      <w:r>
        <w:rPr>
          <w:sz w:val="22"/>
        </w:rPr>
        <w:t>Stewart</w:t>
      </w:r>
      <w:r>
        <w:rPr>
          <w:spacing w:val="-23"/>
          <w:sz w:val="22"/>
        </w:rPr>
        <w:t> </w:t>
      </w:r>
      <w:r>
        <w:rPr>
          <w:sz w:val="22"/>
        </w:rPr>
        <w:t>Keir,</w:t>
      </w:r>
      <w:r>
        <w:rPr>
          <w:spacing w:val="-24"/>
          <w:sz w:val="22"/>
        </w:rPr>
        <w:t> </w:t>
      </w:r>
      <w:r>
        <w:rPr>
          <w:sz w:val="22"/>
        </w:rPr>
        <w:t>Assistant</w:t>
      </w:r>
      <w:r>
        <w:rPr>
          <w:spacing w:val="-26"/>
          <w:sz w:val="22"/>
        </w:rPr>
        <w:t> </w:t>
      </w:r>
      <w:r>
        <w:rPr>
          <w:sz w:val="22"/>
        </w:rPr>
        <w:t>Deputy</w:t>
      </w:r>
      <w:r>
        <w:rPr>
          <w:spacing w:val="-27"/>
          <w:sz w:val="22"/>
        </w:rPr>
        <w:t> </w:t>
      </w:r>
      <w:r>
        <w:rPr>
          <w:sz w:val="22"/>
        </w:rPr>
        <w:t>and</w:t>
      </w:r>
      <w:r>
        <w:rPr>
          <w:spacing w:val="-32"/>
          <w:sz w:val="22"/>
        </w:rPr>
        <w:t> </w:t>
      </w:r>
      <w:r>
        <w:rPr>
          <w:sz w:val="22"/>
        </w:rPr>
        <w:t>Chief</w:t>
      </w:r>
      <w:r>
        <w:rPr>
          <w:spacing w:val="-27"/>
          <w:sz w:val="22"/>
        </w:rPr>
        <w:t> </w:t>
      </w:r>
      <w:r>
        <w:rPr>
          <w:sz w:val="22"/>
        </w:rPr>
        <w:t>Examiner, Property</w:t>
      </w:r>
      <w:r>
        <w:rPr>
          <w:spacing w:val="-21"/>
          <w:sz w:val="22"/>
        </w:rPr>
        <w:t> </w:t>
      </w:r>
      <w:r>
        <w:rPr>
          <w:sz w:val="22"/>
        </w:rPr>
        <w:t>and</w:t>
      </w:r>
      <w:r>
        <w:rPr>
          <w:spacing w:val="-21"/>
          <w:sz w:val="22"/>
        </w:rPr>
        <w:t> </w:t>
      </w:r>
      <w:r>
        <w:rPr>
          <w:sz w:val="22"/>
        </w:rPr>
        <w:t>Casualty</w:t>
      </w:r>
      <w:r>
        <w:rPr>
          <w:spacing w:val="-16"/>
          <w:sz w:val="22"/>
        </w:rPr>
        <w:t> </w:t>
      </w:r>
      <w:r>
        <w:rPr>
          <w:sz w:val="22"/>
        </w:rPr>
        <w:t>Insurance</w:t>
      </w:r>
      <w:r>
        <w:rPr>
          <w:spacing w:val="-15"/>
          <w:sz w:val="22"/>
        </w:rPr>
        <w:t> </w:t>
      </w:r>
      <w:r>
        <w:rPr>
          <w:sz w:val="22"/>
        </w:rPr>
        <w:t>Bureau</w:t>
        <w:tab/>
        <w:t>·</w:t>
      </w:r>
    </w:p>
    <w:p>
      <w:pPr>
        <w:spacing w:before="562"/>
        <w:ind w:left="384" w:right="0" w:firstLine="0"/>
        <w:jc w:val="left"/>
        <w:rPr>
          <w:b/>
          <w:sz w:val="71"/>
        </w:rPr>
      </w:pPr>
      <w:r>
        <w:rPr/>
        <w:br w:type="column"/>
      </w:r>
      <w:r>
        <w:rPr>
          <w:b/>
          <w:w w:val="55"/>
          <w:sz w:val="71"/>
        </w:rPr>
        <w:t>FILE COPY</w:t>
      </w:r>
    </w:p>
    <w:p>
      <w:pPr>
        <w:spacing w:after="0"/>
        <w:jc w:val="left"/>
        <w:rPr>
          <w:sz w:val="71"/>
        </w:rPr>
        <w:sectPr>
          <w:type w:val="continuous"/>
          <w:pgSz w:w="12290" w:h="15840"/>
          <w:pgMar w:top="160" w:bottom="280" w:left="500" w:right="640"/>
          <w:cols w:num="2" w:equalWidth="0">
            <w:col w:w="6160" w:space="536"/>
            <w:col w:w="4454"/>
          </w:cols>
        </w:sectPr>
      </w:pPr>
    </w:p>
    <w:p>
      <w:pPr>
        <w:pStyle w:val="BodyText"/>
        <w:spacing w:before="9"/>
        <w:rPr>
          <w:b/>
          <w:sz w:val="15"/>
        </w:rPr>
      </w:pPr>
    </w:p>
    <w:p>
      <w:pPr>
        <w:tabs>
          <w:tab w:pos="1088" w:val="left" w:leader="none"/>
        </w:tabs>
        <w:spacing w:before="91"/>
        <w:ind w:left="384" w:right="0" w:firstLine="0"/>
        <w:jc w:val="left"/>
        <w:rPr>
          <w:b/>
          <w:sz w:val="22"/>
        </w:rPr>
      </w:pPr>
      <w:r>
        <w:rPr>
          <w:sz w:val="22"/>
        </w:rPr>
        <w:t>RE:</w:t>
        <w:tab/>
      </w:r>
      <w:r>
        <w:rPr>
          <w:b/>
          <w:w w:val="95"/>
          <w:sz w:val="22"/>
        </w:rPr>
        <w:t>NEW HAMPSHIRE INSURANCE </w:t>
      </w:r>
      <w:r>
        <w:rPr>
          <w:b/>
          <w:spacing w:val="21"/>
          <w:w w:val="95"/>
          <w:sz w:val="22"/>
        </w:rPr>
        <w:t> </w:t>
      </w:r>
      <w:r>
        <w:rPr>
          <w:b/>
          <w:w w:val="95"/>
          <w:sz w:val="22"/>
        </w:rPr>
        <w:t>COMPANY</w:t>
      </w:r>
    </w:p>
    <w:p>
      <w:pPr>
        <w:tabs>
          <w:tab w:pos="3189" w:val="left" w:leader="none"/>
        </w:tabs>
        <w:spacing w:before="10"/>
        <w:ind w:left="1084" w:right="0" w:firstLine="0"/>
        <w:jc w:val="left"/>
        <w:rPr>
          <w:sz w:val="22"/>
        </w:rPr>
      </w:pPr>
      <w:r>
        <w:rPr>
          <w:sz w:val="22"/>
        </w:rPr>
        <w:t>NAIC</w:t>
      </w:r>
      <w:r>
        <w:rPr>
          <w:spacing w:val="-11"/>
          <w:sz w:val="22"/>
        </w:rPr>
        <w:t> </w:t>
      </w:r>
      <w:r>
        <w:rPr>
          <w:sz w:val="22"/>
        </w:rPr>
        <w:t>#</w:t>
      </w:r>
      <w:r>
        <w:rPr>
          <w:spacing w:val="-14"/>
          <w:sz w:val="22"/>
        </w:rPr>
        <w:t> </w:t>
      </w:r>
      <w:r>
        <w:rPr>
          <w:sz w:val="22"/>
        </w:rPr>
        <w:t>012-23841</w:t>
        <w:tab/>
        <w:t>FEIN#</w:t>
      </w:r>
      <w:r>
        <w:rPr>
          <w:spacing w:val="-4"/>
          <w:sz w:val="22"/>
        </w:rPr>
        <w:t> </w:t>
      </w:r>
      <w:r>
        <w:rPr>
          <w:sz w:val="22"/>
        </w:rPr>
        <w:t>02-0172170</w:t>
      </w:r>
    </w:p>
    <w:p>
      <w:pPr>
        <w:spacing w:line="247" w:lineRule="auto" w:before="19"/>
        <w:ind w:left="1082" w:right="5804" w:hanging="6"/>
        <w:jc w:val="left"/>
        <w:rPr>
          <w:sz w:val="22"/>
        </w:rPr>
      </w:pPr>
      <w:r>
        <w:rPr>
          <w:i/>
          <w:sz w:val="21"/>
        </w:rPr>
        <w:t>Professional Liability Insurance Program </w:t>
      </w:r>
      <w:r>
        <w:rPr>
          <w:sz w:val="22"/>
        </w:rPr>
        <w:t>Declarations Page -Form No. 68317(7/97) Policy - Form No. 68318(7/97)</w:t>
      </w:r>
    </w:p>
    <w:p>
      <w:pPr>
        <w:spacing w:line="254" w:lineRule="auto" w:before="7"/>
        <w:ind w:left="1082" w:right="6785" w:firstLine="2"/>
        <w:jc w:val="left"/>
        <w:rPr>
          <w:sz w:val="22"/>
        </w:rPr>
      </w:pPr>
      <w:r>
        <w:rPr>
          <w:sz w:val="22"/>
        </w:rPr>
        <w:t>Application - Form No. 68319(7/97) </w:t>
      </w:r>
      <w:r>
        <w:rPr>
          <w:w w:val="95"/>
          <w:sz w:val="22"/>
        </w:rPr>
        <w:t>Multiple Endorsements (see forms list) </w:t>
      </w:r>
      <w:r>
        <w:rPr>
          <w:sz w:val="22"/>
        </w:rPr>
        <w:t>Rates and Rules</w:t>
      </w:r>
    </w:p>
    <w:p>
      <w:pPr>
        <w:spacing w:line="249" w:lineRule="auto" w:before="0"/>
        <w:ind w:left="1082" w:right="2788" w:hanging="4"/>
        <w:jc w:val="left"/>
        <w:rPr>
          <w:sz w:val="22"/>
        </w:rPr>
      </w:pPr>
      <w:r>
        <w:rPr>
          <w:w w:val="95"/>
          <w:sz w:val="22"/>
        </w:rPr>
        <w:t>New York Cancellation/Nonrenewal Endorsement - Form No. 58241 (10/95) </w:t>
      </w:r>
      <w:r>
        <w:rPr>
          <w:sz w:val="22"/>
        </w:rPr>
        <w:t>Company Filing No.: AIC-97-PR-l l</w:t>
      </w:r>
    </w:p>
    <w:p>
      <w:pPr>
        <w:pStyle w:val="BodyText"/>
        <w:spacing w:before="10"/>
        <w:rPr>
          <w:sz w:val="22"/>
        </w:rPr>
      </w:pPr>
    </w:p>
    <w:p>
      <w:pPr>
        <w:spacing w:before="0"/>
        <w:ind w:left="389" w:right="0" w:firstLine="0"/>
        <w:jc w:val="left"/>
        <w:rPr>
          <w:sz w:val="22"/>
        </w:rPr>
      </w:pPr>
      <w:r>
        <w:rPr>
          <w:w w:val="95"/>
          <w:sz w:val="22"/>
        </w:rPr>
        <w:t>Dear Superintendent:</w:t>
      </w:r>
    </w:p>
    <w:p>
      <w:pPr>
        <w:pStyle w:val="BodyText"/>
        <w:spacing w:before="3"/>
      </w:pPr>
    </w:p>
    <w:p>
      <w:pPr>
        <w:spacing w:line="254" w:lineRule="auto" w:before="1"/>
        <w:ind w:left="380" w:right="1843" w:hanging="4"/>
        <w:jc w:val="left"/>
        <w:rPr>
          <w:i/>
          <w:sz w:val="21"/>
        </w:rPr>
      </w:pPr>
      <w:r>
        <w:rPr>
          <w:sz w:val="22"/>
        </w:rPr>
        <w:t>The</w:t>
      </w:r>
      <w:r>
        <w:rPr>
          <w:spacing w:val="-24"/>
          <w:sz w:val="22"/>
        </w:rPr>
        <w:t> </w:t>
      </w:r>
      <w:r>
        <w:rPr>
          <w:sz w:val="22"/>
        </w:rPr>
        <w:t>New</w:t>
      </w:r>
      <w:r>
        <w:rPr>
          <w:spacing w:val="-25"/>
          <w:sz w:val="22"/>
        </w:rPr>
        <w:t> </w:t>
      </w:r>
      <w:r>
        <w:rPr>
          <w:sz w:val="22"/>
        </w:rPr>
        <w:t>Hampshire</w:t>
      </w:r>
      <w:r>
        <w:rPr>
          <w:spacing w:val="-20"/>
          <w:sz w:val="22"/>
        </w:rPr>
        <w:t> </w:t>
      </w:r>
      <w:r>
        <w:rPr>
          <w:sz w:val="22"/>
        </w:rPr>
        <w:t>Insurance</w:t>
      </w:r>
      <w:r>
        <w:rPr>
          <w:spacing w:val="-12"/>
          <w:sz w:val="22"/>
        </w:rPr>
        <w:t> </w:t>
      </w:r>
      <w:r>
        <w:rPr>
          <w:sz w:val="22"/>
        </w:rPr>
        <w:t>Company</w:t>
      </w:r>
      <w:r>
        <w:rPr>
          <w:spacing w:val="-14"/>
          <w:sz w:val="22"/>
        </w:rPr>
        <w:t> </w:t>
      </w:r>
      <w:r>
        <w:rPr>
          <w:sz w:val="22"/>
        </w:rPr>
        <w:t>submits</w:t>
      </w:r>
      <w:r>
        <w:rPr>
          <w:spacing w:val="-20"/>
          <w:sz w:val="22"/>
        </w:rPr>
        <w:t> </w:t>
      </w:r>
      <w:r>
        <w:rPr>
          <w:sz w:val="22"/>
        </w:rPr>
        <w:t>for</w:t>
      </w:r>
      <w:r>
        <w:rPr>
          <w:spacing w:val="-22"/>
          <w:sz w:val="22"/>
        </w:rPr>
        <w:t> </w:t>
      </w:r>
      <w:r>
        <w:rPr>
          <w:sz w:val="22"/>
        </w:rPr>
        <w:t>your</w:t>
      </w:r>
      <w:r>
        <w:rPr>
          <w:spacing w:val="-15"/>
          <w:sz w:val="22"/>
        </w:rPr>
        <w:t> </w:t>
      </w:r>
      <w:r>
        <w:rPr>
          <w:sz w:val="22"/>
        </w:rPr>
        <w:t>review</w:t>
      </w:r>
      <w:r>
        <w:rPr>
          <w:spacing w:val="-23"/>
          <w:sz w:val="22"/>
        </w:rPr>
        <w:t> </w:t>
      </w:r>
      <w:r>
        <w:rPr>
          <w:sz w:val="22"/>
        </w:rPr>
        <w:t>and</w:t>
      </w:r>
      <w:r>
        <w:rPr>
          <w:spacing w:val="-24"/>
          <w:sz w:val="22"/>
        </w:rPr>
        <w:t> </w:t>
      </w:r>
      <w:r>
        <w:rPr>
          <w:sz w:val="22"/>
        </w:rPr>
        <w:t>approval</w:t>
      </w:r>
      <w:r>
        <w:rPr>
          <w:spacing w:val="-12"/>
          <w:sz w:val="22"/>
        </w:rPr>
        <w:t> </w:t>
      </w:r>
      <w:r>
        <w:rPr>
          <w:sz w:val="22"/>
        </w:rPr>
        <w:t>its</w:t>
      </w:r>
      <w:r>
        <w:rPr>
          <w:spacing w:val="-24"/>
          <w:sz w:val="22"/>
        </w:rPr>
        <w:t> </w:t>
      </w:r>
      <w:r>
        <w:rPr>
          <w:i/>
          <w:sz w:val="21"/>
        </w:rPr>
        <w:t>Professional</w:t>
      </w:r>
      <w:r>
        <w:rPr>
          <w:i/>
          <w:spacing w:val="-12"/>
          <w:sz w:val="21"/>
        </w:rPr>
        <w:t> </w:t>
      </w:r>
      <w:r>
        <w:rPr>
          <w:i/>
          <w:sz w:val="21"/>
        </w:rPr>
        <w:t>Liability </w:t>
      </w:r>
      <w:r>
        <w:rPr>
          <w:i/>
          <w:sz w:val="21"/>
        </w:rPr>
        <w:t>Insurance</w:t>
      </w:r>
      <w:r>
        <w:rPr>
          <w:i/>
          <w:spacing w:val="20"/>
          <w:sz w:val="21"/>
        </w:rPr>
        <w:t> </w:t>
      </w:r>
      <w:r>
        <w:rPr>
          <w:i/>
          <w:sz w:val="21"/>
        </w:rPr>
        <w:t>Program.</w:t>
      </w:r>
    </w:p>
    <w:p>
      <w:pPr>
        <w:pStyle w:val="BodyText"/>
        <w:spacing w:before="10"/>
        <w:rPr>
          <w:i/>
          <w:sz w:val="21"/>
        </w:rPr>
      </w:pPr>
    </w:p>
    <w:p>
      <w:pPr>
        <w:spacing w:line="252" w:lineRule="auto" w:before="0"/>
        <w:ind w:left="377" w:right="1124" w:firstLine="0"/>
        <w:jc w:val="left"/>
        <w:rPr>
          <w:sz w:val="22"/>
        </w:rPr>
      </w:pPr>
      <w:r>
        <w:rPr>
          <w:sz w:val="22"/>
        </w:rPr>
        <w:t>The </w:t>
      </w:r>
      <w:r>
        <w:rPr>
          <w:w w:val="190"/>
          <w:sz w:val="22"/>
        </w:rPr>
        <w:t>Prof l </w:t>
      </w:r>
      <w:r>
        <w:rPr>
          <w:sz w:val="22"/>
        </w:rPr>
        <w:t>Liability Policy offers coverage on an occurrence basis, with defense costs in addition to the limit</w:t>
      </w:r>
      <w:r>
        <w:rPr>
          <w:spacing w:val="-35"/>
          <w:sz w:val="22"/>
        </w:rPr>
        <w:t> </w:t>
      </w:r>
      <w:r>
        <w:rPr>
          <w:sz w:val="22"/>
        </w:rPr>
        <w:t>of</w:t>
      </w:r>
      <w:r>
        <w:rPr>
          <w:spacing w:val="-35"/>
          <w:sz w:val="22"/>
        </w:rPr>
        <w:t> </w:t>
      </w:r>
      <w:r>
        <w:rPr>
          <w:sz w:val="22"/>
        </w:rPr>
        <w:t>liability.</w:t>
      </w:r>
      <w:r>
        <w:rPr>
          <w:spacing w:val="-9"/>
          <w:sz w:val="22"/>
        </w:rPr>
        <w:t> </w:t>
      </w:r>
      <w:r>
        <w:rPr>
          <w:sz w:val="22"/>
        </w:rPr>
        <w:t>This</w:t>
      </w:r>
      <w:r>
        <w:rPr>
          <w:spacing w:val="-31"/>
          <w:sz w:val="22"/>
        </w:rPr>
        <w:t> </w:t>
      </w:r>
      <w:r>
        <w:rPr>
          <w:sz w:val="22"/>
        </w:rPr>
        <w:t>policy,</w:t>
      </w:r>
      <w:r>
        <w:rPr>
          <w:spacing w:val="-33"/>
          <w:sz w:val="22"/>
        </w:rPr>
        <w:t> </w:t>
      </w:r>
      <w:r>
        <w:rPr>
          <w:sz w:val="22"/>
        </w:rPr>
        <w:t>in</w:t>
      </w:r>
      <w:r>
        <w:rPr>
          <w:spacing w:val="-36"/>
          <w:sz w:val="22"/>
        </w:rPr>
        <w:t> </w:t>
      </w:r>
      <w:r>
        <w:rPr>
          <w:sz w:val="22"/>
        </w:rPr>
        <w:t>conjunction</w:t>
      </w:r>
      <w:r>
        <w:rPr>
          <w:spacing w:val="-26"/>
          <w:sz w:val="22"/>
        </w:rPr>
        <w:t> </w:t>
      </w:r>
      <w:r>
        <w:rPr>
          <w:sz w:val="22"/>
        </w:rPr>
        <w:t>with</w:t>
      </w:r>
      <w:r>
        <w:rPr>
          <w:spacing w:val="-37"/>
          <w:sz w:val="22"/>
        </w:rPr>
        <w:t> </w:t>
      </w:r>
      <w:r>
        <w:rPr>
          <w:sz w:val="22"/>
        </w:rPr>
        <w:t>the</w:t>
      </w:r>
      <w:r>
        <w:rPr>
          <w:spacing w:val="-37"/>
          <w:sz w:val="22"/>
        </w:rPr>
        <w:t> </w:t>
      </w:r>
      <w:r>
        <w:rPr>
          <w:sz w:val="22"/>
        </w:rPr>
        <w:t>enclosed</w:t>
      </w:r>
      <w:r>
        <w:rPr>
          <w:spacing w:val="-30"/>
          <w:sz w:val="22"/>
        </w:rPr>
        <w:t> </w:t>
      </w:r>
      <w:r>
        <w:rPr>
          <w:sz w:val="22"/>
        </w:rPr>
        <w:t>Aestheticians</w:t>
      </w:r>
      <w:r>
        <w:rPr>
          <w:spacing w:val="-28"/>
          <w:sz w:val="22"/>
        </w:rPr>
        <w:t> </w:t>
      </w:r>
      <w:r>
        <w:rPr>
          <w:sz w:val="22"/>
        </w:rPr>
        <w:t>&amp;</w:t>
      </w:r>
      <w:r>
        <w:rPr>
          <w:spacing w:val="-37"/>
          <w:sz w:val="22"/>
        </w:rPr>
        <w:t> </w:t>
      </w:r>
      <w:r>
        <w:rPr>
          <w:sz w:val="22"/>
        </w:rPr>
        <w:t>Electrologists</w:t>
      </w:r>
      <w:r>
        <w:rPr>
          <w:spacing w:val="-37"/>
          <w:sz w:val="22"/>
        </w:rPr>
        <w:t> </w:t>
      </w:r>
      <w:r>
        <w:rPr>
          <w:sz w:val="22"/>
        </w:rPr>
        <w:t>Endorsement,</w:t>
      </w:r>
      <w:r>
        <w:rPr>
          <w:spacing w:val="-28"/>
          <w:sz w:val="22"/>
        </w:rPr>
        <w:t> </w:t>
      </w:r>
      <w:r>
        <w:rPr>
          <w:sz w:val="22"/>
        </w:rPr>
        <w:t>Form No.</w:t>
      </w:r>
      <w:r>
        <w:rPr>
          <w:spacing w:val="-21"/>
          <w:sz w:val="22"/>
        </w:rPr>
        <w:t> </w:t>
      </w:r>
      <w:r>
        <w:rPr>
          <w:sz w:val="22"/>
        </w:rPr>
        <w:t>68322(7/97)</w:t>
      </w:r>
      <w:r>
        <w:rPr>
          <w:spacing w:val="-16"/>
          <w:sz w:val="22"/>
        </w:rPr>
        <w:t> </w:t>
      </w:r>
      <w:r>
        <w:rPr>
          <w:sz w:val="22"/>
        </w:rPr>
        <w:t>and</w:t>
      </w:r>
      <w:r>
        <w:rPr>
          <w:spacing w:val="-28"/>
          <w:sz w:val="22"/>
        </w:rPr>
        <w:t> </w:t>
      </w:r>
      <w:r>
        <w:rPr>
          <w:sz w:val="22"/>
        </w:rPr>
        <w:t>Day</w:t>
      </w:r>
      <w:r>
        <w:rPr>
          <w:spacing w:val="-23"/>
          <w:sz w:val="22"/>
        </w:rPr>
        <w:t> </w:t>
      </w:r>
      <w:r>
        <w:rPr>
          <w:sz w:val="22"/>
        </w:rPr>
        <w:t>Spa</w:t>
      </w:r>
      <w:r>
        <w:rPr>
          <w:spacing w:val="-25"/>
          <w:sz w:val="22"/>
        </w:rPr>
        <w:t> </w:t>
      </w:r>
      <w:r>
        <w:rPr>
          <w:sz w:val="22"/>
        </w:rPr>
        <w:t>Endorsement,</w:t>
      </w:r>
      <w:r>
        <w:rPr>
          <w:spacing w:val="-21"/>
          <w:sz w:val="22"/>
        </w:rPr>
        <w:t> </w:t>
      </w:r>
      <w:r>
        <w:rPr>
          <w:sz w:val="22"/>
        </w:rPr>
        <w:t>Form</w:t>
      </w:r>
      <w:r>
        <w:rPr>
          <w:spacing w:val="-25"/>
          <w:sz w:val="22"/>
        </w:rPr>
        <w:t> </w:t>
      </w:r>
      <w:r>
        <w:rPr>
          <w:sz w:val="22"/>
        </w:rPr>
        <w:t>No.</w:t>
      </w:r>
      <w:r>
        <w:rPr>
          <w:spacing w:val="-25"/>
          <w:sz w:val="22"/>
        </w:rPr>
        <w:t> </w:t>
      </w:r>
      <w:r>
        <w:rPr>
          <w:sz w:val="22"/>
        </w:rPr>
        <w:t>68321(7/97)</w:t>
      </w:r>
      <w:r>
        <w:rPr>
          <w:spacing w:val="-15"/>
          <w:sz w:val="22"/>
        </w:rPr>
        <w:t> </w:t>
      </w:r>
      <w:r>
        <w:rPr>
          <w:sz w:val="22"/>
        </w:rPr>
        <w:t>will</w:t>
      </w:r>
      <w:r>
        <w:rPr>
          <w:spacing w:val="-22"/>
          <w:sz w:val="22"/>
        </w:rPr>
        <w:t> </w:t>
      </w:r>
      <w:r>
        <w:rPr>
          <w:sz w:val="22"/>
        </w:rPr>
        <w:t>provide</w:t>
      </w:r>
      <w:r>
        <w:rPr>
          <w:spacing w:val="-27"/>
          <w:sz w:val="22"/>
        </w:rPr>
        <w:t> </w:t>
      </w:r>
      <w:r>
        <w:rPr>
          <w:sz w:val="22"/>
        </w:rPr>
        <w:t>errors</w:t>
      </w:r>
      <w:r>
        <w:rPr>
          <w:spacing w:val="-26"/>
          <w:sz w:val="22"/>
        </w:rPr>
        <w:t> </w:t>
      </w:r>
      <w:r>
        <w:rPr>
          <w:sz w:val="22"/>
        </w:rPr>
        <w:t>and</w:t>
      </w:r>
      <w:r>
        <w:rPr>
          <w:spacing w:val="-26"/>
          <w:sz w:val="22"/>
        </w:rPr>
        <w:t> </w:t>
      </w:r>
      <w:r>
        <w:rPr>
          <w:sz w:val="22"/>
        </w:rPr>
        <w:t>omissions</w:t>
      </w:r>
      <w:r>
        <w:rPr>
          <w:spacing w:val="-21"/>
          <w:sz w:val="22"/>
        </w:rPr>
        <w:t> </w:t>
      </w:r>
      <w:r>
        <w:rPr>
          <w:sz w:val="22"/>
        </w:rPr>
        <w:t>coverage to</w:t>
      </w:r>
      <w:r>
        <w:rPr>
          <w:spacing w:val="-30"/>
          <w:sz w:val="22"/>
        </w:rPr>
        <w:t> </w:t>
      </w:r>
      <w:r>
        <w:rPr>
          <w:sz w:val="22"/>
        </w:rPr>
        <w:t>businesses</w:t>
      </w:r>
      <w:r>
        <w:rPr>
          <w:spacing w:val="-24"/>
          <w:sz w:val="22"/>
        </w:rPr>
        <w:t> </w:t>
      </w:r>
      <w:r>
        <w:rPr>
          <w:sz w:val="22"/>
        </w:rPr>
        <w:t>that</w:t>
      </w:r>
      <w:r>
        <w:rPr>
          <w:spacing w:val="-33"/>
          <w:sz w:val="22"/>
        </w:rPr>
        <w:t> </w:t>
      </w:r>
      <w:r>
        <w:rPr>
          <w:sz w:val="22"/>
        </w:rPr>
        <w:t>offer</w:t>
      </w:r>
      <w:r>
        <w:rPr>
          <w:spacing w:val="-30"/>
          <w:sz w:val="22"/>
        </w:rPr>
        <w:t> </w:t>
      </w:r>
      <w:r>
        <w:rPr>
          <w:sz w:val="22"/>
        </w:rPr>
        <w:t>these</w:t>
      </w:r>
      <w:r>
        <w:rPr>
          <w:spacing w:val="-27"/>
          <w:sz w:val="22"/>
        </w:rPr>
        <w:t> </w:t>
      </w:r>
      <w:r>
        <w:rPr>
          <w:sz w:val="22"/>
        </w:rPr>
        <w:t>particular</w:t>
      </w:r>
      <w:r>
        <w:rPr>
          <w:spacing w:val="-29"/>
          <w:sz w:val="22"/>
        </w:rPr>
        <w:t> </w:t>
      </w:r>
      <w:r>
        <w:rPr>
          <w:sz w:val="22"/>
        </w:rPr>
        <w:t>services.</w:t>
      </w:r>
    </w:p>
    <w:p>
      <w:pPr>
        <w:pStyle w:val="BodyText"/>
        <w:spacing w:before="9"/>
        <w:rPr>
          <w:sz w:val="21"/>
        </w:rPr>
      </w:pPr>
    </w:p>
    <w:p>
      <w:pPr>
        <w:spacing w:before="0"/>
        <w:ind w:left="376" w:right="1416" w:firstLine="3"/>
        <w:jc w:val="left"/>
        <w:rPr>
          <w:sz w:val="22"/>
        </w:rPr>
      </w:pPr>
      <w:r>
        <w:rPr>
          <w:sz w:val="22"/>
        </w:rPr>
        <w:t>Premium</w:t>
      </w:r>
      <w:r>
        <w:rPr>
          <w:spacing w:val="-24"/>
          <w:sz w:val="22"/>
        </w:rPr>
        <w:t> </w:t>
      </w:r>
      <w:r>
        <w:rPr>
          <w:sz w:val="22"/>
        </w:rPr>
        <w:t>for</w:t>
      </w:r>
      <w:r>
        <w:rPr>
          <w:spacing w:val="-27"/>
          <w:sz w:val="22"/>
        </w:rPr>
        <w:t> </w:t>
      </w:r>
      <w:r>
        <w:rPr>
          <w:sz w:val="22"/>
        </w:rPr>
        <w:t>this</w:t>
      </w:r>
      <w:r>
        <w:rPr>
          <w:spacing w:val="-23"/>
          <w:sz w:val="22"/>
        </w:rPr>
        <w:t> </w:t>
      </w:r>
      <w:r>
        <w:rPr>
          <w:sz w:val="22"/>
        </w:rPr>
        <w:t>product</w:t>
      </w:r>
      <w:r>
        <w:rPr>
          <w:spacing w:val="-23"/>
          <w:sz w:val="22"/>
        </w:rPr>
        <w:t> </w:t>
      </w:r>
      <w:r>
        <w:rPr>
          <w:sz w:val="22"/>
        </w:rPr>
        <w:t>will</w:t>
      </w:r>
      <w:r>
        <w:rPr>
          <w:spacing w:val="-27"/>
          <w:sz w:val="22"/>
        </w:rPr>
        <w:t> </w:t>
      </w:r>
      <w:r>
        <w:rPr>
          <w:sz w:val="22"/>
        </w:rPr>
        <w:t>be</w:t>
      </w:r>
      <w:r>
        <w:rPr>
          <w:spacing w:val="-28"/>
          <w:sz w:val="22"/>
        </w:rPr>
        <w:t> </w:t>
      </w:r>
      <w:r>
        <w:rPr>
          <w:sz w:val="22"/>
        </w:rPr>
        <w:t>determined</w:t>
      </w:r>
      <w:r>
        <w:rPr>
          <w:spacing w:val="-19"/>
          <w:sz w:val="22"/>
        </w:rPr>
        <w:t> </w:t>
      </w:r>
      <w:r>
        <w:rPr>
          <w:sz w:val="22"/>
        </w:rPr>
        <w:t>using</w:t>
      </w:r>
      <w:r>
        <w:rPr>
          <w:spacing w:val="-29"/>
          <w:sz w:val="22"/>
        </w:rPr>
        <w:t> </w:t>
      </w:r>
      <w:r>
        <w:rPr>
          <w:sz w:val="22"/>
        </w:rPr>
        <w:t>the</w:t>
      </w:r>
      <w:r>
        <w:rPr>
          <w:spacing w:val="-32"/>
          <w:sz w:val="22"/>
        </w:rPr>
        <w:t> </w:t>
      </w:r>
      <w:r>
        <w:rPr>
          <w:sz w:val="22"/>
        </w:rPr>
        <w:t>enclosed</w:t>
      </w:r>
      <w:r>
        <w:rPr>
          <w:spacing w:val="-23"/>
          <w:sz w:val="22"/>
        </w:rPr>
        <w:t> </w:t>
      </w:r>
      <w:r>
        <w:rPr>
          <w:sz w:val="22"/>
        </w:rPr>
        <w:t>rates</w:t>
      </w:r>
      <w:r>
        <w:rPr>
          <w:spacing w:val="-27"/>
          <w:sz w:val="22"/>
        </w:rPr>
        <w:t> </w:t>
      </w:r>
      <w:r>
        <w:rPr>
          <w:sz w:val="22"/>
        </w:rPr>
        <w:t>and</w:t>
      </w:r>
      <w:r>
        <w:rPr>
          <w:spacing w:val="-26"/>
          <w:sz w:val="22"/>
        </w:rPr>
        <w:t> </w:t>
      </w:r>
      <w:r>
        <w:rPr>
          <w:sz w:val="22"/>
        </w:rPr>
        <w:t>rules.</w:t>
      </w:r>
      <w:r>
        <w:rPr>
          <w:spacing w:val="10"/>
          <w:sz w:val="22"/>
        </w:rPr>
        <w:t> </w:t>
      </w:r>
      <w:r>
        <w:rPr>
          <w:sz w:val="22"/>
        </w:rPr>
        <w:t>Also</w:t>
      </w:r>
      <w:r>
        <w:rPr>
          <w:spacing w:val="-29"/>
          <w:sz w:val="22"/>
        </w:rPr>
        <w:t> </w:t>
      </w:r>
      <w:r>
        <w:rPr>
          <w:sz w:val="22"/>
        </w:rPr>
        <w:t>enclosed</w:t>
      </w:r>
      <w:r>
        <w:rPr>
          <w:spacing w:val="-20"/>
          <w:sz w:val="22"/>
        </w:rPr>
        <w:t> </w:t>
      </w:r>
      <w:r>
        <w:rPr>
          <w:sz w:val="22"/>
        </w:rPr>
        <w:t>is</w:t>
      </w:r>
      <w:r>
        <w:rPr>
          <w:spacing w:val="-33"/>
          <w:sz w:val="22"/>
        </w:rPr>
        <w:t> </w:t>
      </w:r>
      <w:r>
        <w:rPr>
          <w:sz w:val="22"/>
        </w:rPr>
        <w:t>actuarial documentation</w:t>
      </w:r>
      <w:r>
        <w:rPr>
          <w:spacing w:val="-16"/>
          <w:sz w:val="22"/>
        </w:rPr>
        <w:t> </w:t>
      </w:r>
      <w:r>
        <w:rPr>
          <w:sz w:val="22"/>
        </w:rPr>
        <w:t>in</w:t>
      </w:r>
      <w:r>
        <w:rPr>
          <w:spacing w:val="-29"/>
          <w:sz w:val="22"/>
        </w:rPr>
        <w:t> </w:t>
      </w:r>
      <w:r>
        <w:rPr>
          <w:sz w:val="22"/>
        </w:rPr>
        <w:t>support</w:t>
      </w:r>
      <w:r>
        <w:rPr>
          <w:spacing w:val="-28"/>
          <w:sz w:val="22"/>
        </w:rPr>
        <w:t> </w:t>
      </w:r>
      <w:r>
        <w:rPr>
          <w:sz w:val="22"/>
        </w:rPr>
        <w:t>of</w:t>
      </w:r>
      <w:r>
        <w:rPr>
          <w:spacing w:val="-31"/>
          <w:sz w:val="22"/>
        </w:rPr>
        <w:t> </w:t>
      </w:r>
      <w:r>
        <w:rPr>
          <w:sz w:val="22"/>
        </w:rPr>
        <w:t>the</w:t>
      </w:r>
      <w:r>
        <w:rPr>
          <w:spacing w:val="-27"/>
          <w:sz w:val="22"/>
        </w:rPr>
        <w:t> </w:t>
      </w:r>
      <w:r>
        <w:rPr>
          <w:sz w:val="22"/>
        </w:rPr>
        <w:t>proposed</w:t>
      </w:r>
      <w:r>
        <w:rPr>
          <w:spacing w:val="-24"/>
          <w:sz w:val="22"/>
        </w:rPr>
        <w:t> </w:t>
      </w:r>
      <w:r>
        <w:rPr>
          <w:sz w:val="22"/>
        </w:rPr>
        <w:t>rates</w:t>
      </w:r>
      <w:r>
        <w:rPr>
          <w:spacing w:val="-26"/>
          <w:sz w:val="22"/>
        </w:rPr>
        <w:t> </w:t>
      </w:r>
      <w:r>
        <w:rPr>
          <w:sz w:val="22"/>
        </w:rPr>
        <w:t>and</w:t>
      </w:r>
      <w:r>
        <w:rPr>
          <w:spacing w:val="-25"/>
          <w:sz w:val="22"/>
        </w:rPr>
        <w:t> </w:t>
      </w:r>
      <w:r>
        <w:rPr>
          <w:sz w:val="22"/>
        </w:rPr>
        <w:t>rules.</w:t>
      </w:r>
    </w:p>
    <w:p>
      <w:pPr>
        <w:pStyle w:val="BodyText"/>
        <w:spacing w:before="10"/>
        <w:rPr>
          <w:sz w:val="22"/>
        </w:rPr>
      </w:pPr>
    </w:p>
    <w:p>
      <w:pPr>
        <w:spacing w:line="244" w:lineRule="auto" w:before="0"/>
        <w:ind w:left="375" w:right="1416" w:firstLine="5"/>
        <w:jc w:val="left"/>
        <w:rPr>
          <w:sz w:val="22"/>
        </w:rPr>
      </w:pPr>
      <w:r>
        <w:rPr>
          <w:sz w:val="22"/>
        </w:rPr>
        <w:t>We</w:t>
      </w:r>
      <w:r>
        <w:rPr>
          <w:spacing w:val="-22"/>
          <w:sz w:val="22"/>
        </w:rPr>
        <w:t> </w:t>
      </w:r>
      <w:r>
        <w:rPr>
          <w:sz w:val="22"/>
        </w:rPr>
        <w:t>propose</w:t>
      </w:r>
      <w:r>
        <w:rPr>
          <w:spacing w:val="-24"/>
          <w:sz w:val="22"/>
        </w:rPr>
        <w:t> </w:t>
      </w:r>
      <w:r>
        <w:rPr>
          <w:sz w:val="22"/>
        </w:rPr>
        <w:t>that</w:t>
      </w:r>
      <w:r>
        <w:rPr>
          <w:spacing w:val="-26"/>
          <w:sz w:val="22"/>
        </w:rPr>
        <w:t> </w:t>
      </w:r>
      <w:r>
        <w:rPr>
          <w:sz w:val="22"/>
        </w:rPr>
        <w:t>this</w:t>
      </w:r>
      <w:r>
        <w:rPr>
          <w:spacing w:val="-27"/>
          <w:sz w:val="22"/>
        </w:rPr>
        <w:t> </w:t>
      </w:r>
      <w:r>
        <w:rPr>
          <w:sz w:val="22"/>
        </w:rPr>
        <w:t>filing</w:t>
      </w:r>
      <w:r>
        <w:rPr>
          <w:spacing w:val="-22"/>
          <w:sz w:val="22"/>
        </w:rPr>
        <w:t> </w:t>
      </w:r>
      <w:r>
        <w:rPr>
          <w:sz w:val="22"/>
        </w:rPr>
        <w:t>becomes</w:t>
      </w:r>
      <w:r>
        <w:rPr>
          <w:spacing w:val="-24"/>
          <w:sz w:val="22"/>
        </w:rPr>
        <w:t> </w:t>
      </w:r>
      <w:r>
        <w:rPr>
          <w:sz w:val="22"/>
        </w:rPr>
        <w:t>effective</w:t>
      </w:r>
      <w:r>
        <w:rPr>
          <w:spacing w:val="-27"/>
          <w:sz w:val="22"/>
        </w:rPr>
        <w:t> </w:t>
      </w:r>
      <w:r>
        <w:rPr>
          <w:sz w:val="22"/>
        </w:rPr>
        <w:t>for</w:t>
      </w:r>
      <w:r>
        <w:rPr>
          <w:spacing w:val="-25"/>
          <w:sz w:val="22"/>
        </w:rPr>
        <w:t> </w:t>
      </w:r>
      <w:r>
        <w:rPr>
          <w:sz w:val="22"/>
        </w:rPr>
        <w:t>all</w:t>
      </w:r>
      <w:r>
        <w:rPr>
          <w:spacing w:val="-22"/>
          <w:sz w:val="22"/>
        </w:rPr>
        <w:t> </w:t>
      </w:r>
      <w:r>
        <w:rPr>
          <w:sz w:val="22"/>
        </w:rPr>
        <w:t>policies</w:t>
      </w:r>
      <w:r>
        <w:rPr>
          <w:spacing w:val="-22"/>
          <w:sz w:val="22"/>
        </w:rPr>
        <w:t> </w:t>
      </w:r>
      <w:r>
        <w:rPr>
          <w:sz w:val="22"/>
        </w:rPr>
        <w:t>effective</w:t>
      </w:r>
      <w:r>
        <w:rPr>
          <w:spacing w:val="-26"/>
          <w:sz w:val="22"/>
        </w:rPr>
        <w:t> </w:t>
      </w:r>
      <w:r>
        <w:rPr>
          <w:sz w:val="22"/>
        </w:rPr>
        <w:t>on</w:t>
      </w:r>
      <w:r>
        <w:rPr>
          <w:spacing w:val="-27"/>
          <w:sz w:val="22"/>
        </w:rPr>
        <w:t> </w:t>
      </w:r>
      <w:r>
        <w:rPr>
          <w:sz w:val="22"/>
        </w:rPr>
        <w:t>or</w:t>
      </w:r>
      <w:r>
        <w:rPr>
          <w:spacing w:val="-30"/>
          <w:sz w:val="22"/>
        </w:rPr>
        <w:t> </w:t>
      </w:r>
      <w:r>
        <w:rPr>
          <w:sz w:val="22"/>
        </w:rPr>
        <w:t>after</w:t>
      </w:r>
      <w:r>
        <w:rPr>
          <w:spacing w:val="-18"/>
          <w:sz w:val="22"/>
        </w:rPr>
        <w:t> </w:t>
      </w:r>
      <w:r>
        <w:rPr>
          <w:sz w:val="22"/>
        </w:rPr>
        <w:t>November</w:t>
      </w:r>
      <w:r>
        <w:rPr>
          <w:spacing w:val="-17"/>
          <w:sz w:val="22"/>
        </w:rPr>
        <w:t> </w:t>
      </w:r>
      <w:r>
        <w:rPr>
          <w:sz w:val="22"/>
        </w:rPr>
        <w:t>1,</w:t>
      </w:r>
      <w:r>
        <w:rPr>
          <w:spacing w:val="-20"/>
          <w:sz w:val="22"/>
        </w:rPr>
        <w:t> </w:t>
      </w:r>
      <w:r>
        <w:rPr>
          <w:sz w:val="22"/>
        </w:rPr>
        <w:t>1997,</w:t>
      </w:r>
      <w:r>
        <w:rPr>
          <w:spacing w:val="-20"/>
          <w:sz w:val="22"/>
        </w:rPr>
        <w:t> </w:t>
      </w:r>
      <w:r>
        <w:rPr>
          <w:sz w:val="22"/>
        </w:rPr>
        <w:t>or</w:t>
      </w:r>
      <w:r>
        <w:rPr>
          <w:spacing w:val="-24"/>
          <w:sz w:val="22"/>
        </w:rPr>
        <w:t> </w:t>
      </w:r>
      <w:r>
        <w:rPr>
          <w:sz w:val="22"/>
        </w:rPr>
        <w:t>the earliest</w:t>
      </w:r>
      <w:r>
        <w:rPr>
          <w:spacing w:val="-36"/>
          <w:sz w:val="22"/>
        </w:rPr>
        <w:t> </w:t>
      </w:r>
      <w:r>
        <w:rPr>
          <w:sz w:val="22"/>
        </w:rPr>
        <w:t>date</w:t>
      </w:r>
      <w:r>
        <w:rPr>
          <w:spacing w:val="-36"/>
          <w:sz w:val="22"/>
        </w:rPr>
        <w:t> </w:t>
      </w:r>
      <w:r>
        <w:rPr>
          <w:sz w:val="22"/>
        </w:rPr>
        <w:t>permitted</w:t>
      </w:r>
      <w:r>
        <w:rPr>
          <w:spacing w:val="-31"/>
          <w:sz w:val="22"/>
        </w:rPr>
        <w:t> </w:t>
      </w:r>
      <w:r>
        <w:rPr>
          <w:sz w:val="22"/>
        </w:rPr>
        <w:t>by</w:t>
      </w:r>
      <w:r>
        <w:rPr>
          <w:spacing w:val="-35"/>
          <w:sz w:val="22"/>
        </w:rPr>
        <w:t> </w:t>
      </w:r>
      <w:r>
        <w:rPr>
          <w:sz w:val="22"/>
        </w:rPr>
        <w:t>your</w:t>
      </w:r>
      <w:r>
        <w:rPr>
          <w:spacing w:val="-35"/>
          <w:sz w:val="22"/>
        </w:rPr>
        <w:t> </w:t>
      </w:r>
      <w:r>
        <w:rPr>
          <w:sz w:val="22"/>
        </w:rPr>
        <w:t>department.</w:t>
      </w:r>
    </w:p>
    <w:p>
      <w:pPr>
        <w:pStyle w:val="BodyText"/>
        <w:spacing w:before="10"/>
        <w:rPr>
          <w:sz w:val="22"/>
        </w:rPr>
      </w:pPr>
    </w:p>
    <w:p>
      <w:pPr>
        <w:spacing w:before="0"/>
        <w:ind w:left="376" w:right="0" w:firstLine="0"/>
        <w:jc w:val="left"/>
        <w:rPr>
          <w:sz w:val="22"/>
        </w:rPr>
      </w:pPr>
      <w:r>
        <w:rPr>
          <w:w w:val="95"/>
          <w:sz w:val="22"/>
        </w:rPr>
        <w:t>Your favorable review and approval are respectfully requested.</w:t>
      </w:r>
    </w:p>
    <w:p>
      <w:pPr>
        <w:pStyle w:val="BodyText"/>
        <w:rPr>
          <w:sz w:val="32"/>
        </w:rPr>
      </w:pPr>
    </w:p>
    <w:p>
      <w:pPr>
        <w:spacing w:before="1"/>
        <w:ind w:left="377" w:right="0" w:firstLine="0"/>
        <w:jc w:val="left"/>
        <w:rPr>
          <w:b/>
          <w:sz w:val="22"/>
        </w:rPr>
      </w:pPr>
      <w:r>
        <w:rPr/>
        <w:drawing>
          <wp:anchor distT="0" distB="0" distL="0" distR="0" allowOverlap="1" layoutInCell="1" locked="0" behindDoc="1" simplePos="0" relativeHeight="268003895">
            <wp:simplePos x="0" y="0"/>
            <wp:positionH relativeFrom="page">
              <wp:posOffset>548640</wp:posOffset>
            </wp:positionH>
            <wp:positionV relativeFrom="paragraph">
              <wp:posOffset>141389</wp:posOffset>
            </wp:positionV>
            <wp:extent cx="999744" cy="621791"/>
            <wp:effectExtent l="0" t="0" r="0" b="0"/>
            <wp:wrapNone/>
            <wp:docPr id="259" name="image183.png" descr=""/>
            <wp:cNvGraphicFramePr>
              <a:graphicFrameLocks noChangeAspect="1"/>
            </wp:cNvGraphicFramePr>
            <a:graphic>
              <a:graphicData uri="http://schemas.openxmlformats.org/drawingml/2006/picture">
                <pic:pic>
                  <pic:nvPicPr>
                    <pic:cNvPr id="260" name="image183.png"/>
                    <pic:cNvPicPr/>
                  </pic:nvPicPr>
                  <pic:blipFill>
                    <a:blip r:embed="rId373" cstate="print"/>
                    <a:stretch>
                      <a:fillRect/>
                    </a:stretch>
                  </pic:blipFill>
                  <pic:spPr>
                    <a:xfrm>
                      <a:off x="0" y="0"/>
                      <a:ext cx="999744" cy="621791"/>
                    </a:xfrm>
                    <a:prstGeom prst="rect">
                      <a:avLst/>
                    </a:prstGeom>
                  </pic:spPr>
                </pic:pic>
              </a:graphicData>
            </a:graphic>
          </wp:anchor>
        </w:drawing>
      </w:r>
      <w:r>
        <w:rPr>
          <w:b/>
          <w:sz w:val="22"/>
        </w:rPr>
        <w:t>Verytrulyyo rs,</w:t>
      </w:r>
    </w:p>
    <w:p>
      <w:pPr>
        <w:pStyle w:val="BodyText"/>
        <w:rPr>
          <w:b/>
          <w:sz w:val="24"/>
        </w:rPr>
      </w:pPr>
    </w:p>
    <w:p>
      <w:pPr>
        <w:pStyle w:val="BodyText"/>
        <w:rPr>
          <w:b/>
          <w:sz w:val="24"/>
        </w:rPr>
      </w:pPr>
    </w:p>
    <w:p>
      <w:pPr>
        <w:pStyle w:val="BodyText"/>
        <w:rPr>
          <w:b/>
          <w:sz w:val="34"/>
        </w:rPr>
      </w:pPr>
    </w:p>
    <w:p>
      <w:pPr>
        <w:spacing w:before="0"/>
        <w:ind w:left="365" w:right="0" w:firstLine="0"/>
        <w:jc w:val="left"/>
        <w:rPr>
          <w:sz w:val="22"/>
        </w:rPr>
      </w:pPr>
      <w:r>
        <w:rPr>
          <w:w w:val="95"/>
          <w:sz w:val="22"/>
        </w:rPr>
        <w:t>State Filings Department</w:t>
      </w:r>
    </w:p>
    <w:p>
      <w:pPr>
        <w:pStyle w:val="BodyText"/>
        <w:rPr>
          <w:sz w:val="24"/>
        </w:rPr>
      </w:pPr>
    </w:p>
    <w:p>
      <w:pPr>
        <w:pStyle w:val="BodyText"/>
        <w:spacing w:before="7"/>
        <w:rPr>
          <w:sz w:val="24"/>
        </w:rPr>
      </w:pPr>
    </w:p>
    <w:p>
      <w:pPr>
        <w:tabs>
          <w:tab w:pos="948" w:val="left" w:leader="none"/>
        </w:tabs>
        <w:spacing w:before="0"/>
        <w:ind w:left="107" w:right="0" w:firstLine="0"/>
        <w:jc w:val="left"/>
        <w:rPr>
          <w:sz w:val="11"/>
        </w:rPr>
      </w:pPr>
      <w:r>
        <w:rPr>
          <w:rFonts w:ascii="Arial"/>
          <w:b/>
          <w:w w:val="105"/>
          <w:sz w:val="10"/>
        </w:rPr>
        <w:t>8</w:t>
      </w:r>
      <w:r>
        <w:rPr>
          <w:rFonts w:ascii="Arial"/>
          <w:b/>
          <w:spacing w:val="1"/>
          <w:w w:val="105"/>
          <w:sz w:val="10"/>
        </w:rPr>
        <w:t> </w:t>
      </w:r>
      <w:r>
        <w:rPr>
          <w:w w:val="105"/>
          <w:sz w:val="10"/>
        </w:rPr>
        <w:t>(3.'97)</w:t>
        <w:tab/>
      </w:r>
      <w:r>
        <w:rPr>
          <w:w w:val="105"/>
          <w:sz w:val="11"/>
        </w:rPr>
        <w:t>lruurance</w:t>
      </w:r>
      <w:r>
        <w:rPr>
          <w:spacing w:val="-7"/>
          <w:w w:val="105"/>
          <w:sz w:val="11"/>
        </w:rPr>
        <w:t> </w:t>
      </w:r>
      <w:r>
        <w:rPr>
          <w:rFonts w:ascii="Arial"/>
          <w:w w:val="105"/>
          <w:sz w:val="10"/>
        </w:rPr>
        <w:t>from</w:t>
      </w:r>
      <w:r>
        <w:rPr>
          <w:rFonts w:ascii="Arial"/>
          <w:spacing w:val="-17"/>
          <w:w w:val="105"/>
          <w:sz w:val="10"/>
        </w:rPr>
        <w:t> </w:t>
      </w:r>
      <w:r>
        <w:rPr>
          <w:w w:val="105"/>
          <w:sz w:val="11"/>
        </w:rPr>
        <w:t>The</w:t>
      </w:r>
      <w:r>
        <w:rPr>
          <w:spacing w:val="3"/>
          <w:w w:val="105"/>
          <w:sz w:val="11"/>
        </w:rPr>
        <w:t> </w:t>
      </w:r>
      <w:r>
        <w:rPr>
          <w:w w:val="105"/>
          <w:sz w:val="11"/>
        </w:rPr>
        <w:t>New</w:t>
      </w:r>
      <w:r>
        <w:rPr>
          <w:spacing w:val="-6"/>
          <w:w w:val="105"/>
          <w:sz w:val="11"/>
        </w:rPr>
        <w:t> </w:t>
      </w:r>
      <w:r>
        <w:rPr>
          <w:w w:val="105"/>
          <w:sz w:val="11"/>
        </w:rPr>
        <w:t>Hampshire</w:t>
      </w:r>
      <w:r>
        <w:rPr>
          <w:spacing w:val="-3"/>
          <w:w w:val="105"/>
          <w:sz w:val="11"/>
        </w:rPr>
        <w:t> </w:t>
      </w:r>
      <w:r>
        <w:rPr>
          <w:w w:val="105"/>
          <w:sz w:val="11"/>
        </w:rPr>
        <w:t>Insurance</w:t>
      </w:r>
      <w:r>
        <w:rPr>
          <w:spacing w:val="-6"/>
          <w:w w:val="105"/>
          <w:sz w:val="11"/>
        </w:rPr>
        <w:t> </w:t>
      </w:r>
      <w:r>
        <w:rPr>
          <w:w w:val="105"/>
          <w:sz w:val="11"/>
        </w:rPr>
        <w:t>Company</w:t>
      </w:r>
      <w:r>
        <w:rPr>
          <w:spacing w:val="-5"/>
          <w:w w:val="105"/>
          <w:sz w:val="11"/>
        </w:rPr>
        <w:t> </w:t>
      </w:r>
      <w:r>
        <w:rPr>
          <w:w w:val="105"/>
          <w:sz w:val="12"/>
        </w:rPr>
        <w:t>and</w:t>
      </w:r>
      <w:r>
        <w:rPr>
          <w:spacing w:val="-11"/>
          <w:w w:val="105"/>
          <w:sz w:val="12"/>
        </w:rPr>
        <w:t> </w:t>
      </w:r>
      <w:r>
        <w:rPr>
          <w:rFonts w:ascii="Arial"/>
          <w:w w:val="105"/>
          <w:sz w:val="10"/>
        </w:rPr>
        <w:t>od...-</w:t>
      </w:r>
      <w:r>
        <w:rPr>
          <w:rFonts w:ascii="Arial"/>
          <w:spacing w:val="-6"/>
          <w:w w:val="105"/>
          <w:sz w:val="10"/>
        </w:rPr>
        <w:t> </w:t>
      </w:r>
      <w:r>
        <w:rPr>
          <w:w w:val="105"/>
          <w:sz w:val="12"/>
        </w:rPr>
        <w:t>member</w:t>
      </w:r>
      <w:r>
        <w:rPr>
          <w:spacing w:val="-16"/>
          <w:w w:val="105"/>
          <w:sz w:val="12"/>
        </w:rPr>
        <w:t> </w:t>
      </w:r>
      <w:r>
        <w:rPr>
          <w:w w:val="105"/>
          <w:sz w:val="11"/>
        </w:rPr>
        <w:t>a,mpanla</w:t>
      </w:r>
      <w:r>
        <w:rPr>
          <w:spacing w:val="-9"/>
          <w:w w:val="105"/>
          <w:sz w:val="11"/>
        </w:rPr>
        <w:t> </w:t>
      </w:r>
      <w:r>
        <w:rPr>
          <w:rFonts w:ascii="Arial"/>
          <w:w w:val="105"/>
          <w:sz w:val="9"/>
        </w:rPr>
        <w:t>o(</w:t>
      </w:r>
      <w:r>
        <w:rPr>
          <w:rFonts w:ascii="Arial"/>
          <w:spacing w:val="-11"/>
          <w:w w:val="105"/>
          <w:sz w:val="9"/>
        </w:rPr>
        <w:t> </w:t>
      </w:r>
      <w:r>
        <w:rPr>
          <w:rFonts w:ascii="Arial"/>
          <w:w w:val="105"/>
          <w:sz w:val="10"/>
        </w:rPr>
        <w:t>The</w:t>
      </w:r>
      <w:r>
        <w:rPr>
          <w:rFonts w:ascii="Arial"/>
          <w:spacing w:val="-16"/>
          <w:w w:val="105"/>
          <w:sz w:val="10"/>
        </w:rPr>
        <w:t> </w:t>
      </w:r>
      <w:r>
        <w:rPr>
          <w:w w:val="105"/>
          <w:sz w:val="11"/>
        </w:rPr>
        <w:t>New</w:t>
      </w:r>
      <w:r>
        <w:rPr>
          <w:spacing w:val="-5"/>
          <w:w w:val="105"/>
          <w:sz w:val="11"/>
        </w:rPr>
        <w:t> </w:t>
      </w:r>
      <w:r>
        <w:rPr>
          <w:w w:val="105"/>
          <w:sz w:val="11"/>
        </w:rPr>
        <w:t>Hampohir&lt;</w:t>
      </w:r>
      <w:r>
        <w:rPr>
          <w:spacing w:val="-1"/>
          <w:w w:val="105"/>
          <w:sz w:val="11"/>
        </w:rPr>
        <w:t> </w:t>
      </w:r>
      <w:r>
        <w:rPr>
          <w:w w:val="105"/>
          <w:sz w:val="11"/>
        </w:rPr>
        <w:t>Insurance</w:t>
      </w:r>
      <w:r>
        <w:rPr>
          <w:spacing w:val="-11"/>
          <w:w w:val="105"/>
          <w:sz w:val="11"/>
        </w:rPr>
        <w:t> </w:t>
      </w:r>
      <w:r>
        <w:rPr>
          <w:w w:val="105"/>
          <w:sz w:val="11"/>
        </w:rPr>
        <w:t>Group</w:t>
      </w:r>
      <w:r>
        <w:rPr>
          <w:spacing w:val="8"/>
          <w:w w:val="105"/>
          <w:sz w:val="11"/>
        </w:rPr>
        <w:t> </w:t>
      </w:r>
      <w:r>
        <w:rPr>
          <w:b/>
          <w:w w:val="105"/>
          <w:sz w:val="20"/>
        </w:rPr>
        <w:t>,!It</w:t>
      </w:r>
      <w:r>
        <w:rPr>
          <w:b/>
          <w:spacing w:val="2"/>
          <w:w w:val="105"/>
          <w:sz w:val="20"/>
        </w:rPr>
        <w:t> </w:t>
      </w:r>
      <w:r>
        <w:rPr>
          <w:w w:val="105"/>
          <w:sz w:val="11"/>
        </w:rPr>
        <w:t>Member</w:t>
      </w:r>
      <w:r>
        <w:rPr>
          <w:spacing w:val="-11"/>
          <w:w w:val="105"/>
          <w:sz w:val="11"/>
        </w:rPr>
        <w:t> </w:t>
      </w:r>
      <w:r>
        <w:rPr>
          <w:w w:val="105"/>
          <w:sz w:val="11"/>
        </w:rPr>
        <w:t>Companies</w:t>
      </w:r>
      <w:r>
        <w:rPr>
          <w:spacing w:val="-11"/>
          <w:w w:val="105"/>
          <w:sz w:val="11"/>
        </w:rPr>
        <w:t> </w:t>
      </w:r>
      <w:r>
        <w:rPr>
          <w:rFonts w:ascii="Arial"/>
          <w:w w:val="105"/>
          <w:sz w:val="9"/>
        </w:rPr>
        <w:t>o(</w:t>
      </w:r>
      <w:r>
        <w:rPr>
          <w:rFonts w:ascii="Arial"/>
          <w:spacing w:val="4"/>
          <w:w w:val="105"/>
          <w:sz w:val="9"/>
        </w:rPr>
        <w:t> </w:t>
      </w:r>
      <w:r>
        <w:rPr>
          <w:w w:val="105"/>
          <w:sz w:val="11"/>
        </w:rPr>
        <w:t>American</w:t>
      </w:r>
      <w:r>
        <w:rPr>
          <w:spacing w:val="-3"/>
          <w:w w:val="105"/>
          <w:sz w:val="11"/>
        </w:rPr>
        <w:t> </w:t>
      </w:r>
      <w:r>
        <w:rPr>
          <w:w w:val="105"/>
          <w:sz w:val="11"/>
        </w:rPr>
        <w:t>lruemational</w:t>
      </w:r>
      <w:r>
        <w:rPr>
          <w:spacing w:val="-1"/>
          <w:w w:val="105"/>
          <w:sz w:val="11"/>
        </w:rPr>
        <w:t> </w:t>
      </w:r>
      <w:r>
        <w:rPr>
          <w:w w:val="105"/>
          <w:sz w:val="11"/>
        </w:rPr>
        <w:t>Oroup,</w:t>
      </w:r>
      <w:r>
        <w:rPr>
          <w:spacing w:val="-3"/>
          <w:w w:val="105"/>
          <w:sz w:val="11"/>
        </w:rPr>
        <w:t> </w:t>
      </w:r>
      <w:r>
        <w:rPr>
          <w:w w:val="105"/>
          <w:sz w:val="11"/>
        </w:rPr>
        <w:t>Inc.</w:t>
      </w:r>
    </w:p>
    <w:p>
      <w:pPr>
        <w:pStyle w:val="BodyText"/>
        <w:rPr>
          <w:sz w:val="20"/>
        </w:rPr>
      </w:pPr>
    </w:p>
    <w:p>
      <w:pPr>
        <w:pStyle w:val="BodyText"/>
        <w:spacing w:before="6"/>
        <w:rPr>
          <w:sz w:val="13"/>
        </w:rPr>
      </w:pPr>
      <w:r>
        <w:rPr/>
        <w:pict>
          <v:line style="position:absolute;mso-position-horizontal-relative:page;mso-position-vertical-relative:paragraph;z-index:17128;mso-wrap-distance-left:0;mso-wrap-distance-right:0" from="301.227997pt,10.600073pt" to="575.462497pt,10.600073pt" stroked="true" strokeweight="1.672162pt" strokecolor="#000000">
            <v:stroke dashstyle="solid"/>
            <w10:wrap type="topAndBottom"/>
          </v:line>
        </w:pict>
      </w:r>
    </w:p>
    <w:p>
      <w:pPr>
        <w:spacing w:after="0"/>
        <w:rPr>
          <w:sz w:val="13"/>
        </w:rPr>
        <w:sectPr>
          <w:type w:val="continuous"/>
          <w:pgSz w:w="12290" w:h="15840"/>
          <w:pgMar w:top="160" w:bottom="280" w:left="500" w:right="640"/>
        </w:sectPr>
      </w:pPr>
    </w:p>
    <w:p>
      <w:pPr>
        <w:pStyle w:val="BodyText"/>
        <w:spacing w:before="10"/>
        <w:rPr>
          <w:sz w:val="24"/>
        </w:rPr>
      </w:pPr>
    </w:p>
    <w:p>
      <w:pPr>
        <w:spacing w:before="89"/>
        <w:ind w:left="1526" w:right="71" w:firstLine="0"/>
        <w:jc w:val="center"/>
        <w:rPr>
          <w:b/>
          <w:i/>
          <w:sz w:val="25"/>
        </w:rPr>
      </w:pPr>
      <w:r>
        <w:rPr>
          <w:b/>
          <w:i/>
          <w:w w:val="95"/>
          <w:sz w:val="25"/>
        </w:rPr>
        <w:t>NEW HAMPSHIRE INSURANCE COMPANY</w:t>
      </w:r>
    </w:p>
    <w:p>
      <w:pPr>
        <w:pStyle w:val="BodyText"/>
        <w:spacing w:before="8"/>
        <w:rPr>
          <w:b/>
          <w:i/>
          <w:sz w:val="25"/>
        </w:rPr>
      </w:pPr>
    </w:p>
    <w:p>
      <w:pPr>
        <w:spacing w:before="1"/>
        <w:ind w:left="1526" w:right="60" w:firstLine="0"/>
        <w:jc w:val="center"/>
        <w:rPr>
          <w:b/>
          <w:i/>
          <w:sz w:val="23"/>
        </w:rPr>
      </w:pPr>
      <w:r>
        <w:rPr>
          <w:b/>
          <w:i/>
          <w:sz w:val="23"/>
        </w:rPr>
        <w:t>Professional  Liability  Insurance Program</w:t>
      </w:r>
    </w:p>
    <w:p>
      <w:pPr>
        <w:pStyle w:val="BodyText"/>
        <w:spacing w:before="10"/>
        <w:rPr>
          <w:b/>
          <w:i/>
          <w:sz w:val="27"/>
        </w:rPr>
      </w:pPr>
    </w:p>
    <w:tbl>
      <w:tblPr>
        <w:tblW w:w="0" w:type="auto"/>
        <w:jc w:val="left"/>
        <w:tblInd w:w="442"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5859"/>
        <w:gridCol w:w="2005"/>
      </w:tblGrid>
      <w:tr>
        <w:trPr>
          <w:trHeight w:val="561" w:hRule="exact"/>
        </w:trPr>
        <w:tc>
          <w:tcPr>
            <w:tcW w:w="5859" w:type="dxa"/>
          </w:tcPr>
          <w:p>
            <w:pPr>
              <w:pStyle w:val="TableParagraph"/>
              <w:spacing w:line="255" w:lineRule="exact"/>
              <w:ind w:right="614"/>
              <w:jc w:val="right"/>
              <w:rPr>
                <w:rFonts w:ascii="Times New Roman"/>
                <w:b/>
                <w:sz w:val="23"/>
              </w:rPr>
            </w:pPr>
            <w:r>
              <w:rPr>
                <w:rFonts w:ascii="Times New Roman"/>
                <w:b/>
                <w:sz w:val="23"/>
                <w:u w:val="thick"/>
              </w:rPr>
              <w:t>Forms List</w:t>
            </w:r>
          </w:p>
        </w:tc>
        <w:tc>
          <w:tcPr>
            <w:tcW w:w="2005" w:type="dxa"/>
          </w:tcPr>
          <w:p>
            <w:pPr/>
          </w:p>
        </w:tc>
      </w:tr>
      <w:tr>
        <w:trPr>
          <w:trHeight w:val="724" w:hRule="exact"/>
        </w:trPr>
        <w:tc>
          <w:tcPr>
            <w:tcW w:w="5859" w:type="dxa"/>
          </w:tcPr>
          <w:p>
            <w:pPr>
              <w:pStyle w:val="TableParagraph"/>
              <w:spacing w:before="9"/>
              <w:rPr>
                <w:rFonts w:ascii="Times New Roman"/>
                <w:b/>
                <w:i/>
                <w:sz w:val="25"/>
              </w:rPr>
            </w:pPr>
          </w:p>
          <w:p>
            <w:pPr>
              <w:pStyle w:val="TableParagraph"/>
              <w:ind w:left="50"/>
              <w:rPr>
                <w:rFonts w:ascii="Times New Roman"/>
                <w:sz w:val="23"/>
              </w:rPr>
            </w:pPr>
            <w:r>
              <w:rPr>
                <w:rFonts w:ascii="Times New Roman"/>
                <w:sz w:val="23"/>
                <w:u w:val="single"/>
              </w:rPr>
              <w:t>Form Title</w:t>
            </w:r>
          </w:p>
        </w:tc>
        <w:tc>
          <w:tcPr>
            <w:tcW w:w="2005" w:type="dxa"/>
          </w:tcPr>
          <w:p>
            <w:pPr>
              <w:pStyle w:val="TableParagraph"/>
              <w:spacing w:before="9"/>
              <w:rPr>
                <w:rFonts w:ascii="Times New Roman"/>
                <w:b/>
                <w:i/>
                <w:sz w:val="25"/>
              </w:rPr>
            </w:pPr>
          </w:p>
          <w:p>
            <w:pPr>
              <w:pStyle w:val="TableParagraph"/>
              <w:ind w:left="622"/>
              <w:rPr>
                <w:rFonts w:ascii="Times New Roman"/>
                <w:sz w:val="23"/>
              </w:rPr>
            </w:pPr>
            <w:r>
              <w:rPr>
                <w:rFonts w:ascii="Times New Roman"/>
                <w:sz w:val="23"/>
                <w:u w:val="single"/>
              </w:rPr>
              <w:t>Form Number</w:t>
            </w:r>
          </w:p>
        </w:tc>
      </w:tr>
      <w:tr>
        <w:trPr>
          <w:trHeight w:val="580" w:hRule="exact"/>
        </w:trPr>
        <w:tc>
          <w:tcPr>
            <w:tcW w:w="5859" w:type="dxa"/>
          </w:tcPr>
          <w:p>
            <w:pPr>
              <w:pStyle w:val="TableParagraph"/>
              <w:spacing w:before="157"/>
              <w:ind w:left="55"/>
              <w:rPr>
                <w:rFonts w:ascii="Times New Roman"/>
                <w:sz w:val="23"/>
              </w:rPr>
            </w:pPr>
            <w:r>
              <w:rPr>
                <w:rFonts w:ascii="Times New Roman"/>
                <w:sz w:val="23"/>
              </w:rPr>
              <w:t>Professional Liability Insurance Policy</w:t>
            </w:r>
          </w:p>
        </w:tc>
        <w:tc>
          <w:tcPr>
            <w:tcW w:w="2005" w:type="dxa"/>
          </w:tcPr>
          <w:p>
            <w:pPr>
              <w:pStyle w:val="TableParagraph"/>
              <w:spacing w:before="153"/>
              <w:ind w:left="620"/>
              <w:rPr>
                <w:rFonts w:ascii="Times New Roman"/>
                <w:sz w:val="23"/>
              </w:rPr>
            </w:pPr>
            <w:r>
              <w:rPr>
                <w:rFonts w:ascii="Times New Roman"/>
                <w:w w:val="105"/>
                <w:sz w:val="23"/>
              </w:rPr>
              <w:t>68318(7/97)</w:t>
            </w:r>
          </w:p>
        </w:tc>
      </w:tr>
      <w:tr>
        <w:trPr>
          <w:trHeight w:val="575" w:hRule="exact"/>
        </w:trPr>
        <w:tc>
          <w:tcPr>
            <w:tcW w:w="5859" w:type="dxa"/>
          </w:tcPr>
          <w:p>
            <w:pPr>
              <w:pStyle w:val="TableParagraph"/>
              <w:spacing w:before="153"/>
              <w:ind w:left="50"/>
              <w:rPr>
                <w:rFonts w:ascii="Times New Roman"/>
                <w:sz w:val="23"/>
              </w:rPr>
            </w:pPr>
            <w:r>
              <w:rPr>
                <w:rFonts w:ascii="Times New Roman"/>
                <w:w w:val="105"/>
                <w:sz w:val="23"/>
              </w:rPr>
              <w:t>Declarations Page</w:t>
            </w:r>
          </w:p>
        </w:tc>
        <w:tc>
          <w:tcPr>
            <w:tcW w:w="2005" w:type="dxa"/>
          </w:tcPr>
          <w:p>
            <w:pPr>
              <w:pStyle w:val="TableParagraph"/>
              <w:spacing w:before="148"/>
              <w:ind w:left="620"/>
              <w:rPr>
                <w:rFonts w:ascii="Times New Roman"/>
                <w:sz w:val="23"/>
              </w:rPr>
            </w:pPr>
            <w:r>
              <w:rPr>
                <w:rFonts w:ascii="Times New Roman"/>
                <w:w w:val="105"/>
                <w:sz w:val="23"/>
              </w:rPr>
              <w:t>68317(7/97)</w:t>
            </w:r>
          </w:p>
        </w:tc>
      </w:tr>
      <w:tr>
        <w:trPr>
          <w:trHeight w:val="575" w:hRule="exact"/>
        </w:trPr>
        <w:tc>
          <w:tcPr>
            <w:tcW w:w="5859" w:type="dxa"/>
          </w:tcPr>
          <w:p>
            <w:pPr>
              <w:pStyle w:val="TableParagraph"/>
              <w:spacing w:before="153"/>
              <w:ind w:left="61"/>
              <w:rPr>
                <w:rFonts w:ascii="Times New Roman"/>
                <w:sz w:val="23"/>
              </w:rPr>
            </w:pPr>
            <w:r>
              <w:rPr>
                <w:rFonts w:ascii="Times New Roman"/>
                <w:sz w:val="23"/>
              </w:rPr>
              <w:t>Aestheticians &amp; Electrologists/Day Spa  Application</w:t>
            </w:r>
          </w:p>
        </w:tc>
        <w:tc>
          <w:tcPr>
            <w:tcW w:w="2005" w:type="dxa"/>
          </w:tcPr>
          <w:p>
            <w:pPr>
              <w:pStyle w:val="TableParagraph"/>
              <w:spacing w:before="148"/>
              <w:ind w:left="620"/>
              <w:rPr>
                <w:rFonts w:ascii="Times New Roman"/>
                <w:sz w:val="23"/>
              </w:rPr>
            </w:pPr>
            <w:r>
              <w:rPr>
                <w:rFonts w:ascii="Times New Roman"/>
                <w:w w:val="105"/>
                <w:sz w:val="23"/>
              </w:rPr>
              <w:t>68319(7/97)</w:t>
            </w:r>
          </w:p>
        </w:tc>
      </w:tr>
      <w:tr>
        <w:trPr>
          <w:trHeight w:val="578" w:hRule="exact"/>
        </w:trPr>
        <w:tc>
          <w:tcPr>
            <w:tcW w:w="5859" w:type="dxa"/>
          </w:tcPr>
          <w:p>
            <w:pPr>
              <w:pStyle w:val="TableParagraph"/>
              <w:spacing w:before="153"/>
              <w:ind w:left="50"/>
              <w:rPr>
                <w:rFonts w:ascii="Times New Roman"/>
                <w:sz w:val="23"/>
              </w:rPr>
            </w:pPr>
            <w:r>
              <w:rPr>
                <w:rFonts w:ascii="Times New Roman"/>
                <w:sz w:val="23"/>
              </w:rPr>
              <w:t>Premises Liability Coverage Endorsement</w:t>
            </w:r>
          </w:p>
        </w:tc>
        <w:tc>
          <w:tcPr>
            <w:tcW w:w="2005" w:type="dxa"/>
          </w:tcPr>
          <w:p>
            <w:pPr>
              <w:pStyle w:val="TableParagraph"/>
              <w:spacing w:before="148"/>
              <w:ind w:left="620"/>
              <w:rPr>
                <w:rFonts w:ascii="Times New Roman"/>
                <w:sz w:val="23"/>
              </w:rPr>
            </w:pPr>
            <w:r>
              <w:rPr>
                <w:rFonts w:ascii="Times New Roman"/>
                <w:w w:val="105"/>
                <w:sz w:val="23"/>
              </w:rPr>
              <w:t>68320(7/97)</w:t>
            </w:r>
          </w:p>
        </w:tc>
      </w:tr>
      <w:tr>
        <w:trPr>
          <w:trHeight w:val="573" w:hRule="exact"/>
        </w:trPr>
        <w:tc>
          <w:tcPr>
            <w:tcW w:w="5859" w:type="dxa"/>
          </w:tcPr>
          <w:p>
            <w:pPr>
              <w:pStyle w:val="TableParagraph"/>
              <w:spacing w:before="150"/>
              <w:ind w:left="54"/>
              <w:rPr>
                <w:rFonts w:ascii="Times New Roman"/>
                <w:sz w:val="23"/>
              </w:rPr>
            </w:pPr>
            <w:r>
              <w:rPr>
                <w:rFonts w:ascii="Times New Roman"/>
                <w:w w:val="105"/>
                <w:sz w:val="23"/>
              </w:rPr>
              <w:t>Day Spa Endorsement</w:t>
            </w:r>
          </w:p>
        </w:tc>
        <w:tc>
          <w:tcPr>
            <w:tcW w:w="2005" w:type="dxa"/>
          </w:tcPr>
          <w:p>
            <w:pPr>
              <w:pStyle w:val="TableParagraph"/>
              <w:spacing w:before="150"/>
              <w:ind w:left="620"/>
              <w:rPr>
                <w:rFonts w:ascii="Times New Roman"/>
                <w:sz w:val="23"/>
              </w:rPr>
            </w:pPr>
            <w:r>
              <w:rPr>
                <w:rFonts w:ascii="Times New Roman"/>
                <w:w w:val="105"/>
                <w:sz w:val="23"/>
              </w:rPr>
              <w:t>68321(7/97)</w:t>
            </w:r>
          </w:p>
        </w:tc>
      </w:tr>
      <w:tr>
        <w:trPr>
          <w:trHeight w:val="580" w:hRule="exact"/>
        </w:trPr>
        <w:tc>
          <w:tcPr>
            <w:tcW w:w="5859" w:type="dxa"/>
          </w:tcPr>
          <w:p>
            <w:pPr>
              <w:pStyle w:val="TableParagraph"/>
              <w:spacing w:before="153"/>
              <w:ind w:left="61"/>
              <w:rPr>
                <w:rFonts w:ascii="Times New Roman"/>
                <w:sz w:val="23"/>
              </w:rPr>
            </w:pPr>
            <w:r>
              <w:rPr>
                <w:rFonts w:ascii="Times New Roman"/>
                <w:sz w:val="23"/>
              </w:rPr>
              <w:t>Aestheticians  &amp; Electrologists Endorsement</w:t>
            </w:r>
          </w:p>
        </w:tc>
        <w:tc>
          <w:tcPr>
            <w:tcW w:w="2005" w:type="dxa"/>
          </w:tcPr>
          <w:p>
            <w:pPr>
              <w:pStyle w:val="TableParagraph"/>
              <w:spacing w:before="148"/>
              <w:ind w:left="616"/>
              <w:rPr>
                <w:rFonts w:ascii="Times New Roman"/>
                <w:sz w:val="23"/>
              </w:rPr>
            </w:pPr>
            <w:r>
              <w:rPr>
                <w:rFonts w:ascii="Times New Roman"/>
                <w:w w:val="105"/>
                <w:sz w:val="23"/>
              </w:rPr>
              <w:t>68322(7/97)</w:t>
            </w:r>
          </w:p>
        </w:tc>
      </w:tr>
      <w:tr>
        <w:trPr>
          <w:trHeight w:val="575" w:hRule="exact"/>
        </w:trPr>
        <w:tc>
          <w:tcPr>
            <w:tcW w:w="5859" w:type="dxa"/>
          </w:tcPr>
          <w:p>
            <w:pPr>
              <w:pStyle w:val="TableParagraph"/>
              <w:spacing w:before="153"/>
              <w:ind w:left="66"/>
              <w:rPr>
                <w:rFonts w:ascii="Times New Roman"/>
                <w:sz w:val="23"/>
              </w:rPr>
            </w:pPr>
            <w:r>
              <w:rPr>
                <w:rFonts w:ascii="Times New Roman"/>
                <w:sz w:val="23"/>
              </w:rPr>
              <w:t>Additional Insured Endorsement</w:t>
            </w:r>
          </w:p>
        </w:tc>
        <w:tc>
          <w:tcPr>
            <w:tcW w:w="2005" w:type="dxa"/>
          </w:tcPr>
          <w:p>
            <w:pPr>
              <w:pStyle w:val="TableParagraph"/>
              <w:spacing w:before="153"/>
              <w:ind w:left="620"/>
              <w:rPr>
                <w:rFonts w:ascii="Times New Roman"/>
                <w:sz w:val="23"/>
              </w:rPr>
            </w:pPr>
            <w:r>
              <w:rPr>
                <w:rFonts w:ascii="Times New Roman"/>
                <w:w w:val="105"/>
                <w:sz w:val="23"/>
              </w:rPr>
              <w:t>68323(7/97)</w:t>
            </w:r>
          </w:p>
        </w:tc>
      </w:tr>
      <w:tr>
        <w:trPr>
          <w:trHeight w:val="967" w:hRule="exact"/>
        </w:trPr>
        <w:tc>
          <w:tcPr>
            <w:tcW w:w="5859" w:type="dxa"/>
            <w:tcBorders>
              <w:bottom w:val="single" w:sz="8" w:space="0" w:color="000000"/>
            </w:tcBorders>
          </w:tcPr>
          <w:p>
            <w:pPr>
              <w:pStyle w:val="TableParagraph"/>
              <w:spacing w:before="148"/>
              <w:ind w:left="50"/>
              <w:rPr>
                <w:rFonts w:ascii="Times New Roman"/>
                <w:sz w:val="23"/>
              </w:rPr>
            </w:pPr>
            <w:r>
              <w:rPr>
                <w:rFonts w:ascii="Times New Roman"/>
                <w:w w:val="105"/>
                <w:sz w:val="23"/>
              </w:rPr>
              <w:t>Retroactive Date Endorsement</w:t>
            </w:r>
          </w:p>
        </w:tc>
        <w:tc>
          <w:tcPr>
            <w:tcW w:w="2005" w:type="dxa"/>
          </w:tcPr>
          <w:p>
            <w:pPr>
              <w:pStyle w:val="TableParagraph"/>
              <w:spacing w:before="148"/>
              <w:ind w:left="620"/>
              <w:rPr>
                <w:rFonts w:ascii="Times New Roman"/>
                <w:sz w:val="23"/>
              </w:rPr>
            </w:pPr>
            <w:r>
              <w:rPr>
                <w:rFonts w:ascii="Times New Roman"/>
                <w:w w:val="105"/>
                <w:sz w:val="23"/>
              </w:rPr>
              <w:t>68324(7/97)</w:t>
            </w:r>
          </w:p>
        </w:tc>
      </w:tr>
      <w:tr>
        <w:trPr>
          <w:trHeight w:val="469" w:hRule="exact"/>
        </w:trPr>
        <w:tc>
          <w:tcPr>
            <w:tcW w:w="5859" w:type="dxa"/>
            <w:tcBorders>
              <w:top w:val="single" w:sz="8" w:space="0" w:color="000000"/>
            </w:tcBorders>
          </w:tcPr>
          <w:p>
            <w:pPr>
              <w:pStyle w:val="TableParagraph"/>
              <w:spacing w:before="39"/>
              <w:ind w:left="50"/>
              <w:rPr>
                <w:rFonts w:ascii="Times New Roman"/>
                <w:sz w:val="23"/>
              </w:rPr>
            </w:pPr>
            <w:r>
              <w:rPr>
                <w:rFonts w:ascii="Times New Roman"/>
                <w:sz w:val="23"/>
              </w:rPr>
              <w:t>Please see the cover letter for the  following:</w:t>
            </w:r>
          </w:p>
        </w:tc>
        <w:tc>
          <w:tcPr>
            <w:tcW w:w="2005" w:type="dxa"/>
          </w:tcPr>
          <w:p>
            <w:pPr/>
          </w:p>
        </w:tc>
      </w:tr>
      <w:tr>
        <w:trPr>
          <w:trHeight w:val="698" w:hRule="exact"/>
        </w:trPr>
        <w:tc>
          <w:tcPr>
            <w:tcW w:w="5859" w:type="dxa"/>
          </w:tcPr>
          <w:p>
            <w:pPr>
              <w:pStyle w:val="TableParagraph"/>
              <w:spacing w:line="261" w:lineRule="auto" w:before="145"/>
              <w:ind w:left="54" w:right="485"/>
              <w:rPr>
                <w:rFonts w:ascii="Times New Roman"/>
                <w:sz w:val="23"/>
              </w:rPr>
            </w:pPr>
            <w:r>
              <w:rPr>
                <w:rFonts w:ascii="Times New Roman"/>
                <w:sz w:val="23"/>
              </w:rPr>
              <w:t>State Cancellation/Nonrenewal Endorsement (if any) State Amendatory  Endorsement  (if any)</w:t>
            </w:r>
          </w:p>
        </w:tc>
        <w:tc>
          <w:tcPr>
            <w:tcW w:w="2005" w:type="dxa"/>
          </w:tcPr>
          <w:p>
            <w:pPr/>
          </w:p>
        </w:tc>
      </w:tr>
    </w:tbl>
    <w:p>
      <w:pPr>
        <w:spacing w:after="0"/>
        <w:sectPr>
          <w:footerReference w:type="even" r:id="rId374"/>
          <w:pgSz w:w="12290" w:h="15840"/>
          <w:pgMar w:footer="0" w:header="0" w:top="1500" w:bottom="280" w:left="1740" w:right="1740"/>
        </w:sectPr>
      </w:pPr>
    </w:p>
    <w:p>
      <w:pPr>
        <w:spacing w:line="248" w:lineRule="exact" w:before="84"/>
        <w:ind w:left="4578" w:right="1281" w:hanging="3436"/>
        <w:jc w:val="left"/>
        <w:rPr>
          <w:rFonts w:ascii="Arial"/>
          <w:b/>
          <w:sz w:val="23"/>
        </w:rPr>
      </w:pPr>
      <w:r>
        <w:rPr>
          <w:rFonts w:ascii="Arial"/>
          <w:b/>
          <w:w w:val="95"/>
          <w:sz w:val="23"/>
        </w:rPr>
        <w:t>REPORT OF CHANGES IN RATES, PROSPECTIVE LOSS COSTS AND RATING RULES NYSID FORM 129-8</w:t>
      </w:r>
    </w:p>
    <w:p>
      <w:pPr>
        <w:pStyle w:val="BodyText"/>
        <w:spacing w:before="5"/>
        <w:rPr>
          <w:rFonts w:ascii="Arial"/>
          <w:b/>
          <w:sz w:val="20"/>
        </w:rPr>
      </w:pPr>
    </w:p>
    <w:p>
      <w:pPr>
        <w:pStyle w:val="BodyText"/>
        <w:ind w:left="109"/>
        <w:rPr>
          <w:rFonts w:ascii="Arial"/>
          <w:sz w:val="20"/>
        </w:rPr>
      </w:pPr>
      <w:r>
        <w:rPr>
          <w:rFonts w:ascii="Arial"/>
          <w:sz w:val="20"/>
        </w:rPr>
        <w:pict>
          <v:group style="width:548pt;height:104.8pt;mso-position-horizontal-relative:char;mso-position-vertical-relative:line" coordorigin="0,0" coordsize="10960,2096">
            <v:shape style="position:absolute;left:84;top:64;width:10829;height:1958" type="#_x0000_t75" stroked="false">
              <v:imagedata r:id="rId376" o:title=""/>
            </v:shape>
            <v:line style="position:absolute" from="64,1960" to="64,22" stroked="true" strokeweight="2.149922pt" strokecolor="#000000">
              <v:stroke dashstyle="solid"/>
            </v:line>
            <v:line style="position:absolute" from="64,2074" to="64,2046" stroked="true" strokeweight="2.149922pt" strokecolor="#000000">
              <v:stroke dashstyle="solid"/>
            </v:line>
            <v:line style="position:absolute" from="10893,1960" to="10893,22" stroked="true" strokeweight="1.911042pt" strokecolor="#000000">
              <v:stroke dashstyle="solid"/>
            </v:line>
            <v:line style="position:absolute" from="10893,2060" to="10893,2046" stroked="true" strokeweight="1.911042pt" strokecolor="#000000">
              <v:stroke dashstyle="solid"/>
            </v:line>
            <v:line style="position:absolute" from="33,41" to="10926,41" stroked="true" strokeweight="2.149922pt" strokecolor="#000000">
              <v:stroke dashstyle="solid"/>
            </v:line>
            <v:line style="position:absolute" from="43,2003" to="10917,2003" stroked="true" strokeweight="4.299845pt" strokecolor="#000000">
              <v:stroke dashstyle="solid"/>
            </v:line>
          </v:group>
        </w:pict>
      </w:r>
      <w:r>
        <w:rPr>
          <w:rFonts w:ascii="Arial"/>
          <w:sz w:val="20"/>
        </w:rPr>
      </w:r>
    </w:p>
    <w:p>
      <w:pPr>
        <w:spacing w:after="0"/>
        <w:rPr>
          <w:rFonts w:ascii="Arial"/>
          <w:sz w:val="20"/>
        </w:rPr>
        <w:sectPr>
          <w:footerReference w:type="default" r:id="rId375"/>
          <w:pgSz w:w="12290" w:h="15840"/>
          <w:pgMar w:footer="0" w:header="0" w:top="560" w:bottom="280" w:left="440" w:right="520"/>
        </w:sectPr>
      </w:pPr>
    </w:p>
    <w:p>
      <w:pPr>
        <w:pStyle w:val="ListParagraph"/>
        <w:numPr>
          <w:ilvl w:val="0"/>
          <w:numId w:val="141"/>
        </w:numPr>
        <w:tabs>
          <w:tab w:pos="597" w:val="left" w:leader="none"/>
        </w:tabs>
        <w:spacing w:line="200" w:lineRule="exact" w:before="0" w:after="0"/>
        <w:ind w:left="596" w:right="0" w:hanging="348"/>
        <w:jc w:val="left"/>
        <w:rPr>
          <w:rFonts w:ascii="Arial"/>
          <w:sz w:val="21"/>
        </w:rPr>
      </w:pPr>
      <w:r>
        <w:rPr>
          <w:rFonts w:ascii="Arial"/>
          <w:sz w:val="21"/>
        </w:rPr>
        <w:t>INSURER </w:t>
      </w:r>
      <w:r>
        <w:rPr>
          <w:rFonts w:ascii="Arial"/>
          <w:spacing w:val="6"/>
          <w:sz w:val="21"/>
        </w:rPr>
        <w:t> </w:t>
      </w:r>
      <w:r>
        <w:rPr>
          <w:rFonts w:ascii="Arial"/>
          <w:sz w:val="21"/>
        </w:rPr>
        <w:t>INFORMATION</w:t>
      </w:r>
    </w:p>
    <w:p>
      <w:pPr>
        <w:spacing w:before="193"/>
        <w:ind w:left="248" w:right="0" w:firstLine="0"/>
        <w:jc w:val="left"/>
        <w:rPr>
          <w:rFonts w:ascii="Arial"/>
          <w:sz w:val="21"/>
        </w:rPr>
      </w:pPr>
      <w:r>
        <w:rPr/>
        <w:br w:type="column"/>
      </w:r>
      <w:r>
        <w:rPr>
          <w:rFonts w:ascii="Arial"/>
          <w:w w:val="105"/>
          <w:sz w:val="21"/>
        </w:rPr>
        <w:t>Insurer's NAIC</w:t>
      </w:r>
      <w:r>
        <w:rPr>
          <w:rFonts w:ascii="Arial"/>
          <w:spacing w:val="-15"/>
          <w:w w:val="105"/>
          <w:sz w:val="21"/>
        </w:rPr>
        <w:t> </w:t>
      </w:r>
      <w:r>
        <w:rPr>
          <w:rFonts w:ascii="Arial"/>
          <w:w w:val="105"/>
          <w:sz w:val="21"/>
        </w:rPr>
        <w:t>Code</w:t>
      </w:r>
    </w:p>
    <w:p>
      <w:pPr>
        <w:tabs>
          <w:tab w:pos="1858" w:val="left" w:leader="none"/>
        </w:tabs>
        <w:spacing w:before="99"/>
        <w:ind w:left="248" w:right="0" w:firstLine="0"/>
        <w:jc w:val="left"/>
        <w:rPr>
          <w:rFonts w:ascii="Arial"/>
          <w:sz w:val="33"/>
        </w:rPr>
      </w:pPr>
      <w:r>
        <w:rPr/>
        <w:br w:type="column"/>
      </w:r>
      <w:r>
        <w:rPr>
          <w:rFonts w:ascii="Arial"/>
          <w:sz w:val="33"/>
        </w:rPr>
        <w:t>1011121-</w:t>
        <w:tab/>
      </w:r>
      <w:r>
        <w:rPr>
          <w:rFonts w:ascii="Arial"/>
          <w:sz w:val="33"/>
          <w:u w:val="single"/>
        </w:rPr>
        <w:t>12131814!11</w:t>
      </w:r>
    </w:p>
    <w:p>
      <w:pPr>
        <w:spacing w:after="0"/>
        <w:jc w:val="left"/>
        <w:rPr>
          <w:rFonts w:ascii="Arial"/>
          <w:sz w:val="33"/>
        </w:rPr>
        <w:sectPr>
          <w:type w:val="continuous"/>
          <w:pgSz w:w="12290" w:h="15840"/>
          <w:pgMar w:top="160" w:bottom="280" w:left="440" w:right="520"/>
          <w:cols w:num="3" w:equalWidth="0">
            <w:col w:w="3136" w:space="1129"/>
            <w:col w:w="2252" w:space="202"/>
            <w:col w:w="4611"/>
          </w:cols>
        </w:sectPr>
      </w:pPr>
    </w:p>
    <w:p>
      <w:pPr>
        <w:pStyle w:val="BodyText"/>
        <w:spacing w:before="4"/>
        <w:rPr>
          <w:rFonts w:ascii="Arial"/>
          <w:sz w:val="9"/>
        </w:rPr>
      </w:pPr>
    </w:p>
    <w:p>
      <w:pPr>
        <w:spacing w:after="0"/>
        <w:rPr>
          <w:rFonts w:ascii="Arial"/>
          <w:sz w:val="9"/>
        </w:rPr>
        <w:sectPr>
          <w:type w:val="continuous"/>
          <w:pgSz w:w="12290" w:h="15840"/>
          <w:pgMar w:top="160" w:bottom="280" w:left="440" w:right="520"/>
        </w:sectPr>
      </w:pPr>
    </w:p>
    <w:p>
      <w:pPr>
        <w:tabs>
          <w:tab w:pos="6004" w:val="left" w:leader="none"/>
        </w:tabs>
        <w:spacing w:line="271" w:lineRule="auto" w:before="94"/>
        <w:ind w:left="953" w:right="0" w:firstLine="0"/>
        <w:jc w:val="left"/>
        <w:rPr>
          <w:rFonts w:ascii="Arial"/>
          <w:sz w:val="21"/>
        </w:rPr>
      </w:pPr>
      <w:r>
        <w:rPr>
          <w:rFonts w:ascii="Arial"/>
          <w:w w:val="105"/>
          <w:sz w:val="21"/>
          <w:u w:val="single"/>
        </w:rPr>
        <w:t>New Hampshire</w:t>
      </w:r>
      <w:r>
        <w:rPr>
          <w:rFonts w:ascii="Arial"/>
          <w:spacing w:val="-15"/>
          <w:w w:val="105"/>
          <w:sz w:val="21"/>
          <w:u w:val="single"/>
        </w:rPr>
        <w:t> </w:t>
      </w:r>
      <w:r>
        <w:rPr>
          <w:rFonts w:ascii="Arial"/>
          <w:w w:val="105"/>
          <w:sz w:val="21"/>
          <w:u w:val="single"/>
        </w:rPr>
        <w:t>Insurance</w:t>
      </w:r>
      <w:r>
        <w:rPr>
          <w:rFonts w:ascii="Arial"/>
          <w:spacing w:val="-1"/>
          <w:w w:val="105"/>
          <w:sz w:val="21"/>
          <w:u w:val="single"/>
        </w:rPr>
        <w:t> </w:t>
      </w:r>
      <w:r>
        <w:rPr>
          <w:rFonts w:ascii="Arial"/>
          <w:w w:val="105"/>
          <w:sz w:val="21"/>
          <w:u w:val="single"/>
        </w:rPr>
        <w:t>Company</w:t>
      </w:r>
      <w:r>
        <w:rPr>
          <w:rFonts w:ascii="Arial"/>
          <w:sz w:val="21"/>
          <w:u w:val="single"/>
        </w:rPr>
        <w:tab/>
      </w:r>
      <w:r>
        <w:rPr>
          <w:rFonts w:ascii="Arial"/>
          <w:sz w:val="21"/>
        </w:rPr>
        <w:t> </w:t>
      </w:r>
      <w:r>
        <w:rPr>
          <w:rFonts w:ascii="Arial"/>
          <w:w w:val="105"/>
          <w:sz w:val="21"/>
        </w:rPr>
        <w:t>Name of</w:t>
      </w:r>
      <w:r>
        <w:rPr>
          <w:rFonts w:ascii="Arial"/>
          <w:spacing w:val="-5"/>
          <w:w w:val="105"/>
          <w:sz w:val="21"/>
        </w:rPr>
        <w:t> </w:t>
      </w:r>
      <w:r>
        <w:rPr>
          <w:rFonts w:ascii="Arial"/>
          <w:w w:val="105"/>
          <w:sz w:val="21"/>
        </w:rPr>
        <w:t>Insurer</w:t>
      </w:r>
    </w:p>
    <w:p>
      <w:pPr>
        <w:spacing w:before="94"/>
        <w:ind w:left="958" w:right="0" w:firstLine="0"/>
        <w:jc w:val="left"/>
        <w:rPr>
          <w:rFonts w:ascii="Arial"/>
          <w:sz w:val="21"/>
        </w:rPr>
      </w:pPr>
      <w:r>
        <w:rPr/>
        <w:br w:type="column"/>
      </w:r>
      <w:r>
        <w:rPr>
          <w:rFonts w:ascii="Arial"/>
          <w:w w:val="105"/>
          <w:sz w:val="21"/>
          <w:u w:val="single"/>
        </w:rPr>
        <w:t>AIC-97-PR-11</w:t>
      </w:r>
    </w:p>
    <w:p>
      <w:pPr>
        <w:spacing w:before="22"/>
        <w:ind w:left="953" w:right="0" w:firstLine="0"/>
        <w:jc w:val="left"/>
        <w:rPr>
          <w:rFonts w:ascii="Arial"/>
          <w:sz w:val="21"/>
        </w:rPr>
      </w:pPr>
      <w:r>
        <w:rPr>
          <w:rFonts w:ascii="Arial"/>
          <w:w w:val="105"/>
          <w:sz w:val="21"/>
        </w:rPr>
        <w:t>Insurer's File No.</w:t>
      </w:r>
    </w:p>
    <w:p>
      <w:pPr>
        <w:spacing w:after="0"/>
        <w:jc w:val="left"/>
        <w:rPr>
          <w:rFonts w:ascii="Arial"/>
          <w:sz w:val="21"/>
        </w:rPr>
        <w:sectPr>
          <w:type w:val="continuous"/>
          <w:pgSz w:w="12290" w:h="15840"/>
          <w:pgMar w:top="160" w:bottom="280" w:left="440" w:right="520"/>
          <w:cols w:num="2" w:equalWidth="0">
            <w:col w:w="6005" w:space="408"/>
            <w:col w:w="4917"/>
          </w:cols>
        </w:sectPr>
      </w:pPr>
    </w:p>
    <w:p>
      <w:pPr>
        <w:pStyle w:val="BodyText"/>
        <w:spacing w:line="34" w:lineRule="exact"/>
        <w:ind w:left="192"/>
        <w:rPr>
          <w:rFonts w:ascii="Arial"/>
          <w:sz w:val="3"/>
        </w:rPr>
      </w:pPr>
      <w:r>
        <w:rPr>
          <w:rFonts w:ascii="Arial"/>
          <w:position w:val="0"/>
          <w:sz w:val="3"/>
        </w:rPr>
        <w:pict>
          <v:group style="width:539.7pt;height:1.7pt;mso-position-horizontal-relative:char;mso-position-vertical-relative:line" coordorigin="0,0" coordsize="10794,34">
            <v:line style="position:absolute" from="17,17" to="10776,17" stroked="true" strokeweight="1.672162pt" strokecolor="#000000">
              <v:stroke dashstyle="solid"/>
            </v:line>
          </v:group>
        </w:pict>
      </w:r>
      <w:r>
        <w:rPr>
          <w:rFonts w:ascii="Arial"/>
          <w:position w:val="0"/>
          <w:sz w:val="3"/>
        </w:rPr>
      </w:r>
    </w:p>
    <w:p>
      <w:pPr>
        <w:pStyle w:val="BodyText"/>
        <w:spacing w:before="1"/>
        <w:rPr>
          <w:rFonts w:ascii="Arial"/>
          <w:sz w:val="13"/>
        </w:rPr>
      </w:pPr>
    </w:p>
    <w:p>
      <w:pPr>
        <w:spacing w:after="0"/>
        <w:rPr>
          <w:rFonts w:ascii="Arial"/>
          <w:sz w:val="13"/>
        </w:rPr>
        <w:sectPr>
          <w:type w:val="continuous"/>
          <w:pgSz w:w="12290" w:h="15840"/>
          <w:pgMar w:top="160" w:bottom="280" w:left="440" w:right="520"/>
        </w:sectPr>
      </w:pPr>
    </w:p>
    <w:p>
      <w:pPr>
        <w:pStyle w:val="ListParagraph"/>
        <w:numPr>
          <w:ilvl w:val="0"/>
          <w:numId w:val="141"/>
        </w:numPr>
        <w:tabs>
          <w:tab w:pos="594" w:val="left" w:leader="none"/>
        </w:tabs>
        <w:spacing w:line="240" w:lineRule="auto" w:before="94" w:after="0"/>
        <w:ind w:left="593" w:right="0" w:hanging="351"/>
        <w:jc w:val="left"/>
        <w:rPr>
          <w:rFonts w:ascii="Arial"/>
          <w:sz w:val="21"/>
        </w:rPr>
      </w:pPr>
      <w:r>
        <w:rPr>
          <w:rFonts w:ascii="Arial"/>
          <w:sz w:val="21"/>
        </w:rPr>
        <w:t>FILING</w:t>
      </w:r>
      <w:r>
        <w:rPr>
          <w:rFonts w:ascii="Arial"/>
          <w:spacing w:val="49"/>
          <w:sz w:val="21"/>
        </w:rPr>
        <w:t> </w:t>
      </w:r>
      <w:r>
        <w:rPr>
          <w:rFonts w:ascii="Arial"/>
          <w:sz w:val="21"/>
        </w:rPr>
        <w:t>INFORMATION</w:t>
      </w:r>
    </w:p>
    <w:p>
      <w:pPr>
        <w:pStyle w:val="ListParagraph"/>
        <w:numPr>
          <w:ilvl w:val="1"/>
          <w:numId w:val="141"/>
        </w:numPr>
        <w:tabs>
          <w:tab w:pos="951" w:val="left" w:leader="none"/>
        </w:tabs>
        <w:spacing w:line="240" w:lineRule="auto" w:before="40" w:after="0"/>
        <w:ind w:left="1663" w:right="0" w:hanging="1069"/>
        <w:jc w:val="left"/>
        <w:rPr>
          <w:rFonts w:ascii="Arial"/>
          <w:sz w:val="20"/>
        </w:rPr>
      </w:pPr>
      <w:r>
        <w:rPr>
          <w:rFonts w:ascii="Arial"/>
          <w:sz w:val="20"/>
        </w:rPr>
        <w:t>Type of</w:t>
      </w:r>
      <w:r>
        <w:rPr>
          <w:rFonts w:ascii="Arial"/>
          <w:spacing w:val="14"/>
          <w:sz w:val="20"/>
        </w:rPr>
        <w:t> </w:t>
      </w:r>
      <w:r>
        <w:rPr>
          <w:rFonts w:ascii="Arial"/>
          <w:sz w:val="20"/>
        </w:rPr>
        <w:t>filing</w:t>
      </w:r>
    </w:p>
    <w:p>
      <w:pPr>
        <w:spacing w:before="181"/>
        <w:ind w:left="938" w:right="0" w:firstLine="0"/>
        <w:jc w:val="left"/>
        <w:rPr>
          <w:rFonts w:ascii="Arial"/>
          <w:sz w:val="20"/>
        </w:rPr>
      </w:pPr>
      <w:r>
        <w:rPr>
          <w:rFonts w:ascii="Arial"/>
          <w:sz w:val="20"/>
        </w:rPr>
        <w:t>(check all that apply)</w:t>
      </w:r>
    </w:p>
    <w:p>
      <w:pPr>
        <w:pStyle w:val="ListParagraph"/>
        <w:numPr>
          <w:ilvl w:val="0"/>
          <w:numId w:val="142"/>
        </w:numPr>
        <w:tabs>
          <w:tab w:pos="597" w:val="left" w:leader="none"/>
          <w:tab w:pos="6640" w:val="left" w:leader="none"/>
        </w:tabs>
        <w:spacing w:line="240" w:lineRule="auto" w:before="262" w:after="0"/>
        <w:ind w:left="596" w:right="0" w:hanging="354"/>
        <w:jc w:val="left"/>
        <w:rPr>
          <w:sz w:val="35"/>
        </w:rPr>
      </w:pPr>
      <w:r>
        <w:rPr>
          <w:rFonts w:ascii="Arial"/>
          <w:w w:val="99"/>
          <w:sz w:val="20"/>
        </w:rPr>
        <w:br w:type="column"/>
      </w:r>
      <w:r>
        <w:rPr>
          <w:rFonts w:ascii="Arial"/>
          <w:sz w:val="20"/>
        </w:rPr>
        <w:t>RSO rates, prospective loss costs</w:t>
      </w:r>
      <w:r>
        <w:rPr>
          <w:rFonts w:ascii="Arial"/>
          <w:spacing w:val="-12"/>
          <w:sz w:val="20"/>
        </w:rPr>
        <w:t> </w:t>
      </w:r>
      <w:r>
        <w:rPr>
          <w:rFonts w:ascii="Arial"/>
          <w:sz w:val="20"/>
        </w:rPr>
        <w:t>and/or</w:t>
      </w:r>
      <w:r>
        <w:rPr>
          <w:rFonts w:ascii="Arial"/>
          <w:spacing w:val="-2"/>
          <w:sz w:val="20"/>
        </w:rPr>
        <w:t> </w:t>
      </w:r>
      <w:r>
        <w:rPr>
          <w:rFonts w:ascii="Arial"/>
          <w:sz w:val="20"/>
        </w:rPr>
        <w:t>rules</w:t>
        <w:tab/>
      </w:r>
      <w:r>
        <w:rPr>
          <w:position w:val="-2"/>
          <w:sz w:val="35"/>
        </w:rPr>
        <w:t>D</w:t>
      </w:r>
    </w:p>
    <w:p>
      <w:pPr>
        <w:pStyle w:val="ListParagraph"/>
        <w:numPr>
          <w:ilvl w:val="0"/>
          <w:numId w:val="142"/>
        </w:numPr>
        <w:tabs>
          <w:tab w:pos="599" w:val="left" w:leader="none"/>
        </w:tabs>
        <w:spacing w:line="240" w:lineRule="auto" w:before="122" w:after="0"/>
        <w:ind w:left="598" w:right="0" w:hanging="352"/>
        <w:jc w:val="left"/>
        <w:rPr>
          <w:rFonts w:ascii="Arial"/>
          <w:sz w:val="20"/>
        </w:rPr>
      </w:pPr>
      <w:r>
        <w:rPr>
          <w:rFonts w:ascii="Arial"/>
          <w:sz w:val="20"/>
        </w:rPr>
        <w:t>Independent rates and/or</w:t>
      </w:r>
      <w:r>
        <w:rPr>
          <w:rFonts w:ascii="Arial"/>
          <w:spacing w:val="-33"/>
          <w:sz w:val="20"/>
        </w:rPr>
        <w:t> </w:t>
      </w:r>
      <w:r>
        <w:rPr>
          <w:rFonts w:ascii="Arial"/>
          <w:sz w:val="20"/>
        </w:rPr>
        <w:t>rules</w:t>
      </w:r>
    </w:p>
    <w:p>
      <w:pPr>
        <w:pStyle w:val="ListParagraph"/>
        <w:numPr>
          <w:ilvl w:val="0"/>
          <w:numId w:val="142"/>
        </w:numPr>
        <w:tabs>
          <w:tab w:pos="590" w:val="left" w:leader="none"/>
          <w:tab w:pos="6640" w:val="left" w:leader="none"/>
        </w:tabs>
        <w:spacing w:line="240" w:lineRule="auto" w:before="47" w:after="0"/>
        <w:ind w:left="589" w:right="0" w:hanging="347"/>
        <w:jc w:val="left"/>
        <w:rPr>
          <w:sz w:val="35"/>
        </w:rPr>
      </w:pPr>
      <w:r>
        <w:rPr>
          <w:rFonts w:ascii="Arial"/>
          <w:sz w:val="20"/>
        </w:rPr>
        <w:t>Adoption</w:t>
      </w:r>
      <w:r>
        <w:rPr>
          <w:rFonts w:ascii="Arial"/>
          <w:spacing w:val="3"/>
          <w:sz w:val="20"/>
        </w:rPr>
        <w:t> </w:t>
      </w:r>
      <w:r>
        <w:rPr>
          <w:rFonts w:ascii="Arial"/>
          <w:sz w:val="20"/>
        </w:rPr>
        <w:t>of</w:t>
      </w:r>
      <w:r>
        <w:rPr>
          <w:rFonts w:ascii="Arial"/>
          <w:spacing w:val="-11"/>
          <w:sz w:val="20"/>
        </w:rPr>
        <w:t> </w:t>
      </w:r>
      <w:r>
        <w:rPr>
          <w:rFonts w:ascii="Arial"/>
          <w:sz w:val="20"/>
        </w:rPr>
        <w:t>RSO</w:t>
      </w:r>
      <w:r>
        <w:rPr>
          <w:rFonts w:ascii="Arial"/>
          <w:spacing w:val="-6"/>
          <w:sz w:val="20"/>
        </w:rPr>
        <w:t> </w:t>
      </w:r>
      <w:r>
        <w:rPr>
          <w:rFonts w:ascii="Arial"/>
          <w:sz w:val="20"/>
        </w:rPr>
        <w:t>rates</w:t>
      </w:r>
      <w:r>
        <w:rPr>
          <w:rFonts w:ascii="Arial"/>
          <w:spacing w:val="-7"/>
          <w:sz w:val="20"/>
        </w:rPr>
        <w:t> </w:t>
      </w:r>
      <w:r>
        <w:rPr>
          <w:rFonts w:ascii="Arial"/>
          <w:sz w:val="20"/>
        </w:rPr>
        <w:t>and/or</w:t>
      </w:r>
      <w:r>
        <w:rPr>
          <w:rFonts w:ascii="Arial"/>
          <w:spacing w:val="-5"/>
          <w:sz w:val="20"/>
        </w:rPr>
        <w:t> </w:t>
      </w:r>
      <w:r>
        <w:rPr>
          <w:rFonts w:ascii="Arial"/>
          <w:sz w:val="20"/>
        </w:rPr>
        <w:t>rules</w:t>
      </w:r>
      <w:r>
        <w:rPr>
          <w:rFonts w:ascii="Arial"/>
          <w:spacing w:val="-7"/>
          <w:sz w:val="20"/>
        </w:rPr>
        <w:t> </w:t>
      </w:r>
      <w:r>
        <w:rPr>
          <w:rFonts w:ascii="Arial"/>
          <w:sz w:val="16"/>
        </w:rPr>
        <w:t>(must</w:t>
      </w:r>
      <w:r>
        <w:rPr>
          <w:rFonts w:ascii="Arial"/>
          <w:spacing w:val="-8"/>
          <w:sz w:val="16"/>
        </w:rPr>
        <w:t> </w:t>
      </w:r>
      <w:r>
        <w:rPr>
          <w:rFonts w:ascii="Arial"/>
          <w:sz w:val="16"/>
        </w:rPr>
        <w:t>complete</w:t>
      </w:r>
      <w:r>
        <w:rPr>
          <w:rFonts w:ascii="Arial"/>
          <w:spacing w:val="-4"/>
          <w:sz w:val="16"/>
        </w:rPr>
        <w:t> </w:t>
      </w:r>
      <w:r>
        <w:rPr>
          <w:rFonts w:ascii="Arial"/>
          <w:sz w:val="16"/>
        </w:rPr>
        <w:t>Part</w:t>
      </w:r>
      <w:r>
        <w:rPr>
          <w:rFonts w:ascii="Arial"/>
          <w:spacing w:val="-6"/>
          <w:sz w:val="16"/>
        </w:rPr>
        <w:t> </w:t>
      </w:r>
      <w:r>
        <w:rPr>
          <w:rFonts w:ascii="Arial"/>
          <w:sz w:val="16"/>
        </w:rPr>
        <w:t>D)</w:t>
        <w:tab/>
      </w:r>
      <w:r>
        <w:rPr>
          <w:position w:val="-2"/>
          <w:sz w:val="35"/>
        </w:rPr>
        <w:t>D</w:t>
      </w:r>
    </w:p>
    <w:p>
      <w:pPr>
        <w:spacing w:after="0" w:line="240" w:lineRule="auto"/>
        <w:jc w:val="left"/>
        <w:rPr>
          <w:sz w:val="35"/>
        </w:rPr>
        <w:sectPr>
          <w:type w:val="continuous"/>
          <w:pgSz w:w="12290" w:h="15840"/>
          <w:pgMar w:top="160" w:bottom="280" w:left="440" w:right="520"/>
          <w:cols w:num="2" w:equalWidth="0">
            <w:col w:w="2850" w:space="359"/>
            <w:col w:w="8121"/>
          </w:cols>
        </w:sectPr>
      </w:pPr>
    </w:p>
    <w:p>
      <w:pPr>
        <w:pStyle w:val="ListParagraph"/>
        <w:numPr>
          <w:ilvl w:val="0"/>
          <w:numId w:val="142"/>
        </w:numPr>
        <w:tabs>
          <w:tab w:pos="3808" w:val="left" w:leader="none"/>
          <w:tab w:pos="9849" w:val="left" w:leader="none"/>
        </w:tabs>
        <w:spacing w:line="240" w:lineRule="auto" w:before="16" w:after="0"/>
        <w:ind w:left="3807" w:right="0" w:hanging="356"/>
        <w:jc w:val="left"/>
        <w:rPr>
          <w:sz w:val="35"/>
        </w:rPr>
      </w:pPr>
      <w:r>
        <w:rPr>
          <w:rFonts w:ascii="Arial"/>
          <w:sz w:val="20"/>
        </w:rPr>
        <w:t>Adoption</w:t>
      </w:r>
      <w:r>
        <w:rPr>
          <w:rFonts w:ascii="Arial"/>
          <w:spacing w:val="-5"/>
          <w:sz w:val="20"/>
        </w:rPr>
        <w:t> </w:t>
      </w:r>
      <w:r>
        <w:rPr>
          <w:rFonts w:ascii="Arial"/>
          <w:sz w:val="20"/>
        </w:rPr>
        <w:t>of</w:t>
      </w:r>
      <w:r>
        <w:rPr>
          <w:rFonts w:ascii="Arial"/>
          <w:spacing w:val="-20"/>
          <w:sz w:val="20"/>
        </w:rPr>
        <w:t> </w:t>
      </w:r>
      <w:r>
        <w:rPr>
          <w:rFonts w:ascii="Arial"/>
          <w:sz w:val="20"/>
        </w:rPr>
        <w:t>RSO</w:t>
      </w:r>
      <w:r>
        <w:rPr>
          <w:rFonts w:ascii="Arial"/>
          <w:spacing w:val="-13"/>
          <w:sz w:val="20"/>
        </w:rPr>
        <w:t> </w:t>
      </w:r>
      <w:r>
        <w:rPr>
          <w:rFonts w:ascii="Arial"/>
          <w:sz w:val="20"/>
        </w:rPr>
        <w:t>Loss</w:t>
      </w:r>
      <w:r>
        <w:rPr>
          <w:rFonts w:ascii="Arial"/>
          <w:spacing w:val="-15"/>
          <w:sz w:val="20"/>
        </w:rPr>
        <w:t> </w:t>
      </w:r>
      <w:r>
        <w:rPr>
          <w:rFonts w:ascii="Arial"/>
          <w:sz w:val="20"/>
        </w:rPr>
        <w:t>Cost</w:t>
      </w:r>
      <w:r>
        <w:rPr>
          <w:rFonts w:ascii="Arial"/>
          <w:spacing w:val="-10"/>
          <w:sz w:val="20"/>
        </w:rPr>
        <w:t> </w:t>
      </w:r>
      <w:r>
        <w:rPr>
          <w:rFonts w:ascii="Arial"/>
          <w:sz w:val="16"/>
        </w:rPr>
        <w:t>(must</w:t>
      </w:r>
      <w:r>
        <w:rPr>
          <w:rFonts w:ascii="Arial"/>
          <w:spacing w:val="-13"/>
          <w:sz w:val="16"/>
        </w:rPr>
        <w:t> </w:t>
      </w:r>
      <w:r>
        <w:rPr>
          <w:rFonts w:ascii="Arial"/>
          <w:sz w:val="16"/>
        </w:rPr>
        <w:t>complete</w:t>
      </w:r>
      <w:r>
        <w:rPr>
          <w:rFonts w:ascii="Arial"/>
          <w:spacing w:val="-8"/>
          <w:sz w:val="16"/>
        </w:rPr>
        <w:t> </w:t>
      </w:r>
      <w:r>
        <w:rPr>
          <w:rFonts w:ascii="Arial"/>
          <w:sz w:val="16"/>
        </w:rPr>
        <w:t>Part</w:t>
      </w:r>
      <w:r>
        <w:rPr>
          <w:rFonts w:ascii="Arial"/>
          <w:spacing w:val="-13"/>
          <w:sz w:val="16"/>
        </w:rPr>
        <w:t> </w:t>
      </w:r>
      <w:r>
        <w:rPr>
          <w:rFonts w:ascii="Arial"/>
          <w:sz w:val="16"/>
        </w:rPr>
        <w:t>E</w:t>
      </w:r>
      <w:r>
        <w:rPr>
          <w:rFonts w:ascii="Arial"/>
          <w:spacing w:val="-18"/>
          <w:sz w:val="16"/>
        </w:rPr>
        <w:t> </w:t>
      </w:r>
      <w:r>
        <w:rPr>
          <w:rFonts w:ascii="Arial"/>
          <w:sz w:val="16"/>
        </w:rPr>
        <w:t>and,</w:t>
      </w:r>
      <w:r>
        <w:rPr>
          <w:rFonts w:ascii="Arial"/>
          <w:spacing w:val="-14"/>
          <w:sz w:val="16"/>
        </w:rPr>
        <w:t> </w:t>
      </w:r>
      <w:r>
        <w:rPr>
          <w:sz w:val="17"/>
        </w:rPr>
        <w:t>if</w:t>
      </w:r>
      <w:r>
        <w:rPr>
          <w:spacing w:val="-18"/>
          <w:sz w:val="17"/>
        </w:rPr>
        <w:t> </w:t>
      </w:r>
      <w:r>
        <w:rPr>
          <w:rFonts w:ascii="Arial"/>
          <w:sz w:val="16"/>
        </w:rPr>
        <w:t>applicable</w:t>
      </w:r>
      <w:r>
        <w:rPr>
          <w:rFonts w:ascii="Arial"/>
          <w:spacing w:val="-11"/>
          <w:sz w:val="16"/>
        </w:rPr>
        <w:t> </w:t>
      </w:r>
      <w:r>
        <w:rPr>
          <w:rFonts w:ascii="Arial"/>
          <w:sz w:val="16"/>
        </w:rPr>
        <w:t>Part</w:t>
      </w:r>
      <w:r>
        <w:rPr>
          <w:rFonts w:ascii="Arial"/>
          <w:spacing w:val="-11"/>
          <w:sz w:val="16"/>
        </w:rPr>
        <w:t> </w:t>
      </w:r>
      <w:r>
        <w:rPr>
          <w:rFonts w:ascii="Arial"/>
          <w:sz w:val="16"/>
        </w:rPr>
        <w:t>F)</w:t>
        <w:tab/>
      </w:r>
      <w:r>
        <w:rPr>
          <w:sz w:val="35"/>
        </w:rPr>
        <w:t>D</w:t>
      </w:r>
    </w:p>
    <w:p>
      <w:pPr>
        <w:pStyle w:val="ListParagraph"/>
        <w:numPr>
          <w:ilvl w:val="0"/>
          <w:numId w:val="142"/>
        </w:numPr>
        <w:tabs>
          <w:tab w:pos="3808" w:val="left" w:leader="none"/>
          <w:tab w:pos="9873" w:val="left" w:leader="none"/>
        </w:tabs>
        <w:spacing w:line="240" w:lineRule="auto" w:before="37" w:after="0"/>
        <w:ind w:left="3807" w:right="0" w:hanging="352"/>
        <w:jc w:val="left"/>
        <w:rPr>
          <w:sz w:val="35"/>
        </w:rPr>
      </w:pPr>
      <w:r>
        <w:rPr>
          <w:rFonts w:ascii="Arial"/>
          <w:sz w:val="20"/>
        </w:rPr>
        <w:t>Other</w:t>
      </w:r>
      <w:r>
        <w:rPr>
          <w:rFonts w:ascii="Arial"/>
          <w:spacing w:val="1"/>
          <w:sz w:val="20"/>
        </w:rPr>
        <w:t> </w:t>
      </w:r>
      <w:r>
        <w:rPr>
          <w:rFonts w:ascii="Arial"/>
          <w:sz w:val="20"/>
        </w:rPr>
        <w:t>(specify)</w:t>
        <w:tab/>
      </w:r>
      <w:r>
        <w:rPr>
          <w:sz w:val="35"/>
        </w:rPr>
        <w:t>D</w:t>
      </w:r>
    </w:p>
    <w:p>
      <w:pPr>
        <w:pStyle w:val="ListParagraph"/>
        <w:numPr>
          <w:ilvl w:val="1"/>
          <w:numId w:val="141"/>
        </w:numPr>
        <w:tabs>
          <w:tab w:pos="1657" w:val="left" w:leader="none"/>
          <w:tab w:pos="1658" w:val="left" w:leader="none"/>
        </w:tabs>
        <w:spacing w:line="240" w:lineRule="auto" w:before="95" w:after="0"/>
        <w:ind w:left="1657" w:right="0" w:hanging="710"/>
        <w:jc w:val="left"/>
        <w:rPr>
          <w:rFonts w:ascii="Arial"/>
          <w:sz w:val="20"/>
        </w:rPr>
      </w:pPr>
      <w:r>
        <w:rPr>
          <w:rFonts w:ascii="Arial"/>
          <w:sz w:val="20"/>
        </w:rPr>
        <w:t>Indicate kind or type of insurance affected by this filing: </w:t>
      </w:r>
      <w:r>
        <w:rPr>
          <w:rFonts w:ascii="Arial"/>
          <w:sz w:val="20"/>
          <w:u w:val="single"/>
        </w:rPr>
        <w:t>Aestheticians </w:t>
      </w:r>
      <w:r>
        <w:rPr>
          <w:rFonts w:ascii="Arial"/>
          <w:sz w:val="19"/>
          <w:u w:val="single"/>
        </w:rPr>
        <w:t>&amp; </w:t>
      </w:r>
      <w:r>
        <w:rPr>
          <w:rFonts w:ascii="Arial"/>
          <w:sz w:val="20"/>
          <w:u w:val="single"/>
        </w:rPr>
        <w:t>Electrologists/Day</w:t>
      </w:r>
      <w:r>
        <w:rPr>
          <w:rFonts w:ascii="Arial"/>
          <w:spacing w:val="-16"/>
          <w:sz w:val="20"/>
          <w:u w:val="single"/>
        </w:rPr>
        <w:t> </w:t>
      </w:r>
      <w:r>
        <w:rPr>
          <w:rFonts w:ascii="Arial"/>
          <w:sz w:val="20"/>
          <w:u w:val="single"/>
        </w:rPr>
        <w:t>Spa-Program-</w:t>
      </w:r>
    </w:p>
    <w:p>
      <w:pPr>
        <w:pStyle w:val="BodyText"/>
        <w:spacing w:before="11"/>
        <w:rPr>
          <w:rFonts w:ascii="Arial"/>
          <w:sz w:val="21"/>
        </w:rPr>
      </w:pPr>
    </w:p>
    <w:p>
      <w:pPr>
        <w:pStyle w:val="ListParagraph"/>
        <w:numPr>
          <w:ilvl w:val="1"/>
          <w:numId w:val="141"/>
        </w:numPr>
        <w:tabs>
          <w:tab w:pos="1662" w:val="left" w:leader="none"/>
          <w:tab w:pos="1663" w:val="left" w:leader="none"/>
        </w:tabs>
        <w:spacing w:line="181" w:lineRule="exact" w:before="0" w:after="0"/>
        <w:ind w:left="1662" w:right="0" w:hanging="709"/>
        <w:jc w:val="left"/>
        <w:rPr>
          <w:rFonts w:ascii="Arial"/>
          <w:sz w:val="19"/>
        </w:rPr>
      </w:pPr>
      <w:r>
        <w:rPr>
          <w:rFonts w:ascii="Arial"/>
          <w:position w:val="1"/>
          <w:sz w:val="20"/>
        </w:rPr>
        <w:t>Is this filing for a new program or does it otherwise include</w:t>
      </w:r>
      <w:r>
        <w:rPr>
          <w:rFonts w:ascii="Arial"/>
          <w:spacing w:val="-31"/>
          <w:position w:val="1"/>
          <w:sz w:val="20"/>
        </w:rPr>
        <w:t> </w:t>
      </w:r>
      <w:r>
        <w:rPr>
          <w:rFonts w:ascii="Arial"/>
          <w:position w:val="1"/>
          <w:sz w:val="20"/>
        </w:rPr>
        <w:t>rates</w:t>
      </w:r>
    </w:p>
    <w:p>
      <w:pPr>
        <w:tabs>
          <w:tab w:pos="8794" w:val="left" w:leader="none"/>
          <w:tab w:pos="9921" w:val="left" w:leader="none"/>
        </w:tabs>
        <w:spacing w:line="323" w:lineRule="exact" w:before="0"/>
        <w:ind w:left="1665" w:right="0" w:firstLine="0"/>
        <w:jc w:val="left"/>
        <w:rPr>
          <w:sz w:val="33"/>
        </w:rPr>
      </w:pPr>
      <w:r>
        <w:rPr>
          <w:rFonts w:ascii="Arial"/>
          <w:sz w:val="20"/>
        </w:rPr>
        <w:t>for which your company does not presently have rates</w:t>
      </w:r>
      <w:r>
        <w:rPr>
          <w:rFonts w:ascii="Arial"/>
          <w:spacing w:val="-8"/>
          <w:sz w:val="20"/>
        </w:rPr>
        <w:t> </w:t>
      </w:r>
      <w:r>
        <w:rPr>
          <w:rFonts w:ascii="Arial"/>
          <w:sz w:val="20"/>
        </w:rPr>
        <w:t>in</w:t>
      </w:r>
      <w:r>
        <w:rPr>
          <w:rFonts w:ascii="Arial"/>
          <w:spacing w:val="-8"/>
          <w:sz w:val="20"/>
        </w:rPr>
        <w:t> </w:t>
      </w:r>
      <w:r>
        <w:rPr>
          <w:rFonts w:ascii="Arial"/>
          <w:sz w:val="20"/>
        </w:rPr>
        <w:t>effect?</w:t>
        <w:tab/>
        <w:t>Yes  </w:t>
      </w:r>
      <w:r>
        <w:rPr>
          <w:rFonts w:ascii="Arial"/>
          <w:spacing w:val="12"/>
          <w:sz w:val="20"/>
        </w:rPr>
        <w:t> </w:t>
      </w:r>
      <w:r>
        <w:rPr>
          <w:rFonts w:ascii="Arial"/>
          <w:sz w:val="20"/>
        </w:rPr>
        <w:t>No</w:t>
        <w:tab/>
      </w:r>
      <w:r>
        <w:rPr>
          <w:sz w:val="33"/>
        </w:rPr>
        <w:t>D</w:t>
      </w:r>
    </w:p>
    <w:p>
      <w:pPr>
        <w:spacing w:after="0" w:line="323" w:lineRule="exact"/>
        <w:jc w:val="left"/>
        <w:rPr>
          <w:sz w:val="33"/>
        </w:rPr>
        <w:sectPr>
          <w:type w:val="continuous"/>
          <w:pgSz w:w="12290" w:h="15840"/>
          <w:pgMar w:top="160" w:bottom="280" w:left="440" w:right="520"/>
        </w:sectPr>
      </w:pPr>
    </w:p>
    <w:p>
      <w:pPr>
        <w:pStyle w:val="ListParagraph"/>
        <w:numPr>
          <w:ilvl w:val="1"/>
          <w:numId w:val="141"/>
        </w:numPr>
        <w:tabs>
          <w:tab w:pos="1661" w:val="left" w:leader="none"/>
          <w:tab w:pos="1662" w:val="left" w:leader="none"/>
          <w:tab w:pos="5397" w:val="left" w:leader="none"/>
        </w:tabs>
        <w:spacing w:line="240" w:lineRule="auto" w:before="106" w:after="0"/>
        <w:ind w:left="1661" w:right="0" w:hanging="771"/>
        <w:jc w:val="left"/>
        <w:rPr>
          <w:rFonts w:ascii="Courier New"/>
          <w:sz w:val="25"/>
        </w:rPr>
      </w:pPr>
      <w:r>
        <w:rPr>
          <w:rFonts w:ascii="Arial"/>
          <w:position w:val="1"/>
          <w:sz w:val="20"/>
        </w:rPr>
        <w:t>Proposed Date(s)</w:t>
      </w:r>
      <w:r>
        <w:rPr>
          <w:rFonts w:ascii="Arial"/>
          <w:spacing w:val="13"/>
          <w:position w:val="1"/>
          <w:sz w:val="20"/>
        </w:rPr>
        <w:t> </w:t>
      </w:r>
      <w:r>
        <w:rPr>
          <w:rFonts w:ascii="Arial"/>
          <w:position w:val="1"/>
          <w:sz w:val="20"/>
        </w:rPr>
        <w:t>of</w:t>
      </w:r>
      <w:r>
        <w:rPr>
          <w:rFonts w:ascii="Arial"/>
          <w:spacing w:val="-7"/>
          <w:position w:val="1"/>
          <w:sz w:val="20"/>
        </w:rPr>
        <w:t> </w:t>
      </w:r>
      <w:r>
        <w:rPr>
          <w:rFonts w:ascii="Arial"/>
          <w:position w:val="1"/>
          <w:sz w:val="20"/>
        </w:rPr>
        <w:t>implementation</w:t>
        <w:tab/>
      </w:r>
      <w:r>
        <w:rPr>
          <w:rFonts w:ascii="Arial"/>
          <w:w w:val="95"/>
          <w:position w:val="1"/>
          <w:sz w:val="20"/>
        </w:rPr>
        <w:t>New</w:t>
      </w:r>
      <w:r>
        <w:rPr>
          <w:rFonts w:ascii="Arial"/>
          <w:spacing w:val="-22"/>
          <w:w w:val="95"/>
          <w:position w:val="1"/>
          <w:sz w:val="20"/>
        </w:rPr>
        <w:t> </w:t>
      </w:r>
      <w:r>
        <w:rPr>
          <w:rFonts w:ascii="Arial"/>
          <w:w w:val="95"/>
          <w:position w:val="1"/>
          <w:sz w:val="20"/>
        </w:rPr>
        <w:t>Business</w:t>
      </w:r>
      <w:r>
        <w:rPr>
          <w:rFonts w:ascii="Arial"/>
          <w:spacing w:val="-17"/>
          <w:w w:val="95"/>
          <w:position w:val="1"/>
          <w:sz w:val="20"/>
        </w:rPr>
        <w:t> </w:t>
      </w:r>
      <w:r>
        <w:rPr>
          <w:rFonts w:ascii="Arial"/>
          <w:spacing w:val="4"/>
          <w:w w:val="95"/>
          <w:position w:val="1"/>
          <w:sz w:val="33"/>
          <w:u w:val="thick"/>
        </w:rPr>
        <w:t>11/</w:t>
      </w:r>
      <w:r>
        <w:rPr>
          <w:rFonts w:ascii="Arial"/>
          <w:spacing w:val="-70"/>
          <w:w w:val="95"/>
          <w:position w:val="1"/>
          <w:sz w:val="33"/>
          <w:u w:val="thick"/>
        </w:rPr>
        <w:t> </w:t>
      </w:r>
      <w:r>
        <w:rPr>
          <w:rFonts w:ascii="Arial"/>
          <w:w w:val="95"/>
          <w:position w:val="1"/>
          <w:sz w:val="20"/>
          <w:u w:val="thick"/>
        </w:rPr>
        <w:t>1 </w:t>
      </w:r>
      <w:r>
        <w:rPr>
          <w:rFonts w:ascii="Arial"/>
          <w:spacing w:val="3"/>
          <w:w w:val="95"/>
          <w:position w:val="1"/>
          <w:sz w:val="20"/>
          <w:u w:val="thick"/>
        </w:rPr>
        <w:t> </w:t>
      </w:r>
      <w:r>
        <w:rPr>
          <w:rFonts w:ascii="Arial"/>
          <w:w w:val="95"/>
          <w:position w:val="1"/>
          <w:sz w:val="20"/>
          <w:u w:val="thick"/>
        </w:rPr>
        <w:t>/97</w:t>
      </w:r>
    </w:p>
    <w:p>
      <w:pPr>
        <w:pStyle w:val="BodyText"/>
        <w:spacing w:before="1"/>
        <w:rPr>
          <w:rFonts w:ascii="Arial"/>
          <w:sz w:val="19"/>
        </w:rPr>
      </w:pPr>
      <w:r>
        <w:rPr/>
        <w:br w:type="column"/>
      </w:r>
      <w:r>
        <w:rPr>
          <w:rFonts w:ascii="Arial"/>
          <w:sz w:val="19"/>
        </w:rPr>
      </w:r>
    </w:p>
    <w:p>
      <w:pPr>
        <w:tabs>
          <w:tab w:pos="1872" w:val="left" w:leader="none"/>
          <w:tab w:pos="2157" w:val="left" w:leader="none"/>
        </w:tabs>
        <w:spacing w:before="0"/>
        <w:ind w:left="776" w:right="0" w:firstLine="0"/>
        <w:jc w:val="left"/>
        <w:rPr>
          <w:rFonts w:ascii="Arial"/>
          <w:sz w:val="20"/>
        </w:rPr>
      </w:pPr>
      <w:r>
        <w:rPr>
          <w:rFonts w:ascii="Arial"/>
          <w:sz w:val="20"/>
        </w:rPr>
        <w:t>Renewals</w:t>
        <w:tab/>
      </w:r>
      <w:r>
        <w:rPr>
          <w:rFonts w:ascii="Arial"/>
          <w:sz w:val="20"/>
          <w:u w:val="single"/>
        </w:rPr>
        <w:t>/</w:t>
        <w:tab/>
        <w:t>/</w:t>
      </w:r>
    </w:p>
    <w:p>
      <w:pPr>
        <w:spacing w:after="0"/>
        <w:jc w:val="left"/>
        <w:rPr>
          <w:rFonts w:ascii="Arial"/>
          <w:sz w:val="20"/>
        </w:rPr>
        <w:sectPr>
          <w:type w:val="continuous"/>
          <w:pgSz w:w="12290" w:h="15840"/>
          <w:pgMar w:top="160" w:bottom="280" w:left="440" w:right="520"/>
          <w:cols w:num="2" w:equalWidth="0">
            <w:col w:w="7605" w:space="40"/>
            <w:col w:w="3685"/>
          </w:cols>
        </w:sectPr>
      </w:pPr>
    </w:p>
    <w:p>
      <w:pPr>
        <w:pStyle w:val="BodyText"/>
        <w:spacing w:before="7"/>
        <w:rPr>
          <w:rFonts w:ascii="Arial"/>
          <w:sz w:val="18"/>
        </w:rPr>
      </w:pPr>
    </w:p>
    <w:p>
      <w:pPr>
        <w:pStyle w:val="ListParagraph"/>
        <w:numPr>
          <w:ilvl w:val="1"/>
          <w:numId w:val="141"/>
        </w:numPr>
        <w:tabs>
          <w:tab w:pos="1662" w:val="left" w:leader="none"/>
          <w:tab w:pos="1663" w:val="left" w:leader="none"/>
        </w:tabs>
        <w:spacing w:line="240" w:lineRule="auto" w:before="0" w:after="0"/>
        <w:ind w:left="1662" w:right="0" w:hanging="709"/>
        <w:jc w:val="left"/>
        <w:rPr>
          <w:rFonts w:ascii="Arial"/>
          <w:sz w:val="19"/>
        </w:rPr>
      </w:pPr>
      <w:r>
        <w:rPr/>
        <w:pict>
          <v:line style="position:absolute;mso-position-horizontal-relative:page;mso-position-vertical-relative:paragraph;z-index:-431464" from="407.529694pt,-1.60533pt" to="449.094894pt,-1.60533pt" stroked="true" strokeweight=".955521pt" strokecolor="#000000">
            <v:stroke dashstyle="solid"/>
            <w10:wrap type="none"/>
          </v:line>
        </w:pict>
      </w:r>
      <w:r>
        <w:rPr/>
        <w:pict>
          <v:line style="position:absolute;mso-position-horizontal-relative:page;mso-position-vertical-relative:paragraph;z-index:-431440" from="461.755493pt,-1.84463pt" to="503.559593pt,-1.84463pt" stroked="true" strokeweight=".955521pt" strokecolor="#000000">
            <v:stroke dashstyle="solid"/>
            <w10:wrap type="none"/>
          </v:line>
        </w:pict>
      </w:r>
      <w:r>
        <w:rPr>
          <w:rFonts w:ascii="Arial"/>
          <w:position w:val="1"/>
          <w:sz w:val="20"/>
        </w:rPr>
        <w:t>Insurer's Annual Written Premium</w:t>
      </w:r>
      <w:r>
        <w:rPr>
          <w:rFonts w:ascii="Arial"/>
          <w:spacing w:val="16"/>
          <w:position w:val="1"/>
          <w:sz w:val="20"/>
        </w:rPr>
        <w:t> </w:t>
      </w:r>
      <w:r>
        <w:rPr>
          <w:rFonts w:ascii="Arial"/>
          <w:position w:val="1"/>
          <w:sz w:val="20"/>
        </w:rPr>
        <w:t>(AWP)</w:t>
      </w:r>
    </w:p>
    <w:p>
      <w:pPr>
        <w:spacing w:before="6"/>
        <w:ind w:left="1665" w:right="0" w:firstLine="0"/>
        <w:jc w:val="left"/>
        <w:rPr>
          <w:rFonts w:ascii="Arial"/>
          <w:sz w:val="20"/>
        </w:rPr>
      </w:pPr>
      <w:r>
        <w:rPr>
          <w:rFonts w:ascii="Arial"/>
          <w:sz w:val="20"/>
        </w:rPr>
        <w:t>for the market affected by the proposed revisio.n:</w:t>
      </w:r>
    </w:p>
    <w:p>
      <w:pPr>
        <w:pStyle w:val="BodyText"/>
        <w:spacing w:before="10"/>
        <w:rPr>
          <w:rFonts w:ascii="Arial"/>
          <w:sz w:val="22"/>
        </w:rPr>
      </w:pPr>
    </w:p>
    <w:p>
      <w:pPr>
        <w:pStyle w:val="ListParagraph"/>
        <w:numPr>
          <w:ilvl w:val="1"/>
          <w:numId w:val="141"/>
        </w:numPr>
        <w:tabs>
          <w:tab w:pos="1662" w:val="left" w:leader="none"/>
          <w:tab w:pos="1663" w:val="left" w:leader="none"/>
          <w:tab w:pos="4521" w:val="left" w:leader="none"/>
        </w:tabs>
        <w:spacing w:line="249" w:lineRule="auto" w:before="0" w:after="0"/>
        <w:ind w:left="1663" w:right="0" w:hanging="710"/>
        <w:jc w:val="left"/>
        <w:rPr>
          <w:rFonts w:ascii="Arial"/>
          <w:sz w:val="19"/>
        </w:rPr>
      </w:pPr>
      <w:r>
        <w:rPr>
          <w:rFonts w:ascii="Arial"/>
          <w:sz w:val="20"/>
        </w:rPr>
        <w:t>Overall Statewide effect of this revision on the AWP indicated in</w:t>
      </w:r>
      <w:r>
        <w:rPr>
          <w:rFonts w:ascii="Arial"/>
          <w:spacing w:val="-3"/>
          <w:sz w:val="20"/>
        </w:rPr>
        <w:t> </w:t>
      </w:r>
      <w:r>
        <w:rPr>
          <w:rFonts w:ascii="Arial"/>
          <w:sz w:val="20"/>
        </w:rPr>
        <w:t>(5)</w:t>
      </w:r>
      <w:r>
        <w:rPr>
          <w:rFonts w:ascii="Arial"/>
          <w:spacing w:val="2"/>
          <w:sz w:val="20"/>
        </w:rPr>
        <w:t> </w:t>
      </w:r>
      <w:r>
        <w:rPr>
          <w:rFonts w:ascii="Arial"/>
          <w:sz w:val="20"/>
        </w:rPr>
        <w:t>above:</w:t>
        <w:tab/>
        <w:t>(indicate"+" </w:t>
      </w:r>
      <w:r>
        <w:rPr>
          <w:rFonts w:ascii="Arial"/>
          <w:spacing w:val="24"/>
          <w:sz w:val="20"/>
        </w:rPr>
        <w:t> </w:t>
      </w:r>
      <w:r>
        <w:rPr>
          <w:rFonts w:ascii="Arial"/>
          <w:sz w:val="20"/>
        </w:rPr>
        <w:t>or"-")</w:t>
      </w:r>
    </w:p>
    <w:p>
      <w:pPr>
        <w:pStyle w:val="Heading9"/>
        <w:tabs>
          <w:tab w:pos="2995" w:val="left" w:leader="none"/>
          <w:tab w:pos="3262" w:val="left" w:leader="none"/>
        </w:tabs>
        <w:spacing w:before="122"/>
        <w:ind w:left="90"/>
      </w:pPr>
      <w:r>
        <w:rPr/>
        <w:br w:type="column"/>
      </w:r>
      <w:r>
        <w:rPr>
          <w:spacing w:val="-3"/>
          <w:w w:val="120"/>
        </w:rPr>
        <w:t>$</w:t>
      </w:r>
      <w:r>
        <w:rPr>
          <w:spacing w:val="-3"/>
          <w:w w:val="120"/>
          <w:u w:val="single"/>
        </w:rPr>
        <w:t>111</w:t>
      </w:r>
      <w:r>
        <w:rPr>
          <w:spacing w:val="-3"/>
          <w:w w:val="120"/>
        </w:rPr>
        <w:t>1,_I_II.I </w:t>
      </w:r>
      <w:r>
        <w:rPr>
          <w:spacing w:val="70"/>
          <w:w w:val="120"/>
        </w:rPr>
        <w:t> </w:t>
      </w:r>
      <w:r>
        <w:rPr>
          <w:w w:val="95"/>
        </w:rPr>
        <w:t>I</w:t>
        <w:tab/>
        <w:t>I</w:t>
        <w:tab/>
        <w:t>I</w:t>
      </w:r>
    </w:p>
    <w:p>
      <w:pPr>
        <w:spacing w:after="0"/>
        <w:sectPr>
          <w:type w:val="continuous"/>
          <w:pgSz w:w="12290" w:h="15840"/>
          <w:pgMar w:top="160" w:bottom="280" w:left="440" w:right="520"/>
          <w:cols w:num="2" w:equalWidth="0">
            <w:col w:w="6265" w:space="40"/>
            <w:col w:w="5025"/>
          </w:cols>
        </w:sectPr>
      </w:pPr>
    </w:p>
    <w:p>
      <w:pPr>
        <w:pStyle w:val="BodyText"/>
        <w:spacing w:before="11"/>
        <w:rPr>
          <w:rFonts w:ascii="Arial"/>
          <w:sz w:val="13"/>
        </w:rPr>
      </w:pPr>
    </w:p>
    <w:p>
      <w:pPr>
        <w:pStyle w:val="ListParagraph"/>
        <w:numPr>
          <w:ilvl w:val="1"/>
          <w:numId w:val="141"/>
        </w:numPr>
        <w:tabs>
          <w:tab w:pos="1664" w:val="left" w:leader="none"/>
          <w:tab w:pos="1666" w:val="left" w:leader="none"/>
        </w:tabs>
        <w:spacing w:line="240" w:lineRule="auto" w:before="98" w:after="0"/>
        <w:ind w:left="1665" w:right="0" w:hanging="704"/>
        <w:jc w:val="left"/>
        <w:rPr>
          <w:sz w:val="19"/>
        </w:rPr>
      </w:pPr>
      <w:r>
        <w:rPr/>
        <w:pict>
          <v:shape style="position:absolute;margin-left:497.767914pt;margin-top:10.409809pt;width:13.4pt;height:19.4pt;mso-position-horizontal-relative:page;mso-position-vertical-relative:paragraph;z-index:-431416" type="#_x0000_t202" filled="false" stroked="false">
            <v:textbox inset="0,0,0,0">
              <w:txbxContent>
                <w:p>
                  <w:pPr>
                    <w:spacing w:line="388" w:lineRule="exact" w:before="0"/>
                    <w:ind w:left="0" w:right="0" w:firstLine="0"/>
                    <w:jc w:val="left"/>
                    <w:rPr>
                      <w:sz w:val="35"/>
                    </w:rPr>
                  </w:pPr>
                  <w:r>
                    <w:rPr>
                      <w:w w:val="105"/>
                      <w:sz w:val="35"/>
                    </w:rPr>
                    <w:t>D</w:t>
                  </w:r>
                </w:p>
              </w:txbxContent>
            </v:textbox>
            <w10:wrap type="none"/>
          </v:shape>
        </w:pict>
      </w:r>
      <w:r>
        <w:rPr>
          <w:rFonts w:ascii="Arial"/>
          <w:sz w:val="20"/>
        </w:rPr>
        <w:t>Has investment income been considered in this</w:t>
      </w:r>
      <w:r>
        <w:rPr>
          <w:rFonts w:ascii="Arial"/>
          <w:spacing w:val="-5"/>
          <w:sz w:val="20"/>
        </w:rPr>
        <w:t> </w:t>
      </w:r>
      <w:r>
        <w:rPr>
          <w:rFonts w:ascii="Arial"/>
          <w:sz w:val="20"/>
        </w:rPr>
        <w:t>filing:</w:t>
      </w:r>
    </w:p>
    <w:p>
      <w:pPr>
        <w:tabs>
          <w:tab w:pos="7370" w:val="left" w:leader="none"/>
          <w:tab w:pos="9085" w:val="left" w:leader="none"/>
        </w:tabs>
        <w:spacing w:before="4"/>
        <w:ind w:left="2385" w:right="0" w:firstLine="0"/>
        <w:jc w:val="left"/>
        <w:rPr>
          <w:rFonts w:ascii="Arial"/>
          <w:sz w:val="20"/>
        </w:rPr>
      </w:pPr>
      <w:r>
        <w:rPr>
          <w:rFonts w:ascii="Arial"/>
          <w:sz w:val="20"/>
        </w:rPr>
        <w:t>(Please attach investment</w:t>
      </w:r>
      <w:r>
        <w:rPr>
          <w:rFonts w:ascii="Arial"/>
          <w:spacing w:val="10"/>
          <w:sz w:val="20"/>
        </w:rPr>
        <w:t> </w:t>
      </w:r>
      <w:r>
        <w:rPr>
          <w:rFonts w:ascii="Arial"/>
          <w:sz w:val="20"/>
        </w:rPr>
        <w:t>income</w:t>
      </w:r>
      <w:r>
        <w:rPr>
          <w:rFonts w:ascii="Arial"/>
          <w:spacing w:val="-2"/>
          <w:sz w:val="20"/>
        </w:rPr>
        <w:t> </w:t>
      </w:r>
      <w:r>
        <w:rPr>
          <w:rFonts w:ascii="Arial"/>
          <w:sz w:val="20"/>
        </w:rPr>
        <w:t>exhibit)</w:t>
        <w:tab/>
        <w:t>Yes</w:t>
        <w:tab/>
        <w:t>No</w:t>
      </w:r>
    </w:p>
    <w:p>
      <w:pPr>
        <w:pStyle w:val="ListParagraph"/>
        <w:numPr>
          <w:ilvl w:val="1"/>
          <w:numId w:val="141"/>
        </w:numPr>
        <w:tabs>
          <w:tab w:pos="1669" w:val="left" w:leader="none"/>
          <w:tab w:pos="1670" w:val="left" w:leader="none"/>
        </w:tabs>
        <w:spacing w:line="230" w:lineRule="atLeast" w:before="8" w:after="0"/>
        <w:ind w:left="1668" w:right="107" w:hanging="711"/>
        <w:jc w:val="left"/>
        <w:rPr>
          <w:rFonts w:ascii="Arial"/>
          <w:sz w:val="19"/>
        </w:rPr>
      </w:pPr>
      <w:r>
        <w:rPr>
          <w:rFonts w:ascii="Arial"/>
          <w:w w:val="105"/>
          <w:position w:val="1"/>
          <w:sz w:val="20"/>
        </w:rPr>
        <w:t>What</w:t>
      </w:r>
      <w:r>
        <w:rPr>
          <w:rFonts w:ascii="Arial"/>
          <w:spacing w:val="-32"/>
          <w:w w:val="105"/>
          <w:position w:val="1"/>
          <w:sz w:val="20"/>
        </w:rPr>
        <w:t> </w:t>
      </w:r>
      <w:r>
        <w:rPr>
          <w:rFonts w:ascii="Arial"/>
          <w:w w:val="105"/>
          <w:position w:val="1"/>
          <w:sz w:val="20"/>
        </w:rPr>
        <w:t>is</w:t>
      </w:r>
      <w:r>
        <w:rPr>
          <w:rFonts w:ascii="Arial"/>
          <w:spacing w:val="-38"/>
          <w:w w:val="105"/>
          <w:position w:val="1"/>
          <w:sz w:val="20"/>
        </w:rPr>
        <w:t> </w:t>
      </w:r>
      <w:r>
        <w:rPr>
          <w:rFonts w:ascii="Arial"/>
          <w:w w:val="105"/>
          <w:position w:val="1"/>
          <w:sz w:val="20"/>
        </w:rPr>
        <w:t>the</w:t>
      </w:r>
      <w:r>
        <w:rPr>
          <w:rFonts w:ascii="Arial"/>
          <w:spacing w:val="-31"/>
          <w:w w:val="105"/>
          <w:position w:val="1"/>
          <w:sz w:val="20"/>
        </w:rPr>
        <w:t> </w:t>
      </w:r>
      <w:r>
        <w:rPr>
          <w:rFonts w:ascii="Arial"/>
          <w:w w:val="105"/>
          <w:position w:val="1"/>
          <w:sz w:val="20"/>
        </w:rPr>
        <w:t>largest</w:t>
      </w:r>
      <w:r>
        <w:rPr>
          <w:rFonts w:ascii="Arial"/>
          <w:spacing w:val="-26"/>
          <w:w w:val="105"/>
          <w:position w:val="1"/>
          <w:sz w:val="20"/>
        </w:rPr>
        <w:t> </w:t>
      </w:r>
      <w:r>
        <w:rPr>
          <w:rFonts w:ascii="Arial"/>
          <w:w w:val="105"/>
          <w:position w:val="1"/>
          <w:sz w:val="20"/>
        </w:rPr>
        <w:t>and</w:t>
      </w:r>
      <w:r>
        <w:rPr>
          <w:rFonts w:ascii="Arial"/>
          <w:spacing w:val="-35"/>
          <w:w w:val="105"/>
          <w:position w:val="1"/>
          <w:sz w:val="20"/>
        </w:rPr>
        <w:t> </w:t>
      </w:r>
      <w:r>
        <w:rPr>
          <w:rFonts w:ascii="Arial"/>
          <w:w w:val="105"/>
          <w:position w:val="1"/>
          <w:sz w:val="20"/>
        </w:rPr>
        <w:t>smallest</w:t>
      </w:r>
      <w:r>
        <w:rPr>
          <w:rFonts w:ascii="Arial"/>
          <w:spacing w:val="-24"/>
          <w:w w:val="105"/>
          <w:position w:val="1"/>
          <w:sz w:val="20"/>
        </w:rPr>
        <w:t> </w:t>
      </w:r>
      <w:r>
        <w:rPr>
          <w:rFonts w:ascii="Arial"/>
          <w:w w:val="105"/>
          <w:position w:val="1"/>
          <w:sz w:val="20"/>
        </w:rPr>
        <w:t>cumulative</w:t>
      </w:r>
      <w:r>
        <w:rPr>
          <w:rFonts w:ascii="Arial"/>
          <w:spacing w:val="-22"/>
          <w:w w:val="105"/>
          <w:position w:val="1"/>
          <w:sz w:val="20"/>
        </w:rPr>
        <w:t> </w:t>
      </w:r>
      <w:r>
        <w:rPr>
          <w:rFonts w:ascii="Arial"/>
          <w:w w:val="105"/>
          <w:position w:val="1"/>
          <w:sz w:val="20"/>
        </w:rPr>
        <w:t>effect</w:t>
      </w:r>
      <w:r>
        <w:rPr>
          <w:rFonts w:ascii="Arial"/>
          <w:spacing w:val="-29"/>
          <w:w w:val="105"/>
          <w:position w:val="1"/>
          <w:sz w:val="20"/>
        </w:rPr>
        <w:t> </w:t>
      </w:r>
      <w:r>
        <w:rPr>
          <w:rFonts w:ascii="Arial"/>
          <w:w w:val="105"/>
          <w:position w:val="1"/>
          <w:sz w:val="20"/>
        </w:rPr>
        <w:t>of</w:t>
      </w:r>
      <w:r>
        <w:rPr>
          <w:rFonts w:ascii="Arial"/>
          <w:spacing w:val="-32"/>
          <w:w w:val="105"/>
          <w:position w:val="1"/>
          <w:sz w:val="20"/>
        </w:rPr>
        <w:t> </w:t>
      </w:r>
      <w:r>
        <w:rPr>
          <w:rFonts w:ascii="Arial"/>
          <w:w w:val="105"/>
          <w:position w:val="1"/>
          <w:sz w:val="20"/>
        </w:rPr>
        <w:t>all</w:t>
      </w:r>
      <w:r>
        <w:rPr>
          <w:rFonts w:ascii="Arial"/>
          <w:spacing w:val="-33"/>
          <w:w w:val="105"/>
          <w:position w:val="1"/>
          <w:sz w:val="20"/>
        </w:rPr>
        <w:t> </w:t>
      </w:r>
      <w:r>
        <w:rPr>
          <w:rFonts w:ascii="Arial"/>
          <w:w w:val="105"/>
          <w:position w:val="1"/>
          <w:sz w:val="20"/>
        </w:rPr>
        <w:t>rate,</w:t>
      </w:r>
      <w:r>
        <w:rPr>
          <w:rFonts w:ascii="Arial"/>
          <w:spacing w:val="-30"/>
          <w:w w:val="105"/>
          <w:position w:val="1"/>
          <w:sz w:val="20"/>
        </w:rPr>
        <w:t> </w:t>
      </w:r>
      <w:r>
        <w:rPr>
          <w:rFonts w:ascii="Arial"/>
          <w:w w:val="105"/>
          <w:position w:val="1"/>
          <w:sz w:val="20"/>
        </w:rPr>
        <w:t>class,</w:t>
      </w:r>
      <w:r>
        <w:rPr>
          <w:rFonts w:ascii="Arial"/>
          <w:spacing w:val="-31"/>
          <w:w w:val="105"/>
          <w:position w:val="1"/>
          <w:sz w:val="20"/>
        </w:rPr>
        <w:t> </w:t>
      </w:r>
      <w:r>
        <w:rPr>
          <w:rFonts w:ascii="Arial"/>
          <w:w w:val="105"/>
          <w:position w:val="1"/>
          <w:sz w:val="20"/>
        </w:rPr>
        <w:t>territory,</w:t>
      </w:r>
      <w:r>
        <w:rPr>
          <w:rFonts w:ascii="Arial"/>
          <w:spacing w:val="-31"/>
          <w:w w:val="105"/>
          <w:position w:val="1"/>
          <w:sz w:val="20"/>
        </w:rPr>
        <w:t> </w:t>
      </w:r>
      <w:r>
        <w:rPr>
          <w:rFonts w:ascii="Arial"/>
          <w:w w:val="105"/>
          <w:position w:val="1"/>
          <w:sz w:val="20"/>
        </w:rPr>
        <w:t>increased</w:t>
      </w:r>
      <w:r>
        <w:rPr>
          <w:rFonts w:ascii="Arial"/>
          <w:spacing w:val="-27"/>
          <w:w w:val="105"/>
          <w:position w:val="1"/>
          <w:sz w:val="20"/>
        </w:rPr>
        <w:t> </w:t>
      </w:r>
      <w:r>
        <w:rPr>
          <w:rFonts w:ascii="Arial"/>
          <w:w w:val="105"/>
          <w:position w:val="1"/>
          <w:sz w:val="20"/>
        </w:rPr>
        <w:t>limits</w:t>
      </w:r>
      <w:r>
        <w:rPr>
          <w:rFonts w:ascii="Arial"/>
          <w:spacing w:val="-30"/>
          <w:w w:val="105"/>
          <w:position w:val="1"/>
          <w:sz w:val="20"/>
        </w:rPr>
        <w:t> </w:t>
      </w:r>
      <w:r>
        <w:rPr>
          <w:rFonts w:ascii="Arial"/>
          <w:w w:val="105"/>
          <w:position w:val="1"/>
          <w:sz w:val="20"/>
        </w:rPr>
        <w:t>factor,</w:t>
      </w:r>
      <w:r>
        <w:rPr>
          <w:rFonts w:ascii="Arial"/>
          <w:spacing w:val="-32"/>
          <w:w w:val="105"/>
          <w:position w:val="1"/>
          <w:sz w:val="20"/>
        </w:rPr>
        <w:t> </w:t>
      </w:r>
      <w:r>
        <w:rPr>
          <w:rFonts w:ascii="Arial"/>
          <w:w w:val="105"/>
          <w:position w:val="1"/>
          <w:sz w:val="20"/>
        </w:rPr>
        <w:t>package </w:t>
      </w:r>
      <w:r>
        <w:rPr>
          <w:rFonts w:ascii="Arial"/>
          <w:w w:val="105"/>
          <w:sz w:val="20"/>
        </w:rPr>
        <w:t>modifier</w:t>
      </w:r>
      <w:r>
        <w:rPr>
          <w:rFonts w:ascii="Arial"/>
          <w:spacing w:val="-2"/>
          <w:w w:val="105"/>
          <w:sz w:val="20"/>
        </w:rPr>
        <w:t> </w:t>
      </w:r>
      <w:r>
        <w:rPr>
          <w:rFonts w:ascii="Arial"/>
          <w:w w:val="105"/>
          <w:sz w:val="20"/>
        </w:rPr>
        <w:t>and</w:t>
      </w:r>
      <w:r>
        <w:rPr>
          <w:rFonts w:ascii="Arial"/>
          <w:spacing w:val="-15"/>
          <w:w w:val="105"/>
          <w:sz w:val="20"/>
        </w:rPr>
        <w:t> </w:t>
      </w:r>
      <w:r>
        <w:rPr>
          <w:rFonts w:ascii="Arial"/>
          <w:w w:val="105"/>
          <w:sz w:val="20"/>
        </w:rPr>
        <w:t>any</w:t>
      </w:r>
      <w:r>
        <w:rPr>
          <w:rFonts w:ascii="Arial"/>
          <w:spacing w:val="-10"/>
          <w:w w:val="105"/>
          <w:sz w:val="20"/>
        </w:rPr>
        <w:t> </w:t>
      </w:r>
      <w:r>
        <w:rPr>
          <w:rFonts w:ascii="Arial"/>
          <w:w w:val="105"/>
          <w:sz w:val="20"/>
        </w:rPr>
        <w:t>other</w:t>
      </w:r>
      <w:r>
        <w:rPr>
          <w:rFonts w:ascii="Arial"/>
          <w:spacing w:val="-18"/>
          <w:w w:val="105"/>
          <w:sz w:val="20"/>
        </w:rPr>
        <w:t> </w:t>
      </w:r>
      <w:r>
        <w:rPr>
          <w:rFonts w:ascii="Arial"/>
          <w:w w:val="105"/>
          <w:sz w:val="20"/>
        </w:rPr>
        <w:t>rating</w:t>
      </w:r>
      <w:r>
        <w:rPr>
          <w:rFonts w:ascii="Arial"/>
          <w:spacing w:val="-7"/>
          <w:w w:val="105"/>
          <w:sz w:val="20"/>
        </w:rPr>
        <w:t> </w:t>
      </w:r>
      <w:r>
        <w:rPr>
          <w:rFonts w:ascii="Arial"/>
          <w:w w:val="105"/>
          <w:sz w:val="20"/>
        </w:rPr>
        <w:t>factor</w:t>
      </w:r>
      <w:r>
        <w:rPr>
          <w:rFonts w:ascii="Arial"/>
          <w:spacing w:val="-25"/>
          <w:w w:val="105"/>
          <w:sz w:val="20"/>
        </w:rPr>
        <w:t> </w:t>
      </w:r>
      <w:r>
        <w:rPr>
          <w:rFonts w:ascii="Arial"/>
          <w:w w:val="125"/>
          <w:sz w:val="20"/>
        </w:rPr>
        <w:t>ch</w:t>
      </w:r>
      <w:r>
        <w:rPr>
          <w:rFonts w:ascii="Arial"/>
          <w:spacing w:val="2"/>
          <w:w w:val="125"/>
          <w:sz w:val="20"/>
        </w:rPr>
        <w:t> </w:t>
      </w:r>
      <w:r>
        <w:rPr>
          <w:rFonts w:ascii="Arial"/>
          <w:w w:val="125"/>
          <w:sz w:val="20"/>
        </w:rPr>
        <w:t>es</w:t>
      </w:r>
      <w:r>
        <w:rPr>
          <w:rFonts w:ascii="Arial"/>
          <w:spacing w:val="-29"/>
          <w:w w:val="125"/>
          <w:sz w:val="20"/>
        </w:rPr>
        <w:t> </w:t>
      </w:r>
      <w:r>
        <w:rPr>
          <w:rFonts w:ascii="Arial"/>
          <w:w w:val="105"/>
          <w:sz w:val="20"/>
        </w:rPr>
        <w:t>on</w:t>
      </w:r>
      <w:r>
        <w:rPr>
          <w:rFonts w:ascii="Arial"/>
          <w:spacing w:val="-17"/>
          <w:w w:val="105"/>
          <w:sz w:val="20"/>
        </w:rPr>
        <w:t> </w:t>
      </w:r>
      <w:r>
        <w:rPr>
          <w:rFonts w:ascii="Arial"/>
          <w:w w:val="105"/>
          <w:sz w:val="20"/>
        </w:rPr>
        <w:t>angndividual</w:t>
      </w:r>
      <w:r>
        <w:rPr>
          <w:rFonts w:ascii="Arial"/>
          <w:spacing w:val="-2"/>
          <w:w w:val="105"/>
          <w:sz w:val="20"/>
        </w:rPr>
        <w:t> </w:t>
      </w:r>
      <w:r>
        <w:rPr>
          <w:rFonts w:ascii="Arial"/>
          <w:w w:val="105"/>
          <w:sz w:val="20"/>
        </w:rPr>
        <w:t>class</w:t>
      </w:r>
      <w:r>
        <w:rPr>
          <w:rFonts w:ascii="Arial"/>
          <w:spacing w:val="-14"/>
          <w:w w:val="105"/>
          <w:sz w:val="20"/>
        </w:rPr>
        <w:t> </w:t>
      </w:r>
      <w:r>
        <w:rPr>
          <w:rFonts w:ascii="Arial"/>
          <w:w w:val="105"/>
          <w:sz w:val="20"/>
        </w:rPr>
        <w:t>of</w:t>
      </w:r>
      <w:r>
        <w:rPr>
          <w:rFonts w:ascii="Arial"/>
          <w:spacing w:val="-18"/>
          <w:w w:val="105"/>
          <w:sz w:val="20"/>
        </w:rPr>
        <w:t> </w:t>
      </w:r>
      <w:r>
        <w:rPr>
          <w:rFonts w:ascii="Arial"/>
          <w:w w:val="105"/>
          <w:sz w:val="20"/>
        </w:rPr>
        <w:t>insureds</w:t>
      </w:r>
      <w:r>
        <w:rPr>
          <w:rFonts w:ascii="Arial"/>
          <w:spacing w:val="-7"/>
          <w:w w:val="105"/>
          <w:sz w:val="20"/>
        </w:rPr>
        <w:t> </w:t>
      </w:r>
      <w:r>
        <w:rPr>
          <w:rFonts w:ascii="Arial"/>
          <w:w w:val="105"/>
          <w:sz w:val="20"/>
        </w:rPr>
        <w:t>affected</w:t>
      </w:r>
      <w:r>
        <w:rPr>
          <w:rFonts w:ascii="Arial"/>
          <w:spacing w:val="-8"/>
          <w:w w:val="105"/>
          <w:sz w:val="20"/>
        </w:rPr>
        <w:t> </w:t>
      </w:r>
      <w:r>
        <w:rPr>
          <w:rFonts w:ascii="Arial"/>
          <w:w w:val="105"/>
          <w:sz w:val="20"/>
        </w:rPr>
        <w:t>by</w:t>
      </w:r>
      <w:r>
        <w:rPr>
          <w:rFonts w:ascii="Arial"/>
          <w:spacing w:val="-20"/>
          <w:w w:val="105"/>
          <w:sz w:val="20"/>
        </w:rPr>
        <w:t> </w:t>
      </w:r>
      <w:r>
        <w:rPr>
          <w:rFonts w:ascii="Arial"/>
          <w:w w:val="105"/>
          <w:sz w:val="20"/>
        </w:rPr>
        <w:t>this</w:t>
      </w:r>
      <w:r>
        <w:rPr>
          <w:rFonts w:ascii="Arial"/>
          <w:spacing w:val="-13"/>
          <w:w w:val="105"/>
          <w:sz w:val="20"/>
        </w:rPr>
        <w:t> </w:t>
      </w:r>
      <w:r>
        <w:rPr>
          <w:rFonts w:ascii="Arial"/>
          <w:w w:val="105"/>
          <w:sz w:val="20"/>
        </w:rPr>
        <w:t>filing:</w:t>
      </w:r>
    </w:p>
    <w:p>
      <w:pPr>
        <w:tabs>
          <w:tab w:pos="4833" w:val="left" w:leader="none"/>
          <w:tab w:pos="6922" w:val="left" w:leader="none"/>
          <w:tab w:pos="8038" w:val="left" w:leader="none"/>
          <w:tab w:pos="8640" w:val="left" w:leader="none"/>
        </w:tabs>
        <w:spacing w:line="282" w:lineRule="exact" w:before="0"/>
        <w:ind w:left="1673" w:right="0" w:firstLine="0"/>
        <w:jc w:val="left"/>
        <w:rPr>
          <w:sz w:val="35"/>
        </w:rPr>
      </w:pPr>
      <w:r>
        <w:rPr>
          <w:rFonts w:ascii="Arial"/>
          <w:sz w:val="20"/>
        </w:rPr>
        <w:t>(inidcate "+"or"-") </w:t>
      </w:r>
      <w:r>
        <w:rPr>
          <w:rFonts w:ascii="Arial"/>
          <w:spacing w:val="36"/>
          <w:sz w:val="20"/>
        </w:rPr>
        <w:t> </w:t>
      </w:r>
      <w:r>
        <w:rPr>
          <w:rFonts w:ascii="Arial"/>
          <w:sz w:val="20"/>
        </w:rPr>
        <w:t>Largest:  </w:t>
      </w:r>
      <w:r>
        <w:rPr>
          <w:rFonts w:ascii="Arial"/>
          <w:spacing w:val="29"/>
          <w:sz w:val="20"/>
        </w:rPr>
        <w:t> </w:t>
      </w:r>
      <w:r>
        <w:rPr>
          <w:sz w:val="35"/>
        </w:rPr>
        <w:t>D</w:t>
        <w:tab/>
        <w:t>DUD</w:t>
      </w:r>
      <w:r>
        <w:rPr>
          <w:spacing w:val="-30"/>
          <w:sz w:val="35"/>
        </w:rPr>
        <w:t> </w:t>
      </w:r>
      <w:r>
        <w:rPr>
          <w:sz w:val="35"/>
        </w:rPr>
        <w:t>.</w:t>
      </w:r>
      <w:r>
        <w:rPr>
          <w:spacing w:val="-33"/>
          <w:sz w:val="35"/>
        </w:rPr>
        <w:t> </w:t>
      </w:r>
      <w:r>
        <w:rPr>
          <w:sz w:val="35"/>
        </w:rPr>
        <w:t>OU%</w:t>
        <w:tab/>
      </w:r>
      <w:r>
        <w:rPr>
          <w:rFonts w:ascii="Arial"/>
          <w:sz w:val="20"/>
        </w:rPr>
        <w:t>Smallest:</w:t>
        <w:tab/>
      </w:r>
      <w:r>
        <w:rPr>
          <w:sz w:val="35"/>
        </w:rPr>
        <w:t>D</w:t>
        <w:tab/>
        <w:t>DOD .</w:t>
      </w:r>
      <w:r>
        <w:rPr>
          <w:spacing w:val="-44"/>
          <w:sz w:val="35"/>
        </w:rPr>
        <w:t> </w:t>
      </w:r>
      <w:r>
        <w:rPr>
          <w:sz w:val="35"/>
        </w:rPr>
        <w:t>00%</w:t>
      </w:r>
    </w:p>
    <w:p>
      <w:pPr>
        <w:pStyle w:val="ListParagraph"/>
        <w:numPr>
          <w:ilvl w:val="1"/>
          <w:numId w:val="141"/>
        </w:numPr>
        <w:tabs>
          <w:tab w:pos="1666" w:val="left" w:leader="none"/>
          <w:tab w:pos="1667" w:val="left" w:leader="none"/>
        </w:tabs>
        <w:spacing w:line="112" w:lineRule="auto" w:before="305" w:after="0"/>
        <w:ind w:left="1663" w:right="391" w:hanging="697"/>
        <w:jc w:val="left"/>
        <w:rPr>
          <w:sz w:val="19"/>
        </w:rPr>
      </w:pPr>
      <w:r>
        <w:rPr>
          <w:rFonts w:ascii="Arial"/>
          <w:position w:val="1"/>
          <w:sz w:val="20"/>
        </w:rPr>
        <w:t>List the last four (4) rate revisions, with respective effective dates, including every revision filed during  </w:t>
      </w:r>
      <w:r>
        <w:rPr>
          <w:rFonts w:ascii="Arial"/>
          <w:sz w:val="20"/>
        </w:rPr>
        <w:t>the preceding twelve </w:t>
      </w:r>
      <w:r>
        <w:rPr>
          <w:rFonts w:ascii="Arial"/>
          <w:w w:val="90"/>
          <w:sz w:val="33"/>
        </w:rPr>
        <w:t>(12)</w:t>
      </w:r>
      <w:r>
        <w:rPr>
          <w:rFonts w:ascii="Arial"/>
          <w:spacing w:val="-41"/>
          <w:w w:val="90"/>
          <w:sz w:val="33"/>
        </w:rPr>
        <w:t> </w:t>
      </w:r>
      <w:r>
        <w:rPr>
          <w:rFonts w:ascii="Arial"/>
          <w:sz w:val="20"/>
        </w:rPr>
        <w:t>months, for the class of business affected by this rate revision, indicating the</w:t>
      </w:r>
    </w:p>
    <w:p>
      <w:pPr>
        <w:spacing w:line="259" w:lineRule="auto" w:before="28"/>
        <w:ind w:left="1668" w:right="75" w:firstLine="1"/>
        <w:jc w:val="left"/>
        <w:rPr>
          <w:rFonts w:ascii="Arial"/>
          <w:sz w:val="20"/>
        </w:rPr>
      </w:pPr>
      <w:r>
        <w:rPr>
          <w:rFonts w:ascii="Arial"/>
          <w:sz w:val="20"/>
        </w:rPr>
        <w:t>overall rate level effect of each, and whether each such revision was on a file and use or prior approval basis:</w:t>
      </w:r>
    </w:p>
    <w:p>
      <w:pPr>
        <w:pStyle w:val="BodyText"/>
        <w:spacing w:before="5"/>
        <w:rPr>
          <w:rFonts w:ascii="Arial"/>
          <w:sz w:val="11"/>
        </w:rPr>
      </w:pPr>
    </w:p>
    <w:p>
      <w:pPr>
        <w:spacing w:after="0"/>
        <w:rPr>
          <w:rFonts w:ascii="Arial"/>
          <w:sz w:val="11"/>
        </w:rPr>
        <w:sectPr>
          <w:type w:val="continuous"/>
          <w:pgSz w:w="12290" w:h="15840"/>
          <w:pgMar w:top="160" w:bottom="280" w:left="440" w:right="520"/>
        </w:sectPr>
      </w:pPr>
    </w:p>
    <w:p>
      <w:pPr>
        <w:spacing w:before="99"/>
        <w:ind w:left="958" w:right="0" w:firstLine="0"/>
        <w:jc w:val="left"/>
        <w:rPr>
          <w:rFonts w:ascii="Arial"/>
          <w:sz w:val="20"/>
        </w:rPr>
      </w:pPr>
      <w:r>
        <w:rPr>
          <w:rFonts w:ascii="Arial"/>
          <w:sz w:val="20"/>
        </w:rPr>
        <w:t>Effective Date(s)</w:t>
      </w:r>
    </w:p>
    <w:p>
      <w:pPr>
        <w:pStyle w:val="BodyText"/>
        <w:spacing w:before="5"/>
        <w:rPr>
          <w:rFonts w:ascii="Arial"/>
          <w:sz w:val="22"/>
        </w:rPr>
      </w:pPr>
    </w:p>
    <w:p>
      <w:pPr>
        <w:tabs>
          <w:tab w:pos="1306" w:val="left" w:leader="none"/>
          <w:tab w:pos="1651" w:val="left" w:leader="none"/>
          <w:tab w:pos="2020" w:val="left" w:leader="none"/>
        </w:tabs>
        <w:spacing w:before="0"/>
        <w:ind w:left="950" w:right="0" w:firstLine="0"/>
        <w:jc w:val="left"/>
        <w:rPr>
          <w:rFonts w:ascii="Arial"/>
          <w:i/>
          <w:sz w:val="20"/>
        </w:rPr>
      </w:pPr>
      <w:r>
        <w:rPr>
          <w:rFonts w:ascii="Arial"/>
          <w:i/>
          <w:w w:val="99"/>
          <w:sz w:val="20"/>
          <w:u w:val="single"/>
        </w:rPr>
        <w:t> </w:t>
      </w:r>
      <w:r>
        <w:rPr>
          <w:rFonts w:ascii="Arial"/>
          <w:i/>
          <w:sz w:val="20"/>
          <w:u w:val="single"/>
        </w:rPr>
        <w:tab/>
        <w:t>I</w:t>
        <w:tab/>
        <w:t>I</w:t>
        <w:tab/>
      </w:r>
    </w:p>
    <w:p>
      <w:pPr>
        <w:tabs>
          <w:tab w:pos="1292" w:val="left" w:leader="none"/>
          <w:tab w:pos="1650" w:val="left" w:leader="none"/>
          <w:tab w:pos="2025" w:val="left" w:leader="none"/>
        </w:tabs>
        <w:spacing w:before="4"/>
        <w:ind w:left="945" w:right="0" w:firstLine="0"/>
        <w:jc w:val="left"/>
        <w:rPr>
          <w:rFonts w:ascii="Arial"/>
          <w:i/>
          <w:sz w:val="20"/>
        </w:rPr>
      </w:pPr>
      <w:r>
        <w:rPr>
          <w:rFonts w:ascii="Arial"/>
          <w:i/>
          <w:w w:val="99"/>
          <w:sz w:val="20"/>
          <w:u w:val="single"/>
        </w:rPr>
        <w:t> </w:t>
      </w:r>
      <w:r>
        <w:rPr>
          <w:rFonts w:ascii="Arial"/>
          <w:i/>
          <w:sz w:val="20"/>
          <w:u w:val="single"/>
        </w:rPr>
        <w:tab/>
        <w:t>I</w:t>
        <w:tab/>
        <w:t>I</w:t>
        <w:tab/>
      </w:r>
    </w:p>
    <w:p>
      <w:pPr>
        <w:tabs>
          <w:tab w:pos="1292" w:val="left" w:leader="none"/>
          <w:tab w:pos="1650" w:val="left" w:leader="none"/>
          <w:tab w:pos="2025" w:val="left" w:leader="none"/>
        </w:tabs>
        <w:spacing w:before="9"/>
        <w:ind w:left="945" w:right="0" w:firstLine="0"/>
        <w:jc w:val="left"/>
        <w:rPr>
          <w:rFonts w:ascii="Arial"/>
          <w:i/>
          <w:sz w:val="20"/>
        </w:rPr>
      </w:pPr>
      <w:r>
        <w:rPr>
          <w:rFonts w:ascii="Arial"/>
          <w:i/>
          <w:w w:val="99"/>
          <w:sz w:val="20"/>
          <w:u w:val="single"/>
        </w:rPr>
        <w:t> </w:t>
      </w:r>
      <w:r>
        <w:rPr>
          <w:rFonts w:ascii="Arial"/>
          <w:i/>
          <w:sz w:val="20"/>
          <w:u w:val="single"/>
        </w:rPr>
        <w:tab/>
        <w:t>I</w:t>
        <w:tab/>
        <w:t>I</w:t>
        <w:tab/>
      </w:r>
    </w:p>
    <w:p>
      <w:pPr>
        <w:tabs>
          <w:tab w:pos="1292" w:val="left" w:leader="none"/>
          <w:tab w:pos="1650" w:val="left" w:leader="none"/>
          <w:tab w:pos="2025" w:val="left" w:leader="none"/>
        </w:tabs>
        <w:spacing w:before="9"/>
        <w:ind w:left="945" w:right="0" w:firstLine="0"/>
        <w:jc w:val="left"/>
        <w:rPr>
          <w:rFonts w:ascii="Arial"/>
          <w:i/>
          <w:sz w:val="20"/>
        </w:rPr>
      </w:pPr>
      <w:r>
        <w:rPr>
          <w:rFonts w:ascii="Arial"/>
          <w:i/>
          <w:w w:val="99"/>
          <w:sz w:val="20"/>
          <w:u w:val="single"/>
        </w:rPr>
        <w:t> </w:t>
      </w:r>
      <w:r>
        <w:rPr>
          <w:rFonts w:ascii="Arial"/>
          <w:i/>
          <w:sz w:val="20"/>
          <w:u w:val="single"/>
        </w:rPr>
        <w:tab/>
        <w:t>I</w:t>
        <w:tab/>
        <w:t>I</w:t>
        <w:tab/>
      </w:r>
    </w:p>
    <w:p>
      <w:pPr>
        <w:spacing w:before="94"/>
        <w:ind w:left="618" w:right="0" w:firstLine="0"/>
        <w:jc w:val="left"/>
        <w:rPr>
          <w:rFonts w:ascii="Arial"/>
          <w:sz w:val="20"/>
        </w:rPr>
      </w:pPr>
      <w:r>
        <w:rPr/>
        <w:br w:type="column"/>
      </w:r>
      <w:r>
        <w:rPr>
          <w:rFonts w:ascii="Arial"/>
          <w:w w:val="105"/>
          <w:sz w:val="20"/>
        </w:rPr>
        <w:t>Rate Effect (lnidicate</w:t>
      </w:r>
      <w:r>
        <w:rPr>
          <w:rFonts w:ascii="Arial"/>
          <w:spacing w:val="-31"/>
          <w:w w:val="105"/>
          <w:sz w:val="20"/>
        </w:rPr>
        <w:t> </w:t>
      </w:r>
      <w:r>
        <w:rPr>
          <w:rFonts w:ascii="Arial"/>
          <w:w w:val="105"/>
          <w:sz w:val="20"/>
        </w:rPr>
        <w:t>"+"or"-")</w:t>
      </w:r>
    </w:p>
    <w:p>
      <w:pPr>
        <w:pStyle w:val="BodyText"/>
        <w:rPr>
          <w:rFonts w:ascii="Arial"/>
          <w:sz w:val="22"/>
        </w:rPr>
      </w:pPr>
      <w:r>
        <w:rPr/>
        <w:br w:type="column"/>
      </w:r>
      <w:r>
        <w:rPr>
          <w:rFonts w:ascii="Arial"/>
          <w:sz w:val="22"/>
        </w:rPr>
      </w:r>
    </w:p>
    <w:p>
      <w:pPr>
        <w:pStyle w:val="BodyText"/>
        <w:rPr>
          <w:rFonts w:ascii="Arial"/>
          <w:sz w:val="22"/>
        </w:rPr>
      </w:pPr>
    </w:p>
    <w:p>
      <w:pPr>
        <w:pStyle w:val="BodyText"/>
        <w:spacing w:before="7"/>
        <w:rPr>
          <w:rFonts w:ascii="Arial"/>
          <w:sz w:val="17"/>
        </w:rPr>
      </w:pPr>
    </w:p>
    <w:p>
      <w:pPr>
        <w:spacing w:line="170" w:lineRule="auto" w:before="0"/>
        <w:ind w:left="83" w:right="-11" w:firstLine="0"/>
        <w:jc w:val="left"/>
        <w:rPr>
          <w:rFonts w:ascii="Arial"/>
          <w:sz w:val="20"/>
        </w:rPr>
      </w:pPr>
      <w:r>
        <w:rPr>
          <w:rFonts w:ascii="Arial"/>
          <w:sz w:val="20"/>
        </w:rPr>
        <w:t>File and Use File and Use</w:t>
      </w:r>
    </w:p>
    <w:p>
      <w:pPr>
        <w:spacing w:line="249" w:lineRule="auto" w:before="26"/>
        <w:ind w:left="88" w:right="-16" w:firstLine="0"/>
        <w:jc w:val="left"/>
        <w:rPr>
          <w:rFonts w:ascii="Arial"/>
          <w:sz w:val="20"/>
        </w:rPr>
      </w:pPr>
      <w:r>
        <w:rPr>
          <w:rFonts w:ascii="Arial"/>
          <w:sz w:val="20"/>
        </w:rPr>
        <w:t>File and Use</w:t>
      </w:r>
      <w:r>
        <w:rPr>
          <w:rFonts w:ascii="Arial"/>
          <w:w w:val="98"/>
          <w:sz w:val="20"/>
        </w:rPr>
        <w:t> </w:t>
      </w:r>
      <w:r>
        <w:rPr>
          <w:rFonts w:ascii="Arial"/>
          <w:sz w:val="20"/>
        </w:rPr>
        <w:t>File and Use</w:t>
      </w:r>
    </w:p>
    <w:p>
      <w:pPr>
        <w:pStyle w:val="BodyText"/>
        <w:rPr>
          <w:rFonts w:ascii="Arial"/>
          <w:sz w:val="22"/>
        </w:rPr>
      </w:pPr>
      <w:r>
        <w:rPr/>
        <w:br w:type="column"/>
      </w:r>
      <w:r>
        <w:rPr>
          <w:rFonts w:ascii="Arial"/>
          <w:sz w:val="22"/>
        </w:rPr>
      </w:r>
    </w:p>
    <w:p>
      <w:pPr>
        <w:pStyle w:val="BodyText"/>
        <w:rPr>
          <w:rFonts w:ascii="Arial"/>
          <w:sz w:val="22"/>
        </w:rPr>
      </w:pPr>
    </w:p>
    <w:p>
      <w:pPr>
        <w:spacing w:line="184" w:lineRule="auto" w:before="167"/>
        <w:ind w:left="950" w:right="1950" w:hanging="5"/>
        <w:jc w:val="left"/>
        <w:rPr>
          <w:rFonts w:ascii="Arial"/>
          <w:sz w:val="20"/>
        </w:rPr>
      </w:pPr>
      <w:r>
        <w:rPr>
          <w:rFonts w:ascii="Arial"/>
          <w:sz w:val="20"/>
        </w:rPr>
        <w:t>Prior Approval Prior Approval</w:t>
      </w:r>
    </w:p>
    <w:p>
      <w:pPr>
        <w:spacing w:line="249" w:lineRule="auto" w:before="23"/>
        <w:ind w:left="959" w:right="1941" w:firstLine="0"/>
        <w:jc w:val="left"/>
        <w:rPr>
          <w:rFonts w:ascii="Arial"/>
          <w:sz w:val="20"/>
        </w:rPr>
      </w:pPr>
      <w:r>
        <w:rPr>
          <w:rFonts w:ascii="Arial"/>
          <w:sz w:val="20"/>
        </w:rPr>
        <w:t>Prior Approval Prior Approval</w:t>
      </w:r>
    </w:p>
    <w:p>
      <w:pPr>
        <w:spacing w:after="0" w:line="249" w:lineRule="auto"/>
        <w:jc w:val="left"/>
        <w:rPr>
          <w:rFonts w:ascii="Arial"/>
          <w:sz w:val="20"/>
        </w:rPr>
        <w:sectPr>
          <w:type w:val="continuous"/>
          <w:pgSz w:w="12290" w:h="15840"/>
          <w:pgMar w:top="160" w:bottom="280" w:left="440" w:right="520"/>
          <w:cols w:num="4" w:equalWidth="0">
            <w:col w:w="2441" w:space="40"/>
            <w:col w:w="3342" w:space="40"/>
            <w:col w:w="1215" w:space="64"/>
            <w:col w:w="4188"/>
          </w:cols>
        </w:sectPr>
      </w:pPr>
    </w:p>
    <w:p>
      <w:pPr>
        <w:pStyle w:val="BodyText"/>
        <w:spacing w:before="6"/>
        <w:rPr>
          <w:rFonts w:ascii="Arial"/>
          <w:sz w:val="29"/>
        </w:rPr>
      </w:pPr>
    </w:p>
    <w:p>
      <w:pPr>
        <w:spacing w:after="0"/>
        <w:rPr>
          <w:rFonts w:ascii="Arial"/>
          <w:sz w:val="29"/>
        </w:rPr>
        <w:sectPr>
          <w:type w:val="continuous"/>
          <w:pgSz w:w="12290" w:h="15840"/>
          <w:pgMar w:top="160" w:bottom="280" w:left="440" w:right="520"/>
        </w:sectPr>
      </w:pPr>
    </w:p>
    <w:p>
      <w:pPr>
        <w:spacing w:before="143"/>
        <w:ind w:left="230" w:right="0" w:firstLine="0"/>
        <w:jc w:val="left"/>
        <w:rPr>
          <w:sz w:val="15"/>
        </w:rPr>
      </w:pPr>
      <w:r>
        <w:rPr/>
        <w:drawing>
          <wp:anchor distT="0" distB="0" distL="0" distR="0" allowOverlap="1" layoutInCell="1" locked="0" behindDoc="0" simplePos="0" relativeHeight="17224">
            <wp:simplePos x="0" y="0"/>
            <wp:positionH relativeFrom="page">
              <wp:posOffset>2255520</wp:posOffset>
            </wp:positionH>
            <wp:positionV relativeFrom="paragraph">
              <wp:posOffset>-827307</wp:posOffset>
            </wp:positionV>
            <wp:extent cx="1475232" cy="633984"/>
            <wp:effectExtent l="0" t="0" r="0" b="0"/>
            <wp:wrapNone/>
            <wp:docPr id="261" name="image185.png" descr=""/>
            <wp:cNvGraphicFramePr>
              <a:graphicFrameLocks noChangeAspect="1"/>
            </wp:cNvGraphicFramePr>
            <a:graphic>
              <a:graphicData uri="http://schemas.openxmlformats.org/drawingml/2006/picture">
                <pic:pic>
                  <pic:nvPicPr>
                    <pic:cNvPr id="262" name="image185.png"/>
                    <pic:cNvPicPr/>
                  </pic:nvPicPr>
                  <pic:blipFill>
                    <a:blip r:embed="rId377" cstate="print"/>
                    <a:stretch>
                      <a:fillRect/>
                    </a:stretch>
                  </pic:blipFill>
                  <pic:spPr>
                    <a:xfrm>
                      <a:off x="0" y="0"/>
                      <a:ext cx="1475232" cy="633984"/>
                    </a:xfrm>
                    <a:prstGeom prst="rect">
                      <a:avLst/>
                    </a:prstGeom>
                  </pic:spPr>
                </pic:pic>
              </a:graphicData>
            </a:graphic>
          </wp:anchor>
        </w:drawing>
      </w:r>
      <w:r>
        <w:rPr>
          <w:w w:val="105"/>
          <w:sz w:val="15"/>
        </w:rPr>
        <w:t>New</w:t>
      </w:r>
      <w:r>
        <w:rPr>
          <w:spacing w:val="-13"/>
          <w:w w:val="105"/>
          <w:sz w:val="15"/>
        </w:rPr>
        <w:t> </w:t>
      </w:r>
      <w:r>
        <w:rPr>
          <w:w w:val="105"/>
          <w:sz w:val="15"/>
        </w:rPr>
        <w:t>York</w:t>
      </w:r>
      <w:r>
        <w:rPr>
          <w:spacing w:val="-18"/>
          <w:w w:val="105"/>
          <w:sz w:val="15"/>
        </w:rPr>
        <w:t> </w:t>
      </w:r>
      <w:r>
        <w:rPr>
          <w:w w:val="105"/>
          <w:sz w:val="15"/>
        </w:rPr>
        <w:t>State</w:t>
      </w:r>
      <w:r>
        <w:rPr>
          <w:spacing w:val="-13"/>
          <w:w w:val="105"/>
          <w:sz w:val="15"/>
        </w:rPr>
        <w:t> </w:t>
      </w:r>
      <w:r>
        <w:rPr>
          <w:w w:val="105"/>
          <w:sz w:val="15"/>
        </w:rPr>
        <w:t>Insurance</w:t>
      </w:r>
      <w:r>
        <w:rPr>
          <w:spacing w:val="-7"/>
          <w:w w:val="105"/>
          <w:sz w:val="15"/>
        </w:rPr>
        <w:t> </w:t>
      </w:r>
      <w:r>
        <w:rPr>
          <w:w w:val="105"/>
          <w:sz w:val="15"/>
        </w:rPr>
        <w:t>Department</w:t>
      </w:r>
    </w:p>
    <w:p>
      <w:pPr>
        <w:tabs>
          <w:tab w:pos="5944" w:val="left" w:leader="none"/>
        </w:tabs>
        <w:spacing w:before="92"/>
        <w:ind w:left="2383" w:right="0" w:firstLine="0"/>
        <w:jc w:val="left"/>
        <w:rPr>
          <w:sz w:val="15"/>
        </w:rPr>
      </w:pPr>
      <w:r>
        <w:rPr/>
        <w:br w:type="column"/>
      </w:r>
      <w:r>
        <w:rPr>
          <w:w w:val="105"/>
          <w:sz w:val="20"/>
        </w:rPr>
        <w:t>I</w:t>
        <w:tab/>
      </w:r>
      <w:r>
        <w:rPr>
          <w:w w:val="105"/>
          <w:position w:val="1"/>
          <w:sz w:val="15"/>
        </w:rPr>
        <w:t>Form 129-B (Ed.</w:t>
      </w:r>
      <w:r>
        <w:rPr>
          <w:spacing w:val="-10"/>
          <w:w w:val="105"/>
          <w:position w:val="1"/>
          <w:sz w:val="15"/>
        </w:rPr>
        <w:t> </w:t>
      </w:r>
      <w:r>
        <w:rPr>
          <w:w w:val="105"/>
          <w:position w:val="1"/>
          <w:sz w:val="15"/>
        </w:rPr>
        <w:t>1/93)</w:t>
      </w:r>
    </w:p>
    <w:p>
      <w:pPr>
        <w:spacing w:after="0"/>
        <w:jc w:val="left"/>
        <w:rPr>
          <w:sz w:val="15"/>
        </w:rPr>
        <w:sectPr>
          <w:type w:val="continuous"/>
          <w:pgSz w:w="12290" w:h="15840"/>
          <w:pgMar w:top="160" w:bottom="280" w:left="440" w:right="520"/>
          <w:cols w:num="2" w:equalWidth="0">
            <w:col w:w="2635" w:space="246"/>
            <w:col w:w="8449"/>
          </w:cols>
        </w:sectPr>
      </w:pPr>
    </w:p>
    <w:p>
      <w:pPr>
        <w:pStyle w:val="ListParagraph"/>
        <w:numPr>
          <w:ilvl w:val="0"/>
          <w:numId w:val="141"/>
        </w:numPr>
        <w:tabs>
          <w:tab w:pos="486" w:val="left" w:leader="none"/>
        </w:tabs>
        <w:spacing w:line="240" w:lineRule="auto" w:before="68" w:after="0"/>
        <w:ind w:left="485" w:right="0" w:hanging="312"/>
        <w:jc w:val="left"/>
        <w:rPr>
          <w:rFonts w:ascii="Arial"/>
          <w:b/>
          <w:sz w:val="19"/>
        </w:rPr>
      </w:pPr>
      <w:r>
        <w:rPr/>
        <w:pict>
          <v:shape style="position:absolute;margin-left:456.902496pt;margin-top:8.716399pt;width:13.55pt;height:19.4pt;mso-position-horizontal-relative:page;mso-position-vertical-relative:paragraph;z-index:-431344" type="#_x0000_t202" filled="false" stroked="false">
            <v:textbox inset="0,0,0,0">
              <w:txbxContent>
                <w:p>
                  <w:pPr>
                    <w:spacing w:line="388" w:lineRule="exact" w:before="0"/>
                    <w:ind w:left="0" w:right="0" w:firstLine="0"/>
                    <w:jc w:val="left"/>
                    <w:rPr>
                      <w:sz w:val="35"/>
                    </w:rPr>
                  </w:pPr>
                  <w:r>
                    <w:rPr>
                      <w:w w:val="106"/>
                      <w:sz w:val="35"/>
                    </w:rPr>
                    <w:t>D</w:t>
                  </w:r>
                </w:p>
              </w:txbxContent>
            </v:textbox>
            <w10:wrap type="none"/>
          </v:shape>
        </w:pict>
      </w:r>
      <w:r>
        <w:rPr>
          <w:rFonts w:ascii="Arial"/>
          <w:b/>
          <w:w w:val="105"/>
          <w:sz w:val="19"/>
        </w:rPr>
        <w:t>FLEX-RATING</w:t>
      </w:r>
      <w:r>
        <w:rPr>
          <w:rFonts w:ascii="Arial"/>
          <w:b/>
          <w:spacing w:val="-17"/>
          <w:w w:val="105"/>
          <w:sz w:val="19"/>
        </w:rPr>
        <w:t> </w:t>
      </w:r>
      <w:r>
        <w:rPr>
          <w:rFonts w:ascii="Arial"/>
          <w:b/>
          <w:w w:val="105"/>
          <w:sz w:val="19"/>
        </w:rPr>
        <w:t>INFORMATION</w:t>
      </w:r>
    </w:p>
    <w:p>
      <w:pPr>
        <w:pStyle w:val="ListParagraph"/>
        <w:numPr>
          <w:ilvl w:val="1"/>
          <w:numId w:val="141"/>
        </w:numPr>
        <w:tabs>
          <w:tab w:pos="888" w:val="left" w:leader="none"/>
          <w:tab w:pos="8077" w:val="left" w:leader="none"/>
          <w:tab w:pos="9211" w:val="left" w:leader="none"/>
        </w:tabs>
        <w:spacing w:line="240" w:lineRule="auto" w:before="21" w:after="0"/>
        <w:ind w:left="894" w:right="0" w:hanging="364"/>
        <w:jc w:val="left"/>
        <w:rPr>
          <w:rFonts w:ascii="Arial"/>
          <w:sz w:val="19"/>
        </w:rPr>
      </w:pPr>
      <w:r>
        <w:rPr>
          <w:rFonts w:ascii="Arial"/>
          <w:w w:val="105"/>
          <w:sz w:val="19"/>
        </w:rPr>
        <w:t>Does any portion of this filing affect a market subject</w:t>
      </w:r>
      <w:r>
        <w:rPr>
          <w:rFonts w:ascii="Arial"/>
          <w:spacing w:val="50"/>
          <w:w w:val="105"/>
          <w:sz w:val="19"/>
        </w:rPr>
        <w:t> </w:t>
      </w:r>
      <w:r>
        <w:rPr>
          <w:rFonts w:ascii="Arial"/>
          <w:w w:val="105"/>
          <w:sz w:val="19"/>
        </w:rPr>
        <w:t>to</w:t>
      </w:r>
      <w:r>
        <w:rPr>
          <w:rFonts w:ascii="Arial"/>
          <w:spacing w:val="8"/>
          <w:w w:val="105"/>
          <w:sz w:val="19"/>
        </w:rPr>
        <w:t> </w:t>
      </w:r>
      <w:r>
        <w:rPr>
          <w:rFonts w:ascii="Arial"/>
          <w:w w:val="105"/>
          <w:sz w:val="19"/>
        </w:rPr>
        <w:t>Flex-rating?</w:t>
        <w:tab/>
        <w:t>Yes</w:t>
        <w:tab/>
        <w:t>No</w:t>
      </w:r>
    </w:p>
    <w:p>
      <w:pPr>
        <w:spacing w:line="207" w:lineRule="exact" w:before="26"/>
        <w:ind w:left="174" w:right="0" w:firstLine="0"/>
        <w:jc w:val="left"/>
        <w:rPr>
          <w:rFonts w:ascii="Arial"/>
          <w:b/>
          <w:sz w:val="19"/>
        </w:rPr>
      </w:pPr>
      <w:r>
        <w:rPr>
          <w:rFonts w:ascii="Arial"/>
          <w:b/>
          <w:w w:val="105"/>
          <w:sz w:val="19"/>
        </w:rPr>
        <w:t>If the answer to (1) is "no," skip remaining questions 2 through 6 and go on to the next applicable   Part.</w:t>
      </w:r>
    </w:p>
    <w:p>
      <w:pPr>
        <w:pStyle w:val="ListParagraph"/>
        <w:numPr>
          <w:ilvl w:val="1"/>
          <w:numId w:val="141"/>
        </w:numPr>
        <w:tabs>
          <w:tab w:pos="901" w:val="left" w:leader="none"/>
          <w:tab w:pos="8072" w:val="left" w:leader="none"/>
          <w:tab w:pos="9516" w:val="left" w:leader="none"/>
        </w:tabs>
        <w:spacing w:line="256" w:lineRule="exact" w:before="0" w:after="0"/>
        <w:ind w:left="900" w:right="0" w:hanging="360"/>
        <w:jc w:val="left"/>
        <w:rPr>
          <w:rFonts w:ascii="Arial"/>
          <w:sz w:val="19"/>
        </w:rPr>
      </w:pPr>
      <w:r>
        <w:rPr>
          <w:rFonts w:ascii="Arial"/>
          <w:w w:val="105"/>
          <w:sz w:val="19"/>
        </w:rPr>
        <w:t>What percentage flex-band applies to the market affected by </w:t>
      </w:r>
      <w:r>
        <w:rPr>
          <w:rFonts w:ascii="Arial"/>
          <w:spacing w:val="3"/>
          <w:w w:val="105"/>
          <w:sz w:val="19"/>
        </w:rPr>
        <w:t> </w:t>
      </w:r>
      <w:r>
        <w:rPr>
          <w:rFonts w:ascii="Arial"/>
          <w:w w:val="105"/>
          <w:sz w:val="19"/>
        </w:rPr>
        <w:t>this</w:t>
      </w:r>
      <w:r>
        <w:rPr>
          <w:rFonts w:ascii="Arial"/>
          <w:spacing w:val="-3"/>
          <w:w w:val="105"/>
          <w:sz w:val="19"/>
        </w:rPr>
        <w:t> </w:t>
      </w:r>
      <w:r>
        <w:rPr>
          <w:rFonts w:ascii="Arial"/>
          <w:w w:val="105"/>
          <w:sz w:val="19"/>
        </w:rPr>
        <w:t>filing?</w:t>
        <w:tab/>
        <w:t>+/-</w:t>
      </w:r>
      <w:r>
        <w:rPr>
          <w:rFonts w:ascii="Arial"/>
          <w:w w:val="105"/>
          <w:sz w:val="19"/>
          <w:u w:val="single"/>
        </w:rPr>
        <w:t> </w:t>
        <w:tab/>
      </w:r>
      <w:r>
        <w:rPr>
          <w:w w:val="105"/>
          <w:position w:val="5"/>
          <w:sz w:val="19"/>
        </w:rPr>
        <w:t>%</w:t>
      </w:r>
    </w:p>
    <w:p>
      <w:pPr>
        <w:pStyle w:val="ListParagraph"/>
        <w:numPr>
          <w:ilvl w:val="1"/>
          <w:numId w:val="141"/>
        </w:numPr>
        <w:tabs>
          <w:tab w:pos="893" w:val="left" w:leader="none"/>
        </w:tabs>
        <w:spacing w:line="106" w:lineRule="exact" w:before="26" w:after="0"/>
        <w:ind w:left="892" w:right="0" w:hanging="357"/>
        <w:jc w:val="left"/>
        <w:rPr>
          <w:rFonts w:ascii="Arial"/>
          <w:sz w:val="19"/>
        </w:rPr>
      </w:pPr>
      <w:r>
        <w:rPr>
          <w:rFonts w:ascii="Arial"/>
          <w:w w:val="105"/>
          <w:sz w:val="19"/>
        </w:rPr>
        <w:t>Does this revision result in rate level changes that would exceed the</w:t>
      </w:r>
      <w:r>
        <w:rPr>
          <w:rFonts w:ascii="Arial"/>
          <w:spacing w:val="42"/>
          <w:w w:val="105"/>
          <w:sz w:val="19"/>
        </w:rPr>
        <w:t> </w:t>
      </w:r>
      <w:r>
        <w:rPr>
          <w:rFonts w:ascii="Arial"/>
          <w:w w:val="105"/>
          <w:sz w:val="19"/>
        </w:rPr>
        <w:t>flex-</w:t>
      </w:r>
    </w:p>
    <w:p>
      <w:pPr>
        <w:spacing w:after="0" w:line="106" w:lineRule="exact"/>
        <w:jc w:val="left"/>
        <w:rPr>
          <w:rFonts w:ascii="Arial"/>
          <w:sz w:val="19"/>
        </w:rPr>
        <w:sectPr>
          <w:footerReference w:type="even" r:id="rId378"/>
          <w:pgSz w:w="12290" w:h="15840"/>
          <w:pgMar w:footer="0" w:header="0" w:top="1280" w:bottom="280" w:left="600" w:right="640"/>
        </w:sectPr>
      </w:pPr>
    </w:p>
    <w:p>
      <w:pPr>
        <w:tabs>
          <w:tab w:pos="8072" w:val="left" w:leader="none"/>
        </w:tabs>
        <w:spacing w:line="378" w:lineRule="exact" w:before="0"/>
        <w:ind w:left="894" w:right="0" w:firstLine="0"/>
        <w:jc w:val="left"/>
        <w:rPr>
          <w:sz w:val="35"/>
        </w:rPr>
      </w:pPr>
      <w:r>
        <w:rPr>
          <w:rFonts w:ascii="Arial"/>
          <w:w w:val="105"/>
          <w:sz w:val="19"/>
        </w:rPr>
        <w:t>band applicable to</w:t>
      </w:r>
      <w:r>
        <w:rPr>
          <w:rFonts w:ascii="Arial"/>
          <w:spacing w:val="12"/>
          <w:w w:val="105"/>
          <w:sz w:val="19"/>
        </w:rPr>
        <w:t> </w:t>
      </w:r>
      <w:r>
        <w:rPr>
          <w:rFonts w:ascii="Arial"/>
          <w:w w:val="105"/>
          <w:sz w:val="19"/>
        </w:rPr>
        <w:t>this</w:t>
      </w:r>
      <w:r>
        <w:rPr>
          <w:rFonts w:ascii="Arial"/>
          <w:spacing w:val="-3"/>
          <w:w w:val="105"/>
          <w:sz w:val="19"/>
        </w:rPr>
        <w:t> </w:t>
      </w:r>
      <w:r>
        <w:rPr>
          <w:rFonts w:ascii="Arial"/>
          <w:w w:val="105"/>
          <w:sz w:val="19"/>
        </w:rPr>
        <w:t>market?</w:t>
        <w:tab/>
        <w:t>Yes  </w:t>
      </w:r>
      <w:r>
        <w:rPr>
          <w:rFonts w:ascii="Arial"/>
          <w:spacing w:val="8"/>
          <w:w w:val="105"/>
          <w:sz w:val="19"/>
        </w:rPr>
        <w:t> </w:t>
      </w:r>
      <w:r>
        <w:rPr>
          <w:w w:val="105"/>
          <w:sz w:val="35"/>
        </w:rPr>
        <w:t>D</w:t>
      </w:r>
    </w:p>
    <w:p>
      <w:pPr>
        <w:pStyle w:val="ListParagraph"/>
        <w:numPr>
          <w:ilvl w:val="1"/>
          <w:numId w:val="141"/>
        </w:numPr>
        <w:tabs>
          <w:tab w:pos="898" w:val="left" w:leader="none"/>
          <w:tab w:pos="8063" w:val="left" w:leader="none"/>
        </w:tabs>
        <w:spacing w:line="268" w:lineRule="auto" w:before="0" w:after="0"/>
        <w:ind w:left="894" w:right="447" w:hanging="350"/>
        <w:jc w:val="left"/>
        <w:rPr>
          <w:sz w:val="20"/>
        </w:rPr>
      </w:pPr>
      <w:r>
        <w:rPr/>
        <w:pict>
          <v:shape style="position:absolute;margin-left:459.30249pt;margin-top:18.461426pt;width:13.3pt;height:19.4pt;mso-position-horizontal-relative:page;mso-position-vertical-relative:paragraph;z-index:17392" type="#_x0000_t202" filled="false" stroked="false">
            <v:textbox inset="0,0,0,0">
              <w:txbxContent>
                <w:p>
                  <w:pPr>
                    <w:spacing w:line="388" w:lineRule="exact" w:before="0"/>
                    <w:ind w:left="0" w:right="0" w:firstLine="0"/>
                    <w:jc w:val="left"/>
                    <w:rPr>
                      <w:sz w:val="35"/>
                    </w:rPr>
                  </w:pPr>
                  <w:r>
                    <w:rPr>
                      <w:w w:val="104"/>
                      <w:sz w:val="35"/>
                    </w:rPr>
                    <w:t>D</w:t>
                  </w:r>
                </w:p>
              </w:txbxContent>
            </v:textbox>
            <w10:wrap type="none"/>
          </v:shape>
        </w:pict>
      </w:r>
      <w:r>
        <w:rPr>
          <w:rFonts w:ascii="Arial"/>
          <w:w w:val="105"/>
          <w:sz w:val="19"/>
        </w:rPr>
        <w:t>Does this revisin include any changes in class, territory, increased limit factors, package modifier or similar rating factor which affects the rates of any individual insured by more than +/- 20% in addition to the overall</w:t>
      </w:r>
      <w:r>
        <w:rPr>
          <w:rFonts w:ascii="Arial"/>
          <w:spacing w:val="19"/>
          <w:w w:val="105"/>
          <w:sz w:val="19"/>
        </w:rPr>
        <w:t> </w:t>
      </w:r>
      <w:r>
        <w:rPr>
          <w:rFonts w:ascii="Arial"/>
          <w:w w:val="105"/>
          <w:sz w:val="19"/>
        </w:rPr>
        <w:t>statewide</w:t>
      </w:r>
      <w:r>
        <w:rPr>
          <w:rFonts w:ascii="Arial"/>
          <w:spacing w:val="10"/>
          <w:w w:val="105"/>
          <w:sz w:val="19"/>
        </w:rPr>
        <w:t> </w:t>
      </w:r>
      <w:r>
        <w:rPr>
          <w:rFonts w:ascii="Arial"/>
          <w:w w:val="105"/>
          <w:sz w:val="19"/>
        </w:rPr>
        <w:t>revision?</w:t>
        <w:tab/>
        <w:t>Yes</w:t>
      </w:r>
    </w:p>
    <w:p>
      <w:pPr>
        <w:pStyle w:val="ListParagraph"/>
        <w:numPr>
          <w:ilvl w:val="1"/>
          <w:numId w:val="141"/>
        </w:numPr>
        <w:tabs>
          <w:tab w:pos="892" w:val="left" w:leader="none"/>
        </w:tabs>
        <w:spacing w:line="168" w:lineRule="exact" w:before="9" w:after="0"/>
        <w:ind w:left="891" w:right="0" w:hanging="351"/>
        <w:jc w:val="left"/>
        <w:rPr>
          <w:rFonts w:ascii="Arial"/>
          <w:sz w:val="19"/>
        </w:rPr>
      </w:pPr>
      <w:r>
        <w:rPr>
          <w:rFonts w:ascii="Arial"/>
          <w:w w:val="105"/>
          <w:sz w:val="19"/>
        </w:rPr>
        <w:t>Has this insurer made three (3) or more rate filings</w:t>
      </w:r>
      <w:r>
        <w:rPr>
          <w:rFonts w:ascii="Arial"/>
          <w:spacing w:val="30"/>
          <w:w w:val="105"/>
          <w:sz w:val="19"/>
        </w:rPr>
        <w:t> </w:t>
      </w:r>
      <w:r>
        <w:rPr>
          <w:rFonts w:ascii="Arial"/>
          <w:w w:val="105"/>
          <w:sz w:val="19"/>
        </w:rPr>
        <w:t>affecting</w:t>
      </w:r>
    </w:p>
    <w:p>
      <w:pPr>
        <w:tabs>
          <w:tab w:pos="8063" w:val="left" w:leader="none"/>
        </w:tabs>
        <w:spacing w:line="356" w:lineRule="exact" w:before="0"/>
        <w:ind w:left="894" w:right="0" w:firstLine="0"/>
        <w:jc w:val="left"/>
        <w:rPr>
          <w:sz w:val="35"/>
        </w:rPr>
      </w:pPr>
      <w:r>
        <w:rPr>
          <w:rFonts w:ascii="Arial"/>
          <w:w w:val="105"/>
          <w:sz w:val="19"/>
        </w:rPr>
        <w:t>this market in the preceding twelve</w:t>
      </w:r>
      <w:r>
        <w:rPr>
          <w:rFonts w:ascii="Arial"/>
          <w:spacing w:val="5"/>
          <w:w w:val="105"/>
          <w:sz w:val="19"/>
        </w:rPr>
        <w:t> </w:t>
      </w:r>
      <w:r>
        <w:rPr>
          <w:rFonts w:ascii="Arial"/>
          <w:w w:val="105"/>
          <w:sz w:val="19"/>
        </w:rPr>
        <w:t>(12)</w:t>
      </w:r>
      <w:r>
        <w:rPr>
          <w:rFonts w:ascii="Arial"/>
          <w:spacing w:val="6"/>
          <w:w w:val="105"/>
          <w:sz w:val="19"/>
        </w:rPr>
        <w:t> </w:t>
      </w:r>
      <w:r>
        <w:rPr>
          <w:rFonts w:ascii="Arial"/>
          <w:w w:val="105"/>
          <w:sz w:val="19"/>
        </w:rPr>
        <w:t>moptt)s?</w:t>
        <w:tab/>
        <w:t>Yes  </w:t>
      </w:r>
      <w:r>
        <w:rPr>
          <w:rFonts w:ascii="Arial"/>
          <w:spacing w:val="11"/>
          <w:w w:val="105"/>
          <w:sz w:val="19"/>
        </w:rPr>
        <w:t> </w:t>
      </w:r>
      <w:r>
        <w:rPr>
          <w:w w:val="105"/>
          <w:sz w:val="35"/>
        </w:rPr>
        <w:t>D</w:t>
      </w:r>
    </w:p>
    <w:p>
      <w:pPr>
        <w:spacing w:before="295"/>
        <w:ind w:left="4733" w:right="0" w:firstLine="0"/>
        <w:jc w:val="left"/>
        <w:rPr>
          <w:rFonts w:ascii="Arial"/>
          <w:b/>
          <w:sz w:val="27"/>
        </w:rPr>
      </w:pPr>
      <w:r>
        <w:rPr>
          <w:rFonts w:ascii="Arial"/>
          <w:b/>
          <w:sz w:val="27"/>
        </w:rPr>
        <w:t>IMPORTANT</w:t>
      </w:r>
    </w:p>
    <w:p>
      <w:pPr>
        <w:spacing w:line="397" w:lineRule="exact" w:before="0"/>
        <w:ind w:left="290" w:right="0" w:firstLine="0"/>
        <w:jc w:val="left"/>
        <w:rPr>
          <w:sz w:val="35"/>
        </w:rPr>
      </w:pPr>
      <w:r>
        <w:rPr/>
        <w:br w:type="column"/>
      </w:r>
      <w:r>
        <w:rPr>
          <w:rFonts w:ascii="Arial"/>
          <w:w w:val="105"/>
          <w:sz w:val="19"/>
        </w:rPr>
        <w:t>No   </w:t>
      </w:r>
      <w:r>
        <w:rPr>
          <w:w w:val="105"/>
          <w:sz w:val="35"/>
        </w:rPr>
        <w:t>D</w:t>
      </w:r>
    </w:p>
    <w:p>
      <w:pPr>
        <w:spacing w:before="336"/>
        <w:ind w:left="285" w:right="0" w:firstLine="0"/>
        <w:jc w:val="left"/>
        <w:rPr>
          <w:sz w:val="35"/>
        </w:rPr>
      </w:pPr>
      <w:r>
        <w:rPr>
          <w:rFonts w:ascii="Arial"/>
          <w:w w:val="105"/>
          <w:sz w:val="19"/>
        </w:rPr>
        <w:t>No   </w:t>
      </w:r>
      <w:r>
        <w:rPr>
          <w:w w:val="105"/>
          <w:sz w:val="35"/>
        </w:rPr>
        <w:t>D</w:t>
      </w:r>
    </w:p>
    <w:p>
      <w:pPr>
        <w:spacing w:before="110"/>
        <w:ind w:left="281" w:right="0" w:firstLine="0"/>
        <w:jc w:val="left"/>
        <w:rPr>
          <w:sz w:val="35"/>
        </w:rPr>
      </w:pPr>
      <w:r>
        <w:rPr>
          <w:rFonts w:ascii="Arial"/>
          <w:w w:val="105"/>
          <w:sz w:val="19"/>
        </w:rPr>
        <w:t>No   </w:t>
      </w:r>
      <w:r>
        <w:rPr>
          <w:w w:val="105"/>
          <w:sz w:val="35"/>
        </w:rPr>
        <w:t>D</w:t>
      </w:r>
    </w:p>
    <w:p>
      <w:pPr>
        <w:spacing w:after="0"/>
        <w:jc w:val="left"/>
        <w:rPr>
          <w:sz w:val="35"/>
        </w:rPr>
        <w:sectPr>
          <w:type w:val="continuous"/>
          <w:pgSz w:w="12290" w:h="15840"/>
          <w:pgMar w:top="160" w:bottom="280" w:left="600" w:right="640"/>
          <w:cols w:num="2" w:equalWidth="0">
            <w:col w:w="8862" w:space="40"/>
            <w:col w:w="2148"/>
          </w:cols>
        </w:sectPr>
      </w:pPr>
    </w:p>
    <w:p>
      <w:pPr>
        <w:pStyle w:val="BodyText"/>
        <w:spacing w:before="4"/>
        <w:rPr>
          <w:sz w:val="15"/>
        </w:rPr>
      </w:pPr>
    </w:p>
    <w:p>
      <w:pPr>
        <w:spacing w:line="271" w:lineRule="auto" w:before="93"/>
        <w:ind w:left="1112" w:right="1059" w:firstLine="0"/>
        <w:jc w:val="center"/>
        <w:rPr>
          <w:rFonts w:ascii="Arial"/>
          <w:b/>
          <w:sz w:val="23"/>
        </w:rPr>
      </w:pPr>
      <w:r>
        <w:rPr>
          <w:rFonts w:ascii="Arial"/>
          <w:b/>
          <w:w w:val="105"/>
          <w:sz w:val="23"/>
        </w:rPr>
        <w:t>IF</w:t>
      </w:r>
      <w:r>
        <w:rPr>
          <w:rFonts w:ascii="Arial"/>
          <w:b/>
          <w:spacing w:val="-14"/>
          <w:w w:val="105"/>
          <w:sz w:val="23"/>
        </w:rPr>
        <w:t> </w:t>
      </w:r>
      <w:r>
        <w:rPr>
          <w:rFonts w:ascii="Arial"/>
          <w:b/>
          <w:w w:val="105"/>
          <w:sz w:val="23"/>
        </w:rPr>
        <w:t>ANY</w:t>
      </w:r>
      <w:r>
        <w:rPr>
          <w:rFonts w:ascii="Arial"/>
          <w:b/>
          <w:spacing w:val="-13"/>
          <w:w w:val="105"/>
          <w:sz w:val="23"/>
        </w:rPr>
        <w:t> </w:t>
      </w:r>
      <w:r>
        <w:rPr>
          <w:rFonts w:ascii="Arial"/>
          <w:b/>
          <w:w w:val="105"/>
          <w:sz w:val="23"/>
        </w:rPr>
        <w:t>OF</w:t>
      </w:r>
      <w:r>
        <w:rPr>
          <w:rFonts w:ascii="Arial"/>
          <w:b/>
          <w:spacing w:val="-10"/>
          <w:w w:val="105"/>
          <w:sz w:val="23"/>
        </w:rPr>
        <w:t> </w:t>
      </w:r>
      <w:r>
        <w:rPr>
          <w:rFonts w:ascii="Arial"/>
          <w:b/>
          <w:w w:val="105"/>
          <w:sz w:val="23"/>
        </w:rPr>
        <w:t>THE</w:t>
      </w:r>
      <w:r>
        <w:rPr>
          <w:rFonts w:ascii="Arial"/>
          <w:b/>
          <w:spacing w:val="-9"/>
          <w:w w:val="105"/>
          <w:sz w:val="23"/>
        </w:rPr>
        <w:t> </w:t>
      </w:r>
      <w:r>
        <w:rPr>
          <w:rFonts w:ascii="Arial"/>
          <w:b/>
          <w:w w:val="105"/>
          <w:sz w:val="23"/>
        </w:rPr>
        <w:t>RESPONSES</w:t>
      </w:r>
      <w:r>
        <w:rPr>
          <w:rFonts w:ascii="Arial"/>
          <w:b/>
          <w:spacing w:val="6"/>
          <w:w w:val="105"/>
          <w:sz w:val="23"/>
        </w:rPr>
        <w:t> </w:t>
      </w:r>
      <w:r>
        <w:rPr>
          <w:rFonts w:ascii="Arial"/>
          <w:b/>
          <w:w w:val="105"/>
          <w:sz w:val="23"/>
        </w:rPr>
        <w:t>TO</w:t>
      </w:r>
      <w:r>
        <w:rPr>
          <w:rFonts w:ascii="Arial"/>
          <w:b/>
          <w:spacing w:val="-15"/>
          <w:w w:val="105"/>
          <w:sz w:val="23"/>
        </w:rPr>
        <w:t> </w:t>
      </w:r>
      <w:r>
        <w:rPr>
          <w:rFonts w:ascii="Arial"/>
          <w:b/>
          <w:w w:val="105"/>
          <w:sz w:val="23"/>
        </w:rPr>
        <w:t>QUESTIONS</w:t>
      </w:r>
      <w:r>
        <w:rPr>
          <w:rFonts w:ascii="Arial"/>
          <w:b/>
          <w:spacing w:val="-5"/>
          <w:w w:val="105"/>
          <w:sz w:val="23"/>
        </w:rPr>
        <w:t> </w:t>
      </w:r>
      <w:r>
        <w:rPr>
          <w:rFonts w:ascii="Arial"/>
          <w:b/>
          <w:w w:val="105"/>
          <w:sz w:val="23"/>
        </w:rPr>
        <w:t>3</w:t>
      </w:r>
      <w:r>
        <w:rPr>
          <w:rFonts w:ascii="Arial"/>
          <w:b/>
          <w:spacing w:val="-9"/>
          <w:w w:val="105"/>
          <w:sz w:val="23"/>
        </w:rPr>
        <w:t> </w:t>
      </w:r>
      <w:r>
        <w:rPr>
          <w:rFonts w:ascii="Arial"/>
          <w:b/>
          <w:w w:val="105"/>
          <w:sz w:val="23"/>
        </w:rPr>
        <w:t>THROUGH</w:t>
      </w:r>
      <w:r>
        <w:rPr>
          <w:rFonts w:ascii="Arial"/>
          <w:b/>
          <w:spacing w:val="-1"/>
          <w:w w:val="105"/>
          <w:sz w:val="23"/>
        </w:rPr>
        <w:t> </w:t>
      </w:r>
      <w:r>
        <w:rPr>
          <w:rFonts w:ascii="Arial"/>
          <w:b/>
          <w:w w:val="105"/>
          <w:sz w:val="23"/>
        </w:rPr>
        <w:t>5</w:t>
      </w:r>
      <w:r>
        <w:rPr>
          <w:rFonts w:ascii="Arial"/>
          <w:b/>
          <w:spacing w:val="-10"/>
          <w:w w:val="105"/>
          <w:sz w:val="23"/>
        </w:rPr>
        <w:t> </w:t>
      </w:r>
      <w:r>
        <w:rPr>
          <w:rFonts w:ascii="Arial"/>
          <w:b/>
          <w:w w:val="105"/>
          <w:sz w:val="23"/>
        </w:rPr>
        <w:t>ABOVE</w:t>
      </w:r>
      <w:r>
        <w:rPr>
          <w:rFonts w:ascii="Arial"/>
          <w:b/>
          <w:spacing w:val="-15"/>
          <w:w w:val="105"/>
          <w:sz w:val="23"/>
        </w:rPr>
        <w:t> </w:t>
      </w:r>
      <w:r>
        <w:rPr>
          <w:rFonts w:ascii="Arial"/>
          <w:b/>
          <w:w w:val="105"/>
          <w:sz w:val="23"/>
        </w:rPr>
        <w:t>IS</w:t>
      </w:r>
      <w:r>
        <w:rPr>
          <w:rFonts w:ascii="Arial"/>
          <w:b/>
          <w:spacing w:val="-21"/>
          <w:w w:val="105"/>
          <w:sz w:val="23"/>
        </w:rPr>
        <w:t> </w:t>
      </w:r>
      <w:r>
        <w:rPr>
          <w:rFonts w:ascii="Arial"/>
          <w:b/>
          <w:w w:val="105"/>
          <w:sz w:val="23"/>
        </w:rPr>
        <w:t>"YES", THE</w:t>
      </w:r>
      <w:r>
        <w:rPr>
          <w:rFonts w:ascii="Arial"/>
          <w:b/>
          <w:spacing w:val="-15"/>
          <w:w w:val="105"/>
          <w:sz w:val="23"/>
        </w:rPr>
        <w:t> </w:t>
      </w:r>
      <w:r>
        <w:rPr>
          <w:rFonts w:ascii="Arial"/>
          <w:b/>
          <w:w w:val="105"/>
          <w:sz w:val="23"/>
        </w:rPr>
        <w:t>FILING</w:t>
      </w:r>
      <w:r>
        <w:rPr>
          <w:rFonts w:ascii="Arial"/>
          <w:b/>
          <w:spacing w:val="-13"/>
          <w:w w:val="105"/>
          <w:sz w:val="23"/>
        </w:rPr>
        <w:t> </w:t>
      </w:r>
      <w:r>
        <w:rPr>
          <w:rFonts w:ascii="Arial"/>
          <w:b/>
          <w:w w:val="105"/>
          <w:sz w:val="23"/>
        </w:rPr>
        <w:t>IS</w:t>
      </w:r>
      <w:r>
        <w:rPr>
          <w:rFonts w:ascii="Arial"/>
          <w:b/>
          <w:spacing w:val="-18"/>
          <w:w w:val="105"/>
          <w:sz w:val="23"/>
        </w:rPr>
        <w:t> </w:t>
      </w:r>
      <w:r>
        <w:rPr>
          <w:rFonts w:ascii="Arial"/>
          <w:b/>
          <w:w w:val="105"/>
          <w:sz w:val="23"/>
        </w:rPr>
        <w:t>SUBJECT</w:t>
      </w:r>
      <w:r>
        <w:rPr>
          <w:rFonts w:ascii="Arial"/>
          <w:b/>
          <w:spacing w:val="-3"/>
          <w:w w:val="105"/>
          <w:sz w:val="23"/>
        </w:rPr>
        <w:t> </w:t>
      </w:r>
      <w:r>
        <w:rPr>
          <w:rFonts w:ascii="Arial"/>
          <w:b/>
          <w:w w:val="105"/>
          <w:sz w:val="23"/>
        </w:rPr>
        <w:t>TO</w:t>
      </w:r>
      <w:r>
        <w:rPr>
          <w:rFonts w:ascii="Arial"/>
          <w:b/>
          <w:spacing w:val="-10"/>
          <w:w w:val="105"/>
          <w:sz w:val="23"/>
        </w:rPr>
        <w:t> </w:t>
      </w:r>
      <w:r>
        <w:rPr>
          <w:rFonts w:ascii="Arial"/>
          <w:b/>
          <w:w w:val="105"/>
          <w:sz w:val="23"/>
        </w:rPr>
        <w:t>THE</w:t>
      </w:r>
      <w:r>
        <w:rPr>
          <w:rFonts w:ascii="Arial"/>
          <w:b/>
          <w:spacing w:val="-16"/>
          <w:w w:val="105"/>
          <w:sz w:val="23"/>
        </w:rPr>
        <w:t> </w:t>
      </w:r>
      <w:r>
        <w:rPr>
          <w:rFonts w:ascii="Arial"/>
          <w:b/>
          <w:w w:val="105"/>
          <w:sz w:val="23"/>
        </w:rPr>
        <w:t>SUPERINTENDENT'S</w:t>
      </w:r>
      <w:r>
        <w:rPr>
          <w:rFonts w:ascii="Arial"/>
          <w:b/>
          <w:spacing w:val="-31"/>
          <w:w w:val="105"/>
          <w:sz w:val="23"/>
        </w:rPr>
        <w:t> </w:t>
      </w:r>
      <w:r>
        <w:rPr>
          <w:rFonts w:ascii="Arial"/>
          <w:b/>
          <w:w w:val="105"/>
          <w:sz w:val="23"/>
        </w:rPr>
        <w:t>PRIOR</w:t>
      </w:r>
      <w:r>
        <w:rPr>
          <w:rFonts w:ascii="Arial"/>
          <w:b/>
          <w:spacing w:val="-8"/>
          <w:w w:val="105"/>
          <w:sz w:val="23"/>
        </w:rPr>
        <w:t> </w:t>
      </w:r>
      <w:r>
        <w:rPr>
          <w:rFonts w:ascii="Arial"/>
          <w:b/>
          <w:w w:val="105"/>
          <w:sz w:val="23"/>
        </w:rPr>
        <w:t>APPROVAL.</w:t>
      </w:r>
    </w:p>
    <w:p>
      <w:pPr>
        <w:pStyle w:val="BodyText"/>
        <w:spacing w:before="4"/>
        <w:rPr>
          <w:rFonts w:ascii="Arial"/>
          <w:b/>
          <w:sz w:val="25"/>
        </w:rPr>
      </w:pPr>
    </w:p>
    <w:p>
      <w:pPr>
        <w:pStyle w:val="ListParagraph"/>
        <w:numPr>
          <w:ilvl w:val="1"/>
          <w:numId w:val="141"/>
        </w:numPr>
        <w:tabs>
          <w:tab w:pos="889" w:val="left" w:leader="none"/>
        </w:tabs>
        <w:spacing w:line="252" w:lineRule="auto" w:before="0" w:after="0"/>
        <w:ind w:left="890" w:right="221" w:hanging="355"/>
        <w:jc w:val="left"/>
        <w:rPr>
          <w:rFonts w:ascii="Arial"/>
          <w:sz w:val="19"/>
        </w:rPr>
      </w:pPr>
      <w:r>
        <w:rPr>
          <w:rFonts w:ascii="Arial"/>
          <w:w w:val="105"/>
          <w:sz w:val="19"/>
        </w:rPr>
        <w:t>On an attached schedule, please set forth (by class and territory) the rate level effect of this filing, indicating any applicable flex-band(s) and Pivot Rate Level(s) for this kind of</w:t>
      </w:r>
      <w:r>
        <w:rPr>
          <w:rFonts w:ascii="Arial"/>
          <w:spacing w:val="30"/>
          <w:w w:val="105"/>
          <w:sz w:val="19"/>
        </w:rPr>
        <w:t> </w:t>
      </w:r>
      <w:r>
        <w:rPr>
          <w:rFonts w:ascii="Arial"/>
          <w:w w:val="105"/>
          <w:sz w:val="19"/>
        </w:rPr>
        <w:t>business.</w:t>
      </w:r>
    </w:p>
    <w:p>
      <w:pPr>
        <w:pStyle w:val="BodyText"/>
        <w:rPr>
          <w:rFonts w:ascii="Arial"/>
          <w:sz w:val="20"/>
        </w:rPr>
      </w:pPr>
    </w:p>
    <w:p>
      <w:pPr>
        <w:pStyle w:val="BodyText"/>
        <w:spacing w:before="10"/>
        <w:rPr>
          <w:rFonts w:ascii="Arial"/>
          <w:sz w:val="18"/>
        </w:rPr>
      </w:pPr>
      <w:r>
        <w:rPr/>
        <w:pict>
          <v:line style="position:absolute;mso-position-horizontal-relative:page;mso-position-vertical-relative:paragraph;z-index:17320;mso-wrap-distance-left:0;mso-wrap-distance-right:0" from="36.480pt,13.554607pt" to="576.0pt,13.554607pt" stroked="true" strokeweight="1.44pt" strokecolor="#000000">
            <v:stroke dashstyle="solid"/>
            <w10:wrap type="topAndBottom"/>
          </v:line>
        </w:pict>
      </w:r>
    </w:p>
    <w:p>
      <w:pPr>
        <w:pStyle w:val="BodyText"/>
        <w:spacing w:before="7"/>
        <w:rPr>
          <w:rFonts w:ascii="Arial"/>
          <w:sz w:val="19"/>
        </w:rPr>
      </w:pPr>
    </w:p>
    <w:p>
      <w:pPr>
        <w:spacing w:before="0"/>
        <w:ind w:left="1087" w:right="1059" w:firstLine="0"/>
        <w:jc w:val="center"/>
        <w:rPr>
          <w:rFonts w:ascii="Arial"/>
          <w:sz w:val="25"/>
        </w:rPr>
      </w:pPr>
      <w:r>
        <w:rPr>
          <w:rFonts w:ascii="Arial"/>
          <w:sz w:val="25"/>
          <w:u w:val="thick"/>
        </w:rPr>
        <w:t>AFFIRMATION</w:t>
      </w:r>
    </w:p>
    <w:p>
      <w:pPr>
        <w:pStyle w:val="BodyText"/>
        <w:spacing w:before="9"/>
        <w:rPr>
          <w:rFonts w:ascii="Arial"/>
          <w:sz w:val="27"/>
        </w:rPr>
      </w:pPr>
    </w:p>
    <w:p>
      <w:pPr>
        <w:tabs>
          <w:tab w:pos="888" w:val="left" w:leader="none"/>
        </w:tabs>
        <w:spacing w:line="278" w:lineRule="auto" w:before="1"/>
        <w:ind w:left="171" w:right="254" w:firstLine="358"/>
        <w:jc w:val="left"/>
        <w:rPr>
          <w:rFonts w:ascii="Arial"/>
          <w:sz w:val="19"/>
        </w:rPr>
      </w:pPr>
      <w:r>
        <w:rPr>
          <w:rFonts w:ascii="Arial"/>
          <w:w w:val="110"/>
          <w:sz w:val="19"/>
        </w:rPr>
        <w:t>I,</w:t>
        <w:tab/>
      </w:r>
      <w:r>
        <w:rPr>
          <w:rFonts w:ascii="Arial"/>
          <w:w w:val="110"/>
          <w:sz w:val="19"/>
          <w:u w:val="single"/>
        </w:rPr>
        <w:t>Sylvia Meneses, </w:t>
      </w:r>
      <w:r>
        <w:rPr>
          <w:rFonts w:ascii="Arial"/>
          <w:w w:val="110"/>
          <w:sz w:val="19"/>
        </w:rPr>
        <w:t>a duly authorized officer of </w:t>
      </w:r>
      <w:r>
        <w:rPr>
          <w:rFonts w:ascii="Arial"/>
          <w:w w:val="110"/>
          <w:sz w:val="19"/>
          <w:u w:val="single"/>
        </w:rPr>
        <w:t>New Hampshire Insurance Company, </w:t>
      </w:r>
      <w:r>
        <w:rPr>
          <w:rFonts w:ascii="Arial"/>
          <w:w w:val="110"/>
          <w:sz w:val="19"/>
        </w:rPr>
        <w:t>do hereby affirm</w:t>
      </w:r>
      <w:r>
        <w:rPr>
          <w:rFonts w:ascii="Arial"/>
          <w:spacing w:val="-2"/>
          <w:w w:val="110"/>
          <w:sz w:val="19"/>
        </w:rPr>
        <w:t> </w:t>
      </w:r>
      <w:r>
        <w:rPr>
          <w:rFonts w:ascii="Arial"/>
          <w:w w:val="110"/>
          <w:sz w:val="19"/>
        </w:rPr>
        <w:t>that</w:t>
      </w:r>
      <w:r>
        <w:rPr>
          <w:rFonts w:ascii="Arial"/>
          <w:spacing w:val="-10"/>
          <w:w w:val="110"/>
          <w:sz w:val="19"/>
        </w:rPr>
        <w:t> </w:t>
      </w:r>
      <w:r>
        <w:rPr>
          <w:rFonts w:ascii="Arial"/>
          <w:w w:val="110"/>
          <w:sz w:val="19"/>
        </w:rPr>
        <w:t>the</w:t>
      </w:r>
      <w:r>
        <w:rPr>
          <w:rFonts w:ascii="Arial"/>
          <w:w w:val="117"/>
          <w:sz w:val="19"/>
        </w:rPr>
        <w:t> </w:t>
      </w:r>
      <w:r>
        <w:rPr>
          <w:rFonts w:ascii="Arial"/>
          <w:w w:val="110"/>
          <w:sz w:val="19"/>
        </w:rPr>
        <w:t>foregoing  information,  including  the  following  (check  all  that</w:t>
      </w:r>
      <w:r>
        <w:rPr>
          <w:rFonts w:ascii="Arial"/>
          <w:spacing w:val="-19"/>
          <w:w w:val="110"/>
          <w:sz w:val="19"/>
        </w:rPr>
        <w:t> </w:t>
      </w:r>
      <w:r>
        <w:rPr>
          <w:rFonts w:ascii="Arial"/>
          <w:w w:val="110"/>
          <w:sz w:val="19"/>
        </w:rPr>
        <w:t>apply):</w:t>
      </w:r>
    </w:p>
    <w:p>
      <w:pPr>
        <w:spacing w:before="173"/>
        <w:ind w:left="168" w:right="0" w:firstLine="0"/>
        <w:jc w:val="left"/>
        <w:rPr>
          <w:rFonts w:ascii="Arial"/>
          <w:sz w:val="19"/>
        </w:rPr>
      </w:pPr>
      <w:r>
        <w:rPr>
          <w:rFonts w:ascii="Arial"/>
          <w:w w:val="105"/>
          <w:sz w:val="33"/>
        </w:rPr>
        <w:t>0  </w:t>
      </w:r>
      <w:r>
        <w:rPr>
          <w:rFonts w:ascii="Arial"/>
          <w:w w:val="105"/>
          <w:sz w:val="19"/>
        </w:rPr>
        <w:t>PART D -ADOPTION OF RATES AND/OR RULES OF A RATE SERVICE  ORGANIZATION</w:t>
      </w:r>
    </w:p>
    <w:p>
      <w:pPr>
        <w:spacing w:before="134"/>
        <w:ind w:left="168" w:right="0" w:firstLine="0"/>
        <w:jc w:val="left"/>
        <w:rPr>
          <w:rFonts w:ascii="Arial"/>
          <w:sz w:val="19"/>
        </w:rPr>
      </w:pPr>
      <w:r>
        <w:rPr>
          <w:rFonts w:ascii="Arial"/>
          <w:w w:val="105"/>
          <w:sz w:val="33"/>
        </w:rPr>
        <w:t>0  </w:t>
      </w:r>
      <w:r>
        <w:rPr>
          <w:rFonts w:ascii="Arial"/>
          <w:w w:val="105"/>
          <w:sz w:val="19"/>
        </w:rPr>
        <w:t>PART E -ADOPTION OF PROSPECTIVE LOSS COSTS OR A RATE SERVICE   ORGANIZATION</w:t>
      </w:r>
    </w:p>
    <w:p>
      <w:pPr>
        <w:spacing w:line="532" w:lineRule="auto" w:before="242"/>
        <w:ind w:left="534" w:right="4209" w:hanging="6"/>
        <w:jc w:val="left"/>
        <w:rPr>
          <w:rFonts w:ascii="Arial"/>
          <w:b/>
          <w:sz w:val="19"/>
        </w:rPr>
      </w:pPr>
      <w:r>
        <w:rPr>
          <w:rFonts w:ascii="Arial"/>
          <w:b/>
          <w:w w:val="105"/>
          <w:sz w:val="19"/>
        </w:rPr>
        <w:t>PART </w:t>
      </w:r>
      <w:r>
        <w:rPr>
          <w:rFonts w:ascii="Arial"/>
          <w:w w:val="105"/>
          <w:sz w:val="21"/>
        </w:rPr>
        <w:t>F- </w:t>
      </w:r>
      <w:r>
        <w:rPr>
          <w:rFonts w:ascii="Arial"/>
          <w:b/>
          <w:w w:val="105"/>
          <w:sz w:val="19"/>
        </w:rPr>
        <w:t>CALCULATION OF EXPECTED LOSS RATIO INVESTMENT INCOME EXHIBIT</w:t>
      </w:r>
    </w:p>
    <w:p>
      <w:pPr>
        <w:spacing w:line="273" w:lineRule="auto" w:before="26"/>
        <w:ind w:left="913" w:right="456" w:hanging="738"/>
        <w:jc w:val="left"/>
        <w:rPr>
          <w:rFonts w:ascii="Arial"/>
          <w:sz w:val="19"/>
        </w:rPr>
      </w:pPr>
      <w:r>
        <w:rPr/>
        <w:drawing>
          <wp:anchor distT="0" distB="0" distL="0" distR="0" allowOverlap="1" layoutInCell="1" locked="0" behindDoc="1" simplePos="0" relativeHeight="268004087">
            <wp:simplePos x="0" y="0"/>
            <wp:positionH relativeFrom="page">
              <wp:posOffset>499872</wp:posOffset>
            </wp:positionH>
            <wp:positionV relativeFrom="paragraph">
              <wp:posOffset>196734</wp:posOffset>
            </wp:positionV>
            <wp:extent cx="2645664" cy="841247"/>
            <wp:effectExtent l="0" t="0" r="0" b="0"/>
            <wp:wrapNone/>
            <wp:docPr id="263" name="image186.png" descr=""/>
            <wp:cNvGraphicFramePr>
              <a:graphicFrameLocks noChangeAspect="1"/>
            </wp:cNvGraphicFramePr>
            <a:graphic>
              <a:graphicData uri="http://schemas.openxmlformats.org/drawingml/2006/picture">
                <pic:pic>
                  <pic:nvPicPr>
                    <pic:cNvPr id="264" name="image186.png"/>
                    <pic:cNvPicPr/>
                  </pic:nvPicPr>
                  <pic:blipFill>
                    <a:blip r:embed="rId379" cstate="print"/>
                    <a:stretch>
                      <a:fillRect/>
                    </a:stretch>
                  </pic:blipFill>
                  <pic:spPr>
                    <a:xfrm>
                      <a:off x="0" y="0"/>
                      <a:ext cx="2645664" cy="841247"/>
                    </a:xfrm>
                    <a:prstGeom prst="rect">
                      <a:avLst/>
                    </a:prstGeom>
                  </pic:spPr>
                </pic:pic>
              </a:graphicData>
            </a:graphic>
          </wp:anchor>
        </w:drawing>
      </w:r>
      <w:r>
        <w:rPr>
          <w:rFonts w:ascii="Arial"/>
          <w:w w:val="115"/>
          <w:sz w:val="19"/>
        </w:rPr>
        <w:t>and all other attached exhibits, schedules and supporting infomration, is true to the best of my knowledge 'ef.</w:t>
      </w:r>
    </w:p>
    <w:p>
      <w:pPr>
        <w:pStyle w:val="BodyText"/>
        <w:spacing w:before="10"/>
        <w:rPr>
          <w:rFonts w:ascii="Arial"/>
        </w:rPr>
      </w:pPr>
    </w:p>
    <w:p>
      <w:pPr>
        <w:tabs>
          <w:tab w:pos="8771" w:val="left" w:leader="none"/>
          <w:tab w:pos="9483" w:val="left" w:leader="none"/>
        </w:tabs>
        <w:spacing w:before="0"/>
        <w:ind w:left="7347" w:right="0" w:firstLine="0"/>
        <w:jc w:val="left"/>
        <w:rPr>
          <w:rFonts w:ascii="Arial"/>
          <w:b/>
          <w:sz w:val="23"/>
        </w:rPr>
      </w:pPr>
      <w:r>
        <w:rPr>
          <w:rFonts w:ascii="Arial"/>
          <w:position w:val="1"/>
          <w:sz w:val="24"/>
          <w:u w:val="single"/>
        </w:rPr>
        <w:t>September</w:t>
        <w:tab/>
        <w:t>19</w:t>
        <w:tab/>
      </w:r>
      <w:r>
        <w:rPr>
          <w:w w:val="85"/>
          <w:sz w:val="10"/>
          <w:u w:val="single"/>
        </w:rPr>
        <w:t>I   </w:t>
      </w:r>
      <w:r>
        <w:rPr>
          <w:spacing w:val="4"/>
          <w:w w:val="85"/>
          <w:sz w:val="10"/>
          <w:u w:val="single"/>
        </w:rPr>
        <w:t> </w:t>
      </w:r>
      <w:r>
        <w:rPr>
          <w:rFonts w:ascii="Arial"/>
          <w:b/>
          <w:sz w:val="23"/>
          <w:u w:val="single"/>
        </w:rPr>
        <w:t>1997</w:t>
      </w:r>
    </w:p>
    <w:p>
      <w:pPr>
        <w:spacing w:before="12"/>
        <w:ind w:left="7343" w:right="0" w:firstLine="0"/>
        <w:jc w:val="left"/>
        <w:rPr>
          <w:rFonts w:ascii="Arial"/>
          <w:sz w:val="19"/>
        </w:rPr>
      </w:pPr>
      <w:r>
        <w:rPr>
          <w:rFonts w:ascii="Arial"/>
          <w:w w:val="105"/>
          <w:sz w:val="19"/>
        </w:rPr>
        <w:t>Date</w:t>
      </w:r>
    </w:p>
    <w:p>
      <w:pPr>
        <w:pStyle w:val="BodyText"/>
        <w:rPr>
          <w:rFonts w:ascii="Arial"/>
          <w:sz w:val="20"/>
        </w:rPr>
      </w:pPr>
    </w:p>
    <w:p>
      <w:pPr>
        <w:spacing w:after="0"/>
        <w:rPr>
          <w:rFonts w:ascii="Arial"/>
          <w:sz w:val="20"/>
        </w:rPr>
        <w:sectPr>
          <w:type w:val="continuous"/>
          <w:pgSz w:w="12290" w:h="15840"/>
          <w:pgMar w:top="160" w:bottom="280" w:left="600" w:right="640"/>
        </w:sectPr>
      </w:pPr>
    </w:p>
    <w:p>
      <w:pPr>
        <w:pStyle w:val="BodyText"/>
        <w:spacing w:before="7"/>
        <w:rPr>
          <w:rFonts w:ascii="Arial"/>
          <w:sz w:val="20"/>
        </w:rPr>
      </w:pPr>
    </w:p>
    <w:p>
      <w:pPr>
        <w:tabs>
          <w:tab w:pos="4575" w:val="left" w:leader="none"/>
        </w:tabs>
        <w:spacing w:line="259" w:lineRule="auto" w:before="0"/>
        <w:ind w:left="177" w:right="0" w:firstLine="5"/>
        <w:jc w:val="left"/>
        <w:rPr>
          <w:rFonts w:ascii="Arial"/>
          <w:sz w:val="19"/>
        </w:rPr>
      </w:pPr>
      <w:r>
        <w:rPr>
          <w:rFonts w:ascii="Arial"/>
          <w:w w:val="105"/>
          <w:sz w:val="19"/>
          <w:u w:val="single"/>
        </w:rPr>
        <w:t>Sylvia</w:t>
      </w:r>
      <w:r>
        <w:rPr>
          <w:rFonts w:ascii="Arial"/>
          <w:spacing w:val="-1"/>
          <w:w w:val="105"/>
          <w:sz w:val="19"/>
          <w:u w:val="single"/>
        </w:rPr>
        <w:t> </w:t>
      </w:r>
      <w:r>
        <w:rPr>
          <w:rFonts w:ascii="Arial"/>
          <w:w w:val="105"/>
          <w:sz w:val="19"/>
          <w:u w:val="single"/>
        </w:rPr>
        <w:t>Meneses</w:t>
      </w:r>
      <w:r>
        <w:rPr>
          <w:rFonts w:ascii="Arial"/>
          <w:sz w:val="19"/>
          <w:u w:val="single"/>
        </w:rPr>
        <w:tab/>
      </w:r>
      <w:r>
        <w:rPr>
          <w:rFonts w:ascii="Arial"/>
          <w:sz w:val="19"/>
        </w:rPr>
        <w:t>                                              </w:t>
      </w:r>
      <w:r>
        <w:rPr>
          <w:rFonts w:ascii="Arial"/>
          <w:w w:val="105"/>
          <w:sz w:val="19"/>
        </w:rPr>
        <w:t>Name of Authoirzed Officer (please</w:t>
      </w:r>
      <w:r>
        <w:rPr>
          <w:rFonts w:ascii="Arial"/>
          <w:spacing w:val="36"/>
          <w:w w:val="105"/>
          <w:sz w:val="19"/>
        </w:rPr>
        <w:t> </w:t>
      </w:r>
      <w:r>
        <w:rPr>
          <w:rFonts w:ascii="Arial"/>
          <w:w w:val="105"/>
          <w:sz w:val="19"/>
        </w:rPr>
        <w:t>print)</w:t>
      </w:r>
    </w:p>
    <w:p>
      <w:pPr>
        <w:pStyle w:val="BodyText"/>
        <w:rPr>
          <w:rFonts w:ascii="Arial"/>
          <w:sz w:val="21"/>
        </w:rPr>
      </w:pPr>
      <w:r>
        <w:rPr/>
        <w:br w:type="column"/>
      </w:r>
      <w:r>
        <w:rPr>
          <w:rFonts w:ascii="Arial"/>
          <w:sz w:val="21"/>
        </w:rPr>
      </w:r>
    </w:p>
    <w:p>
      <w:pPr>
        <w:tabs>
          <w:tab w:pos="3092" w:val="left" w:leader="none"/>
        </w:tabs>
        <w:spacing w:line="259" w:lineRule="auto" w:before="1"/>
        <w:ind w:left="181" w:right="786" w:hanging="5"/>
        <w:jc w:val="left"/>
        <w:rPr>
          <w:rFonts w:ascii="Arial"/>
          <w:sz w:val="19"/>
        </w:rPr>
      </w:pPr>
      <w:r>
        <w:rPr>
          <w:rFonts w:ascii="Arial"/>
          <w:w w:val="105"/>
          <w:sz w:val="19"/>
        </w:rPr>
        <w:t>70 P</w:t>
      </w:r>
      <w:r>
        <w:rPr>
          <w:rFonts w:ascii="Arial"/>
          <w:w w:val="105"/>
          <w:sz w:val="19"/>
          <w:u w:val="single"/>
        </w:rPr>
        <w:t>ine Street,</w:t>
      </w:r>
      <w:r>
        <w:rPr>
          <w:rFonts w:ascii="Arial"/>
          <w:spacing w:val="25"/>
          <w:w w:val="105"/>
          <w:sz w:val="19"/>
          <w:u w:val="single"/>
        </w:rPr>
        <w:t> </w:t>
      </w:r>
      <w:r>
        <w:rPr>
          <w:rFonts w:ascii="Arial"/>
          <w:w w:val="105"/>
          <w:sz w:val="19"/>
          <w:u w:val="single"/>
        </w:rPr>
        <w:t>23rd</w:t>
      </w:r>
      <w:r>
        <w:rPr>
          <w:rFonts w:ascii="Arial"/>
          <w:spacing w:val="5"/>
          <w:w w:val="105"/>
          <w:sz w:val="19"/>
          <w:u w:val="single"/>
        </w:rPr>
        <w:t> </w:t>
      </w:r>
      <w:r>
        <w:rPr>
          <w:rFonts w:ascii="Arial"/>
          <w:w w:val="105"/>
          <w:sz w:val="19"/>
          <w:u w:val="single"/>
        </w:rPr>
        <w:t>Floor</w:t>
      </w:r>
      <w:r>
        <w:rPr>
          <w:rFonts w:ascii="Arial"/>
          <w:sz w:val="19"/>
          <w:u w:val="single"/>
        </w:rPr>
        <w:tab/>
      </w:r>
      <w:r>
        <w:rPr>
          <w:rFonts w:ascii="Arial"/>
          <w:sz w:val="19"/>
        </w:rPr>
        <w:t> </w:t>
      </w:r>
      <w:r>
        <w:rPr>
          <w:rFonts w:ascii="Arial"/>
          <w:w w:val="105"/>
          <w:sz w:val="19"/>
        </w:rPr>
        <w:t>Address of</w:t>
      </w:r>
      <w:r>
        <w:rPr>
          <w:rFonts w:ascii="Arial"/>
          <w:spacing w:val="-11"/>
          <w:w w:val="105"/>
          <w:sz w:val="19"/>
        </w:rPr>
        <w:t> </w:t>
      </w:r>
      <w:r>
        <w:rPr>
          <w:rFonts w:ascii="Arial"/>
          <w:w w:val="105"/>
          <w:sz w:val="19"/>
        </w:rPr>
        <w:t>Insurer</w:t>
      </w:r>
    </w:p>
    <w:p>
      <w:pPr>
        <w:spacing w:after="0" w:line="259" w:lineRule="auto"/>
        <w:jc w:val="left"/>
        <w:rPr>
          <w:rFonts w:ascii="Arial"/>
          <w:sz w:val="19"/>
        </w:rPr>
        <w:sectPr>
          <w:type w:val="continuous"/>
          <w:pgSz w:w="12290" w:h="15840"/>
          <w:pgMar w:top="160" w:bottom="280" w:left="600" w:right="640"/>
          <w:cols w:num="2" w:equalWidth="0">
            <w:col w:w="4576" w:space="2591"/>
            <w:col w:w="3883"/>
          </w:cols>
        </w:sectPr>
      </w:pPr>
    </w:p>
    <w:p>
      <w:pPr>
        <w:pStyle w:val="BodyText"/>
        <w:rPr>
          <w:rFonts w:ascii="Arial"/>
          <w:sz w:val="20"/>
        </w:rPr>
      </w:pPr>
    </w:p>
    <w:p>
      <w:pPr>
        <w:pStyle w:val="BodyText"/>
        <w:spacing w:before="7"/>
        <w:rPr>
          <w:rFonts w:ascii="Arial"/>
          <w:sz w:val="19"/>
        </w:rPr>
      </w:pPr>
    </w:p>
    <w:p>
      <w:pPr>
        <w:tabs>
          <w:tab w:pos="4599" w:val="left" w:leader="none"/>
          <w:tab w:pos="7348" w:val="left" w:leader="none"/>
          <w:tab w:pos="10263" w:val="left" w:leader="none"/>
        </w:tabs>
        <w:spacing w:before="0"/>
        <w:ind w:left="178" w:right="0" w:firstLine="0"/>
        <w:jc w:val="left"/>
        <w:rPr>
          <w:rFonts w:ascii="Arial"/>
          <w:sz w:val="19"/>
        </w:rPr>
      </w:pPr>
      <w:r>
        <w:rPr>
          <w:rFonts w:ascii="Arial"/>
          <w:w w:val="105"/>
          <w:sz w:val="19"/>
          <w:u w:val="single"/>
        </w:rPr>
        <w:t>Senior</w:t>
      </w:r>
      <w:r>
        <w:rPr>
          <w:rFonts w:ascii="Arial"/>
          <w:spacing w:val="6"/>
          <w:w w:val="105"/>
          <w:sz w:val="19"/>
          <w:u w:val="single"/>
        </w:rPr>
        <w:t> </w:t>
      </w:r>
      <w:r>
        <w:rPr>
          <w:rFonts w:ascii="Arial"/>
          <w:w w:val="105"/>
          <w:sz w:val="19"/>
          <w:u w:val="single"/>
        </w:rPr>
        <w:t>Law</w:t>
      </w:r>
      <w:r>
        <w:rPr>
          <w:rFonts w:ascii="Arial"/>
          <w:spacing w:val="1"/>
          <w:w w:val="105"/>
          <w:sz w:val="19"/>
          <w:u w:val="single"/>
        </w:rPr>
        <w:t> </w:t>
      </w:r>
      <w:r>
        <w:rPr>
          <w:rFonts w:ascii="Arial"/>
          <w:w w:val="105"/>
          <w:sz w:val="19"/>
          <w:u w:val="single"/>
        </w:rPr>
        <w:t>Clerk</w:t>
        <w:tab/>
      </w:r>
      <w:r>
        <w:rPr>
          <w:rFonts w:ascii="Arial"/>
          <w:w w:val="105"/>
          <w:sz w:val="19"/>
        </w:rPr>
        <w:tab/>
      </w:r>
      <w:r>
        <w:rPr>
          <w:rFonts w:ascii="Arial"/>
          <w:w w:val="105"/>
          <w:sz w:val="19"/>
          <w:u w:val="single"/>
        </w:rPr>
        <w:t>New York. NY  </w:t>
      </w:r>
      <w:r>
        <w:rPr>
          <w:rFonts w:ascii="Arial"/>
          <w:spacing w:val="29"/>
          <w:w w:val="105"/>
          <w:sz w:val="19"/>
          <w:u w:val="single"/>
        </w:rPr>
        <w:t> </w:t>
      </w:r>
      <w:r>
        <w:rPr>
          <w:rFonts w:ascii="Arial"/>
          <w:w w:val="105"/>
          <w:sz w:val="19"/>
          <w:u w:val="single"/>
        </w:rPr>
        <w:t>10270</w:t>
      </w:r>
      <w:r>
        <w:rPr>
          <w:rFonts w:ascii="Arial"/>
          <w:sz w:val="19"/>
          <w:u w:val="single"/>
        </w:rPr>
        <w:tab/>
      </w:r>
    </w:p>
    <w:p>
      <w:pPr>
        <w:tabs>
          <w:tab w:pos="7348" w:val="left" w:leader="none"/>
          <w:tab w:pos="8064" w:val="left" w:leader="none"/>
          <w:tab w:pos="9298" w:val="left" w:leader="none"/>
        </w:tabs>
        <w:spacing w:before="16"/>
        <w:ind w:left="178" w:right="0" w:firstLine="0"/>
        <w:jc w:val="left"/>
        <w:rPr>
          <w:rFonts w:ascii="Arial"/>
          <w:sz w:val="19"/>
        </w:rPr>
      </w:pPr>
      <w:r>
        <w:rPr>
          <w:rFonts w:ascii="Arial"/>
          <w:w w:val="105"/>
          <w:sz w:val="19"/>
        </w:rPr>
        <w:t>Title</w:t>
        <w:tab/>
        <w:t>City</w:t>
        <w:tab/>
        <w:t>State</w:t>
        <w:tab/>
        <w:t>Zip</w:t>
      </w:r>
      <w:r>
        <w:rPr>
          <w:rFonts w:ascii="Arial"/>
          <w:spacing w:val="2"/>
          <w:w w:val="105"/>
          <w:sz w:val="19"/>
        </w:rPr>
        <w:t> </w:t>
      </w:r>
      <w:r>
        <w:rPr>
          <w:rFonts w:ascii="Arial"/>
          <w:w w:val="105"/>
          <w:sz w:val="19"/>
        </w:rPr>
        <w:t>Code</w:t>
      </w:r>
    </w:p>
    <w:p>
      <w:pPr>
        <w:pStyle w:val="BodyText"/>
        <w:rPr>
          <w:rFonts w:ascii="Arial"/>
          <w:sz w:val="20"/>
        </w:rPr>
      </w:pPr>
    </w:p>
    <w:p>
      <w:pPr>
        <w:pStyle w:val="BodyText"/>
        <w:spacing w:before="7"/>
        <w:rPr>
          <w:rFonts w:ascii="Arial"/>
          <w:sz w:val="20"/>
        </w:rPr>
      </w:pPr>
    </w:p>
    <w:p>
      <w:pPr>
        <w:tabs>
          <w:tab w:pos="4604" w:val="left" w:leader="none"/>
          <w:tab w:pos="7356" w:val="left" w:leader="none"/>
          <w:tab w:pos="10280" w:val="left" w:leader="none"/>
        </w:tabs>
        <w:spacing w:before="0"/>
        <w:ind w:left="161" w:right="0" w:firstLine="0"/>
        <w:jc w:val="left"/>
        <w:rPr>
          <w:rFonts w:ascii="Arial"/>
          <w:sz w:val="19"/>
        </w:rPr>
      </w:pPr>
      <w:r>
        <w:rPr>
          <w:rFonts w:ascii="Arial"/>
          <w:w w:val="105"/>
          <w:sz w:val="19"/>
          <w:u w:val="single"/>
        </w:rPr>
        <w:t>(212) </w:t>
      </w:r>
      <w:r>
        <w:rPr>
          <w:rFonts w:ascii="Arial"/>
          <w:spacing w:val="4"/>
          <w:w w:val="105"/>
          <w:sz w:val="19"/>
          <w:u w:val="single"/>
        </w:rPr>
        <w:t> </w:t>
      </w:r>
      <w:r>
        <w:rPr>
          <w:rFonts w:ascii="Arial"/>
          <w:w w:val="105"/>
          <w:sz w:val="19"/>
          <w:u w:val="single"/>
        </w:rPr>
        <w:t>770-7153</w:t>
        <w:tab/>
      </w:r>
      <w:r>
        <w:rPr>
          <w:rFonts w:ascii="Arial"/>
          <w:w w:val="105"/>
          <w:sz w:val="19"/>
        </w:rPr>
        <w:tab/>
      </w:r>
      <w:r>
        <w:rPr>
          <w:rFonts w:ascii="Arial"/>
          <w:i/>
          <w:w w:val="105"/>
          <w:sz w:val="19"/>
          <w:u w:val="single"/>
        </w:rPr>
        <w:t>( </w:t>
      </w:r>
      <w:r>
        <w:rPr>
          <w:rFonts w:ascii="Arial"/>
          <w:w w:val="105"/>
          <w:sz w:val="19"/>
          <w:u w:val="single"/>
        </w:rPr>
        <w:t>212)</w:t>
      </w:r>
      <w:r>
        <w:rPr>
          <w:rFonts w:ascii="Arial"/>
          <w:spacing w:val="49"/>
          <w:w w:val="105"/>
          <w:sz w:val="19"/>
          <w:u w:val="single"/>
        </w:rPr>
        <w:t> </w:t>
      </w:r>
      <w:r>
        <w:rPr>
          <w:rFonts w:ascii="Arial"/>
          <w:w w:val="105"/>
          <w:sz w:val="19"/>
          <w:u w:val="single"/>
        </w:rPr>
        <w:t>770-7153</w:t>
      </w:r>
      <w:r>
        <w:rPr>
          <w:rFonts w:ascii="Arial"/>
          <w:sz w:val="19"/>
          <w:u w:val="single"/>
        </w:rPr>
        <w:tab/>
      </w:r>
    </w:p>
    <w:p>
      <w:pPr>
        <w:tabs>
          <w:tab w:pos="7357" w:val="left" w:leader="none"/>
        </w:tabs>
        <w:spacing w:before="16"/>
        <w:ind w:left="153" w:right="0" w:firstLine="0"/>
        <w:jc w:val="left"/>
        <w:rPr>
          <w:rFonts w:ascii="Arial"/>
          <w:sz w:val="19"/>
        </w:rPr>
      </w:pPr>
      <w:r>
        <w:rPr>
          <w:rFonts w:ascii="Arial"/>
          <w:w w:val="105"/>
          <w:sz w:val="19"/>
        </w:rPr>
        <w:t>Direct</w:t>
      </w:r>
      <w:r>
        <w:rPr>
          <w:rFonts w:ascii="Arial"/>
          <w:spacing w:val="6"/>
          <w:w w:val="105"/>
          <w:sz w:val="19"/>
        </w:rPr>
        <w:t> </w:t>
      </w:r>
      <w:r>
        <w:rPr>
          <w:rFonts w:ascii="Arial"/>
          <w:w w:val="105"/>
          <w:sz w:val="19"/>
        </w:rPr>
        <w:t>Telephone</w:t>
      </w:r>
      <w:r>
        <w:rPr>
          <w:rFonts w:ascii="Arial"/>
          <w:spacing w:val="14"/>
          <w:w w:val="105"/>
          <w:sz w:val="19"/>
        </w:rPr>
        <w:t> </w:t>
      </w:r>
      <w:r>
        <w:rPr>
          <w:rFonts w:ascii="Arial"/>
          <w:w w:val="105"/>
          <w:sz w:val="19"/>
        </w:rPr>
        <w:t>Number</w:t>
        <w:tab/>
        <w:t>Fax</w:t>
      </w:r>
      <w:r>
        <w:rPr>
          <w:rFonts w:ascii="Arial"/>
          <w:spacing w:val="10"/>
          <w:w w:val="105"/>
          <w:sz w:val="19"/>
        </w:rPr>
        <w:t> </w:t>
      </w:r>
      <w:r>
        <w:rPr>
          <w:rFonts w:ascii="Arial"/>
          <w:w w:val="105"/>
          <w:sz w:val="19"/>
        </w:rPr>
        <w:t>Number</w:t>
      </w:r>
    </w:p>
    <w:p>
      <w:pPr>
        <w:pStyle w:val="BodyText"/>
        <w:rPr>
          <w:rFonts w:ascii="Arial"/>
          <w:sz w:val="22"/>
        </w:rPr>
      </w:pPr>
    </w:p>
    <w:p>
      <w:pPr>
        <w:tabs>
          <w:tab w:pos="5203" w:val="left" w:leader="none"/>
          <w:tab w:pos="8800" w:val="left" w:leader="none"/>
        </w:tabs>
        <w:spacing w:before="163"/>
        <w:ind w:left="160" w:right="0" w:firstLine="0"/>
        <w:jc w:val="left"/>
        <w:rPr>
          <w:sz w:val="15"/>
        </w:rPr>
      </w:pPr>
      <w:r>
        <w:rPr>
          <w:w w:val="105"/>
          <w:sz w:val="15"/>
        </w:rPr>
        <w:t>New York State</w:t>
      </w:r>
      <w:r>
        <w:rPr>
          <w:spacing w:val="-18"/>
          <w:w w:val="105"/>
          <w:sz w:val="15"/>
        </w:rPr>
        <w:t> </w:t>
      </w:r>
      <w:r>
        <w:rPr>
          <w:w w:val="105"/>
          <w:sz w:val="15"/>
        </w:rPr>
        <w:t>Insurance</w:t>
      </w:r>
      <w:r>
        <w:rPr>
          <w:spacing w:val="1"/>
          <w:w w:val="105"/>
          <w:sz w:val="15"/>
        </w:rPr>
        <w:t> </w:t>
      </w:r>
      <w:r>
        <w:rPr>
          <w:w w:val="105"/>
          <w:sz w:val="15"/>
        </w:rPr>
        <w:t>Department</w:t>
        <w:tab/>
      </w:r>
      <w:r>
        <w:rPr>
          <w:w w:val="105"/>
          <w:sz w:val="21"/>
        </w:rPr>
        <w:t>2</w:t>
        <w:tab/>
      </w:r>
      <w:r>
        <w:rPr>
          <w:w w:val="105"/>
          <w:sz w:val="15"/>
        </w:rPr>
        <w:t>Form 129-8 (Ed.</w:t>
      </w:r>
      <w:r>
        <w:rPr>
          <w:spacing w:val="25"/>
          <w:w w:val="105"/>
          <w:sz w:val="15"/>
        </w:rPr>
        <w:t> </w:t>
      </w:r>
      <w:r>
        <w:rPr>
          <w:w w:val="105"/>
          <w:sz w:val="15"/>
        </w:rPr>
        <w:t>1/93)</w:t>
      </w:r>
    </w:p>
    <w:p>
      <w:pPr>
        <w:spacing w:after="0"/>
        <w:jc w:val="left"/>
        <w:rPr>
          <w:sz w:val="15"/>
        </w:rPr>
        <w:sectPr>
          <w:type w:val="continuous"/>
          <w:pgSz w:w="12290" w:h="15840"/>
          <w:pgMar w:top="160" w:bottom="280" w:left="600" w:right="640"/>
        </w:sectPr>
      </w:pPr>
    </w:p>
    <w:p>
      <w:pPr>
        <w:pStyle w:val="BodyText"/>
        <w:spacing w:line="244" w:lineRule="exact" w:before="82"/>
        <w:ind w:left="3557" w:right="1215" w:firstLine="1128"/>
      </w:pPr>
      <w:r>
        <w:rPr>
          <w:w w:val="105"/>
        </w:rPr>
        <w:t>NEWYORK AMENDATORYENDORSEMENT</w:t>
      </w:r>
    </w:p>
    <w:p>
      <w:pPr>
        <w:pStyle w:val="BodyText"/>
        <w:rPr>
          <w:sz w:val="20"/>
        </w:rPr>
      </w:pPr>
    </w:p>
    <w:p>
      <w:pPr>
        <w:pStyle w:val="BodyText"/>
        <w:spacing w:before="2"/>
        <w:rPr>
          <w:sz w:val="19"/>
        </w:rPr>
      </w:pPr>
    </w:p>
    <w:p>
      <w:pPr>
        <w:pStyle w:val="BodyText"/>
        <w:tabs>
          <w:tab w:pos="3977" w:val="left" w:leader="none"/>
        </w:tabs>
        <w:spacing w:before="1"/>
        <w:ind w:left="134"/>
      </w:pPr>
      <w:r>
        <w:rPr/>
        <w:t>This</w:t>
      </w:r>
      <w:r>
        <w:rPr>
          <w:spacing w:val="4"/>
        </w:rPr>
        <w:t> </w:t>
      </w:r>
      <w:r>
        <w:rPr/>
        <w:t>endorsement,</w:t>
      </w:r>
      <w:r>
        <w:rPr>
          <w:spacing w:val="31"/>
        </w:rPr>
        <w:t> </w:t>
      </w:r>
      <w:r>
        <w:rPr/>
        <w:t>effective</w:t>
        <w:tab/>
        <w:t>forms a part </w:t>
      </w:r>
      <w:r>
        <w:rPr>
          <w:spacing w:val="3"/>
        </w:rPr>
        <w:t> </w:t>
      </w:r>
      <w:r>
        <w:rPr/>
        <w:t>of</w:t>
      </w:r>
    </w:p>
    <w:p>
      <w:pPr>
        <w:pStyle w:val="BodyText"/>
        <w:spacing w:before="8"/>
        <w:rPr>
          <w:sz w:val="11"/>
        </w:rPr>
      </w:pPr>
    </w:p>
    <w:p>
      <w:pPr>
        <w:spacing w:after="0"/>
        <w:rPr>
          <w:sz w:val="11"/>
        </w:rPr>
        <w:sectPr>
          <w:footerReference w:type="default" r:id="rId380"/>
          <w:pgSz w:w="12290" w:h="15840"/>
          <w:pgMar w:footer="0" w:header="0" w:top="620" w:bottom="280" w:left="780" w:right="880"/>
        </w:sectPr>
      </w:pPr>
    </w:p>
    <w:p>
      <w:pPr>
        <w:pStyle w:val="BodyText"/>
        <w:spacing w:line="434" w:lineRule="auto" w:before="91"/>
        <w:ind w:left="132" w:right="-8" w:firstLine="5"/>
      </w:pPr>
      <w:r>
        <w:rPr/>
        <w:t>policy no.: by:</w:t>
      </w:r>
    </w:p>
    <w:p>
      <w:pPr>
        <w:pStyle w:val="BodyText"/>
        <w:spacing w:before="91"/>
        <w:ind w:left="132"/>
      </w:pPr>
      <w:r>
        <w:rPr/>
        <w:br w:type="column"/>
      </w:r>
      <w:r>
        <w:rPr/>
        <w:t>issued to</w:t>
      </w:r>
    </w:p>
    <w:p>
      <w:pPr>
        <w:spacing w:after="0"/>
        <w:sectPr>
          <w:type w:val="continuous"/>
          <w:pgSz w:w="12290" w:h="15840"/>
          <w:pgMar w:top="160" w:bottom="280" w:left="780" w:right="880"/>
          <w:cols w:num="2" w:equalWidth="0">
            <w:col w:w="1133" w:space="856"/>
            <w:col w:w="8641"/>
          </w:cols>
        </w:sectPr>
      </w:pPr>
    </w:p>
    <w:p>
      <w:pPr>
        <w:pStyle w:val="BodyText"/>
        <w:spacing w:line="220" w:lineRule="auto" w:before="31"/>
        <w:ind w:left="126" w:right="110" w:firstLine="2"/>
        <w:jc w:val="both"/>
      </w:pPr>
      <w:r>
        <w:rPr>
          <w:w w:val="105"/>
        </w:rPr>
        <w:t>Wherever</w:t>
      </w:r>
      <w:r>
        <w:rPr>
          <w:spacing w:val="-9"/>
          <w:w w:val="105"/>
        </w:rPr>
        <w:t> </w:t>
      </w:r>
      <w:r>
        <w:rPr>
          <w:w w:val="105"/>
        </w:rPr>
        <w:t>used</w:t>
      </w:r>
      <w:r>
        <w:rPr>
          <w:spacing w:val="-12"/>
          <w:w w:val="105"/>
        </w:rPr>
        <w:t> </w:t>
      </w:r>
      <w:r>
        <w:rPr>
          <w:w w:val="105"/>
        </w:rPr>
        <w:t>in</w:t>
      </w:r>
      <w:r>
        <w:rPr>
          <w:spacing w:val="-16"/>
          <w:w w:val="105"/>
        </w:rPr>
        <w:t> </w:t>
      </w:r>
      <w:r>
        <w:rPr>
          <w:w w:val="105"/>
        </w:rPr>
        <w:t>this</w:t>
      </w:r>
      <w:r>
        <w:rPr>
          <w:spacing w:val="-12"/>
          <w:w w:val="105"/>
        </w:rPr>
        <w:t> </w:t>
      </w:r>
      <w:r>
        <w:rPr>
          <w:w w:val="105"/>
        </w:rPr>
        <w:t>endorsement:</w:t>
      </w:r>
      <w:r>
        <w:rPr>
          <w:spacing w:val="2"/>
          <w:w w:val="105"/>
        </w:rPr>
        <w:t> </w:t>
      </w:r>
      <w:r>
        <w:rPr>
          <w:w w:val="105"/>
        </w:rPr>
        <w:t>1)"Insurer"</w:t>
      </w:r>
      <w:r>
        <w:rPr>
          <w:spacing w:val="-2"/>
          <w:w w:val="105"/>
        </w:rPr>
        <w:t> </w:t>
      </w:r>
      <w:r>
        <w:rPr>
          <w:w w:val="105"/>
        </w:rPr>
        <w:t>means</w:t>
      </w:r>
      <w:r>
        <w:rPr>
          <w:spacing w:val="-17"/>
          <w:w w:val="105"/>
        </w:rPr>
        <w:t> </w:t>
      </w:r>
      <w:r>
        <w:rPr>
          <w:w w:val="105"/>
        </w:rPr>
        <w:t>the</w:t>
      </w:r>
      <w:r>
        <w:rPr>
          <w:spacing w:val="-18"/>
          <w:w w:val="105"/>
        </w:rPr>
        <w:t> </w:t>
      </w:r>
      <w:r>
        <w:rPr>
          <w:w w:val="105"/>
        </w:rPr>
        <w:t>insurance</w:t>
      </w:r>
      <w:r>
        <w:rPr>
          <w:spacing w:val="-10"/>
          <w:w w:val="105"/>
        </w:rPr>
        <w:t> </w:t>
      </w:r>
      <w:r>
        <w:rPr>
          <w:w w:val="105"/>
        </w:rPr>
        <w:t>company</w:t>
      </w:r>
      <w:r>
        <w:rPr>
          <w:spacing w:val="-8"/>
          <w:w w:val="105"/>
        </w:rPr>
        <w:t> </w:t>
      </w:r>
      <w:r>
        <w:rPr>
          <w:w w:val="105"/>
        </w:rPr>
        <w:t>which</w:t>
      </w:r>
      <w:r>
        <w:rPr>
          <w:spacing w:val="-13"/>
          <w:w w:val="105"/>
        </w:rPr>
        <w:t> </w:t>
      </w:r>
      <w:r>
        <w:rPr>
          <w:w w:val="105"/>
        </w:rPr>
        <w:t>issued</w:t>
      </w:r>
      <w:r>
        <w:rPr>
          <w:spacing w:val="-3"/>
          <w:w w:val="105"/>
        </w:rPr>
        <w:t> </w:t>
      </w:r>
      <w:r>
        <w:rPr>
          <w:w w:val="105"/>
        </w:rPr>
        <w:t>this</w:t>
      </w:r>
      <w:r>
        <w:rPr>
          <w:spacing w:val="-10"/>
          <w:w w:val="105"/>
        </w:rPr>
        <w:t> </w:t>
      </w:r>
      <w:r>
        <w:rPr>
          <w:w w:val="105"/>
        </w:rPr>
        <w:t>policy;</w:t>
      </w:r>
      <w:r>
        <w:rPr>
          <w:spacing w:val="46"/>
          <w:w w:val="105"/>
        </w:rPr>
        <w:t> </w:t>
      </w:r>
      <w:r>
        <w:rPr>
          <w:w w:val="105"/>
        </w:rPr>
        <w:t>and 2)"Insured" means the Named Corporation, Named Organization, Named Sponsor, Named Insured, or Insured</w:t>
      </w:r>
      <w:r>
        <w:rPr>
          <w:spacing w:val="-5"/>
          <w:w w:val="105"/>
        </w:rPr>
        <w:t> </w:t>
      </w:r>
      <w:r>
        <w:rPr>
          <w:w w:val="105"/>
        </w:rPr>
        <w:t>stated</w:t>
      </w:r>
      <w:r>
        <w:rPr>
          <w:spacing w:val="-9"/>
          <w:w w:val="105"/>
        </w:rPr>
        <w:t> </w:t>
      </w:r>
      <w:r>
        <w:rPr>
          <w:w w:val="105"/>
        </w:rPr>
        <w:t>in</w:t>
      </w:r>
      <w:r>
        <w:rPr>
          <w:spacing w:val="-22"/>
          <w:w w:val="105"/>
        </w:rPr>
        <w:t> </w:t>
      </w:r>
      <w:r>
        <w:rPr>
          <w:w w:val="105"/>
        </w:rPr>
        <w:t>the</w:t>
      </w:r>
      <w:r>
        <w:rPr>
          <w:spacing w:val="-19"/>
          <w:w w:val="105"/>
        </w:rPr>
        <w:t> </w:t>
      </w:r>
      <w:r>
        <w:rPr>
          <w:w w:val="105"/>
        </w:rPr>
        <w:t>declarations</w:t>
      </w:r>
      <w:r>
        <w:rPr>
          <w:spacing w:val="-2"/>
          <w:w w:val="105"/>
        </w:rPr>
        <w:t> </w:t>
      </w:r>
      <w:r>
        <w:rPr>
          <w:w w:val="105"/>
        </w:rPr>
        <w:t>page;</w:t>
      </w:r>
      <w:r>
        <w:rPr>
          <w:spacing w:val="-11"/>
          <w:w w:val="105"/>
        </w:rPr>
        <w:t> </w:t>
      </w:r>
      <w:r>
        <w:rPr>
          <w:w w:val="105"/>
        </w:rPr>
        <w:t>and</w:t>
      </w:r>
      <w:r>
        <w:rPr>
          <w:spacing w:val="-15"/>
          <w:w w:val="105"/>
        </w:rPr>
        <w:t> </w:t>
      </w:r>
      <w:r>
        <w:rPr>
          <w:w w:val="105"/>
        </w:rPr>
        <w:t>3)</w:t>
      </w:r>
      <w:r>
        <w:rPr>
          <w:spacing w:val="-11"/>
          <w:w w:val="105"/>
        </w:rPr>
        <w:t> </w:t>
      </w:r>
      <w:r>
        <w:rPr>
          <w:w w:val="105"/>
        </w:rPr>
        <w:t>"Other</w:t>
      </w:r>
      <w:r>
        <w:rPr>
          <w:spacing w:val="-14"/>
          <w:w w:val="105"/>
        </w:rPr>
        <w:t> </w:t>
      </w:r>
      <w:r>
        <w:rPr>
          <w:w w:val="105"/>
        </w:rPr>
        <w:t>Insured(s)"</w:t>
      </w:r>
      <w:r>
        <w:rPr>
          <w:spacing w:val="2"/>
          <w:w w:val="105"/>
        </w:rPr>
        <w:t> </w:t>
      </w:r>
      <w:r>
        <w:rPr>
          <w:w w:val="105"/>
        </w:rPr>
        <w:t>means</w:t>
      </w:r>
      <w:r>
        <w:rPr>
          <w:spacing w:val="-8"/>
          <w:w w:val="105"/>
        </w:rPr>
        <w:t> </w:t>
      </w:r>
      <w:r>
        <w:rPr>
          <w:w w:val="105"/>
        </w:rPr>
        <w:t>all</w:t>
      </w:r>
      <w:r>
        <w:rPr>
          <w:spacing w:val="-18"/>
          <w:w w:val="105"/>
        </w:rPr>
        <w:t> </w:t>
      </w:r>
      <w:r>
        <w:rPr>
          <w:w w:val="105"/>
        </w:rPr>
        <w:t>other</w:t>
      </w:r>
      <w:r>
        <w:rPr>
          <w:spacing w:val="-6"/>
          <w:w w:val="105"/>
        </w:rPr>
        <w:t> </w:t>
      </w:r>
      <w:r>
        <w:rPr>
          <w:w w:val="105"/>
        </w:rPr>
        <w:t>persons</w:t>
      </w:r>
      <w:r>
        <w:rPr>
          <w:spacing w:val="-10"/>
          <w:w w:val="105"/>
        </w:rPr>
        <w:t> </w:t>
      </w:r>
      <w:r>
        <w:rPr>
          <w:w w:val="105"/>
        </w:rPr>
        <w:t>or</w:t>
      </w:r>
      <w:r>
        <w:rPr>
          <w:spacing w:val="-13"/>
          <w:w w:val="105"/>
        </w:rPr>
        <w:t> </w:t>
      </w:r>
      <w:r>
        <w:rPr>
          <w:w w:val="105"/>
        </w:rPr>
        <w:t>entities</w:t>
      </w:r>
      <w:r>
        <w:rPr>
          <w:spacing w:val="-6"/>
          <w:w w:val="105"/>
        </w:rPr>
        <w:t> </w:t>
      </w:r>
      <w:r>
        <w:rPr>
          <w:w w:val="105"/>
        </w:rPr>
        <w:t>afforded coverage</w:t>
      </w:r>
      <w:r>
        <w:rPr>
          <w:spacing w:val="-21"/>
          <w:w w:val="105"/>
        </w:rPr>
        <w:t> </w:t>
      </w:r>
      <w:r>
        <w:rPr>
          <w:w w:val="105"/>
        </w:rPr>
        <w:t>under</w:t>
      </w:r>
      <w:r>
        <w:rPr>
          <w:spacing w:val="-21"/>
          <w:w w:val="105"/>
        </w:rPr>
        <w:t> </w:t>
      </w:r>
      <w:r>
        <w:rPr>
          <w:w w:val="105"/>
        </w:rPr>
        <w:t>the</w:t>
      </w:r>
      <w:r>
        <w:rPr>
          <w:spacing w:val="-23"/>
          <w:w w:val="105"/>
        </w:rPr>
        <w:t> </w:t>
      </w:r>
      <w:r>
        <w:rPr>
          <w:w w:val="105"/>
        </w:rPr>
        <w:t>policy.</w:t>
      </w:r>
    </w:p>
    <w:p>
      <w:pPr>
        <w:pStyle w:val="BodyText"/>
        <w:rPr>
          <w:sz w:val="12"/>
        </w:rPr>
      </w:pPr>
    </w:p>
    <w:p>
      <w:pPr>
        <w:pStyle w:val="BodyText"/>
        <w:spacing w:before="90"/>
        <w:ind w:left="3253"/>
      </w:pPr>
      <w:r>
        <w:rPr/>
        <w:t>CANCELLATION  AND  NONRENEWAL</w:t>
      </w:r>
    </w:p>
    <w:p>
      <w:pPr>
        <w:pStyle w:val="BodyText"/>
        <w:spacing w:before="5"/>
        <w:rPr>
          <w:sz w:val="19"/>
        </w:rPr>
      </w:pPr>
    </w:p>
    <w:p>
      <w:pPr>
        <w:pStyle w:val="BodyText"/>
        <w:spacing w:before="1"/>
        <w:ind w:left="131"/>
      </w:pPr>
      <w:r>
        <w:rPr>
          <w:w w:val="105"/>
        </w:rPr>
        <w:t>In consideration of the premium charged, it is hereby understood and agreed as follows:</w:t>
      </w:r>
    </w:p>
    <w:p>
      <w:pPr>
        <w:pStyle w:val="ListParagraph"/>
        <w:numPr>
          <w:ilvl w:val="0"/>
          <w:numId w:val="143"/>
        </w:numPr>
        <w:tabs>
          <w:tab w:pos="845" w:val="left" w:leader="none"/>
          <w:tab w:pos="846" w:val="left" w:leader="none"/>
        </w:tabs>
        <w:spacing w:line="240" w:lineRule="auto" w:before="216" w:after="0"/>
        <w:ind w:left="845" w:right="0" w:hanging="715"/>
        <w:jc w:val="left"/>
        <w:rPr>
          <w:sz w:val="23"/>
        </w:rPr>
      </w:pPr>
      <w:r>
        <w:rPr>
          <w:sz w:val="23"/>
        </w:rPr>
        <w:t>The cancellation provision is deleted and replaced by the </w:t>
      </w:r>
      <w:r>
        <w:rPr>
          <w:spacing w:val="38"/>
          <w:sz w:val="23"/>
        </w:rPr>
        <w:t> </w:t>
      </w:r>
      <w:r>
        <w:rPr>
          <w:sz w:val="23"/>
        </w:rPr>
        <w:t>following:</w:t>
      </w:r>
    </w:p>
    <w:p>
      <w:pPr>
        <w:pStyle w:val="ListParagraph"/>
        <w:numPr>
          <w:ilvl w:val="1"/>
          <w:numId w:val="143"/>
        </w:numPr>
        <w:tabs>
          <w:tab w:pos="1563" w:val="left" w:leader="none"/>
          <w:tab w:pos="1564" w:val="left" w:leader="none"/>
        </w:tabs>
        <w:spacing w:line="240" w:lineRule="auto" w:before="223" w:after="0"/>
        <w:ind w:left="1563" w:right="0" w:hanging="716"/>
        <w:jc w:val="left"/>
        <w:rPr>
          <w:sz w:val="23"/>
        </w:rPr>
      </w:pPr>
      <w:r>
        <w:rPr>
          <w:w w:val="105"/>
          <w:sz w:val="23"/>
        </w:rPr>
        <w:t>CANCELLATION</w:t>
      </w:r>
      <w:r>
        <w:rPr>
          <w:spacing w:val="-16"/>
          <w:w w:val="105"/>
          <w:sz w:val="23"/>
        </w:rPr>
        <w:t> </w:t>
      </w:r>
      <w:r>
        <w:rPr>
          <w:w w:val="105"/>
          <w:sz w:val="23"/>
        </w:rPr>
        <w:t>BY</w:t>
      </w:r>
      <w:r>
        <w:rPr>
          <w:spacing w:val="-28"/>
          <w:w w:val="105"/>
          <w:sz w:val="23"/>
        </w:rPr>
        <w:t> </w:t>
      </w:r>
      <w:r>
        <w:rPr>
          <w:w w:val="105"/>
          <w:sz w:val="23"/>
        </w:rPr>
        <w:t>THE</w:t>
      </w:r>
      <w:r>
        <w:rPr>
          <w:spacing w:val="-26"/>
          <w:w w:val="105"/>
          <w:sz w:val="23"/>
        </w:rPr>
        <w:t> </w:t>
      </w:r>
      <w:r>
        <w:rPr>
          <w:w w:val="105"/>
          <w:sz w:val="23"/>
        </w:rPr>
        <w:t>INSURED</w:t>
      </w:r>
    </w:p>
    <w:p>
      <w:pPr>
        <w:pStyle w:val="BodyText"/>
        <w:spacing w:before="5"/>
        <w:rPr>
          <w:sz w:val="20"/>
        </w:rPr>
      </w:pPr>
    </w:p>
    <w:p>
      <w:pPr>
        <w:pStyle w:val="BodyText"/>
        <w:spacing w:line="223" w:lineRule="auto"/>
        <w:ind w:left="1561" w:right="826" w:hanging="1"/>
        <w:jc w:val="both"/>
      </w:pPr>
      <w:r>
        <w:rPr/>
        <w:t>This policy may be cancelled  by the Insured  by surrender of this policy to  the Insurer  or by giving written notice to the  Insurer  stating  when  thereafter  such  cancellation shall be effective. The Policy Period terminates at the date and hour specified in such notice, or at the date and time of  </w:t>
      </w:r>
      <w:r>
        <w:rPr>
          <w:spacing w:val="15"/>
        </w:rPr>
        <w:t> </w:t>
      </w:r>
      <w:r>
        <w:rPr/>
        <w:t>surrender.</w:t>
      </w:r>
    </w:p>
    <w:p>
      <w:pPr>
        <w:pStyle w:val="BodyText"/>
        <w:rPr>
          <w:sz w:val="19"/>
        </w:rPr>
      </w:pPr>
    </w:p>
    <w:p>
      <w:pPr>
        <w:pStyle w:val="ListParagraph"/>
        <w:numPr>
          <w:ilvl w:val="1"/>
          <w:numId w:val="143"/>
        </w:numPr>
        <w:tabs>
          <w:tab w:pos="1558" w:val="left" w:leader="none"/>
          <w:tab w:pos="1559" w:val="left" w:leader="none"/>
        </w:tabs>
        <w:spacing w:line="245" w:lineRule="exact" w:before="0" w:after="0"/>
        <w:ind w:left="1558" w:right="0" w:hanging="716"/>
        <w:jc w:val="left"/>
        <w:rPr>
          <w:sz w:val="23"/>
        </w:rPr>
      </w:pPr>
      <w:r>
        <w:rPr>
          <w:w w:val="105"/>
          <w:sz w:val="23"/>
        </w:rPr>
        <w:t>CANCELLATION,</w:t>
      </w:r>
      <w:r>
        <w:rPr>
          <w:spacing w:val="-10"/>
          <w:w w:val="105"/>
          <w:sz w:val="23"/>
        </w:rPr>
        <w:t> </w:t>
      </w:r>
      <w:r>
        <w:rPr>
          <w:w w:val="105"/>
          <w:sz w:val="23"/>
        </w:rPr>
        <w:t>NONRENEWAL</w:t>
      </w:r>
      <w:r>
        <w:rPr>
          <w:spacing w:val="-24"/>
          <w:w w:val="105"/>
          <w:sz w:val="23"/>
        </w:rPr>
        <w:t> </w:t>
      </w:r>
      <w:r>
        <w:rPr>
          <w:w w:val="105"/>
          <w:sz w:val="23"/>
        </w:rPr>
        <w:t>AND</w:t>
      </w:r>
      <w:r>
        <w:rPr>
          <w:spacing w:val="-22"/>
          <w:w w:val="105"/>
          <w:sz w:val="23"/>
        </w:rPr>
        <w:t> </w:t>
      </w:r>
      <w:r>
        <w:rPr>
          <w:w w:val="105"/>
          <w:sz w:val="23"/>
        </w:rPr>
        <w:t>CONDITIONAL</w:t>
      </w:r>
      <w:r>
        <w:rPr>
          <w:spacing w:val="-18"/>
          <w:w w:val="105"/>
          <w:sz w:val="23"/>
        </w:rPr>
        <w:t> </w:t>
      </w:r>
      <w:r>
        <w:rPr>
          <w:w w:val="105"/>
          <w:sz w:val="23"/>
        </w:rPr>
        <w:t>RENEWAL</w:t>
      </w:r>
      <w:r>
        <w:rPr>
          <w:spacing w:val="-33"/>
          <w:w w:val="105"/>
          <w:sz w:val="23"/>
        </w:rPr>
        <w:t> </w:t>
      </w:r>
      <w:r>
        <w:rPr>
          <w:w w:val="105"/>
          <w:sz w:val="23"/>
        </w:rPr>
        <w:t>BY</w:t>
      </w:r>
      <w:r>
        <w:rPr>
          <w:spacing w:val="-30"/>
          <w:w w:val="105"/>
          <w:sz w:val="23"/>
        </w:rPr>
        <w:t> </w:t>
      </w:r>
      <w:r>
        <w:rPr>
          <w:w w:val="105"/>
          <w:sz w:val="23"/>
        </w:rPr>
        <w:t>THE</w:t>
      </w:r>
    </w:p>
    <w:p>
      <w:pPr>
        <w:spacing w:line="268" w:lineRule="exact" w:before="0"/>
        <w:ind w:left="1552" w:right="0" w:firstLine="0"/>
        <w:jc w:val="both"/>
        <w:rPr>
          <w:b/>
          <w:sz w:val="25"/>
        </w:rPr>
      </w:pPr>
      <w:r>
        <w:rPr>
          <w:b/>
          <w:sz w:val="25"/>
        </w:rPr>
        <w:t>INSURER</w:t>
      </w:r>
    </w:p>
    <w:p>
      <w:pPr>
        <w:pStyle w:val="BodyText"/>
        <w:spacing w:before="8"/>
        <w:rPr>
          <w:b/>
          <w:sz w:val="9"/>
        </w:rPr>
      </w:pPr>
    </w:p>
    <w:p>
      <w:pPr>
        <w:pStyle w:val="ListParagraph"/>
        <w:numPr>
          <w:ilvl w:val="2"/>
          <w:numId w:val="143"/>
        </w:numPr>
        <w:tabs>
          <w:tab w:pos="2272" w:val="left" w:leader="none"/>
        </w:tabs>
        <w:spacing w:line="218" w:lineRule="auto" w:before="114" w:after="0"/>
        <w:ind w:left="2270" w:right="1538" w:hanging="713"/>
        <w:jc w:val="both"/>
        <w:rPr>
          <w:sz w:val="23"/>
        </w:rPr>
      </w:pPr>
      <w:r>
        <w:rPr>
          <w:sz w:val="23"/>
        </w:rPr>
        <w:t>If this policy has been in effect for sixty (60) or fewer days when cancellation notice is mailed, and this policy is not a renewal of a policy issued by the Insurer, then this policy may be cancelled by the Ip.surer  by mailing or delivering to the Insured, and to his authorized insurance agent or broker, written notice stating when not less than  twenty  (20) days thereafter (fifteen (15) days thereafter </w:t>
      </w:r>
      <w:r>
        <w:rPr>
          <w:rFonts w:ascii="Arial"/>
          <w:sz w:val="24"/>
        </w:rPr>
        <w:t>if </w:t>
      </w:r>
      <w:r>
        <w:rPr>
          <w:sz w:val="23"/>
        </w:rPr>
        <w:t>cancellation is because of one of the reasons for cancellation set forth in subsection </w:t>
      </w:r>
      <w:r>
        <w:rPr>
          <w:rFonts w:ascii="Arial"/>
          <w:sz w:val="25"/>
        </w:rPr>
        <w:t>(ii) </w:t>
      </w:r>
      <w:r>
        <w:rPr>
          <w:sz w:val="23"/>
        </w:rPr>
        <w:t>below) the cancellation shall be effective. Notice of cancellation issued by  the Insurer shall specify the grounds for </w:t>
      </w:r>
      <w:r>
        <w:rPr>
          <w:spacing w:val="9"/>
          <w:sz w:val="23"/>
        </w:rPr>
        <w:t> </w:t>
      </w:r>
      <w:r>
        <w:rPr>
          <w:sz w:val="23"/>
        </w:rPr>
        <w:t>cancellation.</w:t>
      </w:r>
    </w:p>
    <w:p>
      <w:pPr>
        <w:pStyle w:val="BodyText"/>
        <w:spacing w:before="7"/>
        <w:rPr>
          <w:sz w:val="20"/>
        </w:rPr>
      </w:pPr>
    </w:p>
    <w:p>
      <w:pPr>
        <w:pStyle w:val="ListParagraph"/>
        <w:numPr>
          <w:ilvl w:val="2"/>
          <w:numId w:val="143"/>
        </w:numPr>
        <w:tabs>
          <w:tab w:pos="2277" w:val="left" w:leader="none"/>
        </w:tabs>
        <w:spacing w:line="216" w:lineRule="auto" w:before="0" w:after="0"/>
        <w:ind w:left="2280" w:right="1537" w:hanging="724"/>
        <w:jc w:val="both"/>
        <w:rPr>
          <w:rFonts w:ascii="Arial"/>
          <w:sz w:val="25"/>
        </w:rPr>
      </w:pPr>
      <w:r>
        <w:rPr>
          <w:sz w:val="24"/>
        </w:rPr>
        <w:t>If </w:t>
      </w:r>
      <w:r>
        <w:rPr>
          <w:sz w:val="23"/>
        </w:rPr>
        <w:t>this policy has been in effect for more than sixty (60) days  when  notice of cancellation is mailed, or </w:t>
      </w:r>
      <w:r>
        <w:rPr>
          <w:rFonts w:ascii="Arial"/>
          <w:sz w:val="24"/>
        </w:rPr>
        <w:t>if </w:t>
      </w:r>
      <w:r>
        <w:rPr>
          <w:sz w:val="23"/>
        </w:rPr>
        <w:t>this policy is a renewal of a policy issued by the Insurer, then this policy may be cancelled  by the Insurer  by mailing or delivering to the Insured, and to his authorized insurance agent or broker, written notice stating when not less than fifteen (15)  days thereafter the cancellation shall be effective; however, such cancellation must be based on one or  more of the </w:t>
      </w:r>
      <w:r>
        <w:rPr>
          <w:spacing w:val="1"/>
          <w:sz w:val="23"/>
        </w:rPr>
        <w:t> </w:t>
      </w:r>
      <w:r>
        <w:rPr>
          <w:sz w:val="23"/>
        </w:rPr>
        <w:t>following:</w:t>
      </w:r>
    </w:p>
    <w:p>
      <w:pPr>
        <w:pStyle w:val="BodyText"/>
        <w:spacing w:before="4"/>
        <w:rPr>
          <w:sz w:val="9"/>
        </w:rPr>
      </w:pPr>
    </w:p>
    <w:p>
      <w:pPr>
        <w:spacing w:after="0"/>
        <w:rPr>
          <w:sz w:val="9"/>
        </w:rPr>
        <w:sectPr>
          <w:type w:val="continuous"/>
          <w:pgSz w:w="12290" w:h="15840"/>
          <w:pgMar w:top="160" w:bottom="280" w:left="780" w:right="880"/>
        </w:sect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189"/>
        <w:ind w:left="116"/>
      </w:pPr>
      <w:r>
        <w:rPr/>
        <w:t>58241(10/95)</w:t>
      </w:r>
    </w:p>
    <w:p>
      <w:pPr>
        <w:spacing w:line="281" w:lineRule="exact" w:before="89"/>
        <w:ind w:left="120" w:right="0" w:firstLine="0"/>
        <w:jc w:val="left"/>
        <w:rPr>
          <w:sz w:val="26"/>
        </w:rPr>
      </w:pPr>
      <w:r>
        <w:rPr/>
        <w:br w:type="column"/>
      </w:r>
      <w:r>
        <w:rPr>
          <w:w w:val="90"/>
          <w:sz w:val="26"/>
        </w:rPr>
        <w:t>(A)</w:t>
      </w:r>
    </w:p>
    <w:p>
      <w:pPr>
        <w:spacing w:line="258" w:lineRule="exact" w:before="0"/>
        <w:ind w:left="116" w:right="0" w:firstLine="0"/>
        <w:jc w:val="left"/>
        <w:rPr>
          <w:sz w:val="24"/>
        </w:rPr>
      </w:pPr>
      <w:r>
        <w:rPr>
          <w:w w:val="105"/>
          <w:sz w:val="24"/>
        </w:rPr>
        <w:t>(B)</w:t>
      </w:r>
    </w:p>
    <w:p>
      <w:pPr>
        <w:pStyle w:val="BodyText"/>
        <w:spacing w:before="204"/>
        <w:ind w:left="116"/>
      </w:pPr>
      <w:r>
        <w:rPr>
          <w:w w:val="105"/>
        </w:rPr>
        <w:t>(C)</w:t>
      </w:r>
    </w:p>
    <w:p>
      <w:pPr>
        <w:pStyle w:val="BodyText"/>
        <w:spacing w:line="255" w:lineRule="exact" w:before="112"/>
        <w:ind w:left="126"/>
        <w:jc w:val="both"/>
      </w:pPr>
      <w:r>
        <w:rPr/>
        <w:br w:type="column"/>
      </w:r>
      <w:r>
        <w:rPr/>
        <w:t>nonpayment of premium;</w:t>
      </w:r>
    </w:p>
    <w:p>
      <w:pPr>
        <w:pStyle w:val="BodyText"/>
        <w:spacing w:line="240" w:lineRule="exact" w:before="12"/>
        <w:ind w:left="126" w:right="2252" w:hanging="2"/>
        <w:jc w:val="both"/>
      </w:pPr>
      <w:r>
        <w:rPr>
          <w:w w:val="105"/>
        </w:rPr>
        <w:t>conviction of a crime arising out of acts increasing the hazard insured against;</w:t>
      </w:r>
    </w:p>
    <w:p>
      <w:pPr>
        <w:pStyle w:val="BodyText"/>
        <w:spacing w:line="218" w:lineRule="auto"/>
        <w:ind w:left="116" w:right="2244" w:firstLine="9"/>
        <w:jc w:val="both"/>
      </w:pPr>
      <w:r>
        <w:rPr>
          <w:w w:val="105"/>
        </w:rPr>
        <w:t>discovery of fraud or material misrepresentation in the obtaining of the policy or in the presentation of a claim thereunder;</w:t>
      </w:r>
    </w:p>
    <w:p>
      <w:pPr>
        <w:pStyle w:val="BodyText"/>
        <w:rPr>
          <w:sz w:val="24"/>
        </w:rPr>
      </w:pPr>
    </w:p>
    <w:p>
      <w:pPr>
        <w:pStyle w:val="BodyText"/>
        <w:rPr>
          <w:sz w:val="24"/>
        </w:rPr>
      </w:pPr>
    </w:p>
    <w:p>
      <w:pPr>
        <w:pStyle w:val="BodyText"/>
        <w:rPr>
          <w:sz w:val="24"/>
        </w:rPr>
      </w:pPr>
    </w:p>
    <w:p>
      <w:pPr>
        <w:pStyle w:val="BodyText"/>
        <w:spacing w:before="1"/>
        <w:ind w:left="1194"/>
      </w:pPr>
      <w:r>
        <w:rPr>
          <w:w w:val="110"/>
        </w:rPr>
        <w:t>Page 1 of 4</w:t>
      </w:r>
    </w:p>
    <w:p>
      <w:pPr>
        <w:spacing w:after="0"/>
        <w:sectPr>
          <w:type w:val="continuous"/>
          <w:pgSz w:w="12290" w:h="15840"/>
          <w:pgMar w:top="160" w:bottom="280" w:left="780" w:right="880"/>
          <w:cols w:num="3" w:equalWidth="0">
            <w:col w:w="1419" w:space="743"/>
            <w:col w:w="456" w:space="257"/>
            <w:col w:w="7755"/>
          </w:cols>
        </w:sectPr>
      </w:pPr>
    </w:p>
    <w:p>
      <w:pPr>
        <w:pStyle w:val="ListParagraph"/>
        <w:numPr>
          <w:ilvl w:val="0"/>
          <w:numId w:val="110"/>
        </w:numPr>
        <w:tabs>
          <w:tab w:pos="3091" w:val="left" w:leader="none"/>
        </w:tabs>
        <w:spacing w:line="220" w:lineRule="auto" w:before="88" w:after="0"/>
        <w:ind w:left="3090" w:right="326" w:hanging="722"/>
        <w:jc w:val="both"/>
        <w:rPr>
          <w:sz w:val="23"/>
        </w:rPr>
      </w:pPr>
      <w:r>
        <w:rPr>
          <w:sz w:val="23"/>
        </w:rPr>
        <w:t>after issuance of the policy or after the last renewal date, discovery of an act or omission, or a violation of any policy condition, that substantially and  materially increases the hazard insured against, and which occurred subsequent  to  inception of the current Policy</w:t>
      </w:r>
      <w:r>
        <w:rPr>
          <w:spacing w:val="34"/>
          <w:sz w:val="23"/>
        </w:rPr>
        <w:t> </w:t>
      </w:r>
      <w:r>
        <w:rPr>
          <w:sz w:val="23"/>
        </w:rPr>
        <w:t>Period;</w:t>
      </w:r>
    </w:p>
    <w:p>
      <w:pPr>
        <w:pStyle w:val="ListParagraph"/>
        <w:numPr>
          <w:ilvl w:val="0"/>
          <w:numId w:val="110"/>
        </w:numPr>
        <w:tabs>
          <w:tab w:pos="3097" w:val="left" w:leader="none"/>
        </w:tabs>
        <w:spacing w:line="223" w:lineRule="auto" w:before="0" w:after="0"/>
        <w:ind w:left="3091" w:right="322" w:hanging="718"/>
        <w:jc w:val="both"/>
        <w:rPr>
          <w:sz w:val="23"/>
        </w:rPr>
      </w:pPr>
      <w:r>
        <w:rPr>
          <w:sz w:val="23"/>
        </w:rPr>
        <w:t>material change in the nature or extent of the risk, occurring after issuance or last annual  renewal anniversary date of the policy, which causes the risk of loss to be substantially and materially increased beyond that contemplated at the time the policy  was issued  or  last</w:t>
      </w:r>
      <w:r>
        <w:rPr>
          <w:spacing w:val="33"/>
          <w:sz w:val="23"/>
        </w:rPr>
        <w:t> </w:t>
      </w:r>
      <w:r>
        <w:rPr>
          <w:sz w:val="23"/>
        </w:rPr>
        <w:t>renewed;</w:t>
      </w:r>
    </w:p>
    <w:p>
      <w:pPr>
        <w:pStyle w:val="ListParagraph"/>
        <w:numPr>
          <w:ilvl w:val="0"/>
          <w:numId w:val="110"/>
        </w:numPr>
        <w:tabs>
          <w:tab w:pos="3097" w:val="left" w:leader="none"/>
        </w:tabs>
        <w:spacing w:line="220" w:lineRule="auto" w:before="1" w:after="0"/>
        <w:ind w:left="3096" w:right="330" w:hanging="718"/>
        <w:jc w:val="both"/>
        <w:rPr>
          <w:sz w:val="23"/>
        </w:rPr>
      </w:pPr>
      <w:r>
        <w:rPr>
          <w:w w:val="105"/>
          <w:sz w:val="23"/>
        </w:rPr>
        <w:t>required pursuant to a determination by the New York Superintendent o( Insurance that continuation of the present premium volume of the Insurer would jeopardize the Insurer's solvency or be hazardous to the interests of Insureds of the Insurer, its creditors or the public;</w:t>
      </w:r>
    </w:p>
    <w:p>
      <w:pPr>
        <w:pStyle w:val="ListParagraph"/>
        <w:numPr>
          <w:ilvl w:val="0"/>
          <w:numId w:val="110"/>
        </w:numPr>
        <w:tabs>
          <w:tab w:pos="3096" w:val="left" w:leader="none"/>
        </w:tabs>
        <w:spacing w:line="220" w:lineRule="auto" w:before="0" w:after="0"/>
        <w:ind w:left="3092" w:right="327" w:hanging="714"/>
        <w:jc w:val="both"/>
        <w:rPr>
          <w:sz w:val="23"/>
        </w:rPr>
      </w:pPr>
      <w:r>
        <w:rPr>
          <w:w w:val="105"/>
          <w:sz w:val="23"/>
        </w:rPr>
        <w:t>a determination by the New York Superintendent of Insurance that the continuation of the policy would violate, or would place the Insurer in violation of, any provision</w:t>
      </w:r>
      <w:r>
        <w:rPr>
          <w:spacing w:val="-10"/>
          <w:w w:val="105"/>
          <w:sz w:val="23"/>
        </w:rPr>
        <w:t> </w:t>
      </w:r>
      <w:r>
        <w:rPr>
          <w:w w:val="105"/>
          <w:sz w:val="23"/>
        </w:rPr>
        <w:t>of</w:t>
      </w:r>
      <w:r>
        <w:rPr>
          <w:spacing w:val="-20"/>
          <w:w w:val="105"/>
          <w:sz w:val="23"/>
        </w:rPr>
        <w:t> </w:t>
      </w:r>
      <w:r>
        <w:rPr>
          <w:w w:val="105"/>
          <w:sz w:val="23"/>
        </w:rPr>
        <w:t>the</w:t>
      </w:r>
      <w:r>
        <w:rPr>
          <w:spacing w:val="-19"/>
          <w:w w:val="105"/>
          <w:sz w:val="23"/>
        </w:rPr>
        <w:t> </w:t>
      </w:r>
      <w:r>
        <w:rPr>
          <w:w w:val="105"/>
          <w:sz w:val="23"/>
        </w:rPr>
        <w:t>New</w:t>
      </w:r>
      <w:r>
        <w:rPr>
          <w:spacing w:val="-14"/>
          <w:w w:val="105"/>
          <w:sz w:val="23"/>
        </w:rPr>
        <w:t> </w:t>
      </w:r>
      <w:r>
        <w:rPr>
          <w:w w:val="105"/>
          <w:sz w:val="23"/>
        </w:rPr>
        <w:t>York</w:t>
      </w:r>
      <w:r>
        <w:rPr>
          <w:spacing w:val="-14"/>
          <w:w w:val="105"/>
          <w:sz w:val="23"/>
        </w:rPr>
        <w:t> </w:t>
      </w:r>
      <w:r>
        <w:rPr>
          <w:w w:val="105"/>
          <w:sz w:val="23"/>
        </w:rPr>
        <w:t>Insurance</w:t>
      </w:r>
      <w:r>
        <w:rPr>
          <w:spacing w:val="-13"/>
          <w:w w:val="105"/>
          <w:sz w:val="23"/>
        </w:rPr>
        <w:t> </w:t>
      </w:r>
      <w:r>
        <w:rPr>
          <w:w w:val="105"/>
          <w:sz w:val="23"/>
        </w:rPr>
        <w:t>Law;</w:t>
      </w:r>
    </w:p>
    <w:p>
      <w:pPr>
        <w:pStyle w:val="ListParagraph"/>
        <w:numPr>
          <w:ilvl w:val="0"/>
          <w:numId w:val="110"/>
        </w:numPr>
        <w:tabs>
          <w:tab w:pos="3102" w:val="left" w:leader="none"/>
        </w:tabs>
        <w:spacing w:line="244" w:lineRule="exact" w:before="12" w:after="0"/>
        <w:ind w:left="3104" w:right="361" w:hanging="731"/>
        <w:jc w:val="both"/>
        <w:rPr>
          <w:rFonts w:ascii="Arial"/>
          <w:sz w:val="24"/>
        </w:rPr>
      </w:pPr>
      <w:r>
        <w:rPr>
          <w:w w:val="105"/>
          <w:sz w:val="23"/>
        </w:rPr>
        <w:t>revocation or suspension of an Insured's license to practice</w:t>
      </w:r>
      <w:r>
        <w:rPr>
          <w:spacing w:val="-23"/>
          <w:w w:val="105"/>
          <w:sz w:val="23"/>
        </w:rPr>
        <w:t> </w:t>
      </w:r>
      <w:r>
        <w:rPr>
          <w:w w:val="105"/>
          <w:sz w:val="23"/>
        </w:rPr>
        <w:t>his</w:t>
      </w:r>
      <w:r>
        <w:rPr>
          <w:spacing w:val="-26"/>
          <w:w w:val="105"/>
          <w:sz w:val="23"/>
        </w:rPr>
        <w:t> </w:t>
      </w:r>
      <w:r>
        <w:rPr>
          <w:w w:val="105"/>
          <w:sz w:val="23"/>
        </w:rPr>
        <w:t>profession;</w:t>
      </w:r>
      <w:r>
        <w:rPr>
          <w:spacing w:val="-19"/>
          <w:w w:val="105"/>
          <w:sz w:val="23"/>
        </w:rPr>
        <w:t> </w:t>
      </w:r>
      <w:r>
        <w:rPr>
          <w:w w:val="105"/>
          <w:sz w:val="23"/>
        </w:rPr>
        <w:t>or</w:t>
      </w:r>
    </w:p>
    <w:p>
      <w:pPr>
        <w:pStyle w:val="ListParagraph"/>
        <w:numPr>
          <w:ilvl w:val="0"/>
          <w:numId w:val="110"/>
        </w:numPr>
        <w:tabs>
          <w:tab w:pos="3097" w:val="left" w:leader="none"/>
        </w:tabs>
        <w:spacing w:line="223" w:lineRule="auto" w:before="0" w:after="0"/>
        <w:ind w:left="3101" w:right="330" w:hanging="723"/>
        <w:jc w:val="both"/>
        <w:rPr>
          <w:sz w:val="23"/>
        </w:rPr>
      </w:pPr>
      <w:r>
        <w:rPr>
          <w:w w:val="105"/>
          <w:sz w:val="23"/>
        </w:rPr>
        <w:t>where the Insurer has reason to believe that there is a probable risk or danger that the Insured will destroy or permit the destruction of the insured property for the purpose of collecting the insurance proceeds, provided, however,</w:t>
      </w:r>
      <w:r>
        <w:rPr>
          <w:spacing w:val="-13"/>
          <w:w w:val="105"/>
          <w:sz w:val="23"/>
        </w:rPr>
        <w:t> </w:t>
      </w:r>
      <w:r>
        <w:rPr>
          <w:w w:val="105"/>
          <w:sz w:val="23"/>
        </w:rPr>
        <w:t>that:</w:t>
      </w:r>
    </w:p>
    <w:p>
      <w:pPr>
        <w:pStyle w:val="BodyText"/>
        <w:spacing w:before="6"/>
        <w:rPr>
          <w:sz w:val="11"/>
        </w:rPr>
      </w:pPr>
    </w:p>
    <w:p>
      <w:pPr>
        <w:pStyle w:val="ListParagraph"/>
        <w:numPr>
          <w:ilvl w:val="1"/>
          <w:numId w:val="110"/>
        </w:numPr>
        <w:tabs>
          <w:tab w:pos="3820" w:val="left" w:leader="none"/>
        </w:tabs>
        <w:spacing w:line="216" w:lineRule="auto" w:before="117" w:after="0"/>
        <w:ind w:left="3816" w:right="324" w:hanging="718"/>
        <w:jc w:val="both"/>
        <w:rPr>
          <w:sz w:val="23"/>
        </w:rPr>
      </w:pPr>
      <w:r>
        <w:rPr>
          <w:w w:val="105"/>
          <w:sz w:val="23"/>
        </w:rPr>
        <w:t>a notice of cancellation on this ground shall inform the Insured in plain language that the Insured</w:t>
      </w:r>
      <w:r>
        <w:rPr>
          <w:spacing w:val="6"/>
          <w:w w:val="105"/>
          <w:sz w:val="23"/>
        </w:rPr>
        <w:t> </w:t>
      </w:r>
      <w:r>
        <w:rPr>
          <w:w w:val="105"/>
          <w:sz w:val="23"/>
        </w:rPr>
        <w:t>must</w:t>
      </w:r>
      <w:r>
        <w:rPr>
          <w:spacing w:val="-4"/>
          <w:w w:val="105"/>
          <w:sz w:val="23"/>
        </w:rPr>
        <w:t> </w:t>
      </w:r>
      <w:r>
        <w:rPr>
          <w:w w:val="105"/>
          <w:sz w:val="23"/>
        </w:rPr>
        <w:t>act</w:t>
      </w:r>
      <w:r>
        <w:rPr>
          <w:spacing w:val="-9"/>
          <w:w w:val="105"/>
          <w:sz w:val="23"/>
        </w:rPr>
        <w:t> </w:t>
      </w:r>
      <w:r>
        <w:rPr>
          <w:w w:val="105"/>
          <w:sz w:val="23"/>
        </w:rPr>
        <w:t>within</w:t>
      </w:r>
      <w:r>
        <w:rPr>
          <w:spacing w:val="-14"/>
          <w:w w:val="105"/>
          <w:sz w:val="23"/>
        </w:rPr>
        <w:t> </w:t>
      </w:r>
      <w:r>
        <w:rPr>
          <w:w w:val="105"/>
          <w:sz w:val="23"/>
        </w:rPr>
        <w:t>ten</w:t>
      </w:r>
      <w:r>
        <w:rPr>
          <w:spacing w:val="-15"/>
          <w:w w:val="105"/>
          <w:sz w:val="23"/>
        </w:rPr>
        <w:t> </w:t>
      </w:r>
      <w:r>
        <w:rPr>
          <w:w w:val="105"/>
          <w:sz w:val="23"/>
        </w:rPr>
        <w:t>days</w:t>
      </w:r>
      <w:r>
        <w:rPr>
          <w:spacing w:val="-17"/>
          <w:w w:val="105"/>
          <w:sz w:val="23"/>
        </w:rPr>
        <w:t> </w:t>
      </w:r>
      <w:r>
        <w:rPr>
          <w:rFonts w:ascii="Arial"/>
          <w:w w:val="105"/>
          <w:sz w:val="24"/>
        </w:rPr>
        <w:t>if</w:t>
      </w:r>
      <w:r>
        <w:rPr>
          <w:rFonts w:ascii="Arial"/>
          <w:spacing w:val="8"/>
          <w:w w:val="105"/>
          <w:sz w:val="24"/>
        </w:rPr>
        <w:t> </w:t>
      </w:r>
      <w:r>
        <w:rPr>
          <w:w w:val="105"/>
          <w:sz w:val="23"/>
        </w:rPr>
        <w:t>review</w:t>
      </w:r>
      <w:r>
        <w:rPr>
          <w:spacing w:val="-1"/>
          <w:w w:val="105"/>
          <w:sz w:val="23"/>
        </w:rPr>
        <w:t> </w:t>
      </w:r>
      <w:r>
        <w:rPr>
          <w:w w:val="105"/>
          <w:sz w:val="23"/>
        </w:rPr>
        <w:t>by</w:t>
      </w:r>
      <w:r>
        <w:rPr>
          <w:spacing w:val="-14"/>
          <w:w w:val="105"/>
          <w:sz w:val="23"/>
        </w:rPr>
        <w:t> </w:t>
      </w:r>
      <w:r>
        <w:rPr>
          <w:w w:val="105"/>
          <w:sz w:val="23"/>
        </w:rPr>
        <w:t>the department of the ground for cancellation is desired</w:t>
      </w:r>
      <w:r>
        <w:rPr>
          <w:spacing w:val="1"/>
          <w:w w:val="105"/>
          <w:sz w:val="23"/>
        </w:rPr>
        <w:t> </w:t>
      </w:r>
      <w:r>
        <w:rPr>
          <w:w w:val="105"/>
          <w:sz w:val="23"/>
        </w:rPr>
        <w:t>pursuant</w:t>
      </w:r>
      <w:r>
        <w:rPr>
          <w:spacing w:val="-3"/>
          <w:w w:val="105"/>
          <w:sz w:val="23"/>
        </w:rPr>
        <w:t> </w:t>
      </w:r>
      <w:r>
        <w:rPr>
          <w:w w:val="105"/>
          <w:sz w:val="23"/>
        </w:rPr>
        <w:t>to item</w:t>
      </w:r>
      <w:r>
        <w:rPr>
          <w:spacing w:val="-15"/>
          <w:w w:val="105"/>
          <w:sz w:val="23"/>
        </w:rPr>
        <w:t> </w:t>
      </w:r>
      <w:r>
        <w:rPr>
          <w:w w:val="105"/>
          <w:sz w:val="23"/>
        </w:rPr>
        <w:t>(3)</w:t>
      </w:r>
      <w:r>
        <w:rPr>
          <w:spacing w:val="-16"/>
          <w:w w:val="105"/>
          <w:sz w:val="23"/>
        </w:rPr>
        <w:t> </w:t>
      </w:r>
      <w:r>
        <w:rPr>
          <w:w w:val="105"/>
          <w:sz w:val="23"/>
        </w:rPr>
        <w:t>of</w:t>
      </w:r>
      <w:r>
        <w:rPr>
          <w:spacing w:val="-21"/>
          <w:w w:val="105"/>
          <w:sz w:val="23"/>
        </w:rPr>
        <w:t> </w:t>
      </w:r>
      <w:r>
        <w:rPr>
          <w:w w:val="105"/>
          <w:sz w:val="23"/>
        </w:rPr>
        <w:t>this</w:t>
      </w:r>
      <w:r>
        <w:rPr>
          <w:spacing w:val="-13"/>
          <w:w w:val="105"/>
          <w:sz w:val="23"/>
        </w:rPr>
        <w:t> </w:t>
      </w:r>
      <w:r>
        <w:rPr>
          <w:w w:val="105"/>
          <w:sz w:val="23"/>
        </w:rPr>
        <w:t>subparagraph (I);</w:t>
      </w:r>
    </w:p>
    <w:p>
      <w:pPr>
        <w:pStyle w:val="BodyText"/>
        <w:spacing w:before="3"/>
        <w:rPr>
          <w:sz w:val="21"/>
        </w:rPr>
      </w:pPr>
    </w:p>
    <w:p>
      <w:pPr>
        <w:pStyle w:val="ListParagraph"/>
        <w:numPr>
          <w:ilvl w:val="1"/>
          <w:numId w:val="110"/>
        </w:numPr>
        <w:tabs>
          <w:tab w:pos="3822" w:val="left" w:leader="none"/>
        </w:tabs>
        <w:spacing w:line="218" w:lineRule="auto" w:before="0" w:after="0"/>
        <w:ind w:left="3820" w:right="328" w:hanging="722"/>
        <w:jc w:val="both"/>
        <w:rPr>
          <w:sz w:val="23"/>
        </w:rPr>
      </w:pPr>
      <w:r>
        <w:rPr>
          <w:sz w:val="23"/>
        </w:rPr>
        <w:t>notice of cancellation on this ground shall be provided simultaneously by the Insurer to the department;</w:t>
      </w:r>
      <w:r>
        <w:rPr>
          <w:spacing w:val="45"/>
          <w:sz w:val="23"/>
        </w:rPr>
        <w:t> </w:t>
      </w:r>
      <w:r>
        <w:rPr>
          <w:sz w:val="23"/>
        </w:rPr>
        <w:t>and</w:t>
      </w:r>
    </w:p>
    <w:p>
      <w:pPr>
        <w:pStyle w:val="BodyText"/>
        <w:spacing w:before="5"/>
        <w:rPr>
          <w:sz w:val="21"/>
        </w:rPr>
      </w:pPr>
    </w:p>
    <w:p>
      <w:pPr>
        <w:pStyle w:val="ListParagraph"/>
        <w:numPr>
          <w:ilvl w:val="1"/>
          <w:numId w:val="110"/>
        </w:numPr>
        <w:tabs>
          <w:tab w:pos="3819" w:val="left" w:leader="none"/>
        </w:tabs>
        <w:spacing w:line="220" w:lineRule="auto" w:before="0" w:after="0"/>
        <w:ind w:left="3816" w:right="319" w:hanging="713"/>
        <w:jc w:val="both"/>
        <w:rPr>
          <w:sz w:val="23"/>
        </w:rPr>
      </w:pPr>
      <w:r>
        <w:rPr>
          <w:w w:val="105"/>
          <w:sz w:val="23"/>
        </w:rPr>
        <w:t>upon written request of the Insured made to the department within ten days from the Insured's receipt of notice of cancellation on this ground, the department shall undertake a review of the ground for cancellation to determine whether or not the Insurer has satisfied the criteria for cancellation specified in this subparagraph; </w:t>
      </w:r>
      <w:r>
        <w:rPr>
          <w:rFonts w:ascii="Arial"/>
          <w:w w:val="105"/>
          <w:sz w:val="24"/>
        </w:rPr>
        <w:t>if </w:t>
      </w:r>
      <w:r>
        <w:rPr>
          <w:w w:val="105"/>
          <w:sz w:val="23"/>
        </w:rPr>
        <w:t>after such review the department finds no sufficient cause for cancellation on this ground, the</w:t>
      </w:r>
      <w:r>
        <w:rPr>
          <w:spacing w:val="-6"/>
          <w:w w:val="105"/>
          <w:sz w:val="23"/>
        </w:rPr>
        <w:t> </w:t>
      </w:r>
      <w:r>
        <w:rPr>
          <w:w w:val="105"/>
          <w:sz w:val="23"/>
        </w:rPr>
        <w:t>notice</w:t>
      </w:r>
      <w:r>
        <w:rPr>
          <w:spacing w:val="-7"/>
          <w:w w:val="105"/>
          <w:sz w:val="23"/>
        </w:rPr>
        <w:t> </w:t>
      </w:r>
      <w:r>
        <w:rPr>
          <w:w w:val="105"/>
          <w:sz w:val="23"/>
        </w:rPr>
        <w:t>of</w:t>
      </w:r>
      <w:r>
        <w:rPr>
          <w:spacing w:val="-10"/>
          <w:w w:val="105"/>
          <w:sz w:val="23"/>
        </w:rPr>
        <w:t> </w:t>
      </w:r>
      <w:r>
        <w:rPr>
          <w:w w:val="105"/>
          <w:sz w:val="23"/>
        </w:rPr>
        <w:t>cancellation</w:t>
      </w:r>
      <w:r>
        <w:rPr>
          <w:spacing w:val="-2"/>
          <w:w w:val="105"/>
          <w:sz w:val="23"/>
        </w:rPr>
        <w:t> </w:t>
      </w:r>
      <w:r>
        <w:rPr>
          <w:w w:val="105"/>
          <w:sz w:val="23"/>
        </w:rPr>
        <w:t>on</w:t>
      </w:r>
      <w:r>
        <w:rPr>
          <w:spacing w:val="-13"/>
          <w:w w:val="105"/>
          <w:sz w:val="23"/>
        </w:rPr>
        <w:t> </w:t>
      </w:r>
      <w:r>
        <w:rPr>
          <w:w w:val="105"/>
          <w:sz w:val="23"/>
        </w:rPr>
        <w:t>this</w:t>
      </w:r>
      <w:r>
        <w:rPr>
          <w:spacing w:val="-10"/>
          <w:w w:val="105"/>
          <w:sz w:val="23"/>
        </w:rPr>
        <w:t> </w:t>
      </w:r>
      <w:r>
        <w:rPr>
          <w:w w:val="105"/>
          <w:sz w:val="23"/>
        </w:rPr>
        <w:t>ground</w:t>
      </w:r>
      <w:r>
        <w:rPr>
          <w:spacing w:val="9"/>
          <w:w w:val="105"/>
          <w:sz w:val="23"/>
        </w:rPr>
        <w:t> </w:t>
      </w:r>
      <w:r>
        <w:rPr>
          <w:w w:val="105"/>
          <w:sz w:val="23"/>
        </w:rPr>
        <w:t>shall</w:t>
      </w:r>
      <w:r>
        <w:rPr>
          <w:spacing w:val="-9"/>
          <w:w w:val="105"/>
          <w:sz w:val="23"/>
        </w:rPr>
        <w:t> </w:t>
      </w:r>
      <w:r>
        <w:rPr>
          <w:w w:val="105"/>
          <w:sz w:val="23"/>
        </w:rPr>
        <w:t>be deemed</w:t>
      </w:r>
      <w:r>
        <w:rPr>
          <w:spacing w:val="-18"/>
          <w:w w:val="105"/>
          <w:sz w:val="23"/>
        </w:rPr>
        <w:t> </w:t>
      </w:r>
      <w:r>
        <w:rPr>
          <w:w w:val="105"/>
          <w:sz w:val="23"/>
        </w:rPr>
        <w:t>null</w:t>
      </w:r>
      <w:r>
        <w:rPr>
          <w:spacing w:val="-31"/>
          <w:w w:val="105"/>
          <w:sz w:val="23"/>
        </w:rPr>
        <w:t> </w:t>
      </w:r>
      <w:r>
        <w:rPr>
          <w:w w:val="105"/>
          <w:sz w:val="23"/>
        </w:rPr>
        <w:t>and</w:t>
      </w:r>
      <w:r>
        <w:rPr>
          <w:spacing w:val="-27"/>
          <w:w w:val="105"/>
          <w:sz w:val="23"/>
        </w:rPr>
        <w:t> </w:t>
      </w:r>
      <w:r>
        <w:rPr>
          <w:w w:val="105"/>
          <w:sz w:val="23"/>
        </w:rPr>
        <w:t>void.</w:t>
      </w:r>
    </w:p>
    <w:p>
      <w:pPr>
        <w:pStyle w:val="BodyText"/>
        <w:spacing w:before="2"/>
        <w:rPr>
          <w:sz w:val="11"/>
        </w:rPr>
      </w:pPr>
    </w:p>
    <w:p>
      <w:pPr>
        <w:pStyle w:val="BodyText"/>
        <w:spacing w:line="236" w:lineRule="exact" w:before="116"/>
        <w:ind w:left="2379" w:right="209" w:firstLine="11"/>
      </w:pPr>
      <w:r>
        <w:rPr>
          <w:w w:val="105"/>
        </w:rPr>
        <w:t>Notice of cancellation by the Insurer shall specify the grounds </w:t>
      </w:r>
      <w:r>
        <w:rPr/>
        <w:t>for cancellation.</w:t>
      </w:r>
    </w:p>
    <w:p>
      <w:pPr>
        <w:pStyle w:val="BodyText"/>
        <w:rPr>
          <w:sz w:val="24"/>
        </w:rPr>
      </w:pPr>
    </w:p>
    <w:p>
      <w:pPr>
        <w:pStyle w:val="BodyText"/>
        <w:rPr>
          <w:sz w:val="24"/>
        </w:rPr>
      </w:pPr>
    </w:p>
    <w:p>
      <w:pPr>
        <w:pStyle w:val="BodyText"/>
        <w:rPr>
          <w:sz w:val="24"/>
        </w:rPr>
      </w:pPr>
    </w:p>
    <w:p>
      <w:pPr>
        <w:pStyle w:val="BodyText"/>
        <w:spacing w:before="1"/>
        <w:rPr>
          <w:sz w:val="19"/>
        </w:rPr>
      </w:pPr>
    </w:p>
    <w:p>
      <w:pPr>
        <w:pStyle w:val="BodyText"/>
        <w:tabs>
          <w:tab w:pos="4179" w:val="left" w:leader="none"/>
        </w:tabs>
        <w:ind w:left="221"/>
      </w:pPr>
      <w:r>
        <w:rPr>
          <w:w w:val="105"/>
        </w:rPr>
        <w:t>58241(10/95)</w:t>
        <w:tab/>
      </w:r>
      <w:r>
        <w:rPr>
          <w:w w:val="105"/>
          <w:position w:val="1"/>
        </w:rPr>
        <w:t>Page 2 of</w:t>
      </w:r>
      <w:r>
        <w:rPr>
          <w:spacing w:val="4"/>
          <w:w w:val="105"/>
          <w:position w:val="1"/>
        </w:rPr>
        <w:t> </w:t>
      </w:r>
      <w:r>
        <w:rPr>
          <w:w w:val="105"/>
          <w:position w:val="1"/>
        </w:rPr>
        <w:t>4</w:t>
      </w:r>
    </w:p>
    <w:p>
      <w:pPr>
        <w:pStyle w:val="BodyText"/>
        <w:rPr>
          <w:sz w:val="20"/>
        </w:rPr>
      </w:pPr>
    </w:p>
    <w:p>
      <w:pPr>
        <w:pStyle w:val="BodyText"/>
        <w:spacing w:before="1"/>
        <w:rPr>
          <w:sz w:val="12"/>
        </w:rPr>
      </w:pPr>
      <w:r>
        <w:rPr/>
        <w:pict>
          <v:line style="position:absolute;mso-position-horizontal-relative:page;mso-position-vertical-relative:paragraph;z-index:17416;mso-wrap-distance-left:0;mso-wrap-distance-right:0" from="94.800003pt,10.132811pt" to="516.720003pt,10.132811pt" stroked="true" strokeweight="2.4pt" strokecolor="#000000">
            <v:stroke dashstyle="solid"/>
            <w10:wrap type="topAndBottom"/>
          </v:line>
        </w:pict>
      </w:r>
    </w:p>
    <w:p>
      <w:pPr>
        <w:spacing w:after="0"/>
        <w:rPr>
          <w:sz w:val="12"/>
        </w:rPr>
        <w:sectPr>
          <w:footerReference w:type="even" r:id="rId381"/>
          <w:pgSz w:w="12290" w:h="15840"/>
          <w:pgMar w:footer="0" w:header="0" w:top="660" w:bottom="0" w:left="1740" w:right="1740"/>
        </w:sectPr>
      </w:pPr>
    </w:p>
    <w:p>
      <w:pPr>
        <w:pStyle w:val="ListParagraph"/>
        <w:numPr>
          <w:ilvl w:val="2"/>
          <w:numId w:val="143"/>
        </w:numPr>
        <w:tabs>
          <w:tab w:pos="2274" w:val="left" w:leader="none"/>
        </w:tabs>
        <w:spacing w:line="213" w:lineRule="auto" w:before="100" w:after="0"/>
        <w:ind w:left="2276" w:right="113" w:hanging="860"/>
        <w:jc w:val="both"/>
        <w:rPr>
          <w:sz w:val="23"/>
        </w:rPr>
      </w:pPr>
      <w:r>
        <w:rPr>
          <w:sz w:val="23"/>
        </w:rPr>
        <w:t>(1) The Insurer shall mail to the Insured,  and  to  his  authorized insurance agent or broker, written notice indicating the Insurer's intention:</w:t>
      </w:r>
    </w:p>
    <w:p>
      <w:pPr>
        <w:pStyle w:val="BodyText"/>
        <w:spacing w:before="4"/>
        <w:rPr>
          <w:sz w:val="19"/>
        </w:rPr>
      </w:pPr>
    </w:p>
    <w:p>
      <w:pPr>
        <w:pStyle w:val="ListParagraph"/>
        <w:numPr>
          <w:ilvl w:val="3"/>
          <w:numId w:val="143"/>
        </w:numPr>
        <w:tabs>
          <w:tab w:pos="2991" w:val="left" w:leader="none"/>
          <w:tab w:pos="2992" w:val="left" w:leader="none"/>
        </w:tabs>
        <w:spacing w:line="245" w:lineRule="exact" w:before="0" w:after="0"/>
        <w:ind w:left="2986" w:right="0" w:hanging="713"/>
        <w:jc w:val="left"/>
        <w:rPr>
          <w:sz w:val="23"/>
        </w:rPr>
      </w:pPr>
      <w:r>
        <w:rPr>
          <w:sz w:val="23"/>
        </w:rPr>
        <w:t>not to renew this</w:t>
      </w:r>
      <w:r>
        <w:rPr>
          <w:spacing w:val="47"/>
          <w:sz w:val="23"/>
        </w:rPr>
        <w:t> </w:t>
      </w:r>
      <w:r>
        <w:rPr>
          <w:sz w:val="23"/>
        </w:rPr>
        <w:t>policy;</w:t>
      </w:r>
    </w:p>
    <w:p>
      <w:pPr>
        <w:pStyle w:val="ListParagraph"/>
        <w:numPr>
          <w:ilvl w:val="3"/>
          <w:numId w:val="143"/>
        </w:numPr>
        <w:tabs>
          <w:tab w:pos="2986" w:val="left" w:leader="none"/>
        </w:tabs>
        <w:spacing w:line="220" w:lineRule="auto" w:before="0" w:after="0"/>
        <w:ind w:left="2986" w:right="824" w:hanging="708"/>
        <w:jc w:val="both"/>
        <w:rPr>
          <w:sz w:val="23"/>
        </w:rPr>
      </w:pPr>
      <w:r>
        <w:rPr>
          <w:sz w:val="23"/>
        </w:rPr>
        <w:t>to condition its renewal upon change of limits, change </w:t>
      </w:r>
      <w:r>
        <w:rPr>
          <w:sz w:val="25"/>
        </w:rPr>
        <w:t>in </w:t>
      </w:r>
      <w:r>
        <w:rPr>
          <w:sz w:val="23"/>
        </w:rPr>
        <w:t>type of coverage, reduction of coverage, increased deductible or addition of exclusions or upon increased premiums in excess of ten percent; (exclusive of any premium increase generated as a result of increased exposure units or as a result of experience rating, loss rating,  or</w:t>
      </w:r>
      <w:r>
        <w:rPr>
          <w:spacing w:val="-15"/>
          <w:sz w:val="23"/>
        </w:rPr>
        <w:t> </w:t>
      </w:r>
      <w:r>
        <w:rPr>
          <w:sz w:val="23"/>
        </w:rPr>
        <w:t>audit);</w:t>
      </w:r>
    </w:p>
    <w:p>
      <w:pPr>
        <w:pStyle w:val="ListParagraph"/>
        <w:numPr>
          <w:ilvl w:val="3"/>
          <w:numId w:val="143"/>
        </w:numPr>
        <w:tabs>
          <w:tab w:pos="2986" w:val="left" w:leader="none"/>
        </w:tabs>
        <w:spacing w:line="213" w:lineRule="auto" w:before="13" w:after="0"/>
        <w:ind w:left="2982" w:right="834" w:hanging="704"/>
        <w:jc w:val="both"/>
        <w:rPr>
          <w:sz w:val="23"/>
        </w:rPr>
      </w:pPr>
      <w:r>
        <w:rPr>
          <w:sz w:val="23"/>
        </w:rPr>
        <w:t>that the policy 'Vill not be renewed or will not be  renewed upon the same terms, conditions or rates; such alternative renewal notice must  be mailed  or  delivered on a timely basis and advise the Insured that a second notice shall be mailed at a later date indicating the Insurer's  intention  as  specified  </w:t>
      </w:r>
      <w:r>
        <w:rPr>
          <w:sz w:val="25"/>
        </w:rPr>
        <w:t>in </w:t>
      </w:r>
      <w:r>
        <w:rPr>
          <w:sz w:val="23"/>
        </w:rPr>
        <w:t>subparagraph  (A)</w:t>
      </w:r>
      <w:r>
        <w:rPr>
          <w:spacing w:val="46"/>
          <w:sz w:val="23"/>
        </w:rPr>
        <w:t> </w:t>
      </w:r>
      <w:r>
        <w:rPr>
          <w:sz w:val="23"/>
        </w:rPr>
        <w:t>or</w:t>
      </w:r>
    </w:p>
    <w:p>
      <w:pPr>
        <w:pStyle w:val="BodyText"/>
        <w:spacing w:line="220" w:lineRule="auto"/>
        <w:ind w:left="2985" w:right="836" w:hanging="2"/>
        <w:jc w:val="both"/>
      </w:pPr>
      <w:r>
        <w:rPr/>
        <w:t>(B) of this paragraph (1) and  that  coverage  shall continue on the same terms, conditions and rates as expiring,  until  the  later  of the  expiration  date  or sixty</w:t>
      </w:r>
    </w:p>
    <w:p>
      <w:pPr>
        <w:pStyle w:val="BodyText"/>
        <w:spacing w:line="220" w:lineRule="auto" w:before="7"/>
        <w:ind w:left="2981" w:right="840" w:firstLine="2"/>
        <w:jc w:val="both"/>
      </w:pPr>
      <w:r>
        <w:rPr/>
        <w:t>(60) days after the second notice is mailed or delivered; such alternative renewal notice also shall advise the insured of the availability of loss information and, upon written request, the request, the insurer  shall  furnish  such loss information within twenty days to the </w:t>
      </w:r>
      <w:r>
        <w:rPr>
          <w:spacing w:val="11"/>
        </w:rPr>
        <w:t> </w:t>
      </w:r>
      <w:r>
        <w:rPr/>
        <w:t>insured.</w:t>
      </w:r>
    </w:p>
    <w:p>
      <w:pPr>
        <w:pStyle w:val="BodyText"/>
        <w:spacing w:before="6"/>
        <w:rPr>
          <w:sz w:val="21"/>
        </w:rPr>
      </w:pPr>
    </w:p>
    <w:p>
      <w:pPr>
        <w:pStyle w:val="ListParagraph"/>
        <w:numPr>
          <w:ilvl w:val="2"/>
          <w:numId w:val="141"/>
        </w:numPr>
        <w:tabs>
          <w:tab w:pos="2267" w:val="left" w:leader="none"/>
        </w:tabs>
        <w:spacing w:line="216" w:lineRule="auto" w:before="0" w:after="0"/>
        <w:ind w:left="2265" w:right="130" w:hanging="716"/>
        <w:jc w:val="both"/>
        <w:rPr>
          <w:sz w:val="23"/>
        </w:rPr>
      </w:pPr>
      <w:r>
        <w:rPr>
          <w:sz w:val="23"/>
        </w:rPr>
        <w:t>A nonrenewal notice as specified in subparagraph (A), a conditional renewal notice as specified in subparagraph (B), and the second notice described in subparagraph (C) of paragraph (1) of this subsection </w:t>
      </w:r>
      <w:r>
        <w:rPr>
          <w:rFonts w:ascii="Arial"/>
          <w:sz w:val="24"/>
        </w:rPr>
        <w:t>(iii) </w:t>
      </w:r>
      <w:r>
        <w:rPr>
          <w:sz w:val="23"/>
        </w:rPr>
        <w:t>shall contain the specific reason or reasons for  nonrenewal  or conditional renewal, and set forth the amount of any premium increase and nature of any other proposed </w:t>
      </w:r>
      <w:r>
        <w:rPr>
          <w:spacing w:val="34"/>
          <w:sz w:val="23"/>
        </w:rPr>
        <w:t> </w:t>
      </w:r>
      <w:r>
        <w:rPr>
          <w:sz w:val="23"/>
        </w:rPr>
        <w:t>changes.</w:t>
      </w:r>
    </w:p>
    <w:p>
      <w:pPr>
        <w:pStyle w:val="BodyText"/>
        <w:spacing w:before="2"/>
        <w:rPr>
          <w:sz w:val="20"/>
        </w:rPr>
      </w:pPr>
    </w:p>
    <w:p>
      <w:pPr>
        <w:pStyle w:val="ListParagraph"/>
        <w:numPr>
          <w:ilvl w:val="2"/>
          <w:numId w:val="141"/>
        </w:numPr>
        <w:tabs>
          <w:tab w:pos="2267" w:val="left" w:leader="none"/>
        </w:tabs>
        <w:spacing w:line="218" w:lineRule="auto" w:before="0" w:after="0"/>
        <w:ind w:left="2266" w:right="134" w:hanging="717"/>
        <w:jc w:val="both"/>
        <w:rPr>
          <w:sz w:val="23"/>
        </w:rPr>
      </w:pPr>
      <w:r>
        <w:rPr>
          <w:sz w:val="23"/>
        </w:rPr>
        <w:t>The notice required by paragraph (1) of this subsection </w:t>
      </w:r>
      <w:r>
        <w:rPr>
          <w:rFonts w:ascii="Arial"/>
          <w:sz w:val="24"/>
        </w:rPr>
        <w:t>(iii) </w:t>
      </w:r>
      <w:r>
        <w:rPr>
          <w:sz w:val="23"/>
        </w:rPr>
        <w:t>shall be mailed at least sixty (60) but not more than one hundred twenty (120) days in advance of the end of the Policy </w:t>
      </w:r>
      <w:r>
        <w:rPr>
          <w:spacing w:val="1"/>
          <w:sz w:val="23"/>
        </w:rPr>
        <w:t> </w:t>
      </w:r>
      <w:r>
        <w:rPr>
          <w:sz w:val="23"/>
        </w:rPr>
        <w:t>Period.</w:t>
      </w:r>
    </w:p>
    <w:p>
      <w:pPr>
        <w:pStyle w:val="BodyText"/>
        <w:spacing w:before="5"/>
        <w:rPr>
          <w:sz w:val="19"/>
        </w:rPr>
      </w:pPr>
    </w:p>
    <w:p>
      <w:pPr>
        <w:pStyle w:val="ListParagraph"/>
        <w:numPr>
          <w:ilvl w:val="2"/>
          <w:numId w:val="141"/>
        </w:numPr>
        <w:tabs>
          <w:tab w:pos="2265" w:val="left" w:leader="none"/>
        </w:tabs>
        <w:spacing w:line="218" w:lineRule="auto" w:before="0" w:after="0"/>
        <w:ind w:left="2266" w:right="130" w:hanging="717"/>
        <w:jc w:val="both"/>
        <w:rPr>
          <w:sz w:val="23"/>
        </w:rPr>
      </w:pPr>
      <w:r>
        <w:rPr>
          <w:sz w:val="23"/>
        </w:rPr>
        <w:t>(A) </w:t>
      </w:r>
      <w:r>
        <w:rPr>
          <w:sz w:val="24"/>
        </w:rPr>
        <w:t>If </w:t>
      </w:r>
      <w:r>
        <w:rPr>
          <w:sz w:val="23"/>
        </w:rPr>
        <w:t>the Insurer  employs  an  alternative  renewal  notice  as  authorized by subparagraph (C) of paragraph (1) of this subsection </w:t>
      </w:r>
      <w:r>
        <w:rPr>
          <w:rFonts w:ascii="Arial"/>
          <w:sz w:val="24"/>
        </w:rPr>
        <w:t>(iii), </w:t>
      </w:r>
      <w:r>
        <w:rPr>
          <w:sz w:val="23"/>
        </w:rPr>
        <w:t>the Insurer shall provide coverage on the same terms, conditions, and rates as the expiring policy, until the later of the expiration date or  </w:t>
      </w:r>
      <w:r>
        <w:rPr>
          <w:spacing w:val="28"/>
          <w:sz w:val="23"/>
        </w:rPr>
        <w:t> </w:t>
      </w:r>
      <w:r>
        <w:rPr>
          <w:sz w:val="23"/>
        </w:rPr>
        <w:t>sixty</w:t>
      </w:r>
    </w:p>
    <w:p>
      <w:pPr>
        <w:pStyle w:val="BodyText"/>
        <w:spacing w:line="238" w:lineRule="exact" w:before="3"/>
        <w:ind w:left="2267" w:hanging="3"/>
      </w:pPr>
      <w:r>
        <w:rPr/>
        <w:t>(60) days after the mailing of the second notice described in such subparagraph.</w:t>
      </w:r>
    </w:p>
    <w:p>
      <w:pPr>
        <w:pStyle w:val="BodyText"/>
        <w:spacing w:before="4"/>
        <w:rPr>
          <w:sz w:val="20"/>
        </w:rPr>
      </w:pPr>
    </w:p>
    <w:p>
      <w:pPr>
        <w:pStyle w:val="ListParagraph"/>
        <w:numPr>
          <w:ilvl w:val="0"/>
          <w:numId w:val="144"/>
        </w:numPr>
        <w:tabs>
          <w:tab w:pos="2976" w:val="left" w:leader="none"/>
        </w:tabs>
        <w:spacing w:line="218" w:lineRule="auto" w:before="0" w:after="0"/>
        <w:ind w:left="2970" w:right="845" w:hanging="706"/>
        <w:jc w:val="both"/>
        <w:rPr>
          <w:sz w:val="23"/>
        </w:rPr>
      </w:pPr>
      <w:r>
        <w:rPr>
          <w:sz w:val="23"/>
        </w:rPr>
        <w:t>Prior to the expiration date of the policy,  in the event  that an incomplete  or  late conditional  renewal  notice or a late nonrenewal notice is provided by the Insurer, the Policy Period shall be extended, at the same terms and conditions as the expiring policy, except that the annual aggregate limit of the expiring policy shall be increased  in proportion to the policy extension, and at the lower of the  current  rates  or  the  prior  period's  rates,  until</w:t>
      </w:r>
      <w:r>
        <w:rPr>
          <w:spacing w:val="-20"/>
          <w:sz w:val="23"/>
        </w:rPr>
        <w:t> </w:t>
      </w:r>
      <w:r>
        <w:rPr>
          <w:sz w:val="23"/>
        </w:rPr>
        <w:t>sixty</w:t>
      </w:r>
    </w:p>
    <w:p>
      <w:pPr>
        <w:pStyle w:val="BodyText"/>
        <w:spacing w:line="220" w:lineRule="auto"/>
        <w:ind w:left="2965" w:right="858" w:firstLine="3"/>
        <w:jc w:val="both"/>
      </w:pPr>
      <w:r>
        <w:rPr>
          <w:w w:val="105"/>
        </w:rPr>
        <w:t>(60) days after such notice is mailed, unless the</w:t>
      </w:r>
      <w:r>
        <w:rPr>
          <w:spacing w:val="-39"/>
          <w:w w:val="105"/>
        </w:rPr>
        <w:t> </w:t>
      </w:r>
      <w:r>
        <w:rPr>
          <w:w w:val="105"/>
        </w:rPr>
        <w:t>Insured elects to cancel</w:t>
      </w:r>
      <w:r>
        <w:rPr>
          <w:spacing w:val="-40"/>
          <w:w w:val="105"/>
        </w:rPr>
        <w:t> </w:t>
      </w:r>
      <w:r>
        <w:rPr>
          <w:w w:val="105"/>
        </w:rPr>
        <w:t>sooner.</w:t>
      </w:r>
    </w:p>
    <w:p>
      <w:pPr>
        <w:spacing w:after="0" w:line="220" w:lineRule="auto"/>
        <w:jc w:val="both"/>
        <w:sectPr>
          <w:footerReference w:type="default" r:id="rId382"/>
          <w:footerReference w:type="even" r:id="rId383"/>
          <w:pgSz w:w="12290" w:h="15840"/>
          <w:pgMar w:footer="803" w:header="0" w:top="640" w:bottom="1000" w:left="1500" w:right="1620"/>
        </w:sectPr>
      </w:pPr>
    </w:p>
    <w:p>
      <w:pPr>
        <w:pStyle w:val="ListParagraph"/>
        <w:numPr>
          <w:ilvl w:val="0"/>
          <w:numId w:val="144"/>
        </w:numPr>
        <w:tabs>
          <w:tab w:pos="2973" w:val="left" w:leader="none"/>
        </w:tabs>
        <w:spacing w:line="218" w:lineRule="auto" w:before="95" w:after="0"/>
        <w:ind w:left="2974" w:right="918" w:hanging="711"/>
        <w:jc w:val="both"/>
        <w:rPr>
          <w:sz w:val="23"/>
        </w:rPr>
      </w:pPr>
      <w:r>
        <w:rPr>
          <w:sz w:val="23"/>
        </w:rPr>
        <w:t>In the event that a late conditional renewal notice or  a late nonrenewal notice is provided by the insurer on or after the expiration date of the policy, coverage shall remain in effect on the same terms and conditions of the expiring policy for another required  policy  period,  and at the lower of the current rates  or  the  prior  period's rates unless the insured during the additional required policy period has replaced the coverage or elects to cancel, in which event such cancellation  shall be on a  pro rata premium</w:t>
      </w:r>
      <w:r>
        <w:rPr>
          <w:spacing w:val="34"/>
          <w:sz w:val="23"/>
        </w:rPr>
        <w:t> </w:t>
      </w:r>
      <w:r>
        <w:rPr>
          <w:sz w:val="23"/>
        </w:rPr>
        <w:t>basis.</w:t>
      </w:r>
    </w:p>
    <w:p>
      <w:pPr>
        <w:pStyle w:val="BodyText"/>
        <w:spacing w:before="7"/>
        <w:rPr>
          <w:sz w:val="20"/>
        </w:rPr>
      </w:pPr>
    </w:p>
    <w:p>
      <w:pPr>
        <w:pStyle w:val="ListParagraph"/>
        <w:numPr>
          <w:ilvl w:val="2"/>
          <w:numId w:val="143"/>
        </w:numPr>
        <w:tabs>
          <w:tab w:pos="2262" w:val="left" w:leader="none"/>
        </w:tabs>
        <w:spacing w:line="223" w:lineRule="auto" w:before="0" w:after="0"/>
        <w:ind w:left="2260" w:right="221" w:hanging="707"/>
        <w:jc w:val="both"/>
        <w:rPr>
          <w:sz w:val="23"/>
        </w:rPr>
      </w:pPr>
      <w:r>
        <w:rPr>
          <w:sz w:val="23"/>
        </w:rPr>
        <w:t>Nothing herein shall be c_onstrued to limit the grounds for which the Insurer may lawfully rescind this policy or decline to pay a claim under this policy.</w:t>
      </w:r>
    </w:p>
    <w:p>
      <w:pPr>
        <w:pStyle w:val="BodyText"/>
        <w:spacing w:before="1"/>
        <w:rPr>
          <w:sz w:val="22"/>
        </w:rPr>
      </w:pPr>
    </w:p>
    <w:p>
      <w:pPr>
        <w:pStyle w:val="ListParagraph"/>
        <w:numPr>
          <w:ilvl w:val="2"/>
          <w:numId w:val="143"/>
        </w:numPr>
        <w:tabs>
          <w:tab w:pos="2257" w:val="left" w:leader="none"/>
        </w:tabs>
        <w:spacing w:line="238" w:lineRule="exact" w:before="1" w:after="0"/>
        <w:ind w:left="2257" w:right="224" w:hanging="714"/>
        <w:jc w:val="both"/>
        <w:rPr>
          <w:rFonts w:ascii="Arial"/>
          <w:sz w:val="24"/>
        </w:rPr>
      </w:pPr>
      <w:r>
        <w:rPr>
          <w:sz w:val="23"/>
        </w:rPr>
        <w:t>Notice required herein to be mailed to the Insured shall be mailed to the Insured at the address shown in Item 1 of the </w:t>
      </w:r>
      <w:r>
        <w:rPr>
          <w:spacing w:val="49"/>
          <w:sz w:val="23"/>
        </w:rPr>
        <w:t> </w:t>
      </w:r>
      <w:r>
        <w:rPr>
          <w:sz w:val="23"/>
        </w:rPr>
        <w:t>Declarations.</w:t>
      </w:r>
    </w:p>
    <w:p>
      <w:pPr>
        <w:pStyle w:val="BodyText"/>
        <w:spacing w:before="11"/>
        <w:rPr>
          <w:sz w:val="20"/>
        </w:rPr>
      </w:pPr>
    </w:p>
    <w:p>
      <w:pPr>
        <w:pStyle w:val="BodyText"/>
        <w:spacing w:line="248" w:lineRule="exact"/>
        <w:ind w:left="2261" w:right="224" w:hanging="1"/>
        <w:jc w:val="both"/>
      </w:pPr>
      <w:r>
        <w:rPr/>
        <w:t>Notice required herein to be mailed by the Insurer shall be sent by registered, certified or other first class mail. Delivery of written notice shall be equivalent to mailing.</w:t>
      </w:r>
    </w:p>
    <w:p>
      <w:pPr>
        <w:pStyle w:val="BodyText"/>
        <w:spacing w:before="7"/>
        <w:rPr>
          <w:sz w:val="20"/>
        </w:rPr>
      </w:pPr>
    </w:p>
    <w:p>
      <w:pPr>
        <w:pStyle w:val="BodyText"/>
        <w:spacing w:line="218" w:lineRule="auto"/>
        <w:ind w:left="2261" w:right="223" w:hanging="8"/>
        <w:jc w:val="both"/>
      </w:pPr>
      <w:r>
        <w:rPr/>
        <w:t>Proof of mailing of such notice as aforesaid shall be sufficient proof of notice.  The Policy Period shall terminate at the effective date and hour  of cancellation or nonrenewal specified in such</w:t>
      </w:r>
      <w:r>
        <w:rPr>
          <w:spacing w:val="38"/>
        </w:rPr>
        <w:t> </w:t>
      </w:r>
      <w:r>
        <w:rPr/>
        <w:t>notice.</w:t>
      </w:r>
    </w:p>
    <w:p>
      <w:pPr>
        <w:pStyle w:val="BodyText"/>
        <w:spacing w:before="8"/>
        <w:rPr>
          <w:sz w:val="21"/>
        </w:rPr>
      </w:pPr>
    </w:p>
    <w:p>
      <w:pPr>
        <w:pStyle w:val="ListParagraph"/>
        <w:numPr>
          <w:ilvl w:val="2"/>
          <w:numId w:val="143"/>
        </w:numPr>
        <w:tabs>
          <w:tab w:pos="2241" w:val="left" w:leader="none"/>
        </w:tabs>
        <w:spacing w:line="234" w:lineRule="exact" w:before="0" w:after="0"/>
        <w:ind w:left="2256" w:right="233" w:hanging="713"/>
        <w:jc w:val="both"/>
        <w:rPr>
          <w:sz w:val="23"/>
        </w:rPr>
      </w:pPr>
      <w:r>
        <w:rPr>
          <w:rFonts w:ascii="Arial"/>
          <w:w w:val="105"/>
          <w:sz w:val="24"/>
        </w:rPr>
        <w:t>If </w:t>
      </w:r>
      <w:r>
        <w:rPr>
          <w:w w:val="105"/>
          <w:sz w:val="23"/>
        </w:rPr>
        <w:t>this policy shall be cancelled by the Insured, the Insurer shall retain the</w:t>
      </w:r>
      <w:r>
        <w:rPr>
          <w:spacing w:val="-22"/>
          <w:w w:val="105"/>
          <w:sz w:val="23"/>
        </w:rPr>
        <w:t> </w:t>
      </w:r>
      <w:r>
        <w:rPr>
          <w:w w:val="105"/>
          <w:sz w:val="23"/>
        </w:rPr>
        <w:t>customary</w:t>
      </w:r>
      <w:r>
        <w:rPr>
          <w:spacing w:val="-9"/>
          <w:w w:val="105"/>
          <w:sz w:val="23"/>
        </w:rPr>
        <w:t> </w:t>
      </w:r>
      <w:r>
        <w:rPr>
          <w:w w:val="105"/>
          <w:sz w:val="23"/>
        </w:rPr>
        <w:t>short</w:t>
      </w:r>
      <w:r>
        <w:rPr>
          <w:spacing w:val="-14"/>
          <w:w w:val="105"/>
          <w:sz w:val="23"/>
        </w:rPr>
        <w:t> </w:t>
      </w:r>
      <w:r>
        <w:rPr>
          <w:w w:val="105"/>
          <w:sz w:val="23"/>
        </w:rPr>
        <w:t>rate</w:t>
      </w:r>
      <w:r>
        <w:rPr>
          <w:spacing w:val="-19"/>
          <w:w w:val="105"/>
          <w:sz w:val="23"/>
        </w:rPr>
        <w:t> </w:t>
      </w:r>
      <w:r>
        <w:rPr>
          <w:w w:val="105"/>
          <w:sz w:val="23"/>
        </w:rPr>
        <w:t>proportion</w:t>
      </w:r>
      <w:r>
        <w:rPr>
          <w:spacing w:val="-15"/>
          <w:w w:val="105"/>
          <w:sz w:val="23"/>
        </w:rPr>
        <w:t> </w:t>
      </w:r>
      <w:r>
        <w:rPr>
          <w:w w:val="105"/>
          <w:sz w:val="23"/>
        </w:rPr>
        <w:t>of</w:t>
      </w:r>
      <w:r>
        <w:rPr>
          <w:spacing w:val="-24"/>
          <w:w w:val="105"/>
          <w:sz w:val="23"/>
        </w:rPr>
        <w:t> </w:t>
      </w:r>
      <w:r>
        <w:rPr>
          <w:w w:val="105"/>
          <w:sz w:val="23"/>
        </w:rPr>
        <w:t>the</w:t>
      </w:r>
      <w:r>
        <w:rPr>
          <w:spacing w:val="-20"/>
          <w:w w:val="105"/>
          <w:sz w:val="23"/>
        </w:rPr>
        <w:t> </w:t>
      </w:r>
      <w:r>
        <w:rPr>
          <w:w w:val="105"/>
          <w:sz w:val="23"/>
        </w:rPr>
        <w:t>premium</w:t>
      </w:r>
      <w:r>
        <w:rPr>
          <w:spacing w:val="-12"/>
          <w:w w:val="105"/>
          <w:sz w:val="23"/>
        </w:rPr>
        <w:t> </w:t>
      </w:r>
      <w:r>
        <w:rPr>
          <w:w w:val="105"/>
          <w:sz w:val="23"/>
        </w:rPr>
        <w:t>hereon.</w:t>
      </w:r>
    </w:p>
    <w:p>
      <w:pPr>
        <w:pStyle w:val="BodyText"/>
        <w:spacing w:before="10"/>
        <w:rPr>
          <w:sz w:val="20"/>
        </w:rPr>
      </w:pPr>
    </w:p>
    <w:p>
      <w:pPr>
        <w:pStyle w:val="BodyText"/>
        <w:spacing w:line="238" w:lineRule="exact"/>
        <w:ind w:left="2256" w:right="233" w:hanging="21"/>
        <w:jc w:val="both"/>
      </w:pPr>
      <w:r>
        <w:rPr>
          <w:rFonts w:ascii="Arial"/>
          <w:w w:val="105"/>
          <w:sz w:val="24"/>
        </w:rPr>
        <w:t>If </w:t>
      </w:r>
      <w:r>
        <w:rPr>
          <w:w w:val="105"/>
        </w:rPr>
        <w:t>this policy shall be cancelled by the Insurer, the Insurer shall retain the pro rata proportion of the premium hereon.</w:t>
      </w:r>
    </w:p>
    <w:p>
      <w:pPr>
        <w:pStyle w:val="BodyText"/>
        <w:spacing w:before="9"/>
        <w:rPr>
          <w:sz w:val="20"/>
        </w:rPr>
      </w:pPr>
    </w:p>
    <w:p>
      <w:pPr>
        <w:pStyle w:val="BodyText"/>
        <w:spacing w:line="218" w:lineRule="auto"/>
        <w:ind w:left="2255" w:right="225" w:hanging="6"/>
        <w:jc w:val="both"/>
      </w:pPr>
      <w:r>
        <w:rPr/>
        <w:t>Payment or tender of any unearned premium by the Insurer  shall not be  a condition of cancellation, but such payment shall be made as soon as practicable.</w:t>
      </w:r>
    </w:p>
    <w:p>
      <w:pPr>
        <w:pStyle w:val="BodyText"/>
        <w:spacing w:before="10"/>
        <w:rPr>
          <w:sz w:val="11"/>
        </w:rPr>
      </w:pPr>
    </w:p>
    <w:p>
      <w:pPr>
        <w:pStyle w:val="BodyText"/>
        <w:spacing w:before="90"/>
        <w:ind w:left="117"/>
      </w:pPr>
      <w:r>
        <w:rPr/>
        <w:t>ALL OTHER TERMS,  CONDITIONS  AND EXCLUSIONS  REMAIN UNCHANGED.</w:t>
      </w:r>
    </w:p>
    <w:p>
      <w:pPr>
        <w:pStyle w:val="BodyText"/>
        <w:rPr>
          <w:sz w:val="20"/>
        </w:rPr>
      </w:pPr>
    </w:p>
    <w:p>
      <w:pPr>
        <w:pStyle w:val="BodyText"/>
        <w:spacing w:before="2"/>
        <w:rPr>
          <w:sz w:val="16"/>
        </w:rPr>
      </w:pPr>
      <w:r>
        <w:rPr/>
        <w:pict>
          <v:line style="position:absolute;mso-position-horizontal-relative:page;mso-position-vertical-relative:paragraph;z-index:17440;mso-wrap-distance-left:0;mso-wrap-distance-right:0" from="331.142303pt,11.794778pt" to="532.210003pt,11.794778pt" stroked="true" strokeweight=".952928pt" strokecolor="#000000">
            <v:stroke dashstyle="solid"/>
            <w10:wrap type="topAndBottom"/>
          </v:line>
        </w:pict>
      </w:r>
    </w:p>
    <w:p>
      <w:pPr>
        <w:pStyle w:val="BodyText"/>
        <w:spacing w:line="226" w:lineRule="exact"/>
        <w:ind w:left="5405"/>
      </w:pPr>
      <w:r>
        <w:rPr/>
        <w:t>AUTHORIZED   REPRESENTATIVE</w:t>
      </w:r>
    </w:p>
    <w:p>
      <w:pPr>
        <w:spacing w:after="0" w:line="226" w:lineRule="exact"/>
        <w:sectPr>
          <w:pgSz w:w="12290" w:h="15840"/>
          <w:pgMar w:header="0" w:footer="574" w:top="1100" w:bottom="760" w:left="1520" w:right="1520"/>
        </w:sectPr>
      </w:pPr>
    </w:p>
    <w:p>
      <w:pPr>
        <w:spacing w:before="66"/>
        <w:ind w:left="1086" w:right="1038" w:firstLine="0"/>
        <w:jc w:val="center"/>
        <w:rPr>
          <w:b/>
          <w:sz w:val="22"/>
        </w:rPr>
      </w:pPr>
      <w:r>
        <w:rPr>
          <w:b/>
          <w:w w:val="105"/>
          <w:sz w:val="22"/>
        </w:rPr>
        <w:t>ENDORSEMENT</w:t>
      </w:r>
    </w:p>
    <w:p>
      <w:pPr>
        <w:pStyle w:val="BodyText"/>
        <w:rPr>
          <w:b/>
          <w:sz w:val="24"/>
        </w:rPr>
      </w:pPr>
    </w:p>
    <w:p>
      <w:pPr>
        <w:pStyle w:val="BodyText"/>
        <w:spacing w:before="5"/>
        <w:rPr>
          <w:b/>
          <w:sz w:val="27"/>
        </w:rPr>
      </w:pPr>
    </w:p>
    <w:p>
      <w:pPr>
        <w:pStyle w:val="BodyText"/>
        <w:tabs>
          <w:tab w:pos="3000" w:val="left" w:leader="none"/>
          <w:tab w:pos="5148" w:val="left" w:leader="none"/>
        </w:tabs>
        <w:spacing w:line="513" w:lineRule="auto" w:before="1"/>
        <w:ind w:left="137" w:right="2227" w:hanging="13"/>
      </w:pPr>
      <w:r>
        <w:rPr/>
        <w:t>This</w:t>
      </w:r>
      <w:r>
        <w:rPr>
          <w:spacing w:val="5"/>
        </w:rPr>
        <w:t> </w:t>
      </w:r>
      <w:r>
        <w:rPr/>
        <w:t>endorsement</w:t>
      </w:r>
      <w:r>
        <w:rPr>
          <w:spacing w:val="29"/>
        </w:rPr>
        <w:t> </w:t>
      </w:r>
      <w:r>
        <w:rPr/>
        <w:t>effective</w:t>
        <w:tab/>
        <w:tab/>
        <w:t>forms a</w:t>
      </w:r>
      <w:r>
        <w:rPr>
          <w:spacing w:val="41"/>
        </w:rPr>
        <w:t> </w:t>
      </w:r>
      <w:r>
        <w:rPr/>
        <w:t>part</w:t>
      </w:r>
      <w:r>
        <w:rPr>
          <w:spacing w:val="20"/>
        </w:rPr>
        <w:t> </w:t>
      </w:r>
      <w:r>
        <w:rPr/>
        <w:t>of</w:t>
      </w:r>
      <w:r>
        <w:rPr>
          <w:w w:val="106"/>
        </w:rPr>
        <w:t> </w:t>
      </w:r>
      <w:r>
        <w:rPr/>
        <w:t>policy</w:t>
      </w:r>
      <w:r>
        <w:rPr>
          <w:spacing w:val="7"/>
        </w:rPr>
        <w:t> </w:t>
      </w:r>
      <w:r>
        <w:rPr/>
        <w:t>no.:</w:t>
        <w:tab/>
        <w:t>issued</w:t>
      </w:r>
      <w:r>
        <w:rPr>
          <w:spacing w:val="29"/>
        </w:rPr>
        <w:t> </w:t>
      </w:r>
      <w:r>
        <w:rPr/>
        <w:t>to:</w:t>
      </w:r>
    </w:p>
    <w:p>
      <w:pPr>
        <w:pStyle w:val="BodyText"/>
        <w:spacing w:before="21"/>
        <w:ind w:left="132"/>
      </w:pPr>
      <w:r>
        <w:rPr/>
        <w:t>by:</w:t>
      </w:r>
    </w:p>
    <w:p>
      <w:pPr>
        <w:pStyle w:val="BodyText"/>
        <w:spacing w:before="5"/>
        <w:rPr>
          <w:sz w:val="27"/>
        </w:rPr>
      </w:pPr>
    </w:p>
    <w:p>
      <w:pPr>
        <w:spacing w:before="0"/>
        <w:ind w:left="1083" w:right="1038" w:firstLine="0"/>
        <w:jc w:val="center"/>
        <w:rPr>
          <w:b/>
          <w:sz w:val="22"/>
        </w:rPr>
      </w:pPr>
      <w:r>
        <w:rPr>
          <w:b/>
          <w:w w:val="105"/>
          <w:sz w:val="22"/>
        </w:rPr>
        <w:t>NEW  YORK  AMENDATORY ENDORSEMENT</w:t>
      </w:r>
    </w:p>
    <w:p>
      <w:pPr>
        <w:pStyle w:val="BodyText"/>
        <w:rPr>
          <w:b/>
          <w:sz w:val="24"/>
        </w:rPr>
      </w:pPr>
    </w:p>
    <w:p>
      <w:pPr>
        <w:pStyle w:val="BodyText"/>
        <w:spacing w:before="10"/>
        <w:rPr>
          <w:b/>
          <w:sz w:val="27"/>
        </w:rPr>
      </w:pPr>
    </w:p>
    <w:p>
      <w:pPr>
        <w:pStyle w:val="BodyText"/>
        <w:ind w:left="134"/>
      </w:pPr>
      <w:r>
        <w:rPr/>
        <w:t>The policy is hereby amended as follows:</w:t>
      </w:r>
    </w:p>
    <w:p>
      <w:pPr>
        <w:pStyle w:val="BodyText"/>
        <w:rPr>
          <w:sz w:val="24"/>
        </w:rPr>
      </w:pPr>
    </w:p>
    <w:p>
      <w:pPr>
        <w:pStyle w:val="BodyText"/>
        <w:spacing w:before="1"/>
        <w:rPr>
          <w:sz w:val="28"/>
        </w:rPr>
      </w:pPr>
    </w:p>
    <w:p>
      <w:pPr>
        <w:pStyle w:val="ListParagraph"/>
        <w:numPr>
          <w:ilvl w:val="0"/>
          <w:numId w:val="145"/>
        </w:numPr>
        <w:tabs>
          <w:tab w:pos="852" w:val="left" w:leader="none"/>
          <w:tab w:pos="853" w:val="left" w:leader="none"/>
        </w:tabs>
        <w:spacing w:line="266" w:lineRule="auto" w:before="0" w:after="0"/>
        <w:ind w:left="848" w:right="960" w:hanging="710"/>
        <w:jc w:val="left"/>
        <w:rPr>
          <w:sz w:val="23"/>
        </w:rPr>
      </w:pPr>
      <w:r>
        <w:rPr>
          <w:sz w:val="23"/>
        </w:rPr>
        <w:t>Section </w:t>
      </w:r>
      <w:r>
        <w:rPr>
          <w:b/>
          <w:sz w:val="22"/>
        </w:rPr>
        <w:t>VII. DEDUCTIBLE </w:t>
      </w:r>
      <w:r>
        <w:rPr>
          <w:sz w:val="23"/>
        </w:rPr>
        <w:t>is deleted in its entirety and replaced by the following:</w:t>
      </w:r>
    </w:p>
    <w:p>
      <w:pPr>
        <w:pStyle w:val="BodyText"/>
        <w:spacing w:before="9"/>
      </w:pPr>
    </w:p>
    <w:p>
      <w:pPr>
        <w:tabs>
          <w:tab w:pos="1570" w:val="left" w:leader="none"/>
        </w:tabs>
        <w:spacing w:line="264" w:lineRule="auto" w:before="0"/>
        <w:ind w:left="1568" w:right="438" w:hanging="714"/>
        <w:jc w:val="left"/>
        <w:rPr>
          <w:sz w:val="23"/>
        </w:rPr>
      </w:pPr>
      <w:r>
        <w:rPr>
          <w:sz w:val="25"/>
        </w:rPr>
        <w:t>A</w:t>
        <w:tab/>
        <w:tab/>
      </w:r>
      <w:r>
        <w:rPr>
          <w:b/>
          <w:sz w:val="22"/>
        </w:rPr>
        <w:t>You </w:t>
      </w:r>
      <w:r>
        <w:rPr>
          <w:sz w:val="23"/>
        </w:rPr>
        <w:t>will be responsible for the deductible amount  shown </w:t>
      </w:r>
      <w:r>
        <w:rPr>
          <w:spacing w:val="36"/>
          <w:sz w:val="23"/>
        </w:rPr>
        <w:t> </w:t>
      </w:r>
      <w:r>
        <w:rPr>
          <w:sz w:val="23"/>
        </w:rPr>
        <w:t>in</w:t>
      </w:r>
      <w:r>
        <w:rPr>
          <w:spacing w:val="4"/>
          <w:sz w:val="23"/>
        </w:rPr>
        <w:t> </w:t>
      </w:r>
      <w:r>
        <w:rPr>
          <w:sz w:val="23"/>
        </w:rPr>
        <w:t>the</w:t>
      </w:r>
      <w:r>
        <w:rPr>
          <w:w w:val="106"/>
          <w:sz w:val="23"/>
        </w:rPr>
        <w:t> </w:t>
      </w:r>
      <w:r>
        <w:rPr>
          <w:sz w:val="23"/>
        </w:rPr>
        <w:t>Declarations. The deductible applies to each </w:t>
      </w:r>
      <w:r>
        <w:rPr>
          <w:b/>
          <w:sz w:val="22"/>
        </w:rPr>
        <w:t>wrongful act  </w:t>
      </w:r>
      <w:r>
        <w:rPr>
          <w:sz w:val="23"/>
        </w:rPr>
        <w:t>and </w:t>
      </w:r>
      <w:r>
        <w:rPr>
          <w:b/>
          <w:sz w:val="22"/>
        </w:rPr>
        <w:t>you </w:t>
      </w:r>
      <w:r>
        <w:rPr>
          <w:sz w:val="23"/>
        </w:rPr>
        <w:t>may not insure against it. All </w:t>
      </w:r>
      <w:r>
        <w:rPr>
          <w:b/>
          <w:sz w:val="22"/>
        </w:rPr>
        <w:t>claims </w:t>
      </w:r>
      <w:r>
        <w:rPr>
          <w:sz w:val="23"/>
        </w:rPr>
        <w:t>arising from a single </w:t>
      </w:r>
      <w:r>
        <w:rPr>
          <w:b/>
          <w:sz w:val="22"/>
        </w:rPr>
        <w:t>wrongful act </w:t>
      </w:r>
      <w:r>
        <w:rPr>
          <w:sz w:val="23"/>
        </w:rPr>
        <w:t>or continuous, repeated or related </w:t>
      </w:r>
      <w:r>
        <w:rPr>
          <w:b/>
          <w:sz w:val="22"/>
        </w:rPr>
        <w:t>wrongful acts </w:t>
      </w:r>
      <w:r>
        <w:rPr>
          <w:sz w:val="23"/>
        </w:rPr>
        <w:t>shall be subject to one deductible.</w:t>
      </w:r>
    </w:p>
    <w:p>
      <w:pPr>
        <w:pStyle w:val="BodyText"/>
        <w:spacing w:before="11"/>
      </w:pPr>
    </w:p>
    <w:p>
      <w:pPr>
        <w:tabs>
          <w:tab w:pos="1573" w:val="left" w:leader="none"/>
        </w:tabs>
        <w:spacing w:before="0"/>
        <w:ind w:left="852" w:right="0" w:firstLine="0"/>
        <w:jc w:val="left"/>
        <w:rPr>
          <w:b/>
          <w:sz w:val="22"/>
        </w:rPr>
      </w:pPr>
      <w:r>
        <w:rPr>
          <w:sz w:val="23"/>
        </w:rPr>
        <w:t>B.</w:t>
        <w:tab/>
        <w:t>We may pay all or part of the deductible to settle a </w:t>
      </w:r>
      <w:r>
        <w:rPr>
          <w:b/>
          <w:sz w:val="22"/>
        </w:rPr>
        <w:t>claim </w:t>
      </w:r>
      <w:r>
        <w:rPr>
          <w:sz w:val="23"/>
        </w:rPr>
        <w:t>or </w:t>
      </w:r>
      <w:r>
        <w:rPr>
          <w:b/>
          <w:sz w:val="22"/>
        </w:rPr>
        <w:t>suit.      </w:t>
      </w:r>
      <w:r>
        <w:rPr>
          <w:b/>
          <w:spacing w:val="18"/>
          <w:sz w:val="22"/>
        </w:rPr>
        <w:t> </w:t>
      </w:r>
      <w:r>
        <w:rPr>
          <w:b/>
          <w:sz w:val="22"/>
        </w:rPr>
        <w:t>You</w:t>
      </w:r>
    </w:p>
    <w:p>
      <w:pPr>
        <w:pStyle w:val="BodyText"/>
        <w:spacing w:before="23"/>
        <w:ind w:left="1526" w:right="1038"/>
        <w:jc w:val="center"/>
      </w:pPr>
      <w:r>
        <w:rPr>
          <w:w w:val="105"/>
        </w:rPr>
        <w:t>agree to repay </w:t>
      </w:r>
      <w:r>
        <w:rPr>
          <w:b/>
          <w:w w:val="105"/>
          <w:sz w:val="22"/>
        </w:rPr>
        <w:t>us </w:t>
      </w:r>
      <w:r>
        <w:rPr>
          <w:w w:val="105"/>
        </w:rPr>
        <w:t>promptly after </w:t>
      </w:r>
      <w:r>
        <w:rPr>
          <w:b/>
          <w:w w:val="105"/>
          <w:sz w:val="22"/>
        </w:rPr>
        <w:t>we </w:t>
      </w:r>
      <w:r>
        <w:rPr>
          <w:w w:val="105"/>
        </w:rPr>
        <w:t>notify </w:t>
      </w:r>
      <w:r>
        <w:rPr>
          <w:b/>
          <w:w w:val="105"/>
          <w:sz w:val="22"/>
        </w:rPr>
        <w:t>you </w:t>
      </w:r>
      <w:r>
        <w:rPr>
          <w:w w:val="105"/>
        </w:rPr>
        <w:t>of the settlement.</w:t>
      </w:r>
    </w:p>
    <w:p>
      <w:pPr>
        <w:pStyle w:val="BodyText"/>
        <w:rPr>
          <w:sz w:val="24"/>
        </w:rPr>
      </w:pPr>
    </w:p>
    <w:p>
      <w:pPr>
        <w:pStyle w:val="BodyText"/>
        <w:spacing w:before="3"/>
        <w:rPr>
          <w:sz w:val="27"/>
        </w:rPr>
      </w:pPr>
    </w:p>
    <w:p>
      <w:pPr>
        <w:pStyle w:val="ListParagraph"/>
        <w:numPr>
          <w:ilvl w:val="0"/>
          <w:numId w:val="145"/>
        </w:numPr>
        <w:tabs>
          <w:tab w:pos="856" w:val="left" w:leader="none"/>
          <w:tab w:pos="857" w:val="left" w:leader="none"/>
        </w:tabs>
        <w:spacing w:line="264" w:lineRule="auto" w:before="0" w:after="0"/>
        <w:ind w:left="855" w:right="913" w:hanging="714"/>
        <w:jc w:val="left"/>
        <w:rPr>
          <w:sz w:val="23"/>
        </w:rPr>
      </w:pPr>
      <w:r>
        <w:rPr>
          <w:sz w:val="23"/>
        </w:rPr>
        <w:t>Subsection H. OTHER MEMBER C01\1PANIES OF THE AMERICAN INTERNATIONAL GROUP, INC. POLICIES of Section </w:t>
      </w:r>
      <w:r>
        <w:rPr>
          <w:b/>
          <w:sz w:val="22"/>
        </w:rPr>
        <w:t>VIIl. OTHER PROVISIONS  AFFECTING  COVERAGE  </w:t>
      </w:r>
      <w:r>
        <w:rPr>
          <w:sz w:val="23"/>
        </w:rPr>
        <w:t>is deleted  in  its </w:t>
      </w:r>
      <w:r>
        <w:rPr>
          <w:spacing w:val="32"/>
          <w:sz w:val="23"/>
        </w:rPr>
        <w:t> </w:t>
      </w:r>
      <w:r>
        <w:rPr>
          <w:sz w:val="23"/>
        </w:rPr>
        <w:t>entirety.</w:t>
      </w:r>
    </w:p>
    <w:p>
      <w:pPr>
        <w:pStyle w:val="BodyText"/>
        <w:rPr>
          <w:sz w:val="24"/>
        </w:rPr>
      </w:pPr>
    </w:p>
    <w:p>
      <w:pPr>
        <w:pStyle w:val="BodyText"/>
        <w:spacing w:before="3"/>
        <w:rPr>
          <w:sz w:val="26"/>
        </w:rPr>
      </w:pPr>
    </w:p>
    <w:p>
      <w:pPr>
        <w:pStyle w:val="ListParagraph"/>
        <w:numPr>
          <w:ilvl w:val="0"/>
          <w:numId w:val="145"/>
        </w:numPr>
        <w:tabs>
          <w:tab w:pos="866" w:val="left" w:leader="none"/>
          <w:tab w:pos="867" w:val="left" w:leader="none"/>
        </w:tabs>
        <w:spacing w:line="261" w:lineRule="auto" w:before="0" w:after="0"/>
        <w:ind w:left="862" w:right="216" w:hanging="716"/>
        <w:jc w:val="left"/>
        <w:rPr>
          <w:sz w:val="23"/>
        </w:rPr>
      </w:pPr>
      <w:r>
        <w:rPr>
          <w:w w:val="105"/>
          <w:sz w:val="23"/>
        </w:rPr>
        <w:t>Subsection M. NOTICE OF </w:t>
      </w:r>
      <w:r>
        <w:rPr>
          <w:b/>
          <w:w w:val="105"/>
          <w:sz w:val="22"/>
        </w:rPr>
        <w:t>WRONGFUL ACT </w:t>
      </w:r>
      <w:r>
        <w:rPr>
          <w:w w:val="105"/>
          <w:sz w:val="23"/>
        </w:rPr>
        <w:t>BY </w:t>
      </w:r>
      <w:r>
        <w:rPr>
          <w:b/>
          <w:w w:val="105"/>
          <w:sz w:val="22"/>
        </w:rPr>
        <w:t>YOUR </w:t>
      </w:r>
      <w:r>
        <w:rPr>
          <w:w w:val="105"/>
          <w:sz w:val="23"/>
        </w:rPr>
        <w:t>AGENTof Section </w:t>
      </w:r>
      <w:r>
        <w:rPr>
          <w:b/>
          <w:w w:val="105"/>
          <w:sz w:val="22"/>
        </w:rPr>
        <w:t>VIIl. OTHER PROVISIONS AFFECTING COVERAGE </w:t>
      </w:r>
      <w:r>
        <w:rPr>
          <w:w w:val="105"/>
          <w:sz w:val="23"/>
        </w:rPr>
        <w:t>is deleted in its entirety</w:t>
      </w:r>
      <w:r>
        <w:rPr>
          <w:spacing w:val="-20"/>
          <w:w w:val="105"/>
          <w:sz w:val="23"/>
        </w:rPr>
        <w:t> </w:t>
      </w:r>
      <w:r>
        <w:rPr>
          <w:w w:val="105"/>
          <w:sz w:val="23"/>
        </w:rPr>
        <w:t>and</w:t>
      </w:r>
      <w:r>
        <w:rPr>
          <w:spacing w:val="-20"/>
          <w:w w:val="105"/>
          <w:sz w:val="23"/>
        </w:rPr>
        <w:t> </w:t>
      </w:r>
      <w:r>
        <w:rPr>
          <w:w w:val="105"/>
          <w:sz w:val="23"/>
        </w:rPr>
        <w:t>replaced</w:t>
      </w:r>
      <w:r>
        <w:rPr>
          <w:spacing w:val="-17"/>
          <w:w w:val="105"/>
          <w:sz w:val="23"/>
        </w:rPr>
        <w:t> </w:t>
      </w:r>
      <w:r>
        <w:rPr>
          <w:w w:val="105"/>
          <w:sz w:val="23"/>
        </w:rPr>
        <w:t>by</w:t>
      </w:r>
      <w:r>
        <w:rPr>
          <w:spacing w:val="-31"/>
          <w:w w:val="105"/>
          <w:sz w:val="23"/>
        </w:rPr>
        <w:t> </w:t>
      </w:r>
      <w:r>
        <w:rPr>
          <w:w w:val="105"/>
          <w:sz w:val="23"/>
        </w:rPr>
        <w:t>the</w:t>
      </w:r>
      <w:r>
        <w:rPr>
          <w:spacing w:val="-34"/>
          <w:w w:val="105"/>
          <w:sz w:val="23"/>
        </w:rPr>
        <w:t> </w:t>
      </w:r>
      <w:r>
        <w:rPr>
          <w:w w:val="105"/>
          <w:sz w:val="23"/>
        </w:rPr>
        <w:t>following:</w:t>
      </w:r>
    </w:p>
    <w:p>
      <w:pPr>
        <w:pStyle w:val="BodyText"/>
        <w:spacing w:before="10"/>
        <w:rPr>
          <w:sz w:val="25"/>
        </w:rPr>
      </w:pPr>
    </w:p>
    <w:p>
      <w:pPr>
        <w:pStyle w:val="BodyText"/>
        <w:spacing w:line="261" w:lineRule="auto"/>
        <w:ind w:left="872" w:right="438" w:hanging="3"/>
        <w:rPr>
          <w:b/>
          <w:sz w:val="22"/>
        </w:rPr>
      </w:pPr>
      <w:r>
        <w:rPr/>
        <w:t>Notice given by or on behalf of </w:t>
      </w:r>
      <w:r>
        <w:rPr>
          <w:b/>
          <w:sz w:val="22"/>
        </w:rPr>
        <w:t>you </w:t>
      </w:r>
      <w:r>
        <w:rPr/>
        <w:t>to any of </w:t>
      </w:r>
      <w:r>
        <w:rPr>
          <w:b/>
          <w:sz w:val="22"/>
        </w:rPr>
        <w:t>our </w:t>
      </w:r>
      <w:r>
        <w:rPr/>
        <w:t>authorized agents, with particulars sufficient to  identify </w:t>
      </w:r>
      <w:r>
        <w:rPr>
          <w:b/>
          <w:sz w:val="22"/>
        </w:rPr>
        <w:t>you, </w:t>
      </w:r>
      <w:r>
        <w:rPr/>
        <w:t>shall be deemed notice to  </w:t>
      </w:r>
      <w:r>
        <w:rPr>
          <w:b/>
          <w:sz w:val="22"/>
        </w:rPr>
        <w:t>us.</w:t>
      </w:r>
    </w:p>
    <w:p>
      <w:pPr>
        <w:pStyle w:val="BodyText"/>
        <w:spacing w:before="7"/>
        <w:rPr>
          <w:b/>
          <w:sz w:val="24"/>
        </w:rPr>
      </w:pPr>
    </w:p>
    <w:p>
      <w:pPr>
        <w:pStyle w:val="ListParagraph"/>
        <w:numPr>
          <w:ilvl w:val="0"/>
          <w:numId w:val="145"/>
        </w:numPr>
        <w:tabs>
          <w:tab w:pos="871" w:val="left" w:leader="none"/>
          <w:tab w:pos="872" w:val="left" w:leader="none"/>
        </w:tabs>
        <w:spacing w:line="254" w:lineRule="auto" w:before="0" w:after="0"/>
        <w:ind w:left="870" w:right="908" w:hanging="718"/>
        <w:jc w:val="left"/>
        <w:rPr>
          <w:sz w:val="23"/>
        </w:rPr>
      </w:pPr>
      <w:r>
        <w:rPr>
          <w:w w:val="105"/>
          <w:sz w:val="23"/>
        </w:rPr>
        <w:t>Subsection C. LAWSUITS AGAINST US of Section </w:t>
      </w:r>
      <w:r>
        <w:rPr>
          <w:b/>
          <w:w w:val="105"/>
          <w:sz w:val="22"/>
        </w:rPr>
        <w:t>VIIl. OTHER PROVISIONS AFFECTING COVERAGE </w:t>
      </w:r>
      <w:r>
        <w:rPr>
          <w:w w:val="105"/>
          <w:sz w:val="23"/>
        </w:rPr>
        <w:t>is deleted in its entirety and replaced</w:t>
      </w:r>
      <w:r>
        <w:rPr>
          <w:spacing w:val="-22"/>
          <w:w w:val="105"/>
          <w:sz w:val="23"/>
        </w:rPr>
        <w:t> </w:t>
      </w:r>
      <w:r>
        <w:rPr>
          <w:w w:val="105"/>
          <w:sz w:val="23"/>
        </w:rPr>
        <w:t>by</w:t>
      </w:r>
      <w:r>
        <w:rPr>
          <w:spacing w:val="-38"/>
          <w:w w:val="105"/>
          <w:sz w:val="23"/>
        </w:rPr>
        <w:t> </w:t>
      </w:r>
      <w:r>
        <w:rPr>
          <w:w w:val="105"/>
          <w:sz w:val="23"/>
        </w:rPr>
        <w:t>the</w:t>
      </w:r>
      <w:r>
        <w:rPr>
          <w:spacing w:val="-38"/>
          <w:w w:val="105"/>
          <w:sz w:val="23"/>
        </w:rPr>
        <w:t> </w:t>
      </w:r>
      <w:r>
        <w:rPr>
          <w:w w:val="105"/>
          <w:sz w:val="23"/>
        </w:rPr>
        <w:t>following:</w:t>
      </w:r>
    </w:p>
    <w:p>
      <w:pPr>
        <w:spacing w:after="0" w:line="254" w:lineRule="auto"/>
        <w:jc w:val="left"/>
        <w:rPr>
          <w:sz w:val="23"/>
        </w:rPr>
        <w:sectPr>
          <w:footerReference w:type="default" r:id="rId384"/>
          <w:footerReference w:type="even" r:id="rId385"/>
          <w:pgSz w:w="12290" w:h="15840"/>
          <w:pgMar w:footer="691" w:header="0" w:top="1380" w:bottom="880" w:left="1740" w:right="1740"/>
        </w:sectPr>
      </w:pPr>
    </w:p>
    <w:p>
      <w:pPr>
        <w:spacing w:line="266" w:lineRule="auto" w:before="77"/>
        <w:ind w:left="829" w:right="0" w:hanging="1"/>
        <w:jc w:val="left"/>
        <w:rPr>
          <w:sz w:val="22"/>
        </w:rPr>
      </w:pPr>
      <w:r>
        <w:rPr>
          <w:w w:val="105"/>
          <w:sz w:val="22"/>
        </w:rPr>
        <w:t>No one can sue </w:t>
      </w:r>
      <w:r>
        <w:rPr>
          <w:b/>
          <w:w w:val="105"/>
          <w:sz w:val="24"/>
        </w:rPr>
        <w:t>us </w:t>
      </w:r>
      <w:r>
        <w:rPr>
          <w:w w:val="105"/>
          <w:sz w:val="22"/>
        </w:rPr>
        <w:t>to recover under this policy unless all of its terms have been honored.</w:t>
      </w:r>
    </w:p>
    <w:p>
      <w:pPr>
        <w:pStyle w:val="BodyText"/>
        <w:spacing w:before="4"/>
        <w:rPr>
          <w:sz w:val="24"/>
        </w:rPr>
      </w:pPr>
    </w:p>
    <w:p>
      <w:pPr>
        <w:spacing w:line="266" w:lineRule="auto" w:before="0"/>
        <w:ind w:left="829" w:right="214" w:firstLine="5"/>
        <w:jc w:val="left"/>
        <w:rPr>
          <w:sz w:val="22"/>
        </w:rPr>
      </w:pPr>
      <w:r>
        <w:rPr>
          <w:w w:val="105"/>
          <w:sz w:val="22"/>
        </w:rPr>
        <w:t>A person or organization may sue </w:t>
      </w:r>
      <w:r>
        <w:rPr>
          <w:b/>
          <w:w w:val="105"/>
          <w:sz w:val="24"/>
        </w:rPr>
        <w:t>us </w:t>
      </w:r>
      <w:r>
        <w:rPr>
          <w:w w:val="105"/>
          <w:sz w:val="22"/>
        </w:rPr>
        <w:t>to recover up to the limits of coverage under this policy only after </w:t>
      </w:r>
      <w:r>
        <w:rPr>
          <w:b/>
          <w:w w:val="105"/>
          <w:sz w:val="23"/>
        </w:rPr>
        <w:t>your </w:t>
      </w:r>
      <w:r>
        <w:rPr>
          <w:w w:val="105"/>
          <w:sz w:val="22"/>
        </w:rPr>
        <w:t>liability has been decided by:</w:t>
      </w:r>
    </w:p>
    <w:p>
      <w:pPr>
        <w:pStyle w:val="BodyText"/>
        <w:spacing w:before="8"/>
        <w:rPr>
          <w:sz w:val="25"/>
        </w:rPr>
      </w:pPr>
    </w:p>
    <w:p>
      <w:pPr>
        <w:pStyle w:val="ListParagraph"/>
        <w:numPr>
          <w:ilvl w:val="1"/>
          <w:numId w:val="145"/>
        </w:numPr>
        <w:tabs>
          <w:tab w:pos="1550" w:val="left" w:leader="none"/>
          <w:tab w:pos="1551" w:val="left" w:leader="none"/>
        </w:tabs>
        <w:spacing w:line="240" w:lineRule="auto" w:before="0" w:after="0"/>
        <w:ind w:left="1550" w:right="0" w:hanging="720"/>
        <w:jc w:val="left"/>
        <w:rPr>
          <w:b/>
          <w:sz w:val="23"/>
        </w:rPr>
      </w:pPr>
      <w:r>
        <w:rPr>
          <w:b/>
          <w:w w:val="105"/>
          <w:sz w:val="23"/>
        </w:rPr>
        <w:t>A </w:t>
      </w:r>
      <w:r>
        <w:rPr>
          <w:w w:val="105"/>
          <w:sz w:val="22"/>
        </w:rPr>
        <w:t>judgment  against</w:t>
      </w:r>
      <w:r>
        <w:rPr>
          <w:spacing w:val="-1"/>
          <w:w w:val="105"/>
          <w:sz w:val="22"/>
        </w:rPr>
        <w:t> </w:t>
      </w:r>
      <w:r>
        <w:rPr>
          <w:b/>
          <w:w w:val="105"/>
          <w:sz w:val="23"/>
        </w:rPr>
        <w:t>you</w:t>
      </w:r>
    </w:p>
    <w:p>
      <w:pPr>
        <w:pStyle w:val="ListParagraph"/>
        <w:numPr>
          <w:ilvl w:val="1"/>
          <w:numId w:val="145"/>
        </w:numPr>
        <w:tabs>
          <w:tab w:pos="1617" w:val="left" w:leader="none"/>
          <w:tab w:pos="1618" w:val="left" w:leader="none"/>
        </w:tabs>
        <w:spacing w:line="240" w:lineRule="auto" w:before="22" w:after="0"/>
        <w:ind w:left="1617" w:right="0" w:hanging="786"/>
        <w:jc w:val="left"/>
        <w:rPr>
          <w:b/>
          <w:sz w:val="22"/>
        </w:rPr>
      </w:pPr>
      <w:r>
        <w:rPr>
          <w:w w:val="105"/>
          <w:sz w:val="22"/>
        </w:rPr>
        <w:t>A written agreement signed by </w:t>
      </w:r>
      <w:r>
        <w:rPr>
          <w:b/>
          <w:w w:val="105"/>
          <w:sz w:val="23"/>
        </w:rPr>
        <w:t>you, us </w:t>
      </w:r>
      <w:r>
        <w:rPr>
          <w:w w:val="105"/>
          <w:sz w:val="22"/>
        </w:rPr>
        <w:t>and the party ma ing </w:t>
      </w:r>
      <w:r>
        <w:rPr>
          <w:spacing w:val="54"/>
          <w:w w:val="105"/>
          <w:sz w:val="22"/>
        </w:rPr>
        <w:t> </w:t>
      </w:r>
      <w:r>
        <w:rPr>
          <w:w w:val="105"/>
          <w:sz w:val="22"/>
        </w:rPr>
        <w:t>the </w:t>
      </w:r>
      <w:r>
        <w:rPr>
          <w:b/>
          <w:w w:val="105"/>
          <w:sz w:val="23"/>
        </w:rPr>
        <w:t>claim.</w:t>
      </w:r>
    </w:p>
    <w:p>
      <w:pPr>
        <w:pStyle w:val="BodyText"/>
        <w:rPr>
          <w:b/>
          <w:sz w:val="24"/>
        </w:rPr>
      </w:pPr>
    </w:p>
    <w:p>
      <w:pPr>
        <w:pStyle w:val="BodyText"/>
        <w:spacing w:before="5"/>
        <w:rPr>
          <w:b/>
          <w:sz w:val="27"/>
        </w:rPr>
      </w:pPr>
    </w:p>
    <w:p>
      <w:pPr>
        <w:pStyle w:val="ListParagraph"/>
        <w:numPr>
          <w:ilvl w:val="0"/>
          <w:numId w:val="145"/>
        </w:numPr>
        <w:tabs>
          <w:tab w:pos="836" w:val="left" w:leader="none"/>
          <w:tab w:pos="837" w:val="left" w:leader="none"/>
        </w:tabs>
        <w:spacing w:line="264" w:lineRule="auto" w:before="0" w:after="0"/>
        <w:ind w:left="835" w:right="977" w:hanging="712"/>
        <w:jc w:val="left"/>
        <w:rPr>
          <w:sz w:val="22"/>
        </w:rPr>
      </w:pPr>
      <w:r>
        <w:rPr>
          <w:w w:val="105"/>
          <w:sz w:val="22"/>
        </w:rPr>
        <w:t>Subsection 0. OTHER INSURANCE of Section </w:t>
      </w:r>
      <w:r>
        <w:rPr>
          <w:b/>
          <w:w w:val="105"/>
          <w:sz w:val="23"/>
        </w:rPr>
        <w:t>VID. OTHER PROVISIONS AFFECTING COVERAGE </w:t>
      </w:r>
      <w:r>
        <w:rPr>
          <w:w w:val="105"/>
          <w:sz w:val="22"/>
        </w:rPr>
        <w:t>is deleted in its</w:t>
      </w:r>
      <w:r>
        <w:rPr>
          <w:spacing w:val="-44"/>
          <w:w w:val="105"/>
          <w:sz w:val="22"/>
        </w:rPr>
        <w:t> </w:t>
      </w:r>
      <w:r>
        <w:rPr>
          <w:w w:val="105"/>
          <w:sz w:val="22"/>
        </w:rPr>
        <w:t>entirety and replaced by the</w:t>
      </w:r>
      <w:r>
        <w:rPr>
          <w:spacing w:val="8"/>
          <w:w w:val="105"/>
          <w:sz w:val="22"/>
        </w:rPr>
        <w:t> </w:t>
      </w:r>
      <w:r>
        <w:rPr>
          <w:w w:val="105"/>
          <w:sz w:val="22"/>
        </w:rPr>
        <w:t>following:</w:t>
      </w:r>
    </w:p>
    <w:p>
      <w:pPr>
        <w:pStyle w:val="BodyText"/>
        <w:spacing w:before="2"/>
        <w:rPr>
          <w:sz w:val="26"/>
        </w:rPr>
      </w:pPr>
    </w:p>
    <w:p>
      <w:pPr>
        <w:spacing w:line="273" w:lineRule="auto" w:before="0"/>
        <w:ind w:left="832" w:right="214" w:firstLine="0"/>
        <w:jc w:val="left"/>
        <w:rPr>
          <w:sz w:val="22"/>
        </w:rPr>
      </w:pPr>
      <w:r>
        <w:rPr>
          <w:w w:val="105"/>
          <w:sz w:val="22"/>
        </w:rPr>
        <w:t>Where other valid and collectible insurance is available to you for losses covered under the terms and conditions of the policy, </w:t>
      </w:r>
      <w:r>
        <w:rPr>
          <w:b/>
          <w:w w:val="105"/>
          <w:sz w:val="23"/>
        </w:rPr>
        <w:t>our </w:t>
      </w:r>
      <w:r>
        <w:rPr>
          <w:w w:val="105"/>
          <w:sz w:val="22"/>
        </w:rPr>
        <w:t>obligation to </w:t>
      </w:r>
      <w:r>
        <w:rPr>
          <w:b/>
          <w:w w:val="105"/>
          <w:sz w:val="23"/>
        </w:rPr>
        <w:t>you </w:t>
      </w:r>
      <w:r>
        <w:rPr>
          <w:w w:val="105"/>
          <w:sz w:val="22"/>
        </w:rPr>
        <w:t>shall be as follows:</w:t>
      </w:r>
    </w:p>
    <w:p>
      <w:pPr>
        <w:pStyle w:val="BodyText"/>
        <w:spacing w:before="1"/>
        <w:rPr>
          <w:sz w:val="24"/>
        </w:rPr>
      </w:pPr>
    </w:p>
    <w:p>
      <w:pPr>
        <w:pStyle w:val="ListParagraph"/>
        <w:numPr>
          <w:ilvl w:val="0"/>
          <w:numId w:val="146"/>
        </w:numPr>
        <w:tabs>
          <w:tab w:pos="1551" w:val="left" w:leader="none"/>
        </w:tabs>
        <w:spacing w:line="271" w:lineRule="auto" w:before="0" w:after="0"/>
        <w:ind w:left="1554" w:right="354" w:hanging="711"/>
        <w:jc w:val="both"/>
        <w:rPr>
          <w:sz w:val="22"/>
        </w:rPr>
      </w:pPr>
      <w:r>
        <w:rPr>
          <w:w w:val="105"/>
          <w:sz w:val="22"/>
        </w:rPr>
        <w:t>This insurance is primary, and </w:t>
      </w:r>
      <w:r>
        <w:rPr>
          <w:b/>
          <w:w w:val="105"/>
          <w:sz w:val="23"/>
        </w:rPr>
        <w:t>our </w:t>
      </w:r>
      <w:r>
        <w:rPr>
          <w:w w:val="105"/>
          <w:sz w:val="22"/>
        </w:rPr>
        <w:t>obligations are not affected unless any of the other insurance is also primary. In that case, we will share with all that other insurance by the method described in paragraph (2)  </w:t>
      </w:r>
      <w:r>
        <w:rPr>
          <w:spacing w:val="21"/>
          <w:w w:val="105"/>
          <w:sz w:val="22"/>
        </w:rPr>
        <w:t> </w:t>
      </w:r>
      <w:r>
        <w:rPr>
          <w:w w:val="105"/>
          <w:sz w:val="22"/>
        </w:rPr>
        <w:t>below.</w:t>
      </w:r>
    </w:p>
    <w:p>
      <w:pPr>
        <w:pStyle w:val="BodyText"/>
        <w:spacing w:before="8"/>
        <w:rPr>
          <w:sz w:val="22"/>
        </w:rPr>
      </w:pPr>
    </w:p>
    <w:p>
      <w:pPr>
        <w:pStyle w:val="ListParagraph"/>
        <w:numPr>
          <w:ilvl w:val="0"/>
          <w:numId w:val="146"/>
        </w:numPr>
        <w:tabs>
          <w:tab w:pos="1550" w:val="left" w:leader="none"/>
          <w:tab w:pos="1551" w:val="left" w:leader="none"/>
        </w:tabs>
        <w:spacing w:line="264" w:lineRule="auto" w:before="0" w:after="0"/>
        <w:ind w:left="1549" w:right="220" w:hanging="713"/>
        <w:jc w:val="left"/>
        <w:rPr>
          <w:sz w:val="22"/>
        </w:rPr>
      </w:pPr>
      <w:r>
        <w:rPr>
          <w:w w:val="105"/>
          <w:sz w:val="26"/>
        </w:rPr>
        <w:t>If </w:t>
      </w:r>
      <w:r>
        <w:rPr>
          <w:w w:val="105"/>
          <w:sz w:val="22"/>
        </w:rPr>
        <w:t>all of the other insurance permits contribution by equal shares, </w:t>
      </w:r>
      <w:r>
        <w:rPr>
          <w:b/>
          <w:w w:val="105"/>
          <w:sz w:val="26"/>
        </w:rPr>
        <w:t>we </w:t>
      </w:r>
      <w:r>
        <w:rPr>
          <w:w w:val="105"/>
          <w:sz w:val="22"/>
        </w:rPr>
        <w:t>will follow this method also.  Under this approach each insurer contributes  equal amounts until it has paid its applicable limit of insurance or none of the loss remains, whichever comes first.  If any of the other insurance  </w:t>
      </w:r>
      <w:r>
        <w:rPr>
          <w:spacing w:val="15"/>
          <w:w w:val="105"/>
          <w:sz w:val="22"/>
        </w:rPr>
        <w:t> </w:t>
      </w:r>
      <w:r>
        <w:rPr>
          <w:w w:val="105"/>
          <w:sz w:val="22"/>
        </w:rPr>
        <w:t>does</w:t>
      </w:r>
    </w:p>
    <w:p>
      <w:pPr>
        <w:spacing w:line="268" w:lineRule="auto" w:before="5"/>
        <w:ind w:left="837" w:right="1068" w:firstLine="1"/>
        <w:jc w:val="left"/>
        <w:rPr>
          <w:sz w:val="22"/>
        </w:rPr>
      </w:pPr>
      <w:r>
        <w:rPr>
          <w:w w:val="105"/>
          <w:sz w:val="22"/>
        </w:rPr>
        <w:t>not permit contribution by equal shares, </w:t>
      </w:r>
      <w:r>
        <w:rPr>
          <w:b/>
          <w:w w:val="105"/>
          <w:sz w:val="23"/>
        </w:rPr>
        <w:t>we </w:t>
      </w:r>
      <w:r>
        <w:rPr>
          <w:w w:val="105"/>
          <w:sz w:val="22"/>
        </w:rPr>
        <w:t>will contribute by limits. Under this method, each insurer's share is based on the ratio of its applicable limit of insurance to the total applicable limits of insurance of all insurers.</w:t>
      </w:r>
    </w:p>
    <w:p>
      <w:pPr>
        <w:pStyle w:val="BodyText"/>
        <w:spacing w:before="9"/>
        <w:rPr>
          <w:sz w:val="25"/>
        </w:rPr>
      </w:pPr>
    </w:p>
    <w:p>
      <w:pPr>
        <w:spacing w:line="264" w:lineRule="auto" w:before="0"/>
        <w:ind w:left="851" w:right="214" w:hanging="8"/>
        <w:jc w:val="left"/>
        <w:rPr>
          <w:sz w:val="22"/>
        </w:rPr>
      </w:pPr>
      <w:r>
        <w:rPr>
          <w:b/>
          <w:w w:val="105"/>
          <w:sz w:val="23"/>
        </w:rPr>
        <w:t>You </w:t>
      </w:r>
      <w:r>
        <w:rPr>
          <w:w w:val="105"/>
          <w:sz w:val="22"/>
        </w:rPr>
        <w:t>shall promptly upon </w:t>
      </w:r>
      <w:r>
        <w:rPr>
          <w:b/>
          <w:w w:val="105"/>
          <w:sz w:val="23"/>
        </w:rPr>
        <w:t>our </w:t>
      </w:r>
      <w:r>
        <w:rPr>
          <w:w w:val="105"/>
          <w:sz w:val="22"/>
        </w:rPr>
        <w:t>request provide us with copies of all policies potentially applicable against the liability covered by this policy.</w:t>
      </w:r>
    </w:p>
    <w:p>
      <w:pPr>
        <w:pStyle w:val="BodyText"/>
        <w:rPr>
          <w:sz w:val="24"/>
        </w:rPr>
      </w:pPr>
    </w:p>
    <w:p>
      <w:pPr>
        <w:pStyle w:val="BodyText"/>
        <w:rPr>
          <w:sz w:val="25"/>
        </w:rPr>
      </w:pPr>
    </w:p>
    <w:p>
      <w:pPr>
        <w:spacing w:before="0"/>
        <w:ind w:left="136" w:right="0" w:firstLine="0"/>
        <w:jc w:val="left"/>
        <w:rPr>
          <w:sz w:val="22"/>
        </w:rPr>
      </w:pPr>
      <w:r>
        <w:rPr>
          <w:w w:val="105"/>
          <w:sz w:val="22"/>
        </w:rPr>
        <w:t>All other terms, conditions and exclusions shall remain unchanged.</w:t>
      </w:r>
    </w:p>
    <w:p>
      <w:pPr>
        <w:pStyle w:val="BodyText"/>
        <w:rPr>
          <w:sz w:val="20"/>
        </w:rPr>
      </w:pPr>
    </w:p>
    <w:p>
      <w:pPr>
        <w:pStyle w:val="BodyText"/>
        <w:spacing w:before="6"/>
        <w:rPr>
          <w:sz w:val="24"/>
        </w:rPr>
      </w:pPr>
      <w:r>
        <w:rPr/>
        <w:pict>
          <v:line style="position:absolute;mso-position-horizontal-relative:page;mso-position-vertical-relative:paragraph;z-index:17464;mso-wrap-distance-left:0;mso-wrap-distance-right:0" from="306.72229pt,16.589760pt" to="510.00939pt,16.589760pt" stroked="true" strokeweight=".955521pt" strokecolor="#000000">
            <v:stroke dashstyle="solid"/>
            <w10:wrap type="topAndBottom"/>
          </v:line>
        </w:pict>
      </w:r>
    </w:p>
    <w:p>
      <w:pPr>
        <w:pStyle w:val="BodyText"/>
        <w:ind w:left="4737"/>
      </w:pPr>
      <w:r>
        <w:rPr/>
        <w:t>AUTHORIZED   REPRESENTATIVE</w:t>
      </w:r>
    </w:p>
    <w:p>
      <w:pPr>
        <w:spacing w:after="0"/>
        <w:sectPr>
          <w:pgSz w:w="12290" w:h="15840"/>
          <w:pgMar w:header="0" w:footer="727" w:top="1340" w:bottom="920" w:left="1720" w:right="1740"/>
        </w:sect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5"/>
        <w:rPr>
          <w:sz w:val="37"/>
        </w:rPr>
      </w:pPr>
    </w:p>
    <w:p>
      <w:pPr>
        <w:spacing w:before="0"/>
        <w:ind w:left="226" w:right="0" w:firstLine="0"/>
        <w:jc w:val="left"/>
        <w:rPr>
          <w:b/>
          <w:sz w:val="24"/>
        </w:rPr>
      </w:pPr>
      <w:r>
        <w:rPr>
          <w:b/>
          <w:sz w:val="23"/>
        </w:rPr>
        <w:t>Item </w:t>
      </w:r>
      <w:r>
        <w:rPr>
          <w:b/>
          <w:sz w:val="24"/>
        </w:rPr>
        <w:t>1.</w:t>
      </w:r>
    </w:p>
    <w:p>
      <w:pPr>
        <w:pStyle w:val="BodyText"/>
        <w:spacing w:before="9"/>
        <w:rPr>
          <w:b/>
          <w:sz w:val="30"/>
        </w:rPr>
      </w:pPr>
    </w:p>
    <w:p>
      <w:pPr>
        <w:spacing w:line="540" w:lineRule="auto" w:before="0"/>
        <w:ind w:left="232" w:right="0" w:firstLine="2"/>
        <w:jc w:val="left"/>
        <w:rPr>
          <w:sz w:val="24"/>
        </w:rPr>
      </w:pPr>
      <w:r>
        <w:rPr>
          <w:w w:val="95"/>
          <w:sz w:val="24"/>
        </w:rPr>
        <w:t>Named Insured </w:t>
      </w:r>
      <w:r>
        <w:rPr>
          <w:sz w:val="24"/>
        </w:rPr>
        <w:t>and Address</w:t>
      </w:r>
    </w:p>
    <w:p>
      <w:pPr>
        <w:spacing w:before="63"/>
        <w:ind w:left="269" w:right="2383" w:firstLine="0"/>
        <w:jc w:val="center"/>
        <w:rPr>
          <w:b/>
          <w:sz w:val="23"/>
        </w:rPr>
      </w:pPr>
      <w:r>
        <w:rPr/>
        <w:br w:type="column"/>
      </w:r>
      <w:r>
        <w:rPr>
          <w:b/>
          <w:w w:val="120"/>
          <w:sz w:val="23"/>
        </w:rPr>
        <w:t>NEW   HAMPSHIRE  INSURANCE  COMPANY</w:t>
      </w:r>
    </w:p>
    <w:p>
      <w:pPr>
        <w:spacing w:line="256" w:lineRule="auto" w:before="31"/>
        <w:ind w:left="1834" w:right="3883" w:firstLine="0"/>
        <w:jc w:val="center"/>
        <w:rPr>
          <w:b/>
          <w:sz w:val="23"/>
        </w:rPr>
      </w:pPr>
      <w:r>
        <w:rPr>
          <w:b/>
          <w:sz w:val="23"/>
        </w:rPr>
        <w:t>Home Office: 2005 Market Street Philadelphia, Pennsylvania 19103 Executive Offices:70 Pine Street New York, New York  10270</w:t>
      </w:r>
    </w:p>
    <w:p>
      <w:pPr>
        <w:pStyle w:val="BodyText"/>
        <w:spacing w:before="9"/>
        <w:rPr>
          <w:b/>
          <w:sz w:val="24"/>
        </w:rPr>
      </w:pPr>
    </w:p>
    <w:p>
      <w:pPr>
        <w:spacing w:line="369" w:lineRule="auto" w:before="1"/>
        <w:ind w:left="300" w:right="2383" w:firstLine="0"/>
        <w:jc w:val="center"/>
        <w:rPr>
          <w:b/>
          <w:sz w:val="23"/>
        </w:rPr>
      </w:pPr>
      <w:r>
        <w:rPr/>
        <w:pict>
          <v:shape style="position:absolute;margin-left:163.665329pt;margin-top:41.488094pt;width:291.150pt;height:119.6pt;mso-position-horizontal-relative:page;mso-position-vertical-relative:paragraph;z-index:17488" type="#_x0000_t202" filled="false" stroked="false">
            <v:textbox inset="0,0,0,0">
              <w:txbxContent>
                <w:tbl>
                  <w:tblPr>
                    <w:tblW w:w="0" w:type="auto"/>
                    <w:jc w:val="lef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316"/>
                    <w:gridCol w:w="2478"/>
                  </w:tblGrid>
                  <w:tr>
                    <w:trPr>
                      <w:trHeight w:val="1128" w:hRule="exact"/>
                    </w:trPr>
                    <w:tc>
                      <w:tcPr>
                        <w:tcW w:w="3316" w:type="dxa"/>
                        <w:vMerge w:val="restart"/>
                      </w:tcPr>
                      <w:p>
                        <w:pPr>
                          <w:pStyle w:val="TableParagraph"/>
                          <w:rPr>
                            <w:rFonts w:ascii="Times New Roman"/>
                            <w:sz w:val="16"/>
                          </w:rPr>
                        </w:pPr>
                      </w:p>
                      <w:p>
                        <w:pPr>
                          <w:pStyle w:val="TableParagraph"/>
                          <w:rPr>
                            <w:rFonts w:ascii="Times New Roman"/>
                            <w:sz w:val="16"/>
                          </w:rPr>
                        </w:pPr>
                      </w:p>
                      <w:p>
                        <w:pPr>
                          <w:pStyle w:val="TableParagraph"/>
                          <w:rPr>
                            <w:rFonts w:ascii="Times New Roman"/>
                            <w:sz w:val="16"/>
                          </w:rPr>
                        </w:pPr>
                      </w:p>
                      <w:p>
                        <w:pPr>
                          <w:pStyle w:val="TableParagraph"/>
                          <w:rPr>
                            <w:rFonts w:ascii="Times New Roman"/>
                            <w:sz w:val="16"/>
                          </w:rPr>
                        </w:pPr>
                      </w:p>
                      <w:p>
                        <w:pPr>
                          <w:pStyle w:val="TableParagraph"/>
                          <w:numPr>
                            <w:ilvl w:val="0"/>
                            <w:numId w:val="147"/>
                          </w:numPr>
                          <w:tabs>
                            <w:tab w:pos="2227" w:val="left" w:leader="none"/>
                          </w:tabs>
                          <w:spacing w:line="240" w:lineRule="auto" w:before="134" w:after="0"/>
                          <w:ind w:left="2226" w:right="0" w:hanging="180"/>
                          <w:jc w:val="left"/>
                          <w:rPr>
                            <w:sz w:val="14"/>
                          </w:rPr>
                        </w:pPr>
                        <w:r>
                          <w:rPr>
                            <w:sz w:val="14"/>
                          </w:rPr>
                          <w:t>.I</w:t>
                        </w:r>
                      </w:p>
                    </w:tc>
                    <w:tc>
                      <w:tcPr>
                        <w:tcW w:w="2478" w:type="dxa"/>
                      </w:tcPr>
                      <w:p>
                        <w:pPr>
                          <w:pStyle w:val="TableParagraph"/>
                          <w:spacing w:before="7"/>
                          <w:ind w:left="91"/>
                          <w:rPr>
                            <w:rFonts w:ascii="Times New Roman"/>
                            <w:sz w:val="24"/>
                          </w:rPr>
                        </w:pPr>
                        <w:r>
                          <w:rPr>
                            <w:rFonts w:ascii="Times New Roman"/>
                            <w:w w:val="95"/>
                            <w:sz w:val="24"/>
                          </w:rPr>
                          <w:t>Policy Number</w:t>
                        </w:r>
                      </w:p>
                    </w:tc>
                  </w:tr>
                  <w:tr>
                    <w:trPr>
                      <w:trHeight w:val="1245" w:hRule="exact"/>
                    </w:trPr>
                    <w:tc>
                      <w:tcPr>
                        <w:tcW w:w="3316" w:type="dxa"/>
                        <w:vMerge/>
                      </w:tcPr>
                      <w:p>
                        <w:pPr/>
                      </w:p>
                    </w:tc>
                    <w:tc>
                      <w:tcPr>
                        <w:tcW w:w="2478" w:type="dxa"/>
                      </w:tcPr>
                      <w:p>
                        <w:pPr>
                          <w:pStyle w:val="TableParagraph"/>
                          <w:spacing w:before="7"/>
                          <w:ind w:left="91"/>
                          <w:rPr>
                            <w:rFonts w:ascii="Times New Roman"/>
                            <w:sz w:val="24"/>
                          </w:rPr>
                        </w:pPr>
                        <w:r>
                          <w:rPr>
                            <w:rFonts w:ascii="Times New Roman"/>
                            <w:sz w:val="24"/>
                          </w:rPr>
                          <w:t>Previous Policy No.</w:t>
                        </w:r>
                      </w:p>
                    </w:tc>
                  </w:tr>
                </w:tbl>
                <w:p>
                  <w:pPr>
                    <w:pStyle w:val="BodyText"/>
                  </w:pPr>
                </w:p>
              </w:txbxContent>
            </v:textbox>
            <w10:wrap type="none"/>
          </v:shape>
        </w:pict>
      </w:r>
      <w:r>
        <w:rPr>
          <w:b/>
          <w:sz w:val="23"/>
        </w:rPr>
        <w:t>PROFESSIONAL LIABILITY INSURANCE </w:t>
      </w:r>
      <w:r>
        <w:rPr>
          <w:sz w:val="23"/>
        </w:rPr>
        <w:t>- </w:t>
      </w:r>
      <w:r>
        <w:rPr>
          <w:b/>
          <w:sz w:val="23"/>
        </w:rPr>
        <w:t>OCCURRENCE DECLARATIONS</w:t>
      </w:r>
    </w:p>
    <w:p>
      <w:pPr>
        <w:spacing w:after="0" w:line="369" w:lineRule="auto"/>
        <w:jc w:val="center"/>
        <w:rPr>
          <w:sz w:val="23"/>
        </w:rPr>
        <w:sectPr>
          <w:footerReference w:type="default" r:id="rId386"/>
          <w:pgSz w:w="12290" w:h="15840"/>
          <w:pgMar w:footer="0" w:header="0" w:top="520" w:bottom="280" w:left="560" w:right="600"/>
          <w:cols w:num="2" w:equalWidth="0">
            <w:col w:w="1662" w:space="419"/>
            <w:col w:w="9049"/>
          </w:cols>
        </w:sectPr>
      </w:pPr>
    </w:p>
    <w:p>
      <w:pPr>
        <w:pStyle w:val="BodyText"/>
        <w:spacing w:before="7"/>
        <w:rPr>
          <w:b/>
          <w:sz w:val="11"/>
        </w:rPr>
      </w:pPr>
    </w:p>
    <w:p>
      <w:pPr>
        <w:tabs>
          <w:tab w:pos="2748" w:val="left" w:leader="none"/>
          <w:tab w:pos="4195" w:val="left" w:leader="none"/>
        </w:tabs>
        <w:spacing w:before="90"/>
        <w:ind w:left="228" w:right="0" w:firstLine="0"/>
        <w:jc w:val="left"/>
        <w:rPr>
          <w:rFonts w:ascii="Arial"/>
          <w:sz w:val="33"/>
        </w:rPr>
      </w:pPr>
      <w:r>
        <w:rPr>
          <w:sz w:val="24"/>
        </w:rPr>
        <w:t>The Named</w:t>
      </w:r>
      <w:r>
        <w:rPr>
          <w:spacing w:val="-12"/>
          <w:sz w:val="24"/>
        </w:rPr>
        <w:t> </w:t>
      </w:r>
      <w:r>
        <w:rPr>
          <w:sz w:val="24"/>
        </w:rPr>
        <w:t>Insured</w:t>
      </w:r>
      <w:r>
        <w:rPr>
          <w:spacing w:val="2"/>
          <w:sz w:val="24"/>
        </w:rPr>
        <w:t> </w:t>
      </w:r>
      <w:r>
        <w:rPr>
          <w:sz w:val="24"/>
        </w:rPr>
        <w:t>is:</w:t>
        <w:tab/>
        <w:t>individual</w:t>
      </w:r>
      <w:r>
        <w:rPr>
          <w:spacing w:val="-11"/>
          <w:sz w:val="24"/>
        </w:rPr>
        <w:t> </w:t>
      </w:r>
      <w:r>
        <w:rPr>
          <w:rFonts w:ascii="Arial"/>
          <w:sz w:val="33"/>
        </w:rPr>
        <w:t>0;</w:t>
        <w:tab/>
      </w:r>
      <w:r>
        <w:rPr>
          <w:sz w:val="24"/>
        </w:rPr>
        <w:t>partnership </w:t>
      </w:r>
      <w:r>
        <w:rPr>
          <w:rFonts w:ascii="Arial"/>
          <w:sz w:val="33"/>
        </w:rPr>
        <w:t>0; </w:t>
      </w:r>
      <w:r>
        <w:rPr>
          <w:sz w:val="24"/>
        </w:rPr>
        <w:t>corporation </w:t>
      </w:r>
      <w:r>
        <w:rPr>
          <w:rFonts w:ascii="Arial"/>
          <w:sz w:val="33"/>
        </w:rPr>
        <w:t>0; </w:t>
      </w:r>
      <w:r>
        <w:rPr>
          <w:sz w:val="24"/>
        </w:rPr>
        <w:t>joint venture </w:t>
      </w:r>
      <w:r>
        <w:rPr>
          <w:rFonts w:ascii="Arial"/>
          <w:sz w:val="33"/>
        </w:rPr>
        <w:t>0; </w:t>
      </w:r>
      <w:r>
        <w:rPr>
          <w:sz w:val="24"/>
        </w:rPr>
        <w:t>other </w:t>
      </w:r>
      <w:r>
        <w:rPr>
          <w:spacing w:val="11"/>
          <w:sz w:val="24"/>
        </w:rPr>
        <w:t> </w:t>
      </w:r>
      <w:r>
        <w:rPr>
          <w:rFonts w:ascii="Arial"/>
          <w:sz w:val="33"/>
        </w:rPr>
        <w:t>0</w:t>
      </w:r>
    </w:p>
    <w:p>
      <w:pPr>
        <w:tabs>
          <w:tab w:pos="4292" w:val="left" w:leader="none"/>
          <w:tab w:pos="6516" w:val="left" w:leader="none"/>
        </w:tabs>
        <w:spacing w:line="254" w:lineRule="auto" w:before="74"/>
        <w:ind w:left="233" w:right="437" w:hanging="3"/>
        <w:jc w:val="left"/>
        <w:rPr>
          <w:sz w:val="24"/>
        </w:rPr>
      </w:pPr>
      <w:r>
        <w:rPr>
          <w:b/>
          <w:sz w:val="23"/>
        </w:rPr>
        <w:t>Item 2.  </w:t>
      </w:r>
      <w:r>
        <w:rPr>
          <w:sz w:val="24"/>
        </w:rPr>
        <w:t>Policy Period:</w:t>
      </w:r>
      <w:r>
        <w:rPr>
          <w:spacing w:val="51"/>
          <w:sz w:val="24"/>
        </w:rPr>
        <w:t> </w:t>
      </w:r>
      <w:r>
        <w:rPr>
          <w:sz w:val="24"/>
        </w:rPr>
        <w:t>From</w:t>
        <w:tab/>
        <w:t>to</w:t>
        <w:tab/>
        <w:t>12:01 A.M.; standard time at the</w:t>
      </w:r>
      <w:r>
        <w:rPr>
          <w:spacing w:val="4"/>
          <w:sz w:val="24"/>
        </w:rPr>
        <w:t> </w:t>
      </w:r>
      <w:r>
        <w:rPr>
          <w:sz w:val="24"/>
        </w:rPr>
        <w:t>address</w:t>
      </w:r>
      <w:r>
        <w:rPr>
          <w:spacing w:val="-9"/>
          <w:sz w:val="24"/>
        </w:rPr>
        <w:t> </w:t>
      </w:r>
      <w:r>
        <w:rPr>
          <w:sz w:val="24"/>
        </w:rPr>
        <w:t>of</w:t>
      </w:r>
      <w:r>
        <w:rPr>
          <w:w w:val="98"/>
          <w:sz w:val="24"/>
        </w:rPr>
        <w:t> </w:t>
      </w:r>
      <w:r>
        <w:rPr>
          <w:sz w:val="24"/>
        </w:rPr>
        <w:t>the</w:t>
      </w:r>
      <w:r>
        <w:rPr>
          <w:spacing w:val="-22"/>
          <w:sz w:val="24"/>
        </w:rPr>
        <w:t> </w:t>
      </w:r>
      <w:r>
        <w:rPr>
          <w:sz w:val="24"/>
        </w:rPr>
        <w:t>Named</w:t>
      </w:r>
      <w:r>
        <w:rPr>
          <w:spacing w:val="-12"/>
          <w:sz w:val="24"/>
        </w:rPr>
        <w:t> </w:t>
      </w:r>
      <w:r>
        <w:rPr>
          <w:sz w:val="24"/>
        </w:rPr>
        <w:t>Insured</w:t>
      </w:r>
      <w:r>
        <w:rPr>
          <w:spacing w:val="-12"/>
          <w:sz w:val="24"/>
        </w:rPr>
        <w:t> </w:t>
      </w:r>
      <w:r>
        <w:rPr>
          <w:sz w:val="24"/>
        </w:rPr>
        <w:t>as</w:t>
      </w:r>
      <w:r>
        <w:rPr>
          <w:spacing w:val="-22"/>
          <w:sz w:val="24"/>
        </w:rPr>
        <w:t> </w:t>
      </w:r>
      <w:r>
        <w:rPr>
          <w:sz w:val="24"/>
        </w:rPr>
        <w:t>stated</w:t>
      </w:r>
      <w:r>
        <w:rPr>
          <w:spacing w:val="-7"/>
          <w:sz w:val="24"/>
        </w:rPr>
        <w:t> </w:t>
      </w:r>
      <w:r>
        <w:rPr>
          <w:sz w:val="24"/>
        </w:rPr>
        <w:t>herein.</w:t>
      </w:r>
    </w:p>
    <w:p>
      <w:pPr>
        <w:pStyle w:val="BodyText"/>
        <w:spacing w:before="7"/>
        <w:rPr>
          <w:sz w:val="18"/>
        </w:rPr>
      </w:pPr>
    </w:p>
    <w:tbl>
      <w:tblPr>
        <w:tblW w:w="0" w:type="auto"/>
        <w:jc w:val="left"/>
        <w:tblInd w:w="109" w:type="dxa"/>
        <w:tblBorders>
          <w:top w:val="single" w:sz="11" w:space="0" w:color="000000"/>
          <w:left w:val="single" w:sz="11" w:space="0" w:color="000000"/>
          <w:bottom w:val="single" w:sz="11" w:space="0" w:color="000000"/>
          <w:right w:val="single" w:sz="11" w:space="0" w:color="000000"/>
          <w:insideH w:val="single" w:sz="11" w:space="0" w:color="000000"/>
          <w:insideV w:val="single" w:sz="11" w:space="0" w:color="000000"/>
        </w:tblBorders>
        <w:tblLayout w:type="fixed"/>
        <w:tblCellMar>
          <w:top w:w="0" w:type="dxa"/>
          <w:left w:w="0" w:type="dxa"/>
          <w:bottom w:w="0" w:type="dxa"/>
          <w:right w:w="0" w:type="dxa"/>
        </w:tblCellMar>
        <w:tblLook w:val="01E0"/>
      </w:tblPr>
      <w:tblGrid>
        <w:gridCol w:w="5193"/>
        <w:gridCol w:w="1999"/>
        <w:gridCol w:w="2075"/>
        <w:gridCol w:w="245"/>
        <w:gridCol w:w="1365"/>
      </w:tblGrid>
      <w:tr>
        <w:trPr>
          <w:trHeight w:val="323" w:hRule="exact"/>
        </w:trPr>
        <w:tc>
          <w:tcPr>
            <w:tcW w:w="10878" w:type="dxa"/>
            <w:gridSpan w:val="5"/>
            <w:tcBorders>
              <w:left w:val="single" w:sz="8" w:space="0" w:color="000000"/>
              <w:right w:val="single" w:sz="8" w:space="0" w:color="000000"/>
            </w:tcBorders>
          </w:tcPr>
          <w:p>
            <w:pPr>
              <w:pStyle w:val="TableParagraph"/>
              <w:spacing w:before="24"/>
              <w:ind w:left="102"/>
              <w:rPr>
                <w:rFonts w:ascii="Times New Roman"/>
                <w:b/>
                <w:sz w:val="23"/>
              </w:rPr>
            </w:pPr>
            <w:r>
              <w:rPr>
                <w:rFonts w:ascii="Times New Roman"/>
                <w:b/>
                <w:sz w:val="23"/>
              </w:rPr>
              <w:t>Item 3.</w:t>
            </w:r>
          </w:p>
        </w:tc>
      </w:tr>
      <w:tr>
        <w:trPr>
          <w:trHeight w:val="571" w:hRule="exact"/>
        </w:trPr>
        <w:tc>
          <w:tcPr>
            <w:tcW w:w="5193" w:type="dxa"/>
            <w:tcBorders>
              <w:left w:val="single" w:sz="8" w:space="0" w:color="000000"/>
              <w:bottom w:val="single" w:sz="13" w:space="0" w:color="000000"/>
              <w:right w:val="single" w:sz="8" w:space="0" w:color="000000"/>
            </w:tcBorders>
          </w:tcPr>
          <w:p>
            <w:pPr>
              <w:pStyle w:val="TableParagraph"/>
              <w:spacing w:before="146"/>
              <w:ind w:left="2051" w:right="2060"/>
              <w:jc w:val="center"/>
              <w:rPr>
                <w:rFonts w:ascii="Times New Roman"/>
                <w:b/>
                <w:sz w:val="23"/>
              </w:rPr>
            </w:pPr>
            <w:r>
              <w:rPr>
                <w:rFonts w:ascii="Times New Roman"/>
                <w:b/>
                <w:sz w:val="23"/>
              </w:rPr>
              <w:t>Coverages</w:t>
            </w:r>
          </w:p>
        </w:tc>
        <w:tc>
          <w:tcPr>
            <w:tcW w:w="4074" w:type="dxa"/>
            <w:gridSpan w:val="2"/>
            <w:tcBorders>
              <w:left w:val="single" w:sz="8" w:space="0" w:color="000000"/>
              <w:bottom w:val="single" w:sz="13" w:space="0" w:color="000000"/>
              <w:right w:val="single" w:sz="8" w:space="0" w:color="000000"/>
            </w:tcBorders>
          </w:tcPr>
          <w:p>
            <w:pPr>
              <w:pStyle w:val="TableParagraph"/>
              <w:spacing w:line="264" w:lineRule="auto" w:before="22"/>
              <w:ind w:left="1565" w:right="1569"/>
              <w:jc w:val="center"/>
              <w:rPr>
                <w:rFonts w:ascii="Times New Roman"/>
                <w:b/>
                <w:sz w:val="23"/>
              </w:rPr>
            </w:pPr>
            <w:r>
              <w:rPr>
                <w:rFonts w:ascii="Times New Roman"/>
                <w:b/>
                <w:sz w:val="23"/>
              </w:rPr>
              <w:t>Limits of Liabilitv</w:t>
            </w:r>
          </w:p>
        </w:tc>
        <w:tc>
          <w:tcPr>
            <w:tcW w:w="1610" w:type="dxa"/>
            <w:gridSpan w:val="2"/>
            <w:tcBorders>
              <w:left w:val="single" w:sz="8" w:space="0" w:color="000000"/>
              <w:bottom w:val="single" w:sz="13" w:space="0" w:color="000000"/>
              <w:right w:val="single" w:sz="8" w:space="0" w:color="000000"/>
            </w:tcBorders>
          </w:tcPr>
          <w:p>
            <w:pPr>
              <w:pStyle w:val="TableParagraph"/>
              <w:spacing w:line="259" w:lineRule="auto" w:before="22"/>
              <w:ind w:left="386" w:right="254" w:hanging="130"/>
              <w:rPr>
                <w:rFonts w:ascii="Times New Roman"/>
                <w:b/>
                <w:sz w:val="23"/>
              </w:rPr>
            </w:pPr>
            <w:r>
              <w:rPr>
                <w:rFonts w:ascii="Times New Roman"/>
                <w:b/>
                <w:sz w:val="23"/>
              </w:rPr>
              <w:t>Deductible Amount</w:t>
            </w:r>
          </w:p>
        </w:tc>
      </w:tr>
      <w:tr>
        <w:trPr>
          <w:trHeight w:val="597" w:hRule="exact"/>
        </w:trPr>
        <w:tc>
          <w:tcPr>
            <w:tcW w:w="5193" w:type="dxa"/>
            <w:vMerge w:val="restart"/>
            <w:tcBorders>
              <w:top w:val="single" w:sz="13" w:space="0" w:color="000000"/>
              <w:left w:val="single" w:sz="8" w:space="0" w:color="000000"/>
              <w:right w:val="single" w:sz="8" w:space="0" w:color="000000"/>
            </w:tcBorders>
          </w:tcPr>
          <w:p>
            <w:pPr>
              <w:pStyle w:val="TableParagraph"/>
              <w:spacing w:before="198"/>
              <w:ind w:left="100"/>
              <w:rPr>
                <w:rFonts w:ascii="Times New Roman"/>
                <w:b/>
                <w:sz w:val="23"/>
              </w:rPr>
            </w:pPr>
            <w:r>
              <w:rPr>
                <w:rFonts w:ascii="Times New Roman"/>
                <w:b/>
                <w:sz w:val="23"/>
              </w:rPr>
              <w:t>A. Wrongful Acts</w:t>
            </w:r>
          </w:p>
        </w:tc>
        <w:tc>
          <w:tcPr>
            <w:tcW w:w="1999" w:type="dxa"/>
            <w:vMerge w:val="restart"/>
            <w:tcBorders>
              <w:top w:val="single" w:sz="13" w:space="0" w:color="000000"/>
              <w:left w:val="single" w:sz="8" w:space="0" w:color="000000"/>
              <w:right w:val="nil"/>
            </w:tcBorders>
          </w:tcPr>
          <w:p>
            <w:pPr>
              <w:pStyle w:val="TableParagraph"/>
              <w:spacing w:before="184"/>
              <w:ind w:left="92"/>
              <w:rPr>
                <w:rFonts w:ascii="Times New Roman"/>
                <w:b/>
                <w:sz w:val="23"/>
              </w:rPr>
            </w:pPr>
            <w:r>
              <w:rPr>
                <w:rFonts w:ascii="Times New Roman"/>
                <w:sz w:val="24"/>
              </w:rPr>
              <w:t>Each </w:t>
            </w:r>
            <w:r>
              <w:rPr>
                <w:rFonts w:ascii="Times New Roman"/>
                <w:b/>
                <w:sz w:val="23"/>
              </w:rPr>
              <w:t>wrongful act</w:t>
            </w:r>
          </w:p>
          <w:p>
            <w:pPr>
              <w:pStyle w:val="TableParagraph"/>
              <w:spacing w:before="177"/>
              <w:ind w:left="100"/>
              <w:rPr>
                <w:rFonts w:ascii="Times New Roman"/>
                <w:sz w:val="24"/>
              </w:rPr>
            </w:pPr>
            <w:r>
              <w:rPr>
                <w:rFonts w:ascii="Times New Roman"/>
                <w:sz w:val="24"/>
              </w:rPr>
              <w:t>Aggregate</w:t>
            </w:r>
          </w:p>
        </w:tc>
        <w:tc>
          <w:tcPr>
            <w:tcW w:w="2075" w:type="dxa"/>
            <w:tcBorders>
              <w:top w:val="single" w:sz="13" w:space="0" w:color="000000"/>
              <w:left w:val="nil"/>
              <w:bottom w:val="single" w:sz="2" w:space="0" w:color="000000"/>
              <w:right w:val="single" w:sz="8" w:space="0" w:color="000000"/>
            </w:tcBorders>
          </w:tcPr>
          <w:p>
            <w:pPr>
              <w:pStyle w:val="TableParagraph"/>
              <w:spacing w:before="193"/>
              <w:ind w:left="402"/>
              <w:rPr>
                <w:rFonts w:ascii="Times New Roman"/>
                <w:sz w:val="22"/>
              </w:rPr>
            </w:pPr>
            <w:r>
              <w:rPr>
                <w:rFonts w:ascii="Times New Roman"/>
                <w:w w:val="105"/>
                <w:sz w:val="22"/>
              </w:rPr>
              <w:t>$</w:t>
            </w:r>
          </w:p>
        </w:tc>
        <w:tc>
          <w:tcPr>
            <w:tcW w:w="245" w:type="dxa"/>
            <w:vMerge w:val="restart"/>
            <w:tcBorders>
              <w:top w:val="single" w:sz="13" w:space="0" w:color="000000"/>
              <w:left w:val="single" w:sz="8" w:space="0" w:color="000000"/>
              <w:right w:val="nil"/>
            </w:tcBorders>
          </w:tcPr>
          <w:p>
            <w:pPr>
              <w:pStyle w:val="TableParagraph"/>
              <w:spacing w:before="193"/>
              <w:ind w:left="95"/>
              <w:rPr>
                <w:rFonts w:ascii="Times New Roman"/>
                <w:sz w:val="22"/>
              </w:rPr>
            </w:pPr>
            <w:r>
              <w:rPr>
                <w:rFonts w:ascii="Times New Roman"/>
                <w:w w:val="105"/>
                <w:sz w:val="22"/>
              </w:rPr>
              <w:t>$</w:t>
            </w:r>
          </w:p>
        </w:tc>
        <w:tc>
          <w:tcPr>
            <w:tcW w:w="1365" w:type="dxa"/>
            <w:tcBorders>
              <w:top w:val="single" w:sz="10" w:space="0" w:color="000000"/>
              <w:left w:val="nil"/>
              <w:bottom w:val="single" w:sz="2" w:space="0" w:color="000000"/>
              <w:right w:val="single" w:sz="8" w:space="0" w:color="000000"/>
            </w:tcBorders>
          </w:tcPr>
          <w:p>
            <w:pPr/>
          </w:p>
        </w:tc>
      </w:tr>
      <w:tr>
        <w:trPr>
          <w:trHeight w:val="545" w:hRule="exact"/>
        </w:trPr>
        <w:tc>
          <w:tcPr>
            <w:tcW w:w="5193" w:type="dxa"/>
            <w:vMerge/>
            <w:tcBorders>
              <w:left w:val="single" w:sz="8" w:space="0" w:color="000000"/>
              <w:right w:val="single" w:sz="8" w:space="0" w:color="000000"/>
            </w:tcBorders>
          </w:tcPr>
          <w:p>
            <w:pPr/>
          </w:p>
        </w:tc>
        <w:tc>
          <w:tcPr>
            <w:tcW w:w="1999" w:type="dxa"/>
            <w:vMerge/>
            <w:tcBorders>
              <w:left w:val="single" w:sz="8" w:space="0" w:color="000000"/>
              <w:right w:val="nil"/>
            </w:tcBorders>
          </w:tcPr>
          <w:p>
            <w:pPr/>
          </w:p>
        </w:tc>
        <w:tc>
          <w:tcPr>
            <w:tcW w:w="2075" w:type="dxa"/>
            <w:tcBorders>
              <w:top w:val="single" w:sz="2" w:space="0" w:color="000000"/>
              <w:left w:val="nil"/>
              <w:right w:val="single" w:sz="8" w:space="0" w:color="000000"/>
            </w:tcBorders>
          </w:tcPr>
          <w:p>
            <w:pPr>
              <w:pStyle w:val="TableParagraph"/>
              <w:tabs>
                <w:tab w:pos="1912" w:val="left" w:leader="none"/>
              </w:tabs>
              <w:spacing w:before="64"/>
              <w:ind w:left="445"/>
              <w:rPr>
                <w:rFonts w:ascii="Times New Roman"/>
                <w:sz w:val="22"/>
              </w:rPr>
            </w:pPr>
            <w:r>
              <w:rPr>
                <w:rFonts w:ascii="Times New Roman"/>
                <w:spacing w:val="9"/>
                <w:sz w:val="22"/>
              </w:rPr>
              <w:t>$</w:t>
            </w:r>
            <w:r>
              <w:rPr>
                <w:rFonts w:ascii="Times New Roman"/>
                <w:sz w:val="22"/>
                <w:u w:val="single"/>
              </w:rPr>
              <w:t> </w:t>
              <w:tab/>
            </w:r>
          </w:p>
        </w:tc>
        <w:tc>
          <w:tcPr>
            <w:tcW w:w="245" w:type="dxa"/>
            <w:vMerge/>
            <w:tcBorders>
              <w:left w:val="single" w:sz="8" w:space="0" w:color="000000"/>
              <w:right w:val="nil"/>
            </w:tcBorders>
          </w:tcPr>
          <w:p>
            <w:pPr/>
          </w:p>
        </w:tc>
        <w:tc>
          <w:tcPr>
            <w:tcW w:w="1365" w:type="dxa"/>
            <w:tcBorders>
              <w:top w:val="single" w:sz="2" w:space="0" w:color="000000"/>
              <w:left w:val="nil"/>
              <w:right w:val="single" w:sz="8" w:space="0" w:color="000000"/>
            </w:tcBorders>
          </w:tcPr>
          <w:p>
            <w:pPr/>
          </w:p>
        </w:tc>
      </w:tr>
      <w:tr>
        <w:trPr>
          <w:trHeight w:val="1037" w:hRule="exact"/>
        </w:trPr>
        <w:tc>
          <w:tcPr>
            <w:tcW w:w="10878" w:type="dxa"/>
            <w:gridSpan w:val="5"/>
            <w:tcBorders>
              <w:left w:val="single" w:sz="8" w:space="0" w:color="000000"/>
              <w:bottom w:val="single" w:sz="8" w:space="0" w:color="000000"/>
              <w:right w:val="single" w:sz="8" w:space="0" w:color="000000"/>
            </w:tcBorders>
          </w:tcPr>
          <w:p>
            <w:pPr>
              <w:pStyle w:val="TableParagraph"/>
              <w:spacing w:line="254" w:lineRule="auto" w:before="19"/>
              <w:ind w:left="100" w:right="5338" w:firstLine="7"/>
              <w:rPr>
                <w:rFonts w:ascii="Times New Roman"/>
                <w:sz w:val="24"/>
              </w:rPr>
            </w:pPr>
            <w:r>
              <w:rPr>
                <w:rFonts w:ascii="Times New Roman"/>
                <w:b/>
                <w:sz w:val="23"/>
              </w:rPr>
              <w:t>Item 4. </w:t>
            </w:r>
            <w:r>
              <w:rPr>
                <w:rFonts w:ascii="Times New Roman"/>
                <w:sz w:val="24"/>
              </w:rPr>
              <w:t>Form numbers of endorsements attached at issue:</w:t>
            </w:r>
          </w:p>
        </w:tc>
      </w:tr>
      <w:tr>
        <w:trPr>
          <w:trHeight w:val="1013" w:hRule="exact"/>
        </w:trPr>
        <w:tc>
          <w:tcPr>
            <w:tcW w:w="10878" w:type="dxa"/>
            <w:gridSpan w:val="5"/>
            <w:tcBorders>
              <w:top w:val="single" w:sz="8" w:space="0" w:color="000000"/>
              <w:left w:val="single" w:sz="8" w:space="0" w:color="000000"/>
              <w:bottom w:val="single" w:sz="8" w:space="0" w:color="000000"/>
              <w:right w:val="single" w:sz="8" w:space="0" w:color="000000"/>
            </w:tcBorders>
          </w:tcPr>
          <w:p>
            <w:pPr>
              <w:pStyle w:val="TableParagraph"/>
              <w:spacing w:before="10"/>
              <w:ind w:left="107"/>
              <w:rPr>
                <w:rFonts w:ascii="Times New Roman"/>
                <w:sz w:val="24"/>
              </w:rPr>
            </w:pPr>
            <w:r>
              <w:rPr>
                <w:rFonts w:ascii="Times New Roman"/>
                <w:b/>
                <w:sz w:val="23"/>
              </w:rPr>
              <w:t>Item 5. </w:t>
            </w:r>
            <w:r>
              <w:rPr>
                <w:rFonts w:ascii="Times New Roman"/>
                <w:sz w:val="24"/>
              </w:rPr>
              <w:t>Professional Service(s) conducted by Named Insured</w:t>
            </w:r>
          </w:p>
        </w:tc>
      </w:tr>
      <w:tr>
        <w:trPr>
          <w:trHeight w:val="1433" w:hRule="exact"/>
        </w:trPr>
        <w:tc>
          <w:tcPr>
            <w:tcW w:w="10878" w:type="dxa"/>
            <w:gridSpan w:val="5"/>
            <w:tcBorders>
              <w:top w:val="single" w:sz="8" w:space="0" w:color="000000"/>
              <w:left w:val="single" w:sz="8" w:space="0" w:color="000000"/>
              <w:bottom w:val="single" w:sz="8" w:space="0" w:color="000000"/>
              <w:right w:val="single" w:sz="8" w:space="0" w:color="000000"/>
            </w:tcBorders>
          </w:tcPr>
          <w:p>
            <w:pPr>
              <w:pStyle w:val="TableParagraph"/>
              <w:spacing w:before="10"/>
              <w:ind w:left="107"/>
              <w:rPr>
                <w:rFonts w:ascii="Times New Roman"/>
                <w:sz w:val="24"/>
              </w:rPr>
            </w:pPr>
            <w:r>
              <w:rPr>
                <w:rFonts w:ascii="Times New Roman"/>
                <w:b/>
                <w:sz w:val="23"/>
              </w:rPr>
              <w:t>Item 6. </w:t>
            </w:r>
            <w:r>
              <w:rPr>
                <w:rFonts w:ascii="Times New Roman"/>
                <w:sz w:val="24"/>
              </w:rPr>
              <w:t>Additional Insureds</w:t>
            </w:r>
          </w:p>
        </w:tc>
      </w:tr>
      <w:tr>
        <w:trPr>
          <w:trHeight w:val="542" w:hRule="exact"/>
        </w:trPr>
        <w:tc>
          <w:tcPr>
            <w:tcW w:w="10878" w:type="dxa"/>
            <w:gridSpan w:val="5"/>
            <w:tcBorders>
              <w:top w:val="single" w:sz="8" w:space="0" w:color="000000"/>
              <w:left w:val="nil"/>
              <w:bottom w:val="nil"/>
              <w:right w:val="single" w:sz="8" w:space="0" w:color="000000"/>
            </w:tcBorders>
          </w:tcPr>
          <w:p>
            <w:pPr>
              <w:pStyle w:val="TableParagraph"/>
              <w:tabs>
                <w:tab w:pos="1957" w:val="left" w:leader="none"/>
                <w:tab w:pos="3533" w:val="left" w:leader="none"/>
              </w:tabs>
              <w:spacing w:line="470" w:lineRule="exact"/>
              <w:ind w:right="60"/>
              <w:jc w:val="right"/>
              <w:rPr>
                <w:rFonts w:ascii="Times New Roman"/>
                <w:sz w:val="22"/>
              </w:rPr>
            </w:pPr>
            <w:r>
              <w:rPr>
                <w:sz w:val="48"/>
              </w:rPr>
              <w:t>I</w:t>
            </w:r>
            <w:r>
              <w:rPr>
                <w:spacing w:val="-93"/>
                <w:sz w:val="48"/>
              </w:rPr>
              <w:t> </w:t>
            </w:r>
            <w:r>
              <w:rPr>
                <w:rFonts w:ascii="Times New Roman"/>
                <w:b/>
                <w:sz w:val="23"/>
              </w:rPr>
              <w:t>Premium</w:t>
              <w:tab/>
            </w:r>
            <w:r>
              <w:rPr>
                <w:rFonts w:ascii="Times New Roman"/>
                <w:spacing w:val="11"/>
                <w:position w:val="2"/>
                <w:sz w:val="22"/>
              </w:rPr>
              <w:t>$</w:t>
            </w:r>
            <w:r>
              <w:rPr>
                <w:rFonts w:ascii="Times New Roman"/>
                <w:position w:val="2"/>
                <w:sz w:val="22"/>
                <w:u w:val="single"/>
              </w:rPr>
              <w:t> </w:t>
              <w:tab/>
            </w:r>
          </w:p>
        </w:tc>
      </w:tr>
    </w:tbl>
    <w:p>
      <w:pPr>
        <w:pStyle w:val="BodyText"/>
        <w:spacing w:before="4"/>
        <w:rPr>
          <w:sz w:val="26"/>
        </w:rPr>
      </w:pPr>
    </w:p>
    <w:p>
      <w:pPr>
        <w:spacing w:before="0"/>
        <w:ind w:left="233" w:right="0" w:firstLine="0"/>
        <w:jc w:val="left"/>
        <w:rPr>
          <w:b/>
          <w:sz w:val="23"/>
        </w:rPr>
      </w:pPr>
      <w:r>
        <w:rPr>
          <w:b/>
          <w:sz w:val="23"/>
        </w:rPr>
        <w:t>AGENT/BROKER:</w:t>
      </w:r>
    </w:p>
    <w:p>
      <w:pPr>
        <w:pStyle w:val="BodyText"/>
        <w:rPr>
          <w:b/>
          <w:sz w:val="20"/>
        </w:rPr>
      </w:pPr>
    </w:p>
    <w:p>
      <w:pPr>
        <w:pStyle w:val="BodyText"/>
        <w:rPr>
          <w:b/>
          <w:sz w:val="20"/>
        </w:rPr>
      </w:pPr>
    </w:p>
    <w:p>
      <w:pPr>
        <w:pStyle w:val="BodyText"/>
        <w:rPr>
          <w:b/>
          <w:sz w:val="20"/>
        </w:rPr>
      </w:pPr>
    </w:p>
    <w:p>
      <w:pPr>
        <w:spacing w:after="0"/>
        <w:rPr>
          <w:sz w:val="20"/>
        </w:rPr>
        <w:sectPr>
          <w:type w:val="continuous"/>
          <w:pgSz w:w="12290" w:h="15840"/>
          <w:pgMar w:top="160" w:bottom="280" w:left="560" w:right="600"/>
        </w:sectPr>
      </w:pPr>
    </w:p>
    <w:p>
      <w:pPr>
        <w:pStyle w:val="BodyText"/>
        <w:rPr>
          <w:b/>
          <w:sz w:val="18"/>
        </w:rPr>
      </w:pPr>
    </w:p>
    <w:p>
      <w:pPr>
        <w:pStyle w:val="BodyText"/>
        <w:rPr>
          <w:b/>
          <w:sz w:val="18"/>
        </w:rPr>
      </w:pPr>
    </w:p>
    <w:p>
      <w:pPr>
        <w:pStyle w:val="BodyText"/>
        <w:rPr>
          <w:b/>
          <w:sz w:val="18"/>
        </w:rPr>
      </w:pPr>
    </w:p>
    <w:p>
      <w:pPr>
        <w:pStyle w:val="BodyText"/>
        <w:spacing w:before="5"/>
        <w:rPr>
          <w:b/>
          <w:sz w:val="14"/>
        </w:rPr>
      </w:pPr>
    </w:p>
    <w:p>
      <w:pPr>
        <w:spacing w:before="0"/>
        <w:ind w:left="214" w:right="0" w:firstLine="0"/>
        <w:jc w:val="left"/>
        <w:rPr>
          <w:sz w:val="16"/>
        </w:rPr>
      </w:pPr>
      <w:r>
        <w:rPr>
          <w:w w:val="105"/>
          <w:sz w:val="16"/>
        </w:rPr>
        <w:t>68317 (7/97)</w:t>
      </w:r>
    </w:p>
    <w:p>
      <w:pPr>
        <w:pStyle w:val="BodyText"/>
        <w:spacing w:before="7"/>
        <w:rPr>
          <w:sz w:val="21"/>
        </w:rPr>
      </w:pPr>
      <w:r>
        <w:rPr/>
        <w:br w:type="column"/>
      </w:r>
      <w:r>
        <w:rPr>
          <w:sz w:val="21"/>
        </w:rPr>
      </w:r>
    </w:p>
    <w:p>
      <w:pPr>
        <w:spacing w:line="265" w:lineRule="exact" w:before="0"/>
        <w:ind w:left="214" w:right="0" w:firstLine="0"/>
        <w:jc w:val="left"/>
        <w:rPr>
          <w:sz w:val="24"/>
        </w:rPr>
      </w:pPr>
      <w:r>
        <w:rPr>
          <w:w w:val="115"/>
          <w:sz w:val="24"/>
        </w:rPr>
        <w:t>Countersigned </w:t>
      </w:r>
      <w:r>
        <w:rPr>
          <w:w w:val="275"/>
          <w:sz w:val="24"/>
        </w:rPr>
        <w:t>By:-------------­</w:t>
      </w:r>
    </w:p>
    <w:p>
      <w:pPr>
        <w:spacing w:line="265" w:lineRule="exact" w:before="0"/>
        <w:ind w:left="2365" w:right="0" w:firstLine="0"/>
        <w:jc w:val="left"/>
        <w:rPr>
          <w:sz w:val="24"/>
        </w:rPr>
      </w:pPr>
      <w:r>
        <w:rPr>
          <w:w w:val="115"/>
          <w:sz w:val="24"/>
        </w:rPr>
        <w:t>Authorized Representative</w:t>
      </w:r>
    </w:p>
    <w:p>
      <w:pPr>
        <w:spacing w:after="0" w:line="265" w:lineRule="exact"/>
        <w:jc w:val="left"/>
        <w:rPr>
          <w:sz w:val="24"/>
        </w:rPr>
        <w:sectPr>
          <w:type w:val="continuous"/>
          <w:pgSz w:w="12290" w:h="15840"/>
          <w:pgMar w:top="160" w:bottom="280" w:left="560" w:right="600"/>
          <w:cols w:num="2" w:equalWidth="0">
            <w:col w:w="1090" w:space="3926"/>
            <w:col w:w="6114"/>
          </w:cols>
        </w:sectPr>
      </w:pPr>
    </w:p>
    <w:p>
      <w:pPr>
        <w:spacing w:before="80"/>
        <w:ind w:left="118" w:right="0" w:firstLine="0"/>
        <w:jc w:val="left"/>
        <w:rPr>
          <w:i/>
          <w:sz w:val="12"/>
        </w:rPr>
      </w:pPr>
      <w:r>
        <w:rPr>
          <w:i/>
          <w:w w:val="102"/>
          <w:sz w:val="12"/>
        </w:rPr>
        <w:t>i</w:t>
      </w:r>
    </w:p>
    <w:p>
      <w:pPr>
        <w:pStyle w:val="BodyText"/>
        <w:spacing w:before="10"/>
        <w:rPr>
          <w:i/>
          <w:sz w:val="17"/>
        </w:rPr>
      </w:pPr>
    </w:p>
    <w:p>
      <w:pPr>
        <w:spacing w:before="90"/>
        <w:ind w:left="2912" w:right="1822" w:firstLine="0"/>
        <w:jc w:val="center"/>
        <w:rPr>
          <w:b/>
          <w:sz w:val="23"/>
        </w:rPr>
      </w:pPr>
      <w:r>
        <w:rPr>
          <w:b/>
          <w:w w:val="120"/>
          <w:sz w:val="23"/>
        </w:rPr>
        <w:t>NEW   HAMPSHIRE  INSURANCE   COMPANY</w:t>
      </w:r>
    </w:p>
    <w:p>
      <w:pPr>
        <w:spacing w:line="259" w:lineRule="auto" w:before="23"/>
        <w:ind w:left="4247" w:right="3098" w:hanging="4"/>
        <w:jc w:val="center"/>
        <w:rPr>
          <w:b/>
          <w:sz w:val="23"/>
        </w:rPr>
      </w:pPr>
      <w:r>
        <w:rPr>
          <w:b/>
          <w:sz w:val="23"/>
        </w:rPr>
        <w:t>Home Office: 2005 Market Street Philadelphia, Pennsylvania 19103 Executive Offices:70 Pine Street New York, New York  10270</w:t>
      </w:r>
    </w:p>
    <w:p>
      <w:pPr>
        <w:pStyle w:val="BodyText"/>
        <w:spacing w:before="5"/>
        <w:rPr>
          <w:b/>
          <w:sz w:val="24"/>
        </w:rPr>
      </w:pPr>
    </w:p>
    <w:p>
      <w:pPr>
        <w:spacing w:line="256" w:lineRule="auto" w:before="0"/>
        <w:ind w:left="2912" w:right="1782" w:firstLine="0"/>
        <w:jc w:val="center"/>
        <w:rPr>
          <w:b/>
          <w:sz w:val="23"/>
        </w:rPr>
      </w:pPr>
      <w:r>
        <w:rPr>
          <w:b/>
          <w:sz w:val="23"/>
        </w:rPr>
        <w:t>PROFESSIONAL LIABILITY INSURANCE POLICY OCCURRENCE</w:t>
      </w:r>
    </w:p>
    <w:p>
      <w:pPr>
        <w:pStyle w:val="BodyText"/>
        <w:rPr>
          <w:b/>
          <w:sz w:val="25"/>
        </w:rPr>
      </w:pPr>
    </w:p>
    <w:p>
      <w:pPr>
        <w:pStyle w:val="BodyText"/>
        <w:spacing w:line="261" w:lineRule="auto"/>
        <w:ind w:left="1289" w:right="75" w:firstLine="4"/>
      </w:pPr>
      <w:r>
        <w:rPr/>
        <w:t>Various provisions in this Policy restrict coverage. Read the entire Policy carefully to determine rights, duties and what is and is not   covered.</w:t>
      </w:r>
    </w:p>
    <w:p>
      <w:pPr>
        <w:pStyle w:val="BodyText"/>
        <w:rPr>
          <w:sz w:val="25"/>
        </w:rPr>
      </w:pPr>
    </w:p>
    <w:p>
      <w:pPr>
        <w:pStyle w:val="BodyText"/>
        <w:spacing w:line="264" w:lineRule="auto"/>
        <w:ind w:left="1277" w:right="141" w:firstLine="6"/>
        <w:jc w:val="both"/>
      </w:pPr>
      <w:r>
        <w:rPr>
          <w:w w:val="105"/>
        </w:rPr>
        <w:t>Throughout this Policy the words </w:t>
      </w:r>
      <w:r>
        <w:rPr>
          <w:b/>
          <w:w w:val="105"/>
        </w:rPr>
        <w:t>you </w:t>
      </w:r>
      <w:r>
        <w:rPr>
          <w:w w:val="105"/>
        </w:rPr>
        <w:t>and </w:t>
      </w:r>
      <w:r>
        <w:rPr>
          <w:b/>
          <w:w w:val="105"/>
        </w:rPr>
        <w:t>your </w:t>
      </w:r>
      <w:r>
        <w:rPr>
          <w:w w:val="105"/>
        </w:rPr>
        <w:t>refer to the Named Insured(s) shown in the Declarations</w:t>
      </w:r>
      <w:r>
        <w:rPr>
          <w:spacing w:val="1"/>
          <w:w w:val="105"/>
        </w:rPr>
        <w:t> </w:t>
      </w:r>
      <w:r>
        <w:rPr>
          <w:w w:val="105"/>
        </w:rPr>
        <w:t>and</w:t>
      </w:r>
      <w:r>
        <w:rPr>
          <w:spacing w:val="-5"/>
          <w:w w:val="105"/>
        </w:rPr>
        <w:t> </w:t>
      </w:r>
      <w:r>
        <w:rPr>
          <w:w w:val="105"/>
        </w:rPr>
        <w:t>any</w:t>
      </w:r>
      <w:r>
        <w:rPr>
          <w:spacing w:val="-8"/>
          <w:w w:val="105"/>
        </w:rPr>
        <w:t> </w:t>
      </w:r>
      <w:r>
        <w:rPr>
          <w:w w:val="105"/>
        </w:rPr>
        <w:t>other</w:t>
      </w:r>
      <w:r>
        <w:rPr>
          <w:spacing w:val="1"/>
          <w:w w:val="105"/>
        </w:rPr>
        <w:t> </w:t>
      </w:r>
      <w:r>
        <w:rPr>
          <w:w w:val="105"/>
        </w:rPr>
        <w:t>person(s)</w:t>
      </w:r>
      <w:r>
        <w:rPr>
          <w:spacing w:val="-2"/>
          <w:w w:val="105"/>
        </w:rPr>
        <w:t> </w:t>
      </w:r>
      <w:r>
        <w:rPr>
          <w:w w:val="105"/>
        </w:rPr>
        <w:t>or</w:t>
      </w:r>
      <w:r>
        <w:rPr>
          <w:spacing w:val="-7"/>
          <w:w w:val="105"/>
        </w:rPr>
        <w:t> </w:t>
      </w:r>
      <w:r>
        <w:rPr>
          <w:w w:val="105"/>
        </w:rPr>
        <w:t>organization(s)</w:t>
      </w:r>
      <w:r>
        <w:rPr>
          <w:spacing w:val="-9"/>
          <w:w w:val="105"/>
        </w:rPr>
        <w:t> </w:t>
      </w:r>
      <w:r>
        <w:rPr>
          <w:w w:val="105"/>
        </w:rPr>
        <w:t>qualifying</w:t>
      </w:r>
      <w:r>
        <w:rPr>
          <w:spacing w:val="-3"/>
          <w:w w:val="105"/>
        </w:rPr>
        <w:t> </w:t>
      </w:r>
      <w:r>
        <w:rPr>
          <w:w w:val="105"/>
        </w:rPr>
        <w:t>as</w:t>
      </w:r>
      <w:r>
        <w:rPr>
          <w:spacing w:val="-15"/>
          <w:w w:val="105"/>
        </w:rPr>
        <w:t> </w:t>
      </w:r>
      <w:r>
        <w:rPr>
          <w:w w:val="105"/>
        </w:rPr>
        <w:t>a</w:t>
      </w:r>
      <w:r>
        <w:rPr>
          <w:spacing w:val="-14"/>
          <w:w w:val="105"/>
        </w:rPr>
        <w:t> </w:t>
      </w:r>
      <w:r>
        <w:rPr>
          <w:w w:val="105"/>
        </w:rPr>
        <w:t>Named</w:t>
      </w:r>
      <w:r>
        <w:rPr>
          <w:spacing w:val="-2"/>
          <w:w w:val="105"/>
        </w:rPr>
        <w:t> </w:t>
      </w:r>
      <w:r>
        <w:rPr>
          <w:w w:val="105"/>
        </w:rPr>
        <w:t>Insured</w:t>
      </w:r>
      <w:r>
        <w:rPr>
          <w:spacing w:val="5"/>
          <w:w w:val="105"/>
        </w:rPr>
        <w:t> </w:t>
      </w:r>
      <w:r>
        <w:rPr>
          <w:w w:val="105"/>
        </w:rPr>
        <w:t>under</w:t>
      </w:r>
      <w:r>
        <w:rPr>
          <w:spacing w:val="-4"/>
          <w:w w:val="105"/>
        </w:rPr>
        <w:t> </w:t>
      </w:r>
      <w:r>
        <w:rPr>
          <w:w w:val="105"/>
        </w:rPr>
        <w:t>this Policy.</w:t>
      </w:r>
      <w:r>
        <w:rPr>
          <w:spacing w:val="-12"/>
          <w:w w:val="105"/>
        </w:rPr>
        <w:t> </w:t>
      </w:r>
      <w:r>
        <w:rPr>
          <w:w w:val="105"/>
        </w:rPr>
        <w:t>The</w:t>
      </w:r>
      <w:r>
        <w:rPr>
          <w:spacing w:val="-14"/>
          <w:w w:val="105"/>
        </w:rPr>
        <w:t> </w:t>
      </w:r>
      <w:r>
        <w:rPr>
          <w:w w:val="105"/>
        </w:rPr>
        <w:t>words</w:t>
      </w:r>
      <w:r>
        <w:rPr>
          <w:spacing w:val="-16"/>
          <w:w w:val="105"/>
        </w:rPr>
        <w:t> </w:t>
      </w:r>
      <w:r>
        <w:rPr>
          <w:b/>
          <w:w w:val="105"/>
        </w:rPr>
        <w:t>we,</w:t>
      </w:r>
      <w:r>
        <w:rPr>
          <w:b/>
          <w:spacing w:val="-6"/>
          <w:w w:val="105"/>
        </w:rPr>
        <w:t> </w:t>
      </w:r>
      <w:r>
        <w:rPr>
          <w:b/>
          <w:w w:val="105"/>
        </w:rPr>
        <w:t>us</w:t>
      </w:r>
      <w:r>
        <w:rPr>
          <w:b/>
          <w:spacing w:val="-20"/>
          <w:w w:val="105"/>
        </w:rPr>
        <w:t> </w:t>
      </w:r>
      <w:r>
        <w:rPr>
          <w:w w:val="105"/>
        </w:rPr>
        <w:t>and</w:t>
      </w:r>
      <w:r>
        <w:rPr>
          <w:spacing w:val="-13"/>
          <w:w w:val="105"/>
        </w:rPr>
        <w:t> </w:t>
      </w:r>
      <w:r>
        <w:rPr>
          <w:b/>
          <w:w w:val="105"/>
        </w:rPr>
        <w:t>our</w:t>
      </w:r>
      <w:r>
        <w:rPr>
          <w:b/>
          <w:spacing w:val="-20"/>
          <w:w w:val="105"/>
        </w:rPr>
        <w:t> </w:t>
      </w:r>
      <w:r>
        <w:rPr>
          <w:w w:val="105"/>
        </w:rPr>
        <w:t>refer</w:t>
      </w:r>
      <w:r>
        <w:rPr>
          <w:spacing w:val="-15"/>
          <w:w w:val="105"/>
        </w:rPr>
        <w:t> </w:t>
      </w:r>
      <w:r>
        <w:rPr>
          <w:w w:val="105"/>
        </w:rPr>
        <w:t>to</w:t>
      </w:r>
      <w:r>
        <w:rPr>
          <w:spacing w:val="-7"/>
          <w:w w:val="105"/>
        </w:rPr>
        <w:t> </w:t>
      </w:r>
      <w:r>
        <w:rPr>
          <w:w w:val="105"/>
        </w:rPr>
        <w:t>the</w:t>
      </w:r>
      <w:r>
        <w:rPr>
          <w:spacing w:val="-20"/>
          <w:w w:val="105"/>
        </w:rPr>
        <w:t> </w:t>
      </w:r>
      <w:r>
        <w:rPr>
          <w:w w:val="105"/>
        </w:rPr>
        <w:t>company</w:t>
      </w:r>
      <w:r>
        <w:rPr>
          <w:spacing w:val="-5"/>
          <w:w w:val="105"/>
        </w:rPr>
        <w:t> </w:t>
      </w:r>
      <w:r>
        <w:rPr>
          <w:w w:val="105"/>
        </w:rPr>
        <w:t>providing</w:t>
      </w:r>
      <w:r>
        <w:rPr>
          <w:spacing w:val="-15"/>
          <w:w w:val="105"/>
        </w:rPr>
        <w:t> </w:t>
      </w:r>
      <w:r>
        <w:rPr>
          <w:w w:val="105"/>
        </w:rPr>
        <w:t>this</w:t>
      </w:r>
      <w:r>
        <w:rPr>
          <w:spacing w:val="-23"/>
          <w:w w:val="105"/>
        </w:rPr>
        <w:t> </w:t>
      </w:r>
      <w:r>
        <w:rPr>
          <w:w w:val="105"/>
        </w:rPr>
        <w:t>insurance.</w:t>
      </w:r>
    </w:p>
    <w:p>
      <w:pPr>
        <w:pStyle w:val="BodyText"/>
        <w:spacing w:before="8"/>
        <w:rPr>
          <w:sz w:val="24"/>
        </w:rPr>
      </w:pPr>
    </w:p>
    <w:p>
      <w:pPr>
        <w:pStyle w:val="BodyText"/>
        <w:spacing w:line="261" w:lineRule="auto"/>
        <w:ind w:left="1285" w:right="75" w:hanging="2"/>
      </w:pPr>
      <w:r>
        <w:rPr/>
        <w:t>The word Insured means any person or organization qualifying under SECTION </w:t>
      </w:r>
      <w:r>
        <w:rPr>
          <w:rFonts w:ascii="Arial"/>
        </w:rPr>
        <w:t>V. </w:t>
      </w:r>
      <w:r>
        <w:rPr/>
        <w:t>WHO IS AN INSURED.</w:t>
      </w:r>
    </w:p>
    <w:p>
      <w:pPr>
        <w:pStyle w:val="BodyText"/>
        <w:spacing w:before="10"/>
        <w:rPr>
          <w:sz w:val="25"/>
        </w:rPr>
      </w:pPr>
    </w:p>
    <w:p>
      <w:pPr>
        <w:pStyle w:val="BodyText"/>
        <w:spacing w:line="266" w:lineRule="auto"/>
        <w:ind w:left="1277" w:right="75" w:firstLine="5"/>
      </w:pPr>
      <w:r>
        <w:rPr/>
        <w:t>Other words and phrases that appear in boldface have special meaning. Refer to SECTION II. DEFINITIONS.</w:t>
      </w:r>
    </w:p>
    <w:p>
      <w:pPr>
        <w:pStyle w:val="BodyText"/>
        <w:spacing w:before="9"/>
        <w:rPr>
          <w:sz w:val="19"/>
        </w:rPr>
      </w:pPr>
      <w:r>
        <w:rPr/>
        <w:pict>
          <v:line style="position:absolute;mso-position-horizontal-relative:page;mso-position-vertical-relative:paragraph;z-index:17512;mso-wrap-distance-left:0;mso-wrap-distance-right:0" from="98.400002pt,13.86774pt" to="568.320002pt,13.86774pt" stroked="true" strokeweight=".96pt" strokecolor="#000000">
            <v:stroke dashstyle="solid"/>
            <w10:wrap type="topAndBottom"/>
          </v:line>
        </w:pict>
      </w:r>
    </w:p>
    <w:p>
      <w:pPr>
        <w:numPr>
          <w:ilvl w:val="1"/>
          <w:numId w:val="146"/>
        </w:numPr>
        <w:tabs>
          <w:tab w:pos="1998" w:val="left" w:leader="none"/>
        </w:tabs>
        <w:spacing w:before="0" w:after="13"/>
        <w:ind w:left="1997" w:right="0" w:hanging="722"/>
        <w:jc w:val="both"/>
        <w:rPr>
          <w:b/>
          <w:sz w:val="25"/>
        </w:rPr>
      </w:pPr>
      <w:r>
        <w:rPr>
          <w:b/>
          <w:w w:val="105"/>
          <w:sz w:val="23"/>
        </w:rPr>
        <w:t>COVERAGE</w:t>
      </w:r>
    </w:p>
    <w:p>
      <w:pPr>
        <w:pStyle w:val="BodyText"/>
        <w:spacing w:line="20" w:lineRule="exact"/>
        <w:ind w:left="1238"/>
        <w:rPr>
          <w:sz w:val="2"/>
        </w:rPr>
      </w:pPr>
      <w:r>
        <w:rPr>
          <w:sz w:val="2"/>
        </w:rPr>
        <w:pict>
          <v:group style="width:470.95pt;height:1pt;mso-position-horizontal-relative:char;mso-position-vertical-relative:line" coordorigin="0,0" coordsize="9419,20">
            <v:line style="position:absolute" from="10,10" to="9408,10" stroked="true" strokeweight=".96pt" strokecolor="#000000">
              <v:stroke dashstyle="solid"/>
            </v:line>
          </v:group>
        </w:pict>
      </w:r>
      <w:r>
        <w:rPr>
          <w:sz w:val="2"/>
        </w:rPr>
      </w:r>
    </w:p>
    <w:p>
      <w:pPr>
        <w:pStyle w:val="BodyText"/>
        <w:spacing w:before="4"/>
        <w:rPr>
          <w:b/>
          <w:sz w:val="26"/>
        </w:rPr>
      </w:pPr>
    </w:p>
    <w:p>
      <w:pPr>
        <w:spacing w:line="264" w:lineRule="auto" w:before="0"/>
        <w:ind w:left="1816" w:right="146" w:firstLine="4"/>
        <w:jc w:val="both"/>
        <w:rPr>
          <w:sz w:val="23"/>
        </w:rPr>
      </w:pPr>
      <w:r>
        <w:rPr>
          <w:b/>
          <w:sz w:val="23"/>
        </w:rPr>
        <w:t>We </w:t>
      </w:r>
      <w:r>
        <w:rPr>
          <w:sz w:val="23"/>
        </w:rPr>
        <w:t>shall pay amounts </w:t>
      </w:r>
      <w:r>
        <w:rPr>
          <w:b/>
          <w:sz w:val="23"/>
        </w:rPr>
        <w:t>you </w:t>
      </w:r>
      <w:r>
        <w:rPr>
          <w:sz w:val="23"/>
        </w:rPr>
        <w:t>are legally obligated to pay to compensate  others  for  loss  resulting from the Insured's </w:t>
      </w:r>
      <w:r>
        <w:rPr>
          <w:b/>
          <w:sz w:val="23"/>
        </w:rPr>
        <w:t>wrongful act(s) </w:t>
      </w:r>
      <w:r>
        <w:rPr>
          <w:sz w:val="23"/>
        </w:rPr>
        <w:t>or that of another for whom </w:t>
      </w:r>
      <w:r>
        <w:rPr>
          <w:b/>
          <w:sz w:val="23"/>
        </w:rPr>
        <w:t>you </w:t>
      </w:r>
      <w:r>
        <w:rPr>
          <w:sz w:val="23"/>
        </w:rPr>
        <w:t>are legally responsible. The </w:t>
      </w:r>
      <w:r>
        <w:rPr>
          <w:b/>
          <w:sz w:val="23"/>
        </w:rPr>
        <w:t>wrongful act </w:t>
      </w:r>
      <w:r>
        <w:rPr>
          <w:sz w:val="23"/>
        </w:rPr>
        <w:t>must first take place during the </w:t>
      </w:r>
      <w:r>
        <w:rPr>
          <w:b/>
          <w:sz w:val="23"/>
        </w:rPr>
        <w:t>policy  period  </w:t>
      </w:r>
      <w:r>
        <w:rPr>
          <w:sz w:val="23"/>
        </w:rPr>
        <w:t>and  solely in  the conduct  of </w:t>
      </w:r>
      <w:r>
        <w:rPr>
          <w:b/>
          <w:sz w:val="23"/>
        </w:rPr>
        <w:t>your professional  services </w:t>
      </w:r>
      <w:r>
        <w:rPr>
          <w:sz w:val="23"/>
        </w:rPr>
        <w:t>as stated in Item 5. of the  </w:t>
      </w:r>
      <w:r>
        <w:rPr>
          <w:spacing w:val="8"/>
          <w:sz w:val="23"/>
        </w:rPr>
        <w:t> </w:t>
      </w:r>
      <w:r>
        <w:rPr>
          <w:sz w:val="23"/>
        </w:rPr>
        <w:t>Declarations.</w:t>
      </w:r>
    </w:p>
    <w:p>
      <w:pPr>
        <w:pStyle w:val="BodyText"/>
        <w:spacing w:before="7"/>
        <w:rPr>
          <w:sz w:val="19"/>
        </w:rPr>
      </w:pPr>
      <w:r>
        <w:rPr/>
        <w:pict>
          <v:line style="position:absolute;mso-position-horizontal-relative:page;mso-position-vertical-relative:paragraph;z-index:17560;mso-wrap-distance-left:0;mso-wrap-distance-right:0" from="98.160004pt,13.74396pt" to="568.320004pt,13.74396pt" stroked="true" strokeweight=".96pt" strokecolor="#000000">
            <v:stroke dashstyle="solid"/>
            <w10:wrap type="topAndBottom"/>
          </v:line>
        </w:pict>
      </w:r>
    </w:p>
    <w:p>
      <w:pPr>
        <w:numPr>
          <w:ilvl w:val="1"/>
          <w:numId w:val="146"/>
        </w:numPr>
        <w:tabs>
          <w:tab w:pos="1999" w:val="left" w:leader="none"/>
        </w:tabs>
        <w:spacing w:before="4" w:after="21"/>
        <w:ind w:left="1998" w:right="0" w:hanging="738"/>
        <w:jc w:val="both"/>
        <w:rPr>
          <w:rFonts w:ascii="Arial"/>
          <w:b/>
          <w:sz w:val="23"/>
        </w:rPr>
      </w:pPr>
      <w:r>
        <w:rPr>
          <w:b/>
          <w:sz w:val="23"/>
        </w:rPr>
        <w:t>DEFINITIONS</w:t>
      </w:r>
    </w:p>
    <w:p>
      <w:pPr>
        <w:pStyle w:val="BodyText"/>
        <w:spacing w:line="20" w:lineRule="exact"/>
        <w:ind w:left="1233"/>
        <w:rPr>
          <w:sz w:val="2"/>
        </w:rPr>
      </w:pPr>
      <w:r>
        <w:rPr>
          <w:sz w:val="2"/>
        </w:rPr>
        <w:pict>
          <v:group style="width:471.2pt;height:1pt;mso-position-horizontal-relative:char;mso-position-vertical-relative:line" coordorigin="0,0" coordsize="9424,20">
            <v:line style="position:absolute" from="10,10" to="9413,10" stroked="true" strokeweight=".96pt" strokecolor="#000000">
              <v:stroke dashstyle="solid"/>
            </v:line>
          </v:group>
        </w:pict>
      </w:r>
      <w:r>
        <w:rPr>
          <w:sz w:val="2"/>
        </w:rPr>
      </w:r>
    </w:p>
    <w:p>
      <w:pPr>
        <w:pStyle w:val="BodyText"/>
        <w:spacing w:before="8"/>
        <w:rPr>
          <w:b/>
          <w:sz w:val="26"/>
        </w:rPr>
      </w:pPr>
    </w:p>
    <w:p>
      <w:pPr>
        <w:pStyle w:val="ListParagraph"/>
        <w:numPr>
          <w:ilvl w:val="2"/>
          <w:numId w:val="146"/>
        </w:numPr>
        <w:tabs>
          <w:tab w:pos="2716" w:val="left" w:leader="none"/>
          <w:tab w:pos="2717" w:val="left" w:leader="none"/>
        </w:tabs>
        <w:spacing w:line="261" w:lineRule="auto" w:before="0" w:after="0"/>
        <w:ind w:left="2714" w:right="411" w:hanging="713"/>
        <w:jc w:val="left"/>
        <w:rPr>
          <w:rFonts w:ascii="Arial"/>
          <w:sz w:val="23"/>
        </w:rPr>
      </w:pPr>
      <w:r>
        <w:rPr>
          <w:b/>
          <w:sz w:val="23"/>
        </w:rPr>
        <w:t>Bodily Injury </w:t>
      </w:r>
      <w:r>
        <w:rPr>
          <w:sz w:val="23"/>
        </w:rPr>
        <w:t>means bodily harm, sickness, or disease, including death resulting therefrom.</w:t>
      </w:r>
    </w:p>
    <w:p>
      <w:pPr>
        <w:pStyle w:val="BodyText"/>
        <w:spacing w:before="5"/>
        <w:rPr>
          <w:sz w:val="25"/>
        </w:rPr>
      </w:pPr>
    </w:p>
    <w:p>
      <w:pPr>
        <w:pStyle w:val="ListParagraph"/>
        <w:numPr>
          <w:ilvl w:val="2"/>
          <w:numId w:val="146"/>
        </w:numPr>
        <w:tabs>
          <w:tab w:pos="2717" w:val="left" w:leader="none"/>
          <w:tab w:pos="2718" w:val="left" w:leader="none"/>
        </w:tabs>
        <w:spacing w:line="240" w:lineRule="auto" w:before="1" w:after="0"/>
        <w:ind w:left="2717" w:right="0" w:hanging="725"/>
        <w:jc w:val="left"/>
        <w:rPr>
          <w:sz w:val="23"/>
        </w:rPr>
      </w:pPr>
      <w:r>
        <w:rPr>
          <w:b/>
          <w:sz w:val="23"/>
        </w:rPr>
        <w:t>Claim(s) </w:t>
      </w:r>
      <w:r>
        <w:rPr>
          <w:sz w:val="23"/>
        </w:rPr>
        <w:t>means a demand for </w:t>
      </w:r>
      <w:r>
        <w:rPr>
          <w:spacing w:val="12"/>
          <w:sz w:val="23"/>
        </w:rPr>
        <w:t> </w:t>
      </w:r>
      <w:r>
        <w:rPr>
          <w:sz w:val="23"/>
        </w:rPr>
        <w:t>money.</w:t>
      </w:r>
    </w:p>
    <w:p>
      <w:pPr>
        <w:pStyle w:val="BodyText"/>
        <w:spacing w:before="6"/>
        <w:rPr>
          <w:sz w:val="27"/>
        </w:rPr>
      </w:pPr>
    </w:p>
    <w:p>
      <w:pPr>
        <w:pStyle w:val="ListParagraph"/>
        <w:numPr>
          <w:ilvl w:val="2"/>
          <w:numId w:val="146"/>
        </w:numPr>
        <w:tabs>
          <w:tab w:pos="2719" w:val="left" w:leader="none"/>
        </w:tabs>
        <w:spacing w:line="259" w:lineRule="auto" w:before="0" w:after="0"/>
        <w:ind w:left="2718" w:right="153" w:hanging="723"/>
        <w:jc w:val="both"/>
        <w:rPr>
          <w:rFonts w:ascii="Arial"/>
          <w:sz w:val="21"/>
        </w:rPr>
      </w:pPr>
      <w:r>
        <w:rPr>
          <w:b/>
          <w:w w:val="105"/>
          <w:sz w:val="23"/>
        </w:rPr>
        <w:t>Discrimination</w:t>
      </w:r>
      <w:r>
        <w:rPr>
          <w:b/>
          <w:spacing w:val="-15"/>
          <w:w w:val="105"/>
          <w:sz w:val="23"/>
        </w:rPr>
        <w:t> </w:t>
      </w:r>
      <w:r>
        <w:rPr>
          <w:w w:val="105"/>
          <w:sz w:val="23"/>
        </w:rPr>
        <w:t>means</w:t>
      </w:r>
      <w:r>
        <w:rPr>
          <w:spacing w:val="-20"/>
          <w:w w:val="105"/>
          <w:sz w:val="23"/>
        </w:rPr>
        <w:t> </w:t>
      </w:r>
      <w:r>
        <w:rPr>
          <w:w w:val="105"/>
          <w:sz w:val="23"/>
        </w:rPr>
        <w:t>the</w:t>
      </w:r>
      <w:r>
        <w:rPr>
          <w:spacing w:val="-21"/>
          <w:w w:val="105"/>
          <w:sz w:val="23"/>
        </w:rPr>
        <w:t> </w:t>
      </w:r>
      <w:r>
        <w:rPr>
          <w:w w:val="105"/>
          <w:sz w:val="23"/>
        </w:rPr>
        <w:t>violation</w:t>
      </w:r>
      <w:r>
        <w:rPr>
          <w:spacing w:val="-9"/>
          <w:w w:val="105"/>
          <w:sz w:val="23"/>
        </w:rPr>
        <w:t> </w:t>
      </w:r>
      <w:r>
        <w:rPr>
          <w:w w:val="105"/>
          <w:sz w:val="23"/>
        </w:rPr>
        <w:t>of</w:t>
      </w:r>
      <w:r>
        <w:rPr>
          <w:spacing w:val="-22"/>
          <w:w w:val="105"/>
          <w:sz w:val="23"/>
        </w:rPr>
        <w:t> </w:t>
      </w:r>
      <w:r>
        <w:rPr>
          <w:w w:val="105"/>
          <w:sz w:val="23"/>
        </w:rPr>
        <w:t>any</w:t>
      </w:r>
      <w:r>
        <w:rPr>
          <w:spacing w:val="-17"/>
          <w:w w:val="105"/>
          <w:sz w:val="23"/>
        </w:rPr>
        <w:t> </w:t>
      </w:r>
      <w:r>
        <w:rPr>
          <w:w w:val="105"/>
          <w:sz w:val="23"/>
        </w:rPr>
        <w:t>law,</w:t>
      </w:r>
      <w:r>
        <w:rPr>
          <w:spacing w:val="-9"/>
          <w:w w:val="105"/>
          <w:sz w:val="23"/>
        </w:rPr>
        <w:t> </w:t>
      </w:r>
      <w:r>
        <w:rPr>
          <w:w w:val="105"/>
          <w:sz w:val="23"/>
        </w:rPr>
        <w:t>whether</w:t>
      </w:r>
      <w:r>
        <w:rPr>
          <w:spacing w:val="-7"/>
          <w:w w:val="105"/>
          <w:sz w:val="23"/>
        </w:rPr>
        <w:t> </w:t>
      </w:r>
      <w:r>
        <w:rPr>
          <w:w w:val="105"/>
          <w:sz w:val="23"/>
        </w:rPr>
        <w:t>statutory</w:t>
      </w:r>
      <w:r>
        <w:rPr>
          <w:spacing w:val="-10"/>
          <w:w w:val="105"/>
          <w:sz w:val="23"/>
        </w:rPr>
        <w:t> </w:t>
      </w:r>
      <w:r>
        <w:rPr>
          <w:w w:val="105"/>
          <w:sz w:val="23"/>
        </w:rPr>
        <w:t>or</w:t>
      </w:r>
      <w:r>
        <w:rPr>
          <w:spacing w:val="-15"/>
          <w:w w:val="105"/>
          <w:sz w:val="23"/>
        </w:rPr>
        <w:t> </w:t>
      </w:r>
      <w:r>
        <w:rPr>
          <w:w w:val="105"/>
          <w:sz w:val="23"/>
        </w:rPr>
        <w:t>common</w:t>
      </w:r>
      <w:r>
        <w:rPr>
          <w:spacing w:val="-2"/>
          <w:w w:val="105"/>
          <w:sz w:val="23"/>
        </w:rPr>
        <w:t> </w:t>
      </w:r>
      <w:r>
        <w:rPr>
          <w:w w:val="105"/>
          <w:sz w:val="23"/>
        </w:rPr>
        <w:t>law, including,</w:t>
      </w:r>
      <w:r>
        <w:rPr>
          <w:spacing w:val="-4"/>
          <w:w w:val="105"/>
          <w:sz w:val="23"/>
        </w:rPr>
        <w:t> </w:t>
      </w:r>
      <w:r>
        <w:rPr>
          <w:w w:val="105"/>
          <w:sz w:val="23"/>
        </w:rPr>
        <w:t>but</w:t>
      </w:r>
      <w:r>
        <w:rPr>
          <w:spacing w:val="-8"/>
          <w:w w:val="105"/>
          <w:sz w:val="23"/>
        </w:rPr>
        <w:t> </w:t>
      </w:r>
      <w:r>
        <w:rPr>
          <w:w w:val="105"/>
          <w:sz w:val="23"/>
        </w:rPr>
        <w:t>not</w:t>
      </w:r>
      <w:r>
        <w:rPr>
          <w:spacing w:val="-11"/>
          <w:w w:val="105"/>
          <w:sz w:val="23"/>
        </w:rPr>
        <w:t> </w:t>
      </w:r>
      <w:r>
        <w:rPr>
          <w:w w:val="105"/>
          <w:sz w:val="23"/>
        </w:rPr>
        <w:t>limited</w:t>
      </w:r>
      <w:r>
        <w:rPr>
          <w:spacing w:val="-9"/>
          <w:w w:val="105"/>
          <w:sz w:val="23"/>
        </w:rPr>
        <w:t> </w:t>
      </w:r>
      <w:r>
        <w:rPr>
          <w:w w:val="105"/>
          <w:sz w:val="23"/>
        </w:rPr>
        <w:t>to,</w:t>
      </w:r>
      <w:r>
        <w:rPr>
          <w:spacing w:val="-11"/>
          <w:w w:val="105"/>
          <w:sz w:val="23"/>
        </w:rPr>
        <w:t> </w:t>
      </w:r>
      <w:r>
        <w:rPr>
          <w:w w:val="105"/>
          <w:sz w:val="23"/>
        </w:rPr>
        <w:t>race,</w:t>
      </w:r>
      <w:r>
        <w:rPr>
          <w:spacing w:val="-6"/>
          <w:w w:val="105"/>
          <w:sz w:val="23"/>
        </w:rPr>
        <w:t> </w:t>
      </w:r>
      <w:r>
        <w:rPr>
          <w:w w:val="105"/>
          <w:sz w:val="23"/>
        </w:rPr>
        <w:t>color,</w:t>
      </w:r>
      <w:r>
        <w:rPr>
          <w:spacing w:val="-6"/>
          <w:w w:val="105"/>
          <w:sz w:val="23"/>
        </w:rPr>
        <w:t> </w:t>
      </w:r>
      <w:r>
        <w:rPr>
          <w:w w:val="105"/>
          <w:sz w:val="23"/>
        </w:rPr>
        <w:t>religion,</w:t>
      </w:r>
      <w:r>
        <w:rPr>
          <w:spacing w:val="-2"/>
          <w:w w:val="105"/>
          <w:sz w:val="23"/>
        </w:rPr>
        <w:t> </w:t>
      </w:r>
      <w:r>
        <w:rPr>
          <w:w w:val="105"/>
          <w:sz w:val="23"/>
        </w:rPr>
        <w:t>national</w:t>
      </w:r>
      <w:r>
        <w:rPr>
          <w:spacing w:val="-5"/>
          <w:w w:val="105"/>
          <w:sz w:val="23"/>
        </w:rPr>
        <w:t> </w:t>
      </w:r>
      <w:r>
        <w:rPr>
          <w:w w:val="105"/>
          <w:sz w:val="23"/>
        </w:rPr>
        <w:t>origin,</w:t>
      </w:r>
      <w:r>
        <w:rPr>
          <w:spacing w:val="-4"/>
          <w:w w:val="105"/>
          <w:sz w:val="23"/>
        </w:rPr>
        <w:t> </w:t>
      </w:r>
      <w:r>
        <w:rPr>
          <w:w w:val="105"/>
          <w:sz w:val="23"/>
        </w:rPr>
        <w:t>age,</w:t>
      </w:r>
      <w:r>
        <w:rPr>
          <w:spacing w:val="-10"/>
          <w:w w:val="105"/>
          <w:sz w:val="23"/>
        </w:rPr>
        <w:t> </w:t>
      </w:r>
      <w:r>
        <w:rPr>
          <w:w w:val="105"/>
          <w:sz w:val="23"/>
        </w:rPr>
        <w:t>sex,</w:t>
      </w:r>
      <w:r>
        <w:rPr>
          <w:spacing w:val="-7"/>
          <w:w w:val="105"/>
          <w:sz w:val="23"/>
        </w:rPr>
        <w:t> </w:t>
      </w:r>
      <w:r>
        <w:rPr>
          <w:w w:val="105"/>
          <w:sz w:val="23"/>
        </w:rPr>
        <w:t>marital status, sexual orientation, handicap, pregnancy, chronic medical condition, or obesity.</w:t>
      </w:r>
    </w:p>
    <w:p>
      <w:pPr>
        <w:pStyle w:val="BodyText"/>
        <w:spacing w:before="8"/>
        <w:rPr>
          <w:sz w:val="25"/>
        </w:rPr>
      </w:pPr>
    </w:p>
    <w:p>
      <w:pPr>
        <w:pStyle w:val="ListParagraph"/>
        <w:numPr>
          <w:ilvl w:val="2"/>
          <w:numId w:val="146"/>
        </w:numPr>
        <w:tabs>
          <w:tab w:pos="2716" w:val="left" w:leader="none"/>
        </w:tabs>
        <w:spacing w:line="256" w:lineRule="auto" w:before="0" w:after="0"/>
        <w:ind w:left="2718" w:right="153" w:hanging="726"/>
        <w:jc w:val="both"/>
        <w:rPr>
          <w:sz w:val="23"/>
        </w:rPr>
      </w:pPr>
      <w:r>
        <w:rPr>
          <w:b/>
          <w:sz w:val="23"/>
        </w:rPr>
        <w:t>Personal Injury </w:t>
      </w:r>
      <w:r>
        <w:rPr>
          <w:sz w:val="23"/>
        </w:rPr>
        <w:t>means injury other than  </w:t>
      </w:r>
      <w:r>
        <w:rPr>
          <w:b/>
          <w:sz w:val="23"/>
        </w:rPr>
        <w:t>bodily  injury  </w:t>
      </w:r>
      <w:r>
        <w:rPr>
          <w:sz w:val="23"/>
        </w:rPr>
        <w:t>arising out of one or more of the following</w:t>
      </w:r>
      <w:r>
        <w:rPr>
          <w:spacing w:val="31"/>
          <w:sz w:val="23"/>
        </w:rPr>
        <w:t> </w:t>
      </w:r>
      <w:r>
        <w:rPr>
          <w:sz w:val="23"/>
        </w:rPr>
        <w:t>offenses:</w:t>
      </w:r>
    </w:p>
    <w:p>
      <w:pPr>
        <w:pStyle w:val="BodyText"/>
        <w:spacing w:before="2"/>
        <w:rPr>
          <w:sz w:val="24"/>
        </w:rPr>
      </w:pPr>
    </w:p>
    <w:p>
      <w:pPr>
        <w:pStyle w:val="ListParagraph"/>
        <w:numPr>
          <w:ilvl w:val="3"/>
          <w:numId w:val="146"/>
        </w:numPr>
        <w:tabs>
          <w:tab w:pos="3433" w:val="left" w:leader="none"/>
          <w:tab w:pos="3434" w:val="left" w:leader="none"/>
        </w:tabs>
        <w:spacing w:line="240" w:lineRule="auto" w:before="1" w:after="0"/>
        <w:ind w:left="2278" w:right="0" w:firstLine="440"/>
        <w:jc w:val="left"/>
        <w:rPr>
          <w:sz w:val="23"/>
        </w:rPr>
      </w:pPr>
      <w:r>
        <w:rPr>
          <w:sz w:val="23"/>
        </w:rPr>
        <w:t>False arrest,  detention  or</w:t>
      </w:r>
      <w:r>
        <w:rPr>
          <w:spacing w:val="-30"/>
          <w:sz w:val="23"/>
        </w:rPr>
        <w:t> </w:t>
      </w:r>
      <w:r>
        <w:rPr>
          <w:sz w:val="23"/>
        </w:rPr>
        <w:t>imprisonment;</w:t>
      </w:r>
    </w:p>
    <w:p>
      <w:pPr>
        <w:pStyle w:val="BodyText"/>
        <w:spacing w:before="9"/>
        <w:rPr>
          <w:sz w:val="25"/>
        </w:rPr>
      </w:pPr>
    </w:p>
    <w:p>
      <w:pPr>
        <w:pStyle w:val="ListParagraph"/>
        <w:numPr>
          <w:ilvl w:val="3"/>
          <w:numId w:val="146"/>
        </w:numPr>
        <w:tabs>
          <w:tab w:pos="3423" w:val="left" w:leader="none"/>
          <w:tab w:pos="3424" w:val="left" w:leader="none"/>
        </w:tabs>
        <w:spacing w:line="240" w:lineRule="auto" w:before="0" w:after="0"/>
        <w:ind w:left="3423" w:right="0" w:hanging="716"/>
        <w:jc w:val="left"/>
        <w:rPr>
          <w:sz w:val="23"/>
        </w:rPr>
      </w:pPr>
      <w:r>
        <w:rPr>
          <w:sz w:val="23"/>
        </w:rPr>
        <w:t>Malicious</w:t>
      </w:r>
      <w:r>
        <w:rPr>
          <w:spacing w:val="50"/>
          <w:sz w:val="23"/>
        </w:rPr>
        <w:t> </w:t>
      </w:r>
      <w:r>
        <w:rPr>
          <w:sz w:val="23"/>
        </w:rPr>
        <w:t>prosecution;</w:t>
      </w:r>
    </w:p>
    <w:p>
      <w:pPr>
        <w:pStyle w:val="BodyText"/>
        <w:rPr>
          <w:sz w:val="24"/>
        </w:rPr>
      </w:pPr>
    </w:p>
    <w:p>
      <w:pPr>
        <w:spacing w:before="180"/>
        <w:ind w:left="1261" w:right="0" w:firstLine="0"/>
        <w:jc w:val="both"/>
        <w:rPr>
          <w:rFonts w:ascii="Arial"/>
          <w:sz w:val="15"/>
        </w:rPr>
      </w:pPr>
      <w:r>
        <w:rPr>
          <w:rFonts w:ascii="Arial"/>
          <w:w w:val="105"/>
          <w:sz w:val="15"/>
        </w:rPr>
        <w:t>68318 (7/97)</w:t>
      </w:r>
    </w:p>
    <w:p>
      <w:pPr>
        <w:spacing w:after="0"/>
        <w:jc w:val="both"/>
        <w:rPr>
          <w:rFonts w:ascii="Arial"/>
          <w:sz w:val="15"/>
        </w:rPr>
        <w:sectPr>
          <w:footerReference w:type="even" r:id="rId387"/>
          <w:pgSz w:w="12290" w:h="15840"/>
          <w:pgMar w:footer="0" w:header="0" w:top="460" w:bottom="280" w:left="720" w:right="800"/>
        </w:sectPr>
      </w:pPr>
    </w:p>
    <w:p>
      <w:pPr>
        <w:pStyle w:val="ListParagraph"/>
        <w:numPr>
          <w:ilvl w:val="3"/>
          <w:numId w:val="146"/>
        </w:numPr>
        <w:tabs>
          <w:tab w:pos="2281" w:val="left" w:leader="none"/>
        </w:tabs>
        <w:spacing w:line="273" w:lineRule="auto" w:before="76" w:after="0"/>
        <w:ind w:left="2278" w:right="131" w:hanging="717"/>
        <w:jc w:val="both"/>
        <w:rPr>
          <w:sz w:val="22"/>
        </w:rPr>
      </w:pPr>
      <w:r>
        <w:rPr>
          <w:w w:val="105"/>
          <w:sz w:val="22"/>
        </w:rPr>
        <w:t>The wrongful eviction from, wrongful entry into, or invasion of the right of private occupancy of a room, dwelling, or premises that a person  occupies  by or on behalf of its owner, landlord or </w:t>
      </w:r>
      <w:r>
        <w:rPr>
          <w:spacing w:val="27"/>
          <w:w w:val="105"/>
          <w:sz w:val="22"/>
        </w:rPr>
        <w:t> </w:t>
      </w:r>
      <w:r>
        <w:rPr>
          <w:w w:val="105"/>
          <w:sz w:val="22"/>
        </w:rPr>
        <w:t>lessor;</w:t>
      </w:r>
    </w:p>
    <w:p>
      <w:pPr>
        <w:pStyle w:val="BodyText"/>
        <w:spacing w:before="3"/>
        <w:rPr>
          <w:sz w:val="25"/>
        </w:rPr>
      </w:pPr>
    </w:p>
    <w:p>
      <w:pPr>
        <w:pStyle w:val="ListParagraph"/>
        <w:numPr>
          <w:ilvl w:val="3"/>
          <w:numId w:val="146"/>
        </w:numPr>
        <w:tabs>
          <w:tab w:pos="2285" w:val="left" w:leader="none"/>
        </w:tabs>
        <w:spacing w:line="273" w:lineRule="auto" w:before="1" w:after="0"/>
        <w:ind w:left="2279" w:right="109" w:hanging="713"/>
        <w:jc w:val="both"/>
        <w:rPr>
          <w:sz w:val="22"/>
        </w:rPr>
      </w:pPr>
      <w:r>
        <w:rPr>
          <w:w w:val="105"/>
          <w:sz w:val="22"/>
        </w:rPr>
        <w:t>Oral or written publication of material that slanders or libels a person or organization, or disparages a person's or organization's goods,_pr.o.ducts,_or. services;</w:t>
      </w:r>
      <w:r>
        <w:rPr>
          <w:spacing w:val="6"/>
          <w:w w:val="105"/>
          <w:sz w:val="22"/>
        </w:rPr>
        <w:t> </w:t>
      </w:r>
      <w:r>
        <w:rPr>
          <w:w w:val="105"/>
          <w:sz w:val="22"/>
        </w:rPr>
        <w:t>or</w:t>
      </w:r>
    </w:p>
    <w:p>
      <w:pPr>
        <w:pStyle w:val="BodyText"/>
        <w:spacing w:before="6"/>
        <w:rPr>
          <w:sz w:val="24"/>
        </w:rPr>
      </w:pPr>
    </w:p>
    <w:p>
      <w:pPr>
        <w:pStyle w:val="ListParagraph"/>
        <w:numPr>
          <w:ilvl w:val="3"/>
          <w:numId w:val="146"/>
        </w:numPr>
        <w:tabs>
          <w:tab w:pos="2285" w:val="left" w:leader="none"/>
        </w:tabs>
        <w:spacing w:line="271" w:lineRule="auto" w:before="0" w:after="0"/>
        <w:ind w:left="2287" w:right="150" w:hanging="718"/>
        <w:jc w:val="both"/>
        <w:rPr>
          <w:sz w:val="22"/>
        </w:rPr>
      </w:pPr>
      <w:r>
        <w:rPr>
          <w:w w:val="105"/>
          <w:sz w:val="22"/>
        </w:rPr>
        <w:t>Oral or written publication of material that violates a person's right of privacy.</w:t>
      </w:r>
    </w:p>
    <w:p>
      <w:pPr>
        <w:pStyle w:val="BodyText"/>
        <w:spacing w:before="10"/>
      </w:pPr>
    </w:p>
    <w:p>
      <w:pPr>
        <w:pStyle w:val="ListParagraph"/>
        <w:numPr>
          <w:ilvl w:val="2"/>
          <w:numId w:val="146"/>
        </w:numPr>
        <w:tabs>
          <w:tab w:pos="1565" w:val="left" w:leader="none"/>
        </w:tabs>
        <w:spacing w:line="271" w:lineRule="auto" w:before="0" w:after="0"/>
        <w:ind w:left="1561" w:right="154" w:hanging="712"/>
        <w:jc w:val="both"/>
        <w:rPr>
          <w:sz w:val="22"/>
        </w:rPr>
      </w:pPr>
      <w:r>
        <w:rPr>
          <w:b/>
          <w:w w:val="105"/>
          <w:sz w:val="23"/>
        </w:rPr>
        <w:t>Policy Period </w:t>
      </w:r>
      <w:r>
        <w:rPr>
          <w:w w:val="105"/>
          <w:sz w:val="22"/>
        </w:rPr>
        <w:t>means the·· period commencing on the effective date shown in the Declarations. This period ends on the earlier of the expiration date or the effective date of cancellation of this Policy. If </w:t>
      </w:r>
      <w:r>
        <w:rPr>
          <w:b/>
          <w:w w:val="105"/>
          <w:sz w:val="23"/>
        </w:rPr>
        <w:t>you </w:t>
      </w:r>
      <w:r>
        <w:rPr>
          <w:w w:val="105"/>
          <w:sz w:val="22"/>
        </w:rPr>
        <w:t>became an  Insured  under  this Policy  after the effective date, the </w:t>
      </w:r>
      <w:r>
        <w:rPr>
          <w:b/>
          <w:w w:val="105"/>
          <w:sz w:val="23"/>
        </w:rPr>
        <w:t>policy period </w:t>
      </w:r>
      <w:r>
        <w:rPr>
          <w:w w:val="105"/>
          <w:sz w:val="22"/>
        </w:rPr>
        <w:t>begins on the date </w:t>
      </w:r>
      <w:r>
        <w:rPr>
          <w:b/>
          <w:w w:val="105"/>
          <w:sz w:val="23"/>
        </w:rPr>
        <w:t>you  </w:t>
      </w:r>
      <w:r>
        <w:rPr>
          <w:w w:val="105"/>
          <w:sz w:val="22"/>
        </w:rPr>
        <w:t>became  an Insured and ends on the earlier of the expiration date or the effective date of cancellation of this</w:t>
      </w:r>
      <w:r>
        <w:rPr>
          <w:spacing w:val="1"/>
          <w:w w:val="105"/>
          <w:sz w:val="22"/>
        </w:rPr>
        <w:t> </w:t>
      </w:r>
      <w:r>
        <w:rPr>
          <w:w w:val="105"/>
          <w:sz w:val="22"/>
        </w:rPr>
        <w:t>Policy.</w:t>
      </w:r>
    </w:p>
    <w:p>
      <w:pPr>
        <w:pStyle w:val="BodyText"/>
        <w:spacing w:before="8"/>
        <w:rPr>
          <w:sz w:val="24"/>
        </w:rPr>
      </w:pPr>
    </w:p>
    <w:p>
      <w:pPr>
        <w:pStyle w:val="ListParagraph"/>
        <w:numPr>
          <w:ilvl w:val="2"/>
          <w:numId w:val="146"/>
        </w:numPr>
        <w:tabs>
          <w:tab w:pos="1565" w:val="left" w:leader="none"/>
        </w:tabs>
        <w:spacing w:line="273" w:lineRule="auto" w:before="0" w:after="0"/>
        <w:ind w:left="1563" w:right="159" w:hanging="718"/>
        <w:jc w:val="both"/>
        <w:rPr>
          <w:sz w:val="22"/>
        </w:rPr>
      </w:pPr>
      <w:r>
        <w:rPr>
          <w:b/>
          <w:w w:val="105"/>
          <w:sz w:val="23"/>
        </w:rPr>
        <w:t>Pollutants </w:t>
      </w:r>
      <w:r>
        <w:rPr>
          <w:w w:val="105"/>
          <w:sz w:val="22"/>
        </w:rPr>
        <w:t>means any solid, liquid, gaseous, or thermal irritant or contaminant, including: smoke, vapor, soot, fumes, acids, alkalis, chemicals and waste. Waste includes, but is not limited to, material to be recycled, reconditioned or  reclaimed,  as well as medical</w:t>
      </w:r>
      <w:r>
        <w:rPr>
          <w:spacing w:val="11"/>
          <w:w w:val="105"/>
          <w:sz w:val="22"/>
        </w:rPr>
        <w:t> </w:t>
      </w:r>
      <w:r>
        <w:rPr>
          <w:w w:val="105"/>
          <w:sz w:val="22"/>
        </w:rPr>
        <w:t>waste.</w:t>
      </w:r>
    </w:p>
    <w:p>
      <w:pPr>
        <w:pStyle w:val="BodyText"/>
        <w:spacing w:before="4"/>
        <w:rPr>
          <w:sz w:val="25"/>
        </w:rPr>
      </w:pPr>
    </w:p>
    <w:p>
      <w:pPr>
        <w:pStyle w:val="ListParagraph"/>
        <w:numPr>
          <w:ilvl w:val="2"/>
          <w:numId w:val="146"/>
        </w:numPr>
        <w:tabs>
          <w:tab w:pos="1560" w:val="left" w:leader="none"/>
        </w:tabs>
        <w:spacing w:line="264" w:lineRule="auto" w:before="0" w:after="0"/>
        <w:ind w:left="1562" w:right="165" w:hanging="716"/>
        <w:jc w:val="both"/>
        <w:rPr>
          <w:sz w:val="22"/>
        </w:rPr>
      </w:pPr>
      <w:r>
        <w:rPr>
          <w:b/>
          <w:w w:val="105"/>
          <w:sz w:val="23"/>
        </w:rPr>
        <w:t>Professional Services </w:t>
      </w:r>
      <w:r>
        <w:rPr>
          <w:w w:val="105"/>
          <w:sz w:val="22"/>
        </w:rPr>
        <w:t>means those services listed in Item 5. of the Declarations or any other services listed by</w:t>
      </w:r>
      <w:r>
        <w:rPr>
          <w:spacing w:val="26"/>
          <w:w w:val="105"/>
          <w:sz w:val="22"/>
        </w:rPr>
        <w:t> </w:t>
      </w:r>
      <w:r>
        <w:rPr>
          <w:w w:val="105"/>
          <w:sz w:val="22"/>
        </w:rPr>
        <w:t>endorsement.</w:t>
      </w:r>
    </w:p>
    <w:p>
      <w:pPr>
        <w:pStyle w:val="BodyText"/>
        <w:rPr>
          <w:sz w:val="25"/>
        </w:rPr>
      </w:pPr>
    </w:p>
    <w:p>
      <w:pPr>
        <w:pStyle w:val="ListParagraph"/>
        <w:numPr>
          <w:ilvl w:val="2"/>
          <w:numId w:val="146"/>
        </w:numPr>
        <w:tabs>
          <w:tab w:pos="1559" w:val="left" w:leader="none"/>
          <w:tab w:pos="1560" w:val="left" w:leader="none"/>
        </w:tabs>
        <w:spacing w:line="240" w:lineRule="auto" w:before="0" w:after="0"/>
        <w:ind w:left="1559" w:right="0" w:hanging="719"/>
        <w:jc w:val="left"/>
        <w:rPr>
          <w:sz w:val="22"/>
        </w:rPr>
      </w:pPr>
      <w:r>
        <w:rPr>
          <w:b/>
          <w:sz w:val="23"/>
        </w:rPr>
        <w:t>Property  Damage</w:t>
      </w:r>
      <w:r>
        <w:rPr>
          <w:b/>
          <w:spacing w:val="19"/>
          <w:sz w:val="23"/>
        </w:rPr>
        <w:t> </w:t>
      </w:r>
      <w:r>
        <w:rPr>
          <w:sz w:val="22"/>
        </w:rPr>
        <w:t>means:</w:t>
      </w:r>
    </w:p>
    <w:p>
      <w:pPr>
        <w:pStyle w:val="BodyText"/>
        <w:spacing w:before="3"/>
        <w:rPr>
          <w:sz w:val="27"/>
        </w:rPr>
      </w:pPr>
    </w:p>
    <w:p>
      <w:pPr>
        <w:pStyle w:val="ListParagraph"/>
        <w:numPr>
          <w:ilvl w:val="3"/>
          <w:numId w:val="146"/>
        </w:numPr>
        <w:tabs>
          <w:tab w:pos="2273" w:val="left" w:leader="none"/>
          <w:tab w:pos="2274" w:val="left" w:leader="none"/>
        </w:tabs>
        <w:spacing w:line="271" w:lineRule="auto" w:before="1" w:after="0"/>
        <w:ind w:left="2286" w:right="265" w:hanging="722"/>
        <w:jc w:val="left"/>
        <w:rPr>
          <w:sz w:val="22"/>
        </w:rPr>
      </w:pPr>
      <w:r>
        <w:rPr>
          <w:w w:val="105"/>
          <w:sz w:val="22"/>
        </w:rPr>
        <w:t>Physical injury to, or destruction of, tangible property including the loss of use  ofit;</w:t>
      </w:r>
      <w:r>
        <w:rPr>
          <w:spacing w:val="46"/>
          <w:w w:val="105"/>
          <w:sz w:val="22"/>
        </w:rPr>
        <w:t> </w:t>
      </w:r>
      <w:r>
        <w:rPr>
          <w:w w:val="105"/>
          <w:sz w:val="22"/>
        </w:rPr>
        <w:t>or</w:t>
      </w:r>
    </w:p>
    <w:p>
      <w:pPr>
        <w:pStyle w:val="BodyText"/>
        <w:spacing w:before="9"/>
        <w:rPr>
          <w:sz w:val="24"/>
        </w:rPr>
      </w:pPr>
    </w:p>
    <w:p>
      <w:pPr>
        <w:pStyle w:val="ListParagraph"/>
        <w:numPr>
          <w:ilvl w:val="3"/>
          <w:numId w:val="146"/>
        </w:numPr>
        <w:tabs>
          <w:tab w:pos="2273" w:val="left" w:leader="none"/>
          <w:tab w:pos="2274" w:val="left" w:leader="none"/>
        </w:tabs>
        <w:spacing w:line="276" w:lineRule="auto" w:before="0" w:after="0"/>
        <w:ind w:left="2284" w:right="410" w:hanging="719"/>
        <w:jc w:val="left"/>
        <w:rPr>
          <w:sz w:val="22"/>
        </w:rPr>
      </w:pPr>
      <w:r>
        <w:rPr>
          <w:w w:val="105"/>
          <w:sz w:val="22"/>
        </w:rPr>
        <w:t>Loss of use of tangible property, which has not been physically injured or destroyed.</w:t>
      </w:r>
    </w:p>
    <w:p>
      <w:pPr>
        <w:pStyle w:val="BodyText"/>
        <w:spacing w:before="10"/>
        <w:rPr>
          <w:sz w:val="16"/>
        </w:rPr>
      </w:pPr>
    </w:p>
    <w:p>
      <w:pPr>
        <w:pStyle w:val="ListParagraph"/>
        <w:numPr>
          <w:ilvl w:val="2"/>
          <w:numId w:val="146"/>
        </w:numPr>
        <w:tabs>
          <w:tab w:pos="1567" w:val="left" w:leader="none"/>
          <w:tab w:pos="1569" w:val="left" w:leader="none"/>
        </w:tabs>
        <w:spacing w:line="240" w:lineRule="auto" w:before="91" w:after="0"/>
        <w:ind w:left="1568" w:right="0" w:hanging="720"/>
        <w:jc w:val="left"/>
        <w:rPr>
          <w:sz w:val="22"/>
        </w:rPr>
      </w:pPr>
      <w:r>
        <w:rPr>
          <w:b/>
          <w:w w:val="105"/>
          <w:sz w:val="23"/>
        </w:rPr>
        <w:t>Suit </w:t>
      </w:r>
      <w:r>
        <w:rPr>
          <w:w w:val="105"/>
          <w:sz w:val="22"/>
        </w:rPr>
        <w:t>means a civil proceeding in a court including an arbitration</w:t>
      </w:r>
      <w:r>
        <w:rPr>
          <w:spacing w:val="54"/>
          <w:w w:val="105"/>
          <w:sz w:val="22"/>
        </w:rPr>
        <w:t> </w:t>
      </w:r>
      <w:r>
        <w:rPr>
          <w:w w:val="105"/>
          <w:sz w:val="22"/>
        </w:rPr>
        <w:t>proceeding.</w:t>
      </w:r>
    </w:p>
    <w:p>
      <w:pPr>
        <w:pStyle w:val="BodyText"/>
        <w:spacing w:before="4"/>
        <w:rPr>
          <w:sz w:val="27"/>
        </w:rPr>
      </w:pPr>
    </w:p>
    <w:p>
      <w:pPr>
        <w:pStyle w:val="ListParagraph"/>
        <w:numPr>
          <w:ilvl w:val="2"/>
          <w:numId w:val="146"/>
        </w:numPr>
        <w:tabs>
          <w:tab w:pos="1568" w:val="left" w:leader="none"/>
          <w:tab w:pos="1569" w:val="left" w:leader="none"/>
        </w:tabs>
        <w:spacing w:line="240" w:lineRule="auto" w:before="0" w:after="0"/>
        <w:ind w:left="1568" w:right="0" w:hanging="720"/>
        <w:jc w:val="left"/>
        <w:rPr>
          <w:sz w:val="23"/>
        </w:rPr>
      </w:pPr>
      <w:r>
        <w:rPr>
          <w:b/>
          <w:w w:val="105"/>
          <w:sz w:val="23"/>
        </w:rPr>
        <w:t>We, us </w:t>
      </w:r>
      <w:r>
        <w:rPr>
          <w:w w:val="105"/>
          <w:sz w:val="22"/>
        </w:rPr>
        <w:t>or </w:t>
      </w:r>
      <w:r>
        <w:rPr>
          <w:b/>
          <w:w w:val="105"/>
          <w:sz w:val="23"/>
        </w:rPr>
        <w:t>our </w:t>
      </w:r>
      <w:r>
        <w:rPr>
          <w:w w:val="105"/>
          <w:sz w:val="22"/>
        </w:rPr>
        <w:t>means the Company issuing this</w:t>
      </w:r>
      <w:r>
        <w:rPr>
          <w:spacing w:val="4"/>
          <w:w w:val="105"/>
          <w:sz w:val="22"/>
        </w:rPr>
        <w:t> </w:t>
      </w:r>
      <w:r>
        <w:rPr>
          <w:w w:val="105"/>
          <w:sz w:val="22"/>
        </w:rPr>
        <w:t>Policy.</w:t>
      </w:r>
    </w:p>
    <w:p>
      <w:pPr>
        <w:pStyle w:val="BodyText"/>
        <w:spacing w:before="10"/>
        <w:rPr>
          <w:sz w:val="26"/>
        </w:rPr>
      </w:pPr>
    </w:p>
    <w:p>
      <w:pPr>
        <w:pStyle w:val="ListParagraph"/>
        <w:numPr>
          <w:ilvl w:val="2"/>
          <w:numId w:val="146"/>
        </w:numPr>
        <w:tabs>
          <w:tab w:pos="1569" w:val="left" w:leader="none"/>
        </w:tabs>
        <w:spacing w:line="264" w:lineRule="auto" w:before="0" w:after="0"/>
        <w:ind w:left="1562" w:right="171" w:hanging="712"/>
        <w:jc w:val="both"/>
        <w:rPr>
          <w:sz w:val="22"/>
        </w:rPr>
      </w:pPr>
      <w:r>
        <w:rPr>
          <w:b/>
          <w:w w:val="105"/>
          <w:sz w:val="23"/>
        </w:rPr>
        <w:t>Wrongful Act </w:t>
      </w:r>
      <w:r>
        <w:rPr>
          <w:w w:val="105"/>
          <w:sz w:val="22"/>
        </w:rPr>
        <w:t>means any breach of duty, neglect, error, misstatement, misleading statement, or omission in performing or failing to perform </w:t>
      </w:r>
      <w:r>
        <w:rPr>
          <w:b/>
          <w:w w:val="105"/>
          <w:sz w:val="23"/>
        </w:rPr>
        <w:t>professional services  </w:t>
      </w:r>
      <w:r>
        <w:rPr>
          <w:w w:val="105"/>
          <w:sz w:val="22"/>
        </w:rPr>
        <w:t>for clients for a</w:t>
      </w:r>
      <w:r>
        <w:rPr>
          <w:spacing w:val="31"/>
          <w:w w:val="105"/>
          <w:sz w:val="22"/>
        </w:rPr>
        <w:t> </w:t>
      </w:r>
      <w:r>
        <w:rPr>
          <w:w w:val="105"/>
          <w:sz w:val="22"/>
        </w:rPr>
        <w:t>fee.</w:t>
      </w:r>
    </w:p>
    <w:p>
      <w:pPr>
        <w:pStyle w:val="BodyText"/>
        <w:spacing w:before="7"/>
        <w:rPr>
          <w:sz w:val="16"/>
        </w:rPr>
      </w:pPr>
    </w:p>
    <w:p>
      <w:pPr>
        <w:pStyle w:val="ListParagraph"/>
        <w:numPr>
          <w:ilvl w:val="2"/>
          <w:numId w:val="146"/>
        </w:numPr>
        <w:tabs>
          <w:tab w:pos="1569" w:val="left" w:leader="none"/>
        </w:tabs>
        <w:spacing w:line="264" w:lineRule="auto" w:before="96" w:after="0"/>
        <w:ind w:left="1562" w:right="154" w:hanging="713"/>
        <w:jc w:val="both"/>
        <w:rPr>
          <w:sz w:val="23"/>
        </w:rPr>
      </w:pPr>
      <w:r>
        <w:rPr>
          <w:b/>
          <w:w w:val="105"/>
          <w:sz w:val="23"/>
        </w:rPr>
        <w:t>You </w:t>
      </w:r>
      <w:r>
        <w:rPr>
          <w:w w:val="105"/>
          <w:sz w:val="22"/>
        </w:rPr>
        <w:t>or </w:t>
      </w:r>
      <w:r>
        <w:rPr>
          <w:b/>
          <w:w w:val="105"/>
          <w:sz w:val="23"/>
        </w:rPr>
        <w:t>your </w:t>
      </w:r>
      <w:r>
        <w:rPr>
          <w:w w:val="105"/>
          <w:sz w:val="22"/>
        </w:rPr>
        <w:t>means the individual, partnership, or corporation designated as the Named Insured in Item I of the Declarations. This includes any partner, officer, director, employee, trustee or volunteer thereof, solely while acting in  such  capacity.</w:t>
      </w:r>
    </w:p>
    <w:p>
      <w:pPr>
        <w:spacing w:after="0" w:line="264" w:lineRule="auto"/>
        <w:jc w:val="both"/>
        <w:rPr>
          <w:sz w:val="23"/>
        </w:rPr>
        <w:sectPr>
          <w:footerReference w:type="default" r:id="rId388"/>
          <w:footerReference w:type="even" r:id="rId389"/>
          <w:pgSz w:w="12290" w:h="15840"/>
          <w:pgMar w:footer="577" w:header="0" w:top="900" w:bottom="760" w:left="1320" w:right="1380"/>
        </w:sectPr>
      </w:pPr>
    </w:p>
    <w:p>
      <w:pPr>
        <w:pStyle w:val="BodyText"/>
        <w:spacing w:line="20" w:lineRule="exact"/>
        <w:ind w:left="109"/>
        <w:rPr>
          <w:sz w:val="2"/>
        </w:rPr>
      </w:pPr>
      <w:r>
        <w:rPr>
          <w:sz w:val="2"/>
        </w:rPr>
        <w:pict>
          <v:group style="width:471.65pt;height:.75pt;mso-position-horizontal-relative:char;mso-position-vertical-relative:line" coordorigin="0,0" coordsize="9433,15">
            <v:line style="position:absolute" from="8,7" to="9425,7" stroked="true" strokeweight=".72pt" strokecolor="#000000">
              <v:stroke dashstyle="solid"/>
            </v:line>
          </v:group>
        </w:pict>
      </w:r>
      <w:r>
        <w:rPr>
          <w:sz w:val="2"/>
        </w:rPr>
      </w:r>
    </w:p>
    <w:p>
      <w:pPr>
        <w:tabs>
          <w:tab w:pos="867" w:val="left" w:leader="none"/>
        </w:tabs>
        <w:spacing w:before="51" w:after="19"/>
        <w:ind w:left="148" w:right="0" w:firstLine="0"/>
        <w:jc w:val="left"/>
        <w:rPr>
          <w:b/>
          <w:sz w:val="23"/>
        </w:rPr>
      </w:pPr>
      <w:r>
        <w:rPr>
          <w:w w:val="115"/>
          <w:sz w:val="23"/>
        </w:rPr>
        <w:t>ill.</w:t>
        <w:tab/>
      </w:r>
      <w:r>
        <w:rPr>
          <w:b/>
          <w:w w:val="105"/>
          <w:sz w:val="23"/>
        </w:rPr>
        <w:t>DEFENSE</w:t>
      </w:r>
      <w:r>
        <w:rPr>
          <w:b/>
          <w:spacing w:val="-16"/>
          <w:w w:val="105"/>
          <w:sz w:val="23"/>
        </w:rPr>
        <w:t> </w:t>
      </w:r>
      <w:r>
        <w:rPr>
          <w:b/>
          <w:w w:val="105"/>
          <w:sz w:val="23"/>
        </w:rPr>
        <w:t>COSTS,</w:t>
      </w:r>
      <w:r>
        <w:rPr>
          <w:b/>
          <w:spacing w:val="-14"/>
          <w:w w:val="105"/>
          <w:sz w:val="23"/>
        </w:rPr>
        <w:t> </w:t>
      </w:r>
      <w:r>
        <w:rPr>
          <w:b/>
          <w:w w:val="105"/>
          <w:sz w:val="23"/>
        </w:rPr>
        <w:t>CHARGES</w:t>
      </w:r>
      <w:r>
        <w:rPr>
          <w:b/>
          <w:spacing w:val="-18"/>
          <w:w w:val="105"/>
          <w:sz w:val="23"/>
        </w:rPr>
        <w:t> </w:t>
      </w:r>
      <w:r>
        <w:rPr>
          <w:b/>
          <w:w w:val="105"/>
          <w:sz w:val="23"/>
        </w:rPr>
        <w:t>AND</w:t>
      </w:r>
      <w:r>
        <w:rPr>
          <w:b/>
          <w:spacing w:val="-24"/>
          <w:w w:val="105"/>
          <w:sz w:val="23"/>
        </w:rPr>
        <w:t> </w:t>
      </w:r>
      <w:r>
        <w:rPr>
          <w:b/>
          <w:w w:val="105"/>
          <w:sz w:val="23"/>
        </w:rPr>
        <w:t>EXPENSES</w:t>
      </w:r>
    </w:p>
    <w:p>
      <w:pPr>
        <w:pStyle w:val="BodyText"/>
        <w:spacing w:line="20" w:lineRule="exact"/>
        <w:ind w:left="109"/>
        <w:rPr>
          <w:sz w:val="2"/>
        </w:rPr>
      </w:pPr>
      <w:r>
        <w:rPr>
          <w:sz w:val="2"/>
        </w:rPr>
        <w:pict>
          <v:group style="width:471.65pt;height:.75pt;mso-position-horizontal-relative:char;mso-position-vertical-relative:line" coordorigin="0,0" coordsize="9433,15">
            <v:line style="position:absolute" from="8,7" to="9425,7" stroked="true" strokeweight=".72pt" strokecolor="#000000">
              <v:stroke dashstyle="solid"/>
            </v:line>
          </v:group>
        </w:pict>
      </w:r>
      <w:r>
        <w:rPr>
          <w:sz w:val="2"/>
        </w:rPr>
      </w:r>
    </w:p>
    <w:p>
      <w:pPr>
        <w:pStyle w:val="BodyText"/>
        <w:spacing w:before="1"/>
        <w:rPr>
          <w:b/>
          <w:sz w:val="26"/>
        </w:rPr>
      </w:pPr>
    </w:p>
    <w:p>
      <w:pPr>
        <w:pStyle w:val="BodyText"/>
        <w:spacing w:line="256" w:lineRule="auto"/>
        <w:ind w:left="865" w:right="125" w:firstLine="7"/>
      </w:pPr>
      <w:r>
        <w:rPr>
          <w:b/>
        </w:rPr>
        <w:t>We </w:t>
      </w:r>
      <w:r>
        <w:rPr/>
        <w:t>shall pay the costs related to the following which are in addition to the  Limits  of Liability:</w:t>
      </w:r>
    </w:p>
    <w:p>
      <w:pPr>
        <w:pStyle w:val="BodyText"/>
        <w:spacing w:before="10"/>
        <w:rPr>
          <w:sz w:val="25"/>
        </w:rPr>
      </w:pPr>
    </w:p>
    <w:p>
      <w:pPr>
        <w:pStyle w:val="ListParagraph"/>
        <w:numPr>
          <w:ilvl w:val="0"/>
          <w:numId w:val="148"/>
        </w:numPr>
        <w:tabs>
          <w:tab w:pos="1589" w:val="left" w:leader="none"/>
        </w:tabs>
        <w:spacing w:line="266" w:lineRule="auto" w:before="0" w:after="0"/>
        <w:ind w:left="1585" w:right="149" w:hanging="705"/>
        <w:jc w:val="both"/>
        <w:rPr>
          <w:rFonts w:ascii="Arial"/>
          <w:sz w:val="22"/>
        </w:rPr>
      </w:pPr>
      <w:r>
        <w:rPr>
          <w:b/>
          <w:sz w:val="23"/>
        </w:rPr>
        <w:t>We </w:t>
      </w:r>
      <w:r>
        <w:rPr>
          <w:sz w:val="23"/>
        </w:rPr>
        <w:t>have the right and duty, at </w:t>
      </w:r>
      <w:r>
        <w:rPr>
          <w:b/>
          <w:sz w:val="23"/>
        </w:rPr>
        <w:t>our </w:t>
      </w:r>
      <w:r>
        <w:rPr>
          <w:sz w:val="23"/>
        </w:rPr>
        <w:t>expense, to defend and to  appoint  counsel for any </w:t>
      </w:r>
      <w:r>
        <w:rPr>
          <w:b/>
          <w:sz w:val="23"/>
        </w:rPr>
        <w:t>suit </w:t>
      </w:r>
      <w:r>
        <w:rPr>
          <w:sz w:val="23"/>
        </w:rPr>
        <w:t>brought against </w:t>
      </w:r>
      <w:r>
        <w:rPr>
          <w:b/>
          <w:sz w:val="23"/>
        </w:rPr>
        <w:t>you </w:t>
      </w:r>
      <w:r>
        <w:rPr>
          <w:sz w:val="23"/>
        </w:rPr>
        <w:t>for a covered </w:t>
      </w:r>
      <w:r>
        <w:rPr>
          <w:b/>
          <w:sz w:val="23"/>
        </w:rPr>
        <w:t>wrongful act, </w:t>
      </w:r>
      <w:r>
        <w:rPr>
          <w:sz w:val="23"/>
        </w:rPr>
        <w:t>even if the </w:t>
      </w:r>
      <w:r>
        <w:rPr>
          <w:b/>
          <w:sz w:val="23"/>
        </w:rPr>
        <w:t>suit </w:t>
      </w:r>
      <w:r>
        <w:rPr>
          <w:sz w:val="23"/>
        </w:rPr>
        <w:t>is groundless or fraudulent. </w:t>
      </w:r>
      <w:r>
        <w:rPr>
          <w:b/>
          <w:sz w:val="23"/>
        </w:rPr>
        <w:t>Our </w:t>
      </w:r>
      <w:r>
        <w:rPr>
          <w:sz w:val="23"/>
        </w:rPr>
        <w:t>duty to defend any </w:t>
      </w:r>
      <w:r>
        <w:rPr>
          <w:b/>
          <w:sz w:val="23"/>
        </w:rPr>
        <w:t>suit  </w:t>
      </w:r>
      <w:r>
        <w:rPr>
          <w:sz w:val="23"/>
        </w:rPr>
        <w:t>ends  after  the  applicable Limit of Liability has been exhausted by payment of judgments,  awards, or  </w:t>
      </w:r>
      <w:r>
        <w:rPr>
          <w:spacing w:val="35"/>
          <w:sz w:val="23"/>
        </w:rPr>
        <w:t> </w:t>
      </w:r>
      <w:r>
        <w:rPr>
          <w:sz w:val="23"/>
        </w:rPr>
        <w:t>interest</w:t>
      </w:r>
    </w:p>
    <w:p>
      <w:pPr>
        <w:spacing w:after="0" w:line="266" w:lineRule="auto"/>
        <w:jc w:val="both"/>
        <w:rPr>
          <w:rFonts w:ascii="Arial"/>
          <w:sz w:val="22"/>
        </w:rPr>
        <w:sectPr>
          <w:pgSz w:w="12290" w:h="15840"/>
          <w:pgMar w:header="0" w:footer="857" w:top="900" w:bottom="1040" w:left="1280" w:right="1360"/>
        </w:sectPr>
      </w:pPr>
    </w:p>
    <w:p>
      <w:pPr>
        <w:pStyle w:val="BodyText"/>
        <w:tabs>
          <w:tab w:pos="4104" w:val="left" w:leader="none"/>
        </w:tabs>
        <w:ind w:left="1591"/>
        <w:rPr>
          <w:sz w:val="17"/>
        </w:rPr>
      </w:pPr>
      <w:r>
        <w:rPr/>
        <w:pict>
          <v:shape style="position:absolute;margin-left:274.980011pt;margin-top:9.329942pt;width:2.5pt;height:5.6pt;mso-position-horizontal-relative:page;mso-position-vertical-relative:paragraph;z-index:17704" type="#_x0000_t202" filled="false" stroked="false">
            <v:textbox inset="0,0,0,0">
              <w:txbxContent>
                <w:p>
                  <w:pPr>
                    <w:spacing w:line="112" w:lineRule="exact" w:before="0"/>
                    <w:ind w:left="0" w:right="0" w:firstLine="0"/>
                    <w:jc w:val="left"/>
                    <w:rPr>
                      <w:rFonts w:ascii="Arial"/>
                      <w:sz w:val="10"/>
                    </w:rPr>
                  </w:pPr>
                  <w:r>
                    <w:rPr>
                      <w:rFonts w:ascii="Arial"/>
                      <w:w w:val="88"/>
                      <w:sz w:val="10"/>
                    </w:rPr>
                    <w:t>1</w:t>
                  </w:r>
                </w:p>
              </w:txbxContent>
            </v:textbox>
            <w10:wrap type="none"/>
          </v:shape>
        </w:pict>
      </w:r>
      <w:r>
        <w:rPr>
          <w:w w:val="105"/>
        </w:rPr>
        <w:t>accruing </w:t>
      </w:r>
      <w:r>
        <w:rPr>
          <w:spacing w:val="17"/>
          <w:w w:val="105"/>
        </w:rPr>
        <w:t> </w:t>
      </w:r>
      <w:r>
        <w:rPr>
          <w:w w:val="105"/>
        </w:rPr>
        <w:t>thereon </w:t>
      </w:r>
      <w:r>
        <w:rPr>
          <w:spacing w:val="28"/>
          <w:w w:val="105"/>
        </w:rPr>
        <w:t> </w:t>
      </w:r>
      <w:r>
        <w:rPr>
          <w:w w:val="105"/>
        </w:rPr>
        <w:t>pnor</w:t>
        <w:tab/>
      </w:r>
      <w:r>
        <w:rPr>
          <w:w w:val="105"/>
          <w:sz w:val="17"/>
        </w:rPr>
        <w:t>0</w:t>
      </w:r>
    </w:p>
    <w:p>
      <w:pPr>
        <w:pStyle w:val="BodyText"/>
        <w:spacing w:before="18"/>
        <w:ind w:left="1578" w:right="1559"/>
        <w:jc w:val="center"/>
      </w:pPr>
      <w:r>
        <w:rPr/>
        <w:t>settlements.</w:t>
      </w:r>
    </w:p>
    <w:p>
      <w:pPr>
        <w:pStyle w:val="BodyText"/>
        <w:ind w:left="66"/>
      </w:pPr>
      <w:r>
        <w:rPr/>
        <w:br w:type="column"/>
      </w:r>
      <w:r>
        <w:rPr/>
        <w:t>entry   of   judgment   or   issuance   of   an   award and</w:t>
      </w:r>
    </w:p>
    <w:p>
      <w:pPr>
        <w:spacing w:after="0"/>
        <w:sectPr>
          <w:type w:val="continuous"/>
          <w:pgSz w:w="12290" w:h="15840"/>
          <w:pgMar w:top="160" w:bottom="280" w:left="1280" w:right="1360"/>
          <w:cols w:num="2" w:equalWidth="0">
            <w:col w:w="4270" w:space="40"/>
            <w:col w:w="5340"/>
          </w:cols>
        </w:sectPr>
      </w:pPr>
    </w:p>
    <w:p>
      <w:pPr>
        <w:pStyle w:val="BodyText"/>
        <w:spacing w:before="9"/>
        <w:rPr>
          <w:sz w:val="15"/>
        </w:rPr>
      </w:pPr>
    </w:p>
    <w:p>
      <w:pPr>
        <w:pStyle w:val="ListParagraph"/>
        <w:numPr>
          <w:ilvl w:val="0"/>
          <w:numId w:val="148"/>
        </w:numPr>
        <w:tabs>
          <w:tab w:pos="1591" w:val="left" w:leader="none"/>
          <w:tab w:pos="1592" w:val="left" w:leader="none"/>
        </w:tabs>
        <w:spacing w:line="240" w:lineRule="auto" w:before="91" w:after="0"/>
        <w:ind w:left="1592" w:right="0" w:hanging="721"/>
        <w:jc w:val="left"/>
        <w:rPr>
          <w:sz w:val="23"/>
        </w:rPr>
      </w:pPr>
      <w:r>
        <w:rPr>
          <w:sz w:val="23"/>
        </w:rPr>
        <w:t>We</w:t>
      </w:r>
      <w:r>
        <w:rPr>
          <w:spacing w:val="15"/>
          <w:sz w:val="23"/>
        </w:rPr>
        <w:t> </w:t>
      </w:r>
      <w:r>
        <w:rPr>
          <w:sz w:val="23"/>
        </w:rPr>
        <w:t>have</w:t>
      </w:r>
      <w:r>
        <w:rPr>
          <w:spacing w:val="1"/>
          <w:sz w:val="23"/>
        </w:rPr>
        <w:t> </w:t>
      </w:r>
      <w:r>
        <w:rPr>
          <w:sz w:val="23"/>
        </w:rPr>
        <w:t>the</w:t>
      </w:r>
      <w:r>
        <w:rPr>
          <w:spacing w:val="10"/>
          <w:sz w:val="23"/>
        </w:rPr>
        <w:t> </w:t>
      </w:r>
      <w:r>
        <w:rPr>
          <w:sz w:val="23"/>
        </w:rPr>
        <w:t>right</w:t>
      </w:r>
      <w:r>
        <w:rPr>
          <w:spacing w:val="20"/>
          <w:sz w:val="23"/>
        </w:rPr>
        <w:t> </w:t>
      </w:r>
      <w:r>
        <w:rPr>
          <w:sz w:val="23"/>
        </w:rPr>
        <w:t>to</w:t>
      </w:r>
      <w:r>
        <w:rPr>
          <w:spacing w:val="33"/>
          <w:sz w:val="23"/>
        </w:rPr>
        <w:t> </w:t>
      </w:r>
      <w:r>
        <w:rPr>
          <w:sz w:val="23"/>
        </w:rPr>
        <w:t>investigate</w:t>
      </w:r>
      <w:r>
        <w:rPr>
          <w:spacing w:val="15"/>
          <w:sz w:val="23"/>
        </w:rPr>
        <w:t> </w:t>
      </w:r>
      <w:r>
        <w:rPr>
          <w:sz w:val="23"/>
        </w:rPr>
        <w:t>any</w:t>
      </w:r>
      <w:r>
        <w:rPr>
          <w:spacing w:val="14"/>
          <w:sz w:val="23"/>
        </w:rPr>
        <w:t> </w:t>
      </w:r>
      <w:r>
        <w:rPr>
          <w:b/>
          <w:sz w:val="23"/>
        </w:rPr>
        <w:t>claim</w:t>
      </w:r>
      <w:r>
        <w:rPr>
          <w:b/>
          <w:spacing w:val="26"/>
          <w:sz w:val="23"/>
        </w:rPr>
        <w:t> </w:t>
      </w:r>
      <w:r>
        <w:rPr>
          <w:sz w:val="23"/>
        </w:rPr>
        <w:t>or</w:t>
      </w:r>
      <w:r>
        <w:rPr>
          <w:spacing w:val="14"/>
          <w:sz w:val="23"/>
        </w:rPr>
        <w:t> </w:t>
      </w:r>
      <w:r>
        <w:rPr>
          <w:b/>
          <w:sz w:val="23"/>
        </w:rPr>
        <w:t>suit</w:t>
      </w:r>
      <w:r>
        <w:rPr>
          <w:b/>
          <w:spacing w:val="24"/>
          <w:sz w:val="23"/>
        </w:rPr>
        <w:t> </w:t>
      </w:r>
      <w:r>
        <w:rPr>
          <w:sz w:val="23"/>
        </w:rPr>
        <w:t>and</w:t>
      </w:r>
      <w:r>
        <w:rPr>
          <w:spacing w:val="25"/>
          <w:sz w:val="23"/>
        </w:rPr>
        <w:t> </w:t>
      </w:r>
      <w:r>
        <w:rPr>
          <w:sz w:val="23"/>
        </w:rPr>
        <w:t>settle</w:t>
      </w:r>
      <w:r>
        <w:rPr>
          <w:spacing w:val="17"/>
          <w:sz w:val="23"/>
        </w:rPr>
        <w:t> </w:t>
      </w:r>
      <w:r>
        <w:rPr>
          <w:sz w:val="23"/>
        </w:rPr>
        <w:t>any</w:t>
      </w:r>
      <w:r>
        <w:rPr>
          <w:spacing w:val="19"/>
          <w:sz w:val="23"/>
        </w:rPr>
        <w:t> </w:t>
      </w:r>
      <w:r>
        <w:rPr>
          <w:b/>
          <w:sz w:val="23"/>
        </w:rPr>
        <w:t>claim</w:t>
      </w:r>
      <w:r>
        <w:rPr>
          <w:b/>
          <w:spacing w:val="26"/>
          <w:sz w:val="23"/>
        </w:rPr>
        <w:t> </w:t>
      </w:r>
      <w:r>
        <w:rPr>
          <w:sz w:val="23"/>
        </w:rPr>
        <w:t>or</w:t>
      </w:r>
      <w:r>
        <w:rPr>
          <w:spacing w:val="14"/>
          <w:sz w:val="23"/>
        </w:rPr>
        <w:t> </w:t>
      </w:r>
      <w:r>
        <w:rPr>
          <w:b/>
          <w:sz w:val="23"/>
        </w:rPr>
        <w:t>suit</w:t>
      </w:r>
      <w:r>
        <w:rPr>
          <w:b/>
          <w:spacing w:val="19"/>
          <w:sz w:val="23"/>
        </w:rPr>
        <w:t> </w:t>
      </w:r>
      <w:r>
        <w:rPr>
          <w:sz w:val="23"/>
        </w:rPr>
        <w:t>that</w:t>
      </w:r>
    </w:p>
    <w:p>
      <w:pPr>
        <w:pStyle w:val="BodyText"/>
        <w:spacing w:before="28"/>
        <w:ind w:left="1588"/>
      </w:pPr>
      <w:r>
        <w:rPr>
          <w:b/>
        </w:rPr>
        <w:t>we </w:t>
      </w:r>
      <w:r>
        <w:rPr/>
        <w:t>believe is proper.</w:t>
      </w:r>
    </w:p>
    <w:p>
      <w:pPr>
        <w:pStyle w:val="BodyText"/>
        <w:spacing w:before="4"/>
        <w:rPr>
          <w:sz w:val="27"/>
        </w:rPr>
      </w:pPr>
    </w:p>
    <w:p>
      <w:pPr>
        <w:pStyle w:val="ListParagraph"/>
        <w:numPr>
          <w:ilvl w:val="0"/>
          <w:numId w:val="148"/>
        </w:numPr>
        <w:tabs>
          <w:tab w:pos="1592" w:val="left" w:leader="none"/>
          <w:tab w:pos="1593" w:val="left" w:leader="none"/>
          <w:tab w:pos="2312" w:val="left" w:leader="none"/>
        </w:tabs>
        <w:spacing w:line="261" w:lineRule="auto" w:before="0" w:after="0"/>
        <w:ind w:left="2311" w:right="153" w:hanging="1443"/>
        <w:jc w:val="left"/>
        <w:rPr>
          <w:rFonts w:ascii="Arial"/>
          <w:b/>
          <w:sz w:val="23"/>
        </w:rPr>
      </w:pPr>
      <w:r>
        <w:rPr>
          <w:sz w:val="23"/>
        </w:rPr>
        <w:t>1.</w:t>
        <w:tab/>
        <w:tab/>
      </w:r>
      <w:r>
        <w:rPr>
          <w:b/>
          <w:sz w:val="23"/>
        </w:rPr>
        <w:t>We </w:t>
      </w:r>
      <w:r>
        <w:rPr>
          <w:sz w:val="23"/>
        </w:rPr>
        <w:t>shall  pay all  reasonable  costs </w:t>
      </w:r>
      <w:r>
        <w:rPr>
          <w:b/>
          <w:sz w:val="23"/>
        </w:rPr>
        <w:t>we  </w:t>
      </w:r>
      <w:r>
        <w:rPr>
          <w:sz w:val="23"/>
        </w:rPr>
        <w:t>ask </w:t>
      </w:r>
      <w:r>
        <w:rPr>
          <w:b/>
          <w:sz w:val="23"/>
        </w:rPr>
        <w:t>you  </w:t>
      </w:r>
      <w:r>
        <w:rPr>
          <w:sz w:val="23"/>
        </w:rPr>
        <w:t>to  incur  other  than </w:t>
      </w:r>
      <w:r>
        <w:rPr>
          <w:spacing w:val="25"/>
          <w:sz w:val="23"/>
        </w:rPr>
        <w:t> </w:t>
      </w:r>
      <w:r>
        <w:rPr>
          <w:sz w:val="23"/>
        </w:rPr>
        <w:t>loss</w:t>
      </w:r>
      <w:r>
        <w:rPr>
          <w:spacing w:val="33"/>
          <w:sz w:val="23"/>
        </w:rPr>
        <w:t> </w:t>
      </w:r>
      <w:r>
        <w:rPr>
          <w:sz w:val="23"/>
        </w:rPr>
        <w:t>of</w:t>
      </w:r>
      <w:r>
        <w:rPr>
          <w:w w:val="104"/>
          <w:sz w:val="23"/>
        </w:rPr>
        <w:t> </w:t>
      </w:r>
      <w:r>
        <w:rPr>
          <w:sz w:val="23"/>
        </w:rPr>
        <w:t>earnings while defending a</w:t>
      </w:r>
      <w:r>
        <w:rPr>
          <w:spacing w:val="31"/>
          <w:sz w:val="23"/>
        </w:rPr>
        <w:t> </w:t>
      </w:r>
      <w:r>
        <w:rPr>
          <w:b/>
          <w:sz w:val="23"/>
        </w:rPr>
        <w:t>suit.</w:t>
      </w:r>
    </w:p>
    <w:p>
      <w:pPr>
        <w:pStyle w:val="BodyText"/>
        <w:spacing w:before="5"/>
        <w:rPr>
          <w:b/>
          <w:sz w:val="25"/>
        </w:rPr>
      </w:pPr>
    </w:p>
    <w:p>
      <w:pPr>
        <w:pStyle w:val="BodyText"/>
        <w:spacing w:line="268" w:lineRule="auto"/>
        <w:ind w:left="2312" w:right="157" w:hanging="723"/>
        <w:jc w:val="both"/>
      </w:pPr>
      <w:r>
        <w:rPr/>
        <w:t>2.        </w:t>
      </w:r>
      <w:r>
        <w:rPr>
          <w:b/>
        </w:rPr>
        <w:t>We </w:t>
      </w:r>
      <w:r>
        <w:rPr/>
        <w:t>shall pay premiums for appeal bonds, or bonds to  release property  used  to secure legal obligation, if required in a </w:t>
      </w:r>
      <w:r>
        <w:rPr>
          <w:b/>
        </w:rPr>
        <w:t>suit  we </w:t>
      </w:r>
      <w:r>
        <w:rPr/>
        <w:t>defend.  </w:t>
      </w:r>
      <w:r>
        <w:rPr>
          <w:b/>
        </w:rPr>
        <w:t>We </w:t>
      </w:r>
      <w:r>
        <w:rPr/>
        <w:t>shall  only  pay, however, for bonds valued up to </w:t>
      </w:r>
      <w:r>
        <w:rPr>
          <w:b/>
        </w:rPr>
        <w:t>our </w:t>
      </w:r>
      <w:r>
        <w:rPr/>
        <w:t>applicable Limit of Liability. </w:t>
      </w:r>
      <w:r>
        <w:rPr>
          <w:b/>
        </w:rPr>
        <w:t>We </w:t>
      </w:r>
      <w:r>
        <w:rPr/>
        <w:t>have no obligation to  appeal or to obtain these </w:t>
      </w:r>
      <w:r>
        <w:rPr>
          <w:spacing w:val="31"/>
        </w:rPr>
        <w:t> </w:t>
      </w:r>
      <w:r>
        <w:rPr/>
        <w:t>bonds.</w:t>
      </w:r>
    </w:p>
    <w:p>
      <w:pPr>
        <w:pStyle w:val="BodyText"/>
        <w:spacing w:before="9"/>
        <w:rPr>
          <w:sz w:val="24"/>
        </w:rPr>
      </w:pPr>
    </w:p>
    <w:p>
      <w:pPr>
        <w:pStyle w:val="ListParagraph"/>
        <w:numPr>
          <w:ilvl w:val="0"/>
          <w:numId w:val="148"/>
        </w:numPr>
        <w:tabs>
          <w:tab w:pos="1591" w:val="left" w:leader="none"/>
          <w:tab w:pos="1592" w:val="left" w:leader="none"/>
        </w:tabs>
        <w:spacing w:line="261" w:lineRule="auto" w:before="0" w:after="0"/>
        <w:ind w:left="1585" w:right="149" w:hanging="719"/>
        <w:jc w:val="left"/>
        <w:rPr>
          <w:sz w:val="23"/>
        </w:rPr>
      </w:pPr>
      <w:r>
        <w:rPr>
          <w:sz w:val="23"/>
        </w:rPr>
        <w:t>We shall pay all interest on that amount of any judgment up to </w:t>
      </w:r>
      <w:r>
        <w:rPr>
          <w:b/>
          <w:sz w:val="23"/>
        </w:rPr>
        <w:t>our  </w:t>
      </w:r>
      <w:r>
        <w:rPr>
          <w:sz w:val="23"/>
        </w:rPr>
        <w:t>Limit  of Liability:</w:t>
      </w:r>
    </w:p>
    <w:p>
      <w:pPr>
        <w:pStyle w:val="BodyText"/>
        <w:rPr>
          <w:sz w:val="25"/>
        </w:rPr>
      </w:pPr>
    </w:p>
    <w:p>
      <w:pPr>
        <w:pStyle w:val="ListParagraph"/>
        <w:numPr>
          <w:ilvl w:val="1"/>
          <w:numId w:val="148"/>
        </w:numPr>
        <w:tabs>
          <w:tab w:pos="2398" w:val="left" w:leader="none"/>
          <w:tab w:pos="2399" w:val="left" w:leader="none"/>
        </w:tabs>
        <w:spacing w:line="240" w:lineRule="auto" w:before="0" w:after="0"/>
        <w:ind w:left="2424" w:right="0" w:hanging="829"/>
        <w:jc w:val="left"/>
        <w:rPr>
          <w:rFonts w:ascii="Arial"/>
          <w:sz w:val="22"/>
        </w:rPr>
      </w:pPr>
      <w:r>
        <w:rPr>
          <w:sz w:val="23"/>
        </w:rPr>
        <w:t>Which accrues after entry of judgment; </w:t>
      </w:r>
      <w:r>
        <w:rPr>
          <w:spacing w:val="21"/>
          <w:sz w:val="23"/>
        </w:rPr>
        <w:t> </w:t>
      </w:r>
      <w:r>
        <w:rPr>
          <w:sz w:val="23"/>
        </w:rPr>
        <w:t>and</w:t>
      </w:r>
    </w:p>
    <w:p>
      <w:pPr>
        <w:pStyle w:val="ListParagraph"/>
        <w:numPr>
          <w:ilvl w:val="1"/>
          <w:numId w:val="148"/>
        </w:numPr>
        <w:tabs>
          <w:tab w:pos="2421" w:val="left" w:leader="none"/>
          <w:tab w:pos="2422" w:val="left" w:leader="none"/>
        </w:tabs>
        <w:spacing w:line="266" w:lineRule="auto" w:before="27" w:after="0"/>
        <w:ind w:left="2424" w:right="176" w:hanging="834"/>
        <w:jc w:val="left"/>
        <w:rPr>
          <w:sz w:val="23"/>
        </w:rPr>
      </w:pPr>
      <w:r>
        <w:rPr>
          <w:sz w:val="23"/>
        </w:rPr>
        <w:t>Before </w:t>
      </w:r>
      <w:r>
        <w:rPr>
          <w:b/>
          <w:sz w:val="23"/>
        </w:rPr>
        <w:t>we </w:t>
      </w:r>
      <w:r>
        <w:rPr>
          <w:sz w:val="23"/>
        </w:rPr>
        <w:t>pay, offer to pay, or deposit in court that part of the judgment within </w:t>
      </w:r>
      <w:r>
        <w:rPr>
          <w:b/>
          <w:sz w:val="23"/>
        </w:rPr>
        <w:t>our </w:t>
      </w:r>
      <w:r>
        <w:rPr>
          <w:sz w:val="23"/>
        </w:rPr>
        <w:t>applicable Limit of</w:t>
      </w:r>
      <w:r>
        <w:rPr>
          <w:spacing w:val="-16"/>
          <w:sz w:val="23"/>
        </w:rPr>
        <w:t> </w:t>
      </w:r>
      <w:r>
        <w:rPr>
          <w:sz w:val="23"/>
        </w:rPr>
        <w:t>Liability.</w:t>
      </w:r>
    </w:p>
    <w:p>
      <w:pPr>
        <w:pStyle w:val="BodyText"/>
        <w:rPr>
          <w:sz w:val="25"/>
        </w:rPr>
      </w:pPr>
    </w:p>
    <w:p>
      <w:pPr>
        <w:pStyle w:val="BodyText"/>
        <w:spacing w:line="261" w:lineRule="auto"/>
        <w:ind w:left="875" w:right="154" w:firstLine="2"/>
        <w:jc w:val="both"/>
      </w:pPr>
      <w:r>
        <w:rPr>
          <w:b/>
        </w:rPr>
        <w:t>We. </w:t>
      </w:r>
      <w:r>
        <w:rPr/>
        <w:t>shall not be obligated to make any payment nor undertake or continue defense of any </w:t>
      </w:r>
      <w:r>
        <w:rPr>
          <w:b/>
        </w:rPr>
        <w:t>suit </w:t>
      </w:r>
      <w:r>
        <w:rPr/>
        <w:t>or proceeding after </w:t>
      </w:r>
      <w:r>
        <w:rPr>
          <w:b/>
        </w:rPr>
        <w:t>our </w:t>
      </w:r>
      <w:r>
        <w:rPr/>
        <w:t>applicable Limit of Liability  has been  exhausted  by  payment of judgments  and awards.</w:t>
      </w:r>
    </w:p>
    <w:p>
      <w:pPr>
        <w:pStyle w:val="BodyText"/>
        <w:spacing w:before="5"/>
        <w:rPr>
          <w:sz w:val="20"/>
        </w:rPr>
      </w:pPr>
      <w:r>
        <w:rPr/>
        <w:pict>
          <v:line style="position:absolute;mso-position-horizontal-relative:page;mso-position-vertical-relative:paragraph;z-index:17656;mso-wrap-distance-left:0;mso-wrap-distance-right:0" from="70.320pt,14.233523pt" to="539.76pt,14.233523pt" stroked="true" strokeweight=".96pt" strokecolor="#000000">
            <v:stroke dashstyle="solid"/>
            <w10:wrap type="topAndBottom"/>
          </v:line>
        </w:pict>
      </w:r>
    </w:p>
    <w:p>
      <w:pPr>
        <w:numPr>
          <w:ilvl w:val="0"/>
          <w:numId w:val="149"/>
        </w:numPr>
        <w:tabs>
          <w:tab w:pos="875" w:val="left" w:leader="none"/>
          <w:tab w:pos="876" w:val="left" w:leader="none"/>
        </w:tabs>
        <w:spacing w:before="3" w:after="24"/>
        <w:ind w:left="875" w:right="0" w:hanging="715"/>
        <w:jc w:val="left"/>
        <w:rPr>
          <w:b/>
          <w:sz w:val="23"/>
        </w:rPr>
      </w:pPr>
      <w:r>
        <w:rPr>
          <w:b/>
          <w:sz w:val="23"/>
        </w:rPr>
        <w:t>EXCLUSIONS</w:t>
      </w:r>
    </w:p>
    <w:p>
      <w:pPr>
        <w:pStyle w:val="BodyText"/>
        <w:spacing w:line="20" w:lineRule="exact"/>
        <w:ind w:left="121"/>
        <w:rPr>
          <w:sz w:val="2"/>
        </w:rPr>
      </w:pPr>
      <w:r>
        <w:rPr>
          <w:sz w:val="2"/>
        </w:rPr>
        <w:pict>
          <v:group style="width:470.45pt;height:1pt;mso-position-horizontal-relative:char;mso-position-vertical-relative:line" coordorigin="0,0" coordsize="9409,20">
            <v:line style="position:absolute" from="10,10" to="9399,10" stroked="true" strokeweight=".96pt" strokecolor="#000000">
              <v:stroke dashstyle="solid"/>
            </v:line>
          </v:group>
        </w:pict>
      </w:r>
      <w:r>
        <w:rPr>
          <w:sz w:val="2"/>
        </w:rPr>
      </w:r>
    </w:p>
    <w:p>
      <w:pPr>
        <w:pStyle w:val="BodyText"/>
        <w:spacing w:before="3"/>
        <w:rPr>
          <w:b/>
          <w:sz w:val="25"/>
        </w:rPr>
      </w:pPr>
    </w:p>
    <w:p>
      <w:pPr>
        <w:pStyle w:val="BodyText"/>
        <w:ind w:left="877"/>
      </w:pPr>
      <w:r>
        <w:rPr/>
        <w:t>This Policy shall not apply to:</w:t>
      </w:r>
    </w:p>
    <w:p>
      <w:pPr>
        <w:pStyle w:val="BodyText"/>
        <w:spacing w:before="6"/>
        <w:rPr>
          <w:sz w:val="19"/>
        </w:rPr>
      </w:pPr>
    </w:p>
    <w:p>
      <w:pPr>
        <w:numPr>
          <w:ilvl w:val="1"/>
          <w:numId w:val="149"/>
        </w:numPr>
        <w:tabs>
          <w:tab w:pos="1602" w:val="left" w:leader="none"/>
          <w:tab w:pos="1603" w:val="left" w:leader="none"/>
        </w:tabs>
        <w:spacing w:before="91"/>
        <w:ind w:left="1549" w:right="0" w:hanging="660"/>
        <w:jc w:val="left"/>
        <w:rPr>
          <w:rFonts w:ascii="Arial"/>
          <w:b/>
          <w:sz w:val="22"/>
        </w:rPr>
      </w:pPr>
      <w:r>
        <w:rPr>
          <w:sz w:val="23"/>
        </w:rPr>
        <w:t>Any </w:t>
      </w:r>
      <w:r>
        <w:rPr>
          <w:b/>
          <w:sz w:val="23"/>
        </w:rPr>
        <w:t>bodily injury, property damage </w:t>
      </w:r>
      <w:r>
        <w:rPr>
          <w:sz w:val="23"/>
        </w:rPr>
        <w:t>or </w:t>
      </w:r>
      <w:r>
        <w:rPr>
          <w:b/>
          <w:sz w:val="23"/>
        </w:rPr>
        <w:t>personal  </w:t>
      </w:r>
      <w:r>
        <w:rPr>
          <w:b/>
          <w:spacing w:val="37"/>
          <w:sz w:val="23"/>
        </w:rPr>
        <w:t> </w:t>
      </w:r>
      <w:r>
        <w:rPr>
          <w:b/>
          <w:sz w:val="23"/>
        </w:rPr>
        <w:t>injury;</w:t>
      </w:r>
    </w:p>
    <w:p>
      <w:pPr>
        <w:pStyle w:val="BodyText"/>
        <w:spacing w:before="10"/>
        <w:rPr>
          <w:b/>
          <w:sz w:val="26"/>
        </w:rPr>
      </w:pPr>
    </w:p>
    <w:p>
      <w:pPr>
        <w:pStyle w:val="ListParagraph"/>
        <w:numPr>
          <w:ilvl w:val="1"/>
          <w:numId w:val="149"/>
        </w:numPr>
        <w:tabs>
          <w:tab w:pos="1602" w:val="left" w:leader="none"/>
          <w:tab w:pos="1603" w:val="left" w:leader="none"/>
        </w:tabs>
        <w:spacing w:line="240" w:lineRule="auto" w:before="1" w:after="0"/>
        <w:ind w:left="1602" w:right="0" w:hanging="739"/>
        <w:jc w:val="left"/>
        <w:rPr>
          <w:rFonts w:ascii="Arial"/>
          <w:sz w:val="22"/>
        </w:rPr>
      </w:pPr>
      <w:r>
        <w:rPr>
          <w:sz w:val="23"/>
        </w:rPr>
        <w:t>Any fines, penalties, punitive, exemplary damages, or multiplied </w:t>
      </w:r>
      <w:r>
        <w:rPr>
          <w:spacing w:val="24"/>
          <w:sz w:val="23"/>
        </w:rPr>
        <w:t> </w:t>
      </w:r>
      <w:r>
        <w:rPr>
          <w:sz w:val="23"/>
        </w:rPr>
        <w:t>damages;</w:t>
      </w:r>
    </w:p>
    <w:p>
      <w:pPr>
        <w:pStyle w:val="BodyText"/>
        <w:spacing w:before="2"/>
        <w:rPr>
          <w:sz w:val="26"/>
        </w:rPr>
      </w:pPr>
    </w:p>
    <w:p>
      <w:pPr>
        <w:pStyle w:val="ListParagraph"/>
        <w:numPr>
          <w:ilvl w:val="1"/>
          <w:numId w:val="149"/>
        </w:numPr>
        <w:tabs>
          <w:tab w:pos="1602" w:val="left" w:leader="none"/>
          <w:tab w:pos="1603" w:val="left" w:leader="none"/>
        </w:tabs>
        <w:spacing w:line="240" w:lineRule="auto" w:before="0" w:after="0"/>
        <w:ind w:left="1602" w:right="0" w:hanging="724"/>
        <w:jc w:val="left"/>
        <w:rPr>
          <w:rFonts w:ascii="Arial"/>
          <w:sz w:val="23"/>
        </w:rPr>
      </w:pPr>
      <w:r>
        <w:rPr>
          <w:sz w:val="23"/>
        </w:rPr>
        <w:t>Any dishonest,  fraudulent,  criminal  or  malicious  act,  error,  or  omission;  but</w:t>
      </w:r>
      <w:r>
        <w:rPr>
          <w:spacing w:val="-21"/>
          <w:sz w:val="23"/>
        </w:rPr>
        <w:t> </w:t>
      </w:r>
      <w:r>
        <w:rPr>
          <w:sz w:val="23"/>
        </w:rPr>
        <w:t>this</w:t>
      </w:r>
    </w:p>
    <w:p>
      <w:pPr>
        <w:pStyle w:val="BodyText"/>
        <w:spacing w:line="274" w:lineRule="exact" w:before="23"/>
        <w:ind w:left="1586" w:firstLine="9"/>
      </w:pPr>
      <w:r>
        <w:rPr/>
        <w:t>exclusion shall onl; apply if </w:t>
      </w:r>
      <w:r>
        <w:rPr>
          <w:b/>
        </w:rPr>
        <w:t>you </w:t>
      </w:r>
      <w:r>
        <w:rPr/>
        <w:t>did not personally participate in or direct such act, </w:t>
      </w:r>
      <w:r>
        <w:rPr>
          <w:w w:val="104"/>
        </w:rPr>
        <w:t>error,</w:t>
      </w:r>
      <w:r>
        <w:rPr/>
        <w:t> </w:t>
      </w:r>
      <w:r>
        <w:rPr>
          <w:w w:val="109"/>
        </w:rPr>
        <w:t>or</w:t>
      </w:r>
      <w:r>
        <w:rPr/>
        <w:t> </w:t>
      </w:r>
      <w:r>
        <w:rPr>
          <w:w w:val="88"/>
        </w:rPr>
        <w:t>om</w:t>
      </w:r>
      <w:r>
        <w:rPr>
          <w:spacing w:val="-86"/>
          <w:w w:val="89"/>
        </w:rPr>
        <w:t>1</w:t>
      </w:r>
      <w:r>
        <w:rPr>
          <w:rFonts w:ascii="Courier New"/>
          <w:spacing w:val="-21"/>
          <w:w w:val="104"/>
          <w:position w:val="14"/>
          <w:sz w:val="17"/>
        </w:rPr>
        <w:t>.</w:t>
      </w:r>
      <w:r>
        <w:rPr>
          <w:w w:val="88"/>
        </w:rPr>
        <w:t>ss</w:t>
      </w:r>
      <w:r>
        <w:rPr>
          <w:spacing w:val="-87"/>
          <w:w w:val="89"/>
        </w:rPr>
        <w:t>1</w:t>
      </w:r>
      <w:r>
        <w:rPr>
          <w:rFonts w:ascii="Courier New"/>
          <w:spacing w:val="-13"/>
          <w:w w:val="104"/>
          <w:position w:val="14"/>
          <w:sz w:val="16"/>
        </w:rPr>
        <w:t>/</w:t>
      </w:r>
      <w:r>
        <w:rPr>
          <w:w w:val="88"/>
        </w:rPr>
        <w:t>0n;</w:t>
      </w:r>
    </w:p>
    <w:p>
      <w:pPr>
        <w:spacing w:after="0" w:line="274" w:lineRule="exact"/>
        <w:sectPr>
          <w:type w:val="continuous"/>
          <w:pgSz w:w="12290" w:h="15840"/>
          <w:pgMar w:top="160" w:bottom="280" w:left="1280" w:right="1360"/>
        </w:sectPr>
      </w:pPr>
    </w:p>
    <w:p>
      <w:pPr>
        <w:pStyle w:val="ListParagraph"/>
        <w:numPr>
          <w:ilvl w:val="1"/>
          <w:numId w:val="149"/>
        </w:numPr>
        <w:tabs>
          <w:tab w:pos="1554" w:val="left" w:leader="none"/>
          <w:tab w:pos="1555" w:val="left" w:leader="none"/>
        </w:tabs>
        <w:spacing w:line="266" w:lineRule="auto" w:before="74" w:after="0"/>
        <w:ind w:left="1549" w:right="163" w:hanging="727"/>
        <w:jc w:val="left"/>
        <w:rPr>
          <w:sz w:val="22"/>
        </w:rPr>
      </w:pPr>
      <w:r>
        <w:rPr>
          <w:w w:val="105"/>
          <w:sz w:val="22"/>
        </w:rPr>
        <w:t>Any liability in which </w:t>
      </w:r>
      <w:r>
        <w:rPr>
          <w:b/>
          <w:w w:val="105"/>
          <w:sz w:val="23"/>
        </w:rPr>
        <w:t>you </w:t>
      </w:r>
      <w:r>
        <w:rPr>
          <w:w w:val="105"/>
          <w:sz w:val="22"/>
        </w:rPr>
        <w:t>expected or intended injury or damage, regardless of whether </w:t>
      </w:r>
      <w:r>
        <w:rPr>
          <w:b/>
          <w:w w:val="105"/>
          <w:sz w:val="23"/>
        </w:rPr>
        <w:t>you </w:t>
      </w:r>
      <w:r>
        <w:rPr>
          <w:w w:val="105"/>
          <w:sz w:val="22"/>
        </w:rPr>
        <w:t>intended the specific injury or damage </w:t>
      </w:r>
      <w:r>
        <w:rPr>
          <w:spacing w:val="47"/>
          <w:w w:val="105"/>
          <w:sz w:val="22"/>
        </w:rPr>
        <w:t> </w:t>
      </w:r>
      <w:r>
        <w:rPr>
          <w:w w:val="105"/>
          <w:sz w:val="22"/>
        </w:rPr>
        <w:t>sustained;</w:t>
      </w:r>
    </w:p>
    <w:p>
      <w:pPr>
        <w:pStyle w:val="BodyText"/>
        <w:spacing w:before="11"/>
        <w:rPr>
          <w:sz w:val="24"/>
        </w:rPr>
      </w:pPr>
    </w:p>
    <w:p>
      <w:pPr>
        <w:pStyle w:val="ListParagraph"/>
        <w:numPr>
          <w:ilvl w:val="1"/>
          <w:numId w:val="149"/>
        </w:numPr>
        <w:tabs>
          <w:tab w:pos="1558" w:val="left" w:leader="none"/>
          <w:tab w:pos="1560" w:val="left" w:leader="none"/>
        </w:tabs>
        <w:spacing w:line="240" w:lineRule="auto" w:before="0" w:after="0"/>
        <w:ind w:left="1559" w:right="0" w:hanging="746"/>
        <w:jc w:val="left"/>
        <w:rPr>
          <w:rFonts w:ascii="Arial"/>
          <w:sz w:val="23"/>
        </w:rPr>
      </w:pPr>
      <w:r>
        <w:rPr>
          <w:w w:val="105"/>
          <w:sz w:val="22"/>
        </w:rPr>
        <w:t>Any </w:t>
      </w:r>
      <w:r>
        <w:rPr>
          <w:b/>
          <w:w w:val="105"/>
          <w:sz w:val="23"/>
        </w:rPr>
        <w:t>claim </w:t>
      </w:r>
      <w:r>
        <w:rPr>
          <w:w w:val="105"/>
          <w:sz w:val="22"/>
        </w:rPr>
        <w:t>brought by any person or organization  covered under this </w:t>
      </w:r>
      <w:r>
        <w:rPr>
          <w:spacing w:val="28"/>
          <w:w w:val="105"/>
          <w:sz w:val="22"/>
        </w:rPr>
        <w:t> </w:t>
      </w:r>
      <w:r>
        <w:rPr>
          <w:w w:val="105"/>
          <w:sz w:val="22"/>
        </w:rPr>
        <w:t>Policy;</w:t>
      </w:r>
    </w:p>
    <w:p>
      <w:pPr>
        <w:pStyle w:val="BodyText"/>
        <w:spacing w:before="10"/>
        <w:rPr>
          <w:sz w:val="27"/>
        </w:rPr>
      </w:pPr>
    </w:p>
    <w:p>
      <w:pPr>
        <w:pStyle w:val="ListParagraph"/>
        <w:numPr>
          <w:ilvl w:val="1"/>
          <w:numId w:val="149"/>
        </w:numPr>
        <w:tabs>
          <w:tab w:pos="1554" w:val="left" w:leader="none"/>
          <w:tab w:pos="1555" w:val="left" w:leader="none"/>
        </w:tabs>
        <w:spacing w:line="273" w:lineRule="auto" w:before="0" w:after="0"/>
        <w:ind w:left="1553" w:right="106" w:hanging="726"/>
        <w:jc w:val="left"/>
        <w:rPr>
          <w:sz w:val="22"/>
        </w:rPr>
      </w:pPr>
      <w:r>
        <w:rPr/>
        <w:pict>
          <v:line style="position:absolute;mso-position-horizontal-relative:page;mso-position-vertical-relative:paragraph;z-index:-430984" from="461.040009pt,10.389548pt" to="462.720009pt,10.389548pt" stroked="true" strokeweight=".24pt" strokecolor="#000000">
            <v:stroke dashstyle="solid"/>
            <w10:wrap type="none"/>
          </v:line>
        </w:pict>
      </w:r>
      <w:r>
        <w:rPr>
          <w:w w:val="105"/>
          <w:sz w:val="22"/>
        </w:rPr>
        <w:t>Any obligation of the Insured under any worker's compensation, unemplo r.nienL compensation, social security or disability benefits law, or under any similar </w:t>
      </w:r>
      <w:r>
        <w:rPr>
          <w:spacing w:val="53"/>
          <w:w w:val="105"/>
          <w:sz w:val="22"/>
        </w:rPr>
        <w:t> </w:t>
      </w:r>
      <w:r>
        <w:rPr>
          <w:w w:val="105"/>
          <w:sz w:val="22"/>
        </w:rPr>
        <w:t>law;</w:t>
      </w:r>
    </w:p>
    <w:p>
      <w:pPr>
        <w:pStyle w:val="BodyText"/>
        <w:spacing w:before="10"/>
      </w:pPr>
    </w:p>
    <w:p>
      <w:pPr>
        <w:pStyle w:val="ListParagraph"/>
        <w:numPr>
          <w:ilvl w:val="1"/>
          <w:numId w:val="149"/>
        </w:numPr>
        <w:tabs>
          <w:tab w:pos="1563" w:val="left" w:leader="none"/>
          <w:tab w:pos="1564" w:val="left" w:leader="none"/>
        </w:tabs>
        <w:spacing w:line="268" w:lineRule="auto" w:before="0" w:after="0"/>
        <w:ind w:left="1557" w:right="189" w:hanging="724"/>
        <w:jc w:val="left"/>
        <w:rPr>
          <w:rFonts w:ascii="Arial"/>
          <w:sz w:val="22"/>
        </w:rPr>
      </w:pPr>
      <w:r>
        <w:rPr>
          <w:w w:val="105"/>
          <w:sz w:val="22"/>
        </w:rPr>
        <w:t>Any liability </w:t>
      </w:r>
      <w:r>
        <w:rPr>
          <w:b/>
          <w:w w:val="105"/>
          <w:sz w:val="23"/>
        </w:rPr>
        <w:t>you </w:t>
      </w:r>
      <w:r>
        <w:rPr>
          <w:w w:val="105"/>
          <w:sz w:val="22"/>
        </w:rPr>
        <w:t>assume under any contract or agreement. This exclusion shall not apply to</w:t>
      </w:r>
      <w:r>
        <w:rPr>
          <w:spacing w:val="-10"/>
          <w:w w:val="105"/>
          <w:sz w:val="22"/>
        </w:rPr>
        <w:t> </w:t>
      </w:r>
      <w:r>
        <w:rPr>
          <w:w w:val="105"/>
          <w:sz w:val="22"/>
        </w:rPr>
        <w:t>liability:</w:t>
      </w:r>
    </w:p>
    <w:p>
      <w:pPr>
        <w:pStyle w:val="ListParagraph"/>
        <w:numPr>
          <w:ilvl w:val="2"/>
          <w:numId w:val="149"/>
        </w:numPr>
        <w:tabs>
          <w:tab w:pos="2279" w:val="left" w:leader="none"/>
        </w:tabs>
        <w:spacing w:line="230" w:lineRule="auto" w:before="95" w:after="0"/>
        <w:ind w:left="2279" w:right="183" w:hanging="720"/>
        <w:jc w:val="both"/>
        <w:rPr>
          <w:sz w:val="22"/>
        </w:rPr>
      </w:pPr>
      <w:r>
        <w:rPr>
          <w:sz w:val="22"/>
        </w:rPr>
        <w:t>You assume under </w:t>
      </w:r>
      <w:r>
        <w:rPr>
          <w:w w:val="90"/>
          <w:sz w:val="45"/>
        </w:rPr>
        <w:t>a </w:t>
      </w:r>
      <w:r>
        <w:rPr>
          <w:sz w:val="22"/>
        </w:rPr>
        <w:t>contract or agreement, which arises solely from </w:t>
      </w:r>
      <w:r>
        <w:rPr>
          <w:b/>
          <w:sz w:val="23"/>
        </w:rPr>
        <w:t>your wrongful  act;</w:t>
      </w:r>
      <w:r>
        <w:rPr>
          <w:b/>
          <w:spacing w:val="-22"/>
          <w:sz w:val="23"/>
        </w:rPr>
        <w:t> </w:t>
      </w:r>
      <w:r>
        <w:rPr>
          <w:sz w:val="22"/>
        </w:rPr>
        <w:t>or</w:t>
      </w:r>
    </w:p>
    <w:p>
      <w:pPr>
        <w:pStyle w:val="BodyText"/>
        <w:rPr>
          <w:sz w:val="28"/>
        </w:rPr>
      </w:pPr>
    </w:p>
    <w:p>
      <w:pPr>
        <w:pStyle w:val="ListParagraph"/>
        <w:numPr>
          <w:ilvl w:val="2"/>
          <w:numId w:val="149"/>
        </w:numPr>
        <w:tabs>
          <w:tab w:pos="2277" w:val="left" w:leader="none"/>
          <w:tab w:pos="2278" w:val="left" w:leader="none"/>
        </w:tabs>
        <w:spacing w:line="240" w:lineRule="auto" w:before="0" w:after="0"/>
        <w:ind w:left="2277" w:right="0" w:hanging="721"/>
        <w:jc w:val="left"/>
        <w:rPr>
          <w:sz w:val="22"/>
        </w:rPr>
      </w:pPr>
      <w:r>
        <w:rPr>
          <w:w w:val="105"/>
          <w:sz w:val="22"/>
        </w:rPr>
        <w:t>Which would arise against </w:t>
      </w:r>
      <w:r>
        <w:rPr>
          <w:b/>
          <w:w w:val="105"/>
          <w:sz w:val="23"/>
        </w:rPr>
        <w:t>you </w:t>
      </w:r>
      <w:r>
        <w:rPr>
          <w:w w:val="105"/>
          <w:sz w:val="22"/>
        </w:rPr>
        <w:t>in the absence of the contract or  </w:t>
      </w:r>
      <w:r>
        <w:rPr>
          <w:spacing w:val="38"/>
          <w:w w:val="105"/>
          <w:sz w:val="22"/>
        </w:rPr>
        <w:t> </w:t>
      </w:r>
      <w:r>
        <w:rPr>
          <w:w w:val="105"/>
          <w:sz w:val="22"/>
        </w:rPr>
        <w:t>agreement;</w:t>
      </w:r>
    </w:p>
    <w:p>
      <w:pPr>
        <w:pStyle w:val="BodyText"/>
        <w:spacing w:before="5"/>
        <w:rPr>
          <w:sz w:val="27"/>
        </w:rPr>
      </w:pPr>
    </w:p>
    <w:p>
      <w:pPr>
        <w:pStyle w:val="ListParagraph"/>
        <w:numPr>
          <w:ilvl w:val="1"/>
          <w:numId w:val="149"/>
        </w:numPr>
        <w:tabs>
          <w:tab w:pos="1558" w:val="left" w:leader="none"/>
          <w:tab w:pos="1560" w:val="left" w:leader="none"/>
        </w:tabs>
        <w:spacing w:line="240" w:lineRule="auto" w:before="0" w:after="0"/>
        <w:ind w:left="1559" w:right="0" w:hanging="727"/>
        <w:jc w:val="left"/>
        <w:rPr>
          <w:sz w:val="22"/>
        </w:rPr>
      </w:pPr>
      <w:r>
        <w:rPr>
          <w:w w:val="105"/>
          <w:sz w:val="22"/>
        </w:rPr>
        <w:t>Any </w:t>
      </w:r>
      <w:r>
        <w:rPr>
          <w:b/>
          <w:w w:val="105"/>
          <w:sz w:val="23"/>
        </w:rPr>
        <w:t>claim </w:t>
      </w:r>
      <w:r>
        <w:rPr>
          <w:w w:val="105"/>
          <w:sz w:val="22"/>
        </w:rPr>
        <w:t>arising</w:t>
      </w:r>
      <w:r>
        <w:rPr>
          <w:spacing w:val="-12"/>
          <w:w w:val="105"/>
          <w:sz w:val="22"/>
        </w:rPr>
        <w:t> </w:t>
      </w:r>
      <w:r>
        <w:rPr>
          <w:w w:val="105"/>
          <w:sz w:val="22"/>
        </w:rPr>
        <w:t>from:</w:t>
      </w:r>
    </w:p>
    <w:p>
      <w:pPr>
        <w:pStyle w:val="BodyText"/>
        <w:spacing w:before="3"/>
        <w:rPr>
          <w:sz w:val="28"/>
        </w:rPr>
      </w:pPr>
    </w:p>
    <w:p>
      <w:pPr>
        <w:pStyle w:val="ListParagraph"/>
        <w:numPr>
          <w:ilvl w:val="2"/>
          <w:numId w:val="149"/>
        </w:numPr>
        <w:tabs>
          <w:tab w:pos="2279" w:val="left" w:leader="none"/>
        </w:tabs>
        <w:spacing w:line="268" w:lineRule="auto" w:before="0" w:after="0"/>
        <w:ind w:left="2284" w:right="205" w:hanging="725"/>
        <w:jc w:val="both"/>
        <w:rPr>
          <w:sz w:val="22"/>
        </w:rPr>
      </w:pPr>
      <w:r>
        <w:rPr>
          <w:w w:val="105"/>
          <w:sz w:val="22"/>
        </w:rPr>
        <w:t>The actual, alleged, or threatened, discharge, dispersal, seepage, migration, release, or escape of </w:t>
      </w:r>
      <w:r>
        <w:rPr>
          <w:b/>
          <w:w w:val="105"/>
          <w:sz w:val="23"/>
        </w:rPr>
        <w:t>pollutants;</w:t>
      </w:r>
      <w:r>
        <w:rPr>
          <w:b/>
          <w:spacing w:val="34"/>
          <w:w w:val="105"/>
          <w:sz w:val="23"/>
        </w:rPr>
        <w:t> </w:t>
      </w:r>
      <w:r>
        <w:rPr>
          <w:w w:val="105"/>
          <w:sz w:val="22"/>
        </w:rPr>
        <w:t>or</w:t>
      </w:r>
    </w:p>
    <w:p>
      <w:pPr>
        <w:pStyle w:val="BodyText"/>
        <w:spacing w:before="2"/>
        <w:rPr>
          <w:sz w:val="25"/>
        </w:rPr>
      </w:pPr>
    </w:p>
    <w:p>
      <w:pPr>
        <w:pStyle w:val="ListParagraph"/>
        <w:numPr>
          <w:ilvl w:val="2"/>
          <w:numId w:val="149"/>
        </w:numPr>
        <w:tabs>
          <w:tab w:pos="2284" w:val="left" w:leader="none"/>
        </w:tabs>
        <w:spacing w:line="268" w:lineRule="auto" w:before="0" w:after="0"/>
        <w:ind w:left="2273" w:right="183" w:hanging="717"/>
        <w:jc w:val="both"/>
        <w:rPr>
          <w:b/>
          <w:sz w:val="23"/>
        </w:rPr>
      </w:pPr>
      <w:r>
        <w:rPr>
          <w:w w:val="105"/>
          <w:sz w:val="22"/>
        </w:rPr>
        <w:t>Any direction or request, to test for, monitor,  cleanup,  remove,  contain, treat, detoxify, or neutralize </w:t>
      </w:r>
      <w:r>
        <w:rPr>
          <w:b/>
          <w:w w:val="105"/>
          <w:sz w:val="23"/>
        </w:rPr>
        <w:t>pollutants </w:t>
      </w:r>
      <w:r>
        <w:rPr>
          <w:w w:val="105"/>
          <w:sz w:val="22"/>
        </w:rPr>
        <w:t>or in any way respond to or assess  the effects of </w:t>
      </w:r>
      <w:r>
        <w:rPr>
          <w:b/>
          <w:w w:val="105"/>
          <w:sz w:val="23"/>
        </w:rPr>
        <w:t>pollutants;</w:t>
      </w:r>
    </w:p>
    <w:p>
      <w:pPr>
        <w:pStyle w:val="BodyText"/>
        <w:spacing w:before="1"/>
        <w:rPr>
          <w:b/>
        </w:rPr>
      </w:pPr>
    </w:p>
    <w:p>
      <w:pPr>
        <w:pStyle w:val="ListParagraph"/>
        <w:numPr>
          <w:ilvl w:val="1"/>
          <w:numId w:val="149"/>
        </w:numPr>
        <w:tabs>
          <w:tab w:pos="1558" w:val="left" w:leader="none"/>
          <w:tab w:pos="1560" w:val="left" w:leader="none"/>
        </w:tabs>
        <w:spacing w:line="240" w:lineRule="auto" w:before="0" w:after="0"/>
        <w:ind w:left="1559" w:right="0" w:hanging="729"/>
        <w:jc w:val="left"/>
        <w:rPr>
          <w:sz w:val="24"/>
        </w:rPr>
      </w:pPr>
      <w:r>
        <w:rPr>
          <w:w w:val="105"/>
          <w:sz w:val="22"/>
        </w:rPr>
        <w:t>Any </w:t>
      </w:r>
      <w:r>
        <w:rPr>
          <w:b/>
          <w:w w:val="105"/>
          <w:sz w:val="23"/>
        </w:rPr>
        <w:t>discrimination </w:t>
      </w:r>
      <w:r>
        <w:rPr>
          <w:w w:val="105"/>
          <w:sz w:val="22"/>
        </w:rPr>
        <w:t>on any basis</w:t>
      </w:r>
      <w:r>
        <w:rPr>
          <w:spacing w:val="6"/>
          <w:w w:val="105"/>
          <w:sz w:val="22"/>
        </w:rPr>
        <w:t> </w:t>
      </w:r>
      <w:r>
        <w:rPr>
          <w:w w:val="105"/>
          <w:sz w:val="22"/>
        </w:rPr>
        <w:t>whatsoever;</w:t>
      </w:r>
    </w:p>
    <w:p>
      <w:pPr>
        <w:pStyle w:val="BodyText"/>
      </w:pPr>
    </w:p>
    <w:p>
      <w:pPr>
        <w:pStyle w:val="ListParagraph"/>
        <w:numPr>
          <w:ilvl w:val="1"/>
          <w:numId w:val="149"/>
        </w:numPr>
        <w:tabs>
          <w:tab w:pos="1558" w:val="left" w:leader="none"/>
          <w:tab w:pos="1560" w:val="left" w:leader="none"/>
        </w:tabs>
        <w:spacing w:line="271" w:lineRule="auto" w:before="1" w:after="0"/>
        <w:ind w:left="1558" w:right="184" w:hanging="761"/>
        <w:jc w:val="both"/>
        <w:rPr>
          <w:sz w:val="22"/>
        </w:rPr>
      </w:pPr>
      <w:r>
        <w:rPr>
          <w:w w:val="105"/>
          <w:sz w:val="22"/>
        </w:rPr>
        <w:t>Any liability or damage because of </w:t>
      </w:r>
      <w:r>
        <w:rPr>
          <w:b/>
          <w:w w:val="105"/>
          <w:sz w:val="23"/>
        </w:rPr>
        <w:t>wrongful acts </w:t>
      </w:r>
      <w:r>
        <w:rPr>
          <w:w w:val="105"/>
          <w:sz w:val="22"/>
        </w:rPr>
        <w:t>due to war, whether or not declared, or any act or condition incident to war. War includes civil  war, insurrection, rebellion or revolution or </w:t>
      </w:r>
      <w:r>
        <w:rPr>
          <w:spacing w:val="40"/>
          <w:w w:val="105"/>
          <w:sz w:val="22"/>
        </w:rPr>
        <w:t> </w:t>
      </w:r>
      <w:r>
        <w:rPr>
          <w:w w:val="105"/>
          <w:sz w:val="22"/>
        </w:rPr>
        <w:t>terrorism;</w:t>
      </w:r>
    </w:p>
    <w:p>
      <w:pPr>
        <w:pStyle w:val="BodyText"/>
        <w:spacing w:before="1"/>
        <w:rPr>
          <w:sz w:val="24"/>
        </w:rPr>
      </w:pPr>
    </w:p>
    <w:p>
      <w:pPr>
        <w:pStyle w:val="ListParagraph"/>
        <w:numPr>
          <w:ilvl w:val="1"/>
          <w:numId w:val="149"/>
        </w:numPr>
        <w:tabs>
          <w:tab w:pos="1563" w:val="left" w:leader="none"/>
          <w:tab w:pos="1564" w:val="left" w:leader="none"/>
          <w:tab w:pos="8489" w:val="left" w:leader="none"/>
        </w:tabs>
        <w:spacing w:line="268" w:lineRule="auto" w:before="1" w:after="0"/>
        <w:ind w:left="1557" w:right="203" w:hanging="725"/>
        <w:jc w:val="left"/>
        <w:rPr>
          <w:sz w:val="25"/>
        </w:rPr>
      </w:pPr>
      <w:r>
        <w:rPr>
          <w:w w:val="105"/>
          <w:sz w:val="22"/>
        </w:rPr>
        <w:t>Any   liability   arising   out   of   a   violation   of   any   </w:t>
      </w:r>
      <w:r>
        <w:rPr>
          <w:spacing w:val="23"/>
          <w:w w:val="105"/>
          <w:sz w:val="22"/>
        </w:rPr>
        <w:t> </w:t>
      </w:r>
      <w:r>
        <w:rPr>
          <w:w w:val="105"/>
          <w:sz w:val="22"/>
        </w:rPr>
        <w:t>federal,  </w:t>
      </w:r>
      <w:r>
        <w:rPr>
          <w:spacing w:val="18"/>
          <w:w w:val="105"/>
          <w:sz w:val="22"/>
        </w:rPr>
        <w:t> </w:t>
      </w:r>
      <w:r>
        <w:rPr>
          <w:w w:val="105"/>
          <w:sz w:val="22"/>
        </w:rPr>
        <w:t>state,</w:t>
        <w:tab/>
      </w:r>
      <w:r>
        <w:rPr>
          <w:sz w:val="22"/>
        </w:rPr>
        <w:t>municipal, </w:t>
      </w:r>
      <w:r>
        <w:rPr>
          <w:w w:val="105"/>
          <w:sz w:val="22"/>
        </w:rPr>
        <w:t>administrative or other law, order, or  </w:t>
      </w:r>
      <w:r>
        <w:rPr>
          <w:spacing w:val="13"/>
          <w:w w:val="105"/>
          <w:sz w:val="22"/>
        </w:rPr>
        <w:t> </w:t>
      </w:r>
      <w:r>
        <w:rPr>
          <w:w w:val="105"/>
          <w:sz w:val="22"/>
        </w:rPr>
        <w:t>regulation;</w:t>
      </w:r>
    </w:p>
    <w:p>
      <w:pPr>
        <w:pStyle w:val="BodyText"/>
        <w:spacing w:before="1"/>
        <w:rPr>
          <w:sz w:val="25"/>
        </w:rPr>
      </w:pPr>
    </w:p>
    <w:p>
      <w:pPr>
        <w:pStyle w:val="ListParagraph"/>
        <w:numPr>
          <w:ilvl w:val="1"/>
          <w:numId w:val="149"/>
        </w:numPr>
        <w:tabs>
          <w:tab w:pos="1563" w:val="left" w:leader="none"/>
          <w:tab w:pos="1564" w:val="left" w:leader="none"/>
        </w:tabs>
        <w:spacing w:line="266" w:lineRule="auto" w:before="1" w:after="0"/>
        <w:ind w:left="1562" w:right="1628" w:hanging="731"/>
        <w:jc w:val="left"/>
        <w:rPr>
          <w:sz w:val="22"/>
        </w:rPr>
      </w:pPr>
      <w:r>
        <w:rPr>
          <w:w w:val="105"/>
          <w:sz w:val="22"/>
        </w:rPr>
        <w:t>Any </w:t>
      </w:r>
      <w:r>
        <w:rPr>
          <w:b/>
          <w:w w:val="105"/>
          <w:sz w:val="23"/>
        </w:rPr>
        <w:t>claim </w:t>
      </w:r>
      <w:r>
        <w:rPr>
          <w:w w:val="105"/>
          <w:sz w:val="22"/>
        </w:rPr>
        <w:t>arising from nuclear fission, nuclear fusion or radioactive contamination;</w:t>
      </w:r>
    </w:p>
    <w:p>
      <w:pPr>
        <w:pStyle w:val="BodyText"/>
        <w:rPr>
          <w:sz w:val="17"/>
        </w:rPr>
      </w:pPr>
    </w:p>
    <w:p>
      <w:pPr>
        <w:pStyle w:val="ListParagraph"/>
        <w:numPr>
          <w:ilvl w:val="1"/>
          <w:numId w:val="149"/>
        </w:numPr>
        <w:tabs>
          <w:tab w:pos="1568" w:val="left" w:leader="none"/>
          <w:tab w:pos="1569" w:val="left" w:leader="none"/>
        </w:tabs>
        <w:spacing w:line="268" w:lineRule="auto" w:before="91" w:after="0"/>
        <w:ind w:left="1563" w:right="1052" w:hanging="726"/>
        <w:jc w:val="left"/>
        <w:rPr>
          <w:sz w:val="22"/>
        </w:rPr>
      </w:pPr>
      <w:r>
        <w:rPr>
          <w:w w:val="105"/>
          <w:sz w:val="22"/>
        </w:rPr>
        <w:t>Any violation of any anti-trust, price fixing or restraint of trade law or any infringement of copyright,  patent, trademark,  service mark or trade</w:t>
      </w:r>
      <w:r>
        <w:rPr>
          <w:spacing w:val="47"/>
          <w:w w:val="105"/>
          <w:sz w:val="22"/>
        </w:rPr>
        <w:t> </w:t>
      </w:r>
      <w:r>
        <w:rPr>
          <w:w w:val="105"/>
          <w:sz w:val="22"/>
        </w:rPr>
        <w:t>name;</w:t>
      </w:r>
    </w:p>
    <w:p>
      <w:pPr>
        <w:pStyle w:val="BodyText"/>
        <w:spacing w:before="7"/>
        <w:rPr>
          <w:sz w:val="24"/>
        </w:rPr>
      </w:pPr>
    </w:p>
    <w:p>
      <w:pPr>
        <w:pStyle w:val="ListParagraph"/>
        <w:numPr>
          <w:ilvl w:val="1"/>
          <w:numId w:val="149"/>
        </w:numPr>
        <w:tabs>
          <w:tab w:pos="1568" w:val="left" w:leader="none"/>
          <w:tab w:pos="1569" w:val="left" w:leader="none"/>
        </w:tabs>
        <w:spacing w:line="240" w:lineRule="auto" w:before="0" w:after="0"/>
        <w:ind w:left="1568" w:right="0" w:hanging="740"/>
        <w:jc w:val="left"/>
        <w:rPr>
          <w:rFonts w:ascii="Arial"/>
          <w:sz w:val="22"/>
        </w:rPr>
      </w:pPr>
      <w:r>
        <w:rPr>
          <w:w w:val="105"/>
          <w:sz w:val="22"/>
        </w:rPr>
        <w:t>Any non-pecuniary</w:t>
      </w:r>
      <w:r>
        <w:rPr>
          <w:spacing w:val="4"/>
          <w:w w:val="105"/>
          <w:sz w:val="22"/>
        </w:rPr>
        <w:t> </w:t>
      </w:r>
      <w:r>
        <w:rPr>
          <w:w w:val="105"/>
          <w:sz w:val="22"/>
        </w:rPr>
        <w:t>relief;</w:t>
      </w:r>
    </w:p>
    <w:p>
      <w:pPr>
        <w:pStyle w:val="BodyText"/>
        <w:spacing w:before="3"/>
        <w:rPr>
          <w:sz w:val="26"/>
        </w:rPr>
      </w:pPr>
    </w:p>
    <w:p>
      <w:pPr>
        <w:tabs>
          <w:tab w:pos="1568" w:val="left" w:leader="none"/>
        </w:tabs>
        <w:spacing w:before="0"/>
        <w:ind w:left="840" w:right="0" w:firstLine="0"/>
        <w:jc w:val="left"/>
        <w:rPr>
          <w:sz w:val="22"/>
        </w:rPr>
      </w:pPr>
      <w:r>
        <w:rPr>
          <w:rFonts w:ascii="Arial"/>
          <w:w w:val="105"/>
          <w:position w:val="1"/>
          <w:sz w:val="23"/>
        </w:rPr>
        <w:t>0.</w:t>
        <w:tab/>
      </w:r>
      <w:r>
        <w:rPr>
          <w:w w:val="105"/>
          <w:sz w:val="22"/>
        </w:rPr>
        <w:t>Any disputes involving the Insured's cost estimates, fees, or charges;   </w:t>
      </w:r>
      <w:r>
        <w:rPr>
          <w:spacing w:val="2"/>
          <w:w w:val="105"/>
          <w:sz w:val="22"/>
        </w:rPr>
        <w:t> </w:t>
      </w:r>
      <w:r>
        <w:rPr>
          <w:w w:val="105"/>
          <w:sz w:val="22"/>
        </w:rPr>
        <w:t>or</w:t>
      </w:r>
    </w:p>
    <w:p>
      <w:pPr>
        <w:pStyle w:val="BodyText"/>
        <w:rPr>
          <w:sz w:val="27"/>
        </w:rPr>
      </w:pPr>
    </w:p>
    <w:p>
      <w:pPr>
        <w:tabs>
          <w:tab w:pos="1568" w:val="left" w:leader="none"/>
        </w:tabs>
        <w:spacing w:line="266" w:lineRule="auto" w:before="0"/>
        <w:ind w:left="1553" w:right="582" w:hanging="724"/>
        <w:jc w:val="left"/>
        <w:rPr>
          <w:sz w:val="22"/>
        </w:rPr>
      </w:pPr>
      <w:r>
        <w:rPr>
          <w:rFonts w:ascii="Arial"/>
          <w:w w:val="105"/>
          <w:position w:val="1"/>
          <w:sz w:val="21"/>
        </w:rPr>
        <w:t>P.</w:t>
        <w:tab/>
        <w:tab/>
      </w:r>
      <w:r>
        <w:rPr>
          <w:w w:val="105"/>
          <w:sz w:val="22"/>
        </w:rPr>
        <w:t>Any theft, burglary,  robbery,  mysterious disappearance, inventory</w:t>
      </w:r>
      <w:r>
        <w:rPr>
          <w:spacing w:val="31"/>
          <w:w w:val="105"/>
          <w:sz w:val="22"/>
        </w:rPr>
        <w:t> </w:t>
      </w:r>
      <w:r>
        <w:rPr>
          <w:w w:val="105"/>
          <w:sz w:val="22"/>
        </w:rPr>
        <w:t>shortage</w:t>
      </w:r>
      <w:r>
        <w:rPr>
          <w:spacing w:val="18"/>
          <w:w w:val="105"/>
          <w:sz w:val="22"/>
        </w:rPr>
        <w:t> </w:t>
      </w:r>
      <w:r>
        <w:rPr>
          <w:w w:val="105"/>
          <w:sz w:val="22"/>
        </w:rPr>
        <w:t>or</w:t>
      </w:r>
      <w:r>
        <w:rPr>
          <w:w w:val="108"/>
          <w:sz w:val="22"/>
        </w:rPr>
        <w:t> </w:t>
      </w:r>
      <w:r>
        <w:rPr>
          <w:w w:val="105"/>
          <w:sz w:val="22"/>
        </w:rPr>
        <w:t>inventory shrinkage. Further, no coverage shall be provided for any direct or . consequential  damage resulting from or contributed  to by any of the </w:t>
      </w:r>
      <w:r>
        <w:rPr>
          <w:spacing w:val="27"/>
          <w:w w:val="105"/>
          <w:sz w:val="22"/>
        </w:rPr>
        <w:t> </w:t>
      </w:r>
      <w:r>
        <w:rPr>
          <w:w w:val="105"/>
          <w:sz w:val="22"/>
        </w:rPr>
        <w:t>foregoing.</w:t>
      </w:r>
    </w:p>
    <w:p>
      <w:pPr>
        <w:spacing w:after="0" w:line="266" w:lineRule="auto"/>
        <w:jc w:val="left"/>
        <w:rPr>
          <w:sz w:val="22"/>
        </w:rPr>
        <w:sectPr>
          <w:footerReference w:type="even" r:id="rId390"/>
          <w:footerReference w:type="default" r:id="rId391"/>
          <w:pgSz w:w="12290" w:h="15840"/>
          <w:pgMar w:footer="752" w:header="0" w:top="700" w:bottom="940" w:left="1300" w:right="1340"/>
          <w:pgNumType w:start="4"/>
        </w:sectPr>
      </w:pPr>
    </w:p>
    <w:p>
      <w:pPr>
        <w:pStyle w:val="BodyText"/>
        <w:spacing w:line="20" w:lineRule="exact"/>
        <w:ind w:left="105"/>
        <w:rPr>
          <w:sz w:val="2"/>
        </w:rPr>
      </w:pPr>
      <w:r>
        <w:rPr>
          <w:sz w:val="2"/>
        </w:rPr>
        <w:pict>
          <v:group style="width:471.25pt;height:.75pt;mso-position-horizontal-relative:char;mso-position-vertical-relative:line" coordorigin="0,0" coordsize="9425,15">
            <v:line style="position:absolute" from="8,7" to="9417,7" stroked="true" strokeweight=".718316pt" strokecolor="#000000">
              <v:stroke dashstyle="solid"/>
            </v:line>
          </v:group>
        </w:pict>
      </w:r>
      <w:r>
        <w:rPr>
          <w:sz w:val="2"/>
        </w:rPr>
      </w:r>
    </w:p>
    <w:p>
      <w:pPr>
        <w:pStyle w:val="ListParagraph"/>
        <w:numPr>
          <w:ilvl w:val="0"/>
          <w:numId w:val="149"/>
        </w:numPr>
        <w:tabs>
          <w:tab w:pos="867" w:val="left" w:leader="none"/>
          <w:tab w:pos="868" w:val="left" w:leader="none"/>
        </w:tabs>
        <w:spacing w:line="240" w:lineRule="auto" w:before="52" w:after="0"/>
        <w:ind w:left="867" w:right="0" w:hanging="714"/>
        <w:jc w:val="left"/>
        <w:rPr>
          <w:b/>
          <w:sz w:val="22"/>
        </w:rPr>
      </w:pPr>
      <w:r>
        <w:rPr/>
        <w:pict>
          <v:line style="position:absolute;mso-position-horizontal-relative:page;mso-position-vertical-relative:paragraph;z-index:17776;mso-wrap-distance-left:0;mso-wrap-distance-right:0" from="70.873894pt,16.943411pt" to="541.131704pt,16.943411pt" stroked="true" strokeweight=".718316pt" strokecolor="#000000">
            <v:stroke dashstyle="solid"/>
            <w10:wrap type="topAndBottom"/>
          </v:line>
        </w:pict>
      </w:r>
      <w:r>
        <w:rPr>
          <w:b/>
          <w:w w:val="110"/>
          <w:sz w:val="22"/>
        </w:rPr>
        <w:t>WHO IS AN</w:t>
      </w:r>
      <w:r>
        <w:rPr>
          <w:b/>
          <w:spacing w:val="-39"/>
          <w:w w:val="110"/>
          <w:sz w:val="22"/>
        </w:rPr>
        <w:t> </w:t>
      </w:r>
      <w:r>
        <w:rPr>
          <w:b/>
          <w:w w:val="110"/>
          <w:sz w:val="22"/>
        </w:rPr>
        <w:t>INSURED</w:t>
      </w:r>
    </w:p>
    <w:p>
      <w:pPr>
        <w:pStyle w:val="BodyText"/>
        <w:spacing w:before="6"/>
        <w:rPr>
          <w:b/>
        </w:rPr>
      </w:pPr>
    </w:p>
    <w:p>
      <w:pPr>
        <w:pStyle w:val="ListParagraph"/>
        <w:numPr>
          <w:ilvl w:val="0"/>
          <w:numId w:val="150"/>
        </w:numPr>
        <w:tabs>
          <w:tab w:pos="867" w:val="left" w:leader="none"/>
          <w:tab w:pos="868" w:val="left" w:leader="none"/>
        </w:tabs>
        <w:spacing w:line="240" w:lineRule="auto" w:before="0" w:after="0"/>
        <w:ind w:left="867" w:right="0" w:hanging="711"/>
        <w:jc w:val="left"/>
        <w:rPr>
          <w:sz w:val="23"/>
        </w:rPr>
      </w:pPr>
      <w:r>
        <w:rPr>
          <w:w w:val="105"/>
          <w:sz w:val="23"/>
        </w:rPr>
        <w:t>The</w:t>
      </w:r>
      <w:r>
        <w:rPr>
          <w:spacing w:val="-26"/>
          <w:w w:val="105"/>
          <w:sz w:val="23"/>
        </w:rPr>
        <w:t> </w:t>
      </w:r>
      <w:r>
        <w:rPr>
          <w:w w:val="105"/>
          <w:sz w:val="23"/>
        </w:rPr>
        <w:t>following</w:t>
      </w:r>
      <w:r>
        <w:rPr>
          <w:spacing w:val="-19"/>
          <w:w w:val="105"/>
          <w:sz w:val="23"/>
        </w:rPr>
        <w:t> </w:t>
      </w:r>
      <w:r>
        <w:rPr>
          <w:w w:val="105"/>
          <w:sz w:val="23"/>
        </w:rPr>
        <w:t>are</w:t>
      </w:r>
      <w:r>
        <w:rPr>
          <w:spacing w:val="-25"/>
          <w:w w:val="105"/>
          <w:sz w:val="23"/>
        </w:rPr>
        <w:t> </w:t>
      </w:r>
      <w:r>
        <w:rPr>
          <w:w w:val="105"/>
          <w:sz w:val="23"/>
        </w:rPr>
        <w:t>Insureds:</w:t>
      </w:r>
    </w:p>
    <w:p>
      <w:pPr>
        <w:pStyle w:val="BodyText"/>
        <w:spacing w:before="7"/>
      </w:pPr>
    </w:p>
    <w:p>
      <w:pPr>
        <w:pStyle w:val="ListParagraph"/>
        <w:numPr>
          <w:ilvl w:val="1"/>
          <w:numId w:val="150"/>
        </w:numPr>
        <w:tabs>
          <w:tab w:pos="1590" w:val="left" w:leader="none"/>
          <w:tab w:pos="1591" w:val="left" w:leader="none"/>
        </w:tabs>
        <w:spacing w:line="240" w:lineRule="auto" w:before="0" w:after="0"/>
        <w:ind w:left="1590" w:right="0" w:hanging="719"/>
        <w:jc w:val="left"/>
        <w:rPr>
          <w:b/>
          <w:sz w:val="22"/>
        </w:rPr>
      </w:pPr>
      <w:r>
        <w:rPr>
          <w:b/>
          <w:w w:val="110"/>
          <w:sz w:val="22"/>
        </w:rPr>
        <w:t>You.</w:t>
      </w:r>
    </w:p>
    <w:p>
      <w:pPr>
        <w:pStyle w:val="BodyText"/>
        <w:rPr>
          <w:b/>
          <w:sz w:val="27"/>
        </w:rPr>
      </w:pPr>
    </w:p>
    <w:p>
      <w:pPr>
        <w:pStyle w:val="ListParagraph"/>
        <w:numPr>
          <w:ilvl w:val="1"/>
          <w:numId w:val="150"/>
        </w:numPr>
        <w:tabs>
          <w:tab w:pos="1596" w:val="left" w:leader="none"/>
        </w:tabs>
        <w:spacing w:line="261" w:lineRule="auto" w:before="0" w:after="0"/>
        <w:ind w:left="1590" w:right="179" w:hanging="721"/>
        <w:jc w:val="both"/>
        <w:rPr>
          <w:sz w:val="23"/>
        </w:rPr>
      </w:pPr>
      <w:r>
        <w:rPr>
          <w:w w:val="105"/>
          <w:sz w:val="23"/>
        </w:rPr>
        <w:t>An individual and the individual's spouse are Insureds, but only with respect to the conduct of </w:t>
      </w:r>
      <w:r>
        <w:rPr>
          <w:b/>
          <w:w w:val="105"/>
          <w:sz w:val="22"/>
        </w:rPr>
        <w:t>your professional services  </w:t>
      </w:r>
      <w:r>
        <w:rPr>
          <w:w w:val="105"/>
          <w:sz w:val="23"/>
        </w:rPr>
        <w:t>named  in the Declarations  of which he or she is the sole </w:t>
      </w:r>
      <w:r>
        <w:rPr>
          <w:spacing w:val="38"/>
          <w:w w:val="105"/>
          <w:sz w:val="23"/>
        </w:rPr>
        <w:t> </w:t>
      </w:r>
      <w:r>
        <w:rPr>
          <w:w w:val="105"/>
          <w:sz w:val="23"/>
        </w:rPr>
        <w:t>proprietor.</w:t>
      </w:r>
    </w:p>
    <w:p>
      <w:pPr>
        <w:pStyle w:val="BodyText"/>
        <w:rPr>
          <w:sz w:val="25"/>
        </w:rPr>
      </w:pPr>
    </w:p>
    <w:p>
      <w:pPr>
        <w:pStyle w:val="ListParagraph"/>
        <w:numPr>
          <w:ilvl w:val="1"/>
          <w:numId w:val="150"/>
        </w:numPr>
        <w:tabs>
          <w:tab w:pos="1601" w:val="left" w:leader="none"/>
        </w:tabs>
        <w:spacing w:line="261" w:lineRule="auto" w:before="0" w:after="0"/>
        <w:ind w:left="1593" w:right="166" w:hanging="719"/>
        <w:jc w:val="both"/>
        <w:rPr>
          <w:sz w:val="23"/>
        </w:rPr>
      </w:pPr>
      <w:r>
        <w:rPr>
          <w:w w:val="105"/>
          <w:sz w:val="23"/>
        </w:rPr>
        <w:t>A partnership or joint venthre is an Insured. The partnership's partners or joint venture's</w:t>
      </w:r>
      <w:r>
        <w:rPr>
          <w:spacing w:val="-5"/>
          <w:w w:val="105"/>
          <w:sz w:val="23"/>
        </w:rPr>
        <w:t> </w:t>
      </w:r>
      <w:r>
        <w:rPr>
          <w:w w:val="105"/>
          <w:sz w:val="23"/>
        </w:rPr>
        <w:t>members</w:t>
      </w:r>
      <w:r>
        <w:rPr>
          <w:spacing w:val="-9"/>
          <w:w w:val="105"/>
          <w:sz w:val="23"/>
        </w:rPr>
        <w:t> </w:t>
      </w:r>
      <w:r>
        <w:rPr>
          <w:w w:val="105"/>
          <w:sz w:val="23"/>
        </w:rPr>
        <w:t>and</w:t>
      </w:r>
      <w:r>
        <w:rPr>
          <w:spacing w:val="-10"/>
          <w:w w:val="105"/>
          <w:sz w:val="23"/>
        </w:rPr>
        <w:t> </w:t>
      </w:r>
      <w:r>
        <w:rPr>
          <w:w w:val="105"/>
          <w:sz w:val="23"/>
        </w:rPr>
        <w:t>their</w:t>
      </w:r>
      <w:r>
        <w:rPr>
          <w:spacing w:val="-11"/>
          <w:w w:val="105"/>
          <w:sz w:val="23"/>
        </w:rPr>
        <w:t> </w:t>
      </w:r>
      <w:r>
        <w:rPr>
          <w:w w:val="105"/>
          <w:sz w:val="23"/>
        </w:rPr>
        <w:t>spouses</w:t>
      </w:r>
      <w:r>
        <w:rPr>
          <w:spacing w:val="-14"/>
          <w:w w:val="105"/>
          <w:sz w:val="23"/>
        </w:rPr>
        <w:t> </w:t>
      </w:r>
      <w:r>
        <w:rPr>
          <w:w w:val="105"/>
          <w:sz w:val="23"/>
        </w:rPr>
        <w:t>are</w:t>
      </w:r>
      <w:r>
        <w:rPr>
          <w:spacing w:val="-16"/>
          <w:w w:val="105"/>
          <w:sz w:val="23"/>
        </w:rPr>
        <w:t> </w:t>
      </w:r>
      <w:r>
        <w:rPr>
          <w:w w:val="105"/>
          <w:sz w:val="23"/>
        </w:rPr>
        <w:t>also</w:t>
      </w:r>
      <w:r>
        <w:rPr>
          <w:spacing w:val="-11"/>
          <w:w w:val="105"/>
          <w:sz w:val="23"/>
        </w:rPr>
        <w:t> </w:t>
      </w:r>
      <w:r>
        <w:rPr>
          <w:w w:val="105"/>
          <w:sz w:val="23"/>
        </w:rPr>
        <w:t>Insureds,</w:t>
      </w:r>
      <w:r>
        <w:rPr>
          <w:spacing w:val="6"/>
          <w:w w:val="105"/>
          <w:sz w:val="23"/>
        </w:rPr>
        <w:t> </w:t>
      </w:r>
      <w:r>
        <w:rPr>
          <w:w w:val="105"/>
          <w:sz w:val="23"/>
        </w:rPr>
        <w:t>but</w:t>
      </w:r>
      <w:r>
        <w:rPr>
          <w:spacing w:val="-10"/>
          <w:w w:val="105"/>
          <w:sz w:val="23"/>
        </w:rPr>
        <w:t> </w:t>
      </w:r>
      <w:r>
        <w:rPr>
          <w:w w:val="105"/>
          <w:sz w:val="23"/>
        </w:rPr>
        <w:t>only</w:t>
      </w:r>
      <w:r>
        <w:rPr>
          <w:spacing w:val="-13"/>
          <w:w w:val="105"/>
          <w:sz w:val="23"/>
        </w:rPr>
        <w:t> </w:t>
      </w:r>
      <w:r>
        <w:rPr>
          <w:w w:val="105"/>
          <w:sz w:val="23"/>
        </w:rPr>
        <w:t>with</w:t>
      </w:r>
      <w:r>
        <w:rPr>
          <w:spacing w:val="-8"/>
          <w:w w:val="105"/>
          <w:sz w:val="23"/>
        </w:rPr>
        <w:t> </w:t>
      </w:r>
      <w:r>
        <w:rPr>
          <w:w w:val="105"/>
          <w:sz w:val="23"/>
        </w:rPr>
        <w:t>respect</w:t>
      </w:r>
      <w:r>
        <w:rPr>
          <w:spacing w:val="-4"/>
          <w:w w:val="105"/>
          <w:sz w:val="23"/>
        </w:rPr>
        <w:t> </w:t>
      </w:r>
      <w:r>
        <w:rPr>
          <w:w w:val="105"/>
          <w:sz w:val="23"/>
        </w:rPr>
        <w:t>to</w:t>
      </w:r>
      <w:r>
        <w:rPr>
          <w:spacing w:val="1"/>
          <w:w w:val="105"/>
          <w:sz w:val="23"/>
        </w:rPr>
        <w:t> </w:t>
      </w:r>
      <w:r>
        <w:rPr>
          <w:w w:val="105"/>
          <w:sz w:val="23"/>
        </w:rPr>
        <w:t>the conduct of a partnership or joint venture of </w:t>
      </w:r>
      <w:r>
        <w:rPr>
          <w:b/>
          <w:w w:val="105"/>
          <w:sz w:val="22"/>
        </w:rPr>
        <w:t>your professional services </w:t>
      </w:r>
      <w:r>
        <w:rPr>
          <w:w w:val="105"/>
          <w:sz w:val="23"/>
        </w:rPr>
        <w:t>named in </w:t>
      </w:r>
      <w:r>
        <w:rPr>
          <w:sz w:val="23"/>
        </w:rPr>
        <w:t>the</w:t>
      </w:r>
      <w:r>
        <w:rPr>
          <w:spacing w:val="19"/>
          <w:sz w:val="23"/>
        </w:rPr>
        <w:t> </w:t>
      </w:r>
      <w:r>
        <w:rPr>
          <w:sz w:val="23"/>
        </w:rPr>
        <w:t>Declarations.</w:t>
      </w:r>
    </w:p>
    <w:p>
      <w:pPr>
        <w:pStyle w:val="BodyText"/>
        <w:spacing w:before="7"/>
        <w:rPr>
          <w:sz w:val="21"/>
        </w:rPr>
      </w:pPr>
    </w:p>
    <w:p>
      <w:pPr>
        <w:pStyle w:val="ListParagraph"/>
        <w:numPr>
          <w:ilvl w:val="1"/>
          <w:numId w:val="150"/>
        </w:numPr>
        <w:tabs>
          <w:tab w:pos="1587" w:val="left" w:leader="none"/>
        </w:tabs>
        <w:spacing w:line="264" w:lineRule="auto" w:before="1" w:after="0"/>
        <w:ind w:left="1593" w:right="172" w:hanging="723"/>
        <w:jc w:val="both"/>
        <w:rPr>
          <w:sz w:val="23"/>
        </w:rPr>
      </w:pPr>
      <w:r>
        <w:rPr>
          <w:w w:val="105"/>
          <w:sz w:val="24"/>
        </w:rPr>
        <w:t>If </w:t>
      </w:r>
      <w:r>
        <w:rPr>
          <w:b/>
          <w:w w:val="105"/>
          <w:sz w:val="22"/>
        </w:rPr>
        <w:t>you </w:t>
      </w:r>
      <w:r>
        <w:rPr>
          <w:w w:val="105"/>
          <w:sz w:val="23"/>
        </w:rPr>
        <w:t>are designated in the Declarations as</w:t>
      </w:r>
      <w:r>
        <w:rPr>
          <w:spacing w:val="60"/>
          <w:w w:val="105"/>
          <w:sz w:val="23"/>
        </w:rPr>
        <w:t> </w:t>
      </w:r>
      <w:r>
        <w:rPr>
          <w:w w:val="105"/>
          <w:sz w:val="23"/>
        </w:rPr>
        <w:t>other</w:t>
      </w:r>
      <w:r>
        <w:rPr>
          <w:spacing w:val="60"/>
          <w:w w:val="105"/>
          <w:sz w:val="23"/>
        </w:rPr>
        <w:t> </w:t>
      </w:r>
      <w:r>
        <w:rPr>
          <w:w w:val="105"/>
          <w:sz w:val="23"/>
        </w:rPr>
        <w:t>than</w:t>
      </w:r>
      <w:r>
        <w:rPr>
          <w:spacing w:val="60"/>
          <w:w w:val="105"/>
          <w:sz w:val="23"/>
        </w:rPr>
        <w:t> </w:t>
      </w:r>
      <w:r>
        <w:rPr>
          <w:w w:val="105"/>
          <w:sz w:val="23"/>
        </w:rPr>
        <w:t>an</w:t>
      </w:r>
      <w:r>
        <w:rPr>
          <w:spacing w:val="60"/>
          <w:w w:val="105"/>
          <w:sz w:val="23"/>
        </w:rPr>
        <w:t> </w:t>
      </w:r>
      <w:r>
        <w:rPr>
          <w:w w:val="105"/>
          <w:sz w:val="23"/>
        </w:rPr>
        <w:t>individual, partnership or joint venture, the organization so designated and any executive officer, director or stockholder thereof while acting within the scope  of  his duties as</w:t>
      </w:r>
      <w:r>
        <w:rPr>
          <w:spacing w:val="29"/>
          <w:w w:val="105"/>
          <w:sz w:val="23"/>
        </w:rPr>
        <w:t> </w:t>
      </w:r>
      <w:r>
        <w:rPr>
          <w:w w:val="105"/>
          <w:sz w:val="23"/>
        </w:rPr>
        <w:t>such.</w:t>
      </w:r>
    </w:p>
    <w:p>
      <w:pPr>
        <w:pStyle w:val="BodyText"/>
        <w:spacing w:before="7"/>
        <w:rPr>
          <w:sz w:val="25"/>
        </w:rPr>
      </w:pPr>
    </w:p>
    <w:p>
      <w:pPr>
        <w:pStyle w:val="ListParagraph"/>
        <w:numPr>
          <w:ilvl w:val="1"/>
          <w:numId w:val="150"/>
        </w:numPr>
        <w:tabs>
          <w:tab w:pos="1591" w:val="left" w:leader="none"/>
        </w:tabs>
        <w:spacing w:line="264" w:lineRule="auto" w:before="0" w:after="0"/>
        <w:ind w:left="1585" w:right="161" w:hanging="708"/>
        <w:jc w:val="both"/>
        <w:rPr>
          <w:sz w:val="23"/>
        </w:rPr>
      </w:pPr>
      <w:r>
        <w:rPr>
          <w:b/>
          <w:w w:val="105"/>
          <w:sz w:val="22"/>
        </w:rPr>
        <w:t>Your </w:t>
      </w:r>
      <w:r>
        <w:rPr>
          <w:w w:val="105"/>
          <w:sz w:val="23"/>
        </w:rPr>
        <w:t>employees, other than </w:t>
      </w:r>
      <w:r>
        <w:rPr>
          <w:b/>
          <w:w w:val="105"/>
          <w:sz w:val="22"/>
        </w:rPr>
        <w:t>your </w:t>
      </w:r>
      <w:r>
        <w:rPr>
          <w:w w:val="105"/>
          <w:sz w:val="23"/>
        </w:rPr>
        <w:t>executive officers and directors, are Insureds, but</w:t>
      </w:r>
      <w:r>
        <w:rPr>
          <w:spacing w:val="-4"/>
          <w:w w:val="105"/>
          <w:sz w:val="23"/>
        </w:rPr>
        <w:t> </w:t>
      </w:r>
      <w:r>
        <w:rPr>
          <w:w w:val="105"/>
          <w:sz w:val="23"/>
        </w:rPr>
        <w:t>only</w:t>
      </w:r>
      <w:r>
        <w:rPr>
          <w:spacing w:val="-16"/>
          <w:w w:val="105"/>
          <w:sz w:val="23"/>
        </w:rPr>
        <w:t> </w:t>
      </w:r>
      <w:r>
        <w:rPr>
          <w:w w:val="105"/>
          <w:sz w:val="23"/>
        </w:rPr>
        <w:t>for</w:t>
      </w:r>
      <w:r>
        <w:rPr>
          <w:spacing w:val="-11"/>
          <w:w w:val="105"/>
          <w:sz w:val="23"/>
        </w:rPr>
        <w:t> </w:t>
      </w:r>
      <w:r>
        <w:rPr>
          <w:w w:val="105"/>
          <w:sz w:val="23"/>
        </w:rPr>
        <w:t>acts</w:t>
      </w:r>
      <w:r>
        <w:rPr>
          <w:spacing w:val="-10"/>
          <w:w w:val="105"/>
          <w:sz w:val="23"/>
        </w:rPr>
        <w:t> </w:t>
      </w:r>
      <w:r>
        <w:rPr>
          <w:w w:val="105"/>
          <w:sz w:val="23"/>
        </w:rPr>
        <w:t>within</w:t>
      </w:r>
      <w:r>
        <w:rPr>
          <w:spacing w:val="-8"/>
          <w:w w:val="105"/>
          <w:sz w:val="23"/>
        </w:rPr>
        <w:t> </w:t>
      </w:r>
      <w:r>
        <w:rPr>
          <w:w w:val="105"/>
          <w:sz w:val="23"/>
        </w:rPr>
        <w:t>the</w:t>
      </w:r>
      <w:r>
        <w:rPr>
          <w:spacing w:val="-12"/>
          <w:w w:val="105"/>
          <w:sz w:val="23"/>
        </w:rPr>
        <w:t> </w:t>
      </w:r>
      <w:r>
        <w:rPr>
          <w:w w:val="105"/>
          <w:sz w:val="23"/>
        </w:rPr>
        <w:t>scope</w:t>
      </w:r>
      <w:r>
        <w:rPr>
          <w:spacing w:val="-12"/>
          <w:w w:val="105"/>
          <w:sz w:val="23"/>
        </w:rPr>
        <w:t> </w:t>
      </w:r>
      <w:r>
        <w:rPr>
          <w:w w:val="105"/>
          <w:sz w:val="23"/>
        </w:rPr>
        <w:t>of</w:t>
      </w:r>
      <w:r>
        <w:rPr>
          <w:spacing w:val="-16"/>
          <w:w w:val="105"/>
          <w:sz w:val="23"/>
        </w:rPr>
        <w:t> </w:t>
      </w:r>
      <w:r>
        <w:rPr>
          <w:w w:val="105"/>
          <w:sz w:val="23"/>
        </w:rPr>
        <w:t>their</w:t>
      </w:r>
      <w:r>
        <w:rPr>
          <w:spacing w:val="-10"/>
          <w:w w:val="105"/>
          <w:sz w:val="23"/>
        </w:rPr>
        <w:t> </w:t>
      </w:r>
      <w:r>
        <w:rPr>
          <w:w w:val="105"/>
          <w:sz w:val="23"/>
        </w:rPr>
        <w:t>employment</w:t>
      </w:r>
      <w:r>
        <w:rPr>
          <w:spacing w:val="1"/>
          <w:w w:val="105"/>
          <w:sz w:val="23"/>
        </w:rPr>
        <w:t> </w:t>
      </w:r>
      <w:r>
        <w:rPr>
          <w:w w:val="105"/>
          <w:sz w:val="23"/>
        </w:rPr>
        <w:t>by</w:t>
      </w:r>
      <w:r>
        <w:rPr>
          <w:spacing w:val="-17"/>
          <w:w w:val="105"/>
          <w:sz w:val="23"/>
        </w:rPr>
        <w:t> </w:t>
      </w:r>
      <w:r>
        <w:rPr>
          <w:b/>
          <w:w w:val="105"/>
          <w:sz w:val="22"/>
        </w:rPr>
        <w:t>you</w:t>
      </w:r>
      <w:r>
        <w:rPr>
          <w:b/>
          <w:spacing w:val="-1"/>
          <w:w w:val="105"/>
          <w:sz w:val="22"/>
        </w:rPr>
        <w:t> </w:t>
      </w:r>
      <w:r>
        <w:rPr>
          <w:w w:val="105"/>
          <w:sz w:val="23"/>
        </w:rPr>
        <w:t>or</w:t>
      </w:r>
      <w:r>
        <w:rPr>
          <w:spacing w:val="-8"/>
          <w:w w:val="105"/>
          <w:sz w:val="23"/>
        </w:rPr>
        <w:t> </w:t>
      </w:r>
      <w:r>
        <w:rPr>
          <w:w w:val="105"/>
          <w:sz w:val="23"/>
        </w:rPr>
        <w:t>while performing duties related to the conduct of </w:t>
      </w:r>
      <w:r>
        <w:rPr>
          <w:b/>
          <w:w w:val="105"/>
          <w:sz w:val="22"/>
        </w:rPr>
        <w:t>your professional services </w:t>
      </w:r>
      <w:r>
        <w:rPr>
          <w:w w:val="105"/>
          <w:sz w:val="23"/>
        </w:rPr>
        <w:t>as stated in Item 5. of </w:t>
      </w:r>
      <w:r>
        <w:rPr>
          <w:sz w:val="23"/>
        </w:rPr>
        <w:t>the</w:t>
      </w:r>
      <w:r>
        <w:rPr>
          <w:spacing w:val="36"/>
          <w:sz w:val="23"/>
        </w:rPr>
        <w:t> </w:t>
      </w:r>
      <w:r>
        <w:rPr>
          <w:sz w:val="23"/>
        </w:rPr>
        <w:t>Declarations.</w:t>
      </w:r>
    </w:p>
    <w:p>
      <w:pPr>
        <w:pStyle w:val="BodyText"/>
        <w:spacing w:before="2"/>
        <w:rPr>
          <w:sz w:val="19"/>
        </w:rPr>
      </w:pPr>
      <w:r>
        <w:rPr/>
        <w:pict>
          <v:line style="position:absolute;mso-position-horizontal-relative:page;mso-position-vertical-relative:paragraph;z-index:17800;mso-wrap-distance-left:0;mso-wrap-distance-right:0" from="71.352768pt,13.476047pt" to="540.173998pt,13.476047pt" stroked="true" strokeweight=".957755pt" strokecolor="#000000">
            <v:stroke dashstyle="solid"/>
            <w10:wrap type="topAndBottom"/>
          </v:line>
        </w:pict>
      </w:r>
    </w:p>
    <w:p>
      <w:pPr>
        <w:pStyle w:val="ListParagraph"/>
        <w:numPr>
          <w:ilvl w:val="0"/>
          <w:numId w:val="149"/>
        </w:numPr>
        <w:tabs>
          <w:tab w:pos="869" w:val="left" w:leader="none"/>
          <w:tab w:pos="870" w:val="left" w:leader="none"/>
        </w:tabs>
        <w:spacing w:line="240" w:lineRule="auto" w:before="14" w:after="23"/>
        <w:ind w:left="869" w:right="0" w:hanging="716"/>
        <w:jc w:val="left"/>
        <w:rPr>
          <w:b/>
          <w:sz w:val="22"/>
        </w:rPr>
      </w:pPr>
      <w:r>
        <w:rPr>
          <w:b/>
          <w:w w:val="110"/>
          <w:sz w:val="22"/>
        </w:rPr>
        <w:t>LIMITS</w:t>
      </w:r>
      <w:r>
        <w:rPr>
          <w:b/>
          <w:spacing w:val="-29"/>
          <w:w w:val="110"/>
          <w:sz w:val="22"/>
        </w:rPr>
        <w:t> </w:t>
      </w:r>
      <w:r>
        <w:rPr>
          <w:b/>
          <w:w w:val="110"/>
          <w:sz w:val="22"/>
        </w:rPr>
        <w:t>OF</w:t>
      </w:r>
      <w:r>
        <w:rPr>
          <w:b/>
          <w:spacing w:val="-37"/>
          <w:w w:val="110"/>
          <w:sz w:val="22"/>
        </w:rPr>
        <w:t> </w:t>
      </w:r>
      <w:r>
        <w:rPr>
          <w:b/>
          <w:w w:val="110"/>
          <w:sz w:val="22"/>
        </w:rPr>
        <w:t>LIABILITY</w:t>
      </w:r>
    </w:p>
    <w:p>
      <w:pPr>
        <w:pStyle w:val="BodyText"/>
        <w:spacing w:line="20" w:lineRule="exact"/>
        <w:ind w:left="112"/>
        <w:rPr>
          <w:sz w:val="2"/>
        </w:rPr>
      </w:pPr>
      <w:r>
        <w:rPr>
          <w:sz w:val="2"/>
        </w:rPr>
        <w:pict>
          <v:group style="width:470.3pt;height:1pt;mso-position-horizontal-relative:char;mso-position-vertical-relative:line" coordorigin="0,0" coordsize="9406,20">
            <v:line style="position:absolute" from="10,10" to="9396,10" stroked="true" strokeweight=".957755pt" strokecolor="#000000">
              <v:stroke dashstyle="solid"/>
            </v:line>
          </v:group>
        </w:pict>
      </w:r>
      <w:r>
        <w:rPr>
          <w:sz w:val="2"/>
        </w:rPr>
      </w:r>
    </w:p>
    <w:p>
      <w:pPr>
        <w:pStyle w:val="BodyText"/>
        <w:spacing w:before="3"/>
        <w:rPr>
          <w:b/>
          <w:sz w:val="26"/>
        </w:rPr>
      </w:pPr>
    </w:p>
    <w:p>
      <w:pPr>
        <w:pStyle w:val="ListParagraph"/>
        <w:numPr>
          <w:ilvl w:val="1"/>
          <w:numId w:val="149"/>
        </w:numPr>
        <w:tabs>
          <w:tab w:pos="1591" w:val="left" w:leader="none"/>
        </w:tabs>
        <w:spacing w:line="266" w:lineRule="auto" w:before="0" w:after="0"/>
        <w:ind w:left="1590" w:right="182" w:hanging="711"/>
        <w:jc w:val="both"/>
        <w:rPr>
          <w:rFonts w:ascii="Arial"/>
          <w:sz w:val="22"/>
        </w:rPr>
      </w:pPr>
      <w:r>
        <w:rPr>
          <w:sz w:val="23"/>
        </w:rPr>
        <w:t>The limits shown in the Declarations to  this Policy  and the information  contained  in this section fix the most </w:t>
      </w:r>
      <w:r>
        <w:rPr>
          <w:b/>
          <w:sz w:val="22"/>
        </w:rPr>
        <w:t>we  </w:t>
      </w:r>
      <w:r>
        <w:rPr>
          <w:sz w:val="23"/>
        </w:rPr>
        <w:t>shall pay regardless of the number </w:t>
      </w:r>
      <w:r>
        <w:rPr>
          <w:spacing w:val="25"/>
          <w:sz w:val="23"/>
        </w:rPr>
        <w:t> </w:t>
      </w:r>
      <w:r>
        <w:rPr>
          <w:sz w:val="23"/>
        </w:rPr>
        <w:t>of:</w:t>
      </w:r>
    </w:p>
    <w:p>
      <w:pPr>
        <w:pStyle w:val="BodyText"/>
        <w:spacing w:before="6"/>
        <w:rPr>
          <w:sz w:val="24"/>
        </w:rPr>
      </w:pPr>
    </w:p>
    <w:p>
      <w:pPr>
        <w:pStyle w:val="ListParagraph"/>
        <w:numPr>
          <w:ilvl w:val="2"/>
          <w:numId w:val="149"/>
        </w:numPr>
        <w:tabs>
          <w:tab w:pos="2311" w:val="left" w:leader="none"/>
          <w:tab w:pos="2312" w:val="left" w:leader="none"/>
        </w:tabs>
        <w:spacing w:line="240" w:lineRule="auto" w:before="0" w:after="0"/>
        <w:ind w:left="2311" w:right="0" w:hanging="717"/>
        <w:jc w:val="left"/>
        <w:rPr>
          <w:sz w:val="23"/>
        </w:rPr>
      </w:pPr>
      <w:r>
        <w:rPr>
          <w:sz w:val="23"/>
        </w:rPr>
        <w:t>Persons or organizations  covered  by this Policy;</w:t>
      </w:r>
      <w:r>
        <w:rPr>
          <w:spacing w:val="7"/>
          <w:sz w:val="23"/>
        </w:rPr>
        <w:t> </w:t>
      </w:r>
      <w:r>
        <w:rPr>
          <w:sz w:val="23"/>
        </w:rPr>
        <w:t>or</w:t>
      </w:r>
    </w:p>
    <w:p>
      <w:pPr>
        <w:pStyle w:val="BodyText"/>
        <w:spacing w:before="9"/>
        <w:rPr>
          <w:sz w:val="27"/>
        </w:rPr>
      </w:pPr>
    </w:p>
    <w:p>
      <w:pPr>
        <w:pStyle w:val="ListParagraph"/>
        <w:numPr>
          <w:ilvl w:val="2"/>
          <w:numId w:val="149"/>
        </w:numPr>
        <w:tabs>
          <w:tab w:pos="2306" w:val="left" w:leader="none"/>
          <w:tab w:pos="2307" w:val="left" w:leader="none"/>
        </w:tabs>
        <w:spacing w:line="240" w:lineRule="auto" w:before="0" w:after="0"/>
        <w:ind w:left="2307" w:right="0" w:hanging="720"/>
        <w:jc w:val="left"/>
        <w:rPr>
          <w:sz w:val="23"/>
        </w:rPr>
      </w:pPr>
      <w:r>
        <w:rPr>
          <w:sz w:val="23"/>
        </w:rPr>
        <w:t>Claimants,  </w:t>
      </w:r>
      <w:r>
        <w:rPr>
          <w:b/>
          <w:sz w:val="22"/>
        </w:rPr>
        <w:t>claims  </w:t>
      </w:r>
      <w:r>
        <w:rPr>
          <w:sz w:val="23"/>
        </w:rPr>
        <w:t>made, or </w:t>
      </w:r>
      <w:r>
        <w:rPr>
          <w:b/>
          <w:sz w:val="22"/>
        </w:rPr>
        <w:t>suits</w:t>
      </w:r>
      <w:r>
        <w:rPr>
          <w:b/>
          <w:spacing w:val="27"/>
          <w:sz w:val="22"/>
        </w:rPr>
        <w:t> </w:t>
      </w:r>
      <w:r>
        <w:rPr>
          <w:sz w:val="23"/>
        </w:rPr>
        <w:t>brought.</w:t>
      </w:r>
    </w:p>
    <w:p>
      <w:pPr>
        <w:pStyle w:val="BodyText"/>
        <w:spacing w:before="8"/>
        <w:rPr>
          <w:sz w:val="18"/>
        </w:rPr>
      </w:pPr>
    </w:p>
    <w:p>
      <w:pPr>
        <w:pStyle w:val="ListParagraph"/>
        <w:numPr>
          <w:ilvl w:val="1"/>
          <w:numId w:val="149"/>
        </w:numPr>
        <w:tabs>
          <w:tab w:pos="1588" w:val="left" w:leader="none"/>
        </w:tabs>
        <w:spacing w:line="261" w:lineRule="auto" w:before="90" w:after="0"/>
        <w:ind w:left="1590" w:right="171" w:hanging="732"/>
        <w:jc w:val="both"/>
        <w:rPr>
          <w:rFonts w:ascii="Arial"/>
          <w:b/>
          <w:sz w:val="21"/>
        </w:rPr>
      </w:pPr>
      <w:r>
        <w:rPr>
          <w:w w:val="105"/>
          <w:sz w:val="23"/>
        </w:rPr>
        <w:t>Each </w:t>
      </w:r>
      <w:r>
        <w:rPr>
          <w:b/>
          <w:w w:val="105"/>
          <w:sz w:val="22"/>
        </w:rPr>
        <w:t>wrongful act </w:t>
      </w:r>
      <w:r>
        <w:rPr>
          <w:w w:val="105"/>
          <w:sz w:val="23"/>
        </w:rPr>
        <w:t>limit is the most </w:t>
      </w:r>
      <w:r>
        <w:rPr>
          <w:b/>
          <w:w w:val="105"/>
          <w:sz w:val="22"/>
        </w:rPr>
        <w:t>we </w:t>
      </w:r>
      <w:r>
        <w:rPr>
          <w:w w:val="105"/>
          <w:sz w:val="23"/>
        </w:rPr>
        <w:t>shall pay for all loss that results from a single </w:t>
      </w:r>
      <w:r>
        <w:rPr>
          <w:b/>
          <w:w w:val="105"/>
          <w:sz w:val="22"/>
        </w:rPr>
        <w:t>wrongful act.</w:t>
      </w:r>
    </w:p>
    <w:p>
      <w:pPr>
        <w:pStyle w:val="BodyText"/>
        <w:spacing w:before="9"/>
        <w:rPr>
          <w:b/>
          <w:sz w:val="25"/>
        </w:rPr>
      </w:pPr>
    </w:p>
    <w:p>
      <w:pPr>
        <w:pStyle w:val="ListParagraph"/>
        <w:numPr>
          <w:ilvl w:val="1"/>
          <w:numId w:val="149"/>
        </w:numPr>
        <w:tabs>
          <w:tab w:pos="1596" w:val="left" w:leader="none"/>
        </w:tabs>
        <w:spacing w:line="261" w:lineRule="auto" w:before="0" w:after="0"/>
        <w:ind w:left="1593" w:right="165" w:hanging="720"/>
        <w:jc w:val="both"/>
        <w:rPr>
          <w:rFonts w:ascii="Arial"/>
          <w:sz w:val="21"/>
        </w:rPr>
      </w:pPr>
      <w:r>
        <w:rPr>
          <w:sz w:val="23"/>
        </w:rPr>
        <w:t>The Aggregate Limit is the most </w:t>
      </w:r>
      <w:r>
        <w:rPr>
          <w:b/>
          <w:sz w:val="22"/>
        </w:rPr>
        <w:t>we </w:t>
      </w:r>
      <w:r>
        <w:rPr>
          <w:sz w:val="23"/>
        </w:rPr>
        <w:t>shall pay for all losses covered  under  this Policy.</w:t>
      </w:r>
    </w:p>
    <w:p>
      <w:pPr>
        <w:pStyle w:val="BodyText"/>
        <w:spacing w:before="3"/>
        <w:rPr>
          <w:sz w:val="25"/>
        </w:rPr>
      </w:pPr>
    </w:p>
    <w:p>
      <w:pPr>
        <w:pStyle w:val="ListParagraph"/>
        <w:numPr>
          <w:ilvl w:val="1"/>
          <w:numId w:val="149"/>
        </w:numPr>
        <w:tabs>
          <w:tab w:pos="1596" w:val="left" w:leader="none"/>
        </w:tabs>
        <w:spacing w:line="261" w:lineRule="auto" w:before="0" w:after="0"/>
        <w:ind w:left="1590" w:right="164" w:hanging="739"/>
        <w:jc w:val="both"/>
        <w:rPr>
          <w:rFonts w:ascii="Arial"/>
          <w:sz w:val="23"/>
        </w:rPr>
      </w:pPr>
      <w:r>
        <w:rPr>
          <w:sz w:val="23"/>
        </w:rPr>
        <w:t>All </w:t>
      </w:r>
      <w:r>
        <w:rPr>
          <w:b/>
          <w:sz w:val="22"/>
        </w:rPr>
        <w:t>claims </w:t>
      </w:r>
      <w:r>
        <w:rPr>
          <w:sz w:val="23"/>
        </w:rPr>
        <w:t>arising from continuous, repeated, or related </w:t>
      </w:r>
      <w:r>
        <w:rPr>
          <w:b/>
          <w:sz w:val="22"/>
        </w:rPr>
        <w:t>wrongful acts </w:t>
      </w:r>
      <w:r>
        <w:rPr>
          <w:sz w:val="23"/>
        </w:rPr>
        <w:t>shall  be treated as one </w:t>
      </w:r>
      <w:r>
        <w:rPr>
          <w:b/>
          <w:sz w:val="22"/>
        </w:rPr>
        <w:t>claim. </w:t>
      </w:r>
      <w:r>
        <w:rPr>
          <w:sz w:val="23"/>
        </w:rPr>
        <w:t>Such </w:t>
      </w:r>
      <w:r>
        <w:rPr>
          <w:b/>
          <w:sz w:val="22"/>
        </w:rPr>
        <w:t>wrongful acts </w:t>
      </w:r>
      <w:r>
        <w:rPr>
          <w:sz w:val="23"/>
        </w:rPr>
        <w:t>shall be considered to have taken  place when the earliest </w:t>
      </w:r>
      <w:r>
        <w:rPr>
          <w:b/>
          <w:sz w:val="22"/>
        </w:rPr>
        <w:t>wrongful  act </w:t>
      </w:r>
      <w:r>
        <w:rPr>
          <w:sz w:val="23"/>
        </w:rPr>
        <w:t>takes </w:t>
      </w:r>
      <w:r>
        <w:rPr>
          <w:spacing w:val="46"/>
          <w:sz w:val="23"/>
        </w:rPr>
        <w:t> </w:t>
      </w:r>
      <w:r>
        <w:rPr>
          <w:sz w:val="23"/>
        </w:rPr>
        <w:t>place.</w:t>
      </w:r>
    </w:p>
    <w:p>
      <w:pPr>
        <w:spacing w:after="0" w:line="261" w:lineRule="auto"/>
        <w:jc w:val="both"/>
        <w:rPr>
          <w:rFonts w:ascii="Arial"/>
          <w:sz w:val="23"/>
        </w:rPr>
        <w:sectPr>
          <w:pgSz w:w="12290" w:h="15840"/>
          <w:pgMar w:header="0" w:footer="880" w:top="920" w:bottom="1060" w:left="1300" w:right="1340"/>
        </w:sectPr>
      </w:pPr>
    </w:p>
    <w:p>
      <w:pPr>
        <w:pStyle w:val="ListParagraph"/>
        <w:numPr>
          <w:ilvl w:val="1"/>
          <w:numId w:val="149"/>
        </w:numPr>
        <w:tabs>
          <w:tab w:pos="1589" w:val="left" w:leader="none"/>
        </w:tabs>
        <w:spacing w:line="261" w:lineRule="auto" w:before="79" w:after="0"/>
        <w:ind w:left="1586" w:right="228" w:hanging="721"/>
        <w:jc w:val="both"/>
        <w:rPr>
          <w:sz w:val="23"/>
        </w:rPr>
      </w:pPr>
      <w:r>
        <w:rPr>
          <w:sz w:val="23"/>
        </w:rPr>
        <w:t>The Limits of Liability of this Policy apply separately to each consecutive annual period and to any remaining period of less than 12 months, starting with the  beginning of the </w:t>
      </w:r>
      <w:r>
        <w:rPr>
          <w:b/>
          <w:sz w:val="23"/>
        </w:rPr>
        <w:t>policy period </w:t>
      </w:r>
      <w:r>
        <w:rPr>
          <w:sz w:val="23"/>
        </w:rPr>
        <w:t>shown in the Declarations,  unless the </w:t>
      </w:r>
      <w:r>
        <w:rPr>
          <w:b/>
          <w:sz w:val="23"/>
        </w:rPr>
        <w:t>policy period  </w:t>
      </w:r>
      <w:r>
        <w:rPr>
          <w:sz w:val="23"/>
        </w:rPr>
        <w:t>is extended after issuance for an additional period of less than 12 months. In that  case, the additional period shall be deemed of the last  preceding  period  for  purposes of determining the Limits of</w:t>
      </w:r>
      <w:r>
        <w:rPr>
          <w:spacing w:val="42"/>
          <w:sz w:val="23"/>
        </w:rPr>
        <w:t> </w:t>
      </w:r>
      <w:r>
        <w:rPr>
          <w:sz w:val="23"/>
        </w:rPr>
        <w:t>Liability.</w:t>
      </w:r>
    </w:p>
    <w:p>
      <w:pPr>
        <w:pStyle w:val="BodyText"/>
        <w:spacing w:before="3"/>
        <w:rPr>
          <w:sz w:val="16"/>
        </w:rPr>
      </w:pPr>
      <w:r>
        <w:rPr/>
        <w:pict>
          <v:line style="position:absolute;mso-position-horizontal-relative:page;mso-position-vertical-relative:paragraph;z-index:17848;mso-wrap-distance-left:0;mso-wrap-distance-right:0" from="70.320pt,11.812605pt" to="540.48pt,11.812605pt" stroked="true" strokeweight=".96pt" strokecolor="#000000">
            <v:stroke dashstyle="solid"/>
            <w10:wrap type="topAndBottom"/>
          </v:line>
        </w:pict>
      </w:r>
    </w:p>
    <w:p>
      <w:pPr>
        <w:numPr>
          <w:ilvl w:val="0"/>
          <w:numId w:val="149"/>
        </w:numPr>
        <w:tabs>
          <w:tab w:pos="876" w:val="left" w:leader="none"/>
          <w:tab w:pos="877" w:val="left" w:leader="none"/>
        </w:tabs>
        <w:spacing w:before="12" w:after="14"/>
        <w:ind w:left="877" w:right="0" w:hanging="715"/>
        <w:jc w:val="left"/>
        <w:rPr>
          <w:b/>
          <w:sz w:val="23"/>
        </w:rPr>
      </w:pPr>
      <w:r>
        <w:rPr>
          <w:b/>
          <w:w w:val="105"/>
          <w:sz w:val="23"/>
        </w:rPr>
        <w:t>DEDUCTIBLE</w:t>
      </w:r>
    </w:p>
    <w:p>
      <w:pPr>
        <w:pStyle w:val="BodyText"/>
        <w:spacing w:line="20" w:lineRule="exact"/>
        <w:ind w:left="1364"/>
        <w:rPr>
          <w:sz w:val="2"/>
        </w:rPr>
      </w:pPr>
      <w:r>
        <w:rPr>
          <w:sz w:val="2"/>
        </w:rPr>
        <w:pict>
          <v:group style="width:408.3pt;height:1pt;mso-position-horizontal-relative:char;mso-position-vertical-relative:line" coordorigin="0,0" coordsize="8166,20">
            <v:line style="position:absolute" from="10,10" to="8156,10" stroked="true" strokeweight=".96pt" strokecolor="#000000">
              <v:stroke dashstyle="solid"/>
            </v:line>
          </v:group>
        </w:pict>
      </w:r>
      <w:r>
        <w:rPr>
          <w:sz w:val="2"/>
        </w:rPr>
      </w:r>
    </w:p>
    <w:p>
      <w:pPr>
        <w:pStyle w:val="BodyText"/>
        <w:spacing w:before="6"/>
        <w:rPr>
          <w:b/>
          <w:sz w:val="24"/>
        </w:rPr>
      </w:pPr>
    </w:p>
    <w:p>
      <w:pPr>
        <w:pStyle w:val="ListParagraph"/>
        <w:numPr>
          <w:ilvl w:val="1"/>
          <w:numId w:val="149"/>
        </w:numPr>
        <w:tabs>
          <w:tab w:pos="1598" w:val="left" w:leader="none"/>
        </w:tabs>
        <w:spacing w:line="264" w:lineRule="auto" w:before="0" w:after="0"/>
        <w:ind w:left="1595" w:right="248" w:hanging="708"/>
        <w:jc w:val="both"/>
        <w:rPr>
          <w:sz w:val="25"/>
        </w:rPr>
      </w:pPr>
      <w:r>
        <w:rPr>
          <w:b/>
          <w:sz w:val="23"/>
        </w:rPr>
        <w:t>You </w:t>
      </w:r>
      <w:r>
        <w:rPr>
          <w:sz w:val="23"/>
        </w:rPr>
        <w:t>shall be responsible for the deductible amount shown in the Declarations. Expenses we incur in investigating and defending </w:t>
      </w:r>
      <w:r>
        <w:rPr>
          <w:b/>
          <w:sz w:val="23"/>
        </w:rPr>
        <w:t>claims </w:t>
      </w:r>
      <w:r>
        <w:rPr>
          <w:sz w:val="23"/>
        </w:rPr>
        <w:t>and </w:t>
      </w:r>
      <w:r>
        <w:rPr>
          <w:b/>
          <w:sz w:val="23"/>
        </w:rPr>
        <w:t>suits </w:t>
      </w:r>
      <w:r>
        <w:rPr>
          <w:sz w:val="23"/>
        </w:rPr>
        <w:t>are included in  the deductible. The deductible applies to each </w:t>
      </w:r>
      <w:r>
        <w:rPr>
          <w:b/>
          <w:sz w:val="23"/>
        </w:rPr>
        <w:t>wrongful act  </w:t>
      </w:r>
      <w:r>
        <w:rPr>
          <w:sz w:val="23"/>
        </w:rPr>
        <w:t>and  </w:t>
      </w:r>
      <w:r>
        <w:rPr>
          <w:b/>
          <w:sz w:val="23"/>
        </w:rPr>
        <w:t>you  </w:t>
      </w:r>
      <w:r>
        <w:rPr>
          <w:sz w:val="23"/>
        </w:rPr>
        <w:t>may  not insure against it. All </w:t>
      </w:r>
      <w:r>
        <w:rPr>
          <w:b/>
          <w:sz w:val="23"/>
        </w:rPr>
        <w:t>claims </w:t>
      </w:r>
      <w:r>
        <w:rPr>
          <w:sz w:val="23"/>
        </w:rPr>
        <w:t>arising from a single </w:t>
      </w:r>
      <w:r>
        <w:rPr>
          <w:b/>
          <w:sz w:val="23"/>
        </w:rPr>
        <w:t>wrongful act </w:t>
      </w:r>
      <w:r>
        <w:rPr>
          <w:sz w:val="23"/>
        </w:rPr>
        <w:t>or continuous, repeated,  or related  </w:t>
      </w:r>
      <w:r>
        <w:rPr>
          <w:b/>
          <w:sz w:val="23"/>
        </w:rPr>
        <w:t>wrongful acts </w:t>
      </w:r>
      <w:r>
        <w:rPr>
          <w:sz w:val="23"/>
        </w:rPr>
        <w:t>shall be subject to  one</w:t>
      </w:r>
      <w:r>
        <w:rPr>
          <w:spacing w:val="10"/>
          <w:sz w:val="23"/>
        </w:rPr>
        <w:t> </w:t>
      </w:r>
      <w:r>
        <w:rPr>
          <w:sz w:val="23"/>
        </w:rPr>
        <w:t>deductible.</w:t>
      </w:r>
    </w:p>
    <w:p>
      <w:pPr>
        <w:pStyle w:val="BodyText"/>
        <w:spacing w:before="3"/>
        <w:rPr>
          <w:sz w:val="25"/>
        </w:rPr>
      </w:pPr>
    </w:p>
    <w:p>
      <w:pPr>
        <w:pStyle w:val="ListParagraph"/>
        <w:numPr>
          <w:ilvl w:val="1"/>
          <w:numId w:val="149"/>
        </w:numPr>
        <w:tabs>
          <w:tab w:pos="1597" w:val="left" w:leader="none"/>
        </w:tabs>
        <w:spacing w:line="271" w:lineRule="auto" w:before="0" w:after="0"/>
        <w:ind w:left="1603" w:right="260" w:hanging="732"/>
        <w:jc w:val="both"/>
        <w:rPr>
          <w:sz w:val="23"/>
        </w:rPr>
      </w:pPr>
      <w:r>
        <w:rPr>
          <w:sz w:val="23"/>
        </w:rPr>
        <w:t>We may pay all or part of the deductible to settle a </w:t>
      </w:r>
      <w:r>
        <w:rPr>
          <w:b/>
          <w:sz w:val="23"/>
        </w:rPr>
        <w:t>claim </w:t>
      </w:r>
      <w:r>
        <w:rPr>
          <w:sz w:val="23"/>
        </w:rPr>
        <w:t>or </w:t>
      </w:r>
      <w:r>
        <w:rPr>
          <w:b/>
          <w:sz w:val="23"/>
        </w:rPr>
        <w:t>suit. You </w:t>
      </w:r>
      <w:r>
        <w:rPr>
          <w:sz w:val="23"/>
        </w:rPr>
        <w:t>agree  to  repay </w:t>
      </w:r>
      <w:r>
        <w:rPr>
          <w:b/>
          <w:sz w:val="23"/>
        </w:rPr>
        <w:t>us </w:t>
      </w:r>
      <w:r>
        <w:rPr>
          <w:sz w:val="23"/>
        </w:rPr>
        <w:t>promptly after </w:t>
      </w:r>
      <w:r>
        <w:rPr>
          <w:b/>
          <w:sz w:val="23"/>
        </w:rPr>
        <w:t>we </w:t>
      </w:r>
      <w:r>
        <w:rPr>
          <w:sz w:val="23"/>
        </w:rPr>
        <w:t>notify </w:t>
      </w:r>
      <w:r>
        <w:rPr>
          <w:b/>
          <w:sz w:val="23"/>
        </w:rPr>
        <w:t>you </w:t>
      </w:r>
      <w:r>
        <w:rPr>
          <w:sz w:val="23"/>
        </w:rPr>
        <w:t>of the  </w:t>
      </w:r>
      <w:r>
        <w:rPr>
          <w:spacing w:val="15"/>
          <w:sz w:val="23"/>
        </w:rPr>
        <w:t> </w:t>
      </w:r>
      <w:r>
        <w:rPr>
          <w:sz w:val="23"/>
        </w:rPr>
        <w:t>settlement.</w:t>
      </w:r>
    </w:p>
    <w:p>
      <w:pPr>
        <w:pStyle w:val="BodyText"/>
        <w:spacing w:before="11"/>
        <w:rPr>
          <w:sz w:val="18"/>
        </w:rPr>
      </w:pPr>
      <w:r>
        <w:rPr/>
        <w:pict>
          <v:line style="position:absolute;mso-position-horizontal-relative:page;mso-position-vertical-relative:paragraph;z-index:17896;mso-wrap-distance-left:0;mso-wrap-distance-right:0" from="70.320pt,13.369328pt" to="540.48pt,13.369328pt" stroked="true" strokeweight=".96pt" strokecolor="#000000">
            <v:stroke dashstyle="solid"/>
            <w10:wrap type="topAndBottom"/>
          </v:line>
        </w:pict>
      </w:r>
    </w:p>
    <w:p>
      <w:pPr>
        <w:tabs>
          <w:tab w:pos="9632" w:val="left" w:leader="none"/>
        </w:tabs>
        <w:spacing w:before="0"/>
        <w:ind w:left="126" w:right="0" w:firstLine="0"/>
        <w:jc w:val="left"/>
        <w:rPr>
          <w:b/>
          <w:sz w:val="23"/>
        </w:rPr>
      </w:pPr>
      <w:r>
        <w:rPr>
          <w:b/>
          <w:spacing w:val="-27"/>
          <w:sz w:val="25"/>
          <w:u w:val="single"/>
        </w:rPr>
        <w:t> </w:t>
      </w:r>
      <w:r>
        <w:rPr>
          <w:b/>
          <w:sz w:val="25"/>
          <w:u w:val="single"/>
        </w:rPr>
        <w:t>VIII.  </w:t>
      </w:r>
      <w:r>
        <w:rPr>
          <w:b/>
          <w:sz w:val="23"/>
          <w:u w:val="single"/>
        </w:rPr>
        <w:t>OTHER PROVISIONS  AFFECTING </w:t>
      </w:r>
      <w:r>
        <w:rPr>
          <w:b/>
          <w:spacing w:val="32"/>
          <w:sz w:val="23"/>
          <w:u w:val="single"/>
        </w:rPr>
        <w:t> </w:t>
      </w:r>
      <w:r>
        <w:rPr>
          <w:b/>
          <w:sz w:val="23"/>
          <w:u w:val="single"/>
        </w:rPr>
        <w:t>COVERAGE</w:t>
        <w:tab/>
      </w:r>
    </w:p>
    <w:p>
      <w:pPr>
        <w:pStyle w:val="BodyText"/>
        <w:rPr>
          <w:b/>
          <w:sz w:val="28"/>
        </w:rPr>
      </w:pPr>
    </w:p>
    <w:p>
      <w:pPr>
        <w:pStyle w:val="ListParagraph"/>
        <w:numPr>
          <w:ilvl w:val="0"/>
          <w:numId w:val="151"/>
        </w:numPr>
        <w:tabs>
          <w:tab w:pos="1596" w:val="left" w:leader="none"/>
          <w:tab w:pos="1597" w:val="left" w:leader="none"/>
        </w:tabs>
        <w:spacing w:line="240" w:lineRule="auto" w:before="0" w:after="0"/>
        <w:ind w:left="1581" w:right="0" w:hanging="699"/>
        <w:jc w:val="left"/>
        <w:rPr>
          <w:sz w:val="25"/>
        </w:rPr>
      </w:pPr>
      <w:r>
        <w:rPr>
          <w:sz w:val="23"/>
        </w:rPr>
        <w:t>WHERE  COVERAGE</w:t>
      </w:r>
      <w:r>
        <w:rPr>
          <w:spacing w:val="46"/>
          <w:sz w:val="23"/>
        </w:rPr>
        <w:t> </w:t>
      </w:r>
      <w:r>
        <w:rPr>
          <w:sz w:val="23"/>
        </w:rPr>
        <w:t>APPLIES</w:t>
      </w:r>
    </w:p>
    <w:p>
      <w:pPr>
        <w:pStyle w:val="BodyText"/>
        <w:spacing w:before="6"/>
        <w:rPr>
          <w:sz w:val="27"/>
        </w:rPr>
      </w:pPr>
    </w:p>
    <w:p>
      <w:pPr>
        <w:pStyle w:val="BodyText"/>
        <w:spacing w:line="266" w:lineRule="auto"/>
        <w:ind w:left="1600" w:right="235" w:hanging="3"/>
        <w:jc w:val="both"/>
      </w:pPr>
      <w:r>
        <w:rPr>
          <w:b/>
        </w:rPr>
        <w:t>We </w:t>
      </w:r>
      <w:r>
        <w:rPr/>
        <w:t>cover </w:t>
      </w:r>
      <w:r>
        <w:rPr>
          <w:b/>
        </w:rPr>
        <w:t>wrongful acts </w:t>
      </w:r>
      <w:r>
        <w:rPr/>
        <w:t>in the United States of America, its territories and possessions, Puerto Rico or Canada, but only if a </w:t>
      </w:r>
      <w:r>
        <w:rPr>
          <w:b/>
        </w:rPr>
        <w:t>claim </w:t>
      </w:r>
      <w:r>
        <w:rPr/>
        <w:t>is made  and  a  </w:t>
      </w:r>
      <w:r>
        <w:rPr>
          <w:b/>
        </w:rPr>
        <w:t>suit  </w:t>
      </w:r>
      <w:r>
        <w:rPr/>
        <w:t>is brought for such </w:t>
      </w:r>
      <w:r>
        <w:rPr>
          <w:b/>
        </w:rPr>
        <w:t>wrongful act </w:t>
      </w:r>
      <w:r>
        <w:rPr/>
        <w:t>in the United States of America, its territories and possessions,  Puerto Rico, or Canada.</w:t>
      </w:r>
    </w:p>
    <w:p>
      <w:pPr>
        <w:pStyle w:val="BodyText"/>
        <w:rPr>
          <w:sz w:val="25"/>
        </w:rPr>
      </w:pPr>
    </w:p>
    <w:p>
      <w:pPr>
        <w:pStyle w:val="ListParagraph"/>
        <w:numPr>
          <w:ilvl w:val="0"/>
          <w:numId w:val="151"/>
        </w:numPr>
        <w:tabs>
          <w:tab w:pos="1602" w:val="left" w:leader="none"/>
          <w:tab w:pos="1603" w:val="left" w:leader="none"/>
        </w:tabs>
        <w:spacing w:line="240" w:lineRule="auto" w:before="0" w:after="0"/>
        <w:ind w:left="1602" w:right="0" w:hanging="726"/>
        <w:jc w:val="left"/>
        <w:rPr>
          <w:sz w:val="23"/>
        </w:rPr>
      </w:pPr>
      <w:r>
        <w:rPr>
          <w:b/>
          <w:sz w:val="23"/>
        </w:rPr>
        <w:t>YOUR  </w:t>
      </w:r>
      <w:r>
        <w:rPr>
          <w:sz w:val="23"/>
        </w:rPr>
        <w:t>ASSISTANCE  AND</w:t>
      </w:r>
      <w:r>
        <w:rPr>
          <w:spacing w:val="23"/>
          <w:sz w:val="23"/>
        </w:rPr>
        <w:t> </w:t>
      </w:r>
      <w:r>
        <w:rPr>
          <w:sz w:val="23"/>
        </w:rPr>
        <w:t>COOPERATION</w:t>
      </w:r>
    </w:p>
    <w:p>
      <w:pPr>
        <w:pStyle w:val="BodyText"/>
        <w:rPr>
          <w:sz w:val="27"/>
        </w:rPr>
      </w:pPr>
    </w:p>
    <w:p>
      <w:pPr>
        <w:pStyle w:val="ListParagraph"/>
        <w:numPr>
          <w:ilvl w:val="1"/>
          <w:numId w:val="151"/>
        </w:numPr>
        <w:tabs>
          <w:tab w:pos="2323" w:val="left" w:leader="none"/>
        </w:tabs>
        <w:spacing w:line="240" w:lineRule="auto" w:before="0" w:after="0"/>
        <w:ind w:left="2322" w:right="0" w:hanging="695"/>
        <w:jc w:val="both"/>
        <w:rPr>
          <w:b/>
          <w:sz w:val="23"/>
        </w:rPr>
      </w:pPr>
      <w:r>
        <w:rPr>
          <w:b/>
          <w:sz w:val="23"/>
        </w:rPr>
        <w:t>You </w:t>
      </w:r>
      <w:r>
        <w:rPr>
          <w:sz w:val="23"/>
        </w:rPr>
        <w:t>agree to  cooperate with and help </w:t>
      </w:r>
      <w:r>
        <w:rPr>
          <w:spacing w:val="23"/>
          <w:sz w:val="23"/>
        </w:rPr>
        <w:t> </w:t>
      </w:r>
      <w:r>
        <w:rPr>
          <w:b/>
          <w:sz w:val="23"/>
        </w:rPr>
        <w:t>us:</w:t>
      </w:r>
    </w:p>
    <w:p>
      <w:pPr>
        <w:pStyle w:val="BodyText"/>
        <w:rPr>
          <w:b/>
          <w:sz w:val="27"/>
        </w:rPr>
      </w:pPr>
    </w:p>
    <w:p>
      <w:pPr>
        <w:pStyle w:val="ListParagraph"/>
        <w:numPr>
          <w:ilvl w:val="2"/>
          <w:numId w:val="151"/>
        </w:numPr>
        <w:tabs>
          <w:tab w:pos="3041" w:val="left" w:leader="none"/>
          <w:tab w:pos="3042" w:val="left" w:leader="none"/>
        </w:tabs>
        <w:spacing w:line="240" w:lineRule="auto" w:before="0" w:after="0"/>
        <w:ind w:left="3047" w:right="0" w:hanging="726"/>
        <w:jc w:val="left"/>
        <w:rPr>
          <w:sz w:val="23"/>
        </w:rPr>
      </w:pPr>
      <w:r>
        <w:rPr>
          <w:sz w:val="23"/>
        </w:rPr>
        <w:t>Make</w:t>
      </w:r>
      <w:r>
        <w:rPr>
          <w:spacing w:val="33"/>
          <w:sz w:val="23"/>
        </w:rPr>
        <w:t> </w:t>
      </w:r>
      <w:r>
        <w:rPr>
          <w:sz w:val="23"/>
        </w:rPr>
        <w:t>settlements;</w:t>
      </w:r>
    </w:p>
    <w:p>
      <w:pPr>
        <w:pStyle w:val="BodyText"/>
        <w:spacing w:before="10"/>
        <w:rPr>
          <w:sz w:val="27"/>
        </w:rPr>
      </w:pPr>
    </w:p>
    <w:p>
      <w:pPr>
        <w:pStyle w:val="ListParagraph"/>
        <w:numPr>
          <w:ilvl w:val="2"/>
          <w:numId w:val="151"/>
        </w:numPr>
        <w:tabs>
          <w:tab w:pos="3040" w:val="left" w:leader="none"/>
          <w:tab w:pos="3041" w:val="left" w:leader="none"/>
        </w:tabs>
        <w:spacing w:line="271" w:lineRule="auto" w:before="0" w:after="0"/>
        <w:ind w:left="3047" w:right="515" w:hanging="722"/>
        <w:jc w:val="left"/>
        <w:rPr>
          <w:b/>
          <w:sz w:val="23"/>
        </w:rPr>
      </w:pPr>
      <w:r>
        <w:rPr>
          <w:sz w:val="23"/>
        </w:rPr>
        <w:t>Enforce any legal rights </w:t>
      </w:r>
      <w:r>
        <w:rPr>
          <w:b/>
          <w:sz w:val="23"/>
        </w:rPr>
        <w:t>you </w:t>
      </w:r>
      <w:r>
        <w:rPr>
          <w:sz w:val="23"/>
        </w:rPr>
        <w:t>or </w:t>
      </w:r>
      <w:r>
        <w:rPr>
          <w:b/>
          <w:sz w:val="23"/>
        </w:rPr>
        <w:t>we </w:t>
      </w:r>
      <w:r>
        <w:rPr>
          <w:sz w:val="23"/>
        </w:rPr>
        <w:t>may have against anyone who may be liable to</w:t>
      </w:r>
      <w:r>
        <w:rPr>
          <w:spacing w:val="11"/>
          <w:sz w:val="23"/>
        </w:rPr>
        <w:t> </w:t>
      </w:r>
      <w:r>
        <w:rPr>
          <w:b/>
          <w:sz w:val="23"/>
        </w:rPr>
        <w:t>you;</w:t>
      </w:r>
    </w:p>
    <w:p>
      <w:pPr>
        <w:pStyle w:val="BodyText"/>
        <w:spacing w:before="4"/>
        <w:rPr>
          <w:b/>
        </w:rPr>
      </w:pPr>
    </w:p>
    <w:p>
      <w:pPr>
        <w:pStyle w:val="ListParagraph"/>
        <w:numPr>
          <w:ilvl w:val="2"/>
          <w:numId w:val="151"/>
        </w:numPr>
        <w:tabs>
          <w:tab w:pos="3052" w:val="left" w:leader="none"/>
          <w:tab w:pos="3053" w:val="left" w:leader="none"/>
        </w:tabs>
        <w:spacing w:line="240" w:lineRule="auto" w:before="0" w:after="0"/>
        <w:ind w:left="3052" w:right="0" w:hanging="726"/>
        <w:jc w:val="left"/>
        <w:rPr>
          <w:sz w:val="23"/>
        </w:rPr>
      </w:pPr>
      <w:r>
        <w:rPr>
          <w:sz w:val="23"/>
        </w:rPr>
        <w:t>Attend depositions, hearings and trials; </w:t>
      </w:r>
      <w:r>
        <w:rPr>
          <w:spacing w:val="32"/>
          <w:sz w:val="23"/>
        </w:rPr>
        <w:t> </w:t>
      </w:r>
      <w:r>
        <w:rPr>
          <w:sz w:val="23"/>
        </w:rPr>
        <w:t>and</w:t>
      </w:r>
    </w:p>
    <w:p>
      <w:pPr>
        <w:pStyle w:val="BodyText"/>
        <w:rPr>
          <w:sz w:val="27"/>
        </w:rPr>
      </w:pPr>
    </w:p>
    <w:p>
      <w:pPr>
        <w:pStyle w:val="ListParagraph"/>
        <w:numPr>
          <w:ilvl w:val="2"/>
          <w:numId w:val="151"/>
        </w:numPr>
        <w:tabs>
          <w:tab w:pos="3049" w:val="left" w:leader="none"/>
          <w:tab w:pos="3050" w:val="left" w:leader="none"/>
        </w:tabs>
        <w:spacing w:line="240" w:lineRule="auto" w:before="0" w:after="0"/>
        <w:ind w:left="3049" w:right="0" w:hanging="718"/>
        <w:jc w:val="left"/>
        <w:rPr>
          <w:sz w:val="23"/>
        </w:rPr>
      </w:pPr>
      <w:r>
        <w:rPr>
          <w:sz w:val="23"/>
        </w:rPr>
        <w:t>Secure and give evidence,  and obtain the attendance of </w:t>
      </w:r>
      <w:r>
        <w:rPr>
          <w:spacing w:val="36"/>
          <w:sz w:val="23"/>
        </w:rPr>
        <w:t> </w:t>
      </w:r>
      <w:r>
        <w:rPr>
          <w:sz w:val="23"/>
        </w:rPr>
        <w:t>witnesses.</w:t>
      </w:r>
    </w:p>
    <w:p>
      <w:pPr>
        <w:pStyle w:val="BodyText"/>
        <w:rPr>
          <w:sz w:val="27"/>
        </w:rPr>
      </w:pPr>
    </w:p>
    <w:p>
      <w:pPr>
        <w:pStyle w:val="BodyText"/>
        <w:spacing w:line="261" w:lineRule="auto"/>
        <w:ind w:left="1612" w:right="236"/>
        <w:jc w:val="both"/>
      </w:pPr>
      <w:r>
        <w:rPr>
          <w:b/>
        </w:rPr>
        <w:t>You </w:t>
      </w:r>
      <w:r>
        <w:rPr/>
        <w:t>shall not admit any liability, assume any financial obligation, or pay out any money without  </w:t>
      </w:r>
      <w:r>
        <w:rPr>
          <w:b/>
        </w:rPr>
        <w:t>our </w:t>
      </w:r>
      <w:r>
        <w:rPr/>
        <w:t>prior consent.   If </w:t>
      </w:r>
      <w:r>
        <w:rPr>
          <w:b/>
        </w:rPr>
        <w:t>you </w:t>
      </w:r>
      <w:r>
        <w:rPr/>
        <w:t>do, it shall be at </w:t>
      </w:r>
      <w:r>
        <w:rPr>
          <w:b/>
        </w:rPr>
        <w:t>your </w:t>
      </w:r>
      <w:r>
        <w:rPr/>
        <w:t>own  expense.</w:t>
      </w:r>
    </w:p>
    <w:p>
      <w:pPr>
        <w:pStyle w:val="BodyText"/>
        <w:spacing w:before="10"/>
        <w:rPr>
          <w:sz w:val="25"/>
        </w:rPr>
      </w:pPr>
    </w:p>
    <w:p>
      <w:pPr>
        <w:pStyle w:val="ListParagraph"/>
        <w:numPr>
          <w:ilvl w:val="0"/>
          <w:numId w:val="151"/>
        </w:numPr>
        <w:tabs>
          <w:tab w:pos="1609" w:val="left" w:leader="none"/>
          <w:tab w:pos="1610" w:val="left" w:leader="none"/>
        </w:tabs>
        <w:spacing w:line="240" w:lineRule="auto" w:before="0" w:after="0"/>
        <w:ind w:left="1609" w:right="0" w:hanging="719"/>
        <w:jc w:val="left"/>
        <w:rPr>
          <w:b/>
          <w:sz w:val="23"/>
        </w:rPr>
      </w:pPr>
      <w:r>
        <w:rPr>
          <w:w w:val="105"/>
          <w:sz w:val="23"/>
        </w:rPr>
        <w:t>LAWSUITS AGAINST</w:t>
      </w:r>
      <w:r>
        <w:rPr>
          <w:spacing w:val="-32"/>
          <w:w w:val="105"/>
          <w:sz w:val="23"/>
        </w:rPr>
        <w:t> </w:t>
      </w:r>
      <w:r>
        <w:rPr>
          <w:b/>
          <w:w w:val="105"/>
          <w:sz w:val="23"/>
        </w:rPr>
        <w:t>US</w:t>
      </w:r>
    </w:p>
    <w:p>
      <w:pPr>
        <w:pStyle w:val="BodyText"/>
        <w:spacing w:before="11"/>
        <w:rPr>
          <w:b/>
          <w:sz w:val="24"/>
        </w:rPr>
      </w:pPr>
    </w:p>
    <w:p>
      <w:pPr>
        <w:pStyle w:val="ListParagraph"/>
        <w:numPr>
          <w:ilvl w:val="1"/>
          <w:numId w:val="151"/>
        </w:numPr>
        <w:tabs>
          <w:tab w:pos="2322" w:val="left" w:leader="none"/>
          <w:tab w:pos="2324" w:val="left" w:leader="none"/>
        </w:tabs>
        <w:spacing w:line="254" w:lineRule="auto" w:before="0" w:after="0"/>
        <w:ind w:left="2325" w:right="212" w:hanging="698"/>
        <w:jc w:val="left"/>
        <w:rPr>
          <w:sz w:val="24"/>
        </w:rPr>
      </w:pPr>
      <w:r>
        <w:rPr>
          <w:w w:val="105"/>
          <w:sz w:val="23"/>
        </w:rPr>
        <w:t>No one can sue </w:t>
      </w:r>
      <w:r>
        <w:rPr>
          <w:b/>
          <w:w w:val="105"/>
          <w:sz w:val="23"/>
        </w:rPr>
        <w:t>us </w:t>
      </w:r>
      <w:r>
        <w:rPr>
          <w:w w:val="105"/>
          <w:sz w:val="23"/>
        </w:rPr>
        <w:t>to recover under this Policy unless all of the terms have been</w:t>
      </w:r>
      <w:r>
        <w:rPr>
          <w:spacing w:val="-29"/>
          <w:w w:val="105"/>
          <w:sz w:val="23"/>
        </w:rPr>
        <w:t> </w:t>
      </w:r>
      <w:r>
        <w:rPr>
          <w:w w:val="105"/>
          <w:sz w:val="23"/>
        </w:rPr>
        <w:t>honored.</w:t>
      </w:r>
    </w:p>
    <w:p>
      <w:pPr>
        <w:spacing w:after="0" w:line="254" w:lineRule="auto"/>
        <w:jc w:val="left"/>
        <w:rPr>
          <w:sz w:val="24"/>
        </w:rPr>
        <w:sectPr>
          <w:pgSz w:w="12290" w:h="15840"/>
          <w:pgMar w:header="0" w:footer="752" w:top="680" w:bottom="940" w:left="1280" w:right="1260"/>
        </w:sectPr>
      </w:pPr>
    </w:p>
    <w:p>
      <w:pPr>
        <w:pStyle w:val="ListParagraph"/>
        <w:numPr>
          <w:ilvl w:val="2"/>
          <w:numId w:val="150"/>
        </w:numPr>
        <w:tabs>
          <w:tab w:pos="2294" w:val="left" w:leader="none"/>
          <w:tab w:pos="2295" w:val="left" w:leader="none"/>
        </w:tabs>
        <w:spacing w:line="256" w:lineRule="auto" w:before="91" w:after="0"/>
        <w:ind w:left="2282" w:right="2041" w:hanging="714"/>
        <w:jc w:val="left"/>
        <w:rPr>
          <w:sz w:val="23"/>
        </w:rPr>
      </w:pPr>
      <w:r>
        <w:rPr/>
        <w:pict>
          <v:line style="position:absolute;mso-position-horizontal-relative:page;mso-position-vertical-relative:paragraph;z-index:17920" from="575.970093pt,472.753219pt" to="575.970093pt,1.147769pt" stroked="true" strokeweight="3.112705pt" strokecolor="#000000">
            <v:stroke dashstyle="solid"/>
            <w10:wrap type="none"/>
          </v:line>
        </w:pict>
      </w:r>
      <w:r>
        <w:rPr>
          <w:sz w:val="23"/>
        </w:rPr>
        <w:t>A person or organization may sue </w:t>
      </w:r>
      <w:r>
        <w:rPr>
          <w:b/>
          <w:sz w:val="22"/>
        </w:rPr>
        <w:t>us </w:t>
      </w:r>
      <w:r>
        <w:rPr>
          <w:sz w:val="23"/>
        </w:rPr>
        <w:t>to recover up to the Limits of Liability under this Policy only after </w:t>
      </w:r>
      <w:r>
        <w:rPr>
          <w:b/>
          <w:sz w:val="22"/>
        </w:rPr>
        <w:t>your </w:t>
      </w:r>
      <w:r>
        <w:rPr>
          <w:sz w:val="23"/>
        </w:rPr>
        <w:t>liability has been decided </w:t>
      </w:r>
      <w:r>
        <w:rPr>
          <w:spacing w:val="44"/>
          <w:sz w:val="23"/>
        </w:rPr>
        <w:t> </w:t>
      </w:r>
      <w:r>
        <w:rPr>
          <w:sz w:val="23"/>
        </w:rPr>
        <w:t>by:</w:t>
      </w:r>
    </w:p>
    <w:p>
      <w:pPr>
        <w:pStyle w:val="BodyText"/>
        <w:spacing w:before="4"/>
        <w:rPr>
          <w:sz w:val="25"/>
        </w:rPr>
      </w:pPr>
    </w:p>
    <w:p>
      <w:pPr>
        <w:pStyle w:val="ListParagraph"/>
        <w:numPr>
          <w:ilvl w:val="3"/>
          <w:numId w:val="150"/>
        </w:numPr>
        <w:tabs>
          <w:tab w:pos="3065" w:val="left" w:leader="none"/>
          <w:tab w:pos="3066" w:val="left" w:leader="none"/>
        </w:tabs>
        <w:spacing w:line="240" w:lineRule="auto" w:before="1" w:after="0"/>
        <w:ind w:left="3003" w:right="0" w:hanging="720"/>
        <w:jc w:val="left"/>
        <w:rPr>
          <w:sz w:val="23"/>
        </w:rPr>
      </w:pPr>
      <w:r>
        <w:rPr>
          <w:sz w:val="23"/>
        </w:rPr>
        <w:t>Trial, after which a final judgment  has been entered;</w:t>
      </w:r>
      <w:r>
        <w:rPr>
          <w:spacing w:val="53"/>
          <w:sz w:val="23"/>
        </w:rPr>
        <w:t> </w:t>
      </w:r>
      <w:r>
        <w:rPr>
          <w:sz w:val="23"/>
        </w:rPr>
        <w:t>or</w:t>
      </w:r>
    </w:p>
    <w:p>
      <w:pPr>
        <w:pStyle w:val="BodyText"/>
        <w:rPr>
          <w:sz w:val="27"/>
        </w:rPr>
      </w:pPr>
    </w:p>
    <w:p>
      <w:pPr>
        <w:pStyle w:val="ListParagraph"/>
        <w:numPr>
          <w:ilvl w:val="3"/>
          <w:numId w:val="150"/>
        </w:numPr>
        <w:tabs>
          <w:tab w:pos="3007" w:val="left" w:leader="none"/>
          <w:tab w:pos="3009" w:val="left" w:leader="none"/>
        </w:tabs>
        <w:spacing w:line="256" w:lineRule="auto" w:before="0" w:after="0"/>
        <w:ind w:left="3003" w:right="1936" w:hanging="721"/>
        <w:jc w:val="left"/>
        <w:rPr>
          <w:b/>
          <w:sz w:val="22"/>
        </w:rPr>
      </w:pPr>
      <w:r>
        <w:rPr>
          <w:sz w:val="23"/>
        </w:rPr>
        <w:t>A written settlement agreement signed by </w:t>
      </w:r>
      <w:r>
        <w:rPr>
          <w:b/>
          <w:sz w:val="22"/>
        </w:rPr>
        <w:t>you, us, </w:t>
      </w:r>
      <w:r>
        <w:rPr>
          <w:sz w:val="23"/>
        </w:rPr>
        <w:t>and the party making  the</w:t>
      </w:r>
      <w:r>
        <w:rPr>
          <w:spacing w:val="-11"/>
          <w:sz w:val="23"/>
        </w:rPr>
        <w:t> </w:t>
      </w:r>
      <w:r>
        <w:rPr>
          <w:b/>
          <w:sz w:val="22"/>
        </w:rPr>
        <w:t>claim.</w:t>
      </w:r>
    </w:p>
    <w:p>
      <w:pPr>
        <w:pStyle w:val="BodyText"/>
        <w:spacing w:before="5"/>
        <w:rPr>
          <w:b/>
          <w:sz w:val="25"/>
        </w:rPr>
      </w:pPr>
    </w:p>
    <w:p>
      <w:pPr>
        <w:pStyle w:val="ListParagraph"/>
        <w:numPr>
          <w:ilvl w:val="0"/>
          <w:numId w:val="151"/>
        </w:numPr>
        <w:tabs>
          <w:tab w:pos="1559" w:val="left" w:leader="none"/>
          <w:tab w:pos="1560" w:val="left" w:leader="none"/>
        </w:tabs>
        <w:spacing w:line="240" w:lineRule="auto" w:before="0" w:after="0"/>
        <w:ind w:left="1559" w:right="0" w:hanging="718"/>
        <w:jc w:val="left"/>
        <w:rPr>
          <w:sz w:val="23"/>
        </w:rPr>
      </w:pPr>
      <w:r>
        <w:rPr>
          <w:sz w:val="23"/>
        </w:rPr>
        <w:t>BANKRUPTCY</w:t>
      </w:r>
    </w:p>
    <w:p>
      <w:pPr>
        <w:pStyle w:val="BodyText"/>
        <w:spacing w:before="4"/>
        <w:rPr>
          <w:sz w:val="27"/>
        </w:rPr>
      </w:pPr>
    </w:p>
    <w:p>
      <w:pPr>
        <w:spacing w:before="1"/>
        <w:ind w:left="1566" w:right="0" w:firstLine="0"/>
        <w:jc w:val="left"/>
        <w:rPr>
          <w:b/>
          <w:sz w:val="22"/>
        </w:rPr>
      </w:pPr>
      <w:r>
        <w:rPr>
          <w:b/>
          <w:sz w:val="22"/>
        </w:rPr>
        <w:t>You  </w:t>
      </w:r>
      <w:r>
        <w:rPr>
          <w:sz w:val="23"/>
        </w:rPr>
        <w:t>or </w:t>
      </w:r>
      <w:r>
        <w:rPr>
          <w:b/>
          <w:sz w:val="22"/>
        </w:rPr>
        <w:t>your </w:t>
      </w:r>
      <w:r>
        <w:rPr>
          <w:sz w:val="23"/>
        </w:rPr>
        <w:t>estate's  bankruptcy  or insolvency  does  not  relieve </w:t>
      </w:r>
      <w:r>
        <w:rPr>
          <w:b/>
          <w:sz w:val="22"/>
        </w:rPr>
        <w:t>us </w:t>
      </w:r>
      <w:r>
        <w:rPr>
          <w:sz w:val="23"/>
        </w:rPr>
        <w:t>of </w:t>
      </w:r>
      <w:r>
        <w:rPr>
          <w:b/>
          <w:sz w:val="22"/>
        </w:rPr>
        <w:t>our</w:t>
      </w:r>
    </w:p>
    <w:p>
      <w:pPr>
        <w:pStyle w:val="BodyText"/>
        <w:spacing w:before="23"/>
        <w:ind w:left="1565"/>
      </w:pPr>
      <w:r>
        <w:rPr/>
        <w:t>obligations under this Policy.</w:t>
      </w:r>
    </w:p>
    <w:p>
      <w:pPr>
        <w:pStyle w:val="BodyText"/>
        <w:spacing w:before="2"/>
        <w:rPr>
          <w:sz w:val="28"/>
        </w:rPr>
      </w:pPr>
    </w:p>
    <w:p>
      <w:pPr>
        <w:pStyle w:val="ListParagraph"/>
        <w:numPr>
          <w:ilvl w:val="0"/>
          <w:numId w:val="151"/>
        </w:numPr>
        <w:tabs>
          <w:tab w:pos="1559" w:val="left" w:leader="none"/>
          <w:tab w:pos="1560" w:val="left" w:leader="none"/>
        </w:tabs>
        <w:spacing w:line="240" w:lineRule="auto" w:before="1" w:after="0"/>
        <w:ind w:left="1559" w:right="0" w:hanging="719"/>
        <w:jc w:val="left"/>
        <w:rPr>
          <w:sz w:val="23"/>
        </w:rPr>
      </w:pPr>
      <w:r>
        <w:rPr>
          <w:w w:val="105"/>
          <w:sz w:val="23"/>
        </w:rPr>
        <w:t>EXAMINATION</w:t>
      </w:r>
      <w:r>
        <w:rPr>
          <w:spacing w:val="5"/>
          <w:w w:val="105"/>
          <w:sz w:val="23"/>
        </w:rPr>
        <w:t> </w:t>
      </w:r>
      <w:r>
        <w:rPr>
          <w:w w:val="105"/>
          <w:sz w:val="23"/>
        </w:rPr>
        <w:t>OF</w:t>
      </w:r>
      <w:r>
        <w:rPr>
          <w:spacing w:val="-24"/>
          <w:w w:val="105"/>
          <w:sz w:val="23"/>
        </w:rPr>
        <w:t> </w:t>
      </w:r>
      <w:r>
        <w:rPr>
          <w:b/>
          <w:w w:val="105"/>
          <w:sz w:val="22"/>
        </w:rPr>
        <w:t>YOUR</w:t>
      </w:r>
      <w:r>
        <w:rPr>
          <w:b/>
          <w:spacing w:val="-13"/>
          <w:w w:val="105"/>
          <w:sz w:val="22"/>
        </w:rPr>
        <w:t> </w:t>
      </w:r>
      <w:r>
        <w:rPr>
          <w:w w:val="105"/>
          <w:sz w:val="23"/>
        </w:rPr>
        <w:t>BOOKS</w:t>
      </w:r>
      <w:r>
        <w:rPr>
          <w:spacing w:val="-6"/>
          <w:w w:val="105"/>
          <w:sz w:val="23"/>
        </w:rPr>
        <w:t> </w:t>
      </w:r>
      <w:r>
        <w:rPr>
          <w:w w:val="105"/>
          <w:sz w:val="23"/>
        </w:rPr>
        <w:t>AND</w:t>
      </w:r>
      <w:r>
        <w:rPr>
          <w:spacing w:val="-17"/>
          <w:w w:val="105"/>
          <w:sz w:val="23"/>
        </w:rPr>
        <w:t> </w:t>
      </w:r>
      <w:r>
        <w:rPr>
          <w:w w:val="105"/>
          <w:sz w:val="23"/>
        </w:rPr>
        <w:t>RECORDS</w:t>
      </w:r>
    </w:p>
    <w:p>
      <w:pPr>
        <w:pStyle w:val="BodyText"/>
        <w:spacing w:before="9"/>
        <w:rPr>
          <w:sz w:val="27"/>
        </w:rPr>
      </w:pPr>
    </w:p>
    <w:p>
      <w:pPr>
        <w:pStyle w:val="BodyText"/>
        <w:spacing w:line="261" w:lineRule="auto" w:before="1"/>
        <w:ind w:left="1565" w:right="1797" w:firstLine="1"/>
      </w:pPr>
      <w:r>
        <w:rPr>
          <w:b/>
          <w:sz w:val="22"/>
        </w:rPr>
        <w:t>We </w:t>
      </w:r>
      <w:r>
        <w:rPr/>
        <w:t>may examine and audit </w:t>
      </w:r>
      <w:r>
        <w:rPr>
          <w:b/>
          <w:sz w:val="22"/>
        </w:rPr>
        <w:t>your </w:t>
      </w:r>
      <w:r>
        <w:rPr/>
        <w:t>books and records as they relate to this Policy at any time during the </w:t>
      </w:r>
      <w:r>
        <w:rPr>
          <w:b/>
          <w:sz w:val="22"/>
        </w:rPr>
        <w:t>policy  period  </w:t>
      </w:r>
      <w:r>
        <w:rPr/>
        <w:t>and up to three years   afterward.</w:t>
      </w:r>
    </w:p>
    <w:p>
      <w:pPr>
        <w:pStyle w:val="BodyText"/>
        <w:rPr>
          <w:sz w:val="25"/>
        </w:rPr>
      </w:pPr>
    </w:p>
    <w:p>
      <w:pPr>
        <w:pStyle w:val="ListParagraph"/>
        <w:numPr>
          <w:ilvl w:val="0"/>
          <w:numId w:val="151"/>
        </w:numPr>
        <w:tabs>
          <w:tab w:pos="1567" w:val="left" w:leader="none"/>
          <w:tab w:pos="1568" w:val="left" w:leader="none"/>
        </w:tabs>
        <w:spacing w:line="240" w:lineRule="auto" w:before="0" w:after="0"/>
        <w:ind w:left="1567" w:right="0" w:hanging="721"/>
        <w:jc w:val="left"/>
        <w:rPr>
          <w:sz w:val="23"/>
        </w:rPr>
      </w:pPr>
      <w:r>
        <w:rPr>
          <w:sz w:val="23"/>
        </w:rPr>
        <w:t>INSPECTIONS  AND</w:t>
      </w:r>
      <w:r>
        <w:rPr>
          <w:spacing w:val="53"/>
          <w:sz w:val="23"/>
        </w:rPr>
        <w:t> </w:t>
      </w:r>
      <w:r>
        <w:rPr>
          <w:sz w:val="23"/>
        </w:rPr>
        <w:t>SURVEYS</w:t>
      </w:r>
    </w:p>
    <w:p>
      <w:pPr>
        <w:pStyle w:val="BodyText"/>
        <w:spacing w:before="6"/>
        <w:rPr>
          <w:sz w:val="26"/>
        </w:rPr>
      </w:pPr>
    </w:p>
    <w:p>
      <w:pPr>
        <w:pStyle w:val="BodyText"/>
        <w:ind w:left="1566"/>
      </w:pPr>
      <w:r>
        <w:rPr>
          <w:b/>
          <w:sz w:val="22"/>
        </w:rPr>
        <w:t>We </w:t>
      </w:r>
      <w:r>
        <w:rPr/>
        <w:t>have the right but are not obligated   to:</w:t>
      </w:r>
    </w:p>
    <w:p>
      <w:pPr>
        <w:pStyle w:val="BodyText"/>
        <w:spacing w:before="6"/>
        <w:rPr>
          <w:sz w:val="26"/>
        </w:rPr>
      </w:pPr>
    </w:p>
    <w:p>
      <w:pPr>
        <w:pStyle w:val="ListParagraph"/>
        <w:numPr>
          <w:ilvl w:val="0"/>
          <w:numId w:val="152"/>
        </w:numPr>
        <w:tabs>
          <w:tab w:pos="2278" w:val="left" w:leader="none"/>
          <w:tab w:pos="2279" w:val="left" w:leader="none"/>
        </w:tabs>
        <w:spacing w:line="240" w:lineRule="auto" w:before="0" w:after="0"/>
        <w:ind w:left="2278" w:right="0" w:hanging="713"/>
        <w:jc w:val="left"/>
        <w:rPr>
          <w:sz w:val="23"/>
        </w:rPr>
      </w:pPr>
      <w:r>
        <w:rPr>
          <w:sz w:val="23"/>
        </w:rPr>
        <w:t>Make inspections and surveys at any </w:t>
      </w:r>
      <w:r>
        <w:rPr>
          <w:spacing w:val="24"/>
          <w:sz w:val="23"/>
        </w:rPr>
        <w:t> </w:t>
      </w:r>
      <w:r>
        <w:rPr>
          <w:sz w:val="23"/>
        </w:rPr>
        <w:t>time;</w:t>
      </w:r>
    </w:p>
    <w:p>
      <w:pPr>
        <w:pStyle w:val="BodyText"/>
        <w:spacing w:before="11"/>
        <w:rPr>
          <w:sz w:val="26"/>
        </w:rPr>
      </w:pPr>
    </w:p>
    <w:p>
      <w:pPr>
        <w:pStyle w:val="ListParagraph"/>
        <w:numPr>
          <w:ilvl w:val="0"/>
          <w:numId w:val="152"/>
        </w:numPr>
        <w:tabs>
          <w:tab w:pos="2288" w:val="left" w:leader="none"/>
          <w:tab w:pos="2289" w:val="left" w:leader="none"/>
        </w:tabs>
        <w:spacing w:line="240" w:lineRule="auto" w:before="0" w:after="0"/>
        <w:ind w:left="2288" w:right="0" w:hanging="720"/>
        <w:jc w:val="left"/>
        <w:rPr>
          <w:sz w:val="23"/>
        </w:rPr>
      </w:pPr>
      <w:r>
        <w:rPr>
          <w:sz w:val="23"/>
        </w:rPr>
        <w:t>Give </w:t>
      </w:r>
      <w:r>
        <w:rPr>
          <w:b/>
          <w:sz w:val="22"/>
        </w:rPr>
        <w:t>you </w:t>
      </w:r>
      <w:r>
        <w:rPr>
          <w:sz w:val="23"/>
        </w:rPr>
        <w:t>reports on the conditions </w:t>
      </w:r>
      <w:r>
        <w:rPr>
          <w:b/>
          <w:sz w:val="22"/>
        </w:rPr>
        <w:t>we  </w:t>
      </w:r>
      <w:r>
        <w:rPr>
          <w:sz w:val="23"/>
        </w:rPr>
        <w:t>find; </w:t>
      </w:r>
      <w:r>
        <w:rPr>
          <w:spacing w:val="36"/>
          <w:sz w:val="23"/>
        </w:rPr>
        <w:t> </w:t>
      </w:r>
      <w:r>
        <w:rPr>
          <w:sz w:val="23"/>
        </w:rPr>
        <w:t>and</w:t>
      </w:r>
    </w:p>
    <w:p>
      <w:pPr>
        <w:pStyle w:val="BodyText"/>
        <w:spacing w:before="6"/>
        <w:rPr>
          <w:sz w:val="26"/>
        </w:rPr>
      </w:pPr>
    </w:p>
    <w:p>
      <w:pPr>
        <w:pStyle w:val="ListParagraph"/>
        <w:numPr>
          <w:ilvl w:val="0"/>
          <w:numId w:val="152"/>
        </w:numPr>
        <w:tabs>
          <w:tab w:pos="2282" w:val="left" w:leader="none"/>
          <w:tab w:pos="2283" w:val="left" w:leader="none"/>
        </w:tabs>
        <w:spacing w:line="240" w:lineRule="auto" w:before="0" w:after="0"/>
        <w:ind w:left="2282" w:right="0" w:hanging="718"/>
        <w:jc w:val="left"/>
        <w:rPr>
          <w:sz w:val="23"/>
        </w:rPr>
      </w:pPr>
      <w:r>
        <w:rPr>
          <w:sz w:val="23"/>
        </w:rPr>
        <w:t>Recommend</w:t>
      </w:r>
      <w:r>
        <w:rPr>
          <w:spacing w:val="36"/>
          <w:sz w:val="23"/>
        </w:rPr>
        <w:t> </w:t>
      </w:r>
      <w:r>
        <w:rPr>
          <w:sz w:val="23"/>
        </w:rPr>
        <w:t>changes.</w:t>
      </w:r>
    </w:p>
    <w:p>
      <w:pPr>
        <w:pStyle w:val="BodyText"/>
        <w:spacing w:before="11"/>
        <w:rPr>
          <w:sz w:val="26"/>
        </w:rPr>
      </w:pPr>
    </w:p>
    <w:p>
      <w:pPr>
        <w:pStyle w:val="BodyText"/>
        <w:spacing w:line="266" w:lineRule="auto"/>
        <w:ind w:left="1565" w:right="1575" w:firstLine="6"/>
        <w:jc w:val="both"/>
      </w:pPr>
      <w:r>
        <w:rPr>
          <w:w w:val="105"/>
        </w:rPr>
        <w:t>Any inspections, surveys, reports or recommendations relate only to insurability and the premiums to be charged. </w:t>
      </w:r>
      <w:r>
        <w:rPr>
          <w:b/>
          <w:w w:val="105"/>
          <w:sz w:val="22"/>
        </w:rPr>
        <w:t>We </w:t>
      </w:r>
      <w:r>
        <w:rPr>
          <w:w w:val="105"/>
        </w:rPr>
        <w:t>do not make safety inspections. </w:t>
      </w:r>
      <w:r>
        <w:rPr>
          <w:b/>
          <w:w w:val="105"/>
          <w:sz w:val="22"/>
        </w:rPr>
        <w:t>We </w:t>
      </w:r>
      <w:r>
        <w:rPr>
          <w:w w:val="105"/>
        </w:rPr>
        <w:t>do not undertake to perform the duty of any person or organization to provide for the health</w:t>
      </w:r>
      <w:r>
        <w:rPr>
          <w:spacing w:val="-6"/>
          <w:w w:val="105"/>
        </w:rPr>
        <w:t> </w:t>
      </w:r>
      <w:r>
        <w:rPr>
          <w:w w:val="105"/>
        </w:rPr>
        <w:t>or</w:t>
      </w:r>
      <w:r>
        <w:rPr>
          <w:spacing w:val="-9"/>
          <w:w w:val="105"/>
        </w:rPr>
        <w:t> </w:t>
      </w:r>
      <w:r>
        <w:rPr>
          <w:w w:val="105"/>
        </w:rPr>
        <w:t>safety</w:t>
      </w:r>
      <w:r>
        <w:rPr>
          <w:spacing w:val="-11"/>
          <w:w w:val="105"/>
        </w:rPr>
        <w:t> </w:t>
      </w:r>
      <w:r>
        <w:rPr>
          <w:w w:val="105"/>
        </w:rPr>
        <w:t>of</w:t>
      </w:r>
      <w:r>
        <w:rPr>
          <w:spacing w:val="-17"/>
          <w:w w:val="105"/>
        </w:rPr>
        <w:t> </w:t>
      </w:r>
      <w:r>
        <w:rPr>
          <w:w w:val="105"/>
        </w:rPr>
        <w:t>workers</w:t>
      </w:r>
      <w:r>
        <w:rPr>
          <w:spacing w:val="-5"/>
          <w:w w:val="105"/>
        </w:rPr>
        <w:t> </w:t>
      </w:r>
      <w:r>
        <w:rPr>
          <w:w w:val="105"/>
        </w:rPr>
        <w:t>or</w:t>
      </w:r>
      <w:r>
        <w:rPr>
          <w:spacing w:val="-14"/>
          <w:w w:val="105"/>
        </w:rPr>
        <w:t> </w:t>
      </w:r>
      <w:r>
        <w:rPr>
          <w:w w:val="105"/>
        </w:rPr>
        <w:t>the</w:t>
      </w:r>
      <w:r>
        <w:rPr>
          <w:spacing w:val="-9"/>
          <w:w w:val="105"/>
        </w:rPr>
        <w:t> </w:t>
      </w:r>
      <w:r>
        <w:rPr>
          <w:w w:val="105"/>
        </w:rPr>
        <w:t>public.</w:t>
      </w:r>
      <w:r>
        <w:rPr>
          <w:spacing w:val="55"/>
          <w:w w:val="105"/>
        </w:rPr>
        <w:t> </w:t>
      </w:r>
      <w:r>
        <w:rPr>
          <w:w w:val="105"/>
        </w:rPr>
        <w:t>And</w:t>
      </w:r>
      <w:r>
        <w:rPr>
          <w:spacing w:val="-8"/>
          <w:w w:val="105"/>
        </w:rPr>
        <w:t> </w:t>
      </w:r>
      <w:r>
        <w:rPr>
          <w:b/>
          <w:w w:val="105"/>
          <w:sz w:val="22"/>
        </w:rPr>
        <w:t>we</w:t>
      </w:r>
      <w:r>
        <w:rPr>
          <w:b/>
          <w:spacing w:val="-11"/>
          <w:w w:val="105"/>
          <w:sz w:val="22"/>
        </w:rPr>
        <w:t> </w:t>
      </w:r>
      <w:r>
        <w:rPr>
          <w:w w:val="105"/>
        </w:rPr>
        <w:t>do</w:t>
      </w:r>
      <w:r>
        <w:rPr>
          <w:spacing w:val="-8"/>
          <w:w w:val="105"/>
        </w:rPr>
        <w:t> </w:t>
      </w:r>
      <w:r>
        <w:rPr>
          <w:w w:val="105"/>
        </w:rPr>
        <w:t>not</w:t>
      </w:r>
      <w:r>
        <w:rPr>
          <w:spacing w:val="-5"/>
          <w:w w:val="105"/>
        </w:rPr>
        <w:t> </w:t>
      </w:r>
      <w:r>
        <w:rPr>
          <w:w w:val="105"/>
        </w:rPr>
        <w:t>represent</w:t>
      </w:r>
      <w:r>
        <w:rPr>
          <w:spacing w:val="-5"/>
          <w:w w:val="105"/>
        </w:rPr>
        <w:t> </w:t>
      </w:r>
      <w:r>
        <w:rPr>
          <w:w w:val="105"/>
        </w:rPr>
        <w:t>that</w:t>
      </w:r>
      <w:r>
        <w:rPr>
          <w:spacing w:val="-9"/>
          <w:w w:val="105"/>
        </w:rPr>
        <w:t> </w:t>
      </w:r>
      <w:r>
        <w:rPr>
          <w:w w:val="105"/>
        </w:rPr>
        <w:t>conditions:</w:t>
      </w:r>
    </w:p>
    <w:p>
      <w:pPr>
        <w:pStyle w:val="BodyText"/>
        <w:spacing w:before="9"/>
        <w:rPr>
          <w:sz w:val="25"/>
        </w:rPr>
      </w:pPr>
    </w:p>
    <w:p>
      <w:pPr>
        <w:pStyle w:val="ListParagraph"/>
        <w:numPr>
          <w:ilvl w:val="0"/>
          <w:numId w:val="153"/>
        </w:numPr>
        <w:tabs>
          <w:tab w:pos="2294" w:val="left" w:leader="none"/>
          <w:tab w:pos="2295" w:val="left" w:leader="none"/>
        </w:tabs>
        <w:spacing w:line="240" w:lineRule="auto" w:before="0" w:after="0"/>
        <w:ind w:left="2294" w:right="0" w:hanging="724"/>
        <w:jc w:val="left"/>
        <w:rPr>
          <w:sz w:val="23"/>
        </w:rPr>
      </w:pPr>
      <w:r>
        <w:rPr>
          <w:sz w:val="23"/>
        </w:rPr>
        <w:t>Are safe or healthful;</w:t>
      </w:r>
      <w:r>
        <w:rPr>
          <w:spacing w:val="39"/>
          <w:sz w:val="23"/>
        </w:rPr>
        <w:t> </w:t>
      </w:r>
      <w:r>
        <w:rPr>
          <w:sz w:val="23"/>
        </w:rPr>
        <w:t>or</w:t>
      </w:r>
    </w:p>
    <w:p>
      <w:pPr>
        <w:pStyle w:val="BodyText"/>
        <w:spacing w:before="6"/>
        <w:rPr>
          <w:sz w:val="26"/>
        </w:rPr>
      </w:pPr>
    </w:p>
    <w:p>
      <w:pPr>
        <w:pStyle w:val="ListParagraph"/>
        <w:numPr>
          <w:ilvl w:val="0"/>
          <w:numId w:val="153"/>
        </w:numPr>
        <w:tabs>
          <w:tab w:pos="2287" w:val="left" w:leader="none"/>
          <w:tab w:pos="2288" w:val="left" w:leader="none"/>
        </w:tabs>
        <w:spacing w:line="240" w:lineRule="auto" w:before="0" w:after="0"/>
        <w:ind w:left="2287" w:right="0" w:hanging="719"/>
        <w:jc w:val="left"/>
        <w:rPr>
          <w:sz w:val="23"/>
        </w:rPr>
      </w:pPr>
      <w:r>
        <w:rPr>
          <w:sz w:val="23"/>
        </w:rPr>
        <w:t>Comply with laws,  regulations,  codes or</w:t>
      </w:r>
      <w:r>
        <w:rPr>
          <w:spacing w:val="11"/>
          <w:sz w:val="23"/>
        </w:rPr>
        <w:t> </w:t>
      </w:r>
      <w:r>
        <w:rPr>
          <w:sz w:val="23"/>
        </w:rPr>
        <w:t>standards.</w:t>
      </w:r>
    </w:p>
    <w:p>
      <w:pPr>
        <w:pStyle w:val="BodyText"/>
        <w:spacing w:before="8"/>
        <w:rPr>
          <w:sz w:val="25"/>
        </w:rPr>
      </w:pPr>
    </w:p>
    <w:p>
      <w:pPr>
        <w:pStyle w:val="BodyText"/>
        <w:spacing w:line="264" w:lineRule="auto"/>
        <w:ind w:left="1569" w:right="1797" w:firstLine="1"/>
      </w:pPr>
      <w:r>
        <w:rPr/>
        <w:t>This condition applies not only to </w:t>
      </w:r>
      <w:r>
        <w:rPr>
          <w:b/>
          <w:sz w:val="22"/>
        </w:rPr>
        <w:t>us, </w:t>
      </w:r>
      <w:r>
        <w:rPr/>
        <w:t>but also to any rating, advisory, rate service  or similar organization which makes insurance inspections, surveys, reports or recommendations on  </w:t>
      </w:r>
      <w:r>
        <w:rPr>
          <w:b/>
          <w:sz w:val="22"/>
        </w:rPr>
        <w:t>our</w:t>
      </w:r>
      <w:r>
        <w:rPr>
          <w:b/>
          <w:spacing w:val="25"/>
          <w:sz w:val="22"/>
        </w:rPr>
        <w:t> </w:t>
      </w:r>
      <w:r>
        <w:rPr/>
        <w:t>behalf</w:t>
      </w:r>
    </w:p>
    <w:p>
      <w:pPr>
        <w:pStyle w:val="BodyText"/>
        <w:spacing w:before="10"/>
      </w:pPr>
    </w:p>
    <w:p>
      <w:pPr>
        <w:pStyle w:val="ListParagraph"/>
        <w:numPr>
          <w:ilvl w:val="0"/>
          <w:numId w:val="151"/>
        </w:numPr>
        <w:tabs>
          <w:tab w:pos="1564" w:val="left" w:leader="none"/>
          <w:tab w:pos="1565" w:val="left" w:leader="none"/>
        </w:tabs>
        <w:spacing w:line="240" w:lineRule="auto" w:before="0" w:after="0"/>
        <w:ind w:left="1564" w:right="0" w:hanging="713"/>
        <w:jc w:val="left"/>
        <w:rPr>
          <w:sz w:val="23"/>
        </w:rPr>
      </w:pPr>
      <w:r>
        <w:rPr>
          <w:w w:val="105"/>
          <w:sz w:val="23"/>
        </w:rPr>
        <w:t>PREMIUMS</w:t>
      </w:r>
    </w:p>
    <w:p>
      <w:pPr>
        <w:pStyle w:val="BodyText"/>
        <w:spacing w:before="1"/>
        <w:rPr>
          <w:sz w:val="26"/>
        </w:rPr>
      </w:pPr>
    </w:p>
    <w:p>
      <w:pPr>
        <w:pStyle w:val="BodyText"/>
        <w:ind w:left="1571"/>
      </w:pPr>
      <w:r>
        <w:rPr/>
        <w:t>The first Named Insured shown in the  Declarations:</w:t>
      </w:r>
    </w:p>
    <w:p>
      <w:pPr>
        <w:pStyle w:val="BodyText"/>
        <w:spacing w:before="10"/>
        <w:rPr>
          <w:sz w:val="17"/>
        </w:rPr>
      </w:pPr>
    </w:p>
    <w:p>
      <w:pPr>
        <w:spacing w:after="0"/>
        <w:rPr>
          <w:sz w:val="17"/>
        </w:rPr>
        <w:sectPr>
          <w:footerReference w:type="even" r:id="rId392"/>
          <w:pgSz w:w="12290" w:h="15840"/>
          <w:pgMar w:footer="0" w:header="0" w:top="360" w:bottom="280" w:left="620" w:right="620"/>
        </w:sect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4"/>
        <w:rPr>
          <w:sz w:val="14"/>
        </w:rPr>
      </w:pPr>
    </w:p>
    <w:p>
      <w:pPr>
        <w:spacing w:before="1"/>
        <w:ind w:left="110" w:right="0" w:firstLine="0"/>
        <w:jc w:val="left"/>
        <w:rPr>
          <w:sz w:val="17"/>
        </w:rPr>
      </w:pPr>
      <w:r>
        <w:rPr>
          <w:sz w:val="17"/>
        </w:rPr>
        <w:t>68318 (7/97)</w:t>
      </w:r>
    </w:p>
    <w:p>
      <w:pPr>
        <w:pStyle w:val="ListParagraph"/>
        <w:numPr>
          <w:ilvl w:val="0"/>
          <w:numId w:val="154"/>
        </w:numPr>
        <w:tabs>
          <w:tab w:pos="838" w:val="left" w:leader="none"/>
          <w:tab w:pos="839" w:val="left" w:leader="none"/>
        </w:tabs>
        <w:spacing w:line="240" w:lineRule="auto" w:before="90" w:after="0"/>
        <w:ind w:left="838" w:right="0" w:hanging="709"/>
        <w:jc w:val="left"/>
        <w:rPr>
          <w:rFonts w:ascii="Arial"/>
          <w:sz w:val="19"/>
        </w:rPr>
      </w:pPr>
      <w:r>
        <w:rPr>
          <w:w w:val="107"/>
          <w:sz w:val="23"/>
        </w:rPr>
        <w:br w:type="column"/>
      </w:r>
      <w:r>
        <w:rPr>
          <w:sz w:val="23"/>
        </w:rPr>
        <w:t>Is responsible for the payment of all premiums; </w:t>
      </w:r>
      <w:r>
        <w:rPr>
          <w:spacing w:val="26"/>
          <w:sz w:val="23"/>
        </w:rPr>
        <w:t> </w:t>
      </w:r>
      <w:r>
        <w:rPr>
          <w:sz w:val="23"/>
        </w:rPr>
        <w:t>and</w:t>
      </w:r>
    </w:p>
    <w:p>
      <w:pPr>
        <w:pStyle w:val="BodyText"/>
        <w:spacing w:before="11"/>
        <w:rPr>
          <w:sz w:val="26"/>
        </w:rPr>
      </w:pPr>
    </w:p>
    <w:p>
      <w:pPr>
        <w:pStyle w:val="ListParagraph"/>
        <w:numPr>
          <w:ilvl w:val="0"/>
          <w:numId w:val="154"/>
        </w:numPr>
        <w:tabs>
          <w:tab w:pos="834" w:val="left" w:leader="none"/>
          <w:tab w:pos="835" w:val="left" w:leader="none"/>
        </w:tabs>
        <w:spacing w:line="240" w:lineRule="auto" w:before="0" w:after="0"/>
        <w:ind w:left="834" w:right="0" w:hanging="724"/>
        <w:jc w:val="left"/>
        <w:rPr>
          <w:rFonts w:ascii="Arial"/>
          <w:sz w:val="21"/>
        </w:rPr>
      </w:pPr>
      <w:r>
        <w:rPr>
          <w:sz w:val="23"/>
        </w:rPr>
        <w:t>Shall be the payee for any return premiums </w:t>
      </w:r>
      <w:r>
        <w:rPr>
          <w:b/>
          <w:sz w:val="22"/>
        </w:rPr>
        <w:t>we  </w:t>
      </w:r>
      <w:r>
        <w:rPr>
          <w:b/>
          <w:spacing w:val="10"/>
          <w:sz w:val="22"/>
        </w:rPr>
        <w:t> </w:t>
      </w:r>
      <w:r>
        <w:rPr>
          <w:sz w:val="23"/>
        </w:rPr>
        <w:t>pay.</w:t>
      </w:r>
    </w:p>
    <w:p>
      <w:pPr>
        <w:pStyle w:val="BodyText"/>
        <w:spacing w:before="4"/>
        <w:rPr>
          <w:sz w:val="24"/>
        </w:rPr>
      </w:pPr>
    </w:p>
    <w:p>
      <w:pPr>
        <w:spacing w:before="0"/>
        <w:ind w:left="0" w:right="2628" w:firstLine="0"/>
        <w:jc w:val="center"/>
        <w:rPr>
          <w:sz w:val="17"/>
        </w:rPr>
      </w:pPr>
      <w:r>
        <w:rPr>
          <w:w w:val="99"/>
          <w:sz w:val="17"/>
        </w:rPr>
        <w:t>7</w:t>
      </w:r>
    </w:p>
    <w:p>
      <w:pPr>
        <w:spacing w:after="0"/>
        <w:jc w:val="center"/>
        <w:rPr>
          <w:sz w:val="17"/>
        </w:rPr>
        <w:sectPr>
          <w:type w:val="continuous"/>
          <w:pgSz w:w="12290" w:h="15840"/>
          <w:pgMar w:top="160" w:bottom="280" w:left="620" w:right="620"/>
          <w:cols w:num="2" w:equalWidth="0">
            <w:col w:w="998" w:space="450"/>
            <w:col w:w="9602"/>
          </w:cols>
        </w:sectPr>
      </w:pPr>
    </w:p>
    <w:p>
      <w:pPr>
        <w:pStyle w:val="ListParagraph"/>
        <w:numPr>
          <w:ilvl w:val="0"/>
          <w:numId w:val="151"/>
        </w:numPr>
        <w:tabs>
          <w:tab w:pos="1581" w:val="left" w:leader="none"/>
          <w:tab w:pos="1582" w:val="left" w:leader="none"/>
        </w:tabs>
        <w:spacing w:line="273" w:lineRule="auto" w:before="71" w:after="0"/>
        <w:ind w:left="1581" w:right="139" w:hanging="725"/>
        <w:jc w:val="left"/>
        <w:rPr>
          <w:sz w:val="22"/>
        </w:rPr>
      </w:pPr>
      <w:r>
        <w:rPr>
          <w:w w:val="105"/>
          <w:sz w:val="22"/>
        </w:rPr>
        <w:t>OTHER ME1\1BER COMPANIES OF THE AMERICAN INTERNATIONAL GROUP, INC.</w:t>
      </w:r>
      <w:r>
        <w:rPr>
          <w:spacing w:val="-9"/>
          <w:w w:val="105"/>
          <w:sz w:val="22"/>
        </w:rPr>
        <w:t> </w:t>
      </w:r>
      <w:r>
        <w:rPr>
          <w:w w:val="105"/>
          <w:sz w:val="22"/>
        </w:rPr>
        <w:t>POLICIES</w:t>
      </w:r>
    </w:p>
    <w:p>
      <w:pPr>
        <w:pStyle w:val="BodyText"/>
        <w:spacing w:before="9"/>
      </w:pPr>
    </w:p>
    <w:p>
      <w:pPr>
        <w:pStyle w:val="ListParagraph"/>
        <w:numPr>
          <w:ilvl w:val="0"/>
          <w:numId w:val="155"/>
        </w:numPr>
        <w:tabs>
          <w:tab w:pos="2299" w:val="left" w:leader="none"/>
        </w:tabs>
        <w:spacing w:line="273" w:lineRule="auto" w:before="1" w:after="0"/>
        <w:ind w:left="2297" w:right="121" w:hanging="719"/>
        <w:jc w:val="both"/>
        <w:rPr>
          <w:sz w:val="22"/>
        </w:rPr>
      </w:pPr>
      <w:r>
        <w:rPr>
          <w:sz w:val="22"/>
        </w:rPr>
        <w:t>Two or more insurance policies may be issued by </w:t>
      </w:r>
      <w:r>
        <w:rPr>
          <w:b/>
          <w:sz w:val="23"/>
        </w:rPr>
        <w:t>us  </w:t>
      </w:r>
      <w:r>
        <w:rPr>
          <w:sz w:val="22"/>
        </w:rPr>
        <w:t>or  other  member companies of American International Group, Inc. These policies may provide coverage</w:t>
      </w:r>
      <w:r>
        <w:rPr>
          <w:spacing w:val="48"/>
          <w:sz w:val="22"/>
        </w:rPr>
        <w:t> </w:t>
      </w:r>
      <w:r>
        <w:rPr>
          <w:sz w:val="22"/>
        </w:rPr>
        <w:t>for:</w:t>
      </w:r>
    </w:p>
    <w:p>
      <w:pPr>
        <w:pStyle w:val="BodyText"/>
        <w:spacing w:before="7"/>
        <w:rPr>
          <w:sz w:val="22"/>
        </w:rPr>
      </w:pPr>
    </w:p>
    <w:p>
      <w:pPr>
        <w:pStyle w:val="ListParagraph"/>
        <w:numPr>
          <w:ilvl w:val="1"/>
          <w:numId w:val="155"/>
        </w:numPr>
        <w:tabs>
          <w:tab w:pos="3025" w:val="left" w:leader="none"/>
          <w:tab w:pos="3026" w:val="left" w:leader="none"/>
        </w:tabs>
        <w:spacing w:line="240" w:lineRule="auto" w:before="0" w:after="0"/>
        <w:ind w:left="3021" w:right="0" w:hanging="724"/>
        <w:jc w:val="left"/>
        <w:rPr>
          <w:sz w:val="22"/>
        </w:rPr>
      </w:pPr>
      <w:r>
        <w:rPr>
          <w:b/>
          <w:sz w:val="23"/>
        </w:rPr>
        <w:t>Claims or suits </w:t>
      </w:r>
      <w:r>
        <w:rPr>
          <w:sz w:val="22"/>
        </w:rPr>
        <w:t>arising from the same or related </w:t>
      </w:r>
      <w:r>
        <w:rPr>
          <w:b/>
          <w:sz w:val="23"/>
        </w:rPr>
        <w:t>wrongful act;</w:t>
      </w:r>
      <w:r>
        <w:rPr>
          <w:b/>
          <w:spacing w:val="-3"/>
          <w:sz w:val="23"/>
        </w:rPr>
        <w:t> </w:t>
      </w:r>
      <w:r>
        <w:rPr>
          <w:sz w:val="22"/>
        </w:rPr>
        <w:t>and</w:t>
      </w:r>
    </w:p>
    <w:p>
      <w:pPr>
        <w:pStyle w:val="BodyText"/>
        <w:spacing w:before="5"/>
        <w:rPr>
          <w:sz w:val="27"/>
        </w:rPr>
      </w:pPr>
    </w:p>
    <w:p>
      <w:pPr>
        <w:pStyle w:val="ListParagraph"/>
        <w:numPr>
          <w:ilvl w:val="1"/>
          <w:numId w:val="155"/>
        </w:numPr>
        <w:tabs>
          <w:tab w:pos="3016" w:val="left" w:leader="none"/>
          <w:tab w:pos="3017" w:val="left" w:leader="none"/>
        </w:tabs>
        <w:spacing w:line="273" w:lineRule="auto" w:before="0" w:after="0"/>
        <w:ind w:left="3021" w:right="117" w:hanging="726"/>
        <w:jc w:val="left"/>
        <w:rPr>
          <w:sz w:val="22"/>
        </w:rPr>
      </w:pPr>
      <w:r>
        <w:rPr>
          <w:sz w:val="22"/>
        </w:rPr>
        <w:t>Persons or organizations  covered  in  those  policies  that  are  jointly  and</w:t>
      </w:r>
      <w:r>
        <w:rPr>
          <w:spacing w:val="-28"/>
          <w:sz w:val="22"/>
        </w:rPr>
        <w:t> </w:t>
      </w:r>
      <w:r>
        <w:rPr>
          <w:sz w:val="22"/>
        </w:rPr>
        <w:t>severally</w:t>
      </w:r>
      <w:r>
        <w:rPr>
          <w:spacing w:val="-40"/>
          <w:sz w:val="22"/>
        </w:rPr>
        <w:t> </w:t>
      </w:r>
      <w:r>
        <w:rPr>
          <w:sz w:val="22"/>
        </w:rPr>
        <w:t>'liable.</w:t>
      </w:r>
    </w:p>
    <w:p>
      <w:pPr>
        <w:pStyle w:val="BodyText"/>
        <w:spacing w:before="10"/>
      </w:pPr>
    </w:p>
    <w:p>
      <w:pPr>
        <w:pStyle w:val="ListParagraph"/>
        <w:numPr>
          <w:ilvl w:val="0"/>
          <w:numId w:val="155"/>
        </w:numPr>
        <w:tabs>
          <w:tab w:pos="2295" w:val="left" w:leader="none"/>
        </w:tabs>
        <w:spacing w:line="268" w:lineRule="auto" w:before="0" w:after="0"/>
        <w:ind w:left="2293" w:right="121" w:hanging="718"/>
        <w:jc w:val="both"/>
        <w:rPr>
          <w:sz w:val="22"/>
        </w:rPr>
      </w:pPr>
      <w:r>
        <w:rPr>
          <w:w w:val="105"/>
          <w:sz w:val="23"/>
        </w:rPr>
        <w:t>In </w:t>
      </w:r>
      <w:r>
        <w:rPr>
          <w:w w:val="105"/>
          <w:sz w:val="22"/>
        </w:rPr>
        <w:t>such a case, </w:t>
      </w:r>
      <w:r>
        <w:rPr>
          <w:b/>
          <w:w w:val="105"/>
          <w:sz w:val="23"/>
        </w:rPr>
        <w:t>we </w:t>
      </w:r>
      <w:r>
        <w:rPr>
          <w:w w:val="105"/>
          <w:sz w:val="22"/>
        </w:rPr>
        <w:t>shall not be liable under this Policy for an amount greater than the proportion of the loss that this Policy's applicable Limit of Liability bears</w:t>
      </w:r>
      <w:r>
        <w:rPr>
          <w:spacing w:val="-22"/>
          <w:w w:val="105"/>
          <w:sz w:val="22"/>
        </w:rPr>
        <w:t> </w:t>
      </w:r>
      <w:r>
        <w:rPr>
          <w:w w:val="105"/>
          <w:sz w:val="22"/>
        </w:rPr>
        <w:t>to</w:t>
      </w:r>
      <w:r>
        <w:rPr>
          <w:spacing w:val="-17"/>
          <w:w w:val="105"/>
          <w:sz w:val="22"/>
        </w:rPr>
        <w:t> </w:t>
      </w:r>
      <w:r>
        <w:rPr>
          <w:w w:val="105"/>
          <w:sz w:val="22"/>
        </w:rPr>
        <w:t>the</w:t>
      </w:r>
      <w:r>
        <w:rPr>
          <w:spacing w:val="-28"/>
          <w:w w:val="105"/>
          <w:sz w:val="22"/>
        </w:rPr>
        <w:t> </w:t>
      </w:r>
      <w:r>
        <w:rPr>
          <w:w w:val="105"/>
          <w:sz w:val="22"/>
        </w:rPr>
        <w:t>total</w:t>
      </w:r>
      <w:r>
        <w:rPr>
          <w:spacing w:val="-19"/>
          <w:w w:val="105"/>
          <w:sz w:val="22"/>
        </w:rPr>
        <w:t> </w:t>
      </w:r>
      <w:r>
        <w:rPr>
          <w:w w:val="105"/>
          <w:sz w:val="22"/>
        </w:rPr>
        <w:t>applicable</w:t>
      </w:r>
      <w:r>
        <w:rPr>
          <w:spacing w:val="-16"/>
          <w:w w:val="105"/>
          <w:sz w:val="22"/>
        </w:rPr>
        <w:t> </w:t>
      </w:r>
      <w:r>
        <w:rPr>
          <w:w w:val="105"/>
          <w:sz w:val="22"/>
        </w:rPr>
        <w:t>limits</w:t>
      </w:r>
      <w:r>
        <w:rPr>
          <w:spacing w:val="-26"/>
          <w:w w:val="105"/>
          <w:sz w:val="22"/>
        </w:rPr>
        <w:t> </w:t>
      </w:r>
      <w:r>
        <w:rPr>
          <w:w w:val="105"/>
          <w:sz w:val="22"/>
        </w:rPr>
        <w:t>of</w:t>
      </w:r>
      <w:r>
        <w:rPr>
          <w:spacing w:val="-30"/>
          <w:w w:val="105"/>
          <w:sz w:val="22"/>
        </w:rPr>
        <w:t> </w:t>
      </w:r>
      <w:r>
        <w:rPr>
          <w:w w:val="105"/>
          <w:sz w:val="22"/>
        </w:rPr>
        <w:t>insurance</w:t>
      </w:r>
      <w:r>
        <w:rPr>
          <w:spacing w:val="-20"/>
          <w:w w:val="105"/>
          <w:sz w:val="22"/>
        </w:rPr>
        <w:t> </w:t>
      </w:r>
      <w:r>
        <w:rPr>
          <w:w w:val="105"/>
          <w:sz w:val="22"/>
        </w:rPr>
        <w:t>under</w:t>
      </w:r>
      <w:r>
        <w:rPr>
          <w:spacing w:val="-19"/>
          <w:w w:val="105"/>
          <w:sz w:val="22"/>
        </w:rPr>
        <w:t> </w:t>
      </w:r>
      <w:r>
        <w:rPr>
          <w:w w:val="105"/>
          <w:sz w:val="22"/>
        </w:rPr>
        <w:t>all</w:t>
      </w:r>
      <w:r>
        <w:rPr>
          <w:spacing w:val="-26"/>
          <w:w w:val="105"/>
          <w:sz w:val="22"/>
        </w:rPr>
        <w:t> </w:t>
      </w:r>
      <w:r>
        <w:rPr>
          <w:w w:val="105"/>
          <w:sz w:val="22"/>
        </w:rPr>
        <w:t>such</w:t>
      </w:r>
      <w:r>
        <w:rPr>
          <w:spacing w:val="-17"/>
          <w:w w:val="105"/>
          <w:sz w:val="22"/>
        </w:rPr>
        <w:t> </w:t>
      </w:r>
      <w:r>
        <w:rPr>
          <w:w w:val="105"/>
          <w:sz w:val="22"/>
        </w:rPr>
        <w:t>policies.</w:t>
      </w:r>
    </w:p>
    <w:p>
      <w:pPr>
        <w:pStyle w:val="BodyText"/>
        <w:spacing w:before="3"/>
        <w:rPr>
          <w:sz w:val="24"/>
        </w:rPr>
      </w:pPr>
    </w:p>
    <w:p>
      <w:pPr>
        <w:spacing w:line="273" w:lineRule="auto" w:before="0"/>
        <w:ind w:left="1572" w:right="121" w:firstLine="2"/>
        <w:jc w:val="both"/>
        <w:rPr>
          <w:sz w:val="22"/>
        </w:rPr>
      </w:pPr>
      <w:r>
        <w:rPr>
          <w:sz w:val="22"/>
        </w:rPr>
        <w:t>In addition, the total amount payable under all such policies is the highest, single applicable Limit of Liability among all such policies.</w:t>
      </w:r>
    </w:p>
    <w:p>
      <w:pPr>
        <w:pStyle w:val="BodyText"/>
        <w:spacing w:before="10"/>
      </w:pPr>
    </w:p>
    <w:p>
      <w:pPr>
        <w:pStyle w:val="ListParagraph"/>
        <w:numPr>
          <w:ilvl w:val="0"/>
          <w:numId w:val="151"/>
        </w:numPr>
        <w:tabs>
          <w:tab w:pos="1573" w:val="left" w:leader="none"/>
          <w:tab w:pos="1574" w:val="left" w:leader="none"/>
        </w:tabs>
        <w:spacing w:line="240" w:lineRule="auto" w:before="0" w:after="0"/>
        <w:ind w:left="1573" w:right="0" w:hanging="724"/>
        <w:jc w:val="left"/>
        <w:rPr>
          <w:sz w:val="22"/>
        </w:rPr>
      </w:pPr>
      <w:r>
        <w:rPr>
          <w:w w:val="105"/>
          <w:sz w:val="22"/>
        </w:rPr>
        <w:t>TRANSFER  OF </w:t>
      </w:r>
      <w:r>
        <w:rPr>
          <w:b/>
          <w:w w:val="105"/>
          <w:sz w:val="23"/>
        </w:rPr>
        <w:t>YOUR </w:t>
      </w:r>
      <w:r>
        <w:rPr>
          <w:w w:val="105"/>
          <w:sz w:val="22"/>
        </w:rPr>
        <w:t>RIGHTS  AND DUTIES  UNDER  THIS</w:t>
      </w:r>
      <w:r>
        <w:rPr>
          <w:spacing w:val="3"/>
          <w:w w:val="105"/>
          <w:sz w:val="22"/>
        </w:rPr>
        <w:t> </w:t>
      </w:r>
      <w:r>
        <w:rPr>
          <w:w w:val="105"/>
          <w:sz w:val="22"/>
        </w:rPr>
        <w:t>POLICY</w:t>
      </w:r>
    </w:p>
    <w:p>
      <w:pPr>
        <w:pStyle w:val="BodyText"/>
        <w:spacing w:before="7"/>
        <w:rPr>
          <w:sz w:val="26"/>
        </w:rPr>
      </w:pPr>
    </w:p>
    <w:p>
      <w:pPr>
        <w:spacing w:before="0"/>
        <w:ind w:left="1573" w:right="0" w:firstLine="0"/>
        <w:jc w:val="both"/>
        <w:rPr>
          <w:b/>
          <w:sz w:val="23"/>
        </w:rPr>
      </w:pPr>
      <w:r>
        <w:rPr>
          <w:b/>
          <w:w w:val="105"/>
          <w:sz w:val="23"/>
        </w:rPr>
        <w:t>Your  </w:t>
      </w:r>
      <w:r>
        <w:rPr>
          <w:w w:val="105"/>
          <w:sz w:val="22"/>
        </w:rPr>
        <w:t>rights  and  duties  under  this  Policy  may  not  be  transferred  without    </w:t>
      </w:r>
      <w:r>
        <w:rPr>
          <w:b/>
          <w:w w:val="105"/>
          <w:sz w:val="23"/>
        </w:rPr>
        <w:t>our</w:t>
      </w:r>
    </w:p>
    <w:p>
      <w:pPr>
        <w:spacing w:before="27"/>
        <w:ind w:left="1573" w:right="0" w:firstLine="0"/>
        <w:jc w:val="both"/>
        <w:rPr>
          <w:sz w:val="22"/>
        </w:rPr>
      </w:pPr>
      <w:r>
        <w:rPr>
          <w:w w:val="105"/>
          <w:sz w:val="22"/>
        </w:rPr>
        <w:t>written consent except in the  case of death of an individual Named   Insured.</w:t>
      </w:r>
    </w:p>
    <w:p>
      <w:pPr>
        <w:pStyle w:val="BodyText"/>
        <w:spacing w:before="2"/>
        <w:rPr>
          <w:sz w:val="27"/>
        </w:rPr>
      </w:pPr>
    </w:p>
    <w:p>
      <w:pPr>
        <w:spacing w:line="264" w:lineRule="auto" w:before="0"/>
        <w:ind w:left="1567" w:right="114" w:firstLine="2"/>
        <w:jc w:val="both"/>
        <w:rPr>
          <w:sz w:val="22"/>
        </w:rPr>
      </w:pPr>
      <w:r>
        <w:rPr>
          <w:w w:val="105"/>
          <w:sz w:val="22"/>
        </w:rPr>
        <w:t>If </w:t>
      </w:r>
      <w:r>
        <w:rPr>
          <w:b/>
          <w:w w:val="105"/>
          <w:sz w:val="23"/>
        </w:rPr>
        <w:t>you </w:t>
      </w:r>
      <w:r>
        <w:rPr>
          <w:w w:val="105"/>
          <w:sz w:val="22"/>
        </w:rPr>
        <w:t>die or are declared legally bankrupt, </w:t>
      </w:r>
      <w:r>
        <w:rPr>
          <w:b/>
          <w:w w:val="105"/>
          <w:sz w:val="23"/>
        </w:rPr>
        <w:t>your </w:t>
      </w:r>
      <w:r>
        <w:rPr>
          <w:w w:val="105"/>
          <w:sz w:val="22"/>
        </w:rPr>
        <w:t>rights and duties shall be  transferred to </w:t>
      </w:r>
      <w:r>
        <w:rPr>
          <w:b/>
          <w:w w:val="105"/>
          <w:sz w:val="23"/>
        </w:rPr>
        <w:t>your </w:t>
      </w:r>
      <w:r>
        <w:rPr>
          <w:w w:val="105"/>
          <w:sz w:val="22"/>
        </w:rPr>
        <w:t>legal representative but only while acting within the scope of duties as </w:t>
      </w:r>
      <w:r>
        <w:rPr>
          <w:b/>
          <w:w w:val="105"/>
          <w:sz w:val="23"/>
        </w:rPr>
        <w:t>your </w:t>
      </w:r>
      <w:r>
        <w:rPr>
          <w:w w:val="105"/>
          <w:sz w:val="22"/>
        </w:rPr>
        <w:t>legal representative. Until </w:t>
      </w:r>
      <w:r>
        <w:rPr>
          <w:b/>
          <w:w w:val="105"/>
          <w:sz w:val="23"/>
        </w:rPr>
        <w:t>your </w:t>
      </w:r>
      <w:r>
        <w:rPr>
          <w:w w:val="105"/>
          <w:sz w:val="22"/>
        </w:rPr>
        <w:t>legal representative is appointed anyone having proper temporary custody of </w:t>
      </w:r>
      <w:r>
        <w:rPr>
          <w:b/>
          <w:w w:val="105"/>
          <w:sz w:val="23"/>
        </w:rPr>
        <w:t>your </w:t>
      </w:r>
      <w:r>
        <w:rPr>
          <w:w w:val="105"/>
          <w:sz w:val="22"/>
        </w:rPr>
        <w:t>property shall have </w:t>
      </w:r>
      <w:r>
        <w:rPr>
          <w:b/>
          <w:w w:val="105"/>
          <w:sz w:val="23"/>
        </w:rPr>
        <w:t>your  </w:t>
      </w:r>
      <w:r>
        <w:rPr>
          <w:w w:val="105"/>
          <w:sz w:val="22"/>
        </w:rPr>
        <w:t>rights and duties but only with respect to  that </w:t>
      </w:r>
      <w:r>
        <w:rPr>
          <w:spacing w:val="33"/>
          <w:w w:val="105"/>
          <w:sz w:val="22"/>
        </w:rPr>
        <w:t> </w:t>
      </w:r>
      <w:r>
        <w:rPr>
          <w:w w:val="105"/>
          <w:sz w:val="22"/>
        </w:rPr>
        <w:t>property.</w:t>
      </w:r>
    </w:p>
    <w:p>
      <w:pPr>
        <w:pStyle w:val="BodyText"/>
        <w:spacing w:before="10"/>
        <w:rPr>
          <w:sz w:val="25"/>
        </w:rPr>
      </w:pPr>
    </w:p>
    <w:p>
      <w:pPr>
        <w:pStyle w:val="ListParagraph"/>
        <w:numPr>
          <w:ilvl w:val="0"/>
          <w:numId w:val="151"/>
        </w:numPr>
        <w:tabs>
          <w:tab w:pos="1566" w:val="left" w:leader="none"/>
          <w:tab w:pos="1568" w:val="left" w:leader="none"/>
        </w:tabs>
        <w:spacing w:line="240" w:lineRule="auto" w:before="0" w:after="0"/>
        <w:ind w:left="1567" w:right="0" w:hanging="717"/>
        <w:jc w:val="left"/>
        <w:rPr>
          <w:sz w:val="22"/>
        </w:rPr>
      </w:pPr>
      <w:r>
        <w:rPr>
          <w:w w:val="105"/>
          <w:sz w:val="22"/>
        </w:rPr>
        <w:t>CHANGES</w:t>
      </w:r>
    </w:p>
    <w:p>
      <w:pPr>
        <w:pStyle w:val="BodyText"/>
        <w:spacing w:before="11"/>
        <w:rPr>
          <w:sz w:val="25"/>
        </w:rPr>
      </w:pPr>
    </w:p>
    <w:p>
      <w:pPr>
        <w:spacing w:line="264" w:lineRule="auto" w:before="0"/>
        <w:ind w:left="1567" w:right="136" w:firstLine="5"/>
        <w:jc w:val="both"/>
        <w:rPr>
          <w:sz w:val="22"/>
        </w:rPr>
      </w:pPr>
      <w:r>
        <w:rPr>
          <w:b/>
          <w:w w:val="105"/>
          <w:sz w:val="23"/>
        </w:rPr>
        <w:t>You </w:t>
      </w:r>
      <w:r>
        <w:rPr>
          <w:w w:val="105"/>
          <w:sz w:val="22"/>
        </w:rPr>
        <w:t>are authorized to make changes in the terms of this Policy with </w:t>
      </w:r>
      <w:r>
        <w:rPr>
          <w:b/>
          <w:w w:val="105"/>
          <w:sz w:val="23"/>
        </w:rPr>
        <w:t>our </w:t>
      </w:r>
      <w:r>
        <w:rPr>
          <w:w w:val="105"/>
          <w:sz w:val="22"/>
        </w:rPr>
        <w:t>written consent. This Policy's terms can be amended or waived only by endorsement issued by </w:t>
      </w:r>
      <w:r>
        <w:rPr>
          <w:b/>
          <w:w w:val="105"/>
          <w:sz w:val="23"/>
        </w:rPr>
        <w:t>us </w:t>
      </w:r>
      <w:r>
        <w:rPr>
          <w:w w:val="105"/>
          <w:sz w:val="22"/>
        </w:rPr>
        <w:t>and made a part of this</w:t>
      </w:r>
      <w:r>
        <w:rPr>
          <w:spacing w:val="51"/>
          <w:w w:val="105"/>
          <w:sz w:val="22"/>
        </w:rPr>
        <w:t> </w:t>
      </w:r>
      <w:r>
        <w:rPr>
          <w:w w:val="105"/>
          <w:sz w:val="22"/>
        </w:rPr>
        <w:t>Policy.</w:t>
      </w:r>
    </w:p>
    <w:p>
      <w:pPr>
        <w:pStyle w:val="BodyText"/>
        <w:spacing w:before="4"/>
        <w:rPr>
          <w:sz w:val="24"/>
        </w:rPr>
      </w:pPr>
    </w:p>
    <w:p>
      <w:pPr>
        <w:pStyle w:val="ListParagraph"/>
        <w:numPr>
          <w:ilvl w:val="0"/>
          <w:numId w:val="151"/>
        </w:numPr>
        <w:tabs>
          <w:tab w:pos="1576" w:val="left" w:leader="none"/>
          <w:tab w:pos="1577" w:val="left" w:leader="none"/>
        </w:tabs>
        <w:spacing w:line="240" w:lineRule="auto" w:before="1" w:after="0"/>
        <w:ind w:left="1576" w:right="0" w:hanging="730"/>
        <w:jc w:val="left"/>
        <w:rPr>
          <w:sz w:val="23"/>
        </w:rPr>
      </w:pPr>
      <w:r>
        <w:rPr>
          <w:w w:val="110"/>
          <w:sz w:val="22"/>
        </w:rPr>
        <w:t>CONFORMANCE TO</w:t>
      </w:r>
      <w:r>
        <w:rPr>
          <w:spacing w:val="-45"/>
          <w:w w:val="110"/>
          <w:sz w:val="22"/>
        </w:rPr>
        <w:t> </w:t>
      </w:r>
      <w:r>
        <w:rPr>
          <w:w w:val="110"/>
          <w:sz w:val="22"/>
        </w:rPr>
        <w:t>STATUTE</w:t>
      </w:r>
    </w:p>
    <w:p>
      <w:pPr>
        <w:pStyle w:val="BodyText"/>
        <w:spacing w:before="8"/>
      </w:pPr>
    </w:p>
    <w:p>
      <w:pPr>
        <w:spacing w:line="271" w:lineRule="auto" w:before="0"/>
        <w:ind w:left="1568" w:right="140" w:firstLine="0"/>
        <w:jc w:val="both"/>
        <w:rPr>
          <w:sz w:val="22"/>
        </w:rPr>
      </w:pPr>
      <w:r>
        <w:rPr>
          <w:w w:val="105"/>
          <w:sz w:val="22"/>
        </w:rPr>
        <w:t>To the extent a term of this Policy conflicts with a statute of the State within which this Policy is issued, the term shall be deemed amended so as to conform to  minimum requirements of the </w:t>
      </w:r>
      <w:r>
        <w:rPr>
          <w:spacing w:val="5"/>
          <w:w w:val="105"/>
          <w:sz w:val="22"/>
        </w:rPr>
        <w:t> </w:t>
      </w:r>
      <w:r>
        <w:rPr>
          <w:w w:val="105"/>
          <w:sz w:val="22"/>
        </w:rPr>
        <w:t>statute.</w:t>
      </w:r>
    </w:p>
    <w:p>
      <w:pPr>
        <w:pStyle w:val="BodyText"/>
        <w:spacing w:before="5"/>
        <w:rPr>
          <w:sz w:val="19"/>
        </w:rPr>
      </w:pPr>
    </w:p>
    <w:p>
      <w:pPr>
        <w:pStyle w:val="ListParagraph"/>
        <w:numPr>
          <w:ilvl w:val="0"/>
          <w:numId w:val="151"/>
        </w:numPr>
        <w:tabs>
          <w:tab w:pos="1566" w:val="left" w:leader="none"/>
          <w:tab w:pos="1567" w:val="left" w:leader="none"/>
        </w:tabs>
        <w:spacing w:line="240" w:lineRule="auto" w:before="0" w:after="0"/>
        <w:ind w:left="1566" w:right="0" w:hanging="720"/>
        <w:jc w:val="left"/>
        <w:rPr>
          <w:b/>
          <w:sz w:val="22"/>
        </w:rPr>
      </w:pPr>
      <w:r>
        <w:rPr>
          <w:w w:val="105"/>
          <w:sz w:val="22"/>
        </w:rPr>
        <w:t>DUTIES IN THE EVENT OF </w:t>
      </w:r>
      <w:r>
        <w:rPr>
          <w:b/>
          <w:w w:val="105"/>
          <w:sz w:val="23"/>
        </w:rPr>
        <w:t>WRONGFUL ACT, CLAIM OR </w:t>
      </w:r>
      <w:r>
        <w:rPr>
          <w:b/>
          <w:spacing w:val="13"/>
          <w:w w:val="105"/>
          <w:sz w:val="23"/>
        </w:rPr>
        <w:t> </w:t>
      </w:r>
      <w:r>
        <w:rPr>
          <w:b/>
          <w:w w:val="105"/>
          <w:sz w:val="23"/>
        </w:rPr>
        <w:t>SUIT</w:t>
      </w:r>
    </w:p>
    <w:p>
      <w:pPr>
        <w:pStyle w:val="BodyText"/>
        <w:spacing w:before="3"/>
        <w:rPr>
          <w:b/>
        </w:rPr>
      </w:pPr>
    </w:p>
    <w:p>
      <w:pPr>
        <w:pStyle w:val="ListParagraph"/>
        <w:numPr>
          <w:ilvl w:val="0"/>
          <w:numId w:val="156"/>
        </w:numPr>
        <w:tabs>
          <w:tab w:pos="2284" w:val="left" w:leader="none"/>
        </w:tabs>
        <w:spacing w:line="264" w:lineRule="auto" w:before="0" w:after="0"/>
        <w:ind w:left="2283" w:right="132" w:hanging="715"/>
        <w:jc w:val="both"/>
        <w:rPr>
          <w:sz w:val="22"/>
        </w:rPr>
      </w:pPr>
      <w:r>
        <w:rPr>
          <w:b/>
          <w:w w:val="105"/>
          <w:sz w:val="23"/>
        </w:rPr>
        <w:t>You </w:t>
      </w:r>
      <w:r>
        <w:rPr>
          <w:w w:val="105"/>
          <w:sz w:val="22"/>
        </w:rPr>
        <w:t>must see to it that </w:t>
      </w:r>
      <w:r>
        <w:rPr>
          <w:b/>
          <w:w w:val="105"/>
          <w:sz w:val="23"/>
        </w:rPr>
        <w:t>we </w:t>
      </w:r>
      <w:r>
        <w:rPr>
          <w:w w:val="105"/>
          <w:sz w:val="22"/>
        </w:rPr>
        <w:t>are notified as soon  as  practicable  of  a  </w:t>
      </w:r>
      <w:r>
        <w:rPr>
          <w:b/>
          <w:w w:val="105"/>
          <w:sz w:val="23"/>
        </w:rPr>
        <w:t>wrongful act </w:t>
      </w:r>
      <w:r>
        <w:rPr>
          <w:w w:val="105"/>
          <w:sz w:val="22"/>
        </w:rPr>
        <w:t>which may result in a </w:t>
      </w:r>
      <w:r>
        <w:rPr>
          <w:b/>
          <w:w w:val="105"/>
          <w:sz w:val="23"/>
        </w:rPr>
        <w:t>claim. </w:t>
      </w:r>
      <w:r>
        <w:rPr>
          <w:w w:val="105"/>
          <w:sz w:val="22"/>
        </w:rPr>
        <w:t>To the extent possible, notice should</w:t>
      </w:r>
      <w:r>
        <w:rPr>
          <w:spacing w:val="42"/>
          <w:w w:val="105"/>
          <w:sz w:val="22"/>
        </w:rPr>
        <w:t> </w:t>
      </w:r>
      <w:r>
        <w:rPr>
          <w:w w:val="105"/>
          <w:sz w:val="22"/>
        </w:rPr>
        <w:t>include:</w:t>
      </w:r>
    </w:p>
    <w:p>
      <w:pPr>
        <w:spacing w:after="0" w:line="264" w:lineRule="auto"/>
        <w:jc w:val="both"/>
        <w:rPr>
          <w:sz w:val="22"/>
        </w:rPr>
        <w:sectPr>
          <w:footerReference w:type="default" r:id="rId393"/>
          <w:footerReference w:type="even" r:id="rId394"/>
          <w:pgSz w:w="12290" w:h="15840"/>
          <w:pgMar w:footer="632" w:header="0" w:top="1240" w:bottom="820" w:left="1300" w:right="1360"/>
        </w:sectPr>
      </w:pPr>
    </w:p>
    <w:p>
      <w:pPr>
        <w:pStyle w:val="ListParagraph"/>
        <w:numPr>
          <w:ilvl w:val="1"/>
          <w:numId w:val="156"/>
        </w:numPr>
        <w:tabs>
          <w:tab w:pos="3001" w:val="left" w:leader="none"/>
          <w:tab w:pos="3002" w:val="left" w:leader="none"/>
        </w:tabs>
        <w:spacing w:line="240" w:lineRule="auto" w:before="69" w:after="0"/>
        <w:ind w:left="3001" w:right="0" w:hanging="714"/>
        <w:jc w:val="left"/>
        <w:rPr>
          <w:sz w:val="23"/>
        </w:rPr>
      </w:pPr>
      <w:r>
        <w:rPr>
          <w:sz w:val="23"/>
        </w:rPr>
        <w:t>How,  when,  and where the </w:t>
      </w:r>
      <w:r>
        <w:rPr>
          <w:b/>
          <w:sz w:val="23"/>
        </w:rPr>
        <w:t>wrongful  act </w:t>
      </w:r>
      <w:r>
        <w:rPr>
          <w:sz w:val="23"/>
        </w:rPr>
        <w:t>took</w:t>
      </w:r>
      <w:r>
        <w:rPr>
          <w:spacing w:val="13"/>
          <w:sz w:val="23"/>
        </w:rPr>
        <w:t> </w:t>
      </w:r>
      <w:r>
        <w:rPr>
          <w:sz w:val="23"/>
        </w:rPr>
        <w:t>place;</w:t>
      </w:r>
    </w:p>
    <w:p>
      <w:pPr>
        <w:pStyle w:val="BodyText"/>
        <w:spacing w:before="10"/>
        <w:rPr>
          <w:sz w:val="22"/>
        </w:rPr>
      </w:pPr>
    </w:p>
    <w:p>
      <w:pPr>
        <w:pStyle w:val="ListParagraph"/>
        <w:numPr>
          <w:ilvl w:val="1"/>
          <w:numId w:val="156"/>
        </w:numPr>
        <w:tabs>
          <w:tab w:pos="3003" w:val="left" w:leader="none"/>
          <w:tab w:pos="3004" w:val="left" w:leader="none"/>
        </w:tabs>
        <w:spacing w:line="240" w:lineRule="auto" w:before="0" w:after="0"/>
        <w:ind w:left="3003" w:right="0" w:hanging="717"/>
        <w:jc w:val="left"/>
        <w:rPr>
          <w:sz w:val="23"/>
        </w:rPr>
      </w:pPr>
      <w:r>
        <w:rPr>
          <w:sz w:val="23"/>
        </w:rPr>
        <w:t>The names and addresses of any injured  persons and witnesses; </w:t>
      </w:r>
      <w:r>
        <w:rPr>
          <w:spacing w:val="43"/>
          <w:sz w:val="23"/>
        </w:rPr>
        <w:t> </w:t>
      </w:r>
      <w:r>
        <w:rPr>
          <w:sz w:val="23"/>
        </w:rPr>
        <w:t>and</w:t>
      </w:r>
    </w:p>
    <w:p>
      <w:pPr>
        <w:pStyle w:val="BodyText"/>
        <w:spacing w:before="10"/>
        <w:rPr>
          <w:sz w:val="22"/>
        </w:rPr>
      </w:pPr>
    </w:p>
    <w:p>
      <w:pPr>
        <w:pStyle w:val="ListParagraph"/>
        <w:numPr>
          <w:ilvl w:val="1"/>
          <w:numId w:val="156"/>
        </w:numPr>
        <w:tabs>
          <w:tab w:pos="3003" w:val="left" w:leader="none"/>
          <w:tab w:pos="3004" w:val="left" w:leader="none"/>
        </w:tabs>
        <w:spacing w:line="240" w:lineRule="auto" w:before="0" w:after="0"/>
        <w:ind w:left="3003" w:right="0" w:hanging="721"/>
        <w:jc w:val="left"/>
        <w:rPr>
          <w:sz w:val="23"/>
        </w:rPr>
      </w:pPr>
      <w:r>
        <w:rPr>
          <w:sz w:val="23"/>
        </w:rPr>
        <w:t>The nature and location of any injury or damage arising out   </w:t>
      </w:r>
      <w:r>
        <w:rPr>
          <w:spacing w:val="7"/>
          <w:sz w:val="23"/>
        </w:rPr>
        <w:t> </w:t>
      </w:r>
      <w:r>
        <w:rPr>
          <w:sz w:val="23"/>
        </w:rPr>
        <w:t>of the</w:t>
      </w:r>
    </w:p>
    <w:p>
      <w:pPr>
        <w:spacing w:before="18"/>
        <w:ind w:left="3003" w:right="0" w:firstLine="0"/>
        <w:jc w:val="left"/>
        <w:rPr>
          <w:b/>
          <w:sz w:val="23"/>
        </w:rPr>
      </w:pPr>
      <w:r>
        <w:rPr>
          <w:b/>
          <w:sz w:val="23"/>
        </w:rPr>
        <w:t>wrongful act.</w:t>
      </w:r>
    </w:p>
    <w:p>
      <w:pPr>
        <w:pStyle w:val="BodyText"/>
        <w:spacing w:before="10"/>
        <w:rPr>
          <w:b/>
          <w:sz w:val="22"/>
        </w:rPr>
      </w:pPr>
    </w:p>
    <w:p>
      <w:pPr>
        <w:pStyle w:val="ListParagraph"/>
        <w:numPr>
          <w:ilvl w:val="0"/>
          <w:numId w:val="156"/>
        </w:numPr>
        <w:tabs>
          <w:tab w:pos="2284" w:val="left" w:leader="none"/>
          <w:tab w:pos="2285" w:val="left" w:leader="none"/>
        </w:tabs>
        <w:spacing w:line="240" w:lineRule="auto" w:before="0" w:after="0"/>
        <w:ind w:left="2284" w:right="0" w:hanging="719"/>
        <w:jc w:val="left"/>
        <w:rPr>
          <w:sz w:val="23"/>
        </w:rPr>
      </w:pPr>
      <w:r>
        <w:rPr>
          <w:w w:val="105"/>
          <w:sz w:val="23"/>
        </w:rPr>
        <w:t>If</w:t>
      </w:r>
      <w:r>
        <w:rPr>
          <w:spacing w:val="-19"/>
          <w:w w:val="105"/>
          <w:sz w:val="23"/>
        </w:rPr>
        <w:t> </w:t>
      </w:r>
      <w:r>
        <w:rPr>
          <w:w w:val="105"/>
          <w:sz w:val="23"/>
        </w:rPr>
        <w:t>a</w:t>
      </w:r>
      <w:r>
        <w:rPr>
          <w:spacing w:val="-9"/>
          <w:w w:val="105"/>
          <w:sz w:val="23"/>
        </w:rPr>
        <w:t> </w:t>
      </w:r>
      <w:r>
        <w:rPr>
          <w:b/>
          <w:w w:val="105"/>
          <w:sz w:val="23"/>
        </w:rPr>
        <w:t>claim</w:t>
      </w:r>
      <w:r>
        <w:rPr>
          <w:b/>
          <w:spacing w:val="-2"/>
          <w:w w:val="105"/>
          <w:sz w:val="23"/>
        </w:rPr>
        <w:t> </w:t>
      </w:r>
      <w:r>
        <w:rPr>
          <w:w w:val="105"/>
          <w:sz w:val="23"/>
        </w:rPr>
        <w:t>is</w:t>
      </w:r>
      <w:r>
        <w:rPr>
          <w:spacing w:val="-17"/>
          <w:w w:val="105"/>
          <w:sz w:val="23"/>
        </w:rPr>
        <w:t> </w:t>
      </w:r>
      <w:r>
        <w:rPr>
          <w:w w:val="105"/>
          <w:sz w:val="23"/>
        </w:rPr>
        <w:t>made</w:t>
      </w:r>
      <w:r>
        <w:rPr>
          <w:spacing w:val="-13"/>
          <w:w w:val="105"/>
          <w:sz w:val="23"/>
        </w:rPr>
        <w:t> </w:t>
      </w:r>
      <w:r>
        <w:rPr>
          <w:w w:val="105"/>
          <w:sz w:val="23"/>
        </w:rPr>
        <w:t>or</w:t>
      </w:r>
      <w:r>
        <w:rPr>
          <w:spacing w:val="-15"/>
          <w:w w:val="105"/>
          <w:sz w:val="23"/>
        </w:rPr>
        <w:t> </w:t>
      </w:r>
      <w:r>
        <w:rPr>
          <w:b/>
          <w:w w:val="105"/>
          <w:sz w:val="23"/>
        </w:rPr>
        <w:t>suit</w:t>
      </w:r>
      <w:r>
        <w:rPr>
          <w:b/>
          <w:spacing w:val="-8"/>
          <w:w w:val="105"/>
          <w:sz w:val="23"/>
        </w:rPr>
        <w:t> </w:t>
      </w:r>
      <w:r>
        <w:rPr>
          <w:w w:val="105"/>
          <w:sz w:val="23"/>
        </w:rPr>
        <w:t>is</w:t>
      </w:r>
      <w:r>
        <w:rPr>
          <w:spacing w:val="-15"/>
          <w:w w:val="105"/>
          <w:sz w:val="23"/>
        </w:rPr>
        <w:t> </w:t>
      </w:r>
      <w:r>
        <w:rPr>
          <w:w w:val="105"/>
          <w:sz w:val="23"/>
        </w:rPr>
        <w:t>brought</w:t>
      </w:r>
      <w:r>
        <w:rPr>
          <w:spacing w:val="1"/>
          <w:w w:val="105"/>
          <w:sz w:val="23"/>
        </w:rPr>
        <w:t> </w:t>
      </w:r>
      <w:r>
        <w:rPr>
          <w:w w:val="105"/>
          <w:sz w:val="23"/>
        </w:rPr>
        <w:t>against</w:t>
      </w:r>
      <w:r>
        <w:rPr>
          <w:spacing w:val="-4"/>
          <w:w w:val="105"/>
          <w:sz w:val="23"/>
        </w:rPr>
        <w:t> </w:t>
      </w:r>
      <w:r>
        <w:rPr>
          <w:w w:val="105"/>
          <w:sz w:val="23"/>
        </w:rPr>
        <w:t>any</w:t>
      </w:r>
      <w:r>
        <w:rPr>
          <w:spacing w:val="-13"/>
          <w:w w:val="105"/>
          <w:sz w:val="23"/>
        </w:rPr>
        <w:t> </w:t>
      </w:r>
      <w:r>
        <w:rPr>
          <w:w w:val="105"/>
          <w:sz w:val="23"/>
        </w:rPr>
        <w:t>Insured,</w:t>
      </w:r>
      <w:r>
        <w:rPr>
          <w:spacing w:val="-6"/>
          <w:w w:val="105"/>
          <w:sz w:val="23"/>
        </w:rPr>
        <w:t> </w:t>
      </w:r>
      <w:r>
        <w:rPr>
          <w:b/>
          <w:w w:val="105"/>
          <w:sz w:val="23"/>
        </w:rPr>
        <w:t>you</w:t>
      </w:r>
      <w:r>
        <w:rPr>
          <w:b/>
          <w:spacing w:val="-6"/>
          <w:w w:val="105"/>
          <w:sz w:val="23"/>
        </w:rPr>
        <w:t> </w:t>
      </w:r>
      <w:r>
        <w:rPr>
          <w:w w:val="105"/>
          <w:sz w:val="23"/>
        </w:rPr>
        <w:t>must:</w:t>
      </w:r>
    </w:p>
    <w:p>
      <w:pPr>
        <w:pStyle w:val="BodyText"/>
        <w:spacing w:before="8"/>
      </w:pPr>
    </w:p>
    <w:p>
      <w:pPr>
        <w:pStyle w:val="ListParagraph"/>
        <w:numPr>
          <w:ilvl w:val="1"/>
          <w:numId w:val="156"/>
        </w:numPr>
        <w:tabs>
          <w:tab w:pos="2999" w:val="left" w:leader="none"/>
          <w:tab w:pos="3000" w:val="left" w:leader="none"/>
        </w:tabs>
        <w:spacing w:line="261" w:lineRule="auto" w:before="0" w:after="0"/>
        <w:ind w:left="3008" w:right="343" w:hanging="721"/>
        <w:jc w:val="left"/>
        <w:rPr>
          <w:sz w:val="23"/>
        </w:rPr>
      </w:pPr>
      <w:r>
        <w:rPr>
          <w:sz w:val="23"/>
        </w:rPr>
        <w:t>Immediately record the specifics of the </w:t>
      </w:r>
      <w:r>
        <w:rPr>
          <w:b/>
          <w:sz w:val="23"/>
        </w:rPr>
        <w:t>claim </w:t>
      </w:r>
      <w:r>
        <w:rPr>
          <w:sz w:val="23"/>
        </w:rPr>
        <w:t>or </w:t>
      </w:r>
      <w:r>
        <w:rPr>
          <w:b/>
          <w:sz w:val="23"/>
        </w:rPr>
        <w:t>suit </w:t>
      </w:r>
      <w:r>
        <w:rPr>
          <w:sz w:val="23"/>
        </w:rPr>
        <w:t>and the date received;</w:t>
      </w:r>
      <w:r>
        <w:rPr>
          <w:spacing w:val="14"/>
          <w:sz w:val="23"/>
        </w:rPr>
        <w:t> </w:t>
      </w:r>
      <w:r>
        <w:rPr>
          <w:sz w:val="23"/>
        </w:rPr>
        <w:t>and</w:t>
      </w:r>
    </w:p>
    <w:p>
      <w:pPr>
        <w:pStyle w:val="BodyText"/>
        <w:spacing w:before="8"/>
        <w:rPr>
          <w:sz w:val="21"/>
        </w:rPr>
      </w:pPr>
    </w:p>
    <w:p>
      <w:pPr>
        <w:pStyle w:val="ListParagraph"/>
        <w:numPr>
          <w:ilvl w:val="1"/>
          <w:numId w:val="156"/>
        </w:numPr>
        <w:tabs>
          <w:tab w:pos="3003" w:val="left" w:leader="none"/>
          <w:tab w:pos="3004" w:val="left" w:leader="none"/>
        </w:tabs>
        <w:spacing w:line="240" w:lineRule="auto" w:before="0" w:after="0"/>
        <w:ind w:left="3003" w:right="0" w:hanging="717"/>
        <w:jc w:val="left"/>
        <w:rPr>
          <w:sz w:val="23"/>
        </w:rPr>
      </w:pPr>
      <w:r>
        <w:rPr>
          <w:sz w:val="23"/>
        </w:rPr>
        <w:t>Notify </w:t>
      </w:r>
      <w:r>
        <w:rPr>
          <w:b/>
          <w:sz w:val="23"/>
        </w:rPr>
        <w:t>us </w:t>
      </w:r>
      <w:r>
        <w:rPr>
          <w:sz w:val="23"/>
        </w:rPr>
        <w:t>as soon as </w:t>
      </w:r>
      <w:r>
        <w:rPr>
          <w:spacing w:val="4"/>
          <w:sz w:val="23"/>
        </w:rPr>
        <w:t> </w:t>
      </w:r>
      <w:r>
        <w:rPr>
          <w:sz w:val="23"/>
        </w:rPr>
        <w:t>practicable.</w:t>
      </w:r>
    </w:p>
    <w:p>
      <w:pPr>
        <w:pStyle w:val="BodyText"/>
        <w:spacing w:before="1"/>
        <w:rPr>
          <w:sz w:val="24"/>
        </w:rPr>
      </w:pPr>
    </w:p>
    <w:p>
      <w:pPr>
        <w:spacing w:line="261" w:lineRule="auto" w:before="0"/>
        <w:ind w:left="2283" w:right="98" w:hanging="1"/>
        <w:jc w:val="left"/>
        <w:rPr>
          <w:sz w:val="23"/>
        </w:rPr>
      </w:pPr>
      <w:r>
        <w:rPr>
          <w:b/>
          <w:sz w:val="23"/>
        </w:rPr>
        <w:t>You </w:t>
      </w:r>
      <w:r>
        <w:rPr>
          <w:sz w:val="23"/>
        </w:rPr>
        <w:t>must see to it that </w:t>
      </w:r>
      <w:r>
        <w:rPr>
          <w:rFonts w:ascii="Arial"/>
          <w:b/>
          <w:sz w:val="22"/>
        </w:rPr>
        <w:t>we </w:t>
      </w:r>
      <w:r>
        <w:rPr>
          <w:sz w:val="23"/>
        </w:rPr>
        <w:t>receive written notice of the  </w:t>
      </w:r>
      <w:r>
        <w:rPr>
          <w:b/>
          <w:sz w:val="23"/>
        </w:rPr>
        <w:t>claim  </w:t>
      </w:r>
      <w:r>
        <w:rPr>
          <w:sz w:val="23"/>
        </w:rPr>
        <w:t>or </w:t>
      </w:r>
      <w:r>
        <w:rPr>
          <w:b/>
          <w:sz w:val="23"/>
        </w:rPr>
        <w:t>suit  </w:t>
      </w:r>
      <w:r>
        <w:rPr>
          <w:sz w:val="23"/>
        </w:rPr>
        <w:t>as soon as practicable.</w:t>
      </w:r>
    </w:p>
    <w:p>
      <w:pPr>
        <w:pStyle w:val="BodyText"/>
        <w:spacing w:before="1"/>
        <w:rPr>
          <w:sz w:val="22"/>
        </w:rPr>
      </w:pPr>
    </w:p>
    <w:p>
      <w:pPr>
        <w:pStyle w:val="ListParagraph"/>
        <w:numPr>
          <w:ilvl w:val="0"/>
          <w:numId w:val="156"/>
        </w:numPr>
        <w:tabs>
          <w:tab w:pos="2283" w:val="left" w:leader="none"/>
          <w:tab w:pos="2284" w:val="left" w:leader="none"/>
        </w:tabs>
        <w:spacing w:line="240" w:lineRule="auto" w:before="0" w:after="0"/>
        <w:ind w:left="2283" w:right="0" w:hanging="722"/>
        <w:jc w:val="left"/>
        <w:rPr>
          <w:sz w:val="23"/>
        </w:rPr>
      </w:pPr>
      <w:r>
        <w:rPr>
          <w:b/>
          <w:sz w:val="23"/>
        </w:rPr>
        <w:t>You </w:t>
      </w:r>
      <w:r>
        <w:rPr>
          <w:sz w:val="23"/>
        </w:rPr>
        <w:t>and any other involved Insured </w:t>
      </w:r>
      <w:r>
        <w:rPr>
          <w:spacing w:val="42"/>
          <w:sz w:val="23"/>
        </w:rPr>
        <w:t> </w:t>
      </w:r>
      <w:r>
        <w:rPr>
          <w:sz w:val="23"/>
        </w:rPr>
        <w:t>must:</w:t>
      </w:r>
    </w:p>
    <w:p>
      <w:pPr>
        <w:pStyle w:val="BodyText"/>
        <w:spacing w:before="8"/>
      </w:pPr>
    </w:p>
    <w:p>
      <w:pPr>
        <w:pStyle w:val="ListParagraph"/>
        <w:numPr>
          <w:ilvl w:val="1"/>
          <w:numId w:val="156"/>
        </w:numPr>
        <w:tabs>
          <w:tab w:pos="2999" w:val="left" w:leader="none"/>
          <w:tab w:pos="3000" w:val="left" w:leader="none"/>
        </w:tabs>
        <w:spacing w:line="266" w:lineRule="auto" w:before="0" w:after="0"/>
        <w:ind w:left="3007" w:right="112" w:hanging="725"/>
        <w:jc w:val="left"/>
        <w:rPr>
          <w:b/>
          <w:sz w:val="23"/>
        </w:rPr>
      </w:pPr>
      <w:r>
        <w:rPr>
          <w:sz w:val="23"/>
        </w:rPr>
        <w:t>Immediately .send </w:t>
      </w:r>
      <w:r>
        <w:rPr>
          <w:b/>
          <w:sz w:val="23"/>
        </w:rPr>
        <w:t>us </w:t>
      </w:r>
      <w:r>
        <w:rPr>
          <w:sz w:val="23"/>
        </w:rPr>
        <w:t>copies of any  demands,  notices,  summonses or legal papers received in connection  with the </w:t>
      </w:r>
      <w:r>
        <w:rPr>
          <w:b/>
          <w:sz w:val="23"/>
        </w:rPr>
        <w:t>claim </w:t>
      </w:r>
      <w:r>
        <w:rPr>
          <w:sz w:val="23"/>
        </w:rPr>
        <w:t>or </w:t>
      </w:r>
      <w:r>
        <w:rPr>
          <w:spacing w:val="30"/>
          <w:sz w:val="23"/>
        </w:rPr>
        <w:t> </w:t>
      </w:r>
      <w:r>
        <w:rPr>
          <w:b/>
          <w:sz w:val="23"/>
        </w:rPr>
        <w:t>suit;</w:t>
      </w:r>
    </w:p>
    <w:p>
      <w:pPr>
        <w:pStyle w:val="BodyText"/>
        <w:spacing w:before="8"/>
        <w:rPr>
          <w:b/>
          <w:sz w:val="21"/>
        </w:rPr>
      </w:pPr>
    </w:p>
    <w:p>
      <w:pPr>
        <w:pStyle w:val="ListParagraph"/>
        <w:numPr>
          <w:ilvl w:val="1"/>
          <w:numId w:val="156"/>
        </w:numPr>
        <w:tabs>
          <w:tab w:pos="3008" w:val="left" w:leader="none"/>
          <w:tab w:pos="3009" w:val="left" w:leader="none"/>
        </w:tabs>
        <w:spacing w:line="240" w:lineRule="auto" w:before="0" w:after="0"/>
        <w:ind w:left="3008" w:right="0" w:hanging="722"/>
        <w:jc w:val="left"/>
        <w:rPr>
          <w:sz w:val="23"/>
        </w:rPr>
      </w:pPr>
      <w:r>
        <w:rPr>
          <w:sz w:val="23"/>
        </w:rPr>
        <w:t>Authorize </w:t>
      </w:r>
      <w:r>
        <w:rPr>
          <w:b/>
          <w:sz w:val="23"/>
        </w:rPr>
        <w:t>us </w:t>
      </w:r>
      <w:r>
        <w:rPr>
          <w:sz w:val="23"/>
        </w:rPr>
        <w:t>to  obtain records and other </w:t>
      </w:r>
      <w:r>
        <w:rPr>
          <w:spacing w:val="25"/>
          <w:sz w:val="23"/>
        </w:rPr>
        <w:t> </w:t>
      </w:r>
      <w:r>
        <w:rPr>
          <w:sz w:val="23"/>
        </w:rPr>
        <w:t>information;</w:t>
      </w:r>
    </w:p>
    <w:p>
      <w:pPr>
        <w:pStyle w:val="BodyText"/>
        <w:spacing w:before="1"/>
        <w:rPr>
          <w:sz w:val="24"/>
        </w:rPr>
      </w:pPr>
    </w:p>
    <w:p>
      <w:pPr>
        <w:pStyle w:val="ListParagraph"/>
        <w:numPr>
          <w:ilvl w:val="1"/>
          <w:numId w:val="156"/>
        </w:numPr>
        <w:tabs>
          <w:tab w:pos="3001" w:val="left" w:leader="none"/>
          <w:tab w:pos="3002" w:val="left" w:leader="none"/>
        </w:tabs>
        <w:spacing w:line="266" w:lineRule="auto" w:before="1" w:after="0"/>
        <w:ind w:left="3002" w:right="104" w:hanging="720"/>
        <w:jc w:val="left"/>
        <w:rPr>
          <w:sz w:val="23"/>
        </w:rPr>
      </w:pPr>
      <w:r>
        <w:rPr>
          <w:sz w:val="23"/>
        </w:rPr>
        <w:t>Cooperate with </w:t>
      </w:r>
      <w:r>
        <w:rPr>
          <w:b/>
          <w:sz w:val="23"/>
        </w:rPr>
        <w:t>us </w:t>
      </w:r>
      <w:r>
        <w:rPr>
          <w:sz w:val="23"/>
        </w:rPr>
        <w:t>in the investigation or settlement of the </w:t>
      </w:r>
      <w:r>
        <w:rPr>
          <w:b/>
          <w:sz w:val="23"/>
        </w:rPr>
        <w:t>claim </w:t>
      </w:r>
      <w:r>
        <w:rPr>
          <w:sz w:val="23"/>
        </w:rPr>
        <w:t>or defense against the </w:t>
      </w:r>
      <w:r>
        <w:rPr>
          <w:b/>
          <w:sz w:val="23"/>
        </w:rPr>
        <w:t>suit;</w:t>
      </w:r>
      <w:r>
        <w:rPr>
          <w:b/>
          <w:spacing w:val="40"/>
          <w:sz w:val="23"/>
        </w:rPr>
        <w:t> </w:t>
      </w:r>
      <w:r>
        <w:rPr>
          <w:sz w:val="23"/>
        </w:rPr>
        <w:t>and</w:t>
      </w:r>
    </w:p>
    <w:p>
      <w:pPr>
        <w:pStyle w:val="BodyText"/>
        <w:spacing w:before="2"/>
        <w:rPr>
          <w:sz w:val="24"/>
        </w:rPr>
      </w:pPr>
    </w:p>
    <w:p>
      <w:pPr>
        <w:pStyle w:val="ListParagraph"/>
        <w:numPr>
          <w:ilvl w:val="1"/>
          <w:numId w:val="156"/>
        </w:numPr>
        <w:tabs>
          <w:tab w:pos="3004" w:val="left" w:leader="none"/>
        </w:tabs>
        <w:spacing w:line="259" w:lineRule="auto" w:before="1" w:after="0"/>
        <w:ind w:left="3001" w:right="119" w:hanging="719"/>
        <w:jc w:val="both"/>
        <w:rPr>
          <w:sz w:val="23"/>
        </w:rPr>
      </w:pPr>
      <w:r>
        <w:rPr>
          <w:sz w:val="23"/>
        </w:rPr>
        <w:t>Assist </w:t>
      </w:r>
      <w:r>
        <w:rPr>
          <w:b/>
          <w:sz w:val="23"/>
        </w:rPr>
        <w:t>us, </w:t>
      </w:r>
      <w:r>
        <w:rPr>
          <w:sz w:val="23"/>
        </w:rPr>
        <w:t>upon </w:t>
      </w:r>
      <w:r>
        <w:rPr>
          <w:b/>
          <w:sz w:val="23"/>
        </w:rPr>
        <w:t>our </w:t>
      </w:r>
      <w:r>
        <w:rPr>
          <w:sz w:val="23"/>
        </w:rPr>
        <w:t>request, in the enforcement of any right against any person or organization which may be liable to the  Insured because of injury or damage to which this insurance may also </w:t>
      </w:r>
      <w:r>
        <w:rPr>
          <w:spacing w:val="56"/>
          <w:sz w:val="23"/>
        </w:rPr>
        <w:t> </w:t>
      </w:r>
      <w:r>
        <w:rPr>
          <w:sz w:val="23"/>
        </w:rPr>
        <w:t>apply.</w:t>
      </w:r>
    </w:p>
    <w:p>
      <w:pPr>
        <w:pStyle w:val="BodyText"/>
        <w:spacing w:before="10"/>
        <w:rPr>
          <w:sz w:val="24"/>
        </w:rPr>
      </w:pPr>
    </w:p>
    <w:p>
      <w:pPr>
        <w:pStyle w:val="ListParagraph"/>
        <w:numPr>
          <w:ilvl w:val="0"/>
          <w:numId w:val="156"/>
        </w:numPr>
        <w:tabs>
          <w:tab w:pos="2288" w:val="left" w:leader="none"/>
          <w:tab w:pos="2289" w:val="left" w:leader="none"/>
        </w:tabs>
        <w:spacing w:line="268" w:lineRule="auto" w:before="0" w:after="0"/>
        <w:ind w:left="2282" w:right="323" w:hanging="721"/>
        <w:jc w:val="left"/>
        <w:rPr>
          <w:sz w:val="23"/>
        </w:rPr>
      </w:pPr>
      <w:r>
        <w:rPr>
          <w:sz w:val="23"/>
        </w:rPr>
        <w:t>No Insureds shall, except at the Insured's own cost, voluntarily make a payment, assume any obligation, or incur any expense, other than for first aid, without  </w:t>
      </w:r>
      <w:r>
        <w:rPr>
          <w:b/>
          <w:sz w:val="23"/>
        </w:rPr>
        <w:t>our</w:t>
      </w:r>
      <w:r>
        <w:rPr>
          <w:b/>
          <w:spacing w:val="10"/>
          <w:sz w:val="23"/>
        </w:rPr>
        <w:t> </w:t>
      </w:r>
      <w:r>
        <w:rPr>
          <w:sz w:val="23"/>
        </w:rPr>
        <w:t>consent.</w:t>
      </w:r>
    </w:p>
    <w:p>
      <w:pPr>
        <w:pStyle w:val="BodyText"/>
        <w:spacing w:before="5"/>
        <w:rPr>
          <w:sz w:val="21"/>
        </w:rPr>
      </w:pPr>
    </w:p>
    <w:p>
      <w:pPr>
        <w:pStyle w:val="ListParagraph"/>
        <w:numPr>
          <w:ilvl w:val="0"/>
          <w:numId w:val="151"/>
        </w:numPr>
        <w:tabs>
          <w:tab w:pos="1563" w:val="left" w:leader="none"/>
          <w:tab w:pos="1564" w:val="left" w:leader="none"/>
        </w:tabs>
        <w:spacing w:line="240" w:lineRule="auto" w:before="0" w:after="0"/>
        <w:ind w:left="1563" w:right="0" w:hanging="721"/>
        <w:jc w:val="left"/>
        <w:rPr>
          <w:sz w:val="23"/>
        </w:rPr>
      </w:pPr>
      <w:r>
        <w:rPr>
          <w:w w:val="105"/>
          <w:sz w:val="23"/>
        </w:rPr>
        <w:t>NOTICE</w:t>
      </w:r>
      <w:r>
        <w:rPr>
          <w:spacing w:val="-13"/>
          <w:w w:val="105"/>
          <w:sz w:val="23"/>
        </w:rPr>
        <w:t> </w:t>
      </w:r>
      <w:r>
        <w:rPr>
          <w:w w:val="105"/>
          <w:sz w:val="23"/>
        </w:rPr>
        <w:t>OF</w:t>
      </w:r>
      <w:r>
        <w:rPr>
          <w:spacing w:val="-19"/>
          <w:w w:val="105"/>
          <w:sz w:val="23"/>
        </w:rPr>
        <w:t> </w:t>
      </w:r>
      <w:r>
        <w:rPr>
          <w:b/>
          <w:w w:val="105"/>
          <w:sz w:val="23"/>
        </w:rPr>
        <w:t>WRONGFUL ACT</w:t>
      </w:r>
      <w:r>
        <w:rPr>
          <w:b/>
          <w:spacing w:val="-19"/>
          <w:w w:val="105"/>
          <w:sz w:val="23"/>
        </w:rPr>
        <w:t> </w:t>
      </w:r>
      <w:r>
        <w:rPr>
          <w:w w:val="105"/>
          <w:sz w:val="23"/>
        </w:rPr>
        <w:t>BY</w:t>
      </w:r>
      <w:r>
        <w:rPr>
          <w:spacing w:val="-16"/>
          <w:w w:val="105"/>
          <w:sz w:val="23"/>
        </w:rPr>
        <w:t> </w:t>
      </w:r>
      <w:r>
        <w:rPr>
          <w:b/>
          <w:w w:val="105"/>
          <w:sz w:val="23"/>
        </w:rPr>
        <w:t>YOUR</w:t>
      </w:r>
      <w:r>
        <w:rPr>
          <w:b/>
          <w:spacing w:val="-7"/>
          <w:w w:val="105"/>
          <w:sz w:val="23"/>
        </w:rPr>
        <w:t> </w:t>
      </w:r>
      <w:r>
        <w:rPr>
          <w:w w:val="105"/>
          <w:sz w:val="23"/>
        </w:rPr>
        <w:t>AGENT</w:t>
      </w:r>
    </w:p>
    <w:p>
      <w:pPr>
        <w:pStyle w:val="BodyText"/>
        <w:spacing w:before="5"/>
        <w:rPr>
          <w:sz w:val="27"/>
        </w:rPr>
      </w:pPr>
    </w:p>
    <w:p>
      <w:pPr>
        <w:pStyle w:val="BodyText"/>
        <w:spacing w:line="264" w:lineRule="auto"/>
        <w:ind w:left="1563" w:right="98" w:firstLine="14"/>
        <w:jc w:val="both"/>
      </w:pPr>
      <w:r>
        <w:rPr/>
        <w:t>Any failure of </w:t>
      </w:r>
      <w:r>
        <w:rPr>
          <w:b/>
        </w:rPr>
        <w:t>your </w:t>
      </w:r>
      <w:r>
        <w:rPr/>
        <w:t>agent, servant or employee, other than an executive officer of </w:t>
      </w:r>
      <w:r>
        <w:rPr>
          <w:b/>
        </w:rPr>
        <w:t>your </w:t>
      </w:r>
      <w:r>
        <w:rPr/>
        <w:t>corporation, partner of any partnership Insured, or the owner, to notify  </w:t>
      </w:r>
      <w:r>
        <w:rPr>
          <w:b/>
        </w:rPr>
        <w:t>us </w:t>
      </w:r>
      <w:r>
        <w:rPr/>
        <w:t>of any </w:t>
      </w:r>
      <w:r>
        <w:rPr>
          <w:b/>
        </w:rPr>
        <w:t>wrongful act </w:t>
      </w:r>
      <w:r>
        <w:rPr/>
        <w:t>of which he has knowledge shall not invalidate the insurance afforded </w:t>
      </w:r>
      <w:r>
        <w:rPr>
          <w:b/>
        </w:rPr>
        <w:t>you </w:t>
      </w:r>
      <w:r>
        <w:rPr/>
        <w:t>under this  Policy.</w:t>
      </w:r>
    </w:p>
    <w:p>
      <w:pPr>
        <w:pStyle w:val="BodyText"/>
        <w:spacing w:before="4"/>
        <w:rPr>
          <w:sz w:val="24"/>
        </w:rPr>
      </w:pPr>
    </w:p>
    <w:p>
      <w:pPr>
        <w:pStyle w:val="ListParagraph"/>
        <w:numPr>
          <w:ilvl w:val="0"/>
          <w:numId w:val="151"/>
        </w:numPr>
        <w:tabs>
          <w:tab w:pos="1570" w:val="left" w:leader="none"/>
          <w:tab w:pos="1571" w:val="left" w:leader="none"/>
        </w:tabs>
        <w:spacing w:line="240" w:lineRule="auto" w:before="0" w:after="0"/>
        <w:ind w:left="1570" w:right="0" w:hanging="727"/>
        <w:jc w:val="left"/>
        <w:rPr>
          <w:sz w:val="23"/>
        </w:rPr>
      </w:pPr>
      <w:r>
        <w:rPr>
          <w:w w:val="105"/>
          <w:sz w:val="23"/>
        </w:rPr>
        <w:t>SEPARATION</w:t>
      </w:r>
      <w:r>
        <w:rPr>
          <w:spacing w:val="-21"/>
          <w:w w:val="105"/>
          <w:sz w:val="23"/>
        </w:rPr>
        <w:t> </w:t>
      </w:r>
      <w:r>
        <w:rPr>
          <w:w w:val="105"/>
          <w:sz w:val="23"/>
        </w:rPr>
        <w:t>OF</w:t>
      </w:r>
      <w:r>
        <w:rPr>
          <w:spacing w:val="-33"/>
          <w:w w:val="105"/>
          <w:sz w:val="23"/>
        </w:rPr>
        <w:t> </w:t>
      </w:r>
      <w:r>
        <w:rPr>
          <w:w w:val="105"/>
          <w:sz w:val="23"/>
        </w:rPr>
        <w:t>INSUREDS</w:t>
      </w:r>
    </w:p>
    <w:p>
      <w:pPr>
        <w:pStyle w:val="BodyText"/>
        <w:spacing w:before="9"/>
        <w:rPr>
          <w:sz w:val="22"/>
        </w:rPr>
      </w:pPr>
    </w:p>
    <w:p>
      <w:pPr>
        <w:pStyle w:val="BodyText"/>
        <w:spacing w:line="256" w:lineRule="auto" w:before="1"/>
        <w:ind w:left="1567" w:hanging="7"/>
      </w:pPr>
      <w:r>
        <w:rPr/>
        <w:t>Except with respect to the Limits of Liability, and any rights or duties specifically assigned in this Policy to the first Named Insured, this insurance   applies:</w:t>
      </w:r>
    </w:p>
    <w:p>
      <w:pPr>
        <w:pStyle w:val="BodyText"/>
        <w:spacing w:before="1"/>
        <w:rPr>
          <w:sz w:val="20"/>
        </w:rPr>
      </w:pPr>
    </w:p>
    <w:p>
      <w:pPr>
        <w:pStyle w:val="ListParagraph"/>
        <w:numPr>
          <w:ilvl w:val="0"/>
          <w:numId w:val="157"/>
        </w:numPr>
        <w:tabs>
          <w:tab w:pos="2278" w:val="left" w:leader="none"/>
          <w:tab w:pos="2279" w:val="left" w:leader="none"/>
        </w:tabs>
        <w:spacing w:line="240" w:lineRule="auto" w:before="0" w:after="0"/>
        <w:ind w:left="2267" w:right="0" w:hanging="708"/>
        <w:jc w:val="left"/>
        <w:rPr>
          <w:sz w:val="23"/>
        </w:rPr>
      </w:pPr>
      <w:r>
        <w:rPr>
          <w:w w:val="105"/>
          <w:sz w:val="23"/>
        </w:rPr>
        <w:t>As</w:t>
      </w:r>
      <w:r>
        <w:rPr>
          <w:spacing w:val="-24"/>
          <w:w w:val="105"/>
          <w:sz w:val="23"/>
        </w:rPr>
        <w:t> </w:t>
      </w:r>
      <w:r>
        <w:rPr>
          <w:w w:val="105"/>
          <w:sz w:val="22"/>
        </w:rPr>
        <w:t>if</w:t>
      </w:r>
      <w:r>
        <w:rPr>
          <w:spacing w:val="-20"/>
          <w:w w:val="105"/>
          <w:sz w:val="22"/>
        </w:rPr>
        <w:t> </w:t>
      </w:r>
      <w:r>
        <w:rPr>
          <w:w w:val="105"/>
          <w:sz w:val="23"/>
        </w:rPr>
        <w:t>each</w:t>
      </w:r>
      <w:r>
        <w:rPr>
          <w:spacing w:val="-7"/>
          <w:w w:val="105"/>
          <w:sz w:val="23"/>
        </w:rPr>
        <w:t> </w:t>
      </w:r>
      <w:r>
        <w:rPr>
          <w:w w:val="105"/>
          <w:sz w:val="23"/>
        </w:rPr>
        <w:t>Named</w:t>
      </w:r>
      <w:r>
        <w:rPr>
          <w:spacing w:val="-5"/>
          <w:w w:val="105"/>
          <w:sz w:val="23"/>
        </w:rPr>
        <w:t> </w:t>
      </w:r>
      <w:r>
        <w:rPr>
          <w:w w:val="105"/>
          <w:sz w:val="23"/>
        </w:rPr>
        <w:t>Insured</w:t>
      </w:r>
      <w:r>
        <w:rPr>
          <w:spacing w:val="-7"/>
          <w:w w:val="105"/>
          <w:sz w:val="23"/>
        </w:rPr>
        <w:t> </w:t>
      </w:r>
      <w:r>
        <w:rPr>
          <w:w w:val="105"/>
          <w:sz w:val="23"/>
        </w:rPr>
        <w:t>were</w:t>
      </w:r>
      <w:r>
        <w:rPr>
          <w:spacing w:val="-15"/>
          <w:w w:val="105"/>
          <w:sz w:val="23"/>
        </w:rPr>
        <w:t> </w:t>
      </w:r>
      <w:r>
        <w:rPr>
          <w:w w:val="105"/>
          <w:sz w:val="23"/>
        </w:rPr>
        <w:t>the</w:t>
      </w:r>
      <w:r>
        <w:rPr>
          <w:spacing w:val="-15"/>
          <w:w w:val="105"/>
          <w:sz w:val="23"/>
        </w:rPr>
        <w:t> </w:t>
      </w:r>
      <w:r>
        <w:rPr>
          <w:w w:val="105"/>
          <w:sz w:val="23"/>
        </w:rPr>
        <w:t>only</w:t>
      </w:r>
      <w:r>
        <w:rPr>
          <w:spacing w:val="-15"/>
          <w:w w:val="105"/>
          <w:sz w:val="23"/>
        </w:rPr>
        <w:t> </w:t>
      </w:r>
      <w:r>
        <w:rPr>
          <w:w w:val="105"/>
          <w:sz w:val="23"/>
        </w:rPr>
        <w:t>Named</w:t>
      </w:r>
      <w:r>
        <w:rPr>
          <w:spacing w:val="-6"/>
          <w:w w:val="105"/>
          <w:sz w:val="23"/>
        </w:rPr>
        <w:t> </w:t>
      </w:r>
      <w:r>
        <w:rPr>
          <w:w w:val="105"/>
          <w:sz w:val="23"/>
        </w:rPr>
        <w:t>Insured;</w:t>
      </w:r>
      <w:r>
        <w:rPr>
          <w:spacing w:val="-11"/>
          <w:w w:val="105"/>
          <w:sz w:val="23"/>
        </w:rPr>
        <w:t> </w:t>
      </w:r>
      <w:r>
        <w:rPr>
          <w:w w:val="105"/>
          <w:sz w:val="23"/>
        </w:rPr>
        <w:t>and</w:t>
      </w:r>
    </w:p>
    <w:p>
      <w:pPr>
        <w:spacing w:after="0" w:line="240" w:lineRule="auto"/>
        <w:jc w:val="left"/>
        <w:rPr>
          <w:sz w:val="23"/>
        </w:rPr>
        <w:sectPr>
          <w:pgSz w:w="12290" w:h="15840"/>
          <w:pgMar w:header="0" w:footer="752" w:top="700" w:bottom="940" w:left="1300" w:right="1420"/>
        </w:sectPr>
      </w:pPr>
    </w:p>
    <w:p>
      <w:pPr>
        <w:pStyle w:val="ListParagraph"/>
        <w:numPr>
          <w:ilvl w:val="0"/>
          <w:numId w:val="157"/>
        </w:numPr>
        <w:tabs>
          <w:tab w:pos="2271" w:val="left" w:leader="none"/>
          <w:tab w:pos="2272" w:val="left" w:leader="none"/>
        </w:tabs>
        <w:spacing w:line="273" w:lineRule="auto" w:before="78" w:after="0"/>
        <w:ind w:left="2267" w:right="108" w:hanging="692"/>
        <w:jc w:val="left"/>
        <w:rPr>
          <w:sz w:val="22"/>
        </w:rPr>
      </w:pPr>
      <w:r>
        <w:rPr>
          <w:w w:val="105"/>
          <w:sz w:val="22"/>
        </w:rPr>
        <w:t>Separately to each Insured against whom a </w:t>
      </w:r>
      <w:r>
        <w:rPr>
          <w:b/>
          <w:w w:val="105"/>
          <w:sz w:val="22"/>
        </w:rPr>
        <w:t>claim </w:t>
      </w:r>
      <w:r>
        <w:rPr>
          <w:w w:val="105"/>
          <w:sz w:val="22"/>
        </w:rPr>
        <w:t>is made or a </w:t>
      </w:r>
      <w:r>
        <w:rPr>
          <w:b/>
          <w:w w:val="105"/>
          <w:sz w:val="22"/>
        </w:rPr>
        <w:t>suit </w:t>
      </w:r>
      <w:r>
        <w:rPr>
          <w:w w:val="105"/>
          <w:sz w:val="22"/>
        </w:rPr>
        <w:t>is  brought.</w:t>
      </w:r>
    </w:p>
    <w:p>
      <w:pPr>
        <w:pStyle w:val="BodyText"/>
        <w:rPr>
          <w:sz w:val="25"/>
        </w:rPr>
      </w:pPr>
    </w:p>
    <w:p>
      <w:pPr>
        <w:pStyle w:val="ListParagraph"/>
        <w:numPr>
          <w:ilvl w:val="1"/>
          <w:numId w:val="154"/>
        </w:numPr>
        <w:tabs>
          <w:tab w:pos="1548" w:val="left" w:leader="none"/>
          <w:tab w:pos="1549" w:val="left" w:leader="none"/>
        </w:tabs>
        <w:spacing w:line="240" w:lineRule="auto" w:before="1" w:after="0"/>
        <w:ind w:left="2274" w:right="0" w:hanging="1446"/>
        <w:jc w:val="left"/>
        <w:rPr>
          <w:sz w:val="22"/>
        </w:rPr>
      </w:pPr>
      <w:r>
        <w:rPr>
          <w:w w:val="110"/>
          <w:sz w:val="22"/>
        </w:rPr>
        <w:t>OTHER</w:t>
      </w:r>
      <w:r>
        <w:rPr>
          <w:spacing w:val="-32"/>
          <w:w w:val="110"/>
          <w:sz w:val="22"/>
        </w:rPr>
        <w:t> </w:t>
      </w:r>
      <w:r>
        <w:rPr>
          <w:w w:val="110"/>
          <w:sz w:val="22"/>
        </w:rPr>
        <w:t>INSURANCE</w:t>
      </w:r>
    </w:p>
    <w:p>
      <w:pPr>
        <w:pStyle w:val="BodyText"/>
        <w:spacing w:before="8"/>
        <w:rPr>
          <w:sz w:val="24"/>
        </w:rPr>
      </w:pPr>
    </w:p>
    <w:p>
      <w:pPr>
        <w:spacing w:line="271" w:lineRule="auto" w:before="1"/>
        <w:ind w:left="1549" w:right="113" w:hanging="1"/>
        <w:jc w:val="both"/>
        <w:rPr>
          <w:sz w:val="22"/>
        </w:rPr>
      </w:pPr>
      <w:r>
        <w:rPr>
          <w:b/>
          <w:sz w:val="22"/>
        </w:rPr>
        <w:t>We </w:t>
      </w:r>
      <w:r>
        <w:rPr>
          <w:sz w:val="22"/>
        </w:rPr>
        <w:t>shall be excess over any other insurance including, but not limited to, any self­ insurance. </w:t>
      </w:r>
      <w:r>
        <w:rPr>
          <w:rFonts w:ascii="Arial" w:hAnsi="Arial"/>
          <w:sz w:val="23"/>
        </w:rPr>
        <w:t>If </w:t>
      </w:r>
      <w:r>
        <w:rPr>
          <w:sz w:val="22"/>
        </w:rPr>
        <w:t>there is other insurance which applies to the loss  resulting  from  a  </w:t>
      </w:r>
      <w:r>
        <w:rPr>
          <w:b/>
          <w:sz w:val="22"/>
        </w:rPr>
        <w:t>wrongful act </w:t>
      </w:r>
      <w:r>
        <w:rPr>
          <w:sz w:val="22"/>
        </w:rPr>
        <w:t>the other insurance shall pay first. This Policy applies to the amount  of  loss which is more</w:t>
      </w:r>
      <w:r>
        <w:rPr>
          <w:spacing w:val="31"/>
          <w:sz w:val="22"/>
        </w:rPr>
        <w:t> </w:t>
      </w:r>
      <w:r>
        <w:rPr>
          <w:sz w:val="22"/>
        </w:rPr>
        <w:t>than:</w:t>
      </w:r>
    </w:p>
    <w:p>
      <w:pPr>
        <w:pStyle w:val="BodyText"/>
        <w:spacing w:before="2"/>
        <w:rPr>
          <w:sz w:val="21"/>
        </w:rPr>
      </w:pPr>
    </w:p>
    <w:p>
      <w:pPr>
        <w:pStyle w:val="ListParagraph"/>
        <w:numPr>
          <w:ilvl w:val="1"/>
          <w:numId w:val="154"/>
        </w:numPr>
        <w:tabs>
          <w:tab w:pos="2269" w:val="left" w:leader="none"/>
          <w:tab w:pos="2270" w:val="left" w:leader="none"/>
        </w:tabs>
        <w:spacing w:line="240" w:lineRule="auto" w:before="0" w:after="0"/>
        <w:ind w:left="2269" w:right="0" w:hanging="715"/>
        <w:jc w:val="left"/>
        <w:rPr>
          <w:sz w:val="22"/>
        </w:rPr>
      </w:pPr>
      <w:r>
        <w:rPr>
          <w:sz w:val="22"/>
        </w:rPr>
        <w:t>The Limits of Liability of the other insurance;</w:t>
      </w:r>
      <w:r>
        <w:rPr>
          <w:spacing w:val="45"/>
          <w:sz w:val="22"/>
        </w:rPr>
        <w:t> </w:t>
      </w:r>
      <w:r>
        <w:rPr>
          <w:sz w:val="22"/>
        </w:rPr>
        <w:t>and</w:t>
      </w:r>
    </w:p>
    <w:p>
      <w:pPr>
        <w:pStyle w:val="BodyText"/>
        <w:spacing w:before="10"/>
      </w:pPr>
    </w:p>
    <w:p>
      <w:pPr>
        <w:pStyle w:val="ListParagraph"/>
        <w:numPr>
          <w:ilvl w:val="1"/>
          <w:numId w:val="154"/>
        </w:numPr>
        <w:tabs>
          <w:tab w:pos="2274" w:val="left" w:leader="none"/>
          <w:tab w:pos="2275" w:val="left" w:leader="none"/>
        </w:tabs>
        <w:spacing w:line="273" w:lineRule="auto" w:before="0" w:after="0"/>
        <w:ind w:left="2274" w:right="761" w:hanging="723"/>
        <w:jc w:val="left"/>
        <w:rPr>
          <w:sz w:val="22"/>
        </w:rPr>
      </w:pPr>
      <w:r>
        <w:rPr>
          <w:sz w:val="22"/>
        </w:rPr>
        <w:t>The total of all deductibles and self-insured amounts under all such other msurance.</w:t>
      </w:r>
    </w:p>
    <w:p>
      <w:pPr>
        <w:pStyle w:val="BodyText"/>
        <w:spacing w:before="10"/>
        <w:rPr>
          <w:sz w:val="20"/>
        </w:rPr>
      </w:pPr>
    </w:p>
    <w:p>
      <w:pPr>
        <w:spacing w:before="0"/>
        <w:ind w:left="1553" w:right="0" w:firstLine="0"/>
        <w:jc w:val="left"/>
        <w:rPr>
          <w:sz w:val="22"/>
        </w:rPr>
      </w:pPr>
      <w:r>
        <w:rPr>
          <w:b/>
          <w:sz w:val="22"/>
        </w:rPr>
        <w:t>We </w:t>
      </w:r>
      <w:r>
        <w:rPr>
          <w:sz w:val="22"/>
        </w:rPr>
        <w:t>shall not pay more than </w:t>
      </w:r>
      <w:r>
        <w:rPr>
          <w:b/>
          <w:sz w:val="22"/>
        </w:rPr>
        <w:t>our </w:t>
      </w:r>
      <w:r>
        <w:rPr>
          <w:sz w:val="22"/>
        </w:rPr>
        <w:t>Limits of Liability.</w:t>
      </w:r>
    </w:p>
    <w:p>
      <w:pPr>
        <w:pStyle w:val="BodyText"/>
        <w:spacing w:before="3"/>
        <w:rPr>
          <w:sz w:val="24"/>
        </w:rPr>
      </w:pPr>
    </w:p>
    <w:p>
      <w:pPr>
        <w:pStyle w:val="ListParagraph"/>
        <w:numPr>
          <w:ilvl w:val="0"/>
          <w:numId w:val="158"/>
        </w:numPr>
        <w:tabs>
          <w:tab w:pos="1547" w:val="left" w:leader="none"/>
          <w:tab w:pos="1548" w:val="left" w:leader="none"/>
        </w:tabs>
        <w:spacing w:line="240" w:lineRule="auto" w:before="0" w:after="0"/>
        <w:ind w:left="1547" w:right="0" w:hanging="736"/>
        <w:jc w:val="left"/>
        <w:rPr>
          <w:rFonts w:ascii="Arial"/>
          <w:sz w:val="21"/>
        </w:rPr>
      </w:pPr>
      <w:r>
        <w:rPr>
          <w:w w:val="110"/>
          <w:sz w:val="22"/>
        </w:rPr>
        <w:t>REPRESENTATIONS</w:t>
      </w:r>
    </w:p>
    <w:p>
      <w:pPr>
        <w:pStyle w:val="BodyText"/>
        <w:spacing w:before="3"/>
        <w:rPr>
          <w:sz w:val="24"/>
        </w:rPr>
      </w:pPr>
    </w:p>
    <w:p>
      <w:pPr>
        <w:pStyle w:val="ListParagraph"/>
        <w:numPr>
          <w:ilvl w:val="1"/>
          <w:numId w:val="158"/>
        </w:numPr>
        <w:tabs>
          <w:tab w:pos="2267" w:val="left" w:leader="none"/>
          <w:tab w:pos="2268" w:val="left" w:leader="none"/>
        </w:tabs>
        <w:spacing w:line="283" w:lineRule="auto" w:before="0" w:after="0"/>
        <w:ind w:left="2273" w:right="367" w:hanging="708"/>
        <w:jc w:val="left"/>
        <w:rPr>
          <w:sz w:val="22"/>
        </w:rPr>
      </w:pPr>
      <w:r>
        <w:rPr>
          <w:w w:val="105"/>
          <w:sz w:val="22"/>
        </w:rPr>
        <w:t>By accepting this Policy, </w:t>
      </w:r>
      <w:r>
        <w:rPr>
          <w:b/>
          <w:w w:val="105"/>
          <w:sz w:val="22"/>
        </w:rPr>
        <w:t>you </w:t>
      </w:r>
      <w:r>
        <w:rPr>
          <w:w w:val="105"/>
          <w:sz w:val="22"/>
        </w:rPr>
        <w:t>agree that the statements in the Application and Declarations  are</w:t>
      </w:r>
      <w:r>
        <w:rPr>
          <w:spacing w:val="5"/>
          <w:w w:val="105"/>
          <w:sz w:val="22"/>
        </w:rPr>
        <w:t> </w:t>
      </w:r>
      <w:r>
        <w:rPr>
          <w:w w:val="105"/>
          <w:sz w:val="22"/>
        </w:rPr>
        <w:t>true;</w:t>
      </w:r>
    </w:p>
    <w:p>
      <w:pPr>
        <w:pStyle w:val="BodyText"/>
        <w:spacing w:before="10"/>
        <w:rPr>
          <w:sz w:val="20"/>
        </w:rPr>
      </w:pPr>
    </w:p>
    <w:p>
      <w:pPr>
        <w:pStyle w:val="ListParagraph"/>
        <w:numPr>
          <w:ilvl w:val="1"/>
          <w:numId w:val="158"/>
        </w:numPr>
        <w:tabs>
          <w:tab w:pos="2274" w:val="left" w:leader="none"/>
          <w:tab w:pos="2275" w:val="left" w:leader="none"/>
        </w:tabs>
        <w:spacing w:line="278" w:lineRule="auto" w:before="0" w:after="0"/>
        <w:ind w:left="2274" w:right="696" w:hanging="723"/>
        <w:jc w:val="left"/>
        <w:rPr>
          <w:sz w:val="22"/>
        </w:rPr>
      </w:pPr>
      <w:r>
        <w:rPr>
          <w:b/>
          <w:w w:val="110"/>
          <w:sz w:val="22"/>
        </w:rPr>
        <w:t>You</w:t>
      </w:r>
      <w:r>
        <w:rPr>
          <w:b/>
          <w:spacing w:val="-7"/>
          <w:w w:val="110"/>
          <w:sz w:val="22"/>
        </w:rPr>
        <w:t> </w:t>
      </w:r>
      <w:r>
        <w:rPr>
          <w:w w:val="110"/>
          <w:sz w:val="22"/>
        </w:rPr>
        <w:t>agree</w:t>
      </w:r>
      <w:r>
        <w:rPr>
          <w:spacing w:val="-15"/>
          <w:w w:val="110"/>
          <w:sz w:val="22"/>
        </w:rPr>
        <w:t> </w:t>
      </w:r>
      <w:r>
        <w:rPr>
          <w:w w:val="110"/>
          <w:sz w:val="22"/>
        </w:rPr>
        <w:t>that</w:t>
      </w:r>
      <w:r>
        <w:rPr>
          <w:spacing w:val="-12"/>
          <w:w w:val="110"/>
          <w:sz w:val="22"/>
        </w:rPr>
        <w:t> </w:t>
      </w:r>
      <w:r>
        <w:rPr>
          <w:w w:val="110"/>
          <w:sz w:val="22"/>
        </w:rPr>
        <w:t>this</w:t>
      </w:r>
      <w:r>
        <w:rPr>
          <w:spacing w:val="-20"/>
          <w:w w:val="110"/>
          <w:sz w:val="22"/>
        </w:rPr>
        <w:t> </w:t>
      </w:r>
      <w:r>
        <w:rPr>
          <w:w w:val="110"/>
          <w:sz w:val="22"/>
        </w:rPr>
        <w:t>Policy</w:t>
      </w:r>
      <w:r>
        <w:rPr>
          <w:spacing w:val="-11"/>
          <w:w w:val="110"/>
          <w:sz w:val="22"/>
        </w:rPr>
        <w:t> </w:t>
      </w:r>
      <w:r>
        <w:rPr>
          <w:w w:val="110"/>
          <w:sz w:val="22"/>
        </w:rPr>
        <w:t>is</w:t>
      </w:r>
      <w:r>
        <w:rPr>
          <w:spacing w:val="-18"/>
          <w:w w:val="110"/>
          <w:sz w:val="22"/>
        </w:rPr>
        <w:t> </w:t>
      </w:r>
      <w:r>
        <w:rPr>
          <w:w w:val="110"/>
          <w:sz w:val="22"/>
        </w:rPr>
        <w:t>issued</w:t>
      </w:r>
      <w:r>
        <w:rPr>
          <w:spacing w:val="-4"/>
          <w:w w:val="110"/>
          <w:sz w:val="22"/>
        </w:rPr>
        <w:t> </w:t>
      </w:r>
      <w:r>
        <w:rPr>
          <w:w w:val="110"/>
          <w:sz w:val="22"/>
        </w:rPr>
        <w:t>in</w:t>
      </w:r>
      <w:r>
        <w:rPr>
          <w:spacing w:val="-9"/>
          <w:w w:val="110"/>
          <w:sz w:val="22"/>
        </w:rPr>
        <w:t> </w:t>
      </w:r>
      <w:r>
        <w:rPr>
          <w:w w:val="110"/>
          <w:sz w:val="22"/>
        </w:rPr>
        <w:t>reliance</w:t>
      </w:r>
      <w:r>
        <w:rPr>
          <w:spacing w:val="-7"/>
          <w:w w:val="110"/>
          <w:sz w:val="22"/>
        </w:rPr>
        <w:t> </w:t>
      </w:r>
      <w:r>
        <w:rPr>
          <w:w w:val="110"/>
          <w:sz w:val="22"/>
        </w:rPr>
        <w:t>upon</w:t>
      </w:r>
      <w:r>
        <w:rPr>
          <w:spacing w:val="-6"/>
          <w:w w:val="110"/>
          <w:sz w:val="22"/>
        </w:rPr>
        <w:t> </w:t>
      </w:r>
      <w:r>
        <w:rPr>
          <w:w w:val="110"/>
          <w:sz w:val="22"/>
        </w:rPr>
        <w:t>the</w:t>
      </w:r>
      <w:r>
        <w:rPr>
          <w:spacing w:val="-7"/>
          <w:w w:val="110"/>
          <w:sz w:val="22"/>
        </w:rPr>
        <w:t> </w:t>
      </w:r>
      <w:r>
        <w:rPr>
          <w:w w:val="110"/>
          <w:sz w:val="22"/>
        </w:rPr>
        <w:t>truth</w:t>
      </w:r>
      <w:r>
        <w:rPr>
          <w:spacing w:val="-8"/>
          <w:w w:val="110"/>
          <w:sz w:val="22"/>
        </w:rPr>
        <w:t> </w:t>
      </w:r>
      <w:r>
        <w:rPr>
          <w:w w:val="110"/>
          <w:sz w:val="22"/>
        </w:rPr>
        <w:t>of</w:t>
      </w:r>
      <w:r>
        <w:rPr>
          <w:spacing w:val="-20"/>
          <w:w w:val="110"/>
          <w:sz w:val="22"/>
        </w:rPr>
        <w:t> </w:t>
      </w:r>
      <w:r>
        <w:rPr>
          <w:w w:val="110"/>
          <w:sz w:val="22"/>
        </w:rPr>
        <w:t>those representations;</w:t>
      </w:r>
      <w:r>
        <w:rPr>
          <w:spacing w:val="-42"/>
          <w:w w:val="110"/>
          <w:sz w:val="22"/>
        </w:rPr>
        <w:t> </w:t>
      </w:r>
      <w:r>
        <w:rPr>
          <w:w w:val="110"/>
          <w:sz w:val="22"/>
        </w:rPr>
        <w:t>and</w:t>
      </w:r>
    </w:p>
    <w:p>
      <w:pPr>
        <w:pStyle w:val="BodyText"/>
        <w:spacing w:before="8"/>
        <w:rPr>
          <w:sz w:val="21"/>
        </w:rPr>
      </w:pPr>
    </w:p>
    <w:p>
      <w:pPr>
        <w:pStyle w:val="ListParagraph"/>
        <w:numPr>
          <w:ilvl w:val="1"/>
          <w:numId w:val="158"/>
        </w:numPr>
        <w:tabs>
          <w:tab w:pos="2278" w:val="left" w:leader="none"/>
          <w:tab w:pos="2280" w:val="left" w:leader="none"/>
        </w:tabs>
        <w:spacing w:line="273" w:lineRule="auto" w:before="0" w:after="0"/>
        <w:ind w:left="2269" w:right="326" w:hanging="722"/>
        <w:jc w:val="left"/>
        <w:rPr>
          <w:b/>
          <w:sz w:val="22"/>
        </w:rPr>
      </w:pPr>
      <w:r>
        <w:rPr>
          <w:w w:val="105"/>
          <w:sz w:val="22"/>
        </w:rPr>
        <w:t>Any and all relevant provisions may be voided by </w:t>
      </w:r>
      <w:r>
        <w:rPr>
          <w:b/>
          <w:w w:val="105"/>
          <w:sz w:val="22"/>
        </w:rPr>
        <w:t>us </w:t>
      </w:r>
      <w:r>
        <w:rPr>
          <w:w w:val="105"/>
          <w:sz w:val="22"/>
        </w:rPr>
        <w:t>in any case of fraud, intentional  concealment,  or misrepresentation of material fact by</w:t>
      </w:r>
      <w:r>
        <w:rPr>
          <w:spacing w:val="15"/>
          <w:w w:val="105"/>
          <w:sz w:val="22"/>
        </w:rPr>
        <w:t> </w:t>
      </w:r>
      <w:r>
        <w:rPr>
          <w:b/>
          <w:w w:val="105"/>
          <w:sz w:val="22"/>
        </w:rPr>
        <w:t>you.</w:t>
      </w:r>
    </w:p>
    <w:p>
      <w:pPr>
        <w:pStyle w:val="BodyText"/>
        <w:spacing w:before="8"/>
        <w:rPr>
          <w:b/>
          <w:sz w:val="21"/>
        </w:rPr>
      </w:pPr>
    </w:p>
    <w:p>
      <w:pPr>
        <w:pStyle w:val="ListParagraph"/>
        <w:numPr>
          <w:ilvl w:val="0"/>
          <w:numId w:val="158"/>
        </w:numPr>
        <w:tabs>
          <w:tab w:pos="1549" w:val="left" w:leader="none"/>
          <w:tab w:pos="1550" w:val="left" w:leader="none"/>
        </w:tabs>
        <w:spacing w:line="240" w:lineRule="auto" w:before="0" w:after="0"/>
        <w:ind w:left="1549" w:right="0" w:hanging="716"/>
        <w:jc w:val="left"/>
        <w:rPr>
          <w:sz w:val="22"/>
        </w:rPr>
      </w:pPr>
      <w:r>
        <w:rPr>
          <w:w w:val="110"/>
          <w:sz w:val="22"/>
        </w:rPr>
        <w:t>TRANSFER</w:t>
      </w:r>
      <w:r>
        <w:rPr>
          <w:spacing w:val="-2"/>
          <w:w w:val="110"/>
          <w:sz w:val="22"/>
        </w:rPr>
        <w:t> </w:t>
      </w:r>
      <w:r>
        <w:rPr>
          <w:w w:val="110"/>
          <w:sz w:val="22"/>
        </w:rPr>
        <w:t>OF</w:t>
      </w:r>
      <w:r>
        <w:rPr>
          <w:spacing w:val="-19"/>
          <w:w w:val="110"/>
          <w:sz w:val="22"/>
        </w:rPr>
        <w:t> </w:t>
      </w:r>
      <w:r>
        <w:rPr>
          <w:w w:val="110"/>
          <w:sz w:val="22"/>
        </w:rPr>
        <w:t>RIGHTS</w:t>
      </w:r>
      <w:r>
        <w:rPr>
          <w:spacing w:val="-7"/>
          <w:w w:val="110"/>
          <w:sz w:val="22"/>
        </w:rPr>
        <w:t> </w:t>
      </w:r>
      <w:r>
        <w:rPr>
          <w:w w:val="110"/>
          <w:sz w:val="22"/>
        </w:rPr>
        <w:t>OF</w:t>
      </w:r>
      <w:r>
        <w:rPr>
          <w:spacing w:val="-23"/>
          <w:w w:val="110"/>
          <w:sz w:val="22"/>
        </w:rPr>
        <w:t> </w:t>
      </w:r>
      <w:r>
        <w:rPr>
          <w:w w:val="110"/>
          <w:sz w:val="22"/>
        </w:rPr>
        <w:t>RECOVERY</w:t>
      </w:r>
      <w:r>
        <w:rPr>
          <w:spacing w:val="4"/>
          <w:w w:val="110"/>
          <w:sz w:val="22"/>
        </w:rPr>
        <w:t> </w:t>
      </w:r>
      <w:r>
        <w:rPr>
          <w:w w:val="110"/>
          <w:sz w:val="22"/>
        </w:rPr>
        <w:t>AGAINST</w:t>
      </w:r>
      <w:r>
        <w:rPr>
          <w:spacing w:val="-4"/>
          <w:w w:val="110"/>
          <w:sz w:val="22"/>
        </w:rPr>
        <w:t> </w:t>
      </w:r>
      <w:r>
        <w:rPr>
          <w:w w:val="110"/>
          <w:sz w:val="22"/>
        </w:rPr>
        <w:t>OTHERS</w:t>
      </w:r>
      <w:r>
        <w:rPr>
          <w:spacing w:val="-7"/>
          <w:w w:val="110"/>
          <w:sz w:val="22"/>
        </w:rPr>
        <w:t> </w:t>
      </w:r>
      <w:r>
        <w:rPr>
          <w:w w:val="110"/>
          <w:sz w:val="22"/>
        </w:rPr>
        <w:t>TO</w:t>
      </w:r>
      <w:r>
        <w:rPr>
          <w:spacing w:val="-16"/>
          <w:w w:val="110"/>
          <w:sz w:val="22"/>
        </w:rPr>
        <w:t> </w:t>
      </w:r>
      <w:r>
        <w:rPr>
          <w:w w:val="110"/>
          <w:sz w:val="22"/>
        </w:rPr>
        <w:t>US</w:t>
      </w:r>
    </w:p>
    <w:p>
      <w:pPr>
        <w:pStyle w:val="BodyText"/>
        <w:spacing w:before="9"/>
      </w:pPr>
    </w:p>
    <w:p>
      <w:pPr>
        <w:spacing w:line="276" w:lineRule="auto" w:before="0"/>
        <w:ind w:left="1547" w:right="118" w:hanging="9"/>
        <w:jc w:val="both"/>
        <w:rPr>
          <w:sz w:val="22"/>
        </w:rPr>
      </w:pPr>
      <w:r>
        <w:rPr>
          <w:rFonts w:ascii="Arial"/>
          <w:w w:val="105"/>
          <w:sz w:val="23"/>
        </w:rPr>
        <w:t>If </w:t>
      </w:r>
      <w:r>
        <w:rPr>
          <w:b/>
          <w:w w:val="105"/>
          <w:sz w:val="22"/>
        </w:rPr>
        <w:t>you </w:t>
      </w:r>
      <w:r>
        <w:rPr>
          <w:w w:val="105"/>
          <w:sz w:val="22"/>
        </w:rPr>
        <w:t>have rights to recover all or part of any payment </w:t>
      </w:r>
      <w:r>
        <w:rPr>
          <w:b/>
          <w:w w:val="105"/>
          <w:sz w:val="22"/>
        </w:rPr>
        <w:t>we </w:t>
      </w:r>
      <w:r>
        <w:rPr>
          <w:w w:val="105"/>
          <w:sz w:val="22"/>
        </w:rPr>
        <w:t>have made under this Policy, those rights are transferred to </w:t>
      </w:r>
      <w:r>
        <w:rPr>
          <w:b/>
          <w:w w:val="105"/>
          <w:sz w:val="22"/>
        </w:rPr>
        <w:t>us. You </w:t>
      </w:r>
      <w:r>
        <w:rPr>
          <w:w w:val="105"/>
          <w:sz w:val="22"/>
        </w:rPr>
        <w:t>shall do nothing to impair them. At  </w:t>
      </w:r>
      <w:r>
        <w:rPr>
          <w:b/>
          <w:w w:val="105"/>
          <w:sz w:val="22"/>
        </w:rPr>
        <w:t>our </w:t>
      </w:r>
      <w:r>
        <w:rPr>
          <w:w w:val="105"/>
          <w:sz w:val="22"/>
        </w:rPr>
        <w:t>request, </w:t>
      </w:r>
      <w:r>
        <w:rPr>
          <w:b/>
          <w:w w:val="105"/>
          <w:sz w:val="22"/>
        </w:rPr>
        <w:t>you </w:t>
      </w:r>
      <w:r>
        <w:rPr>
          <w:w w:val="105"/>
          <w:sz w:val="22"/>
        </w:rPr>
        <w:t>shall bring </w:t>
      </w:r>
      <w:r>
        <w:rPr>
          <w:b/>
          <w:w w:val="105"/>
          <w:sz w:val="22"/>
        </w:rPr>
        <w:t>suit </w:t>
      </w:r>
      <w:r>
        <w:rPr>
          <w:w w:val="105"/>
          <w:sz w:val="22"/>
        </w:rPr>
        <w:t>or transfer those rights to </w:t>
      </w:r>
      <w:r>
        <w:rPr>
          <w:b/>
          <w:w w:val="105"/>
          <w:sz w:val="22"/>
        </w:rPr>
        <w:t>us </w:t>
      </w:r>
      <w:r>
        <w:rPr>
          <w:w w:val="105"/>
          <w:sz w:val="22"/>
        </w:rPr>
        <w:t>and help </w:t>
      </w:r>
      <w:r>
        <w:rPr>
          <w:b/>
          <w:w w:val="105"/>
          <w:sz w:val="22"/>
        </w:rPr>
        <w:t>us </w:t>
      </w:r>
      <w:r>
        <w:rPr>
          <w:w w:val="105"/>
          <w:sz w:val="22"/>
        </w:rPr>
        <w:t>enforce them.</w:t>
      </w:r>
    </w:p>
    <w:p>
      <w:pPr>
        <w:pStyle w:val="BodyText"/>
        <w:spacing w:before="6"/>
        <w:rPr>
          <w:sz w:val="21"/>
        </w:rPr>
      </w:pPr>
    </w:p>
    <w:p>
      <w:pPr>
        <w:pStyle w:val="ListParagraph"/>
        <w:numPr>
          <w:ilvl w:val="0"/>
          <w:numId w:val="158"/>
        </w:numPr>
        <w:tabs>
          <w:tab w:pos="1559" w:val="left" w:leader="none"/>
          <w:tab w:pos="1560" w:val="left" w:leader="none"/>
        </w:tabs>
        <w:spacing w:line="240" w:lineRule="auto" w:before="0" w:after="0"/>
        <w:ind w:left="1559" w:right="0" w:hanging="739"/>
        <w:jc w:val="left"/>
        <w:rPr>
          <w:rFonts w:ascii="Arial"/>
          <w:b/>
          <w:sz w:val="21"/>
        </w:rPr>
      </w:pPr>
      <w:r>
        <w:rPr>
          <w:b/>
          <w:sz w:val="22"/>
        </w:rPr>
        <w:t>ARBITRATION</w:t>
      </w:r>
    </w:p>
    <w:p>
      <w:pPr>
        <w:pStyle w:val="BodyText"/>
        <w:spacing w:before="7"/>
        <w:rPr>
          <w:b/>
          <w:sz w:val="27"/>
        </w:rPr>
      </w:pPr>
    </w:p>
    <w:p>
      <w:pPr>
        <w:pStyle w:val="ListParagraph"/>
        <w:numPr>
          <w:ilvl w:val="1"/>
          <w:numId w:val="158"/>
        </w:numPr>
        <w:tabs>
          <w:tab w:pos="2284" w:val="left" w:leader="none"/>
        </w:tabs>
        <w:spacing w:line="273" w:lineRule="auto" w:before="0" w:after="0"/>
        <w:ind w:left="2276" w:right="127" w:hanging="717"/>
        <w:jc w:val="both"/>
        <w:rPr>
          <w:sz w:val="22"/>
        </w:rPr>
      </w:pPr>
      <w:r>
        <w:rPr>
          <w:w w:val="105"/>
          <w:sz w:val="22"/>
        </w:rPr>
        <w:t>Any controversy arising out of or relating to this Policy or its breach  shall  be settled by arbitration in accordance with the rules of the American Arbitration Association. The arbitration panel shall consist of three (3) arbitrators. One of the arbitrators shall be chosen by </w:t>
      </w:r>
      <w:r>
        <w:rPr>
          <w:b/>
          <w:w w:val="105"/>
          <w:sz w:val="22"/>
        </w:rPr>
        <w:t>you </w:t>
      </w:r>
      <w:r>
        <w:rPr>
          <w:w w:val="105"/>
          <w:sz w:val="22"/>
        </w:rPr>
        <w:t>and one arbitrator shall be chosen by </w:t>
      </w:r>
      <w:r>
        <w:rPr>
          <w:b/>
          <w:w w:val="105"/>
          <w:sz w:val="22"/>
        </w:rPr>
        <w:t>us. </w:t>
      </w:r>
      <w:r>
        <w:rPr>
          <w:w w:val="105"/>
          <w:sz w:val="22"/>
        </w:rPr>
        <w:t>Those two arbitrators shall then choose the third arbitrator. Unless the  parties otherwise  agree, the  arbitration  shall  be held in the  Insured's state of</w:t>
      </w:r>
      <w:r>
        <w:rPr>
          <w:spacing w:val="19"/>
          <w:w w:val="105"/>
          <w:sz w:val="22"/>
        </w:rPr>
        <w:t> </w:t>
      </w:r>
      <w:r>
        <w:rPr>
          <w:w w:val="105"/>
          <w:sz w:val="22"/>
        </w:rPr>
        <w:t>domicile.</w:t>
      </w:r>
    </w:p>
    <w:p>
      <w:pPr>
        <w:spacing w:after="0" w:line="273" w:lineRule="auto"/>
        <w:jc w:val="both"/>
        <w:rPr>
          <w:sz w:val="22"/>
        </w:rPr>
        <w:sectPr>
          <w:footerReference w:type="default" r:id="rId395"/>
          <w:footerReference w:type="even" r:id="rId396"/>
          <w:pgSz w:w="12290" w:h="15840"/>
          <w:pgMar w:footer="754" w:header="0" w:top="700" w:bottom="940" w:left="1300" w:right="1400"/>
        </w:sectPr>
      </w:pPr>
    </w:p>
    <w:p>
      <w:pPr>
        <w:pStyle w:val="ListParagraph"/>
        <w:numPr>
          <w:ilvl w:val="1"/>
          <w:numId w:val="158"/>
        </w:numPr>
        <w:tabs>
          <w:tab w:pos="2310" w:val="left" w:leader="none"/>
        </w:tabs>
        <w:spacing w:line="271" w:lineRule="auto" w:before="78" w:after="0"/>
        <w:ind w:left="2302" w:right="591" w:hanging="717"/>
        <w:jc w:val="both"/>
        <w:rPr>
          <w:b/>
          <w:sz w:val="22"/>
        </w:rPr>
      </w:pPr>
      <w:r>
        <w:rPr>
          <w:w w:val="105"/>
          <w:sz w:val="22"/>
        </w:rPr>
        <w:t>Unless the parties otherwise agree, within thirty (30) days of the parties submitting their case and related documentation, the arbitration panel shall issue a written decision resolving the controversy and stating the facts reviewed, conclusions reached, and the reasons for reaching those conclusions. The arbitration panel may make an award of compensatory damages, but shall not award punitive or exemplary damages.  The findings  of the arbitration panel, however, shall be binding upon </w:t>
      </w:r>
      <w:r>
        <w:rPr>
          <w:b/>
          <w:w w:val="105"/>
          <w:sz w:val="22"/>
        </w:rPr>
        <w:t>you or  </w:t>
      </w:r>
      <w:r>
        <w:rPr>
          <w:b/>
          <w:spacing w:val="17"/>
          <w:w w:val="105"/>
          <w:sz w:val="22"/>
        </w:rPr>
        <w:t> </w:t>
      </w:r>
      <w:r>
        <w:rPr>
          <w:b/>
          <w:w w:val="105"/>
          <w:sz w:val="22"/>
        </w:rPr>
        <w:t>us.</w:t>
      </w:r>
    </w:p>
    <w:p>
      <w:pPr>
        <w:pStyle w:val="BodyText"/>
        <w:spacing w:before="8"/>
        <w:rPr>
          <w:b/>
          <w:sz w:val="25"/>
        </w:rPr>
      </w:pPr>
    </w:p>
    <w:p>
      <w:pPr>
        <w:pStyle w:val="ListParagraph"/>
        <w:numPr>
          <w:ilvl w:val="1"/>
          <w:numId w:val="158"/>
        </w:numPr>
        <w:tabs>
          <w:tab w:pos="2304" w:val="left" w:leader="none"/>
        </w:tabs>
        <w:spacing w:line="276" w:lineRule="auto" w:before="0" w:after="0"/>
        <w:ind w:left="2298" w:right="697" w:hanging="717"/>
        <w:jc w:val="both"/>
        <w:rPr>
          <w:sz w:val="22"/>
        </w:rPr>
      </w:pPr>
      <w:r>
        <w:rPr>
          <w:b/>
          <w:w w:val="105"/>
          <w:sz w:val="22"/>
        </w:rPr>
        <w:t>You </w:t>
      </w:r>
      <w:r>
        <w:rPr>
          <w:w w:val="105"/>
          <w:sz w:val="22"/>
        </w:rPr>
        <w:t>shall bear the expense of the arbitrator chosen by </w:t>
      </w:r>
      <w:r>
        <w:rPr>
          <w:b/>
          <w:w w:val="105"/>
          <w:sz w:val="22"/>
        </w:rPr>
        <w:t>you. We </w:t>
      </w:r>
      <w:r>
        <w:rPr>
          <w:w w:val="105"/>
          <w:sz w:val="22"/>
        </w:rPr>
        <w:t>shall bear  the expense of the arbitrator chosen by </w:t>
      </w:r>
      <w:r>
        <w:rPr>
          <w:b/>
          <w:w w:val="105"/>
          <w:sz w:val="22"/>
        </w:rPr>
        <w:t>us. You </w:t>
      </w:r>
      <w:r>
        <w:rPr>
          <w:w w:val="105"/>
          <w:sz w:val="22"/>
        </w:rPr>
        <w:t>and we shall share equally the expense of the other arbitrator. The arbitration panel shall allocate any remaining  costs ofthe arbitration </w:t>
      </w:r>
      <w:r>
        <w:rPr>
          <w:spacing w:val="24"/>
          <w:w w:val="105"/>
          <w:sz w:val="22"/>
        </w:rPr>
        <w:t> </w:t>
      </w:r>
      <w:r>
        <w:rPr>
          <w:w w:val="105"/>
          <w:sz w:val="22"/>
        </w:rPr>
        <w:t>proceeding.</w:t>
      </w:r>
    </w:p>
    <w:p>
      <w:pPr>
        <w:pStyle w:val="BodyText"/>
        <w:spacing w:before="3"/>
        <w:rPr>
          <w:sz w:val="25"/>
        </w:rPr>
      </w:pPr>
    </w:p>
    <w:p>
      <w:pPr>
        <w:pStyle w:val="ListParagraph"/>
        <w:numPr>
          <w:ilvl w:val="0"/>
          <w:numId w:val="158"/>
        </w:numPr>
        <w:tabs>
          <w:tab w:pos="1583" w:val="left" w:leader="none"/>
          <w:tab w:pos="1584" w:val="left" w:leader="none"/>
        </w:tabs>
        <w:spacing w:line="240" w:lineRule="auto" w:before="0" w:after="0"/>
        <w:ind w:left="1583" w:right="0" w:hanging="717"/>
        <w:jc w:val="left"/>
        <w:rPr>
          <w:sz w:val="22"/>
        </w:rPr>
      </w:pPr>
      <w:r>
        <w:rPr>
          <w:w w:val="105"/>
          <w:sz w:val="22"/>
        </w:rPr>
        <w:t>TITLES OF</w:t>
      </w:r>
      <w:r>
        <w:rPr>
          <w:spacing w:val="-28"/>
          <w:w w:val="105"/>
          <w:sz w:val="22"/>
        </w:rPr>
        <w:t> </w:t>
      </w:r>
      <w:r>
        <w:rPr>
          <w:w w:val="105"/>
          <w:sz w:val="22"/>
        </w:rPr>
        <w:t>PARAGRAPHS</w:t>
      </w:r>
    </w:p>
    <w:p>
      <w:pPr>
        <w:pStyle w:val="BodyText"/>
        <w:spacing w:before="5"/>
        <w:rPr>
          <w:sz w:val="28"/>
        </w:rPr>
      </w:pPr>
    </w:p>
    <w:p>
      <w:pPr>
        <w:spacing w:line="268" w:lineRule="auto" w:before="0"/>
        <w:ind w:left="1587" w:right="430" w:hanging="5"/>
        <w:jc w:val="left"/>
        <w:rPr>
          <w:sz w:val="22"/>
        </w:rPr>
      </w:pPr>
      <w:r>
        <w:rPr>
          <w:sz w:val="22"/>
        </w:rPr>
        <w:t>Titles of paragraphs are inserted solely for convenience of reference and shall not be deemed to limit, expand or otherwise affect the provisions to which they   relate.</w:t>
      </w:r>
    </w:p>
    <w:p>
      <w:pPr>
        <w:pStyle w:val="BodyText"/>
        <w:spacing w:before="4"/>
        <w:rPr>
          <w:sz w:val="26"/>
        </w:rPr>
      </w:pPr>
    </w:p>
    <w:p>
      <w:pPr>
        <w:pStyle w:val="ListParagraph"/>
        <w:numPr>
          <w:ilvl w:val="0"/>
          <w:numId w:val="158"/>
        </w:numPr>
        <w:tabs>
          <w:tab w:pos="1587" w:val="left" w:leader="none"/>
          <w:tab w:pos="1588" w:val="left" w:leader="none"/>
        </w:tabs>
        <w:spacing w:line="240" w:lineRule="auto" w:before="0" w:after="0"/>
        <w:ind w:left="1587" w:right="0" w:hanging="717"/>
        <w:jc w:val="left"/>
        <w:rPr>
          <w:rFonts w:ascii="Arial"/>
          <w:sz w:val="21"/>
        </w:rPr>
      </w:pPr>
      <w:r>
        <w:rPr>
          <w:w w:val="110"/>
          <w:sz w:val="22"/>
        </w:rPr>
        <w:t>WHEN WE DO NOT</w:t>
      </w:r>
      <w:r>
        <w:rPr>
          <w:spacing w:val="-19"/>
          <w:w w:val="110"/>
          <w:sz w:val="22"/>
        </w:rPr>
        <w:t> </w:t>
      </w:r>
      <w:r>
        <w:rPr>
          <w:w w:val="110"/>
          <w:sz w:val="22"/>
        </w:rPr>
        <w:t>RENEW</w:t>
      </w:r>
    </w:p>
    <w:p>
      <w:pPr>
        <w:pStyle w:val="BodyText"/>
        <w:spacing w:before="1"/>
        <w:rPr>
          <w:sz w:val="27"/>
        </w:rPr>
      </w:pPr>
    </w:p>
    <w:p>
      <w:pPr>
        <w:spacing w:line="261" w:lineRule="auto" w:before="1"/>
        <w:ind w:left="1580" w:right="615" w:hanging="12"/>
        <w:jc w:val="both"/>
        <w:rPr>
          <w:sz w:val="22"/>
        </w:rPr>
      </w:pPr>
      <w:r>
        <w:rPr>
          <w:rFonts w:ascii="Arial"/>
          <w:w w:val="105"/>
          <w:sz w:val="23"/>
        </w:rPr>
        <w:t>If </w:t>
      </w:r>
      <w:r>
        <w:rPr>
          <w:b/>
          <w:w w:val="105"/>
          <w:sz w:val="23"/>
        </w:rPr>
        <w:t>we </w:t>
      </w:r>
      <w:r>
        <w:rPr>
          <w:w w:val="105"/>
          <w:sz w:val="22"/>
        </w:rPr>
        <w:t>decide not to renew this policy, </w:t>
      </w:r>
      <w:r>
        <w:rPr>
          <w:b/>
          <w:w w:val="105"/>
          <w:sz w:val="23"/>
        </w:rPr>
        <w:t>we </w:t>
      </w:r>
      <w:r>
        <w:rPr>
          <w:w w:val="105"/>
          <w:sz w:val="22"/>
        </w:rPr>
        <w:t>shall mail or deliver to the first Named Insured shown in the Declarations written notice of the nonrenewal not less than  sixty </w:t>
      </w:r>
      <w:r>
        <w:rPr>
          <w:w w:val="105"/>
          <w:sz w:val="24"/>
        </w:rPr>
        <w:t>(60) </w:t>
      </w:r>
      <w:r>
        <w:rPr>
          <w:w w:val="105"/>
          <w:sz w:val="22"/>
        </w:rPr>
        <w:t>days before the expiration date. </w:t>
      </w:r>
      <w:r>
        <w:rPr>
          <w:rFonts w:ascii="Arial"/>
          <w:w w:val="105"/>
          <w:sz w:val="23"/>
        </w:rPr>
        <w:t>If </w:t>
      </w:r>
      <w:r>
        <w:rPr>
          <w:w w:val="105"/>
          <w:sz w:val="22"/>
        </w:rPr>
        <w:t>notice is mailed, proof of mailing shall be sufficient proof of</w:t>
      </w:r>
      <w:r>
        <w:rPr>
          <w:spacing w:val="50"/>
          <w:w w:val="105"/>
          <w:sz w:val="22"/>
        </w:rPr>
        <w:t> </w:t>
      </w:r>
      <w:r>
        <w:rPr>
          <w:w w:val="105"/>
          <w:sz w:val="22"/>
        </w:rPr>
        <w:t>notice.</w:t>
      </w:r>
    </w:p>
    <w:p>
      <w:pPr>
        <w:pStyle w:val="BodyText"/>
        <w:rPr>
          <w:sz w:val="20"/>
        </w:rPr>
      </w:pPr>
    </w:p>
    <w:p>
      <w:pPr>
        <w:pStyle w:val="BodyText"/>
        <w:spacing w:before="9"/>
        <w:rPr>
          <w:sz w:val="24"/>
        </w:rPr>
      </w:pPr>
      <w:r>
        <w:rPr/>
        <w:pict>
          <v:line style="position:absolute;mso-position-horizontal-relative:page;mso-position-vertical-relative:paragraph;z-index:17944;mso-wrap-distance-left:0;mso-wrap-distance-right:0" from="69.599998pt,16.710157pt" to="540.239998pt,16.710157pt" stroked="true" strokeweight=".96pt" strokecolor="#000000">
            <v:stroke dashstyle="solid"/>
            <w10:wrap type="topAndBottom"/>
          </v:line>
        </w:pict>
      </w:r>
    </w:p>
    <w:p>
      <w:pPr>
        <w:tabs>
          <w:tab w:pos="748" w:val="left" w:leader="none"/>
          <w:tab w:pos="9991" w:val="left" w:leader="none"/>
        </w:tabs>
        <w:spacing w:before="0"/>
        <w:ind w:left="117" w:right="0" w:firstLine="0"/>
        <w:jc w:val="left"/>
        <w:rPr>
          <w:b/>
          <w:sz w:val="22"/>
        </w:rPr>
      </w:pPr>
      <w:r>
        <w:rPr>
          <w:rFonts w:ascii="Courier New"/>
          <w:sz w:val="29"/>
          <w:u w:val="single"/>
        </w:rPr>
        <w:t>IX.</w:t>
        <w:tab/>
      </w:r>
      <w:r>
        <w:rPr>
          <w:b/>
          <w:sz w:val="22"/>
          <w:u w:val="single"/>
        </w:rPr>
        <w:t>CANCELLATION</w:t>
        <w:tab/>
      </w:r>
    </w:p>
    <w:p>
      <w:pPr>
        <w:pStyle w:val="BodyText"/>
        <w:spacing w:before="3"/>
        <w:rPr>
          <w:b/>
          <w:sz w:val="26"/>
        </w:rPr>
      </w:pPr>
    </w:p>
    <w:p>
      <w:pPr>
        <w:pStyle w:val="ListParagraph"/>
        <w:numPr>
          <w:ilvl w:val="0"/>
          <w:numId w:val="159"/>
        </w:numPr>
        <w:tabs>
          <w:tab w:pos="863" w:val="left" w:leader="none"/>
          <w:tab w:pos="864" w:val="left" w:leader="none"/>
        </w:tabs>
        <w:spacing w:line="268" w:lineRule="auto" w:before="0" w:after="0"/>
        <w:ind w:left="863" w:right="629" w:hanging="713"/>
        <w:jc w:val="left"/>
        <w:rPr>
          <w:rFonts w:ascii="Arial"/>
          <w:sz w:val="24"/>
        </w:rPr>
      </w:pPr>
      <w:r>
        <w:rPr>
          <w:w w:val="105"/>
          <w:sz w:val="22"/>
        </w:rPr>
        <w:t>The first Named Insured shown in the Declarations may cancel this Policy by mailing or delivering to  </w:t>
      </w:r>
      <w:r>
        <w:rPr>
          <w:b/>
          <w:w w:val="105"/>
          <w:sz w:val="22"/>
        </w:rPr>
        <w:t>us </w:t>
      </w:r>
      <w:r>
        <w:rPr>
          <w:w w:val="105"/>
          <w:sz w:val="22"/>
        </w:rPr>
        <w:t>advance written notice of</w:t>
      </w:r>
      <w:r>
        <w:rPr>
          <w:spacing w:val="30"/>
          <w:w w:val="105"/>
          <w:sz w:val="22"/>
        </w:rPr>
        <w:t> </w:t>
      </w:r>
      <w:r>
        <w:rPr>
          <w:w w:val="105"/>
          <w:sz w:val="22"/>
        </w:rPr>
        <w:t>cancellation.</w:t>
      </w:r>
    </w:p>
    <w:p>
      <w:pPr>
        <w:pStyle w:val="BodyText"/>
        <w:spacing w:before="5"/>
        <w:rPr>
          <w:sz w:val="25"/>
        </w:rPr>
      </w:pPr>
    </w:p>
    <w:p>
      <w:pPr>
        <w:pStyle w:val="ListParagraph"/>
        <w:numPr>
          <w:ilvl w:val="0"/>
          <w:numId w:val="159"/>
        </w:numPr>
        <w:tabs>
          <w:tab w:pos="863" w:val="left" w:leader="none"/>
          <w:tab w:pos="864" w:val="left" w:leader="none"/>
        </w:tabs>
        <w:spacing w:line="266" w:lineRule="auto" w:before="0" w:after="0"/>
        <w:ind w:left="869" w:right="622" w:hanging="741"/>
        <w:jc w:val="left"/>
        <w:rPr>
          <w:rFonts w:ascii="Arial"/>
          <w:sz w:val="23"/>
        </w:rPr>
      </w:pPr>
      <w:r>
        <w:rPr>
          <w:b/>
          <w:w w:val="105"/>
          <w:sz w:val="22"/>
        </w:rPr>
        <w:t>We </w:t>
      </w:r>
      <w:r>
        <w:rPr>
          <w:w w:val="105"/>
          <w:sz w:val="22"/>
        </w:rPr>
        <w:t>may cancel this Policy by mailing or delivering to the first Named  Insured  written notice of cancellation at</w:t>
      </w:r>
      <w:r>
        <w:rPr>
          <w:spacing w:val="53"/>
          <w:w w:val="105"/>
          <w:sz w:val="22"/>
        </w:rPr>
        <w:t> </w:t>
      </w:r>
      <w:r>
        <w:rPr>
          <w:w w:val="105"/>
          <w:sz w:val="22"/>
        </w:rPr>
        <w:t>least:</w:t>
      </w:r>
    </w:p>
    <w:p>
      <w:pPr>
        <w:pStyle w:val="BodyText"/>
        <w:spacing w:before="3"/>
        <w:rPr>
          <w:sz w:val="25"/>
        </w:rPr>
      </w:pPr>
    </w:p>
    <w:p>
      <w:pPr>
        <w:pStyle w:val="ListParagraph"/>
        <w:numPr>
          <w:ilvl w:val="1"/>
          <w:numId w:val="159"/>
        </w:numPr>
        <w:tabs>
          <w:tab w:pos="2304" w:val="left" w:leader="none"/>
        </w:tabs>
        <w:spacing w:line="266" w:lineRule="auto" w:before="1" w:after="0"/>
        <w:ind w:left="2309" w:right="609" w:hanging="721"/>
        <w:jc w:val="both"/>
        <w:rPr>
          <w:sz w:val="22"/>
        </w:rPr>
      </w:pPr>
      <w:r>
        <w:rPr>
          <w:w w:val="105"/>
          <w:sz w:val="22"/>
        </w:rPr>
        <w:t>Ten (10) days before the effective date of cancellation if </w:t>
      </w:r>
      <w:r>
        <w:rPr>
          <w:b/>
          <w:w w:val="105"/>
          <w:sz w:val="23"/>
        </w:rPr>
        <w:t>we </w:t>
      </w:r>
      <w:r>
        <w:rPr>
          <w:w w:val="105"/>
          <w:sz w:val="22"/>
        </w:rPr>
        <w:t>cancel for nonpayment of premium;</w:t>
      </w:r>
      <w:r>
        <w:rPr>
          <w:spacing w:val="22"/>
          <w:w w:val="105"/>
          <w:sz w:val="22"/>
        </w:rPr>
        <w:t> </w:t>
      </w:r>
      <w:r>
        <w:rPr>
          <w:w w:val="105"/>
          <w:sz w:val="22"/>
        </w:rPr>
        <w:t>or</w:t>
      </w:r>
    </w:p>
    <w:p>
      <w:pPr>
        <w:pStyle w:val="BodyText"/>
        <w:spacing w:before="4"/>
        <w:rPr>
          <w:sz w:val="25"/>
        </w:rPr>
      </w:pPr>
    </w:p>
    <w:p>
      <w:pPr>
        <w:pStyle w:val="ListParagraph"/>
        <w:numPr>
          <w:ilvl w:val="1"/>
          <w:numId w:val="159"/>
        </w:numPr>
        <w:tabs>
          <w:tab w:pos="2309" w:val="left" w:leader="none"/>
        </w:tabs>
        <w:spacing w:line="266" w:lineRule="auto" w:before="0" w:after="0"/>
        <w:ind w:left="2307" w:right="609" w:hanging="722"/>
        <w:jc w:val="both"/>
        <w:rPr>
          <w:sz w:val="22"/>
        </w:rPr>
      </w:pPr>
      <w:r>
        <w:rPr>
          <w:w w:val="105"/>
          <w:sz w:val="22"/>
        </w:rPr>
        <w:t>Thirty (30) days before the effective date of cancellation if </w:t>
      </w:r>
      <w:r>
        <w:rPr>
          <w:b/>
          <w:w w:val="105"/>
          <w:sz w:val="23"/>
        </w:rPr>
        <w:t>we </w:t>
      </w:r>
      <w:r>
        <w:rPr>
          <w:w w:val="105"/>
          <w:sz w:val="22"/>
        </w:rPr>
        <w:t>cancel  for  any other</w:t>
      </w:r>
      <w:r>
        <w:rPr>
          <w:spacing w:val="41"/>
          <w:w w:val="105"/>
          <w:sz w:val="22"/>
        </w:rPr>
        <w:t> </w:t>
      </w:r>
      <w:r>
        <w:rPr>
          <w:w w:val="105"/>
          <w:sz w:val="22"/>
        </w:rPr>
        <w:t>reason.</w:t>
      </w:r>
    </w:p>
    <w:p>
      <w:pPr>
        <w:pStyle w:val="BodyText"/>
        <w:spacing w:before="8"/>
        <w:rPr>
          <w:sz w:val="25"/>
        </w:rPr>
      </w:pPr>
    </w:p>
    <w:p>
      <w:pPr>
        <w:pStyle w:val="ListParagraph"/>
        <w:numPr>
          <w:ilvl w:val="0"/>
          <w:numId w:val="159"/>
        </w:numPr>
        <w:tabs>
          <w:tab w:pos="868" w:val="left" w:leader="none"/>
          <w:tab w:pos="869" w:val="left" w:leader="none"/>
        </w:tabs>
        <w:spacing w:line="278" w:lineRule="auto" w:before="0" w:after="0"/>
        <w:ind w:left="863" w:right="620" w:hanging="719"/>
        <w:jc w:val="left"/>
        <w:rPr>
          <w:rFonts w:ascii="Arial"/>
          <w:b/>
          <w:sz w:val="21"/>
        </w:rPr>
      </w:pPr>
      <w:r>
        <w:rPr>
          <w:b/>
          <w:w w:val="105"/>
          <w:sz w:val="22"/>
        </w:rPr>
        <w:t>We </w:t>
      </w:r>
      <w:r>
        <w:rPr>
          <w:w w:val="105"/>
          <w:sz w:val="22"/>
        </w:rPr>
        <w:t>shall mail or deliver our notice to the first Named Insured's last mailing address known to</w:t>
      </w:r>
      <w:r>
        <w:rPr>
          <w:spacing w:val="30"/>
          <w:w w:val="105"/>
          <w:sz w:val="22"/>
        </w:rPr>
        <w:t> </w:t>
      </w:r>
      <w:r>
        <w:rPr>
          <w:b/>
          <w:w w:val="105"/>
          <w:sz w:val="22"/>
        </w:rPr>
        <w:t>us.</w:t>
      </w:r>
    </w:p>
    <w:p>
      <w:pPr>
        <w:pStyle w:val="BodyText"/>
        <w:spacing w:before="7"/>
        <w:rPr>
          <w:b/>
          <w:sz w:val="24"/>
        </w:rPr>
      </w:pPr>
    </w:p>
    <w:p>
      <w:pPr>
        <w:pStyle w:val="ListParagraph"/>
        <w:numPr>
          <w:ilvl w:val="0"/>
          <w:numId w:val="159"/>
        </w:numPr>
        <w:tabs>
          <w:tab w:pos="868" w:val="left" w:leader="none"/>
          <w:tab w:pos="869" w:val="left" w:leader="none"/>
        </w:tabs>
        <w:spacing w:line="264" w:lineRule="auto" w:before="0" w:after="0"/>
        <w:ind w:left="867" w:right="618" w:hanging="721"/>
        <w:jc w:val="left"/>
        <w:rPr>
          <w:sz w:val="22"/>
        </w:rPr>
      </w:pPr>
      <w:r>
        <w:rPr>
          <w:w w:val="105"/>
          <w:sz w:val="22"/>
        </w:rPr>
        <w:t>Notice of cancellation shall state the effective date of cancellation. This Policy period shall end on that </w:t>
      </w:r>
      <w:r>
        <w:rPr>
          <w:spacing w:val="4"/>
          <w:w w:val="105"/>
          <w:sz w:val="22"/>
        </w:rPr>
        <w:t> </w:t>
      </w:r>
      <w:r>
        <w:rPr>
          <w:w w:val="105"/>
          <w:sz w:val="22"/>
        </w:rPr>
        <w:t>date.</w:t>
      </w:r>
    </w:p>
    <w:p>
      <w:pPr>
        <w:spacing w:after="0" w:line="264" w:lineRule="auto"/>
        <w:jc w:val="left"/>
        <w:rPr>
          <w:sz w:val="22"/>
        </w:rPr>
        <w:sectPr>
          <w:pgSz w:w="12290" w:h="15840"/>
          <w:pgMar w:header="0" w:footer="752" w:top="700" w:bottom="940" w:left="1280" w:right="900"/>
        </w:sectPr>
      </w:pPr>
    </w:p>
    <w:p>
      <w:pPr>
        <w:pStyle w:val="ListParagraph"/>
        <w:numPr>
          <w:ilvl w:val="0"/>
          <w:numId w:val="159"/>
        </w:numPr>
        <w:tabs>
          <w:tab w:pos="824" w:val="left" w:leader="none"/>
        </w:tabs>
        <w:spacing w:line="261" w:lineRule="auto" w:before="66" w:after="0"/>
        <w:ind w:left="824" w:right="100" w:hanging="707"/>
        <w:jc w:val="both"/>
        <w:rPr>
          <w:sz w:val="23"/>
        </w:rPr>
      </w:pPr>
      <w:r>
        <w:rPr>
          <w:rFonts w:ascii="Arial"/>
          <w:sz w:val="23"/>
        </w:rPr>
        <w:t>If </w:t>
      </w:r>
      <w:r>
        <w:rPr>
          <w:sz w:val="23"/>
        </w:rPr>
        <w:t>this Policy is canceled,  </w:t>
      </w:r>
      <w:r>
        <w:rPr>
          <w:b/>
          <w:sz w:val="23"/>
        </w:rPr>
        <w:t>we </w:t>
      </w:r>
      <w:r>
        <w:rPr>
          <w:sz w:val="23"/>
        </w:rPr>
        <w:t>shall send the first Named  Insured  any  premium  refund  due. </w:t>
      </w:r>
      <w:r>
        <w:rPr>
          <w:rFonts w:ascii="Arial"/>
          <w:sz w:val="23"/>
        </w:rPr>
        <w:t>If </w:t>
      </w:r>
      <w:r>
        <w:rPr>
          <w:b/>
          <w:sz w:val="23"/>
        </w:rPr>
        <w:t>we </w:t>
      </w:r>
      <w:r>
        <w:rPr>
          <w:sz w:val="23"/>
        </w:rPr>
        <w:t>cancel, the refund shall be pro rata.  </w:t>
      </w:r>
      <w:r>
        <w:rPr>
          <w:rFonts w:ascii="Arial"/>
          <w:sz w:val="23"/>
        </w:rPr>
        <w:t>If  </w:t>
      </w:r>
      <w:r>
        <w:rPr>
          <w:sz w:val="23"/>
        </w:rPr>
        <w:t>the first  Named  Insured  cancels,  the refund may be less than pro rata. The cancellation shall be effective even if </w:t>
      </w:r>
      <w:r>
        <w:rPr>
          <w:b/>
          <w:sz w:val="23"/>
        </w:rPr>
        <w:t>we </w:t>
      </w:r>
      <w:r>
        <w:rPr>
          <w:sz w:val="23"/>
        </w:rPr>
        <w:t>have not made or offered a</w:t>
      </w:r>
      <w:r>
        <w:rPr>
          <w:spacing w:val="28"/>
          <w:sz w:val="23"/>
        </w:rPr>
        <w:t> </w:t>
      </w:r>
      <w:r>
        <w:rPr>
          <w:sz w:val="23"/>
        </w:rPr>
        <w:t>refund.</w:t>
      </w:r>
    </w:p>
    <w:p>
      <w:pPr>
        <w:pStyle w:val="BodyText"/>
        <w:spacing w:before="9"/>
        <w:rPr>
          <w:sz w:val="24"/>
        </w:rPr>
      </w:pPr>
    </w:p>
    <w:p>
      <w:pPr>
        <w:pStyle w:val="ListParagraph"/>
        <w:numPr>
          <w:ilvl w:val="0"/>
          <w:numId w:val="159"/>
        </w:numPr>
        <w:tabs>
          <w:tab w:pos="828" w:val="left" w:leader="none"/>
          <w:tab w:pos="829" w:val="left" w:leader="none"/>
        </w:tabs>
        <w:spacing w:line="240" w:lineRule="auto" w:before="1" w:after="0"/>
        <w:ind w:left="828" w:right="0" w:hanging="705"/>
        <w:jc w:val="left"/>
        <w:rPr>
          <w:sz w:val="23"/>
        </w:rPr>
      </w:pPr>
      <w:r>
        <w:rPr>
          <w:rFonts w:ascii="Arial"/>
          <w:sz w:val="23"/>
        </w:rPr>
        <w:t>If  </w:t>
      </w:r>
      <w:r>
        <w:rPr>
          <w:sz w:val="23"/>
        </w:rPr>
        <w:t>notice is mailed, proof of mailing shall be sufficient proof </w:t>
      </w:r>
      <w:r>
        <w:rPr>
          <w:spacing w:val="12"/>
          <w:sz w:val="23"/>
        </w:rPr>
        <w:t> </w:t>
      </w:r>
      <w:r>
        <w:rPr>
          <w:sz w:val="23"/>
        </w:rPr>
        <w:t>of notice.</w:t>
      </w:r>
    </w:p>
    <w:p>
      <w:pPr>
        <w:pStyle w:val="BodyText"/>
        <w:spacing w:before="10"/>
        <w:rPr>
          <w:sz w:val="26"/>
        </w:rPr>
      </w:pPr>
    </w:p>
    <w:p>
      <w:pPr>
        <w:pStyle w:val="ListParagraph"/>
        <w:numPr>
          <w:ilvl w:val="0"/>
          <w:numId w:val="159"/>
        </w:numPr>
        <w:tabs>
          <w:tab w:pos="829" w:val="left" w:leader="none"/>
        </w:tabs>
        <w:spacing w:line="266" w:lineRule="auto" w:before="0" w:after="0"/>
        <w:ind w:left="846" w:right="110" w:hanging="723"/>
        <w:jc w:val="both"/>
        <w:rPr>
          <w:sz w:val="23"/>
        </w:rPr>
      </w:pPr>
      <w:r>
        <w:rPr>
          <w:rFonts w:ascii="Arial"/>
          <w:sz w:val="23"/>
        </w:rPr>
        <w:t>If </w:t>
      </w:r>
      <w:r>
        <w:rPr>
          <w:b/>
          <w:sz w:val="23"/>
        </w:rPr>
        <w:t>you </w:t>
      </w:r>
      <w:r>
        <w:rPr>
          <w:sz w:val="23"/>
        </w:rPr>
        <w:t>cancel </w:t>
      </w:r>
      <w:r>
        <w:rPr>
          <w:b/>
          <w:sz w:val="23"/>
        </w:rPr>
        <w:t>you </w:t>
      </w:r>
      <w:r>
        <w:rPr>
          <w:sz w:val="23"/>
        </w:rPr>
        <w:t>shall return the Policy or a  properly  executed  Lost  Policy  Release  by mail or delivery to </w:t>
      </w:r>
      <w:r>
        <w:rPr>
          <w:b/>
          <w:sz w:val="23"/>
        </w:rPr>
        <w:t>us </w:t>
      </w:r>
      <w:r>
        <w:rPr>
          <w:sz w:val="23"/>
        </w:rPr>
        <w:t>or </w:t>
      </w:r>
      <w:r>
        <w:rPr>
          <w:b/>
          <w:sz w:val="23"/>
        </w:rPr>
        <w:t>our </w:t>
      </w:r>
      <w:r>
        <w:rPr>
          <w:sz w:val="23"/>
        </w:rPr>
        <w:t>Program Administrator within 7 days of the effective date of cancellation.</w:t>
      </w:r>
    </w:p>
    <w:p>
      <w:pPr>
        <w:pStyle w:val="BodyText"/>
        <w:rPr>
          <w:sz w:val="24"/>
        </w:rPr>
      </w:pPr>
    </w:p>
    <w:p>
      <w:pPr>
        <w:pStyle w:val="BodyText"/>
        <w:spacing w:before="4"/>
        <w:rPr>
          <w:sz w:val="26"/>
        </w:rPr>
      </w:pPr>
    </w:p>
    <w:p>
      <w:pPr>
        <w:pStyle w:val="BodyText"/>
        <w:spacing w:line="264" w:lineRule="auto"/>
        <w:ind w:left="842" w:right="115" w:firstLine="2"/>
        <w:jc w:val="both"/>
      </w:pPr>
      <w:r>
        <w:rPr/>
        <w:t>IN WITNESS WHEREOF, we have caused this Policy to be signed by </w:t>
      </w:r>
      <w:r>
        <w:rPr>
          <w:b/>
        </w:rPr>
        <w:t>our </w:t>
      </w:r>
      <w:r>
        <w:rPr/>
        <w:t>President and Secretary and countersigned where required by law on the Declarations page by </w:t>
      </w:r>
      <w:r>
        <w:rPr>
          <w:b/>
        </w:rPr>
        <w:t>our </w:t>
      </w:r>
      <w:r>
        <w:rPr/>
        <w:t>duly authorized  representative.</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7"/>
        </w:rPr>
      </w:pPr>
      <w:r>
        <w:rPr/>
        <w:pict>
          <v:line style="position:absolute;mso-position-horizontal-relative:page;mso-position-vertical-relative:paragraph;z-index:17968;mso-wrap-distance-left:0;mso-wrap-distance-right:0" from="107.029198pt,12.305635pt" to="250.931898pt,12.305635pt" stroked="true" strokeweight=".718316pt" strokecolor="#000000">
            <v:stroke dashstyle="solid"/>
            <w10:wrap type="topAndBottom"/>
          </v:line>
        </w:pict>
      </w:r>
      <w:r>
        <w:rPr/>
        <w:pict>
          <v:line style="position:absolute;mso-position-horizontal-relative:page;mso-position-vertical-relative:paragraph;z-index:17992;mso-wrap-distance-left:0;mso-wrap-distance-right:0" from="393.876892pt,12.185835pt" to="501.624292pt,12.185835pt" stroked="true" strokeweight=".718316pt" strokecolor="#000000">
            <v:stroke dashstyle="solid"/>
            <w10:wrap type="topAndBottom"/>
          </v:line>
        </w:pict>
      </w:r>
    </w:p>
    <w:p>
      <w:pPr>
        <w:pStyle w:val="BodyText"/>
        <w:tabs>
          <w:tab w:pos="7292" w:val="left" w:leader="none"/>
        </w:tabs>
        <w:spacing w:before="12"/>
        <w:ind w:left="1688"/>
      </w:pPr>
      <w:r>
        <w:rPr/>
        <w:t>Secretary</w:t>
        <w:tab/>
        <w:t>President</w:t>
      </w:r>
    </w:p>
    <w:p>
      <w:pPr>
        <w:spacing w:after="0"/>
        <w:sectPr>
          <w:footerReference w:type="default" r:id="rId397"/>
          <w:pgSz w:w="12290" w:h="15840"/>
          <w:pgMar w:footer="774" w:header="0" w:top="700" w:bottom="960" w:left="1300" w:right="1420"/>
        </w:sectPr>
      </w:pPr>
    </w:p>
    <w:p>
      <w:pPr>
        <w:spacing w:before="74"/>
        <w:ind w:left="2693" w:right="2754" w:firstLine="0"/>
        <w:jc w:val="center"/>
        <w:rPr>
          <w:rFonts w:ascii="Arial"/>
          <w:b/>
          <w:sz w:val="31"/>
        </w:rPr>
      </w:pPr>
      <w:r>
        <w:rPr>
          <w:rFonts w:ascii="Arial"/>
          <w:b/>
          <w:sz w:val="31"/>
        </w:rPr>
        <w:t>New Hampshire  Insurance</w:t>
      </w:r>
      <w:r>
        <w:rPr>
          <w:rFonts w:ascii="Arial"/>
          <w:b/>
          <w:spacing w:val="60"/>
          <w:sz w:val="31"/>
        </w:rPr>
        <w:t> </w:t>
      </w:r>
      <w:r>
        <w:rPr>
          <w:rFonts w:ascii="Arial"/>
          <w:b/>
          <w:sz w:val="31"/>
        </w:rPr>
        <w:t>Company</w:t>
      </w:r>
    </w:p>
    <w:p>
      <w:pPr>
        <w:spacing w:line="254" w:lineRule="auto" w:before="29"/>
        <w:ind w:left="2712" w:right="2754" w:firstLine="0"/>
        <w:jc w:val="center"/>
        <w:rPr>
          <w:rFonts w:ascii="Arial"/>
          <w:sz w:val="20"/>
        </w:rPr>
      </w:pPr>
      <w:r>
        <w:rPr>
          <w:rFonts w:ascii="Arial"/>
          <w:w w:val="105"/>
          <w:sz w:val="20"/>
        </w:rPr>
        <w:t>Home Office: 2005 Market Street, Philadelphia, PA 19103 Executive Offices: 70 Pine Street, New York, NY</w:t>
      </w:r>
      <w:r>
        <w:rPr>
          <w:rFonts w:ascii="Arial"/>
          <w:spacing w:val="51"/>
          <w:w w:val="105"/>
          <w:sz w:val="20"/>
        </w:rPr>
        <w:t> </w:t>
      </w:r>
      <w:r>
        <w:rPr>
          <w:rFonts w:ascii="Arial"/>
          <w:w w:val="105"/>
          <w:sz w:val="20"/>
        </w:rPr>
        <w:t>10005</w:t>
      </w:r>
    </w:p>
    <w:p>
      <w:pPr>
        <w:pStyle w:val="BodyText"/>
        <w:spacing w:before="4"/>
        <w:rPr>
          <w:rFonts w:ascii="Arial"/>
          <w:sz w:val="22"/>
        </w:rPr>
      </w:pPr>
    </w:p>
    <w:p>
      <w:pPr>
        <w:spacing w:line="261" w:lineRule="auto" w:before="0"/>
        <w:ind w:left="2299" w:right="2339" w:firstLine="13"/>
        <w:jc w:val="center"/>
        <w:rPr>
          <w:rFonts w:ascii="Arial"/>
          <w:b/>
          <w:sz w:val="31"/>
        </w:rPr>
      </w:pPr>
      <w:r>
        <w:rPr>
          <w:rFonts w:ascii="Arial"/>
          <w:b/>
          <w:sz w:val="31"/>
        </w:rPr>
        <w:t>Aestheticians - Electrologists - Day Spa Professional  Liability  Insurance Application</w:t>
      </w:r>
    </w:p>
    <w:p>
      <w:pPr>
        <w:pStyle w:val="ListParagraph"/>
        <w:numPr>
          <w:ilvl w:val="1"/>
          <w:numId w:val="159"/>
        </w:numPr>
        <w:tabs>
          <w:tab w:pos="595" w:val="left" w:leader="none"/>
          <w:tab w:pos="6686" w:val="left" w:leader="none"/>
          <w:tab w:pos="10719" w:val="left" w:leader="none"/>
        </w:tabs>
        <w:spacing w:line="240" w:lineRule="auto" w:before="216" w:after="0"/>
        <w:ind w:left="594" w:right="0" w:hanging="350"/>
        <w:jc w:val="left"/>
        <w:rPr>
          <w:rFonts w:ascii="Arial"/>
          <w:sz w:val="17"/>
        </w:rPr>
      </w:pPr>
      <w:r>
        <w:rPr>
          <w:rFonts w:ascii="Arial"/>
          <w:w w:val="115"/>
          <w:sz w:val="17"/>
        </w:rPr>
        <w:t>Primary</w:t>
      </w:r>
      <w:r>
        <w:rPr>
          <w:rFonts w:ascii="Arial"/>
          <w:spacing w:val="-35"/>
          <w:w w:val="115"/>
          <w:sz w:val="17"/>
        </w:rPr>
        <w:t> </w:t>
      </w:r>
      <w:r>
        <w:rPr>
          <w:rFonts w:ascii="Arial"/>
          <w:w w:val="115"/>
          <w:sz w:val="17"/>
        </w:rPr>
        <w:t>Applicant</w:t>
      </w:r>
      <w:r>
        <w:rPr>
          <w:rFonts w:ascii="Arial"/>
          <w:spacing w:val="-32"/>
          <w:w w:val="115"/>
          <w:sz w:val="17"/>
        </w:rPr>
        <w:t> </w:t>
      </w:r>
      <w:r>
        <w:rPr>
          <w:rFonts w:ascii="Arial"/>
          <w:w w:val="115"/>
          <w:sz w:val="17"/>
        </w:rPr>
        <w:t>Name:</w:t>
      </w:r>
      <w:r>
        <w:rPr>
          <w:rFonts w:ascii="Arial"/>
          <w:w w:val="115"/>
          <w:sz w:val="17"/>
          <w:u w:val="single"/>
        </w:rPr>
        <w:t> </w:t>
        <w:tab/>
      </w:r>
      <w:r>
        <w:rPr>
          <w:rFonts w:ascii="Arial"/>
          <w:w w:val="115"/>
          <w:position w:val="4"/>
          <w:sz w:val="17"/>
        </w:rPr>
        <w:t>Policy</w:t>
      </w:r>
      <w:r>
        <w:rPr>
          <w:rFonts w:ascii="Arial"/>
          <w:spacing w:val="-30"/>
          <w:w w:val="115"/>
          <w:position w:val="4"/>
          <w:sz w:val="17"/>
        </w:rPr>
        <w:t> </w:t>
      </w:r>
      <w:r>
        <w:rPr>
          <w:rFonts w:ascii="Arial"/>
          <w:w w:val="115"/>
          <w:position w:val="4"/>
          <w:sz w:val="17"/>
        </w:rPr>
        <w:t>Effective</w:t>
      </w:r>
      <w:r>
        <w:rPr>
          <w:rFonts w:ascii="Arial"/>
          <w:spacing w:val="-33"/>
          <w:w w:val="115"/>
          <w:position w:val="4"/>
          <w:sz w:val="17"/>
        </w:rPr>
        <w:t> </w:t>
      </w:r>
      <w:r>
        <w:rPr>
          <w:rFonts w:ascii="Arial"/>
          <w:w w:val="115"/>
          <w:position w:val="4"/>
          <w:sz w:val="17"/>
        </w:rPr>
        <w:t>Date:</w:t>
      </w:r>
      <w:r>
        <w:rPr>
          <w:rFonts w:ascii="Arial"/>
          <w:w w:val="115"/>
          <w:position w:val="4"/>
          <w:sz w:val="17"/>
          <w:u w:val="single"/>
        </w:rPr>
        <w:t> </w:t>
        <w:tab/>
      </w:r>
      <w:r>
        <w:rPr>
          <w:rFonts w:ascii="Arial"/>
          <w:w w:val="240"/>
          <w:position w:val="4"/>
          <w:sz w:val="17"/>
        </w:rPr>
        <w:t>_</w:t>
      </w:r>
    </w:p>
    <w:p>
      <w:pPr>
        <w:pStyle w:val="BodyText"/>
        <w:spacing w:before="5"/>
        <w:rPr>
          <w:rFonts w:ascii="Arial"/>
          <w:sz w:val="11"/>
        </w:rPr>
      </w:pPr>
    </w:p>
    <w:p>
      <w:pPr>
        <w:pStyle w:val="ListParagraph"/>
        <w:numPr>
          <w:ilvl w:val="1"/>
          <w:numId w:val="159"/>
        </w:numPr>
        <w:tabs>
          <w:tab w:pos="600" w:val="left" w:leader="none"/>
          <w:tab w:pos="11012" w:val="left" w:leader="none"/>
        </w:tabs>
        <w:spacing w:line="240" w:lineRule="auto" w:before="94" w:after="0"/>
        <w:ind w:left="599" w:right="0" w:hanging="356"/>
        <w:jc w:val="left"/>
        <w:rPr>
          <w:rFonts w:ascii="Arial"/>
          <w:sz w:val="18"/>
        </w:rPr>
      </w:pPr>
      <w:r>
        <w:rPr>
          <w:rFonts w:ascii="Arial"/>
          <w:w w:val="105"/>
          <w:sz w:val="17"/>
        </w:rPr>
        <w:t>Mailing</w:t>
      </w:r>
      <w:r>
        <w:rPr>
          <w:rFonts w:ascii="Arial"/>
          <w:spacing w:val="18"/>
          <w:w w:val="105"/>
          <w:sz w:val="17"/>
        </w:rPr>
        <w:t> </w:t>
      </w:r>
      <w:r>
        <w:rPr>
          <w:rFonts w:ascii="Arial"/>
          <w:w w:val="105"/>
          <w:sz w:val="17"/>
        </w:rPr>
        <w:t>Address:</w:t>
      </w:r>
      <w:r>
        <w:rPr>
          <w:rFonts w:ascii="Arial"/>
          <w:w w:val="99"/>
          <w:sz w:val="17"/>
          <w:u w:val="single"/>
        </w:rPr>
        <w:t> </w:t>
      </w:r>
      <w:r>
        <w:rPr>
          <w:rFonts w:ascii="Arial"/>
          <w:sz w:val="17"/>
          <w:u w:val="single"/>
        </w:rPr>
        <w:tab/>
      </w:r>
    </w:p>
    <w:p>
      <w:pPr>
        <w:spacing w:after="0" w:line="240" w:lineRule="auto"/>
        <w:jc w:val="left"/>
        <w:rPr>
          <w:rFonts w:ascii="Arial"/>
          <w:sz w:val="18"/>
        </w:rPr>
        <w:sectPr>
          <w:footerReference w:type="even" r:id="rId398"/>
          <w:pgSz w:w="12290" w:h="15840"/>
          <w:pgMar w:footer="0" w:header="0" w:top="560" w:bottom="0" w:left="460" w:right="560"/>
        </w:sectPr>
      </w:pPr>
    </w:p>
    <w:p>
      <w:pPr>
        <w:pStyle w:val="BodyText"/>
        <w:spacing w:before="9"/>
        <w:rPr>
          <w:rFonts w:ascii="Arial"/>
          <w:sz w:val="19"/>
        </w:rPr>
      </w:pPr>
    </w:p>
    <w:p>
      <w:pPr>
        <w:pStyle w:val="ListParagraph"/>
        <w:numPr>
          <w:ilvl w:val="1"/>
          <w:numId w:val="159"/>
        </w:numPr>
        <w:tabs>
          <w:tab w:pos="599" w:val="left" w:leader="none"/>
          <w:tab w:pos="600" w:val="left" w:leader="none"/>
        </w:tabs>
        <w:spacing w:line="240" w:lineRule="auto" w:before="1" w:after="0"/>
        <w:ind w:left="599" w:right="0" w:hanging="353"/>
        <w:jc w:val="left"/>
        <w:rPr>
          <w:rFonts w:ascii="Arial"/>
          <w:sz w:val="17"/>
        </w:rPr>
      </w:pPr>
      <w:r>
        <w:rPr>
          <w:rFonts w:ascii="Arial"/>
          <w:w w:val="105"/>
          <w:sz w:val="17"/>
        </w:rPr>
        <w:t>Telephone:</w:t>
      </w:r>
    </w:p>
    <w:p>
      <w:pPr>
        <w:pStyle w:val="BodyText"/>
        <w:spacing w:before="8"/>
        <w:rPr>
          <w:rFonts w:ascii="Arial"/>
          <w:sz w:val="19"/>
        </w:rPr>
      </w:pPr>
    </w:p>
    <w:p>
      <w:pPr>
        <w:pStyle w:val="ListParagraph"/>
        <w:numPr>
          <w:ilvl w:val="1"/>
          <w:numId w:val="159"/>
        </w:numPr>
        <w:tabs>
          <w:tab w:pos="603" w:val="left" w:leader="none"/>
          <w:tab w:pos="604" w:val="left" w:leader="none"/>
          <w:tab w:pos="2623" w:val="left" w:leader="none"/>
        </w:tabs>
        <w:spacing w:line="240" w:lineRule="auto" w:before="1" w:after="0"/>
        <w:ind w:left="604" w:right="0" w:hanging="354"/>
        <w:jc w:val="left"/>
        <w:rPr>
          <w:sz w:val="18"/>
        </w:rPr>
      </w:pPr>
      <w:r>
        <w:rPr>
          <w:rFonts w:ascii="Arial"/>
          <w:w w:val="105"/>
          <w:sz w:val="17"/>
        </w:rPr>
        <w:t>Type</w:t>
      </w:r>
      <w:r>
        <w:rPr>
          <w:rFonts w:ascii="Arial"/>
          <w:spacing w:val="3"/>
          <w:w w:val="105"/>
          <w:sz w:val="17"/>
        </w:rPr>
        <w:t> </w:t>
      </w:r>
      <w:r>
        <w:rPr>
          <w:rFonts w:ascii="Arial"/>
          <w:w w:val="105"/>
          <w:sz w:val="17"/>
        </w:rPr>
        <w:t>of</w:t>
      </w:r>
      <w:r>
        <w:rPr>
          <w:rFonts w:ascii="Arial"/>
          <w:spacing w:val="1"/>
          <w:w w:val="105"/>
          <w:sz w:val="17"/>
        </w:rPr>
        <w:t> </w:t>
      </w:r>
      <w:r>
        <w:rPr>
          <w:rFonts w:ascii="Arial"/>
          <w:w w:val="105"/>
          <w:sz w:val="17"/>
        </w:rPr>
        <w:t>Ownership:</w:t>
        <w:tab/>
        <w:t>0  </w:t>
      </w:r>
      <w:r>
        <w:rPr>
          <w:rFonts w:ascii="Arial"/>
          <w:spacing w:val="12"/>
          <w:w w:val="105"/>
          <w:sz w:val="17"/>
        </w:rPr>
        <w:t> </w:t>
      </w:r>
      <w:r>
        <w:rPr>
          <w:rFonts w:ascii="Arial"/>
          <w:w w:val="105"/>
          <w:sz w:val="17"/>
        </w:rPr>
        <w:t>Corporation</w:t>
      </w:r>
    </w:p>
    <w:p>
      <w:pPr>
        <w:pStyle w:val="BodyText"/>
        <w:spacing w:before="8"/>
        <w:rPr>
          <w:rFonts w:ascii="Arial"/>
          <w:sz w:val="20"/>
        </w:rPr>
      </w:pPr>
    </w:p>
    <w:p>
      <w:pPr>
        <w:pStyle w:val="ListParagraph"/>
        <w:numPr>
          <w:ilvl w:val="1"/>
          <w:numId w:val="159"/>
        </w:numPr>
        <w:tabs>
          <w:tab w:pos="603" w:val="left" w:leader="none"/>
          <w:tab w:pos="604" w:val="left" w:leader="none"/>
          <w:tab w:pos="2663" w:val="left" w:leader="none"/>
        </w:tabs>
        <w:spacing w:line="240" w:lineRule="auto" w:before="0" w:after="0"/>
        <w:ind w:left="603" w:right="0" w:hanging="358"/>
        <w:jc w:val="left"/>
        <w:rPr>
          <w:rFonts w:ascii="Arial"/>
          <w:b/>
          <w:sz w:val="18"/>
        </w:rPr>
      </w:pPr>
      <w:r>
        <w:rPr>
          <w:rFonts w:ascii="Arial"/>
          <w:b/>
          <w:sz w:val="18"/>
        </w:rPr>
        <w:t>Type</w:t>
      </w:r>
      <w:r>
        <w:rPr>
          <w:rFonts w:ascii="Arial"/>
          <w:b/>
          <w:spacing w:val="-5"/>
          <w:sz w:val="18"/>
        </w:rPr>
        <w:t> </w:t>
      </w:r>
      <w:r>
        <w:rPr>
          <w:rFonts w:ascii="Arial"/>
          <w:b/>
          <w:sz w:val="18"/>
        </w:rPr>
        <w:t>of</w:t>
      </w:r>
      <w:r>
        <w:rPr>
          <w:rFonts w:ascii="Arial"/>
          <w:b/>
          <w:spacing w:val="1"/>
          <w:sz w:val="18"/>
        </w:rPr>
        <w:t> </w:t>
      </w:r>
      <w:r>
        <w:rPr>
          <w:rFonts w:ascii="Arial"/>
          <w:b/>
          <w:sz w:val="18"/>
        </w:rPr>
        <w:t>Business:</w:t>
        <w:tab/>
      </w:r>
      <w:r>
        <w:rPr>
          <w:rFonts w:ascii="Arial"/>
          <w:sz w:val="17"/>
        </w:rPr>
        <w:t>D</w:t>
      </w:r>
      <w:r>
        <w:rPr>
          <w:rFonts w:ascii="Arial"/>
          <w:spacing w:val="41"/>
          <w:sz w:val="17"/>
        </w:rPr>
        <w:t> </w:t>
      </w:r>
      <w:r>
        <w:rPr>
          <w:rFonts w:ascii="Arial"/>
          <w:b/>
          <w:sz w:val="18"/>
        </w:rPr>
        <w:t>Aesthetician</w:t>
      </w:r>
    </w:p>
    <w:p>
      <w:pPr>
        <w:pStyle w:val="BodyText"/>
        <w:spacing w:before="3"/>
        <w:rPr>
          <w:rFonts w:ascii="Arial"/>
          <w:b/>
          <w:sz w:val="20"/>
        </w:rPr>
      </w:pPr>
    </w:p>
    <w:p>
      <w:pPr>
        <w:pStyle w:val="ListParagraph"/>
        <w:numPr>
          <w:ilvl w:val="1"/>
          <w:numId w:val="159"/>
        </w:numPr>
        <w:tabs>
          <w:tab w:pos="601" w:val="left" w:leader="none"/>
          <w:tab w:pos="602" w:val="left" w:leader="none"/>
        </w:tabs>
        <w:spacing w:line="240" w:lineRule="auto" w:before="0" w:after="0"/>
        <w:ind w:left="601" w:right="0" w:hanging="359"/>
        <w:jc w:val="left"/>
        <w:rPr>
          <w:rFonts w:ascii="Arial"/>
          <w:sz w:val="17"/>
        </w:rPr>
      </w:pPr>
      <w:r>
        <w:rPr>
          <w:rFonts w:ascii="Arial"/>
          <w:w w:val="110"/>
          <w:sz w:val="17"/>
        </w:rPr>
        <w:t>Is</w:t>
      </w:r>
      <w:r>
        <w:rPr>
          <w:rFonts w:ascii="Arial"/>
          <w:spacing w:val="-19"/>
          <w:w w:val="110"/>
          <w:sz w:val="17"/>
        </w:rPr>
        <w:t> </w:t>
      </w:r>
      <w:r>
        <w:rPr>
          <w:rFonts w:ascii="Arial"/>
          <w:w w:val="110"/>
          <w:sz w:val="17"/>
        </w:rPr>
        <w:t>the</w:t>
      </w:r>
      <w:r>
        <w:rPr>
          <w:rFonts w:ascii="Arial"/>
          <w:spacing w:val="-18"/>
          <w:w w:val="110"/>
          <w:sz w:val="17"/>
        </w:rPr>
        <w:t> </w:t>
      </w:r>
      <w:r>
        <w:rPr>
          <w:rFonts w:ascii="Arial"/>
          <w:w w:val="110"/>
          <w:sz w:val="17"/>
        </w:rPr>
        <w:t>applicant</w:t>
      </w:r>
      <w:r>
        <w:rPr>
          <w:rFonts w:ascii="Arial"/>
          <w:spacing w:val="-5"/>
          <w:w w:val="110"/>
          <w:sz w:val="17"/>
        </w:rPr>
        <w:t> </w:t>
      </w:r>
      <w:r>
        <w:rPr>
          <w:rFonts w:ascii="Arial"/>
          <w:w w:val="110"/>
          <w:sz w:val="17"/>
        </w:rPr>
        <w:t>part</w:t>
      </w:r>
      <w:r>
        <w:rPr>
          <w:rFonts w:ascii="Arial"/>
          <w:spacing w:val="-12"/>
          <w:w w:val="110"/>
          <w:sz w:val="17"/>
        </w:rPr>
        <w:t> </w:t>
      </w:r>
      <w:r>
        <w:rPr>
          <w:rFonts w:ascii="Arial"/>
          <w:w w:val="110"/>
          <w:sz w:val="17"/>
        </w:rPr>
        <w:t>of</w:t>
      </w:r>
      <w:r>
        <w:rPr>
          <w:rFonts w:ascii="Arial"/>
          <w:spacing w:val="-15"/>
          <w:w w:val="110"/>
          <w:sz w:val="17"/>
        </w:rPr>
        <w:t> </w:t>
      </w:r>
      <w:r>
        <w:rPr>
          <w:rFonts w:ascii="Arial"/>
          <w:w w:val="110"/>
          <w:sz w:val="17"/>
        </w:rPr>
        <w:t>a</w:t>
      </w:r>
      <w:r>
        <w:rPr>
          <w:rFonts w:ascii="Arial"/>
          <w:spacing w:val="-18"/>
          <w:w w:val="110"/>
          <w:sz w:val="17"/>
        </w:rPr>
        <w:t> </w:t>
      </w:r>
      <w:r>
        <w:rPr>
          <w:rFonts w:ascii="Arial"/>
          <w:w w:val="110"/>
          <w:sz w:val="17"/>
        </w:rPr>
        <w:t>Franchise?</w:t>
      </w:r>
    </w:p>
    <w:p>
      <w:pPr>
        <w:tabs>
          <w:tab w:pos="5551" w:val="left" w:leader="none"/>
        </w:tabs>
        <w:spacing w:before="147"/>
        <w:ind w:left="1985" w:right="0" w:firstLine="0"/>
        <w:jc w:val="left"/>
        <w:rPr>
          <w:rFonts w:ascii="Arial"/>
          <w:sz w:val="17"/>
        </w:rPr>
      </w:pPr>
      <w:r>
        <w:rPr/>
        <w:br w:type="column"/>
      </w:r>
      <w:r>
        <w:rPr>
          <w:rFonts w:ascii="Arial"/>
          <w:w w:val="120"/>
          <w:sz w:val="17"/>
        </w:rPr>
        <w:t>Fax:</w:t>
      </w:r>
      <w:r>
        <w:rPr>
          <w:rFonts w:ascii="Arial"/>
          <w:w w:val="120"/>
          <w:sz w:val="17"/>
          <w:u w:val="single"/>
        </w:rPr>
        <w:t> </w:t>
        <w:tab/>
      </w:r>
      <w:r>
        <w:rPr>
          <w:rFonts w:ascii="Arial"/>
          <w:w w:val="240"/>
          <w:sz w:val="17"/>
        </w:rPr>
        <w:t>_</w:t>
      </w:r>
      <w:r>
        <w:rPr>
          <w:rFonts w:ascii="Arial"/>
          <w:spacing w:val="-15"/>
          <w:w w:val="240"/>
          <w:sz w:val="17"/>
        </w:rPr>
        <w:t> </w:t>
      </w:r>
      <w:r>
        <w:rPr>
          <w:rFonts w:ascii="Arial"/>
          <w:w w:val="240"/>
          <w:sz w:val="17"/>
        </w:rPr>
        <w:t>_</w:t>
      </w:r>
    </w:p>
    <w:p>
      <w:pPr>
        <w:pStyle w:val="BodyText"/>
        <w:rPr>
          <w:rFonts w:ascii="Arial"/>
          <w:sz w:val="18"/>
        </w:rPr>
      </w:pPr>
    </w:p>
    <w:p>
      <w:pPr>
        <w:tabs>
          <w:tab w:pos="1723" w:val="left" w:leader="none"/>
          <w:tab w:pos="3149" w:val="left" w:leader="none"/>
        </w:tabs>
        <w:spacing w:before="105"/>
        <w:ind w:left="206" w:right="0" w:firstLine="0"/>
        <w:jc w:val="left"/>
        <w:rPr>
          <w:rFonts w:ascii="Arial"/>
          <w:sz w:val="17"/>
        </w:rPr>
      </w:pPr>
      <w:r>
        <w:rPr/>
        <w:pict>
          <v:line style="position:absolute;mso-position-horizontal-relative:page;mso-position-vertical-relative:paragraph;z-index:18328" from="97.818542pt,-10.754839pt" to="321.547393pt,-10.754839pt" stroked="true" strokeweight=".5355pt" strokecolor="#000000">
            <v:stroke dashstyle="solid"/>
            <w10:wrap type="none"/>
          </v:line>
        </w:pict>
      </w:r>
      <w:r>
        <w:rPr>
          <w:rFonts w:ascii="Arial"/>
          <w:spacing w:val="-38"/>
          <w:w w:val="261"/>
          <w:sz w:val="17"/>
        </w:rPr>
        <w:t>0</w:t>
      </w:r>
      <w:r>
        <w:rPr>
          <w:rFonts w:ascii="Arial"/>
          <w:w w:val="106"/>
          <w:sz w:val="17"/>
        </w:rPr>
        <w:t>Not</w:t>
      </w:r>
      <w:r>
        <w:rPr>
          <w:rFonts w:ascii="Arial"/>
          <w:spacing w:val="6"/>
          <w:sz w:val="17"/>
        </w:rPr>
        <w:t> </w:t>
      </w:r>
      <w:r>
        <w:rPr>
          <w:rFonts w:ascii="Arial"/>
          <w:w w:val="106"/>
          <w:sz w:val="17"/>
        </w:rPr>
        <w:t>f</w:t>
      </w:r>
      <w:r>
        <w:rPr>
          <w:rFonts w:ascii="Arial"/>
          <w:spacing w:val="3"/>
          <w:sz w:val="17"/>
        </w:rPr>
        <w:t> </w:t>
      </w:r>
      <w:r>
        <w:rPr>
          <w:rFonts w:ascii="Arial"/>
          <w:w w:val="106"/>
          <w:sz w:val="17"/>
        </w:rPr>
        <w:t>r</w:t>
      </w:r>
      <w:r>
        <w:rPr>
          <w:rFonts w:ascii="Arial"/>
          <w:sz w:val="17"/>
        </w:rPr>
        <w:t> </w:t>
      </w:r>
      <w:r>
        <w:rPr>
          <w:rFonts w:ascii="Arial"/>
          <w:spacing w:val="5"/>
          <w:sz w:val="17"/>
        </w:rPr>
        <w:t> </w:t>
      </w:r>
      <w:r>
        <w:rPr>
          <w:rFonts w:ascii="Arial"/>
          <w:w w:val="91"/>
          <w:sz w:val="17"/>
        </w:rPr>
        <w:t>P;rofit</w:t>
      </w:r>
      <w:r>
        <w:rPr>
          <w:rFonts w:ascii="Arial"/>
          <w:sz w:val="17"/>
        </w:rPr>
        <w:tab/>
      </w:r>
      <w:r>
        <w:rPr>
          <w:rFonts w:ascii="Arial"/>
          <w:w w:val="91"/>
          <w:sz w:val="17"/>
        </w:rPr>
        <w:t>O</w:t>
      </w:r>
      <w:r>
        <w:rPr>
          <w:rFonts w:ascii="Arial"/>
          <w:sz w:val="17"/>
        </w:rPr>
        <w:t> </w:t>
      </w:r>
      <w:r>
        <w:rPr>
          <w:rFonts w:ascii="Arial"/>
          <w:spacing w:val="-17"/>
          <w:sz w:val="17"/>
        </w:rPr>
        <w:t> </w:t>
      </w:r>
      <w:r>
        <w:rPr>
          <w:rFonts w:ascii="Arial"/>
          <w:w w:val="104"/>
          <w:sz w:val="17"/>
        </w:rPr>
        <w:t>Partnership</w:t>
      </w:r>
      <w:r>
        <w:rPr>
          <w:rFonts w:ascii="Arial"/>
          <w:sz w:val="17"/>
        </w:rPr>
        <w:tab/>
      </w:r>
      <w:r>
        <w:rPr>
          <w:rFonts w:ascii="Arial"/>
          <w:w w:val="104"/>
          <w:sz w:val="17"/>
        </w:rPr>
        <w:t>D</w:t>
      </w:r>
      <w:r>
        <w:rPr>
          <w:rFonts w:ascii="Arial"/>
          <w:sz w:val="17"/>
        </w:rPr>
        <w:t> </w:t>
      </w:r>
      <w:r>
        <w:rPr>
          <w:rFonts w:ascii="Arial"/>
          <w:spacing w:val="-9"/>
          <w:sz w:val="17"/>
        </w:rPr>
        <w:t> </w:t>
      </w:r>
      <w:r>
        <w:rPr>
          <w:rFonts w:ascii="Arial"/>
          <w:w w:val="106"/>
          <w:sz w:val="17"/>
        </w:rPr>
        <w:t>Sole</w:t>
      </w:r>
      <w:r>
        <w:rPr>
          <w:rFonts w:ascii="Arial"/>
          <w:spacing w:val="-1"/>
          <w:sz w:val="17"/>
        </w:rPr>
        <w:t> </w:t>
      </w:r>
      <w:r>
        <w:rPr>
          <w:rFonts w:ascii="Arial"/>
          <w:w w:val="107"/>
          <w:sz w:val="17"/>
        </w:rPr>
        <w:t>Proprietorship</w:t>
      </w:r>
      <w:r>
        <w:rPr>
          <w:rFonts w:ascii="Arial"/>
          <w:spacing w:val="-9"/>
          <w:sz w:val="17"/>
        </w:rPr>
        <w:t> </w:t>
      </w:r>
      <w:r>
        <w:rPr>
          <w:rFonts w:ascii="Arial"/>
          <w:w w:val="106"/>
          <w:sz w:val="17"/>
        </w:rPr>
        <w:t>(</w:t>
      </w:r>
      <w:r>
        <w:rPr>
          <w:rFonts w:ascii="Arial"/>
          <w:w w:val="106"/>
          <w:sz w:val="17"/>
        </w:rPr>
        <w:t>Individual</w:t>
      </w:r>
      <w:r>
        <w:rPr>
          <w:rFonts w:ascii="Arial"/>
          <w:w w:val="106"/>
          <w:sz w:val="17"/>
        </w:rPr>
        <w:t>)</w:t>
      </w:r>
    </w:p>
    <w:p>
      <w:pPr>
        <w:pStyle w:val="BodyText"/>
        <w:spacing w:before="8"/>
        <w:rPr>
          <w:rFonts w:ascii="Arial"/>
          <w:sz w:val="16"/>
        </w:rPr>
      </w:pPr>
    </w:p>
    <w:p>
      <w:pPr>
        <w:tabs>
          <w:tab w:pos="1517" w:val="left" w:leader="none"/>
          <w:tab w:pos="2961" w:val="left" w:leader="none"/>
          <w:tab w:pos="6447" w:val="left" w:leader="none"/>
        </w:tabs>
        <w:spacing w:before="0"/>
        <w:ind w:left="0" w:right="386" w:firstLine="0"/>
        <w:jc w:val="right"/>
        <w:rPr>
          <w:rFonts w:ascii="Arial"/>
          <w:b/>
          <w:sz w:val="18"/>
        </w:rPr>
      </w:pPr>
      <w:r>
        <w:rPr>
          <w:rFonts w:ascii="Arial"/>
          <w:w w:val="110"/>
          <w:sz w:val="19"/>
        </w:rPr>
        <w:t>D</w:t>
      </w:r>
      <w:r>
        <w:rPr>
          <w:rFonts w:ascii="Arial"/>
          <w:spacing w:val="-29"/>
          <w:w w:val="110"/>
          <w:sz w:val="19"/>
        </w:rPr>
        <w:t> </w:t>
      </w:r>
      <w:r>
        <w:rPr>
          <w:rFonts w:ascii="Arial"/>
          <w:b/>
          <w:w w:val="110"/>
          <w:sz w:val="18"/>
        </w:rPr>
        <w:t>Electrologist</w:t>
        <w:tab/>
      </w:r>
      <w:r>
        <w:rPr>
          <w:rFonts w:ascii="Arial"/>
          <w:w w:val="110"/>
          <w:sz w:val="19"/>
        </w:rPr>
        <w:t>D</w:t>
      </w:r>
      <w:r>
        <w:rPr>
          <w:rFonts w:ascii="Arial"/>
          <w:spacing w:val="1"/>
          <w:w w:val="110"/>
          <w:sz w:val="19"/>
        </w:rPr>
        <w:t> </w:t>
      </w:r>
      <w:r>
        <w:rPr>
          <w:rFonts w:ascii="Arial"/>
          <w:b/>
          <w:w w:val="110"/>
          <w:sz w:val="18"/>
        </w:rPr>
        <w:t>Day</w:t>
      </w:r>
      <w:r>
        <w:rPr>
          <w:rFonts w:ascii="Arial"/>
          <w:b/>
          <w:spacing w:val="-23"/>
          <w:w w:val="110"/>
          <w:sz w:val="18"/>
        </w:rPr>
        <w:t> </w:t>
      </w:r>
      <w:r>
        <w:rPr>
          <w:rFonts w:ascii="Arial"/>
          <w:b/>
          <w:w w:val="110"/>
          <w:sz w:val="18"/>
        </w:rPr>
        <w:t>Spa</w:t>
        <w:tab/>
      </w:r>
      <w:r>
        <w:rPr>
          <w:w w:val="110"/>
          <w:position w:val="3"/>
          <w:sz w:val="20"/>
        </w:rPr>
        <w:t>D</w:t>
      </w:r>
      <w:r>
        <w:rPr>
          <w:spacing w:val="-13"/>
          <w:w w:val="110"/>
          <w:position w:val="3"/>
          <w:sz w:val="20"/>
        </w:rPr>
        <w:t> </w:t>
      </w:r>
      <w:r>
        <w:rPr>
          <w:rFonts w:ascii="Arial"/>
          <w:b/>
          <w:w w:val="110"/>
          <w:position w:val="3"/>
          <w:sz w:val="18"/>
        </w:rPr>
        <w:t>Other</w:t>
      </w:r>
      <w:r>
        <w:rPr>
          <w:rFonts w:ascii="Arial"/>
          <w:b/>
          <w:w w:val="110"/>
          <w:position w:val="3"/>
          <w:sz w:val="18"/>
          <w:u w:val="single"/>
        </w:rPr>
        <w:t> </w:t>
        <w:tab/>
      </w:r>
      <w:r>
        <w:rPr>
          <w:rFonts w:ascii="Arial"/>
          <w:b/>
          <w:spacing w:val="-1"/>
          <w:w w:val="220"/>
          <w:position w:val="3"/>
          <w:sz w:val="18"/>
        </w:rPr>
        <w:t>_</w:t>
      </w:r>
    </w:p>
    <w:p>
      <w:pPr>
        <w:pStyle w:val="BodyText"/>
        <w:spacing w:before="9"/>
        <w:rPr>
          <w:rFonts w:ascii="Arial"/>
          <w:b/>
          <w:sz w:val="18"/>
        </w:rPr>
      </w:pPr>
    </w:p>
    <w:p>
      <w:pPr>
        <w:spacing w:before="1"/>
        <w:ind w:left="0" w:right="345" w:firstLine="0"/>
        <w:jc w:val="right"/>
        <w:rPr>
          <w:rFonts w:ascii="Arial"/>
          <w:sz w:val="17"/>
        </w:rPr>
      </w:pPr>
      <w:r>
        <w:rPr>
          <w:rFonts w:ascii="Arial"/>
          <w:w w:val="110"/>
          <w:sz w:val="17"/>
        </w:rPr>
        <w:t>OYes  ONo</w:t>
      </w:r>
    </w:p>
    <w:p>
      <w:pPr>
        <w:spacing w:after="0"/>
        <w:jc w:val="right"/>
        <w:rPr>
          <w:rFonts w:ascii="Arial"/>
          <w:sz w:val="17"/>
        </w:rPr>
        <w:sectPr>
          <w:type w:val="continuous"/>
          <w:pgSz w:w="12290" w:h="15840"/>
          <w:pgMar w:top="160" w:bottom="280" w:left="460" w:right="560"/>
          <w:cols w:num="2" w:equalWidth="0">
            <w:col w:w="3947" w:space="40"/>
            <w:col w:w="7283"/>
          </w:cols>
        </w:sectPr>
      </w:pPr>
    </w:p>
    <w:p>
      <w:pPr>
        <w:pStyle w:val="BodyText"/>
        <w:spacing w:before="4"/>
        <w:rPr>
          <w:rFonts w:ascii="Arial"/>
          <w:sz w:val="11"/>
        </w:rPr>
      </w:pPr>
    </w:p>
    <w:p>
      <w:pPr>
        <w:spacing w:after="0"/>
        <w:rPr>
          <w:rFonts w:ascii="Arial"/>
          <w:sz w:val="11"/>
        </w:rPr>
        <w:sectPr>
          <w:type w:val="continuous"/>
          <w:pgSz w:w="12290" w:h="15840"/>
          <w:pgMar w:top="160" w:bottom="280" w:left="460" w:right="560"/>
        </w:sectPr>
      </w:pPr>
    </w:p>
    <w:p>
      <w:pPr>
        <w:pStyle w:val="ListParagraph"/>
        <w:numPr>
          <w:ilvl w:val="1"/>
          <w:numId w:val="159"/>
        </w:numPr>
        <w:tabs>
          <w:tab w:pos="603" w:val="left" w:leader="none"/>
          <w:tab w:pos="604" w:val="left" w:leader="none"/>
        </w:tabs>
        <w:spacing w:line="240" w:lineRule="auto" w:before="100" w:after="0"/>
        <w:ind w:left="603" w:right="0" w:hanging="358"/>
        <w:jc w:val="left"/>
        <w:rPr>
          <w:rFonts w:ascii="Arial"/>
          <w:sz w:val="17"/>
        </w:rPr>
      </w:pPr>
      <w:r>
        <w:rPr>
          <w:rFonts w:ascii="Arial"/>
          <w:w w:val="105"/>
          <w:sz w:val="17"/>
        </w:rPr>
        <w:t>Are there any locations the applicant owns that will not be specifically insured by this  </w:t>
      </w:r>
      <w:r>
        <w:rPr>
          <w:rFonts w:ascii="Arial"/>
          <w:spacing w:val="28"/>
          <w:w w:val="105"/>
          <w:sz w:val="17"/>
        </w:rPr>
        <w:t> </w:t>
      </w:r>
      <w:r>
        <w:rPr>
          <w:rFonts w:ascii="Arial"/>
          <w:w w:val="105"/>
          <w:sz w:val="17"/>
        </w:rPr>
        <w:t>policy?</w:t>
      </w:r>
    </w:p>
    <w:p>
      <w:pPr>
        <w:pStyle w:val="BodyText"/>
        <w:spacing w:before="6"/>
        <w:rPr>
          <w:rFonts w:ascii="Arial"/>
          <w:sz w:val="20"/>
        </w:rPr>
      </w:pPr>
    </w:p>
    <w:p>
      <w:pPr>
        <w:pStyle w:val="ListParagraph"/>
        <w:numPr>
          <w:ilvl w:val="1"/>
          <w:numId w:val="159"/>
        </w:numPr>
        <w:tabs>
          <w:tab w:pos="601" w:val="left" w:leader="none"/>
        </w:tabs>
        <w:spacing w:line="240" w:lineRule="auto" w:before="0" w:after="0"/>
        <w:ind w:left="600" w:right="0" w:hanging="349"/>
        <w:jc w:val="left"/>
        <w:rPr>
          <w:rFonts w:ascii="Arial"/>
          <w:sz w:val="17"/>
        </w:rPr>
      </w:pPr>
      <w:r>
        <w:rPr>
          <w:rFonts w:ascii="Arial"/>
          <w:w w:val="105"/>
          <w:sz w:val="17"/>
        </w:rPr>
        <w:t>Location 1 Information (for additional locations, list information on separate  </w:t>
      </w:r>
      <w:r>
        <w:rPr>
          <w:rFonts w:ascii="Arial"/>
          <w:spacing w:val="47"/>
          <w:w w:val="105"/>
          <w:sz w:val="17"/>
        </w:rPr>
        <w:t> </w:t>
      </w:r>
      <w:r>
        <w:rPr>
          <w:rFonts w:ascii="Arial"/>
          <w:w w:val="105"/>
          <w:sz w:val="17"/>
        </w:rPr>
        <w:t>sheet)</w:t>
      </w:r>
    </w:p>
    <w:p>
      <w:pPr>
        <w:spacing w:before="95"/>
        <w:ind w:left="245" w:right="0" w:firstLine="0"/>
        <w:jc w:val="left"/>
        <w:rPr>
          <w:rFonts w:ascii="Arial"/>
          <w:sz w:val="17"/>
        </w:rPr>
      </w:pPr>
      <w:r>
        <w:rPr/>
        <w:br w:type="column"/>
      </w:r>
      <w:r>
        <w:rPr>
          <w:rFonts w:ascii="Arial"/>
          <w:w w:val="110"/>
          <w:sz w:val="17"/>
        </w:rPr>
        <w:t>OYes  DNo</w:t>
      </w:r>
    </w:p>
    <w:p>
      <w:pPr>
        <w:spacing w:after="0"/>
        <w:jc w:val="left"/>
        <w:rPr>
          <w:rFonts w:ascii="Arial"/>
          <w:sz w:val="17"/>
        </w:rPr>
        <w:sectPr>
          <w:type w:val="continuous"/>
          <w:pgSz w:w="12290" w:h="15840"/>
          <w:pgMar w:top="160" w:bottom="280" w:left="460" w:right="560"/>
          <w:cols w:num="2" w:equalWidth="0">
            <w:col w:w="8011" w:space="1657"/>
            <w:col w:w="1602"/>
          </w:cols>
        </w:sectPr>
      </w:pPr>
    </w:p>
    <w:p>
      <w:pPr>
        <w:pStyle w:val="BodyText"/>
        <w:spacing w:before="11"/>
        <w:rPr>
          <w:rFonts w:ascii="Arial"/>
          <w:sz w:val="8"/>
        </w:rPr>
      </w:pPr>
    </w:p>
    <w:p>
      <w:pPr>
        <w:pStyle w:val="ListParagraph"/>
        <w:numPr>
          <w:ilvl w:val="1"/>
          <w:numId w:val="159"/>
        </w:numPr>
        <w:tabs>
          <w:tab w:pos="604" w:val="left" w:leader="none"/>
          <w:tab w:pos="606" w:val="left" w:leader="none"/>
          <w:tab w:pos="5021" w:val="left" w:leader="none"/>
          <w:tab w:pos="5676" w:val="left" w:leader="none"/>
          <w:tab w:pos="5972" w:val="left" w:leader="none"/>
          <w:tab w:pos="10353" w:val="left" w:leader="none"/>
        </w:tabs>
        <w:spacing w:line="240" w:lineRule="auto" w:before="94" w:after="0"/>
        <w:ind w:left="605" w:right="0" w:hanging="354"/>
        <w:jc w:val="left"/>
        <w:rPr>
          <w:rFonts w:ascii="Arial"/>
          <w:sz w:val="17"/>
        </w:rPr>
      </w:pPr>
      <w:r>
        <w:rPr>
          <w:rFonts w:ascii="Arial"/>
          <w:w w:val="110"/>
          <w:sz w:val="17"/>
        </w:rPr>
        <w:t>Location</w:t>
      </w:r>
      <w:r>
        <w:rPr>
          <w:rFonts w:ascii="Arial"/>
          <w:spacing w:val="-9"/>
          <w:w w:val="110"/>
          <w:sz w:val="17"/>
        </w:rPr>
        <w:t> </w:t>
      </w:r>
      <w:r>
        <w:rPr>
          <w:rFonts w:ascii="Arial"/>
          <w:w w:val="110"/>
          <w:sz w:val="17"/>
        </w:rPr>
        <w:t>1:</w:t>
      </w:r>
      <w:r>
        <w:rPr>
          <w:rFonts w:ascii="Arial"/>
          <w:spacing w:val="31"/>
          <w:w w:val="110"/>
          <w:sz w:val="17"/>
        </w:rPr>
        <w:t> </w:t>
      </w:r>
      <w:r>
        <w:rPr>
          <w:rFonts w:ascii="Arial"/>
          <w:w w:val="110"/>
          <w:sz w:val="17"/>
        </w:rPr>
        <w:t>Address:</w:t>
      </w:r>
      <w:r>
        <w:rPr>
          <w:rFonts w:ascii="Arial"/>
          <w:w w:val="110"/>
          <w:sz w:val="17"/>
          <w:u w:val="single"/>
        </w:rPr>
        <w:t> </w:t>
        <w:tab/>
      </w:r>
      <w:r>
        <w:rPr>
          <w:rFonts w:ascii="Arial"/>
          <w:spacing w:val="-3"/>
          <w:w w:val="110"/>
          <w:sz w:val="17"/>
        </w:rPr>
        <w:t>.---</w:t>
      </w:r>
      <w:r>
        <w:rPr>
          <w:rFonts w:ascii="Arial"/>
          <w:spacing w:val="-3"/>
          <w:w w:val="110"/>
          <w:sz w:val="17"/>
          <w:u w:val="single"/>
        </w:rPr>
        <w:t> </w:t>
        <w:tab/>
      </w:r>
      <w:r>
        <w:rPr>
          <w:rFonts w:ascii="Arial"/>
          <w:spacing w:val="-3"/>
          <w:w w:val="110"/>
          <w:sz w:val="17"/>
        </w:rPr>
        <w:tab/>
      </w:r>
      <w:r>
        <w:rPr>
          <w:rFonts w:ascii="Arial"/>
          <w:w w:val="110"/>
          <w:sz w:val="17"/>
        </w:rPr>
        <w:t>County:</w:t>
      </w:r>
      <w:r>
        <w:rPr>
          <w:rFonts w:ascii="Arial"/>
          <w:w w:val="99"/>
          <w:sz w:val="17"/>
          <w:u w:val="single"/>
        </w:rPr>
        <w:t> </w:t>
      </w:r>
      <w:r>
        <w:rPr>
          <w:rFonts w:ascii="Arial"/>
          <w:sz w:val="17"/>
          <w:u w:val="single"/>
        </w:rPr>
        <w:tab/>
      </w:r>
    </w:p>
    <w:p>
      <w:pPr>
        <w:pStyle w:val="BodyText"/>
        <w:spacing w:before="1"/>
        <w:rPr>
          <w:rFonts w:ascii="Arial"/>
          <w:sz w:val="15"/>
        </w:rPr>
      </w:pPr>
    </w:p>
    <w:p>
      <w:pPr>
        <w:pStyle w:val="ListParagraph"/>
        <w:numPr>
          <w:ilvl w:val="1"/>
          <w:numId w:val="159"/>
        </w:numPr>
        <w:tabs>
          <w:tab w:pos="607" w:val="left" w:leader="none"/>
          <w:tab w:pos="3119" w:val="left" w:leader="none"/>
          <w:tab w:pos="5527" w:val="left" w:leader="none"/>
        </w:tabs>
        <w:spacing w:line="240" w:lineRule="auto" w:before="100" w:after="0"/>
        <w:ind w:left="606" w:right="0" w:hanging="357"/>
        <w:jc w:val="left"/>
        <w:rPr>
          <w:rFonts w:ascii="Arial"/>
          <w:sz w:val="17"/>
        </w:rPr>
      </w:pPr>
      <w:r>
        <w:rPr>
          <w:rFonts w:ascii="Arial"/>
          <w:w w:val="105"/>
          <w:sz w:val="17"/>
        </w:rPr>
        <w:t>Interest</w:t>
      </w:r>
      <w:r>
        <w:rPr>
          <w:rFonts w:ascii="Arial"/>
          <w:spacing w:val="11"/>
          <w:w w:val="105"/>
          <w:sz w:val="17"/>
        </w:rPr>
        <w:t> </w:t>
      </w:r>
      <w:r>
        <w:rPr>
          <w:rFonts w:ascii="Arial"/>
          <w:w w:val="105"/>
          <w:sz w:val="17"/>
        </w:rPr>
        <w:t>in</w:t>
      </w:r>
      <w:r>
        <w:rPr>
          <w:rFonts w:ascii="Arial"/>
          <w:spacing w:val="7"/>
          <w:w w:val="105"/>
          <w:sz w:val="17"/>
        </w:rPr>
        <w:t> </w:t>
      </w:r>
      <w:r>
        <w:rPr>
          <w:rFonts w:ascii="Arial"/>
          <w:w w:val="105"/>
          <w:sz w:val="17"/>
        </w:rPr>
        <w:t>building:</w:t>
        <w:tab/>
        <w:t>0 </w:t>
      </w:r>
      <w:r>
        <w:rPr>
          <w:rFonts w:ascii="Arial"/>
          <w:spacing w:val="9"/>
          <w:w w:val="105"/>
          <w:sz w:val="17"/>
        </w:rPr>
        <w:t> </w:t>
      </w:r>
      <w:r>
        <w:rPr>
          <w:rFonts w:ascii="Arial"/>
          <w:w w:val="105"/>
          <w:sz w:val="17"/>
        </w:rPr>
        <w:t>Tenant</w:t>
        <w:tab/>
        <w:t>D</w:t>
      </w:r>
      <w:r>
        <w:rPr>
          <w:rFonts w:ascii="Arial"/>
          <w:spacing w:val="31"/>
          <w:w w:val="105"/>
          <w:sz w:val="17"/>
        </w:rPr>
        <w:t> </w:t>
      </w:r>
      <w:r>
        <w:rPr>
          <w:rFonts w:ascii="Arial"/>
          <w:w w:val="105"/>
          <w:sz w:val="17"/>
        </w:rPr>
        <w:t>Owner</w:t>
      </w:r>
    </w:p>
    <w:p>
      <w:pPr>
        <w:pStyle w:val="BodyText"/>
        <w:spacing w:before="4"/>
        <w:rPr>
          <w:rFonts w:ascii="Arial"/>
          <w:sz w:val="18"/>
        </w:rPr>
      </w:pPr>
    </w:p>
    <w:p>
      <w:pPr>
        <w:pStyle w:val="ListParagraph"/>
        <w:numPr>
          <w:ilvl w:val="1"/>
          <w:numId w:val="159"/>
        </w:numPr>
        <w:tabs>
          <w:tab w:pos="761" w:val="left" w:leader="none"/>
          <w:tab w:pos="762" w:val="left" w:leader="none"/>
          <w:tab w:pos="6378" w:val="left" w:leader="none"/>
        </w:tabs>
        <w:spacing w:line="240" w:lineRule="auto" w:before="0" w:after="0"/>
        <w:ind w:left="761" w:right="0" w:hanging="512"/>
        <w:jc w:val="left"/>
        <w:rPr>
          <w:rFonts w:ascii="Arial"/>
          <w:sz w:val="17"/>
        </w:rPr>
      </w:pPr>
      <w:r>
        <w:rPr>
          <w:rFonts w:ascii="Arial"/>
          <w:w w:val="115"/>
          <w:sz w:val="17"/>
        </w:rPr>
        <w:t>Gross</w:t>
      </w:r>
      <w:r>
        <w:rPr>
          <w:rFonts w:ascii="Arial"/>
          <w:spacing w:val="-32"/>
          <w:w w:val="115"/>
          <w:sz w:val="17"/>
        </w:rPr>
        <w:t> </w:t>
      </w:r>
      <w:r>
        <w:rPr>
          <w:rFonts w:ascii="Arial"/>
          <w:w w:val="115"/>
          <w:sz w:val="17"/>
        </w:rPr>
        <w:t>receipts</w:t>
      </w:r>
      <w:r>
        <w:rPr>
          <w:rFonts w:ascii="Arial"/>
          <w:spacing w:val="-34"/>
          <w:w w:val="115"/>
          <w:sz w:val="17"/>
        </w:rPr>
        <w:t> </w:t>
      </w:r>
      <w:r>
        <w:rPr>
          <w:rFonts w:ascii="Arial"/>
          <w:w w:val="115"/>
          <w:sz w:val="17"/>
        </w:rPr>
        <w:t>(for</w:t>
      </w:r>
      <w:r>
        <w:rPr>
          <w:rFonts w:ascii="Arial"/>
          <w:spacing w:val="-37"/>
          <w:w w:val="115"/>
          <w:sz w:val="17"/>
        </w:rPr>
        <w:t> </w:t>
      </w:r>
      <w:r>
        <w:rPr>
          <w:rFonts w:ascii="Arial"/>
          <w:w w:val="115"/>
          <w:sz w:val="17"/>
        </w:rPr>
        <w:t>this</w:t>
      </w:r>
      <w:r>
        <w:rPr>
          <w:rFonts w:ascii="Arial"/>
          <w:spacing w:val="-34"/>
          <w:w w:val="115"/>
          <w:sz w:val="17"/>
        </w:rPr>
        <w:t> </w:t>
      </w:r>
      <w:r>
        <w:rPr>
          <w:rFonts w:ascii="Arial"/>
          <w:w w:val="115"/>
          <w:sz w:val="17"/>
        </w:rPr>
        <w:t>location):</w:t>
      </w:r>
      <w:r>
        <w:rPr>
          <w:rFonts w:ascii="Arial"/>
          <w:w w:val="115"/>
          <w:sz w:val="17"/>
          <w:u w:val="single"/>
        </w:rPr>
        <w:t> </w:t>
        <w:tab/>
      </w:r>
      <w:r>
        <w:rPr>
          <w:rFonts w:ascii="Arial"/>
          <w:w w:val="230"/>
          <w:sz w:val="17"/>
        </w:rPr>
        <w:t>_</w:t>
      </w:r>
    </w:p>
    <w:p>
      <w:pPr>
        <w:pStyle w:val="BodyText"/>
        <w:spacing w:before="1"/>
        <w:rPr>
          <w:rFonts w:ascii="Arial"/>
          <w:sz w:val="20"/>
        </w:rPr>
      </w:pPr>
    </w:p>
    <w:p>
      <w:pPr>
        <w:tabs>
          <w:tab w:pos="804" w:val="left" w:leader="none"/>
          <w:tab w:pos="3836" w:val="left" w:leader="none"/>
          <w:tab w:pos="7414" w:val="left" w:leader="none"/>
        </w:tabs>
        <w:spacing w:before="0"/>
        <w:ind w:left="244" w:right="0" w:firstLine="0"/>
        <w:jc w:val="left"/>
        <w:rPr>
          <w:rFonts w:ascii="Arial"/>
          <w:b/>
          <w:sz w:val="18"/>
        </w:rPr>
      </w:pPr>
      <w:r>
        <w:rPr>
          <w:rFonts w:ascii="Arial"/>
          <w:b/>
          <w:sz w:val="18"/>
        </w:rPr>
        <w:t>12..</w:t>
        <w:tab/>
        <w:t>Limits</w:t>
      </w:r>
      <w:r>
        <w:rPr>
          <w:rFonts w:ascii="Arial"/>
          <w:b/>
          <w:spacing w:val="11"/>
          <w:sz w:val="18"/>
        </w:rPr>
        <w:t> </w:t>
      </w:r>
      <w:r>
        <w:rPr>
          <w:rFonts w:ascii="Arial"/>
          <w:b/>
          <w:sz w:val="18"/>
        </w:rPr>
        <w:t>of</w:t>
      </w:r>
      <w:r>
        <w:rPr>
          <w:rFonts w:ascii="Arial"/>
          <w:b/>
          <w:spacing w:val="3"/>
          <w:sz w:val="18"/>
        </w:rPr>
        <w:t> </w:t>
      </w:r>
      <w:r>
        <w:rPr>
          <w:rFonts w:ascii="Arial"/>
          <w:b/>
          <w:sz w:val="18"/>
        </w:rPr>
        <w:t>Liability:</w:t>
        <w:tab/>
      </w:r>
      <w:r>
        <w:rPr>
          <w:sz w:val="20"/>
        </w:rPr>
        <w:t>D  </w:t>
      </w:r>
      <w:r>
        <w:rPr>
          <w:rFonts w:ascii="Arial"/>
          <w:b/>
          <w:sz w:val="18"/>
        </w:rPr>
        <w:t>$1,000,000</w:t>
      </w:r>
      <w:r>
        <w:rPr>
          <w:rFonts w:ascii="Arial"/>
          <w:b/>
          <w:spacing w:val="26"/>
          <w:sz w:val="18"/>
        </w:rPr>
        <w:t> </w:t>
      </w:r>
      <w:r>
        <w:rPr>
          <w:rFonts w:ascii="Arial"/>
          <w:b/>
          <w:sz w:val="18"/>
        </w:rPr>
        <w:t>occ./$2,000,000</w:t>
      </w:r>
      <w:r>
        <w:rPr>
          <w:rFonts w:ascii="Arial"/>
          <w:b/>
          <w:spacing w:val="3"/>
          <w:sz w:val="18"/>
        </w:rPr>
        <w:t> </w:t>
      </w:r>
      <w:r>
        <w:rPr>
          <w:rFonts w:ascii="Arial"/>
          <w:b/>
          <w:sz w:val="18"/>
        </w:rPr>
        <w:t>agg.</w:t>
        <w:tab/>
      </w:r>
      <w:r>
        <w:rPr>
          <w:b/>
          <w:w w:val="95"/>
          <w:position w:val="1"/>
          <w:sz w:val="20"/>
        </w:rPr>
        <w:t>D</w:t>
      </w:r>
      <w:r>
        <w:rPr>
          <w:b/>
          <w:spacing w:val="-27"/>
          <w:w w:val="95"/>
          <w:position w:val="1"/>
          <w:sz w:val="20"/>
        </w:rPr>
        <w:t> </w:t>
      </w:r>
      <w:r>
        <w:rPr>
          <w:rFonts w:ascii="Arial"/>
          <w:b/>
          <w:w w:val="95"/>
          <w:position w:val="1"/>
          <w:sz w:val="18"/>
        </w:rPr>
        <w:t>$2,000,000</w:t>
      </w:r>
      <w:r>
        <w:rPr>
          <w:rFonts w:ascii="Arial"/>
          <w:b/>
          <w:spacing w:val="-24"/>
          <w:w w:val="95"/>
          <w:position w:val="1"/>
          <w:sz w:val="18"/>
        </w:rPr>
        <w:t> </w:t>
      </w:r>
      <w:r>
        <w:rPr>
          <w:rFonts w:ascii="Arial"/>
          <w:b/>
          <w:w w:val="95"/>
          <w:position w:val="1"/>
          <w:sz w:val="18"/>
        </w:rPr>
        <w:t>occ./.$A,OOO.,DOQagg._</w:t>
      </w:r>
    </w:p>
    <w:p>
      <w:pPr>
        <w:pStyle w:val="BodyText"/>
        <w:spacing w:before="9"/>
        <w:rPr>
          <w:rFonts w:ascii="Arial"/>
          <w:b/>
          <w:sz w:val="19"/>
        </w:rPr>
      </w:pPr>
    </w:p>
    <w:p>
      <w:pPr>
        <w:spacing w:line="261" w:lineRule="auto" w:before="1"/>
        <w:ind w:left="1222" w:right="346" w:hanging="1"/>
        <w:jc w:val="left"/>
        <w:rPr>
          <w:rFonts w:ascii="Arial"/>
          <w:b/>
          <w:sz w:val="18"/>
        </w:rPr>
      </w:pPr>
      <w:r>
        <w:rPr>
          <w:rFonts w:ascii="Arial"/>
          <w:b/>
          <w:sz w:val="18"/>
        </w:rPr>
        <w:t>Note: A $25 property damage deductible shall apply to each claim for Aestheticians or Electrologists. A $500 property damage deductible shall apply to each claim for Day Spa operations.</w:t>
      </w:r>
    </w:p>
    <w:p>
      <w:pPr>
        <w:pStyle w:val="BodyText"/>
        <w:spacing w:before="3"/>
        <w:rPr>
          <w:rFonts w:ascii="Arial"/>
          <w:b/>
          <w:sz w:val="18"/>
        </w:rPr>
      </w:pPr>
    </w:p>
    <w:p>
      <w:pPr>
        <w:pStyle w:val="ListParagraph"/>
        <w:numPr>
          <w:ilvl w:val="0"/>
          <w:numId w:val="160"/>
        </w:numPr>
        <w:tabs>
          <w:tab w:pos="807" w:val="left" w:leader="none"/>
          <w:tab w:pos="808" w:val="left" w:leader="none"/>
          <w:tab w:pos="5819" w:val="left" w:leader="none"/>
        </w:tabs>
        <w:spacing w:line="240" w:lineRule="auto" w:before="0" w:after="0"/>
        <w:ind w:left="807" w:right="0" w:hanging="568"/>
        <w:jc w:val="left"/>
        <w:rPr>
          <w:rFonts w:ascii="Arial"/>
          <w:b/>
          <w:sz w:val="18"/>
        </w:rPr>
      </w:pPr>
      <w:r>
        <w:rPr>
          <w:rFonts w:ascii="Arial"/>
          <w:b/>
          <w:sz w:val="18"/>
        </w:rPr>
        <w:t>Select desired coverages: </w:t>
      </w:r>
      <w:r>
        <w:rPr>
          <w:rFonts w:ascii="Arial"/>
          <w:sz w:val="17"/>
        </w:rPr>
        <w:t>D  </w:t>
      </w:r>
      <w:r>
        <w:rPr>
          <w:rFonts w:ascii="Arial"/>
          <w:b/>
          <w:sz w:val="18"/>
        </w:rPr>
        <w:t>Professional</w:t>
      </w:r>
      <w:r>
        <w:rPr>
          <w:rFonts w:ascii="Arial"/>
          <w:b/>
          <w:spacing w:val="43"/>
          <w:sz w:val="18"/>
        </w:rPr>
        <w:t> </w:t>
      </w:r>
      <w:r>
        <w:rPr>
          <w:rFonts w:ascii="Arial"/>
          <w:b/>
          <w:sz w:val="18"/>
        </w:rPr>
        <w:t>Liability</w:t>
      </w:r>
      <w:r>
        <w:rPr>
          <w:rFonts w:ascii="Arial"/>
          <w:b/>
          <w:spacing w:val="7"/>
          <w:sz w:val="18"/>
        </w:rPr>
        <w:t> </w:t>
      </w:r>
      <w:r>
        <w:rPr>
          <w:rFonts w:ascii="Arial"/>
          <w:b/>
          <w:sz w:val="18"/>
        </w:rPr>
        <w:t>Only</w:t>
        <w:tab/>
      </w:r>
      <w:r>
        <w:rPr>
          <w:rFonts w:ascii="Arial"/>
          <w:position w:val="1"/>
          <w:sz w:val="17"/>
        </w:rPr>
        <w:t>D  </w:t>
      </w:r>
      <w:r>
        <w:rPr>
          <w:rFonts w:ascii="Arial"/>
          <w:b/>
          <w:position w:val="1"/>
          <w:sz w:val="18"/>
        </w:rPr>
        <w:t>Professional Liability and Premises Liability</w:t>
      </w:r>
      <w:r>
        <w:rPr>
          <w:rFonts w:ascii="Arial"/>
          <w:b/>
          <w:spacing w:val="40"/>
          <w:position w:val="1"/>
          <w:sz w:val="18"/>
        </w:rPr>
        <w:t> </w:t>
      </w:r>
      <w:r>
        <w:rPr>
          <w:rFonts w:ascii="Arial"/>
          <w:b/>
          <w:position w:val="1"/>
          <w:sz w:val="18"/>
        </w:rPr>
        <w:t>Coverage</w:t>
      </w:r>
    </w:p>
    <w:p>
      <w:pPr>
        <w:pStyle w:val="BodyText"/>
        <w:spacing w:before="11"/>
        <w:rPr>
          <w:rFonts w:ascii="Arial"/>
          <w:b/>
          <w:sz w:val="18"/>
        </w:rPr>
      </w:pPr>
    </w:p>
    <w:p>
      <w:pPr>
        <w:pStyle w:val="ListParagraph"/>
        <w:numPr>
          <w:ilvl w:val="0"/>
          <w:numId w:val="160"/>
        </w:numPr>
        <w:tabs>
          <w:tab w:pos="600" w:val="left" w:leader="none"/>
        </w:tabs>
        <w:spacing w:line="240" w:lineRule="auto" w:before="0" w:after="0"/>
        <w:ind w:left="599" w:right="0" w:hanging="360"/>
        <w:jc w:val="left"/>
        <w:rPr>
          <w:rFonts w:ascii="Arial"/>
          <w:sz w:val="17"/>
        </w:rPr>
      </w:pPr>
      <w:r>
        <w:rPr>
          <w:rFonts w:ascii="Arial"/>
          <w:w w:val="105"/>
          <w:position w:val="1"/>
          <w:sz w:val="17"/>
        </w:rPr>
        <w:t>Please indicate which of the following services are </w:t>
      </w:r>
      <w:r>
        <w:rPr>
          <w:rFonts w:ascii="Arial"/>
          <w:spacing w:val="15"/>
          <w:w w:val="105"/>
          <w:position w:val="1"/>
          <w:sz w:val="17"/>
        </w:rPr>
        <w:t> </w:t>
      </w:r>
      <w:r>
        <w:rPr>
          <w:rFonts w:ascii="Arial"/>
          <w:w w:val="105"/>
          <w:position w:val="1"/>
          <w:sz w:val="17"/>
        </w:rPr>
        <w:t>performed.</w:t>
      </w:r>
    </w:p>
    <w:p>
      <w:pPr>
        <w:pStyle w:val="BodyText"/>
        <w:spacing w:before="3"/>
        <w:rPr>
          <w:rFonts w:ascii="Arial"/>
          <w:sz w:val="19"/>
        </w:rPr>
      </w:pPr>
    </w:p>
    <w:tbl>
      <w:tblPr>
        <w:tblW w:w="0" w:type="auto"/>
        <w:jc w:val="left"/>
        <w:tblInd w:w="735"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3869"/>
        <w:gridCol w:w="769"/>
        <w:gridCol w:w="716"/>
        <w:gridCol w:w="3557"/>
        <w:gridCol w:w="818"/>
        <w:gridCol w:w="517"/>
      </w:tblGrid>
      <w:tr>
        <w:trPr>
          <w:trHeight w:val="265" w:hRule="exact"/>
        </w:trPr>
        <w:tc>
          <w:tcPr>
            <w:tcW w:w="3869" w:type="dxa"/>
          </w:tcPr>
          <w:p>
            <w:pPr>
              <w:pStyle w:val="TableParagraph"/>
              <w:spacing w:before="9"/>
              <w:ind w:left="50"/>
              <w:rPr>
                <w:sz w:val="17"/>
              </w:rPr>
            </w:pPr>
            <w:r>
              <w:rPr>
                <w:w w:val="110"/>
                <w:sz w:val="17"/>
              </w:rPr>
              <w:t>•Electrolysis</w:t>
            </w:r>
          </w:p>
        </w:tc>
        <w:tc>
          <w:tcPr>
            <w:tcW w:w="769" w:type="dxa"/>
          </w:tcPr>
          <w:p>
            <w:pPr>
              <w:pStyle w:val="TableParagraph"/>
              <w:spacing w:before="9"/>
              <w:ind w:right="88"/>
              <w:jc w:val="right"/>
              <w:rPr>
                <w:sz w:val="17"/>
              </w:rPr>
            </w:pPr>
            <w:r>
              <w:rPr>
                <w:w w:val="110"/>
                <w:sz w:val="17"/>
              </w:rPr>
              <w:t>DYes</w:t>
            </w:r>
          </w:p>
        </w:tc>
        <w:tc>
          <w:tcPr>
            <w:tcW w:w="716" w:type="dxa"/>
          </w:tcPr>
          <w:p>
            <w:pPr>
              <w:pStyle w:val="TableParagraph"/>
              <w:spacing w:before="4"/>
              <w:ind w:left="67"/>
              <w:rPr>
                <w:sz w:val="17"/>
              </w:rPr>
            </w:pPr>
            <w:r>
              <w:rPr>
                <w:w w:val="115"/>
                <w:sz w:val="17"/>
              </w:rPr>
              <w:t>DNo</w:t>
            </w:r>
          </w:p>
        </w:tc>
        <w:tc>
          <w:tcPr>
            <w:tcW w:w="3557" w:type="dxa"/>
          </w:tcPr>
          <w:p>
            <w:pPr>
              <w:pStyle w:val="TableParagraph"/>
              <w:spacing w:before="4"/>
              <w:ind w:left="246"/>
              <w:rPr>
                <w:sz w:val="17"/>
              </w:rPr>
            </w:pPr>
            <w:r>
              <w:rPr>
                <w:w w:val="105"/>
                <w:sz w:val="17"/>
              </w:rPr>
              <w:t>•Facial &amp; skin cleansing</w:t>
            </w:r>
          </w:p>
        </w:tc>
        <w:tc>
          <w:tcPr>
            <w:tcW w:w="818" w:type="dxa"/>
          </w:tcPr>
          <w:p>
            <w:pPr>
              <w:pStyle w:val="TableParagraph"/>
              <w:spacing w:line="195" w:lineRule="exact"/>
              <w:ind w:right="80"/>
              <w:jc w:val="right"/>
              <w:rPr>
                <w:sz w:val="17"/>
              </w:rPr>
            </w:pPr>
            <w:r>
              <w:rPr>
                <w:w w:val="110"/>
                <w:sz w:val="17"/>
              </w:rPr>
              <w:t>DYes</w:t>
            </w:r>
          </w:p>
        </w:tc>
        <w:tc>
          <w:tcPr>
            <w:tcW w:w="517" w:type="dxa"/>
          </w:tcPr>
          <w:p>
            <w:pPr>
              <w:pStyle w:val="TableParagraph"/>
              <w:spacing w:line="190" w:lineRule="exact"/>
              <w:ind w:left="76"/>
              <w:rPr>
                <w:sz w:val="17"/>
              </w:rPr>
            </w:pPr>
            <w:r>
              <w:rPr>
                <w:w w:val="110"/>
                <w:sz w:val="17"/>
              </w:rPr>
              <w:t>ONo</w:t>
            </w:r>
          </w:p>
        </w:tc>
      </w:tr>
      <w:tr>
        <w:trPr>
          <w:trHeight w:val="328" w:hRule="exact"/>
        </w:trPr>
        <w:tc>
          <w:tcPr>
            <w:tcW w:w="3869" w:type="dxa"/>
          </w:tcPr>
          <w:p>
            <w:pPr>
              <w:pStyle w:val="TableParagraph"/>
              <w:spacing w:before="69"/>
              <w:ind w:left="50"/>
              <w:rPr>
                <w:sz w:val="17"/>
              </w:rPr>
            </w:pPr>
            <w:r>
              <w:rPr>
                <w:w w:val="105"/>
                <w:sz w:val="17"/>
              </w:rPr>
              <w:t>•Exfoliation</w:t>
            </w:r>
          </w:p>
        </w:tc>
        <w:tc>
          <w:tcPr>
            <w:tcW w:w="769" w:type="dxa"/>
          </w:tcPr>
          <w:p>
            <w:pPr>
              <w:pStyle w:val="TableParagraph"/>
              <w:spacing w:before="65"/>
              <w:ind w:right="93"/>
              <w:jc w:val="right"/>
              <w:rPr>
                <w:sz w:val="17"/>
              </w:rPr>
            </w:pPr>
            <w:r>
              <w:rPr>
                <w:w w:val="110"/>
                <w:sz w:val="17"/>
              </w:rPr>
              <w:t>DYes</w:t>
            </w:r>
          </w:p>
        </w:tc>
        <w:tc>
          <w:tcPr>
            <w:tcW w:w="716" w:type="dxa"/>
          </w:tcPr>
          <w:p>
            <w:pPr>
              <w:pStyle w:val="TableParagraph"/>
              <w:spacing w:before="65"/>
              <w:ind w:left="62"/>
              <w:rPr>
                <w:sz w:val="17"/>
              </w:rPr>
            </w:pPr>
            <w:r>
              <w:rPr>
                <w:w w:val="115"/>
                <w:sz w:val="17"/>
              </w:rPr>
              <w:t>DNo</w:t>
            </w:r>
          </w:p>
        </w:tc>
        <w:tc>
          <w:tcPr>
            <w:tcW w:w="3557" w:type="dxa"/>
          </w:tcPr>
          <w:p>
            <w:pPr>
              <w:pStyle w:val="TableParagraph"/>
              <w:spacing w:before="60"/>
              <w:ind w:left="241"/>
              <w:rPr>
                <w:sz w:val="17"/>
              </w:rPr>
            </w:pPr>
            <w:r>
              <w:rPr>
                <w:w w:val="110"/>
                <w:sz w:val="17"/>
              </w:rPr>
              <w:t>•Waxing</w:t>
            </w:r>
          </w:p>
        </w:tc>
        <w:tc>
          <w:tcPr>
            <w:tcW w:w="818" w:type="dxa"/>
          </w:tcPr>
          <w:p>
            <w:pPr>
              <w:pStyle w:val="TableParagraph"/>
              <w:spacing w:before="55"/>
              <w:ind w:right="83"/>
              <w:jc w:val="right"/>
              <w:rPr>
                <w:sz w:val="17"/>
              </w:rPr>
            </w:pPr>
            <w:r>
              <w:rPr>
                <w:w w:val="110"/>
                <w:sz w:val="17"/>
              </w:rPr>
              <w:t>DYes</w:t>
            </w:r>
          </w:p>
        </w:tc>
        <w:tc>
          <w:tcPr>
            <w:tcW w:w="517" w:type="dxa"/>
          </w:tcPr>
          <w:p>
            <w:pPr>
              <w:pStyle w:val="TableParagraph"/>
              <w:spacing w:before="55"/>
              <w:ind w:left="71"/>
              <w:rPr>
                <w:sz w:val="17"/>
              </w:rPr>
            </w:pPr>
            <w:r>
              <w:rPr>
                <w:w w:val="110"/>
                <w:sz w:val="17"/>
              </w:rPr>
              <w:t>DNo</w:t>
            </w:r>
          </w:p>
        </w:tc>
      </w:tr>
      <w:tr>
        <w:trPr>
          <w:trHeight w:val="324" w:hRule="exact"/>
        </w:trPr>
        <w:tc>
          <w:tcPr>
            <w:tcW w:w="3869" w:type="dxa"/>
          </w:tcPr>
          <w:p>
            <w:pPr>
              <w:pStyle w:val="TableParagraph"/>
              <w:spacing w:before="62"/>
              <w:ind w:left="50"/>
              <w:rPr>
                <w:sz w:val="17"/>
              </w:rPr>
            </w:pPr>
            <w:r>
              <w:rPr>
                <w:w w:val="110"/>
                <w:sz w:val="17"/>
              </w:rPr>
              <w:t>•Oil treatments</w:t>
            </w:r>
          </w:p>
        </w:tc>
        <w:tc>
          <w:tcPr>
            <w:tcW w:w="769" w:type="dxa"/>
          </w:tcPr>
          <w:p>
            <w:pPr>
              <w:pStyle w:val="TableParagraph"/>
              <w:spacing w:before="62"/>
              <w:ind w:right="93"/>
              <w:jc w:val="right"/>
              <w:rPr>
                <w:sz w:val="17"/>
              </w:rPr>
            </w:pPr>
            <w:r>
              <w:rPr>
                <w:w w:val="110"/>
                <w:sz w:val="17"/>
              </w:rPr>
              <w:t>DYes</w:t>
            </w:r>
          </w:p>
        </w:tc>
        <w:tc>
          <w:tcPr>
            <w:tcW w:w="716" w:type="dxa"/>
          </w:tcPr>
          <w:p>
            <w:pPr>
              <w:pStyle w:val="TableParagraph"/>
              <w:spacing w:before="62"/>
              <w:ind w:left="62"/>
              <w:rPr>
                <w:sz w:val="17"/>
              </w:rPr>
            </w:pPr>
            <w:r>
              <w:rPr>
                <w:w w:val="115"/>
                <w:sz w:val="17"/>
              </w:rPr>
              <w:t>DNo</w:t>
            </w:r>
          </w:p>
        </w:tc>
        <w:tc>
          <w:tcPr>
            <w:tcW w:w="3557" w:type="dxa"/>
          </w:tcPr>
          <w:p>
            <w:pPr>
              <w:pStyle w:val="TableParagraph"/>
              <w:spacing w:before="57"/>
              <w:ind w:left="241"/>
              <w:rPr>
                <w:sz w:val="17"/>
              </w:rPr>
            </w:pPr>
            <w:r>
              <w:rPr>
                <w:w w:val="105"/>
                <w:sz w:val="17"/>
              </w:rPr>
              <w:t>•Manicure or pedicure</w:t>
            </w:r>
          </w:p>
        </w:tc>
        <w:tc>
          <w:tcPr>
            <w:tcW w:w="818" w:type="dxa"/>
          </w:tcPr>
          <w:p>
            <w:pPr>
              <w:pStyle w:val="TableParagraph"/>
              <w:spacing w:before="57"/>
              <w:ind w:right="84"/>
              <w:jc w:val="right"/>
              <w:rPr>
                <w:sz w:val="17"/>
              </w:rPr>
            </w:pPr>
            <w:r>
              <w:rPr>
                <w:w w:val="110"/>
                <w:sz w:val="17"/>
              </w:rPr>
              <w:t>DYes</w:t>
            </w:r>
          </w:p>
        </w:tc>
        <w:tc>
          <w:tcPr>
            <w:tcW w:w="517" w:type="dxa"/>
          </w:tcPr>
          <w:p>
            <w:pPr>
              <w:pStyle w:val="TableParagraph"/>
              <w:spacing w:before="57"/>
              <w:ind w:left="71"/>
              <w:rPr>
                <w:sz w:val="17"/>
              </w:rPr>
            </w:pPr>
            <w:r>
              <w:rPr>
                <w:w w:val="110"/>
                <w:sz w:val="17"/>
              </w:rPr>
              <w:t>ONo</w:t>
            </w:r>
          </w:p>
        </w:tc>
      </w:tr>
      <w:tr>
        <w:trPr>
          <w:trHeight w:val="326" w:hRule="exact"/>
        </w:trPr>
        <w:tc>
          <w:tcPr>
            <w:tcW w:w="3869" w:type="dxa"/>
          </w:tcPr>
          <w:p>
            <w:pPr>
              <w:pStyle w:val="TableParagraph"/>
              <w:spacing w:before="69"/>
              <w:ind w:left="50"/>
              <w:rPr>
                <w:sz w:val="17"/>
              </w:rPr>
            </w:pPr>
            <w:r>
              <w:rPr>
                <w:w w:val="105"/>
                <w:sz w:val="17"/>
              </w:rPr>
              <w:t>•Hydrotherapy</w:t>
            </w:r>
          </w:p>
        </w:tc>
        <w:tc>
          <w:tcPr>
            <w:tcW w:w="769" w:type="dxa"/>
          </w:tcPr>
          <w:p>
            <w:pPr>
              <w:pStyle w:val="TableParagraph"/>
              <w:spacing w:before="69"/>
              <w:ind w:right="94"/>
              <w:jc w:val="right"/>
              <w:rPr>
                <w:sz w:val="17"/>
              </w:rPr>
            </w:pPr>
            <w:r>
              <w:rPr>
                <w:w w:val="105"/>
                <w:sz w:val="17"/>
              </w:rPr>
              <w:t>OYes</w:t>
            </w:r>
          </w:p>
        </w:tc>
        <w:tc>
          <w:tcPr>
            <w:tcW w:w="716" w:type="dxa"/>
          </w:tcPr>
          <w:p>
            <w:pPr>
              <w:pStyle w:val="TableParagraph"/>
              <w:spacing w:before="69"/>
              <w:ind w:left="62"/>
              <w:rPr>
                <w:sz w:val="17"/>
              </w:rPr>
            </w:pPr>
            <w:r>
              <w:rPr>
                <w:w w:val="110"/>
                <w:sz w:val="17"/>
              </w:rPr>
              <w:t>DNo</w:t>
            </w:r>
          </w:p>
        </w:tc>
        <w:tc>
          <w:tcPr>
            <w:tcW w:w="3557" w:type="dxa"/>
          </w:tcPr>
          <w:p>
            <w:pPr>
              <w:pStyle w:val="TableParagraph"/>
              <w:spacing w:before="65"/>
              <w:ind w:left="246"/>
              <w:rPr>
                <w:sz w:val="17"/>
              </w:rPr>
            </w:pPr>
            <w:r>
              <w:rPr>
                <w:w w:val="105"/>
                <w:sz w:val="17"/>
              </w:rPr>
              <w:t>•Aromatherapy</w:t>
            </w:r>
          </w:p>
        </w:tc>
        <w:tc>
          <w:tcPr>
            <w:tcW w:w="818" w:type="dxa"/>
          </w:tcPr>
          <w:p>
            <w:pPr>
              <w:pStyle w:val="TableParagraph"/>
              <w:spacing w:before="60"/>
              <w:ind w:right="83"/>
              <w:jc w:val="right"/>
              <w:rPr>
                <w:sz w:val="17"/>
              </w:rPr>
            </w:pPr>
            <w:r>
              <w:rPr>
                <w:w w:val="110"/>
                <w:sz w:val="17"/>
              </w:rPr>
              <w:t>DYes</w:t>
            </w:r>
          </w:p>
        </w:tc>
        <w:tc>
          <w:tcPr>
            <w:tcW w:w="517" w:type="dxa"/>
          </w:tcPr>
          <w:p>
            <w:pPr>
              <w:pStyle w:val="TableParagraph"/>
              <w:spacing w:before="60"/>
              <w:ind w:left="71"/>
              <w:rPr>
                <w:sz w:val="17"/>
              </w:rPr>
            </w:pPr>
            <w:r>
              <w:rPr>
                <w:w w:val="110"/>
                <w:sz w:val="17"/>
              </w:rPr>
              <w:t>DNo</w:t>
            </w:r>
          </w:p>
        </w:tc>
      </w:tr>
      <w:tr>
        <w:trPr>
          <w:trHeight w:val="319" w:hRule="exact"/>
        </w:trPr>
        <w:tc>
          <w:tcPr>
            <w:tcW w:w="3869" w:type="dxa"/>
          </w:tcPr>
          <w:p>
            <w:pPr>
              <w:pStyle w:val="TableParagraph"/>
              <w:spacing w:before="65"/>
              <w:ind w:left="54"/>
              <w:rPr>
                <w:sz w:val="17"/>
              </w:rPr>
            </w:pPr>
            <w:r>
              <w:rPr>
                <w:w w:val="110"/>
                <w:sz w:val="17"/>
              </w:rPr>
              <w:t>•Body Wraps</w:t>
            </w:r>
          </w:p>
        </w:tc>
        <w:tc>
          <w:tcPr>
            <w:tcW w:w="769" w:type="dxa"/>
          </w:tcPr>
          <w:p>
            <w:pPr>
              <w:pStyle w:val="TableParagraph"/>
              <w:spacing w:before="65"/>
              <w:ind w:right="88"/>
              <w:jc w:val="right"/>
              <w:rPr>
                <w:sz w:val="17"/>
              </w:rPr>
            </w:pPr>
            <w:r>
              <w:rPr>
                <w:w w:val="110"/>
                <w:sz w:val="17"/>
              </w:rPr>
              <w:t>DYes</w:t>
            </w:r>
          </w:p>
        </w:tc>
        <w:tc>
          <w:tcPr>
            <w:tcW w:w="716" w:type="dxa"/>
          </w:tcPr>
          <w:p>
            <w:pPr>
              <w:pStyle w:val="TableParagraph"/>
              <w:spacing w:before="65"/>
              <w:ind w:left="62"/>
              <w:rPr>
                <w:sz w:val="17"/>
              </w:rPr>
            </w:pPr>
            <w:r>
              <w:rPr>
                <w:w w:val="115"/>
                <w:sz w:val="17"/>
              </w:rPr>
              <w:t>DNo</w:t>
            </w:r>
          </w:p>
        </w:tc>
        <w:tc>
          <w:tcPr>
            <w:tcW w:w="3557" w:type="dxa"/>
          </w:tcPr>
          <w:p>
            <w:pPr>
              <w:pStyle w:val="TableParagraph"/>
              <w:spacing w:before="60"/>
              <w:ind w:left="246"/>
              <w:rPr>
                <w:sz w:val="17"/>
              </w:rPr>
            </w:pPr>
            <w:r>
              <w:rPr>
                <w:w w:val="105"/>
                <w:sz w:val="17"/>
              </w:rPr>
              <w:t>•Facial &amp; scalp massage</w:t>
            </w:r>
          </w:p>
        </w:tc>
        <w:tc>
          <w:tcPr>
            <w:tcW w:w="818" w:type="dxa"/>
          </w:tcPr>
          <w:p>
            <w:pPr>
              <w:pStyle w:val="TableParagraph"/>
              <w:spacing w:before="55"/>
              <w:ind w:right="85"/>
              <w:jc w:val="right"/>
              <w:rPr>
                <w:sz w:val="17"/>
              </w:rPr>
            </w:pPr>
            <w:r>
              <w:rPr>
                <w:w w:val="105"/>
                <w:sz w:val="17"/>
              </w:rPr>
              <w:t>OYes</w:t>
            </w:r>
          </w:p>
        </w:tc>
        <w:tc>
          <w:tcPr>
            <w:tcW w:w="517" w:type="dxa"/>
          </w:tcPr>
          <w:p>
            <w:pPr>
              <w:pStyle w:val="TableParagraph"/>
              <w:spacing w:before="55"/>
              <w:ind w:left="76"/>
              <w:rPr>
                <w:sz w:val="17"/>
              </w:rPr>
            </w:pPr>
            <w:r>
              <w:rPr>
                <w:w w:val="110"/>
                <w:sz w:val="17"/>
              </w:rPr>
              <w:t>ONo</w:t>
            </w:r>
          </w:p>
        </w:tc>
      </w:tr>
      <w:tr>
        <w:trPr>
          <w:trHeight w:val="319" w:hRule="exact"/>
        </w:trPr>
        <w:tc>
          <w:tcPr>
            <w:tcW w:w="3869" w:type="dxa"/>
          </w:tcPr>
          <w:p>
            <w:pPr>
              <w:pStyle w:val="TableParagraph"/>
              <w:spacing w:before="62"/>
              <w:ind w:left="54"/>
              <w:rPr>
                <w:sz w:val="17"/>
              </w:rPr>
            </w:pPr>
            <w:r>
              <w:rPr>
                <w:w w:val="105"/>
                <w:sz w:val="17"/>
              </w:rPr>
              <w:t>•Massage &amp; touch therapy</w:t>
            </w:r>
          </w:p>
        </w:tc>
        <w:tc>
          <w:tcPr>
            <w:tcW w:w="769" w:type="dxa"/>
          </w:tcPr>
          <w:p>
            <w:pPr>
              <w:pStyle w:val="TableParagraph"/>
              <w:spacing w:before="62"/>
              <w:ind w:right="88"/>
              <w:jc w:val="right"/>
              <w:rPr>
                <w:sz w:val="17"/>
              </w:rPr>
            </w:pPr>
            <w:r>
              <w:rPr>
                <w:w w:val="110"/>
                <w:sz w:val="17"/>
              </w:rPr>
              <w:t>DYes</w:t>
            </w:r>
          </w:p>
        </w:tc>
        <w:tc>
          <w:tcPr>
            <w:tcW w:w="716" w:type="dxa"/>
          </w:tcPr>
          <w:p>
            <w:pPr>
              <w:pStyle w:val="TableParagraph"/>
              <w:spacing w:before="62"/>
              <w:ind w:left="67"/>
              <w:rPr>
                <w:sz w:val="17"/>
              </w:rPr>
            </w:pPr>
            <w:r>
              <w:rPr>
                <w:w w:val="110"/>
                <w:sz w:val="17"/>
              </w:rPr>
              <w:t>ONo</w:t>
            </w:r>
          </w:p>
        </w:tc>
        <w:tc>
          <w:tcPr>
            <w:tcW w:w="3557" w:type="dxa"/>
          </w:tcPr>
          <w:p>
            <w:pPr>
              <w:pStyle w:val="TableParagraph"/>
              <w:spacing w:before="57"/>
              <w:ind w:left="246"/>
              <w:rPr>
                <w:sz w:val="17"/>
              </w:rPr>
            </w:pPr>
            <w:r>
              <w:rPr>
                <w:w w:val="105"/>
                <w:sz w:val="17"/>
              </w:rPr>
              <w:t>•Mud, clay &amp; seaweed treatments</w:t>
            </w:r>
          </w:p>
        </w:tc>
        <w:tc>
          <w:tcPr>
            <w:tcW w:w="818" w:type="dxa"/>
          </w:tcPr>
          <w:p>
            <w:pPr>
              <w:pStyle w:val="TableParagraph"/>
              <w:spacing w:before="57"/>
              <w:ind w:right="83"/>
              <w:jc w:val="right"/>
              <w:rPr>
                <w:sz w:val="17"/>
              </w:rPr>
            </w:pPr>
            <w:r>
              <w:rPr>
                <w:w w:val="110"/>
                <w:sz w:val="17"/>
              </w:rPr>
              <w:t>DYes</w:t>
            </w:r>
          </w:p>
        </w:tc>
        <w:tc>
          <w:tcPr>
            <w:tcW w:w="517" w:type="dxa"/>
          </w:tcPr>
          <w:p>
            <w:pPr>
              <w:pStyle w:val="TableParagraph"/>
              <w:spacing w:before="53"/>
              <w:ind w:left="76"/>
              <w:rPr>
                <w:sz w:val="17"/>
              </w:rPr>
            </w:pPr>
            <w:r>
              <w:rPr>
                <w:w w:val="110"/>
                <w:sz w:val="17"/>
              </w:rPr>
              <w:t>ONo</w:t>
            </w:r>
          </w:p>
        </w:tc>
      </w:tr>
      <w:tr>
        <w:trPr>
          <w:trHeight w:val="319" w:hRule="exact"/>
        </w:trPr>
        <w:tc>
          <w:tcPr>
            <w:tcW w:w="3869" w:type="dxa"/>
          </w:tcPr>
          <w:p>
            <w:pPr>
              <w:pStyle w:val="TableParagraph"/>
              <w:spacing w:before="60"/>
              <w:ind w:left="59"/>
              <w:rPr>
                <w:sz w:val="17"/>
              </w:rPr>
            </w:pPr>
            <w:r>
              <w:rPr>
                <w:w w:val="105"/>
                <w:sz w:val="17"/>
              </w:rPr>
              <w:t>•Tanning beds, booths or facial tanning  units</w:t>
            </w:r>
          </w:p>
        </w:tc>
        <w:tc>
          <w:tcPr>
            <w:tcW w:w="769" w:type="dxa"/>
          </w:tcPr>
          <w:p>
            <w:pPr>
              <w:pStyle w:val="TableParagraph"/>
              <w:spacing w:before="65"/>
              <w:ind w:right="89"/>
              <w:jc w:val="right"/>
              <w:rPr>
                <w:sz w:val="17"/>
              </w:rPr>
            </w:pPr>
            <w:r>
              <w:rPr>
                <w:w w:val="105"/>
                <w:sz w:val="17"/>
              </w:rPr>
              <w:t>OYes</w:t>
            </w:r>
          </w:p>
        </w:tc>
        <w:tc>
          <w:tcPr>
            <w:tcW w:w="716" w:type="dxa"/>
          </w:tcPr>
          <w:p>
            <w:pPr>
              <w:pStyle w:val="TableParagraph"/>
              <w:spacing w:before="65"/>
              <w:ind w:left="67"/>
              <w:rPr>
                <w:sz w:val="17"/>
              </w:rPr>
            </w:pPr>
            <w:r>
              <w:rPr>
                <w:w w:val="110"/>
                <w:sz w:val="17"/>
              </w:rPr>
              <w:t>ONo</w:t>
            </w:r>
          </w:p>
        </w:tc>
        <w:tc>
          <w:tcPr>
            <w:tcW w:w="3557" w:type="dxa"/>
          </w:tcPr>
          <w:p>
            <w:pPr>
              <w:pStyle w:val="TableParagraph"/>
              <w:spacing w:before="60"/>
              <w:ind w:left="246"/>
              <w:rPr>
                <w:sz w:val="17"/>
              </w:rPr>
            </w:pPr>
            <w:r>
              <w:rPr>
                <w:w w:val="105"/>
                <w:sz w:val="17"/>
              </w:rPr>
              <w:t>•Personal  trainers/exercise equipment</w:t>
            </w:r>
          </w:p>
        </w:tc>
        <w:tc>
          <w:tcPr>
            <w:tcW w:w="818" w:type="dxa"/>
          </w:tcPr>
          <w:p>
            <w:pPr>
              <w:pStyle w:val="TableParagraph"/>
              <w:spacing w:before="55"/>
              <w:ind w:right="81"/>
              <w:jc w:val="right"/>
              <w:rPr>
                <w:sz w:val="17"/>
              </w:rPr>
            </w:pPr>
            <w:r>
              <w:rPr>
                <w:w w:val="105"/>
                <w:sz w:val="17"/>
              </w:rPr>
              <w:t>OYes</w:t>
            </w:r>
          </w:p>
        </w:tc>
        <w:tc>
          <w:tcPr>
            <w:tcW w:w="517" w:type="dxa"/>
          </w:tcPr>
          <w:p>
            <w:pPr>
              <w:pStyle w:val="TableParagraph"/>
              <w:spacing w:before="55"/>
              <w:ind w:left="76"/>
              <w:rPr>
                <w:sz w:val="17"/>
              </w:rPr>
            </w:pPr>
            <w:r>
              <w:rPr>
                <w:w w:val="110"/>
                <w:sz w:val="17"/>
              </w:rPr>
              <w:t>ONo</w:t>
            </w:r>
          </w:p>
        </w:tc>
      </w:tr>
      <w:tr>
        <w:trPr>
          <w:trHeight w:val="258" w:hRule="exact"/>
        </w:trPr>
        <w:tc>
          <w:tcPr>
            <w:tcW w:w="3869" w:type="dxa"/>
          </w:tcPr>
          <w:p>
            <w:pPr>
              <w:pStyle w:val="TableParagraph"/>
              <w:spacing w:before="62"/>
              <w:ind w:left="59"/>
              <w:rPr>
                <w:sz w:val="17"/>
              </w:rPr>
            </w:pPr>
            <w:r>
              <w:rPr>
                <w:w w:val="105"/>
                <w:sz w:val="17"/>
              </w:rPr>
              <w:t>•Tattoo or permanent  makeup</w:t>
            </w:r>
          </w:p>
        </w:tc>
        <w:tc>
          <w:tcPr>
            <w:tcW w:w="769" w:type="dxa"/>
          </w:tcPr>
          <w:p>
            <w:pPr>
              <w:pStyle w:val="TableParagraph"/>
              <w:spacing w:before="62"/>
              <w:ind w:right="60"/>
              <w:jc w:val="right"/>
              <w:rPr>
                <w:sz w:val="17"/>
              </w:rPr>
            </w:pPr>
            <w:r>
              <w:rPr>
                <w:w w:val="105"/>
                <w:sz w:val="17"/>
              </w:rPr>
              <w:t>OYes</w:t>
            </w:r>
          </w:p>
        </w:tc>
        <w:tc>
          <w:tcPr>
            <w:tcW w:w="716" w:type="dxa"/>
          </w:tcPr>
          <w:p>
            <w:pPr>
              <w:pStyle w:val="TableParagraph"/>
              <w:spacing w:before="62"/>
              <w:ind w:left="96"/>
              <w:rPr>
                <w:sz w:val="17"/>
              </w:rPr>
            </w:pPr>
            <w:r>
              <w:rPr>
                <w:w w:val="110"/>
                <w:sz w:val="17"/>
              </w:rPr>
              <w:t>ONo</w:t>
            </w:r>
          </w:p>
        </w:tc>
        <w:tc>
          <w:tcPr>
            <w:tcW w:w="3557" w:type="dxa"/>
          </w:tcPr>
          <w:p>
            <w:pPr>
              <w:pStyle w:val="TableParagraph"/>
              <w:spacing w:before="57"/>
              <w:ind w:left="251"/>
              <w:rPr>
                <w:sz w:val="17"/>
              </w:rPr>
            </w:pPr>
            <w:r>
              <w:rPr>
                <w:w w:val="105"/>
                <w:sz w:val="17"/>
              </w:rPr>
              <w:t>•Body piercing (other than ear  lobe)</w:t>
            </w:r>
          </w:p>
        </w:tc>
        <w:tc>
          <w:tcPr>
            <w:tcW w:w="818" w:type="dxa"/>
          </w:tcPr>
          <w:p>
            <w:pPr>
              <w:pStyle w:val="TableParagraph"/>
              <w:spacing w:before="57"/>
              <w:ind w:right="69"/>
              <w:jc w:val="right"/>
              <w:rPr>
                <w:sz w:val="17"/>
              </w:rPr>
            </w:pPr>
            <w:r>
              <w:rPr>
                <w:w w:val="110"/>
                <w:sz w:val="17"/>
              </w:rPr>
              <w:t>DYes</w:t>
            </w:r>
          </w:p>
        </w:tc>
        <w:tc>
          <w:tcPr>
            <w:tcW w:w="517" w:type="dxa"/>
          </w:tcPr>
          <w:p>
            <w:pPr>
              <w:pStyle w:val="TableParagraph"/>
              <w:spacing w:before="53"/>
              <w:ind w:left="85"/>
              <w:rPr>
                <w:sz w:val="17"/>
              </w:rPr>
            </w:pPr>
            <w:r>
              <w:rPr>
                <w:w w:val="110"/>
                <w:sz w:val="17"/>
              </w:rPr>
              <w:t>DNo</w:t>
            </w:r>
          </w:p>
        </w:tc>
      </w:tr>
    </w:tbl>
    <w:p>
      <w:pPr>
        <w:pStyle w:val="BodyText"/>
        <w:spacing w:before="3"/>
        <w:rPr>
          <w:rFonts w:ascii="Arial"/>
          <w:sz w:val="19"/>
        </w:rPr>
      </w:pPr>
    </w:p>
    <w:p>
      <w:pPr>
        <w:tabs>
          <w:tab w:pos="609" w:val="left" w:leader="none"/>
        </w:tabs>
        <w:spacing w:before="0"/>
        <w:ind w:left="248" w:right="0" w:firstLine="0"/>
        <w:jc w:val="left"/>
        <w:rPr>
          <w:rFonts w:ascii="Arial"/>
          <w:b/>
          <w:sz w:val="18"/>
        </w:rPr>
      </w:pPr>
      <w:r>
        <w:rPr>
          <w:rFonts w:ascii="Arial"/>
          <w:b/>
          <w:sz w:val="18"/>
        </w:rPr>
        <w:t>1.</w:t>
        <w:tab/>
        <w:t>Indicate below how many employees of each classification work for</w:t>
      </w:r>
      <w:r>
        <w:rPr>
          <w:rFonts w:ascii="Arial"/>
          <w:b/>
          <w:spacing w:val="40"/>
          <w:sz w:val="18"/>
        </w:rPr>
        <w:t> </w:t>
      </w:r>
      <w:r>
        <w:rPr>
          <w:rFonts w:ascii="Arial"/>
          <w:b/>
          <w:sz w:val="18"/>
        </w:rPr>
        <w:t>you:</w:t>
      </w: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rPr>
          <w:rFonts w:ascii="Arial"/>
          <w:b/>
          <w:sz w:val="20"/>
        </w:rPr>
      </w:pPr>
    </w:p>
    <w:p>
      <w:pPr>
        <w:pStyle w:val="BodyText"/>
        <w:spacing w:before="7"/>
        <w:rPr>
          <w:rFonts w:ascii="Arial"/>
          <w:b/>
          <w:sz w:val="21"/>
        </w:rPr>
      </w:pPr>
    </w:p>
    <w:p>
      <w:pPr>
        <w:tabs>
          <w:tab w:pos="5382" w:val="left" w:leader="none"/>
        </w:tabs>
        <w:spacing w:before="0"/>
        <w:ind w:left="235" w:right="0" w:firstLine="0"/>
        <w:jc w:val="left"/>
        <w:rPr>
          <w:rFonts w:ascii="Arial"/>
          <w:sz w:val="18"/>
        </w:rPr>
      </w:pPr>
      <w:r>
        <w:rPr/>
        <w:pict>
          <v:group style="position:absolute;margin-left:28.23266pt;margin-top:-93.903786pt;width:552.6pt;height:106.85pt;mso-position-horizontal-relative:page;mso-position-vertical-relative:paragraph;z-index:-430408" coordorigin="565,-1878" coordsize="11052,2137">
            <v:shape style="position:absolute;left:9485;top:-683;width:2131;height:941" type="#_x0000_t75" stroked="false">
              <v:imagedata r:id="rId399" o:title=""/>
            </v:shape>
            <v:shape style="position:absolute;left:9484;top:-12498;width:2064;height:1232" coordorigin="9484,-12498" coordsize="2064,1232" path="m9484,-636l9484,-1868m10643,-675l10643,-1863m11548,-675l11548,-1868e" filled="false" stroked="true" strokeweight=".957755pt" strokecolor="#000000">
              <v:path arrowok="t"/>
              <v:stroke dashstyle="solid"/>
            </v:shape>
            <v:shape style="position:absolute;left:3744;top:-222;width:2016;height:480" type="#_x0000_t75" stroked="false">
              <v:imagedata r:id="rId400" o:title=""/>
            </v:shape>
            <v:shape style="position:absolute;left:575;top:-13366;width:11010;height:2095" coordorigin="575,-13366" coordsize="11010,2095" path="m3759,-215l3759,-1858m4832,-215l4832,-1863m5727,-215l5727,-1858m603,-224l603,-1849m2768,226l2768,-1858m8498,231l8498,-1863m589,-1851l11560,-1851m594,-1609l11555,-1609m594,-1149l11560,-1149m594,-682l9530,-682m5718,224l11584,224m575,219l3764,219m5718,-229l9491,-229m579,-234l3764,-234e" filled="false" stroked="true" strokeweight=".957755pt" strokecolor="#000000">
              <v:path arrowok="t"/>
              <v:stroke dashstyle="solid"/>
            </v:shape>
            <v:shape style="position:absolute;left:2768;top:-1851;width:992;height:243" type="#_x0000_t202" filled="false" stroked="false">
              <v:textbox inset="0,0,0,0">
                <w:txbxContent>
                  <w:p>
                    <w:pPr>
                      <w:spacing w:before="20"/>
                      <w:ind w:left="115" w:right="0" w:firstLine="0"/>
                      <w:jc w:val="left"/>
                      <w:rPr>
                        <w:rFonts w:ascii="Arial"/>
                        <w:sz w:val="17"/>
                      </w:rPr>
                    </w:pPr>
                    <w:r>
                      <w:rPr>
                        <w:rFonts w:ascii="Arial"/>
                        <w:w w:val="110"/>
                        <w:sz w:val="17"/>
                      </w:rPr>
                      <w:t>Full Time</w:t>
                    </w:r>
                  </w:p>
                </w:txbxContent>
              </v:textbox>
              <w10:wrap type="none"/>
            </v:shape>
            <v:shape style="position:absolute;left:3759;top:-1851;width:1073;height:243" type="#_x0000_t202" filled="false" stroked="false">
              <v:textbox inset="0,0,0,0">
                <w:txbxContent>
                  <w:p>
                    <w:pPr>
                      <w:spacing w:before="20"/>
                      <w:ind w:left="135" w:right="0" w:firstLine="0"/>
                      <w:jc w:val="left"/>
                      <w:rPr>
                        <w:rFonts w:ascii="Arial"/>
                        <w:sz w:val="17"/>
                      </w:rPr>
                    </w:pPr>
                    <w:r>
                      <w:rPr>
                        <w:rFonts w:ascii="Arial"/>
                        <w:w w:val="110"/>
                        <w:sz w:val="17"/>
                      </w:rPr>
                      <w:t>Part Time</w:t>
                    </w:r>
                  </w:p>
                </w:txbxContent>
              </v:textbox>
              <w10:wrap type="none"/>
            </v:shape>
            <v:shape style="position:absolute;left:4832;top:-1851;width:896;height:243" type="#_x0000_t202" filled="false" stroked="false">
              <v:textbox inset="0,0,0,0">
                <w:txbxContent>
                  <w:p>
                    <w:pPr>
                      <w:spacing w:before="20"/>
                      <w:ind w:left="135" w:right="0" w:firstLine="0"/>
                      <w:jc w:val="left"/>
                      <w:rPr>
                        <w:rFonts w:ascii="Arial"/>
                        <w:sz w:val="17"/>
                      </w:rPr>
                    </w:pPr>
                    <w:r>
                      <w:rPr>
                        <w:rFonts w:ascii="Arial"/>
                        <w:w w:val="105"/>
                        <w:sz w:val="17"/>
                      </w:rPr>
                      <w:t>Student</w:t>
                    </w:r>
                  </w:p>
                </w:txbxContent>
              </v:textbox>
              <w10:wrap type="none"/>
            </v:shape>
            <v:shape style="position:absolute;left:8498;top:-1851;width:987;height:243" type="#_x0000_t202" filled="false" stroked="false">
              <v:textbox inset="0,0,0,0">
                <w:txbxContent>
                  <w:p>
                    <w:pPr>
                      <w:spacing w:before="15"/>
                      <w:ind w:left="112" w:right="0" w:firstLine="0"/>
                      <w:jc w:val="left"/>
                      <w:rPr>
                        <w:rFonts w:ascii="Arial"/>
                        <w:sz w:val="17"/>
                      </w:rPr>
                    </w:pPr>
                    <w:r>
                      <w:rPr>
                        <w:rFonts w:ascii="Arial"/>
                        <w:w w:val="110"/>
                        <w:sz w:val="17"/>
                      </w:rPr>
                      <w:t>Full Time</w:t>
                    </w:r>
                  </w:p>
                </w:txbxContent>
              </v:textbox>
              <w10:wrap type="none"/>
            </v:shape>
            <v:shape style="position:absolute;left:9484;top:-1851;width:1159;height:243" type="#_x0000_t202" filled="false" stroked="false">
              <v:textbox inset="0,0,0,0">
                <w:txbxContent>
                  <w:p>
                    <w:pPr>
                      <w:spacing w:before="15"/>
                      <w:ind w:left="180" w:right="0" w:firstLine="0"/>
                      <w:jc w:val="left"/>
                      <w:rPr>
                        <w:rFonts w:ascii="Arial"/>
                        <w:sz w:val="17"/>
                      </w:rPr>
                    </w:pPr>
                    <w:r>
                      <w:rPr>
                        <w:rFonts w:ascii="Arial"/>
                        <w:w w:val="110"/>
                        <w:sz w:val="17"/>
                      </w:rPr>
                      <w:t>Part Time</w:t>
                    </w:r>
                  </w:p>
                </w:txbxContent>
              </v:textbox>
              <w10:wrap type="none"/>
            </v:shape>
            <v:shape style="position:absolute;left:10643;top:-1851;width:906;height:243" type="#_x0000_t202" filled="false" stroked="false">
              <v:textbox inset="0,0,0,0">
                <w:txbxContent>
                  <w:p>
                    <w:pPr>
                      <w:spacing w:before="15"/>
                      <w:ind w:left="147" w:right="0" w:firstLine="0"/>
                      <w:jc w:val="left"/>
                      <w:rPr>
                        <w:rFonts w:ascii="Arial"/>
                        <w:sz w:val="17"/>
                      </w:rPr>
                    </w:pPr>
                    <w:r>
                      <w:rPr>
                        <w:rFonts w:ascii="Arial"/>
                        <w:w w:val="105"/>
                        <w:sz w:val="17"/>
                      </w:rPr>
                      <w:t>Student</w:t>
                    </w:r>
                  </w:p>
                </w:txbxContent>
              </v:textbox>
              <w10:wrap type="none"/>
            </v:shape>
            <v:shape style="position:absolute;left:603;top:-1609;width:2165;height:461" type="#_x0000_t202" filled="false" stroked="false">
              <v:textbox inset="0,0,0,0">
                <w:txbxContent>
                  <w:p>
                    <w:pPr>
                      <w:spacing w:line="240" w:lineRule="auto" w:before="1"/>
                      <w:rPr>
                        <w:sz w:val="21"/>
                      </w:rPr>
                    </w:pPr>
                  </w:p>
                  <w:p>
                    <w:pPr>
                      <w:spacing w:before="1"/>
                      <w:ind w:left="111" w:right="0" w:firstLine="0"/>
                      <w:jc w:val="left"/>
                      <w:rPr>
                        <w:rFonts w:ascii="Arial"/>
                        <w:b/>
                        <w:sz w:val="18"/>
                      </w:rPr>
                    </w:pPr>
                    <w:r>
                      <w:rPr>
                        <w:rFonts w:ascii="Arial"/>
                        <w:b/>
                        <w:sz w:val="18"/>
                      </w:rPr>
                      <w:t>Electrolo  ist</w:t>
                    </w:r>
                  </w:p>
                </w:txbxContent>
              </v:textbox>
              <w10:wrap type="none"/>
            </v:shape>
            <v:shape style="position:absolute;left:5727;top:-1609;width:2771;height:461" type="#_x0000_t202" filled="false" stroked="false">
              <v:textbox inset="0,0,0,0">
                <w:txbxContent>
                  <w:p>
                    <w:pPr>
                      <w:spacing w:line="240" w:lineRule="auto" w:before="1"/>
                      <w:rPr>
                        <w:sz w:val="21"/>
                      </w:rPr>
                    </w:pPr>
                  </w:p>
                  <w:p>
                    <w:pPr>
                      <w:spacing w:before="1"/>
                      <w:ind w:left="111" w:right="0" w:firstLine="0"/>
                      <w:jc w:val="left"/>
                      <w:rPr>
                        <w:rFonts w:ascii="Arial"/>
                        <w:b/>
                        <w:sz w:val="18"/>
                      </w:rPr>
                    </w:pPr>
                    <w:r>
                      <w:rPr>
                        <w:rFonts w:ascii="Arial"/>
                        <w:b/>
                        <w:sz w:val="18"/>
                      </w:rPr>
                      <w:t>Manicurist</w:t>
                    </w:r>
                  </w:p>
                </w:txbxContent>
              </v:textbox>
              <w10:wrap type="none"/>
            </v:shape>
            <v:shape style="position:absolute;left:603;top:-1149;width:2165;height:468" type="#_x0000_t202" filled="false" stroked="false">
              <v:textbox inset="0,0,0,0">
                <w:txbxContent>
                  <w:p>
                    <w:pPr>
                      <w:spacing w:line="240" w:lineRule="auto" w:before="6"/>
                      <w:rPr>
                        <w:sz w:val="21"/>
                      </w:rPr>
                    </w:pPr>
                  </w:p>
                  <w:p>
                    <w:pPr>
                      <w:spacing w:before="0"/>
                      <w:ind w:left="114" w:right="0" w:firstLine="0"/>
                      <w:jc w:val="left"/>
                      <w:rPr>
                        <w:rFonts w:ascii="Arial"/>
                        <w:b/>
                        <w:sz w:val="18"/>
                      </w:rPr>
                    </w:pPr>
                    <w:r>
                      <w:rPr>
                        <w:rFonts w:ascii="Arial"/>
                        <w:b/>
                        <w:sz w:val="18"/>
                      </w:rPr>
                      <w:t>Aesthetician</w:t>
                    </w:r>
                  </w:p>
                </w:txbxContent>
              </v:textbox>
              <w10:wrap type="none"/>
            </v:shape>
            <v:shape style="position:absolute;left:5727;top:-1149;width:2771;height:468" type="#_x0000_t202" filled="false" stroked="false">
              <v:textbox inset="0,0,0,0">
                <w:txbxContent>
                  <w:p>
                    <w:pPr>
                      <w:spacing w:line="240" w:lineRule="auto" w:before="6"/>
                      <w:rPr>
                        <w:sz w:val="21"/>
                      </w:rPr>
                    </w:pPr>
                  </w:p>
                  <w:p>
                    <w:pPr>
                      <w:spacing w:before="0"/>
                      <w:ind w:left="111" w:right="0" w:firstLine="0"/>
                      <w:jc w:val="left"/>
                      <w:rPr>
                        <w:rFonts w:ascii="Arial"/>
                        <w:b/>
                        <w:sz w:val="18"/>
                      </w:rPr>
                    </w:pPr>
                    <w:r>
                      <w:rPr>
                        <w:rFonts w:ascii="Arial"/>
                        <w:b/>
                        <w:sz w:val="18"/>
                      </w:rPr>
                      <w:t>Beautician</w:t>
                    </w:r>
                  </w:p>
                </w:txbxContent>
              </v:textbox>
              <w10:wrap type="none"/>
            </v:shape>
            <v:shape style="position:absolute;left:603;top:-682;width:2165;height:455" type="#_x0000_t202" filled="false" stroked="false">
              <v:textbox inset="0,0,0,0">
                <w:txbxContent>
                  <w:p>
                    <w:pPr>
                      <w:spacing w:line="240" w:lineRule="auto" w:before="1"/>
                      <w:rPr>
                        <w:sz w:val="20"/>
                      </w:rPr>
                    </w:pPr>
                  </w:p>
                  <w:p>
                    <w:pPr>
                      <w:spacing w:before="0"/>
                      <w:ind w:left="101" w:right="0" w:firstLine="0"/>
                      <w:jc w:val="left"/>
                      <w:rPr>
                        <w:rFonts w:ascii="Arial"/>
                        <w:sz w:val="18"/>
                      </w:rPr>
                    </w:pPr>
                    <w:r>
                      <w:rPr>
                        <w:rFonts w:ascii="Arial"/>
                        <w:w w:val="105"/>
                        <w:sz w:val="18"/>
                      </w:rPr>
                      <w:t>Masseuse</w:t>
                    </w:r>
                  </w:p>
                </w:txbxContent>
              </v:textbox>
              <w10:wrap type="none"/>
            </v:shape>
            <v:shape style="position:absolute;left:5727;top:-682;width:2771;height:455" type="#_x0000_t202" filled="false" stroked="false">
              <v:textbox inset="0,0,0,0">
                <w:txbxContent>
                  <w:p>
                    <w:pPr>
                      <w:spacing w:line="240" w:lineRule="auto" w:before="6"/>
                      <w:rPr>
                        <w:sz w:val="20"/>
                      </w:rPr>
                    </w:pPr>
                  </w:p>
                  <w:p>
                    <w:pPr>
                      <w:tabs>
                        <w:tab w:pos="1329" w:val="left" w:leader="none"/>
                      </w:tabs>
                      <w:spacing w:before="0"/>
                      <w:ind w:left="109" w:right="0" w:firstLine="0"/>
                      <w:jc w:val="left"/>
                      <w:rPr>
                        <w:rFonts w:ascii="Arial"/>
                        <w:sz w:val="18"/>
                      </w:rPr>
                    </w:pPr>
                    <w:r>
                      <w:rPr>
                        <w:rFonts w:ascii="Arial"/>
                        <w:w w:val="110"/>
                        <w:sz w:val="18"/>
                      </w:rPr>
                      <w:t>H</w:t>
                    </w:r>
                    <w:r>
                      <w:rPr>
                        <w:rFonts w:ascii="Arial"/>
                        <w:spacing w:val="22"/>
                        <w:w w:val="110"/>
                        <w:sz w:val="18"/>
                      </w:rPr>
                      <w:t> </w:t>
                    </w:r>
                    <w:r>
                      <w:rPr>
                        <w:rFonts w:ascii="Arial"/>
                        <w:w w:val="110"/>
                        <w:sz w:val="18"/>
                      </w:rPr>
                      <w:t>drothera</w:t>
                      <w:tab/>
                      <w:t># of</w:t>
                    </w:r>
                    <w:r>
                      <w:rPr>
                        <w:rFonts w:ascii="Arial"/>
                        <w:spacing w:val="7"/>
                        <w:w w:val="110"/>
                        <w:sz w:val="18"/>
                      </w:rPr>
                      <w:t> </w:t>
                    </w:r>
                    <w:r>
                      <w:rPr>
                        <w:rFonts w:ascii="Arial"/>
                        <w:w w:val="110"/>
                        <w:sz w:val="18"/>
                      </w:rPr>
                      <w:t>units</w:t>
                    </w:r>
                  </w:p>
                </w:txbxContent>
              </v:textbox>
              <w10:wrap type="none"/>
            </v:shape>
            <w10:wrap type="none"/>
          </v:group>
        </w:pict>
      </w:r>
      <w:r>
        <w:rPr>
          <w:rFonts w:ascii="Arial"/>
          <w:w w:val="110"/>
          <w:sz w:val="18"/>
        </w:rPr>
        <w:t>Tannin   Bed #</w:t>
      </w:r>
      <w:r>
        <w:rPr>
          <w:rFonts w:ascii="Arial"/>
          <w:spacing w:val="-21"/>
          <w:w w:val="110"/>
          <w:sz w:val="18"/>
        </w:rPr>
        <w:t> </w:t>
      </w:r>
      <w:r>
        <w:rPr>
          <w:rFonts w:ascii="Arial"/>
          <w:w w:val="110"/>
          <w:sz w:val="18"/>
        </w:rPr>
        <w:t>of</w:t>
      </w:r>
      <w:r>
        <w:rPr>
          <w:rFonts w:ascii="Arial"/>
          <w:spacing w:val="6"/>
          <w:w w:val="110"/>
          <w:sz w:val="18"/>
        </w:rPr>
        <w:t> </w:t>
      </w:r>
      <w:r>
        <w:rPr>
          <w:rFonts w:ascii="Arial"/>
          <w:w w:val="110"/>
          <w:sz w:val="18"/>
        </w:rPr>
        <w:t>units</w:t>
        <w:tab/>
        <w:t>Exercise E  ui  ment # of</w:t>
      </w:r>
      <w:r>
        <w:rPr>
          <w:rFonts w:ascii="Arial"/>
          <w:spacing w:val="-18"/>
          <w:w w:val="110"/>
          <w:sz w:val="18"/>
        </w:rPr>
        <w:t> </w:t>
      </w:r>
      <w:r>
        <w:rPr>
          <w:rFonts w:ascii="Arial"/>
          <w:w w:val="110"/>
          <w:sz w:val="18"/>
        </w:rPr>
        <w:t>units</w:t>
      </w:r>
    </w:p>
    <w:p>
      <w:pPr>
        <w:pStyle w:val="BodyText"/>
        <w:rPr>
          <w:rFonts w:ascii="Arial"/>
          <w:sz w:val="20"/>
        </w:rPr>
      </w:pPr>
    </w:p>
    <w:p>
      <w:pPr>
        <w:pStyle w:val="BodyText"/>
        <w:rPr>
          <w:rFonts w:ascii="Arial"/>
          <w:sz w:val="20"/>
        </w:rPr>
      </w:pPr>
    </w:p>
    <w:p>
      <w:pPr>
        <w:pStyle w:val="BodyText"/>
        <w:spacing w:before="11"/>
        <w:rPr>
          <w:rFonts w:ascii="Arial"/>
          <w:sz w:val="22"/>
        </w:rPr>
      </w:pPr>
    </w:p>
    <w:p>
      <w:pPr>
        <w:tabs>
          <w:tab w:pos="4501" w:val="left" w:leader="none"/>
        </w:tabs>
        <w:spacing w:before="0"/>
        <w:ind w:left="233" w:right="0" w:firstLine="0"/>
        <w:jc w:val="left"/>
        <w:rPr>
          <w:sz w:val="20"/>
        </w:rPr>
      </w:pPr>
      <w:r>
        <w:rPr>
          <w:rFonts w:ascii="Arial"/>
          <w:w w:val="105"/>
          <w:sz w:val="15"/>
        </w:rPr>
        <w:t>68319</w:t>
      </w:r>
      <w:r>
        <w:rPr>
          <w:rFonts w:ascii="Arial"/>
          <w:spacing w:val="-3"/>
          <w:w w:val="105"/>
          <w:sz w:val="15"/>
        </w:rPr>
        <w:t> </w:t>
      </w:r>
      <w:r>
        <w:rPr>
          <w:rFonts w:ascii="Arial"/>
          <w:w w:val="105"/>
          <w:sz w:val="15"/>
        </w:rPr>
        <w:t>(7/97)</w:t>
        <w:tab/>
      </w:r>
      <w:r>
        <w:rPr>
          <w:w w:val="105"/>
          <w:position w:val="0"/>
          <w:sz w:val="20"/>
        </w:rPr>
        <w:t>1</w:t>
      </w:r>
    </w:p>
    <w:p>
      <w:pPr>
        <w:spacing w:after="0"/>
        <w:jc w:val="left"/>
        <w:rPr>
          <w:sz w:val="20"/>
        </w:rPr>
        <w:sectPr>
          <w:type w:val="continuous"/>
          <w:pgSz w:w="12290" w:h="15840"/>
          <w:pgMar w:top="160" w:bottom="280" w:left="460" w:right="560"/>
        </w:sectPr>
      </w:pPr>
    </w:p>
    <w:p>
      <w:pPr>
        <w:pStyle w:val="ListParagraph"/>
        <w:numPr>
          <w:ilvl w:val="0"/>
          <w:numId w:val="161"/>
        </w:numPr>
        <w:tabs>
          <w:tab w:pos="631" w:val="left" w:leader="none"/>
        </w:tabs>
        <w:spacing w:line="240" w:lineRule="auto" w:before="71" w:after="0"/>
        <w:ind w:left="110" w:right="0" w:hanging="3"/>
        <w:jc w:val="both"/>
        <w:rPr>
          <w:rFonts w:ascii="Arial"/>
          <w:sz w:val="18"/>
        </w:rPr>
      </w:pPr>
      <w:r>
        <w:rPr>
          <w:rFonts w:ascii="Arial"/>
          <w:w w:val="110"/>
          <w:sz w:val="18"/>
        </w:rPr>
        <w:t>Are all technicians licensed if required by law?   D Yes        D</w:t>
      </w:r>
      <w:r>
        <w:rPr>
          <w:rFonts w:ascii="Arial"/>
          <w:spacing w:val="32"/>
          <w:w w:val="110"/>
          <w:sz w:val="18"/>
        </w:rPr>
        <w:t> </w:t>
      </w:r>
      <w:r>
        <w:rPr>
          <w:rFonts w:ascii="Arial"/>
          <w:w w:val="110"/>
          <w:sz w:val="18"/>
        </w:rPr>
        <w:t>No</w:t>
      </w:r>
    </w:p>
    <w:p>
      <w:pPr>
        <w:spacing w:before="17"/>
        <w:ind w:left="637" w:right="0" w:firstLine="0"/>
        <w:jc w:val="left"/>
        <w:rPr>
          <w:rFonts w:ascii="Arial"/>
          <w:sz w:val="18"/>
        </w:rPr>
      </w:pPr>
      <w:r>
        <w:rPr>
          <w:rFonts w:ascii="Arial"/>
          <w:w w:val="110"/>
          <w:sz w:val="18"/>
        </w:rPr>
        <w:t>If so, please list thestate, license number and expiration date on separate sheet of paper for all technicians.</w:t>
      </w:r>
    </w:p>
    <w:p>
      <w:pPr>
        <w:pStyle w:val="BodyText"/>
        <w:spacing w:before="5"/>
        <w:rPr>
          <w:rFonts w:ascii="Arial"/>
          <w:sz w:val="19"/>
        </w:rPr>
      </w:pPr>
    </w:p>
    <w:p>
      <w:pPr>
        <w:pStyle w:val="ListParagraph"/>
        <w:numPr>
          <w:ilvl w:val="0"/>
          <w:numId w:val="161"/>
        </w:numPr>
        <w:tabs>
          <w:tab w:pos="578" w:val="left" w:leader="none"/>
        </w:tabs>
        <w:spacing w:line="240" w:lineRule="auto" w:before="0" w:after="0"/>
        <w:ind w:left="577" w:right="0" w:hanging="465"/>
        <w:jc w:val="both"/>
        <w:rPr>
          <w:rFonts w:ascii="Arial"/>
          <w:sz w:val="18"/>
        </w:rPr>
      </w:pPr>
      <w:r>
        <w:rPr>
          <w:rFonts w:ascii="Arial"/>
          <w:sz w:val="18"/>
        </w:rPr>
        <w:t>ADOITONAL</w:t>
      </w:r>
      <w:r>
        <w:rPr>
          <w:rFonts w:ascii="Arial"/>
          <w:spacing w:val="26"/>
          <w:sz w:val="18"/>
        </w:rPr>
        <w:t> </w:t>
      </w:r>
      <w:r>
        <w:rPr>
          <w:rFonts w:ascii="Arial"/>
          <w:sz w:val="18"/>
        </w:rPr>
        <w:t>INSUREDS:</w:t>
      </w:r>
    </w:p>
    <w:p>
      <w:pPr>
        <w:pStyle w:val="BodyText"/>
        <w:spacing w:before="4"/>
        <w:rPr>
          <w:rFonts w:ascii="Arial"/>
          <w:sz w:val="17"/>
        </w:rPr>
      </w:pPr>
    </w:p>
    <w:p>
      <w:pPr>
        <w:tabs>
          <w:tab w:pos="4746" w:val="left" w:leader="none"/>
        </w:tabs>
        <w:spacing w:before="0" w:after="18"/>
        <w:ind w:left="1732" w:right="0" w:firstLine="0"/>
        <w:jc w:val="left"/>
        <w:rPr>
          <w:rFonts w:ascii="Arial"/>
          <w:sz w:val="18"/>
        </w:rPr>
      </w:pPr>
      <w:r>
        <w:rPr>
          <w:rFonts w:ascii="Arial"/>
          <w:w w:val="110"/>
          <w:sz w:val="18"/>
        </w:rPr>
        <w:t>Location</w:t>
      </w:r>
      <w:r>
        <w:rPr>
          <w:rFonts w:ascii="Arial"/>
          <w:w w:val="110"/>
          <w:sz w:val="18"/>
          <w:u w:val="single"/>
        </w:rPr>
        <w:t> </w:t>
        <w:tab/>
      </w:r>
      <w:r>
        <w:rPr>
          <w:rFonts w:ascii="Arial"/>
          <w:w w:val="195"/>
          <w:sz w:val="18"/>
        </w:rPr>
        <w:t>_</w:t>
      </w:r>
    </w:p>
    <w:p>
      <w:pPr>
        <w:pStyle w:val="BodyText"/>
        <w:spacing w:line="20" w:lineRule="exact"/>
        <w:ind w:left="5581"/>
        <w:rPr>
          <w:rFonts w:ascii="Arial"/>
          <w:sz w:val="2"/>
        </w:rPr>
      </w:pPr>
      <w:r>
        <w:rPr>
          <w:rFonts w:ascii="Arial"/>
          <w:sz w:val="2"/>
        </w:rPr>
        <w:pict>
          <v:group style="width:127.2pt;height:1pt;mso-position-horizontal-relative:char;mso-position-vertical-relative:line" coordorigin="0,0" coordsize="2544,20">
            <v:line style="position:absolute" from="10,10" to="2534,10" stroked="true" strokeweight=".957755pt" strokecolor="#000000">
              <v:stroke dashstyle="solid"/>
            </v:line>
          </v:group>
        </w:pict>
      </w:r>
      <w:r>
        <w:rPr>
          <w:rFonts w:ascii="Arial"/>
          <w:sz w:val="2"/>
        </w:rPr>
      </w:r>
    </w:p>
    <w:p>
      <w:pPr>
        <w:tabs>
          <w:tab w:pos="4746" w:val="left" w:leader="none"/>
          <w:tab w:pos="4912" w:val="left" w:leader="none"/>
          <w:tab w:pos="5590" w:val="left" w:leader="none"/>
          <w:tab w:pos="8144" w:val="left" w:leader="none"/>
        </w:tabs>
        <w:spacing w:line="333" w:lineRule="auto" w:before="108"/>
        <w:ind w:left="1731" w:right="2961" w:firstLine="0"/>
        <w:jc w:val="left"/>
        <w:rPr>
          <w:rFonts w:ascii="Arial"/>
          <w:sz w:val="18"/>
        </w:rPr>
      </w:pPr>
      <w:r>
        <w:rPr/>
        <w:pict>
          <v:line style="position:absolute;mso-position-horizontal-relative:page;mso-position-vertical-relative:paragraph;z-index:-430240" from="311.031006pt,31.574989pt" to="436.257506pt,31.574989pt" stroked="true" strokeweight=".957755pt" strokecolor="#000000">
            <v:stroke dashstyle="solid"/>
            <w10:wrap type="none"/>
          </v:line>
        </w:pict>
      </w:r>
      <w:r>
        <w:rPr>
          <w:rFonts w:ascii="Arial"/>
          <w:w w:val="110"/>
          <w:sz w:val="18"/>
        </w:rPr>
        <w:t>Name:</w:t>
      </w:r>
      <w:r>
        <w:rPr>
          <w:rFonts w:ascii="Arial"/>
          <w:w w:val="110"/>
          <w:sz w:val="18"/>
          <w:u w:val="single"/>
        </w:rPr>
        <w:tab/>
        <w:tab/>
      </w:r>
      <w:r>
        <w:rPr>
          <w:rFonts w:ascii="Arial"/>
          <w:w w:val="110"/>
          <w:sz w:val="18"/>
        </w:rPr>
        <w:tab/>
      </w:r>
      <w:r>
        <w:rPr>
          <w:rFonts w:ascii="Arial"/>
          <w:w w:val="110"/>
          <w:sz w:val="18"/>
          <w:u w:val="single"/>
        </w:rPr>
        <w:tab/>
      </w:r>
      <w:r>
        <w:rPr>
          <w:rFonts w:ascii="Arial"/>
          <w:w w:val="110"/>
          <w:sz w:val="18"/>
        </w:rPr>
        <w:t> Address:</w:t>
      </w:r>
      <w:r>
        <w:rPr>
          <w:rFonts w:ascii="Arial"/>
          <w:w w:val="110"/>
          <w:sz w:val="18"/>
          <w:u w:val="single"/>
        </w:rPr>
        <w:t> </w:t>
        <w:tab/>
      </w:r>
      <w:r>
        <w:rPr>
          <w:rFonts w:ascii="Arial"/>
          <w:w w:val="200"/>
          <w:sz w:val="18"/>
        </w:rPr>
        <w:t>_</w:t>
      </w:r>
    </w:p>
    <w:p>
      <w:pPr>
        <w:tabs>
          <w:tab w:pos="4688" w:val="left" w:leader="none"/>
        </w:tabs>
        <w:spacing w:before="39" w:after="13"/>
        <w:ind w:left="1733" w:right="0" w:firstLine="0"/>
        <w:jc w:val="left"/>
        <w:rPr>
          <w:rFonts w:ascii="Arial"/>
          <w:sz w:val="18"/>
        </w:rPr>
      </w:pPr>
      <w:r>
        <w:rPr>
          <w:rFonts w:ascii="Arial"/>
          <w:w w:val="110"/>
          <w:sz w:val="18"/>
        </w:rPr>
        <w:t>Interest:</w:t>
      </w:r>
      <w:r>
        <w:rPr>
          <w:rFonts w:ascii="Arial"/>
          <w:w w:val="110"/>
          <w:sz w:val="18"/>
          <w:u w:val="single"/>
        </w:rPr>
        <w:t> </w:t>
        <w:tab/>
      </w:r>
      <w:r>
        <w:rPr>
          <w:rFonts w:ascii="Arial"/>
          <w:w w:val="200"/>
          <w:sz w:val="18"/>
        </w:rPr>
        <w:t>_</w:t>
      </w:r>
    </w:p>
    <w:p>
      <w:pPr>
        <w:pStyle w:val="BodyText"/>
        <w:spacing w:line="20" w:lineRule="exact"/>
        <w:ind w:left="5576"/>
        <w:rPr>
          <w:rFonts w:ascii="Arial"/>
          <w:sz w:val="2"/>
        </w:rPr>
      </w:pPr>
      <w:r>
        <w:rPr>
          <w:rFonts w:ascii="Arial"/>
          <w:sz w:val="2"/>
        </w:rPr>
        <w:pict>
          <v:group style="width:127.2pt;height:1pt;mso-position-horizontal-relative:char;mso-position-vertical-relative:line" coordorigin="0,0" coordsize="2544,20">
            <v:line style="position:absolute" from="10,10" to="2534,10" stroked="true" strokeweight=".957755pt" strokecolor="#000000">
              <v:stroke dashstyle="solid"/>
            </v:line>
          </v:group>
        </w:pict>
      </w:r>
      <w:r>
        <w:rPr>
          <w:rFonts w:ascii="Arial"/>
          <w:sz w:val="2"/>
        </w:rPr>
      </w:r>
    </w:p>
    <w:p>
      <w:pPr>
        <w:pStyle w:val="BodyText"/>
        <w:rPr>
          <w:rFonts w:ascii="Arial"/>
          <w:sz w:val="20"/>
        </w:rPr>
      </w:pPr>
    </w:p>
    <w:p>
      <w:pPr>
        <w:pStyle w:val="ListParagraph"/>
        <w:numPr>
          <w:ilvl w:val="0"/>
          <w:numId w:val="161"/>
        </w:numPr>
        <w:tabs>
          <w:tab w:pos="578" w:val="left" w:leader="none"/>
        </w:tabs>
        <w:spacing w:line="240" w:lineRule="auto" w:before="118" w:after="0"/>
        <w:ind w:left="577" w:right="0" w:hanging="455"/>
        <w:jc w:val="both"/>
        <w:rPr>
          <w:rFonts w:ascii="Arial"/>
          <w:b/>
          <w:sz w:val="18"/>
        </w:rPr>
      </w:pPr>
      <w:r>
        <w:rPr>
          <w:rFonts w:ascii="Arial"/>
          <w:b/>
          <w:sz w:val="18"/>
        </w:rPr>
        <w:t>Loss Information (3-5 years, attach prior carrier loss runs to </w:t>
      </w:r>
      <w:r>
        <w:rPr>
          <w:rFonts w:ascii="Arial"/>
          <w:b/>
          <w:spacing w:val="22"/>
          <w:sz w:val="18"/>
        </w:rPr>
        <w:t> </w:t>
      </w:r>
      <w:r>
        <w:rPr>
          <w:rFonts w:ascii="Arial"/>
          <w:b/>
          <w:sz w:val="18"/>
        </w:rPr>
        <w:t>applicant)</w:t>
      </w:r>
    </w:p>
    <w:p>
      <w:pPr>
        <w:pStyle w:val="BodyText"/>
        <w:spacing w:before="6"/>
        <w:rPr>
          <w:rFonts w:ascii="Arial"/>
          <w:b/>
          <w:sz w:val="19"/>
        </w:rPr>
      </w:pPr>
    </w:p>
    <w:tbl>
      <w:tblPr>
        <w:tblW w:w="0" w:type="auto"/>
        <w:jc w:val="left"/>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598"/>
        <w:gridCol w:w="5107"/>
        <w:gridCol w:w="2964"/>
      </w:tblGrid>
      <w:tr>
        <w:trPr>
          <w:trHeight w:val="491" w:hRule="exact"/>
        </w:trPr>
        <w:tc>
          <w:tcPr>
            <w:tcW w:w="2598" w:type="dxa"/>
            <w:tcBorders>
              <w:top w:val="nil"/>
              <w:left w:val="nil"/>
            </w:tcBorders>
          </w:tcPr>
          <w:p>
            <w:pPr>
              <w:pStyle w:val="TableParagraph"/>
              <w:spacing w:before="2"/>
              <w:rPr>
                <w:b/>
                <w:sz w:val="21"/>
              </w:rPr>
            </w:pPr>
          </w:p>
          <w:p>
            <w:pPr>
              <w:pStyle w:val="TableParagraph"/>
              <w:ind w:left="1062" w:right="1062"/>
              <w:jc w:val="center"/>
              <w:rPr>
                <w:sz w:val="20"/>
              </w:rPr>
            </w:pPr>
            <w:r>
              <w:rPr>
                <w:sz w:val="20"/>
              </w:rPr>
              <w:t>Date</w:t>
            </w:r>
          </w:p>
        </w:tc>
        <w:tc>
          <w:tcPr>
            <w:tcW w:w="5107" w:type="dxa"/>
            <w:tcBorders>
              <w:top w:val="nil"/>
            </w:tcBorders>
          </w:tcPr>
          <w:p>
            <w:pPr>
              <w:pStyle w:val="TableParagraph"/>
              <w:spacing w:before="4"/>
              <w:ind w:left="129" w:right="129"/>
              <w:jc w:val="center"/>
              <w:rPr>
                <w:sz w:val="20"/>
              </w:rPr>
            </w:pPr>
            <w:r>
              <w:rPr>
                <w:w w:val="110"/>
                <w:sz w:val="20"/>
              </w:rPr>
              <w:t>Description of Loss</w:t>
            </w:r>
          </w:p>
          <w:p>
            <w:pPr>
              <w:pStyle w:val="TableParagraph"/>
              <w:spacing w:before="9"/>
              <w:ind w:left="129" w:right="136"/>
              <w:jc w:val="center"/>
              <w:rPr>
                <w:sz w:val="20"/>
              </w:rPr>
            </w:pPr>
            <w:r>
              <w:rPr>
                <w:w w:val="110"/>
                <w:sz w:val="20"/>
              </w:rPr>
              <w:t>(attach sheet with further description if necessary</w:t>
            </w:r>
          </w:p>
        </w:tc>
        <w:tc>
          <w:tcPr>
            <w:tcW w:w="2964" w:type="dxa"/>
            <w:tcBorders>
              <w:top w:val="nil"/>
              <w:right w:val="nil"/>
            </w:tcBorders>
          </w:tcPr>
          <w:p>
            <w:pPr>
              <w:pStyle w:val="TableParagraph"/>
              <w:spacing w:line="249" w:lineRule="auto" w:before="9"/>
              <w:ind w:left="624" w:firstLine="55"/>
              <w:rPr>
                <w:sz w:val="20"/>
              </w:rPr>
            </w:pPr>
            <w:r>
              <w:rPr>
                <w:w w:val="105"/>
                <w:sz w:val="20"/>
              </w:rPr>
              <w:t>Amount Incurred (Include reserves)</w:t>
            </w:r>
          </w:p>
        </w:tc>
      </w:tr>
      <w:tr>
        <w:trPr>
          <w:trHeight w:val="335" w:hRule="exact"/>
        </w:trPr>
        <w:tc>
          <w:tcPr>
            <w:tcW w:w="2598" w:type="dxa"/>
            <w:tcBorders>
              <w:left w:val="nil"/>
            </w:tcBorders>
          </w:tcPr>
          <w:p>
            <w:pPr/>
          </w:p>
        </w:tc>
        <w:tc>
          <w:tcPr>
            <w:tcW w:w="5107" w:type="dxa"/>
          </w:tcPr>
          <w:p>
            <w:pPr/>
          </w:p>
        </w:tc>
        <w:tc>
          <w:tcPr>
            <w:tcW w:w="2964" w:type="dxa"/>
            <w:tcBorders>
              <w:right w:val="nil"/>
            </w:tcBorders>
          </w:tcPr>
          <w:p>
            <w:pPr/>
          </w:p>
        </w:tc>
      </w:tr>
      <w:tr>
        <w:trPr>
          <w:trHeight w:val="335" w:hRule="exact"/>
        </w:trPr>
        <w:tc>
          <w:tcPr>
            <w:tcW w:w="2598" w:type="dxa"/>
            <w:tcBorders>
              <w:left w:val="nil"/>
            </w:tcBorders>
          </w:tcPr>
          <w:p>
            <w:pPr/>
          </w:p>
        </w:tc>
        <w:tc>
          <w:tcPr>
            <w:tcW w:w="5107" w:type="dxa"/>
          </w:tcPr>
          <w:p>
            <w:pPr/>
          </w:p>
        </w:tc>
        <w:tc>
          <w:tcPr>
            <w:tcW w:w="2964" w:type="dxa"/>
            <w:tcBorders>
              <w:right w:val="nil"/>
            </w:tcBorders>
          </w:tcPr>
          <w:p>
            <w:pPr/>
          </w:p>
        </w:tc>
      </w:tr>
    </w:tbl>
    <w:p>
      <w:pPr>
        <w:pStyle w:val="BodyText"/>
        <w:spacing w:before="10"/>
        <w:rPr>
          <w:rFonts w:ascii="Arial"/>
          <w:b/>
          <w:sz w:val="18"/>
        </w:rPr>
      </w:pPr>
    </w:p>
    <w:p>
      <w:pPr>
        <w:pStyle w:val="ListParagraph"/>
        <w:numPr>
          <w:ilvl w:val="0"/>
          <w:numId w:val="161"/>
        </w:numPr>
        <w:tabs>
          <w:tab w:pos="588" w:val="left" w:leader="none"/>
        </w:tabs>
        <w:spacing w:line="240" w:lineRule="auto" w:before="0" w:after="0"/>
        <w:ind w:left="587" w:right="0" w:hanging="470"/>
        <w:jc w:val="both"/>
        <w:rPr>
          <w:rFonts w:ascii="Arial"/>
          <w:sz w:val="18"/>
        </w:rPr>
      </w:pPr>
      <w:r>
        <w:rPr>
          <w:rFonts w:ascii="Arial"/>
          <w:w w:val="110"/>
          <w:sz w:val="18"/>
        </w:rPr>
        <w:t>Current</w:t>
      </w:r>
      <w:r>
        <w:rPr>
          <w:rFonts w:ascii="Arial"/>
          <w:spacing w:val="-11"/>
          <w:w w:val="110"/>
          <w:sz w:val="18"/>
        </w:rPr>
        <w:t> </w:t>
      </w:r>
      <w:r>
        <w:rPr>
          <w:rFonts w:ascii="Arial"/>
          <w:w w:val="110"/>
          <w:sz w:val="18"/>
        </w:rPr>
        <w:t>Insurance</w:t>
      </w:r>
      <w:r>
        <w:rPr>
          <w:rFonts w:ascii="Arial"/>
          <w:spacing w:val="-12"/>
          <w:w w:val="110"/>
          <w:sz w:val="18"/>
        </w:rPr>
        <w:t> </w:t>
      </w:r>
      <w:r>
        <w:rPr>
          <w:rFonts w:ascii="Arial"/>
          <w:w w:val="110"/>
          <w:sz w:val="18"/>
        </w:rPr>
        <w:t>Carrier</w:t>
      </w:r>
      <w:r>
        <w:rPr>
          <w:rFonts w:ascii="Arial"/>
          <w:spacing w:val="-5"/>
          <w:w w:val="110"/>
          <w:sz w:val="18"/>
        </w:rPr>
        <w:t> </w:t>
      </w:r>
      <w:r>
        <w:rPr>
          <w:rFonts w:ascii="Arial"/>
          <w:w w:val="110"/>
          <w:sz w:val="18"/>
        </w:rPr>
        <w:t>&amp;</w:t>
      </w:r>
      <w:r>
        <w:rPr>
          <w:rFonts w:ascii="Arial"/>
          <w:spacing w:val="-8"/>
          <w:w w:val="110"/>
          <w:sz w:val="18"/>
        </w:rPr>
        <w:t> </w:t>
      </w:r>
      <w:r>
        <w:rPr>
          <w:rFonts w:ascii="Arial"/>
          <w:w w:val="110"/>
          <w:sz w:val="18"/>
        </w:rPr>
        <w:t>Policy</w:t>
      </w:r>
      <w:r>
        <w:rPr>
          <w:rFonts w:ascii="Arial"/>
          <w:spacing w:val="-12"/>
          <w:w w:val="110"/>
          <w:sz w:val="18"/>
        </w:rPr>
        <w:t> </w:t>
      </w:r>
      <w:r>
        <w:rPr>
          <w:rFonts w:ascii="Arial"/>
          <w:w w:val="110"/>
          <w:sz w:val="18"/>
        </w:rPr>
        <w:t>Number:</w:t>
      </w:r>
      <w:r>
        <w:rPr>
          <w:rFonts w:ascii="Arial"/>
          <w:spacing w:val="-7"/>
          <w:w w:val="110"/>
          <w:sz w:val="18"/>
        </w:rPr>
        <w:t> </w:t>
      </w:r>
      <w:r>
        <w:rPr>
          <w:rFonts w:ascii="Arial"/>
          <w:w w:val="110"/>
          <w:sz w:val="18"/>
        </w:rPr>
        <w:t>(Not</w:t>
      </w:r>
      <w:r>
        <w:rPr>
          <w:rFonts w:ascii="Arial"/>
          <w:spacing w:val="-9"/>
          <w:w w:val="110"/>
          <w:sz w:val="18"/>
        </w:rPr>
        <w:t> </w:t>
      </w:r>
      <w:r>
        <w:rPr>
          <w:rFonts w:ascii="Arial"/>
          <w:w w:val="110"/>
          <w:sz w:val="18"/>
        </w:rPr>
        <w:t>required</w:t>
      </w:r>
      <w:r>
        <w:rPr>
          <w:rFonts w:ascii="Arial"/>
          <w:spacing w:val="-8"/>
          <w:w w:val="110"/>
          <w:sz w:val="18"/>
        </w:rPr>
        <w:t> </w:t>
      </w:r>
      <w:r>
        <w:rPr>
          <w:rFonts w:ascii="Arial"/>
          <w:w w:val="110"/>
          <w:sz w:val="18"/>
        </w:rPr>
        <w:t>in Missouri)</w:t>
      </w:r>
    </w:p>
    <w:p>
      <w:pPr>
        <w:pStyle w:val="BodyText"/>
        <w:spacing w:before="3"/>
        <w:rPr>
          <w:rFonts w:ascii="Arial"/>
        </w:rPr>
      </w:pPr>
      <w:r>
        <w:rPr/>
        <w:pict>
          <v:line style="position:absolute;mso-position-horizontal-relative:page;mso-position-vertical-relative:paragraph;z-index:18400;mso-wrap-distance-left:0;mso-wrap-distance-right:0" from="42.141232pt,15.825705pt" to="245.185402pt,15.825705pt" stroked="true" strokeweight=".957755pt" strokecolor="#000000">
            <v:stroke dashstyle="solid"/>
            <w10:wrap type="topAndBottom"/>
          </v:line>
        </w:pict>
      </w:r>
    </w:p>
    <w:p>
      <w:pPr>
        <w:pStyle w:val="BodyText"/>
        <w:rPr>
          <w:rFonts w:ascii="Arial"/>
          <w:sz w:val="20"/>
        </w:rPr>
      </w:pPr>
    </w:p>
    <w:p>
      <w:pPr>
        <w:pStyle w:val="BodyText"/>
        <w:spacing w:before="4"/>
        <w:rPr>
          <w:rFonts w:ascii="Arial"/>
          <w:sz w:val="17"/>
        </w:rPr>
      </w:pPr>
    </w:p>
    <w:p>
      <w:pPr>
        <w:pStyle w:val="ListParagraph"/>
        <w:numPr>
          <w:ilvl w:val="0"/>
          <w:numId w:val="161"/>
        </w:numPr>
        <w:tabs>
          <w:tab w:pos="602" w:val="left" w:leader="none"/>
        </w:tabs>
        <w:spacing w:line="391" w:lineRule="auto" w:before="0" w:after="0"/>
        <w:ind w:left="110" w:right="244" w:firstLine="12"/>
        <w:jc w:val="both"/>
        <w:rPr>
          <w:rFonts w:ascii="Arial"/>
          <w:b/>
          <w:sz w:val="18"/>
        </w:rPr>
      </w:pPr>
      <w:r>
        <w:rPr>
          <w:rFonts w:ascii="Arial"/>
          <w:b/>
          <w:sz w:val="18"/>
        </w:rPr>
        <w:t>The applicant represents that the statements set forth herein are true, and that if the information supplied on this application changes between the date of this application and the date on which coverage is bound, the applicant will immediately notify the insurance company of such changes. The signing of this application does not bind the insurance company to provide the requested coverage, but it is agreed that if a policy is issued, this application shall be the basis for the policy, and it will be attached to and made part of the </w:t>
      </w:r>
      <w:r>
        <w:rPr>
          <w:rFonts w:ascii="Arial"/>
          <w:b/>
          <w:spacing w:val="9"/>
          <w:sz w:val="18"/>
        </w:rPr>
        <w:t> </w:t>
      </w:r>
      <w:r>
        <w:rPr>
          <w:rFonts w:ascii="Arial"/>
          <w:b/>
          <w:sz w:val="18"/>
        </w:rPr>
        <w:t>policy.</w:t>
      </w:r>
    </w:p>
    <w:p>
      <w:pPr>
        <w:pStyle w:val="BodyText"/>
        <w:spacing w:before="8"/>
        <w:rPr>
          <w:rFonts w:ascii="Arial"/>
          <w:b/>
          <w:sz w:val="19"/>
        </w:rPr>
      </w:pPr>
    </w:p>
    <w:p>
      <w:pPr>
        <w:spacing w:line="247" w:lineRule="auto" w:before="0"/>
        <w:ind w:left="119" w:right="239" w:hanging="6"/>
        <w:jc w:val="both"/>
        <w:rPr>
          <w:rFonts w:ascii="Arial"/>
          <w:sz w:val="18"/>
        </w:rPr>
      </w:pPr>
      <w:r>
        <w:rPr>
          <w:rFonts w:ascii="Arial"/>
          <w:b/>
          <w:sz w:val="18"/>
        </w:rPr>
        <w:t>Notice of New York Applicants: </w:t>
      </w:r>
      <w:r>
        <w:rPr>
          <w:rFonts w:ascii="Arial"/>
          <w:sz w:val="18"/>
        </w:rPr>
        <w:t>"Any person knowingly and with intent to defraud any insurance company or other person files an application for insurance containing any false information, or conceals for the purpose of misleading information concerning -any fact material thereto, commits  a fraudulent insurance act which is a crime, a person who commits  such crime shall also be subject to a  civil penalty not to exceed $5,000 and the stated value of the claim for each</w:t>
      </w:r>
      <w:r>
        <w:rPr>
          <w:rFonts w:ascii="Arial"/>
          <w:spacing w:val="42"/>
          <w:sz w:val="18"/>
        </w:rPr>
        <w:t> </w:t>
      </w:r>
      <w:r>
        <w:rPr>
          <w:rFonts w:ascii="Arial"/>
          <w:sz w:val="18"/>
        </w:rPr>
        <w:t>violation."</w:t>
      </w:r>
    </w:p>
    <w:p>
      <w:pPr>
        <w:spacing w:line="244" w:lineRule="auto" w:before="7"/>
        <w:ind w:left="126" w:right="250" w:hanging="8"/>
        <w:jc w:val="both"/>
        <w:rPr>
          <w:rFonts w:ascii="Arial"/>
          <w:sz w:val="18"/>
        </w:rPr>
      </w:pPr>
      <w:r>
        <w:rPr>
          <w:rFonts w:ascii="Arial"/>
          <w:b/>
          <w:sz w:val="18"/>
        </w:rPr>
        <w:t>Notice to Ohio Applicants: </w:t>
      </w:r>
      <w:r>
        <w:rPr>
          <w:rFonts w:ascii="Arial"/>
          <w:sz w:val="18"/>
        </w:rPr>
        <w:t>"Any person who with intent to defraud or knowing that he is facilitating a fraud against an insurer,  submits an application or files a claim containing a false or deceptive statement is guilty of insurance  </w:t>
      </w:r>
      <w:r>
        <w:rPr>
          <w:rFonts w:ascii="Arial"/>
          <w:spacing w:val="1"/>
          <w:sz w:val="18"/>
        </w:rPr>
        <w:t> </w:t>
      </w:r>
      <w:r>
        <w:rPr>
          <w:rFonts w:ascii="Arial"/>
          <w:sz w:val="18"/>
        </w:rPr>
        <w:t>fraud".</w:t>
      </w:r>
    </w:p>
    <w:p>
      <w:pPr>
        <w:spacing w:line="247" w:lineRule="auto" w:before="14"/>
        <w:ind w:left="124" w:right="241" w:hanging="2"/>
        <w:jc w:val="both"/>
        <w:rPr>
          <w:rFonts w:ascii="Arial"/>
          <w:sz w:val="18"/>
        </w:rPr>
      </w:pPr>
      <w:r>
        <w:rPr>
          <w:rFonts w:ascii="Arial"/>
          <w:b/>
          <w:sz w:val="18"/>
        </w:rPr>
        <w:t>Notice to Kentucky Applicants: </w:t>
      </w:r>
      <w:r>
        <w:rPr>
          <w:rFonts w:ascii="Arial"/>
          <w:sz w:val="18"/>
        </w:rPr>
        <w:t>"Any person who knowingly and with intent to defraud any insurance company or other person files an application for insurance containing any materially false information, or conceals for the purpose of misleading information concerning any fact material thereto, commits a fraudulent insurance act, which is a  crime".</w:t>
      </w:r>
    </w:p>
    <w:p>
      <w:pPr>
        <w:spacing w:line="244" w:lineRule="auto" w:before="12"/>
        <w:ind w:left="121" w:right="247" w:firstLine="1"/>
        <w:jc w:val="both"/>
        <w:rPr>
          <w:rFonts w:ascii="Arial"/>
          <w:sz w:val="18"/>
        </w:rPr>
      </w:pPr>
      <w:r>
        <w:rPr>
          <w:rFonts w:ascii="Arial"/>
          <w:b/>
          <w:sz w:val="18"/>
        </w:rPr>
        <w:t>Notice to Pennsylvania Applicants: </w:t>
      </w:r>
      <w:r>
        <w:rPr>
          <w:rFonts w:ascii="Arial"/>
          <w:sz w:val="18"/>
        </w:rPr>
        <w:t>"Any person who knowing and with intent to defraud any insurance company or other person  files an application for insurance or statement of claim concerning any fact material thereto, commits a fraudulent  insurance  act,  which is a crime and subject such person to criminal and civil</w:t>
      </w:r>
      <w:r>
        <w:rPr>
          <w:rFonts w:ascii="Arial"/>
          <w:spacing w:val="47"/>
          <w:sz w:val="18"/>
        </w:rPr>
        <w:t> </w:t>
      </w:r>
      <w:r>
        <w:rPr>
          <w:rFonts w:ascii="Arial"/>
          <w:sz w:val="18"/>
        </w:rPr>
        <w:t>penalties".</w:t>
      </w:r>
    </w:p>
    <w:p>
      <w:pPr>
        <w:spacing w:before="24"/>
        <w:ind w:left="124" w:right="243" w:hanging="2"/>
        <w:jc w:val="both"/>
        <w:rPr>
          <w:rFonts w:ascii="Arial"/>
          <w:sz w:val="18"/>
        </w:rPr>
      </w:pPr>
      <w:r>
        <w:rPr>
          <w:rFonts w:ascii="Arial"/>
          <w:b/>
          <w:sz w:val="18"/>
        </w:rPr>
        <w:t>Notice to New Jersey Applicants: </w:t>
      </w:r>
      <w:r>
        <w:rPr>
          <w:rFonts w:ascii="Arial"/>
          <w:sz w:val="18"/>
        </w:rPr>
        <w:t>"Any person who includes any false or misleading information on an application for an insurance policy is subject to criminal and civil penalties".</w:t>
      </w:r>
    </w:p>
    <w:p>
      <w:pPr>
        <w:spacing w:line="244" w:lineRule="auto" w:before="18"/>
        <w:ind w:left="129" w:right="237" w:hanging="6"/>
        <w:jc w:val="both"/>
        <w:rPr>
          <w:rFonts w:ascii="Arial"/>
          <w:sz w:val="18"/>
        </w:rPr>
      </w:pPr>
      <w:r>
        <w:rPr>
          <w:rFonts w:ascii="Arial"/>
          <w:b/>
          <w:sz w:val="18"/>
        </w:rPr>
        <w:t>Notice to Florida Applicants: </w:t>
      </w:r>
      <w:r>
        <w:rPr>
          <w:rFonts w:ascii="Arial"/>
          <w:sz w:val="18"/>
        </w:rPr>
        <w:t>"Any person knowingly and with intent to injure, defraud, or deceive any insurer files a statement of claim or an application containing any false, incomplete or misleading information is guilty of a felony in the third   degree".</w:t>
      </w:r>
    </w:p>
    <w:p>
      <w:pPr>
        <w:spacing w:line="247" w:lineRule="auto" w:before="9"/>
        <w:ind w:left="122" w:right="234" w:firstLine="0"/>
        <w:jc w:val="both"/>
        <w:rPr>
          <w:rFonts w:ascii="Arial"/>
          <w:sz w:val="18"/>
        </w:rPr>
      </w:pPr>
      <w:r>
        <w:rPr>
          <w:rFonts w:ascii="Arial"/>
          <w:b/>
          <w:sz w:val="18"/>
        </w:rPr>
        <w:t>Notice to Colorado Applicants: </w:t>
      </w:r>
      <w:r>
        <w:rPr>
          <w:rFonts w:ascii="Arial"/>
          <w:sz w:val="18"/>
        </w:rPr>
        <w:t>"It is unlawful to knowingly provide false, incomplete or misleading facts or information to an insurance company for the purpose of defrauding or attempting to defraud the company. Penalties may include imprisonment, fines, denial of insurance and civil damage. Any insurance company or agent of an insurance company who knowingly provides false, incomplete or misleading facts or information to a policyholder or claimant for the purpose of defrauding or attempting to defraud the policyholder or claimant with regard to a settlement or award payable froin insurance proceeds shall be reported to the Colorado Division of insurance within the Department to Regulatory Agencies."</w:t>
      </w:r>
    </w:p>
    <w:p>
      <w:pPr>
        <w:spacing w:line="244" w:lineRule="auto" w:before="12"/>
        <w:ind w:left="130" w:right="241" w:hanging="2"/>
        <w:jc w:val="both"/>
        <w:rPr>
          <w:rFonts w:ascii="Arial"/>
          <w:sz w:val="18"/>
        </w:rPr>
      </w:pPr>
      <w:r>
        <w:rPr>
          <w:rFonts w:ascii="Arial"/>
          <w:b/>
          <w:sz w:val="18"/>
        </w:rPr>
        <w:t>Notice to Minnesota Applicants: </w:t>
      </w:r>
      <w:r>
        <w:rPr>
          <w:rFonts w:ascii="Arial"/>
          <w:sz w:val="18"/>
        </w:rPr>
        <w:t>"any person who submits an application or files a claim with intent ot defraud or helps to commit a fraud against an insurer is guilty to a crime"</w:t>
      </w:r>
    </w:p>
    <w:p>
      <w:pPr>
        <w:spacing w:line="247" w:lineRule="auto" w:before="14"/>
        <w:ind w:left="129" w:right="243" w:hanging="2"/>
        <w:jc w:val="both"/>
        <w:rPr>
          <w:rFonts w:ascii="Arial"/>
          <w:sz w:val="18"/>
        </w:rPr>
      </w:pPr>
      <w:r>
        <w:rPr>
          <w:rFonts w:ascii="Arial"/>
          <w:b/>
          <w:sz w:val="18"/>
        </w:rPr>
        <w:t>Notice to Arkansas Applicants: </w:t>
      </w:r>
      <w:r>
        <w:rPr>
          <w:rFonts w:ascii="Arial"/>
          <w:sz w:val="18"/>
        </w:rPr>
        <w:t>"Any person who knowingly presents a false or fraudulent claim for payment of a loss or benefit, or knowingly presents false information in an application for insurance is guilty of a crime and may be subject to fines and confinement    in</w:t>
      </w:r>
      <w:r>
        <w:rPr>
          <w:rFonts w:ascii="Arial"/>
          <w:spacing w:val="-2"/>
          <w:sz w:val="18"/>
        </w:rPr>
        <w:t> </w:t>
      </w:r>
      <w:r>
        <w:rPr>
          <w:rFonts w:ascii="Arial"/>
          <w:sz w:val="18"/>
        </w:rPr>
        <w:t>prison."</w:t>
      </w:r>
    </w:p>
    <w:p>
      <w:pPr>
        <w:pStyle w:val="BodyText"/>
        <w:rPr>
          <w:rFonts w:ascii="Arial"/>
          <w:sz w:val="20"/>
        </w:rPr>
      </w:pPr>
    </w:p>
    <w:p>
      <w:pPr>
        <w:pStyle w:val="BodyText"/>
        <w:spacing w:before="2"/>
        <w:rPr>
          <w:rFonts w:ascii="Arial"/>
          <w:sz w:val="29"/>
        </w:rPr>
      </w:pPr>
      <w:r>
        <w:rPr/>
        <w:pict>
          <v:line style="position:absolute;mso-position-horizontal-relative:page;mso-position-vertical-relative:paragraph;z-index:18424;mso-wrap-distance-left:0;mso-wrap-distance-right:0" from="36.394699pt,19.119223pt" to="268.410899pt,19.119223pt" stroked="true" strokeweight=".718316pt" strokecolor="#000000">
            <v:stroke dashstyle="solid"/>
            <w10:wrap type="topAndBottom"/>
          </v:line>
        </w:pict>
      </w:r>
      <w:r>
        <w:rPr/>
        <w:pict>
          <v:line style="position:absolute;mso-position-horizontal-relative:page;mso-position-vertical-relative:paragraph;z-index:18448;mso-wrap-distance-left:0;mso-wrap-distance-right:0" from="323.960693pt,19.478724pt" to="550.469893pt,19.478724pt" stroked="true" strokeweight=".957755pt" strokecolor="#000000">
            <v:stroke dashstyle="solid"/>
            <w10:wrap type="topAndBottom"/>
          </v:line>
        </w:pict>
      </w:r>
    </w:p>
    <w:p>
      <w:pPr>
        <w:tabs>
          <w:tab w:pos="3115" w:val="left" w:leader="none"/>
          <w:tab w:pos="7391" w:val="left" w:leader="none"/>
          <w:tab w:pos="8737" w:val="left" w:leader="none"/>
        </w:tabs>
        <w:spacing w:before="0"/>
        <w:ind w:left="113" w:right="0" w:firstLine="0"/>
        <w:jc w:val="both"/>
        <w:rPr>
          <w:rFonts w:ascii="Arial"/>
          <w:sz w:val="18"/>
        </w:rPr>
      </w:pPr>
      <w:r>
        <w:rPr>
          <w:rFonts w:ascii="Arial"/>
          <w:position w:val="1"/>
          <w:sz w:val="18"/>
        </w:rPr>
        <w:t>Signature</w:t>
      </w:r>
      <w:r>
        <w:rPr>
          <w:rFonts w:ascii="Arial"/>
          <w:spacing w:val="9"/>
          <w:position w:val="1"/>
          <w:sz w:val="18"/>
        </w:rPr>
        <w:t> </w:t>
      </w:r>
      <w:r>
        <w:rPr>
          <w:rFonts w:ascii="Arial"/>
          <w:position w:val="1"/>
          <w:sz w:val="18"/>
        </w:rPr>
        <w:t>of</w:t>
      </w:r>
      <w:r>
        <w:rPr>
          <w:rFonts w:ascii="Arial"/>
          <w:spacing w:val="1"/>
          <w:position w:val="1"/>
          <w:sz w:val="18"/>
        </w:rPr>
        <w:t> </w:t>
      </w:r>
      <w:r>
        <w:rPr>
          <w:rFonts w:ascii="Arial"/>
          <w:position w:val="1"/>
          <w:sz w:val="18"/>
        </w:rPr>
        <w:t>Applicant</w:t>
        <w:tab/>
      </w:r>
      <w:r>
        <w:rPr>
          <w:rFonts w:ascii="Arial"/>
          <w:sz w:val="18"/>
        </w:rPr>
        <w:t>Date</w:t>
        <w:tab/>
        <w:t>Agent</w:t>
        <w:tab/>
        <w:t>Date</w:t>
      </w:r>
    </w:p>
    <w:p>
      <w:pPr>
        <w:pStyle w:val="BodyText"/>
        <w:rPr>
          <w:rFonts w:ascii="Arial"/>
          <w:sz w:val="20"/>
        </w:rPr>
      </w:pPr>
    </w:p>
    <w:p>
      <w:pPr>
        <w:pStyle w:val="BodyText"/>
        <w:rPr>
          <w:rFonts w:ascii="Arial"/>
          <w:sz w:val="20"/>
        </w:rPr>
      </w:pPr>
    </w:p>
    <w:p>
      <w:pPr>
        <w:pStyle w:val="BodyText"/>
        <w:spacing w:before="6"/>
        <w:rPr>
          <w:rFonts w:ascii="Arial"/>
          <w:sz w:val="24"/>
        </w:rPr>
      </w:pPr>
    </w:p>
    <w:p>
      <w:pPr>
        <w:tabs>
          <w:tab w:pos="4374" w:val="left" w:leader="none"/>
        </w:tabs>
        <w:spacing w:before="0"/>
        <w:ind w:left="101" w:right="0" w:firstLine="0"/>
        <w:jc w:val="both"/>
        <w:rPr>
          <w:rFonts w:ascii="Arial"/>
          <w:sz w:val="19"/>
        </w:rPr>
      </w:pPr>
      <w:r>
        <w:rPr>
          <w:w w:val="105"/>
          <w:sz w:val="16"/>
        </w:rPr>
        <w:t>68319</w:t>
      </w:r>
      <w:r>
        <w:rPr>
          <w:spacing w:val="1"/>
          <w:w w:val="105"/>
          <w:sz w:val="16"/>
        </w:rPr>
        <w:t> </w:t>
      </w:r>
      <w:r>
        <w:rPr>
          <w:w w:val="105"/>
          <w:sz w:val="16"/>
        </w:rPr>
        <w:t>(7/97)</w:t>
        <w:tab/>
      </w:r>
      <w:r>
        <w:rPr>
          <w:rFonts w:ascii="Arial"/>
          <w:w w:val="105"/>
          <w:sz w:val="19"/>
        </w:rPr>
        <w:t>2</w:t>
      </w:r>
    </w:p>
    <w:p>
      <w:pPr>
        <w:spacing w:after="0"/>
        <w:jc w:val="both"/>
        <w:rPr>
          <w:rFonts w:ascii="Arial"/>
          <w:sz w:val="19"/>
        </w:rPr>
        <w:sectPr>
          <w:footerReference w:type="default" r:id="rId401"/>
          <w:pgSz w:w="12290" w:h="15840"/>
          <w:pgMar w:footer="0" w:header="0" w:top="560" w:bottom="0" w:left="620" w:right="560"/>
        </w:sectPr>
      </w:pPr>
    </w:p>
    <w:p>
      <w:pPr>
        <w:pStyle w:val="BodyText"/>
        <w:rPr>
          <w:rFonts w:ascii="Arial"/>
          <w:sz w:val="24"/>
        </w:rPr>
      </w:pPr>
    </w:p>
    <w:p>
      <w:pPr>
        <w:pStyle w:val="BodyText"/>
        <w:spacing w:before="3"/>
        <w:rPr>
          <w:rFonts w:ascii="Arial"/>
          <w:sz w:val="21"/>
        </w:rPr>
      </w:pPr>
    </w:p>
    <w:p>
      <w:pPr>
        <w:pStyle w:val="BodyText"/>
        <w:ind w:left="225"/>
      </w:pPr>
      <w:r>
        <w:rPr/>
        <w:t>This endorsement, effective</w:t>
      </w:r>
    </w:p>
    <w:p>
      <w:pPr>
        <w:spacing w:before="72"/>
        <w:ind w:left="135" w:right="0" w:firstLine="0"/>
        <w:jc w:val="left"/>
        <w:rPr>
          <w:b/>
          <w:sz w:val="23"/>
        </w:rPr>
      </w:pPr>
      <w:r>
        <w:rPr/>
        <w:br w:type="column"/>
      </w:r>
      <w:r>
        <w:rPr>
          <w:b/>
          <w:sz w:val="23"/>
        </w:rPr>
        <w:t>New  Hampshire  Insurance Company</w:t>
      </w:r>
    </w:p>
    <w:p>
      <w:pPr>
        <w:pStyle w:val="BodyText"/>
        <w:tabs>
          <w:tab w:pos="5244" w:val="left" w:leader="none"/>
        </w:tabs>
        <w:spacing w:before="188"/>
        <w:ind w:left="958"/>
      </w:pPr>
      <w:r>
        <w:rPr>
          <w:w w:val="105"/>
        </w:rPr>
        <w:t>A.M.</w:t>
        <w:tab/>
        <w:t>forms a part</w:t>
      </w:r>
      <w:r>
        <w:rPr>
          <w:spacing w:val="-8"/>
          <w:w w:val="105"/>
        </w:rPr>
        <w:t> </w:t>
      </w:r>
      <w:r>
        <w:rPr>
          <w:w w:val="105"/>
        </w:rPr>
        <w:t>of</w:t>
      </w:r>
    </w:p>
    <w:p>
      <w:pPr>
        <w:spacing w:after="0"/>
        <w:sectPr>
          <w:footerReference w:type="even" r:id="rId402"/>
          <w:pgSz w:w="12290" w:h="15840"/>
          <w:pgMar w:footer="0" w:header="0" w:top="600" w:bottom="280" w:left="1740" w:right="920"/>
          <w:cols w:num="2" w:equalWidth="0">
            <w:col w:w="2812" w:space="40"/>
            <w:col w:w="6778"/>
          </w:cols>
        </w:sectPr>
      </w:pPr>
    </w:p>
    <w:p>
      <w:pPr>
        <w:pStyle w:val="BodyText"/>
        <w:spacing w:before="6"/>
        <w:rPr>
          <w:sz w:val="18"/>
        </w:rPr>
      </w:pPr>
    </w:p>
    <w:p>
      <w:pPr>
        <w:spacing w:after="0"/>
        <w:rPr>
          <w:sz w:val="18"/>
        </w:rPr>
        <w:sectPr>
          <w:type w:val="continuous"/>
          <w:pgSz w:w="12290" w:h="15840"/>
          <w:pgMar w:top="160" w:bottom="280" w:left="1740" w:right="920"/>
        </w:sectPr>
      </w:pPr>
    </w:p>
    <w:p>
      <w:pPr>
        <w:pStyle w:val="BodyText"/>
        <w:spacing w:before="90"/>
        <w:ind w:left="224"/>
      </w:pPr>
      <w:r>
        <w:rPr/>
        <w:t>Policy No.</w:t>
      </w:r>
    </w:p>
    <w:p>
      <w:pPr>
        <w:pStyle w:val="BodyText"/>
        <w:spacing w:before="11"/>
        <w:rPr>
          <w:sz w:val="25"/>
        </w:rPr>
      </w:pPr>
    </w:p>
    <w:p>
      <w:pPr>
        <w:spacing w:before="0"/>
        <w:ind w:left="228" w:right="0" w:firstLine="0"/>
        <w:jc w:val="left"/>
        <w:rPr>
          <w:sz w:val="24"/>
        </w:rPr>
      </w:pPr>
      <w:r>
        <w:rPr>
          <w:sz w:val="24"/>
        </w:rPr>
        <w:t>By:</w:t>
      </w:r>
    </w:p>
    <w:p>
      <w:pPr>
        <w:pStyle w:val="BodyText"/>
        <w:spacing w:before="95"/>
        <w:ind w:left="224"/>
      </w:pPr>
      <w:r>
        <w:rPr/>
        <w:br w:type="column"/>
      </w:r>
      <w:r>
        <w:rPr/>
        <w:t>issued to</w:t>
      </w:r>
    </w:p>
    <w:p>
      <w:pPr>
        <w:spacing w:after="0"/>
        <w:sectPr>
          <w:type w:val="continuous"/>
          <w:pgSz w:w="12290" w:h="15840"/>
          <w:pgMar w:top="160" w:bottom="280" w:left="1740" w:right="920"/>
          <w:cols w:num="2" w:equalWidth="0">
            <w:col w:w="1217" w:space="1636"/>
            <w:col w:w="6777"/>
          </w:cols>
        </w:sectPr>
      </w:pPr>
    </w:p>
    <w:p>
      <w:pPr>
        <w:pStyle w:val="BodyText"/>
        <w:rPr>
          <w:sz w:val="20"/>
        </w:rPr>
      </w:pPr>
    </w:p>
    <w:p>
      <w:pPr>
        <w:pStyle w:val="BodyText"/>
        <w:rPr>
          <w:sz w:val="24"/>
        </w:rPr>
      </w:pPr>
    </w:p>
    <w:p>
      <w:pPr>
        <w:spacing w:before="91"/>
        <w:ind w:left="399" w:right="296" w:firstLine="0"/>
        <w:jc w:val="center"/>
        <w:rPr>
          <w:b/>
          <w:sz w:val="23"/>
        </w:rPr>
      </w:pPr>
      <w:r>
        <w:rPr>
          <w:b/>
          <w:sz w:val="23"/>
        </w:rPr>
        <w:t>THIS ENDORSEMENT  CHANGES  THE POLICY.   PLEASE  READ IT CAREFULLY</w:t>
      </w:r>
    </w:p>
    <w:p>
      <w:pPr>
        <w:pStyle w:val="BodyText"/>
        <w:rPr>
          <w:b/>
          <w:sz w:val="24"/>
        </w:rPr>
      </w:pPr>
    </w:p>
    <w:p>
      <w:pPr>
        <w:pStyle w:val="BodyText"/>
        <w:spacing w:before="1"/>
        <w:rPr>
          <w:b/>
          <w:sz w:val="28"/>
        </w:rPr>
      </w:pPr>
    </w:p>
    <w:p>
      <w:pPr>
        <w:spacing w:before="0"/>
        <w:ind w:left="376" w:right="296" w:firstLine="0"/>
        <w:jc w:val="center"/>
        <w:rPr>
          <w:b/>
          <w:sz w:val="23"/>
        </w:rPr>
      </w:pPr>
      <w:r>
        <w:rPr>
          <w:b/>
          <w:sz w:val="23"/>
        </w:rPr>
        <w:t>PROFESSIONAL  LIABILITY  INSURANCE POLICY</w:t>
      </w:r>
    </w:p>
    <w:p>
      <w:pPr>
        <w:spacing w:before="26"/>
        <w:ind w:left="366" w:right="296" w:firstLine="0"/>
        <w:jc w:val="center"/>
        <w:rPr>
          <w:b/>
          <w:sz w:val="23"/>
        </w:rPr>
      </w:pPr>
      <w:r>
        <w:rPr>
          <w:b/>
          <w:sz w:val="23"/>
        </w:rPr>
        <w:t>Premises  Liability  Coverage Endorsement</w:t>
      </w:r>
    </w:p>
    <w:p>
      <w:pPr>
        <w:pStyle w:val="BodyText"/>
        <w:rPr>
          <w:b/>
          <w:sz w:val="24"/>
        </w:rPr>
      </w:pPr>
    </w:p>
    <w:p>
      <w:pPr>
        <w:pStyle w:val="BodyText"/>
        <w:spacing w:before="2"/>
        <w:rPr>
          <w:b/>
          <w:sz w:val="27"/>
        </w:rPr>
      </w:pPr>
    </w:p>
    <w:p>
      <w:pPr>
        <w:pStyle w:val="BodyText"/>
        <w:tabs>
          <w:tab w:pos="7186" w:val="left" w:leader="none"/>
        </w:tabs>
        <w:spacing w:line="273" w:lineRule="auto"/>
        <w:ind w:left="229" w:right="137" w:hanging="3"/>
      </w:pPr>
      <w:r>
        <w:rPr>
          <w:w w:val="110"/>
        </w:rPr>
        <w:t>In</w:t>
      </w:r>
      <w:r>
        <w:rPr>
          <w:spacing w:val="-30"/>
          <w:w w:val="110"/>
        </w:rPr>
        <w:t> </w:t>
      </w:r>
      <w:r>
        <w:rPr>
          <w:w w:val="110"/>
        </w:rPr>
        <w:t>consideration</w:t>
      </w:r>
      <w:r>
        <w:rPr>
          <w:spacing w:val="-23"/>
          <w:w w:val="110"/>
        </w:rPr>
        <w:t> </w:t>
      </w:r>
      <w:r>
        <w:rPr>
          <w:w w:val="110"/>
        </w:rPr>
        <w:t>of</w:t>
      </w:r>
      <w:r>
        <w:rPr>
          <w:spacing w:val="-31"/>
          <w:w w:val="110"/>
        </w:rPr>
        <w:t> </w:t>
      </w:r>
      <w:r>
        <w:rPr>
          <w:w w:val="110"/>
        </w:rPr>
        <w:t>payment</w:t>
      </w:r>
      <w:r>
        <w:rPr>
          <w:spacing w:val="-24"/>
          <w:w w:val="110"/>
        </w:rPr>
        <w:t> </w:t>
      </w:r>
      <w:r>
        <w:rPr>
          <w:w w:val="110"/>
        </w:rPr>
        <w:t>of</w:t>
      </w:r>
      <w:r>
        <w:rPr>
          <w:spacing w:val="-33"/>
          <w:w w:val="110"/>
        </w:rPr>
        <w:t> </w:t>
      </w:r>
      <w:r>
        <w:rPr>
          <w:w w:val="110"/>
        </w:rPr>
        <w:t>an</w:t>
      </w:r>
      <w:r>
        <w:rPr>
          <w:spacing w:val="-32"/>
          <w:w w:val="110"/>
        </w:rPr>
        <w:t> </w:t>
      </w:r>
      <w:r>
        <w:rPr>
          <w:w w:val="110"/>
        </w:rPr>
        <w:t>additional</w:t>
      </w:r>
      <w:r>
        <w:rPr>
          <w:spacing w:val="-20"/>
          <w:w w:val="110"/>
        </w:rPr>
        <w:t> </w:t>
      </w:r>
      <w:r>
        <w:rPr>
          <w:w w:val="110"/>
        </w:rPr>
        <w:t>premium</w:t>
      </w:r>
      <w:r>
        <w:rPr>
          <w:spacing w:val="-24"/>
          <w:w w:val="110"/>
        </w:rPr>
        <w:t> </w:t>
      </w:r>
      <w:r>
        <w:rPr>
          <w:rFonts w:ascii="Arial"/>
          <w:spacing w:val="-6"/>
          <w:w w:val="110"/>
          <w:sz w:val="20"/>
        </w:rPr>
        <w:t>$</w:t>
      </w:r>
      <w:r>
        <w:rPr>
          <w:rFonts w:ascii="Arial"/>
          <w:spacing w:val="-6"/>
          <w:w w:val="110"/>
          <w:sz w:val="20"/>
          <w:u w:val="single"/>
        </w:rPr>
        <w:t> </w:t>
        <w:tab/>
      </w:r>
      <w:r>
        <w:rPr>
          <w:rFonts w:ascii="Arial"/>
          <w:w w:val="200"/>
          <w:sz w:val="20"/>
        </w:rPr>
        <w:t>,</w:t>
      </w:r>
      <w:r>
        <w:rPr>
          <w:rFonts w:ascii="Arial"/>
          <w:spacing w:val="-102"/>
          <w:w w:val="200"/>
          <w:sz w:val="20"/>
        </w:rPr>
        <w:t> </w:t>
      </w:r>
      <w:r>
        <w:rPr>
          <w:w w:val="110"/>
        </w:rPr>
        <w:t>the</w:t>
      </w:r>
      <w:r>
        <w:rPr>
          <w:spacing w:val="-34"/>
          <w:w w:val="110"/>
        </w:rPr>
        <w:t> </w:t>
      </w:r>
      <w:r>
        <w:rPr>
          <w:w w:val="110"/>
        </w:rPr>
        <w:t>Policy</w:t>
      </w:r>
      <w:r>
        <w:rPr>
          <w:spacing w:val="-30"/>
          <w:w w:val="110"/>
        </w:rPr>
        <w:t> </w:t>
      </w:r>
      <w:r>
        <w:rPr>
          <w:w w:val="110"/>
        </w:rPr>
        <w:t>is</w:t>
      </w:r>
      <w:r>
        <w:rPr>
          <w:spacing w:val="-32"/>
          <w:w w:val="110"/>
        </w:rPr>
        <w:t> </w:t>
      </w:r>
      <w:r>
        <w:rPr>
          <w:w w:val="110"/>
        </w:rPr>
        <w:t>amended</w:t>
      </w:r>
      <w:r>
        <w:rPr>
          <w:w w:val="98"/>
        </w:rPr>
        <w:t> </w:t>
      </w:r>
      <w:r>
        <w:rPr/>
        <w:t>as</w:t>
      </w:r>
      <w:r>
        <w:rPr>
          <w:spacing w:val="-4"/>
        </w:rPr>
        <w:t> </w:t>
      </w:r>
      <w:r>
        <w:rPr/>
        <w:t>follows:</w:t>
      </w:r>
    </w:p>
    <w:p>
      <w:pPr>
        <w:pStyle w:val="BodyText"/>
        <w:spacing w:before="6"/>
      </w:pPr>
    </w:p>
    <w:p>
      <w:pPr>
        <w:pStyle w:val="ListParagraph"/>
        <w:numPr>
          <w:ilvl w:val="1"/>
          <w:numId w:val="161"/>
        </w:numPr>
        <w:tabs>
          <w:tab w:pos="931" w:val="left" w:leader="none"/>
          <w:tab w:pos="932" w:val="left" w:leader="none"/>
        </w:tabs>
        <w:spacing w:line="480" w:lineRule="auto" w:before="0" w:after="0"/>
        <w:ind w:left="927" w:right="884" w:hanging="721"/>
        <w:jc w:val="left"/>
        <w:rPr>
          <w:rFonts w:ascii="Arial"/>
          <w:sz w:val="23"/>
        </w:rPr>
      </w:pPr>
      <w:r>
        <w:rPr>
          <w:sz w:val="23"/>
        </w:rPr>
        <w:t>Section </w:t>
      </w:r>
      <w:r>
        <w:rPr>
          <w:rFonts w:ascii="Arial"/>
          <w:sz w:val="23"/>
        </w:rPr>
        <w:t>I. </w:t>
      </w:r>
      <w:r>
        <w:rPr>
          <w:sz w:val="23"/>
        </w:rPr>
        <w:t>Coverage is amended to include the following as an additional coverage: Premises</w:t>
      </w:r>
      <w:r>
        <w:rPr>
          <w:spacing w:val="-16"/>
          <w:sz w:val="23"/>
        </w:rPr>
        <w:t> </w:t>
      </w:r>
      <w:r>
        <w:rPr>
          <w:sz w:val="23"/>
        </w:rPr>
        <w:t>Liability</w:t>
      </w:r>
    </w:p>
    <w:p>
      <w:pPr>
        <w:spacing w:line="261" w:lineRule="auto" w:before="19"/>
        <w:ind w:left="933" w:right="123" w:firstLine="0"/>
        <w:jc w:val="both"/>
        <w:rPr>
          <w:b/>
          <w:sz w:val="23"/>
        </w:rPr>
      </w:pPr>
      <w:r>
        <w:rPr>
          <w:b/>
          <w:sz w:val="23"/>
        </w:rPr>
        <w:t>We </w:t>
      </w:r>
      <w:r>
        <w:rPr>
          <w:sz w:val="23"/>
        </w:rPr>
        <w:t>shall pay amounts </w:t>
      </w:r>
      <w:r>
        <w:rPr>
          <w:b/>
          <w:sz w:val="23"/>
        </w:rPr>
        <w:t>you </w:t>
      </w:r>
      <w:r>
        <w:rPr>
          <w:sz w:val="23"/>
        </w:rPr>
        <w:t>are legally obligated to pay to compensate others for </w:t>
      </w:r>
      <w:r>
        <w:rPr>
          <w:b/>
          <w:sz w:val="23"/>
        </w:rPr>
        <w:t>bodily injury </w:t>
      </w:r>
      <w:r>
        <w:rPr>
          <w:sz w:val="23"/>
        </w:rPr>
        <w:t>or </w:t>
      </w:r>
      <w:r>
        <w:rPr>
          <w:b/>
          <w:sz w:val="23"/>
        </w:rPr>
        <w:t>property damage </w:t>
      </w:r>
      <w:r>
        <w:rPr>
          <w:sz w:val="23"/>
        </w:rPr>
        <w:t>arising out of an occurrence on premises owned, rented,--or used by </w:t>
      </w:r>
      <w:r>
        <w:rPr>
          <w:b/>
          <w:sz w:val="23"/>
        </w:rPr>
        <w:t>you </w:t>
      </w:r>
      <w:r>
        <w:rPr>
          <w:sz w:val="23"/>
        </w:rPr>
        <w:t>in the conduct or the providing of </w:t>
      </w:r>
      <w:r>
        <w:rPr>
          <w:b/>
          <w:sz w:val="23"/>
        </w:rPr>
        <w:t>your professional services </w:t>
      </w:r>
      <w:r>
        <w:rPr>
          <w:sz w:val="23"/>
        </w:rPr>
        <w:t>as stated in the Item 5. of the Declarations. The </w:t>
      </w:r>
      <w:r>
        <w:rPr>
          <w:b/>
          <w:sz w:val="23"/>
        </w:rPr>
        <w:t>bodily injury </w:t>
      </w:r>
      <w:r>
        <w:rPr>
          <w:sz w:val="23"/>
        </w:rPr>
        <w:t>or </w:t>
      </w:r>
      <w:r>
        <w:rPr>
          <w:b/>
          <w:sz w:val="23"/>
        </w:rPr>
        <w:t>property  damage  </w:t>
      </w:r>
      <w:r>
        <w:rPr>
          <w:sz w:val="23"/>
        </w:rPr>
        <w:t>must  take ·place during the </w:t>
      </w:r>
      <w:r>
        <w:rPr>
          <w:b/>
          <w:sz w:val="23"/>
        </w:rPr>
        <w:t>policy period.</w:t>
      </w:r>
    </w:p>
    <w:p>
      <w:pPr>
        <w:pStyle w:val="BodyText"/>
        <w:spacing w:before="10"/>
        <w:rPr>
          <w:b/>
        </w:rPr>
      </w:pPr>
    </w:p>
    <w:p>
      <w:pPr>
        <w:pStyle w:val="ListParagraph"/>
        <w:numPr>
          <w:ilvl w:val="1"/>
          <w:numId w:val="161"/>
        </w:numPr>
        <w:tabs>
          <w:tab w:pos="932" w:val="left" w:leader="none"/>
          <w:tab w:pos="933" w:val="left" w:leader="none"/>
        </w:tabs>
        <w:spacing w:line="256" w:lineRule="auto" w:before="0" w:after="0"/>
        <w:ind w:left="937" w:right="140" w:hanging="711"/>
        <w:jc w:val="left"/>
        <w:rPr>
          <w:sz w:val="24"/>
        </w:rPr>
      </w:pPr>
      <w:r>
        <w:rPr>
          <w:sz w:val="23"/>
        </w:rPr>
        <w:t>For the purposes of this Endorsement only and with respect to  the  coverage  granted  above, Section IV. Exclusions, Exclusion A. is deleted in its </w:t>
      </w:r>
      <w:r>
        <w:rPr>
          <w:spacing w:val="48"/>
          <w:sz w:val="23"/>
        </w:rPr>
        <w:t> </w:t>
      </w:r>
      <w:r>
        <w:rPr>
          <w:sz w:val="23"/>
        </w:rPr>
        <w:t>entirety.</w:t>
      </w:r>
    </w:p>
    <w:p>
      <w:pPr>
        <w:pStyle w:val="BodyText"/>
        <w:rPr>
          <w:sz w:val="24"/>
        </w:rPr>
      </w:pPr>
    </w:p>
    <w:p>
      <w:pPr>
        <w:pStyle w:val="BodyText"/>
        <w:rPr>
          <w:sz w:val="24"/>
        </w:rPr>
      </w:pPr>
    </w:p>
    <w:p>
      <w:pPr>
        <w:pStyle w:val="BodyText"/>
        <w:spacing w:before="7"/>
        <w:rPr>
          <w:sz w:val="28"/>
        </w:rPr>
      </w:pPr>
    </w:p>
    <w:p>
      <w:pPr>
        <w:pStyle w:val="BodyText"/>
        <w:ind w:left="934"/>
        <w:jc w:val="both"/>
      </w:pPr>
      <w:r>
        <w:rPr/>
        <w:t>All other terms, conditions, and exclusions remain  unchanged.</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26"/>
        </w:rPr>
      </w:pPr>
      <w:r>
        <w:rPr/>
        <w:pict>
          <v:line style="position:absolute;mso-position-horizontal-relative:page;mso-position-vertical-relative:paragraph;z-index:18496;mso-wrap-distance-left:0;mso-wrap-distance-right:0" from="383.61380pt,17.790026pt" to="562.586pt,17.790026pt" stroked="true" strokeweight=".950716pt" strokecolor="#000000">
            <v:stroke dashstyle="solid"/>
            <w10:wrap type="topAndBottom"/>
          </v:line>
        </w:pict>
      </w:r>
    </w:p>
    <w:p>
      <w:pPr>
        <w:pStyle w:val="BodyText"/>
        <w:spacing w:before="6"/>
        <w:ind w:right="105"/>
        <w:jc w:val="right"/>
      </w:pPr>
      <w:r>
        <w:rPr/>
        <w:t>Authorized  Representative</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11"/>
        <w:rPr>
          <w:sz w:val="24"/>
        </w:rPr>
      </w:pPr>
    </w:p>
    <w:p>
      <w:pPr>
        <w:spacing w:before="0"/>
        <w:ind w:left="211" w:right="0" w:firstLine="0"/>
        <w:jc w:val="left"/>
        <w:rPr>
          <w:sz w:val="16"/>
        </w:rPr>
      </w:pPr>
      <w:r>
        <w:rPr>
          <w:w w:val="105"/>
          <w:sz w:val="16"/>
        </w:rPr>
        <w:t>68320 (7/97)</w:t>
      </w:r>
    </w:p>
    <w:p>
      <w:pPr>
        <w:spacing w:after="0"/>
        <w:jc w:val="left"/>
        <w:rPr>
          <w:sz w:val="16"/>
        </w:rPr>
        <w:sectPr>
          <w:type w:val="continuous"/>
          <w:pgSz w:w="12290" w:h="15840"/>
          <w:pgMar w:top="160" w:bottom="280" w:left="1740" w:right="920"/>
        </w:sectPr>
      </w:pPr>
    </w:p>
    <w:p>
      <w:pPr>
        <w:spacing w:before="78"/>
        <w:ind w:left="3539" w:right="0" w:firstLine="0"/>
        <w:jc w:val="left"/>
        <w:rPr>
          <w:b/>
          <w:sz w:val="21"/>
        </w:rPr>
      </w:pPr>
      <w:r>
        <w:rPr>
          <w:b/>
          <w:w w:val="95"/>
          <w:sz w:val="21"/>
        </w:rPr>
        <w:t>New Hampshire Insurance Company</w:t>
      </w:r>
    </w:p>
    <w:p>
      <w:pPr>
        <w:pStyle w:val="BodyText"/>
        <w:rPr>
          <w:b/>
          <w:sz w:val="20"/>
        </w:rPr>
      </w:pPr>
    </w:p>
    <w:p>
      <w:pPr>
        <w:spacing w:after="0"/>
        <w:rPr>
          <w:sz w:val="20"/>
        </w:rPr>
        <w:sectPr>
          <w:footerReference w:type="default" r:id="rId403"/>
          <w:footerReference w:type="even" r:id="rId404"/>
          <w:pgSz w:w="12290" w:h="15840"/>
          <w:pgMar w:footer="706" w:header="0" w:top="540" w:bottom="900" w:left="1740" w:right="1000"/>
        </w:sectPr>
      </w:pPr>
    </w:p>
    <w:p>
      <w:pPr>
        <w:pStyle w:val="BodyText"/>
        <w:spacing w:before="8"/>
        <w:rPr>
          <w:b/>
          <w:sz w:val="22"/>
        </w:rPr>
      </w:pPr>
    </w:p>
    <w:p>
      <w:pPr>
        <w:pStyle w:val="BodyText"/>
        <w:spacing w:line="518" w:lineRule="auto"/>
        <w:ind w:left="813" w:firstLine="1"/>
      </w:pPr>
      <w:r>
        <w:rPr/>
        <w:t>This Endorsement effective 12:01 AM. Policy No.</w:t>
      </w:r>
    </w:p>
    <w:p>
      <w:pPr>
        <w:pStyle w:val="BodyText"/>
        <w:rPr>
          <w:sz w:val="24"/>
        </w:rPr>
      </w:pPr>
      <w:r>
        <w:rPr/>
        <w:br w:type="column"/>
      </w:r>
      <w:r>
        <w:rPr>
          <w:sz w:val="24"/>
        </w:rPr>
      </w:r>
    </w:p>
    <w:p>
      <w:pPr>
        <w:pStyle w:val="BodyText"/>
        <w:rPr>
          <w:sz w:val="24"/>
        </w:rPr>
      </w:pPr>
    </w:p>
    <w:p>
      <w:pPr>
        <w:pStyle w:val="BodyText"/>
        <w:spacing w:before="4"/>
        <w:rPr>
          <w:sz w:val="24"/>
        </w:rPr>
      </w:pPr>
    </w:p>
    <w:p>
      <w:pPr>
        <w:pStyle w:val="BodyText"/>
        <w:ind w:left="544"/>
      </w:pPr>
      <w:r>
        <w:rPr/>
        <w:t>Issued to</w:t>
      </w:r>
    </w:p>
    <w:p>
      <w:pPr>
        <w:pStyle w:val="BodyText"/>
        <w:spacing w:before="8"/>
        <w:rPr>
          <w:sz w:val="22"/>
        </w:rPr>
      </w:pPr>
      <w:r>
        <w:rPr/>
        <w:br w:type="column"/>
      </w:r>
      <w:r>
        <w:rPr>
          <w:sz w:val="22"/>
        </w:rPr>
      </w:r>
    </w:p>
    <w:p>
      <w:pPr>
        <w:pStyle w:val="BodyText"/>
        <w:ind w:left="813"/>
      </w:pPr>
      <w:r>
        <w:rPr>
          <w:w w:val="105"/>
        </w:rPr>
        <w:t>forms a part of</w:t>
      </w:r>
    </w:p>
    <w:p>
      <w:pPr>
        <w:spacing w:after="0"/>
        <w:sectPr>
          <w:type w:val="continuous"/>
          <w:pgSz w:w="12290" w:h="15840"/>
          <w:pgMar w:top="160" w:bottom="280" w:left="1740" w:right="1000"/>
          <w:cols w:num="3" w:equalWidth="0">
            <w:col w:w="4532" w:space="40"/>
            <w:col w:w="1401" w:space="1200"/>
            <w:col w:w="2377"/>
          </w:cols>
        </w:sectPr>
      </w:pPr>
    </w:p>
    <w:p>
      <w:pPr>
        <w:pStyle w:val="BodyText"/>
        <w:spacing w:before="9"/>
        <w:ind w:left="808"/>
      </w:pPr>
      <w:r>
        <w:rPr/>
        <w:t>By</w:t>
      </w:r>
    </w:p>
    <w:p>
      <w:pPr>
        <w:pStyle w:val="BodyText"/>
        <w:spacing w:before="1"/>
        <w:rPr>
          <w:sz w:val="17"/>
        </w:rPr>
      </w:pPr>
    </w:p>
    <w:p>
      <w:pPr>
        <w:spacing w:before="90"/>
        <w:ind w:left="2283" w:right="1610" w:firstLine="0"/>
        <w:jc w:val="center"/>
        <w:rPr>
          <w:b/>
          <w:sz w:val="25"/>
        </w:rPr>
      </w:pPr>
      <w:r>
        <w:rPr>
          <w:b/>
          <w:w w:val="95"/>
          <w:sz w:val="25"/>
        </w:rPr>
        <w:t>PROFESSIONAL LIABILITY INSURANCE POLICY</w:t>
      </w:r>
    </w:p>
    <w:p>
      <w:pPr>
        <w:spacing w:before="19"/>
        <w:ind w:left="2276" w:right="1610" w:firstLine="0"/>
        <w:jc w:val="center"/>
        <w:rPr>
          <w:b/>
          <w:sz w:val="23"/>
        </w:rPr>
      </w:pPr>
      <w:r>
        <w:rPr>
          <w:b/>
          <w:sz w:val="23"/>
        </w:rPr>
        <w:t>Day Spa Endorsement</w:t>
      </w:r>
    </w:p>
    <w:p>
      <w:pPr>
        <w:pStyle w:val="BodyText"/>
        <w:rPr>
          <w:b/>
          <w:sz w:val="24"/>
        </w:rPr>
      </w:pPr>
    </w:p>
    <w:p>
      <w:pPr>
        <w:spacing w:line="120" w:lineRule="exact" w:before="185"/>
        <w:ind w:left="859" w:right="1610" w:firstLine="0"/>
        <w:jc w:val="center"/>
        <w:rPr>
          <w:sz w:val="11"/>
        </w:rPr>
      </w:pPr>
      <w:r>
        <w:rPr>
          <w:w w:val="95"/>
          <w:sz w:val="11"/>
        </w:rPr>
        <w:t>"·   </w:t>
      </w:r>
      <w:r>
        <w:rPr>
          <w:w w:val="70"/>
          <w:sz w:val="11"/>
        </w:rPr>
        <w:t>I</w:t>
      </w:r>
    </w:p>
    <w:p>
      <w:pPr>
        <w:pStyle w:val="ListParagraph"/>
        <w:numPr>
          <w:ilvl w:val="2"/>
          <w:numId w:val="161"/>
        </w:numPr>
        <w:tabs>
          <w:tab w:pos="1545" w:val="left" w:leader="none"/>
          <w:tab w:pos="1546" w:val="left" w:leader="none"/>
        </w:tabs>
        <w:spacing w:line="281" w:lineRule="exact" w:before="0" w:after="0"/>
        <w:ind w:left="1543" w:right="0" w:hanging="714"/>
        <w:jc w:val="left"/>
        <w:rPr>
          <w:sz w:val="25"/>
        </w:rPr>
      </w:pPr>
      <w:r>
        <w:rPr>
          <w:sz w:val="23"/>
        </w:rPr>
        <w:t>Section </w:t>
      </w:r>
      <w:r>
        <w:rPr>
          <w:sz w:val="24"/>
        </w:rPr>
        <w:t>II. </w:t>
      </w:r>
      <w:r>
        <w:rPr>
          <w:sz w:val="23"/>
        </w:rPr>
        <w:t>Definitions is amended to include the following </w:t>
      </w:r>
      <w:r>
        <w:rPr>
          <w:spacing w:val="4"/>
          <w:sz w:val="23"/>
        </w:rPr>
        <w:t> </w:t>
      </w:r>
      <w:r>
        <w:rPr>
          <w:sz w:val="23"/>
        </w:rPr>
        <w:t>definitions:</w:t>
      </w:r>
    </w:p>
    <w:p>
      <w:pPr>
        <w:pStyle w:val="BodyText"/>
        <w:spacing w:before="3"/>
        <w:rPr>
          <w:sz w:val="28"/>
        </w:rPr>
      </w:pPr>
    </w:p>
    <w:p>
      <w:pPr>
        <w:pStyle w:val="ListParagraph"/>
        <w:numPr>
          <w:ilvl w:val="3"/>
          <w:numId w:val="161"/>
        </w:numPr>
        <w:tabs>
          <w:tab w:pos="2620" w:val="left" w:leader="none"/>
        </w:tabs>
        <w:spacing w:line="266" w:lineRule="auto" w:before="0" w:after="0"/>
        <w:ind w:left="2615" w:right="129" w:hanging="365"/>
        <w:jc w:val="both"/>
        <w:rPr>
          <w:sz w:val="23"/>
        </w:rPr>
      </w:pPr>
      <w:r>
        <w:rPr>
          <w:b/>
          <w:sz w:val="23"/>
        </w:rPr>
        <w:t>Day Spa </w:t>
      </w:r>
      <w:r>
        <w:rPr>
          <w:sz w:val="23"/>
        </w:rPr>
        <w:t>means a type of beauty salon or aesthetic clinic which offers a variety of treatments to customers for cosmetic purposes for a fee. </w:t>
      </w:r>
      <w:r>
        <w:rPr>
          <w:b/>
          <w:sz w:val="23"/>
        </w:rPr>
        <w:t>Day Spa </w:t>
      </w:r>
      <w:r>
        <w:rPr>
          <w:sz w:val="23"/>
        </w:rPr>
        <w:t>treatments include, but are not limited to the  </w:t>
      </w:r>
      <w:r>
        <w:rPr>
          <w:spacing w:val="13"/>
          <w:sz w:val="23"/>
        </w:rPr>
        <w:t> </w:t>
      </w:r>
      <w:r>
        <w:rPr>
          <w:sz w:val="23"/>
        </w:rPr>
        <w:t>following:</w:t>
      </w:r>
    </w:p>
    <w:p>
      <w:pPr>
        <w:pStyle w:val="BodyText"/>
        <w:rPr>
          <w:sz w:val="27"/>
        </w:rPr>
      </w:pPr>
    </w:p>
    <w:p>
      <w:pPr>
        <w:pStyle w:val="ListParagraph"/>
        <w:numPr>
          <w:ilvl w:val="4"/>
          <w:numId w:val="161"/>
        </w:numPr>
        <w:tabs>
          <w:tab w:pos="3327" w:val="left" w:leader="none"/>
          <w:tab w:pos="3328" w:val="left" w:leader="none"/>
        </w:tabs>
        <w:spacing w:line="240" w:lineRule="auto" w:before="0" w:after="0"/>
        <w:ind w:left="3327" w:right="0" w:hanging="354"/>
        <w:jc w:val="left"/>
        <w:rPr>
          <w:sz w:val="23"/>
        </w:rPr>
      </w:pPr>
      <w:r>
        <w:rPr>
          <w:sz w:val="23"/>
        </w:rPr>
        <w:t>Facials &amp; sk n</w:t>
      </w:r>
      <w:r>
        <w:rPr>
          <w:spacing w:val="9"/>
          <w:sz w:val="23"/>
        </w:rPr>
        <w:t> </w:t>
      </w:r>
      <w:r>
        <w:rPr>
          <w:sz w:val="23"/>
        </w:rPr>
        <w:t>cleansing;</w:t>
      </w:r>
    </w:p>
    <w:p>
      <w:pPr>
        <w:pStyle w:val="ListParagraph"/>
        <w:numPr>
          <w:ilvl w:val="4"/>
          <w:numId w:val="161"/>
        </w:numPr>
        <w:tabs>
          <w:tab w:pos="3326" w:val="left" w:leader="none"/>
          <w:tab w:pos="3327" w:val="left" w:leader="none"/>
        </w:tabs>
        <w:spacing w:line="240" w:lineRule="auto" w:before="37" w:after="0"/>
        <w:ind w:left="3326" w:right="0" w:hanging="353"/>
        <w:jc w:val="left"/>
        <w:rPr>
          <w:sz w:val="23"/>
        </w:rPr>
      </w:pPr>
      <w:r>
        <w:rPr>
          <w:sz w:val="23"/>
        </w:rPr>
        <w:t>Exfoliation;</w:t>
      </w:r>
    </w:p>
    <w:p>
      <w:pPr>
        <w:pStyle w:val="ListParagraph"/>
        <w:numPr>
          <w:ilvl w:val="4"/>
          <w:numId w:val="161"/>
        </w:numPr>
        <w:tabs>
          <w:tab w:pos="3332" w:val="left" w:leader="none"/>
          <w:tab w:pos="3333" w:val="left" w:leader="none"/>
        </w:tabs>
        <w:spacing w:line="240" w:lineRule="auto" w:before="46" w:after="0"/>
        <w:ind w:left="3332" w:right="0" w:hanging="359"/>
        <w:jc w:val="left"/>
        <w:rPr>
          <w:sz w:val="23"/>
        </w:rPr>
      </w:pPr>
      <w:r>
        <w:rPr>
          <w:sz w:val="23"/>
        </w:rPr>
        <w:t>Waxing;</w:t>
      </w:r>
    </w:p>
    <w:p>
      <w:pPr>
        <w:pStyle w:val="ListParagraph"/>
        <w:numPr>
          <w:ilvl w:val="4"/>
          <w:numId w:val="161"/>
        </w:numPr>
        <w:tabs>
          <w:tab w:pos="3332" w:val="left" w:leader="none"/>
          <w:tab w:pos="3333" w:val="left" w:leader="none"/>
        </w:tabs>
        <w:spacing w:line="240" w:lineRule="auto" w:before="32" w:after="0"/>
        <w:ind w:left="3332" w:right="0" w:hanging="359"/>
        <w:jc w:val="left"/>
        <w:rPr>
          <w:sz w:val="23"/>
        </w:rPr>
      </w:pPr>
      <w:r>
        <w:rPr>
          <w:sz w:val="23"/>
        </w:rPr>
        <w:t>Body</w:t>
      </w:r>
      <w:r>
        <w:rPr>
          <w:spacing w:val="32"/>
          <w:sz w:val="23"/>
        </w:rPr>
        <w:t> </w:t>
      </w:r>
      <w:r>
        <w:rPr>
          <w:sz w:val="23"/>
        </w:rPr>
        <w:t>wraps;</w:t>
      </w:r>
    </w:p>
    <w:p>
      <w:pPr>
        <w:pStyle w:val="ListParagraph"/>
        <w:numPr>
          <w:ilvl w:val="4"/>
          <w:numId w:val="161"/>
        </w:numPr>
        <w:tabs>
          <w:tab w:pos="3332" w:val="left" w:leader="none"/>
          <w:tab w:pos="3333" w:val="left" w:leader="none"/>
        </w:tabs>
        <w:spacing w:line="240" w:lineRule="auto" w:before="32" w:after="0"/>
        <w:ind w:left="3332" w:right="0" w:hanging="359"/>
        <w:jc w:val="left"/>
        <w:rPr>
          <w:sz w:val="23"/>
        </w:rPr>
      </w:pPr>
      <w:r>
        <w:rPr>
          <w:w w:val="105"/>
          <w:sz w:val="23"/>
        </w:rPr>
        <w:t>Massage</w:t>
      </w:r>
      <w:r>
        <w:rPr>
          <w:spacing w:val="-20"/>
          <w:w w:val="105"/>
          <w:sz w:val="23"/>
        </w:rPr>
        <w:t> </w:t>
      </w:r>
      <w:r>
        <w:rPr>
          <w:w w:val="105"/>
          <w:sz w:val="23"/>
        </w:rPr>
        <w:t>&amp;</w:t>
      </w:r>
      <w:r>
        <w:rPr>
          <w:spacing w:val="-25"/>
          <w:w w:val="105"/>
          <w:sz w:val="23"/>
        </w:rPr>
        <w:t> </w:t>
      </w:r>
      <w:r>
        <w:rPr>
          <w:w w:val="105"/>
          <w:sz w:val="23"/>
        </w:rPr>
        <w:t>touch</w:t>
      </w:r>
      <w:r>
        <w:rPr>
          <w:spacing w:val="-17"/>
          <w:w w:val="105"/>
          <w:sz w:val="23"/>
        </w:rPr>
        <w:t> </w:t>
      </w:r>
      <w:r>
        <w:rPr>
          <w:w w:val="105"/>
          <w:sz w:val="23"/>
        </w:rPr>
        <w:t>therapy;</w:t>
      </w:r>
    </w:p>
    <w:p>
      <w:pPr>
        <w:pStyle w:val="ListParagraph"/>
        <w:numPr>
          <w:ilvl w:val="4"/>
          <w:numId w:val="161"/>
        </w:numPr>
        <w:tabs>
          <w:tab w:pos="3327" w:val="left" w:leader="none"/>
          <w:tab w:pos="3328" w:val="left" w:leader="none"/>
        </w:tabs>
        <w:spacing w:line="240" w:lineRule="auto" w:before="36" w:after="0"/>
        <w:ind w:left="3327" w:right="0" w:hanging="358"/>
        <w:jc w:val="left"/>
        <w:rPr>
          <w:sz w:val="23"/>
        </w:rPr>
      </w:pPr>
      <w:r>
        <w:rPr>
          <w:sz w:val="23"/>
        </w:rPr>
        <w:t>Hydrotherapy;</w:t>
      </w:r>
    </w:p>
    <w:p>
      <w:pPr>
        <w:pStyle w:val="ListParagraph"/>
        <w:numPr>
          <w:ilvl w:val="4"/>
          <w:numId w:val="161"/>
        </w:numPr>
        <w:tabs>
          <w:tab w:pos="3343" w:val="left" w:leader="none"/>
          <w:tab w:pos="3344" w:val="left" w:leader="none"/>
        </w:tabs>
        <w:spacing w:line="240" w:lineRule="auto" w:before="36" w:after="0"/>
        <w:ind w:left="3343" w:right="0" w:hanging="370"/>
        <w:jc w:val="left"/>
        <w:rPr>
          <w:sz w:val="23"/>
        </w:rPr>
      </w:pPr>
      <w:r>
        <w:rPr>
          <w:sz w:val="23"/>
        </w:rPr>
        <w:t>Aromatherapy;</w:t>
      </w:r>
    </w:p>
    <w:p>
      <w:pPr>
        <w:pStyle w:val="ListParagraph"/>
        <w:numPr>
          <w:ilvl w:val="4"/>
          <w:numId w:val="161"/>
        </w:numPr>
        <w:tabs>
          <w:tab w:pos="3332" w:val="left" w:leader="none"/>
          <w:tab w:pos="3333" w:val="left" w:leader="none"/>
        </w:tabs>
        <w:spacing w:line="240" w:lineRule="auto" w:before="27" w:after="0"/>
        <w:ind w:left="3332" w:right="0" w:hanging="359"/>
        <w:jc w:val="left"/>
        <w:rPr>
          <w:sz w:val="23"/>
        </w:rPr>
      </w:pPr>
      <w:r>
        <w:rPr>
          <w:sz w:val="23"/>
        </w:rPr>
        <w:t>Oil</w:t>
      </w:r>
      <w:r>
        <w:rPr>
          <w:spacing w:val="14"/>
          <w:sz w:val="23"/>
        </w:rPr>
        <w:t> </w:t>
      </w:r>
      <w:r>
        <w:rPr>
          <w:sz w:val="23"/>
        </w:rPr>
        <w:t>treatments;</w:t>
      </w:r>
    </w:p>
    <w:p>
      <w:pPr>
        <w:pStyle w:val="ListParagraph"/>
        <w:numPr>
          <w:ilvl w:val="4"/>
          <w:numId w:val="161"/>
        </w:numPr>
        <w:tabs>
          <w:tab w:pos="3332" w:val="left" w:leader="none"/>
          <w:tab w:pos="3333" w:val="left" w:leader="none"/>
        </w:tabs>
        <w:spacing w:line="240" w:lineRule="auto" w:before="32" w:after="0"/>
        <w:ind w:left="3332" w:right="0" w:hanging="359"/>
        <w:jc w:val="left"/>
        <w:rPr>
          <w:sz w:val="23"/>
        </w:rPr>
      </w:pPr>
      <w:r>
        <w:rPr>
          <w:sz w:val="23"/>
        </w:rPr>
        <w:t>Mud, clay &amp; seaweed </w:t>
      </w:r>
      <w:r>
        <w:rPr>
          <w:spacing w:val="8"/>
          <w:sz w:val="23"/>
        </w:rPr>
        <w:t> </w:t>
      </w:r>
      <w:r>
        <w:rPr>
          <w:sz w:val="23"/>
        </w:rPr>
        <w:t>treatments;</w:t>
      </w:r>
    </w:p>
    <w:p>
      <w:pPr>
        <w:pStyle w:val="ListParagraph"/>
        <w:numPr>
          <w:ilvl w:val="4"/>
          <w:numId w:val="161"/>
        </w:numPr>
        <w:tabs>
          <w:tab w:pos="3333" w:val="left" w:leader="none"/>
          <w:tab w:pos="3334" w:val="left" w:leader="none"/>
        </w:tabs>
        <w:spacing w:line="240" w:lineRule="auto" w:before="37" w:after="0"/>
        <w:ind w:left="3334" w:right="0" w:hanging="361"/>
        <w:jc w:val="left"/>
        <w:rPr>
          <w:sz w:val="23"/>
        </w:rPr>
      </w:pPr>
      <w:r>
        <w:rPr>
          <w:sz w:val="23"/>
        </w:rPr>
        <w:t>Tanning beds, booths or facial tanning  machines;</w:t>
      </w:r>
    </w:p>
    <w:p>
      <w:pPr>
        <w:pStyle w:val="ListParagraph"/>
        <w:numPr>
          <w:ilvl w:val="4"/>
          <w:numId w:val="161"/>
        </w:numPr>
        <w:tabs>
          <w:tab w:pos="3332" w:val="left" w:leader="none"/>
          <w:tab w:pos="3333" w:val="left" w:leader="none"/>
        </w:tabs>
        <w:spacing w:line="240" w:lineRule="auto" w:before="42" w:after="0"/>
        <w:ind w:left="3332" w:right="0" w:hanging="359"/>
        <w:jc w:val="left"/>
        <w:rPr>
          <w:sz w:val="23"/>
        </w:rPr>
      </w:pPr>
      <w:r>
        <w:rPr>
          <w:sz w:val="23"/>
        </w:rPr>
        <w:t>Manicure or</w:t>
      </w:r>
      <w:r>
        <w:rPr>
          <w:spacing w:val="40"/>
          <w:sz w:val="23"/>
        </w:rPr>
        <w:t> </w:t>
      </w:r>
      <w:r>
        <w:rPr>
          <w:sz w:val="23"/>
        </w:rPr>
        <w:t>pedicure;</w:t>
      </w:r>
    </w:p>
    <w:p>
      <w:pPr>
        <w:pStyle w:val="ListParagraph"/>
        <w:numPr>
          <w:ilvl w:val="4"/>
          <w:numId w:val="161"/>
        </w:numPr>
        <w:tabs>
          <w:tab w:pos="3331" w:val="left" w:leader="none"/>
          <w:tab w:pos="3332" w:val="left" w:leader="none"/>
        </w:tabs>
        <w:spacing w:line="240" w:lineRule="auto" w:before="37" w:after="0"/>
        <w:ind w:left="3331" w:right="0" w:hanging="358"/>
        <w:jc w:val="left"/>
        <w:rPr>
          <w:sz w:val="23"/>
        </w:rPr>
      </w:pPr>
      <w:r>
        <w:rPr>
          <w:sz w:val="23"/>
        </w:rPr>
        <w:t>Electrolysis;</w:t>
      </w:r>
      <w:r>
        <w:rPr>
          <w:spacing w:val="30"/>
          <w:sz w:val="23"/>
        </w:rPr>
        <w:t> </w:t>
      </w:r>
      <w:r>
        <w:rPr>
          <w:sz w:val="23"/>
        </w:rPr>
        <w:t>or</w:t>
      </w:r>
    </w:p>
    <w:p>
      <w:pPr>
        <w:pStyle w:val="ListParagraph"/>
        <w:numPr>
          <w:ilvl w:val="4"/>
          <w:numId w:val="161"/>
        </w:numPr>
        <w:tabs>
          <w:tab w:pos="3332" w:val="left" w:leader="none"/>
          <w:tab w:pos="3333" w:val="left" w:leader="none"/>
        </w:tabs>
        <w:spacing w:line="240" w:lineRule="auto" w:before="27" w:after="0"/>
        <w:ind w:left="3332" w:right="0" w:hanging="359"/>
        <w:jc w:val="left"/>
        <w:rPr>
          <w:sz w:val="23"/>
        </w:rPr>
      </w:pPr>
      <w:r>
        <w:rPr>
          <w:sz w:val="23"/>
        </w:rPr>
        <w:t>Personal trainers / exercise </w:t>
      </w:r>
      <w:r>
        <w:rPr>
          <w:spacing w:val="1"/>
          <w:sz w:val="23"/>
        </w:rPr>
        <w:t> </w:t>
      </w:r>
      <w:r>
        <w:rPr>
          <w:sz w:val="23"/>
        </w:rPr>
        <w:t>equipment.</w:t>
      </w:r>
    </w:p>
    <w:p>
      <w:pPr>
        <w:pStyle w:val="BodyText"/>
        <w:spacing w:before="8"/>
        <w:rPr>
          <w:sz w:val="25"/>
        </w:rPr>
      </w:pPr>
    </w:p>
    <w:p>
      <w:pPr>
        <w:pStyle w:val="ListParagraph"/>
        <w:numPr>
          <w:ilvl w:val="2"/>
          <w:numId w:val="161"/>
        </w:numPr>
        <w:tabs>
          <w:tab w:pos="1545" w:val="left" w:leader="none"/>
          <w:tab w:pos="1546" w:val="left" w:leader="none"/>
        </w:tabs>
        <w:spacing w:line="240" w:lineRule="auto" w:before="0" w:after="0"/>
        <w:ind w:left="1545" w:right="0" w:hanging="727"/>
        <w:jc w:val="left"/>
        <w:rPr>
          <w:sz w:val="23"/>
        </w:rPr>
      </w:pPr>
      <w:r>
        <w:rPr>
          <w:sz w:val="23"/>
        </w:rPr>
        <w:t>Section IV. Exclusion </w:t>
      </w:r>
      <w:r>
        <w:rPr>
          <w:sz w:val="25"/>
        </w:rPr>
        <w:t>A. </w:t>
      </w:r>
      <w:r>
        <w:rPr>
          <w:sz w:val="23"/>
        </w:rPr>
        <w:t>is deleted in its</w:t>
      </w:r>
      <w:r>
        <w:rPr>
          <w:spacing w:val="44"/>
          <w:sz w:val="23"/>
        </w:rPr>
        <w:t> </w:t>
      </w:r>
      <w:r>
        <w:rPr>
          <w:sz w:val="23"/>
        </w:rPr>
        <w:t>entirety.</w:t>
      </w:r>
    </w:p>
    <w:p>
      <w:pPr>
        <w:pStyle w:val="BodyText"/>
        <w:spacing w:before="6"/>
        <w:rPr>
          <w:sz w:val="26"/>
        </w:rPr>
      </w:pPr>
    </w:p>
    <w:p>
      <w:pPr>
        <w:pStyle w:val="ListParagraph"/>
        <w:numPr>
          <w:ilvl w:val="2"/>
          <w:numId w:val="161"/>
        </w:numPr>
        <w:tabs>
          <w:tab w:pos="1545" w:val="left" w:leader="none"/>
          <w:tab w:pos="1546" w:val="left" w:leader="none"/>
        </w:tabs>
        <w:spacing w:line="520" w:lineRule="auto" w:before="0" w:after="0"/>
        <w:ind w:left="1543" w:right="1310" w:hanging="716"/>
        <w:jc w:val="left"/>
        <w:rPr>
          <w:sz w:val="23"/>
        </w:rPr>
      </w:pPr>
      <w:r>
        <w:rPr>
          <w:sz w:val="23"/>
        </w:rPr>
        <w:t>Section IV. Exclusions is amended to include the following exclusions: This policy shall not apply</w:t>
      </w:r>
      <w:r>
        <w:rPr>
          <w:spacing w:val="20"/>
          <w:sz w:val="23"/>
        </w:rPr>
        <w:t> </w:t>
      </w:r>
      <w:r>
        <w:rPr>
          <w:sz w:val="23"/>
        </w:rPr>
        <w:t>to:</w:t>
      </w:r>
    </w:p>
    <w:p>
      <w:pPr>
        <w:pStyle w:val="ListParagraph"/>
        <w:numPr>
          <w:ilvl w:val="0"/>
          <w:numId w:val="162"/>
        </w:numPr>
        <w:tabs>
          <w:tab w:pos="2267" w:val="left" w:leader="none"/>
        </w:tabs>
        <w:spacing w:line="264" w:lineRule="auto" w:before="16" w:after="0"/>
        <w:ind w:left="2259" w:right="117" w:hanging="350"/>
        <w:jc w:val="both"/>
        <w:rPr>
          <w:rFonts w:ascii="Arial"/>
          <w:sz w:val="22"/>
        </w:rPr>
      </w:pPr>
      <w:r>
        <w:rPr>
          <w:sz w:val="23"/>
        </w:rPr>
        <w:t>Any </w:t>
      </w:r>
      <w:r>
        <w:rPr>
          <w:b/>
          <w:sz w:val="23"/>
        </w:rPr>
        <w:t>bodily injury, property damage or personal injury. </w:t>
      </w:r>
      <w:r>
        <w:rPr>
          <w:sz w:val="23"/>
        </w:rPr>
        <w:t>However, this exclusion does not apply to </w:t>
      </w:r>
      <w:r>
        <w:rPr>
          <w:b/>
          <w:sz w:val="23"/>
        </w:rPr>
        <w:t>bodily injury </w:t>
      </w:r>
      <w:r>
        <w:rPr>
          <w:sz w:val="23"/>
        </w:rPr>
        <w:t>or  </w:t>
      </w:r>
      <w:r>
        <w:rPr>
          <w:b/>
          <w:sz w:val="23"/>
        </w:rPr>
        <w:t>property  damage  </w:t>
      </w:r>
      <w:r>
        <w:rPr>
          <w:sz w:val="23"/>
        </w:rPr>
        <w:t>arising from the </w:t>
      </w:r>
      <w:r>
        <w:rPr>
          <w:b/>
          <w:sz w:val="23"/>
        </w:rPr>
        <w:t>wrongful  acts </w:t>
      </w:r>
      <w:r>
        <w:rPr>
          <w:sz w:val="23"/>
        </w:rPr>
        <w:t>of </w:t>
      </w:r>
      <w:r>
        <w:rPr>
          <w:b/>
          <w:sz w:val="23"/>
        </w:rPr>
        <w:t>your Day Spa </w:t>
      </w:r>
      <w:r>
        <w:rPr>
          <w:b/>
          <w:spacing w:val="36"/>
          <w:sz w:val="23"/>
        </w:rPr>
        <w:t> </w:t>
      </w:r>
      <w:r>
        <w:rPr>
          <w:sz w:val="23"/>
        </w:rPr>
        <w:t>operation.</w:t>
      </w:r>
    </w:p>
    <w:p>
      <w:pPr>
        <w:pStyle w:val="BodyText"/>
        <w:spacing w:before="8"/>
        <w:rPr>
          <w:sz w:val="24"/>
        </w:rPr>
      </w:pPr>
    </w:p>
    <w:p>
      <w:pPr>
        <w:pStyle w:val="ListParagraph"/>
        <w:numPr>
          <w:ilvl w:val="0"/>
          <w:numId w:val="162"/>
        </w:numPr>
        <w:tabs>
          <w:tab w:pos="2272" w:val="left" w:leader="none"/>
        </w:tabs>
        <w:spacing w:line="240" w:lineRule="auto" w:before="0" w:after="0"/>
        <w:ind w:left="2271" w:right="0" w:hanging="362"/>
        <w:jc w:val="left"/>
        <w:rPr>
          <w:sz w:val="23"/>
        </w:rPr>
      </w:pPr>
      <w:r>
        <w:rPr>
          <w:sz w:val="23"/>
        </w:rPr>
        <w:t>Any </w:t>
      </w:r>
      <w:r>
        <w:rPr>
          <w:b/>
          <w:sz w:val="23"/>
        </w:rPr>
        <w:t>claim </w:t>
      </w:r>
      <w:r>
        <w:rPr>
          <w:sz w:val="23"/>
        </w:rPr>
        <w:t>arising</w:t>
      </w:r>
      <w:r>
        <w:rPr>
          <w:spacing w:val="13"/>
          <w:sz w:val="23"/>
        </w:rPr>
        <w:t> </w:t>
      </w:r>
      <w:r>
        <w:rPr>
          <w:sz w:val="23"/>
        </w:rPr>
        <w:t>from:</w:t>
      </w:r>
    </w:p>
    <w:p>
      <w:pPr>
        <w:pStyle w:val="BodyText"/>
        <w:spacing w:before="2"/>
        <w:rPr>
          <w:sz w:val="28"/>
        </w:rPr>
      </w:pPr>
    </w:p>
    <w:p>
      <w:pPr>
        <w:pStyle w:val="ListParagraph"/>
        <w:numPr>
          <w:ilvl w:val="1"/>
          <w:numId w:val="162"/>
        </w:numPr>
        <w:tabs>
          <w:tab w:pos="3341" w:val="left" w:leader="none"/>
          <w:tab w:pos="3342" w:val="left" w:leader="none"/>
        </w:tabs>
        <w:spacing w:line="240" w:lineRule="auto" w:before="0" w:after="0"/>
        <w:ind w:left="3342" w:right="0" w:hanging="359"/>
        <w:jc w:val="left"/>
        <w:rPr>
          <w:sz w:val="23"/>
        </w:rPr>
      </w:pPr>
      <w:r>
        <w:rPr>
          <w:w w:val="105"/>
          <w:sz w:val="23"/>
        </w:rPr>
        <w:t>Plastic surgery;</w:t>
      </w:r>
      <w:r>
        <w:rPr>
          <w:spacing w:val="-44"/>
          <w:w w:val="105"/>
          <w:sz w:val="23"/>
        </w:rPr>
        <w:t> </w:t>
      </w:r>
      <w:r>
        <w:rPr>
          <w:w w:val="105"/>
          <w:sz w:val="23"/>
        </w:rPr>
        <w:t>or</w:t>
      </w:r>
    </w:p>
    <w:p>
      <w:pPr>
        <w:pStyle w:val="ListParagraph"/>
        <w:numPr>
          <w:ilvl w:val="1"/>
          <w:numId w:val="162"/>
        </w:numPr>
        <w:tabs>
          <w:tab w:pos="3336" w:val="left" w:leader="none"/>
          <w:tab w:pos="3337" w:val="left" w:leader="none"/>
        </w:tabs>
        <w:spacing w:line="240" w:lineRule="auto" w:before="22" w:after="0"/>
        <w:ind w:left="3337" w:right="0" w:hanging="359"/>
        <w:jc w:val="left"/>
        <w:rPr>
          <w:sz w:val="23"/>
        </w:rPr>
      </w:pPr>
      <w:r>
        <w:rPr>
          <w:w w:val="105"/>
          <w:sz w:val="23"/>
        </w:rPr>
        <w:t>Removal</w:t>
      </w:r>
      <w:r>
        <w:rPr>
          <w:spacing w:val="-2"/>
          <w:w w:val="105"/>
          <w:sz w:val="23"/>
        </w:rPr>
        <w:t> </w:t>
      </w:r>
      <w:r>
        <w:rPr>
          <w:w w:val="105"/>
          <w:sz w:val="23"/>
        </w:rPr>
        <w:t>of</w:t>
      </w:r>
      <w:r>
        <w:rPr>
          <w:spacing w:val="-19"/>
          <w:w w:val="105"/>
          <w:sz w:val="23"/>
        </w:rPr>
        <w:t> </w:t>
      </w:r>
      <w:r>
        <w:rPr>
          <w:w w:val="105"/>
          <w:sz w:val="23"/>
        </w:rPr>
        <w:t>warts,</w:t>
      </w:r>
      <w:r>
        <w:rPr>
          <w:spacing w:val="-5"/>
          <w:w w:val="105"/>
          <w:sz w:val="23"/>
        </w:rPr>
        <w:t> </w:t>
      </w:r>
      <w:r>
        <w:rPr>
          <w:w w:val="105"/>
          <w:sz w:val="23"/>
        </w:rPr>
        <w:t>moles,</w:t>
      </w:r>
      <w:r>
        <w:rPr>
          <w:spacing w:val="-10"/>
          <w:w w:val="105"/>
          <w:sz w:val="23"/>
        </w:rPr>
        <w:t> </w:t>
      </w:r>
      <w:r>
        <w:rPr>
          <w:w w:val="105"/>
          <w:sz w:val="23"/>
        </w:rPr>
        <w:t>or</w:t>
      </w:r>
      <w:r>
        <w:rPr>
          <w:spacing w:val="-13"/>
          <w:w w:val="105"/>
          <w:sz w:val="23"/>
        </w:rPr>
        <w:t> </w:t>
      </w:r>
      <w:r>
        <w:rPr>
          <w:w w:val="105"/>
          <w:sz w:val="23"/>
        </w:rPr>
        <w:t>other</w:t>
      </w:r>
      <w:r>
        <w:rPr>
          <w:spacing w:val="-11"/>
          <w:w w:val="105"/>
          <w:sz w:val="23"/>
        </w:rPr>
        <w:t> </w:t>
      </w:r>
      <w:r>
        <w:rPr>
          <w:w w:val="105"/>
          <w:sz w:val="23"/>
        </w:rPr>
        <w:t>growths.</w:t>
      </w:r>
    </w:p>
    <w:p>
      <w:pPr>
        <w:spacing w:after="0" w:line="240" w:lineRule="auto"/>
        <w:jc w:val="left"/>
        <w:rPr>
          <w:sz w:val="23"/>
        </w:rPr>
        <w:sectPr>
          <w:type w:val="continuous"/>
          <w:pgSz w:w="12290" w:h="15840"/>
          <w:pgMar w:top="160" w:bottom="280" w:left="1740" w:right="1000"/>
        </w:sectPr>
      </w:pPr>
    </w:p>
    <w:p>
      <w:pPr>
        <w:spacing w:before="82"/>
        <w:ind w:left="3565" w:right="0" w:firstLine="0"/>
        <w:jc w:val="left"/>
        <w:rPr>
          <w:b/>
          <w:sz w:val="19"/>
        </w:rPr>
      </w:pPr>
      <w:r>
        <w:rPr>
          <w:b/>
          <w:w w:val="105"/>
          <w:sz w:val="19"/>
        </w:rPr>
        <w:t>New Hampshire Insurance Company</w:t>
      </w:r>
    </w:p>
    <w:p>
      <w:pPr>
        <w:pStyle w:val="BodyText"/>
        <w:rPr>
          <w:b/>
          <w:sz w:val="20"/>
        </w:rPr>
      </w:pPr>
    </w:p>
    <w:p>
      <w:pPr>
        <w:pStyle w:val="BodyText"/>
        <w:spacing w:before="9"/>
        <w:rPr>
          <w:b/>
        </w:rPr>
      </w:pPr>
    </w:p>
    <w:p>
      <w:pPr>
        <w:pStyle w:val="ListParagraph"/>
        <w:numPr>
          <w:ilvl w:val="0"/>
          <w:numId w:val="163"/>
        </w:numPr>
        <w:tabs>
          <w:tab w:pos="2285" w:val="left" w:leader="none"/>
        </w:tabs>
        <w:spacing w:line="261" w:lineRule="auto" w:before="0" w:after="0"/>
        <w:ind w:left="2282" w:right="103" w:hanging="357"/>
        <w:jc w:val="both"/>
        <w:rPr>
          <w:sz w:val="23"/>
        </w:rPr>
      </w:pPr>
      <w:r>
        <w:rPr>
          <w:sz w:val="23"/>
        </w:rPr>
        <w:t>Any </w:t>
      </w:r>
      <w:r>
        <w:rPr>
          <w:b/>
          <w:sz w:val="22"/>
        </w:rPr>
        <w:t>claim </w:t>
      </w:r>
      <w:r>
        <w:rPr>
          <w:sz w:val="23"/>
        </w:rPr>
        <w:t>arising out of the ownership, maintenance, operations or use of any apparatus using x-ray or other ionizing  radiation  for the  removal  of hair.</w:t>
      </w:r>
    </w:p>
    <w:p>
      <w:pPr>
        <w:pStyle w:val="BodyText"/>
        <w:rPr>
          <w:sz w:val="26"/>
        </w:rPr>
      </w:pPr>
    </w:p>
    <w:p>
      <w:pPr>
        <w:pStyle w:val="ListParagraph"/>
        <w:numPr>
          <w:ilvl w:val="0"/>
          <w:numId w:val="163"/>
        </w:numPr>
        <w:tabs>
          <w:tab w:pos="2290" w:val="left" w:leader="none"/>
        </w:tabs>
        <w:spacing w:line="240" w:lineRule="auto" w:before="0" w:after="0"/>
        <w:ind w:left="2289" w:right="0" w:hanging="361"/>
        <w:jc w:val="left"/>
        <w:rPr>
          <w:sz w:val="23"/>
        </w:rPr>
      </w:pPr>
      <w:r>
        <w:rPr>
          <w:sz w:val="23"/>
        </w:rPr>
        <w:t>Any </w:t>
      </w:r>
      <w:r>
        <w:rPr>
          <w:b/>
          <w:sz w:val="22"/>
        </w:rPr>
        <w:t>claim  </w:t>
      </w:r>
      <w:r>
        <w:rPr>
          <w:sz w:val="23"/>
        </w:rPr>
        <w:t>arising out of goods or </w:t>
      </w:r>
      <w:r>
        <w:rPr>
          <w:spacing w:val="15"/>
          <w:sz w:val="23"/>
        </w:rPr>
        <w:t> </w:t>
      </w:r>
      <w:r>
        <w:rPr>
          <w:sz w:val="23"/>
        </w:rPr>
        <w:t>products:</w:t>
      </w:r>
    </w:p>
    <w:p>
      <w:pPr>
        <w:pStyle w:val="BodyText"/>
        <w:rPr>
          <w:sz w:val="28"/>
        </w:rPr>
      </w:pPr>
    </w:p>
    <w:p>
      <w:pPr>
        <w:pStyle w:val="ListParagraph"/>
        <w:numPr>
          <w:ilvl w:val="1"/>
          <w:numId w:val="163"/>
        </w:numPr>
        <w:tabs>
          <w:tab w:pos="3359" w:val="left" w:leader="none"/>
          <w:tab w:pos="3360" w:val="left" w:leader="none"/>
        </w:tabs>
        <w:spacing w:line="240" w:lineRule="auto" w:before="0" w:after="0"/>
        <w:ind w:left="3359" w:right="0" w:hanging="357"/>
        <w:jc w:val="left"/>
        <w:rPr>
          <w:sz w:val="23"/>
        </w:rPr>
      </w:pPr>
      <w:r>
        <w:rPr>
          <w:sz w:val="23"/>
        </w:rPr>
        <w:t>Manufactured  by </w:t>
      </w:r>
      <w:r>
        <w:rPr>
          <w:b/>
          <w:sz w:val="22"/>
        </w:rPr>
        <w:t>you </w:t>
      </w:r>
      <w:r>
        <w:rPr>
          <w:sz w:val="23"/>
        </w:rPr>
        <w:t>or any other</w:t>
      </w:r>
      <w:r>
        <w:rPr>
          <w:spacing w:val="54"/>
          <w:sz w:val="23"/>
        </w:rPr>
        <w:t> </w:t>
      </w:r>
      <w:r>
        <w:rPr>
          <w:sz w:val="23"/>
        </w:rPr>
        <w:t>Insured;</w:t>
      </w:r>
    </w:p>
    <w:p>
      <w:pPr>
        <w:pStyle w:val="ListParagraph"/>
        <w:numPr>
          <w:ilvl w:val="1"/>
          <w:numId w:val="163"/>
        </w:numPr>
        <w:tabs>
          <w:tab w:pos="3358" w:val="left" w:leader="none"/>
          <w:tab w:pos="3359" w:val="left" w:leader="none"/>
        </w:tabs>
        <w:spacing w:line="240" w:lineRule="auto" w:before="36" w:after="0"/>
        <w:ind w:left="3359" w:right="0" w:hanging="357"/>
        <w:jc w:val="left"/>
        <w:rPr>
          <w:sz w:val="23"/>
        </w:rPr>
      </w:pPr>
      <w:r>
        <w:rPr>
          <w:sz w:val="23"/>
        </w:rPr>
        <w:t>Bottled or rebottled  by </w:t>
      </w:r>
      <w:r>
        <w:rPr>
          <w:b/>
          <w:sz w:val="22"/>
        </w:rPr>
        <w:t>you </w:t>
      </w:r>
      <w:r>
        <w:rPr>
          <w:sz w:val="23"/>
        </w:rPr>
        <w:t>or any other Insured; </w:t>
      </w:r>
      <w:r>
        <w:rPr>
          <w:spacing w:val="55"/>
          <w:sz w:val="23"/>
        </w:rPr>
        <w:t> </w:t>
      </w:r>
      <w:r>
        <w:rPr>
          <w:sz w:val="23"/>
        </w:rPr>
        <w:t>or</w:t>
      </w:r>
    </w:p>
    <w:p>
      <w:pPr>
        <w:pStyle w:val="ListParagraph"/>
        <w:numPr>
          <w:ilvl w:val="1"/>
          <w:numId w:val="163"/>
        </w:numPr>
        <w:tabs>
          <w:tab w:pos="3354" w:val="left" w:leader="none"/>
          <w:tab w:pos="3355" w:val="left" w:leader="none"/>
        </w:tabs>
        <w:spacing w:line="240" w:lineRule="auto" w:before="36" w:after="0"/>
        <w:ind w:left="3354" w:right="0" w:hanging="352"/>
        <w:jc w:val="left"/>
        <w:rPr>
          <w:sz w:val="23"/>
        </w:rPr>
      </w:pPr>
      <w:r>
        <w:rPr>
          <w:sz w:val="23"/>
        </w:rPr>
        <w:t>Packaged  or repackaged  by </w:t>
      </w:r>
      <w:r>
        <w:rPr>
          <w:b/>
          <w:sz w:val="22"/>
        </w:rPr>
        <w:t>you </w:t>
      </w:r>
      <w:r>
        <w:rPr>
          <w:sz w:val="23"/>
        </w:rPr>
        <w:t>or any other</w:t>
      </w:r>
      <w:r>
        <w:rPr>
          <w:spacing w:val="35"/>
          <w:sz w:val="23"/>
        </w:rPr>
        <w:t> </w:t>
      </w:r>
      <w:r>
        <w:rPr>
          <w:sz w:val="23"/>
        </w:rPr>
        <w:t>Insured.</w:t>
      </w:r>
    </w:p>
    <w:p>
      <w:pPr>
        <w:spacing w:before="62"/>
        <w:ind w:left="978" w:right="1610" w:firstLine="0"/>
        <w:jc w:val="center"/>
        <w:rPr>
          <w:i/>
          <w:sz w:val="12"/>
        </w:rPr>
      </w:pPr>
      <w:r>
        <w:rPr>
          <w:sz w:val="12"/>
        </w:rPr>
        <w:t>..   </w:t>
      </w:r>
      <w:r>
        <w:rPr>
          <w:i/>
          <w:sz w:val="12"/>
        </w:rPr>
        <w:t>3</w:t>
      </w:r>
    </w:p>
    <w:p>
      <w:pPr>
        <w:pStyle w:val="ListParagraph"/>
        <w:numPr>
          <w:ilvl w:val="0"/>
          <w:numId w:val="164"/>
        </w:numPr>
        <w:tabs>
          <w:tab w:pos="2294" w:val="left" w:leader="none"/>
        </w:tabs>
        <w:spacing w:line="259" w:lineRule="auto" w:before="103" w:after="0"/>
        <w:ind w:left="2282" w:right="142" w:hanging="347"/>
        <w:jc w:val="both"/>
        <w:rPr>
          <w:sz w:val="23"/>
        </w:rPr>
      </w:pPr>
      <w:r>
        <w:rPr>
          <w:sz w:val="23"/>
        </w:rPr>
        <w:t>Any </w:t>
      </w:r>
      <w:r>
        <w:rPr>
          <w:b/>
          <w:sz w:val="22"/>
        </w:rPr>
        <w:t>claim </w:t>
      </w:r>
      <w:r>
        <w:rPr>
          <w:sz w:val="23"/>
        </w:rPr>
        <w:t>arising out of any equipment which has been modified or altered from manufacturer standards or do not meet federal, state or  municipal safety</w:t>
      </w:r>
      <w:r>
        <w:rPr>
          <w:spacing w:val="11"/>
          <w:sz w:val="23"/>
        </w:rPr>
        <w:t> </w:t>
      </w:r>
      <w:r>
        <w:rPr>
          <w:sz w:val="23"/>
        </w:rPr>
        <w:t>requirements.</w:t>
      </w:r>
    </w:p>
    <w:p>
      <w:pPr>
        <w:pStyle w:val="BodyText"/>
        <w:rPr>
          <w:sz w:val="25"/>
        </w:rPr>
      </w:pPr>
    </w:p>
    <w:p>
      <w:pPr>
        <w:pStyle w:val="ListParagraph"/>
        <w:numPr>
          <w:ilvl w:val="0"/>
          <w:numId w:val="164"/>
        </w:numPr>
        <w:tabs>
          <w:tab w:pos="2299" w:val="left" w:leader="none"/>
        </w:tabs>
        <w:spacing w:line="261" w:lineRule="auto" w:before="1" w:after="0"/>
        <w:ind w:left="2297" w:right="126" w:hanging="364"/>
        <w:jc w:val="both"/>
        <w:rPr>
          <w:sz w:val="23"/>
        </w:rPr>
      </w:pPr>
      <w:r>
        <w:rPr>
          <w:sz w:val="23"/>
        </w:rPr>
        <w:t>Any </w:t>
      </w:r>
      <w:r>
        <w:rPr>
          <w:b/>
          <w:sz w:val="22"/>
        </w:rPr>
        <w:t>claim </w:t>
      </w:r>
      <w:r>
        <w:rPr>
          <w:sz w:val="23"/>
        </w:rPr>
        <w:t>arising out  of the use,  administration or application  of any dye or coloring to eyelashes or eyebrows other than that specifically manufactured for said u </w:t>
      </w:r>
      <w:r>
        <w:rPr>
          <w:spacing w:val="6"/>
          <w:sz w:val="23"/>
        </w:rPr>
        <w:t> </w:t>
      </w:r>
      <w:r>
        <w:rPr>
          <w:sz w:val="23"/>
        </w:rPr>
        <w:t>e.</w:t>
      </w:r>
    </w:p>
    <w:p>
      <w:pPr>
        <w:pStyle w:val="BodyText"/>
        <w:spacing w:before="3"/>
        <w:rPr>
          <w:sz w:val="25"/>
        </w:rPr>
      </w:pPr>
    </w:p>
    <w:p>
      <w:pPr>
        <w:pStyle w:val="ListParagraph"/>
        <w:numPr>
          <w:ilvl w:val="0"/>
          <w:numId w:val="164"/>
        </w:numPr>
        <w:tabs>
          <w:tab w:pos="2299" w:val="left" w:leader="none"/>
        </w:tabs>
        <w:spacing w:line="261" w:lineRule="auto" w:before="0" w:after="0"/>
        <w:ind w:left="2286" w:right="124" w:hanging="353"/>
        <w:jc w:val="both"/>
        <w:rPr>
          <w:sz w:val="23"/>
        </w:rPr>
      </w:pPr>
      <w:r>
        <w:rPr>
          <w:sz w:val="23"/>
        </w:rPr>
        <w:t>Any </w:t>
      </w:r>
      <w:r>
        <w:rPr>
          <w:b/>
          <w:sz w:val="22"/>
        </w:rPr>
        <w:t>claim </w:t>
      </w:r>
      <w:r>
        <w:rPr>
          <w:sz w:val="23"/>
        </w:rPr>
        <w:t>arising from tattoos, permanent makeup or body piercing. However, this exclusion shall  not apply to  piercing of the earlobe  area  up to but not including the</w:t>
      </w:r>
      <w:r>
        <w:rPr>
          <w:spacing w:val="39"/>
          <w:sz w:val="23"/>
        </w:rPr>
        <w:t> </w:t>
      </w:r>
      <w:r>
        <w:rPr>
          <w:sz w:val="23"/>
        </w:rPr>
        <w:t>helix.</w:t>
      </w:r>
    </w:p>
    <w:p>
      <w:pPr>
        <w:pStyle w:val="BodyText"/>
        <w:spacing w:before="1"/>
        <w:rPr>
          <w:sz w:val="26"/>
        </w:rPr>
      </w:pPr>
    </w:p>
    <w:p>
      <w:pPr>
        <w:pStyle w:val="ListParagraph"/>
        <w:numPr>
          <w:ilvl w:val="0"/>
          <w:numId w:val="164"/>
        </w:numPr>
        <w:tabs>
          <w:tab w:pos="2299" w:val="left" w:leader="none"/>
        </w:tabs>
        <w:spacing w:line="261" w:lineRule="auto" w:before="0" w:after="0"/>
        <w:ind w:left="2295" w:right="113" w:hanging="361"/>
        <w:jc w:val="both"/>
        <w:rPr>
          <w:sz w:val="23"/>
        </w:rPr>
      </w:pPr>
      <w:r>
        <w:rPr>
          <w:sz w:val="23"/>
        </w:rPr>
        <w:t>Any </w:t>
      </w:r>
      <w:r>
        <w:rPr>
          <w:b/>
          <w:sz w:val="22"/>
        </w:rPr>
        <w:t>claim </w:t>
      </w:r>
      <w:r>
        <w:rPr>
          <w:sz w:val="23"/>
        </w:rPr>
        <w:t>under this Professional Liability Policy which may be covered under </w:t>
      </w:r>
      <w:r>
        <w:rPr>
          <w:b/>
          <w:sz w:val="22"/>
        </w:rPr>
        <w:t>your </w:t>
      </w:r>
      <w:r>
        <w:rPr>
          <w:sz w:val="23"/>
        </w:rPr>
        <w:t>General Liability Coverage, Business  Owners  Package  Coverage or similar coverage whether or not the  applicable  limit  of coverage thereunder has been </w:t>
      </w:r>
      <w:r>
        <w:rPr>
          <w:spacing w:val="16"/>
          <w:sz w:val="23"/>
        </w:rPr>
        <w:t> </w:t>
      </w:r>
      <w:r>
        <w:rPr>
          <w:sz w:val="23"/>
        </w:rPr>
        <w:t>exhausted.</w:t>
      </w:r>
    </w:p>
    <w:p>
      <w:pPr>
        <w:pStyle w:val="BodyText"/>
        <w:spacing w:before="5"/>
        <w:rPr>
          <w:sz w:val="24"/>
        </w:rPr>
      </w:pPr>
    </w:p>
    <w:p>
      <w:pPr>
        <w:pStyle w:val="ListParagraph"/>
        <w:numPr>
          <w:ilvl w:val="0"/>
          <w:numId w:val="164"/>
        </w:numPr>
        <w:tabs>
          <w:tab w:pos="2304" w:val="left" w:leader="none"/>
        </w:tabs>
        <w:spacing w:line="259" w:lineRule="auto" w:before="0" w:after="0"/>
        <w:ind w:left="2298" w:right="120" w:hanging="357"/>
        <w:jc w:val="both"/>
        <w:rPr>
          <w:sz w:val="23"/>
        </w:rPr>
      </w:pPr>
      <w:r>
        <w:rPr>
          <w:w w:val="105"/>
          <w:sz w:val="23"/>
        </w:rPr>
        <w:t>Any</w:t>
      </w:r>
      <w:r>
        <w:rPr>
          <w:spacing w:val="-11"/>
          <w:w w:val="105"/>
          <w:sz w:val="23"/>
        </w:rPr>
        <w:t> </w:t>
      </w:r>
      <w:r>
        <w:rPr>
          <w:b/>
          <w:w w:val="105"/>
          <w:sz w:val="22"/>
        </w:rPr>
        <w:t>claim</w:t>
      </w:r>
      <w:r>
        <w:rPr>
          <w:b/>
          <w:spacing w:val="7"/>
          <w:w w:val="105"/>
          <w:sz w:val="22"/>
        </w:rPr>
        <w:t> </w:t>
      </w:r>
      <w:r>
        <w:rPr>
          <w:w w:val="105"/>
          <w:sz w:val="23"/>
        </w:rPr>
        <w:t>arising</w:t>
      </w:r>
      <w:r>
        <w:rPr>
          <w:spacing w:val="-5"/>
          <w:w w:val="105"/>
          <w:sz w:val="23"/>
        </w:rPr>
        <w:t> </w:t>
      </w:r>
      <w:r>
        <w:rPr>
          <w:w w:val="105"/>
          <w:sz w:val="23"/>
        </w:rPr>
        <w:t>from</w:t>
      </w:r>
      <w:r>
        <w:rPr>
          <w:spacing w:val="1"/>
          <w:w w:val="105"/>
          <w:sz w:val="23"/>
        </w:rPr>
        <w:t> </w:t>
      </w:r>
      <w:r>
        <w:rPr>
          <w:w w:val="105"/>
          <w:sz w:val="23"/>
        </w:rPr>
        <w:t>any</w:t>
      </w:r>
      <w:r>
        <w:rPr>
          <w:spacing w:val="-11"/>
          <w:w w:val="105"/>
          <w:sz w:val="23"/>
        </w:rPr>
        <w:t> </w:t>
      </w:r>
      <w:r>
        <w:rPr>
          <w:b/>
          <w:w w:val="105"/>
          <w:sz w:val="22"/>
        </w:rPr>
        <w:t>wrongful</w:t>
      </w:r>
      <w:r>
        <w:rPr>
          <w:b/>
          <w:spacing w:val="3"/>
          <w:w w:val="105"/>
          <w:sz w:val="22"/>
        </w:rPr>
        <w:t> </w:t>
      </w:r>
      <w:r>
        <w:rPr>
          <w:b/>
          <w:w w:val="105"/>
          <w:sz w:val="22"/>
        </w:rPr>
        <w:t>act</w:t>
      </w:r>
      <w:r>
        <w:rPr>
          <w:b/>
          <w:spacing w:val="-5"/>
          <w:w w:val="105"/>
          <w:sz w:val="22"/>
        </w:rPr>
        <w:t> </w:t>
      </w:r>
      <w:r>
        <w:rPr>
          <w:w w:val="105"/>
          <w:sz w:val="23"/>
        </w:rPr>
        <w:t>while</w:t>
      </w:r>
      <w:r>
        <w:rPr>
          <w:spacing w:val="-9"/>
          <w:w w:val="105"/>
          <w:sz w:val="23"/>
        </w:rPr>
        <w:t> </w:t>
      </w:r>
      <w:r>
        <w:rPr>
          <w:b/>
          <w:w w:val="105"/>
          <w:sz w:val="22"/>
        </w:rPr>
        <w:t>you </w:t>
      </w:r>
      <w:r>
        <w:rPr>
          <w:w w:val="105"/>
          <w:sz w:val="23"/>
        </w:rPr>
        <w:t>did</w:t>
      </w:r>
      <w:r>
        <w:rPr>
          <w:spacing w:val="-2"/>
          <w:w w:val="105"/>
          <w:sz w:val="23"/>
        </w:rPr>
        <w:t> </w:t>
      </w:r>
      <w:r>
        <w:rPr>
          <w:w w:val="105"/>
          <w:sz w:val="23"/>
        </w:rPr>
        <w:t>not have</w:t>
      </w:r>
      <w:r>
        <w:rPr>
          <w:spacing w:val="-10"/>
          <w:w w:val="105"/>
          <w:sz w:val="23"/>
        </w:rPr>
        <w:t> </w:t>
      </w:r>
      <w:r>
        <w:rPr>
          <w:w w:val="105"/>
          <w:sz w:val="23"/>
        </w:rPr>
        <w:t>a</w:t>
      </w:r>
      <w:r>
        <w:rPr>
          <w:spacing w:val="-13"/>
          <w:w w:val="105"/>
          <w:sz w:val="23"/>
        </w:rPr>
        <w:t> </w:t>
      </w:r>
      <w:r>
        <w:rPr>
          <w:w w:val="105"/>
          <w:sz w:val="23"/>
        </w:rPr>
        <w:t>license required</w:t>
      </w:r>
      <w:r>
        <w:rPr>
          <w:spacing w:val="-23"/>
          <w:w w:val="105"/>
          <w:sz w:val="23"/>
        </w:rPr>
        <w:t> </w:t>
      </w:r>
      <w:r>
        <w:rPr>
          <w:w w:val="105"/>
          <w:sz w:val="23"/>
        </w:rPr>
        <w:t>by</w:t>
      </w:r>
      <w:r>
        <w:rPr>
          <w:spacing w:val="-35"/>
          <w:w w:val="105"/>
          <w:sz w:val="23"/>
        </w:rPr>
        <w:t> </w:t>
      </w:r>
      <w:r>
        <w:rPr>
          <w:w w:val="105"/>
          <w:sz w:val="23"/>
        </w:rPr>
        <w:t>law.</w:t>
      </w:r>
    </w:p>
    <w:p>
      <w:pPr>
        <w:pStyle w:val="BodyText"/>
        <w:rPr>
          <w:sz w:val="25"/>
        </w:rPr>
      </w:pPr>
    </w:p>
    <w:p>
      <w:pPr>
        <w:pStyle w:val="BodyText"/>
        <w:spacing w:before="1"/>
        <w:ind w:left="873"/>
      </w:pPr>
      <w:r>
        <w:rPr/>
        <w:t>All other terms, conditions, and exclusions shall remain</w:t>
      </w:r>
      <w:r>
        <w:rPr>
          <w:spacing w:val="54"/>
        </w:rPr>
        <w:t> </w:t>
      </w:r>
      <w:r>
        <w:rPr/>
        <w:t>unchanged.</w:t>
      </w:r>
    </w:p>
    <w:p>
      <w:pPr>
        <w:pStyle w:val="BodyText"/>
        <w:rPr>
          <w:sz w:val="20"/>
        </w:rPr>
      </w:pPr>
    </w:p>
    <w:p>
      <w:pPr>
        <w:pStyle w:val="BodyText"/>
        <w:rPr>
          <w:sz w:val="20"/>
        </w:rPr>
      </w:pPr>
    </w:p>
    <w:p>
      <w:pPr>
        <w:pStyle w:val="BodyText"/>
        <w:spacing w:before="3"/>
        <w:rPr>
          <w:sz w:val="28"/>
        </w:rPr>
      </w:pPr>
      <w:r>
        <w:rPr/>
        <w:pict>
          <v:line style="position:absolute;mso-position-horizontal-relative:page;mso-position-vertical-relative:paragraph;z-index:18520;mso-wrap-distance-left:0;mso-wrap-distance-right:0" from="379.979889pt,18.602812pt" to="558.415489pt,18.602812pt" stroked="true" strokeweight=".714696pt" strokecolor="#000000">
            <v:stroke dashstyle="solid"/>
            <w10:wrap type="topAndBottom"/>
          </v:line>
        </w:pict>
      </w:r>
    </w:p>
    <w:p>
      <w:pPr>
        <w:pStyle w:val="BodyText"/>
        <w:spacing w:before="4"/>
        <w:ind w:right="116"/>
        <w:jc w:val="right"/>
      </w:pPr>
      <w:r>
        <w:rPr/>
        <w:t>Authorized</w:t>
      </w:r>
      <w:r>
        <w:rPr>
          <w:spacing w:val="57"/>
        </w:rPr>
        <w:t> </w:t>
      </w:r>
      <w:r>
        <w:rPr/>
        <w:t>Representative</w:t>
      </w:r>
    </w:p>
    <w:p>
      <w:pPr>
        <w:spacing w:after="0"/>
        <w:jc w:val="right"/>
        <w:sectPr>
          <w:pgSz w:w="12290" w:h="15840"/>
          <w:pgMar w:header="0" w:footer="648" w:top="620" w:bottom="840" w:left="1740" w:right="1000"/>
        </w:sectPr>
      </w:pPr>
    </w:p>
    <w:p>
      <w:pPr>
        <w:pStyle w:val="BodyText"/>
        <w:spacing w:before="73"/>
        <w:ind w:left="119"/>
        <w:rPr>
          <w:rFonts w:ascii="Arial"/>
        </w:rPr>
      </w:pPr>
      <w:r>
        <w:rPr>
          <w:rFonts w:ascii="Arial"/>
          <w:w w:val="65"/>
        </w:rPr>
        <w:t>.,,</w:t>
      </w:r>
    </w:p>
    <w:p>
      <w:pPr>
        <w:tabs>
          <w:tab w:pos="4097" w:val="left" w:leader="none"/>
        </w:tabs>
        <w:spacing w:before="14"/>
        <w:ind w:left="118" w:right="0" w:firstLine="0"/>
        <w:jc w:val="left"/>
        <w:rPr>
          <w:b/>
          <w:sz w:val="22"/>
        </w:rPr>
      </w:pPr>
      <w:r>
        <w:rPr>
          <w:rFonts w:ascii="Arial"/>
          <w:w w:val="95"/>
          <w:position w:val="4"/>
          <w:sz w:val="16"/>
        </w:rPr>
        <w:t>''</w:t>
        <w:tab/>
      </w:r>
      <w:r>
        <w:rPr>
          <w:b/>
          <w:sz w:val="22"/>
        </w:rPr>
        <w:t>New   Hampshire   Insurance</w:t>
      </w:r>
      <w:r>
        <w:rPr>
          <w:b/>
          <w:spacing w:val="50"/>
          <w:sz w:val="22"/>
        </w:rPr>
        <w:t> </w:t>
      </w:r>
      <w:r>
        <w:rPr>
          <w:b/>
          <w:sz w:val="22"/>
        </w:rPr>
        <w:t>Company</w:t>
      </w:r>
    </w:p>
    <w:p>
      <w:pPr>
        <w:pStyle w:val="BodyText"/>
        <w:rPr>
          <w:b/>
          <w:sz w:val="20"/>
        </w:rPr>
      </w:pPr>
    </w:p>
    <w:p>
      <w:pPr>
        <w:spacing w:after="0"/>
        <w:rPr>
          <w:sz w:val="20"/>
        </w:rPr>
        <w:sectPr>
          <w:footerReference w:type="default" r:id="rId405"/>
          <w:footerReference w:type="even" r:id="rId406"/>
          <w:pgSz w:w="12290" w:h="15840"/>
          <w:pgMar w:footer="639" w:header="0" w:top="320" w:bottom="820" w:left="880" w:right="1000"/>
        </w:sectPr>
      </w:pPr>
    </w:p>
    <w:p>
      <w:pPr>
        <w:spacing w:before="226"/>
        <w:ind w:left="1670" w:right="0" w:firstLine="0"/>
        <w:jc w:val="left"/>
        <w:rPr>
          <w:sz w:val="23"/>
        </w:rPr>
      </w:pPr>
      <w:r>
        <w:rPr>
          <w:sz w:val="24"/>
        </w:rPr>
        <w:t>This Endorsement effective </w:t>
      </w:r>
      <w:r>
        <w:rPr>
          <w:sz w:val="23"/>
        </w:rPr>
        <w:t>12:01 AM.</w:t>
      </w:r>
    </w:p>
    <w:p>
      <w:pPr>
        <w:pStyle w:val="BodyText"/>
        <w:spacing w:before="6"/>
        <w:rPr>
          <w:sz w:val="25"/>
        </w:rPr>
      </w:pPr>
    </w:p>
    <w:p>
      <w:pPr>
        <w:spacing w:line="499" w:lineRule="auto" w:before="0"/>
        <w:ind w:left="1668" w:right="2437" w:firstLine="5"/>
        <w:jc w:val="left"/>
        <w:rPr>
          <w:sz w:val="24"/>
        </w:rPr>
      </w:pPr>
      <w:r>
        <w:rPr>
          <w:sz w:val="24"/>
        </w:rPr>
        <w:t>Policy No. By</w:t>
      </w:r>
    </w:p>
    <w:p>
      <w:pPr>
        <w:pStyle w:val="BodyText"/>
        <w:rPr>
          <w:sz w:val="26"/>
        </w:rPr>
      </w:pPr>
      <w:r>
        <w:rPr/>
        <w:br w:type="column"/>
      </w:r>
      <w:r>
        <w:rPr>
          <w:sz w:val="26"/>
        </w:rPr>
      </w:r>
    </w:p>
    <w:p>
      <w:pPr>
        <w:pStyle w:val="BodyText"/>
        <w:rPr>
          <w:sz w:val="26"/>
        </w:rPr>
      </w:pPr>
    </w:p>
    <w:p>
      <w:pPr>
        <w:spacing w:before="208"/>
        <w:ind w:left="544" w:right="0" w:firstLine="0"/>
        <w:jc w:val="left"/>
        <w:rPr>
          <w:sz w:val="24"/>
        </w:rPr>
      </w:pPr>
      <w:r>
        <w:rPr>
          <w:sz w:val="24"/>
        </w:rPr>
        <w:t>Issued to</w:t>
      </w:r>
    </w:p>
    <w:p>
      <w:pPr>
        <w:spacing w:before="226"/>
        <w:ind w:left="1668" w:right="0" w:firstLine="0"/>
        <w:jc w:val="left"/>
        <w:rPr>
          <w:sz w:val="24"/>
        </w:rPr>
      </w:pPr>
      <w:r>
        <w:rPr/>
        <w:br w:type="column"/>
      </w:r>
      <w:r>
        <w:rPr>
          <w:sz w:val="24"/>
        </w:rPr>
        <w:t>forms a part of</w:t>
      </w:r>
    </w:p>
    <w:p>
      <w:pPr>
        <w:spacing w:after="0"/>
        <w:jc w:val="left"/>
        <w:rPr>
          <w:sz w:val="24"/>
        </w:rPr>
        <w:sectPr>
          <w:type w:val="continuous"/>
          <w:pgSz w:w="12290" w:h="15840"/>
          <w:pgMar w:top="160" w:bottom="280" w:left="880" w:right="1000"/>
          <w:cols w:num="3" w:equalWidth="0">
            <w:col w:w="5397" w:space="40"/>
            <w:col w:w="1414" w:space="337"/>
            <w:col w:w="3222"/>
          </w:cols>
        </w:sectPr>
      </w:pPr>
    </w:p>
    <w:p>
      <w:pPr>
        <w:spacing w:before="35"/>
        <w:ind w:left="3165" w:right="0" w:firstLine="0"/>
        <w:jc w:val="left"/>
        <w:rPr>
          <w:b/>
          <w:sz w:val="22"/>
        </w:rPr>
      </w:pPr>
      <w:r>
        <w:rPr>
          <w:b/>
          <w:w w:val="105"/>
          <w:sz w:val="22"/>
        </w:rPr>
        <w:t>PROFESSIONAL  LIABILITY  INSURANCE POLICY</w:t>
      </w:r>
    </w:p>
    <w:p>
      <w:pPr>
        <w:spacing w:before="25"/>
        <w:ind w:left="3753" w:right="0" w:firstLine="0"/>
        <w:jc w:val="left"/>
        <w:rPr>
          <w:b/>
          <w:sz w:val="22"/>
        </w:rPr>
      </w:pPr>
      <w:r>
        <w:rPr>
          <w:b/>
          <w:w w:val="105"/>
          <w:sz w:val="22"/>
        </w:rPr>
        <w:t>Aestheticians  </w:t>
      </w:r>
      <w:r>
        <w:rPr>
          <w:w w:val="105"/>
          <w:sz w:val="23"/>
        </w:rPr>
        <w:t>&amp; </w:t>
      </w:r>
      <w:r>
        <w:rPr>
          <w:b/>
          <w:w w:val="105"/>
          <w:sz w:val="22"/>
        </w:rPr>
        <w:t>Electrologists Endorsement</w:t>
      </w:r>
    </w:p>
    <w:p>
      <w:pPr>
        <w:pStyle w:val="BodyText"/>
        <w:spacing w:before="4"/>
        <w:rPr>
          <w:b/>
          <w:sz w:val="25"/>
        </w:rPr>
      </w:pPr>
    </w:p>
    <w:p>
      <w:pPr>
        <w:tabs>
          <w:tab w:pos="2399" w:val="left" w:leader="none"/>
        </w:tabs>
        <w:spacing w:before="0"/>
        <w:ind w:left="1684" w:right="0" w:firstLine="0"/>
        <w:jc w:val="left"/>
        <w:rPr>
          <w:sz w:val="24"/>
        </w:rPr>
      </w:pPr>
      <w:r>
        <w:rPr>
          <w:sz w:val="25"/>
        </w:rPr>
        <w:t>A</w:t>
        <w:tab/>
      </w:r>
      <w:r>
        <w:rPr>
          <w:sz w:val="24"/>
        </w:rPr>
        <w:t>Section</w:t>
      </w:r>
      <w:r>
        <w:rPr>
          <w:spacing w:val="-11"/>
          <w:sz w:val="24"/>
        </w:rPr>
        <w:t> </w:t>
      </w:r>
      <w:r>
        <w:rPr>
          <w:sz w:val="24"/>
        </w:rPr>
        <w:t>II.</w:t>
      </w:r>
      <w:r>
        <w:rPr>
          <w:spacing w:val="-18"/>
          <w:sz w:val="24"/>
        </w:rPr>
        <w:t> </w:t>
      </w:r>
      <w:r>
        <w:rPr>
          <w:sz w:val="24"/>
        </w:rPr>
        <w:t>Definitions</w:t>
      </w:r>
      <w:r>
        <w:rPr>
          <w:spacing w:val="-9"/>
          <w:sz w:val="24"/>
        </w:rPr>
        <w:t> </w:t>
      </w:r>
      <w:r>
        <w:rPr>
          <w:sz w:val="24"/>
        </w:rPr>
        <w:t>is</w:t>
      </w:r>
      <w:r>
        <w:rPr>
          <w:spacing w:val="-24"/>
          <w:sz w:val="24"/>
        </w:rPr>
        <w:t> </w:t>
      </w:r>
      <w:r>
        <w:rPr>
          <w:sz w:val="24"/>
        </w:rPr>
        <w:t>ame</w:t>
      </w:r>
      <w:r>
        <w:rPr>
          <w:spacing w:val="-16"/>
          <w:sz w:val="24"/>
        </w:rPr>
        <w:t> </w:t>
      </w:r>
      <w:r>
        <w:rPr>
          <w:sz w:val="24"/>
        </w:rPr>
        <w:t>ded</w:t>
      </w:r>
      <w:r>
        <w:rPr>
          <w:spacing w:val="-5"/>
          <w:sz w:val="24"/>
        </w:rPr>
        <w:t> </w:t>
      </w:r>
      <w:r>
        <w:rPr>
          <w:sz w:val="24"/>
        </w:rPr>
        <w:t>to</w:t>
      </w:r>
      <w:r>
        <w:rPr>
          <w:spacing w:val="-17"/>
          <w:sz w:val="24"/>
        </w:rPr>
        <w:t> </w:t>
      </w:r>
      <w:r>
        <w:rPr>
          <w:sz w:val="24"/>
        </w:rPr>
        <w:t>include</w:t>
      </w:r>
      <w:r>
        <w:rPr>
          <w:spacing w:val="-16"/>
          <w:sz w:val="24"/>
        </w:rPr>
        <w:t> </w:t>
      </w:r>
      <w:r>
        <w:rPr>
          <w:sz w:val="24"/>
        </w:rPr>
        <w:t>the</w:t>
      </w:r>
      <w:r>
        <w:rPr>
          <w:spacing w:val="-23"/>
          <w:sz w:val="24"/>
        </w:rPr>
        <w:t> </w:t>
      </w:r>
      <w:r>
        <w:rPr>
          <w:sz w:val="24"/>
        </w:rPr>
        <w:t>following</w:t>
      </w:r>
      <w:r>
        <w:rPr>
          <w:spacing w:val="-7"/>
          <w:sz w:val="24"/>
        </w:rPr>
        <w:t> </w:t>
      </w:r>
      <w:r>
        <w:rPr>
          <w:sz w:val="24"/>
        </w:rPr>
        <w:t>definitions:</w:t>
      </w:r>
    </w:p>
    <w:p>
      <w:pPr>
        <w:pStyle w:val="BodyText"/>
        <w:spacing w:before="5"/>
        <w:rPr>
          <w:sz w:val="27"/>
        </w:rPr>
      </w:pPr>
    </w:p>
    <w:p>
      <w:pPr>
        <w:pStyle w:val="ListParagraph"/>
        <w:numPr>
          <w:ilvl w:val="0"/>
          <w:numId w:val="165"/>
        </w:numPr>
        <w:tabs>
          <w:tab w:pos="3475" w:val="left" w:leader="none"/>
          <w:tab w:pos="3477" w:val="left" w:leader="none"/>
        </w:tabs>
        <w:spacing w:line="240" w:lineRule="auto" w:before="0" w:after="0"/>
        <w:ind w:left="3483" w:right="0" w:hanging="367"/>
        <w:jc w:val="left"/>
        <w:rPr>
          <w:b/>
          <w:sz w:val="22"/>
        </w:rPr>
      </w:pPr>
      <w:r>
        <w:rPr>
          <w:b/>
          <w:w w:val="105"/>
          <w:sz w:val="22"/>
        </w:rPr>
        <w:t>Aesthetician</w:t>
      </w:r>
      <w:r>
        <w:rPr>
          <w:b/>
          <w:spacing w:val="-3"/>
          <w:w w:val="105"/>
          <w:sz w:val="22"/>
        </w:rPr>
        <w:t> </w:t>
      </w:r>
      <w:r>
        <w:rPr>
          <w:w w:val="105"/>
          <w:sz w:val="24"/>
        </w:rPr>
        <w:t>means</w:t>
      </w:r>
      <w:r>
        <w:rPr>
          <w:spacing w:val="-29"/>
          <w:w w:val="105"/>
          <w:sz w:val="24"/>
        </w:rPr>
        <w:t> </w:t>
      </w:r>
      <w:r>
        <w:rPr>
          <w:w w:val="105"/>
          <w:sz w:val="24"/>
        </w:rPr>
        <w:t>a</w:t>
      </w:r>
      <w:r>
        <w:rPr>
          <w:spacing w:val="-27"/>
          <w:w w:val="105"/>
          <w:sz w:val="24"/>
        </w:rPr>
        <w:t> </w:t>
      </w:r>
      <w:r>
        <w:rPr>
          <w:w w:val="105"/>
          <w:sz w:val="24"/>
        </w:rPr>
        <w:t>person</w:t>
      </w:r>
      <w:r>
        <w:rPr>
          <w:spacing w:val="-23"/>
          <w:w w:val="105"/>
          <w:sz w:val="24"/>
        </w:rPr>
        <w:t> </w:t>
      </w:r>
      <w:r>
        <w:rPr>
          <w:w w:val="105"/>
          <w:sz w:val="24"/>
        </w:rPr>
        <w:t>or</w:t>
      </w:r>
      <w:r>
        <w:rPr>
          <w:spacing w:val="-22"/>
          <w:w w:val="105"/>
          <w:sz w:val="24"/>
        </w:rPr>
        <w:t> </w:t>
      </w:r>
      <w:r>
        <w:rPr>
          <w:w w:val="105"/>
          <w:sz w:val="24"/>
        </w:rPr>
        <w:t>practitioner</w:t>
      </w:r>
      <w:r>
        <w:rPr>
          <w:spacing w:val="-18"/>
          <w:w w:val="105"/>
          <w:sz w:val="24"/>
        </w:rPr>
        <w:t> </w:t>
      </w:r>
      <w:r>
        <w:rPr>
          <w:w w:val="105"/>
          <w:sz w:val="24"/>
        </w:rPr>
        <w:t>of</w:t>
      </w:r>
      <w:r>
        <w:rPr>
          <w:spacing w:val="-32"/>
          <w:w w:val="105"/>
          <w:sz w:val="24"/>
        </w:rPr>
        <w:t> </w:t>
      </w:r>
      <w:r>
        <w:rPr>
          <w:b/>
          <w:w w:val="105"/>
          <w:sz w:val="22"/>
        </w:rPr>
        <w:t>aesthetics.</w:t>
      </w:r>
    </w:p>
    <w:p>
      <w:pPr>
        <w:pStyle w:val="BodyText"/>
        <w:spacing w:before="7"/>
        <w:rPr>
          <w:b/>
          <w:sz w:val="27"/>
        </w:rPr>
      </w:pPr>
    </w:p>
    <w:p>
      <w:pPr>
        <w:numPr>
          <w:ilvl w:val="0"/>
          <w:numId w:val="165"/>
        </w:numPr>
        <w:tabs>
          <w:tab w:pos="3475" w:val="left" w:leader="none"/>
          <w:tab w:pos="3477" w:val="left" w:leader="none"/>
        </w:tabs>
        <w:spacing w:line="249" w:lineRule="auto" w:before="0"/>
        <w:ind w:left="3483" w:right="125" w:hanging="367"/>
        <w:jc w:val="left"/>
        <w:rPr>
          <w:sz w:val="24"/>
        </w:rPr>
      </w:pPr>
      <w:r>
        <w:rPr>
          <w:b/>
          <w:sz w:val="22"/>
        </w:rPr>
        <w:t>Aesthetics </w:t>
      </w:r>
      <w:r>
        <w:rPr>
          <w:sz w:val="24"/>
        </w:rPr>
        <w:t>means any one or a combination of the following skin care practices</w:t>
      </w:r>
      <w:r>
        <w:rPr>
          <w:spacing w:val="-13"/>
          <w:sz w:val="24"/>
        </w:rPr>
        <w:t> </w:t>
      </w:r>
      <w:r>
        <w:rPr>
          <w:sz w:val="24"/>
        </w:rPr>
        <w:t>which</w:t>
      </w:r>
      <w:r>
        <w:rPr>
          <w:spacing w:val="-22"/>
          <w:sz w:val="24"/>
        </w:rPr>
        <w:t> </w:t>
      </w:r>
      <w:r>
        <w:rPr>
          <w:sz w:val="24"/>
        </w:rPr>
        <w:t>are</w:t>
      </w:r>
      <w:r>
        <w:rPr>
          <w:spacing w:val="-20"/>
          <w:sz w:val="24"/>
        </w:rPr>
        <w:t> </w:t>
      </w:r>
      <w:r>
        <w:rPr>
          <w:sz w:val="24"/>
        </w:rPr>
        <w:t>performed</w:t>
      </w:r>
      <w:r>
        <w:rPr>
          <w:spacing w:val="-16"/>
          <w:sz w:val="24"/>
        </w:rPr>
        <w:t> </w:t>
      </w:r>
      <w:r>
        <w:rPr>
          <w:sz w:val="24"/>
        </w:rPr>
        <w:t>for</w:t>
      </w:r>
      <w:r>
        <w:rPr>
          <w:spacing w:val="-20"/>
          <w:sz w:val="24"/>
        </w:rPr>
        <w:t> </w:t>
      </w:r>
      <w:r>
        <w:rPr>
          <w:sz w:val="24"/>
        </w:rPr>
        <w:t>cosmetic</w:t>
      </w:r>
      <w:r>
        <w:rPr>
          <w:spacing w:val="-13"/>
          <w:sz w:val="24"/>
        </w:rPr>
        <w:t> </w:t>
      </w:r>
      <w:r>
        <w:rPr>
          <w:sz w:val="24"/>
        </w:rPr>
        <w:t>purposes:</w:t>
      </w:r>
    </w:p>
    <w:p>
      <w:pPr>
        <w:pStyle w:val="BodyText"/>
        <w:rPr>
          <w:sz w:val="25"/>
        </w:rPr>
      </w:pPr>
    </w:p>
    <w:p>
      <w:pPr>
        <w:pStyle w:val="ListParagraph"/>
        <w:numPr>
          <w:ilvl w:val="0"/>
          <w:numId w:val="166"/>
        </w:numPr>
        <w:tabs>
          <w:tab w:pos="4197" w:val="left" w:leader="none"/>
        </w:tabs>
        <w:spacing w:line="252" w:lineRule="auto" w:before="0" w:after="0"/>
        <w:ind w:left="4196" w:right="118" w:hanging="357"/>
        <w:jc w:val="both"/>
        <w:rPr>
          <w:sz w:val="23"/>
        </w:rPr>
      </w:pPr>
      <w:r>
        <w:rPr>
          <w:sz w:val="24"/>
        </w:rPr>
        <w:t>Cleansing, stimulating, manipulating, exercising, beautifying</w:t>
      </w:r>
      <w:r>
        <w:rPr>
          <w:spacing w:val="-42"/>
          <w:sz w:val="24"/>
        </w:rPr>
        <w:t> </w:t>
      </w:r>
      <w:r>
        <w:rPr>
          <w:sz w:val="24"/>
        </w:rPr>
        <w:t>or applying oils, creams, antiseptics, clays, lotions, or other preparations to the skin either by hand or by mechanical or </w:t>
      </w:r>
      <w:r>
        <w:rPr>
          <w:w w:val="95"/>
          <w:sz w:val="24"/>
        </w:rPr>
        <w:t>electrical</w:t>
      </w:r>
      <w:r>
        <w:rPr>
          <w:spacing w:val="45"/>
          <w:w w:val="95"/>
          <w:sz w:val="24"/>
        </w:rPr>
        <w:t> </w:t>
      </w:r>
      <w:r>
        <w:rPr>
          <w:w w:val="95"/>
          <w:sz w:val="24"/>
        </w:rPr>
        <w:t>appliance(s);</w:t>
      </w:r>
    </w:p>
    <w:p>
      <w:pPr>
        <w:pStyle w:val="ListParagraph"/>
        <w:numPr>
          <w:ilvl w:val="0"/>
          <w:numId w:val="166"/>
        </w:numPr>
        <w:tabs>
          <w:tab w:pos="4193" w:val="left" w:leader="none"/>
        </w:tabs>
        <w:spacing w:line="274" w:lineRule="exact" w:before="0" w:after="0"/>
        <w:ind w:left="4192" w:right="0" w:hanging="356"/>
        <w:jc w:val="left"/>
        <w:rPr>
          <w:sz w:val="24"/>
        </w:rPr>
      </w:pPr>
      <w:r>
        <w:rPr>
          <w:sz w:val="24"/>
        </w:rPr>
        <w:t>Facial</w:t>
      </w:r>
      <w:r>
        <w:rPr>
          <w:spacing w:val="-25"/>
          <w:sz w:val="24"/>
        </w:rPr>
        <w:t> </w:t>
      </w:r>
      <w:r>
        <w:rPr>
          <w:sz w:val="24"/>
        </w:rPr>
        <w:t>or</w:t>
      </w:r>
      <w:r>
        <w:rPr>
          <w:spacing w:val="-31"/>
          <w:sz w:val="24"/>
        </w:rPr>
        <w:t> </w:t>
      </w:r>
      <w:r>
        <w:rPr>
          <w:sz w:val="24"/>
        </w:rPr>
        <w:t>scalp</w:t>
      </w:r>
      <w:r>
        <w:rPr>
          <w:spacing w:val="-20"/>
          <w:sz w:val="24"/>
        </w:rPr>
        <w:t> </w:t>
      </w:r>
      <w:r>
        <w:rPr>
          <w:sz w:val="24"/>
        </w:rPr>
        <w:t>massage;</w:t>
      </w:r>
    </w:p>
    <w:p>
      <w:pPr>
        <w:pStyle w:val="ListParagraph"/>
        <w:numPr>
          <w:ilvl w:val="0"/>
          <w:numId w:val="166"/>
        </w:numPr>
        <w:tabs>
          <w:tab w:pos="4199" w:val="left" w:leader="none"/>
        </w:tabs>
        <w:spacing w:line="240" w:lineRule="auto" w:before="7" w:after="0"/>
        <w:ind w:left="4199" w:right="0" w:hanging="367"/>
        <w:jc w:val="left"/>
        <w:rPr>
          <w:sz w:val="23"/>
        </w:rPr>
      </w:pPr>
      <w:r>
        <w:rPr>
          <w:sz w:val="24"/>
        </w:rPr>
        <w:t>Arching</w:t>
      </w:r>
      <w:r>
        <w:rPr>
          <w:spacing w:val="-19"/>
          <w:sz w:val="24"/>
        </w:rPr>
        <w:t> </w:t>
      </w:r>
      <w:r>
        <w:rPr>
          <w:sz w:val="24"/>
        </w:rPr>
        <w:t>eyebrows</w:t>
      </w:r>
      <w:r>
        <w:rPr>
          <w:spacing w:val="-26"/>
          <w:sz w:val="24"/>
        </w:rPr>
        <w:t> </w:t>
      </w:r>
      <w:r>
        <w:rPr>
          <w:sz w:val="24"/>
        </w:rPr>
        <w:t>or</w:t>
      </w:r>
      <w:r>
        <w:rPr>
          <w:spacing w:val="-28"/>
          <w:sz w:val="24"/>
        </w:rPr>
        <w:t> </w:t>
      </w:r>
      <w:r>
        <w:rPr>
          <w:sz w:val="24"/>
        </w:rPr>
        <w:t>tinting</w:t>
      </w:r>
      <w:r>
        <w:rPr>
          <w:spacing w:val="-20"/>
          <w:sz w:val="24"/>
        </w:rPr>
        <w:t> </w:t>
      </w:r>
      <w:r>
        <w:rPr>
          <w:sz w:val="24"/>
        </w:rPr>
        <w:t>eyebrows</w:t>
      </w:r>
      <w:r>
        <w:rPr>
          <w:spacing w:val="-21"/>
          <w:sz w:val="24"/>
        </w:rPr>
        <w:t> </w:t>
      </w:r>
      <w:r>
        <w:rPr>
          <w:sz w:val="24"/>
        </w:rPr>
        <w:t>and</w:t>
      </w:r>
      <w:r>
        <w:rPr>
          <w:spacing w:val="-22"/>
          <w:sz w:val="24"/>
        </w:rPr>
        <w:t> </w:t>
      </w:r>
      <w:r>
        <w:rPr>
          <w:sz w:val="24"/>
        </w:rPr>
        <w:t>eyelashes;-or</w:t>
      </w:r>
    </w:p>
    <w:p>
      <w:pPr>
        <w:pStyle w:val="ListParagraph"/>
        <w:numPr>
          <w:ilvl w:val="0"/>
          <w:numId w:val="166"/>
        </w:numPr>
        <w:tabs>
          <w:tab w:pos="4188" w:val="left" w:leader="none"/>
        </w:tabs>
        <w:spacing w:line="240" w:lineRule="auto" w:before="16" w:after="0"/>
        <w:ind w:left="4187" w:right="0" w:hanging="353"/>
        <w:jc w:val="left"/>
        <w:rPr>
          <w:rFonts w:ascii="Arial"/>
          <w:sz w:val="21"/>
        </w:rPr>
      </w:pPr>
      <w:r>
        <w:rPr>
          <w:sz w:val="24"/>
        </w:rPr>
        <w:t>Removing</w:t>
      </w:r>
      <w:r>
        <w:rPr>
          <w:spacing w:val="-20"/>
          <w:sz w:val="24"/>
        </w:rPr>
        <w:t> </w:t>
      </w:r>
      <w:r>
        <w:rPr>
          <w:sz w:val="24"/>
        </w:rPr>
        <w:t>superfluous</w:t>
      </w:r>
      <w:r>
        <w:rPr>
          <w:spacing w:val="-15"/>
          <w:sz w:val="24"/>
        </w:rPr>
        <w:t> </w:t>
      </w:r>
      <w:r>
        <w:rPr>
          <w:sz w:val="24"/>
        </w:rPr>
        <w:t>hair</w:t>
      </w:r>
      <w:r>
        <w:rPr>
          <w:spacing w:val="-26"/>
          <w:sz w:val="24"/>
        </w:rPr>
        <w:t> </w:t>
      </w:r>
      <w:r>
        <w:rPr>
          <w:sz w:val="24"/>
        </w:rPr>
        <w:t>by</w:t>
      </w:r>
      <w:r>
        <w:rPr>
          <w:spacing w:val="-25"/>
          <w:sz w:val="24"/>
        </w:rPr>
        <w:t> </w:t>
      </w:r>
      <w:r>
        <w:rPr>
          <w:sz w:val="24"/>
        </w:rPr>
        <w:t>means</w:t>
      </w:r>
      <w:r>
        <w:rPr>
          <w:spacing w:val="-25"/>
          <w:sz w:val="24"/>
        </w:rPr>
        <w:t> </w:t>
      </w:r>
      <w:r>
        <w:rPr>
          <w:sz w:val="24"/>
        </w:rPr>
        <w:t>other</w:t>
      </w:r>
      <w:r>
        <w:rPr>
          <w:spacing w:val="-24"/>
          <w:sz w:val="24"/>
        </w:rPr>
        <w:t> </w:t>
      </w:r>
      <w:r>
        <w:rPr>
          <w:sz w:val="24"/>
        </w:rPr>
        <w:t>than</w:t>
      </w:r>
      <w:r>
        <w:rPr>
          <w:spacing w:val="-23"/>
          <w:sz w:val="24"/>
        </w:rPr>
        <w:t> </w:t>
      </w:r>
      <w:r>
        <w:rPr>
          <w:sz w:val="24"/>
        </w:rPr>
        <w:t>electrolysis.</w:t>
      </w:r>
    </w:p>
    <w:p>
      <w:pPr>
        <w:pStyle w:val="BodyText"/>
        <w:spacing w:before="9"/>
        <w:rPr>
          <w:sz w:val="26"/>
        </w:rPr>
      </w:pPr>
    </w:p>
    <w:p>
      <w:pPr>
        <w:pStyle w:val="ListParagraph"/>
        <w:numPr>
          <w:ilvl w:val="0"/>
          <w:numId w:val="165"/>
        </w:numPr>
        <w:tabs>
          <w:tab w:pos="3473" w:val="left" w:leader="none"/>
          <w:tab w:pos="3474" w:val="left" w:leader="none"/>
        </w:tabs>
        <w:spacing w:line="240" w:lineRule="auto" w:before="0" w:after="0"/>
        <w:ind w:left="3473" w:right="0" w:hanging="362"/>
        <w:jc w:val="left"/>
        <w:rPr>
          <w:b/>
          <w:sz w:val="22"/>
        </w:rPr>
      </w:pPr>
      <w:r>
        <w:rPr>
          <w:b/>
          <w:w w:val="105"/>
          <w:sz w:val="22"/>
        </w:rPr>
        <w:t>Electrologist</w:t>
      </w:r>
      <w:r>
        <w:rPr>
          <w:b/>
          <w:spacing w:val="-9"/>
          <w:w w:val="105"/>
          <w:sz w:val="22"/>
        </w:rPr>
        <w:t> </w:t>
      </w:r>
      <w:r>
        <w:rPr>
          <w:w w:val="105"/>
          <w:sz w:val="24"/>
        </w:rPr>
        <w:t>means</w:t>
      </w:r>
      <w:r>
        <w:rPr>
          <w:spacing w:val="-31"/>
          <w:w w:val="105"/>
          <w:sz w:val="24"/>
        </w:rPr>
        <w:t> </w:t>
      </w:r>
      <w:r>
        <w:rPr>
          <w:w w:val="105"/>
          <w:sz w:val="24"/>
        </w:rPr>
        <w:t>a</w:t>
      </w:r>
      <w:r>
        <w:rPr>
          <w:spacing w:val="-28"/>
          <w:w w:val="105"/>
          <w:sz w:val="24"/>
        </w:rPr>
        <w:t> </w:t>
      </w:r>
      <w:r>
        <w:rPr>
          <w:w w:val="105"/>
          <w:sz w:val="24"/>
        </w:rPr>
        <w:t>person</w:t>
      </w:r>
      <w:r>
        <w:rPr>
          <w:spacing w:val="-24"/>
          <w:w w:val="105"/>
          <w:sz w:val="24"/>
        </w:rPr>
        <w:t> </w:t>
      </w:r>
      <w:r>
        <w:rPr>
          <w:w w:val="105"/>
          <w:sz w:val="24"/>
        </w:rPr>
        <w:t>or</w:t>
      </w:r>
      <w:r>
        <w:rPr>
          <w:spacing w:val="-26"/>
          <w:w w:val="105"/>
          <w:sz w:val="24"/>
        </w:rPr>
        <w:t> </w:t>
      </w:r>
      <w:r>
        <w:rPr>
          <w:w w:val="105"/>
          <w:sz w:val="24"/>
        </w:rPr>
        <w:t>practitioner</w:t>
      </w:r>
      <w:r>
        <w:rPr>
          <w:spacing w:val="-22"/>
          <w:w w:val="105"/>
          <w:sz w:val="24"/>
        </w:rPr>
        <w:t> </w:t>
      </w:r>
      <w:r>
        <w:rPr>
          <w:w w:val="105"/>
          <w:sz w:val="24"/>
        </w:rPr>
        <w:t>of</w:t>
      </w:r>
      <w:r>
        <w:rPr>
          <w:spacing w:val="-35"/>
          <w:w w:val="105"/>
          <w:sz w:val="24"/>
        </w:rPr>
        <w:t> </w:t>
      </w:r>
      <w:r>
        <w:rPr>
          <w:b/>
          <w:w w:val="105"/>
          <w:sz w:val="22"/>
        </w:rPr>
        <w:t>electrolysis.</w:t>
      </w:r>
    </w:p>
    <w:p>
      <w:pPr>
        <w:pStyle w:val="BodyText"/>
        <w:spacing w:before="7"/>
        <w:rPr>
          <w:b/>
          <w:sz w:val="27"/>
        </w:rPr>
      </w:pPr>
    </w:p>
    <w:p>
      <w:pPr>
        <w:numPr>
          <w:ilvl w:val="0"/>
          <w:numId w:val="165"/>
        </w:numPr>
        <w:tabs>
          <w:tab w:pos="3479" w:val="left" w:leader="none"/>
        </w:tabs>
        <w:spacing w:line="252" w:lineRule="auto" w:before="0"/>
        <w:ind w:left="3470" w:right="129" w:hanging="354"/>
        <w:jc w:val="both"/>
        <w:rPr>
          <w:sz w:val="24"/>
        </w:rPr>
      </w:pPr>
      <w:r>
        <w:rPr>
          <w:b/>
          <w:sz w:val="22"/>
        </w:rPr>
        <w:t>Electrolysis </w:t>
      </w:r>
      <w:r>
        <w:rPr>
          <w:sz w:val="24"/>
        </w:rPr>
        <w:t>means the eradication of unwanted hair for cosmetic purposes through the use of Federal Drug Administration approved techniques such as an electrified needle, radio frequency energy, galvanic</w:t>
      </w:r>
      <w:r>
        <w:rPr>
          <w:spacing w:val="-11"/>
          <w:sz w:val="24"/>
        </w:rPr>
        <w:t> </w:t>
      </w:r>
      <w:r>
        <w:rPr>
          <w:sz w:val="24"/>
        </w:rPr>
        <w:t>current,</w:t>
      </w:r>
      <w:r>
        <w:rPr>
          <w:spacing w:val="-11"/>
          <w:sz w:val="24"/>
        </w:rPr>
        <w:t> </w:t>
      </w:r>
      <w:r>
        <w:rPr>
          <w:sz w:val="24"/>
        </w:rPr>
        <w:t>or</w:t>
      </w:r>
      <w:r>
        <w:rPr>
          <w:spacing w:val="-15"/>
          <w:sz w:val="24"/>
        </w:rPr>
        <w:t> </w:t>
      </w:r>
      <w:r>
        <w:rPr>
          <w:sz w:val="24"/>
        </w:rPr>
        <w:t>laser</w:t>
      </w:r>
      <w:r>
        <w:rPr>
          <w:spacing w:val="-20"/>
          <w:sz w:val="24"/>
        </w:rPr>
        <w:t> </w:t>
      </w:r>
      <w:r>
        <w:rPr>
          <w:sz w:val="24"/>
        </w:rPr>
        <w:t>type</w:t>
      </w:r>
      <w:r>
        <w:rPr>
          <w:spacing w:val="-17"/>
          <w:sz w:val="24"/>
        </w:rPr>
        <w:t> </w:t>
      </w:r>
      <w:r>
        <w:rPr>
          <w:sz w:val="24"/>
        </w:rPr>
        <w:t>treatments.</w:t>
      </w:r>
    </w:p>
    <w:p>
      <w:pPr>
        <w:pStyle w:val="BodyText"/>
        <w:spacing w:before="4"/>
        <w:rPr>
          <w:sz w:val="24"/>
        </w:rPr>
      </w:pPr>
    </w:p>
    <w:p>
      <w:pPr>
        <w:pStyle w:val="ListParagraph"/>
        <w:numPr>
          <w:ilvl w:val="0"/>
          <w:numId w:val="167"/>
        </w:numPr>
        <w:tabs>
          <w:tab w:pos="2399" w:val="left" w:leader="none"/>
          <w:tab w:pos="2400" w:val="left" w:leader="none"/>
        </w:tabs>
        <w:spacing w:line="240" w:lineRule="auto" w:before="1" w:after="0"/>
        <w:ind w:left="2402" w:right="0" w:hanging="729"/>
        <w:jc w:val="left"/>
        <w:rPr>
          <w:sz w:val="23"/>
        </w:rPr>
      </w:pPr>
      <w:r>
        <w:rPr>
          <w:sz w:val="24"/>
        </w:rPr>
        <w:t>Section</w:t>
      </w:r>
      <w:r>
        <w:rPr>
          <w:spacing w:val="-7"/>
          <w:sz w:val="24"/>
        </w:rPr>
        <w:t> </w:t>
      </w:r>
      <w:r>
        <w:rPr>
          <w:sz w:val="24"/>
        </w:rPr>
        <w:t>IV.</w:t>
      </w:r>
      <w:r>
        <w:rPr>
          <w:spacing w:val="-16"/>
          <w:sz w:val="24"/>
        </w:rPr>
        <w:t> </w:t>
      </w:r>
      <w:r>
        <w:rPr>
          <w:sz w:val="24"/>
        </w:rPr>
        <w:t>Exclusions,</w:t>
      </w:r>
      <w:r>
        <w:rPr>
          <w:spacing w:val="-7"/>
          <w:sz w:val="24"/>
        </w:rPr>
        <w:t> </w:t>
      </w:r>
      <w:r>
        <w:rPr>
          <w:sz w:val="24"/>
        </w:rPr>
        <w:t>Exclusion</w:t>
      </w:r>
      <w:r>
        <w:rPr>
          <w:spacing w:val="-5"/>
          <w:sz w:val="24"/>
        </w:rPr>
        <w:t> </w:t>
      </w:r>
      <w:r>
        <w:rPr>
          <w:sz w:val="24"/>
        </w:rPr>
        <w:t>A</w:t>
      </w:r>
      <w:r>
        <w:rPr>
          <w:spacing w:val="-32"/>
          <w:sz w:val="24"/>
        </w:rPr>
        <w:t> </w:t>
      </w:r>
      <w:r>
        <w:rPr>
          <w:sz w:val="24"/>
        </w:rPr>
        <w:t>is</w:t>
      </w:r>
      <w:r>
        <w:rPr>
          <w:spacing w:val="-24"/>
          <w:sz w:val="24"/>
        </w:rPr>
        <w:t> </w:t>
      </w:r>
      <w:r>
        <w:rPr>
          <w:sz w:val="24"/>
        </w:rPr>
        <w:t>deleted</w:t>
      </w:r>
      <w:r>
        <w:rPr>
          <w:spacing w:val="-11"/>
          <w:sz w:val="24"/>
        </w:rPr>
        <w:t> </w:t>
      </w:r>
      <w:r>
        <w:rPr>
          <w:sz w:val="24"/>
        </w:rPr>
        <w:t>in</w:t>
      </w:r>
      <w:r>
        <w:rPr>
          <w:spacing w:val="-23"/>
          <w:sz w:val="24"/>
        </w:rPr>
        <w:t> </w:t>
      </w:r>
      <w:r>
        <w:rPr>
          <w:sz w:val="24"/>
        </w:rPr>
        <w:t>its</w:t>
      </w:r>
      <w:r>
        <w:rPr>
          <w:spacing w:val="-19"/>
          <w:sz w:val="24"/>
        </w:rPr>
        <w:t> </w:t>
      </w:r>
      <w:r>
        <w:rPr>
          <w:sz w:val="24"/>
        </w:rPr>
        <w:t>entirety.</w:t>
      </w:r>
    </w:p>
    <w:p>
      <w:pPr>
        <w:pStyle w:val="BodyText"/>
        <w:spacing w:before="2"/>
        <w:rPr>
          <w:sz w:val="25"/>
        </w:rPr>
      </w:pPr>
    </w:p>
    <w:p>
      <w:pPr>
        <w:pStyle w:val="ListParagraph"/>
        <w:numPr>
          <w:ilvl w:val="0"/>
          <w:numId w:val="167"/>
        </w:numPr>
        <w:tabs>
          <w:tab w:pos="2404" w:val="left" w:leader="none"/>
          <w:tab w:pos="2405" w:val="left" w:leader="none"/>
        </w:tabs>
        <w:spacing w:line="496" w:lineRule="auto" w:before="0" w:after="0"/>
        <w:ind w:left="2402" w:right="1304" w:hanging="721"/>
        <w:jc w:val="left"/>
        <w:rPr>
          <w:rFonts w:ascii="Arial"/>
          <w:sz w:val="21"/>
        </w:rPr>
      </w:pPr>
      <w:r>
        <w:rPr>
          <w:sz w:val="24"/>
        </w:rPr>
        <w:t>Section</w:t>
      </w:r>
      <w:r>
        <w:rPr>
          <w:spacing w:val="-15"/>
          <w:sz w:val="24"/>
        </w:rPr>
        <w:t> </w:t>
      </w:r>
      <w:r>
        <w:rPr>
          <w:sz w:val="22"/>
        </w:rPr>
        <w:t>IV.</w:t>
      </w:r>
      <w:r>
        <w:rPr>
          <w:spacing w:val="-14"/>
          <w:sz w:val="22"/>
        </w:rPr>
        <w:t> </w:t>
      </w:r>
      <w:r>
        <w:rPr>
          <w:sz w:val="24"/>
        </w:rPr>
        <w:t>Exclusions</w:t>
      </w:r>
      <w:r>
        <w:rPr>
          <w:spacing w:val="-14"/>
          <w:sz w:val="24"/>
        </w:rPr>
        <w:t> </w:t>
      </w:r>
      <w:r>
        <w:rPr>
          <w:sz w:val="24"/>
        </w:rPr>
        <w:t>is</w:t>
      </w:r>
      <w:r>
        <w:rPr>
          <w:spacing w:val="-23"/>
          <w:sz w:val="24"/>
        </w:rPr>
        <w:t> </w:t>
      </w:r>
      <w:r>
        <w:rPr>
          <w:sz w:val="24"/>
        </w:rPr>
        <w:t>amended</w:t>
      </w:r>
      <w:r>
        <w:rPr>
          <w:spacing w:val="-10"/>
          <w:sz w:val="24"/>
        </w:rPr>
        <w:t> </w:t>
      </w:r>
      <w:r>
        <w:rPr>
          <w:sz w:val="24"/>
        </w:rPr>
        <w:t>to</w:t>
      </w:r>
      <w:r>
        <w:rPr>
          <w:spacing w:val="-22"/>
          <w:sz w:val="24"/>
        </w:rPr>
        <w:t> </w:t>
      </w:r>
      <w:r>
        <w:rPr>
          <w:sz w:val="24"/>
        </w:rPr>
        <w:t>include</w:t>
      </w:r>
      <w:r>
        <w:rPr>
          <w:spacing w:val="-17"/>
          <w:sz w:val="24"/>
        </w:rPr>
        <w:t> </w:t>
      </w:r>
      <w:r>
        <w:rPr>
          <w:sz w:val="24"/>
        </w:rPr>
        <w:t>the</w:t>
      </w:r>
      <w:r>
        <w:rPr>
          <w:spacing w:val="-24"/>
          <w:sz w:val="24"/>
        </w:rPr>
        <w:t> </w:t>
      </w:r>
      <w:r>
        <w:rPr>
          <w:sz w:val="24"/>
        </w:rPr>
        <w:t>following</w:t>
      </w:r>
      <w:r>
        <w:rPr>
          <w:spacing w:val="-9"/>
          <w:sz w:val="24"/>
        </w:rPr>
        <w:t> </w:t>
      </w:r>
      <w:r>
        <w:rPr>
          <w:sz w:val="24"/>
        </w:rPr>
        <w:t>exclusions: This</w:t>
      </w:r>
      <w:r>
        <w:rPr>
          <w:spacing w:val="-15"/>
          <w:sz w:val="24"/>
        </w:rPr>
        <w:t> </w:t>
      </w:r>
      <w:r>
        <w:rPr>
          <w:sz w:val="24"/>
        </w:rPr>
        <w:t>policy</w:t>
      </w:r>
      <w:r>
        <w:rPr>
          <w:spacing w:val="-15"/>
          <w:sz w:val="24"/>
        </w:rPr>
        <w:t> </w:t>
      </w:r>
      <w:r>
        <w:rPr>
          <w:sz w:val="24"/>
        </w:rPr>
        <w:t>shall</w:t>
      </w:r>
      <w:r>
        <w:rPr>
          <w:spacing w:val="-10"/>
          <w:sz w:val="24"/>
        </w:rPr>
        <w:t> </w:t>
      </w:r>
      <w:r>
        <w:rPr>
          <w:sz w:val="24"/>
        </w:rPr>
        <w:t>not</w:t>
      </w:r>
      <w:r>
        <w:rPr>
          <w:spacing w:val="-14"/>
          <w:sz w:val="24"/>
        </w:rPr>
        <w:t> </w:t>
      </w:r>
      <w:r>
        <w:rPr>
          <w:sz w:val="24"/>
        </w:rPr>
        <w:t>apply</w:t>
      </w:r>
      <w:r>
        <w:rPr>
          <w:spacing w:val="-23"/>
          <w:sz w:val="24"/>
        </w:rPr>
        <w:t> </w:t>
      </w:r>
      <w:r>
        <w:rPr>
          <w:sz w:val="24"/>
        </w:rPr>
        <w:t>to:</w:t>
      </w:r>
    </w:p>
    <w:p>
      <w:pPr>
        <w:pStyle w:val="ListParagraph"/>
        <w:numPr>
          <w:ilvl w:val="1"/>
          <w:numId w:val="167"/>
        </w:numPr>
        <w:tabs>
          <w:tab w:pos="2768" w:val="left" w:leader="none"/>
        </w:tabs>
        <w:spacing w:line="254" w:lineRule="auto" w:before="19" w:after="0"/>
        <w:ind w:left="2757" w:right="112" w:hanging="351"/>
        <w:jc w:val="both"/>
        <w:rPr>
          <w:b/>
          <w:sz w:val="22"/>
        </w:rPr>
      </w:pPr>
      <w:r>
        <w:rPr>
          <w:w w:val="105"/>
          <w:sz w:val="24"/>
        </w:rPr>
        <w:t>Any </w:t>
      </w:r>
      <w:r>
        <w:rPr>
          <w:b/>
          <w:w w:val="105"/>
          <w:sz w:val="22"/>
        </w:rPr>
        <w:t>bodily injury, property damage or personal injury. </w:t>
      </w:r>
      <w:r>
        <w:rPr>
          <w:w w:val="105"/>
          <w:sz w:val="24"/>
        </w:rPr>
        <w:t>However, this exclusion does not apply to </w:t>
      </w:r>
      <w:r>
        <w:rPr>
          <w:b/>
          <w:w w:val="105"/>
          <w:sz w:val="22"/>
        </w:rPr>
        <w:t>bodily injury </w:t>
      </w:r>
      <w:r>
        <w:rPr>
          <w:w w:val="105"/>
          <w:sz w:val="24"/>
        </w:rPr>
        <w:t>or </w:t>
      </w:r>
      <w:r>
        <w:rPr>
          <w:b/>
          <w:w w:val="105"/>
          <w:sz w:val="22"/>
        </w:rPr>
        <w:t>property damage </w:t>
      </w:r>
      <w:r>
        <w:rPr>
          <w:w w:val="105"/>
          <w:sz w:val="24"/>
        </w:rPr>
        <w:t>arising from </w:t>
      </w:r>
      <w:r>
        <w:rPr>
          <w:b/>
          <w:w w:val="105"/>
          <w:sz w:val="22"/>
        </w:rPr>
        <w:t>your wrongful acts </w:t>
      </w:r>
      <w:r>
        <w:rPr>
          <w:w w:val="105"/>
          <w:sz w:val="24"/>
        </w:rPr>
        <w:t>as an </w:t>
      </w:r>
      <w:r>
        <w:rPr>
          <w:b/>
          <w:w w:val="105"/>
          <w:sz w:val="22"/>
        </w:rPr>
        <w:t>aesthetician or </w:t>
      </w:r>
      <w:r>
        <w:rPr>
          <w:b/>
          <w:spacing w:val="25"/>
          <w:w w:val="105"/>
          <w:sz w:val="22"/>
        </w:rPr>
        <w:t> </w:t>
      </w:r>
      <w:r>
        <w:rPr>
          <w:b/>
          <w:w w:val="105"/>
          <w:sz w:val="22"/>
        </w:rPr>
        <w:t>electrologist.</w:t>
      </w:r>
    </w:p>
    <w:p>
      <w:pPr>
        <w:pStyle w:val="BodyText"/>
        <w:spacing w:before="2"/>
        <w:rPr>
          <w:b/>
          <w:sz w:val="24"/>
        </w:rPr>
      </w:pPr>
    </w:p>
    <w:p>
      <w:pPr>
        <w:pStyle w:val="ListParagraph"/>
        <w:numPr>
          <w:ilvl w:val="1"/>
          <w:numId w:val="167"/>
        </w:numPr>
        <w:tabs>
          <w:tab w:pos="2768" w:val="left" w:leader="none"/>
        </w:tabs>
        <w:spacing w:line="240" w:lineRule="auto" w:before="0" w:after="0"/>
        <w:ind w:left="2767" w:right="0" w:hanging="367"/>
        <w:jc w:val="left"/>
        <w:rPr>
          <w:sz w:val="24"/>
        </w:rPr>
      </w:pPr>
      <w:r>
        <w:rPr>
          <w:sz w:val="24"/>
        </w:rPr>
        <w:t>Any </w:t>
      </w:r>
      <w:r>
        <w:rPr>
          <w:b/>
          <w:sz w:val="22"/>
        </w:rPr>
        <w:t>claim </w:t>
      </w:r>
      <w:r>
        <w:rPr>
          <w:sz w:val="24"/>
        </w:rPr>
        <w:t>arising</w:t>
      </w:r>
      <w:r>
        <w:rPr>
          <w:spacing w:val="-32"/>
          <w:sz w:val="24"/>
        </w:rPr>
        <w:t> </w:t>
      </w:r>
      <w:r>
        <w:rPr>
          <w:sz w:val="24"/>
        </w:rPr>
        <w:t>from:</w:t>
      </w:r>
    </w:p>
    <w:p>
      <w:pPr>
        <w:pStyle w:val="BodyText"/>
        <w:spacing w:before="4"/>
        <w:rPr>
          <w:sz w:val="26"/>
        </w:rPr>
      </w:pPr>
    </w:p>
    <w:p>
      <w:pPr>
        <w:numPr>
          <w:ilvl w:val="2"/>
          <w:numId w:val="167"/>
        </w:numPr>
        <w:tabs>
          <w:tab w:pos="3473" w:val="left" w:leader="none"/>
          <w:tab w:pos="3474" w:val="left" w:leader="none"/>
        </w:tabs>
        <w:spacing w:before="1"/>
        <w:ind w:left="3473" w:right="0" w:hanging="354"/>
        <w:jc w:val="left"/>
        <w:rPr>
          <w:sz w:val="24"/>
        </w:rPr>
      </w:pPr>
      <w:r>
        <w:rPr>
          <w:sz w:val="24"/>
        </w:rPr>
        <w:t>Plastic surgery;</w:t>
      </w:r>
      <w:r>
        <w:rPr>
          <w:spacing w:val="-19"/>
          <w:sz w:val="24"/>
        </w:rPr>
        <w:t> </w:t>
      </w:r>
      <w:r>
        <w:rPr>
          <w:sz w:val="24"/>
        </w:rPr>
        <w:t>or</w:t>
      </w:r>
    </w:p>
    <w:p>
      <w:pPr>
        <w:pStyle w:val="ListParagraph"/>
        <w:numPr>
          <w:ilvl w:val="2"/>
          <w:numId w:val="167"/>
        </w:numPr>
        <w:tabs>
          <w:tab w:pos="3468" w:val="left" w:leader="none"/>
          <w:tab w:pos="3469" w:val="left" w:leader="none"/>
        </w:tabs>
        <w:spacing w:line="240" w:lineRule="auto" w:before="21" w:after="0"/>
        <w:ind w:left="3468" w:right="0" w:hanging="358"/>
        <w:jc w:val="left"/>
        <w:rPr>
          <w:sz w:val="24"/>
        </w:rPr>
      </w:pPr>
      <w:r>
        <w:rPr>
          <w:sz w:val="24"/>
        </w:rPr>
        <w:t>Removal of warts, moles, or other</w:t>
      </w:r>
      <w:r>
        <w:rPr>
          <w:spacing w:val="-26"/>
          <w:sz w:val="24"/>
        </w:rPr>
        <w:t> </w:t>
      </w:r>
      <w:r>
        <w:rPr>
          <w:sz w:val="24"/>
        </w:rPr>
        <w:t>growths.</w:t>
      </w:r>
    </w:p>
    <w:p>
      <w:pPr>
        <w:spacing w:after="0" w:line="240" w:lineRule="auto"/>
        <w:jc w:val="left"/>
        <w:rPr>
          <w:sz w:val="24"/>
        </w:rPr>
        <w:sectPr>
          <w:type w:val="continuous"/>
          <w:pgSz w:w="12290" w:h="15840"/>
          <w:pgMar w:top="160" w:bottom="280" w:left="880" w:right="1000"/>
        </w:sectPr>
      </w:pPr>
    </w:p>
    <w:p>
      <w:pPr>
        <w:pStyle w:val="BodyText"/>
        <w:rPr>
          <w:sz w:val="16"/>
        </w:rPr>
      </w:pPr>
    </w:p>
    <w:p>
      <w:pPr>
        <w:pStyle w:val="BodyText"/>
        <w:spacing w:before="3"/>
        <w:rPr>
          <w:sz w:val="18"/>
        </w:rPr>
      </w:pPr>
    </w:p>
    <w:p>
      <w:pPr>
        <w:spacing w:before="0"/>
        <w:ind w:left="118" w:right="0" w:firstLine="0"/>
        <w:jc w:val="left"/>
        <w:rPr>
          <w:rFonts w:ascii="Arial"/>
          <w:sz w:val="14"/>
        </w:rPr>
      </w:pPr>
      <w:r>
        <w:rPr>
          <w:rFonts w:ascii="Arial"/>
          <w:w w:val="115"/>
          <w:sz w:val="14"/>
        </w:rPr>
        <w:t>,;'I.</w:t>
      </w:r>
    </w:p>
    <w:p>
      <w:pPr>
        <w:spacing w:before="61"/>
        <w:ind w:left="118" w:right="0" w:firstLine="0"/>
        <w:jc w:val="left"/>
        <w:rPr>
          <w:b/>
          <w:sz w:val="23"/>
        </w:rPr>
      </w:pPr>
      <w:r>
        <w:rPr/>
        <w:br w:type="column"/>
      </w:r>
      <w:r>
        <w:rPr>
          <w:b/>
          <w:sz w:val="23"/>
        </w:rPr>
        <w:t>New Hampshire  Insurance</w:t>
      </w:r>
      <w:r>
        <w:rPr>
          <w:b/>
          <w:spacing w:val="50"/>
          <w:sz w:val="23"/>
        </w:rPr>
        <w:t> </w:t>
      </w:r>
      <w:r>
        <w:rPr>
          <w:b/>
          <w:sz w:val="23"/>
        </w:rPr>
        <w:t>Company</w:t>
      </w:r>
    </w:p>
    <w:p>
      <w:pPr>
        <w:spacing w:after="0"/>
        <w:jc w:val="left"/>
        <w:rPr>
          <w:sz w:val="23"/>
        </w:rPr>
        <w:sectPr>
          <w:pgSz w:w="12290" w:h="15840"/>
          <w:pgMar w:header="0" w:footer="658" w:top="620" w:bottom="840" w:left="880" w:right="980"/>
          <w:cols w:num="2" w:equalWidth="0">
            <w:col w:w="330" w:space="3672"/>
            <w:col w:w="6428"/>
          </w:cols>
        </w:sectPr>
      </w:pPr>
    </w:p>
    <w:p>
      <w:pPr>
        <w:pStyle w:val="BodyText"/>
        <w:rPr>
          <w:b/>
          <w:sz w:val="20"/>
        </w:rPr>
      </w:pPr>
    </w:p>
    <w:p>
      <w:pPr>
        <w:pStyle w:val="BodyText"/>
        <w:spacing w:before="8"/>
        <w:rPr>
          <w:b/>
          <w:sz w:val="16"/>
        </w:rPr>
      </w:pPr>
    </w:p>
    <w:p>
      <w:pPr>
        <w:pStyle w:val="ListParagraph"/>
        <w:numPr>
          <w:ilvl w:val="0"/>
          <w:numId w:val="168"/>
        </w:numPr>
        <w:tabs>
          <w:tab w:pos="2777" w:val="left" w:leader="none"/>
        </w:tabs>
        <w:spacing w:line="256" w:lineRule="auto" w:before="90" w:after="0"/>
        <w:ind w:left="2770" w:right="114" w:hanging="353"/>
        <w:jc w:val="both"/>
        <w:rPr>
          <w:rFonts w:ascii="Arial"/>
          <w:sz w:val="20"/>
        </w:rPr>
      </w:pPr>
      <w:r>
        <w:rPr>
          <w:sz w:val="23"/>
        </w:rPr>
        <w:t>Any </w:t>
      </w:r>
      <w:r>
        <w:rPr>
          <w:b/>
          <w:sz w:val="23"/>
        </w:rPr>
        <w:t>claim </w:t>
      </w:r>
      <w:r>
        <w:rPr>
          <w:sz w:val="23"/>
        </w:rPr>
        <w:t>arising out of the ownership, maintenance, operations or use of any apparatus using x-ray or other ionizing radiation for the removal    of hair.</w:t>
      </w:r>
    </w:p>
    <w:p>
      <w:pPr>
        <w:pStyle w:val="BodyText"/>
        <w:spacing w:before="11"/>
        <w:rPr>
          <w:sz w:val="24"/>
        </w:rPr>
      </w:pPr>
    </w:p>
    <w:p>
      <w:pPr>
        <w:pStyle w:val="ListParagraph"/>
        <w:numPr>
          <w:ilvl w:val="0"/>
          <w:numId w:val="168"/>
        </w:numPr>
        <w:tabs>
          <w:tab w:pos="2782" w:val="left" w:leader="none"/>
        </w:tabs>
        <w:spacing w:line="240" w:lineRule="auto" w:before="0" w:after="0"/>
        <w:ind w:left="2781" w:right="0" w:hanging="362"/>
        <w:jc w:val="left"/>
        <w:rPr>
          <w:sz w:val="23"/>
        </w:rPr>
      </w:pPr>
      <w:r>
        <w:rPr>
          <w:w w:val="105"/>
          <w:sz w:val="23"/>
        </w:rPr>
        <w:t>Any</w:t>
      </w:r>
      <w:r>
        <w:rPr>
          <w:spacing w:val="-11"/>
          <w:w w:val="105"/>
          <w:sz w:val="23"/>
        </w:rPr>
        <w:t> </w:t>
      </w:r>
      <w:r>
        <w:rPr>
          <w:b/>
          <w:w w:val="105"/>
          <w:sz w:val="23"/>
        </w:rPr>
        <w:t>claim </w:t>
      </w:r>
      <w:r>
        <w:rPr>
          <w:w w:val="105"/>
          <w:sz w:val="23"/>
        </w:rPr>
        <w:t>arising</w:t>
      </w:r>
      <w:r>
        <w:rPr>
          <w:spacing w:val="-10"/>
          <w:w w:val="105"/>
          <w:sz w:val="23"/>
        </w:rPr>
        <w:t> </w:t>
      </w:r>
      <w:r>
        <w:rPr>
          <w:w w:val="105"/>
          <w:sz w:val="23"/>
        </w:rPr>
        <w:t>out</w:t>
      </w:r>
      <w:r>
        <w:rPr>
          <w:spacing w:val="-7"/>
          <w:w w:val="105"/>
          <w:sz w:val="23"/>
        </w:rPr>
        <w:t> </w:t>
      </w:r>
      <w:r>
        <w:rPr>
          <w:w w:val="105"/>
          <w:sz w:val="23"/>
        </w:rPr>
        <w:t>of</w:t>
      </w:r>
      <w:r>
        <w:rPr>
          <w:spacing w:val="-22"/>
          <w:w w:val="105"/>
          <w:sz w:val="23"/>
        </w:rPr>
        <w:t> </w:t>
      </w:r>
      <w:r>
        <w:rPr>
          <w:w w:val="105"/>
          <w:sz w:val="23"/>
        </w:rPr>
        <w:t>goods</w:t>
      </w:r>
      <w:r>
        <w:rPr>
          <w:spacing w:val="-16"/>
          <w:w w:val="105"/>
          <w:sz w:val="23"/>
        </w:rPr>
        <w:t> </w:t>
      </w:r>
      <w:r>
        <w:rPr>
          <w:w w:val="105"/>
          <w:sz w:val="23"/>
        </w:rPr>
        <w:t>or</w:t>
      </w:r>
      <w:r>
        <w:rPr>
          <w:spacing w:val="-9"/>
          <w:w w:val="105"/>
          <w:sz w:val="23"/>
        </w:rPr>
        <w:t> </w:t>
      </w:r>
      <w:r>
        <w:rPr>
          <w:w w:val="105"/>
          <w:sz w:val="23"/>
        </w:rPr>
        <w:t>products:</w:t>
      </w:r>
    </w:p>
    <w:p>
      <w:pPr>
        <w:pStyle w:val="BodyText"/>
        <w:spacing w:before="7"/>
        <w:rPr>
          <w:sz w:val="28"/>
        </w:rPr>
      </w:pPr>
    </w:p>
    <w:p>
      <w:pPr>
        <w:pStyle w:val="ListParagraph"/>
        <w:numPr>
          <w:ilvl w:val="1"/>
          <w:numId w:val="168"/>
        </w:numPr>
        <w:tabs>
          <w:tab w:pos="3493" w:val="left" w:leader="none"/>
          <w:tab w:pos="3494" w:val="left" w:leader="none"/>
        </w:tabs>
        <w:spacing w:line="240" w:lineRule="auto" w:before="0" w:after="0"/>
        <w:ind w:left="3493" w:right="0" w:hanging="359"/>
        <w:jc w:val="left"/>
        <w:rPr>
          <w:sz w:val="23"/>
        </w:rPr>
      </w:pPr>
      <w:r>
        <w:rPr>
          <w:sz w:val="23"/>
        </w:rPr>
        <w:t>Manufactured  by </w:t>
      </w:r>
      <w:r>
        <w:rPr>
          <w:b/>
          <w:sz w:val="23"/>
        </w:rPr>
        <w:t>you </w:t>
      </w:r>
      <w:r>
        <w:rPr>
          <w:sz w:val="23"/>
        </w:rPr>
        <w:t>or any other</w:t>
      </w:r>
      <w:r>
        <w:rPr>
          <w:spacing w:val="48"/>
          <w:sz w:val="23"/>
        </w:rPr>
        <w:t> </w:t>
      </w:r>
      <w:r>
        <w:rPr>
          <w:sz w:val="23"/>
        </w:rPr>
        <w:t>insured;</w:t>
      </w:r>
    </w:p>
    <w:p>
      <w:pPr>
        <w:pStyle w:val="ListParagraph"/>
        <w:numPr>
          <w:ilvl w:val="1"/>
          <w:numId w:val="168"/>
        </w:numPr>
        <w:tabs>
          <w:tab w:pos="3492" w:val="left" w:leader="none"/>
          <w:tab w:pos="3494" w:val="left" w:leader="none"/>
        </w:tabs>
        <w:spacing w:line="240" w:lineRule="auto" w:before="32" w:after="0"/>
        <w:ind w:left="3493" w:right="0" w:hanging="359"/>
        <w:jc w:val="left"/>
        <w:rPr>
          <w:sz w:val="23"/>
        </w:rPr>
      </w:pPr>
      <w:r>
        <w:rPr>
          <w:sz w:val="23"/>
        </w:rPr>
        <w:t>Bottled  or rebottled  by </w:t>
      </w:r>
      <w:r>
        <w:rPr>
          <w:b/>
          <w:sz w:val="23"/>
        </w:rPr>
        <w:t>you </w:t>
      </w:r>
      <w:r>
        <w:rPr>
          <w:sz w:val="23"/>
        </w:rPr>
        <w:t>or any other insured,  or</w:t>
      </w:r>
    </w:p>
    <w:p>
      <w:pPr>
        <w:pStyle w:val="ListParagraph"/>
        <w:numPr>
          <w:ilvl w:val="1"/>
          <w:numId w:val="168"/>
        </w:numPr>
        <w:tabs>
          <w:tab w:pos="3488" w:val="left" w:leader="none"/>
          <w:tab w:pos="3489" w:val="left" w:leader="none"/>
        </w:tabs>
        <w:spacing w:line="240" w:lineRule="auto" w:before="37" w:after="0"/>
        <w:ind w:left="3488" w:right="0" w:hanging="354"/>
        <w:jc w:val="left"/>
        <w:rPr>
          <w:sz w:val="23"/>
        </w:rPr>
      </w:pPr>
      <w:r>
        <w:rPr>
          <w:sz w:val="23"/>
        </w:rPr>
        <w:t>Packaged or repackaged  by </w:t>
      </w:r>
      <w:r>
        <w:rPr>
          <w:b/>
          <w:sz w:val="23"/>
        </w:rPr>
        <w:t>you </w:t>
      </w:r>
      <w:r>
        <w:rPr>
          <w:sz w:val="23"/>
        </w:rPr>
        <w:t>or any other </w:t>
      </w:r>
      <w:r>
        <w:rPr>
          <w:spacing w:val="32"/>
          <w:sz w:val="23"/>
        </w:rPr>
        <w:t> </w:t>
      </w:r>
      <w:r>
        <w:rPr>
          <w:sz w:val="23"/>
        </w:rPr>
        <w:t>insured.</w:t>
      </w:r>
    </w:p>
    <w:p>
      <w:pPr>
        <w:pStyle w:val="BodyText"/>
        <w:spacing w:before="11"/>
        <w:rPr>
          <w:sz w:val="26"/>
        </w:rPr>
      </w:pPr>
    </w:p>
    <w:p>
      <w:pPr>
        <w:pStyle w:val="ListParagraph"/>
        <w:numPr>
          <w:ilvl w:val="0"/>
          <w:numId w:val="169"/>
        </w:numPr>
        <w:tabs>
          <w:tab w:pos="2782" w:val="left" w:leader="none"/>
        </w:tabs>
        <w:spacing w:line="240" w:lineRule="auto" w:before="0" w:after="0"/>
        <w:ind w:left="2781" w:right="0" w:hanging="360"/>
        <w:jc w:val="left"/>
        <w:rPr>
          <w:sz w:val="23"/>
        </w:rPr>
      </w:pPr>
      <w:r>
        <w:rPr>
          <w:sz w:val="23"/>
        </w:rPr>
        <w:t>Any </w:t>
      </w:r>
      <w:r>
        <w:rPr>
          <w:b/>
          <w:sz w:val="23"/>
        </w:rPr>
        <w:t>claim </w:t>
      </w:r>
      <w:r>
        <w:rPr>
          <w:sz w:val="23"/>
        </w:rPr>
        <w:t>arising out of</w:t>
      </w:r>
      <w:r>
        <w:rPr>
          <w:spacing w:val="49"/>
          <w:sz w:val="23"/>
        </w:rPr>
        <w:t> </w:t>
      </w:r>
      <w:r>
        <w:rPr>
          <w:sz w:val="23"/>
        </w:rPr>
        <w:t>:</w:t>
      </w:r>
    </w:p>
    <w:p>
      <w:pPr>
        <w:pStyle w:val="BodyText"/>
        <w:spacing w:before="7"/>
        <w:rPr>
          <w:sz w:val="28"/>
        </w:rPr>
      </w:pPr>
    </w:p>
    <w:p>
      <w:pPr>
        <w:pStyle w:val="ListParagraph"/>
        <w:numPr>
          <w:ilvl w:val="1"/>
          <w:numId w:val="169"/>
        </w:numPr>
        <w:tabs>
          <w:tab w:pos="3492" w:val="left" w:leader="none"/>
          <w:tab w:pos="3494" w:val="left" w:leader="none"/>
        </w:tabs>
        <w:spacing w:line="240" w:lineRule="auto" w:before="0" w:after="0"/>
        <w:ind w:left="3493" w:right="0" w:hanging="359"/>
        <w:jc w:val="left"/>
        <w:rPr>
          <w:sz w:val="23"/>
        </w:rPr>
      </w:pPr>
      <w:r>
        <w:rPr>
          <w:sz w:val="23"/>
        </w:rPr>
        <w:t>Body massage other than facial or scalp </w:t>
      </w:r>
      <w:r>
        <w:rPr>
          <w:spacing w:val="33"/>
          <w:sz w:val="23"/>
        </w:rPr>
        <w:t> </w:t>
      </w:r>
      <w:r>
        <w:rPr>
          <w:sz w:val="23"/>
        </w:rPr>
        <w:t>massage;</w:t>
      </w:r>
    </w:p>
    <w:p>
      <w:pPr>
        <w:pStyle w:val="ListParagraph"/>
        <w:numPr>
          <w:ilvl w:val="1"/>
          <w:numId w:val="169"/>
        </w:numPr>
        <w:tabs>
          <w:tab w:pos="3496" w:val="left" w:leader="none"/>
          <w:tab w:pos="3498" w:val="left" w:leader="none"/>
        </w:tabs>
        <w:spacing w:line="240" w:lineRule="auto" w:before="41" w:after="0"/>
        <w:ind w:left="3497" w:right="0" w:hanging="363"/>
        <w:jc w:val="left"/>
        <w:rPr>
          <w:sz w:val="23"/>
        </w:rPr>
      </w:pPr>
      <w:r>
        <w:rPr>
          <w:sz w:val="23"/>
        </w:rPr>
        <w:t>Steam</w:t>
      </w:r>
      <w:r>
        <w:rPr>
          <w:spacing w:val="28"/>
          <w:sz w:val="23"/>
        </w:rPr>
        <w:t> </w:t>
      </w:r>
      <w:r>
        <w:rPr>
          <w:sz w:val="23"/>
        </w:rPr>
        <w:t>baths;</w:t>
      </w:r>
    </w:p>
    <w:p>
      <w:pPr>
        <w:pStyle w:val="ListParagraph"/>
        <w:numPr>
          <w:ilvl w:val="1"/>
          <w:numId w:val="169"/>
        </w:numPr>
        <w:tabs>
          <w:tab w:pos="3496" w:val="left" w:leader="none"/>
          <w:tab w:pos="3498" w:val="left" w:leader="none"/>
        </w:tabs>
        <w:spacing w:line="240" w:lineRule="auto" w:before="46" w:after="0"/>
        <w:ind w:left="3497" w:right="0" w:hanging="368"/>
        <w:jc w:val="left"/>
        <w:rPr>
          <w:sz w:val="23"/>
        </w:rPr>
      </w:pPr>
      <w:r>
        <w:rPr>
          <w:sz w:val="23"/>
        </w:rPr>
        <w:t>Sauna;</w:t>
      </w:r>
    </w:p>
    <w:p>
      <w:pPr>
        <w:pStyle w:val="ListParagraph"/>
        <w:numPr>
          <w:ilvl w:val="1"/>
          <w:numId w:val="169"/>
        </w:numPr>
        <w:tabs>
          <w:tab w:pos="3488" w:val="left" w:leader="none"/>
          <w:tab w:pos="3489" w:val="left" w:leader="none"/>
        </w:tabs>
        <w:spacing w:line="240" w:lineRule="auto" w:before="37" w:after="0"/>
        <w:ind w:left="3488" w:right="0" w:hanging="359"/>
        <w:jc w:val="left"/>
        <w:rPr>
          <w:sz w:val="23"/>
        </w:rPr>
      </w:pPr>
      <w:r>
        <w:rPr>
          <w:w w:val="105"/>
          <w:sz w:val="23"/>
        </w:rPr>
        <w:t>Body wrapping;</w:t>
      </w:r>
      <w:r>
        <w:rPr>
          <w:spacing w:val="-31"/>
          <w:w w:val="105"/>
          <w:sz w:val="23"/>
        </w:rPr>
        <w:t> </w:t>
      </w:r>
      <w:r>
        <w:rPr>
          <w:w w:val="105"/>
          <w:sz w:val="23"/>
        </w:rPr>
        <w:t>or</w:t>
      </w:r>
    </w:p>
    <w:p>
      <w:pPr>
        <w:pStyle w:val="ListParagraph"/>
        <w:numPr>
          <w:ilvl w:val="1"/>
          <w:numId w:val="169"/>
        </w:numPr>
        <w:tabs>
          <w:tab w:pos="3496" w:val="left" w:leader="none"/>
          <w:tab w:pos="3498" w:val="left" w:leader="none"/>
        </w:tabs>
        <w:spacing w:line="240" w:lineRule="auto" w:before="42" w:after="0"/>
        <w:ind w:left="3497" w:right="0" w:hanging="368"/>
        <w:jc w:val="left"/>
        <w:rPr>
          <w:sz w:val="23"/>
        </w:rPr>
      </w:pPr>
      <w:r>
        <w:rPr>
          <w:sz w:val="23"/>
        </w:rPr>
        <w:t>Sun</w:t>
      </w:r>
      <w:r>
        <w:rPr>
          <w:spacing w:val="6"/>
          <w:sz w:val="23"/>
        </w:rPr>
        <w:t> </w:t>
      </w:r>
      <w:r>
        <w:rPr>
          <w:sz w:val="23"/>
        </w:rPr>
        <w:t>tanning.</w:t>
      </w:r>
    </w:p>
    <w:p>
      <w:pPr>
        <w:pStyle w:val="BodyText"/>
        <w:rPr>
          <w:sz w:val="27"/>
        </w:rPr>
      </w:pPr>
    </w:p>
    <w:p>
      <w:pPr>
        <w:pStyle w:val="ListParagraph"/>
        <w:numPr>
          <w:ilvl w:val="0"/>
          <w:numId w:val="170"/>
        </w:numPr>
        <w:tabs>
          <w:tab w:pos="2777" w:val="left" w:leader="none"/>
        </w:tabs>
        <w:spacing w:line="261" w:lineRule="auto" w:before="0" w:after="0"/>
        <w:ind w:left="2776" w:right="130" w:hanging="360"/>
        <w:jc w:val="both"/>
        <w:rPr>
          <w:sz w:val="23"/>
        </w:rPr>
      </w:pPr>
      <w:r>
        <w:rPr>
          <w:sz w:val="23"/>
        </w:rPr>
        <w:t>Any </w:t>
      </w:r>
      <w:r>
        <w:rPr>
          <w:b/>
          <w:sz w:val="23"/>
        </w:rPr>
        <w:t>claim </w:t>
      </w:r>
      <w:r>
        <w:rPr>
          <w:sz w:val="23"/>
        </w:rPr>
        <w:t>arising out of the use of </w:t>
      </w:r>
      <w:r>
        <w:rPr>
          <w:b/>
          <w:sz w:val="23"/>
        </w:rPr>
        <w:t>electrolysis </w:t>
      </w:r>
      <w:r>
        <w:rPr>
          <w:sz w:val="23"/>
        </w:rPr>
        <w:t>equipment which has been modified or altered from manufacturer standards or  does  not  meet  federal,  state or municipal safety</w:t>
      </w:r>
      <w:r>
        <w:rPr>
          <w:spacing w:val="51"/>
          <w:sz w:val="23"/>
        </w:rPr>
        <w:t> </w:t>
      </w:r>
      <w:r>
        <w:rPr>
          <w:sz w:val="23"/>
        </w:rPr>
        <w:t>requirements.</w:t>
      </w:r>
    </w:p>
    <w:p>
      <w:pPr>
        <w:pStyle w:val="BodyText"/>
        <w:spacing w:before="4"/>
        <w:rPr>
          <w:sz w:val="25"/>
        </w:rPr>
      </w:pPr>
    </w:p>
    <w:p>
      <w:pPr>
        <w:pStyle w:val="ListParagraph"/>
        <w:numPr>
          <w:ilvl w:val="0"/>
          <w:numId w:val="170"/>
        </w:numPr>
        <w:tabs>
          <w:tab w:pos="2782" w:val="left" w:leader="none"/>
        </w:tabs>
        <w:spacing w:line="261" w:lineRule="auto" w:before="1" w:after="0"/>
        <w:ind w:left="2770" w:right="124" w:hanging="356"/>
        <w:jc w:val="both"/>
        <w:rPr>
          <w:sz w:val="23"/>
        </w:rPr>
      </w:pPr>
      <w:r>
        <w:rPr>
          <w:sz w:val="23"/>
        </w:rPr>
        <w:t>Any </w:t>
      </w:r>
      <w:r>
        <w:rPr>
          <w:b/>
          <w:sz w:val="23"/>
        </w:rPr>
        <w:t>claim </w:t>
      </w:r>
      <w:r>
        <w:rPr>
          <w:sz w:val="23"/>
        </w:rPr>
        <w:t>arising out of the use, administration or application of any dye or coloring to eyelashes or eyebrows other than that specifically manufactured for said</w:t>
      </w:r>
      <w:r>
        <w:rPr>
          <w:spacing w:val="9"/>
          <w:sz w:val="23"/>
        </w:rPr>
        <w:t> </w:t>
      </w:r>
      <w:r>
        <w:rPr>
          <w:sz w:val="23"/>
        </w:rPr>
        <w:t>use.</w:t>
      </w:r>
    </w:p>
    <w:p>
      <w:pPr>
        <w:pStyle w:val="BodyText"/>
        <w:spacing w:before="5"/>
        <w:rPr>
          <w:sz w:val="25"/>
        </w:rPr>
      </w:pPr>
    </w:p>
    <w:p>
      <w:pPr>
        <w:pStyle w:val="ListParagraph"/>
        <w:numPr>
          <w:ilvl w:val="0"/>
          <w:numId w:val="170"/>
        </w:numPr>
        <w:tabs>
          <w:tab w:pos="2777" w:val="left" w:leader="none"/>
        </w:tabs>
        <w:spacing w:line="259" w:lineRule="auto" w:before="0" w:after="0"/>
        <w:ind w:left="2765" w:right="144" w:hanging="355"/>
        <w:jc w:val="both"/>
        <w:rPr>
          <w:sz w:val="23"/>
        </w:rPr>
      </w:pPr>
      <w:r>
        <w:rPr>
          <w:sz w:val="23"/>
        </w:rPr>
        <w:t>Any </w:t>
      </w:r>
      <w:r>
        <w:rPr>
          <w:b/>
          <w:sz w:val="23"/>
        </w:rPr>
        <w:t>claim </w:t>
      </w:r>
      <w:r>
        <w:rPr>
          <w:sz w:val="23"/>
        </w:rPr>
        <w:t>ansmg from tattoos,  permanent  makeup  or  body  piercing. However, this exclusion shall not apply  to  piercing  of the earlobe  area  up to but not including the</w:t>
      </w:r>
      <w:r>
        <w:rPr>
          <w:spacing w:val="33"/>
          <w:sz w:val="23"/>
        </w:rPr>
        <w:t> </w:t>
      </w:r>
      <w:r>
        <w:rPr>
          <w:sz w:val="23"/>
        </w:rPr>
        <w:t>helix.</w:t>
      </w:r>
    </w:p>
    <w:p>
      <w:pPr>
        <w:pStyle w:val="BodyText"/>
        <w:spacing w:before="9"/>
        <w:rPr>
          <w:sz w:val="24"/>
        </w:rPr>
      </w:pPr>
    </w:p>
    <w:p>
      <w:pPr>
        <w:pStyle w:val="ListParagraph"/>
        <w:numPr>
          <w:ilvl w:val="0"/>
          <w:numId w:val="170"/>
        </w:numPr>
        <w:tabs>
          <w:tab w:pos="2777" w:val="left" w:leader="none"/>
        </w:tabs>
        <w:spacing w:line="252" w:lineRule="auto" w:before="0" w:after="0"/>
        <w:ind w:left="2770" w:right="125" w:hanging="359"/>
        <w:jc w:val="both"/>
        <w:rPr>
          <w:sz w:val="23"/>
        </w:rPr>
      </w:pPr>
      <w:r>
        <w:rPr>
          <w:sz w:val="23"/>
        </w:rPr>
        <w:t>Any </w:t>
      </w:r>
      <w:r>
        <w:rPr>
          <w:b/>
          <w:sz w:val="23"/>
        </w:rPr>
        <w:t>claim </w:t>
      </w:r>
      <w:r>
        <w:rPr>
          <w:sz w:val="23"/>
        </w:rPr>
        <w:t>under this Professional Liability Insurance Policy which may be covered under </w:t>
      </w:r>
      <w:r>
        <w:rPr>
          <w:b/>
          <w:sz w:val="26"/>
        </w:rPr>
        <w:t>your </w:t>
      </w:r>
      <w:r>
        <w:rPr>
          <w:sz w:val="23"/>
        </w:rPr>
        <w:t>General Liability Coverage, Business Owners Package Coverage or similar coverage whether or not the applicable  limit of coverage  has been</w:t>
      </w:r>
      <w:r>
        <w:rPr>
          <w:spacing w:val="26"/>
          <w:sz w:val="23"/>
        </w:rPr>
        <w:t> </w:t>
      </w:r>
      <w:r>
        <w:rPr>
          <w:sz w:val="23"/>
        </w:rPr>
        <w:t>exhausted.</w:t>
      </w:r>
    </w:p>
    <w:p>
      <w:pPr>
        <w:pStyle w:val="BodyText"/>
        <w:spacing w:before="3"/>
        <w:rPr>
          <w:sz w:val="26"/>
        </w:rPr>
      </w:pPr>
    </w:p>
    <w:p>
      <w:pPr>
        <w:pStyle w:val="ListParagraph"/>
        <w:numPr>
          <w:ilvl w:val="0"/>
          <w:numId w:val="170"/>
        </w:numPr>
        <w:tabs>
          <w:tab w:pos="2777" w:val="left" w:leader="none"/>
        </w:tabs>
        <w:spacing w:line="261" w:lineRule="auto" w:before="0" w:after="0"/>
        <w:ind w:left="2772" w:right="135" w:hanging="359"/>
        <w:jc w:val="both"/>
        <w:rPr>
          <w:sz w:val="23"/>
        </w:rPr>
      </w:pPr>
      <w:r>
        <w:rPr>
          <w:sz w:val="23"/>
        </w:rPr>
        <w:t>Any claim arising from any </w:t>
      </w:r>
      <w:r>
        <w:rPr>
          <w:b/>
          <w:sz w:val="23"/>
        </w:rPr>
        <w:t>wrongful act </w:t>
      </w:r>
      <w:r>
        <w:rPr>
          <w:sz w:val="23"/>
        </w:rPr>
        <w:t>while you did not have a license required by</w:t>
      </w:r>
      <w:r>
        <w:rPr>
          <w:spacing w:val="21"/>
          <w:sz w:val="23"/>
        </w:rPr>
        <w:t> </w:t>
      </w:r>
      <w:r>
        <w:rPr>
          <w:sz w:val="23"/>
        </w:rPr>
        <w:t>law.</w:t>
      </w:r>
    </w:p>
    <w:p>
      <w:pPr>
        <w:pStyle w:val="BodyText"/>
        <w:spacing w:before="11"/>
        <w:rPr>
          <w:sz w:val="24"/>
        </w:rPr>
      </w:pPr>
    </w:p>
    <w:p>
      <w:pPr>
        <w:pStyle w:val="BodyText"/>
        <w:ind w:left="1704"/>
      </w:pPr>
      <w:r>
        <w:rPr/>
        <w:t>All other terms, conditions, and exclusions shall remain  unchanged.</w:t>
      </w:r>
    </w:p>
    <w:p>
      <w:pPr>
        <w:pStyle w:val="BodyText"/>
        <w:rPr>
          <w:sz w:val="20"/>
        </w:rPr>
      </w:pPr>
    </w:p>
    <w:p>
      <w:pPr>
        <w:pStyle w:val="BodyText"/>
        <w:spacing w:before="3"/>
      </w:pPr>
      <w:r>
        <w:rPr/>
        <w:pict>
          <v:line style="position:absolute;mso-position-horizontal-relative:page;mso-position-vertical-relative:paragraph;z-index:18544;mso-wrap-distance-left:0;mso-wrap-distance-right:0" from="379.510498pt,15.707673pt" to="558.610798pt,15.707673pt" stroked="true" strokeweight=".718316pt" strokecolor="#000000">
            <v:stroke dashstyle="solid"/>
            <w10:wrap type="topAndBottom"/>
          </v:line>
        </w:pict>
      </w:r>
    </w:p>
    <w:p>
      <w:pPr>
        <w:pStyle w:val="BodyText"/>
        <w:spacing w:before="7"/>
        <w:ind w:right="126"/>
        <w:jc w:val="right"/>
      </w:pPr>
      <w:r>
        <w:rPr/>
        <w:t>Authorized  Representative</w:t>
      </w:r>
    </w:p>
    <w:p>
      <w:pPr>
        <w:spacing w:after="0"/>
        <w:jc w:val="right"/>
        <w:sectPr>
          <w:type w:val="continuous"/>
          <w:pgSz w:w="12290" w:h="15840"/>
          <w:pgMar w:top="160" w:bottom="280" w:left="880" w:right="980"/>
        </w:sectPr>
      </w:pPr>
    </w:p>
    <w:p>
      <w:pPr>
        <w:pStyle w:val="BodyText"/>
        <w:spacing w:before="69"/>
        <w:ind w:left="117"/>
        <w:rPr>
          <w:rFonts w:ascii="Arial"/>
        </w:rPr>
      </w:pPr>
      <w:r>
        <w:rPr/>
        <w:t>This Endorsement  effective 12:01  </w:t>
      </w:r>
      <w:r>
        <w:rPr>
          <w:rFonts w:ascii="Arial"/>
        </w:rPr>
        <w:t>AM.</w:t>
      </w:r>
    </w:p>
    <w:p>
      <w:pPr>
        <w:pStyle w:val="BodyText"/>
        <w:spacing w:before="1"/>
        <w:rPr>
          <w:rFonts w:ascii="Arial"/>
          <w:sz w:val="27"/>
        </w:rPr>
      </w:pPr>
    </w:p>
    <w:p>
      <w:pPr>
        <w:pStyle w:val="BodyText"/>
        <w:ind w:left="121"/>
      </w:pPr>
      <w:r>
        <w:rPr/>
        <w:t>Policy No.</w:t>
      </w:r>
    </w:p>
    <w:p>
      <w:pPr>
        <w:pStyle w:val="BodyText"/>
        <w:rPr>
          <w:sz w:val="24"/>
        </w:rPr>
      </w:pPr>
      <w:r>
        <w:rPr/>
        <w:br w:type="column"/>
      </w:r>
      <w:r>
        <w:rPr>
          <w:sz w:val="24"/>
        </w:rPr>
      </w:r>
    </w:p>
    <w:p>
      <w:pPr>
        <w:pStyle w:val="BodyText"/>
        <w:spacing w:before="6"/>
        <w:rPr>
          <w:sz w:val="32"/>
        </w:rPr>
      </w:pPr>
    </w:p>
    <w:p>
      <w:pPr>
        <w:pStyle w:val="BodyText"/>
        <w:spacing w:before="1"/>
        <w:ind w:left="117"/>
      </w:pPr>
      <w:r>
        <w:rPr/>
        <w:t>Issued to</w:t>
      </w:r>
    </w:p>
    <w:p>
      <w:pPr>
        <w:pStyle w:val="BodyText"/>
        <w:spacing w:before="75"/>
        <w:ind w:left="117"/>
      </w:pPr>
      <w:r>
        <w:rPr/>
        <w:br w:type="column"/>
      </w:r>
      <w:r>
        <w:rPr>
          <w:w w:val="105"/>
        </w:rPr>
        <w:t>forms a part of</w:t>
      </w:r>
    </w:p>
    <w:p>
      <w:pPr>
        <w:spacing w:after="0"/>
        <w:sectPr>
          <w:footerReference w:type="default" r:id="rId407"/>
          <w:pgSz w:w="12290" w:h="15840"/>
          <w:pgMar w:footer="0" w:header="0" w:top="920" w:bottom="280" w:left="1680" w:right="1740"/>
          <w:cols w:num="3" w:equalWidth="0">
            <w:col w:w="3830" w:space="487"/>
            <w:col w:w="971" w:space="1906"/>
            <w:col w:w="1676"/>
          </w:cols>
        </w:sectPr>
      </w:pPr>
    </w:p>
    <w:p>
      <w:pPr>
        <w:pStyle w:val="BodyText"/>
        <w:spacing w:before="3"/>
        <w:rPr>
          <w:sz w:val="17"/>
        </w:rPr>
      </w:pPr>
    </w:p>
    <w:p>
      <w:pPr>
        <w:spacing w:before="89"/>
        <w:ind w:left="120" w:right="0" w:firstLine="0"/>
        <w:jc w:val="left"/>
        <w:rPr>
          <w:sz w:val="25"/>
        </w:rPr>
      </w:pPr>
      <w:r>
        <w:rPr>
          <w:sz w:val="25"/>
        </w:rPr>
        <w:t>By</w:t>
      </w:r>
    </w:p>
    <w:p>
      <w:pPr>
        <w:pStyle w:val="BodyText"/>
        <w:spacing w:before="2"/>
        <w:rPr>
          <w:sz w:val="19"/>
        </w:rPr>
      </w:pPr>
    </w:p>
    <w:p>
      <w:pPr>
        <w:spacing w:before="91"/>
        <w:ind w:left="0" w:right="12" w:firstLine="0"/>
        <w:jc w:val="center"/>
        <w:rPr>
          <w:b/>
          <w:sz w:val="23"/>
        </w:rPr>
      </w:pPr>
      <w:r>
        <w:rPr>
          <w:b/>
          <w:sz w:val="23"/>
        </w:rPr>
        <w:t>PROFESSIONAL  LIABILITY  INSURANCE  POLICY</w:t>
      </w:r>
    </w:p>
    <w:p>
      <w:pPr>
        <w:spacing w:before="23"/>
        <w:ind w:left="0" w:right="18" w:firstLine="0"/>
        <w:jc w:val="center"/>
        <w:rPr>
          <w:b/>
          <w:sz w:val="23"/>
        </w:rPr>
      </w:pPr>
      <w:r>
        <w:rPr>
          <w:b/>
          <w:sz w:val="23"/>
        </w:rPr>
        <w:t>Additional  Insured Endorsement</w:t>
      </w:r>
    </w:p>
    <w:p>
      <w:pPr>
        <w:pStyle w:val="BodyText"/>
        <w:rPr>
          <w:b/>
          <w:sz w:val="24"/>
        </w:rPr>
      </w:pPr>
    </w:p>
    <w:p>
      <w:pPr>
        <w:pStyle w:val="BodyText"/>
        <w:spacing w:before="7"/>
        <w:rPr>
          <w:b/>
          <w:sz w:val="27"/>
        </w:rPr>
      </w:pPr>
    </w:p>
    <w:p>
      <w:pPr>
        <w:pStyle w:val="BodyText"/>
        <w:spacing w:line="264" w:lineRule="auto"/>
        <w:ind w:left="126" w:right="119" w:firstLine="3"/>
        <w:jc w:val="both"/>
        <w:rPr>
          <w:b/>
        </w:rPr>
      </w:pPr>
      <w:r>
        <w:rPr/>
        <w:t>Section V. WHO IS AN INSURED is amended to include  the  person  or  organization shown in the schedule below, but only with respect to liability arising out of  </w:t>
      </w:r>
      <w:r>
        <w:rPr>
          <w:b/>
        </w:rPr>
        <w:t>your  </w:t>
      </w:r>
      <w:r>
        <w:rPr/>
        <w:t>operations,  or premises owned or rented to  </w:t>
      </w:r>
      <w:r>
        <w:rPr>
          <w:spacing w:val="7"/>
        </w:rPr>
        <w:t> </w:t>
      </w:r>
      <w:r>
        <w:rPr>
          <w:b/>
        </w:rPr>
        <w:t>you.</w:t>
      </w:r>
    </w:p>
    <w:p>
      <w:pPr>
        <w:pStyle w:val="BodyText"/>
        <w:spacing w:before="9"/>
        <w:rPr>
          <w:b/>
          <w:sz w:val="24"/>
        </w:rPr>
      </w:pPr>
    </w:p>
    <w:p>
      <w:pPr>
        <w:pStyle w:val="BodyText"/>
        <w:ind w:right="1"/>
        <w:jc w:val="center"/>
      </w:pPr>
      <w:r>
        <w:rPr/>
        <w:t>Schedule</w:t>
      </w:r>
    </w:p>
    <w:p>
      <w:pPr>
        <w:pStyle w:val="BodyText"/>
        <w:spacing w:before="7"/>
        <w:rPr>
          <w:sz w:val="26"/>
        </w:rPr>
      </w:pPr>
    </w:p>
    <w:p>
      <w:pPr>
        <w:pStyle w:val="BodyText"/>
        <w:ind w:left="127"/>
        <w:jc w:val="both"/>
      </w:pPr>
      <w:r>
        <w:rPr>
          <w:w w:val="105"/>
        </w:rPr>
        <w:t>Name of Person or Organization:</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11"/>
        <w:rPr>
          <w:sz w:val="33"/>
        </w:rPr>
      </w:pPr>
    </w:p>
    <w:p>
      <w:pPr>
        <w:pStyle w:val="BodyText"/>
        <w:spacing w:line="261" w:lineRule="auto"/>
        <w:ind w:left="127" w:right="117" w:hanging="3"/>
        <w:jc w:val="both"/>
      </w:pPr>
      <w:r>
        <w:rPr/>
        <w:t>(If no entry appears above, information required to complete this endorsement will be shown-in. the Declarations as applicable to  this endorsement.)</w:t>
      </w:r>
    </w:p>
    <w:p>
      <w:pPr>
        <w:pStyle w:val="BodyText"/>
        <w:rPr>
          <w:sz w:val="24"/>
        </w:rPr>
      </w:pPr>
    </w:p>
    <w:p>
      <w:pPr>
        <w:pStyle w:val="BodyText"/>
        <w:rPr>
          <w:sz w:val="24"/>
        </w:rPr>
      </w:pPr>
    </w:p>
    <w:p>
      <w:pPr>
        <w:pStyle w:val="BodyText"/>
        <w:spacing w:before="4"/>
        <w:rPr>
          <w:sz w:val="26"/>
        </w:rPr>
      </w:pPr>
    </w:p>
    <w:p>
      <w:pPr>
        <w:pStyle w:val="BodyText"/>
        <w:ind w:left="132"/>
        <w:jc w:val="both"/>
      </w:pPr>
      <w:r>
        <w:rPr/>
        <w:t>All other terms, conditions, and exclusions shall re!Jlain unchanged.</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14"/>
        </w:rPr>
      </w:pPr>
      <w:r>
        <w:rPr/>
        <w:pict>
          <v:line style="position:absolute;mso-position-horizontal-relative:page;mso-position-vertical-relative:paragraph;z-index:18568;mso-wrap-distance-left:0;mso-wrap-distance-right:0" from="341.279999pt,10.676469pt" to="521.039999pt,10.676469pt" stroked="true" strokeweight=".72pt" strokecolor="#000000">
            <v:stroke dashstyle="solid"/>
            <w10:wrap type="topAndBottom"/>
          </v:line>
        </w:pict>
      </w:r>
    </w:p>
    <w:p>
      <w:pPr>
        <w:pStyle w:val="BodyText"/>
        <w:spacing w:before="10"/>
        <w:ind w:right="112"/>
        <w:jc w:val="right"/>
      </w:pPr>
      <w:r>
        <w:rPr>
          <w:w w:val="105"/>
        </w:rPr>
        <w:t>Authorized Representative</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2"/>
        <w:rPr>
          <w:sz w:val="26"/>
        </w:rPr>
      </w:pPr>
    </w:p>
    <w:p>
      <w:pPr>
        <w:spacing w:before="0"/>
        <w:ind w:left="109" w:right="0" w:firstLine="0"/>
        <w:jc w:val="both"/>
        <w:rPr>
          <w:rFonts w:ascii="Arial"/>
          <w:sz w:val="15"/>
        </w:rPr>
      </w:pPr>
      <w:r>
        <w:rPr>
          <w:rFonts w:ascii="Arial"/>
          <w:w w:val="105"/>
          <w:sz w:val="15"/>
        </w:rPr>
        <w:t>68323 (7/97)</w:t>
      </w:r>
    </w:p>
    <w:p>
      <w:pPr>
        <w:spacing w:after="0"/>
        <w:jc w:val="both"/>
        <w:rPr>
          <w:rFonts w:ascii="Arial"/>
          <w:sz w:val="15"/>
        </w:rPr>
        <w:sectPr>
          <w:type w:val="continuous"/>
          <w:pgSz w:w="12290" w:h="15840"/>
          <w:pgMar w:top="160" w:bottom="280" w:left="1680" w:right="1740"/>
        </w:sectPr>
      </w:pPr>
    </w:p>
    <w:p>
      <w:pPr>
        <w:spacing w:before="68"/>
        <w:ind w:left="0" w:right="1" w:firstLine="0"/>
        <w:jc w:val="center"/>
        <w:rPr>
          <w:b/>
          <w:sz w:val="23"/>
        </w:rPr>
      </w:pPr>
      <w:r>
        <w:rPr>
          <w:b/>
          <w:w w:val="105"/>
          <w:sz w:val="23"/>
        </w:rPr>
        <w:t>New Hampshire Insurance Company</w:t>
      </w:r>
    </w:p>
    <w:p>
      <w:pPr>
        <w:pStyle w:val="BodyText"/>
        <w:rPr>
          <w:b/>
          <w:sz w:val="24"/>
        </w:rPr>
      </w:pPr>
    </w:p>
    <w:p>
      <w:pPr>
        <w:tabs>
          <w:tab w:pos="7205" w:val="left" w:leader="none"/>
        </w:tabs>
        <w:spacing w:before="176"/>
        <w:ind w:left="0" w:right="13" w:firstLine="0"/>
        <w:jc w:val="center"/>
        <w:rPr>
          <w:sz w:val="22"/>
        </w:rPr>
      </w:pPr>
      <w:r>
        <w:rPr>
          <w:w w:val="105"/>
          <w:sz w:val="22"/>
        </w:rPr>
        <w:t>This Endorsement  effective</w:t>
      </w:r>
      <w:r>
        <w:rPr>
          <w:spacing w:val="4"/>
          <w:w w:val="105"/>
          <w:sz w:val="22"/>
        </w:rPr>
        <w:t> </w:t>
      </w:r>
      <w:r>
        <w:rPr>
          <w:w w:val="105"/>
          <w:sz w:val="22"/>
        </w:rPr>
        <w:t>12:01</w:t>
      </w:r>
      <w:r>
        <w:rPr>
          <w:spacing w:val="24"/>
          <w:w w:val="105"/>
          <w:sz w:val="22"/>
        </w:rPr>
        <w:t> </w:t>
      </w:r>
      <w:r>
        <w:rPr>
          <w:rFonts w:ascii="Arial"/>
          <w:w w:val="105"/>
          <w:sz w:val="23"/>
        </w:rPr>
        <w:t>AM.</w:t>
        <w:tab/>
      </w:r>
      <w:r>
        <w:rPr>
          <w:w w:val="105"/>
          <w:sz w:val="22"/>
        </w:rPr>
        <w:t>forms a part </w:t>
      </w:r>
      <w:r>
        <w:rPr>
          <w:spacing w:val="1"/>
          <w:w w:val="105"/>
          <w:sz w:val="22"/>
        </w:rPr>
        <w:t> </w:t>
      </w:r>
      <w:r>
        <w:rPr>
          <w:w w:val="105"/>
          <w:sz w:val="22"/>
        </w:rPr>
        <w:t>of</w:t>
      </w:r>
    </w:p>
    <w:p>
      <w:pPr>
        <w:pStyle w:val="BodyText"/>
        <w:spacing w:before="1"/>
        <w:rPr>
          <w:sz w:val="19"/>
        </w:rPr>
      </w:pPr>
    </w:p>
    <w:p>
      <w:pPr>
        <w:spacing w:after="0"/>
        <w:rPr>
          <w:sz w:val="19"/>
        </w:rPr>
        <w:sectPr>
          <w:footerReference w:type="even" r:id="rId408"/>
          <w:pgSz w:w="12290" w:h="15840"/>
          <w:pgMar w:footer="0" w:header="0" w:top="560" w:bottom="280" w:left="1660" w:right="1740"/>
        </w:sectPr>
      </w:pPr>
    </w:p>
    <w:p>
      <w:pPr>
        <w:spacing w:before="91"/>
        <w:ind w:left="117" w:right="0" w:firstLine="0"/>
        <w:jc w:val="left"/>
        <w:rPr>
          <w:sz w:val="22"/>
        </w:rPr>
      </w:pPr>
      <w:r>
        <w:rPr>
          <w:w w:val="105"/>
          <w:sz w:val="22"/>
        </w:rPr>
        <w:t>Policy No.</w:t>
      </w:r>
    </w:p>
    <w:p>
      <w:pPr>
        <w:pStyle w:val="BodyText"/>
        <w:spacing w:before="6"/>
        <w:rPr>
          <w:sz w:val="25"/>
        </w:rPr>
      </w:pPr>
    </w:p>
    <w:p>
      <w:pPr>
        <w:spacing w:before="0"/>
        <w:ind w:left="121" w:right="0" w:firstLine="0"/>
        <w:jc w:val="left"/>
        <w:rPr>
          <w:sz w:val="25"/>
        </w:rPr>
      </w:pPr>
      <w:r>
        <w:rPr>
          <w:sz w:val="25"/>
        </w:rPr>
        <w:t>By</w:t>
      </w:r>
    </w:p>
    <w:p>
      <w:pPr>
        <w:spacing w:before="101"/>
        <w:ind w:left="111" w:right="755" w:firstLine="0"/>
        <w:jc w:val="center"/>
        <w:rPr>
          <w:sz w:val="22"/>
        </w:rPr>
      </w:pPr>
      <w:r>
        <w:rPr/>
        <w:br w:type="column"/>
      </w:r>
      <w:r>
        <w:rPr>
          <w:w w:val="105"/>
          <w:sz w:val="22"/>
        </w:rPr>
        <w:t>Issued to</w:t>
      </w:r>
    </w:p>
    <w:p>
      <w:pPr>
        <w:pStyle w:val="BodyText"/>
        <w:rPr>
          <w:sz w:val="24"/>
        </w:rPr>
      </w:pPr>
    </w:p>
    <w:p>
      <w:pPr>
        <w:pStyle w:val="BodyText"/>
        <w:rPr>
          <w:sz w:val="24"/>
        </w:rPr>
      </w:pPr>
    </w:p>
    <w:p>
      <w:pPr>
        <w:pStyle w:val="BodyText"/>
        <w:spacing w:before="4"/>
        <w:rPr>
          <w:sz w:val="28"/>
        </w:rPr>
      </w:pPr>
    </w:p>
    <w:p>
      <w:pPr>
        <w:spacing w:before="0"/>
        <w:ind w:left="111" w:right="1626" w:firstLine="0"/>
        <w:jc w:val="center"/>
        <w:rPr>
          <w:b/>
          <w:sz w:val="23"/>
        </w:rPr>
      </w:pPr>
      <w:r>
        <w:rPr>
          <w:b/>
          <w:sz w:val="23"/>
        </w:rPr>
        <w:t>PROFESSIONAL  LIABILITY  INSURANCE  POLICY</w:t>
      </w:r>
    </w:p>
    <w:p>
      <w:pPr>
        <w:spacing w:before="27"/>
        <w:ind w:left="99" w:right="1626" w:firstLine="0"/>
        <w:jc w:val="center"/>
        <w:rPr>
          <w:b/>
          <w:sz w:val="23"/>
        </w:rPr>
      </w:pPr>
      <w:r>
        <w:rPr>
          <w:b/>
          <w:sz w:val="23"/>
        </w:rPr>
        <w:t>Retroactive  Date Endorsement</w:t>
      </w:r>
    </w:p>
    <w:p>
      <w:pPr>
        <w:spacing w:after="0"/>
        <w:jc w:val="center"/>
        <w:rPr>
          <w:sz w:val="23"/>
        </w:rPr>
        <w:sectPr>
          <w:type w:val="continuous"/>
          <w:pgSz w:w="12290" w:h="15840"/>
          <w:pgMar w:top="160" w:bottom="280" w:left="1660" w:right="1740"/>
          <w:cols w:num="2" w:equalWidth="0">
            <w:col w:w="1127" w:space="374"/>
            <w:col w:w="7389"/>
          </w:cols>
        </w:sectPr>
      </w:pPr>
    </w:p>
    <w:p>
      <w:pPr>
        <w:pStyle w:val="BodyText"/>
        <w:rPr>
          <w:b/>
          <w:sz w:val="20"/>
        </w:rPr>
      </w:pPr>
    </w:p>
    <w:p>
      <w:pPr>
        <w:pStyle w:val="BodyText"/>
        <w:spacing w:before="3"/>
        <w:rPr>
          <w:b/>
          <w:sz w:val="25"/>
        </w:rPr>
      </w:pPr>
    </w:p>
    <w:p>
      <w:pPr>
        <w:spacing w:before="91"/>
        <w:ind w:left="124" w:right="0" w:firstLine="0"/>
        <w:jc w:val="left"/>
        <w:rPr>
          <w:sz w:val="22"/>
        </w:rPr>
      </w:pPr>
      <w:r>
        <w:rPr>
          <w:w w:val="105"/>
          <w:sz w:val="22"/>
        </w:rPr>
        <w:t>This policy is amended as follows:</w:t>
      </w:r>
    </w:p>
    <w:p>
      <w:pPr>
        <w:pStyle w:val="BodyText"/>
        <w:spacing w:before="11"/>
        <w:rPr>
          <w:sz w:val="27"/>
        </w:rPr>
      </w:pPr>
    </w:p>
    <w:p>
      <w:pPr>
        <w:tabs>
          <w:tab w:pos="8039" w:val="left" w:leader="none"/>
        </w:tabs>
        <w:spacing w:line="280" w:lineRule="auto" w:before="0"/>
        <w:ind w:left="851" w:right="140" w:firstLine="1"/>
        <w:jc w:val="left"/>
        <w:rPr>
          <w:sz w:val="22"/>
        </w:rPr>
      </w:pPr>
      <w:r>
        <w:rPr>
          <w:w w:val="105"/>
          <w:sz w:val="22"/>
        </w:rPr>
        <w:t>In consideration of payment of an additional </w:t>
      </w:r>
      <w:r>
        <w:rPr>
          <w:spacing w:val="36"/>
          <w:w w:val="105"/>
          <w:sz w:val="22"/>
        </w:rPr>
        <w:t> </w:t>
      </w:r>
      <w:r>
        <w:rPr>
          <w:w w:val="105"/>
          <w:sz w:val="22"/>
        </w:rPr>
        <w:t>premium</w:t>
      </w:r>
      <w:r>
        <w:rPr>
          <w:spacing w:val="15"/>
          <w:w w:val="105"/>
          <w:sz w:val="22"/>
        </w:rPr>
        <w:t> </w:t>
      </w:r>
      <w:r>
        <w:rPr>
          <w:w w:val="105"/>
          <w:sz w:val="22"/>
        </w:rPr>
        <w:t>of$</w:t>
      </w:r>
      <w:r>
        <w:rPr>
          <w:w w:val="105"/>
          <w:sz w:val="22"/>
          <w:u w:val="single"/>
        </w:rPr>
        <w:tab/>
      </w:r>
      <w:r>
        <w:rPr>
          <w:w w:val="105"/>
          <w:sz w:val="22"/>
        </w:rPr>
        <w:t>and</w:t>
      </w:r>
      <w:r>
        <w:rPr>
          <w:spacing w:val="12"/>
          <w:w w:val="105"/>
          <w:sz w:val="22"/>
        </w:rPr>
        <w:t> </w:t>
      </w:r>
      <w:r>
        <w:rPr>
          <w:w w:val="105"/>
          <w:sz w:val="22"/>
        </w:rPr>
        <w:t>for</w:t>
      </w:r>
      <w:r>
        <w:rPr>
          <w:w w:val="103"/>
          <w:sz w:val="22"/>
        </w:rPr>
        <w:t> </w:t>
      </w:r>
      <w:r>
        <w:rPr>
          <w:w w:val="105"/>
          <w:sz w:val="22"/>
        </w:rPr>
        <w:t>the purposes of this endorsement </w:t>
      </w:r>
      <w:r>
        <w:rPr>
          <w:spacing w:val="40"/>
          <w:w w:val="105"/>
          <w:sz w:val="22"/>
        </w:rPr>
        <w:t> </w:t>
      </w:r>
      <w:r>
        <w:rPr>
          <w:w w:val="105"/>
          <w:sz w:val="22"/>
        </w:rPr>
        <w:t>only,</w:t>
      </w:r>
    </w:p>
    <w:p>
      <w:pPr>
        <w:pStyle w:val="ListParagraph"/>
        <w:numPr>
          <w:ilvl w:val="0"/>
          <w:numId w:val="171"/>
        </w:numPr>
        <w:tabs>
          <w:tab w:pos="1570" w:val="left" w:leader="none"/>
          <w:tab w:pos="1571" w:val="left" w:leader="none"/>
        </w:tabs>
        <w:spacing w:line="576" w:lineRule="exact" w:before="25" w:after="0"/>
        <w:ind w:left="1559" w:right="1574" w:hanging="695"/>
        <w:jc w:val="left"/>
        <w:rPr>
          <w:rFonts w:ascii="Arial"/>
          <w:sz w:val="24"/>
        </w:rPr>
      </w:pPr>
      <w:r>
        <w:rPr>
          <w:w w:val="105"/>
          <w:sz w:val="22"/>
        </w:rPr>
        <w:t>The Declarations page is amended to include the following: Retroactive         </w:t>
      </w:r>
      <w:r>
        <w:rPr>
          <w:spacing w:val="14"/>
          <w:w w:val="105"/>
          <w:sz w:val="22"/>
        </w:rPr>
        <w:t> </w:t>
      </w:r>
      <w:r>
        <w:rPr>
          <w:w w:val="105"/>
          <w:sz w:val="22"/>
        </w:rPr>
        <w:t>Date:</w:t>
      </w:r>
      <w:r>
        <w:rPr>
          <w:rFonts w:ascii="Courier New"/>
          <w:w w:val="105"/>
          <w:position w:val="-14"/>
          <w:sz w:val="38"/>
        </w:rPr>
        <w:t>---------------</w:t>
      </w:r>
    </w:p>
    <w:p>
      <w:pPr>
        <w:pStyle w:val="ListParagraph"/>
        <w:numPr>
          <w:ilvl w:val="0"/>
          <w:numId w:val="171"/>
        </w:numPr>
        <w:tabs>
          <w:tab w:pos="1565" w:val="left" w:leader="none"/>
        </w:tabs>
        <w:spacing w:line="266" w:lineRule="auto" w:before="254" w:after="0"/>
        <w:ind w:left="1564" w:right="126" w:hanging="714"/>
        <w:jc w:val="both"/>
        <w:rPr>
          <w:b/>
          <w:sz w:val="22"/>
        </w:rPr>
      </w:pPr>
      <w:r>
        <w:rPr>
          <w:w w:val="105"/>
          <w:sz w:val="22"/>
        </w:rPr>
        <w:t>Coverage under this policy is extended to include </w:t>
      </w:r>
      <w:r>
        <w:rPr>
          <w:b/>
          <w:w w:val="105"/>
          <w:sz w:val="23"/>
        </w:rPr>
        <w:t>claims </w:t>
      </w:r>
      <w:r>
        <w:rPr>
          <w:w w:val="105"/>
          <w:sz w:val="22"/>
        </w:rPr>
        <w:t>for </w:t>
      </w:r>
      <w:r>
        <w:rPr>
          <w:b/>
          <w:w w:val="105"/>
          <w:sz w:val="23"/>
        </w:rPr>
        <w:t>wrongful acts </w:t>
      </w:r>
      <w:r>
        <w:rPr>
          <w:w w:val="105"/>
          <w:sz w:val="22"/>
        </w:rPr>
        <w:t>arising solely in the conduct of </w:t>
      </w:r>
      <w:r>
        <w:rPr>
          <w:b/>
          <w:w w:val="105"/>
          <w:sz w:val="23"/>
        </w:rPr>
        <w:t>your </w:t>
      </w:r>
      <w:r>
        <w:rPr>
          <w:w w:val="105"/>
          <w:sz w:val="22"/>
        </w:rPr>
        <w:t>activities as covered under this policy, but only if the </w:t>
      </w:r>
      <w:r>
        <w:rPr>
          <w:b/>
          <w:w w:val="105"/>
          <w:sz w:val="23"/>
        </w:rPr>
        <w:t>wrongful act </w:t>
      </w:r>
      <w:r>
        <w:rPr>
          <w:w w:val="105"/>
          <w:sz w:val="22"/>
        </w:rPr>
        <w:t>occurred after the retroactive date and before the inception date of the </w:t>
      </w:r>
      <w:r>
        <w:rPr>
          <w:b/>
          <w:w w:val="105"/>
          <w:sz w:val="23"/>
        </w:rPr>
        <w:t>policy period </w:t>
      </w:r>
      <w:r>
        <w:rPr>
          <w:w w:val="105"/>
          <w:sz w:val="22"/>
        </w:rPr>
        <w:t>and is reported in writing to  </w:t>
      </w:r>
      <w:r>
        <w:rPr>
          <w:b/>
          <w:w w:val="105"/>
          <w:sz w:val="23"/>
        </w:rPr>
        <w:t>us </w:t>
      </w:r>
      <w:r>
        <w:rPr>
          <w:w w:val="105"/>
          <w:sz w:val="22"/>
        </w:rPr>
        <w:t>during the </w:t>
      </w:r>
      <w:r>
        <w:rPr>
          <w:b/>
          <w:w w:val="105"/>
          <w:sz w:val="23"/>
        </w:rPr>
        <w:t>policy</w:t>
      </w:r>
      <w:r>
        <w:rPr>
          <w:b/>
          <w:spacing w:val="-3"/>
          <w:w w:val="105"/>
          <w:sz w:val="23"/>
        </w:rPr>
        <w:t> </w:t>
      </w:r>
      <w:r>
        <w:rPr>
          <w:b/>
          <w:w w:val="105"/>
          <w:sz w:val="23"/>
        </w:rPr>
        <w:t>period.</w:t>
      </w:r>
    </w:p>
    <w:p>
      <w:pPr>
        <w:pStyle w:val="BodyText"/>
        <w:rPr>
          <w:b/>
          <w:sz w:val="24"/>
        </w:rPr>
      </w:pPr>
    </w:p>
    <w:p>
      <w:pPr>
        <w:pStyle w:val="BodyText"/>
        <w:rPr>
          <w:b/>
          <w:sz w:val="24"/>
        </w:rPr>
      </w:pPr>
    </w:p>
    <w:p>
      <w:pPr>
        <w:pStyle w:val="BodyText"/>
        <w:rPr>
          <w:b/>
          <w:sz w:val="29"/>
        </w:rPr>
      </w:pPr>
    </w:p>
    <w:p>
      <w:pPr>
        <w:spacing w:before="0"/>
        <w:ind w:left="129" w:right="0" w:firstLine="0"/>
        <w:jc w:val="left"/>
        <w:rPr>
          <w:sz w:val="22"/>
        </w:rPr>
      </w:pPr>
      <w:r>
        <w:rPr>
          <w:w w:val="105"/>
          <w:sz w:val="22"/>
        </w:rPr>
        <w:t>All other terms, conditions, and exclusions shall remain  unchanged.</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14"/>
        </w:rPr>
      </w:pPr>
      <w:r>
        <w:rPr/>
        <w:pict>
          <v:line style="position:absolute;mso-position-horizontal-relative:page;mso-position-vertical-relative:paragraph;z-index:18592;mso-wrap-distance-left:0;mso-wrap-distance-right:0" from="340.721405pt,10.801216pt" to="521.258305pt,10.801216pt" stroked="true" strokeweight=".957755pt" strokecolor="#000000">
            <v:stroke dashstyle="solid"/>
            <w10:wrap type="topAndBottom"/>
          </v:line>
        </w:pict>
      </w:r>
    </w:p>
    <w:p>
      <w:pPr>
        <w:spacing w:before="14"/>
        <w:ind w:left="0" w:right="115" w:firstLine="0"/>
        <w:jc w:val="right"/>
        <w:rPr>
          <w:sz w:val="22"/>
        </w:rPr>
      </w:pPr>
      <w:r>
        <w:rPr>
          <w:w w:val="110"/>
          <w:sz w:val="22"/>
        </w:rPr>
        <w:t>Authorized Representative</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10"/>
        <w:rPr>
          <w:sz w:val="26"/>
        </w:rPr>
      </w:pPr>
    </w:p>
    <w:p>
      <w:pPr>
        <w:spacing w:before="0"/>
        <w:ind w:left="110" w:right="0" w:firstLine="0"/>
        <w:jc w:val="left"/>
        <w:rPr>
          <w:rFonts w:ascii="Arial"/>
          <w:sz w:val="15"/>
        </w:rPr>
      </w:pPr>
      <w:r>
        <w:rPr>
          <w:rFonts w:ascii="Arial"/>
          <w:w w:val="105"/>
          <w:sz w:val="15"/>
        </w:rPr>
        <w:t>68324 (7/97)</w:t>
      </w:r>
    </w:p>
    <w:p>
      <w:pPr>
        <w:spacing w:after="0"/>
        <w:jc w:val="left"/>
        <w:rPr>
          <w:rFonts w:ascii="Arial"/>
          <w:sz w:val="15"/>
        </w:rPr>
        <w:sectPr>
          <w:type w:val="continuous"/>
          <w:pgSz w:w="12290" w:h="15840"/>
          <w:pgMar w:top="160" w:bottom="280" w:left="1660" w:right="1740"/>
        </w:sectPr>
      </w:pPr>
    </w:p>
    <w:p>
      <w:pPr>
        <w:pStyle w:val="Heading3"/>
        <w:spacing w:line="426" w:lineRule="exact" w:before="55"/>
        <w:jc w:val="left"/>
      </w:pPr>
      <w:r>
        <w:rPr>
          <w:w w:val="65"/>
        </w:rPr>
        <w:t>..</w:t>
      </w:r>
    </w:p>
    <w:p>
      <w:pPr>
        <w:pStyle w:val="BodyText"/>
        <w:tabs>
          <w:tab w:pos="4031" w:val="left" w:leader="none"/>
        </w:tabs>
        <w:spacing w:line="413" w:lineRule="exact"/>
        <w:ind w:left="119"/>
        <w:rPr>
          <w:rFonts w:ascii="Arial"/>
        </w:rPr>
      </w:pPr>
      <w:r>
        <w:rPr>
          <w:w w:val="95"/>
          <w:position w:val="12"/>
          <w:sz w:val="31"/>
        </w:rPr>
        <w:t>-.</w:t>
        <w:tab/>
      </w:r>
      <w:r>
        <w:rPr>
          <w:rFonts w:ascii="Arial"/>
        </w:rPr>
        <w:t>New  Hampshire  Insurance</w:t>
      </w:r>
      <w:r>
        <w:rPr>
          <w:rFonts w:ascii="Arial"/>
          <w:spacing w:val="20"/>
        </w:rPr>
        <w:t> </w:t>
      </w:r>
      <w:r>
        <w:rPr>
          <w:rFonts w:ascii="Arial"/>
        </w:rPr>
        <w:t>Company</w:t>
      </w:r>
    </w:p>
    <w:p>
      <w:pPr>
        <w:spacing w:before="14"/>
        <w:ind w:left="2464" w:right="0" w:firstLine="0"/>
        <w:jc w:val="left"/>
        <w:rPr>
          <w:rFonts w:ascii="Arial"/>
          <w:b/>
          <w:sz w:val="23"/>
        </w:rPr>
      </w:pPr>
      <w:r>
        <w:rPr>
          <w:rFonts w:ascii="Arial"/>
          <w:b/>
          <w:w w:val="105"/>
          <w:sz w:val="23"/>
        </w:rPr>
        <w:t>Aestheticians &amp; Electrologists / Day Spa Professional Liability</w:t>
      </w:r>
    </w:p>
    <w:p>
      <w:pPr>
        <w:spacing w:before="224"/>
        <w:ind w:left="2110" w:right="500" w:firstLine="0"/>
        <w:jc w:val="center"/>
        <w:rPr>
          <w:rFonts w:ascii="Arial"/>
          <w:b/>
          <w:sz w:val="21"/>
        </w:rPr>
      </w:pPr>
      <w:r>
        <w:rPr>
          <w:rFonts w:ascii="Arial"/>
          <w:b/>
          <w:sz w:val="21"/>
        </w:rPr>
        <w:t>Memorandum</w:t>
      </w:r>
    </w:p>
    <w:p>
      <w:pPr>
        <w:pStyle w:val="BodyText"/>
        <w:rPr>
          <w:rFonts w:ascii="Arial"/>
          <w:b/>
          <w:sz w:val="22"/>
        </w:rPr>
      </w:pPr>
    </w:p>
    <w:p>
      <w:pPr>
        <w:pStyle w:val="BodyText"/>
        <w:spacing w:before="9"/>
        <w:rPr>
          <w:rFonts w:ascii="Arial"/>
          <w:b/>
          <w:sz w:val="18"/>
        </w:rPr>
      </w:pPr>
    </w:p>
    <w:p>
      <w:pPr>
        <w:spacing w:line="232" w:lineRule="auto" w:before="1"/>
        <w:ind w:left="1692" w:right="115" w:firstLine="714"/>
        <w:jc w:val="left"/>
        <w:rPr>
          <w:rFonts w:ascii="Arial"/>
          <w:sz w:val="21"/>
        </w:rPr>
      </w:pPr>
      <w:r>
        <w:rPr>
          <w:rFonts w:ascii="Arial"/>
          <w:sz w:val="21"/>
        </w:rPr>
        <w:t>The</w:t>
      </w:r>
      <w:r>
        <w:rPr>
          <w:rFonts w:ascii="Arial"/>
          <w:spacing w:val="-28"/>
          <w:sz w:val="21"/>
        </w:rPr>
        <w:t> </w:t>
      </w:r>
      <w:r>
        <w:rPr>
          <w:rFonts w:ascii="Arial"/>
          <w:sz w:val="21"/>
        </w:rPr>
        <w:t>Aestheticians</w:t>
      </w:r>
      <w:r>
        <w:rPr>
          <w:rFonts w:ascii="Arial"/>
          <w:spacing w:val="-24"/>
          <w:sz w:val="21"/>
        </w:rPr>
        <w:t> </w:t>
      </w:r>
      <w:r>
        <w:rPr>
          <w:rFonts w:ascii="Arial"/>
          <w:sz w:val="19"/>
        </w:rPr>
        <w:t>&amp;</w:t>
      </w:r>
      <w:r>
        <w:rPr>
          <w:rFonts w:ascii="Arial"/>
          <w:spacing w:val="-25"/>
          <w:sz w:val="19"/>
        </w:rPr>
        <w:t> </w:t>
      </w:r>
      <w:r>
        <w:rPr>
          <w:rFonts w:ascii="Arial"/>
          <w:sz w:val="21"/>
        </w:rPr>
        <w:t>Electrologists</w:t>
      </w:r>
      <w:r>
        <w:rPr>
          <w:rFonts w:ascii="Arial"/>
          <w:spacing w:val="-34"/>
          <w:sz w:val="21"/>
        </w:rPr>
        <w:t> </w:t>
      </w:r>
      <w:r>
        <w:rPr>
          <w:rFonts w:ascii="Arial"/>
          <w:sz w:val="21"/>
        </w:rPr>
        <w:t>/</w:t>
      </w:r>
      <w:r>
        <w:rPr>
          <w:rFonts w:ascii="Arial"/>
          <w:spacing w:val="-28"/>
          <w:sz w:val="21"/>
        </w:rPr>
        <w:t> </w:t>
      </w:r>
      <w:r>
        <w:rPr>
          <w:rFonts w:ascii="Arial"/>
          <w:sz w:val="21"/>
        </w:rPr>
        <w:t>Day</w:t>
      </w:r>
      <w:r>
        <w:rPr>
          <w:rFonts w:ascii="Arial"/>
          <w:spacing w:val="-26"/>
          <w:sz w:val="21"/>
        </w:rPr>
        <w:t> </w:t>
      </w:r>
      <w:r>
        <w:rPr>
          <w:rFonts w:ascii="Arial"/>
          <w:sz w:val="21"/>
        </w:rPr>
        <w:t>Spa</w:t>
      </w:r>
      <w:r>
        <w:rPr>
          <w:rFonts w:ascii="Arial"/>
          <w:spacing w:val="-28"/>
          <w:sz w:val="21"/>
        </w:rPr>
        <w:t> </w:t>
      </w:r>
      <w:r>
        <w:rPr>
          <w:rFonts w:ascii="Arial"/>
          <w:sz w:val="21"/>
        </w:rPr>
        <w:t>Professional</w:t>
      </w:r>
      <w:r>
        <w:rPr>
          <w:rFonts w:ascii="Arial"/>
          <w:spacing w:val="-22"/>
          <w:sz w:val="21"/>
        </w:rPr>
        <w:t> </w:t>
      </w:r>
      <w:r>
        <w:rPr>
          <w:rFonts w:ascii="Arial"/>
          <w:sz w:val="21"/>
        </w:rPr>
        <w:t>Liability</w:t>
      </w:r>
      <w:r>
        <w:rPr>
          <w:rFonts w:ascii="Arial"/>
          <w:spacing w:val="-23"/>
          <w:sz w:val="21"/>
        </w:rPr>
        <w:t> </w:t>
      </w:r>
      <w:r>
        <w:rPr>
          <w:rFonts w:ascii="Arial"/>
          <w:sz w:val="21"/>
        </w:rPr>
        <w:t>Program</w:t>
      </w:r>
      <w:r>
        <w:rPr>
          <w:rFonts w:ascii="Arial"/>
          <w:spacing w:val="-31"/>
          <w:sz w:val="21"/>
        </w:rPr>
        <w:t> </w:t>
      </w:r>
      <w:r>
        <w:rPr>
          <w:rFonts w:ascii="Arial"/>
          <w:sz w:val="21"/>
        </w:rPr>
        <w:t>has</w:t>
      </w:r>
      <w:r>
        <w:rPr>
          <w:rFonts w:ascii="Arial"/>
          <w:spacing w:val="-32"/>
          <w:sz w:val="21"/>
        </w:rPr>
        <w:t> </w:t>
      </w:r>
      <w:r>
        <w:rPr>
          <w:rFonts w:ascii="Arial"/>
          <w:sz w:val="21"/>
        </w:rPr>
        <w:t>been specifically</w:t>
      </w:r>
      <w:r>
        <w:rPr>
          <w:rFonts w:ascii="Arial"/>
          <w:spacing w:val="-32"/>
          <w:sz w:val="21"/>
        </w:rPr>
        <w:t> </w:t>
      </w:r>
      <w:r>
        <w:rPr>
          <w:rFonts w:ascii="Arial"/>
          <w:sz w:val="21"/>
        </w:rPr>
        <w:t>designed</w:t>
      </w:r>
      <w:r>
        <w:rPr>
          <w:rFonts w:ascii="Arial"/>
          <w:spacing w:val="-38"/>
          <w:sz w:val="21"/>
        </w:rPr>
        <w:t> </w:t>
      </w:r>
      <w:r>
        <w:rPr>
          <w:rFonts w:ascii="Arial"/>
          <w:sz w:val="21"/>
        </w:rPr>
        <w:t>to</w:t>
      </w:r>
      <w:r>
        <w:rPr>
          <w:rFonts w:ascii="Arial"/>
          <w:spacing w:val="-41"/>
          <w:sz w:val="21"/>
        </w:rPr>
        <w:t> </w:t>
      </w:r>
      <w:r>
        <w:rPr>
          <w:rFonts w:ascii="Arial"/>
          <w:sz w:val="21"/>
        </w:rPr>
        <w:t>meet</w:t>
      </w:r>
      <w:r>
        <w:rPr>
          <w:rFonts w:ascii="Arial"/>
          <w:spacing w:val="-40"/>
          <w:sz w:val="21"/>
        </w:rPr>
        <w:t> </w:t>
      </w:r>
      <w:r>
        <w:rPr>
          <w:rFonts w:ascii="Arial"/>
          <w:sz w:val="21"/>
        </w:rPr>
        <w:t>the</w:t>
      </w:r>
      <w:r>
        <w:rPr>
          <w:rFonts w:ascii="Arial"/>
          <w:spacing w:val="-38"/>
          <w:sz w:val="21"/>
        </w:rPr>
        <w:t> </w:t>
      </w:r>
      <w:r>
        <w:rPr>
          <w:rFonts w:ascii="Arial"/>
          <w:sz w:val="21"/>
        </w:rPr>
        <w:t>unique</w:t>
      </w:r>
      <w:r>
        <w:rPr>
          <w:rFonts w:ascii="Arial"/>
          <w:spacing w:val="-37"/>
          <w:sz w:val="21"/>
        </w:rPr>
        <w:t> </w:t>
      </w:r>
      <w:r>
        <w:rPr>
          <w:rFonts w:ascii="Arial"/>
          <w:sz w:val="21"/>
        </w:rPr>
        <w:t>needs</w:t>
      </w:r>
      <w:r>
        <w:rPr>
          <w:rFonts w:ascii="Arial"/>
          <w:spacing w:val="-40"/>
          <w:sz w:val="21"/>
        </w:rPr>
        <w:t> </w:t>
      </w:r>
      <w:r>
        <w:rPr>
          <w:rFonts w:ascii="Arial"/>
          <w:sz w:val="21"/>
        </w:rPr>
        <w:t>of</w:t>
      </w:r>
      <w:r>
        <w:rPr>
          <w:rFonts w:ascii="Arial"/>
          <w:spacing w:val="-41"/>
          <w:sz w:val="21"/>
        </w:rPr>
        <w:t> </w:t>
      </w:r>
      <w:r>
        <w:rPr>
          <w:rFonts w:ascii="Arial"/>
          <w:sz w:val="21"/>
        </w:rPr>
        <w:t>the</w:t>
      </w:r>
      <w:r>
        <w:rPr>
          <w:rFonts w:ascii="Arial"/>
          <w:spacing w:val="-43"/>
          <w:sz w:val="21"/>
        </w:rPr>
        <w:t> </w:t>
      </w:r>
      <w:r>
        <w:rPr>
          <w:rFonts w:ascii="Arial"/>
          <w:sz w:val="21"/>
        </w:rPr>
        <w:t>industry.</w:t>
      </w:r>
      <w:r>
        <w:rPr>
          <w:rFonts w:ascii="Arial"/>
          <w:spacing w:val="-37"/>
          <w:sz w:val="21"/>
        </w:rPr>
        <w:t> </w:t>
      </w:r>
      <w:r>
        <w:rPr>
          <w:rFonts w:ascii="Arial"/>
          <w:sz w:val="21"/>
        </w:rPr>
        <w:t>The</w:t>
      </w:r>
      <w:r>
        <w:rPr>
          <w:rFonts w:ascii="Arial"/>
          <w:spacing w:val="-40"/>
          <w:sz w:val="21"/>
        </w:rPr>
        <w:t> </w:t>
      </w:r>
      <w:r>
        <w:rPr>
          <w:rFonts w:ascii="Arial"/>
          <w:sz w:val="21"/>
        </w:rPr>
        <w:t>Aestheticians</w:t>
      </w:r>
      <w:r>
        <w:rPr>
          <w:rFonts w:ascii="Arial"/>
          <w:spacing w:val="-33"/>
          <w:sz w:val="21"/>
        </w:rPr>
        <w:t> </w:t>
      </w:r>
      <w:r>
        <w:rPr>
          <w:rFonts w:ascii="Arial"/>
          <w:sz w:val="21"/>
        </w:rPr>
        <w:t>&amp;</w:t>
      </w:r>
      <w:r>
        <w:rPr>
          <w:rFonts w:ascii="Arial"/>
          <w:spacing w:val="-41"/>
          <w:sz w:val="21"/>
        </w:rPr>
        <w:t> </w:t>
      </w:r>
      <w:r>
        <w:rPr>
          <w:rFonts w:ascii="Arial"/>
          <w:sz w:val="21"/>
        </w:rPr>
        <w:t>Electrologists portion</w:t>
      </w:r>
      <w:r>
        <w:rPr>
          <w:rFonts w:ascii="Arial"/>
          <w:spacing w:val="-27"/>
          <w:sz w:val="21"/>
        </w:rPr>
        <w:t> </w:t>
      </w:r>
      <w:r>
        <w:rPr>
          <w:rFonts w:ascii="Arial"/>
          <w:sz w:val="21"/>
        </w:rPr>
        <w:t>of</w:t>
      </w:r>
      <w:r>
        <w:rPr>
          <w:rFonts w:ascii="Arial"/>
          <w:spacing w:val="-29"/>
          <w:sz w:val="21"/>
        </w:rPr>
        <w:t> </w:t>
      </w:r>
      <w:r>
        <w:rPr>
          <w:rFonts w:ascii="Arial"/>
          <w:sz w:val="21"/>
        </w:rPr>
        <w:t>the</w:t>
      </w:r>
      <w:r>
        <w:rPr>
          <w:rFonts w:ascii="Arial"/>
          <w:spacing w:val="-29"/>
          <w:sz w:val="21"/>
        </w:rPr>
        <w:t> </w:t>
      </w:r>
      <w:r>
        <w:rPr>
          <w:rFonts w:ascii="Arial"/>
          <w:sz w:val="21"/>
        </w:rPr>
        <w:t>program</w:t>
      </w:r>
      <w:r>
        <w:rPr>
          <w:rFonts w:ascii="Arial"/>
          <w:spacing w:val="-28"/>
          <w:sz w:val="21"/>
        </w:rPr>
        <w:t> </w:t>
      </w:r>
      <w:r>
        <w:rPr>
          <w:rFonts w:ascii="Arial"/>
          <w:sz w:val="21"/>
        </w:rPr>
        <w:t>is</w:t>
      </w:r>
      <w:r>
        <w:rPr>
          <w:rFonts w:ascii="Arial"/>
          <w:spacing w:val="-33"/>
          <w:sz w:val="21"/>
        </w:rPr>
        <w:t> </w:t>
      </w:r>
      <w:r>
        <w:rPr>
          <w:rFonts w:ascii="Arial"/>
          <w:sz w:val="21"/>
        </w:rPr>
        <w:t>designed</w:t>
      </w:r>
      <w:r>
        <w:rPr>
          <w:rFonts w:ascii="Arial"/>
          <w:spacing w:val="-24"/>
          <w:sz w:val="21"/>
        </w:rPr>
        <w:t> </w:t>
      </w:r>
      <w:r>
        <w:rPr>
          <w:rFonts w:ascii="Arial"/>
          <w:sz w:val="21"/>
        </w:rPr>
        <w:t>to</w:t>
      </w:r>
      <w:r>
        <w:rPr>
          <w:rFonts w:ascii="Arial"/>
          <w:spacing w:val="-30"/>
          <w:sz w:val="21"/>
        </w:rPr>
        <w:t> </w:t>
      </w:r>
      <w:r>
        <w:rPr>
          <w:rFonts w:ascii="Arial"/>
          <w:sz w:val="21"/>
        </w:rPr>
        <w:t>provide</w:t>
      </w:r>
      <w:r>
        <w:rPr>
          <w:rFonts w:ascii="Arial"/>
          <w:spacing w:val="-25"/>
          <w:sz w:val="21"/>
        </w:rPr>
        <w:t> </w:t>
      </w:r>
      <w:r>
        <w:rPr>
          <w:rFonts w:ascii="Arial"/>
          <w:sz w:val="21"/>
        </w:rPr>
        <w:t>coverage</w:t>
      </w:r>
      <w:r>
        <w:rPr>
          <w:rFonts w:ascii="Arial"/>
          <w:spacing w:val="-23"/>
          <w:sz w:val="21"/>
        </w:rPr>
        <w:t> </w:t>
      </w:r>
      <w:r>
        <w:rPr>
          <w:rFonts w:ascii="Arial"/>
          <w:sz w:val="21"/>
        </w:rPr>
        <w:t>to</w:t>
      </w:r>
      <w:r>
        <w:rPr>
          <w:rFonts w:ascii="Arial"/>
          <w:spacing w:val="-34"/>
          <w:sz w:val="21"/>
        </w:rPr>
        <w:t> </w:t>
      </w:r>
      <w:r>
        <w:rPr>
          <w:rFonts w:ascii="Arial"/>
          <w:sz w:val="21"/>
        </w:rPr>
        <w:t>individual</w:t>
      </w:r>
      <w:r>
        <w:rPr>
          <w:rFonts w:ascii="Arial"/>
          <w:spacing w:val="-26"/>
          <w:sz w:val="21"/>
        </w:rPr>
        <w:t> </w:t>
      </w:r>
      <w:r>
        <w:rPr>
          <w:rFonts w:ascii="Arial"/>
          <w:sz w:val="21"/>
        </w:rPr>
        <w:t>practitioners</w:t>
      </w:r>
      <w:r>
        <w:rPr>
          <w:rFonts w:ascii="Arial"/>
          <w:spacing w:val="-16"/>
          <w:sz w:val="21"/>
        </w:rPr>
        <w:t> </w:t>
      </w:r>
      <w:r>
        <w:rPr>
          <w:rFonts w:ascii="Arial"/>
          <w:sz w:val="21"/>
        </w:rPr>
        <w:t>who</w:t>
      </w:r>
      <w:r>
        <w:rPr>
          <w:rFonts w:ascii="Arial"/>
          <w:spacing w:val="-28"/>
          <w:sz w:val="21"/>
        </w:rPr>
        <w:t> </w:t>
      </w:r>
      <w:r>
        <w:rPr>
          <w:rFonts w:ascii="Arial"/>
          <w:sz w:val="21"/>
        </w:rPr>
        <w:t>provide aesthetic</w:t>
      </w:r>
      <w:r>
        <w:rPr>
          <w:rFonts w:ascii="Arial"/>
          <w:spacing w:val="-25"/>
          <w:sz w:val="21"/>
        </w:rPr>
        <w:t> </w:t>
      </w:r>
      <w:r>
        <w:rPr>
          <w:rFonts w:ascii="Arial"/>
          <w:sz w:val="21"/>
        </w:rPr>
        <w:t>or</w:t>
      </w:r>
      <w:r>
        <w:rPr>
          <w:rFonts w:ascii="Arial"/>
          <w:spacing w:val="-33"/>
          <w:sz w:val="21"/>
        </w:rPr>
        <w:t> </w:t>
      </w:r>
      <w:r>
        <w:rPr>
          <w:rFonts w:ascii="Arial"/>
          <w:sz w:val="21"/>
        </w:rPr>
        <w:t>electrolysis</w:t>
      </w:r>
      <w:r>
        <w:rPr>
          <w:rFonts w:ascii="Arial"/>
          <w:spacing w:val="-18"/>
          <w:sz w:val="21"/>
        </w:rPr>
        <w:t> </w:t>
      </w:r>
      <w:r>
        <w:rPr>
          <w:rFonts w:ascii="Arial"/>
          <w:sz w:val="21"/>
        </w:rPr>
        <w:t>services.</w:t>
      </w:r>
      <w:r>
        <w:rPr>
          <w:rFonts w:ascii="Arial"/>
          <w:spacing w:val="6"/>
          <w:sz w:val="21"/>
        </w:rPr>
        <w:t> </w:t>
      </w:r>
      <w:r>
        <w:rPr>
          <w:rFonts w:ascii="Arial"/>
          <w:sz w:val="21"/>
        </w:rPr>
        <w:t>The</w:t>
      </w:r>
      <w:r>
        <w:rPr>
          <w:rFonts w:ascii="Arial"/>
          <w:spacing w:val="-31"/>
          <w:sz w:val="21"/>
        </w:rPr>
        <w:t> </w:t>
      </w:r>
      <w:r>
        <w:rPr>
          <w:rFonts w:ascii="Arial"/>
          <w:sz w:val="21"/>
        </w:rPr>
        <w:t>Day</w:t>
      </w:r>
      <w:r>
        <w:rPr>
          <w:rFonts w:ascii="Arial"/>
          <w:spacing w:val="-23"/>
          <w:sz w:val="21"/>
        </w:rPr>
        <w:t> </w:t>
      </w:r>
      <w:r>
        <w:rPr>
          <w:rFonts w:ascii="Arial"/>
          <w:sz w:val="21"/>
        </w:rPr>
        <w:t>Spa</w:t>
      </w:r>
      <w:r>
        <w:rPr>
          <w:rFonts w:ascii="Arial"/>
          <w:spacing w:val="-31"/>
          <w:sz w:val="21"/>
        </w:rPr>
        <w:t> </w:t>
      </w:r>
      <w:r>
        <w:rPr>
          <w:rFonts w:ascii="Arial"/>
          <w:sz w:val="21"/>
        </w:rPr>
        <w:t>portion</w:t>
      </w:r>
      <w:r>
        <w:rPr>
          <w:rFonts w:ascii="Arial"/>
          <w:spacing w:val="-29"/>
          <w:sz w:val="21"/>
        </w:rPr>
        <w:t> </w:t>
      </w:r>
      <w:r>
        <w:rPr>
          <w:rFonts w:ascii="Arial"/>
          <w:sz w:val="21"/>
        </w:rPr>
        <w:t>of</w:t>
      </w:r>
      <w:r>
        <w:rPr>
          <w:rFonts w:ascii="Arial"/>
          <w:spacing w:val="-31"/>
          <w:sz w:val="21"/>
        </w:rPr>
        <w:t> </w:t>
      </w:r>
      <w:r>
        <w:rPr>
          <w:rFonts w:ascii="Arial"/>
          <w:sz w:val="21"/>
        </w:rPr>
        <w:t>the</w:t>
      </w:r>
      <w:r>
        <w:rPr>
          <w:rFonts w:ascii="Arial"/>
          <w:spacing w:val="-31"/>
          <w:sz w:val="21"/>
        </w:rPr>
        <w:t> </w:t>
      </w:r>
      <w:r>
        <w:rPr>
          <w:rFonts w:ascii="Arial"/>
          <w:sz w:val="21"/>
        </w:rPr>
        <w:t>program</w:t>
      </w:r>
      <w:r>
        <w:rPr>
          <w:rFonts w:ascii="Arial"/>
          <w:spacing w:val="-31"/>
          <w:sz w:val="21"/>
        </w:rPr>
        <w:t> </w:t>
      </w:r>
      <w:r>
        <w:rPr>
          <w:rFonts w:ascii="Arial"/>
          <w:sz w:val="21"/>
        </w:rPr>
        <w:t>is</w:t>
      </w:r>
      <w:r>
        <w:rPr>
          <w:rFonts w:ascii="Arial"/>
          <w:spacing w:val="-35"/>
          <w:sz w:val="21"/>
        </w:rPr>
        <w:t> </w:t>
      </w:r>
      <w:r>
        <w:rPr>
          <w:rFonts w:ascii="Arial"/>
          <w:sz w:val="21"/>
        </w:rPr>
        <w:t>designed</w:t>
      </w:r>
      <w:r>
        <w:rPr>
          <w:rFonts w:ascii="Arial"/>
          <w:spacing w:val="-26"/>
          <w:sz w:val="21"/>
        </w:rPr>
        <w:t> </w:t>
      </w:r>
      <w:r>
        <w:rPr>
          <w:rFonts w:ascii="Arial"/>
          <w:sz w:val="21"/>
        </w:rPr>
        <w:t>to</w:t>
      </w:r>
      <w:r>
        <w:rPr>
          <w:rFonts w:ascii="Arial"/>
          <w:spacing w:val="-35"/>
          <w:sz w:val="21"/>
        </w:rPr>
        <w:t> </w:t>
      </w:r>
      <w:r>
        <w:rPr>
          <w:rFonts w:ascii="Arial"/>
          <w:sz w:val="21"/>
        </w:rPr>
        <w:t>be</w:t>
      </w:r>
      <w:r>
        <w:rPr>
          <w:rFonts w:ascii="Arial"/>
          <w:spacing w:val="-30"/>
          <w:sz w:val="21"/>
        </w:rPr>
        <w:t> </w:t>
      </w:r>
      <w:r>
        <w:rPr>
          <w:rFonts w:ascii="Arial"/>
          <w:sz w:val="21"/>
        </w:rPr>
        <w:t>flexible enough</w:t>
      </w:r>
      <w:r>
        <w:rPr>
          <w:rFonts w:ascii="Arial"/>
          <w:spacing w:val="-31"/>
          <w:sz w:val="21"/>
        </w:rPr>
        <w:t> </w:t>
      </w:r>
      <w:r>
        <w:rPr>
          <w:rFonts w:ascii="Arial"/>
          <w:sz w:val="21"/>
        </w:rPr>
        <w:t>to</w:t>
      </w:r>
      <w:r>
        <w:rPr>
          <w:rFonts w:ascii="Arial"/>
          <w:spacing w:val="-37"/>
          <w:sz w:val="21"/>
        </w:rPr>
        <w:t> </w:t>
      </w:r>
      <w:r>
        <w:rPr>
          <w:rFonts w:ascii="Arial"/>
          <w:sz w:val="21"/>
        </w:rPr>
        <w:t>meet</w:t>
      </w:r>
      <w:r>
        <w:rPr>
          <w:rFonts w:ascii="Arial"/>
          <w:spacing w:val="-32"/>
          <w:sz w:val="21"/>
        </w:rPr>
        <w:t> </w:t>
      </w:r>
      <w:r>
        <w:rPr>
          <w:rFonts w:ascii="Arial"/>
          <w:sz w:val="21"/>
        </w:rPr>
        <w:t>the</w:t>
      </w:r>
      <w:r>
        <w:rPr>
          <w:rFonts w:ascii="Arial"/>
          <w:spacing w:val="-34"/>
          <w:sz w:val="21"/>
        </w:rPr>
        <w:t> </w:t>
      </w:r>
      <w:r>
        <w:rPr>
          <w:rFonts w:ascii="Arial"/>
          <w:sz w:val="21"/>
        </w:rPr>
        <w:t>diverse</w:t>
      </w:r>
      <w:r>
        <w:rPr>
          <w:rFonts w:ascii="Arial"/>
          <w:spacing w:val="-28"/>
          <w:sz w:val="21"/>
        </w:rPr>
        <w:t> </w:t>
      </w:r>
      <w:r>
        <w:rPr>
          <w:rFonts w:ascii="Arial"/>
          <w:sz w:val="21"/>
        </w:rPr>
        <w:t>exposure</w:t>
      </w:r>
      <w:r>
        <w:rPr>
          <w:rFonts w:ascii="Arial"/>
          <w:spacing w:val="-28"/>
          <w:sz w:val="21"/>
        </w:rPr>
        <w:t> </w:t>
      </w:r>
      <w:r>
        <w:rPr>
          <w:rFonts w:ascii="Arial"/>
          <w:sz w:val="21"/>
        </w:rPr>
        <w:t>needs</w:t>
      </w:r>
      <w:r>
        <w:rPr>
          <w:rFonts w:ascii="Arial"/>
          <w:spacing w:val="-32"/>
          <w:sz w:val="21"/>
        </w:rPr>
        <w:t> </w:t>
      </w:r>
      <w:r>
        <w:rPr>
          <w:rFonts w:ascii="Arial"/>
          <w:sz w:val="21"/>
        </w:rPr>
        <w:t>of</w:t>
      </w:r>
      <w:r>
        <w:rPr>
          <w:rFonts w:ascii="Arial"/>
          <w:spacing w:val="-38"/>
          <w:sz w:val="21"/>
        </w:rPr>
        <w:t> </w:t>
      </w:r>
      <w:r>
        <w:rPr>
          <w:rFonts w:ascii="Arial"/>
          <w:sz w:val="21"/>
        </w:rPr>
        <w:t>a</w:t>
      </w:r>
      <w:r>
        <w:rPr>
          <w:rFonts w:ascii="Arial"/>
          <w:spacing w:val="-31"/>
          <w:sz w:val="21"/>
        </w:rPr>
        <w:t> </w:t>
      </w:r>
      <w:r>
        <w:rPr>
          <w:rFonts w:ascii="Arial"/>
          <w:sz w:val="21"/>
        </w:rPr>
        <w:t>full</w:t>
      </w:r>
      <w:r>
        <w:rPr>
          <w:rFonts w:ascii="Arial"/>
          <w:spacing w:val="-34"/>
          <w:sz w:val="21"/>
        </w:rPr>
        <w:t> </w:t>
      </w:r>
      <w:r>
        <w:rPr>
          <w:rFonts w:ascii="Arial"/>
          <w:sz w:val="21"/>
        </w:rPr>
        <w:t>service</w:t>
      </w:r>
      <w:r>
        <w:rPr>
          <w:rFonts w:ascii="Arial"/>
          <w:spacing w:val="-27"/>
          <w:sz w:val="21"/>
        </w:rPr>
        <w:t> </w:t>
      </w:r>
      <w:r>
        <w:rPr>
          <w:rFonts w:ascii="Arial"/>
          <w:sz w:val="21"/>
        </w:rPr>
        <w:t>spa.</w:t>
      </w:r>
    </w:p>
    <w:p>
      <w:pPr>
        <w:pStyle w:val="BodyText"/>
        <w:spacing w:before="3"/>
        <w:rPr>
          <w:rFonts w:ascii="Arial"/>
          <w:sz w:val="20"/>
        </w:rPr>
      </w:pPr>
    </w:p>
    <w:p>
      <w:pPr>
        <w:spacing w:line="236" w:lineRule="exact" w:before="0"/>
        <w:ind w:left="1698" w:right="348" w:firstLine="713"/>
        <w:jc w:val="left"/>
        <w:rPr>
          <w:rFonts w:ascii="Arial"/>
          <w:sz w:val="21"/>
        </w:rPr>
      </w:pPr>
      <w:r>
        <w:rPr>
          <w:rFonts w:ascii="Arial"/>
          <w:sz w:val="21"/>
        </w:rPr>
        <w:t>Aestheticians and Electrologists'a e the primary exposures for the program. Other </w:t>
      </w:r>
      <w:r>
        <w:rPr>
          <w:rFonts w:ascii="Arial"/>
          <w:w w:val="95"/>
          <w:sz w:val="21"/>
        </w:rPr>
        <w:t>exposures including Hydrotherapy Tubs/Tables, Masseuse, Manicurists, Beauticians, Tanning Beds, and Exercise Equipment should be considered incidental.</w:t>
      </w:r>
    </w:p>
    <w:p>
      <w:pPr>
        <w:pStyle w:val="BodyText"/>
        <w:spacing w:before="2"/>
        <w:rPr>
          <w:rFonts w:ascii="Arial"/>
          <w:sz w:val="19"/>
        </w:rPr>
      </w:pPr>
    </w:p>
    <w:p>
      <w:pPr>
        <w:spacing w:before="0"/>
        <w:ind w:left="1695" w:right="0" w:firstLine="0"/>
        <w:jc w:val="left"/>
        <w:rPr>
          <w:rFonts w:ascii="Arial"/>
          <w:b/>
          <w:sz w:val="21"/>
        </w:rPr>
      </w:pPr>
      <w:r>
        <w:rPr>
          <w:rFonts w:ascii="Arial"/>
          <w:b/>
          <w:w w:val="95"/>
          <w:sz w:val="21"/>
        </w:rPr>
        <w:t>EXHIBIT 1: </w:t>
      </w:r>
      <w:r>
        <w:rPr>
          <w:rFonts w:ascii="Arial"/>
          <w:b/>
          <w:w w:val="95"/>
          <w:sz w:val="21"/>
          <w:u w:val="single"/>
        </w:rPr>
        <w:t>DERIVATION OF INDICATED RATE LEVELS</w:t>
      </w:r>
    </w:p>
    <w:p>
      <w:pPr>
        <w:pStyle w:val="BodyText"/>
        <w:spacing w:before="1"/>
        <w:rPr>
          <w:rFonts w:ascii="Arial"/>
          <w:b/>
          <w:sz w:val="20"/>
        </w:rPr>
      </w:pPr>
    </w:p>
    <w:p>
      <w:pPr>
        <w:spacing w:line="230" w:lineRule="auto" w:before="0"/>
        <w:ind w:left="1691" w:right="145" w:firstLine="720"/>
        <w:jc w:val="left"/>
        <w:rPr>
          <w:rFonts w:ascii="Arial"/>
          <w:sz w:val="21"/>
        </w:rPr>
      </w:pPr>
      <w:r>
        <w:rPr>
          <w:rFonts w:ascii="Arial"/>
          <w:sz w:val="21"/>
        </w:rPr>
        <w:t>The</w:t>
      </w:r>
      <w:r>
        <w:rPr>
          <w:rFonts w:ascii="Arial"/>
          <w:spacing w:val="-27"/>
          <w:sz w:val="21"/>
        </w:rPr>
        <w:t> </w:t>
      </w:r>
      <w:r>
        <w:rPr>
          <w:rFonts w:ascii="Arial"/>
          <w:sz w:val="21"/>
        </w:rPr>
        <w:t>rates</w:t>
      </w:r>
      <w:r>
        <w:rPr>
          <w:rFonts w:ascii="Arial"/>
          <w:spacing w:val="-20"/>
          <w:sz w:val="21"/>
        </w:rPr>
        <w:t> </w:t>
      </w:r>
      <w:r>
        <w:rPr>
          <w:rFonts w:ascii="Arial"/>
          <w:sz w:val="21"/>
        </w:rPr>
        <w:t>for</w:t>
      </w:r>
      <w:r>
        <w:rPr>
          <w:rFonts w:ascii="Arial"/>
          <w:spacing w:val="-24"/>
          <w:sz w:val="21"/>
        </w:rPr>
        <w:t> </w:t>
      </w:r>
      <w:r>
        <w:rPr>
          <w:rFonts w:ascii="Arial"/>
          <w:sz w:val="21"/>
        </w:rPr>
        <w:t>the</w:t>
      </w:r>
      <w:r>
        <w:rPr>
          <w:rFonts w:ascii="Arial"/>
          <w:spacing w:val="-20"/>
          <w:sz w:val="21"/>
        </w:rPr>
        <w:t> </w:t>
      </w:r>
      <w:r>
        <w:rPr>
          <w:rFonts w:ascii="Arial"/>
          <w:sz w:val="21"/>
        </w:rPr>
        <w:t>various</w:t>
      </w:r>
      <w:r>
        <w:rPr>
          <w:rFonts w:ascii="Arial"/>
          <w:spacing w:val="-23"/>
          <w:sz w:val="21"/>
        </w:rPr>
        <w:t> </w:t>
      </w:r>
      <w:r>
        <w:rPr>
          <w:rFonts w:ascii="Arial"/>
          <w:sz w:val="21"/>
        </w:rPr>
        <w:t>coverages</w:t>
      </w:r>
      <w:r>
        <w:rPr>
          <w:rFonts w:ascii="Arial"/>
          <w:spacing w:val="-17"/>
          <w:sz w:val="21"/>
        </w:rPr>
        <w:t> </w:t>
      </w:r>
      <w:r>
        <w:rPr>
          <w:rFonts w:ascii="Arial"/>
          <w:sz w:val="21"/>
        </w:rPr>
        <w:t>are</w:t>
      </w:r>
      <w:r>
        <w:rPr>
          <w:rFonts w:ascii="Arial"/>
          <w:spacing w:val="-29"/>
          <w:sz w:val="21"/>
        </w:rPr>
        <w:t> </w:t>
      </w:r>
      <w:r>
        <w:rPr>
          <w:rFonts w:ascii="Arial"/>
          <w:sz w:val="21"/>
        </w:rPr>
        <w:t>based</w:t>
      </w:r>
      <w:r>
        <w:rPr>
          <w:rFonts w:ascii="Arial"/>
          <w:spacing w:val="-21"/>
          <w:sz w:val="21"/>
        </w:rPr>
        <w:t> </w:t>
      </w:r>
      <w:r>
        <w:rPr>
          <w:rFonts w:ascii="Arial"/>
          <w:sz w:val="21"/>
        </w:rPr>
        <w:t>on</w:t>
      </w:r>
      <w:r>
        <w:rPr>
          <w:rFonts w:ascii="Arial"/>
          <w:spacing w:val="-27"/>
          <w:sz w:val="21"/>
        </w:rPr>
        <w:t> </w:t>
      </w:r>
      <w:r>
        <w:rPr>
          <w:rFonts w:ascii="Arial"/>
          <w:sz w:val="21"/>
        </w:rPr>
        <w:t>those</w:t>
      </w:r>
      <w:r>
        <w:rPr>
          <w:rFonts w:ascii="Arial"/>
          <w:spacing w:val="-28"/>
          <w:sz w:val="21"/>
        </w:rPr>
        <w:t> </w:t>
      </w:r>
      <w:r>
        <w:rPr>
          <w:rFonts w:ascii="Arial"/>
          <w:sz w:val="21"/>
        </w:rPr>
        <w:t>in</w:t>
      </w:r>
      <w:r>
        <w:rPr>
          <w:rFonts w:ascii="Arial"/>
          <w:spacing w:val="-27"/>
          <w:sz w:val="21"/>
        </w:rPr>
        <w:t> </w:t>
      </w:r>
      <w:r>
        <w:rPr>
          <w:rFonts w:ascii="Arial"/>
          <w:sz w:val="21"/>
        </w:rPr>
        <w:t>use</w:t>
      </w:r>
      <w:r>
        <w:rPr>
          <w:rFonts w:ascii="Arial"/>
          <w:spacing w:val="-25"/>
          <w:sz w:val="21"/>
        </w:rPr>
        <w:t> </w:t>
      </w:r>
      <w:r>
        <w:rPr>
          <w:rFonts w:ascii="Arial"/>
          <w:sz w:val="21"/>
        </w:rPr>
        <w:t>by</w:t>
      </w:r>
      <w:r>
        <w:rPr>
          <w:rFonts w:ascii="Arial"/>
          <w:spacing w:val="-20"/>
          <w:sz w:val="21"/>
        </w:rPr>
        <w:t> </w:t>
      </w:r>
      <w:r>
        <w:rPr>
          <w:rFonts w:ascii="Arial"/>
          <w:sz w:val="21"/>
        </w:rPr>
        <w:t>competitors</w:t>
      </w:r>
      <w:r>
        <w:rPr>
          <w:rFonts w:ascii="Arial"/>
          <w:spacing w:val="-11"/>
          <w:sz w:val="21"/>
        </w:rPr>
        <w:t> </w:t>
      </w:r>
      <w:r>
        <w:rPr>
          <w:rFonts w:ascii="Arial"/>
          <w:sz w:val="21"/>
        </w:rPr>
        <w:t>and</w:t>
      </w:r>
      <w:r>
        <w:rPr>
          <w:rFonts w:ascii="Arial"/>
          <w:spacing w:val="-24"/>
          <w:sz w:val="21"/>
        </w:rPr>
        <w:t> </w:t>
      </w:r>
      <w:r>
        <w:rPr>
          <w:rFonts w:ascii="Arial"/>
          <w:sz w:val="21"/>
        </w:rPr>
        <w:t>on underwriting judgment. The pure premium method was used to derive indicated rates by extracting</w:t>
      </w:r>
      <w:r>
        <w:rPr>
          <w:rFonts w:ascii="Arial"/>
          <w:spacing w:val="-26"/>
          <w:sz w:val="21"/>
        </w:rPr>
        <w:t> </w:t>
      </w:r>
      <w:r>
        <w:rPr>
          <w:rFonts w:ascii="Arial"/>
          <w:sz w:val="21"/>
        </w:rPr>
        <w:t>the</w:t>
      </w:r>
      <w:r>
        <w:rPr>
          <w:rFonts w:ascii="Arial"/>
          <w:spacing w:val="-32"/>
          <w:sz w:val="21"/>
        </w:rPr>
        <w:t> </w:t>
      </w:r>
      <w:r>
        <w:rPr>
          <w:rFonts w:ascii="Arial"/>
          <w:sz w:val="21"/>
        </w:rPr>
        <w:t>pure</w:t>
      </w:r>
      <w:r>
        <w:rPr>
          <w:rFonts w:ascii="Arial"/>
          <w:spacing w:val="-31"/>
          <w:sz w:val="21"/>
        </w:rPr>
        <w:t> </w:t>
      </w:r>
      <w:r>
        <w:rPr>
          <w:rFonts w:ascii="Arial"/>
          <w:sz w:val="21"/>
        </w:rPr>
        <w:t>premium</w:t>
      </w:r>
      <w:r>
        <w:rPr>
          <w:rFonts w:ascii="Arial"/>
          <w:spacing w:val="-24"/>
          <w:sz w:val="21"/>
        </w:rPr>
        <w:t> </w:t>
      </w:r>
      <w:r>
        <w:rPr>
          <w:rFonts w:ascii="Arial"/>
          <w:sz w:val="21"/>
        </w:rPr>
        <w:t>from</w:t>
      </w:r>
      <w:r>
        <w:rPr>
          <w:rFonts w:ascii="Arial"/>
          <w:spacing w:val="-29"/>
          <w:sz w:val="21"/>
        </w:rPr>
        <w:t> </w:t>
      </w:r>
      <w:r>
        <w:rPr>
          <w:rFonts w:ascii="Arial"/>
          <w:sz w:val="21"/>
        </w:rPr>
        <w:t>competitor's</w:t>
      </w:r>
      <w:r>
        <w:rPr>
          <w:rFonts w:ascii="Arial"/>
          <w:spacing w:val="-21"/>
          <w:sz w:val="21"/>
        </w:rPr>
        <w:t> </w:t>
      </w:r>
      <w:r>
        <w:rPr>
          <w:rFonts w:ascii="Arial"/>
          <w:sz w:val="21"/>
        </w:rPr>
        <w:t>rates</w:t>
      </w:r>
      <w:r>
        <w:rPr>
          <w:rFonts w:ascii="Arial"/>
          <w:spacing w:val="-31"/>
          <w:sz w:val="21"/>
        </w:rPr>
        <w:t> </w:t>
      </w:r>
      <w:r>
        <w:rPr>
          <w:rFonts w:ascii="Arial"/>
          <w:sz w:val="21"/>
        </w:rPr>
        <w:t>and</w:t>
      </w:r>
      <w:r>
        <w:rPr>
          <w:rFonts w:ascii="Arial"/>
          <w:spacing w:val="-29"/>
          <w:sz w:val="21"/>
        </w:rPr>
        <w:t> </w:t>
      </w:r>
      <w:r>
        <w:rPr>
          <w:rFonts w:ascii="Arial"/>
          <w:sz w:val="21"/>
        </w:rPr>
        <w:t>applying</w:t>
      </w:r>
      <w:r>
        <w:rPr>
          <w:rFonts w:ascii="Arial"/>
          <w:spacing w:val="-24"/>
          <w:sz w:val="21"/>
        </w:rPr>
        <w:t> </w:t>
      </w:r>
      <w:r>
        <w:rPr>
          <w:rFonts w:ascii="Arial"/>
          <w:sz w:val="21"/>
        </w:rPr>
        <w:t>New</w:t>
      </w:r>
      <w:r>
        <w:rPr>
          <w:rFonts w:ascii="Arial"/>
          <w:spacing w:val="-31"/>
          <w:sz w:val="21"/>
        </w:rPr>
        <w:t> </w:t>
      </w:r>
      <w:r>
        <w:rPr>
          <w:rFonts w:ascii="Arial"/>
          <w:sz w:val="21"/>
        </w:rPr>
        <w:t>Hampshire</w:t>
      </w:r>
      <w:r>
        <w:rPr>
          <w:rFonts w:ascii="Arial"/>
          <w:spacing w:val="-26"/>
          <w:sz w:val="21"/>
        </w:rPr>
        <w:t> </w:t>
      </w:r>
      <w:r>
        <w:rPr>
          <w:rFonts w:ascii="Arial"/>
          <w:sz w:val="21"/>
        </w:rPr>
        <w:t>Insurance Company's expenses. Since the competitor's rate filings could not be obtained, it has been assumed</w:t>
      </w:r>
      <w:r>
        <w:rPr>
          <w:rFonts w:ascii="Arial"/>
          <w:spacing w:val="-36"/>
          <w:sz w:val="21"/>
        </w:rPr>
        <w:t> </w:t>
      </w:r>
      <w:r>
        <w:rPr>
          <w:rFonts w:ascii="Arial"/>
          <w:sz w:val="21"/>
        </w:rPr>
        <w:t>that</w:t>
      </w:r>
      <w:r>
        <w:rPr>
          <w:rFonts w:ascii="Arial"/>
          <w:spacing w:val="-38"/>
          <w:sz w:val="21"/>
        </w:rPr>
        <w:t> </w:t>
      </w:r>
      <w:r>
        <w:rPr>
          <w:rFonts w:ascii="Arial"/>
          <w:sz w:val="21"/>
        </w:rPr>
        <w:t>the</w:t>
      </w:r>
      <w:r>
        <w:rPr>
          <w:rFonts w:ascii="Arial"/>
          <w:spacing w:val="-41"/>
          <w:sz w:val="21"/>
        </w:rPr>
        <w:t> </w:t>
      </w:r>
      <w:r>
        <w:rPr>
          <w:rFonts w:ascii="Arial"/>
          <w:sz w:val="21"/>
        </w:rPr>
        <w:t>profit</w:t>
      </w:r>
      <w:r>
        <w:rPr>
          <w:rFonts w:ascii="Arial"/>
          <w:spacing w:val="-40"/>
          <w:sz w:val="21"/>
        </w:rPr>
        <w:t> </w:t>
      </w:r>
      <w:r>
        <w:rPr>
          <w:rFonts w:ascii="Arial"/>
          <w:sz w:val="21"/>
        </w:rPr>
        <w:t>underlying</w:t>
      </w:r>
      <w:r>
        <w:rPr>
          <w:rFonts w:ascii="Arial"/>
          <w:spacing w:val="-36"/>
          <w:sz w:val="21"/>
        </w:rPr>
        <w:t> </w:t>
      </w:r>
      <w:r>
        <w:rPr>
          <w:rFonts w:ascii="Arial"/>
          <w:sz w:val="21"/>
        </w:rPr>
        <w:t>their</w:t>
      </w:r>
      <w:r>
        <w:rPr>
          <w:rFonts w:ascii="Arial"/>
          <w:spacing w:val="-41"/>
          <w:sz w:val="21"/>
        </w:rPr>
        <w:t> </w:t>
      </w:r>
      <w:r>
        <w:rPr>
          <w:rFonts w:ascii="Arial"/>
          <w:sz w:val="21"/>
        </w:rPr>
        <w:t>current</w:t>
      </w:r>
      <w:r>
        <w:rPr>
          <w:rFonts w:ascii="Arial"/>
          <w:spacing w:val="-40"/>
          <w:sz w:val="21"/>
        </w:rPr>
        <w:t> </w:t>
      </w:r>
      <w:r>
        <w:rPr>
          <w:rFonts w:ascii="Arial"/>
          <w:sz w:val="21"/>
        </w:rPr>
        <w:t>rates</w:t>
      </w:r>
      <w:r>
        <w:rPr>
          <w:rFonts w:ascii="Arial"/>
          <w:spacing w:val="-39"/>
          <w:sz w:val="21"/>
        </w:rPr>
        <w:t> </w:t>
      </w:r>
      <w:r>
        <w:rPr>
          <w:rFonts w:ascii="Arial"/>
          <w:sz w:val="21"/>
        </w:rPr>
        <w:t>is</w:t>
      </w:r>
      <w:r>
        <w:rPr>
          <w:rFonts w:ascii="Arial"/>
          <w:spacing w:val="-41"/>
          <w:sz w:val="21"/>
        </w:rPr>
        <w:t> </w:t>
      </w:r>
      <w:r>
        <w:rPr>
          <w:rFonts w:ascii="Arial"/>
          <w:sz w:val="21"/>
        </w:rPr>
        <w:t>comparable</w:t>
      </w:r>
      <w:r>
        <w:rPr>
          <w:rFonts w:ascii="Arial"/>
          <w:spacing w:val="-37"/>
          <w:sz w:val="21"/>
        </w:rPr>
        <w:t> </w:t>
      </w:r>
      <w:r>
        <w:rPr>
          <w:rFonts w:ascii="Arial"/>
          <w:sz w:val="21"/>
        </w:rPr>
        <w:t>to</w:t>
      </w:r>
      <w:r>
        <w:rPr>
          <w:rFonts w:ascii="Arial"/>
          <w:spacing w:val="-40"/>
          <w:sz w:val="21"/>
        </w:rPr>
        <w:t> </w:t>
      </w:r>
      <w:r>
        <w:rPr>
          <w:rFonts w:ascii="Arial"/>
          <w:sz w:val="21"/>
        </w:rPr>
        <w:t>New</w:t>
      </w:r>
      <w:r>
        <w:rPr>
          <w:rFonts w:ascii="Arial"/>
          <w:spacing w:val="-40"/>
          <w:sz w:val="21"/>
        </w:rPr>
        <w:t> </w:t>
      </w:r>
      <w:r>
        <w:rPr>
          <w:rFonts w:ascii="Arial"/>
          <w:sz w:val="21"/>
        </w:rPr>
        <w:t>Hampshire</w:t>
      </w:r>
      <w:r>
        <w:rPr>
          <w:rFonts w:ascii="Arial"/>
          <w:spacing w:val="-37"/>
          <w:sz w:val="21"/>
        </w:rPr>
        <w:t> </w:t>
      </w:r>
      <w:r>
        <w:rPr>
          <w:rFonts w:ascii="Arial"/>
          <w:sz w:val="21"/>
        </w:rPr>
        <w:t>Insurance Company's</w:t>
      </w:r>
      <w:r>
        <w:rPr>
          <w:rFonts w:ascii="Arial"/>
          <w:spacing w:val="-30"/>
          <w:sz w:val="21"/>
        </w:rPr>
        <w:t> </w:t>
      </w:r>
      <w:r>
        <w:rPr>
          <w:rFonts w:ascii="Arial"/>
          <w:sz w:val="21"/>
        </w:rPr>
        <w:t>target</w:t>
      </w:r>
      <w:r>
        <w:rPr>
          <w:rFonts w:ascii="Arial"/>
          <w:spacing w:val="-38"/>
          <w:sz w:val="21"/>
        </w:rPr>
        <w:t> </w:t>
      </w:r>
      <w:r>
        <w:rPr>
          <w:rFonts w:ascii="Arial"/>
          <w:sz w:val="21"/>
        </w:rPr>
        <w:t>underwriting</w:t>
      </w:r>
      <w:r>
        <w:rPr>
          <w:rFonts w:ascii="Arial"/>
          <w:spacing w:val="-32"/>
          <w:sz w:val="21"/>
        </w:rPr>
        <w:t> </w:t>
      </w:r>
      <w:r>
        <w:rPr>
          <w:rFonts w:ascii="Arial"/>
          <w:sz w:val="21"/>
        </w:rPr>
        <w:t>profit.</w:t>
      </w:r>
      <w:r>
        <w:rPr>
          <w:rFonts w:ascii="Arial"/>
          <w:spacing w:val="-14"/>
          <w:sz w:val="21"/>
        </w:rPr>
        <w:t> </w:t>
      </w:r>
      <w:r>
        <w:rPr>
          <w:rFonts w:ascii="Arial"/>
          <w:sz w:val="21"/>
        </w:rPr>
        <w:t>The</w:t>
      </w:r>
      <w:r>
        <w:rPr>
          <w:rFonts w:ascii="Arial"/>
          <w:spacing w:val="-38"/>
          <w:sz w:val="21"/>
        </w:rPr>
        <w:t> </w:t>
      </w:r>
      <w:r>
        <w:rPr>
          <w:rFonts w:ascii="Arial"/>
          <w:sz w:val="21"/>
        </w:rPr>
        <w:t>competitor's</w:t>
      </w:r>
      <w:r>
        <w:rPr>
          <w:rFonts w:ascii="Arial"/>
          <w:spacing w:val="-32"/>
          <w:sz w:val="21"/>
        </w:rPr>
        <w:t> </w:t>
      </w:r>
      <w:r>
        <w:rPr>
          <w:rFonts w:ascii="Arial"/>
          <w:sz w:val="21"/>
        </w:rPr>
        <w:t>expense</w:t>
      </w:r>
      <w:r>
        <w:rPr>
          <w:rFonts w:ascii="Arial"/>
          <w:spacing w:val="-33"/>
          <w:sz w:val="21"/>
        </w:rPr>
        <w:t> </w:t>
      </w:r>
      <w:r>
        <w:rPr>
          <w:rFonts w:ascii="Arial"/>
          <w:sz w:val="21"/>
        </w:rPr>
        <w:t>components</w:t>
      </w:r>
      <w:r>
        <w:rPr>
          <w:rFonts w:ascii="Arial"/>
          <w:spacing w:val="-33"/>
          <w:sz w:val="21"/>
        </w:rPr>
        <w:t> </w:t>
      </w:r>
      <w:r>
        <w:rPr>
          <w:rFonts w:ascii="Arial"/>
          <w:sz w:val="21"/>
        </w:rPr>
        <w:t>are</w:t>
      </w:r>
      <w:r>
        <w:rPr>
          <w:rFonts w:ascii="Arial"/>
          <w:spacing w:val="-39"/>
          <w:sz w:val="21"/>
        </w:rPr>
        <w:t> </w:t>
      </w:r>
      <w:r>
        <w:rPr>
          <w:rFonts w:ascii="Arial"/>
          <w:sz w:val="21"/>
        </w:rPr>
        <w:t>those</w:t>
      </w:r>
      <w:r>
        <w:rPr>
          <w:rFonts w:ascii="Arial"/>
          <w:spacing w:val="-35"/>
          <w:sz w:val="21"/>
        </w:rPr>
        <w:t> </w:t>
      </w:r>
      <w:r>
        <w:rPr>
          <w:rFonts w:ascii="Arial"/>
          <w:sz w:val="21"/>
        </w:rPr>
        <w:t>found</w:t>
      </w:r>
      <w:r>
        <w:rPr>
          <w:rFonts w:ascii="Arial"/>
          <w:spacing w:val="-38"/>
          <w:sz w:val="21"/>
        </w:rPr>
        <w:t> </w:t>
      </w:r>
      <w:r>
        <w:rPr>
          <w:rFonts w:ascii="Arial"/>
          <w:sz w:val="21"/>
        </w:rPr>
        <w:t>in the</w:t>
      </w:r>
      <w:r>
        <w:rPr>
          <w:rFonts w:ascii="Arial"/>
          <w:spacing w:val="-32"/>
          <w:sz w:val="21"/>
        </w:rPr>
        <w:t> </w:t>
      </w:r>
      <w:r>
        <w:rPr>
          <w:rFonts w:ascii="Arial"/>
          <w:sz w:val="21"/>
        </w:rPr>
        <w:t>most</w:t>
      </w:r>
      <w:r>
        <w:rPr>
          <w:rFonts w:ascii="Arial"/>
          <w:spacing w:val="-28"/>
          <w:sz w:val="21"/>
        </w:rPr>
        <w:t> </w:t>
      </w:r>
      <w:r>
        <w:rPr>
          <w:rFonts w:ascii="Arial"/>
          <w:sz w:val="21"/>
        </w:rPr>
        <w:t>recent</w:t>
      </w:r>
      <w:r>
        <w:rPr>
          <w:rFonts w:ascii="Arial"/>
          <w:spacing w:val="-30"/>
          <w:sz w:val="21"/>
        </w:rPr>
        <w:t> </w:t>
      </w:r>
      <w:r>
        <w:rPr>
          <w:rFonts w:ascii="Arial"/>
          <w:sz w:val="21"/>
        </w:rPr>
        <w:t>AM.</w:t>
      </w:r>
      <w:r>
        <w:rPr>
          <w:rFonts w:ascii="Arial"/>
          <w:spacing w:val="-30"/>
          <w:sz w:val="21"/>
        </w:rPr>
        <w:t> </w:t>
      </w:r>
      <w:r>
        <w:rPr>
          <w:rFonts w:ascii="Arial"/>
          <w:sz w:val="21"/>
        </w:rPr>
        <w:t>Best's</w:t>
      </w:r>
      <w:r>
        <w:rPr>
          <w:rFonts w:ascii="Arial"/>
          <w:spacing w:val="-26"/>
          <w:sz w:val="21"/>
        </w:rPr>
        <w:t> </w:t>
      </w:r>
      <w:r>
        <w:rPr>
          <w:rFonts w:ascii="Arial"/>
          <w:sz w:val="21"/>
        </w:rPr>
        <w:t>Aggregates</w:t>
      </w:r>
      <w:r>
        <w:rPr>
          <w:rFonts w:ascii="Arial"/>
          <w:spacing w:val="-27"/>
          <w:sz w:val="21"/>
        </w:rPr>
        <w:t> </w:t>
      </w:r>
      <w:r>
        <w:rPr>
          <w:rFonts w:ascii="Arial"/>
          <w:sz w:val="19"/>
        </w:rPr>
        <w:t>&amp;</w:t>
      </w:r>
      <w:r>
        <w:rPr>
          <w:rFonts w:ascii="Arial"/>
          <w:spacing w:val="-26"/>
          <w:sz w:val="19"/>
        </w:rPr>
        <w:t> </w:t>
      </w:r>
      <w:r>
        <w:rPr>
          <w:rFonts w:ascii="Arial"/>
          <w:sz w:val="21"/>
        </w:rPr>
        <w:t>Averages.</w:t>
      </w:r>
      <w:r>
        <w:rPr>
          <w:rFonts w:ascii="Arial"/>
          <w:spacing w:val="1"/>
          <w:sz w:val="21"/>
        </w:rPr>
        <w:t> </w:t>
      </w:r>
      <w:r>
        <w:rPr>
          <w:rFonts w:ascii="Arial"/>
          <w:sz w:val="21"/>
        </w:rPr>
        <w:t>The</w:t>
      </w:r>
      <w:r>
        <w:rPr>
          <w:rFonts w:ascii="Arial"/>
          <w:spacing w:val="-30"/>
          <w:sz w:val="21"/>
        </w:rPr>
        <w:t> </w:t>
      </w:r>
      <w:r>
        <w:rPr>
          <w:rFonts w:ascii="Arial"/>
          <w:sz w:val="21"/>
        </w:rPr>
        <w:t>commission</w:t>
      </w:r>
      <w:r>
        <w:rPr>
          <w:rFonts w:ascii="Arial"/>
          <w:spacing w:val="-23"/>
          <w:sz w:val="21"/>
        </w:rPr>
        <w:t> </w:t>
      </w:r>
      <w:r>
        <w:rPr>
          <w:rFonts w:ascii="Arial"/>
          <w:sz w:val="21"/>
        </w:rPr>
        <w:t>for</w:t>
      </w:r>
      <w:r>
        <w:rPr>
          <w:rFonts w:ascii="Arial"/>
          <w:spacing w:val="-35"/>
          <w:sz w:val="21"/>
        </w:rPr>
        <w:t> </w:t>
      </w:r>
      <w:r>
        <w:rPr>
          <w:rFonts w:ascii="Arial"/>
          <w:sz w:val="21"/>
        </w:rPr>
        <w:t>Century</w:t>
      </w:r>
      <w:r>
        <w:rPr>
          <w:rFonts w:ascii="Arial"/>
          <w:spacing w:val="-27"/>
          <w:sz w:val="21"/>
        </w:rPr>
        <w:t> </w:t>
      </w:r>
      <w:r>
        <w:rPr>
          <w:rFonts w:ascii="Arial"/>
          <w:sz w:val="21"/>
        </w:rPr>
        <w:t>is</w:t>
      </w:r>
      <w:r>
        <w:rPr>
          <w:rFonts w:ascii="Arial"/>
          <w:spacing w:val="-35"/>
          <w:sz w:val="21"/>
        </w:rPr>
        <w:t> </w:t>
      </w:r>
      <w:r>
        <w:rPr>
          <w:rFonts w:ascii="Arial"/>
          <w:sz w:val="21"/>
        </w:rPr>
        <w:t>assumed</w:t>
      </w:r>
      <w:r>
        <w:rPr>
          <w:rFonts w:ascii="Arial"/>
          <w:spacing w:val="-27"/>
          <w:sz w:val="21"/>
        </w:rPr>
        <w:t> </w:t>
      </w:r>
      <w:r>
        <w:rPr>
          <w:rFonts w:ascii="Arial"/>
          <w:sz w:val="21"/>
        </w:rPr>
        <w:t>to be</w:t>
      </w:r>
      <w:r>
        <w:rPr>
          <w:rFonts w:ascii="Arial"/>
          <w:spacing w:val="-34"/>
          <w:sz w:val="21"/>
        </w:rPr>
        <w:t> </w:t>
      </w:r>
      <w:r>
        <w:rPr>
          <w:rFonts w:ascii="Arial"/>
          <w:sz w:val="21"/>
        </w:rPr>
        <w:t>15%</w:t>
      </w:r>
      <w:r>
        <w:rPr>
          <w:rFonts w:ascii="Arial"/>
          <w:spacing w:val="-31"/>
          <w:sz w:val="21"/>
        </w:rPr>
        <w:t> </w:t>
      </w:r>
      <w:r>
        <w:rPr>
          <w:rFonts w:ascii="Arial"/>
          <w:sz w:val="21"/>
        </w:rPr>
        <w:t>(since</w:t>
      </w:r>
      <w:r>
        <w:rPr>
          <w:rFonts w:ascii="Arial"/>
          <w:spacing w:val="-28"/>
          <w:sz w:val="21"/>
        </w:rPr>
        <w:t> </w:t>
      </w:r>
      <w:r>
        <w:rPr>
          <w:rFonts w:ascii="Arial"/>
          <w:sz w:val="21"/>
        </w:rPr>
        <w:t>A.M.</w:t>
      </w:r>
      <w:r>
        <w:rPr>
          <w:rFonts w:ascii="Arial"/>
          <w:spacing w:val="-33"/>
          <w:sz w:val="21"/>
        </w:rPr>
        <w:t> </w:t>
      </w:r>
      <w:r>
        <w:rPr>
          <w:rFonts w:ascii="Arial"/>
          <w:sz w:val="21"/>
        </w:rPr>
        <w:t>Best's</w:t>
      </w:r>
      <w:r>
        <w:rPr>
          <w:rFonts w:ascii="Arial"/>
          <w:spacing w:val="-31"/>
          <w:sz w:val="21"/>
        </w:rPr>
        <w:t> </w:t>
      </w:r>
      <w:r>
        <w:rPr>
          <w:rFonts w:ascii="Arial"/>
          <w:sz w:val="21"/>
        </w:rPr>
        <w:t>listed</w:t>
      </w:r>
      <w:r>
        <w:rPr>
          <w:rFonts w:ascii="Arial"/>
          <w:spacing w:val="-36"/>
          <w:sz w:val="21"/>
        </w:rPr>
        <w:t> </w:t>
      </w:r>
      <w:r>
        <w:rPr>
          <w:rFonts w:ascii="Arial"/>
          <w:sz w:val="21"/>
        </w:rPr>
        <w:t>net</w:t>
      </w:r>
      <w:r>
        <w:rPr>
          <w:rFonts w:ascii="Arial"/>
          <w:spacing w:val="-35"/>
          <w:sz w:val="21"/>
        </w:rPr>
        <w:t> </w:t>
      </w:r>
      <w:r>
        <w:rPr>
          <w:rFonts w:ascii="Arial"/>
          <w:sz w:val="21"/>
        </w:rPr>
        <w:t>commission</w:t>
      </w:r>
      <w:r>
        <w:rPr>
          <w:rFonts w:ascii="Arial"/>
          <w:spacing w:val="-28"/>
          <w:sz w:val="21"/>
        </w:rPr>
        <w:t> </w:t>
      </w:r>
      <w:r>
        <w:rPr>
          <w:rFonts w:ascii="Arial"/>
          <w:sz w:val="21"/>
        </w:rPr>
        <w:t>is</w:t>
      </w:r>
      <w:r>
        <w:rPr>
          <w:rFonts w:ascii="Arial"/>
          <w:spacing w:val="-42"/>
          <w:sz w:val="21"/>
        </w:rPr>
        <w:t> </w:t>
      </w:r>
      <w:r>
        <w:rPr>
          <w:rFonts w:ascii="Arial"/>
          <w:sz w:val="21"/>
        </w:rPr>
        <w:t>-5.</w:t>
      </w:r>
      <w:r>
        <w:rPr>
          <w:rFonts w:ascii="Arial"/>
          <w:spacing w:val="-44"/>
          <w:sz w:val="21"/>
        </w:rPr>
        <w:t> </w:t>
      </w:r>
      <w:r>
        <w:rPr>
          <w:rFonts w:ascii="Arial"/>
          <w:sz w:val="21"/>
        </w:rPr>
        <w:t>7%}.</w:t>
      </w:r>
    </w:p>
    <w:p>
      <w:pPr>
        <w:pStyle w:val="BodyText"/>
        <w:spacing w:before="7"/>
        <w:rPr>
          <w:rFonts w:ascii="Arial"/>
          <w:sz w:val="20"/>
        </w:rPr>
      </w:pPr>
    </w:p>
    <w:p>
      <w:pPr>
        <w:spacing w:line="230" w:lineRule="auto" w:before="1"/>
        <w:ind w:left="1689" w:right="0" w:firstLine="2"/>
        <w:jc w:val="left"/>
        <w:rPr>
          <w:rFonts w:ascii="Arial"/>
          <w:sz w:val="21"/>
        </w:rPr>
      </w:pPr>
      <w:r>
        <w:rPr>
          <w:rFonts w:ascii="Arial"/>
          <w:sz w:val="21"/>
        </w:rPr>
        <w:t>Aestheticians: The proposed rate was adopted from the Associated Bodywork &amp; Massage </w:t>
      </w:r>
      <w:r>
        <w:rPr>
          <w:rFonts w:ascii="Arial"/>
          <w:w w:val="95"/>
          <w:sz w:val="21"/>
        </w:rPr>
        <w:t>Professionals Program, which is underwritten by Acceptance Insurance Company. The base rate </w:t>
      </w:r>
      <w:r>
        <w:rPr>
          <w:rFonts w:ascii="Arial"/>
          <w:sz w:val="21"/>
        </w:rPr>
        <w:t>has</w:t>
      </w:r>
      <w:r>
        <w:rPr>
          <w:rFonts w:ascii="Arial"/>
          <w:spacing w:val="-29"/>
          <w:sz w:val="21"/>
        </w:rPr>
        <w:t> </w:t>
      </w:r>
      <w:r>
        <w:rPr>
          <w:rFonts w:ascii="Arial"/>
          <w:sz w:val="21"/>
        </w:rPr>
        <w:t>been</w:t>
      </w:r>
      <w:r>
        <w:rPr>
          <w:rFonts w:ascii="Arial"/>
          <w:spacing w:val="-26"/>
          <w:sz w:val="21"/>
        </w:rPr>
        <w:t> </w:t>
      </w:r>
      <w:r>
        <w:rPr>
          <w:rFonts w:ascii="Arial"/>
          <w:sz w:val="21"/>
        </w:rPr>
        <w:t>selected</w:t>
      </w:r>
      <w:r>
        <w:rPr>
          <w:rFonts w:ascii="Arial"/>
          <w:spacing w:val="-22"/>
          <w:sz w:val="21"/>
        </w:rPr>
        <w:t> </w:t>
      </w:r>
      <w:r>
        <w:rPr>
          <w:rFonts w:ascii="Arial"/>
          <w:sz w:val="21"/>
        </w:rPr>
        <w:t>to</w:t>
      </w:r>
      <w:r>
        <w:rPr>
          <w:rFonts w:ascii="Arial"/>
          <w:spacing w:val="-34"/>
          <w:sz w:val="21"/>
        </w:rPr>
        <w:t> </w:t>
      </w:r>
      <w:r>
        <w:rPr>
          <w:rFonts w:ascii="Arial"/>
          <w:sz w:val="21"/>
        </w:rPr>
        <w:t>be</w:t>
      </w:r>
      <w:r>
        <w:rPr>
          <w:rFonts w:ascii="Arial"/>
          <w:spacing w:val="-35"/>
          <w:sz w:val="21"/>
        </w:rPr>
        <w:t> </w:t>
      </w:r>
      <w:r>
        <w:rPr>
          <w:rFonts w:ascii="Arial"/>
          <w:sz w:val="21"/>
        </w:rPr>
        <w:t>in</w:t>
      </w:r>
      <w:r>
        <w:rPr>
          <w:rFonts w:ascii="Arial"/>
          <w:spacing w:val="-35"/>
          <w:sz w:val="21"/>
        </w:rPr>
        <w:t> </w:t>
      </w:r>
      <w:r>
        <w:rPr>
          <w:rFonts w:ascii="Arial"/>
          <w:sz w:val="21"/>
        </w:rPr>
        <w:t>line</w:t>
      </w:r>
      <w:r>
        <w:rPr>
          <w:rFonts w:ascii="Arial"/>
          <w:spacing w:val="-31"/>
          <w:sz w:val="21"/>
        </w:rPr>
        <w:t> </w:t>
      </w:r>
      <w:r>
        <w:rPr>
          <w:rFonts w:ascii="Arial"/>
          <w:sz w:val="21"/>
        </w:rPr>
        <w:t>with</w:t>
      </w:r>
      <w:r>
        <w:rPr>
          <w:rFonts w:ascii="Arial"/>
          <w:spacing w:val="-29"/>
          <w:sz w:val="21"/>
        </w:rPr>
        <w:t> </w:t>
      </w:r>
      <w:r>
        <w:rPr>
          <w:rFonts w:ascii="Arial"/>
          <w:sz w:val="21"/>
        </w:rPr>
        <w:t>competitors</w:t>
      </w:r>
      <w:r>
        <w:rPr>
          <w:rFonts w:ascii="Arial"/>
          <w:spacing w:val="-22"/>
          <w:sz w:val="21"/>
        </w:rPr>
        <w:t> </w:t>
      </w:r>
      <w:r>
        <w:rPr>
          <w:rFonts w:ascii="Arial"/>
          <w:sz w:val="21"/>
        </w:rPr>
        <w:t>and</w:t>
      </w:r>
      <w:r>
        <w:rPr>
          <w:rFonts w:ascii="Arial"/>
          <w:spacing w:val="-31"/>
          <w:sz w:val="21"/>
        </w:rPr>
        <w:t> </w:t>
      </w:r>
      <w:r>
        <w:rPr>
          <w:rFonts w:ascii="Arial"/>
          <w:sz w:val="21"/>
        </w:rPr>
        <w:t>reflects</w:t>
      </w:r>
      <w:r>
        <w:rPr>
          <w:rFonts w:ascii="Arial"/>
          <w:spacing w:val="-25"/>
          <w:sz w:val="21"/>
        </w:rPr>
        <w:t> </w:t>
      </w:r>
      <w:r>
        <w:rPr>
          <w:rFonts w:ascii="Arial"/>
          <w:sz w:val="21"/>
        </w:rPr>
        <w:t>the</w:t>
      </w:r>
      <w:r>
        <w:rPr>
          <w:rFonts w:ascii="Arial"/>
          <w:spacing w:val="-29"/>
          <w:sz w:val="21"/>
        </w:rPr>
        <w:t> </w:t>
      </w:r>
      <w:r>
        <w:rPr>
          <w:rFonts w:ascii="Arial"/>
          <w:sz w:val="21"/>
        </w:rPr>
        <w:t>difference</w:t>
      </w:r>
      <w:r>
        <w:rPr>
          <w:rFonts w:ascii="Arial"/>
          <w:spacing w:val="-28"/>
          <w:sz w:val="21"/>
        </w:rPr>
        <w:t> </w:t>
      </w:r>
      <w:r>
        <w:rPr>
          <w:rFonts w:ascii="Arial"/>
          <w:sz w:val="21"/>
        </w:rPr>
        <w:t>in</w:t>
      </w:r>
      <w:r>
        <w:rPr>
          <w:rFonts w:ascii="Arial"/>
          <w:spacing w:val="-32"/>
          <w:sz w:val="21"/>
        </w:rPr>
        <w:t> </w:t>
      </w:r>
      <w:r>
        <w:rPr>
          <w:rFonts w:ascii="Arial"/>
          <w:sz w:val="21"/>
        </w:rPr>
        <w:t>limits</w:t>
      </w:r>
      <w:r>
        <w:rPr>
          <w:rFonts w:ascii="Arial"/>
          <w:spacing w:val="-31"/>
          <w:sz w:val="21"/>
        </w:rPr>
        <w:t> </w:t>
      </w:r>
      <w:r>
        <w:rPr>
          <w:rFonts w:ascii="Arial"/>
          <w:sz w:val="21"/>
        </w:rPr>
        <w:t>of</w:t>
      </w:r>
      <w:r>
        <w:rPr>
          <w:rFonts w:ascii="Arial"/>
          <w:spacing w:val="-33"/>
          <w:sz w:val="21"/>
        </w:rPr>
        <w:t> </w:t>
      </w:r>
      <w:r>
        <w:rPr>
          <w:rFonts w:ascii="Arial"/>
          <w:sz w:val="21"/>
        </w:rPr>
        <w:t>liability</w:t>
      </w:r>
      <w:r>
        <w:rPr>
          <w:rFonts w:ascii="Arial"/>
          <w:spacing w:val="-22"/>
          <w:sz w:val="21"/>
        </w:rPr>
        <w:t> </w:t>
      </w:r>
      <w:r>
        <w:rPr>
          <w:rFonts w:ascii="Arial"/>
          <w:sz w:val="21"/>
        </w:rPr>
        <w:t>and deductibles.</w:t>
      </w:r>
    </w:p>
    <w:p>
      <w:pPr>
        <w:pStyle w:val="BodyText"/>
        <w:spacing w:before="10"/>
        <w:rPr>
          <w:rFonts w:ascii="Arial"/>
          <w:sz w:val="19"/>
        </w:rPr>
      </w:pPr>
    </w:p>
    <w:p>
      <w:pPr>
        <w:spacing w:line="230" w:lineRule="auto" w:before="0"/>
        <w:ind w:left="1692" w:right="2" w:hanging="3"/>
        <w:jc w:val="left"/>
        <w:rPr>
          <w:rFonts w:ascii="Arial"/>
          <w:sz w:val="21"/>
        </w:rPr>
      </w:pPr>
      <w:r>
        <w:rPr>
          <w:rFonts w:ascii="Arial"/>
          <w:w w:val="95"/>
          <w:sz w:val="21"/>
        </w:rPr>
        <w:t>Electrologists:</w:t>
      </w:r>
      <w:r>
        <w:rPr>
          <w:rFonts w:ascii="Arial"/>
          <w:spacing w:val="-18"/>
          <w:w w:val="95"/>
          <w:sz w:val="21"/>
        </w:rPr>
        <w:t> </w:t>
      </w:r>
      <w:r>
        <w:rPr>
          <w:rFonts w:ascii="Arial"/>
          <w:w w:val="95"/>
          <w:sz w:val="21"/>
        </w:rPr>
        <w:t>The</w:t>
      </w:r>
      <w:r>
        <w:rPr>
          <w:rFonts w:ascii="Arial"/>
          <w:spacing w:val="-12"/>
          <w:w w:val="95"/>
          <w:sz w:val="21"/>
        </w:rPr>
        <w:t> </w:t>
      </w:r>
      <w:r>
        <w:rPr>
          <w:rFonts w:ascii="Arial"/>
          <w:w w:val="95"/>
          <w:sz w:val="21"/>
        </w:rPr>
        <w:t>proposed</w:t>
      </w:r>
      <w:r>
        <w:rPr>
          <w:rFonts w:ascii="Arial"/>
          <w:spacing w:val="3"/>
          <w:w w:val="95"/>
          <w:sz w:val="21"/>
        </w:rPr>
        <w:t> </w:t>
      </w:r>
      <w:r>
        <w:rPr>
          <w:rFonts w:ascii="Arial"/>
          <w:w w:val="95"/>
          <w:sz w:val="21"/>
        </w:rPr>
        <w:t>rate</w:t>
      </w:r>
      <w:r>
        <w:rPr>
          <w:rFonts w:ascii="Arial"/>
          <w:spacing w:val="-8"/>
          <w:w w:val="95"/>
          <w:sz w:val="21"/>
        </w:rPr>
        <w:t> </w:t>
      </w:r>
      <w:r>
        <w:rPr>
          <w:rFonts w:ascii="Arial"/>
          <w:w w:val="95"/>
          <w:sz w:val="21"/>
        </w:rPr>
        <w:t>was</w:t>
      </w:r>
      <w:r>
        <w:rPr>
          <w:rFonts w:ascii="Arial"/>
          <w:spacing w:val="-10"/>
          <w:w w:val="95"/>
          <w:sz w:val="21"/>
        </w:rPr>
        <w:t> </w:t>
      </w:r>
      <w:r>
        <w:rPr>
          <w:rFonts w:ascii="Arial"/>
          <w:w w:val="95"/>
          <w:sz w:val="21"/>
        </w:rPr>
        <w:t>adopted</w:t>
      </w:r>
      <w:r>
        <w:rPr>
          <w:rFonts w:ascii="Arial"/>
          <w:spacing w:val="4"/>
          <w:w w:val="95"/>
          <w:sz w:val="21"/>
        </w:rPr>
        <w:t> </w:t>
      </w:r>
      <w:r>
        <w:rPr>
          <w:rFonts w:ascii="Arial"/>
          <w:w w:val="95"/>
          <w:sz w:val="21"/>
        </w:rPr>
        <w:t>from</w:t>
      </w:r>
      <w:r>
        <w:rPr>
          <w:rFonts w:ascii="Arial"/>
          <w:spacing w:val="-10"/>
          <w:w w:val="95"/>
          <w:sz w:val="21"/>
        </w:rPr>
        <w:t> </w:t>
      </w:r>
      <w:r>
        <w:rPr>
          <w:rFonts w:ascii="Arial"/>
          <w:w w:val="95"/>
          <w:sz w:val="21"/>
        </w:rPr>
        <w:t>the</w:t>
      </w:r>
      <w:r>
        <w:rPr>
          <w:rFonts w:ascii="Arial"/>
          <w:spacing w:val="-9"/>
          <w:w w:val="95"/>
          <w:sz w:val="21"/>
        </w:rPr>
        <w:t> </w:t>
      </w:r>
      <w:r>
        <w:rPr>
          <w:rFonts w:ascii="Arial"/>
          <w:w w:val="95"/>
          <w:sz w:val="21"/>
        </w:rPr>
        <w:t>Allied</w:t>
      </w:r>
      <w:r>
        <w:rPr>
          <w:rFonts w:ascii="Arial"/>
          <w:spacing w:val="-7"/>
          <w:w w:val="95"/>
          <w:sz w:val="21"/>
        </w:rPr>
        <w:t> </w:t>
      </w:r>
      <w:r>
        <w:rPr>
          <w:rFonts w:ascii="Arial"/>
          <w:w w:val="95"/>
          <w:sz w:val="21"/>
        </w:rPr>
        <w:t>Health</w:t>
      </w:r>
      <w:r>
        <w:rPr>
          <w:rFonts w:ascii="Arial"/>
          <w:spacing w:val="-3"/>
          <w:w w:val="95"/>
          <w:sz w:val="21"/>
        </w:rPr>
        <w:t> </w:t>
      </w:r>
      <w:r>
        <w:rPr>
          <w:rFonts w:ascii="Arial"/>
          <w:w w:val="95"/>
          <w:sz w:val="21"/>
        </w:rPr>
        <w:t>Association</w:t>
      </w:r>
      <w:r>
        <w:rPr>
          <w:rFonts w:ascii="Arial"/>
          <w:spacing w:val="1"/>
          <w:w w:val="95"/>
          <w:sz w:val="21"/>
        </w:rPr>
        <w:t> </w:t>
      </w:r>
      <w:r>
        <w:rPr>
          <w:rFonts w:ascii="Arial"/>
          <w:w w:val="95"/>
          <w:sz w:val="21"/>
        </w:rPr>
        <w:t>Program,</w:t>
      </w:r>
      <w:r>
        <w:rPr>
          <w:rFonts w:ascii="Arial"/>
          <w:spacing w:val="2"/>
          <w:w w:val="95"/>
          <w:sz w:val="21"/>
        </w:rPr>
        <w:t> </w:t>
      </w:r>
      <w:r>
        <w:rPr>
          <w:rFonts w:ascii="Arial"/>
          <w:w w:val="95"/>
          <w:sz w:val="21"/>
        </w:rPr>
        <w:t>which </w:t>
      </w:r>
      <w:r>
        <w:rPr>
          <w:rFonts w:ascii="Arial"/>
          <w:sz w:val="21"/>
        </w:rPr>
        <w:t>is</w:t>
      </w:r>
      <w:r>
        <w:rPr>
          <w:rFonts w:ascii="Arial"/>
          <w:spacing w:val="-27"/>
          <w:sz w:val="21"/>
        </w:rPr>
        <w:t> </w:t>
      </w:r>
      <w:r>
        <w:rPr>
          <w:rFonts w:ascii="Arial"/>
          <w:sz w:val="21"/>
        </w:rPr>
        <w:t>underwritten</w:t>
      </w:r>
      <w:r>
        <w:rPr>
          <w:rFonts w:ascii="Arial"/>
          <w:spacing w:val="-12"/>
          <w:sz w:val="21"/>
        </w:rPr>
        <w:t> </w:t>
      </w:r>
      <w:r>
        <w:rPr>
          <w:rFonts w:ascii="Arial"/>
          <w:sz w:val="21"/>
        </w:rPr>
        <w:t>by</w:t>
      </w:r>
      <w:r>
        <w:rPr>
          <w:rFonts w:ascii="Arial"/>
          <w:spacing w:val="-24"/>
          <w:sz w:val="21"/>
        </w:rPr>
        <w:t> </w:t>
      </w:r>
      <w:r>
        <w:rPr>
          <w:rFonts w:ascii="Arial"/>
          <w:sz w:val="21"/>
        </w:rPr>
        <w:t>Gen</w:t>
      </w:r>
      <w:r>
        <w:rPr>
          <w:rFonts w:ascii="Arial"/>
          <w:spacing w:val="-25"/>
          <w:sz w:val="21"/>
        </w:rPr>
        <w:t> </w:t>
      </w:r>
      <w:r>
        <w:rPr>
          <w:rFonts w:ascii="Arial"/>
          <w:sz w:val="21"/>
        </w:rPr>
        <w:t>Star</w:t>
      </w:r>
      <w:r>
        <w:rPr>
          <w:rFonts w:ascii="Arial"/>
          <w:spacing w:val="-29"/>
          <w:sz w:val="21"/>
        </w:rPr>
        <w:t> </w:t>
      </w:r>
      <w:r>
        <w:rPr>
          <w:rFonts w:ascii="Arial"/>
          <w:sz w:val="21"/>
        </w:rPr>
        <w:t>Insurance</w:t>
      </w:r>
      <w:r>
        <w:rPr>
          <w:rFonts w:ascii="Arial"/>
          <w:spacing w:val="-20"/>
          <w:sz w:val="21"/>
        </w:rPr>
        <w:t> </w:t>
      </w:r>
      <w:r>
        <w:rPr>
          <w:rFonts w:ascii="Arial"/>
          <w:sz w:val="21"/>
        </w:rPr>
        <w:t>Company,</w:t>
      </w:r>
      <w:r>
        <w:rPr>
          <w:rFonts w:ascii="Arial"/>
          <w:spacing w:val="-19"/>
          <w:sz w:val="21"/>
        </w:rPr>
        <w:t> </w:t>
      </w:r>
      <w:r>
        <w:rPr>
          <w:rFonts w:ascii="Arial"/>
          <w:sz w:val="21"/>
        </w:rPr>
        <w:t>a</w:t>
      </w:r>
      <w:r>
        <w:rPr>
          <w:rFonts w:ascii="Arial"/>
          <w:spacing w:val="-27"/>
          <w:sz w:val="21"/>
        </w:rPr>
        <w:t> </w:t>
      </w:r>
      <w:r>
        <w:rPr>
          <w:rFonts w:ascii="Arial"/>
          <w:sz w:val="21"/>
        </w:rPr>
        <w:t>division</w:t>
      </w:r>
      <w:r>
        <w:rPr>
          <w:rFonts w:ascii="Arial"/>
          <w:spacing w:val="-19"/>
          <w:sz w:val="21"/>
        </w:rPr>
        <w:t> </w:t>
      </w:r>
      <w:r>
        <w:rPr>
          <w:rFonts w:ascii="Arial"/>
          <w:sz w:val="21"/>
        </w:rPr>
        <w:t>of</w:t>
      </w:r>
      <w:r>
        <w:rPr>
          <w:rFonts w:ascii="Arial"/>
          <w:spacing w:val="-29"/>
          <w:sz w:val="21"/>
        </w:rPr>
        <w:t> </w:t>
      </w:r>
      <w:r>
        <w:rPr>
          <w:rFonts w:ascii="Arial"/>
          <w:sz w:val="21"/>
        </w:rPr>
        <w:t>General</w:t>
      </w:r>
      <w:r>
        <w:rPr>
          <w:rFonts w:ascii="Arial"/>
          <w:spacing w:val="-25"/>
          <w:sz w:val="21"/>
        </w:rPr>
        <w:t> </w:t>
      </w:r>
      <w:r>
        <w:rPr>
          <w:rFonts w:ascii="Arial"/>
          <w:sz w:val="21"/>
        </w:rPr>
        <w:t>Re.</w:t>
      </w:r>
      <w:r>
        <w:rPr>
          <w:rFonts w:ascii="Arial"/>
          <w:spacing w:val="-27"/>
          <w:sz w:val="21"/>
        </w:rPr>
        <w:t> </w:t>
      </w:r>
      <w:r>
        <w:rPr>
          <w:rFonts w:ascii="Arial"/>
          <w:sz w:val="21"/>
        </w:rPr>
        <w:t>The</w:t>
      </w:r>
      <w:r>
        <w:rPr>
          <w:rFonts w:ascii="Arial"/>
          <w:spacing w:val="-25"/>
          <w:sz w:val="21"/>
        </w:rPr>
        <w:t> </w:t>
      </w:r>
      <w:r>
        <w:rPr>
          <w:rFonts w:ascii="Arial"/>
          <w:sz w:val="21"/>
        </w:rPr>
        <w:t>base</w:t>
      </w:r>
      <w:r>
        <w:rPr>
          <w:rFonts w:ascii="Arial"/>
          <w:spacing w:val="-28"/>
          <w:sz w:val="21"/>
        </w:rPr>
        <w:t> </w:t>
      </w:r>
      <w:r>
        <w:rPr>
          <w:rFonts w:ascii="Arial"/>
          <w:sz w:val="21"/>
        </w:rPr>
        <w:t>rate</w:t>
      </w:r>
      <w:r>
        <w:rPr>
          <w:rFonts w:ascii="Arial"/>
          <w:spacing w:val="-26"/>
          <w:sz w:val="21"/>
        </w:rPr>
        <w:t> </w:t>
      </w:r>
      <w:r>
        <w:rPr>
          <w:rFonts w:ascii="Arial"/>
          <w:sz w:val="21"/>
        </w:rPr>
        <w:t>has been</w:t>
      </w:r>
      <w:r>
        <w:rPr>
          <w:rFonts w:ascii="Arial"/>
          <w:spacing w:val="-16"/>
          <w:sz w:val="21"/>
        </w:rPr>
        <w:t> </w:t>
      </w:r>
      <w:r>
        <w:rPr>
          <w:rFonts w:ascii="Arial"/>
          <w:sz w:val="21"/>
        </w:rPr>
        <w:t>selected</w:t>
      </w:r>
      <w:r>
        <w:rPr>
          <w:rFonts w:ascii="Arial"/>
          <w:spacing w:val="-19"/>
          <w:sz w:val="21"/>
        </w:rPr>
        <w:t> </w:t>
      </w:r>
      <w:r>
        <w:rPr>
          <w:rFonts w:ascii="Arial"/>
          <w:sz w:val="21"/>
        </w:rPr>
        <w:t>to</w:t>
      </w:r>
      <w:r>
        <w:rPr>
          <w:rFonts w:ascii="Arial"/>
          <w:spacing w:val="-29"/>
          <w:sz w:val="21"/>
        </w:rPr>
        <w:t> </w:t>
      </w:r>
      <w:r>
        <w:rPr>
          <w:rFonts w:ascii="Arial"/>
          <w:sz w:val="21"/>
        </w:rPr>
        <w:t>be</w:t>
      </w:r>
      <w:r>
        <w:rPr>
          <w:rFonts w:ascii="Arial"/>
          <w:spacing w:val="-29"/>
          <w:sz w:val="21"/>
        </w:rPr>
        <w:t> </w:t>
      </w:r>
      <w:r>
        <w:rPr>
          <w:rFonts w:ascii="Arial"/>
          <w:sz w:val="21"/>
        </w:rPr>
        <w:t>in</w:t>
      </w:r>
      <w:r>
        <w:rPr>
          <w:rFonts w:ascii="Arial"/>
          <w:spacing w:val="-27"/>
          <w:sz w:val="21"/>
        </w:rPr>
        <w:t> </w:t>
      </w:r>
      <w:r>
        <w:rPr>
          <w:rFonts w:ascii="Arial"/>
          <w:sz w:val="21"/>
        </w:rPr>
        <w:t>line</w:t>
      </w:r>
      <w:r>
        <w:rPr>
          <w:rFonts w:ascii="Arial"/>
          <w:spacing w:val="-25"/>
          <w:sz w:val="21"/>
        </w:rPr>
        <w:t> </w:t>
      </w:r>
      <w:r>
        <w:rPr>
          <w:rFonts w:ascii="Arial"/>
          <w:sz w:val="21"/>
        </w:rPr>
        <w:t>with</w:t>
      </w:r>
      <w:r>
        <w:rPr>
          <w:rFonts w:ascii="Arial"/>
          <w:spacing w:val="-27"/>
          <w:sz w:val="21"/>
        </w:rPr>
        <w:t> </w:t>
      </w:r>
      <w:r>
        <w:rPr>
          <w:rFonts w:ascii="Arial"/>
          <w:sz w:val="21"/>
        </w:rPr>
        <w:t>competitors</w:t>
      </w:r>
      <w:r>
        <w:rPr>
          <w:rFonts w:ascii="Arial"/>
          <w:spacing w:val="-11"/>
          <w:sz w:val="21"/>
        </w:rPr>
        <w:t> </w:t>
      </w:r>
      <w:r>
        <w:rPr>
          <w:rFonts w:ascii="Arial"/>
          <w:sz w:val="21"/>
        </w:rPr>
        <w:t>and</w:t>
      </w:r>
      <w:r>
        <w:rPr>
          <w:rFonts w:ascii="Arial"/>
          <w:spacing w:val="-30"/>
          <w:sz w:val="21"/>
        </w:rPr>
        <w:t> </w:t>
      </w:r>
      <w:r>
        <w:rPr>
          <w:rFonts w:ascii="Arial"/>
          <w:sz w:val="21"/>
        </w:rPr>
        <w:t>reflects</w:t>
      </w:r>
      <w:r>
        <w:rPr>
          <w:rFonts w:ascii="Arial"/>
          <w:spacing w:val="-18"/>
          <w:sz w:val="21"/>
        </w:rPr>
        <w:t> </w:t>
      </w:r>
      <w:r>
        <w:rPr>
          <w:rFonts w:ascii="Arial"/>
          <w:sz w:val="21"/>
        </w:rPr>
        <w:t>the</w:t>
      </w:r>
      <w:r>
        <w:rPr>
          <w:rFonts w:ascii="Arial"/>
          <w:spacing w:val="-27"/>
          <w:sz w:val="21"/>
        </w:rPr>
        <w:t> </w:t>
      </w:r>
      <w:r>
        <w:rPr>
          <w:rFonts w:ascii="Arial"/>
          <w:sz w:val="21"/>
        </w:rPr>
        <w:t>difference</w:t>
      </w:r>
      <w:r>
        <w:rPr>
          <w:rFonts w:ascii="Arial"/>
          <w:spacing w:val="-18"/>
          <w:sz w:val="21"/>
        </w:rPr>
        <w:t> </w:t>
      </w:r>
      <w:r>
        <w:rPr>
          <w:rFonts w:ascii="Arial"/>
          <w:sz w:val="21"/>
        </w:rPr>
        <w:t>in</w:t>
      </w:r>
      <w:r>
        <w:rPr>
          <w:rFonts w:ascii="Arial"/>
          <w:spacing w:val="-30"/>
          <w:sz w:val="21"/>
        </w:rPr>
        <w:t> </w:t>
      </w:r>
      <w:r>
        <w:rPr>
          <w:rFonts w:ascii="Arial"/>
          <w:sz w:val="21"/>
        </w:rPr>
        <w:t>limits</w:t>
      </w:r>
      <w:r>
        <w:rPr>
          <w:rFonts w:ascii="Arial"/>
          <w:spacing w:val="-25"/>
          <w:sz w:val="21"/>
        </w:rPr>
        <w:t> </w:t>
      </w:r>
      <w:r>
        <w:rPr>
          <w:rFonts w:ascii="Arial"/>
          <w:sz w:val="21"/>
        </w:rPr>
        <w:t>of</w:t>
      </w:r>
      <w:r>
        <w:rPr>
          <w:rFonts w:ascii="Arial"/>
          <w:spacing w:val="-27"/>
          <w:sz w:val="21"/>
        </w:rPr>
        <w:t> </w:t>
      </w:r>
      <w:r>
        <w:rPr>
          <w:rFonts w:ascii="Arial"/>
          <w:sz w:val="21"/>
        </w:rPr>
        <w:t>liability</w:t>
      </w:r>
      <w:r>
        <w:rPr>
          <w:rFonts w:ascii="Arial"/>
          <w:spacing w:val="-16"/>
          <w:sz w:val="21"/>
        </w:rPr>
        <w:t> </w:t>
      </w:r>
      <w:r>
        <w:rPr>
          <w:rFonts w:ascii="Arial"/>
          <w:sz w:val="21"/>
        </w:rPr>
        <w:t>and deductibles.</w:t>
      </w:r>
    </w:p>
    <w:p>
      <w:pPr>
        <w:pStyle w:val="BodyText"/>
        <w:spacing w:before="10"/>
        <w:rPr>
          <w:rFonts w:ascii="Arial"/>
          <w:sz w:val="20"/>
        </w:rPr>
      </w:pPr>
    </w:p>
    <w:p>
      <w:pPr>
        <w:spacing w:line="232" w:lineRule="auto" w:before="0"/>
        <w:ind w:left="1694" w:right="0" w:hanging="4"/>
        <w:jc w:val="left"/>
        <w:rPr>
          <w:rFonts w:ascii="Arial"/>
          <w:sz w:val="21"/>
        </w:rPr>
      </w:pPr>
      <w:r>
        <w:rPr>
          <w:rFonts w:ascii="Arial"/>
          <w:sz w:val="21"/>
        </w:rPr>
        <w:t>Masseuse: The proposed rate was adopted from the Associated Bodywork &amp; Massage </w:t>
      </w:r>
      <w:r>
        <w:rPr>
          <w:rFonts w:ascii="Arial"/>
          <w:w w:val="95"/>
          <w:sz w:val="21"/>
        </w:rPr>
        <w:t>Professionals</w:t>
      </w:r>
      <w:r>
        <w:rPr>
          <w:rFonts w:ascii="Arial"/>
          <w:spacing w:val="9"/>
          <w:w w:val="95"/>
          <w:sz w:val="21"/>
        </w:rPr>
        <w:t> </w:t>
      </w:r>
      <w:r>
        <w:rPr>
          <w:rFonts w:ascii="Arial"/>
          <w:w w:val="95"/>
          <w:sz w:val="21"/>
        </w:rPr>
        <w:t>Program,</w:t>
      </w:r>
      <w:r>
        <w:rPr>
          <w:rFonts w:ascii="Arial"/>
          <w:spacing w:val="4"/>
          <w:w w:val="95"/>
          <w:sz w:val="21"/>
        </w:rPr>
        <w:t> </w:t>
      </w:r>
      <w:r>
        <w:rPr>
          <w:rFonts w:ascii="Arial"/>
          <w:w w:val="95"/>
          <w:sz w:val="21"/>
        </w:rPr>
        <w:t>which</w:t>
      </w:r>
      <w:r>
        <w:rPr>
          <w:rFonts w:ascii="Arial"/>
          <w:spacing w:val="-14"/>
          <w:w w:val="95"/>
          <w:sz w:val="21"/>
        </w:rPr>
        <w:t> </w:t>
      </w:r>
      <w:r>
        <w:rPr>
          <w:rFonts w:ascii="Arial"/>
          <w:w w:val="95"/>
          <w:sz w:val="21"/>
        </w:rPr>
        <w:t>is</w:t>
      </w:r>
      <w:r>
        <w:rPr>
          <w:rFonts w:ascii="Arial"/>
          <w:spacing w:val="-19"/>
          <w:w w:val="95"/>
          <w:sz w:val="21"/>
        </w:rPr>
        <w:t> </w:t>
      </w:r>
      <w:r>
        <w:rPr>
          <w:rFonts w:ascii="Arial"/>
          <w:w w:val="95"/>
          <w:sz w:val="21"/>
        </w:rPr>
        <w:t>underwritten</w:t>
      </w:r>
      <w:r>
        <w:rPr>
          <w:rFonts w:ascii="Arial"/>
          <w:spacing w:val="1"/>
          <w:w w:val="95"/>
          <w:sz w:val="21"/>
        </w:rPr>
        <w:t> </w:t>
      </w:r>
      <w:r>
        <w:rPr>
          <w:rFonts w:ascii="Arial"/>
          <w:w w:val="95"/>
          <w:sz w:val="21"/>
        </w:rPr>
        <w:t>by</w:t>
      </w:r>
      <w:r>
        <w:rPr>
          <w:rFonts w:ascii="Arial"/>
          <w:spacing w:val="-4"/>
          <w:w w:val="95"/>
          <w:sz w:val="21"/>
        </w:rPr>
        <w:t> </w:t>
      </w:r>
      <w:r>
        <w:rPr>
          <w:rFonts w:ascii="Arial"/>
          <w:w w:val="95"/>
          <w:sz w:val="21"/>
        </w:rPr>
        <w:t>Acceptance</w:t>
      </w:r>
      <w:r>
        <w:rPr>
          <w:rFonts w:ascii="Arial"/>
          <w:spacing w:val="-2"/>
          <w:w w:val="95"/>
          <w:sz w:val="21"/>
        </w:rPr>
        <w:t> </w:t>
      </w:r>
      <w:r>
        <w:rPr>
          <w:rFonts w:ascii="Arial"/>
          <w:w w:val="95"/>
          <w:sz w:val="21"/>
        </w:rPr>
        <w:t>Insurance</w:t>
      </w:r>
      <w:r>
        <w:rPr>
          <w:rFonts w:ascii="Arial"/>
          <w:spacing w:val="-5"/>
          <w:w w:val="95"/>
          <w:sz w:val="21"/>
        </w:rPr>
        <w:t> </w:t>
      </w:r>
      <w:r>
        <w:rPr>
          <w:rFonts w:ascii="Arial"/>
          <w:w w:val="95"/>
          <w:sz w:val="21"/>
        </w:rPr>
        <w:t>Company.</w:t>
      </w:r>
      <w:r>
        <w:rPr>
          <w:rFonts w:ascii="Arial"/>
          <w:spacing w:val="-5"/>
          <w:w w:val="95"/>
          <w:sz w:val="21"/>
        </w:rPr>
        <w:t> </w:t>
      </w:r>
      <w:r>
        <w:rPr>
          <w:rFonts w:ascii="Arial"/>
          <w:w w:val="95"/>
          <w:sz w:val="21"/>
        </w:rPr>
        <w:t>The</w:t>
      </w:r>
      <w:r>
        <w:rPr>
          <w:rFonts w:ascii="Arial"/>
          <w:spacing w:val="-12"/>
          <w:w w:val="95"/>
          <w:sz w:val="21"/>
        </w:rPr>
        <w:t> </w:t>
      </w:r>
      <w:r>
        <w:rPr>
          <w:rFonts w:ascii="Arial"/>
          <w:w w:val="95"/>
          <w:sz w:val="21"/>
        </w:rPr>
        <w:t>base</w:t>
      </w:r>
      <w:r>
        <w:rPr>
          <w:rFonts w:ascii="Arial"/>
          <w:spacing w:val="-15"/>
          <w:w w:val="95"/>
          <w:sz w:val="21"/>
        </w:rPr>
        <w:t> </w:t>
      </w:r>
      <w:r>
        <w:rPr>
          <w:rFonts w:ascii="Arial"/>
          <w:w w:val="95"/>
          <w:sz w:val="21"/>
        </w:rPr>
        <w:t>rate </w:t>
      </w:r>
      <w:r>
        <w:rPr>
          <w:rFonts w:ascii="Arial"/>
          <w:sz w:val="21"/>
        </w:rPr>
        <w:t>has</w:t>
      </w:r>
      <w:r>
        <w:rPr>
          <w:rFonts w:ascii="Arial"/>
          <w:spacing w:val="-31"/>
          <w:sz w:val="21"/>
        </w:rPr>
        <w:t> </w:t>
      </w:r>
      <w:r>
        <w:rPr>
          <w:rFonts w:ascii="Arial"/>
          <w:sz w:val="21"/>
        </w:rPr>
        <w:t>been</w:t>
      </w:r>
      <w:r>
        <w:rPr>
          <w:rFonts w:ascii="Arial"/>
          <w:spacing w:val="-31"/>
          <w:sz w:val="21"/>
        </w:rPr>
        <w:t> </w:t>
      </w:r>
      <w:r>
        <w:rPr>
          <w:rFonts w:ascii="Arial"/>
          <w:sz w:val="21"/>
        </w:rPr>
        <w:t>selected</w:t>
      </w:r>
      <w:r>
        <w:rPr>
          <w:rFonts w:ascii="Arial"/>
          <w:spacing w:val="-28"/>
          <w:sz w:val="21"/>
        </w:rPr>
        <w:t> </w:t>
      </w:r>
      <w:r>
        <w:rPr>
          <w:rFonts w:ascii="Arial"/>
          <w:sz w:val="21"/>
        </w:rPr>
        <w:t>to</w:t>
      </w:r>
      <w:r>
        <w:rPr>
          <w:rFonts w:ascii="Arial"/>
          <w:spacing w:val="-33"/>
          <w:sz w:val="21"/>
        </w:rPr>
        <w:t> </w:t>
      </w:r>
      <w:r>
        <w:rPr>
          <w:rFonts w:ascii="Arial"/>
          <w:sz w:val="21"/>
        </w:rPr>
        <w:t>be</w:t>
      </w:r>
      <w:r>
        <w:rPr>
          <w:rFonts w:ascii="Arial"/>
          <w:spacing w:val="-33"/>
          <w:sz w:val="21"/>
        </w:rPr>
        <w:t> </w:t>
      </w:r>
      <w:r>
        <w:rPr>
          <w:rFonts w:ascii="Arial"/>
          <w:sz w:val="21"/>
        </w:rPr>
        <w:t>in</w:t>
      </w:r>
      <w:r>
        <w:rPr>
          <w:rFonts w:ascii="Arial"/>
          <w:spacing w:val="-34"/>
          <w:sz w:val="21"/>
        </w:rPr>
        <w:t> </w:t>
      </w:r>
      <w:r>
        <w:rPr>
          <w:rFonts w:ascii="Arial"/>
          <w:sz w:val="21"/>
        </w:rPr>
        <w:t>line</w:t>
      </w:r>
      <w:r>
        <w:rPr>
          <w:rFonts w:ascii="Arial"/>
          <w:spacing w:val="-29"/>
          <w:sz w:val="21"/>
        </w:rPr>
        <w:t> </w:t>
      </w:r>
      <w:r>
        <w:rPr>
          <w:rFonts w:ascii="Arial"/>
          <w:sz w:val="21"/>
        </w:rPr>
        <w:t>with</w:t>
      </w:r>
      <w:r>
        <w:rPr>
          <w:rFonts w:ascii="Arial"/>
          <w:spacing w:val="-30"/>
          <w:sz w:val="21"/>
        </w:rPr>
        <w:t> </w:t>
      </w:r>
      <w:r>
        <w:rPr>
          <w:rFonts w:ascii="Arial"/>
          <w:sz w:val="21"/>
        </w:rPr>
        <w:t>competitors</w:t>
      </w:r>
      <w:r>
        <w:rPr>
          <w:rFonts w:ascii="Arial"/>
          <w:spacing w:val="-27"/>
          <w:sz w:val="21"/>
        </w:rPr>
        <w:t> </w:t>
      </w:r>
      <w:r>
        <w:rPr>
          <w:rFonts w:ascii="Arial"/>
          <w:sz w:val="21"/>
        </w:rPr>
        <w:t>and</w:t>
      </w:r>
      <w:r>
        <w:rPr>
          <w:rFonts w:ascii="Arial"/>
          <w:spacing w:val="-32"/>
          <w:sz w:val="21"/>
        </w:rPr>
        <w:t> </w:t>
      </w:r>
      <w:r>
        <w:rPr>
          <w:rFonts w:ascii="Arial"/>
          <w:sz w:val="21"/>
        </w:rPr>
        <w:t>reflects</w:t>
      </w:r>
      <w:r>
        <w:rPr>
          <w:rFonts w:ascii="Arial"/>
          <w:spacing w:val="-27"/>
          <w:sz w:val="21"/>
        </w:rPr>
        <w:t> </w:t>
      </w:r>
      <w:r>
        <w:rPr>
          <w:rFonts w:ascii="Arial"/>
          <w:sz w:val="21"/>
        </w:rPr>
        <w:t>the</w:t>
      </w:r>
      <w:r>
        <w:rPr>
          <w:rFonts w:ascii="Arial"/>
          <w:spacing w:val="-31"/>
          <w:sz w:val="21"/>
        </w:rPr>
        <w:t> </w:t>
      </w:r>
      <w:r>
        <w:rPr>
          <w:rFonts w:ascii="Arial"/>
          <w:sz w:val="21"/>
        </w:rPr>
        <w:t>difference</w:t>
      </w:r>
      <w:r>
        <w:rPr>
          <w:rFonts w:ascii="Arial"/>
          <w:spacing w:val="-26"/>
          <w:sz w:val="21"/>
        </w:rPr>
        <w:t> </w:t>
      </w:r>
      <w:r>
        <w:rPr>
          <w:rFonts w:ascii="Arial"/>
          <w:sz w:val="21"/>
        </w:rPr>
        <w:t>in</w:t>
      </w:r>
      <w:r>
        <w:rPr>
          <w:rFonts w:ascii="Arial"/>
          <w:spacing w:val="-37"/>
          <w:sz w:val="21"/>
        </w:rPr>
        <w:t> </w:t>
      </w:r>
      <w:r>
        <w:rPr>
          <w:rFonts w:ascii="Arial"/>
          <w:sz w:val="21"/>
        </w:rPr>
        <w:t>limits</w:t>
      </w:r>
      <w:r>
        <w:rPr>
          <w:rFonts w:ascii="Arial"/>
          <w:spacing w:val="-32"/>
          <w:sz w:val="21"/>
        </w:rPr>
        <w:t> </w:t>
      </w:r>
      <w:r>
        <w:rPr>
          <w:rFonts w:ascii="Arial"/>
          <w:sz w:val="21"/>
        </w:rPr>
        <w:t>of</w:t>
      </w:r>
      <w:r>
        <w:rPr>
          <w:rFonts w:ascii="Arial"/>
          <w:spacing w:val="-35"/>
          <w:sz w:val="21"/>
        </w:rPr>
        <w:t> </w:t>
      </w:r>
      <w:r>
        <w:rPr>
          <w:rFonts w:ascii="Arial"/>
          <w:sz w:val="21"/>
        </w:rPr>
        <w:t>liability</w:t>
      </w:r>
      <w:r>
        <w:rPr>
          <w:rFonts w:ascii="Arial"/>
          <w:spacing w:val="-25"/>
          <w:sz w:val="21"/>
        </w:rPr>
        <w:t> </w:t>
      </w:r>
      <w:r>
        <w:rPr>
          <w:rFonts w:ascii="Arial"/>
          <w:sz w:val="21"/>
        </w:rPr>
        <w:t>and deductibles.</w:t>
      </w:r>
    </w:p>
    <w:p>
      <w:pPr>
        <w:pStyle w:val="BodyText"/>
        <w:spacing w:before="7"/>
        <w:rPr>
          <w:rFonts w:ascii="Arial"/>
          <w:sz w:val="20"/>
        </w:rPr>
      </w:pPr>
    </w:p>
    <w:p>
      <w:pPr>
        <w:spacing w:line="230" w:lineRule="exact" w:before="0"/>
        <w:ind w:left="1696" w:right="141" w:hanging="1"/>
        <w:jc w:val="left"/>
        <w:rPr>
          <w:rFonts w:ascii="Arial"/>
          <w:sz w:val="21"/>
        </w:rPr>
      </w:pPr>
      <w:r>
        <w:rPr>
          <w:rFonts w:ascii="Arial"/>
          <w:w w:val="95"/>
          <w:sz w:val="21"/>
        </w:rPr>
        <w:t>Beautician/Manicurist:</w:t>
      </w:r>
      <w:r>
        <w:rPr>
          <w:rFonts w:ascii="Arial"/>
          <w:spacing w:val="-9"/>
          <w:w w:val="95"/>
          <w:sz w:val="21"/>
        </w:rPr>
        <w:t> </w:t>
      </w:r>
      <w:r>
        <w:rPr>
          <w:rFonts w:ascii="Arial"/>
          <w:w w:val="95"/>
          <w:sz w:val="21"/>
        </w:rPr>
        <w:t>Occasionally,</w:t>
      </w:r>
      <w:r>
        <w:rPr>
          <w:rFonts w:ascii="Arial"/>
          <w:spacing w:val="6"/>
          <w:w w:val="95"/>
          <w:sz w:val="21"/>
        </w:rPr>
        <w:t> </w:t>
      </w:r>
      <w:r>
        <w:rPr>
          <w:rFonts w:ascii="Arial"/>
          <w:w w:val="95"/>
          <w:sz w:val="21"/>
        </w:rPr>
        <w:t>Day</w:t>
      </w:r>
      <w:r>
        <w:rPr>
          <w:rFonts w:ascii="Arial"/>
          <w:spacing w:val="-5"/>
          <w:w w:val="95"/>
          <w:sz w:val="21"/>
        </w:rPr>
        <w:t> </w:t>
      </w:r>
      <w:r>
        <w:rPr>
          <w:rFonts w:ascii="Arial"/>
          <w:w w:val="95"/>
          <w:sz w:val="21"/>
        </w:rPr>
        <w:t>Spa</w:t>
      </w:r>
      <w:r>
        <w:rPr>
          <w:rFonts w:ascii="Arial"/>
          <w:spacing w:val="-11"/>
          <w:w w:val="95"/>
          <w:sz w:val="21"/>
        </w:rPr>
        <w:t> </w:t>
      </w:r>
      <w:r>
        <w:rPr>
          <w:rFonts w:ascii="Arial"/>
          <w:w w:val="95"/>
          <w:sz w:val="21"/>
        </w:rPr>
        <w:t>operations</w:t>
      </w:r>
      <w:r>
        <w:rPr>
          <w:rFonts w:ascii="Arial"/>
          <w:spacing w:val="1"/>
          <w:w w:val="95"/>
          <w:sz w:val="21"/>
        </w:rPr>
        <w:t> </w:t>
      </w:r>
      <w:r>
        <w:rPr>
          <w:rFonts w:ascii="Arial"/>
          <w:w w:val="95"/>
          <w:sz w:val="21"/>
        </w:rPr>
        <w:t>offer</w:t>
      </w:r>
      <w:r>
        <w:rPr>
          <w:rFonts w:ascii="Arial"/>
          <w:spacing w:val="-11"/>
          <w:w w:val="95"/>
          <w:sz w:val="21"/>
        </w:rPr>
        <w:t> </w:t>
      </w:r>
      <w:r>
        <w:rPr>
          <w:rFonts w:ascii="Arial"/>
          <w:w w:val="95"/>
          <w:sz w:val="21"/>
        </w:rPr>
        <w:t>hair</w:t>
      </w:r>
      <w:r>
        <w:rPr>
          <w:rFonts w:ascii="Arial"/>
          <w:spacing w:val="-14"/>
          <w:w w:val="95"/>
          <w:sz w:val="21"/>
        </w:rPr>
        <w:t> </w:t>
      </w:r>
      <w:r>
        <w:rPr>
          <w:rFonts w:ascii="Arial"/>
          <w:w w:val="95"/>
          <w:sz w:val="21"/>
        </w:rPr>
        <w:t>styling</w:t>
      </w:r>
      <w:r>
        <w:rPr>
          <w:rFonts w:ascii="Arial"/>
          <w:spacing w:val="-9"/>
          <w:w w:val="95"/>
          <w:sz w:val="21"/>
        </w:rPr>
        <w:t> </w:t>
      </w:r>
      <w:r>
        <w:rPr>
          <w:rFonts w:ascii="Arial"/>
          <w:w w:val="95"/>
          <w:sz w:val="21"/>
        </w:rPr>
        <w:t>and</w:t>
      </w:r>
      <w:r>
        <w:rPr>
          <w:rFonts w:ascii="Arial"/>
          <w:spacing w:val="-19"/>
          <w:w w:val="95"/>
          <w:sz w:val="21"/>
        </w:rPr>
        <w:t> </w:t>
      </w:r>
      <w:r>
        <w:rPr>
          <w:rFonts w:ascii="Arial"/>
          <w:w w:val="95"/>
          <w:sz w:val="21"/>
        </w:rPr>
        <w:t>manicure</w:t>
      </w:r>
      <w:r>
        <w:rPr>
          <w:rFonts w:ascii="Arial"/>
          <w:spacing w:val="-7"/>
          <w:w w:val="95"/>
          <w:sz w:val="21"/>
        </w:rPr>
        <w:t> </w:t>
      </w:r>
      <w:r>
        <w:rPr>
          <w:rFonts w:ascii="Arial"/>
          <w:w w:val="95"/>
          <w:sz w:val="21"/>
        </w:rPr>
        <w:t>services. </w:t>
      </w:r>
      <w:r>
        <w:rPr>
          <w:rFonts w:ascii="Arial"/>
          <w:sz w:val="21"/>
        </w:rPr>
        <w:t>The</w:t>
      </w:r>
      <w:r>
        <w:rPr>
          <w:rFonts w:ascii="Arial"/>
          <w:spacing w:val="-31"/>
          <w:sz w:val="21"/>
        </w:rPr>
        <w:t> </w:t>
      </w:r>
      <w:r>
        <w:rPr>
          <w:rFonts w:ascii="Arial"/>
          <w:sz w:val="21"/>
        </w:rPr>
        <w:t>rate</w:t>
      </w:r>
      <w:r>
        <w:rPr>
          <w:rFonts w:ascii="Arial"/>
          <w:spacing w:val="-34"/>
          <w:sz w:val="21"/>
        </w:rPr>
        <w:t> </w:t>
      </w:r>
      <w:r>
        <w:rPr>
          <w:rFonts w:ascii="Arial"/>
          <w:sz w:val="21"/>
        </w:rPr>
        <w:t>of</w:t>
      </w:r>
      <w:r>
        <w:rPr>
          <w:rFonts w:ascii="Arial"/>
          <w:spacing w:val="-31"/>
          <w:sz w:val="21"/>
        </w:rPr>
        <w:t> </w:t>
      </w:r>
      <w:r>
        <w:rPr>
          <w:rFonts w:ascii="Arial"/>
          <w:sz w:val="21"/>
        </w:rPr>
        <w:t>$100</w:t>
      </w:r>
      <w:r>
        <w:rPr>
          <w:rFonts w:ascii="Arial"/>
          <w:spacing w:val="-31"/>
          <w:sz w:val="21"/>
        </w:rPr>
        <w:t> </w:t>
      </w:r>
      <w:r>
        <w:rPr>
          <w:rFonts w:ascii="Arial"/>
          <w:sz w:val="21"/>
        </w:rPr>
        <w:t>per</w:t>
      </w:r>
      <w:r>
        <w:rPr>
          <w:rFonts w:ascii="Arial"/>
          <w:spacing w:val="-31"/>
          <w:sz w:val="21"/>
        </w:rPr>
        <w:t> </w:t>
      </w:r>
      <w:r>
        <w:rPr>
          <w:rFonts w:ascii="Arial"/>
          <w:sz w:val="21"/>
        </w:rPr>
        <w:t>beautician/manicurist</w:t>
      </w:r>
      <w:r>
        <w:rPr>
          <w:rFonts w:ascii="Arial"/>
          <w:spacing w:val="-32"/>
          <w:sz w:val="21"/>
        </w:rPr>
        <w:t> </w:t>
      </w:r>
      <w:r>
        <w:rPr>
          <w:rFonts w:ascii="Arial"/>
          <w:sz w:val="21"/>
        </w:rPr>
        <w:t>was</w:t>
      </w:r>
      <w:r>
        <w:rPr>
          <w:rFonts w:ascii="Arial"/>
          <w:spacing w:val="-31"/>
          <w:sz w:val="21"/>
        </w:rPr>
        <w:t> </w:t>
      </w:r>
      <w:r>
        <w:rPr>
          <w:rFonts w:ascii="Arial"/>
          <w:sz w:val="21"/>
        </w:rPr>
        <w:t>selected</w:t>
      </w:r>
      <w:r>
        <w:rPr>
          <w:rFonts w:ascii="Arial"/>
          <w:spacing w:val="-26"/>
          <w:sz w:val="21"/>
        </w:rPr>
        <w:t> </w:t>
      </w:r>
      <w:r>
        <w:rPr>
          <w:rFonts w:ascii="Arial"/>
          <w:sz w:val="21"/>
        </w:rPr>
        <w:t>using</w:t>
      </w:r>
      <w:r>
        <w:rPr>
          <w:rFonts w:ascii="Arial"/>
          <w:spacing w:val="-27"/>
          <w:sz w:val="21"/>
        </w:rPr>
        <w:t> </w:t>
      </w:r>
      <w:r>
        <w:rPr>
          <w:rFonts w:ascii="Arial"/>
          <w:sz w:val="21"/>
        </w:rPr>
        <w:t>underwriting</w:t>
      </w:r>
      <w:r>
        <w:rPr>
          <w:rFonts w:ascii="Arial"/>
          <w:spacing w:val="-20"/>
          <w:sz w:val="21"/>
        </w:rPr>
        <w:t> </w:t>
      </w:r>
      <w:r>
        <w:rPr>
          <w:rFonts w:ascii="Arial"/>
          <w:sz w:val="21"/>
        </w:rPr>
        <w:t>judgement</w:t>
      </w:r>
      <w:r>
        <w:rPr>
          <w:rFonts w:ascii="Arial"/>
          <w:spacing w:val="-27"/>
          <w:sz w:val="21"/>
        </w:rPr>
        <w:t> </w:t>
      </w:r>
      <w:r>
        <w:rPr>
          <w:rFonts w:ascii="Arial"/>
          <w:sz w:val="21"/>
        </w:rPr>
        <w:t>for</w:t>
      </w:r>
      <w:r>
        <w:rPr>
          <w:rFonts w:ascii="Arial"/>
          <w:spacing w:val="-34"/>
          <w:sz w:val="21"/>
        </w:rPr>
        <w:t> </w:t>
      </w:r>
      <w:r>
        <w:rPr>
          <w:rFonts w:ascii="Arial"/>
          <w:sz w:val="21"/>
        </w:rPr>
        <w:t>this incidental</w:t>
      </w:r>
      <w:r>
        <w:rPr>
          <w:rFonts w:ascii="Arial"/>
          <w:spacing w:val="-35"/>
          <w:sz w:val="21"/>
        </w:rPr>
        <w:t> </w:t>
      </w:r>
      <w:r>
        <w:rPr>
          <w:rFonts w:ascii="Arial"/>
          <w:sz w:val="21"/>
        </w:rPr>
        <w:t>exposure.</w:t>
      </w:r>
      <w:r>
        <w:rPr>
          <w:rFonts w:ascii="Arial"/>
          <w:spacing w:val="-9"/>
          <w:sz w:val="21"/>
        </w:rPr>
        <w:t> </w:t>
      </w:r>
      <w:r>
        <w:rPr>
          <w:rFonts w:ascii="Arial"/>
          <w:sz w:val="21"/>
        </w:rPr>
        <w:t>Our</w:t>
      </w:r>
      <w:r>
        <w:rPr>
          <w:rFonts w:ascii="Arial"/>
          <w:spacing w:val="-36"/>
          <w:sz w:val="21"/>
        </w:rPr>
        <w:t> </w:t>
      </w:r>
      <w:r>
        <w:rPr>
          <w:rFonts w:ascii="Arial"/>
          <w:sz w:val="21"/>
        </w:rPr>
        <w:t>research</w:t>
      </w:r>
      <w:r>
        <w:rPr>
          <w:rFonts w:ascii="Arial"/>
          <w:spacing w:val="-31"/>
          <w:sz w:val="21"/>
        </w:rPr>
        <w:t> </w:t>
      </w:r>
      <w:r>
        <w:rPr>
          <w:rFonts w:ascii="Arial"/>
          <w:sz w:val="21"/>
        </w:rPr>
        <w:t>found</w:t>
      </w:r>
      <w:r>
        <w:rPr>
          <w:rFonts w:ascii="Arial"/>
          <w:spacing w:val="-34"/>
          <w:sz w:val="21"/>
        </w:rPr>
        <w:t> </w:t>
      </w:r>
      <w:r>
        <w:rPr>
          <w:rFonts w:ascii="Arial"/>
          <w:sz w:val="21"/>
        </w:rPr>
        <w:t>several</w:t>
      </w:r>
      <w:r>
        <w:rPr>
          <w:rFonts w:ascii="Arial"/>
          <w:spacing w:val="-35"/>
          <w:sz w:val="21"/>
        </w:rPr>
        <w:t> </w:t>
      </w:r>
      <w:r>
        <w:rPr>
          <w:rFonts w:ascii="Arial"/>
          <w:sz w:val="21"/>
        </w:rPr>
        <w:t>companies</w:t>
      </w:r>
      <w:r>
        <w:rPr>
          <w:rFonts w:ascii="Arial"/>
          <w:spacing w:val="-33"/>
          <w:sz w:val="21"/>
        </w:rPr>
        <w:t> </w:t>
      </w:r>
      <w:r>
        <w:rPr>
          <w:rFonts w:ascii="Arial"/>
          <w:sz w:val="21"/>
        </w:rPr>
        <w:t>(Kemper,</w:t>
      </w:r>
      <w:r>
        <w:rPr>
          <w:rFonts w:ascii="Arial"/>
          <w:spacing w:val="-31"/>
          <w:sz w:val="21"/>
        </w:rPr>
        <w:t> </w:t>
      </w:r>
      <w:r>
        <w:rPr>
          <w:rFonts w:ascii="Arial"/>
          <w:sz w:val="21"/>
        </w:rPr>
        <w:t>C.N.A.,</w:t>
      </w:r>
      <w:r>
        <w:rPr>
          <w:rFonts w:ascii="Arial"/>
          <w:spacing w:val="-33"/>
          <w:sz w:val="21"/>
        </w:rPr>
        <w:t> </w:t>
      </w:r>
      <w:r>
        <w:rPr>
          <w:rFonts w:ascii="Arial"/>
          <w:sz w:val="21"/>
        </w:rPr>
        <w:t>National</w:t>
      </w:r>
      <w:r>
        <w:rPr>
          <w:rFonts w:ascii="Arial"/>
          <w:spacing w:val="-36"/>
          <w:sz w:val="21"/>
        </w:rPr>
        <w:t> </w:t>
      </w:r>
      <w:r>
        <w:rPr>
          <w:rFonts w:ascii="Arial"/>
          <w:sz w:val="21"/>
        </w:rPr>
        <w:t>Union} which</w:t>
      </w:r>
      <w:r>
        <w:rPr>
          <w:rFonts w:ascii="Arial"/>
          <w:spacing w:val="-30"/>
          <w:sz w:val="21"/>
        </w:rPr>
        <w:t> </w:t>
      </w:r>
      <w:r>
        <w:rPr>
          <w:rFonts w:ascii="Arial"/>
          <w:sz w:val="21"/>
        </w:rPr>
        <w:t>offer</w:t>
      </w:r>
      <w:r>
        <w:rPr>
          <w:rFonts w:ascii="Arial"/>
          <w:spacing w:val="-32"/>
          <w:sz w:val="21"/>
        </w:rPr>
        <w:t> </w:t>
      </w:r>
      <w:r>
        <w:rPr>
          <w:rFonts w:ascii="Arial"/>
          <w:sz w:val="21"/>
        </w:rPr>
        <w:t>similar</w:t>
      </w:r>
      <w:r>
        <w:rPr>
          <w:rFonts w:ascii="Arial"/>
          <w:spacing w:val="-32"/>
          <w:sz w:val="21"/>
        </w:rPr>
        <w:t> </w:t>
      </w:r>
      <w:r>
        <w:rPr>
          <w:rFonts w:ascii="Arial"/>
          <w:sz w:val="21"/>
        </w:rPr>
        <w:t>coverage,</w:t>
      </w:r>
      <w:r>
        <w:rPr>
          <w:rFonts w:ascii="Arial"/>
          <w:spacing w:val="-26"/>
          <w:sz w:val="21"/>
        </w:rPr>
        <w:t> </w:t>
      </w:r>
      <w:r>
        <w:rPr>
          <w:rFonts w:ascii="Arial"/>
          <w:sz w:val="21"/>
        </w:rPr>
        <w:t>charging</w:t>
      </w:r>
      <w:r>
        <w:rPr>
          <w:rFonts w:ascii="Arial"/>
          <w:spacing w:val="-27"/>
          <w:sz w:val="21"/>
        </w:rPr>
        <w:t> </w:t>
      </w:r>
      <w:r>
        <w:rPr>
          <w:rFonts w:ascii="Arial"/>
          <w:sz w:val="21"/>
        </w:rPr>
        <w:t>rates</w:t>
      </w:r>
      <w:r>
        <w:rPr>
          <w:rFonts w:ascii="Arial"/>
          <w:spacing w:val="-29"/>
          <w:sz w:val="21"/>
        </w:rPr>
        <w:t> </w:t>
      </w:r>
      <w:r>
        <w:rPr>
          <w:rFonts w:ascii="Arial"/>
          <w:sz w:val="21"/>
        </w:rPr>
        <w:t>that</w:t>
      </w:r>
      <w:r>
        <w:rPr>
          <w:rFonts w:ascii="Arial"/>
          <w:spacing w:val="-34"/>
          <w:sz w:val="21"/>
        </w:rPr>
        <w:t> </w:t>
      </w:r>
      <w:r>
        <w:rPr>
          <w:rFonts w:ascii="Arial"/>
          <w:sz w:val="21"/>
        </w:rPr>
        <w:t>range</w:t>
      </w:r>
      <w:r>
        <w:rPr>
          <w:rFonts w:ascii="Arial"/>
          <w:spacing w:val="-32"/>
          <w:sz w:val="21"/>
        </w:rPr>
        <w:t> </w:t>
      </w:r>
      <w:r>
        <w:rPr>
          <w:rFonts w:ascii="Arial"/>
          <w:sz w:val="21"/>
        </w:rPr>
        <w:t>from</w:t>
      </w:r>
      <w:r>
        <w:rPr>
          <w:rFonts w:ascii="Arial"/>
          <w:spacing w:val="-32"/>
          <w:sz w:val="21"/>
        </w:rPr>
        <w:t> </w:t>
      </w:r>
      <w:r>
        <w:rPr>
          <w:rFonts w:ascii="Arial"/>
          <w:sz w:val="21"/>
        </w:rPr>
        <w:t>$50</w:t>
      </w:r>
      <w:r>
        <w:rPr>
          <w:rFonts w:ascii="Arial"/>
          <w:spacing w:val="-33"/>
          <w:sz w:val="21"/>
        </w:rPr>
        <w:t> </w:t>
      </w:r>
      <w:r>
        <w:rPr>
          <w:rFonts w:ascii="Arial"/>
          <w:sz w:val="21"/>
        </w:rPr>
        <w:t>to</w:t>
      </w:r>
      <w:r>
        <w:rPr>
          <w:rFonts w:ascii="Arial"/>
          <w:spacing w:val="-33"/>
          <w:sz w:val="21"/>
        </w:rPr>
        <w:t> </w:t>
      </w:r>
      <w:r>
        <w:rPr>
          <w:rFonts w:ascii="Arial"/>
          <w:sz w:val="21"/>
        </w:rPr>
        <w:t>$250</w:t>
      </w:r>
      <w:r>
        <w:rPr>
          <w:rFonts w:ascii="Arial"/>
          <w:spacing w:val="-31"/>
          <w:sz w:val="21"/>
        </w:rPr>
        <w:t> </w:t>
      </w:r>
      <w:r>
        <w:rPr>
          <w:rFonts w:ascii="Arial"/>
          <w:sz w:val="21"/>
        </w:rPr>
        <w:t>per</w:t>
      </w:r>
      <w:r>
        <w:rPr>
          <w:rFonts w:ascii="Arial"/>
          <w:spacing w:val="-32"/>
          <w:sz w:val="21"/>
        </w:rPr>
        <w:t> </w:t>
      </w:r>
      <w:r>
        <w:rPr>
          <w:rFonts w:ascii="Arial"/>
          <w:sz w:val="21"/>
        </w:rPr>
        <w:t>operator.</w:t>
      </w:r>
      <w:r>
        <w:rPr>
          <w:rFonts w:ascii="Arial"/>
          <w:spacing w:val="3"/>
          <w:sz w:val="21"/>
        </w:rPr>
        <w:t> </w:t>
      </w:r>
      <w:r>
        <w:rPr>
          <w:rFonts w:ascii="Arial"/>
          <w:sz w:val="21"/>
        </w:rPr>
        <w:t>The</w:t>
      </w:r>
      <w:r>
        <w:rPr>
          <w:rFonts w:ascii="Arial"/>
          <w:spacing w:val="-35"/>
          <w:sz w:val="21"/>
        </w:rPr>
        <w:t> </w:t>
      </w:r>
      <w:r>
        <w:rPr>
          <w:rFonts w:ascii="Arial"/>
          <w:sz w:val="21"/>
        </w:rPr>
        <w:t>rates contemplate</w:t>
      </w:r>
      <w:r>
        <w:rPr>
          <w:rFonts w:ascii="Arial"/>
          <w:spacing w:val="-14"/>
          <w:sz w:val="21"/>
        </w:rPr>
        <w:t> </w:t>
      </w:r>
      <w:r>
        <w:rPr>
          <w:rFonts w:ascii="Arial"/>
          <w:sz w:val="21"/>
        </w:rPr>
        <w:t>$1</w:t>
      </w:r>
      <w:r>
        <w:rPr>
          <w:rFonts w:ascii="Arial"/>
          <w:spacing w:val="-33"/>
          <w:sz w:val="21"/>
        </w:rPr>
        <w:t> </w:t>
      </w:r>
      <w:r>
        <w:rPr>
          <w:rFonts w:ascii="Arial"/>
          <w:sz w:val="21"/>
        </w:rPr>
        <w:t>million/</w:t>
      </w:r>
      <w:r>
        <w:rPr>
          <w:rFonts w:ascii="Arial"/>
          <w:spacing w:val="-23"/>
          <w:sz w:val="21"/>
        </w:rPr>
        <w:t> </w:t>
      </w:r>
      <w:r>
        <w:rPr>
          <w:rFonts w:ascii="Arial"/>
          <w:sz w:val="21"/>
        </w:rPr>
        <w:t>$2</w:t>
      </w:r>
      <w:r>
        <w:rPr>
          <w:rFonts w:ascii="Arial"/>
          <w:spacing w:val="-26"/>
          <w:sz w:val="21"/>
        </w:rPr>
        <w:t> </w:t>
      </w:r>
      <w:r>
        <w:rPr>
          <w:rFonts w:ascii="Arial"/>
          <w:sz w:val="21"/>
        </w:rPr>
        <w:t>million</w:t>
      </w:r>
      <w:r>
        <w:rPr>
          <w:rFonts w:ascii="Arial"/>
          <w:spacing w:val="-27"/>
          <w:sz w:val="21"/>
        </w:rPr>
        <w:t> </w:t>
      </w:r>
      <w:r>
        <w:rPr>
          <w:rFonts w:ascii="Arial"/>
          <w:sz w:val="21"/>
        </w:rPr>
        <w:t>limits</w:t>
      </w:r>
      <w:r>
        <w:rPr>
          <w:rFonts w:ascii="Arial"/>
          <w:spacing w:val="-27"/>
          <w:sz w:val="21"/>
        </w:rPr>
        <w:t> </w:t>
      </w:r>
      <w:r>
        <w:rPr>
          <w:rFonts w:ascii="Arial"/>
          <w:sz w:val="21"/>
        </w:rPr>
        <w:t>of</w:t>
      </w:r>
      <w:r>
        <w:rPr>
          <w:rFonts w:ascii="Arial"/>
          <w:spacing w:val="-30"/>
          <w:sz w:val="21"/>
        </w:rPr>
        <w:t> </w:t>
      </w:r>
      <w:r>
        <w:rPr>
          <w:rFonts w:ascii="Arial"/>
          <w:sz w:val="21"/>
        </w:rPr>
        <w:t>liability.</w:t>
      </w:r>
      <w:r>
        <w:rPr>
          <w:rFonts w:ascii="Arial"/>
          <w:spacing w:val="-24"/>
          <w:sz w:val="21"/>
        </w:rPr>
        <w:t> </w:t>
      </w:r>
      <w:r>
        <w:rPr>
          <w:rFonts w:ascii="Arial"/>
          <w:sz w:val="21"/>
        </w:rPr>
        <w:t>The</w:t>
      </w:r>
      <w:r>
        <w:rPr>
          <w:rFonts w:ascii="Arial"/>
          <w:spacing w:val="-26"/>
          <w:sz w:val="21"/>
        </w:rPr>
        <w:t> </w:t>
      </w:r>
      <w:r>
        <w:rPr>
          <w:rFonts w:ascii="Arial"/>
          <w:sz w:val="21"/>
        </w:rPr>
        <w:t>base</w:t>
      </w:r>
      <w:r>
        <w:rPr>
          <w:rFonts w:ascii="Arial"/>
          <w:spacing w:val="-24"/>
          <w:sz w:val="21"/>
        </w:rPr>
        <w:t> </w:t>
      </w:r>
      <w:r>
        <w:rPr>
          <w:rFonts w:ascii="Arial"/>
          <w:sz w:val="21"/>
        </w:rPr>
        <w:t>rate</w:t>
      </w:r>
      <w:r>
        <w:rPr>
          <w:rFonts w:ascii="Arial"/>
          <w:spacing w:val="-27"/>
          <w:sz w:val="21"/>
        </w:rPr>
        <w:t> </w:t>
      </w:r>
      <w:r>
        <w:rPr>
          <w:rFonts w:ascii="Arial"/>
          <w:sz w:val="21"/>
        </w:rPr>
        <w:t>has</w:t>
      </w:r>
      <w:r>
        <w:rPr>
          <w:rFonts w:ascii="Arial"/>
          <w:spacing w:val="-27"/>
          <w:sz w:val="21"/>
        </w:rPr>
        <w:t> </w:t>
      </w:r>
      <w:r>
        <w:rPr>
          <w:rFonts w:ascii="Arial"/>
          <w:sz w:val="21"/>
        </w:rPr>
        <w:t>been</w:t>
      </w:r>
      <w:r>
        <w:rPr>
          <w:rFonts w:ascii="Arial"/>
          <w:spacing w:val="-26"/>
          <w:sz w:val="21"/>
        </w:rPr>
        <w:t> </w:t>
      </w:r>
      <w:r>
        <w:rPr>
          <w:rFonts w:ascii="Arial"/>
          <w:sz w:val="21"/>
        </w:rPr>
        <w:t>selected</w:t>
      </w:r>
      <w:r>
        <w:rPr>
          <w:rFonts w:ascii="Arial"/>
          <w:spacing w:val="-18"/>
          <w:sz w:val="21"/>
        </w:rPr>
        <w:t> </w:t>
      </w:r>
      <w:r>
        <w:rPr>
          <w:rFonts w:ascii="Arial"/>
          <w:sz w:val="21"/>
        </w:rPr>
        <w:t>to</w:t>
      </w:r>
      <w:r>
        <w:rPr>
          <w:rFonts w:ascii="Arial"/>
          <w:spacing w:val="-31"/>
          <w:sz w:val="21"/>
        </w:rPr>
        <w:t> </w:t>
      </w:r>
      <w:r>
        <w:rPr>
          <w:rFonts w:ascii="Arial"/>
          <w:sz w:val="21"/>
        </w:rPr>
        <w:t>be</w:t>
      </w:r>
      <w:r>
        <w:rPr>
          <w:rFonts w:ascii="Arial"/>
          <w:spacing w:val="-32"/>
          <w:sz w:val="21"/>
        </w:rPr>
        <w:t> </w:t>
      </w:r>
      <w:r>
        <w:rPr>
          <w:rFonts w:ascii="Arial"/>
          <w:sz w:val="21"/>
        </w:rPr>
        <w:t>in</w:t>
      </w:r>
      <w:r>
        <w:rPr>
          <w:rFonts w:ascii="Arial"/>
          <w:spacing w:val="-33"/>
          <w:sz w:val="21"/>
        </w:rPr>
        <w:t> </w:t>
      </w:r>
      <w:r>
        <w:rPr>
          <w:rFonts w:ascii="Arial"/>
          <w:sz w:val="21"/>
        </w:rPr>
        <w:t>line with</w:t>
      </w:r>
      <w:r>
        <w:rPr>
          <w:rFonts w:ascii="Arial"/>
          <w:spacing w:val="-40"/>
          <w:sz w:val="21"/>
        </w:rPr>
        <w:t> </w:t>
      </w:r>
      <w:r>
        <w:rPr>
          <w:rFonts w:ascii="Arial"/>
          <w:sz w:val="21"/>
        </w:rPr>
        <w:t>competitors</w:t>
      </w:r>
      <w:r>
        <w:rPr>
          <w:rFonts w:ascii="Arial"/>
          <w:spacing w:val="-38"/>
          <w:sz w:val="21"/>
        </w:rPr>
        <w:t> </w:t>
      </w:r>
      <w:r>
        <w:rPr>
          <w:rFonts w:ascii="Arial"/>
          <w:sz w:val="21"/>
        </w:rPr>
        <w:t>and</w:t>
      </w:r>
      <w:r>
        <w:rPr>
          <w:rFonts w:ascii="Arial"/>
          <w:spacing w:val="-42"/>
          <w:sz w:val="21"/>
        </w:rPr>
        <w:t> </w:t>
      </w:r>
      <w:r>
        <w:rPr>
          <w:rFonts w:ascii="Arial"/>
          <w:sz w:val="21"/>
        </w:rPr>
        <w:t>reflects</w:t>
      </w:r>
      <w:r>
        <w:rPr>
          <w:rFonts w:ascii="Arial"/>
          <w:spacing w:val="-40"/>
          <w:sz w:val="21"/>
        </w:rPr>
        <w:t> </w:t>
      </w:r>
      <w:r>
        <w:rPr>
          <w:rFonts w:ascii="Arial"/>
          <w:sz w:val="21"/>
        </w:rPr>
        <w:t>the</w:t>
      </w:r>
      <w:r>
        <w:rPr>
          <w:rFonts w:ascii="Arial"/>
          <w:spacing w:val="-43"/>
          <w:sz w:val="21"/>
        </w:rPr>
        <w:t> </w:t>
      </w:r>
      <w:r>
        <w:rPr>
          <w:rFonts w:ascii="Arial"/>
          <w:sz w:val="21"/>
        </w:rPr>
        <w:t>difference</w:t>
      </w:r>
      <w:r>
        <w:rPr>
          <w:rFonts w:ascii="Arial"/>
          <w:spacing w:val="-39"/>
          <w:sz w:val="21"/>
        </w:rPr>
        <w:t> </w:t>
      </w:r>
      <w:r>
        <w:rPr>
          <w:rFonts w:ascii="Arial"/>
          <w:sz w:val="21"/>
        </w:rPr>
        <w:t>in</w:t>
      </w:r>
      <w:r>
        <w:rPr>
          <w:rFonts w:ascii="Arial"/>
          <w:spacing w:val="-45"/>
          <w:sz w:val="21"/>
        </w:rPr>
        <w:t> </w:t>
      </w:r>
      <w:r>
        <w:rPr>
          <w:rFonts w:ascii="Arial"/>
          <w:sz w:val="21"/>
        </w:rPr>
        <w:t>limits</w:t>
      </w:r>
      <w:r>
        <w:rPr>
          <w:rFonts w:ascii="Arial"/>
          <w:spacing w:val="-42"/>
          <w:sz w:val="21"/>
        </w:rPr>
        <w:t> </w:t>
      </w:r>
      <w:r>
        <w:rPr>
          <w:rFonts w:ascii="Arial"/>
          <w:sz w:val="21"/>
        </w:rPr>
        <w:t>of</w:t>
      </w:r>
      <w:r>
        <w:rPr>
          <w:rFonts w:ascii="Arial"/>
          <w:spacing w:val="-43"/>
          <w:sz w:val="21"/>
        </w:rPr>
        <w:t> </w:t>
      </w:r>
      <w:r>
        <w:rPr>
          <w:rFonts w:ascii="Arial"/>
          <w:sz w:val="21"/>
        </w:rPr>
        <w:t>liability</w:t>
      </w:r>
      <w:r>
        <w:rPr>
          <w:rFonts w:ascii="Arial"/>
          <w:spacing w:val="-38"/>
          <w:sz w:val="21"/>
        </w:rPr>
        <w:t> </w:t>
      </w:r>
      <w:r>
        <w:rPr>
          <w:rFonts w:ascii="Arial"/>
          <w:sz w:val="21"/>
        </w:rPr>
        <w:t>and</w:t>
      </w:r>
      <w:r>
        <w:rPr>
          <w:rFonts w:ascii="Arial"/>
          <w:spacing w:val="-42"/>
          <w:sz w:val="21"/>
        </w:rPr>
        <w:t> </w:t>
      </w:r>
      <w:r>
        <w:rPr>
          <w:rFonts w:ascii="Arial"/>
          <w:sz w:val="21"/>
        </w:rPr>
        <w:t>deductibles.</w:t>
      </w:r>
    </w:p>
    <w:p>
      <w:pPr>
        <w:spacing w:after="0" w:line="230" w:lineRule="exact"/>
        <w:jc w:val="left"/>
        <w:rPr>
          <w:rFonts w:ascii="Arial"/>
          <w:sz w:val="21"/>
        </w:rPr>
        <w:sectPr>
          <w:footerReference w:type="default" r:id="rId409"/>
          <w:pgSz w:w="12290" w:h="15840"/>
          <w:pgMar w:footer="0" w:header="0" w:top="1280" w:bottom="280" w:left="900" w:right="1040"/>
        </w:sectPr>
      </w:pPr>
    </w:p>
    <w:p>
      <w:pPr>
        <w:spacing w:line="259" w:lineRule="auto" w:before="79"/>
        <w:ind w:left="131" w:right="233" w:hanging="3"/>
        <w:jc w:val="left"/>
        <w:rPr>
          <w:rFonts w:ascii="Arial"/>
          <w:sz w:val="19"/>
        </w:rPr>
      </w:pPr>
      <w:r>
        <w:rPr>
          <w:rFonts w:ascii="Arial"/>
          <w:w w:val="105"/>
          <w:sz w:val="19"/>
        </w:rPr>
        <w:t>Tanning Beds: Day Spa operations may also offer the use of a tanning bed on a charge per use or on a complimentary basis. The rate of $200 per unit was selected using information from the currently filed rates of National Union Fire Insurance Company of Pittsburgh, PA. The National Union rate is based on a per session basis. The proposed rate contemplates an average of 2,000 tanning sessions per year at $1 million/ $2 million limits of liability. The average was determined by calculating the expected visits per year and multiplying this by the expected occupancy. Three 20-minute sessions per hour, at 10 hours of operation per day, are 30 visits per day and approximately 10,000 visits per year. Assuming an occupancy rate of 20%, the average is 2,000 sessions per year.</w:t>
      </w:r>
    </w:p>
    <w:p>
      <w:pPr>
        <w:pStyle w:val="BodyText"/>
        <w:rPr>
          <w:rFonts w:ascii="Arial"/>
          <w:sz w:val="19"/>
        </w:rPr>
      </w:pPr>
    </w:p>
    <w:p>
      <w:pPr>
        <w:spacing w:line="254" w:lineRule="auto" w:before="0"/>
        <w:ind w:left="138" w:right="0" w:firstLine="3"/>
        <w:jc w:val="left"/>
        <w:rPr>
          <w:rFonts w:ascii="Arial"/>
          <w:sz w:val="19"/>
        </w:rPr>
      </w:pPr>
      <w:r>
        <w:rPr>
          <w:rFonts w:ascii="Arial"/>
          <w:w w:val="105"/>
          <w:sz w:val="19"/>
        </w:rPr>
        <w:t>Hydrotherapy Tubs/Tables: A small percentage of aestheticians provide hydrotherapy services. The proposed rate is based upon underwriting judgement. A proposed rate of $100 for each hydrotherapy table</w:t>
      </w:r>
      <w:r>
        <w:rPr>
          <w:rFonts w:ascii="Arial"/>
          <w:spacing w:val="-14"/>
          <w:w w:val="105"/>
          <w:sz w:val="19"/>
        </w:rPr>
        <w:t> </w:t>
      </w:r>
      <w:r>
        <w:rPr>
          <w:rFonts w:ascii="Arial"/>
          <w:w w:val="105"/>
          <w:sz w:val="19"/>
        </w:rPr>
        <w:t>or</w:t>
      </w:r>
      <w:r>
        <w:rPr>
          <w:rFonts w:ascii="Arial"/>
          <w:spacing w:val="-17"/>
          <w:w w:val="105"/>
          <w:sz w:val="19"/>
        </w:rPr>
        <w:t> </w:t>
      </w:r>
      <w:r>
        <w:rPr>
          <w:rFonts w:ascii="Arial"/>
          <w:w w:val="105"/>
          <w:sz w:val="19"/>
        </w:rPr>
        <w:t>tub</w:t>
      </w:r>
      <w:r>
        <w:rPr>
          <w:rFonts w:ascii="Arial"/>
          <w:spacing w:val="-15"/>
          <w:w w:val="105"/>
          <w:sz w:val="19"/>
        </w:rPr>
        <w:t> </w:t>
      </w:r>
      <w:r>
        <w:rPr>
          <w:rFonts w:ascii="Arial"/>
          <w:w w:val="105"/>
          <w:sz w:val="19"/>
        </w:rPr>
        <w:t>shall</w:t>
      </w:r>
      <w:r>
        <w:rPr>
          <w:rFonts w:ascii="Arial"/>
          <w:spacing w:val="-20"/>
          <w:w w:val="105"/>
          <w:sz w:val="19"/>
        </w:rPr>
        <w:t> </w:t>
      </w:r>
      <w:r>
        <w:rPr>
          <w:rFonts w:ascii="Arial"/>
          <w:w w:val="105"/>
          <w:sz w:val="19"/>
        </w:rPr>
        <w:t>contempl.ate</w:t>
      </w:r>
      <w:r>
        <w:rPr>
          <w:rFonts w:ascii="Arial"/>
          <w:spacing w:val="-5"/>
          <w:w w:val="105"/>
          <w:sz w:val="19"/>
        </w:rPr>
        <w:t> </w:t>
      </w:r>
      <w:r>
        <w:rPr>
          <w:rFonts w:ascii="Arial"/>
          <w:w w:val="105"/>
          <w:sz w:val="19"/>
        </w:rPr>
        <w:t>the</w:t>
      </w:r>
      <w:r>
        <w:rPr>
          <w:rFonts w:ascii="Arial"/>
          <w:spacing w:val="-21"/>
          <w:w w:val="105"/>
          <w:sz w:val="19"/>
        </w:rPr>
        <w:t> </w:t>
      </w:r>
      <w:r>
        <w:rPr>
          <w:rFonts w:ascii="Arial"/>
          <w:w w:val="105"/>
          <w:sz w:val="19"/>
        </w:rPr>
        <w:t>additional</w:t>
      </w:r>
      <w:r>
        <w:rPr>
          <w:rFonts w:ascii="Arial"/>
          <w:spacing w:val="-12"/>
          <w:w w:val="105"/>
          <w:sz w:val="19"/>
        </w:rPr>
        <w:t> </w:t>
      </w:r>
      <w:r>
        <w:rPr>
          <w:rFonts w:ascii="Arial"/>
          <w:w w:val="105"/>
          <w:sz w:val="19"/>
        </w:rPr>
        <w:t>exposure</w:t>
      </w:r>
      <w:r>
        <w:rPr>
          <w:rFonts w:ascii="Arial"/>
          <w:spacing w:val="-7"/>
          <w:w w:val="105"/>
          <w:sz w:val="19"/>
        </w:rPr>
        <w:t> </w:t>
      </w:r>
      <w:r>
        <w:rPr>
          <w:rFonts w:ascii="Arial"/>
          <w:w w:val="105"/>
          <w:sz w:val="19"/>
        </w:rPr>
        <w:t>of</w:t>
      </w:r>
      <w:r>
        <w:rPr>
          <w:rFonts w:ascii="Arial"/>
          <w:spacing w:val="-18"/>
          <w:w w:val="105"/>
          <w:sz w:val="19"/>
        </w:rPr>
        <w:t> </w:t>
      </w:r>
      <w:r>
        <w:rPr>
          <w:rFonts w:ascii="Arial"/>
          <w:w w:val="105"/>
          <w:sz w:val="19"/>
        </w:rPr>
        <w:t>water</w:t>
      </w:r>
      <w:r>
        <w:rPr>
          <w:rFonts w:ascii="Arial"/>
          <w:spacing w:val="-17"/>
          <w:w w:val="105"/>
          <w:sz w:val="19"/>
        </w:rPr>
        <w:t> </w:t>
      </w:r>
      <w:r>
        <w:rPr>
          <w:rFonts w:ascii="Arial"/>
          <w:w w:val="105"/>
          <w:sz w:val="19"/>
        </w:rPr>
        <w:t>base</w:t>
      </w:r>
      <w:r>
        <w:rPr>
          <w:rFonts w:ascii="Arial"/>
          <w:spacing w:val="-14"/>
          <w:w w:val="105"/>
          <w:sz w:val="19"/>
        </w:rPr>
        <w:t> </w:t>
      </w:r>
      <w:r>
        <w:rPr>
          <w:rFonts w:ascii="Arial"/>
          <w:w w:val="105"/>
          <w:sz w:val="19"/>
        </w:rPr>
        <w:t>treatments</w:t>
      </w:r>
      <w:r>
        <w:rPr>
          <w:rFonts w:ascii="Arial"/>
          <w:spacing w:val="-5"/>
          <w:w w:val="105"/>
          <w:sz w:val="19"/>
        </w:rPr>
        <w:t> </w:t>
      </w:r>
      <w:r>
        <w:rPr>
          <w:rFonts w:ascii="Arial"/>
          <w:w w:val="105"/>
          <w:sz w:val="19"/>
        </w:rPr>
        <w:t>and the potential slip and fall exposure during treatment. We were not able to identify any admitted insurance</w:t>
      </w:r>
      <w:r>
        <w:rPr>
          <w:rFonts w:ascii="Arial"/>
          <w:spacing w:val="-3"/>
          <w:w w:val="105"/>
          <w:sz w:val="19"/>
        </w:rPr>
        <w:t> </w:t>
      </w:r>
      <w:r>
        <w:rPr>
          <w:rFonts w:ascii="Arial"/>
          <w:w w:val="105"/>
          <w:sz w:val="19"/>
        </w:rPr>
        <w:t>company</w:t>
      </w:r>
      <w:r>
        <w:rPr>
          <w:rFonts w:ascii="Arial"/>
          <w:spacing w:val="-1"/>
          <w:w w:val="105"/>
          <w:sz w:val="19"/>
        </w:rPr>
        <w:t> </w:t>
      </w:r>
      <w:r>
        <w:rPr>
          <w:rFonts w:ascii="Arial"/>
          <w:w w:val="105"/>
          <w:sz w:val="19"/>
        </w:rPr>
        <w:t>offering</w:t>
      </w:r>
      <w:r>
        <w:rPr>
          <w:rFonts w:ascii="Arial"/>
          <w:spacing w:val="-4"/>
          <w:w w:val="105"/>
          <w:sz w:val="19"/>
        </w:rPr>
        <w:t> </w:t>
      </w:r>
      <w:r>
        <w:rPr>
          <w:rFonts w:ascii="Arial"/>
          <w:w w:val="105"/>
          <w:sz w:val="19"/>
        </w:rPr>
        <w:t>such</w:t>
      </w:r>
      <w:r>
        <w:rPr>
          <w:rFonts w:ascii="Arial"/>
          <w:spacing w:val="-12"/>
          <w:w w:val="105"/>
          <w:sz w:val="19"/>
        </w:rPr>
        <w:t> </w:t>
      </w:r>
      <w:r>
        <w:rPr>
          <w:rFonts w:ascii="Arial"/>
          <w:w w:val="105"/>
          <w:sz w:val="19"/>
        </w:rPr>
        <w:t>coverage.</w:t>
      </w:r>
      <w:r>
        <w:rPr>
          <w:rFonts w:ascii="Arial"/>
          <w:spacing w:val="-6"/>
          <w:w w:val="105"/>
          <w:sz w:val="19"/>
        </w:rPr>
        <w:t> </w:t>
      </w:r>
      <w:r>
        <w:rPr>
          <w:rFonts w:ascii="Arial"/>
          <w:w w:val="105"/>
          <w:sz w:val="19"/>
        </w:rPr>
        <w:t>The</w:t>
      </w:r>
      <w:r>
        <w:rPr>
          <w:rFonts w:ascii="Arial"/>
          <w:spacing w:val="-10"/>
          <w:w w:val="105"/>
          <w:sz w:val="19"/>
        </w:rPr>
        <w:t> </w:t>
      </w:r>
      <w:r>
        <w:rPr>
          <w:rFonts w:ascii="Arial"/>
          <w:w w:val="105"/>
          <w:sz w:val="19"/>
        </w:rPr>
        <w:t>rate</w:t>
      </w:r>
      <w:r>
        <w:rPr>
          <w:rFonts w:ascii="Arial"/>
          <w:spacing w:val="-13"/>
          <w:w w:val="105"/>
          <w:sz w:val="19"/>
        </w:rPr>
        <w:t> </w:t>
      </w:r>
      <w:r>
        <w:rPr>
          <w:rFonts w:ascii="Arial"/>
          <w:w w:val="105"/>
          <w:sz w:val="19"/>
        </w:rPr>
        <w:t>contemplates</w:t>
      </w:r>
      <w:r>
        <w:rPr>
          <w:rFonts w:ascii="Arial"/>
          <w:spacing w:val="7"/>
          <w:w w:val="105"/>
          <w:sz w:val="19"/>
        </w:rPr>
        <w:t> </w:t>
      </w:r>
      <w:r>
        <w:rPr>
          <w:rFonts w:ascii="Arial"/>
          <w:w w:val="105"/>
          <w:sz w:val="19"/>
        </w:rPr>
        <w:t>$1</w:t>
      </w:r>
      <w:r>
        <w:rPr>
          <w:rFonts w:ascii="Arial"/>
          <w:spacing w:val="-9"/>
          <w:w w:val="105"/>
          <w:sz w:val="19"/>
        </w:rPr>
        <w:t> </w:t>
      </w:r>
      <w:r>
        <w:rPr>
          <w:rFonts w:ascii="Arial"/>
          <w:w w:val="105"/>
          <w:sz w:val="19"/>
        </w:rPr>
        <w:t>million</w:t>
      </w:r>
      <w:r>
        <w:rPr>
          <w:rFonts w:ascii="Arial"/>
          <w:spacing w:val="-3"/>
          <w:w w:val="105"/>
          <w:sz w:val="19"/>
        </w:rPr>
        <w:t> </w:t>
      </w:r>
      <w:r>
        <w:rPr>
          <w:rFonts w:ascii="Arial"/>
          <w:w w:val="105"/>
          <w:sz w:val="19"/>
        </w:rPr>
        <w:t>/</w:t>
      </w:r>
      <w:r>
        <w:rPr>
          <w:rFonts w:ascii="Arial"/>
          <w:spacing w:val="-11"/>
          <w:w w:val="105"/>
          <w:sz w:val="19"/>
        </w:rPr>
        <w:t> </w:t>
      </w:r>
      <w:r>
        <w:rPr>
          <w:rFonts w:ascii="Arial"/>
          <w:w w:val="105"/>
          <w:sz w:val="19"/>
        </w:rPr>
        <w:t>$2</w:t>
      </w:r>
      <w:r>
        <w:rPr>
          <w:rFonts w:ascii="Arial"/>
          <w:spacing w:val="-24"/>
          <w:w w:val="105"/>
          <w:sz w:val="19"/>
        </w:rPr>
        <w:t> </w:t>
      </w:r>
      <w:r>
        <w:rPr>
          <w:rFonts w:ascii="Arial"/>
          <w:w w:val="105"/>
          <w:sz w:val="19"/>
        </w:rPr>
        <w:t>million</w:t>
      </w:r>
      <w:r>
        <w:rPr>
          <w:rFonts w:ascii="Arial"/>
          <w:spacing w:val="-5"/>
          <w:w w:val="105"/>
          <w:sz w:val="19"/>
        </w:rPr>
        <w:t> </w:t>
      </w:r>
      <w:r>
        <w:rPr>
          <w:rFonts w:ascii="Arial"/>
          <w:w w:val="105"/>
          <w:sz w:val="19"/>
        </w:rPr>
        <w:t>limits</w:t>
      </w:r>
      <w:r>
        <w:rPr>
          <w:rFonts w:ascii="Arial"/>
          <w:spacing w:val="-12"/>
          <w:w w:val="105"/>
          <w:sz w:val="19"/>
        </w:rPr>
        <w:t> </w:t>
      </w:r>
      <w:r>
        <w:rPr>
          <w:rFonts w:ascii="Arial"/>
          <w:w w:val="105"/>
          <w:sz w:val="19"/>
        </w:rPr>
        <w:t>of liability.</w:t>
      </w:r>
    </w:p>
    <w:p>
      <w:pPr>
        <w:pStyle w:val="BodyText"/>
        <w:spacing w:before="8"/>
        <w:rPr>
          <w:rFonts w:ascii="Arial"/>
          <w:sz w:val="19"/>
        </w:rPr>
      </w:pPr>
    </w:p>
    <w:p>
      <w:pPr>
        <w:spacing w:line="259" w:lineRule="auto" w:before="1"/>
        <w:ind w:left="134" w:right="209" w:firstLine="2"/>
        <w:jc w:val="left"/>
        <w:rPr>
          <w:rFonts w:ascii="Arial"/>
          <w:sz w:val="19"/>
        </w:rPr>
      </w:pPr>
      <w:r>
        <w:rPr>
          <w:rFonts w:ascii="Arial"/>
          <w:w w:val="105"/>
          <w:sz w:val="19"/>
        </w:rPr>
        <w:t>Exercise Equipment: Similar to hydrotherapy tubs and tables, Day Spa's may offer use of exercise equipment to coincide with aesthetics treatments. The proposed rate is based upon underwriting judgement. A proposed rate of $100 for each unit of exercise equipment shall contemplate the additional exposure of the equipment and reflect the potential of bodily injury during treatment. We were not able to identify any admitted insurance company offering such coverage. The rate contemplates $1 million / $2 million limits of liability.</w:t>
      </w:r>
    </w:p>
    <w:p>
      <w:pPr>
        <w:pStyle w:val="BodyText"/>
        <w:spacing w:before="1"/>
        <w:rPr>
          <w:rFonts w:ascii="Arial"/>
          <w:sz w:val="19"/>
        </w:rPr>
      </w:pPr>
    </w:p>
    <w:p>
      <w:pPr>
        <w:spacing w:before="0"/>
        <w:ind w:left="136" w:right="0" w:firstLine="0"/>
        <w:jc w:val="left"/>
        <w:rPr>
          <w:rFonts w:ascii="Arial"/>
          <w:b/>
          <w:sz w:val="21"/>
        </w:rPr>
      </w:pPr>
      <w:r>
        <w:rPr>
          <w:rFonts w:ascii="Arial"/>
          <w:b/>
          <w:w w:val="95"/>
          <w:sz w:val="21"/>
        </w:rPr>
        <w:t>EXHIBIT 2: </w:t>
      </w:r>
      <w:r>
        <w:rPr>
          <w:rFonts w:ascii="Arial"/>
          <w:b/>
          <w:w w:val="95"/>
          <w:sz w:val="21"/>
          <w:u w:val="single"/>
        </w:rPr>
        <w:t>EXPENSE PROVISIONS AND DETERMINATION OF EXPECTED LOSS RATIO</w:t>
      </w:r>
    </w:p>
    <w:p>
      <w:pPr>
        <w:pStyle w:val="BodyText"/>
        <w:spacing w:before="11"/>
        <w:rPr>
          <w:rFonts w:ascii="Arial"/>
          <w:b/>
          <w:sz w:val="20"/>
        </w:rPr>
      </w:pPr>
    </w:p>
    <w:p>
      <w:pPr>
        <w:spacing w:before="0"/>
        <w:ind w:left="848" w:right="0" w:firstLine="0"/>
        <w:jc w:val="left"/>
        <w:rPr>
          <w:rFonts w:ascii="Arial"/>
          <w:sz w:val="19"/>
        </w:rPr>
      </w:pPr>
      <w:r>
        <w:rPr>
          <w:rFonts w:ascii="Arial"/>
          <w:w w:val="105"/>
          <w:sz w:val="19"/>
        </w:rPr>
        <w:t>Expense provisions are based on the expenses found for other liability in American Home</w:t>
      </w:r>
    </w:p>
    <w:p>
      <w:pPr>
        <w:spacing w:line="249" w:lineRule="auto" w:before="15"/>
        <w:ind w:left="134" w:right="73" w:firstLine="3"/>
        <w:jc w:val="left"/>
        <w:rPr>
          <w:rFonts w:ascii="Arial"/>
          <w:sz w:val="19"/>
        </w:rPr>
      </w:pPr>
      <w:r>
        <w:rPr>
          <w:rFonts w:ascii="Arial"/>
          <w:w w:val="105"/>
          <w:sz w:val="19"/>
        </w:rPr>
        <w:t>/ National Union/ New Hampshire Group's Insurance Expense Exhibit. The commission &amp; brokerage used is program specific. A 5% loading factor for underwriting profit and contingencies is included in the calculation of the expected loss and LAE ratio.</w:t>
      </w:r>
    </w:p>
    <w:p>
      <w:pPr>
        <w:pStyle w:val="BodyText"/>
        <w:spacing w:before="6"/>
        <w:rPr>
          <w:rFonts w:ascii="Arial"/>
          <w:sz w:val="18"/>
        </w:rPr>
      </w:pPr>
    </w:p>
    <w:p>
      <w:pPr>
        <w:spacing w:before="0"/>
        <w:ind w:left="131" w:right="0" w:firstLine="0"/>
        <w:jc w:val="left"/>
        <w:rPr>
          <w:rFonts w:ascii="Arial"/>
          <w:b/>
          <w:sz w:val="21"/>
        </w:rPr>
      </w:pPr>
      <w:r>
        <w:rPr>
          <w:rFonts w:ascii="Arial"/>
          <w:b/>
          <w:w w:val="95"/>
          <w:sz w:val="21"/>
        </w:rPr>
        <w:t>EXHIBIT 3: </w:t>
      </w:r>
      <w:r>
        <w:rPr>
          <w:rFonts w:ascii="Arial"/>
          <w:b/>
          <w:w w:val="95"/>
          <w:sz w:val="21"/>
          <w:u w:val="single"/>
        </w:rPr>
        <w:t>INVESTMENT INCOME EXHIBITS</w:t>
      </w:r>
    </w:p>
    <w:p>
      <w:pPr>
        <w:pStyle w:val="BodyText"/>
        <w:spacing w:before="8"/>
        <w:rPr>
          <w:rFonts w:ascii="Arial"/>
          <w:b/>
          <w:sz w:val="19"/>
        </w:rPr>
      </w:pPr>
    </w:p>
    <w:p>
      <w:pPr>
        <w:spacing w:line="252" w:lineRule="auto" w:before="0"/>
        <w:ind w:left="133" w:right="73" w:firstLine="711"/>
        <w:jc w:val="left"/>
        <w:rPr>
          <w:rFonts w:ascii="Arial"/>
          <w:sz w:val="19"/>
        </w:rPr>
      </w:pPr>
      <w:r>
        <w:rPr>
          <w:rFonts w:ascii="Arial"/>
          <w:w w:val="105"/>
          <w:sz w:val="19"/>
        </w:rPr>
        <w:t>The investment income exhibits are based on American Home </w:t>
      </w:r>
      <w:r>
        <w:rPr>
          <w:rFonts w:ascii="Arial"/>
          <w:i/>
          <w:w w:val="105"/>
          <w:sz w:val="20"/>
        </w:rPr>
        <w:t>I </w:t>
      </w:r>
      <w:r>
        <w:rPr>
          <w:rFonts w:ascii="Arial"/>
          <w:w w:val="105"/>
          <w:sz w:val="19"/>
        </w:rPr>
        <w:t>National Union/ New Hampshire Group Annual Statement experience, other liability premiums and program specific projected expenses. The methodology is the same as that used by the Insurance Services Office. The profit and contingencies factor has been offset for investment income.</w:t>
      </w:r>
    </w:p>
    <w:p>
      <w:pPr>
        <w:spacing w:after="0" w:line="252" w:lineRule="auto"/>
        <w:jc w:val="left"/>
        <w:rPr>
          <w:rFonts w:ascii="Arial"/>
          <w:sz w:val="19"/>
        </w:rPr>
        <w:sectPr>
          <w:footerReference w:type="even" r:id="rId410"/>
          <w:pgSz w:w="12290" w:h="15840"/>
          <w:pgMar w:footer="0" w:header="0" w:top="1480" w:bottom="280" w:left="1740" w:right="1740"/>
        </w:sectPr>
      </w:pPr>
    </w:p>
    <w:p>
      <w:pPr>
        <w:spacing w:line="287" w:lineRule="exact" w:before="73"/>
        <w:ind w:left="265" w:right="10" w:firstLine="0"/>
        <w:jc w:val="center"/>
        <w:rPr>
          <w:rFonts w:ascii="Arial"/>
          <w:sz w:val="25"/>
        </w:rPr>
      </w:pPr>
      <w:r>
        <w:rPr>
          <w:rFonts w:ascii="Arial"/>
          <w:w w:val="105"/>
          <w:sz w:val="25"/>
        </w:rPr>
        <w:t>New Hampshire Insurance Company</w:t>
      </w:r>
    </w:p>
    <w:p>
      <w:pPr>
        <w:spacing w:line="241" w:lineRule="exact" w:before="0"/>
        <w:ind w:left="329" w:right="10" w:firstLine="0"/>
        <w:jc w:val="center"/>
        <w:rPr>
          <w:rFonts w:ascii="Arial"/>
          <w:sz w:val="21"/>
        </w:rPr>
      </w:pPr>
      <w:r>
        <w:rPr>
          <w:rFonts w:ascii="Arial"/>
          <w:w w:val="105"/>
          <w:sz w:val="21"/>
        </w:rPr>
        <w:t>Aestheticians  &amp; Electrologists / Day  Spa Professional Liability</w:t>
      </w:r>
    </w:p>
    <w:p>
      <w:pPr>
        <w:spacing w:before="149"/>
        <w:ind w:left="319" w:right="0" w:firstLine="0"/>
        <w:jc w:val="left"/>
        <w:rPr>
          <w:rFonts w:ascii="Arial"/>
          <w:sz w:val="18"/>
        </w:rPr>
      </w:pPr>
      <w:r>
        <w:rPr/>
        <w:br w:type="column"/>
      </w:r>
      <w:r>
        <w:rPr>
          <w:rFonts w:ascii="Arial"/>
          <w:sz w:val="18"/>
        </w:rPr>
        <w:t>Exhibit 1</w:t>
      </w:r>
    </w:p>
    <w:p>
      <w:pPr>
        <w:spacing w:after="0"/>
        <w:jc w:val="left"/>
        <w:rPr>
          <w:rFonts w:ascii="Arial"/>
          <w:sz w:val="18"/>
        </w:rPr>
        <w:sectPr>
          <w:footerReference w:type="default" r:id="rId411"/>
          <w:pgSz w:w="12290" w:h="15840"/>
          <w:pgMar w:footer="0" w:header="0" w:top="660" w:bottom="280" w:left="1740" w:right="1740"/>
          <w:cols w:num="2" w:equalWidth="0">
            <w:col w:w="6495" w:space="1057"/>
            <w:col w:w="1258"/>
          </w:cols>
        </w:sectPr>
      </w:pPr>
    </w:p>
    <w:p>
      <w:pPr>
        <w:pStyle w:val="BodyText"/>
        <w:spacing w:before="4"/>
        <w:rPr>
          <w:rFonts w:ascii="Arial"/>
          <w:sz w:val="20"/>
        </w:rPr>
      </w:pPr>
    </w:p>
    <w:tbl>
      <w:tblPr>
        <w:tblW w:w="0" w:type="auto"/>
        <w:jc w:val="left"/>
        <w:tblInd w:w="194"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1993"/>
        <w:gridCol w:w="981"/>
        <w:gridCol w:w="775"/>
        <w:gridCol w:w="955"/>
        <w:gridCol w:w="802"/>
        <w:gridCol w:w="928"/>
      </w:tblGrid>
      <w:tr>
        <w:trPr>
          <w:trHeight w:val="422" w:hRule="exact"/>
        </w:trPr>
        <w:tc>
          <w:tcPr>
            <w:tcW w:w="1993" w:type="dxa"/>
          </w:tcPr>
          <w:p>
            <w:pPr>
              <w:pStyle w:val="TableParagraph"/>
              <w:spacing w:before="7"/>
              <w:rPr>
                <w:sz w:val="18"/>
              </w:rPr>
            </w:pPr>
          </w:p>
          <w:p>
            <w:pPr>
              <w:pStyle w:val="TableParagraph"/>
              <w:ind w:left="715" w:right="721"/>
              <w:jc w:val="center"/>
              <w:rPr>
                <w:sz w:val="18"/>
              </w:rPr>
            </w:pPr>
            <w:r>
              <w:rPr>
                <w:w w:val="110"/>
                <w:sz w:val="18"/>
              </w:rPr>
              <w:t>Limits</w:t>
            </w:r>
          </w:p>
        </w:tc>
        <w:tc>
          <w:tcPr>
            <w:tcW w:w="981" w:type="dxa"/>
          </w:tcPr>
          <w:p>
            <w:pPr>
              <w:pStyle w:val="TableParagraph"/>
              <w:spacing w:line="201" w:lineRule="exact"/>
              <w:ind w:right="86"/>
              <w:jc w:val="center"/>
              <w:rPr>
                <w:b/>
                <w:sz w:val="18"/>
              </w:rPr>
            </w:pPr>
            <w:r>
              <w:rPr>
                <w:b/>
                <w:w w:val="90"/>
                <w:sz w:val="18"/>
              </w:rPr>
              <w:t>A</w:t>
            </w:r>
          </w:p>
          <w:p>
            <w:pPr>
              <w:pStyle w:val="TableParagraph"/>
              <w:spacing w:before="4"/>
              <w:ind w:left="5" w:right="85"/>
              <w:jc w:val="center"/>
              <w:rPr>
                <w:sz w:val="18"/>
              </w:rPr>
            </w:pPr>
            <w:r>
              <w:rPr>
                <w:sz w:val="18"/>
              </w:rPr>
              <w:t>$1M / $1M</w:t>
            </w:r>
          </w:p>
        </w:tc>
        <w:tc>
          <w:tcPr>
            <w:tcW w:w="775" w:type="dxa"/>
          </w:tcPr>
          <w:p>
            <w:pPr>
              <w:pStyle w:val="TableParagraph"/>
              <w:spacing w:before="8"/>
              <w:ind w:right="72"/>
              <w:jc w:val="center"/>
              <w:rPr>
                <w:sz w:val="17"/>
              </w:rPr>
            </w:pPr>
            <w:r>
              <w:rPr>
                <w:w w:val="106"/>
                <w:sz w:val="17"/>
              </w:rPr>
              <w:t>B</w:t>
            </w:r>
          </w:p>
          <w:p>
            <w:pPr>
              <w:pStyle w:val="TableParagraph"/>
              <w:spacing w:before="5"/>
              <w:ind w:left="153" w:right="231"/>
              <w:jc w:val="center"/>
              <w:rPr>
                <w:sz w:val="18"/>
              </w:rPr>
            </w:pPr>
            <w:r>
              <w:rPr>
                <w:sz w:val="18"/>
              </w:rPr>
              <w:t>$1M</w:t>
            </w:r>
          </w:p>
        </w:tc>
        <w:tc>
          <w:tcPr>
            <w:tcW w:w="955" w:type="dxa"/>
          </w:tcPr>
          <w:p>
            <w:pPr>
              <w:pStyle w:val="TableParagraph"/>
              <w:spacing w:before="8"/>
              <w:ind w:right="48"/>
              <w:jc w:val="center"/>
              <w:rPr>
                <w:sz w:val="17"/>
              </w:rPr>
            </w:pPr>
            <w:r>
              <w:rPr>
                <w:w w:val="108"/>
                <w:sz w:val="17"/>
              </w:rPr>
              <w:t>C</w:t>
            </w:r>
          </w:p>
          <w:p>
            <w:pPr>
              <w:pStyle w:val="TableParagraph"/>
              <w:spacing w:before="5"/>
              <w:ind w:left="22" w:right="51"/>
              <w:jc w:val="center"/>
              <w:rPr>
                <w:sz w:val="18"/>
              </w:rPr>
            </w:pPr>
            <w:r>
              <w:rPr>
                <w:w w:val="105"/>
                <w:sz w:val="18"/>
              </w:rPr>
              <w:t>$2M /$3M</w:t>
            </w:r>
          </w:p>
        </w:tc>
        <w:tc>
          <w:tcPr>
            <w:tcW w:w="802" w:type="dxa"/>
          </w:tcPr>
          <w:p>
            <w:pPr>
              <w:pStyle w:val="TableParagraph"/>
              <w:spacing w:line="205" w:lineRule="exact"/>
              <w:ind w:right="40"/>
              <w:jc w:val="center"/>
              <w:rPr>
                <w:sz w:val="18"/>
              </w:rPr>
            </w:pPr>
            <w:r>
              <w:rPr>
                <w:w w:val="105"/>
                <w:sz w:val="18"/>
              </w:rPr>
              <w:t>D</w:t>
            </w:r>
          </w:p>
          <w:p>
            <w:pPr>
              <w:pStyle w:val="TableParagraph"/>
              <w:spacing w:line="207" w:lineRule="exact"/>
              <w:ind w:left="181" w:right="230"/>
              <w:jc w:val="center"/>
              <w:rPr>
                <w:sz w:val="18"/>
              </w:rPr>
            </w:pPr>
            <w:r>
              <w:rPr>
                <w:sz w:val="18"/>
              </w:rPr>
              <w:t>$1M</w:t>
            </w:r>
          </w:p>
        </w:tc>
        <w:tc>
          <w:tcPr>
            <w:tcW w:w="928" w:type="dxa"/>
          </w:tcPr>
          <w:p>
            <w:pPr>
              <w:pStyle w:val="TableParagraph"/>
              <w:spacing w:line="207" w:lineRule="exact" w:before="3"/>
              <w:ind w:right="3"/>
              <w:jc w:val="center"/>
              <w:rPr>
                <w:sz w:val="18"/>
              </w:rPr>
            </w:pPr>
            <w:r>
              <w:rPr>
                <w:w w:val="102"/>
                <w:sz w:val="18"/>
              </w:rPr>
              <w:t>E</w:t>
            </w:r>
          </w:p>
          <w:p>
            <w:pPr>
              <w:pStyle w:val="TableParagraph"/>
              <w:spacing w:line="207" w:lineRule="exact"/>
              <w:ind w:left="32" w:right="30"/>
              <w:jc w:val="center"/>
              <w:rPr>
                <w:sz w:val="18"/>
              </w:rPr>
            </w:pPr>
            <w:r>
              <w:rPr>
                <w:w w:val="110"/>
                <w:sz w:val="18"/>
              </w:rPr>
              <w:t>$1M/$1M</w:t>
            </w:r>
          </w:p>
        </w:tc>
      </w:tr>
      <w:tr>
        <w:trPr>
          <w:trHeight w:val="321" w:hRule="exact"/>
        </w:trPr>
        <w:tc>
          <w:tcPr>
            <w:tcW w:w="1993" w:type="dxa"/>
          </w:tcPr>
          <w:p>
            <w:pPr>
              <w:pStyle w:val="TableParagraph"/>
              <w:spacing w:before="13"/>
              <w:ind w:left="547"/>
              <w:rPr>
                <w:b/>
                <w:sz w:val="17"/>
              </w:rPr>
            </w:pPr>
            <w:r>
              <w:rPr>
                <w:b/>
                <w:sz w:val="17"/>
              </w:rPr>
              <w:t>Deductible</w:t>
            </w:r>
          </w:p>
        </w:tc>
        <w:tc>
          <w:tcPr>
            <w:tcW w:w="981" w:type="dxa"/>
          </w:tcPr>
          <w:p>
            <w:pPr>
              <w:pStyle w:val="TableParagraph"/>
              <w:spacing w:line="201" w:lineRule="exact"/>
              <w:ind w:left="318"/>
              <w:rPr>
                <w:sz w:val="18"/>
              </w:rPr>
            </w:pPr>
            <w:r>
              <w:rPr>
                <w:sz w:val="18"/>
              </w:rPr>
              <w:t>$0</w:t>
            </w:r>
          </w:p>
        </w:tc>
        <w:tc>
          <w:tcPr>
            <w:tcW w:w="775" w:type="dxa"/>
          </w:tcPr>
          <w:p>
            <w:pPr>
              <w:pStyle w:val="TableParagraph"/>
              <w:spacing w:line="206" w:lineRule="exact"/>
              <w:ind w:left="218"/>
              <w:rPr>
                <w:sz w:val="18"/>
              </w:rPr>
            </w:pPr>
            <w:r>
              <w:rPr>
                <w:sz w:val="18"/>
              </w:rPr>
              <w:t>$0</w:t>
            </w:r>
          </w:p>
        </w:tc>
        <w:tc>
          <w:tcPr>
            <w:tcW w:w="955" w:type="dxa"/>
          </w:tcPr>
          <w:p>
            <w:pPr>
              <w:pStyle w:val="TableParagraph"/>
              <w:spacing w:line="206" w:lineRule="exact"/>
              <w:ind w:left="22" w:right="120"/>
              <w:jc w:val="center"/>
              <w:rPr>
                <w:sz w:val="18"/>
              </w:rPr>
            </w:pPr>
            <w:r>
              <w:rPr>
                <w:sz w:val="18"/>
              </w:rPr>
              <w:t>$0</w:t>
            </w:r>
          </w:p>
        </w:tc>
        <w:tc>
          <w:tcPr>
            <w:tcW w:w="802" w:type="dxa"/>
          </w:tcPr>
          <w:p>
            <w:pPr>
              <w:pStyle w:val="TableParagraph"/>
              <w:spacing w:line="201" w:lineRule="exact"/>
              <w:ind w:left="78"/>
              <w:rPr>
                <w:sz w:val="18"/>
              </w:rPr>
            </w:pPr>
            <w:r>
              <w:rPr>
                <w:sz w:val="18"/>
              </w:rPr>
              <w:t>$1,000</w:t>
            </w:r>
          </w:p>
        </w:tc>
        <w:tc>
          <w:tcPr>
            <w:tcW w:w="928" w:type="dxa"/>
          </w:tcPr>
          <w:p>
            <w:pPr>
              <w:pStyle w:val="TableParagraph"/>
              <w:spacing w:line="206" w:lineRule="exact"/>
              <w:ind w:left="158"/>
              <w:rPr>
                <w:sz w:val="18"/>
              </w:rPr>
            </w:pPr>
            <w:r>
              <w:rPr>
                <w:sz w:val="18"/>
              </w:rPr>
              <w:t>$1,000</w:t>
            </w:r>
          </w:p>
        </w:tc>
      </w:tr>
      <w:tr>
        <w:trPr>
          <w:trHeight w:val="351" w:hRule="exact"/>
        </w:trPr>
        <w:tc>
          <w:tcPr>
            <w:tcW w:w="1993" w:type="dxa"/>
          </w:tcPr>
          <w:p>
            <w:pPr>
              <w:pStyle w:val="TableParagraph"/>
              <w:spacing w:before="105"/>
              <w:ind w:left="715" w:right="716"/>
              <w:jc w:val="center"/>
              <w:rPr>
                <w:b/>
                <w:sz w:val="21"/>
              </w:rPr>
            </w:pPr>
            <w:r>
              <w:rPr>
                <w:b/>
                <w:sz w:val="21"/>
              </w:rPr>
              <w:t>Rate</w:t>
            </w:r>
          </w:p>
        </w:tc>
        <w:tc>
          <w:tcPr>
            <w:tcW w:w="981" w:type="dxa"/>
          </w:tcPr>
          <w:p>
            <w:pPr/>
          </w:p>
        </w:tc>
        <w:tc>
          <w:tcPr>
            <w:tcW w:w="775" w:type="dxa"/>
          </w:tcPr>
          <w:p>
            <w:pPr/>
          </w:p>
        </w:tc>
        <w:tc>
          <w:tcPr>
            <w:tcW w:w="955" w:type="dxa"/>
          </w:tcPr>
          <w:p>
            <w:pPr/>
          </w:p>
        </w:tc>
        <w:tc>
          <w:tcPr>
            <w:tcW w:w="802" w:type="dxa"/>
          </w:tcPr>
          <w:p>
            <w:pPr/>
          </w:p>
        </w:tc>
        <w:tc>
          <w:tcPr>
            <w:tcW w:w="928" w:type="dxa"/>
          </w:tcPr>
          <w:p>
            <w:pPr/>
          </w:p>
        </w:tc>
      </w:tr>
      <w:tr>
        <w:trPr>
          <w:trHeight w:val="215" w:hRule="exact"/>
        </w:trPr>
        <w:tc>
          <w:tcPr>
            <w:tcW w:w="1993" w:type="dxa"/>
          </w:tcPr>
          <w:p>
            <w:pPr>
              <w:pStyle w:val="TableParagraph"/>
              <w:spacing w:before="8"/>
              <w:ind w:right="58"/>
              <w:jc w:val="right"/>
              <w:rPr>
                <w:sz w:val="18"/>
              </w:rPr>
            </w:pPr>
            <w:r>
              <w:rPr>
                <w:w w:val="95"/>
                <w:sz w:val="18"/>
              </w:rPr>
              <w:t>Aesthetician</w:t>
            </w:r>
          </w:p>
        </w:tc>
        <w:tc>
          <w:tcPr>
            <w:tcW w:w="981" w:type="dxa"/>
          </w:tcPr>
          <w:p>
            <w:pPr/>
          </w:p>
        </w:tc>
        <w:tc>
          <w:tcPr>
            <w:tcW w:w="775" w:type="dxa"/>
          </w:tcPr>
          <w:p>
            <w:pPr>
              <w:pStyle w:val="TableParagraph"/>
              <w:spacing w:before="3"/>
              <w:ind w:left="118"/>
              <w:rPr>
                <w:sz w:val="18"/>
              </w:rPr>
            </w:pPr>
            <w:r>
              <w:rPr>
                <w:sz w:val="18"/>
              </w:rPr>
              <w:t>$199</w:t>
            </w:r>
          </w:p>
        </w:tc>
        <w:tc>
          <w:tcPr>
            <w:tcW w:w="955" w:type="dxa"/>
          </w:tcPr>
          <w:p>
            <w:pPr>
              <w:pStyle w:val="TableParagraph"/>
              <w:spacing w:line="205" w:lineRule="exact"/>
              <w:ind w:left="229"/>
              <w:rPr>
                <w:sz w:val="18"/>
              </w:rPr>
            </w:pPr>
            <w:r>
              <w:rPr>
                <w:sz w:val="18"/>
              </w:rPr>
              <w:t>$229</w:t>
            </w:r>
          </w:p>
        </w:tc>
        <w:tc>
          <w:tcPr>
            <w:tcW w:w="802" w:type="dxa"/>
          </w:tcPr>
          <w:p>
            <w:pPr>
              <w:pStyle w:val="TableParagraph"/>
              <w:spacing w:line="205" w:lineRule="exact"/>
              <w:ind w:left="145"/>
              <w:rPr>
                <w:sz w:val="18"/>
              </w:rPr>
            </w:pPr>
            <w:r>
              <w:rPr>
                <w:sz w:val="18"/>
              </w:rPr>
              <w:t>$200</w:t>
            </w:r>
          </w:p>
        </w:tc>
        <w:tc>
          <w:tcPr>
            <w:tcW w:w="928" w:type="dxa"/>
          </w:tcPr>
          <w:p>
            <w:pPr>
              <w:pStyle w:val="TableParagraph"/>
              <w:spacing w:before="3"/>
              <w:ind w:left="230"/>
              <w:rPr>
                <w:sz w:val="18"/>
              </w:rPr>
            </w:pPr>
            <w:r>
              <w:rPr>
                <w:sz w:val="18"/>
              </w:rPr>
              <w:t>$200</w:t>
            </w:r>
          </w:p>
        </w:tc>
      </w:tr>
      <w:tr>
        <w:trPr>
          <w:trHeight w:val="216" w:hRule="exact"/>
        </w:trPr>
        <w:tc>
          <w:tcPr>
            <w:tcW w:w="1993" w:type="dxa"/>
          </w:tcPr>
          <w:p>
            <w:pPr>
              <w:pStyle w:val="TableParagraph"/>
              <w:spacing w:before="8"/>
              <w:ind w:right="58"/>
              <w:jc w:val="right"/>
              <w:rPr>
                <w:sz w:val="18"/>
              </w:rPr>
            </w:pPr>
            <w:r>
              <w:rPr>
                <w:w w:val="95"/>
                <w:sz w:val="18"/>
              </w:rPr>
              <w:t>Masseuse</w:t>
            </w:r>
          </w:p>
        </w:tc>
        <w:tc>
          <w:tcPr>
            <w:tcW w:w="981" w:type="dxa"/>
          </w:tcPr>
          <w:p>
            <w:pPr/>
          </w:p>
        </w:tc>
        <w:tc>
          <w:tcPr>
            <w:tcW w:w="775" w:type="dxa"/>
          </w:tcPr>
          <w:p>
            <w:pPr/>
          </w:p>
        </w:tc>
        <w:tc>
          <w:tcPr>
            <w:tcW w:w="955" w:type="dxa"/>
          </w:tcPr>
          <w:p>
            <w:pPr>
              <w:pStyle w:val="TableParagraph"/>
              <w:spacing w:line="206" w:lineRule="exact"/>
              <w:ind w:left="229"/>
              <w:rPr>
                <w:sz w:val="18"/>
              </w:rPr>
            </w:pPr>
            <w:r>
              <w:rPr>
                <w:sz w:val="18"/>
              </w:rPr>
              <w:t>$229</w:t>
            </w:r>
          </w:p>
        </w:tc>
        <w:tc>
          <w:tcPr>
            <w:tcW w:w="802" w:type="dxa"/>
          </w:tcPr>
          <w:p>
            <w:pPr>
              <w:pStyle w:val="TableParagraph"/>
              <w:spacing w:line="201" w:lineRule="exact"/>
              <w:ind w:left="145"/>
              <w:rPr>
                <w:sz w:val="18"/>
              </w:rPr>
            </w:pPr>
            <w:r>
              <w:rPr>
                <w:sz w:val="18"/>
              </w:rPr>
              <w:t>$200</w:t>
            </w:r>
          </w:p>
        </w:tc>
        <w:tc>
          <w:tcPr>
            <w:tcW w:w="928" w:type="dxa"/>
          </w:tcPr>
          <w:p>
            <w:pPr>
              <w:pStyle w:val="TableParagraph"/>
              <w:spacing w:line="206" w:lineRule="exact"/>
              <w:ind w:left="230"/>
              <w:rPr>
                <w:sz w:val="18"/>
              </w:rPr>
            </w:pPr>
            <w:r>
              <w:rPr>
                <w:sz w:val="18"/>
              </w:rPr>
              <w:t>$200</w:t>
            </w:r>
          </w:p>
        </w:tc>
      </w:tr>
      <w:tr>
        <w:trPr>
          <w:trHeight w:val="208" w:hRule="exact"/>
        </w:trPr>
        <w:tc>
          <w:tcPr>
            <w:tcW w:w="1993" w:type="dxa"/>
          </w:tcPr>
          <w:p>
            <w:pPr>
              <w:pStyle w:val="TableParagraph"/>
              <w:spacing w:line="206" w:lineRule="exact"/>
              <w:ind w:right="58"/>
              <w:jc w:val="right"/>
              <w:rPr>
                <w:sz w:val="18"/>
              </w:rPr>
            </w:pPr>
            <w:r>
              <w:rPr>
                <w:w w:val="95"/>
                <w:sz w:val="18"/>
              </w:rPr>
              <w:t>Manicurist</w:t>
            </w:r>
          </w:p>
        </w:tc>
        <w:tc>
          <w:tcPr>
            <w:tcW w:w="981" w:type="dxa"/>
          </w:tcPr>
          <w:p>
            <w:pPr/>
          </w:p>
        </w:tc>
        <w:tc>
          <w:tcPr>
            <w:tcW w:w="775" w:type="dxa"/>
          </w:tcPr>
          <w:p>
            <w:pPr/>
          </w:p>
        </w:tc>
        <w:tc>
          <w:tcPr>
            <w:tcW w:w="955" w:type="dxa"/>
          </w:tcPr>
          <w:p>
            <w:pPr/>
          </w:p>
        </w:tc>
        <w:tc>
          <w:tcPr>
            <w:tcW w:w="802" w:type="dxa"/>
          </w:tcPr>
          <w:p>
            <w:pPr>
              <w:pStyle w:val="TableParagraph"/>
              <w:spacing w:line="201" w:lineRule="exact"/>
              <w:ind w:left="198"/>
              <w:rPr>
                <w:sz w:val="18"/>
              </w:rPr>
            </w:pPr>
            <w:r>
              <w:rPr>
                <w:sz w:val="18"/>
              </w:rPr>
              <w:t>$56</w:t>
            </w:r>
          </w:p>
        </w:tc>
        <w:tc>
          <w:tcPr>
            <w:tcW w:w="928" w:type="dxa"/>
          </w:tcPr>
          <w:p>
            <w:pPr>
              <w:pStyle w:val="TableParagraph"/>
              <w:spacing w:line="206" w:lineRule="exact"/>
              <w:ind w:left="278"/>
              <w:rPr>
                <w:sz w:val="18"/>
              </w:rPr>
            </w:pPr>
            <w:r>
              <w:rPr>
                <w:sz w:val="18"/>
              </w:rPr>
              <w:t>$30</w:t>
            </w:r>
          </w:p>
        </w:tc>
      </w:tr>
      <w:tr>
        <w:trPr>
          <w:trHeight w:val="216" w:hRule="exact"/>
        </w:trPr>
        <w:tc>
          <w:tcPr>
            <w:tcW w:w="1993" w:type="dxa"/>
          </w:tcPr>
          <w:p>
            <w:pPr>
              <w:pStyle w:val="TableParagraph"/>
              <w:spacing w:before="6"/>
              <w:ind w:right="57"/>
              <w:jc w:val="right"/>
              <w:rPr>
                <w:sz w:val="18"/>
              </w:rPr>
            </w:pPr>
            <w:r>
              <w:rPr>
                <w:w w:val="95"/>
                <w:sz w:val="18"/>
              </w:rPr>
              <w:t>Beauticians</w:t>
            </w:r>
          </w:p>
        </w:tc>
        <w:tc>
          <w:tcPr>
            <w:tcW w:w="981" w:type="dxa"/>
          </w:tcPr>
          <w:p>
            <w:pPr/>
          </w:p>
        </w:tc>
        <w:tc>
          <w:tcPr>
            <w:tcW w:w="775" w:type="dxa"/>
          </w:tcPr>
          <w:p>
            <w:pPr/>
          </w:p>
        </w:tc>
        <w:tc>
          <w:tcPr>
            <w:tcW w:w="955" w:type="dxa"/>
          </w:tcPr>
          <w:p>
            <w:pPr/>
          </w:p>
        </w:tc>
        <w:tc>
          <w:tcPr>
            <w:tcW w:w="802" w:type="dxa"/>
          </w:tcPr>
          <w:p>
            <w:pPr>
              <w:pStyle w:val="TableParagraph"/>
              <w:spacing w:line="204" w:lineRule="exact"/>
              <w:ind w:left="193"/>
              <w:rPr>
                <w:sz w:val="18"/>
              </w:rPr>
            </w:pPr>
            <w:r>
              <w:rPr>
                <w:sz w:val="18"/>
              </w:rPr>
              <w:t>$95</w:t>
            </w:r>
          </w:p>
        </w:tc>
        <w:tc>
          <w:tcPr>
            <w:tcW w:w="928" w:type="dxa"/>
          </w:tcPr>
          <w:p>
            <w:pPr>
              <w:pStyle w:val="TableParagraph"/>
              <w:spacing w:before="1"/>
              <w:ind w:left="278"/>
              <w:rPr>
                <w:sz w:val="18"/>
              </w:rPr>
            </w:pPr>
            <w:r>
              <w:rPr>
                <w:sz w:val="18"/>
              </w:rPr>
              <w:t>$40</w:t>
            </w:r>
          </w:p>
        </w:tc>
      </w:tr>
      <w:tr>
        <w:trPr>
          <w:trHeight w:val="220" w:hRule="exact"/>
        </w:trPr>
        <w:tc>
          <w:tcPr>
            <w:tcW w:w="1993" w:type="dxa"/>
          </w:tcPr>
          <w:p>
            <w:pPr>
              <w:pStyle w:val="TableParagraph"/>
              <w:spacing w:before="6"/>
              <w:ind w:right="59"/>
              <w:jc w:val="right"/>
              <w:rPr>
                <w:sz w:val="18"/>
              </w:rPr>
            </w:pPr>
            <w:r>
              <w:rPr>
                <w:w w:val="95"/>
                <w:sz w:val="18"/>
              </w:rPr>
              <w:t>Electrologist</w:t>
            </w:r>
          </w:p>
        </w:tc>
        <w:tc>
          <w:tcPr>
            <w:tcW w:w="981" w:type="dxa"/>
          </w:tcPr>
          <w:p>
            <w:pPr>
              <w:pStyle w:val="TableParagraph"/>
              <w:spacing w:line="204" w:lineRule="exact"/>
              <w:ind w:left="222"/>
              <w:rPr>
                <w:sz w:val="18"/>
              </w:rPr>
            </w:pPr>
            <w:r>
              <w:rPr>
                <w:sz w:val="18"/>
              </w:rPr>
              <w:t>$250</w:t>
            </w:r>
          </w:p>
        </w:tc>
        <w:tc>
          <w:tcPr>
            <w:tcW w:w="775" w:type="dxa"/>
          </w:tcPr>
          <w:p>
            <w:pPr>
              <w:pStyle w:val="TableParagraph"/>
              <w:spacing w:before="1"/>
              <w:ind w:left="118"/>
              <w:rPr>
                <w:sz w:val="18"/>
              </w:rPr>
            </w:pPr>
            <w:r>
              <w:rPr>
                <w:sz w:val="18"/>
              </w:rPr>
              <w:t>$199</w:t>
            </w:r>
          </w:p>
        </w:tc>
        <w:tc>
          <w:tcPr>
            <w:tcW w:w="955" w:type="dxa"/>
          </w:tcPr>
          <w:p>
            <w:pPr/>
          </w:p>
        </w:tc>
        <w:tc>
          <w:tcPr>
            <w:tcW w:w="802" w:type="dxa"/>
          </w:tcPr>
          <w:p>
            <w:pPr>
              <w:pStyle w:val="TableParagraph"/>
              <w:spacing w:line="204" w:lineRule="exact"/>
              <w:ind w:left="150"/>
              <w:rPr>
                <w:sz w:val="18"/>
              </w:rPr>
            </w:pPr>
            <w:r>
              <w:rPr>
                <w:sz w:val="18"/>
              </w:rPr>
              <w:t>$171</w:t>
            </w:r>
          </w:p>
        </w:tc>
        <w:tc>
          <w:tcPr>
            <w:tcW w:w="928" w:type="dxa"/>
          </w:tcPr>
          <w:p>
            <w:pPr>
              <w:pStyle w:val="TableParagraph"/>
              <w:spacing w:before="1"/>
              <w:ind w:left="230"/>
              <w:rPr>
                <w:sz w:val="18"/>
              </w:rPr>
            </w:pPr>
            <w:r>
              <w:rPr>
                <w:sz w:val="18"/>
              </w:rPr>
              <w:t>$200</w:t>
            </w:r>
          </w:p>
        </w:tc>
      </w:tr>
      <w:tr>
        <w:trPr>
          <w:trHeight w:val="424" w:hRule="exact"/>
        </w:trPr>
        <w:tc>
          <w:tcPr>
            <w:tcW w:w="1993" w:type="dxa"/>
          </w:tcPr>
          <w:p>
            <w:pPr>
              <w:pStyle w:val="TableParagraph"/>
              <w:spacing w:before="1"/>
              <w:ind w:left="57"/>
              <w:rPr>
                <w:sz w:val="18"/>
              </w:rPr>
            </w:pPr>
            <w:r>
              <w:rPr>
                <w:w w:val="95"/>
                <w:sz w:val="18"/>
              </w:rPr>
              <w:t>Hydrotherapy Tub/Table</w:t>
            </w:r>
          </w:p>
          <w:p>
            <w:pPr>
              <w:pStyle w:val="TableParagraph"/>
              <w:spacing w:before="8"/>
              <w:ind w:left="862"/>
              <w:rPr>
                <w:sz w:val="18"/>
              </w:rPr>
            </w:pPr>
            <w:r>
              <w:rPr>
                <w:sz w:val="18"/>
              </w:rPr>
              <w:t>Tanning Beds</w:t>
            </w:r>
          </w:p>
        </w:tc>
        <w:tc>
          <w:tcPr>
            <w:tcW w:w="981" w:type="dxa"/>
          </w:tcPr>
          <w:p>
            <w:pPr/>
          </w:p>
        </w:tc>
        <w:tc>
          <w:tcPr>
            <w:tcW w:w="775" w:type="dxa"/>
          </w:tcPr>
          <w:p>
            <w:pPr/>
          </w:p>
        </w:tc>
        <w:tc>
          <w:tcPr>
            <w:tcW w:w="955" w:type="dxa"/>
          </w:tcPr>
          <w:p>
            <w:pPr/>
          </w:p>
        </w:tc>
        <w:tc>
          <w:tcPr>
            <w:tcW w:w="802" w:type="dxa"/>
          </w:tcPr>
          <w:p>
            <w:pPr>
              <w:pStyle w:val="TableParagraph"/>
              <w:rPr>
                <w:sz w:val="18"/>
              </w:rPr>
            </w:pPr>
          </w:p>
          <w:p>
            <w:pPr>
              <w:pStyle w:val="TableParagraph"/>
              <w:ind w:left="150"/>
              <w:rPr>
                <w:sz w:val="18"/>
              </w:rPr>
            </w:pPr>
            <w:r>
              <w:rPr>
                <w:sz w:val="18"/>
              </w:rPr>
              <w:t>$330</w:t>
            </w:r>
          </w:p>
        </w:tc>
        <w:tc>
          <w:tcPr>
            <w:tcW w:w="928" w:type="dxa"/>
          </w:tcPr>
          <w:p>
            <w:pPr>
              <w:pStyle w:val="TableParagraph"/>
              <w:spacing w:before="5"/>
              <w:rPr>
                <w:sz w:val="18"/>
              </w:rPr>
            </w:pPr>
          </w:p>
          <w:p>
            <w:pPr>
              <w:pStyle w:val="TableParagraph"/>
              <w:ind w:left="230"/>
              <w:rPr>
                <w:sz w:val="18"/>
              </w:rPr>
            </w:pPr>
            <w:r>
              <w:rPr>
                <w:sz w:val="18"/>
              </w:rPr>
              <w:t>$206</w:t>
            </w:r>
          </w:p>
        </w:tc>
      </w:tr>
      <w:tr>
        <w:trPr>
          <w:trHeight w:val="211" w:hRule="exact"/>
        </w:trPr>
        <w:tc>
          <w:tcPr>
            <w:tcW w:w="1993" w:type="dxa"/>
          </w:tcPr>
          <w:p>
            <w:pPr>
              <w:pStyle w:val="TableParagraph"/>
              <w:spacing w:before="3"/>
              <w:ind w:right="45"/>
              <w:jc w:val="right"/>
              <w:rPr>
                <w:sz w:val="18"/>
              </w:rPr>
            </w:pPr>
            <w:r>
              <w:rPr>
                <w:w w:val="95"/>
                <w:sz w:val="18"/>
              </w:rPr>
              <w:t>Exercise Equipment</w:t>
            </w:r>
          </w:p>
        </w:tc>
        <w:tc>
          <w:tcPr>
            <w:tcW w:w="981" w:type="dxa"/>
          </w:tcPr>
          <w:p>
            <w:pPr/>
          </w:p>
        </w:tc>
        <w:tc>
          <w:tcPr>
            <w:tcW w:w="775" w:type="dxa"/>
          </w:tcPr>
          <w:p>
            <w:pPr/>
          </w:p>
        </w:tc>
        <w:tc>
          <w:tcPr>
            <w:tcW w:w="955" w:type="dxa"/>
          </w:tcPr>
          <w:p>
            <w:pPr/>
          </w:p>
        </w:tc>
        <w:tc>
          <w:tcPr>
            <w:tcW w:w="802" w:type="dxa"/>
          </w:tcPr>
          <w:p>
            <w:pPr>
              <w:pStyle w:val="TableParagraph"/>
              <w:spacing w:line="201" w:lineRule="exact"/>
              <w:ind w:left="145"/>
              <w:rPr>
                <w:sz w:val="18"/>
              </w:rPr>
            </w:pPr>
            <w:r>
              <w:rPr>
                <w:sz w:val="18"/>
              </w:rPr>
              <w:t>$152</w:t>
            </w:r>
          </w:p>
        </w:tc>
        <w:tc>
          <w:tcPr>
            <w:tcW w:w="928" w:type="dxa"/>
          </w:tcPr>
          <w:p>
            <w:pPr/>
          </w:p>
        </w:tc>
      </w:tr>
      <w:tr>
        <w:trPr>
          <w:trHeight w:val="464" w:hRule="exact"/>
        </w:trPr>
        <w:tc>
          <w:tcPr>
            <w:tcW w:w="1993" w:type="dxa"/>
          </w:tcPr>
          <w:p>
            <w:pPr>
              <w:pStyle w:val="TableParagraph"/>
              <w:spacing w:before="201"/>
              <w:ind w:left="515"/>
              <w:rPr>
                <w:b/>
                <w:sz w:val="22"/>
              </w:rPr>
            </w:pPr>
            <w:r>
              <w:rPr>
                <w:b/>
                <w:sz w:val="22"/>
              </w:rPr>
              <w:t>Expenses</w:t>
            </w:r>
          </w:p>
        </w:tc>
        <w:tc>
          <w:tcPr>
            <w:tcW w:w="981" w:type="dxa"/>
          </w:tcPr>
          <w:p>
            <w:pPr/>
          </w:p>
        </w:tc>
        <w:tc>
          <w:tcPr>
            <w:tcW w:w="775" w:type="dxa"/>
          </w:tcPr>
          <w:p>
            <w:pPr/>
          </w:p>
        </w:tc>
        <w:tc>
          <w:tcPr>
            <w:tcW w:w="955" w:type="dxa"/>
          </w:tcPr>
          <w:p>
            <w:pPr/>
          </w:p>
        </w:tc>
        <w:tc>
          <w:tcPr>
            <w:tcW w:w="802" w:type="dxa"/>
          </w:tcPr>
          <w:p>
            <w:pPr/>
          </w:p>
        </w:tc>
        <w:tc>
          <w:tcPr>
            <w:tcW w:w="928" w:type="dxa"/>
          </w:tcPr>
          <w:p>
            <w:pPr/>
          </w:p>
        </w:tc>
      </w:tr>
      <w:tr>
        <w:trPr>
          <w:trHeight w:val="219" w:hRule="exact"/>
        </w:trPr>
        <w:tc>
          <w:tcPr>
            <w:tcW w:w="1993" w:type="dxa"/>
          </w:tcPr>
          <w:p>
            <w:pPr>
              <w:pStyle w:val="TableParagraph"/>
              <w:spacing w:line="206" w:lineRule="exact"/>
              <w:ind w:right="37"/>
              <w:jc w:val="right"/>
              <w:rPr>
                <w:sz w:val="18"/>
              </w:rPr>
            </w:pPr>
            <w:r>
              <w:rPr>
                <w:w w:val="95"/>
                <w:sz w:val="18"/>
              </w:rPr>
              <w:t>Commissions *</w:t>
            </w:r>
          </w:p>
        </w:tc>
        <w:tc>
          <w:tcPr>
            <w:tcW w:w="981" w:type="dxa"/>
          </w:tcPr>
          <w:p>
            <w:pPr>
              <w:pStyle w:val="TableParagraph"/>
              <w:spacing w:line="201" w:lineRule="exact"/>
              <w:ind w:right="153"/>
              <w:jc w:val="right"/>
              <w:rPr>
                <w:sz w:val="18"/>
              </w:rPr>
            </w:pPr>
            <w:r>
              <w:rPr>
                <w:w w:val="95"/>
                <w:sz w:val="18"/>
              </w:rPr>
              <w:t>14.40%</w:t>
            </w:r>
          </w:p>
        </w:tc>
        <w:tc>
          <w:tcPr>
            <w:tcW w:w="775" w:type="dxa"/>
          </w:tcPr>
          <w:p>
            <w:pPr>
              <w:pStyle w:val="TableParagraph"/>
              <w:spacing w:line="201" w:lineRule="exact"/>
              <w:ind w:right="47"/>
              <w:jc w:val="right"/>
              <w:rPr>
                <w:sz w:val="18"/>
              </w:rPr>
            </w:pPr>
            <w:r>
              <w:rPr>
                <w:w w:val="95"/>
                <w:sz w:val="18"/>
              </w:rPr>
              <w:t>15.80%</w:t>
            </w:r>
          </w:p>
        </w:tc>
        <w:tc>
          <w:tcPr>
            <w:tcW w:w="955" w:type="dxa"/>
          </w:tcPr>
          <w:p>
            <w:pPr>
              <w:pStyle w:val="TableParagraph"/>
              <w:spacing w:line="201" w:lineRule="exact"/>
              <w:ind w:right="126"/>
              <w:jc w:val="right"/>
              <w:rPr>
                <w:sz w:val="18"/>
              </w:rPr>
            </w:pPr>
            <w:r>
              <w:rPr>
                <w:w w:val="95"/>
                <w:sz w:val="18"/>
              </w:rPr>
              <w:t>26.00%</w:t>
            </w:r>
          </w:p>
        </w:tc>
        <w:tc>
          <w:tcPr>
            <w:tcW w:w="802" w:type="dxa"/>
          </w:tcPr>
          <w:p>
            <w:pPr>
              <w:pStyle w:val="TableParagraph"/>
              <w:spacing w:line="201" w:lineRule="exact"/>
              <w:ind w:right="50"/>
              <w:jc w:val="right"/>
              <w:rPr>
                <w:sz w:val="18"/>
              </w:rPr>
            </w:pPr>
            <w:r>
              <w:rPr>
                <w:w w:val="95"/>
                <w:sz w:val="18"/>
              </w:rPr>
              <w:t>15.00%</w:t>
            </w:r>
          </w:p>
        </w:tc>
        <w:tc>
          <w:tcPr>
            <w:tcW w:w="928" w:type="dxa"/>
          </w:tcPr>
          <w:p>
            <w:pPr>
              <w:pStyle w:val="TableParagraph"/>
              <w:spacing w:line="201" w:lineRule="exact"/>
              <w:ind w:right="97"/>
              <w:jc w:val="right"/>
              <w:rPr>
                <w:sz w:val="18"/>
              </w:rPr>
            </w:pPr>
            <w:r>
              <w:rPr>
                <w:w w:val="95"/>
                <w:sz w:val="18"/>
              </w:rPr>
              <w:t>17.50%</w:t>
            </w:r>
          </w:p>
        </w:tc>
      </w:tr>
      <w:tr>
        <w:trPr>
          <w:trHeight w:val="211" w:hRule="exact"/>
        </w:trPr>
        <w:tc>
          <w:tcPr>
            <w:tcW w:w="1993" w:type="dxa"/>
          </w:tcPr>
          <w:p>
            <w:pPr>
              <w:pStyle w:val="TableParagraph"/>
              <w:spacing w:before="1"/>
              <w:ind w:right="49"/>
              <w:jc w:val="right"/>
              <w:rPr>
                <w:sz w:val="18"/>
              </w:rPr>
            </w:pPr>
            <w:r>
              <w:rPr>
                <w:w w:val="95"/>
                <w:sz w:val="18"/>
              </w:rPr>
              <w:t>Other Acquisition</w:t>
            </w:r>
          </w:p>
        </w:tc>
        <w:tc>
          <w:tcPr>
            <w:tcW w:w="981" w:type="dxa"/>
          </w:tcPr>
          <w:p>
            <w:pPr>
              <w:pStyle w:val="TableParagraph"/>
              <w:spacing w:line="204" w:lineRule="exact"/>
              <w:ind w:right="156"/>
              <w:jc w:val="right"/>
              <w:rPr>
                <w:sz w:val="18"/>
              </w:rPr>
            </w:pPr>
            <w:r>
              <w:rPr>
                <w:w w:val="95"/>
                <w:sz w:val="18"/>
              </w:rPr>
              <w:t>4.70%</w:t>
            </w:r>
          </w:p>
        </w:tc>
        <w:tc>
          <w:tcPr>
            <w:tcW w:w="775" w:type="dxa"/>
          </w:tcPr>
          <w:p>
            <w:pPr>
              <w:pStyle w:val="TableParagraph"/>
              <w:spacing w:before="1"/>
              <w:ind w:right="46"/>
              <w:jc w:val="right"/>
              <w:rPr>
                <w:sz w:val="18"/>
              </w:rPr>
            </w:pPr>
            <w:r>
              <w:rPr>
                <w:w w:val="95"/>
                <w:sz w:val="18"/>
              </w:rPr>
              <w:t>7.80%</w:t>
            </w:r>
          </w:p>
        </w:tc>
        <w:tc>
          <w:tcPr>
            <w:tcW w:w="955" w:type="dxa"/>
          </w:tcPr>
          <w:p>
            <w:pPr>
              <w:pStyle w:val="TableParagraph"/>
              <w:spacing w:line="204" w:lineRule="exact"/>
              <w:ind w:right="128"/>
              <w:jc w:val="right"/>
              <w:rPr>
                <w:sz w:val="18"/>
              </w:rPr>
            </w:pPr>
            <w:r>
              <w:rPr>
                <w:w w:val="95"/>
                <w:sz w:val="18"/>
              </w:rPr>
              <w:t>6.80%</w:t>
            </w:r>
          </w:p>
        </w:tc>
        <w:tc>
          <w:tcPr>
            <w:tcW w:w="802" w:type="dxa"/>
          </w:tcPr>
          <w:p>
            <w:pPr>
              <w:pStyle w:val="TableParagraph"/>
              <w:spacing w:line="204" w:lineRule="exact"/>
              <w:ind w:right="54"/>
              <w:jc w:val="right"/>
              <w:rPr>
                <w:sz w:val="18"/>
              </w:rPr>
            </w:pPr>
            <w:r>
              <w:rPr>
                <w:w w:val="95"/>
                <w:sz w:val="18"/>
              </w:rPr>
              <w:t>8.40%</w:t>
            </w:r>
          </w:p>
        </w:tc>
        <w:tc>
          <w:tcPr>
            <w:tcW w:w="928" w:type="dxa"/>
          </w:tcPr>
          <w:p>
            <w:pPr>
              <w:pStyle w:val="TableParagraph"/>
              <w:spacing w:line="204" w:lineRule="exact"/>
              <w:ind w:right="101"/>
              <w:jc w:val="right"/>
              <w:rPr>
                <w:sz w:val="18"/>
              </w:rPr>
            </w:pPr>
            <w:r>
              <w:rPr>
                <w:w w:val="95"/>
                <w:sz w:val="18"/>
              </w:rPr>
              <w:t>5.50%</w:t>
            </w:r>
          </w:p>
        </w:tc>
      </w:tr>
      <w:tr>
        <w:trPr>
          <w:trHeight w:val="213" w:hRule="exact"/>
        </w:trPr>
        <w:tc>
          <w:tcPr>
            <w:tcW w:w="1993" w:type="dxa"/>
          </w:tcPr>
          <w:p>
            <w:pPr>
              <w:pStyle w:val="TableParagraph"/>
              <w:spacing w:before="1"/>
              <w:ind w:right="48"/>
              <w:jc w:val="right"/>
              <w:rPr>
                <w:sz w:val="18"/>
              </w:rPr>
            </w:pPr>
            <w:r>
              <w:rPr>
                <w:w w:val="95"/>
                <w:sz w:val="18"/>
              </w:rPr>
              <w:t>General</w:t>
            </w:r>
          </w:p>
        </w:tc>
        <w:tc>
          <w:tcPr>
            <w:tcW w:w="981" w:type="dxa"/>
          </w:tcPr>
          <w:p>
            <w:pPr>
              <w:pStyle w:val="TableParagraph"/>
              <w:spacing w:line="204" w:lineRule="exact"/>
              <w:ind w:right="152"/>
              <w:jc w:val="right"/>
              <w:rPr>
                <w:sz w:val="18"/>
              </w:rPr>
            </w:pPr>
            <w:r>
              <w:rPr>
                <w:w w:val="95"/>
                <w:sz w:val="18"/>
              </w:rPr>
              <w:t>8.80%</w:t>
            </w:r>
          </w:p>
        </w:tc>
        <w:tc>
          <w:tcPr>
            <w:tcW w:w="775" w:type="dxa"/>
          </w:tcPr>
          <w:p>
            <w:pPr>
              <w:pStyle w:val="TableParagraph"/>
              <w:spacing w:before="1"/>
              <w:ind w:right="45"/>
              <w:jc w:val="right"/>
              <w:rPr>
                <w:sz w:val="18"/>
              </w:rPr>
            </w:pPr>
            <w:r>
              <w:rPr>
                <w:w w:val="95"/>
                <w:sz w:val="18"/>
              </w:rPr>
              <w:t>4.90%</w:t>
            </w:r>
          </w:p>
        </w:tc>
        <w:tc>
          <w:tcPr>
            <w:tcW w:w="955" w:type="dxa"/>
          </w:tcPr>
          <w:p>
            <w:pPr>
              <w:pStyle w:val="TableParagraph"/>
              <w:spacing w:before="1"/>
              <w:ind w:right="127"/>
              <w:jc w:val="right"/>
              <w:rPr>
                <w:sz w:val="18"/>
              </w:rPr>
            </w:pPr>
            <w:r>
              <w:rPr>
                <w:w w:val="95"/>
                <w:sz w:val="18"/>
              </w:rPr>
              <w:t>2.20%</w:t>
            </w:r>
          </w:p>
        </w:tc>
        <w:tc>
          <w:tcPr>
            <w:tcW w:w="802" w:type="dxa"/>
          </w:tcPr>
          <w:p>
            <w:pPr>
              <w:pStyle w:val="TableParagraph"/>
              <w:spacing w:line="204" w:lineRule="exact"/>
              <w:ind w:right="55"/>
              <w:jc w:val="right"/>
              <w:rPr>
                <w:sz w:val="18"/>
              </w:rPr>
            </w:pPr>
            <w:r>
              <w:rPr>
                <w:w w:val="95"/>
                <w:sz w:val="18"/>
              </w:rPr>
              <w:t>6.10%</w:t>
            </w:r>
          </w:p>
        </w:tc>
        <w:tc>
          <w:tcPr>
            <w:tcW w:w="928" w:type="dxa"/>
          </w:tcPr>
          <w:p>
            <w:pPr>
              <w:pStyle w:val="TableParagraph"/>
              <w:spacing w:before="1"/>
              <w:ind w:right="101"/>
              <w:jc w:val="right"/>
              <w:rPr>
                <w:sz w:val="18"/>
              </w:rPr>
            </w:pPr>
            <w:r>
              <w:rPr>
                <w:w w:val="95"/>
                <w:sz w:val="18"/>
              </w:rPr>
              <w:t>3.02%</w:t>
            </w:r>
          </w:p>
        </w:tc>
      </w:tr>
      <w:tr>
        <w:trPr>
          <w:trHeight w:val="211" w:hRule="exact"/>
        </w:trPr>
        <w:tc>
          <w:tcPr>
            <w:tcW w:w="1993" w:type="dxa"/>
          </w:tcPr>
          <w:p>
            <w:pPr>
              <w:pStyle w:val="TableParagraph"/>
              <w:spacing w:before="3"/>
              <w:ind w:right="33"/>
              <w:jc w:val="right"/>
              <w:rPr>
                <w:sz w:val="18"/>
              </w:rPr>
            </w:pPr>
            <w:r>
              <w:rPr>
                <w:sz w:val="18"/>
              </w:rPr>
              <w:t>Taxes, Licenses </w:t>
            </w:r>
            <w:r>
              <w:rPr>
                <w:sz w:val="17"/>
              </w:rPr>
              <w:t>&amp; </w:t>
            </w:r>
            <w:r>
              <w:rPr>
                <w:sz w:val="18"/>
              </w:rPr>
              <w:t>Fees</w:t>
            </w:r>
          </w:p>
        </w:tc>
        <w:tc>
          <w:tcPr>
            <w:tcW w:w="981" w:type="dxa"/>
          </w:tcPr>
          <w:p>
            <w:pPr>
              <w:pStyle w:val="TableParagraph"/>
              <w:spacing w:line="206" w:lineRule="exact"/>
              <w:ind w:right="152"/>
              <w:jc w:val="right"/>
              <w:rPr>
                <w:sz w:val="18"/>
              </w:rPr>
            </w:pPr>
            <w:r>
              <w:rPr>
                <w:w w:val="95"/>
                <w:sz w:val="18"/>
              </w:rPr>
              <w:t>3.40%</w:t>
            </w:r>
          </w:p>
        </w:tc>
        <w:tc>
          <w:tcPr>
            <w:tcW w:w="775" w:type="dxa"/>
          </w:tcPr>
          <w:p>
            <w:pPr>
              <w:pStyle w:val="TableParagraph"/>
              <w:spacing w:line="206" w:lineRule="exact"/>
              <w:ind w:right="50"/>
              <w:jc w:val="right"/>
              <w:rPr>
                <w:sz w:val="18"/>
              </w:rPr>
            </w:pPr>
            <w:r>
              <w:rPr>
                <w:w w:val="95"/>
                <w:sz w:val="18"/>
              </w:rPr>
              <w:t>0.10%</w:t>
            </w:r>
          </w:p>
        </w:tc>
        <w:tc>
          <w:tcPr>
            <w:tcW w:w="955" w:type="dxa"/>
          </w:tcPr>
          <w:p>
            <w:pPr>
              <w:pStyle w:val="TableParagraph"/>
              <w:spacing w:line="206" w:lineRule="exact"/>
              <w:ind w:right="129"/>
              <w:jc w:val="right"/>
              <w:rPr>
                <w:sz w:val="18"/>
              </w:rPr>
            </w:pPr>
            <w:r>
              <w:rPr>
                <w:w w:val="95"/>
                <w:sz w:val="18"/>
              </w:rPr>
              <w:t>0.40%</w:t>
            </w:r>
          </w:p>
        </w:tc>
        <w:tc>
          <w:tcPr>
            <w:tcW w:w="802" w:type="dxa"/>
          </w:tcPr>
          <w:p>
            <w:pPr>
              <w:pStyle w:val="TableParagraph"/>
              <w:spacing w:line="206" w:lineRule="exact"/>
              <w:ind w:right="55"/>
              <w:jc w:val="right"/>
              <w:rPr>
                <w:sz w:val="18"/>
              </w:rPr>
            </w:pPr>
            <w:r>
              <w:rPr>
                <w:w w:val="95"/>
                <w:sz w:val="18"/>
              </w:rPr>
              <w:t>6.90%</w:t>
            </w:r>
          </w:p>
        </w:tc>
        <w:tc>
          <w:tcPr>
            <w:tcW w:w="928" w:type="dxa"/>
          </w:tcPr>
          <w:p>
            <w:pPr>
              <w:pStyle w:val="TableParagraph"/>
              <w:spacing w:line="206" w:lineRule="exact"/>
              <w:ind w:right="94"/>
              <w:jc w:val="right"/>
              <w:rPr>
                <w:sz w:val="18"/>
              </w:rPr>
            </w:pPr>
            <w:r>
              <w:rPr>
                <w:w w:val="95"/>
                <w:sz w:val="18"/>
              </w:rPr>
              <w:t>2.17%</w:t>
            </w:r>
          </w:p>
        </w:tc>
      </w:tr>
      <w:tr>
        <w:trPr>
          <w:trHeight w:val="211" w:hRule="exact"/>
        </w:trPr>
        <w:tc>
          <w:tcPr>
            <w:tcW w:w="6433" w:type="dxa"/>
            <w:gridSpan w:val="6"/>
          </w:tcPr>
          <w:p>
            <w:pPr>
              <w:pStyle w:val="TableParagraph"/>
              <w:tabs>
                <w:tab w:pos="345" w:val="left" w:leader="none"/>
                <w:tab w:pos="2264" w:val="left" w:leader="none"/>
                <w:tab w:pos="3138" w:val="left" w:leader="none"/>
                <w:tab w:pos="4020" w:val="left" w:leader="none"/>
                <w:tab w:pos="4885" w:val="left" w:leader="none"/>
                <w:tab w:pos="5769" w:val="left" w:leader="none"/>
              </w:tabs>
              <w:spacing w:before="4"/>
              <w:rPr>
                <w:sz w:val="18"/>
              </w:rPr>
            </w:pPr>
            <w:r>
              <w:rPr>
                <w:w w:val="99"/>
                <w:sz w:val="18"/>
                <w:u w:val="thick"/>
              </w:rPr>
              <w:t> </w:t>
            </w:r>
            <w:r>
              <w:rPr>
                <w:sz w:val="18"/>
                <w:u w:val="thick"/>
              </w:rPr>
              <w:tab/>
              <w:t>Profit (ref. inv.</w:t>
            </w:r>
            <w:r>
              <w:rPr>
                <w:spacing w:val="-33"/>
                <w:sz w:val="18"/>
                <w:u w:val="thick"/>
              </w:rPr>
              <w:t> </w:t>
            </w:r>
            <w:r>
              <w:rPr>
                <w:sz w:val="18"/>
                <w:u w:val="thick"/>
              </w:rPr>
              <w:t>inc.)</w:t>
            </w:r>
            <w:r>
              <w:rPr>
                <w:spacing w:val="-11"/>
                <w:sz w:val="18"/>
                <w:u w:val="thick"/>
              </w:rPr>
              <w:t> </w:t>
            </w:r>
            <w:r>
              <w:rPr>
                <w:sz w:val="18"/>
                <w:u w:val="thick"/>
              </w:rPr>
              <w:t>#</w:t>
              <w:tab/>
              <w:t>-7.91%</w:t>
              <w:tab/>
              <w:t>-7.91%</w:t>
              <w:tab/>
              <w:t>-7.91%</w:t>
              <w:tab/>
              <w:t>-7.91%</w:t>
              <w:tab/>
              <w:t>-7.91%</w:t>
            </w:r>
            <w:r>
              <w:rPr>
                <w:spacing w:val="-23"/>
                <w:sz w:val="18"/>
                <w:u w:val="thick"/>
              </w:rPr>
              <w:t> </w:t>
            </w:r>
          </w:p>
        </w:tc>
      </w:tr>
      <w:tr>
        <w:trPr>
          <w:trHeight w:val="216" w:hRule="exact"/>
        </w:trPr>
        <w:tc>
          <w:tcPr>
            <w:tcW w:w="1993" w:type="dxa"/>
          </w:tcPr>
          <w:p>
            <w:pPr>
              <w:pStyle w:val="TableParagraph"/>
              <w:spacing w:before="8"/>
              <w:ind w:left="715" w:right="695"/>
              <w:jc w:val="center"/>
              <w:rPr>
                <w:b/>
                <w:sz w:val="17"/>
              </w:rPr>
            </w:pPr>
            <w:r>
              <w:rPr>
                <w:b/>
                <w:w w:val="105"/>
                <w:sz w:val="17"/>
              </w:rPr>
              <w:t>Total</w:t>
            </w:r>
          </w:p>
        </w:tc>
        <w:tc>
          <w:tcPr>
            <w:tcW w:w="981" w:type="dxa"/>
          </w:tcPr>
          <w:p>
            <w:pPr>
              <w:pStyle w:val="TableParagraph"/>
              <w:spacing w:line="201" w:lineRule="exact"/>
              <w:ind w:right="153"/>
              <w:jc w:val="right"/>
              <w:rPr>
                <w:sz w:val="18"/>
              </w:rPr>
            </w:pPr>
            <w:r>
              <w:rPr>
                <w:w w:val="95"/>
                <w:sz w:val="18"/>
              </w:rPr>
              <w:t>23.39%</w:t>
            </w:r>
          </w:p>
        </w:tc>
        <w:tc>
          <w:tcPr>
            <w:tcW w:w="775" w:type="dxa"/>
          </w:tcPr>
          <w:p>
            <w:pPr>
              <w:pStyle w:val="TableParagraph"/>
              <w:spacing w:line="206" w:lineRule="exact"/>
              <w:ind w:right="47"/>
              <w:jc w:val="right"/>
              <w:rPr>
                <w:sz w:val="18"/>
              </w:rPr>
            </w:pPr>
            <w:r>
              <w:rPr>
                <w:w w:val="95"/>
                <w:sz w:val="18"/>
              </w:rPr>
              <w:t>20.69%</w:t>
            </w:r>
          </w:p>
        </w:tc>
        <w:tc>
          <w:tcPr>
            <w:tcW w:w="955" w:type="dxa"/>
          </w:tcPr>
          <w:p>
            <w:pPr>
              <w:pStyle w:val="TableParagraph"/>
              <w:spacing w:line="201" w:lineRule="exact"/>
              <w:ind w:right="126"/>
              <w:jc w:val="right"/>
              <w:rPr>
                <w:sz w:val="18"/>
              </w:rPr>
            </w:pPr>
            <w:r>
              <w:rPr>
                <w:w w:val="95"/>
                <w:sz w:val="18"/>
              </w:rPr>
              <w:t>27.49%</w:t>
            </w:r>
          </w:p>
        </w:tc>
        <w:tc>
          <w:tcPr>
            <w:tcW w:w="802" w:type="dxa"/>
          </w:tcPr>
          <w:p>
            <w:pPr>
              <w:pStyle w:val="TableParagraph"/>
              <w:spacing w:line="201" w:lineRule="exact"/>
              <w:ind w:right="50"/>
              <w:jc w:val="right"/>
              <w:rPr>
                <w:sz w:val="18"/>
              </w:rPr>
            </w:pPr>
            <w:r>
              <w:rPr>
                <w:w w:val="95"/>
                <w:sz w:val="18"/>
              </w:rPr>
              <w:t>28.49%</w:t>
            </w:r>
          </w:p>
        </w:tc>
        <w:tc>
          <w:tcPr>
            <w:tcW w:w="928" w:type="dxa"/>
          </w:tcPr>
          <w:p>
            <w:pPr>
              <w:pStyle w:val="TableParagraph"/>
              <w:spacing w:line="206" w:lineRule="exact"/>
              <w:ind w:right="97"/>
              <w:jc w:val="right"/>
              <w:rPr>
                <w:sz w:val="18"/>
              </w:rPr>
            </w:pPr>
            <w:r>
              <w:rPr>
                <w:w w:val="95"/>
                <w:sz w:val="18"/>
              </w:rPr>
              <w:t>20.28%</w:t>
            </w:r>
          </w:p>
        </w:tc>
      </w:tr>
    </w:tbl>
    <w:p>
      <w:pPr>
        <w:pStyle w:val="BodyText"/>
        <w:spacing w:before="10"/>
        <w:rPr>
          <w:rFonts w:ascii="Arial"/>
          <w:sz w:val="10"/>
        </w:rPr>
      </w:pPr>
    </w:p>
    <w:p>
      <w:pPr>
        <w:spacing w:before="94"/>
        <w:ind w:left="227" w:right="0" w:firstLine="0"/>
        <w:jc w:val="left"/>
        <w:rPr>
          <w:rFonts w:ascii="Arial"/>
          <w:sz w:val="18"/>
        </w:rPr>
      </w:pPr>
      <w:r>
        <w:rPr>
          <w:rFonts w:ascii="Arial"/>
          <w:sz w:val="17"/>
        </w:rPr>
        <w:t>* </w:t>
      </w:r>
      <w:r>
        <w:rPr>
          <w:rFonts w:ascii="Arial"/>
          <w:sz w:val="18"/>
        </w:rPr>
        <w:t>The commissions for Century is assumed to be 15% (since A.M. Best's listed net commissions is -5.7%).</w:t>
      </w:r>
    </w:p>
    <w:p>
      <w:pPr>
        <w:spacing w:line="249" w:lineRule="auto" w:before="3"/>
        <w:ind w:left="225" w:right="209" w:hanging="4"/>
        <w:jc w:val="left"/>
        <w:rPr>
          <w:rFonts w:ascii="Arial"/>
          <w:sz w:val="18"/>
        </w:rPr>
      </w:pPr>
      <w:r>
        <w:rPr>
          <w:rFonts w:ascii="Arial"/>
          <w:sz w:val="18"/>
        </w:rPr>
        <w:t>#</w:t>
      </w:r>
      <w:r>
        <w:rPr>
          <w:rFonts w:ascii="Arial"/>
          <w:spacing w:val="-10"/>
          <w:sz w:val="18"/>
        </w:rPr>
        <w:t> </w:t>
      </w:r>
      <w:r>
        <w:rPr>
          <w:rFonts w:ascii="Arial"/>
          <w:sz w:val="18"/>
        </w:rPr>
        <w:t>Since</w:t>
      </w:r>
      <w:r>
        <w:rPr>
          <w:rFonts w:ascii="Arial"/>
          <w:spacing w:val="-16"/>
          <w:sz w:val="18"/>
        </w:rPr>
        <w:t> </w:t>
      </w:r>
      <w:r>
        <w:rPr>
          <w:rFonts w:ascii="Arial"/>
          <w:sz w:val="18"/>
        </w:rPr>
        <w:t>the</w:t>
      </w:r>
      <w:r>
        <w:rPr>
          <w:rFonts w:ascii="Arial"/>
          <w:spacing w:val="-19"/>
          <w:sz w:val="18"/>
        </w:rPr>
        <w:t> </w:t>
      </w:r>
      <w:r>
        <w:rPr>
          <w:rFonts w:ascii="Arial"/>
          <w:sz w:val="18"/>
        </w:rPr>
        <w:t>competitor's</w:t>
      </w:r>
      <w:r>
        <w:rPr>
          <w:rFonts w:ascii="Arial"/>
          <w:spacing w:val="-5"/>
          <w:sz w:val="18"/>
        </w:rPr>
        <w:t> </w:t>
      </w:r>
      <w:r>
        <w:rPr>
          <w:rFonts w:ascii="Arial"/>
          <w:sz w:val="18"/>
        </w:rPr>
        <w:t>actual</w:t>
      </w:r>
      <w:r>
        <w:rPr>
          <w:rFonts w:ascii="Arial"/>
          <w:spacing w:val="-16"/>
          <w:sz w:val="18"/>
        </w:rPr>
        <w:t> </w:t>
      </w:r>
      <w:r>
        <w:rPr>
          <w:rFonts w:ascii="Arial"/>
          <w:sz w:val="18"/>
        </w:rPr>
        <w:t>filings</w:t>
      </w:r>
      <w:r>
        <w:rPr>
          <w:rFonts w:ascii="Arial"/>
          <w:spacing w:val="-17"/>
          <w:sz w:val="18"/>
        </w:rPr>
        <w:t> </w:t>
      </w:r>
      <w:r>
        <w:rPr>
          <w:rFonts w:ascii="Arial"/>
          <w:sz w:val="18"/>
        </w:rPr>
        <w:t>could</w:t>
      </w:r>
      <w:r>
        <w:rPr>
          <w:rFonts w:ascii="Arial"/>
          <w:spacing w:val="-16"/>
          <w:sz w:val="18"/>
        </w:rPr>
        <w:t> </w:t>
      </w:r>
      <w:r>
        <w:rPr>
          <w:rFonts w:ascii="Arial"/>
          <w:sz w:val="18"/>
        </w:rPr>
        <w:t>not</w:t>
      </w:r>
      <w:r>
        <w:rPr>
          <w:rFonts w:ascii="Arial"/>
          <w:spacing w:val="-21"/>
          <w:sz w:val="18"/>
        </w:rPr>
        <w:t> </w:t>
      </w:r>
      <w:r>
        <w:rPr>
          <w:rFonts w:ascii="Arial"/>
          <w:sz w:val="18"/>
        </w:rPr>
        <w:t>be</w:t>
      </w:r>
      <w:r>
        <w:rPr>
          <w:rFonts w:ascii="Arial"/>
          <w:spacing w:val="-19"/>
          <w:sz w:val="18"/>
        </w:rPr>
        <w:t> </w:t>
      </w:r>
      <w:r>
        <w:rPr>
          <w:rFonts w:ascii="Arial"/>
          <w:sz w:val="18"/>
        </w:rPr>
        <w:t>obtained,</w:t>
      </w:r>
      <w:r>
        <w:rPr>
          <w:rFonts w:ascii="Arial"/>
          <w:spacing w:val="-8"/>
          <w:sz w:val="18"/>
        </w:rPr>
        <w:t> </w:t>
      </w:r>
      <w:r>
        <w:rPr>
          <w:rFonts w:ascii="Arial"/>
          <w:sz w:val="18"/>
        </w:rPr>
        <w:t>it</w:t>
      </w:r>
      <w:r>
        <w:rPr>
          <w:rFonts w:ascii="Arial"/>
          <w:spacing w:val="-20"/>
          <w:sz w:val="18"/>
        </w:rPr>
        <w:t> </w:t>
      </w:r>
      <w:r>
        <w:rPr>
          <w:rFonts w:ascii="Arial"/>
          <w:sz w:val="18"/>
        </w:rPr>
        <w:t>has</w:t>
      </w:r>
      <w:r>
        <w:rPr>
          <w:rFonts w:ascii="Arial"/>
          <w:spacing w:val="-17"/>
          <w:sz w:val="18"/>
        </w:rPr>
        <w:t> </w:t>
      </w:r>
      <w:r>
        <w:rPr>
          <w:rFonts w:ascii="Arial"/>
          <w:sz w:val="18"/>
        </w:rPr>
        <w:t>been</w:t>
      </w:r>
      <w:r>
        <w:rPr>
          <w:rFonts w:ascii="Arial"/>
          <w:spacing w:val="-18"/>
          <w:sz w:val="18"/>
        </w:rPr>
        <w:t> </w:t>
      </w:r>
      <w:r>
        <w:rPr>
          <w:rFonts w:ascii="Arial"/>
          <w:sz w:val="18"/>
        </w:rPr>
        <w:t>assumed</w:t>
      </w:r>
      <w:r>
        <w:rPr>
          <w:rFonts w:ascii="Arial"/>
          <w:spacing w:val="-13"/>
          <w:sz w:val="18"/>
        </w:rPr>
        <w:t> </w:t>
      </w:r>
      <w:r>
        <w:rPr>
          <w:rFonts w:ascii="Arial"/>
          <w:sz w:val="18"/>
        </w:rPr>
        <w:t>that</w:t>
      </w:r>
      <w:r>
        <w:rPr>
          <w:rFonts w:ascii="Arial"/>
          <w:spacing w:val="-17"/>
          <w:sz w:val="18"/>
        </w:rPr>
        <w:t> </w:t>
      </w:r>
      <w:r>
        <w:rPr>
          <w:rFonts w:ascii="Arial"/>
          <w:sz w:val="18"/>
        </w:rPr>
        <w:t>the</w:t>
      </w:r>
      <w:r>
        <w:rPr>
          <w:rFonts w:ascii="Arial"/>
          <w:spacing w:val="-23"/>
          <w:sz w:val="18"/>
        </w:rPr>
        <w:t> </w:t>
      </w:r>
      <w:r>
        <w:rPr>
          <w:rFonts w:ascii="Arial"/>
          <w:sz w:val="18"/>
        </w:rPr>
        <w:t>profit</w:t>
      </w:r>
      <w:r>
        <w:rPr>
          <w:rFonts w:ascii="Arial"/>
          <w:spacing w:val="-18"/>
          <w:sz w:val="18"/>
        </w:rPr>
        <w:t> </w:t>
      </w:r>
      <w:r>
        <w:rPr>
          <w:rFonts w:ascii="Arial"/>
          <w:sz w:val="18"/>
        </w:rPr>
        <w:t>underlying their</w:t>
      </w:r>
      <w:r>
        <w:rPr>
          <w:rFonts w:ascii="Arial"/>
          <w:spacing w:val="-22"/>
          <w:sz w:val="18"/>
        </w:rPr>
        <w:t> </w:t>
      </w:r>
      <w:r>
        <w:rPr>
          <w:rFonts w:ascii="Arial"/>
          <w:sz w:val="18"/>
        </w:rPr>
        <w:t>current</w:t>
      </w:r>
      <w:r>
        <w:rPr>
          <w:rFonts w:ascii="Arial"/>
          <w:spacing w:val="-22"/>
          <w:sz w:val="18"/>
        </w:rPr>
        <w:t> </w:t>
      </w:r>
      <w:r>
        <w:rPr>
          <w:rFonts w:ascii="Arial"/>
          <w:sz w:val="18"/>
        </w:rPr>
        <w:t>rates</w:t>
      </w:r>
      <w:r>
        <w:rPr>
          <w:rFonts w:ascii="Arial"/>
          <w:spacing w:val="-24"/>
          <w:sz w:val="18"/>
        </w:rPr>
        <w:t> </w:t>
      </w:r>
      <w:r>
        <w:rPr>
          <w:rFonts w:ascii="Arial"/>
          <w:sz w:val="18"/>
        </w:rPr>
        <w:t>is</w:t>
      </w:r>
      <w:r>
        <w:rPr>
          <w:rFonts w:ascii="Arial"/>
          <w:spacing w:val="-29"/>
          <w:sz w:val="18"/>
        </w:rPr>
        <w:t> </w:t>
      </w:r>
      <w:r>
        <w:rPr>
          <w:rFonts w:ascii="Arial"/>
          <w:sz w:val="18"/>
        </w:rPr>
        <w:t>comparable</w:t>
      </w:r>
      <w:r>
        <w:rPr>
          <w:rFonts w:ascii="Arial"/>
          <w:spacing w:val="-15"/>
          <w:sz w:val="18"/>
        </w:rPr>
        <w:t> </w:t>
      </w:r>
      <w:r>
        <w:rPr>
          <w:rFonts w:ascii="Arial"/>
          <w:sz w:val="18"/>
        </w:rPr>
        <w:t>to</w:t>
      </w:r>
      <w:r>
        <w:rPr>
          <w:rFonts w:ascii="Arial"/>
          <w:spacing w:val="-26"/>
          <w:sz w:val="18"/>
        </w:rPr>
        <w:t> </w:t>
      </w:r>
      <w:r>
        <w:rPr>
          <w:rFonts w:ascii="Arial"/>
          <w:sz w:val="18"/>
        </w:rPr>
        <w:t>New</w:t>
      </w:r>
      <w:r>
        <w:rPr>
          <w:rFonts w:ascii="Arial"/>
          <w:spacing w:val="-23"/>
          <w:sz w:val="18"/>
        </w:rPr>
        <w:t> </w:t>
      </w:r>
      <w:r>
        <w:rPr>
          <w:rFonts w:ascii="Arial"/>
          <w:sz w:val="18"/>
        </w:rPr>
        <w:t>Hampshire</w:t>
      </w:r>
      <w:r>
        <w:rPr>
          <w:rFonts w:ascii="Arial"/>
          <w:spacing w:val="-17"/>
          <w:sz w:val="18"/>
        </w:rPr>
        <w:t> </w:t>
      </w:r>
      <w:r>
        <w:rPr>
          <w:rFonts w:ascii="Arial"/>
          <w:sz w:val="18"/>
        </w:rPr>
        <w:t>Insurance</w:t>
      </w:r>
      <w:r>
        <w:rPr>
          <w:rFonts w:ascii="Arial"/>
          <w:spacing w:val="-17"/>
          <w:sz w:val="18"/>
        </w:rPr>
        <w:t> </w:t>
      </w:r>
      <w:r>
        <w:rPr>
          <w:rFonts w:ascii="Arial"/>
          <w:sz w:val="18"/>
        </w:rPr>
        <w:t>Company's</w:t>
      </w:r>
      <w:r>
        <w:rPr>
          <w:rFonts w:ascii="Arial"/>
          <w:spacing w:val="-18"/>
          <w:sz w:val="18"/>
        </w:rPr>
        <w:t> </w:t>
      </w:r>
      <w:r>
        <w:rPr>
          <w:rFonts w:ascii="Arial"/>
          <w:sz w:val="18"/>
        </w:rPr>
        <w:t>target</w:t>
      </w:r>
      <w:r>
        <w:rPr>
          <w:rFonts w:ascii="Arial"/>
          <w:spacing w:val="-24"/>
          <w:sz w:val="18"/>
        </w:rPr>
        <w:t> </w:t>
      </w:r>
      <w:r>
        <w:rPr>
          <w:rFonts w:ascii="Arial"/>
          <w:sz w:val="18"/>
        </w:rPr>
        <w:t>underwriting</w:t>
      </w:r>
      <w:r>
        <w:rPr>
          <w:rFonts w:ascii="Arial"/>
          <w:spacing w:val="-14"/>
          <w:sz w:val="18"/>
        </w:rPr>
        <w:t> </w:t>
      </w:r>
      <w:r>
        <w:rPr>
          <w:rFonts w:ascii="Arial"/>
          <w:sz w:val="18"/>
        </w:rPr>
        <w:t>profit.</w:t>
      </w:r>
    </w:p>
    <w:p>
      <w:pPr>
        <w:pStyle w:val="BodyText"/>
        <w:spacing w:before="4"/>
        <w:rPr>
          <w:rFonts w:ascii="Arial"/>
          <w:sz w:val="16"/>
        </w:rPr>
      </w:pPr>
    </w:p>
    <w:p>
      <w:pPr>
        <w:spacing w:before="0" w:after="20"/>
        <w:ind w:left="494" w:right="0" w:firstLine="0"/>
        <w:jc w:val="left"/>
        <w:rPr>
          <w:rFonts w:ascii="Arial"/>
          <w:b/>
          <w:sz w:val="22"/>
        </w:rPr>
      </w:pPr>
      <w:r>
        <w:rPr>
          <w:rFonts w:ascii="Arial"/>
          <w:b/>
          <w:w w:val="95"/>
          <w:sz w:val="22"/>
        </w:rPr>
        <w:t>Pure Premium</w:t>
      </w:r>
    </w:p>
    <w:tbl>
      <w:tblPr>
        <w:tblW w:w="0" w:type="auto"/>
        <w:jc w:val="left"/>
        <w:tblInd w:w="201"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078"/>
        <w:gridCol w:w="771"/>
        <w:gridCol w:w="884"/>
        <w:gridCol w:w="870"/>
        <w:gridCol w:w="882"/>
        <w:gridCol w:w="689"/>
      </w:tblGrid>
      <w:tr>
        <w:trPr>
          <w:trHeight w:val="211" w:hRule="exact"/>
        </w:trPr>
        <w:tc>
          <w:tcPr>
            <w:tcW w:w="2078" w:type="dxa"/>
          </w:tcPr>
          <w:p>
            <w:pPr>
              <w:pStyle w:val="TableParagraph"/>
              <w:spacing w:line="201" w:lineRule="exact"/>
              <w:ind w:right="141"/>
              <w:jc w:val="right"/>
              <w:rPr>
                <w:sz w:val="18"/>
              </w:rPr>
            </w:pPr>
            <w:r>
              <w:rPr>
                <w:w w:val="95"/>
                <w:sz w:val="18"/>
              </w:rPr>
              <w:t>Aesthetician</w:t>
            </w:r>
          </w:p>
        </w:tc>
        <w:tc>
          <w:tcPr>
            <w:tcW w:w="771" w:type="dxa"/>
          </w:tcPr>
          <w:p>
            <w:pPr/>
          </w:p>
        </w:tc>
        <w:tc>
          <w:tcPr>
            <w:tcW w:w="884" w:type="dxa"/>
          </w:tcPr>
          <w:p>
            <w:pPr>
              <w:pStyle w:val="TableParagraph"/>
              <w:spacing w:line="206" w:lineRule="exact"/>
              <w:ind w:left="215" w:right="220"/>
              <w:jc w:val="center"/>
              <w:rPr>
                <w:sz w:val="18"/>
              </w:rPr>
            </w:pPr>
            <w:r>
              <w:rPr>
                <w:sz w:val="18"/>
              </w:rPr>
              <w:t>$158</w:t>
            </w:r>
          </w:p>
        </w:tc>
        <w:tc>
          <w:tcPr>
            <w:tcW w:w="870" w:type="dxa"/>
          </w:tcPr>
          <w:p>
            <w:pPr>
              <w:pStyle w:val="TableParagraph"/>
              <w:spacing w:line="201" w:lineRule="exact"/>
              <w:ind w:left="214" w:right="215"/>
              <w:jc w:val="center"/>
              <w:rPr>
                <w:sz w:val="18"/>
              </w:rPr>
            </w:pPr>
            <w:r>
              <w:rPr>
                <w:sz w:val="18"/>
              </w:rPr>
              <w:t>$166</w:t>
            </w:r>
          </w:p>
        </w:tc>
        <w:tc>
          <w:tcPr>
            <w:tcW w:w="882" w:type="dxa"/>
          </w:tcPr>
          <w:p>
            <w:pPr>
              <w:pStyle w:val="TableParagraph"/>
              <w:spacing w:line="201" w:lineRule="exact"/>
              <w:ind w:left="243"/>
              <w:rPr>
                <w:sz w:val="18"/>
              </w:rPr>
            </w:pPr>
            <w:r>
              <w:rPr>
                <w:sz w:val="18"/>
              </w:rPr>
              <w:t>$143</w:t>
            </w:r>
          </w:p>
        </w:tc>
        <w:tc>
          <w:tcPr>
            <w:tcW w:w="689" w:type="dxa"/>
          </w:tcPr>
          <w:p>
            <w:pPr>
              <w:pStyle w:val="TableParagraph"/>
              <w:spacing w:line="206" w:lineRule="exact"/>
              <w:ind w:right="48"/>
              <w:jc w:val="right"/>
              <w:rPr>
                <w:sz w:val="18"/>
              </w:rPr>
            </w:pPr>
            <w:r>
              <w:rPr>
                <w:w w:val="95"/>
                <w:sz w:val="18"/>
              </w:rPr>
              <w:t>$159</w:t>
            </w:r>
          </w:p>
        </w:tc>
      </w:tr>
      <w:tr>
        <w:trPr>
          <w:trHeight w:val="211" w:hRule="exact"/>
        </w:trPr>
        <w:tc>
          <w:tcPr>
            <w:tcW w:w="2078" w:type="dxa"/>
          </w:tcPr>
          <w:p>
            <w:pPr>
              <w:pStyle w:val="TableParagraph"/>
              <w:spacing w:line="206" w:lineRule="exact"/>
              <w:ind w:right="137"/>
              <w:jc w:val="right"/>
              <w:rPr>
                <w:sz w:val="18"/>
              </w:rPr>
            </w:pPr>
            <w:r>
              <w:rPr>
                <w:w w:val="95"/>
                <w:sz w:val="18"/>
              </w:rPr>
              <w:t>Masseuse</w:t>
            </w:r>
          </w:p>
        </w:tc>
        <w:tc>
          <w:tcPr>
            <w:tcW w:w="771" w:type="dxa"/>
          </w:tcPr>
          <w:p>
            <w:pPr/>
          </w:p>
        </w:tc>
        <w:tc>
          <w:tcPr>
            <w:tcW w:w="884" w:type="dxa"/>
          </w:tcPr>
          <w:p>
            <w:pPr/>
          </w:p>
        </w:tc>
        <w:tc>
          <w:tcPr>
            <w:tcW w:w="870" w:type="dxa"/>
          </w:tcPr>
          <w:p>
            <w:pPr>
              <w:pStyle w:val="TableParagraph"/>
              <w:spacing w:line="206" w:lineRule="exact"/>
              <w:ind w:left="214" w:right="215"/>
              <w:jc w:val="center"/>
              <w:rPr>
                <w:sz w:val="18"/>
              </w:rPr>
            </w:pPr>
            <w:r>
              <w:rPr>
                <w:sz w:val="18"/>
              </w:rPr>
              <w:t>$166</w:t>
            </w:r>
          </w:p>
        </w:tc>
        <w:tc>
          <w:tcPr>
            <w:tcW w:w="882" w:type="dxa"/>
          </w:tcPr>
          <w:p>
            <w:pPr>
              <w:pStyle w:val="TableParagraph"/>
              <w:spacing w:line="206" w:lineRule="exact"/>
              <w:ind w:left="243"/>
              <w:rPr>
                <w:sz w:val="18"/>
              </w:rPr>
            </w:pPr>
            <w:r>
              <w:rPr>
                <w:sz w:val="18"/>
              </w:rPr>
              <w:t>$143</w:t>
            </w:r>
          </w:p>
        </w:tc>
        <w:tc>
          <w:tcPr>
            <w:tcW w:w="689" w:type="dxa"/>
          </w:tcPr>
          <w:p>
            <w:pPr>
              <w:pStyle w:val="TableParagraph"/>
              <w:spacing w:line="206" w:lineRule="exact"/>
              <w:ind w:right="48"/>
              <w:jc w:val="right"/>
              <w:rPr>
                <w:sz w:val="18"/>
              </w:rPr>
            </w:pPr>
            <w:r>
              <w:rPr>
                <w:w w:val="95"/>
                <w:sz w:val="18"/>
              </w:rPr>
              <w:t>$159</w:t>
            </w:r>
          </w:p>
        </w:tc>
      </w:tr>
      <w:tr>
        <w:trPr>
          <w:trHeight w:val="213" w:hRule="exact"/>
        </w:trPr>
        <w:tc>
          <w:tcPr>
            <w:tcW w:w="2078" w:type="dxa"/>
          </w:tcPr>
          <w:p>
            <w:pPr>
              <w:pStyle w:val="TableParagraph"/>
              <w:spacing w:line="206" w:lineRule="exact"/>
              <w:ind w:right="141"/>
              <w:jc w:val="right"/>
              <w:rPr>
                <w:sz w:val="18"/>
              </w:rPr>
            </w:pPr>
            <w:r>
              <w:rPr>
                <w:w w:val="95"/>
                <w:sz w:val="18"/>
              </w:rPr>
              <w:t>Manicurist</w:t>
            </w:r>
          </w:p>
        </w:tc>
        <w:tc>
          <w:tcPr>
            <w:tcW w:w="771" w:type="dxa"/>
          </w:tcPr>
          <w:p>
            <w:pPr/>
          </w:p>
        </w:tc>
        <w:tc>
          <w:tcPr>
            <w:tcW w:w="884" w:type="dxa"/>
          </w:tcPr>
          <w:p>
            <w:pPr/>
          </w:p>
        </w:tc>
        <w:tc>
          <w:tcPr>
            <w:tcW w:w="870" w:type="dxa"/>
          </w:tcPr>
          <w:p>
            <w:pPr/>
          </w:p>
        </w:tc>
        <w:tc>
          <w:tcPr>
            <w:tcW w:w="882" w:type="dxa"/>
          </w:tcPr>
          <w:p>
            <w:pPr>
              <w:pStyle w:val="TableParagraph"/>
              <w:spacing w:line="206" w:lineRule="exact"/>
              <w:ind w:left="291"/>
              <w:rPr>
                <w:sz w:val="18"/>
              </w:rPr>
            </w:pPr>
            <w:r>
              <w:rPr>
                <w:sz w:val="18"/>
              </w:rPr>
              <w:t>$40</w:t>
            </w:r>
          </w:p>
        </w:tc>
        <w:tc>
          <w:tcPr>
            <w:tcW w:w="689" w:type="dxa"/>
          </w:tcPr>
          <w:p>
            <w:pPr>
              <w:pStyle w:val="TableParagraph"/>
              <w:spacing w:line="206" w:lineRule="exact"/>
              <w:ind w:right="99"/>
              <w:jc w:val="right"/>
              <w:rPr>
                <w:sz w:val="18"/>
              </w:rPr>
            </w:pPr>
            <w:r>
              <w:rPr>
                <w:w w:val="95"/>
                <w:sz w:val="18"/>
              </w:rPr>
              <w:t>$24</w:t>
            </w:r>
          </w:p>
        </w:tc>
      </w:tr>
      <w:tr>
        <w:trPr>
          <w:trHeight w:val="213" w:hRule="exact"/>
        </w:trPr>
        <w:tc>
          <w:tcPr>
            <w:tcW w:w="2078" w:type="dxa"/>
          </w:tcPr>
          <w:p>
            <w:pPr>
              <w:pStyle w:val="TableParagraph"/>
              <w:spacing w:before="1"/>
              <w:ind w:right="145"/>
              <w:jc w:val="right"/>
              <w:rPr>
                <w:sz w:val="18"/>
              </w:rPr>
            </w:pPr>
            <w:r>
              <w:rPr>
                <w:w w:val="95"/>
                <w:sz w:val="18"/>
              </w:rPr>
              <w:t>Beauticians</w:t>
            </w:r>
          </w:p>
        </w:tc>
        <w:tc>
          <w:tcPr>
            <w:tcW w:w="771" w:type="dxa"/>
          </w:tcPr>
          <w:p>
            <w:pPr/>
          </w:p>
        </w:tc>
        <w:tc>
          <w:tcPr>
            <w:tcW w:w="884" w:type="dxa"/>
          </w:tcPr>
          <w:p>
            <w:pPr/>
          </w:p>
        </w:tc>
        <w:tc>
          <w:tcPr>
            <w:tcW w:w="870" w:type="dxa"/>
          </w:tcPr>
          <w:p>
            <w:pPr/>
          </w:p>
        </w:tc>
        <w:tc>
          <w:tcPr>
            <w:tcW w:w="882" w:type="dxa"/>
          </w:tcPr>
          <w:p>
            <w:pPr>
              <w:pStyle w:val="TableParagraph"/>
              <w:spacing w:before="1"/>
              <w:ind w:left="291"/>
              <w:rPr>
                <w:sz w:val="18"/>
              </w:rPr>
            </w:pPr>
            <w:r>
              <w:rPr>
                <w:sz w:val="18"/>
              </w:rPr>
              <w:t>$68</w:t>
            </w:r>
          </w:p>
        </w:tc>
        <w:tc>
          <w:tcPr>
            <w:tcW w:w="689" w:type="dxa"/>
          </w:tcPr>
          <w:p>
            <w:pPr>
              <w:pStyle w:val="TableParagraph"/>
              <w:spacing w:before="1"/>
              <w:ind w:right="99"/>
              <w:jc w:val="right"/>
              <w:rPr>
                <w:sz w:val="18"/>
              </w:rPr>
            </w:pPr>
            <w:r>
              <w:rPr>
                <w:w w:val="95"/>
                <w:sz w:val="18"/>
              </w:rPr>
              <w:t>$32</w:t>
            </w:r>
          </w:p>
        </w:tc>
      </w:tr>
      <w:tr>
        <w:trPr>
          <w:trHeight w:val="424" w:hRule="exact"/>
        </w:trPr>
        <w:tc>
          <w:tcPr>
            <w:tcW w:w="2078" w:type="dxa"/>
          </w:tcPr>
          <w:p>
            <w:pPr>
              <w:pStyle w:val="TableParagraph"/>
              <w:spacing w:line="244" w:lineRule="auto"/>
              <w:ind w:left="50" w:right="133" w:firstLine="943"/>
              <w:rPr>
                <w:sz w:val="18"/>
              </w:rPr>
            </w:pPr>
            <w:r>
              <w:rPr>
                <w:w w:val="95"/>
                <w:sz w:val="18"/>
              </w:rPr>
              <w:t>Electrologist Hydrotherapy Tub/Table</w:t>
            </w:r>
          </w:p>
        </w:tc>
        <w:tc>
          <w:tcPr>
            <w:tcW w:w="771" w:type="dxa"/>
          </w:tcPr>
          <w:p>
            <w:pPr>
              <w:pStyle w:val="TableParagraph"/>
              <w:spacing w:line="206" w:lineRule="exact"/>
              <w:ind w:left="134"/>
              <w:rPr>
                <w:sz w:val="18"/>
              </w:rPr>
            </w:pPr>
            <w:r>
              <w:rPr>
                <w:sz w:val="18"/>
              </w:rPr>
              <w:t>$192</w:t>
            </w:r>
          </w:p>
        </w:tc>
        <w:tc>
          <w:tcPr>
            <w:tcW w:w="884" w:type="dxa"/>
          </w:tcPr>
          <w:p>
            <w:pPr>
              <w:pStyle w:val="TableParagraph"/>
              <w:spacing w:before="3"/>
              <w:ind w:left="219" w:right="217"/>
              <w:jc w:val="center"/>
              <w:rPr>
                <w:sz w:val="18"/>
              </w:rPr>
            </w:pPr>
            <w:r>
              <w:rPr>
                <w:sz w:val="18"/>
              </w:rPr>
              <w:t>$158</w:t>
            </w:r>
          </w:p>
        </w:tc>
        <w:tc>
          <w:tcPr>
            <w:tcW w:w="870" w:type="dxa"/>
          </w:tcPr>
          <w:p>
            <w:pPr/>
          </w:p>
        </w:tc>
        <w:tc>
          <w:tcPr>
            <w:tcW w:w="882" w:type="dxa"/>
          </w:tcPr>
          <w:p>
            <w:pPr>
              <w:pStyle w:val="TableParagraph"/>
              <w:spacing w:line="206" w:lineRule="exact"/>
              <w:ind w:left="243"/>
              <w:rPr>
                <w:sz w:val="18"/>
              </w:rPr>
            </w:pPr>
            <w:r>
              <w:rPr>
                <w:sz w:val="18"/>
              </w:rPr>
              <w:t>$122</w:t>
            </w:r>
          </w:p>
        </w:tc>
        <w:tc>
          <w:tcPr>
            <w:tcW w:w="689" w:type="dxa"/>
          </w:tcPr>
          <w:p>
            <w:pPr>
              <w:pStyle w:val="TableParagraph"/>
              <w:spacing w:line="206" w:lineRule="exact"/>
              <w:ind w:right="48"/>
              <w:jc w:val="right"/>
              <w:rPr>
                <w:sz w:val="18"/>
              </w:rPr>
            </w:pPr>
            <w:r>
              <w:rPr>
                <w:w w:val="95"/>
                <w:sz w:val="18"/>
              </w:rPr>
              <w:t>$159</w:t>
            </w:r>
          </w:p>
        </w:tc>
      </w:tr>
      <w:tr>
        <w:trPr>
          <w:trHeight w:val="218" w:hRule="exact"/>
        </w:trPr>
        <w:tc>
          <w:tcPr>
            <w:tcW w:w="2078" w:type="dxa"/>
          </w:tcPr>
          <w:p>
            <w:pPr>
              <w:pStyle w:val="TableParagraph"/>
              <w:spacing w:before="6"/>
              <w:ind w:right="132"/>
              <w:jc w:val="right"/>
              <w:rPr>
                <w:sz w:val="18"/>
              </w:rPr>
            </w:pPr>
            <w:r>
              <w:rPr>
                <w:sz w:val="18"/>
              </w:rPr>
              <w:t>Tanning Beds</w:t>
            </w:r>
          </w:p>
        </w:tc>
        <w:tc>
          <w:tcPr>
            <w:tcW w:w="771" w:type="dxa"/>
          </w:tcPr>
          <w:p>
            <w:pPr/>
          </w:p>
        </w:tc>
        <w:tc>
          <w:tcPr>
            <w:tcW w:w="884" w:type="dxa"/>
          </w:tcPr>
          <w:p>
            <w:pPr/>
          </w:p>
        </w:tc>
        <w:tc>
          <w:tcPr>
            <w:tcW w:w="870" w:type="dxa"/>
          </w:tcPr>
          <w:p>
            <w:pPr/>
          </w:p>
        </w:tc>
        <w:tc>
          <w:tcPr>
            <w:tcW w:w="882" w:type="dxa"/>
          </w:tcPr>
          <w:p>
            <w:pPr>
              <w:pStyle w:val="TableParagraph"/>
              <w:spacing w:before="1"/>
              <w:ind w:left="248"/>
              <w:rPr>
                <w:sz w:val="18"/>
              </w:rPr>
            </w:pPr>
            <w:r>
              <w:rPr>
                <w:sz w:val="18"/>
              </w:rPr>
              <w:t>$236</w:t>
            </w:r>
          </w:p>
        </w:tc>
        <w:tc>
          <w:tcPr>
            <w:tcW w:w="689" w:type="dxa"/>
          </w:tcPr>
          <w:p>
            <w:pPr>
              <w:pStyle w:val="TableParagraph"/>
              <w:spacing w:before="6"/>
              <w:ind w:right="48"/>
              <w:jc w:val="right"/>
              <w:rPr>
                <w:sz w:val="18"/>
              </w:rPr>
            </w:pPr>
            <w:r>
              <w:rPr>
                <w:w w:val="95"/>
                <w:sz w:val="18"/>
              </w:rPr>
              <w:t>$164</w:t>
            </w:r>
          </w:p>
        </w:tc>
      </w:tr>
      <w:tr>
        <w:trPr>
          <w:trHeight w:val="206" w:hRule="exact"/>
        </w:trPr>
        <w:tc>
          <w:tcPr>
            <w:tcW w:w="2078" w:type="dxa"/>
          </w:tcPr>
          <w:p>
            <w:pPr>
              <w:pStyle w:val="TableParagraph"/>
              <w:spacing w:line="206" w:lineRule="exact"/>
              <w:ind w:right="137"/>
              <w:jc w:val="right"/>
              <w:rPr>
                <w:sz w:val="18"/>
              </w:rPr>
            </w:pPr>
            <w:r>
              <w:rPr>
                <w:w w:val="95"/>
                <w:sz w:val="18"/>
              </w:rPr>
              <w:t>Exercise Equipment</w:t>
            </w:r>
          </w:p>
        </w:tc>
        <w:tc>
          <w:tcPr>
            <w:tcW w:w="771" w:type="dxa"/>
          </w:tcPr>
          <w:p>
            <w:pPr/>
          </w:p>
        </w:tc>
        <w:tc>
          <w:tcPr>
            <w:tcW w:w="884" w:type="dxa"/>
          </w:tcPr>
          <w:p>
            <w:pPr/>
          </w:p>
        </w:tc>
        <w:tc>
          <w:tcPr>
            <w:tcW w:w="870" w:type="dxa"/>
          </w:tcPr>
          <w:p>
            <w:pPr/>
          </w:p>
        </w:tc>
        <w:tc>
          <w:tcPr>
            <w:tcW w:w="882" w:type="dxa"/>
          </w:tcPr>
          <w:p>
            <w:pPr>
              <w:pStyle w:val="TableParagraph"/>
              <w:spacing w:line="206" w:lineRule="exact"/>
              <w:ind w:left="248"/>
              <w:rPr>
                <w:sz w:val="18"/>
              </w:rPr>
            </w:pPr>
            <w:r>
              <w:rPr>
                <w:sz w:val="18"/>
              </w:rPr>
              <w:t>$109</w:t>
            </w:r>
          </w:p>
        </w:tc>
        <w:tc>
          <w:tcPr>
            <w:tcW w:w="689" w:type="dxa"/>
          </w:tcPr>
          <w:p>
            <w:pPr/>
          </w:p>
        </w:tc>
      </w:tr>
    </w:tbl>
    <w:p>
      <w:pPr>
        <w:pStyle w:val="BodyText"/>
        <w:spacing w:before="4"/>
        <w:rPr>
          <w:rFonts w:ascii="Arial"/>
          <w:b/>
          <w:sz w:val="9"/>
        </w:rPr>
      </w:pPr>
    </w:p>
    <w:p>
      <w:pPr>
        <w:spacing w:after="0"/>
        <w:rPr>
          <w:rFonts w:ascii="Arial"/>
          <w:sz w:val="9"/>
        </w:rPr>
        <w:sectPr>
          <w:type w:val="continuous"/>
          <w:pgSz w:w="12290" w:h="15840"/>
          <w:pgMar w:top="160" w:bottom="280" w:left="1740" w:right="1740"/>
        </w:sectPr>
      </w:pPr>
    </w:p>
    <w:p>
      <w:pPr>
        <w:spacing w:before="93"/>
        <w:ind w:left="427" w:right="0" w:firstLine="0"/>
        <w:jc w:val="left"/>
        <w:rPr>
          <w:rFonts w:ascii="Arial"/>
          <w:b/>
          <w:sz w:val="22"/>
        </w:rPr>
      </w:pPr>
      <w:r>
        <w:rPr>
          <w:rFonts w:ascii="Arial"/>
          <w:b/>
          <w:w w:val="95"/>
          <w:sz w:val="22"/>
        </w:rPr>
        <w:t>NHIC Expenses</w:t>
      </w:r>
    </w:p>
    <w:p>
      <w:pPr>
        <w:spacing w:line="249" w:lineRule="auto" w:before="14"/>
        <w:ind w:left="818" w:right="6" w:firstLine="286"/>
        <w:jc w:val="left"/>
        <w:rPr>
          <w:rFonts w:ascii="Arial"/>
          <w:sz w:val="18"/>
        </w:rPr>
      </w:pPr>
      <w:r>
        <w:rPr>
          <w:rFonts w:ascii="Arial"/>
          <w:w w:val="95"/>
          <w:sz w:val="18"/>
        </w:rPr>
        <w:t>Commissions Other Acquisition</w:t>
      </w:r>
    </w:p>
    <w:p>
      <w:pPr>
        <w:spacing w:line="244" w:lineRule="auto" w:before="0"/>
        <w:ind w:left="286" w:right="-11" w:firstLine="1234"/>
        <w:jc w:val="left"/>
        <w:rPr>
          <w:rFonts w:ascii="Arial"/>
          <w:sz w:val="18"/>
        </w:rPr>
      </w:pPr>
      <w:r>
        <w:rPr>
          <w:rFonts w:ascii="Arial"/>
          <w:w w:val="95"/>
          <w:sz w:val="18"/>
        </w:rPr>
        <w:t>General </w:t>
      </w:r>
      <w:r>
        <w:rPr>
          <w:rFonts w:ascii="Arial"/>
          <w:sz w:val="18"/>
        </w:rPr>
        <w:t>Taxes,</w:t>
      </w:r>
      <w:r>
        <w:rPr>
          <w:rFonts w:ascii="Arial"/>
          <w:spacing w:val="-13"/>
          <w:sz w:val="18"/>
        </w:rPr>
        <w:t> </w:t>
      </w:r>
      <w:r>
        <w:rPr>
          <w:rFonts w:ascii="Arial"/>
          <w:sz w:val="18"/>
        </w:rPr>
        <w:t>Licenses</w:t>
      </w:r>
      <w:r>
        <w:rPr>
          <w:rFonts w:ascii="Arial"/>
          <w:spacing w:val="-19"/>
          <w:sz w:val="18"/>
        </w:rPr>
        <w:t> </w:t>
      </w:r>
      <w:r>
        <w:rPr>
          <w:rFonts w:ascii="Arial"/>
          <w:sz w:val="17"/>
        </w:rPr>
        <w:t>&amp;</w:t>
      </w:r>
      <w:r>
        <w:rPr>
          <w:rFonts w:ascii="Arial"/>
          <w:spacing w:val="-18"/>
          <w:sz w:val="17"/>
        </w:rPr>
        <w:t> </w:t>
      </w:r>
      <w:r>
        <w:rPr>
          <w:rFonts w:ascii="Arial"/>
          <w:sz w:val="18"/>
        </w:rPr>
        <w:t>Fees</w:t>
      </w:r>
    </w:p>
    <w:p>
      <w:pPr>
        <w:pStyle w:val="BodyText"/>
        <w:rPr>
          <w:rFonts w:ascii="Arial"/>
          <w:sz w:val="20"/>
        </w:rPr>
      </w:pPr>
      <w:r>
        <w:rPr/>
        <w:br w:type="column"/>
      </w:r>
      <w:r>
        <w:rPr>
          <w:rFonts w:ascii="Arial"/>
          <w:sz w:val="20"/>
        </w:rPr>
      </w:r>
    </w:p>
    <w:p>
      <w:pPr>
        <w:spacing w:before="131"/>
        <w:ind w:left="228" w:right="0" w:firstLine="0"/>
        <w:jc w:val="left"/>
        <w:rPr>
          <w:rFonts w:ascii="Arial"/>
          <w:sz w:val="18"/>
        </w:rPr>
      </w:pPr>
      <w:r>
        <w:rPr>
          <w:rFonts w:ascii="Arial"/>
          <w:sz w:val="18"/>
        </w:rPr>
        <w:t>17.50%</w:t>
      </w:r>
    </w:p>
    <w:p>
      <w:pPr>
        <w:spacing w:before="3"/>
        <w:ind w:left="327" w:right="0" w:firstLine="0"/>
        <w:jc w:val="left"/>
        <w:rPr>
          <w:rFonts w:ascii="Arial"/>
          <w:sz w:val="18"/>
        </w:rPr>
      </w:pPr>
      <w:r>
        <w:rPr>
          <w:rFonts w:ascii="Arial"/>
          <w:sz w:val="18"/>
        </w:rPr>
        <w:t>5.50%</w:t>
      </w:r>
    </w:p>
    <w:p>
      <w:pPr>
        <w:spacing w:before="13"/>
        <w:ind w:left="327" w:right="0" w:firstLine="0"/>
        <w:jc w:val="left"/>
        <w:rPr>
          <w:rFonts w:ascii="Arial"/>
          <w:sz w:val="18"/>
        </w:rPr>
      </w:pPr>
      <w:r>
        <w:rPr>
          <w:rFonts w:ascii="Arial"/>
          <w:sz w:val="18"/>
        </w:rPr>
        <w:t>3.02%</w:t>
      </w:r>
    </w:p>
    <w:p>
      <w:pPr>
        <w:spacing w:before="4"/>
        <w:ind w:left="324" w:right="0" w:firstLine="0"/>
        <w:jc w:val="left"/>
        <w:rPr>
          <w:rFonts w:ascii="Arial"/>
          <w:sz w:val="18"/>
        </w:rPr>
      </w:pPr>
      <w:r>
        <w:rPr>
          <w:rFonts w:ascii="Arial"/>
          <w:sz w:val="18"/>
        </w:rPr>
        <w:t>2.17%</w:t>
      </w:r>
    </w:p>
    <w:p>
      <w:pPr>
        <w:spacing w:after="0"/>
        <w:jc w:val="left"/>
        <w:rPr>
          <w:rFonts w:ascii="Arial"/>
          <w:sz w:val="18"/>
        </w:rPr>
        <w:sectPr>
          <w:type w:val="continuous"/>
          <w:pgSz w:w="12290" w:h="15840"/>
          <w:pgMar w:top="160" w:bottom="280" w:left="1740" w:right="1740"/>
          <w:cols w:num="2" w:equalWidth="0">
            <w:col w:w="2157" w:space="40"/>
            <w:col w:w="6613"/>
          </w:cols>
        </w:sectPr>
      </w:pPr>
    </w:p>
    <w:p>
      <w:pPr>
        <w:tabs>
          <w:tab w:pos="693" w:val="left" w:leader="none"/>
          <w:tab w:pos="2450" w:val="left" w:leader="none"/>
        </w:tabs>
        <w:spacing w:before="4"/>
        <w:ind w:left="194" w:right="0" w:firstLine="0"/>
        <w:jc w:val="left"/>
        <w:rPr>
          <w:rFonts w:ascii="Arial"/>
          <w:sz w:val="18"/>
        </w:rPr>
      </w:pPr>
      <w:r>
        <w:rPr>
          <w:rFonts w:ascii="Arial"/>
          <w:w w:val="99"/>
          <w:sz w:val="18"/>
          <w:u w:val="thick"/>
        </w:rPr>
        <w:t> </w:t>
      </w:r>
      <w:r>
        <w:rPr>
          <w:rFonts w:ascii="Arial"/>
          <w:sz w:val="18"/>
          <w:u w:val="thick"/>
        </w:rPr>
        <w:tab/>
        <w:t>Profit (ref.</w:t>
      </w:r>
      <w:r>
        <w:rPr>
          <w:rFonts w:ascii="Arial"/>
          <w:spacing w:val="-28"/>
          <w:sz w:val="18"/>
          <w:u w:val="thick"/>
        </w:rPr>
        <w:t> </w:t>
      </w:r>
      <w:r>
        <w:rPr>
          <w:rFonts w:ascii="Arial"/>
          <w:sz w:val="18"/>
          <w:u w:val="thick"/>
        </w:rPr>
        <w:t>inv.</w:t>
      </w:r>
      <w:r>
        <w:rPr>
          <w:rFonts w:ascii="Arial"/>
          <w:spacing w:val="-15"/>
          <w:sz w:val="18"/>
          <w:u w:val="thick"/>
        </w:rPr>
        <w:t> </w:t>
      </w:r>
      <w:r>
        <w:rPr>
          <w:rFonts w:ascii="Arial"/>
          <w:sz w:val="18"/>
          <w:u w:val="thick"/>
        </w:rPr>
        <w:t>inc.)</w:t>
        <w:tab/>
        <w:t>-7.91%</w:t>
      </w:r>
      <w:r>
        <w:rPr>
          <w:rFonts w:ascii="Arial"/>
          <w:spacing w:val="13"/>
          <w:sz w:val="18"/>
          <w:u w:val="thick"/>
        </w:rPr>
        <w:t> </w:t>
      </w:r>
    </w:p>
    <w:p>
      <w:pPr>
        <w:spacing w:after="0"/>
        <w:jc w:val="left"/>
        <w:rPr>
          <w:rFonts w:ascii="Arial"/>
          <w:sz w:val="18"/>
        </w:rPr>
        <w:sectPr>
          <w:type w:val="continuous"/>
          <w:pgSz w:w="12290" w:h="15840"/>
          <w:pgMar w:top="160" w:bottom="280" w:left="1740" w:right="1740"/>
        </w:sectPr>
      </w:pPr>
    </w:p>
    <w:p>
      <w:pPr>
        <w:spacing w:before="9"/>
        <w:ind w:left="343" w:right="-18" w:firstLine="651"/>
        <w:jc w:val="left"/>
        <w:rPr>
          <w:rFonts w:ascii="Arial"/>
          <w:b/>
          <w:sz w:val="17"/>
        </w:rPr>
      </w:pPr>
      <w:r>
        <w:rPr>
          <w:rFonts w:ascii="Arial"/>
          <w:w w:val="105"/>
          <w:sz w:val="18"/>
        </w:rPr>
        <w:t>Total Expected </w:t>
      </w:r>
      <w:r>
        <w:rPr>
          <w:rFonts w:ascii="Arial"/>
          <w:b/>
          <w:w w:val="105"/>
          <w:sz w:val="17"/>
        </w:rPr>
        <w:t>Loss</w:t>
      </w:r>
      <w:r>
        <w:rPr>
          <w:rFonts w:ascii="Arial"/>
          <w:b/>
          <w:spacing w:val="-32"/>
          <w:w w:val="105"/>
          <w:sz w:val="17"/>
        </w:rPr>
        <w:t> </w:t>
      </w:r>
      <w:r>
        <w:rPr>
          <w:rFonts w:ascii="Arial"/>
          <w:b/>
          <w:w w:val="105"/>
          <w:sz w:val="17"/>
        </w:rPr>
        <w:t>Ratio</w:t>
      </w:r>
    </w:p>
    <w:p>
      <w:pPr>
        <w:spacing w:before="9"/>
        <w:ind w:left="320" w:right="0" w:firstLine="0"/>
        <w:jc w:val="left"/>
        <w:rPr>
          <w:rFonts w:ascii="Arial"/>
          <w:sz w:val="18"/>
        </w:rPr>
      </w:pPr>
      <w:r>
        <w:rPr/>
        <w:br w:type="column"/>
      </w:r>
      <w:r>
        <w:rPr>
          <w:rFonts w:ascii="Arial"/>
          <w:w w:val="95"/>
          <w:sz w:val="18"/>
        </w:rPr>
        <w:t>20.28%</w:t>
      </w:r>
    </w:p>
    <w:p>
      <w:pPr>
        <w:spacing w:before="4"/>
        <w:ind w:left="321" w:right="0" w:firstLine="0"/>
        <w:jc w:val="left"/>
        <w:rPr>
          <w:rFonts w:ascii="Arial"/>
          <w:sz w:val="18"/>
        </w:rPr>
      </w:pPr>
      <w:r>
        <w:rPr>
          <w:rFonts w:ascii="Arial"/>
          <w:w w:val="95"/>
          <w:sz w:val="18"/>
        </w:rPr>
        <w:t>79.72%</w:t>
      </w:r>
    </w:p>
    <w:p>
      <w:pPr>
        <w:pStyle w:val="BodyText"/>
        <w:rPr>
          <w:rFonts w:ascii="Arial"/>
          <w:sz w:val="18"/>
        </w:rPr>
      </w:pPr>
      <w:r>
        <w:rPr/>
        <w:br w:type="column"/>
      </w:r>
      <w:r>
        <w:rPr>
          <w:rFonts w:ascii="Arial"/>
          <w:sz w:val="18"/>
        </w:rPr>
      </w:r>
    </w:p>
    <w:p>
      <w:pPr>
        <w:pStyle w:val="BodyText"/>
        <w:spacing w:before="3"/>
        <w:rPr>
          <w:rFonts w:ascii="Arial"/>
          <w:sz w:val="20"/>
        </w:rPr>
      </w:pPr>
    </w:p>
    <w:p>
      <w:pPr>
        <w:spacing w:before="0"/>
        <w:ind w:left="343" w:right="0" w:firstLine="0"/>
        <w:jc w:val="left"/>
        <w:rPr>
          <w:rFonts w:ascii="Arial"/>
          <w:b/>
          <w:sz w:val="17"/>
        </w:rPr>
      </w:pPr>
      <w:r>
        <w:rPr>
          <w:rFonts w:ascii="Arial"/>
          <w:b/>
          <w:w w:val="105"/>
          <w:sz w:val="17"/>
        </w:rPr>
        <w:t>NHIC Selected</w:t>
      </w:r>
    </w:p>
    <w:p>
      <w:pPr>
        <w:spacing w:after="0"/>
        <w:jc w:val="left"/>
        <w:rPr>
          <w:rFonts w:ascii="Arial"/>
          <w:sz w:val="17"/>
        </w:rPr>
        <w:sectPr>
          <w:type w:val="continuous"/>
          <w:pgSz w:w="12290" w:h="15840"/>
          <w:pgMar w:top="160" w:bottom="280" w:left="1740" w:right="1740"/>
          <w:cols w:num="3" w:equalWidth="0">
            <w:col w:w="2066" w:space="40"/>
            <w:col w:w="914" w:space="3638"/>
            <w:col w:w="2152"/>
          </w:cols>
        </w:sectPr>
      </w:pPr>
    </w:p>
    <w:p>
      <w:pPr>
        <w:spacing w:before="2"/>
        <w:ind w:left="227" w:right="0" w:firstLine="0"/>
        <w:jc w:val="left"/>
        <w:rPr>
          <w:rFonts w:ascii="Arial"/>
          <w:sz w:val="21"/>
        </w:rPr>
      </w:pPr>
      <w:r>
        <w:rPr>
          <w:rFonts w:ascii="Arial"/>
          <w:w w:val="110"/>
          <w:sz w:val="21"/>
        </w:rPr>
        <w:t>Indicated</w:t>
      </w:r>
      <w:r>
        <w:rPr>
          <w:rFonts w:ascii="Arial"/>
          <w:spacing w:val="-31"/>
          <w:w w:val="110"/>
          <w:sz w:val="21"/>
        </w:rPr>
        <w:t> </w:t>
      </w:r>
      <w:r>
        <w:rPr>
          <w:rFonts w:ascii="Arial"/>
          <w:w w:val="110"/>
          <w:sz w:val="21"/>
        </w:rPr>
        <w:t>NHIC</w:t>
      </w:r>
      <w:r>
        <w:rPr>
          <w:rFonts w:ascii="Arial"/>
          <w:spacing w:val="-29"/>
          <w:w w:val="110"/>
          <w:sz w:val="21"/>
        </w:rPr>
        <w:t> </w:t>
      </w:r>
      <w:r>
        <w:rPr>
          <w:rFonts w:ascii="Arial"/>
          <w:w w:val="110"/>
          <w:sz w:val="21"/>
        </w:rPr>
        <w:t>Rates</w:t>
      </w:r>
      <w:r>
        <w:rPr>
          <w:rFonts w:ascii="Arial"/>
          <w:spacing w:val="-25"/>
          <w:w w:val="110"/>
          <w:sz w:val="21"/>
        </w:rPr>
        <w:t> </w:t>
      </w:r>
      <w:r>
        <w:rPr>
          <w:rFonts w:ascii="Arial"/>
          <w:w w:val="110"/>
          <w:sz w:val="21"/>
        </w:rPr>
        <w:t>using</w:t>
      </w:r>
      <w:r>
        <w:rPr>
          <w:rFonts w:ascii="Arial"/>
          <w:spacing w:val="-28"/>
          <w:w w:val="110"/>
          <w:sz w:val="21"/>
        </w:rPr>
        <w:t> </w:t>
      </w:r>
      <w:r>
        <w:rPr>
          <w:rFonts w:ascii="Arial"/>
          <w:w w:val="110"/>
          <w:sz w:val="21"/>
        </w:rPr>
        <w:t>competitor's</w:t>
      </w:r>
      <w:r>
        <w:rPr>
          <w:rFonts w:ascii="Arial"/>
          <w:spacing w:val="-22"/>
          <w:w w:val="110"/>
          <w:sz w:val="21"/>
        </w:rPr>
        <w:t> </w:t>
      </w:r>
      <w:r>
        <w:rPr>
          <w:rFonts w:ascii="Arial"/>
          <w:w w:val="110"/>
          <w:sz w:val="21"/>
        </w:rPr>
        <w:t>pure</w:t>
      </w:r>
      <w:r>
        <w:rPr>
          <w:rFonts w:ascii="Arial"/>
          <w:spacing w:val="-29"/>
          <w:w w:val="110"/>
          <w:sz w:val="21"/>
        </w:rPr>
        <w:t> </w:t>
      </w:r>
      <w:r>
        <w:rPr>
          <w:rFonts w:ascii="Arial"/>
          <w:w w:val="110"/>
          <w:sz w:val="21"/>
        </w:rPr>
        <w:t>premium</w:t>
      </w:r>
    </w:p>
    <w:p>
      <w:pPr>
        <w:spacing w:before="25"/>
        <w:ind w:left="158" w:right="277" w:firstLine="0"/>
        <w:jc w:val="center"/>
        <w:rPr>
          <w:rFonts w:ascii="Arial"/>
          <w:sz w:val="18"/>
        </w:rPr>
      </w:pPr>
      <w:r>
        <w:rPr/>
        <w:br w:type="column"/>
      </w:r>
      <w:r>
        <w:rPr>
          <w:rFonts w:ascii="Arial"/>
          <w:w w:val="105"/>
          <w:sz w:val="18"/>
        </w:rPr>
        <w:t>($1 million/ $2 million)</w:t>
      </w:r>
    </w:p>
    <w:p>
      <w:pPr>
        <w:spacing w:before="23"/>
        <w:ind w:left="158" w:right="267" w:firstLine="0"/>
        <w:jc w:val="center"/>
        <w:rPr>
          <w:rFonts w:ascii="Arial"/>
          <w:sz w:val="18"/>
        </w:rPr>
      </w:pPr>
      <w:r>
        <w:rPr/>
        <w:pict>
          <v:line style="position:absolute;mso-position-horizontal-relative:page;mso-position-vertical-relative:paragraph;z-index:-430096" from="417.222198pt,118.626698pt" to="417.222198pt,-22.279802pt" stroked="true" strokeweight="1.915511pt" strokecolor="#000000">
            <v:stroke dashstyle="solid"/>
            <w10:wrap type="none"/>
          </v:line>
        </w:pict>
      </w:r>
      <w:r>
        <w:rPr>
          <w:rFonts w:ascii="Arial"/>
          <w:w w:val="95"/>
          <w:sz w:val="18"/>
        </w:rPr>
        <w:t>$25 deductible</w:t>
      </w:r>
    </w:p>
    <w:p>
      <w:pPr>
        <w:spacing w:after="0"/>
        <w:jc w:val="center"/>
        <w:rPr>
          <w:rFonts w:ascii="Arial"/>
          <w:sz w:val="18"/>
        </w:rPr>
        <w:sectPr>
          <w:type w:val="continuous"/>
          <w:pgSz w:w="12290" w:h="15840"/>
          <w:pgMar w:top="160" w:bottom="280" w:left="1740" w:right="1740"/>
          <w:cols w:num="2" w:equalWidth="0">
            <w:col w:w="5719" w:space="787"/>
            <w:col w:w="2304"/>
          </w:cols>
        </w:sectPr>
      </w:pPr>
    </w:p>
    <w:tbl>
      <w:tblPr>
        <w:tblW w:w="0" w:type="auto"/>
        <w:jc w:val="left"/>
        <w:tblInd w:w="211"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2076"/>
        <w:gridCol w:w="771"/>
        <w:gridCol w:w="881"/>
        <w:gridCol w:w="873"/>
        <w:gridCol w:w="881"/>
        <w:gridCol w:w="911"/>
        <w:gridCol w:w="1218"/>
      </w:tblGrid>
      <w:tr>
        <w:trPr>
          <w:trHeight w:val="418" w:hRule="exact"/>
        </w:trPr>
        <w:tc>
          <w:tcPr>
            <w:tcW w:w="2076" w:type="dxa"/>
          </w:tcPr>
          <w:p>
            <w:pPr>
              <w:pStyle w:val="TableParagraph"/>
              <w:spacing w:before="4"/>
              <w:rPr>
                <w:sz w:val="18"/>
              </w:rPr>
            </w:pPr>
          </w:p>
          <w:p>
            <w:pPr>
              <w:pStyle w:val="TableParagraph"/>
              <w:ind w:right="140"/>
              <w:jc w:val="right"/>
              <w:rPr>
                <w:sz w:val="18"/>
              </w:rPr>
            </w:pPr>
            <w:r>
              <w:rPr>
                <w:w w:val="95"/>
                <w:sz w:val="18"/>
              </w:rPr>
              <w:t>Aesthetician</w:t>
            </w:r>
          </w:p>
        </w:tc>
        <w:tc>
          <w:tcPr>
            <w:tcW w:w="771" w:type="dxa"/>
          </w:tcPr>
          <w:p>
            <w:pPr>
              <w:pStyle w:val="TableParagraph"/>
              <w:ind w:right="47"/>
              <w:jc w:val="center"/>
              <w:rPr>
                <w:b/>
                <w:sz w:val="18"/>
              </w:rPr>
            </w:pPr>
            <w:r>
              <w:rPr>
                <w:b/>
                <w:w w:val="97"/>
                <w:sz w:val="18"/>
              </w:rPr>
              <w:t>A</w:t>
            </w:r>
          </w:p>
        </w:tc>
        <w:tc>
          <w:tcPr>
            <w:tcW w:w="881" w:type="dxa"/>
          </w:tcPr>
          <w:p>
            <w:pPr>
              <w:pStyle w:val="TableParagraph"/>
              <w:spacing w:line="207" w:lineRule="exact" w:before="5"/>
              <w:ind w:left="50"/>
              <w:jc w:val="center"/>
              <w:rPr>
                <w:sz w:val="18"/>
              </w:rPr>
            </w:pPr>
            <w:r>
              <w:rPr>
                <w:w w:val="95"/>
                <w:sz w:val="18"/>
              </w:rPr>
              <w:t>B</w:t>
            </w:r>
          </w:p>
          <w:p>
            <w:pPr>
              <w:pStyle w:val="TableParagraph"/>
              <w:spacing w:line="207" w:lineRule="exact"/>
              <w:ind w:left="220" w:right="220"/>
              <w:jc w:val="center"/>
              <w:rPr>
                <w:sz w:val="18"/>
              </w:rPr>
            </w:pPr>
            <w:r>
              <w:rPr>
                <w:sz w:val="18"/>
              </w:rPr>
              <w:t>$198</w:t>
            </w:r>
          </w:p>
        </w:tc>
        <w:tc>
          <w:tcPr>
            <w:tcW w:w="873" w:type="dxa"/>
          </w:tcPr>
          <w:p>
            <w:pPr>
              <w:pStyle w:val="TableParagraph"/>
              <w:spacing w:line="213" w:lineRule="exact"/>
              <w:ind w:left="58"/>
              <w:jc w:val="center"/>
              <w:rPr>
                <w:rFonts w:ascii="Times New Roman"/>
                <w:sz w:val="19"/>
              </w:rPr>
            </w:pPr>
            <w:r>
              <w:rPr>
                <w:rFonts w:ascii="Times New Roman"/>
                <w:w w:val="103"/>
                <w:sz w:val="19"/>
              </w:rPr>
              <w:t>C</w:t>
            </w:r>
          </w:p>
          <w:p>
            <w:pPr>
              <w:pStyle w:val="TableParagraph"/>
              <w:spacing w:line="205" w:lineRule="exact"/>
              <w:ind w:left="216" w:right="216"/>
              <w:jc w:val="center"/>
              <w:rPr>
                <w:sz w:val="18"/>
              </w:rPr>
            </w:pPr>
            <w:r>
              <w:rPr>
                <w:sz w:val="18"/>
              </w:rPr>
              <w:t>$208</w:t>
            </w:r>
          </w:p>
        </w:tc>
        <w:tc>
          <w:tcPr>
            <w:tcW w:w="881" w:type="dxa"/>
          </w:tcPr>
          <w:p>
            <w:pPr>
              <w:pStyle w:val="TableParagraph"/>
              <w:spacing w:before="10"/>
              <w:ind w:left="40"/>
              <w:jc w:val="center"/>
              <w:rPr>
                <w:sz w:val="17"/>
              </w:rPr>
            </w:pPr>
            <w:r>
              <w:rPr>
                <w:w w:val="95"/>
                <w:sz w:val="17"/>
              </w:rPr>
              <w:t>D</w:t>
            </w:r>
          </w:p>
          <w:p>
            <w:pPr>
              <w:pStyle w:val="TableParagraph"/>
              <w:spacing w:before="1"/>
              <w:ind w:left="220" w:right="220"/>
              <w:jc w:val="center"/>
              <w:rPr>
                <w:sz w:val="18"/>
              </w:rPr>
            </w:pPr>
            <w:r>
              <w:rPr>
                <w:sz w:val="18"/>
              </w:rPr>
              <w:t>$179</w:t>
            </w:r>
          </w:p>
        </w:tc>
        <w:tc>
          <w:tcPr>
            <w:tcW w:w="911" w:type="dxa"/>
          </w:tcPr>
          <w:p>
            <w:pPr>
              <w:pStyle w:val="TableParagraph"/>
              <w:spacing w:line="210" w:lineRule="exact"/>
              <w:ind w:left="32"/>
              <w:jc w:val="center"/>
              <w:rPr>
                <w:rFonts w:ascii="Times New Roman"/>
                <w:sz w:val="19"/>
              </w:rPr>
            </w:pPr>
            <w:r>
              <w:rPr>
                <w:rFonts w:ascii="Times New Roman"/>
                <w:w w:val="95"/>
                <w:sz w:val="19"/>
              </w:rPr>
              <w:t>E</w:t>
            </w:r>
          </w:p>
          <w:p>
            <w:pPr>
              <w:pStyle w:val="TableParagraph"/>
              <w:spacing w:before="1"/>
              <w:ind w:left="220" w:right="250"/>
              <w:jc w:val="center"/>
              <w:rPr>
                <w:sz w:val="18"/>
              </w:rPr>
            </w:pPr>
            <w:r>
              <w:rPr>
                <w:sz w:val="18"/>
              </w:rPr>
              <w:t>$200</w:t>
            </w:r>
          </w:p>
        </w:tc>
        <w:tc>
          <w:tcPr>
            <w:tcW w:w="1218" w:type="dxa"/>
          </w:tcPr>
          <w:p>
            <w:pPr>
              <w:pStyle w:val="TableParagraph"/>
              <w:spacing w:before="6"/>
              <w:rPr>
                <w:sz w:val="17"/>
              </w:rPr>
            </w:pPr>
          </w:p>
          <w:p>
            <w:pPr>
              <w:pStyle w:val="TableParagraph"/>
              <w:ind w:right="51"/>
              <w:jc w:val="right"/>
              <w:rPr>
                <w:sz w:val="18"/>
              </w:rPr>
            </w:pPr>
            <w:r>
              <w:rPr>
                <w:w w:val="95"/>
                <w:sz w:val="18"/>
              </w:rPr>
              <w:t>$200</w:t>
            </w:r>
          </w:p>
        </w:tc>
      </w:tr>
      <w:tr>
        <w:trPr>
          <w:trHeight w:val="211" w:hRule="exact"/>
        </w:trPr>
        <w:tc>
          <w:tcPr>
            <w:tcW w:w="2076" w:type="dxa"/>
          </w:tcPr>
          <w:p>
            <w:pPr>
              <w:pStyle w:val="TableParagraph"/>
              <w:spacing w:before="3"/>
              <w:ind w:right="135"/>
              <w:jc w:val="right"/>
              <w:rPr>
                <w:sz w:val="18"/>
              </w:rPr>
            </w:pPr>
            <w:r>
              <w:rPr>
                <w:w w:val="95"/>
                <w:sz w:val="18"/>
              </w:rPr>
              <w:t>Masseuse</w:t>
            </w:r>
          </w:p>
        </w:tc>
        <w:tc>
          <w:tcPr>
            <w:tcW w:w="771" w:type="dxa"/>
          </w:tcPr>
          <w:p>
            <w:pPr/>
          </w:p>
        </w:tc>
        <w:tc>
          <w:tcPr>
            <w:tcW w:w="881" w:type="dxa"/>
          </w:tcPr>
          <w:p>
            <w:pPr/>
          </w:p>
        </w:tc>
        <w:tc>
          <w:tcPr>
            <w:tcW w:w="873" w:type="dxa"/>
          </w:tcPr>
          <w:p>
            <w:pPr>
              <w:pStyle w:val="TableParagraph"/>
              <w:spacing w:before="3"/>
              <w:ind w:left="247"/>
              <w:rPr>
                <w:sz w:val="18"/>
              </w:rPr>
            </w:pPr>
            <w:r>
              <w:rPr>
                <w:sz w:val="18"/>
              </w:rPr>
              <w:t>$208</w:t>
            </w:r>
          </w:p>
        </w:tc>
        <w:tc>
          <w:tcPr>
            <w:tcW w:w="881" w:type="dxa"/>
          </w:tcPr>
          <w:p>
            <w:pPr>
              <w:pStyle w:val="TableParagraph"/>
              <w:spacing w:before="3"/>
              <w:ind w:left="241"/>
              <w:rPr>
                <w:sz w:val="18"/>
              </w:rPr>
            </w:pPr>
            <w:r>
              <w:rPr>
                <w:sz w:val="18"/>
              </w:rPr>
              <w:t>$179</w:t>
            </w:r>
          </w:p>
        </w:tc>
        <w:tc>
          <w:tcPr>
            <w:tcW w:w="911" w:type="dxa"/>
          </w:tcPr>
          <w:p>
            <w:pPr>
              <w:pStyle w:val="TableParagraph"/>
              <w:spacing w:before="3"/>
              <w:ind w:left="240"/>
              <w:rPr>
                <w:sz w:val="18"/>
              </w:rPr>
            </w:pPr>
            <w:r>
              <w:rPr>
                <w:sz w:val="18"/>
              </w:rPr>
              <w:t>$200</w:t>
            </w:r>
          </w:p>
        </w:tc>
        <w:tc>
          <w:tcPr>
            <w:tcW w:w="1218" w:type="dxa"/>
          </w:tcPr>
          <w:p>
            <w:pPr>
              <w:pStyle w:val="TableParagraph"/>
              <w:spacing w:line="201" w:lineRule="exact"/>
              <w:ind w:right="51"/>
              <w:jc w:val="right"/>
              <w:rPr>
                <w:sz w:val="18"/>
              </w:rPr>
            </w:pPr>
            <w:r>
              <w:rPr>
                <w:w w:val="95"/>
                <w:sz w:val="18"/>
              </w:rPr>
              <w:t>$200</w:t>
            </w:r>
          </w:p>
        </w:tc>
      </w:tr>
      <w:tr>
        <w:trPr>
          <w:trHeight w:val="213" w:hRule="exact"/>
        </w:trPr>
        <w:tc>
          <w:tcPr>
            <w:tcW w:w="2076" w:type="dxa"/>
          </w:tcPr>
          <w:p>
            <w:pPr>
              <w:pStyle w:val="TableParagraph"/>
              <w:spacing w:line="206" w:lineRule="exact"/>
              <w:ind w:right="143"/>
              <w:jc w:val="right"/>
              <w:rPr>
                <w:sz w:val="18"/>
              </w:rPr>
            </w:pPr>
            <w:r>
              <w:rPr>
                <w:w w:val="95"/>
                <w:sz w:val="18"/>
              </w:rPr>
              <w:t>Manicurist</w:t>
            </w:r>
          </w:p>
        </w:tc>
        <w:tc>
          <w:tcPr>
            <w:tcW w:w="771" w:type="dxa"/>
          </w:tcPr>
          <w:p>
            <w:pPr/>
          </w:p>
        </w:tc>
        <w:tc>
          <w:tcPr>
            <w:tcW w:w="881" w:type="dxa"/>
          </w:tcPr>
          <w:p>
            <w:pPr/>
          </w:p>
        </w:tc>
        <w:tc>
          <w:tcPr>
            <w:tcW w:w="873" w:type="dxa"/>
          </w:tcPr>
          <w:p>
            <w:pPr/>
          </w:p>
        </w:tc>
        <w:tc>
          <w:tcPr>
            <w:tcW w:w="881" w:type="dxa"/>
          </w:tcPr>
          <w:p>
            <w:pPr>
              <w:pStyle w:val="TableParagraph"/>
              <w:spacing w:before="3"/>
              <w:ind w:left="284"/>
              <w:rPr>
                <w:sz w:val="18"/>
              </w:rPr>
            </w:pPr>
            <w:r>
              <w:rPr>
                <w:sz w:val="18"/>
              </w:rPr>
              <w:t>$50</w:t>
            </w:r>
          </w:p>
        </w:tc>
        <w:tc>
          <w:tcPr>
            <w:tcW w:w="911" w:type="dxa"/>
          </w:tcPr>
          <w:p>
            <w:pPr>
              <w:pStyle w:val="TableParagraph"/>
              <w:spacing w:before="3"/>
              <w:ind w:left="284"/>
              <w:rPr>
                <w:sz w:val="18"/>
              </w:rPr>
            </w:pPr>
            <w:r>
              <w:rPr>
                <w:sz w:val="18"/>
              </w:rPr>
              <w:t>$30</w:t>
            </w:r>
          </w:p>
        </w:tc>
        <w:tc>
          <w:tcPr>
            <w:tcW w:w="1218" w:type="dxa"/>
          </w:tcPr>
          <w:p>
            <w:pPr>
              <w:pStyle w:val="TableParagraph"/>
              <w:spacing w:line="201" w:lineRule="exact"/>
              <w:ind w:right="48"/>
              <w:jc w:val="right"/>
              <w:rPr>
                <w:sz w:val="18"/>
              </w:rPr>
            </w:pPr>
            <w:r>
              <w:rPr>
                <w:w w:val="95"/>
                <w:sz w:val="18"/>
              </w:rPr>
              <w:t>$100</w:t>
            </w:r>
          </w:p>
        </w:tc>
      </w:tr>
      <w:tr>
        <w:trPr>
          <w:trHeight w:val="220" w:hRule="exact"/>
        </w:trPr>
        <w:tc>
          <w:tcPr>
            <w:tcW w:w="2076" w:type="dxa"/>
          </w:tcPr>
          <w:p>
            <w:pPr>
              <w:pStyle w:val="TableParagraph"/>
              <w:spacing w:before="1"/>
              <w:ind w:right="147"/>
              <w:jc w:val="right"/>
              <w:rPr>
                <w:sz w:val="18"/>
              </w:rPr>
            </w:pPr>
            <w:r>
              <w:rPr>
                <w:w w:val="95"/>
                <w:sz w:val="18"/>
              </w:rPr>
              <w:t>Beauticians</w:t>
            </w:r>
          </w:p>
        </w:tc>
        <w:tc>
          <w:tcPr>
            <w:tcW w:w="771" w:type="dxa"/>
          </w:tcPr>
          <w:p>
            <w:pPr/>
          </w:p>
        </w:tc>
        <w:tc>
          <w:tcPr>
            <w:tcW w:w="881" w:type="dxa"/>
          </w:tcPr>
          <w:p>
            <w:pPr/>
          </w:p>
        </w:tc>
        <w:tc>
          <w:tcPr>
            <w:tcW w:w="873" w:type="dxa"/>
          </w:tcPr>
          <w:p>
            <w:pPr/>
          </w:p>
        </w:tc>
        <w:tc>
          <w:tcPr>
            <w:tcW w:w="881" w:type="dxa"/>
          </w:tcPr>
          <w:p>
            <w:pPr>
              <w:pStyle w:val="TableParagraph"/>
              <w:spacing w:before="1"/>
              <w:ind w:left="289"/>
              <w:rPr>
                <w:sz w:val="18"/>
              </w:rPr>
            </w:pPr>
            <w:r>
              <w:rPr>
                <w:sz w:val="18"/>
              </w:rPr>
              <w:t>$85</w:t>
            </w:r>
          </w:p>
        </w:tc>
        <w:tc>
          <w:tcPr>
            <w:tcW w:w="911" w:type="dxa"/>
          </w:tcPr>
          <w:p>
            <w:pPr>
              <w:pStyle w:val="TableParagraph"/>
              <w:spacing w:before="2"/>
              <w:ind w:left="285"/>
              <w:rPr>
                <w:rFonts w:ascii="Times New Roman"/>
                <w:sz w:val="19"/>
              </w:rPr>
            </w:pPr>
            <w:r>
              <w:rPr>
                <w:rFonts w:ascii="Times New Roman"/>
                <w:w w:val="105"/>
                <w:sz w:val="19"/>
              </w:rPr>
              <w:t>$40</w:t>
            </w:r>
          </w:p>
        </w:tc>
        <w:tc>
          <w:tcPr>
            <w:tcW w:w="1218" w:type="dxa"/>
          </w:tcPr>
          <w:p>
            <w:pPr>
              <w:pStyle w:val="TableParagraph"/>
              <w:spacing w:line="204" w:lineRule="exact"/>
              <w:ind w:right="48"/>
              <w:jc w:val="right"/>
              <w:rPr>
                <w:sz w:val="18"/>
              </w:rPr>
            </w:pPr>
            <w:r>
              <w:rPr>
                <w:w w:val="95"/>
                <w:sz w:val="18"/>
              </w:rPr>
              <w:t>$100</w:t>
            </w:r>
          </w:p>
        </w:tc>
      </w:tr>
      <w:tr>
        <w:trPr>
          <w:trHeight w:val="212" w:hRule="exact"/>
        </w:trPr>
        <w:tc>
          <w:tcPr>
            <w:tcW w:w="2076" w:type="dxa"/>
          </w:tcPr>
          <w:p>
            <w:pPr>
              <w:pStyle w:val="TableParagraph"/>
              <w:spacing w:line="205" w:lineRule="exact"/>
              <w:ind w:right="144"/>
              <w:jc w:val="right"/>
              <w:rPr>
                <w:sz w:val="18"/>
              </w:rPr>
            </w:pPr>
            <w:r>
              <w:rPr>
                <w:w w:val="95"/>
                <w:sz w:val="18"/>
              </w:rPr>
              <w:t>Electrologist</w:t>
            </w:r>
          </w:p>
        </w:tc>
        <w:tc>
          <w:tcPr>
            <w:tcW w:w="771" w:type="dxa"/>
          </w:tcPr>
          <w:p>
            <w:pPr>
              <w:pStyle w:val="TableParagraph"/>
              <w:spacing w:line="205" w:lineRule="exact"/>
              <w:ind w:left="112" w:right="219"/>
              <w:jc w:val="center"/>
              <w:rPr>
                <w:sz w:val="18"/>
              </w:rPr>
            </w:pPr>
            <w:r>
              <w:rPr>
                <w:sz w:val="18"/>
              </w:rPr>
              <w:t>$240</w:t>
            </w:r>
          </w:p>
        </w:tc>
        <w:tc>
          <w:tcPr>
            <w:tcW w:w="881" w:type="dxa"/>
          </w:tcPr>
          <w:p>
            <w:pPr>
              <w:pStyle w:val="TableParagraph"/>
              <w:spacing w:before="2"/>
              <w:ind w:left="242"/>
              <w:rPr>
                <w:sz w:val="18"/>
              </w:rPr>
            </w:pPr>
            <w:r>
              <w:rPr>
                <w:sz w:val="18"/>
              </w:rPr>
              <w:t>$198</w:t>
            </w:r>
          </w:p>
        </w:tc>
        <w:tc>
          <w:tcPr>
            <w:tcW w:w="873" w:type="dxa"/>
          </w:tcPr>
          <w:p>
            <w:pPr/>
          </w:p>
        </w:tc>
        <w:tc>
          <w:tcPr>
            <w:tcW w:w="881" w:type="dxa"/>
          </w:tcPr>
          <w:p>
            <w:pPr>
              <w:pStyle w:val="TableParagraph"/>
              <w:spacing w:before="2"/>
              <w:ind w:left="241"/>
              <w:rPr>
                <w:sz w:val="18"/>
              </w:rPr>
            </w:pPr>
            <w:r>
              <w:rPr>
                <w:sz w:val="18"/>
              </w:rPr>
              <w:t>$153</w:t>
            </w:r>
          </w:p>
        </w:tc>
        <w:tc>
          <w:tcPr>
            <w:tcW w:w="911" w:type="dxa"/>
          </w:tcPr>
          <w:p>
            <w:pPr>
              <w:pStyle w:val="TableParagraph"/>
              <w:spacing w:before="2"/>
              <w:ind w:left="240"/>
              <w:rPr>
                <w:sz w:val="18"/>
              </w:rPr>
            </w:pPr>
            <w:r>
              <w:rPr>
                <w:sz w:val="18"/>
              </w:rPr>
              <w:t>$200</w:t>
            </w:r>
          </w:p>
        </w:tc>
        <w:tc>
          <w:tcPr>
            <w:tcW w:w="1218" w:type="dxa"/>
          </w:tcPr>
          <w:p>
            <w:pPr>
              <w:pStyle w:val="TableParagraph"/>
              <w:spacing w:line="200" w:lineRule="exact"/>
              <w:ind w:right="48"/>
              <w:jc w:val="right"/>
              <w:rPr>
                <w:sz w:val="18"/>
              </w:rPr>
            </w:pPr>
            <w:r>
              <w:rPr>
                <w:w w:val="95"/>
                <w:sz w:val="18"/>
              </w:rPr>
              <w:t>$200</w:t>
            </w:r>
          </w:p>
        </w:tc>
      </w:tr>
      <w:tr>
        <w:trPr>
          <w:trHeight w:val="208" w:hRule="exact"/>
        </w:trPr>
        <w:tc>
          <w:tcPr>
            <w:tcW w:w="2076" w:type="dxa"/>
          </w:tcPr>
          <w:p>
            <w:pPr>
              <w:pStyle w:val="TableParagraph"/>
              <w:spacing w:line="204" w:lineRule="exact"/>
              <w:ind w:right="143"/>
              <w:jc w:val="right"/>
              <w:rPr>
                <w:sz w:val="18"/>
              </w:rPr>
            </w:pPr>
            <w:r>
              <w:rPr>
                <w:w w:val="95"/>
                <w:sz w:val="18"/>
              </w:rPr>
              <w:t>Hydrotherapy Tub/Table</w:t>
            </w:r>
          </w:p>
        </w:tc>
        <w:tc>
          <w:tcPr>
            <w:tcW w:w="771" w:type="dxa"/>
          </w:tcPr>
          <w:p>
            <w:pPr/>
          </w:p>
        </w:tc>
        <w:tc>
          <w:tcPr>
            <w:tcW w:w="881" w:type="dxa"/>
          </w:tcPr>
          <w:p>
            <w:pPr/>
          </w:p>
        </w:tc>
        <w:tc>
          <w:tcPr>
            <w:tcW w:w="873" w:type="dxa"/>
          </w:tcPr>
          <w:p>
            <w:pPr/>
          </w:p>
        </w:tc>
        <w:tc>
          <w:tcPr>
            <w:tcW w:w="881" w:type="dxa"/>
          </w:tcPr>
          <w:p>
            <w:pPr/>
          </w:p>
        </w:tc>
        <w:tc>
          <w:tcPr>
            <w:tcW w:w="911" w:type="dxa"/>
          </w:tcPr>
          <w:p>
            <w:pPr/>
          </w:p>
        </w:tc>
        <w:tc>
          <w:tcPr>
            <w:tcW w:w="1218" w:type="dxa"/>
          </w:tcPr>
          <w:p>
            <w:pPr>
              <w:pStyle w:val="TableParagraph"/>
              <w:spacing w:line="204" w:lineRule="exact"/>
              <w:ind w:right="48"/>
              <w:jc w:val="right"/>
              <w:rPr>
                <w:sz w:val="18"/>
              </w:rPr>
            </w:pPr>
            <w:r>
              <w:rPr>
                <w:w w:val="95"/>
                <w:sz w:val="18"/>
              </w:rPr>
              <w:t>$100</w:t>
            </w:r>
          </w:p>
        </w:tc>
      </w:tr>
      <w:tr>
        <w:trPr>
          <w:trHeight w:val="216" w:hRule="exact"/>
        </w:trPr>
        <w:tc>
          <w:tcPr>
            <w:tcW w:w="2076" w:type="dxa"/>
          </w:tcPr>
          <w:p>
            <w:pPr>
              <w:pStyle w:val="TableParagraph"/>
              <w:spacing w:before="8"/>
              <w:ind w:right="135"/>
              <w:jc w:val="right"/>
              <w:rPr>
                <w:sz w:val="18"/>
              </w:rPr>
            </w:pPr>
            <w:r>
              <w:rPr>
                <w:sz w:val="18"/>
              </w:rPr>
              <w:t>Tanning Beds</w:t>
            </w:r>
          </w:p>
        </w:tc>
        <w:tc>
          <w:tcPr>
            <w:tcW w:w="771" w:type="dxa"/>
          </w:tcPr>
          <w:p>
            <w:pPr/>
          </w:p>
        </w:tc>
        <w:tc>
          <w:tcPr>
            <w:tcW w:w="881" w:type="dxa"/>
          </w:tcPr>
          <w:p>
            <w:pPr/>
          </w:p>
        </w:tc>
        <w:tc>
          <w:tcPr>
            <w:tcW w:w="873" w:type="dxa"/>
          </w:tcPr>
          <w:p>
            <w:pPr/>
          </w:p>
        </w:tc>
        <w:tc>
          <w:tcPr>
            <w:tcW w:w="881" w:type="dxa"/>
          </w:tcPr>
          <w:p>
            <w:pPr>
              <w:pStyle w:val="TableParagraph"/>
              <w:spacing w:before="8"/>
              <w:ind w:left="241"/>
              <w:rPr>
                <w:sz w:val="18"/>
              </w:rPr>
            </w:pPr>
            <w:r>
              <w:rPr>
                <w:sz w:val="18"/>
              </w:rPr>
              <w:t>$296</w:t>
            </w:r>
          </w:p>
        </w:tc>
        <w:tc>
          <w:tcPr>
            <w:tcW w:w="911" w:type="dxa"/>
          </w:tcPr>
          <w:p>
            <w:pPr>
              <w:pStyle w:val="TableParagraph"/>
              <w:spacing w:before="13"/>
              <w:ind w:left="245"/>
              <w:rPr>
                <w:sz w:val="18"/>
              </w:rPr>
            </w:pPr>
            <w:r>
              <w:rPr>
                <w:sz w:val="18"/>
              </w:rPr>
              <w:t>$206</w:t>
            </w:r>
          </w:p>
        </w:tc>
        <w:tc>
          <w:tcPr>
            <w:tcW w:w="1218" w:type="dxa"/>
          </w:tcPr>
          <w:p>
            <w:pPr>
              <w:pStyle w:val="TableParagraph"/>
              <w:spacing w:line="206" w:lineRule="exact"/>
              <w:ind w:right="51"/>
              <w:jc w:val="right"/>
              <w:rPr>
                <w:sz w:val="18"/>
              </w:rPr>
            </w:pPr>
            <w:r>
              <w:rPr>
                <w:w w:val="95"/>
                <w:sz w:val="18"/>
              </w:rPr>
              <w:t>$200</w:t>
            </w:r>
          </w:p>
        </w:tc>
      </w:tr>
      <w:tr>
        <w:trPr>
          <w:trHeight w:val="441" w:hRule="exact"/>
        </w:trPr>
        <w:tc>
          <w:tcPr>
            <w:tcW w:w="2076" w:type="dxa"/>
          </w:tcPr>
          <w:p>
            <w:pPr>
              <w:pStyle w:val="TableParagraph"/>
              <w:spacing w:before="13"/>
              <w:ind w:right="130"/>
              <w:jc w:val="right"/>
              <w:rPr>
                <w:sz w:val="18"/>
              </w:rPr>
            </w:pPr>
            <w:r>
              <w:rPr>
                <w:w w:val="95"/>
                <w:sz w:val="18"/>
              </w:rPr>
              <w:t>Exercise Equipment</w:t>
            </w:r>
          </w:p>
        </w:tc>
        <w:tc>
          <w:tcPr>
            <w:tcW w:w="771" w:type="dxa"/>
          </w:tcPr>
          <w:p>
            <w:pPr/>
          </w:p>
        </w:tc>
        <w:tc>
          <w:tcPr>
            <w:tcW w:w="881" w:type="dxa"/>
          </w:tcPr>
          <w:p>
            <w:pPr/>
          </w:p>
        </w:tc>
        <w:tc>
          <w:tcPr>
            <w:tcW w:w="873" w:type="dxa"/>
          </w:tcPr>
          <w:p>
            <w:pPr/>
          </w:p>
        </w:tc>
        <w:tc>
          <w:tcPr>
            <w:tcW w:w="881" w:type="dxa"/>
          </w:tcPr>
          <w:p>
            <w:pPr>
              <w:pStyle w:val="TableParagraph"/>
              <w:spacing w:line="233" w:lineRule="exact"/>
              <w:ind w:left="241"/>
              <w:rPr>
                <w:rFonts w:ascii="Times New Roman"/>
                <w:sz w:val="21"/>
              </w:rPr>
            </w:pPr>
            <w:r>
              <w:rPr>
                <w:rFonts w:ascii="Times New Roman"/>
                <w:sz w:val="21"/>
              </w:rPr>
              <w:t>$136</w:t>
            </w:r>
          </w:p>
        </w:tc>
        <w:tc>
          <w:tcPr>
            <w:tcW w:w="911" w:type="dxa"/>
          </w:tcPr>
          <w:p>
            <w:pPr/>
          </w:p>
        </w:tc>
        <w:tc>
          <w:tcPr>
            <w:tcW w:w="1218" w:type="dxa"/>
          </w:tcPr>
          <w:p>
            <w:pPr>
              <w:pStyle w:val="TableParagraph"/>
              <w:spacing w:line="228" w:lineRule="exact"/>
              <w:ind w:right="53"/>
              <w:jc w:val="right"/>
              <w:rPr>
                <w:rFonts w:ascii="Times New Roman"/>
                <w:sz w:val="21"/>
              </w:rPr>
            </w:pPr>
            <w:r>
              <w:rPr>
                <w:rFonts w:ascii="Times New Roman"/>
                <w:w w:val="90"/>
                <w:sz w:val="21"/>
              </w:rPr>
              <w:t>$100</w:t>
            </w:r>
          </w:p>
        </w:tc>
      </w:tr>
    </w:tbl>
    <w:p>
      <w:pPr>
        <w:spacing w:after="0" w:line="228" w:lineRule="exact"/>
        <w:jc w:val="right"/>
        <w:rPr>
          <w:rFonts w:ascii="Times New Roman"/>
          <w:sz w:val="21"/>
        </w:rPr>
        <w:sectPr>
          <w:type w:val="continuous"/>
          <w:pgSz w:w="12290" w:h="15840"/>
          <w:pgMar w:top="160" w:bottom="280" w:left="1740" w:right="1740"/>
        </w:sectPr>
      </w:pPr>
    </w:p>
    <w:p>
      <w:pPr>
        <w:spacing w:before="7"/>
        <w:ind w:left="737" w:right="0" w:firstLine="0"/>
        <w:jc w:val="left"/>
        <w:rPr>
          <w:rFonts w:ascii="Arial"/>
          <w:b/>
          <w:sz w:val="17"/>
        </w:rPr>
      </w:pPr>
      <w:r>
        <w:rPr>
          <w:rFonts w:ascii="Arial"/>
          <w:b/>
          <w:sz w:val="17"/>
        </w:rPr>
        <w:t>Companies</w:t>
      </w:r>
    </w:p>
    <w:p>
      <w:pPr>
        <w:spacing w:line="244" w:lineRule="auto" w:before="2"/>
        <w:ind w:left="1134" w:right="393" w:firstLine="16"/>
        <w:jc w:val="both"/>
        <w:rPr>
          <w:sz w:val="19"/>
        </w:rPr>
      </w:pPr>
      <w:r>
        <w:rPr>
          <w:w w:val="95"/>
          <w:sz w:val="18"/>
        </w:rPr>
        <w:t>A </w:t>
      </w:r>
      <w:r>
        <w:rPr>
          <w:rFonts w:ascii="Arial"/>
          <w:sz w:val="17"/>
        </w:rPr>
        <w:t>B </w:t>
      </w:r>
      <w:r>
        <w:rPr>
          <w:rFonts w:ascii="Arial"/>
          <w:sz w:val="18"/>
        </w:rPr>
        <w:t>C </w:t>
      </w:r>
      <w:r>
        <w:rPr>
          <w:rFonts w:ascii="Arial"/>
          <w:sz w:val="17"/>
        </w:rPr>
        <w:t>D </w:t>
      </w:r>
      <w:r>
        <w:rPr>
          <w:sz w:val="19"/>
        </w:rPr>
        <w:t>E</w:t>
      </w:r>
    </w:p>
    <w:p>
      <w:pPr>
        <w:pStyle w:val="BodyText"/>
        <w:spacing w:before="2"/>
        <w:rPr>
          <w:sz w:val="19"/>
        </w:rPr>
      </w:pPr>
      <w:r>
        <w:rPr/>
        <w:br w:type="column"/>
      </w:r>
      <w:r>
        <w:rPr>
          <w:sz w:val="19"/>
        </w:rPr>
      </w:r>
    </w:p>
    <w:p>
      <w:pPr>
        <w:spacing w:line="202" w:lineRule="exact" w:before="0"/>
        <w:ind w:left="523" w:right="4157" w:firstLine="6"/>
        <w:jc w:val="left"/>
        <w:rPr>
          <w:rFonts w:ascii="Arial"/>
          <w:sz w:val="18"/>
        </w:rPr>
      </w:pPr>
      <w:r>
        <w:rPr>
          <w:rFonts w:ascii="Arial"/>
          <w:sz w:val="18"/>
        </w:rPr>
        <w:t>Security Insurance of Hartford Gen Star</w:t>
      </w:r>
    </w:p>
    <w:p>
      <w:pPr>
        <w:spacing w:line="244" w:lineRule="auto" w:before="6"/>
        <w:ind w:left="519" w:right="3519" w:firstLine="9"/>
        <w:jc w:val="left"/>
        <w:rPr>
          <w:rFonts w:ascii="Arial"/>
          <w:sz w:val="18"/>
        </w:rPr>
      </w:pPr>
      <w:r>
        <w:rPr>
          <w:rFonts w:ascii="Arial"/>
          <w:w w:val="95"/>
          <w:sz w:val="18"/>
        </w:rPr>
        <w:t>Acceptance Insurance Company Century Indemnity  Company</w:t>
      </w:r>
    </w:p>
    <w:p>
      <w:pPr>
        <w:spacing w:line="202" w:lineRule="exact" w:before="0"/>
        <w:ind w:left="519" w:right="0" w:firstLine="0"/>
        <w:jc w:val="left"/>
        <w:rPr>
          <w:rFonts w:ascii="Arial"/>
          <w:b/>
          <w:sz w:val="17"/>
        </w:rPr>
      </w:pPr>
      <w:r>
        <w:rPr>
          <w:rFonts w:ascii="Arial"/>
          <w:sz w:val="18"/>
        </w:rPr>
        <w:t>National Union Fire Ins. Co. of Pitts. </w:t>
      </w:r>
      <w:r>
        <w:rPr>
          <w:rFonts w:ascii="Arial"/>
          <w:b/>
          <w:sz w:val="17"/>
        </w:rPr>
        <w:t>Pa.</w:t>
      </w:r>
    </w:p>
    <w:p>
      <w:pPr>
        <w:spacing w:after="0" w:line="202" w:lineRule="exact"/>
        <w:jc w:val="left"/>
        <w:rPr>
          <w:rFonts w:ascii="Arial"/>
          <w:sz w:val="17"/>
        </w:rPr>
        <w:sectPr>
          <w:type w:val="continuous"/>
          <w:pgSz w:w="12290" w:h="15840"/>
          <w:pgMar w:top="160" w:bottom="280" w:left="1740" w:right="1740"/>
          <w:cols w:num="2" w:equalWidth="0">
            <w:col w:w="1672" w:space="40"/>
            <w:col w:w="7098"/>
          </w:cols>
        </w:sectPr>
      </w:pPr>
    </w:p>
    <w:p>
      <w:pPr>
        <w:pStyle w:val="BodyText"/>
        <w:rPr>
          <w:rFonts w:ascii="Arial"/>
          <w:b/>
          <w:sz w:val="20"/>
        </w:rPr>
      </w:pPr>
    </w:p>
    <w:p>
      <w:pPr>
        <w:pStyle w:val="BodyText"/>
        <w:spacing w:before="6"/>
        <w:rPr>
          <w:rFonts w:ascii="Arial"/>
          <w:b/>
          <w:sz w:val="21"/>
        </w:rPr>
      </w:pPr>
    </w:p>
    <w:p>
      <w:pPr>
        <w:pStyle w:val="BodyText"/>
        <w:spacing w:before="93"/>
        <w:ind w:right="578"/>
        <w:jc w:val="right"/>
        <w:rPr>
          <w:rFonts w:ascii="Arial"/>
        </w:rPr>
      </w:pPr>
      <w:r>
        <w:rPr>
          <w:rFonts w:ascii="Arial"/>
          <w:w w:val="105"/>
        </w:rPr>
        <w:t>Exhibit 2</w:t>
      </w:r>
    </w:p>
    <w:p>
      <w:pPr>
        <w:pStyle w:val="BodyText"/>
        <w:rPr>
          <w:rFonts w:ascii="Arial"/>
          <w:sz w:val="20"/>
        </w:rPr>
      </w:pPr>
    </w:p>
    <w:p>
      <w:pPr>
        <w:pStyle w:val="BodyText"/>
        <w:spacing w:before="3"/>
        <w:rPr>
          <w:rFonts w:ascii="Arial"/>
          <w:sz w:val="22"/>
        </w:rPr>
      </w:pPr>
    </w:p>
    <w:p>
      <w:pPr>
        <w:spacing w:before="93"/>
        <w:ind w:left="451" w:right="1865" w:firstLine="0"/>
        <w:jc w:val="center"/>
        <w:rPr>
          <w:rFonts w:ascii="Arial"/>
          <w:b/>
          <w:sz w:val="23"/>
        </w:rPr>
      </w:pPr>
      <w:r>
        <w:rPr>
          <w:rFonts w:ascii="Arial"/>
          <w:b/>
          <w:w w:val="105"/>
          <w:sz w:val="23"/>
        </w:rPr>
        <w:t>New Hampshire Insurance Company</w:t>
      </w:r>
    </w:p>
    <w:p>
      <w:pPr>
        <w:pStyle w:val="BodyText"/>
        <w:spacing w:before="9"/>
        <w:rPr>
          <w:rFonts w:ascii="Arial"/>
          <w:b/>
        </w:rPr>
      </w:pPr>
    </w:p>
    <w:p>
      <w:pPr>
        <w:pStyle w:val="BodyText"/>
        <w:spacing w:line="472" w:lineRule="auto"/>
        <w:ind w:left="402" w:right="1804"/>
        <w:jc w:val="center"/>
        <w:rPr>
          <w:rFonts w:ascii="Arial"/>
        </w:rPr>
      </w:pPr>
      <w:r>
        <w:rPr>
          <w:rFonts w:ascii="Arial"/>
        </w:rPr>
        <w:t>Aestheticians &amp; Electrologists </w:t>
      </w:r>
      <w:r>
        <w:rPr>
          <w:i/>
          <w:sz w:val="26"/>
        </w:rPr>
        <w:t>I </w:t>
      </w:r>
      <w:r>
        <w:rPr>
          <w:rFonts w:ascii="Arial"/>
        </w:rPr>
        <w:t>Day Spa Professional Liability Expenses</w:t>
      </w:r>
    </w:p>
    <w:p>
      <w:pPr>
        <w:pStyle w:val="BodyText"/>
        <w:rPr>
          <w:rFonts w:ascii="Arial"/>
          <w:sz w:val="20"/>
        </w:rPr>
      </w:pPr>
    </w:p>
    <w:p>
      <w:pPr>
        <w:pStyle w:val="BodyText"/>
        <w:rPr>
          <w:rFonts w:ascii="Arial"/>
          <w:sz w:val="20"/>
        </w:rPr>
      </w:pPr>
    </w:p>
    <w:p>
      <w:pPr>
        <w:pStyle w:val="BodyText"/>
        <w:spacing w:before="4"/>
        <w:rPr>
          <w:rFonts w:ascii="Arial"/>
          <w:sz w:val="14"/>
        </w:rPr>
      </w:pPr>
    </w:p>
    <w:tbl>
      <w:tblPr>
        <w:tblW w:w="0" w:type="auto"/>
        <w:jc w:val="left"/>
        <w:tblInd w:w="1408"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3214"/>
        <w:gridCol w:w="1336"/>
      </w:tblGrid>
      <w:tr>
        <w:trPr>
          <w:trHeight w:val="432" w:hRule="exact"/>
        </w:trPr>
        <w:tc>
          <w:tcPr>
            <w:tcW w:w="3214" w:type="dxa"/>
          </w:tcPr>
          <w:p>
            <w:pPr>
              <w:pStyle w:val="TableParagraph"/>
              <w:spacing w:line="279" w:lineRule="exact"/>
              <w:ind w:left="53"/>
              <w:rPr>
                <w:sz w:val="23"/>
              </w:rPr>
            </w:pPr>
            <w:r>
              <w:rPr>
                <w:sz w:val="23"/>
              </w:rPr>
              <w:t>Commission  </w:t>
            </w:r>
            <w:r>
              <w:rPr>
                <w:sz w:val="25"/>
              </w:rPr>
              <w:t>&amp; </w:t>
            </w:r>
            <w:r>
              <w:rPr>
                <w:sz w:val="23"/>
              </w:rPr>
              <w:t>Brokerage</w:t>
            </w:r>
          </w:p>
        </w:tc>
        <w:tc>
          <w:tcPr>
            <w:tcW w:w="1336" w:type="dxa"/>
          </w:tcPr>
          <w:p>
            <w:pPr>
              <w:pStyle w:val="TableParagraph"/>
              <w:spacing w:before="15"/>
              <w:ind w:right="48"/>
              <w:jc w:val="right"/>
              <w:rPr>
                <w:sz w:val="23"/>
              </w:rPr>
            </w:pPr>
            <w:r>
              <w:rPr>
                <w:sz w:val="23"/>
              </w:rPr>
              <w:t>17.50%</w:t>
            </w:r>
          </w:p>
        </w:tc>
      </w:tr>
      <w:tr>
        <w:trPr>
          <w:trHeight w:val="563" w:hRule="exact"/>
        </w:trPr>
        <w:tc>
          <w:tcPr>
            <w:tcW w:w="3214" w:type="dxa"/>
          </w:tcPr>
          <w:p>
            <w:pPr>
              <w:pStyle w:val="TableParagraph"/>
              <w:spacing w:before="144"/>
              <w:ind w:left="53"/>
              <w:rPr>
                <w:sz w:val="23"/>
              </w:rPr>
            </w:pPr>
            <w:r>
              <w:rPr>
                <w:w w:val="105"/>
                <w:sz w:val="23"/>
              </w:rPr>
              <w:t>Other Acquisition</w:t>
            </w:r>
          </w:p>
        </w:tc>
        <w:tc>
          <w:tcPr>
            <w:tcW w:w="1336" w:type="dxa"/>
          </w:tcPr>
          <w:p>
            <w:pPr>
              <w:pStyle w:val="TableParagraph"/>
              <w:spacing w:before="149"/>
              <w:ind w:right="52"/>
              <w:jc w:val="right"/>
              <w:rPr>
                <w:sz w:val="23"/>
              </w:rPr>
            </w:pPr>
            <w:r>
              <w:rPr>
                <w:sz w:val="23"/>
              </w:rPr>
              <w:t>5.50%</w:t>
            </w:r>
          </w:p>
        </w:tc>
      </w:tr>
      <w:tr>
        <w:trPr>
          <w:trHeight w:val="563" w:hRule="exact"/>
        </w:trPr>
        <w:tc>
          <w:tcPr>
            <w:tcW w:w="3214" w:type="dxa"/>
          </w:tcPr>
          <w:p>
            <w:pPr>
              <w:pStyle w:val="TableParagraph"/>
              <w:spacing w:before="142"/>
              <w:ind w:left="52"/>
              <w:rPr>
                <w:sz w:val="23"/>
              </w:rPr>
            </w:pPr>
            <w:r>
              <w:rPr>
                <w:w w:val="105"/>
                <w:sz w:val="23"/>
              </w:rPr>
              <w:t>General Expenses</w:t>
            </w:r>
          </w:p>
        </w:tc>
        <w:tc>
          <w:tcPr>
            <w:tcW w:w="1336" w:type="dxa"/>
          </w:tcPr>
          <w:p>
            <w:pPr>
              <w:pStyle w:val="TableParagraph"/>
              <w:spacing w:before="146"/>
              <w:ind w:right="50"/>
              <w:jc w:val="right"/>
              <w:rPr>
                <w:sz w:val="23"/>
              </w:rPr>
            </w:pPr>
            <w:r>
              <w:rPr>
                <w:sz w:val="23"/>
              </w:rPr>
              <w:t>3.02%</w:t>
            </w:r>
          </w:p>
        </w:tc>
      </w:tr>
      <w:tr>
        <w:trPr>
          <w:trHeight w:val="414" w:hRule="exact"/>
        </w:trPr>
        <w:tc>
          <w:tcPr>
            <w:tcW w:w="3214" w:type="dxa"/>
          </w:tcPr>
          <w:p>
            <w:pPr>
              <w:pStyle w:val="TableParagraph"/>
              <w:spacing w:before="144"/>
              <w:ind w:left="50"/>
              <w:rPr>
                <w:sz w:val="23"/>
              </w:rPr>
            </w:pPr>
            <w:r>
              <w:rPr>
                <w:w w:val="105"/>
                <w:sz w:val="23"/>
              </w:rPr>
              <w:t>Taxes, Licenses, &amp; Fees</w:t>
            </w:r>
          </w:p>
        </w:tc>
        <w:tc>
          <w:tcPr>
            <w:tcW w:w="1336" w:type="dxa"/>
          </w:tcPr>
          <w:p>
            <w:pPr>
              <w:pStyle w:val="TableParagraph"/>
              <w:spacing w:before="149"/>
              <w:ind w:right="59"/>
              <w:jc w:val="right"/>
              <w:rPr>
                <w:sz w:val="23"/>
              </w:rPr>
            </w:pPr>
            <w:r>
              <w:rPr>
                <w:sz w:val="23"/>
              </w:rPr>
              <w:t>2.17%</w:t>
            </w:r>
          </w:p>
        </w:tc>
      </w:tr>
    </w:tbl>
    <w:p>
      <w:pPr>
        <w:pStyle w:val="BodyText"/>
        <w:spacing w:before="3"/>
        <w:rPr>
          <w:rFonts w:ascii="Arial"/>
          <w:sz w:val="17"/>
        </w:rPr>
      </w:pPr>
    </w:p>
    <w:p>
      <w:pPr>
        <w:pStyle w:val="BodyText"/>
        <w:tabs>
          <w:tab w:pos="5010" w:val="left" w:leader="none"/>
          <w:tab w:pos="5089" w:val="left" w:leader="none"/>
          <w:tab w:pos="5226" w:val="left" w:leader="none"/>
        </w:tabs>
        <w:spacing w:line="508" w:lineRule="auto" w:before="97"/>
        <w:ind w:left="1455" w:right="2823" w:firstLine="5"/>
        <w:rPr>
          <w:rFonts w:ascii="Arial"/>
        </w:rPr>
      </w:pPr>
      <w:r>
        <w:rPr>
          <w:rFonts w:ascii="Arial"/>
          <w:w w:val="105"/>
        </w:rPr>
        <w:t>Profit</w:t>
      </w:r>
      <w:r>
        <w:rPr>
          <w:rFonts w:ascii="Arial"/>
          <w:spacing w:val="-12"/>
          <w:w w:val="105"/>
        </w:rPr>
        <w:t> </w:t>
      </w:r>
      <w:r>
        <w:rPr>
          <w:rFonts w:ascii="Arial"/>
          <w:w w:val="105"/>
        </w:rPr>
        <w:t>&amp;</w:t>
      </w:r>
      <w:r>
        <w:rPr>
          <w:rFonts w:ascii="Arial"/>
          <w:spacing w:val="-16"/>
          <w:w w:val="105"/>
        </w:rPr>
        <w:t> </w:t>
      </w:r>
      <w:r>
        <w:rPr>
          <w:rFonts w:ascii="Arial"/>
          <w:w w:val="105"/>
          <w:u w:val="single"/>
        </w:rPr>
        <w:t>Contingency</w:t>
        <w:tab/>
        <w:tab/>
        <w:tab/>
        <w:t>5.00% Total</w:t>
      </w:r>
      <w:r>
        <w:rPr>
          <w:rFonts w:ascii="Arial"/>
          <w:spacing w:val="-38"/>
          <w:w w:val="105"/>
          <w:u w:val="single"/>
        </w:rPr>
        <w:t> </w:t>
      </w:r>
      <w:r>
        <w:rPr>
          <w:rFonts w:ascii="Arial"/>
          <w:w w:val="105"/>
          <w:u w:val="single"/>
        </w:rPr>
        <w:t>Ex(2enses</w:t>
        <w:tab/>
        <w:t>33.19% </w:t>
      </w:r>
      <w:r>
        <w:rPr>
          <w:rFonts w:ascii="Arial"/>
          <w:w w:val="105"/>
        </w:rPr>
        <w:t>Expected Loss &amp;</w:t>
      </w:r>
      <w:r>
        <w:rPr>
          <w:rFonts w:ascii="Arial"/>
          <w:spacing w:val="-20"/>
          <w:w w:val="105"/>
        </w:rPr>
        <w:t> </w:t>
      </w:r>
      <w:r>
        <w:rPr>
          <w:rFonts w:ascii="Arial"/>
          <w:w w:val="105"/>
        </w:rPr>
        <w:t>LAE</w:t>
      </w:r>
      <w:r>
        <w:rPr>
          <w:rFonts w:ascii="Arial"/>
          <w:spacing w:val="-10"/>
          <w:w w:val="105"/>
        </w:rPr>
        <w:t> </w:t>
      </w:r>
      <w:r>
        <w:rPr>
          <w:rFonts w:ascii="Arial"/>
          <w:w w:val="105"/>
        </w:rPr>
        <w:t>Ratio</w:t>
        <w:tab/>
        <w:tab/>
        <w:t>66.81%</w:t>
      </w:r>
    </w:p>
    <w:p>
      <w:pPr>
        <w:spacing w:after="0" w:line="508" w:lineRule="auto"/>
        <w:rPr>
          <w:rFonts w:ascii="Arial"/>
        </w:rPr>
        <w:sectPr>
          <w:footerReference w:type="even" r:id="rId412"/>
          <w:pgSz w:w="12290" w:h="15840"/>
          <w:pgMar w:footer="0" w:header="0" w:top="1500" w:bottom="280" w:left="1740" w:right="1740"/>
        </w:sectPr>
      </w:pPr>
    </w:p>
    <w:p>
      <w:pPr>
        <w:spacing w:before="63"/>
        <w:ind w:left="169" w:right="0" w:firstLine="0"/>
        <w:jc w:val="left"/>
        <w:rPr>
          <w:sz w:val="28"/>
        </w:rPr>
      </w:pPr>
      <w:r>
        <w:rPr>
          <w:w w:val="105"/>
          <w:sz w:val="28"/>
        </w:rPr>
        <w:t>American Home/ National Union/ New Hampshire   Group</w:t>
      </w:r>
    </w:p>
    <w:p>
      <w:pPr>
        <w:spacing w:line="273" w:lineRule="auto" w:before="235"/>
        <w:ind w:left="3168" w:right="-14" w:hanging="231"/>
        <w:jc w:val="left"/>
        <w:rPr>
          <w:rFonts w:ascii="Arial"/>
          <w:sz w:val="19"/>
        </w:rPr>
      </w:pPr>
      <w:r>
        <w:rPr>
          <w:rFonts w:ascii="Arial"/>
          <w:w w:val="105"/>
          <w:sz w:val="19"/>
        </w:rPr>
        <w:t>ESTIMATED</w:t>
      </w:r>
      <w:r>
        <w:rPr>
          <w:rFonts w:ascii="Arial"/>
          <w:spacing w:val="-12"/>
          <w:w w:val="105"/>
          <w:sz w:val="19"/>
        </w:rPr>
        <w:t> </w:t>
      </w:r>
      <w:r>
        <w:rPr>
          <w:rFonts w:ascii="Arial"/>
          <w:w w:val="105"/>
          <w:sz w:val="19"/>
        </w:rPr>
        <w:t>INVESTMENT</w:t>
      </w:r>
      <w:r>
        <w:rPr>
          <w:rFonts w:ascii="Arial"/>
          <w:spacing w:val="-14"/>
          <w:w w:val="105"/>
          <w:sz w:val="19"/>
        </w:rPr>
        <w:t> </w:t>
      </w:r>
      <w:r>
        <w:rPr>
          <w:rFonts w:ascii="Arial"/>
          <w:w w:val="105"/>
          <w:sz w:val="19"/>
        </w:rPr>
        <w:t>EARNINGS</w:t>
      </w:r>
      <w:r>
        <w:rPr>
          <w:rFonts w:ascii="Arial"/>
          <w:spacing w:val="-15"/>
          <w:w w:val="105"/>
          <w:sz w:val="19"/>
        </w:rPr>
        <w:t> </w:t>
      </w:r>
      <w:r>
        <w:rPr>
          <w:rFonts w:ascii="Arial"/>
          <w:w w:val="105"/>
          <w:sz w:val="19"/>
        </w:rPr>
        <w:t>ON</w:t>
      </w:r>
      <w:r>
        <w:rPr>
          <w:rFonts w:ascii="Arial"/>
          <w:spacing w:val="-20"/>
          <w:w w:val="105"/>
          <w:sz w:val="19"/>
        </w:rPr>
        <w:t> </w:t>
      </w:r>
      <w:r>
        <w:rPr>
          <w:rFonts w:ascii="Arial"/>
          <w:w w:val="105"/>
          <w:sz w:val="19"/>
        </w:rPr>
        <w:t>UNEARNED PREMIUM</w:t>
      </w:r>
      <w:r>
        <w:rPr>
          <w:rFonts w:ascii="Arial"/>
          <w:spacing w:val="-6"/>
          <w:w w:val="105"/>
          <w:sz w:val="19"/>
        </w:rPr>
        <w:t> </w:t>
      </w:r>
      <w:r>
        <w:rPr>
          <w:rFonts w:ascii="Arial"/>
          <w:w w:val="105"/>
          <w:sz w:val="19"/>
        </w:rPr>
        <w:t>RESERVES</w:t>
      </w:r>
      <w:r>
        <w:rPr>
          <w:rFonts w:ascii="Arial"/>
          <w:spacing w:val="-6"/>
          <w:w w:val="105"/>
          <w:sz w:val="19"/>
        </w:rPr>
        <w:t> </w:t>
      </w:r>
      <w:r>
        <w:rPr>
          <w:rFonts w:ascii="Arial"/>
          <w:w w:val="105"/>
          <w:sz w:val="19"/>
        </w:rPr>
        <w:t>AND</w:t>
      </w:r>
      <w:r>
        <w:rPr>
          <w:rFonts w:ascii="Arial"/>
          <w:spacing w:val="-18"/>
          <w:w w:val="105"/>
          <w:sz w:val="19"/>
        </w:rPr>
        <w:t> </w:t>
      </w:r>
      <w:r>
        <w:rPr>
          <w:rFonts w:ascii="Arial"/>
          <w:w w:val="105"/>
          <w:sz w:val="19"/>
        </w:rPr>
        <w:t>ON</w:t>
      </w:r>
      <w:r>
        <w:rPr>
          <w:rFonts w:ascii="Arial"/>
          <w:spacing w:val="-19"/>
          <w:w w:val="105"/>
          <w:sz w:val="19"/>
        </w:rPr>
        <w:t> </w:t>
      </w:r>
      <w:r>
        <w:rPr>
          <w:rFonts w:ascii="Arial"/>
          <w:w w:val="105"/>
          <w:sz w:val="19"/>
        </w:rPr>
        <w:t>LOSS</w:t>
      </w:r>
      <w:r>
        <w:rPr>
          <w:rFonts w:ascii="Arial"/>
          <w:spacing w:val="-14"/>
          <w:w w:val="105"/>
          <w:sz w:val="19"/>
        </w:rPr>
        <w:t> </w:t>
      </w:r>
      <w:r>
        <w:rPr>
          <w:rFonts w:ascii="Arial"/>
          <w:w w:val="105"/>
          <w:sz w:val="19"/>
        </w:rPr>
        <w:t>RESERVES</w:t>
      </w:r>
    </w:p>
    <w:p>
      <w:pPr>
        <w:pStyle w:val="BodyText"/>
        <w:spacing w:before="10"/>
        <w:rPr>
          <w:rFonts w:ascii="Arial"/>
          <w:sz w:val="20"/>
        </w:rPr>
      </w:pPr>
    </w:p>
    <w:p>
      <w:pPr>
        <w:spacing w:before="0"/>
        <w:ind w:left="5019" w:right="1770" w:firstLine="0"/>
        <w:jc w:val="center"/>
        <w:rPr>
          <w:rFonts w:ascii="Arial"/>
          <w:sz w:val="19"/>
        </w:rPr>
      </w:pPr>
      <w:r>
        <w:rPr>
          <w:rFonts w:ascii="Arial"/>
          <w:sz w:val="19"/>
        </w:rPr>
        <w:t>Other Liability</w:t>
      </w:r>
    </w:p>
    <w:p>
      <w:pPr>
        <w:spacing w:before="16"/>
        <w:ind w:left="0" w:right="2071" w:firstLine="0"/>
        <w:jc w:val="right"/>
        <w:rPr>
          <w:rFonts w:ascii="Arial"/>
          <w:sz w:val="20"/>
        </w:rPr>
      </w:pPr>
      <w:r>
        <w:rPr>
          <w:rFonts w:ascii="Arial"/>
          <w:w w:val="75"/>
          <w:sz w:val="20"/>
        </w:rPr>
        <w:t>(OOO's)</w:t>
      </w:r>
    </w:p>
    <w:p>
      <w:pPr>
        <w:pStyle w:val="BodyText"/>
        <w:spacing w:before="3"/>
        <w:rPr>
          <w:rFonts w:ascii="Arial"/>
        </w:rPr>
      </w:pPr>
    </w:p>
    <w:p>
      <w:pPr>
        <w:pStyle w:val="ListParagraph"/>
        <w:numPr>
          <w:ilvl w:val="0"/>
          <w:numId w:val="172"/>
        </w:numPr>
        <w:tabs>
          <w:tab w:pos="754" w:val="left" w:leader="none"/>
          <w:tab w:pos="755" w:val="left" w:leader="none"/>
        </w:tabs>
        <w:spacing w:line="240" w:lineRule="auto" w:before="0" w:after="0"/>
        <w:ind w:left="754" w:right="0" w:hanging="564"/>
        <w:jc w:val="left"/>
        <w:rPr>
          <w:rFonts w:ascii="Arial"/>
          <w:sz w:val="19"/>
        </w:rPr>
      </w:pPr>
      <w:r>
        <w:rPr>
          <w:rFonts w:ascii="Arial"/>
          <w:w w:val="105"/>
          <w:sz w:val="19"/>
          <w:u w:val="single"/>
        </w:rPr>
        <w:t>UNEARNED PREMIUM</w:t>
      </w:r>
      <w:r>
        <w:rPr>
          <w:rFonts w:ascii="Arial"/>
          <w:spacing w:val="-44"/>
          <w:w w:val="105"/>
          <w:sz w:val="19"/>
          <w:u w:val="single"/>
        </w:rPr>
        <w:t> </w:t>
      </w:r>
      <w:r>
        <w:rPr>
          <w:rFonts w:ascii="Arial"/>
          <w:w w:val="105"/>
          <w:sz w:val="19"/>
          <w:u w:val="single"/>
        </w:rPr>
        <w:t>RESERVE</w:t>
      </w:r>
    </w:p>
    <w:p>
      <w:pPr>
        <w:pStyle w:val="BodyText"/>
        <w:rPr>
          <w:rFonts w:ascii="Arial"/>
        </w:rPr>
      </w:pPr>
    </w:p>
    <w:p>
      <w:pPr>
        <w:pStyle w:val="ListParagraph"/>
        <w:numPr>
          <w:ilvl w:val="1"/>
          <w:numId w:val="172"/>
        </w:numPr>
        <w:tabs>
          <w:tab w:pos="1182" w:val="left" w:leader="none"/>
          <w:tab w:pos="1183" w:val="left" w:leader="none"/>
        </w:tabs>
        <w:spacing w:line="264" w:lineRule="auto" w:before="1" w:after="0"/>
        <w:ind w:left="1181" w:right="3203" w:hanging="427"/>
        <w:jc w:val="left"/>
        <w:rPr>
          <w:rFonts w:ascii="Arial"/>
          <w:sz w:val="19"/>
        </w:rPr>
      </w:pPr>
      <w:r>
        <w:rPr>
          <w:rFonts w:ascii="Arial"/>
          <w:w w:val="105"/>
          <w:sz w:val="19"/>
        </w:rPr>
        <w:t>Other Liability Direct Earned Premium</w:t>
      </w:r>
      <w:r>
        <w:rPr>
          <w:rFonts w:ascii="Arial"/>
          <w:spacing w:val="-38"/>
          <w:w w:val="105"/>
          <w:sz w:val="19"/>
        </w:rPr>
        <w:t> </w:t>
      </w:r>
      <w:r>
        <w:rPr>
          <w:rFonts w:ascii="Arial"/>
          <w:w w:val="105"/>
          <w:sz w:val="19"/>
        </w:rPr>
        <w:t>for Calendar Year</w:t>
      </w:r>
      <w:r>
        <w:rPr>
          <w:rFonts w:ascii="Arial"/>
          <w:spacing w:val="-23"/>
          <w:w w:val="105"/>
          <w:sz w:val="19"/>
        </w:rPr>
        <w:t> </w:t>
      </w:r>
      <w:r>
        <w:rPr>
          <w:rFonts w:ascii="Arial"/>
          <w:w w:val="105"/>
          <w:sz w:val="19"/>
        </w:rPr>
        <w:t>1996</w:t>
      </w:r>
    </w:p>
    <w:p>
      <w:pPr>
        <w:pStyle w:val="BodyText"/>
        <w:spacing w:before="9"/>
        <w:rPr>
          <w:rFonts w:ascii="Arial"/>
          <w:sz w:val="20"/>
        </w:rPr>
      </w:pPr>
    </w:p>
    <w:p>
      <w:pPr>
        <w:pStyle w:val="ListParagraph"/>
        <w:numPr>
          <w:ilvl w:val="1"/>
          <w:numId w:val="172"/>
        </w:numPr>
        <w:tabs>
          <w:tab w:pos="1176" w:val="left" w:leader="none"/>
          <w:tab w:pos="1178" w:val="left" w:leader="none"/>
        </w:tabs>
        <w:spacing w:line="240" w:lineRule="auto" w:before="0" w:after="0"/>
        <w:ind w:left="1177" w:right="0" w:hanging="427"/>
        <w:jc w:val="left"/>
        <w:rPr>
          <w:rFonts w:ascii="Arial"/>
          <w:sz w:val="19"/>
        </w:rPr>
      </w:pPr>
      <w:r>
        <w:rPr>
          <w:rFonts w:ascii="Arial"/>
          <w:w w:val="105"/>
          <w:sz w:val="19"/>
        </w:rPr>
        <w:t>Mean Unearned Premium Reserve [0.608* (1) ] (See Notes p.</w:t>
      </w:r>
      <w:r>
        <w:rPr>
          <w:rFonts w:ascii="Arial"/>
          <w:spacing w:val="-14"/>
          <w:w w:val="105"/>
          <w:sz w:val="19"/>
        </w:rPr>
        <w:t> </w:t>
      </w:r>
      <w:r>
        <w:rPr>
          <w:rFonts w:ascii="Arial"/>
          <w:w w:val="105"/>
          <w:sz w:val="19"/>
        </w:rPr>
        <w:t>2)</w:t>
      </w:r>
    </w:p>
    <w:p>
      <w:pPr>
        <w:pStyle w:val="BodyText"/>
        <w:rPr>
          <w:rFonts w:ascii="Arial"/>
          <w:sz w:val="20"/>
        </w:rPr>
      </w:pPr>
      <w:r>
        <w:rPr/>
        <w:br w:type="column"/>
      </w:r>
      <w:r>
        <w:rPr>
          <w:rFonts w:ascii="Arial"/>
          <w:sz w:val="20"/>
        </w:rPr>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3"/>
        <w:rPr>
          <w:rFonts w:ascii="Arial"/>
          <w:sz w:val="25"/>
        </w:rPr>
      </w:pPr>
    </w:p>
    <w:p>
      <w:pPr>
        <w:spacing w:line="525" w:lineRule="auto" w:before="0"/>
        <w:ind w:left="279" w:right="-3" w:hanging="111"/>
        <w:jc w:val="left"/>
        <w:rPr>
          <w:rFonts w:ascii="Arial"/>
          <w:sz w:val="19"/>
        </w:rPr>
      </w:pPr>
      <w:r>
        <w:rPr>
          <w:rFonts w:ascii="Arial"/>
          <w:sz w:val="19"/>
        </w:rPr>
        <w:t>$3,281,336 1,995,021</w:t>
      </w:r>
    </w:p>
    <w:p>
      <w:pPr>
        <w:spacing w:before="156"/>
        <w:ind w:left="141" w:right="81" w:firstLine="0"/>
        <w:jc w:val="center"/>
        <w:rPr>
          <w:rFonts w:ascii="Arial"/>
          <w:sz w:val="19"/>
        </w:rPr>
      </w:pPr>
      <w:r>
        <w:rPr/>
        <w:br w:type="column"/>
      </w:r>
      <w:r>
        <w:rPr>
          <w:rFonts w:ascii="Arial"/>
          <w:w w:val="105"/>
          <w:sz w:val="19"/>
        </w:rPr>
        <w:t>Exhibit 3</w:t>
      </w:r>
    </w:p>
    <w:p>
      <w:pPr>
        <w:spacing w:before="16"/>
        <w:ind w:left="268" w:right="81" w:firstLine="0"/>
        <w:jc w:val="center"/>
        <w:rPr>
          <w:rFonts w:ascii="Arial"/>
          <w:sz w:val="19"/>
        </w:rPr>
      </w:pPr>
      <w:r>
        <w:rPr>
          <w:rFonts w:ascii="Arial"/>
          <w:w w:val="105"/>
          <w:sz w:val="19"/>
        </w:rPr>
        <w:t>Page 1</w:t>
      </w:r>
    </w:p>
    <w:p>
      <w:pPr>
        <w:spacing w:after="0"/>
        <w:jc w:val="center"/>
        <w:rPr>
          <w:rFonts w:ascii="Arial"/>
          <w:sz w:val="19"/>
        </w:rPr>
        <w:sectPr>
          <w:footerReference w:type="default" r:id="rId413"/>
          <w:pgSz w:w="12290" w:h="15840"/>
          <w:pgMar w:footer="0" w:header="0" w:top="960" w:bottom="280" w:left="480" w:right="600"/>
          <w:cols w:num="3" w:equalWidth="0">
            <w:col w:w="7992" w:space="623"/>
            <w:col w:w="1142" w:space="425"/>
            <w:col w:w="1028"/>
          </w:cols>
        </w:sectPr>
      </w:pPr>
    </w:p>
    <w:p>
      <w:pPr>
        <w:pStyle w:val="ListParagraph"/>
        <w:numPr>
          <w:ilvl w:val="1"/>
          <w:numId w:val="172"/>
        </w:numPr>
        <w:tabs>
          <w:tab w:pos="1181" w:val="left" w:leader="none"/>
          <w:tab w:pos="1182" w:val="left" w:leader="none"/>
        </w:tabs>
        <w:spacing w:line="240" w:lineRule="auto" w:before="8" w:after="0"/>
        <w:ind w:left="1181" w:right="0" w:hanging="429"/>
        <w:jc w:val="left"/>
        <w:rPr>
          <w:rFonts w:ascii="Arial"/>
          <w:sz w:val="19"/>
        </w:rPr>
      </w:pPr>
      <w:r>
        <w:rPr>
          <w:rFonts w:ascii="Arial"/>
          <w:w w:val="105"/>
          <w:sz w:val="19"/>
        </w:rPr>
        <w:t>Deduction</w:t>
      </w:r>
      <w:r>
        <w:rPr>
          <w:rFonts w:ascii="Arial"/>
          <w:spacing w:val="-3"/>
          <w:w w:val="105"/>
          <w:sz w:val="19"/>
        </w:rPr>
        <w:t> </w:t>
      </w:r>
      <w:r>
        <w:rPr>
          <w:rFonts w:ascii="Arial"/>
          <w:w w:val="105"/>
          <w:sz w:val="19"/>
        </w:rPr>
        <w:t>for</w:t>
      </w:r>
      <w:r>
        <w:rPr>
          <w:rFonts w:ascii="Arial"/>
          <w:spacing w:val="-16"/>
          <w:w w:val="105"/>
          <w:sz w:val="19"/>
        </w:rPr>
        <w:t> </w:t>
      </w:r>
      <w:r>
        <w:rPr>
          <w:rFonts w:ascii="Arial"/>
          <w:w w:val="105"/>
          <w:sz w:val="19"/>
        </w:rPr>
        <w:t>Prepaid</w:t>
      </w:r>
      <w:r>
        <w:rPr>
          <w:rFonts w:ascii="Arial"/>
          <w:spacing w:val="-10"/>
          <w:w w:val="105"/>
          <w:sz w:val="19"/>
        </w:rPr>
        <w:t> </w:t>
      </w:r>
      <w:r>
        <w:rPr>
          <w:rFonts w:ascii="Arial"/>
          <w:w w:val="105"/>
          <w:sz w:val="19"/>
        </w:rPr>
        <w:t>Expenses</w:t>
      </w:r>
      <w:r>
        <w:rPr>
          <w:rFonts w:ascii="Arial"/>
          <w:spacing w:val="-3"/>
          <w:w w:val="105"/>
          <w:sz w:val="19"/>
        </w:rPr>
        <w:t> </w:t>
      </w:r>
      <w:r>
        <w:rPr>
          <w:rFonts w:ascii="Arial"/>
          <w:w w:val="105"/>
          <w:sz w:val="19"/>
        </w:rPr>
        <w:t>(See</w:t>
      </w:r>
      <w:r>
        <w:rPr>
          <w:rFonts w:ascii="Arial"/>
          <w:spacing w:val="-13"/>
          <w:w w:val="105"/>
          <w:sz w:val="19"/>
        </w:rPr>
        <w:t> </w:t>
      </w:r>
      <w:r>
        <w:rPr>
          <w:rFonts w:ascii="Arial"/>
          <w:w w:val="105"/>
          <w:sz w:val="19"/>
        </w:rPr>
        <w:t>notes,p.</w:t>
      </w:r>
      <w:r>
        <w:rPr>
          <w:rFonts w:ascii="Arial"/>
          <w:spacing w:val="-16"/>
          <w:w w:val="105"/>
          <w:sz w:val="19"/>
        </w:rPr>
        <w:t> </w:t>
      </w:r>
      <w:r>
        <w:rPr>
          <w:rFonts w:ascii="Arial"/>
          <w:w w:val="105"/>
          <w:sz w:val="19"/>
        </w:rPr>
        <w:t>2)</w:t>
      </w:r>
    </w:p>
    <w:p>
      <w:pPr>
        <w:pStyle w:val="ListParagraph"/>
        <w:numPr>
          <w:ilvl w:val="2"/>
          <w:numId w:val="172"/>
        </w:numPr>
        <w:tabs>
          <w:tab w:pos="1982" w:val="left" w:leader="none"/>
          <w:tab w:pos="4827" w:val="left" w:leader="none"/>
        </w:tabs>
        <w:spacing w:line="240" w:lineRule="auto" w:before="21" w:after="0"/>
        <w:ind w:left="1981" w:right="0" w:hanging="227"/>
        <w:jc w:val="left"/>
        <w:rPr>
          <w:rFonts w:ascii="Arial"/>
          <w:sz w:val="19"/>
        </w:rPr>
      </w:pPr>
      <w:r>
        <w:rPr>
          <w:rFonts w:ascii="Arial"/>
          <w:sz w:val="19"/>
        </w:rPr>
        <w:t>Commission</w:t>
      </w:r>
      <w:r>
        <w:rPr>
          <w:rFonts w:ascii="Arial"/>
          <w:spacing w:val="44"/>
          <w:sz w:val="19"/>
        </w:rPr>
        <w:t> </w:t>
      </w:r>
      <w:r>
        <w:rPr>
          <w:rFonts w:ascii="Arial"/>
          <w:sz w:val="19"/>
        </w:rPr>
        <w:t>and</w:t>
      </w:r>
      <w:r>
        <w:rPr>
          <w:rFonts w:ascii="Arial"/>
          <w:spacing w:val="35"/>
          <w:sz w:val="19"/>
        </w:rPr>
        <w:t> </w:t>
      </w:r>
      <w:r>
        <w:rPr>
          <w:rFonts w:ascii="Arial"/>
          <w:sz w:val="19"/>
        </w:rPr>
        <w:t>Brokerage</w:t>
        <w:tab/>
      </w:r>
      <w:r>
        <w:rPr>
          <w:rFonts w:ascii="Arial"/>
          <w:w w:val="95"/>
          <w:sz w:val="19"/>
        </w:rPr>
        <w:t>...</w:t>
      </w:r>
      <w:r>
        <w:rPr>
          <w:rFonts w:ascii="Arial"/>
          <w:spacing w:val="-6"/>
          <w:w w:val="95"/>
          <w:sz w:val="19"/>
        </w:rPr>
        <w:t> </w:t>
      </w:r>
      <w:r>
        <w:rPr>
          <w:rFonts w:ascii="Arial"/>
          <w:w w:val="95"/>
          <w:sz w:val="19"/>
        </w:rPr>
        <w:t>'</w:t>
      </w:r>
    </w:p>
    <w:p>
      <w:pPr>
        <w:pStyle w:val="ListParagraph"/>
        <w:numPr>
          <w:ilvl w:val="2"/>
          <w:numId w:val="172"/>
        </w:numPr>
        <w:tabs>
          <w:tab w:pos="1982" w:val="left" w:leader="none"/>
        </w:tabs>
        <w:spacing w:line="240" w:lineRule="auto" w:before="30" w:after="0"/>
        <w:ind w:left="1981" w:right="0" w:hanging="233"/>
        <w:jc w:val="left"/>
        <w:rPr>
          <w:rFonts w:ascii="Arial"/>
          <w:sz w:val="19"/>
        </w:rPr>
      </w:pPr>
      <w:r>
        <w:rPr>
          <w:rFonts w:ascii="Arial"/>
          <w:w w:val="105"/>
          <w:sz w:val="19"/>
        </w:rPr>
        <w:t>Taxes, Licenses and</w:t>
      </w:r>
      <w:r>
        <w:rPr>
          <w:rFonts w:ascii="Arial"/>
          <w:spacing w:val="-18"/>
          <w:w w:val="105"/>
          <w:sz w:val="19"/>
        </w:rPr>
        <w:t> </w:t>
      </w:r>
      <w:r>
        <w:rPr>
          <w:rFonts w:ascii="Arial"/>
          <w:w w:val="105"/>
          <w:sz w:val="19"/>
        </w:rPr>
        <w:t>Fees</w:t>
      </w:r>
    </w:p>
    <w:p>
      <w:pPr>
        <w:pStyle w:val="ListParagraph"/>
        <w:numPr>
          <w:ilvl w:val="2"/>
          <w:numId w:val="172"/>
        </w:numPr>
        <w:tabs>
          <w:tab w:pos="1974" w:val="left" w:leader="none"/>
        </w:tabs>
        <w:spacing w:line="240" w:lineRule="auto" w:before="20" w:after="0"/>
        <w:ind w:left="1973" w:right="0" w:hanging="225"/>
        <w:jc w:val="left"/>
        <w:rPr>
          <w:rFonts w:ascii="Arial"/>
          <w:sz w:val="19"/>
        </w:rPr>
      </w:pPr>
      <w:r>
        <w:rPr>
          <w:rFonts w:ascii="Arial"/>
          <w:w w:val="105"/>
          <w:sz w:val="19"/>
        </w:rPr>
        <w:t>50% of</w:t>
      </w:r>
      <w:r>
        <w:rPr>
          <w:rFonts w:ascii="Arial"/>
          <w:spacing w:val="-41"/>
          <w:w w:val="105"/>
          <w:sz w:val="19"/>
        </w:rPr>
        <w:t> </w:t>
      </w:r>
      <w:r>
        <w:rPr>
          <w:rFonts w:ascii="Arial"/>
          <w:w w:val="105"/>
          <w:sz w:val="19"/>
        </w:rPr>
        <w:t>Other Acquisition Expenses</w:t>
      </w:r>
    </w:p>
    <w:p>
      <w:pPr>
        <w:pStyle w:val="ListParagraph"/>
        <w:numPr>
          <w:ilvl w:val="2"/>
          <w:numId w:val="172"/>
        </w:numPr>
        <w:tabs>
          <w:tab w:pos="1984" w:val="left" w:leader="none"/>
        </w:tabs>
        <w:spacing w:line="240" w:lineRule="auto" w:before="30" w:after="0"/>
        <w:ind w:left="1983" w:right="0" w:hanging="233"/>
        <w:jc w:val="left"/>
        <w:rPr>
          <w:rFonts w:ascii="Arial"/>
          <w:sz w:val="19"/>
        </w:rPr>
      </w:pPr>
      <w:r>
        <w:rPr>
          <w:rFonts w:ascii="Arial"/>
          <w:w w:val="105"/>
          <w:sz w:val="19"/>
        </w:rPr>
        <w:t>50% of General</w:t>
      </w:r>
      <w:r>
        <w:rPr>
          <w:rFonts w:ascii="Arial"/>
          <w:spacing w:val="-33"/>
          <w:w w:val="105"/>
          <w:sz w:val="19"/>
        </w:rPr>
        <w:t> </w:t>
      </w:r>
      <w:r>
        <w:rPr>
          <w:rFonts w:ascii="Arial"/>
          <w:w w:val="105"/>
          <w:sz w:val="19"/>
        </w:rPr>
        <w:t>Expenses</w:t>
      </w:r>
    </w:p>
    <w:p>
      <w:pPr>
        <w:pStyle w:val="BodyText"/>
        <w:spacing w:before="10"/>
        <w:rPr>
          <w:rFonts w:ascii="Arial"/>
          <w:sz w:val="21"/>
        </w:rPr>
      </w:pPr>
      <w:r>
        <w:rPr/>
        <w:br w:type="column"/>
      </w:r>
      <w:r>
        <w:rPr>
          <w:rFonts w:ascii="Arial"/>
          <w:sz w:val="21"/>
        </w:rPr>
      </w:r>
    </w:p>
    <w:p>
      <w:pPr>
        <w:spacing w:before="1"/>
        <w:ind w:left="728" w:right="3972" w:firstLine="0"/>
        <w:jc w:val="center"/>
        <w:rPr>
          <w:rFonts w:ascii="Arial"/>
          <w:sz w:val="19"/>
        </w:rPr>
      </w:pPr>
      <w:r>
        <w:rPr>
          <w:rFonts w:ascii="Arial"/>
          <w:w w:val="105"/>
          <w:sz w:val="19"/>
        </w:rPr>
        <w:t>17.50%</w:t>
      </w:r>
    </w:p>
    <w:p>
      <w:pPr>
        <w:spacing w:before="21"/>
        <w:ind w:left="731" w:right="3858" w:firstLine="0"/>
        <w:jc w:val="center"/>
        <w:rPr>
          <w:rFonts w:ascii="Arial"/>
          <w:sz w:val="19"/>
        </w:rPr>
      </w:pPr>
      <w:r>
        <w:rPr>
          <w:rFonts w:ascii="Arial"/>
          <w:w w:val="105"/>
          <w:sz w:val="19"/>
        </w:rPr>
        <w:t>2.17%</w:t>
      </w:r>
    </w:p>
    <w:p>
      <w:pPr>
        <w:spacing w:before="25"/>
        <w:ind w:left="731" w:right="3858" w:firstLine="0"/>
        <w:jc w:val="center"/>
        <w:rPr>
          <w:rFonts w:ascii="Arial"/>
          <w:sz w:val="19"/>
        </w:rPr>
      </w:pPr>
      <w:r>
        <w:rPr>
          <w:rFonts w:ascii="Arial"/>
          <w:w w:val="105"/>
          <w:sz w:val="19"/>
        </w:rPr>
        <w:t>2.75%</w:t>
      </w:r>
    </w:p>
    <w:p>
      <w:pPr>
        <w:spacing w:before="30"/>
        <w:ind w:left="731" w:right="3860" w:firstLine="0"/>
        <w:jc w:val="center"/>
        <w:rPr>
          <w:rFonts w:ascii="Arial"/>
          <w:sz w:val="19"/>
        </w:rPr>
      </w:pPr>
      <w:r>
        <w:rPr>
          <w:rFonts w:ascii="Arial"/>
          <w:w w:val="105"/>
          <w:sz w:val="19"/>
        </w:rPr>
        <w:t>1.51%</w:t>
      </w:r>
    </w:p>
    <w:p>
      <w:pPr>
        <w:spacing w:after="0"/>
        <w:jc w:val="center"/>
        <w:rPr>
          <w:rFonts w:ascii="Arial"/>
          <w:sz w:val="19"/>
        </w:rPr>
        <w:sectPr>
          <w:type w:val="continuous"/>
          <w:pgSz w:w="12290" w:h="15840"/>
          <w:pgMar w:top="160" w:bottom="280" w:left="480" w:right="600"/>
          <w:cols w:num="2" w:equalWidth="0">
            <w:col w:w="5473" w:space="314"/>
            <w:col w:w="5423"/>
          </w:cols>
        </w:sectPr>
      </w:pPr>
    </w:p>
    <w:p>
      <w:pPr>
        <w:pStyle w:val="BodyText"/>
        <w:spacing w:line="20" w:lineRule="exact"/>
        <w:ind w:left="1717"/>
        <w:rPr>
          <w:rFonts w:ascii="Arial"/>
          <w:sz w:val="2"/>
        </w:rPr>
      </w:pPr>
      <w:r>
        <w:rPr>
          <w:rFonts w:ascii="Arial"/>
          <w:sz w:val="2"/>
        </w:rPr>
        <w:pict>
          <v:group style="width:277.55pt;height:.5pt;mso-position-horizontal-relative:char;mso-position-vertical-relative:line" coordorigin="0,0" coordsize="5551,10">
            <v:line style="position:absolute" from="5,5" to="5546,5" stroked="true" strokeweight=".478878pt" strokecolor="#000000">
              <v:stroke dashstyle="solid"/>
            </v:line>
          </v:group>
        </w:pict>
      </w:r>
      <w:r>
        <w:rPr>
          <w:rFonts w:ascii="Arial"/>
          <w:sz w:val="2"/>
        </w:rPr>
      </w:r>
    </w:p>
    <w:p>
      <w:pPr>
        <w:pStyle w:val="ListParagraph"/>
        <w:numPr>
          <w:ilvl w:val="2"/>
          <w:numId w:val="172"/>
        </w:numPr>
        <w:tabs>
          <w:tab w:pos="1982" w:val="left" w:leader="none"/>
          <w:tab w:pos="6539" w:val="left" w:leader="none"/>
        </w:tabs>
        <w:spacing w:line="240" w:lineRule="auto" w:before="1" w:after="0"/>
        <w:ind w:left="1981" w:right="0" w:hanging="232"/>
        <w:jc w:val="left"/>
        <w:rPr>
          <w:rFonts w:ascii="Arial"/>
          <w:sz w:val="19"/>
        </w:rPr>
      </w:pPr>
      <w:r>
        <w:rPr/>
        <w:pict>
          <v:shape style="position:absolute;margin-left:29.57312pt;margin-top:24.803701pt;width:489.6pt;height:325.75pt;mso-position-horizontal-relative:page;mso-position-vertical-relative:paragraph;z-index:18664" type="#_x0000_t202" filled="false" stroked="false">
            <v:textbox inset="0,0,0,0">
              <w:txbxContent>
                <w:tbl>
                  <w:tblPr>
                    <w:tblW w:w="0" w:type="auto"/>
                    <w:jc w:val="left"/>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7705"/>
                    <w:gridCol w:w="721"/>
                    <w:gridCol w:w="1366"/>
                  </w:tblGrid>
                  <w:tr>
                    <w:trPr>
                      <w:trHeight w:val="351" w:hRule="exact"/>
                    </w:trPr>
                    <w:tc>
                      <w:tcPr>
                        <w:tcW w:w="7705" w:type="dxa"/>
                      </w:tcPr>
                      <w:p>
                        <w:pPr>
                          <w:pStyle w:val="TableParagraph"/>
                          <w:tabs>
                            <w:tab w:pos="1069" w:val="left" w:leader="none"/>
                          </w:tabs>
                          <w:spacing w:line="212" w:lineRule="exact"/>
                          <w:ind w:left="636"/>
                          <w:rPr>
                            <w:sz w:val="19"/>
                          </w:rPr>
                        </w:pPr>
                        <w:r>
                          <w:rPr>
                            <w:sz w:val="19"/>
                          </w:rPr>
                          <w:t>4.</w:t>
                          <w:tab/>
                          <w:t>Deduction  for Federal Taxes Payable (See Notes p.  </w:t>
                        </w:r>
                        <w:r>
                          <w:rPr>
                            <w:spacing w:val="7"/>
                            <w:sz w:val="19"/>
                          </w:rPr>
                          <w:t> </w:t>
                        </w:r>
                        <w:r>
                          <w:rPr>
                            <w:sz w:val="19"/>
                          </w:rPr>
                          <w:t>2)</w:t>
                        </w:r>
                      </w:p>
                    </w:tc>
                    <w:tc>
                      <w:tcPr>
                        <w:tcW w:w="721" w:type="dxa"/>
                      </w:tcPr>
                      <w:p>
                        <w:pPr/>
                      </w:p>
                    </w:tc>
                    <w:tc>
                      <w:tcPr>
                        <w:tcW w:w="1366" w:type="dxa"/>
                      </w:tcPr>
                      <w:p>
                        <w:pPr>
                          <w:pStyle w:val="TableParagraph"/>
                          <w:spacing w:line="212" w:lineRule="exact"/>
                          <w:ind w:right="137"/>
                          <w:jc w:val="right"/>
                          <w:rPr>
                            <w:sz w:val="19"/>
                          </w:rPr>
                        </w:pPr>
                        <w:r>
                          <w:rPr>
                            <w:sz w:val="19"/>
                          </w:rPr>
                          <w:t>7.0%</w:t>
                        </w:r>
                      </w:p>
                    </w:tc>
                  </w:tr>
                  <w:tr>
                    <w:trPr>
                      <w:trHeight w:val="486" w:hRule="exact"/>
                    </w:trPr>
                    <w:tc>
                      <w:tcPr>
                        <w:tcW w:w="7705" w:type="dxa"/>
                      </w:tcPr>
                      <w:p>
                        <w:pPr>
                          <w:pStyle w:val="TableParagraph"/>
                          <w:tabs>
                            <w:tab w:pos="1065" w:val="left" w:leader="none"/>
                          </w:tabs>
                          <w:spacing w:before="132"/>
                          <w:ind w:left="640"/>
                          <w:rPr>
                            <w:sz w:val="19"/>
                          </w:rPr>
                        </w:pPr>
                        <w:r>
                          <w:rPr>
                            <w:w w:val="105"/>
                            <w:sz w:val="19"/>
                          </w:rPr>
                          <w:t>5.</w:t>
                          <w:tab/>
                          <w:t>Net Amount Subject to Investment Income  [.(2) x (1.000 - (3) -</w:t>
                        </w:r>
                        <w:r>
                          <w:rPr>
                            <w:spacing w:val="-17"/>
                            <w:w w:val="105"/>
                            <w:sz w:val="19"/>
                          </w:rPr>
                          <w:t> </w:t>
                        </w:r>
                        <w:r>
                          <w:rPr>
                            <w:w w:val="105"/>
                            <w:sz w:val="19"/>
                          </w:rPr>
                          <w:t>(4))]</w:t>
                        </w:r>
                      </w:p>
                    </w:tc>
                    <w:tc>
                      <w:tcPr>
                        <w:tcW w:w="721" w:type="dxa"/>
                      </w:tcPr>
                      <w:p>
                        <w:pPr/>
                      </w:p>
                    </w:tc>
                    <w:tc>
                      <w:tcPr>
                        <w:tcW w:w="1366" w:type="dxa"/>
                      </w:tcPr>
                      <w:p>
                        <w:pPr>
                          <w:pStyle w:val="TableParagraph"/>
                          <w:spacing w:before="132"/>
                          <w:ind w:left="353"/>
                          <w:rPr>
                            <w:sz w:val="19"/>
                          </w:rPr>
                        </w:pPr>
                        <w:r>
                          <w:rPr>
                            <w:sz w:val="19"/>
                          </w:rPr>
                          <w:t>1,377,961</w:t>
                        </w:r>
                      </w:p>
                    </w:tc>
                  </w:tr>
                  <w:tr>
                    <w:trPr>
                      <w:trHeight w:val="367" w:hRule="exact"/>
                    </w:trPr>
                    <w:tc>
                      <w:tcPr>
                        <w:tcW w:w="7705" w:type="dxa"/>
                      </w:tcPr>
                      <w:p>
                        <w:pPr>
                          <w:pStyle w:val="TableParagraph"/>
                          <w:spacing w:before="129"/>
                          <w:ind w:left="638"/>
                          <w:rPr>
                            <w:sz w:val="19"/>
                          </w:rPr>
                        </w:pPr>
                        <w:r>
                          <w:rPr>
                            <w:w w:val="105"/>
                            <w:sz w:val="19"/>
                            <w:u w:val="single"/>
                          </w:rPr>
                          <w:t>DELAYED REMISSION OF PREMIUMS (A</w:t>
                        </w:r>
                        <w:r>
                          <w:rPr>
                            <w:w w:val="105"/>
                            <w:sz w:val="19"/>
                          </w:rPr>
                          <w:t>gents' Balances)</w:t>
                        </w:r>
                      </w:p>
                    </w:tc>
                    <w:tc>
                      <w:tcPr>
                        <w:tcW w:w="721" w:type="dxa"/>
                      </w:tcPr>
                      <w:p>
                        <w:pPr/>
                      </w:p>
                    </w:tc>
                    <w:tc>
                      <w:tcPr>
                        <w:tcW w:w="1366" w:type="dxa"/>
                      </w:tcPr>
                      <w:p>
                        <w:pPr/>
                      </w:p>
                    </w:tc>
                  </w:tr>
                  <w:tr>
                    <w:trPr>
                      <w:trHeight w:val="244" w:hRule="exact"/>
                    </w:trPr>
                    <w:tc>
                      <w:tcPr>
                        <w:tcW w:w="7705" w:type="dxa"/>
                      </w:tcPr>
                      <w:p>
                        <w:pPr>
                          <w:pStyle w:val="TableParagraph"/>
                          <w:tabs>
                            <w:tab w:pos="1065" w:val="left" w:leader="none"/>
                          </w:tabs>
                          <w:spacing w:before="12"/>
                          <w:ind w:left="637"/>
                          <w:rPr>
                            <w:sz w:val="19"/>
                          </w:rPr>
                        </w:pPr>
                        <w:r>
                          <w:rPr>
                            <w:w w:val="105"/>
                            <w:sz w:val="19"/>
                          </w:rPr>
                          <w:t>1.</w:t>
                          <w:tab/>
                          <w:t>Direct Earned Premium  [ (A.1)</w:t>
                        </w:r>
                        <w:r>
                          <w:rPr>
                            <w:spacing w:val="-32"/>
                            <w:w w:val="105"/>
                            <w:sz w:val="19"/>
                          </w:rPr>
                          <w:t> </w:t>
                        </w:r>
                        <w:r>
                          <w:rPr>
                            <w:w w:val="105"/>
                            <w:sz w:val="19"/>
                          </w:rPr>
                          <w:t>]</w:t>
                        </w:r>
                      </w:p>
                    </w:tc>
                    <w:tc>
                      <w:tcPr>
                        <w:tcW w:w="721" w:type="dxa"/>
                      </w:tcPr>
                      <w:p>
                        <w:pPr/>
                      </w:p>
                    </w:tc>
                    <w:tc>
                      <w:tcPr>
                        <w:tcW w:w="1366" w:type="dxa"/>
                      </w:tcPr>
                      <w:p>
                        <w:pPr>
                          <w:pStyle w:val="TableParagraph"/>
                          <w:spacing w:before="12"/>
                          <w:ind w:left="360"/>
                          <w:rPr>
                            <w:sz w:val="19"/>
                          </w:rPr>
                        </w:pPr>
                        <w:r>
                          <w:rPr>
                            <w:sz w:val="19"/>
                          </w:rPr>
                          <w:t>3,281,336</w:t>
                        </w:r>
                      </w:p>
                    </w:tc>
                  </w:tr>
                  <w:tr>
                    <w:trPr>
                      <w:trHeight w:val="244" w:hRule="exact"/>
                    </w:trPr>
                    <w:tc>
                      <w:tcPr>
                        <w:tcW w:w="7705" w:type="dxa"/>
                      </w:tcPr>
                      <w:p>
                        <w:pPr>
                          <w:pStyle w:val="TableParagraph"/>
                          <w:tabs>
                            <w:tab w:pos="1060" w:val="left" w:leader="none"/>
                          </w:tabs>
                          <w:spacing w:before="7"/>
                          <w:ind w:left="633"/>
                          <w:rPr>
                            <w:sz w:val="19"/>
                          </w:rPr>
                        </w:pPr>
                        <w:r>
                          <w:rPr>
                            <w:w w:val="105"/>
                            <w:sz w:val="19"/>
                          </w:rPr>
                          <w:t>2.</w:t>
                          <w:tab/>
                          <w:t>Average Agents' Balance  (See Notes pp.</w:t>
                        </w:r>
                        <w:r>
                          <w:rPr>
                            <w:spacing w:val="-39"/>
                            <w:w w:val="105"/>
                            <w:sz w:val="19"/>
                          </w:rPr>
                          <w:t> </w:t>
                        </w:r>
                        <w:r>
                          <w:rPr>
                            <w:w w:val="105"/>
                            <w:sz w:val="19"/>
                          </w:rPr>
                          <w:t>2-3)</w:t>
                        </w:r>
                      </w:p>
                    </w:tc>
                    <w:tc>
                      <w:tcPr>
                        <w:tcW w:w="721" w:type="dxa"/>
                      </w:tcPr>
                      <w:p>
                        <w:pPr/>
                      </w:p>
                    </w:tc>
                    <w:tc>
                      <w:tcPr>
                        <w:tcW w:w="1366" w:type="dxa"/>
                      </w:tcPr>
                      <w:p>
                        <w:pPr>
                          <w:pStyle w:val="TableParagraph"/>
                          <w:spacing w:before="12"/>
                          <w:ind w:right="140"/>
                          <w:jc w:val="right"/>
                          <w:rPr>
                            <w:sz w:val="19"/>
                          </w:rPr>
                        </w:pPr>
                        <w:r>
                          <w:rPr>
                            <w:sz w:val="19"/>
                          </w:rPr>
                          <w:t>0.767</w:t>
                        </w:r>
                      </w:p>
                    </w:tc>
                  </w:tr>
                  <w:tr>
                    <w:trPr>
                      <w:trHeight w:val="364" w:hRule="exact"/>
                    </w:trPr>
                    <w:tc>
                      <w:tcPr>
                        <w:tcW w:w="7705" w:type="dxa"/>
                      </w:tcPr>
                      <w:p>
                        <w:pPr>
                          <w:pStyle w:val="TableParagraph"/>
                          <w:tabs>
                            <w:tab w:pos="1060" w:val="left" w:leader="none"/>
                          </w:tabs>
                          <w:spacing w:before="7"/>
                          <w:ind w:left="636"/>
                          <w:rPr>
                            <w:sz w:val="19"/>
                          </w:rPr>
                        </w:pPr>
                        <w:r>
                          <w:rPr>
                            <w:w w:val="105"/>
                            <w:sz w:val="19"/>
                          </w:rPr>
                          <w:t>3.</w:t>
                          <w:tab/>
                          <w:t>Delayed Remission  [ (1) x (2)</w:t>
                        </w:r>
                        <w:r>
                          <w:rPr>
                            <w:spacing w:val="-21"/>
                            <w:w w:val="105"/>
                            <w:sz w:val="19"/>
                          </w:rPr>
                          <w:t> </w:t>
                        </w:r>
                        <w:r>
                          <w:rPr>
                            <w:w w:val="105"/>
                            <w:sz w:val="19"/>
                          </w:rPr>
                          <w:t>]</w:t>
                        </w:r>
                      </w:p>
                    </w:tc>
                    <w:tc>
                      <w:tcPr>
                        <w:tcW w:w="721" w:type="dxa"/>
                      </w:tcPr>
                      <w:p>
                        <w:pPr/>
                      </w:p>
                    </w:tc>
                    <w:tc>
                      <w:tcPr>
                        <w:tcW w:w="1366" w:type="dxa"/>
                      </w:tcPr>
                      <w:p>
                        <w:pPr>
                          <w:pStyle w:val="TableParagraph"/>
                          <w:spacing w:before="7"/>
                          <w:ind w:left="358"/>
                          <w:rPr>
                            <w:sz w:val="19"/>
                          </w:rPr>
                        </w:pPr>
                        <w:r>
                          <w:rPr>
                            <w:sz w:val="19"/>
                          </w:rPr>
                          <w:t>2,516,428</w:t>
                        </w:r>
                      </w:p>
                    </w:tc>
                  </w:tr>
                  <w:tr>
                    <w:trPr>
                      <w:trHeight w:val="362" w:hRule="exact"/>
                    </w:trPr>
                    <w:tc>
                      <w:tcPr>
                        <w:tcW w:w="7705" w:type="dxa"/>
                      </w:tcPr>
                      <w:p>
                        <w:pPr>
                          <w:pStyle w:val="TableParagraph"/>
                          <w:spacing w:before="132"/>
                          <w:ind w:left="630"/>
                          <w:rPr>
                            <w:sz w:val="19"/>
                          </w:rPr>
                        </w:pPr>
                        <w:r>
                          <w:rPr>
                            <w:w w:val="105"/>
                            <w:sz w:val="19"/>
                            <w:u w:val="single"/>
                          </w:rPr>
                          <w:t>LOSS RESERVE:</w:t>
                        </w:r>
                      </w:p>
                    </w:tc>
                    <w:tc>
                      <w:tcPr>
                        <w:tcW w:w="721" w:type="dxa"/>
                      </w:tcPr>
                      <w:p>
                        <w:pPr/>
                      </w:p>
                    </w:tc>
                    <w:tc>
                      <w:tcPr>
                        <w:tcW w:w="1366" w:type="dxa"/>
                      </w:tcPr>
                      <w:p>
                        <w:pPr/>
                      </w:p>
                    </w:tc>
                  </w:tr>
                  <w:tr>
                    <w:trPr>
                      <w:trHeight w:val="230" w:hRule="exact"/>
                    </w:trPr>
                    <w:tc>
                      <w:tcPr>
                        <w:tcW w:w="7705" w:type="dxa"/>
                      </w:tcPr>
                      <w:p>
                        <w:pPr>
                          <w:pStyle w:val="TableParagraph"/>
                          <w:tabs>
                            <w:tab w:pos="1055" w:val="left" w:leader="none"/>
                          </w:tabs>
                          <w:spacing w:before="5"/>
                          <w:ind w:left="628"/>
                          <w:rPr>
                            <w:sz w:val="19"/>
                          </w:rPr>
                        </w:pPr>
                        <w:r>
                          <w:rPr>
                            <w:w w:val="105"/>
                            <w:sz w:val="19"/>
                          </w:rPr>
                          <w:t>1.</w:t>
                          <w:tab/>
                          <w:t>Direct Earned Premium  [ (A.1)</w:t>
                        </w:r>
                        <w:r>
                          <w:rPr>
                            <w:spacing w:val="-27"/>
                            <w:w w:val="105"/>
                            <w:sz w:val="19"/>
                          </w:rPr>
                          <w:t> </w:t>
                        </w:r>
                        <w:r>
                          <w:rPr>
                            <w:w w:val="105"/>
                            <w:sz w:val="19"/>
                          </w:rPr>
                          <w:t>]</w:t>
                        </w:r>
                      </w:p>
                    </w:tc>
                    <w:tc>
                      <w:tcPr>
                        <w:tcW w:w="721" w:type="dxa"/>
                      </w:tcPr>
                      <w:p>
                        <w:pPr/>
                      </w:p>
                    </w:tc>
                    <w:tc>
                      <w:tcPr>
                        <w:tcW w:w="1366" w:type="dxa"/>
                      </w:tcPr>
                      <w:p>
                        <w:pPr>
                          <w:pStyle w:val="TableParagraph"/>
                          <w:spacing w:before="10"/>
                          <w:ind w:left="360"/>
                          <w:rPr>
                            <w:sz w:val="19"/>
                          </w:rPr>
                        </w:pPr>
                        <w:r>
                          <w:rPr>
                            <w:sz w:val="19"/>
                          </w:rPr>
                          <w:t>3,281,336</w:t>
                        </w:r>
                      </w:p>
                    </w:tc>
                  </w:tr>
                  <w:tr>
                    <w:trPr>
                      <w:trHeight w:val="244" w:hRule="exact"/>
                    </w:trPr>
                    <w:tc>
                      <w:tcPr>
                        <w:tcW w:w="7705" w:type="dxa"/>
                      </w:tcPr>
                      <w:p>
                        <w:pPr>
                          <w:pStyle w:val="TableParagraph"/>
                          <w:tabs>
                            <w:tab w:pos="1055" w:val="left" w:leader="none"/>
                            <w:tab w:pos="6446" w:val="left" w:leader="none"/>
                          </w:tabs>
                          <w:spacing w:line="225" w:lineRule="exact"/>
                          <w:ind w:left="624"/>
                          <w:rPr>
                            <w:sz w:val="19"/>
                          </w:rPr>
                        </w:pPr>
                        <w:r>
                          <w:rPr>
                            <w:w w:val="105"/>
                            <w:sz w:val="19"/>
                          </w:rPr>
                          <w:t>2.</w:t>
                          <w:tab/>
                          <w:t>Expected Incurred Loss and</w:t>
                        </w:r>
                        <w:r>
                          <w:rPr>
                            <w:spacing w:val="-27"/>
                            <w:w w:val="105"/>
                            <w:sz w:val="19"/>
                          </w:rPr>
                          <w:t> </w:t>
                        </w:r>
                        <w:r>
                          <w:rPr>
                            <w:w w:val="105"/>
                            <w:sz w:val="19"/>
                          </w:rPr>
                          <w:t>L.A.E. Reserves</w:t>
                          <w:tab/>
                        </w:r>
                        <w:r>
                          <w:rPr>
                            <w:w w:val="105"/>
                            <w:sz w:val="20"/>
                          </w:rPr>
                          <w:t>@</w:t>
                        </w:r>
                        <w:r>
                          <w:rPr>
                            <w:spacing w:val="-20"/>
                            <w:w w:val="105"/>
                            <w:sz w:val="20"/>
                          </w:rPr>
                          <w:t> </w:t>
                        </w:r>
                        <w:r>
                          <w:rPr>
                            <w:w w:val="105"/>
                            <w:sz w:val="19"/>
                          </w:rPr>
                          <w:t>ELR:</w:t>
                        </w:r>
                      </w:p>
                    </w:tc>
                    <w:tc>
                      <w:tcPr>
                        <w:tcW w:w="721" w:type="dxa"/>
                      </w:tcPr>
                      <w:p>
                        <w:pPr>
                          <w:pStyle w:val="TableParagraph"/>
                          <w:spacing w:before="14"/>
                          <w:ind w:left="181"/>
                          <w:rPr>
                            <w:sz w:val="19"/>
                          </w:rPr>
                        </w:pPr>
                        <w:r>
                          <w:rPr>
                            <w:w w:val="105"/>
                            <w:sz w:val="19"/>
                          </w:rPr>
                          <w:t>0.668</w:t>
                        </w:r>
                      </w:p>
                    </w:tc>
                    <w:tc>
                      <w:tcPr>
                        <w:tcW w:w="1366" w:type="dxa"/>
                      </w:tcPr>
                      <w:p>
                        <w:pPr>
                          <w:pStyle w:val="TableParagraph"/>
                          <w:spacing w:before="9"/>
                          <w:ind w:left="358"/>
                          <w:rPr>
                            <w:sz w:val="19"/>
                          </w:rPr>
                        </w:pPr>
                        <w:r>
                          <w:rPr>
                            <w:w w:val="105"/>
                            <w:sz w:val="19"/>
                          </w:rPr>
                          <w:t>2,192,261</w:t>
                        </w:r>
                      </w:p>
                    </w:tc>
                  </w:tr>
                  <w:tr>
                    <w:trPr>
                      <w:trHeight w:val="355" w:hRule="exact"/>
                    </w:trPr>
                    <w:tc>
                      <w:tcPr>
                        <w:tcW w:w="7705" w:type="dxa"/>
                      </w:tcPr>
                      <w:p>
                        <w:pPr>
                          <w:pStyle w:val="TableParagraph"/>
                          <w:tabs>
                            <w:tab w:pos="1055" w:val="left" w:leader="none"/>
                          </w:tabs>
                          <w:spacing w:before="5"/>
                          <w:ind w:left="626"/>
                          <w:rPr>
                            <w:sz w:val="19"/>
                          </w:rPr>
                        </w:pPr>
                        <w:r>
                          <w:rPr>
                            <w:w w:val="105"/>
                            <w:sz w:val="19"/>
                          </w:rPr>
                          <w:t>3.</w:t>
                          <w:tab/>
                          <w:t>Expected Mean Loss Reserves [4.373 x (2)]  (See Notes p.</w:t>
                        </w:r>
                        <w:r>
                          <w:rPr>
                            <w:spacing w:val="-7"/>
                            <w:w w:val="105"/>
                            <w:sz w:val="19"/>
                          </w:rPr>
                          <w:t> </w:t>
                        </w:r>
                        <w:r>
                          <w:rPr>
                            <w:w w:val="105"/>
                            <w:sz w:val="19"/>
                          </w:rPr>
                          <w:t>3)</w:t>
                        </w:r>
                      </w:p>
                    </w:tc>
                    <w:tc>
                      <w:tcPr>
                        <w:tcW w:w="721" w:type="dxa"/>
                      </w:tcPr>
                      <w:p>
                        <w:pPr/>
                      </w:p>
                    </w:tc>
                    <w:tc>
                      <w:tcPr>
                        <w:tcW w:w="1366" w:type="dxa"/>
                      </w:tcPr>
                      <w:p>
                        <w:pPr>
                          <w:pStyle w:val="TableParagraph"/>
                          <w:spacing w:before="5"/>
                          <w:ind w:left="231"/>
                          <w:rPr>
                            <w:sz w:val="19"/>
                          </w:rPr>
                        </w:pPr>
                        <w:r>
                          <w:rPr>
                            <w:sz w:val="19"/>
                          </w:rPr>
                          <w:t>. 9,585,774</w:t>
                        </w:r>
                      </w:p>
                    </w:tc>
                  </w:tr>
                  <w:tr>
                    <w:trPr>
                      <w:trHeight w:val="603" w:hRule="exact"/>
                    </w:trPr>
                    <w:tc>
                      <w:tcPr>
                        <w:tcW w:w="7705" w:type="dxa"/>
                      </w:tcPr>
                      <w:p>
                        <w:pPr>
                          <w:pStyle w:val="TableParagraph"/>
                          <w:spacing w:before="125"/>
                          <w:ind w:left="629"/>
                          <w:rPr>
                            <w:sz w:val="19"/>
                          </w:rPr>
                        </w:pPr>
                        <w:r>
                          <w:rPr>
                            <w:w w:val="105"/>
                            <w:sz w:val="19"/>
                            <w:u w:val="single"/>
                          </w:rPr>
                          <w:t>NET AMOUNT SUBJECT TO INVESTMENT:  [ (A.5) - (B.3) </w:t>
                        </w:r>
                        <w:r>
                          <w:rPr>
                            <w:w w:val="105"/>
                            <w:sz w:val="20"/>
                            <w:u w:val="single"/>
                          </w:rPr>
                          <w:t>+ </w:t>
                        </w:r>
                        <w:r>
                          <w:rPr>
                            <w:w w:val="105"/>
                            <w:sz w:val="19"/>
                            <w:u w:val="single"/>
                          </w:rPr>
                          <w:t>(C.3) ]</w:t>
                        </w:r>
                      </w:p>
                    </w:tc>
                    <w:tc>
                      <w:tcPr>
                        <w:tcW w:w="721" w:type="dxa"/>
                      </w:tcPr>
                      <w:p>
                        <w:pPr/>
                      </w:p>
                    </w:tc>
                    <w:tc>
                      <w:tcPr>
                        <w:tcW w:w="1366" w:type="dxa"/>
                      </w:tcPr>
                      <w:p>
                        <w:pPr>
                          <w:pStyle w:val="TableParagraph"/>
                          <w:spacing w:before="129"/>
                          <w:ind w:left="360"/>
                          <w:rPr>
                            <w:sz w:val="19"/>
                          </w:rPr>
                        </w:pPr>
                        <w:r>
                          <w:rPr>
                            <w:sz w:val="19"/>
                          </w:rPr>
                          <w:t>8,447,307</w:t>
                        </w:r>
                      </w:p>
                    </w:tc>
                  </w:tr>
                  <w:tr>
                    <w:trPr>
                      <w:trHeight w:val="699" w:hRule="exact"/>
                    </w:trPr>
                    <w:tc>
                      <w:tcPr>
                        <w:tcW w:w="7705" w:type="dxa"/>
                      </w:tcPr>
                      <w:p>
                        <w:pPr>
                          <w:pStyle w:val="TableParagraph"/>
                          <w:spacing w:line="228" w:lineRule="exact"/>
                          <w:ind w:left="70"/>
                          <w:rPr>
                            <w:rFonts w:ascii="Times New Roman"/>
                            <w:sz w:val="20"/>
                          </w:rPr>
                        </w:pPr>
                        <w:r>
                          <w:rPr>
                            <w:rFonts w:ascii="Times New Roman"/>
                            <w:w w:val="105"/>
                            <w:sz w:val="20"/>
                          </w:rPr>
                          <w:t>E.</w:t>
                        </w:r>
                      </w:p>
                      <w:p>
                        <w:pPr>
                          <w:pStyle w:val="TableParagraph"/>
                          <w:spacing w:before="13"/>
                          <w:ind w:left="634"/>
                          <w:rPr>
                            <w:sz w:val="20"/>
                          </w:rPr>
                        </w:pPr>
                        <w:r>
                          <w:rPr>
                            <w:sz w:val="19"/>
                            <w:u w:val="single"/>
                          </w:rPr>
                          <w:t>AVERAGE RATE OF RETURN ON INVESTED ASSETS  (See Notes </w:t>
                        </w:r>
                        <w:r>
                          <w:rPr>
                            <w:sz w:val="20"/>
                            <w:u w:val="single"/>
                          </w:rPr>
                          <w:t>R,..A)_</w:t>
                        </w:r>
                      </w:p>
                    </w:tc>
                    <w:tc>
                      <w:tcPr>
                        <w:tcW w:w="721" w:type="dxa"/>
                      </w:tcPr>
                      <w:p>
                        <w:pPr/>
                      </w:p>
                    </w:tc>
                    <w:tc>
                      <w:tcPr>
                        <w:tcW w:w="1366" w:type="dxa"/>
                      </w:tcPr>
                      <w:p>
                        <w:pPr>
                          <w:pStyle w:val="TableParagraph"/>
                          <w:spacing w:before="9"/>
                          <w:rPr>
                            <w:b/>
                            <w:sz w:val="21"/>
                          </w:rPr>
                        </w:pPr>
                      </w:p>
                      <w:p>
                        <w:pPr>
                          <w:pStyle w:val="TableParagraph"/>
                          <w:ind w:right="137"/>
                          <w:jc w:val="right"/>
                          <w:rPr>
                            <w:sz w:val="19"/>
                          </w:rPr>
                        </w:pPr>
                        <w:r>
                          <w:rPr>
                            <w:sz w:val="19"/>
                          </w:rPr>
                          <w:t>5.80%</w:t>
                        </w:r>
                      </w:p>
                    </w:tc>
                  </w:tr>
                  <w:tr>
                    <w:trPr>
                      <w:trHeight w:val="759" w:hRule="exact"/>
                    </w:trPr>
                    <w:tc>
                      <w:tcPr>
                        <w:tcW w:w="7705" w:type="dxa"/>
                      </w:tcPr>
                      <w:p>
                        <w:pPr>
                          <w:pStyle w:val="TableParagraph"/>
                          <w:spacing w:line="222" w:lineRule="exact" w:before="16"/>
                          <w:ind w:left="56"/>
                          <w:rPr>
                            <w:sz w:val="21"/>
                          </w:rPr>
                        </w:pPr>
                        <w:r>
                          <w:rPr>
                            <w:w w:val="105"/>
                            <w:sz w:val="21"/>
                          </w:rPr>
                          <w:t>F.</w:t>
                        </w:r>
                      </w:p>
                      <w:p>
                        <w:pPr>
                          <w:pStyle w:val="TableParagraph"/>
                          <w:spacing w:line="291" w:lineRule="exact"/>
                          <w:ind w:left="631"/>
                          <w:rPr>
                            <w:sz w:val="19"/>
                          </w:rPr>
                        </w:pPr>
                        <w:r>
                          <w:rPr>
                            <w:sz w:val="19"/>
                            <w:u w:val="single"/>
                          </w:rPr>
                          <w:t>INVESTMENT  EARNINGS  ON NET SUBJECT TO INVESTMENT  [ (D) </w:t>
                        </w:r>
                        <w:r>
                          <w:rPr>
                            <w:sz w:val="27"/>
                            <w:u w:val="single"/>
                          </w:rPr>
                          <w:t>x </w:t>
                        </w:r>
                        <w:r>
                          <w:rPr>
                            <w:sz w:val="19"/>
                            <w:u w:val="single"/>
                          </w:rPr>
                          <w:t>(E)  ]</w:t>
                        </w:r>
                      </w:p>
                    </w:tc>
                    <w:tc>
                      <w:tcPr>
                        <w:tcW w:w="721" w:type="dxa"/>
                      </w:tcPr>
                      <w:p>
                        <w:pPr/>
                      </w:p>
                    </w:tc>
                    <w:tc>
                      <w:tcPr>
                        <w:tcW w:w="1366" w:type="dxa"/>
                      </w:tcPr>
                      <w:p>
                        <w:pPr>
                          <w:pStyle w:val="TableParagraph"/>
                          <w:spacing w:before="6"/>
                          <w:rPr>
                            <w:b/>
                            <w:sz w:val="25"/>
                          </w:rPr>
                        </w:pPr>
                      </w:p>
                      <w:p>
                        <w:pPr>
                          <w:pStyle w:val="TableParagraph"/>
                          <w:ind w:right="142"/>
                          <w:jc w:val="right"/>
                          <w:rPr>
                            <w:sz w:val="19"/>
                          </w:rPr>
                        </w:pPr>
                        <w:r>
                          <w:rPr>
                            <w:sz w:val="19"/>
                          </w:rPr>
                          <w:t>490,013</w:t>
                        </w:r>
                      </w:p>
                    </w:tc>
                  </w:tr>
                  <w:tr>
                    <w:trPr>
                      <w:trHeight w:val="972" w:hRule="exact"/>
                    </w:trPr>
                    <w:tc>
                      <w:tcPr>
                        <w:tcW w:w="7705" w:type="dxa"/>
                      </w:tcPr>
                      <w:p>
                        <w:pPr>
                          <w:pStyle w:val="TableParagraph"/>
                          <w:spacing w:line="241" w:lineRule="exact"/>
                          <w:ind w:left="71"/>
                          <w:rPr>
                            <w:rFonts w:ascii="Courier New"/>
                            <w:b/>
                            <w:sz w:val="24"/>
                          </w:rPr>
                        </w:pPr>
                        <w:r>
                          <w:rPr>
                            <w:rFonts w:ascii="Courier New"/>
                            <w:b/>
                            <w:w w:val="95"/>
                            <w:sz w:val="24"/>
                          </w:rPr>
                          <w:t>G.</w:t>
                        </w:r>
                      </w:p>
                      <w:p>
                        <w:pPr>
                          <w:pStyle w:val="TableParagraph"/>
                          <w:spacing w:line="245" w:lineRule="exact"/>
                          <w:ind w:left="639"/>
                          <w:rPr>
                            <w:sz w:val="19"/>
                          </w:rPr>
                        </w:pPr>
                        <w:r>
                          <w:rPr>
                            <w:w w:val="105"/>
                            <w:sz w:val="19"/>
                            <w:u w:val="single"/>
                          </w:rPr>
                          <w:t>AVERAGE RATE OF RETURN (As </w:t>
                        </w:r>
                        <w:r>
                          <w:rPr>
                            <w:w w:val="105"/>
                            <w:sz w:val="23"/>
                            <w:u w:val="single"/>
                          </w:rPr>
                          <w:t>%</w:t>
                        </w:r>
                        <w:r>
                          <w:rPr>
                            <w:spacing w:val="-50"/>
                            <w:w w:val="105"/>
                            <w:sz w:val="23"/>
                            <w:u w:val="single"/>
                          </w:rPr>
                          <w:t> </w:t>
                        </w:r>
                        <w:r>
                          <w:rPr>
                            <w:w w:val="105"/>
                            <w:sz w:val="19"/>
                            <w:u w:val="single"/>
                          </w:rPr>
                          <w:t>of Direct Earned Premium} [ (F} / (A.1} ]</w:t>
                        </w:r>
                      </w:p>
                      <w:p>
                        <w:pPr>
                          <w:pStyle w:val="TableParagraph"/>
                          <w:spacing w:before="213"/>
                          <w:ind w:left="70"/>
                          <w:rPr>
                            <w:rFonts w:ascii="Courier New"/>
                            <w:sz w:val="25"/>
                          </w:rPr>
                        </w:pPr>
                        <w:r>
                          <w:rPr>
                            <w:rFonts w:ascii="Courier New"/>
                            <w:w w:val="85"/>
                            <w:sz w:val="25"/>
                          </w:rPr>
                          <w:t>H.</w:t>
                        </w:r>
                      </w:p>
                    </w:tc>
                    <w:tc>
                      <w:tcPr>
                        <w:tcW w:w="721" w:type="dxa"/>
                      </w:tcPr>
                      <w:p>
                        <w:pPr/>
                      </w:p>
                    </w:tc>
                    <w:tc>
                      <w:tcPr>
                        <w:tcW w:w="1366" w:type="dxa"/>
                        <w:tcBorders>
                          <w:bottom w:val="single" w:sz="6" w:space="0" w:color="000000"/>
                        </w:tcBorders>
                      </w:tcPr>
                      <w:p>
                        <w:pPr>
                          <w:pStyle w:val="TableParagraph"/>
                          <w:spacing w:before="1"/>
                          <w:rPr>
                            <w:b/>
                            <w:sz w:val="22"/>
                          </w:rPr>
                        </w:pPr>
                      </w:p>
                      <w:p>
                        <w:pPr>
                          <w:pStyle w:val="TableParagraph"/>
                          <w:ind w:right="140"/>
                          <w:jc w:val="right"/>
                          <w:rPr>
                            <w:sz w:val="19"/>
                          </w:rPr>
                        </w:pPr>
                        <w:r>
                          <w:rPr>
                            <w:sz w:val="19"/>
                          </w:rPr>
                          <w:t>14.93%</w:t>
                        </w:r>
                      </w:p>
                    </w:tc>
                  </w:tr>
                  <w:tr>
                    <w:trPr>
                      <w:trHeight w:val="234" w:hRule="exact"/>
                    </w:trPr>
                    <w:tc>
                      <w:tcPr>
                        <w:tcW w:w="7705" w:type="dxa"/>
                      </w:tcPr>
                      <w:p>
                        <w:pPr>
                          <w:pStyle w:val="TableParagraph"/>
                          <w:spacing w:before="16"/>
                          <w:ind w:left="606"/>
                          <w:rPr>
                            <w:sz w:val="19"/>
                          </w:rPr>
                        </w:pPr>
                        <w:r>
                          <w:rPr>
                            <w:w w:val="105"/>
                            <w:sz w:val="19"/>
                          </w:rPr>
                          <w:t>AVERAGE RAT</w:t>
                        </w:r>
                        <w:r>
                          <w:rPr>
                            <w:w w:val="105"/>
                            <w:sz w:val="19"/>
                            <w:u w:val="single"/>
                          </w:rPr>
                          <w:t>E OF RETURN (After Federal Income Taxes</w:t>
                        </w:r>
                        <w:r>
                          <w:rPr>
                            <w:w w:val="105"/>
                            <w:sz w:val="19"/>
                          </w:rPr>
                          <w:t>[ (G) x 0.865]</w:t>
                        </w:r>
                      </w:p>
                    </w:tc>
                    <w:tc>
                      <w:tcPr>
                        <w:tcW w:w="721" w:type="dxa"/>
                      </w:tcPr>
                      <w:p>
                        <w:pPr/>
                      </w:p>
                    </w:tc>
                    <w:tc>
                      <w:tcPr>
                        <w:tcW w:w="1366" w:type="dxa"/>
                        <w:tcBorders>
                          <w:top w:val="single" w:sz="6" w:space="0" w:color="000000"/>
                        </w:tcBorders>
                      </w:tcPr>
                      <w:p>
                        <w:pPr>
                          <w:pStyle w:val="TableParagraph"/>
                          <w:tabs>
                            <w:tab w:pos="491" w:val="left" w:leader="none"/>
                          </w:tabs>
                          <w:spacing w:before="8"/>
                          <w:ind w:right="48"/>
                          <w:jc w:val="right"/>
                          <w:rPr>
                            <w:sz w:val="19"/>
                          </w:rPr>
                        </w:pPr>
                        <w:r>
                          <w:rPr>
                            <w:w w:val="99"/>
                            <w:sz w:val="19"/>
                            <w:u w:val="single"/>
                          </w:rPr>
                          <w:t> </w:t>
                        </w:r>
                        <w:r>
                          <w:rPr>
                            <w:sz w:val="19"/>
                            <w:u w:val="single"/>
                          </w:rPr>
                          <w:tab/>
                          <w:t>12.91%1</w:t>
                        </w:r>
                      </w:p>
                    </w:tc>
                  </w:tr>
                </w:tbl>
                <w:p>
                  <w:pPr>
                    <w:pStyle w:val="BodyText"/>
                  </w:pPr>
                </w:p>
              </w:txbxContent>
            </v:textbox>
            <w10:wrap type="none"/>
          </v:shape>
        </w:pict>
      </w:r>
      <w:r>
        <w:rPr>
          <w:rFonts w:ascii="Arial"/>
          <w:w w:val="105"/>
          <w:sz w:val="19"/>
        </w:rPr>
        <w:t>Total</w:t>
        <w:tab/>
        <w:t>23.93%</w:t>
      </w:r>
    </w:p>
    <w:p>
      <w:pPr>
        <w:pStyle w:val="BodyText"/>
        <w:rPr>
          <w:rFonts w:ascii="Arial"/>
          <w:sz w:val="22"/>
        </w:rPr>
      </w:pPr>
    </w:p>
    <w:p>
      <w:pPr>
        <w:pStyle w:val="BodyText"/>
        <w:rPr>
          <w:rFonts w:ascii="Arial"/>
          <w:sz w:val="22"/>
        </w:rPr>
      </w:pPr>
    </w:p>
    <w:p>
      <w:pPr>
        <w:pStyle w:val="BodyText"/>
        <w:rPr>
          <w:rFonts w:ascii="Arial"/>
          <w:sz w:val="22"/>
        </w:rPr>
      </w:pPr>
    </w:p>
    <w:p>
      <w:pPr>
        <w:pStyle w:val="BodyText"/>
        <w:spacing w:before="9"/>
        <w:rPr>
          <w:rFonts w:ascii="Arial"/>
          <w:sz w:val="17"/>
        </w:rPr>
      </w:pPr>
    </w:p>
    <w:p>
      <w:pPr>
        <w:spacing w:before="0"/>
        <w:ind w:left="179" w:right="0" w:firstLine="0"/>
        <w:jc w:val="left"/>
        <w:rPr>
          <w:rFonts w:ascii="Courier New"/>
          <w:sz w:val="25"/>
        </w:rPr>
      </w:pPr>
      <w:r>
        <w:rPr>
          <w:rFonts w:ascii="Courier New"/>
          <w:w w:val="80"/>
          <w:sz w:val="25"/>
        </w:rPr>
        <w:t>B.</w:t>
      </w:r>
    </w:p>
    <w:p>
      <w:pPr>
        <w:pStyle w:val="BodyText"/>
        <w:rPr>
          <w:rFonts w:ascii="Courier New"/>
          <w:sz w:val="28"/>
        </w:rPr>
      </w:pPr>
    </w:p>
    <w:p>
      <w:pPr>
        <w:pStyle w:val="BodyText"/>
        <w:rPr>
          <w:rFonts w:ascii="Courier New"/>
          <w:sz w:val="28"/>
        </w:rPr>
      </w:pPr>
    </w:p>
    <w:p>
      <w:pPr>
        <w:pStyle w:val="BodyText"/>
        <w:spacing w:before="2"/>
        <w:rPr>
          <w:rFonts w:ascii="Courier New"/>
          <w:sz w:val="27"/>
        </w:rPr>
      </w:pPr>
    </w:p>
    <w:p>
      <w:pPr>
        <w:spacing w:before="0"/>
        <w:ind w:left="177" w:right="0" w:firstLine="0"/>
        <w:jc w:val="left"/>
        <w:rPr>
          <w:rFonts w:ascii="Courier New"/>
          <w:b/>
          <w:sz w:val="25"/>
        </w:rPr>
      </w:pPr>
      <w:r>
        <w:rPr>
          <w:rFonts w:ascii="Courier New"/>
          <w:b/>
          <w:w w:val="85"/>
          <w:sz w:val="25"/>
        </w:rPr>
        <w:t>C.</w:t>
      </w:r>
    </w:p>
    <w:p>
      <w:pPr>
        <w:pStyle w:val="BodyText"/>
        <w:rPr>
          <w:rFonts w:ascii="Courier New"/>
          <w:b/>
          <w:sz w:val="28"/>
        </w:rPr>
      </w:pPr>
    </w:p>
    <w:p>
      <w:pPr>
        <w:pStyle w:val="BodyText"/>
        <w:rPr>
          <w:rFonts w:ascii="Courier New"/>
          <w:b/>
          <w:sz w:val="28"/>
        </w:rPr>
      </w:pPr>
    </w:p>
    <w:p>
      <w:pPr>
        <w:pStyle w:val="BodyText"/>
        <w:spacing w:before="7"/>
        <w:rPr>
          <w:rFonts w:ascii="Courier New"/>
          <w:b/>
          <w:sz w:val="25"/>
        </w:rPr>
      </w:pPr>
    </w:p>
    <w:p>
      <w:pPr>
        <w:spacing w:before="0"/>
        <w:ind w:left="161" w:right="0" w:firstLine="0"/>
        <w:jc w:val="left"/>
        <w:rPr>
          <w:rFonts w:ascii="Arial"/>
          <w:b/>
          <w:sz w:val="20"/>
        </w:rPr>
      </w:pPr>
      <w:r>
        <w:rPr>
          <w:rFonts w:ascii="Arial"/>
          <w:b/>
          <w:w w:val="105"/>
          <w:sz w:val="20"/>
        </w:rPr>
        <w:t>D.</w:t>
      </w:r>
    </w:p>
    <w:p>
      <w:pPr>
        <w:spacing w:after="0"/>
        <w:jc w:val="left"/>
        <w:rPr>
          <w:rFonts w:ascii="Arial"/>
          <w:sz w:val="20"/>
        </w:rPr>
        <w:sectPr>
          <w:type w:val="continuous"/>
          <w:pgSz w:w="12290" w:h="15840"/>
          <w:pgMar w:top="160" w:bottom="280" w:left="480" w:right="600"/>
        </w:sectPr>
      </w:pPr>
    </w:p>
    <w:p>
      <w:pPr>
        <w:spacing w:before="65"/>
        <w:ind w:left="164" w:right="0" w:firstLine="0"/>
        <w:jc w:val="left"/>
        <w:rPr>
          <w:rFonts w:ascii="Arial"/>
          <w:sz w:val="20"/>
        </w:rPr>
      </w:pPr>
      <w:r>
        <w:rPr>
          <w:rFonts w:ascii="Arial"/>
          <w:sz w:val="20"/>
        </w:rPr>
        <w:t>American Home </w:t>
      </w:r>
      <w:r>
        <w:rPr>
          <w:rFonts w:ascii="Arial"/>
          <w:i/>
          <w:sz w:val="20"/>
        </w:rPr>
        <w:t>I </w:t>
      </w:r>
      <w:r>
        <w:rPr>
          <w:rFonts w:ascii="Arial"/>
          <w:sz w:val="20"/>
        </w:rPr>
        <w:t>National Union / New Hampshire Group</w:t>
      </w:r>
    </w:p>
    <w:p>
      <w:pPr>
        <w:pStyle w:val="BodyText"/>
        <w:spacing w:before="10"/>
        <w:rPr>
          <w:rFonts w:ascii="Arial"/>
          <w:sz w:val="20"/>
        </w:rPr>
      </w:pPr>
    </w:p>
    <w:p>
      <w:pPr>
        <w:spacing w:line="254" w:lineRule="auto" w:before="0"/>
        <w:ind w:left="2725" w:right="0" w:firstLine="0"/>
        <w:jc w:val="center"/>
        <w:rPr>
          <w:rFonts w:ascii="Arial"/>
          <w:sz w:val="20"/>
        </w:rPr>
      </w:pPr>
      <w:r>
        <w:rPr>
          <w:rFonts w:ascii="Arial"/>
          <w:sz w:val="20"/>
        </w:rPr>
        <w:t>ESTIMATED</w:t>
      </w:r>
      <w:r>
        <w:rPr>
          <w:rFonts w:ascii="Arial"/>
          <w:spacing w:val="-15"/>
          <w:sz w:val="20"/>
        </w:rPr>
        <w:t> </w:t>
      </w:r>
      <w:r>
        <w:rPr>
          <w:rFonts w:ascii="Arial"/>
          <w:sz w:val="20"/>
        </w:rPr>
        <w:t>INVESTMENT</w:t>
      </w:r>
      <w:r>
        <w:rPr>
          <w:rFonts w:ascii="Arial"/>
          <w:spacing w:val="-15"/>
          <w:sz w:val="20"/>
        </w:rPr>
        <w:t> </w:t>
      </w:r>
      <w:r>
        <w:rPr>
          <w:rFonts w:ascii="Arial"/>
          <w:sz w:val="20"/>
        </w:rPr>
        <w:t>EARNINGS</w:t>
      </w:r>
      <w:r>
        <w:rPr>
          <w:rFonts w:ascii="Arial"/>
          <w:spacing w:val="-15"/>
          <w:sz w:val="20"/>
        </w:rPr>
        <w:t> </w:t>
      </w:r>
      <w:r>
        <w:rPr>
          <w:rFonts w:ascii="Arial"/>
          <w:sz w:val="20"/>
        </w:rPr>
        <w:t>ON</w:t>
      </w:r>
      <w:r>
        <w:rPr>
          <w:rFonts w:ascii="Arial"/>
          <w:spacing w:val="-23"/>
          <w:sz w:val="20"/>
        </w:rPr>
        <w:t> </w:t>
      </w:r>
      <w:r>
        <w:rPr>
          <w:rFonts w:ascii="Arial"/>
          <w:sz w:val="20"/>
        </w:rPr>
        <w:t>UNEARNED</w:t>
      </w:r>
      <w:r>
        <w:rPr>
          <w:rFonts w:ascii="Arial"/>
          <w:w w:val="97"/>
          <w:sz w:val="20"/>
        </w:rPr>
        <w:t> </w:t>
      </w:r>
      <w:r>
        <w:rPr>
          <w:rFonts w:ascii="Arial"/>
          <w:sz w:val="20"/>
        </w:rPr>
        <w:t>PREMIUM</w:t>
      </w:r>
      <w:r>
        <w:rPr>
          <w:rFonts w:ascii="Arial"/>
          <w:spacing w:val="-14"/>
          <w:sz w:val="20"/>
        </w:rPr>
        <w:t> </w:t>
      </w:r>
      <w:r>
        <w:rPr>
          <w:rFonts w:ascii="Arial"/>
          <w:sz w:val="20"/>
        </w:rPr>
        <w:t>RESERVES</w:t>
      </w:r>
      <w:r>
        <w:rPr>
          <w:rFonts w:ascii="Arial"/>
          <w:spacing w:val="-4"/>
          <w:sz w:val="20"/>
        </w:rPr>
        <w:t> </w:t>
      </w:r>
      <w:r>
        <w:rPr>
          <w:rFonts w:ascii="Arial"/>
          <w:sz w:val="20"/>
        </w:rPr>
        <w:t>AND</w:t>
      </w:r>
      <w:r>
        <w:rPr>
          <w:rFonts w:ascii="Arial"/>
          <w:spacing w:val="-17"/>
          <w:sz w:val="20"/>
        </w:rPr>
        <w:t> </w:t>
      </w:r>
      <w:r>
        <w:rPr>
          <w:rFonts w:ascii="Arial"/>
          <w:sz w:val="20"/>
        </w:rPr>
        <w:t>ON</w:t>
      </w:r>
      <w:r>
        <w:rPr>
          <w:rFonts w:ascii="Arial"/>
          <w:spacing w:val="-19"/>
          <w:sz w:val="20"/>
        </w:rPr>
        <w:t> </w:t>
      </w:r>
      <w:r>
        <w:rPr>
          <w:rFonts w:ascii="Arial"/>
          <w:sz w:val="20"/>
        </w:rPr>
        <w:t>LOSS</w:t>
      </w:r>
      <w:r>
        <w:rPr>
          <w:rFonts w:ascii="Arial"/>
          <w:spacing w:val="-15"/>
          <w:sz w:val="20"/>
        </w:rPr>
        <w:t> </w:t>
      </w:r>
      <w:r>
        <w:rPr>
          <w:rFonts w:ascii="Arial"/>
          <w:sz w:val="20"/>
        </w:rPr>
        <w:t>RESERVES</w:t>
      </w:r>
    </w:p>
    <w:p>
      <w:pPr>
        <w:spacing w:line="506" w:lineRule="auto" w:before="0"/>
        <w:ind w:left="4374" w:right="1612" w:firstLine="0"/>
        <w:jc w:val="center"/>
        <w:rPr>
          <w:rFonts w:ascii="Arial"/>
          <w:sz w:val="20"/>
        </w:rPr>
      </w:pPr>
      <w:r>
        <w:rPr>
          <w:rFonts w:ascii="Arial"/>
          <w:sz w:val="20"/>
        </w:rPr>
        <w:t>(Explanatory Notes)</w:t>
      </w:r>
      <w:r>
        <w:rPr>
          <w:rFonts w:ascii="Arial"/>
          <w:w w:val="97"/>
          <w:sz w:val="20"/>
        </w:rPr>
        <w:t> </w:t>
      </w:r>
      <w:r>
        <w:rPr>
          <w:rFonts w:ascii="Arial"/>
          <w:sz w:val="20"/>
        </w:rPr>
        <w:t>Other Liability</w:t>
      </w:r>
    </w:p>
    <w:p>
      <w:pPr>
        <w:spacing w:before="65"/>
        <w:ind w:left="289" w:right="0" w:hanging="126"/>
        <w:jc w:val="left"/>
        <w:rPr>
          <w:rFonts w:ascii="Arial"/>
          <w:sz w:val="20"/>
        </w:rPr>
      </w:pPr>
      <w:r>
        <w:rPr/>
        <w:br w:type="column"/>
      </w:r>
      <w:r>
        <w:rPr>
          <w:rFonts w:ascii="Arial"/>
          <w:sz w:val="20"/>
        </w:rPr>
        <w:t>Exhibit 3 </w:t>
      </w:r>
      <w:r>
        <w:rPr>
          <w:rFonts w:ascii="Arial"/>
          <w:w w:val="105"/>
          <w:sz w:val="20"/>
        </w:rPr>
        <w:t>Page2</w:t>
      </w:r>
    </w:p>
    <w:p>
      <w:pPr>
        <w:spacing w:after="0"/>
        <w:jc w:val="left"/>
        <w:rPr>
          <w:rFonts w:ascii="Arial"/>
          <w:sz w:val="20"/>
        </w:rPr>
        <w:sectPr>
          <w:footerReference w:type="even" r:id="rId414"/>
          <w:pgSz w:w="12290" w:h="15840"/>
          <w:pgMar w:footer="0" w:header="0" w:top="1000" w:bottom="280" w:left="820" w:right="860"/>
          <w:cols w:num="2" w:equalWidth="0">
            <w:col w:w="7785" w:space="1712"/>
            <w:col w:w="1113"/>
          </w:cols>
        </w:sectPr>
      </w:pPr>
    </w:p>
    <w:p>
      <w:pPr>
        <w:pStyle w:val="BodyText"/>
        <w:spacing w:before="10"/>
        <w:rPr>
          <w:rFonts w:ascii="Arial"/>
          <w:sz w:val="22"/>
        </w:rPr>
      </w:pPr>
    </w:p>
    <w:tbl>
      <w:tblPr>
        <w:tblW w:w="0" w:type="auto"/>
        <w:jc w:val="left"/>
        <w:tblInd w:w="106"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8290"/>
        <w:gridCol w:w="2100"/>
      </w:tblGrid>
      <w:tr>
        <w:trPr>
          <w:trHeight w:val="1102" w:hRule="exact"/>
        </w:trPr>
        <w:tc>
          <w:tcPr>
            <w:tcW w:w="8290" w:type="dxa"/>
          </w:tcPr>
          <w:p>
            <w:pPr>
              <w:pStyle w:val="TableParagraph"/>
              <w:spacing w:line="257" w:lineRule="exact"/>
              <w:ind w:left="50"/>
              <w:rPr>
                <w:sz w:val="23"/>
              </w:rPr>
            </w:pPr>
            <w:r>
              <w:rPr>
                <w:sz w:val="23"/>
                <w:u w:val="single"/>
              </w:rPr>
              <w:t>LineA.1</w:t>
            </w:r>
          </w:p>
          <w:p>
            <w:pPr>
              <w:pStyle w:val="TableParagraph"/>
              <w:spacing w:before="5"/>
              <w:rPr>
                <w:sz w:val="20"/>
              </w:rPr>
            </w:pPr>
          </w:p>
          <w:p>
            <w:pPr>
              <w:pStyle w:val="TableParagraph"/>
              <w:spacing w:line="252" w:lineRule="auto"/>
              <w:ind w:left="53" w:right="1958" w:firstLine="3"/>
              <w:rPr>
                <w:sz w:val="20"/>
              </w:rPr>
            </w:pPr>
            <w:r>
              <w:rPr>
                <w:sz w:val="20"/>
              </w:rPr>
              <w:t>Other Liability direct earned premium for calendar year </w:t>
            </w:r>
            <w:r>
              <w:rPr>
                <w:rFonts w:ascii="Times New Roman"/>
                <w:sz w:val="21"/>
              </w:rPr>
              <w:t>1996 </w:t>
            </w:r>
            <w:r>
              <w:rPr>
                <w:sz w:val="20"/>
              </w:rPr>
              <w:t>as provided by American Home </w:t>
            </w:r>
            <w:r>
              <w:rPr>
                <w:i/>
                <w:sz w:val="20"/>
              </w:rPr>
              <w:t>I </w:t>
            </w:r>
            <w:r>
              <w:rPr>
                <w:sz w:val="20"/>
              </w:rPr>
              <w:t>National Union./ New Hampshire Group.</w:t>
            </w:r>
          </w:p>
        </w:tc>
        <w:tc>
          <w:tcPr>
            <w:tcW w:w="2100" w:type="dxa"/>
            <w:vMerge w:val="restart"/>
          </w:tcPr>
          <w:p>
            <w:pPr/>
          </w:p>
        </w:tc>
      </w:tr>
      <w:tr>
        <w:trPr>
          <w:trHeight w:val="504" w:hRule="exact"/>
        </w:trPr>
        <w:tc>
          <w:tcPr>
            <w:tcW w:w="8290" w:type="dxa"/>
          </w:tcPr>
          <w:p>
            <w:pPr>
              <w:pStyle w:val="TableParagraph"/>
              <w:spacing w:before="119"/>
              <w:ind w:left="64"/>
              <w:rPr>
                <w:sz w:val="23"/>
              </w:rPr>
            </w:pPr>
            <w:r>
              <w:rPr>
                <w:sz w:val="23"/>
                <w:u w:val="single"/>
              </w:rPr>
              <w:t>LineA.2</w:t>
            </w:r>
          </w:p>
        </w:tc>
        <w:tc>
          <w:tcPr>
            <w:tcW w:w="2100" w:type="dxa"/>
            <w:vMerge/>
          </w:tcPr>
          <w:p>
            <w:pPr/>
          </w:p>
        </w:tc>
      </w:tr>
      <w:tr>
        <w:trPr>
          <w:trHeight w:val="352" w:hRule="exact"/>
        </w:trPr>
        <w:tc>
          <w:tcPr>
            <w:tcW w:w="8290" w:type="dxa"/>
          </w:tcPr>
          <w:p>
            <w:pPr>
              <w:pStyle w:val="TableParagraph"/>
              <w:spacing w:before="113"/>
              <w:ind w:left="66"/>
              <w:rPr>
                <w:sz w:val="20"/>
              </w:rPr>
            </w:pPr>
            <w:r>
              <w:rPr>
                <w:sz w:val="20"/>
              </w:rPr>
              <w:t>The mean direct unearned premium reserve is determined by multiplying theOther Liability</w:t>
            </w:r>
          </w:p>
        </w:tc>
        <w:tc>
          <w:tcPr>
            <w:tcW w:w="2100" w:type="dxa"/>
            <w:vMerge/>
          </w:tcPr>
          <w:p>
            <w:pPr/>
          </w:p>
        </w:tc>
      </w:tr>
      <w:tr>
        <w:trPr>
          <w:trHeight w:val="239" w:hRule="exact"/>
        </w:trPr>
        <w:tc>
          <w:tcPr>
            <w:tcW w:w="8290" w:type="dxa"/>
          </w:tcPr>
          <w:p>
            <w:pPr>
              <w:pStyle w:val="TableParagraph"/>
              <w:spacing w:before="1"/>
              <w:ind w:left="74"/>
              <w:rPr>
                <w:sz w:val="20"/>
              </w:rPr>
            </w:pPr>
            <w:r>
              <w:rPr>
                <w:sz w:val="20"/>
              </w:rPr>
              <w:t>direct earned premium in line </w:t>
            </w:r>
            <w:r>
              <w:rPr>
                <w:sz w:val="19"/>
              </w:rPr>
              <w:t>(A.1) </w:t>
            </w:r>
            <w:r>
              <w:rPr>
                <w:sz w:val="20"/>
              </w:rPr>
              <w:t>by the countrywide ratio of the mean direct unearned</w:t>
            </w:r>
          </w:p>
        </w:tc>
        <w:tc>
          <w:tcPr>
            <w:tcW w:w="2100" w:type="dxa"/>
            <w:vMerge/>
          </w:tcPr>
          <w:p>
            <w:pPr/>
          </w:p>
        </w:tc>
      </w:tr>
      <w:tr>
        <w:trPr>
          <w:trHeight w:val="244" w:hRule="exact"/>
        </w:trPr>
        <w:tc>
          <w:tcPr>
            <w:tcW w:w="8290" w:type="dxa"/>
          </w:tcPr>
          <w:p>
            <w:pPr>
              <w:pStyle w:val="TableParagraph"/>
              <w:spacing w:line="240" w:lineRule="exact"/>
              <w:ind w:left="72"/>
              <w:rPr>
                <w:sz w:val="20"/>
              </w:rPr>
            </w:pPr>
            <w:r>
              <w:rPr>
                <w:sz w:val="20"/>
              </w:rPr>
              <w:t>premium reserve to the direct earned premium for </w:t>
            </w:r>
            <w:r>
              <w:rPr>
                <w:rFonts w:ascii="Times New Roman"/>
                <w:sz w:val="21"/>
              </w:rPr>
              <w:t>1996. </w:t>
            </w:r>
            <w:r>
              <w:rPr>
                <w:sz w:val="20"/>
              </w:rPr>
              <w:t>See below for calculation of this</w:t>
            </w:r>
          </w:p>
        </w:tc>
        <w:tc>
          <w:tcPr>
            <w:tcW w:w="2100" w:type="dxa"/>
            <w:vMerge/>
          </w:tcPr>
          <w:p>
            <w:pPr/>
          </w:p>
        </w:tc>
      </w:tr>
      <w:tr>
        <w:trPr>
          <w:trHeight w:val="243" w:hRule="exact"/>
        </w:trPr>
        <w:tc>
          <w:tcPr>
            <w:tcW w:w="8290" w:type="dxa"/>
          </w:tcPr>
          <w:p>
            <w:pPr>
              <w:pStyle w:val="TableParagraph"/>
              <w:spacing w:line="236" w:lineRule="exact"/>
              <w:ind w:left="72"/>
              <w:rPr>
                <w:sz w:val="20"/>
              </w:rPr>
            </w:pPr>
            <w:r>
              <w:rPr>
                <w:sz w:val="20"/>
              </w:rPr>
              <w:t>ratio. This ratio is based on data for Other Liability from page </w:t>
            </w:r>
            <w:r>
              <w:rPr>
                <w:rFonts w:ascii="Times New Roman"/>
                <w:sz w:val="21"/>
              </w:rPr>
              <w:t>14 </w:t>
            </w:r>
            <w:r>
              <w:rPr>
                <w:sz w:val="20"/>
              </w:rPr>
              <w:t>of the Annual Statement</w:t>
            </w:r>
          </w:p>
        </w:tc>
        <w:tc>
          <w:tcPr>
            <w:tcW w:w="2100" w:type="dxa"/>
            <w:vMerge/>
          </w:tcPr>
          <w:p>
            <w:pPr/>
          </w:p>
        </w:tc>
      </w:tr>
      <w:tr>
        <w:trPr>
          <w:trHeight w:val="236" w:hRule="exact"/>
        </w:trPr>
        <w:tc>
          <w:tcPr>
            <w:tcW w:w="8290" w:type="dxa"/>
          </w:tcPr>
          <w:p>
            <w:pPr>
              <w:pStyle w:val="TableParagraph"/>
              <w:ind w:left="74"/>
              <w:rPr>
                <w:sz w:val="20"/>
              </w:rPr>
            </w:pPr>
            <w:r>
              <w:rPr>
                <w:sz w:val="20"/>
              </w:rPr>
              <w:t>for American Home </w:t>
            </w:r>
            <w:r>
              <w:rPr>
                <w:i/>
                <w:sz w:val="20"/>
              </w:rPr>
              <w:t>I </w:t>
            </w:r>
            <w:r>
              <w:rPr>
                <w:sz w:val="20"/>
              </w:rPr>
              <w:t>National Union / New Hampshire Group</w:t>
            </w:r>
          </w:p>
        </w:tc>
        <w:tc>
          <w:tcPr>
            <w:tcW w:w="2100" w:type="dxa"/>
            <w:vMerge/>
          </w:tcPr>
          <w:p>
            <w:pPr/>
          </w:p>
        </w:tc>
      </w:tr>
      <w:tr>
        <w:trPr>
          <w:trHeight w:val="239" w:hRule="exact"/>
        </w:trPr>
        <w:tc>
          <w:tcPr>
            <w:tcW w:w="8290" w:type="dxa"/>
          </w:tcPr>
          <w:p>
            <w:pPr/>
          </w:p>
        </w:tc>
        <w:tc>
          <w:tcPr>
            <w:tcW w:w="2100" w:type="dxa"/>
          </w:tcPr>
          <w:p>
            <w:pPr>
              <w:pStyle w:val="TableParagraph"/>
              <w:spacing w:line="229" w:lineRule="exact"/>
              <w:ind w:right="108"/>
              <w:jc w:val="right"/>
              <w:rPr>
                <w:sz w:val="20"/>
              </w:rPr>
            </w:pPr>
            <w:r>
              <w:rPr>
                <w:w w:val="85"/>
                <w:sz w:val="20"/>
                <w:u w:val="single"/>
              </w:rPr>
              <w:t>(In OOO's}</w:t>
            </w:r>
          </w:p>
        </w:tc>
      </w:tr>
      <w:tr>
        <w:trPr>
          <w:trHeight w:val="242" w:hRule="exact"/>
        </w:trPr>
        <w:tc>
          <w:tcPr>
            <w:tcW w:w="8290" w:type="dxa"/>
          </w:tcPr>
          <w:p>
            <w:pPr>
              <w:pStyle w:val="TableParagraph"/>
              <w:spacing w:before="1"/>
              <w:ind w:left="71"/>
              <w:rPr>
                <w:rFonts w:ascii="Times New Roman"/>
                <w:sz w:val="21"/>
              </w:rPr>
            </w:pPr>
            <w:r>
              <w:rPr>
                <w:rFonts w:ascii="Times New Roman"/>
                <w:sz w:val="21"/>
              </w:rPr>
              <w:t>1.  </w:t>
            </w:r>
            <w:r>
              <w:rPr>
                <w:sz w:val="20"/>
              </w:rPr>
              <w:t>Direct Earned Premium for Calendar Year </w:t>
            </w:r>
            <w:r>
              <w:rPr>
                <w:rFonts w:ascii="Times New Roman"/>
                <w:sz w:val="21"/>
              </w:rPr>
              <w:t>1996</w:t>
            </w:r>
          </w:p>
        </w:tc>
        <w:tc>
          <w:tcPr>
            <w:tcW w:w="2100" w:type="dxa"/>
          </w:tcPr>
          <w:p>
            <w:pPr>
              <w:pStyle w:val="TableParagraph"/>
              <w:tabs>
                <w:tab w:pos="1086" w:val="left" w:leader="none"/>
              </w:tabs>
              <w:spacing w:before="9"/>
              <w:ind w:left="342"/>
              <w:rPr>
                <w:b/>
                <w:sz w:val="19"/>
              </w:rPr>
            </w:pPr>
            <w:r>
              <w:rPr>
                <w:w w:val="105"/>
                <w:sz w:val="19"/>
              </w:rPr>
              <w:t>$</w:t>
              <w:tab/>
            </w:r>
            <w:r>
              <w:rPr>
                <w:b/>
                <w:w w:val="105"/>
                <w:sz w:val="19"/>
              </w:rPr>
              <w:t>3,281,336</w:t>
            </w:r>
          </w:p>
        </w:tc>
      </w:tr>
      <w:tr>
        <w:trPr>
          <w:trHeight w:val="246" w:hRule="exact"/>
        </w:trPr>
        <w:tc>
          <w:tcPr>
            <w:tcW w:w="8290" w:type="dxa"/>
          </w:tcPr>
          <w:p>
            <w:pPr>
              <w:pStyle w:val="TableParagraph"/>
              <w:spacing w:line="243" w:lineRule="exact"/>
              <w:ind w:left="71"/>
              <w:rPr>
                <w:rFonts w:ascii="Times New Roman"/>
                <w:sz w:val="21"/>
              </w:rPr>
            </w:pPr>
            <w:r>
              <w:rPr>
                <w:rFonts w:ascii="Times New Roman"/>
                <w:sz w:val="22"/>
              </w:rPr>
              <w:t>2.  </w:t>
            </w:r>
            <w:r>
              <w:rPr>
                <w:sz w:val="20"/>
              </w:rPr>
              <w:t>Direct Unearned Premium Reserve as of </w:t>
            </w:r>
            <w:r>
              <w:rPr>
                <w:rFonts w:ascii="Times New Roman"/>
                <w:sz w:val="21"/>
              </w:rPr>
              <w:t>12/31/95</w:t>
            </w:r>
          </w:p>
        </w:tc>
        <w:tc>
          <w:tcPr>
            <w:tcW w:w="2100" w:type="dxa"/>
          </w:tcPr>
          <w:p>
            <w:pPr>
              <w:pStyle w:val="TableParagraph"/>
              <w:spacing w:line="231" w:lineRule="exact"/>
              <w:ind w:right="155"/>
              <w:jc w:val="right"/>
              <w:rPr>
                <w:rFonts w:ascii="Times New Roman"/>
                <w:sz w:val="21"/>
              </w:rPr>
            </w:pPr>
            <w:r>
              <w:rPr>
                <w:rFonts w:ascii="Times New Roman"/>
                <w:sz w:val="21"/>
              </w:rPr>
              <w:t>1,875,194</w:t>
            </w:r>
          </w:p>
        </w:tc>
      </w:tr>
      <w:tr>
        <w:trPr>
          <w:trHeight w:val="239" w:hRule="exact"/>
        </w:trPr>
        <w:tc>
          <w:tcPr>
            <w:tcW w:w="8290" w:type="dxa"/>
          </w:tcPr>
          <w:p>
            <w:pPr>
              <w:pStyle w:val="TableParagraph"/>
              <w:spacing w:line="235" w:lineRule="exact"/>
              <w:ind w:left="72"/>
              <w:rPr>
                <w:rFonts w:ascii="Times New Roman"/>
                <w:sz w:val="21"/>
              </w:rPr>
            </w:pPr>
            <w:r>
              <w:rPr>
                <w:rFonts w:ascii="Times New Roman"/>
                <w:sz w:val="21"/>
              </w:rPr>
              <w:t>3. </w:t>
            </w:r>
            <w:r>
              <w:rPr>
                <w:sz w:val="20"/>
              </w:rPr>
              <w:t>Direct Unearned Premium Reserve as of </w:t>
            </w:r>
            <w:r>
              <w:rPr>
                <w:rFonts w:ascii="Times New Roman"/>
                <w:sz w:val="21"/>
              </w:rPr>
              <w:t>12/31/9.6</w:t>
            </w:r>
          </w:p>
        </w:tc>
        <w:tc>
          <w:tcPr>
            <w:tcW w:w="2100" w:type="dxa"/>
          </w:tcPr>
          <w:p>
            <w:pPr>
              <w:pStyle w:val="TableParagraph"/>
              <w:spacing w:before="2"/>
              <w:ind w:right="152"/>
              <w:jc w:val="right"/>
              <w:rPr>
                <w:b/>
                <w:sz w:val="19"/>
              </w:rPr>
            </w:pPr>
            <w:r>
              <w:rPr>
                <w:b/>
                <w:sz w:val="19"/>
              </w:rPr>
              <w:t>2,114,848</w:t>
            </w:r>
          </w:p>
        </w:tc>
      </w:tr>
      <w:tr>
        <w:trPr>
          <w:trHeight w:val="248" w:hRule="exact"/>
        </w:trPr>
        <w:tc>
          <w:tcPr>
            <w:tcW w:w="8290" w:type="dxa"/>
            <w:tcBorders>
              <w:bottom w:val="single" w:sz="4" w:space="0" w:color="000000"/>
            </w:tcBorders>
          </w:tcPr>
          <w:p>
            <w:pPr>
              <w:pStyle w:val="TableParagraph"/>
              <w:spacing w:line="236" w:lineRule="exact"/>
              <w:ind w:left="69"/>
              <w:rPr>
                <w:sz w:val="19"/>
              </w:rPr>
            </w:pPr>
            <w:r>
              <w:rPr>
                <w:sz w:val="19"/>
              </w:rPr>
              <w:t>4.  </w:t>
            </w:r>
            <w:r>
              <w:rPr>
                <w:sz w:val="20"/>
              </w:rPr>
              <w:t>Mean Direct Unearned Premium Reserve </w:t>
            </w:r>
            <w:r>
              <w:rPr>
                <w:rFonts w:ascii="Times New Roman"/>
                <w:sz w:val="21"/>
              </w:rPr>
              <w:t>1/2 </w:t>
            </w:r>
            <w:r>
              <w:rPr>
                <w:sz w:val="19"/>
              </w:rPr>
              <w:t>((2) + (3))</w:t>
            </w:r>
          </w:p>
        </w:tc>
        <w:tc>
          <w:tcPr>
            <w:tcW w:w="2100" w:type="dxa"/>
            <w:tcBorders>
              <w:bottom w:val="single" w:sz="4" w:space="0" w:color="000000"/>
            </w:tcBorders>
          </w:tcPr>
          <w:p>
            <w:pPr>
              <w:pStyle w:val="TableParagraph"/>
              <w:spacing w:before="8"/>
              <w:ind w:right="151"/>
              <w:jc w:val="right"/>
              <w:rPr>
                <w:b/>
                <w:sz w:val="19"/>
              </w:rPr>
            </w:pPr>
            <w:r>
              <w:rPr>
                <w:b/>
                <w:sz w:val="19"/>
              </w:rPr>
              <w:t>1,995,021</w:t>
            </w:r>
          </w:p>
        </w:tc>
      </w:tr>
      <w:tr>
        <w:trPr>
          <w:trHeight w:val="353" w:hRule="exact"/>
        </w:trPr>
        <w:tc>
          <w:tcPr>
            <w:tcW w:w="8290" w:type="dxa"/>
            <w:tcBorders>
              <w:top w:val="single" w:sz="4" w:space="0" w:color="000000"/>
            </w:tcBorders>
          </w:tcPr>
          <w:p>
            <w:pPr>
              <w:pStyle w:val="TableParagraph"/>
              <w:spacing w:line="228" w:lineRule="exact"/>
              <w:ind w:left="75"/>
              <w:rPr>
                <w:rFonts w:ascii="Times New Roman"/>
                <w:sz w:val="21"/>
              </w:rPr>
            </w:pPr>
            <w:r>
              <w:rPr>
                <w:rFonts w:ascii="Times New Roman"/>
                <w:w w:val="115"/>
                <w:sz w:val="21"/>
              </w:rPr>
              <w:t>5.  </w:t>
            </w:r>
            <w:r>
              <w:rPr>
                <w:w w:val="115"/>
                <w:sz w:val="20"/>
              </w:rPr>
              <w:t>Ratio </w:t>
            </w:r>
            <w:r>
              <w:rPr>
                <w:rFonts w:ascii="Times New Roman"/>
                <w:w w:val="115"/>
                <w:sz w:val="21"/>
              </w:rPr>
              <w:t>[(4)/(1)]</w:t>
            </w:r>
          </w:p>
        </w:tc>
        <w:tc>
          <w:tcPr>
            <w:tcW w:w="2100" w:type="dxa"/>
            <w:tcBorders>
              <w:top w:val="single" w:sz="4" w:space="0" w:color="000000"/>
            </w:tcBorders>
          </w:tcPr>
          <w:p>
            <w:pPr>
              <w:pStyle w:val="TableParagraph"/>
              <w:tabs>
                <w:tab w:pos="1018" w:val="left" w:leader="none"/>
              </w:tabs>
              <w:spacing w:line="225" w:lineRule="exact"/>
              <w:ind w:right="48"/>
              <w:jc w:val="right"/>
              <w:rPr>
                <w:sz w:val="20"/>
              </w:rPr>
            </w:pPr>
            <w:r>
              <w:rPr>
                <w:w w:val="99"/>
                <w:sz w:val="20"/>
                <w:u w:val="single"/>
              </w:rPr>
              <w:t> </w:t>
            </w:r>
            <w:r>
              <w:rPr>
                <w:sz w:val="20"/>
                <w:u w:val="single"/>
              </w:rPr>
              <w:tab/>
            </w:r>
            <w:r>
              <w:rPr>
                <w:spacing w:val="-1"/>
                <w:w w:val="95"/>
                <w:sz w:val="20"/>
                <w:u w:val="single"/>
              </w:rPr>
              <w:t>0.6081</w:t>
            </w:r>
          </w:p>
        </w:tc>
      </w:tr>
      <w:tr>
        <w:trPr>
          <w:trHeight w:val="505" w:hRule="exact"/>
        </w:trPr>
        <w:tc>
          <w:tcPr>
            <w:tcW w:w="8290" w:type="dxa"/>
          </w:tcPr>
          <w:p>
            <w:pPr>
              <w:pStyle w:val="TableParagraph"/>
              <w:spacing w:before="113"/>
              <w:ind w:left="64"/>
              <w:rPr>
                <w:sz w:val="23"/>
              </w:rPr>
            </w:pPr>
            <w:r>
              <w:rPr>
                <w:w w:val="90"/>
                <w:sz w:val="23"/>
                <w:u w:val="single"/>
              </w:rPr>
              <w:t>Line A.3</w:t>
            </w:r>
          </w:p>
        </w:tc>
        <w:tc>
          <w:tcPr>
            <w:tcW w:w="2100" w:type="dxa"/>
          </w:tcPr>
          <w:p>
            <w:pPr/>
          </w:p>
        </w:tc>
      </w:tr>
      <w:tr>
        <w:trPr>
          <w:trHeight w:val="351" w:hRule="exact"/>
        </w:trPr>
        <w:tc>
          <w:tcPr>
            <w:tcW w:w="8290" w:type="dxa"/>
          </w:tcPr>
          <w:p>
            <w:pPr>
              <w:pStyle w:val="TableParagraph"/>
              <w:spacing w:before="121"/>
              <w:ind w:left="70"/>
              <w:rPr>
                <w:sz w:val="20"/>
              </w:rPr>
            </w:pPr>
            <w:r>
              <w:rPr>
                <w:sz w:val="20"/>
              </w:rPr>
              <w:t>Deduction for prepaid expenses:</w:t>
            </w:r>
          </w:p>
        </w:tc>
        <w:tc>
          <w:tcPr>
            <w:tcW w:w="2100" w:type="dxa"/>
          </w:tcPr>
          <w:p>
            <w:pPr/>
          </w:p>
        </w:tc>
      </w:tr>
    </w:tbl>
    <w:p>
      <w:pPr>
        <w:pStyle w:val="BodyText"/>
        <w:rPr>
          <w:rFonts w:ascii="Arial"/>
          <w:sz w:val="14"/>
        </w:rPr>
      </w:pPr>
    </w:p>
    <w:p>
      <w:pPr>
        <w:spacing w:line="252" w:lineRule="auto" w:before="94"/>
        <w:ind w:left="1039" w:right="2634" w:hanging="3"/>
        <w:jc w:val="left"/>
        <w:rPr>
          <w:rFonts w:ascii="Arial"/>
          <w:sz w:val="20"/>
        </w:rPr>
      </w:pPr>
      <w:r>
        <w:rPr>
          <w:rFonts w:ascii="Arial"/>
          <w:sz w:val="20"/>
        </w:rPr>
        <w:t>Production costs and a large part of the other company expenses in connection with the writing and handling of the filed insurance coverage exclusive</w:t>
      </w:r>
      <w:r>
        <w:rPr>
          <w:rFonts w:ascii="Arial"/>
          <w:spacing w:val="-5"/>
          <w:sz w:val="20"/>
        </w:rPr>
        <w:t> </w:t>
      </w:r>
      <w:r>
        <w:rPr>
          <w:rFonts w:ascii="Arial"/>
          <w:sz w:val="20"/>
        </w:rPr>
        <w:t>of</w:t>
      </w:r>
      <w:r>
        <w:rPr>
          <w:rFonts w:ascii="Arial"/>
          <w:spacing w:val="-16"/>
          <w:sz w:val="20"/>
        </w:rPr>
        <w:t> </w:t>
      </w:r>
      <w:r>
        <w:rPr>
          <w:rFonts w:ascii="Arial"/>
          <w:sz w:val="20"/>
        </w:rPr>
        <w:t>claim</w:t>
      </w:r>
      <w:r>
        <w:rPr>
          <w:rFonts w:ascii="Arial"/>
          <w:spacing w:val="-10"/>
          <w:sz w:val="20"/>
        </w:rPr>
        <w:t> </w:t>
      </w:r>
      <w:r>
        <w:rPr>
          <w:rFonts w:ascii="Arial"/>
          <w:sz w:val="20"/>
        </w:rPr>
        <w:t>adjustment expenses, are</w:t>
      </w:r>
      <w:r>
        <w:rPr>
          <w:rFonts w:ascii="Arial"/>
          <w:spacing w:val="-17"/>
          <w:sz w:val="20"/>
        </w:rPr>
        <w:t> </w:t>
      </w:r>
      <w:r>
        <w:rPr>
          <w:rFonts w:ascii="Arial"/>
          <w:sz w:val="20"/>
        </w:rPr>
        <w:t>incurred</w:t>
      </w:r>
      <w:r>
        <w:rPr>
          <w:rFonts w:ascii="Arial"/>
          <w:spacing w:val="-1"/>
          <w:sz w:val="20"/>
        </w:rPr>
        <w:t> </w:t>
      </w:r>
      <w:r>
        <w:rPr>
          <w:rFonts w:ascii="Arial"/>
          <w:sz w:val="20"/>
        </w:rPr>
        <w:t>when</w:t>
      </w:r>
      <w:r>
        <w:rPr>
          <w:rFonts w:ascii="Arial"/>
          <w:spacing w:val="-7"/>
          <w:sz w:val="20"/>
        </w:rPr>
        <w:t> </w:t>
      </w:r>
      <w:r>
        <w:rPr>
          <w:rFonts w:ascii="Arial"/>
          <w:sz w:val="20"/>
        </w:rPr>
        <w:t>the</w:t>
      </w:r>
      <w:r>
        <w:rPr>
          <w:rFonts w:ascii="Arial"/>
          <w:spacing w:val="-12"/>
          <w:sz w:val="20"/>
        </w:rPr>
        <w:t> </w:t>
      </w:r>
      <w:r>
        <w:rPr>
          <w:rFonts w:ascii="Arial"/>
          <w:sz w:val="20"/>
        </w:rPr>
        <w:t>policy</w:t>
      </w:r>
      <w:r>
        <w:rPr>
          <w:rFonts w:ascii="Arial"/>
          <w:spacing w:val="-8"/>
          <w:sz w:val="20"/>
        </w:rPr>
        <w:t> </w:t>
      </w:r>
      <w:r>
        <w:rPr>
          <w:rFonts w:ascii="Arial"/>
          <w:sz w:val="20"/>
        </w:rPr>
        <w:t>is</w:t>
      </w:r>
      <w:r>
        <w:rPr>
          <w:rFonts w:ascii="Arial"/>
          <w:spacing w:val="-17"/>
          <w:sz w:val="20"/>
        </w:rPr>
        <w:t> </w:t>
      </w:r>
      <w:r>
        <w:rPr>
          <w:rFonts w:ascii="Arial"/>
          <w:sz w:val="20"/>
        </w:rPr>
        <w:t>written</w:t>
      </w:r>
    </w:p>
    <w:p>
      <w:pPr>
        <w:spacing w:line="254" w:lineRule="auto" w:before="0"/>
        <w:ind w:left="1035" w:right="2246" w:firstLine="4"/>
        <w:jc w:val="left"/>
        <w:rPr>
          <w:rFonts w:ascii="Arial"/>
          <w:sz w:val="20"/>
        </w:rPr>
      </w:pPr>
      <w:r>
        <w:rPr>
          <w:rFonts w:ascii="Arial"/>
          <w:sz w:val="20"/>
        </w:rPr>
        <w:t>and before the premium is paid. Therefore, the deduction for these expenses is determined by use of the provisions for expenses used in our ratemaking procedure as shown.</w:t>
      </w:r>
    </w:p>
    <w:p>
      <w:pPr>
        <w:pStyle w:val="BodyText"/>
        <w:rPr>
          <w:rFonts w:ascii="Arial"/>
          <w:sz w:val="20"/>
        </w:rPr>
      </w:pPr>
    </w:p>
    <w:p>
      <w:pPr>
        <w:pStyle w:val="BodyText"/>
        <w:spacing w:before="4"/>
        <w:rPr>
          <w:rFonts w:ascii="Arial"/>
          <w:sz w:val="22"/>
        </w:rPr>
      </w:pPr>
    </w:p>
    <w:p>
      <w:pPr>
        <w:spacing w:before="0"/>
        <w:ind w:left="178" w:right="0" w:firstLine="0"/>
        <w:jc w:val="left"/>
        <w:rPr>
          <w:rFonts w:ascii="Arial"/>
          <w:sz w:val="20"/>
        </w:rPr>
      </w:pPr>
      <w:r>
        <w:rPr>
          <w:rFonts w:ascii="Arial"/>
          <w:w w:val="110"/>
          <w:sz w:val="20"/>
          <w:u w:val="single"/>
        </w:rPr>
        <w:t>LineA.4</w:t>
      </w:r>
    </w:p>
    <w:p>
      <w:pPr>
        <w:pStyle w:val="BodyText"/>
        <w:spacing w:before="8"/>
        <w:rPr>
          <w:rFonts w:ascii="Arial"/>
          <w:sz w:val="21"/>
        </w:rPr>
      </w:pPr>
    </w:p>
    <w:p>
      <w:pPr>
        <w:spacing w:before="0"/>
        <w:ind w:left="182" w:right="0" w:firstLine="0"/>
        <w:jc w:val="left"/>
        <w:rPr>
          <w:rFonts w:ascii="Arial"/>
          <w:sz w:val="20"/>
        </w:rPr>
      </w:pPr>
      <w:r>
        <w:rPr>
          <w:rFonts w:ascii="Arial"/>
          <w:sz w:val="20"/>
        </w:rPr>
        <w:t>Deduction for Federal Taxes Payable:</w:t>
      </w:r>
    </w:p>
    <w:p>
      <w:pPr>
        <w:pStyle w:val="BodyText"/>
        <w:spacing w:before="8"/>
        <w:rPr>
          <w:rFonts w:ascii="Arial"/>
          <w:sz w:val="12"/>
        </w:rPr>
      </w:pPr>
    </w:p>
    <w:p>
      <w:pPr>
        <w:spacing w:after="0"/>
        <w:rPr>
          <w:rFonts w:ascii="Arial"/>
          <w:sz w:val="12"/>
        </w:rPr>
        <w:sectPr>
          <w:type w:val="continuous"/>
          <w:pgSz w:w="12290" w:h="15840"/>
          <w:pgMar w:top="160" w:bottom="280" w:left="820" w:right="860"/>
        </w:sectPr>
      </w:pPr>
    </w:p>
    <w:p>
      <w:pPr>
        <w:spacing w:before="95"/>
        <w:ind w:left="1047" w:right="0" w:firstLine="0"/>
        <w:jc w:val="left"/>
        <w:rPr>
          <w:sz w:val="21"/>
        </w:rPr>
      </w:pPr>
      <w:r>
        <w:rPr>
          <w:rFonts w:ascii="Arial"/>
          <w:sz w:val="20"/>
        </w:rPr>
        <w:t>Taxable</w:t>
      </w:r>
      <w:r>
        <w:rPr>
          <w:rFonts w:ascii="Arial"/>
          <w:spacing w:val="-7"/>
          <w:sz w:val="20"/>
        </w:rPr>
        <w:t> </w:t>
      </w:r>
      <w:r>
        <w:rPr>
          <w:rFonts w:ascii="Arial"/>
          <w:sz w:val="20"/>
        </w:rPr>
        <w:t>percentage</w:t>
      </w:r>
      <w:r>
        <w:rPr>
          <w:rFonts w:ascii="Arial"/>
          <w:spacing w:val="3"/>
          <w:sz w:val="20"/>
        </w:rPr>
        <w:t> </w:t>
      </w:r>
      <w:r>
        <w:rPr>
          <w:rFonts w:ascii="Arial"/>
          <w:sz w:val="20"/>
        </w:rPr>
        <w:t>of</w:t>
      </w:r>
      <w:r>
        <w:rPr>
          <w:rFonts w:ascii="Arial"/>
          <w:spacing w:val="-10"/>
          <w:sz w:val="20"/>
        </w:rPr>
        <w:t> </w:t>
      </w:r>
      <w:r>
        <w:rPr>
          <w:rFonts w:ascii="Arial"/>
          <w:sz w:val="20"/>
        </w:rPr>
        <w:t>unearned</w:t>
      </w:r>
      <w:r>
        <w:rPr>
          <w:rFonts w:ascii="Arial"/>
          <w:spacing w:val="-8"/>
          <w:sz w:val="20"/>
        </w:rPr>
        <w:t> </w:t>
      </w:r>
      <w:r>
        <w:rPr>
          <w:rFonts w:ascii="Arial"/>
          <w:sz w:val="20"/>
        </w:rPr>
        <w:t>premium</w:t>
      </w:r>
      <w:r>
        <w:rPr>
          <w:rFonts w:ascii="Arial"/>
          <w:spacing w:val="-6"/>
          <w:sz w:val="20"/>
        </w:rPr>
        <w:t> </w:t>
      </w:r>
      <w:r>
        <w:rPr>
          <w:rFonts w:ascii="Arial"/>
          <w:sz w:val="20"/>
        </w:rPr>
        <w:t>reserves</w:t>
      </w:r>
      <w:r>
        <w:rPr>
          <w:rFonts w:ascii="Arial"/>
          <w:spacing w:val="-3"/>
          <w:sz w:val="20"/>
        </w:rPr>
        <w:t> </w:t>
      </w:r>
      <w:r>
        <w:rPr>
          <w:rFonts w:ascii="Arial"/>
          <w:sz w:val="20"/>
        </w:rPr>
        <w:t>(Tax</w:t>
      </w:r>
      <w:r>
        <w:rPr>
          <w:rFonts w:ascii="Arial"/>
          <w:spacing w:val="-8"/>
          <w:sz w:val="20"/>
        </w:rPr>
        <w:t> </w:t>
      </w:r>
      <w:r>
        <w:rPr>
          <w:rFonts w:ascii="Arial"/>
          <w:sz w:val="20"/>
        </w:rPr>
        <w:t>Reform</w:t>
      </w:r>
      <w:r>
        <w:rPr>
          <w:rFonts w:ascii="Arial"/>
          <w:spacing w:val="-4"/>
          <w:sz w:val="20"/>
        </w:rPr>
        <w:t> </w:t>
      </w:r>
      <w:r>
        <w:rPr>
          <w:rFonts w:ascii="Arial"/>
          <w:sz w:val="20"/>
        </w:rPr>
        <w:t>Act</w:t>
      </w:r>
      <w:r>
        <w:rPr>
          <w:rFonts w:ascii="Arial"/>
          <w:spacing w:val="-13"/>
          <w:sz w:val="20"/>
        </w:rPr>
        <w:t> </w:t>
      </w:r>
      <w:r>
        <w:rPr>
          <w:rFonts w:ascii="Arial"/>
          <w:sz w:val="20"/>
        </w:rPr>
        <w:t>of</w:t>
      </w:r>
      <w:r>
        <w:rPr>
          <w:rFonts w:ascii="Arial"/>
          <w:spacing w:val="-17"/>
          <w:sz w:val="20"/>
        </w:rPr>
        <w:t> </w:t>
      </w:r>
      <w:r>
        <w:rPr>
          <w:sz w:val="21"/>
        </w:rPr>
        <w:t>1986):</w:t>
      </w:r>
    </w:p>
    <w:p>
      <w:pPr>
        <w:spacing w:before="11"/>
        <w:ind w:left="1051" w:right="0" w:firstLine="0"/>
        <w:jc w:val="left"/>
        <w:rPr>
          <w:rFonts w:ascii="Arial"/>
          <w:sz w:val="20"/>
        </w:rPr>
      </w:pPr>
      <w:r>
        <w:rPr>
          <w:rFonts w:ascii="Arial"/>
          <w:sz w:val="20"/>
        </w:rPr>
        <w:t>Corporate Tax Rate:</w:t>
      </w:r>
    </w:p>
    <w:p>
      <w:pPr>
        <w:spacing w:before="94"/>
        <w:ind w:left="1047" w:right="0" w:firstLine="0"/>
        <w:jc w:val="left"/>
        <w:rPr>
          <w:rFonts w:ascii="Arial"/>
          <w:sz w:val="20"/>
        </w:rPr>
      </w:pPr>
      <w:r>
        <w:rPr/>
        <w:br w:type="column"/>
      </w:r>
      <w:r>
        <w:rPr>
          <w:rFonts w:ascii="Arial"/>
          <w:sz w:val="20"/>
        </w:rPr>
        <w:t>20.0%</w:t>
      </w:r>
    </w:p>
    <w:p>
      <w:pPr>
        <w:spacing w:before="10"/>
        <w:ind w:left="1049" w:right="0" w:firstLine="0"/>
        <w:jc w:val="left"/>
        <w:rPr>
          <w:rFonts w:ascii="Arial"/>
          <w:sz w:val="20"/>
        </w:rPr>
      </w:pPr>
      <w:r>
        <w:rPr>
          <w:rFonts w:ascii="Arial"/>
          <w:sz w:val="20"/>
        </w:rPr>
        <w:t>35.0%</w:t>
      </w:r>
    </w:p>
    <w:p>
      <w:pPr>
        <w:spacing w:after="0"/>
        <w:jc w:val="left"/>
        <w:rPr>
          <w:rFonts w:ascii="Arial"/>
          <w:sz w:val="20"/>
        </w:rPr>
        <w:sectPr>
          <w:type w:val="continuous"/>
          <w:pgSz w:w="12290" w:h="15840"/>
          <w:pgMar w:top="160" w:bottom="280" w:left="820" w:right="860"/>
          <w:cols w:num="2" w:equalWidth="0">
            <w:col w:w="7876" w:space="878"/>
            <w:col w:w="1856"/>
          </w:cols>
        </w:sectPr>
      </w:pPr>
    </w:p>
    <w:p>
      <w:pPr>
        <w:pStyle w:val="BodyText"/>
        <w:spacing w:line="20" w:lineRule="exact"/>
        <w:ind w:left="1018"/>
        <w:rPr>
          <w:rFonts w:ascii="Arial"/>
          <w:sz w:val="2"/>
        </w:rPr>
      </w:pPr>
      <w:r>
        <w:rPr>
          <w:rFonts w:ascii="Arial"/>
          <w:sz w:val="2"/>
        </w:rPr>
        <w:pict>
          <v:group style="width:454.35pt;height:.5pt;mso-position-horizontal-relative:char;mso-position-vertical-relative:line" coordorigin="0,0" coordsize="9087,10">
            <v:line style="position:absolute" from="5,5" to="9082,5" stroked="true" strokeweight=".48pt" strokecolor="#000000">
              <v:stroke dashstyle="solid"/>
            </v:line>
          </v:group>
        </w:pict>
      </w:r>
      <w:r>
        <w:rPr>
          <w:rFonts w:ascii="Arial"/>
          <w:sz w:val="2"/>
        </w:rPr>
      </w:r>
    </w:p>
    <w:p>
      <w:pPr>
        <w:tabs>
          <w:tab w:pos="8851" w:val="left" w:leader="none"/>
          <w:tab w:pos="9908" w:val="left" w:leader="none"/>
        </w:tabs>
        <w:spacing w:before="0"/>
        <w:ind w:left="1047" w:right="0" w:firstLine="0"/>
        <w:jc w:val="left"/>
        <w:rPr>
          <w:rFonts w:ascii="Arial"/>
          <w:sz w:val="20"/>
        </w:rPr>
      </w:pPr>
      <w:r>
        <w:rPr>
          <w:rFonts w:ascii="Arial"/>
          <w:sz w:val="20"/>
        </w:rPr>
        <w:t>Total Percentage of</w:t>
      </w:r>
      <w:r>
        <w:rPr>
          <w:rFonts w:ascii="Arial"/>
          <w:spacing w:val="-42"/>
          <w:sz w:val="20"/>
        </w:rPr>
        <w:t> </w:t>
      </w:r>
      <w:r>
        <w:rPr>
          <w:rFonts w:ascii="Arial"/>
          <w:sz w:val="20"/>
        </w:rPr>
        <w:t>Unearned Premium</w:t>
      </w:r>
      <w:r>
        <w:rPr>
          <w:rFonts w:ascii="Arial"/>
          <w:spacing w:val="-11"/>
          <w:sz w:val="20"/>
        </w:rPr>
        <w:t> </w:t>
      </w:r>
      <w:r>
        <w:rPr>
          <w:rFonts w:ascii="Arial"/>
          <w:sz w:val="20"/>
        </w:rPr>
        <w:t>Reserve:</w:t>
        <w:tab/>
      </w:r>
      <w:r>
        <w:rPr>
          <w:rFonts w:ascii="Arial"/>
          <w:sz w:val="20"/>
          <w:u w:val="single"/>
        </w:rPr>
        <w:t> </w:t>
        <w:tab/>
        <w:t>7.0%1</w:t>
      </w:r>
    </w:p>
    <w:p>
      <w:pPr>
        <w:pStyle w:val="BodyText"/>
        <w:rPr>
          <w:rFonts w:ascii="Arial"/>
          <w:sz w:val="20"/>
        </w:rPr>
      </w:pPr>
    </w:p>
    <w:p>
      <w:pPr>
        <w:pStyle w:val="BodyText"/>
        <w:spacing w:before="9"/>
        <w:rPr>
          <w:rFonts w:ascii="Arial"/>
          <w:sz w:val="21"/>
        </w:rPr>
      </w:pPr>
    </w:p>
    <w:p>
      <w:pPr>
        <w:pStyle w:val="BodyText"/>
        <w:ind w:left="185"/>
        <w:rPr>
          <w:rFonts w:ascii="Arial"/>
        </w:rPr>
      </w:pPr>
      <w:r>
        <w:rPr>
          <w:rFonts w:ascii="Arial"/>
          <w:w w:val="90"/>
          <w:u w:val="single"/>
        </w:rPr>
        <w:t>Line B.2</w:t>
      </w:r>
    </w:p>
    <w:p>
      <w:pPr>
        <w:pStyle w:val="BodyText"/>
        <w:spacing w:before="8"/>
        <w:rPr>
          <w:rFonts w:ascii="Arial"/>
          <w:sz w:val="20"/>
        </w:rPr>
      </w:pPr>
    </w:p>
    <w:p>
      <w:pPr>
        <w:spacing w:before="0"/>
        <w:ind w:left="187" w:right="0" w:firstLine="0"/>
        <w:jc w:val="left"/>
        <w:rPr>
          <w:rFonts w:ascii="Arial"/>
          <w:sz w:val="20"/>
        </w:rPr>
      </w:pPr>
      <w:r>
        <w:rPr>
          <w:rFonts w:ascii="Arial"/>
          <w:sz w:val="20"/>
        </w:rPr>
        <w:t>Delayed remission  of premium:</w:t>
      </w:r>
    </w:p>
    <w:p>
      <w:pPr>
        <w:pStyle w:val="BodyText"/>
        <w:spacing w:before="1"/>
        <w:rPr>
          <w:rFonts w:ascii="Arial"/>
          <w:sz w:val="22"/>
        </w:rPr>
      </w:pPr>
    </w:p>
    <w:p>
      <w:pPr>
        <w:spacing w:line="256" w:lineRule="auto" w:before="0"/>
        <w:ind w:left="1048" w:right="187" w:firstLine="3"/>
        <w:jc w:val="both"/>
        <w:rPr>
          <w:rFonts w:ascii="Arial"/>
          <w:sz w:val="20"/>
        </w:rPr>
      </w:pPr>
      <w:r>
        <w:rPr>
          <w:rFonts w:ascii="Arial"/>
          <w:sz w:val="20"/>
        </w:rPr>
        <w:t>This</w:t>
      </w:r>
      <w:r>
        <w:rPr>
          <w:rFonts w:ascii="Arial"/>
          <w:spacing w:val="-7"/>
          <w:sz w:val="20"/>
        </w:rPr>
        <w:t> </w:t>
      </w:r>
      <w:r>
        <w:rPr>
          <w:rFonts w:ascii="Arial"/>
          <w:sz w:val="20"/>
        </w:rPr>
        <w:t>deduction</w:t>
      </w:r>
      <w:r>
        <w:rPr>
          <w:rFonts w:ascii="Arial"/>
          <w:spacing w:val="-12"/>
          <w:sz w:val="20"/>
        </w:rPr>
        <w:t> </w:t>
      </w:r>
      <w:r>
        <w:rPr>
          <w:rFonts w:ascii="Arial"/>
          <w:sz w:val="20"/>
        </w:rPr>
        <w:t>is</w:t>
      </w:r>
      <w:r>
        <w:rPr>
          <w:rFonts w:ascii="Arial"/>
          <w:spacing w:val="-15"/>
          <w:sz w:val="20"/>
        </w:rPr>
        <w:t> </w:t>
      </w:r>
      <w:r>
        <w:rPr>
          <w:rFonts w:ascii="Arial"/>
          <w:sz w:val="20"/>
        </w:rPr>
        <w:t>necessary</w:t>
      </w:r>
      <w:r>
        <w:rPr>
          <w:rFonts w:ascii="Arial"/>
          <w:spacing w:val="-2"/>
          <w:sz w:val="20"/>
        </w:rPr>
        <w:t> </w:t>
      </w:r>
      <w:r>
        <w:rPr>
          <w:rFonts w:ascii="Arial"/>
          <w:sz w:val="20"/>
        </w:rPr>
        <w:t>because</w:t>
      </w:r>
      <w:r>
        <w:rPr>
          <w:rFonts w:ascii="Arial"/>
          <w:spacing w:val="-11"/>
          <w:sz w:val="20"/>
        </w:rPr>
        <w:t> </w:t>
      </w:r>
      <w:r>
        <w:rPr>
          <w:rFonts w:ascii="Arial"/>
          <w:sz w:val="20"/>
        </w:rPr>
        <w:t>of</w:t>
      </w:r>
      <w:r>
        <w:rPr>
          <w:rFonts w:ascii="Arial"/>
          <w:spacing w:val="-15"/>
          <w:sz w:val="20"/>
        </w:rPr>
        <w:t> </w:t>
      </w:r>
      <w:r>
        <w:rPr>
          <w:rFonts w:ascii="Arial"/>
          <w:sz w:val="20"/>
        </w:rPr>
        <w:t>delay</w:t>
      </w:r>
      <w:r>
        <w:rPr>
          <w:rFonts w:ascii="Arial"/>
          <w:spacing w:val="-5"/>
          <w:sz w:val="20"/>
        </w:rPr>
        <w:t> </w:t>
      </w:r>
      <w:r>
        <w:rPr>
          <w:rFonts w:ascii="Arial"/>
          <w:sz w:val="20"/>
        </w:rPr>
        <w:t>in</w:t>
      </w:r>
      <w:r>
        <w:rPr>
          <w:rFonts w:ascii="Arial"/>
          <w:spacing w:val="-20"/>
          <w:sz w:val="20"/>
        </w:rPr>
        <w:t> </w:t>
      </w:r>
      <w:r>
        <w:rPr>
          <w:rFonts w:ascii="Arial"/>
          <w:sz w:val="20"/>
        </w:rPr>
        <w:t>collection</w:t>
      </w:r>
      <w:r>
        <w:rPr>
          <w:rFonts w:ascii="Arial"/>
          <w:spacing w:val="-3"/>
          <w:sz w:val="20"/>
        </w:rPr>
        <w:t> </w:t>
      </w:r>
      <w:r>
        <w:rPr>
          <w:rFonts w:ascii="Arial"/>
          <w:sz w:val="20"/>
        </w:rPr>
        <w:t>and</w:t>
      </w:r>
      <w:r>
        <w:rPr>
          <w:rFonts w:ascii="Arial"/>
          <w:spacing w:val="-14"/>
          <w:sz w:val="20"/>
        </w:rPr>
        <w:t> </w:t>
      </w:r>
      <w:r>
        <w:rPr>
          <w:rFonts w:ascii="Arial"/>
          <w:sz w:val="20"/>
        </w:rPr>
        <w:t>remission of</w:t>
      </w:r>
      <w:r>
        <w:rPr>
          <w:rFonts w:ascii="Arial"/>
          <w:spacing w:val="-12"/>
          <w:sz w:val="20"/>
        </w:rPr>
        <w:t> </w:t>
      </w:r>
      <w:r>
        <w:rPr>
          <w:rFonts w:ascii="Arial"/>
          <w:sz w:val="20"/>
        </w:rPr>
        <w:t>premiums</w:t>
      </w:r>
      <w:r>
        <w:rPr>
          <w:rFonts w:ascii="Arial"/>
          <w:spacing w:val="-2"/>
          <w:sz w:val="20"/>
        </w:rPr>
        <w:t> </w:t>
      </w:r>
      <w:r>
        <w:rPr>
          <w:rFonts w:ascii="Arial"/>
          <w:sz w:val="20"/>
        </w:rPr>
        <w:t>beyond</w:t>
      </w:r>
      <w:r>
        <w:rPr>
          <w:rFonts w:ascii="Arial"/>
          <w:spacing w:val="-7"/>
          <w:sz w:val="20"/>
        </w:rPr>
        <w:t> </w:t>
      </w:r>
      <w:r>
        <w:rPr>
          <w:rFonts w:ascii="Arial"/>
          <w:sz w:val="20"/>
        </w:rPr>
        <w:t>the</w:t>
      </w:r>
      <w:r>
        <w:rPr>
          <w:rFonts w:ascii="Arial"/>
          <w:spacing w:val="-16"/>
          <w:sz w:val="20"/>
        </w:rPr>
        <w:t> </w:t>
      </w:r>
      <w:r>
        <w:rPr>
          <w:rFonts w:ascii="Arial"/>
          <w:sz w:val="20"/>
        </w:rPr>
        <w:t>effective dates</w:t>
      </w:r>
      <w:r>
        <w:rPr>
          <w:rFonts w:ascii="Arial"/>
          <w:spacing w:val="-4"/>
          <w:sz w:val="20"/>
        </w:rPr>
        <w:t> </w:t>
      </w:r>
      <w:r>
        <w:rPr>
          <w:rFonts w:ascii="Arial"/>
          <w:sz w:val="20"/>
        </w:rPr>
        <w:t>of</w:t>
      </w:r>
      <w:r>
        <w:rPr>
          <w:rFonts w:ascii="Arial"/>
          <w:spacing w:val="-9"/>
          <w:sz w:val="20"/>
        </w:rPr>
        <w:t> </w:t>
      </w:r>
      <w:r>
        <w:rPr>
          <w:rFonts w:ascii="Arial"/>
          <w:sz w:val="20"/>
        </w:rPr>
        <w:t>the</w:t>
      </w:r>
      <w:r>
        <w:rPr>
          <w:rFonts w:ascii="Arial"/>
          <w:spacing w:val="-15"/>
          <w:sz w:val="20"/>
        </w:rPr>
        <w:t> </w:t>
      </w:r>
      <w:r>
        <w:rPr>
          <w:rFonts w:ascii="Arial"/>
          <w:sz w:val="20"/>
        </w:rPr>
        <w:t>policies.</w:t>
      </w:r>
      <w:r>
        <w:rPr>
          <w:rFonts w:ascii="Arial"/>
          <w:spacing w:val="48"/>
          <w:sz w:val="20"/>
        </w:rPr>
        <w:t> </w:t>
      </w:r>
      <w:r>
        <w:rPr>
          <w:rFonts w:ascii="Arial"/>
          <w:sz w:val="20"/>
        </w:rPr>
        <w:t>Funds</w:t>
      </w:r>
      <w:r>
        <w:rPr>
          <w:rFonts w:ascii="Arial"/>
          <w:spacing w:val="-7"/>
          <w:sz w:val="20"/>
        </w:rPr>
        <w:t> </w:t>
      </w:r>
      <w:r>
        <w:rPr>
          <w:rFonts w:ascii="Arial"/>
          <w:sz w:val="20"/>
        </w:rPr>
        <w:t>for</w:t>
      </w:r>
      <w:r>
        <w:rPr>
          <w:rFonts w:ascii="Arial"/>
          <w:spacing w:val="-8"/>
          <w:sz w:val="20"/>
        </w:rPr>
        <w:t> </w:t>
      </w:r>
      <w:r>
        <w:rPr>
          <w:rFonts w:ascii="Arial"/>
          <w:sz w:val="20"/>
        </w:rPr>
        <w:t>the</w:t>
      </w:r>
      <w:r>
        <w:rPr>
          <w:rFonts w:ascii="Arial"/>
          <w:spacing w:val="-14"/>
          <w:sz w:val="20"/>
        </w:rPr>
        <w:t> </w:t>
      </w:r>
      <w:r>
        <w:rPr>
          <w:rFonts w:ascii="Arial"/>
          <w:sz w:val="20"/>
        </w:rPr>
        <w:t>unearned</w:t>
      </w:r>
      <w:r>
        <w:rPr>
          <w:rFonts w:ascii="Arial"/>
          <w:spacing w:val="2"/>
          <w:sz w:val="20"/>
        </w:rPr>
        <w:t> </w:t>
      </w:r>
      <w:r>
        <w:rPr>
          <w:rFonts w:ascii="Arial"/>
          <w:sz w:val="20"/>
        </w:rPr>
        <w:t>premium</w:t>
      </w:r>
      <w:r>
        <w:rPr>
          <w:rFonts w:ascii="Arial"/>
          <w:spacing w:val="-3"/>
          <w:sz w:val="20"/>
        </w:rPr>
        <w:t> </w:t>
      </w:r>
      <w:r>
        <w:rPr>
          <w:rFonts w:ascii="Arial"/>
          <w:sz w:val="20"/>
        </w:rPr>
        <w:t>reserve</w:t>
      </w:r>
      <w:r>
        <w:rPr>
          <w:rFonts w:ascii="Arial"/>
          <w:spacing w:val="-6"/>
          <w:sz w:val="20"/>
        </w:rPr>
        <w:t> </w:t>
      </w:r>
      <w:r>
        <w:rPr>
          <w:rFonts w:ascii="Arial"/>
          <w:sz w:val="20"/>
        </w:rPr>
        <w:t>required</w:t>
      </w:r>
      <w:r>
        <w:rPr>
          <w:rFonts w:ascii="Arial"/>
          <w:spacing w:val="-8"/>
          <w:sz w:val="20"/>
        </w:rPr>
        <w:t> </w:t>
      </w:r>
      <w:r>
        <w:rPr>
          <w:rFonts w:ascii="Arial"/>
          <w:sz w:val="20"/>
        </w:rPr>
        <w:t>during</w:t>
      </w:r>
      <w:r>
        <w:rPr>
          <w:rFonts w:ascii="Arial"/>
          <w:spacing w:val="-4"/>
          <w:sz w:val="20"/>
        </w:rPr>
        <w:t> </w:t>
      </w:r>
      <w:r>
        <w:rPr>
          <w:rFonts w:ascii="Arial"/>
          <w:sz w:val="20"/>
        </w:rPr>
        <w:t>the</w:t>
      </w:r>
      <w:r>
        <w:rPr>
          <w:rFonts w:ascii="Arial"/>
          <w:spacing w:val="-15"/>
          <w:sz w:val="20"/>
        </w:rPr>
        <w:t> </w:t>
      </w:r>
      <w:r>
        <w:rPr>
          <w:rFonts w:ascii="Arial"/>
          <w:sz w:val="20"/>
        </w:rPr>
        <w:t>initial</w:t>
      </w:r>
      <w:r>
        <w:rPr>
          <w:rFonts w:ascii="Arial"/>
          <w:spacing w:val="-14"/>
          <w:sz w:val="20"/>
        </w:rPr>
        <w:t> </w:t>
      </w:r>
      <w:r>
        <w:rPr>
          <w:rFonts w:ascii="Arial"/>
          <w:sz w:val="20"/>
        </w:rPr>
        <w:t>days</w:t>
      </w:r>
      <w:r>
        <w:rPr>
          <w:rFonts w:ascii="Arial"/>
          <w:spacing w:val="-10"/>
          <w:sz w:val="20"/>
        </w:rPr>
        <w:t> </w:t>
      </w:r>
      <w:r>
        <w:rPr>
          <w:rFonts w:ascii="Arial"/>
          <w:sz w:val="20"/>
        </w:rPr>
        <w:t>of</w:t>
      </w:r>
      <w:r>
        <w:rPr>
          <w:rFonts w:ascii="Arial"/>
          <w:spacing w:val="-13"/>
          <w:sz w:val="20"/>
        </w:rPr>
        <w:t> </w:t>
      </w:r>
      <w:r>
        <w:rPr>
          <w:rFonts w:ascii="Arial"/>
          <w:sz w:val="20"/>
        </w:rPr>
        <w:t>all</w:t>
      </w:r>
      <w:r>
        <w:rPr>
          <w:rFonts w:ascii="Arial"/>
          <w:spacing w:val="-18"/>
          <w:sz w:val="20"/>
        </w:rPr>
        <w:t> </w:t>
      </w:r>
      <w:r>
        <w:rPr>
          <w:rFonts w:ascii="Arial"/>
          <w:sz w:val="20"/>
        </w:rPr>
        <w:t>policies must</w:t>
      </w:r>
      <w:r>
        <w:rPr>
          <w:rFonts w:ascii="Arial"/>
          <w:spacing w:val="-12"/>
          <w:sz w:val="20"/>
        </w:rPr>
        <w:t> </w:t>
      </w:r>
      <w:r>
        <w:rPr>
          <w:rFonts w:ascii="Arial"/>
          <w:sz w:val="20"/>
        </w:rPr>
        <w:t>be</w:t>
      </w:r>
      <w:r>
        <w:rPr>
          <w:rFonts w:ascii="Arial"/>
          <w:spacing w:val="-14"/>
          <w:sz w:val="20"/>
        </w:rPr>
        <w:t> </w:t>
      </w:r>
      <w:r>
        <w:rPr>
          <w:rFonts w:ascii="Arial"/>
          <w:sz w:val="20"/>
        </w:rPr>
        <w:t>taken</w:t>
      </w:r>
      <w:r>
        <w:rPr>
          <w:rFonts w:ascii="Arial"/>
          <w:spacing w:val="-10"/>
          <w:sz w:val="20"/>
        </w:rPr>
        <w:t> </w:t>
      </w:r>
      <w:r>
        <w:rPr>
          <w:rFonts w:ascii="Arial"/>
          <w:sz w:val="20"/>
        </w:rPr>
        <w:t>from</w:t>
      </w:r>
      <w:r>
        <w:rPr>
          <w:rFonts w:ascii="Arial"/>
          <w:spacing w:val="-13"/>
          <w:sz w:val="20"/>
        </w:rPr>
        <w:t> </w:t>
      </w:r>
      <w:r>
        <w:rPr>
          <w:rFonts w:ascii="Arial"/>
          <w:sz w:val="20"/>
        </w:rPr>
        <w:t>the</w:t>
      </w:r>
      <w:r>
        <w:rPr>
          <w:rFonts w:ascii="Arial"/>
          <w:spacing w:val="-12"/>
          <w:sz w:val="20"/>
        </w:rPr>
        <w:t> </w:t>
      </w:r>
      <w:r>
        <w:rPr>
          <w:rFonts w:ascii="Arial"/>
          <w:sz w:val="20"/>
        </w:rPr>
        <w:t>company's surplus.</w:t>
      </w:r>
      <w:r>
        <w:rPr>
          <w:rFonts w:ascii="Arial"/>
          <w:spacing w:val="-3"/>
          <w:sz w:val="20"/>
        </w:rPr>
        <w:t> </w:t>
      </w:r>
      <w:r>
        <w:rPr>
          <w:rFonts w:ascii="Arial"/>
          <w:sz w:val="20"/>
        </w:rPr>
        <w:t>(continued)</w:t>
      </w:r>
    </w:p>
    <w:p>
      <w:pPr>
        <w:spacing w:after="0" w:line="256" w:lineRule="auto"/>
        <w:jc w:val="both"/>
        <w:rPr>
          <w:rFonts w:ascii="Arial"/>
          <w:sz w:val="20"/>
        </w:rPr>
        <w:sectPr>
          <w:type w:val="continuous"/>
          <w:pgSz w:w="12290" w:h="15840"/>
          <w:pgMar w:top="160" w:bottom="280" w:left="820" w:right="860"/>
        </w:sectPr>
      </w:pPr>
    </w:p>
    <w:p>
      <w:pPr>
        <w:spacing w:before="80"/>
        <w:ind w:left="131" w:right="0" w:firstLine="0"/>
        <w:jc w:val="left"/>
        <w:rPr>
          <w:rFonts w:ascii="Arial"/>
          <w:sz w:val="19"/>
        </w:rPr>
      </w:pPr>
      <w:r>
        <w:rPr>
          <w:rFonts w:ascii="Arial"/>
          <w:w w:val="105"/>
          <w:sz w:val="19"/>
        </w:rPr>
        <w:t>American Home </w:t>
      </w:r>
      <w:r>
        <w:rPr>
          <w:rFonts w:ascii="Arial"/>
          <w:i/>
          <w:w w:val="105"/>
          <w:sz w:val="20"/>
        </w:rPr>
        <w:t>I </w:t>
      </w:r>
      <w:r>
        <w:rPr>
          <w:rFonts w:ascii="Arial"/>
          <w:w w:val="105"/>
          <w:sz w:val="19"/>
        </w:rPr>
        <w:t>National Union / New Hampshire Group</w:t>
      </w:r>
    </w:p>
    <w:p>
      <w:pPr>
        <w:pStyle w:val="BodyText"/>
        <w:spacing w:before="6"/>
        <w:rPr>
          <w:rFonts w:ascii="Arial"/>
          <w:sz w:val="21"/>
        </w:rPr>
      </w:pPr>
    </w:p>
    <w:p>
      <w:pPr>
        <w:spacing w:line="268" w:lineRule="auto" w:before="0"/>
        <w:ind w:left="2953" w:right="0" w:firstLine="0"/>
        <w:jc w:val="center"/>
        <w:rPr>
          <w:rFonts w:ascii="Arial"/>
          <w:sz w:val="19"/>
        </w:rPr>
      </w:pPr>
      <w:r>
        <w:rPr>
          <w:rFonts w:ascii="Arial"/>
          <w:w w:val="105"/>
          <w:sz w:val="19"/>
        </w:rPr>
        <w:t>ESTIMATED</w:t>
      </w:r>
      <w:r>
        <w:rPr>
          <w:rFonts w:ascii="Arial"/>
          <w:spacing w:val="-16"/>
          <w:w w:val="105"/>
          <w:sz w:val="19"/>
        </w:rPr>
        <w:t> </w:t>
      </w:r>
      <w:r>
        <w:rPr>
          <w:rFonts w:ascii="Arial"/>
          <w:w w:val="105"/>
          <w:sz w:val="19"/>
        </w:rPr>
        <w:t>INVESTMENT</w:t>
      </w:r>
      <w:r>
        <w:rPr>
          <w:rFonts w:ascii="Arial"/>
          <w:spacing w:val="-14"/>
          <w:w w:val="105"/>
          <w:sz w:val="19"/>
        </w:rPr>
        <w:t> </w:t>
      </w:r>
      <w:r>
        <w:rPr>
          <w:rFonts w:ascii="Arial"/>
          <w:w w:val="105"/>
          <w:sz w:val="19"/>
        </w:rPr>
        <w:t>EARNINGS</w:t>
      </w:r>
      <w:r>
        <w:rPr>
          <w:rFonts w:ascii="Arial"/>
          <w:spacing w:val="-17"/>
          <w:w w:val="105"/>
          <w:sz w:val="19"/>
        </w:rPr>
        <w:t> </w:t>
      </w:r>
      <w:r>
        <w:rPr>
          <w:rFonts w:ascii="Arial"/>
          <w:w w:val="105"/>
          <w:sz w:val="19"/>
        </w:rPr>
        <w:t>ON</w:t>
      </w:r>
      <w:r>
        <w:rPr>
          <w:rFonts w:ascii="Arial"/>
          <w:spacing w:val="-24"/>
          <w:w w:val="105"/>
          <w:sz w:val="19"/>
        </w:rPr>
        <w:t> </w:t>
      </w:r>
      <w:r>
        <w:rPr>
          <w:rFonts w:ascii="Arial"/>
          <w:w w:val="105"/>
          <w:sz w:val="19"/>
        </w:rPr>
        <w:t>UNEARNED</w:t>
      </w:r>
      <w:r>
        <w:rPr>
          <w:rFonts w:ascii="Arial"/>
          <w:w w:val="102"/>
          <w:sz w:val="19"/>
        </w:rPr>
        <w:t> </w:t>
      </w:r>
      <w:r>
        <w:rPr>
          <w:rFonts w:ascii="Arial"/>
          <w:w w:val="105"/>
          <w:sz w:val="19"/>
        </w:rPr>
        <w:t>PREMIUM</w:t>
      </w:r>
      <w:r>
        <w:rPr>
          <w:rFonts w:ascii="Arial"/>
          <w:spacing w:val="-12"/>
          <w:w w:val="105"/>
          <w:sz w:val="19"/>
        </w:rPr>
        <w:t> </w:t>
      </w:r>
      <w:r>
        <w:rPr>
          <w:rFonts w:ascii="Arial"/>
          <w:w w:val="105"/>
          <w:sz w:val="19"/>
        </w:rPr>
        <w:t>RESERVES</w:t>
      </w:r>
      <w:r>
        <w:rPr>
          <w:rFonts w:ascii="Arial"/>
          <w:spacing w:val="-9"/>
          <w:w w:val="105"/>
          <w:sz w:val="19"/>
        </w:rPr>
        <w:t> </w:t>
      </w:r>
      <w:r>
        <w:rPr>
          <w:rFonts w:ascii="Arial"/>
          <w:w w:val="105"/>
          <w:sz w:val="19"/>
        </w:rPr>
        <w:t>AND</w:t>
      </w:r>
      <w:r>
        <w:rPr>
          <w:rFonts w:ascii="Arial"/>
          <w:spacing w:val="-16"/>
          <w:w w:val="105"/>
          <w:sz w:val="19"/>
        </w:rPr>
        <w:t> </w:t>
      </w:r>
      <w:r>
        <w:rPr>
          <w:rFonts w:ascii="Arial"/>
          <w:w w:val="105"/>
          <w:sz w:val="19"/>
        </w:rPr>
        <w:t>ON</w:t>
      </w:r>
      <w:r>
        <w:rPr>
          <w:rFonts w:ascii="Arial"/>
          <w:spacing w:val="-18"/>
          <w:w w:val="105"/>
          <w:sz w:val="19"/>
        </w:rPr>
        <w:t> </w:t>
      </w:r>
      <w:r>
        <w:rPr>
          <w:rFonts w:ascii="Arial"/>
          <w:w w:val="105"/>
          <w:sz w:val="19"/>
        </w:rPr>
        <w:t>LOSS</w:t>
      </w:r>
      <w:r>
        <w:rPr>
          <w:rFonts w:ascii="Arial"/>
          <w:spacing w:val="-15"/>
          <w:w w:val="105"/>
          <w:sz w:val="19"/>
        </w:rPr>
        <w:t> </w:t>
      </w:r>
      <w:r>
        <w:rPr>
          <w:rFonts w:ascii="Arial"/>
          <w:w w:val="105"/>
          <w:sz w:val="19"/>
        </w:rPr>
        <w:t>RESERVES</w:t>
      </w:r>
    </w:p>
    <w:p>
      <w:pPr>
        <w:spacing w:line="204" w:lineRule="exact" w:before="0"/>
        <w:ind w:left="2996" w:right="0" w:firstLine="0"/>
        <w:jc w:val="center"/>
        <w:rPr>
          <w:rFonts w:ascii="Arial"/>
          <w:sz w:val="19"/>
        </w:rPr>
      </w:pPr>
      <w:r>
        <w:rPr>
          <w:rFonts w:ascii="Arial"/>
          <w:w w:val="105"/>
          <w:sz w:val="19"/>
        </w:rPr>
        <w:t>(Explanatory Notes)</w:t>
      </w:r>
    </w:p>
    <w:p>
      <w:pPr>
        <w:pStyle w:val="BodyText"/>
        <w:spacing w:before="5"/>
        <w:rPr>
          <w:rFonts w:ascii="Arial"/>
        </w:rPr>
      </w:pPr>
    </w:p>
    <w:p>
      <w:pPr>
        <w:spacing w:before="0"/>
        <w:ind w:left="2977" w:right="0" w:firstLine="0"/>
        <w:jc w:val="center"/>
        <w:rPr>
          <w:rFonts w:ascii="Arial"/>
          <w:sz w:val="19"/>
        </w:rPr>
      </w:pPr>
      <w:r>
        <w:rPr>
          <w:rFonts w:ascii="Arial"/>
          <w:sz w:val="19"/>
        </w:rPr>
        <w:t>Other Liability</w:t>
      </w:r>
    </w:p>
    <w:p>
      <w:pPr>
        <w:spacing w:before="104"/>
        <w:ind w:left="106" w:right="140" w:firstLine="0"/>
        <w:jc w:val="center"/>
        <w:rPr>
          <w:rFonts w:ascii="Arial"/>
          <w:sz w:val="19"/>
        </w:rPr>
      </w:pPr>
      <w:r>
        <w:rPr/>
        <w:br w:type="column"/>
      </w:r>
      <w:r>
        <w:rPr>
          <w:rFonts w:ascii="Arial"/>
          <w:w w:val="105"/>
          <w:sz w:val="19"/>
        </w:rPr>
        <w:t>Exhibit 3</w:t>
      </w:r>
    </w:p>
    <w:p>
      <w:pPr>
        <w:spacing w:before="15"/>
        <w:ind w:left="106" w:right="19" w:firstLine="0"/>
        <w:jc w:val="center"/>
        <w:rPr>
          <w:rFonts w:ascii="Arial"/>
          <w:sz w:val="19"/>
        </w:rPr>
      </w:pPr>
      <w:r>
        <w:rPr>
          <w:rFonts w:ascii="Arial"/>
          <w:sz w:val="19"/>
        </w:rPr>
        <w:t>Page 3</w:t>
      </w:r>
    </w:p>
    <w:p>
      <w:pPr>
        <w:spacing w:after="0"/>
        <w:jc w:val="center"/>
        <w:rPr>
          <w:rFonts w:ascii="Arial"/>
          <w:sz w:val="19"/>
        </w:rPr>
        <w:sectPr>
          <w:footerReference w:type="default" r:id="rId415"/>
          <w:pgSz w:w="12290" w:h="15840"/>
          <w:pgMar w:footer="0" w:header="0" w:top="1000" w:bottom="280" w:left="600" w:right="620"/>
          <w:cols w:num="2" w:equalWidth="0">
            <w:col w:w="7998" w:space="2020"/>
            <w:col w:w="1052"/>
          </w:cols>
        </w:sectPr>
      </w:pPr>
    </w:p>
    <w:p>
      <w:pPr>
        <w:pStyle w:val="BodyText"/>
        <w:rPr>
          <w:rFonts w:ascii="Arial"/>
          <w:sz w:val="20"/>
        </w:rPr>
      </w:pPr>
    </w:p>
    <w:p>
      <w:pPr>
        <w:pStyle w:val="BodyText"/>
        <w:spacing w:before="6"/>
        <w:rPr>
          <w:rFonts w:ascii="Arial"/>
          <w:sz w:val="25"/>
        </w:rPr>
      </w:pPr>
    </w:p>
    <w:tbl>
      <w:tblPr>
        <w:tblW w:w="0" w:type="auto"/>
        <w:jc w:val="left"/>
        <w:tblInd w:w="107"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9201"/>
        <w:gridCol w:w="1659"/>
      </w:tblGrid>
      <w:tr>
        <w:trPr>
          <w:trHeight w:val="824" w:hRule="exact"/>
        </w:trPr>
        <w:tc>
          <w:tcPr>
            <w:tcW w:w="9201" w:type="dxa"/>
          </w:tcPr>
          <w:p>
            <w:pPr>
              <w:pStyle w:val="TableParagraph"/>
              <w:spacing w:line="212" w:lineRule="exact"/>
              <w:ind w:left="16"/>
              <w:rPr>
                <w:sz w:val="19"/>
              </w:rPr>
            </w:pPr>
            <w:r>
              <w:rPr>
                <w:w w:val="115"/>
                <w:sz w:val="19"/>
                <w:u w:val="single"/>
              </w:rPr>
              <w:t>line 8.2(continued}</w:t>
            </w:r>
          </w:p>
          <w:p>
            <w:pPr>
              <w:pStyle w:val="TableParagraph"/>
              <w:spacing w:before="7"/>
              <w:rPr>
                <w:sz w:val="22"/>
              </w:rPr>
            </w:pPr>
          </w:p>
          <w:p>
            <w:pPr>
              <w:pStyle w:val="TableParagraph"/>
              <w:ind w:left="19"/>
              <w:rPr>
                <w:sz w:val="19"/>
              </w:rPr>
            </w:pPr>
            <w:r>
              <w:rPr>
                <w:w w:val="105"/>
                <w:sz w:val="19"/>
              </w:rPr>
              <w:t>Agents'</w:t>
            </w:r>
            <w:r>
              <w:rPr>
                <w:spacing w:val="-15"/>
                <w:w w:val="105"/>
                <w:sz w:val="19"/>
              </w:rPr>
              <w:t> </w:t>
            </w:r>
            <w:r>
              <w:rPr>
                <w:w w:val="105"/>
                <w:sz w:val="19"/>
              </w:rPr>
              <w:t>balances</w:t>
            </w:r>
            <w:r>
              <w:rPr>
                <w:spacing w:val="1"/>
                <w:w w:val="105"/>
                <w:sz w:val="19"/>
              </w:rPr>
              <w:t> </w:t>
            </w:r>
            <w:r>
              <w:rPr>
                <w:w w:val="105"/>
                <w:sz w:val="19"/>
              </w:rPr>
              <w:t>or</w:t>
            </w:r>
            <w:r>
              <w:rPr>
                <w:spacing w:val="-11"/>
                <w:w w:val="105"/>
                <w:sz w:val="19"/>
              </w:rPr>
              <w:t> </w:t>
            </w:r>
            <w:r>
              <w:rPr>
                <w:w w:val="105"/>
                <w:sz w:val="19"/>
              </w:rPr>
              <w:t>uncollected</w:t>
            </w:r>
            <w:r>
              <w:rPr>
                <w:spacing w:val="1"/>
                <w:w w:val="105"/>
                <w:sz w:val="19"/>
              </w:rPr>
              <w:t> </w:t>
            </w:r>
            <w:r>
              <w:rPr>
                <w:w w:val="105"/>
                <w:sz w:val="19"/>
              </w:rPr>
              <w:t>premiums</w:t>
            </w:r>
            <w:r>
              <w:rPr>
                <w:spacing w:val="-1"/>
                <w:w w:val="105"/>
                <w:sz w:val="19"/>
              </w:rPr>
              <w:t> </w:t>
            </w:r>
            <w:r>
              <w:rPr>
                <w:w w:val="105"/>
                <w:sz w:val="19"/>
              </w:rPr>
              <w:t>for</w:t>
            </w:r>
            <w:r>
              <w:rPr>
                <w:spacing w:val="-10"/>
                <w:w w:val="105"/>
                <w:sz w:val="19"/>
              </w:rPr>
              <w:t> </w:t>
            </w:r>
            <w:r>
              <w:rPr>
                <w:w w:val="105"/>
                <w:sz w:val="19"/>
              </w:rPr>
              <w:t>premiums</w:t>
            </w:r>
            <w:r>
              <w:rPr>
                <w:spacing w:val="-4"/>
                <w:w w:val="105"/>
                <w:sz w:val="19"/>
              </w:rPr>
              <w:t> </w:t>
            </w:r>
            <w:r>
              <w:rPr>
                <w:w w:val="105"/>
                <w:sz w:val="19"/>
              </w:rPr>
              <w:t>due</w:t>
            </w:r>
            <w:r>
              <w:rPr>
                <w:spacing w:val="-12"/>
                <w:w w:val="105"/>
                <w:sz w:val="19"/>
              </w:rPr>
              <w:t> </w:t>
            </w:r>
            <w:r>
              <w:rPr>
                <w:w w:val="105"/>
                <w:sz w:val="19"/>
              </w:rPr>
              <w:t>less</w:t>
            </w:r>
            <w:r>
              <w:rPr>
                <w:spacing w:val="-15"/>
                <w:w w:val="105"/>
                <w:sz w:val="19"/>
              </w:rPr>
              <w:t> </w:t>
            </w:r>
            <w:r>
              <w:rPr>
                <w:w w:val="105"/>
                <w:sz w:val="19"/>
              </w:rPr>
              <w:t>than</w:t>
            </w:r>
            <w:r>
              <w:rPr>
                <w:spacing w:val="-13"/>
                <w:w w:val="105"/>
                <w:sz w:val="19"/>
              </w:rPr>
              <w:t> </w:t>
            </w:r>
            <w:r>
              <w:rPr>
                <w:w w:val="105"/>
                <w:sz w:val="19"/>
              </w:rPr>
              <w:t>90</w:t>
            </w:r>
            <w:r>
              <w:rPr>
                <w:spacing w:val="-18"/>
                <w:w w:val="105"/>
                <w:sz w:val="19"/>
              </w:rPr>
              <w:t> </w:t>
            </w:r>
            <w:r>
              <w:rPr>
                <w:w w:val="105"/>
                <w:sz w:val="19"/>
              </w:rPr>
              <w:t>days</w:t>
            </w:r>
            <w:r>
              <w:rPr>
                <w:spacing w:val="-7"/>
                <w:w w:val="105"/>
                <w:sz w:val="19"/>
              </w:rPr>
              <w:t> </w:t>
            </w:r>
            <w:r>
              <w:rPr>
                <w:w w:val="105"/>
                <w:sz w:val="19"/>
              </w:rPr>
              <w:t>are</w:t>
            </w:r>
            <w:r>
              <w:rPr>
                <w:spacing w:val="-16"/>
                <w:w w:val="105"/>
                <w:sz w:val="19"/>
              </w:rPr>
              <w:t> </w:t>
            </w:r>
            <w:r>
              <w:rPr>
                <w:w w:val="105"/>
                <w:sz w:val="19"/>
              </w:rPr>
              <w:t>calculated</w:t>
            </w:r>
            <w:r>
              <w:rPr>
                <w:spacing w:val="-1"/>
                <w:w w:val="105"/>
                <w:sz w:val="19"/>
              </w:rPr>
              <w:t> </w:t>
            </w:r>
            <w:r>
              <w:rPr>
                <w:w w:val="105"/>
                <w:sz w:val="19"/>
              </w:rPr>
              <w:t>as</w:t>
            </w:r>
            <w:r>
              <w:rPr>
                <w:spacing w:val="-16"/>
                <w:w w:val="105"/>
                <w:sz w:val="19"/>
              </w:rPr>
              <w:t> </w:t>
            </w:r>
            <w:r>
              <w:rPr>
                <w:w w:val="105"/>
                <w:sz w:val="19"/>
              </w:rPr>
              <w:t>follows:</w:t>
            </w:r>
          </w:p>
        </w:tc>
        <w:tc>
          <w:tcPr>
            <w:tcW w:w="1659" w:type="dxa"/>
          </w:tcPr>
          <w:p>
            <w:pPr/>
          </w:p>
        </w:tc>
      </w:tr>
      <w:tr>
        <w:trPr>
          <w:trHeight w:val="377" w:hRule="exact"/>
        </w:trPr>
        <w:tc>
          <w:tcPr>
            <w:tcW w:w="9201" w:type="dxa"/>
          </w:tcPr>
          <w:p>
            <w:pPr/>
          </w:p>
        </w:tc>
        <w:tc>
          <w:tcPr>
            <w:tcW w:w="1659" w:type="dxa"/>
          </w:tcPr>
          <w:p>
            <w:pPr>
              <w:pStyle w:val="TableParagraph"/>
              <w:spacing w:before="126"/>
              <w:ind w:right="96"/>
              <w:jc w:val="right"/>
              <w:rPr>
                <w:sz w:val="21"/>
              </w:rPr>
            </w:pPr>
            <w:r>
              <w:rPr>
                <w:w w:val="80"/>
                <w:sz w:val="21"/>
                <w:u w:val="single"/>
              </w:rPr>
              <w:t>(In OOO's)</w:t>
            </w:r>
          </w:p>
        </w:tc>
      </w:tr>
      <w:tr>
        <w:trPr>
          <w:trHeight w:val="235" w:hRule="exact"/>
        </w:trPr>
        <w:tc>
          <w:tcPr>
            <w:tcW w:w="9201" w:type="dxa"/>
          </w:tcPr>
          <w:p>
            <w:pPr>
              <w:pStyle w:val="TableParagraph"/>
              <w:spacing w:before="2"/>
              <w:ind w:left="27"/>
              <w:rPr>
                <w:sz w:val="19"/>
              </w:rPr>
            </w:pPr>
            <w:r>
              <w:rPr>
                <w:w w:val="105"/>
                <w:sz w:val="19"/>
              </w:rPr>
              <w:t>1. Net Earned Premium for Calendar Year 1996</w:t>
            </w:r>
          </w:p>
        </w:tc>
        <w:tc>
          <w:tcPr>
            <w:tcW w:w="1659" w:type="dxa"/>
          </w:tcPr>
          <w:p>
            <w:pPr>
              <w:pStyle w:val="TableParagraph"/>
              <w:tabs>
                <w:tab w:pos="599" w:val="left" w:leader="none"/>
              </w:tabs>
              <w:spacing w:before="7"/>
              <w:ind w:right="144"/>
              <w:jc w:val="right"/>
              <w:rPr>
                <w:sz w:val="19"/>
              </w:rPr>
            </w:pPr>
            <w:r>
              <w:rPr>
                <w:sz w:val="19"/>
              </w:rPr>
              <w:t>$</w:t>
              <w:tab/>
              <w:t>7,115,705</w:t>
            </w:r>
          </w:p>
        </w:tc>
      </w:tr>
      <w:tr>
        <w:trPr>
          <w:trHeight w:val="232" w:hRule="exact"/>
        </w:trPr>
        <w:tc>
          <w:tcPr>
            <w:tcW w:w="9201" w:type="dxa"/>
          </w:tcPr>
          <w:p>
            <w:pPr>
              <w:pStyle w:val="TableParagraph"/>
              <w:spacing w:before="2"/>
              <w:ind w:left="23"/>
              <w:rPr>
                <w:sz w:val="19"/>
              </w:rPr>
            </w:pPr>
            <w:r>
              <w:rPr>
                <w:w w:val="105"/>
                <w:sz w:val="19"/>
              </w:rPr>
              <w:t>2. Net Agents' Balances as of 12/31/95</w:t>
            </w:r>
          </w:p>
        </w:tc>
        <w:tc>
          <w:tcPr>
            <w:tcW w:w="1659" w:type="dxa"/>
          </w:tcPr>
          <w:p>
            <w:pPr>
              <w:pStyle w:val="TableParagraph"/>
              <w:spacing w:before="7"/>
              <w:ind w:right="138"/>
              <w:jc w:val="right"/>
              <w:rPr>
                <w:sz w:val="19"/>
              </w:rPr>
            </w:pPr>
            <w:r>
              <w:rPr>
                <w:sz w:val="19"/>
              </w:rPr>
              <w:t>5,029,715</w:t>
            </w:r>
          </w:p>
        </w:tc>
      </w:tr>
      <w:tr>
        <w:trPr>
          <w:trHeight w:val="247" w:hRule="exact"/>
        </w:trPr>
        <w:tc>
          <w:tcPr>
            <w:tcW w:w="9201" w:type="dxa"/>
          </w:tcPr>
          <w:p>
            <w:pPr>
              <w:pStyle w:val="TableParagraph"/>
              <w:spacing w:line="238" w:lineRule="exact"/>
              <w:ind w:left="25"/>
              <w:rPr>
                <w:sz w:val="19"/>
              </w:rPr>
            </w:pPr>
            <w:r>
              <w:rPr>
                <w:rFonts w:ascii="Times New Roman"/>
                <w:w w:val="105"/>
                <w:sz w:val="21"/>
              </w:rPr>
              <w:t>3. </w:t>
            </w:r>
            <w:r>
              <w:rPr>
                <w:w w:val="105"/>
                <w:sz w:val="19"/>
              </w:rPr>
              <w:t>Net Agents' Balances as of 12/31/96</w:t>
            </w:r>
          </w:p>
        </w:tc>
        <w:tc>
          <w:tcPr>
            <w:tcW w:w="1659" w:type="dxa"/>
          </w:tcPr>
          <w:p>
            <w:pPr>
              <w:pStyle w:val="TableParagraph"/>
              <w:spacing w:before="19"/>
              <w:ind w:right="143"/>
              <w:jc w:val="right"/>
              <w:rPr>
                <w:sz w:val="19"/>
              </w:rPr>
            </w:pPr>
            <w:r>
              <w:rPr>
                <w:sz w:val="19"/>
              </w:rPr>
              <w:t>5,884,228</w:t>
            </w:r>
          </w:p>
        </w:tc>
      </w:tr>
      <w:tr>
        <w:trPr>
          <w:trHeight w:val="252" w:hRule="exact"/>
        </w:trPr>
        <w:tc>
          <w:tcPr>
            <w:tcW w:w="9201" w:type="dxa"/>
            <w:tcBorders>
              <w:bottom w:val="single" w:sz="4" w:space="0" w:color="000000"/>
            </w:tcBorders>
          </w:tcPr>
          <w:p>
            <w:pPr>
              <w:pStyle w:val="TableParagraph"/>
              <w:spacing w:line="241" w:lineRule="exact"/>
              <w:ind w:left="20"/>
              <w:rPr>
                <w:sz w:val="19"/>
              </w:rPr>
            </w:pPr>
            <w:r>
              <w:rPr>
                <w:rFonts w:ascii="Times New Roman"/>
                <w:w w:val="105"/>
                <w:sz w:val="21"/>
              </w:rPr>
              <w:t>4. </w:t>
            </w:r>
            <w:r>
              <w:rPr>
                <w:w w:val="105"/>
                <w:sz w:val="19"/>
              </w:rPr>
              <w:t>Mean Agents' Balances 1/2 x [(2) </w:t>
            </w:r>
            <w:r>
              <w:rPr>
                <w:w w:val="105"/>
                <w:sz w:val="20"/>
              </w:rPr>
              <w:t>+ </w:t>
            </w:r>
            <w:r>
              <w:rPr>
                <w:w w:val="105"/>
                <w:sz w:val="19"/>
              </w:rPr>
              <w:t>(3))</w:t>
            </w:r>
          </w:p>
        </w:tc>
        <w:tc>
          <w:tcPr>
            <w:tcW w:w="1659" w:type="dxa"/>
            <w:tcBorders>
              <w:bottom w:val="single" w:sz="4" w:space="0" w:color="000000"/>
            </w:tcBorders>
          </w:tcPr>
          <w:p>
            <w:pPr>
              <w:pStyle w:val="TableParagraph"/>
              <w:spacing w:before="17"/>
              <w:ind w:right="147"/>
              <w:jc w:val="right"/>
              <w:rPr>
                <w:sz w:val="19"/>
              </w:rPr>
            </w:pPr>
            <w:r>
              <w:rPr>
                <w:sz w:val="19"/>
              </w:rPr>
              <w:t>5,456,972</w:t>
            </w:r>
          </w:p>
        </w:tc>
      </w:tr>
      <w:tr>
        <w:trPr>
          <w:trHeight w:val="242" w:hRule="exact"/>
        </w:trPr>
        <w:tc>
          <w:tcPr>
            <w:tcW w:w="9201" w:type="dxa"/>
            <w:tcBorders>
              <w:top w:val="single" w:sz="4" w:space="0" w:color="000000"/>
            </w:tcBorders>
          </w:tcPr>
          <w:p>
            <w:pPr>
              <w:pStyle w:val="TableParagraph"/>
              <w:spacing w:line="225" w:lineRule="exact"/>
              <w:ind w:left="23"/>
              <w:rPr>
                <w:sz w:val="19"/>
              </w:rPr>
            </w:pPr>
            <w:r>
              <w:rPr>
                <w:rFonts w:ascii="Times New Roman"/>
                <w:w w:val="110"/>
                <w:sz w:val="21"/>
              </w:rPr>
              <w:t>5.  </w:t>
            </w:r>
            <w:r>
              <w:rPr>
                <w:w w:val="110"/>
                <w:sz w:val="19"/>
              </w:rPr>
              <w:t>Ratio [ (4) / (1)]</w:t>
            </w:r>
          </w:p>
        </w:tc>
        <w:tc>
          <w:tcPr>
            <w:tcW w:w="1659" w:type="dxa"/>
            <w:tcBorders>
              <w:top w:val="single" w:sz="4" w:space="0" w:color="000000"/>
            </w:tcBorders>
          </w:tcPr>
          <w:p>
            <w:pPr>
              <w:pStyle w:val="TableParagraph"/>
              <w:tabs>
                <w:tab w:pos="875" w:val="left" w:leader="none"/>
              </w:tabs>
              <w:spacing w:before="15"/>
              <w:ind w:right="48"/>
              <w:jc w:val="right"/>
              <w:rPr>
                <w:sz w:val="19"/>
              </w:rPr>
            </w:pPr>
            <w:r>
              <w:rPr>
                <w:w w:val="99"/>
                <w:sz w:val="19"/>
                <w:u w:val="single"/>
              </w:rPr>
              <w:t> </w:t>
            </w:r>
            <w:r>
              <w:rPr>
                <w:sz w:val="19"/>
                <w:u w:val="single"/>
              </w:rPr>
              <w:tab/>
            </w:r>
            <w:r>
              <w:rPr>
                <w:w w:val="95"/>
                <w:sz w:val="19"/>
                <w:u w:val="single"/>
              </w:rPr>
              <w:t>0.7671</w:t>
            </w:r>
          </w:p>
        </w:tc>
      </w:tr>
    </w:tbl>
    <w:p>
      <w:pPr>
        <w:pStyle w:val="BodyText"/>
        <w:spacing w:before="7"/>
        <w:rPr>
          <w:rFonts w:ascii="Arial"/>
          <w:sz w:val="13"/>
        </w:rPr>
      </w:pPr>
    </w:p>
    <w:p>
      <w:pPr>
        <w:spacing w:before="94"/>
        <w:ind w:left="131" w:right="0" w:firstLine="0"/>
        <w:jc w:val="left"/>
        <w:rPr>
          <w:rFonts w:ascii="Arial"/>
          <w:sz w:val="19"/>
        </w:rPr>
      </w:pPr>
      <w:r>
        <w:rPr>
          <w:rFonts w:ascii="Arial"/>
          <w:w w:val="105"/>
          <w:sz w:val="19"/>
        </w:rPr>
        <w:t>The above percentage must be multiplied by a factor of1.000 to include the effect of agents' balances</w:t>
      </w:r>
    </w:p>
    <w:p>
      <w:pPr>
        <w:spacing w:before="30"/>
        <w:ind w:left="134" w:right="0" w:firstLine="0"/>
        <w:jc w:val="left"/>
        <w:rPr>
          <w:rFonts w:ascii="Arial"/>
          <w:sz w:val="19"/>
        </w:rPr>
      </w:pPr>
      <w:r>
        <w:rPr>
          <w:rFonts w:ascii="Arial"/>
          <w:w w:val="105"/>
          <w:sz w:val="19"/>
        </w:rPr>
        <w:t>or uncollected premiums overdue for more than 90 days. The factor 1.000 is based on 1993 company data.</w:t>
      </w:r>
    </w:p>
    <w:p>
      <w:pPr>
        <w:pStyle w:val="BodyText"/>
        <w:rPr>
          <w:rFonts w:ascii="Arial"/>
          <w:sz w:val="19"/>
        </w:rPr>
      </w:pPr>
      <w:r>
        <w:rPr/>
        <w:pict>
          <v:line style="position:absolute;mso-position-horizontal-relative:page;mso-position-vertical-relative:paragraph;z-index:18712;mso-wrap-distance-left:0;mso-wrap-distance-right:0" from="503.320709pt,13.163069pt" to="573.790409pt,13.163069pt" stroked="true" strokeweight=".477761pt" strokecolor="#000000">
            <v:stroke dashstyle="solid"/>
            <w10:wrap type="topAndBottom"/>
          </v:line>
        </w:pict>
      </w:r>
    </w:p>
    <w:p>
      <w:pPr>
        <w:tabs>
          <w:tab w:pos="9466" w:val="left" w:leader="none"/>
          <w:tab w:pos="10227" w:val="left" w:leader="none"/>
        </w:tabs>
        <w:spacing w:line="200" w:lineRule="exact" w:before="0"/>
        <w:ind w:left="124" w:right="0" w:firstLine="0"/>
        <w:jc w:val="left"/>
        <w:rPr>
          <w:rFonts w:ascii="Arial"/>
          <w:sz w:val="19"/>
        </w:rPr>
      </w:pPr>
      <w:r>
        <w:rPr>
          <w:rFonts w:ascii="Arial"/>
          <w:w w:val="105"/>
          <w:position w:val="2"/>
          <w:sz w:val="19"/>
        </w:rPr>
        <w:t>Final adjusted</w:t>
      </w:r>
      <w:r>
        <w:rPr>
          <w:rFonts w:ascii="Arial"/>
          <w:spacing w:val="-28"/>
          <w:w w:val="105"/>
          <w:position w:val="2"/>
          <w:sz w:val="19"/>
        </w:rPr>
        <w:t> </w:t>
      </w:r>
      <w:r>
        <w:rPr>
          <w:rFonts w:ascii="Arial"/>
          <w:w w:val="105"/>
          <w:position w:val="2"/>
          <w:sz w:val="19"/>
        </w:rPr>
        <w:t>Agents'</w:t>
      </w:r>
      <w:r>
        <w:rPr>
          <w:rFonts w:ascii="Arial"/>
          <w:spacing w:val="-2"/>
          <w:w w:val="105"/>
          <w:position w:val="2"/>
          <w:sz w:val="19"/>
        </w:rPr>
        <w:t> </w:t>
      </w:r>
      <w:r>
        <w:rPr>
          <w:rFonts w:ascii="Arial"/>
          <w:w w:val="105"/>
          <w:position w:val="2"/>
          <w:sz w:val="19"/>
        </w:rPr>
        <w:t>Balance:</w:t>
        <w:tab/>
      </w:r>
      <w:r>
        <w:rPr>
          <w:rFonts w:ascii="Arial"/>
          <w:w w:val="105"/>
          <w:sz w:val="19"/>
          <w:u w:val="single"/>
        </w:rPr>
        <w:t> </w:t>
        <w:tab/>
        <w:t>0.76691</w:t>
      </w:r>
    </w:p>
    <w:p>
      <w:pPr>
        <w:pStyle w:val="BodyText"/>
        <w:rPr>
          <w:rFonts w:ascii="Arial"/>
          <w:sz w:val="20"/>
        </w:rPr>
      </w:pPr>
    </w:p>
    <w:p>
      <w:pPr>
        <w:pStyle w:val="BodyText"/>
        <w:rPr>
          <w:rFonts w:ascii="Arial"/>
          <w:sz w:val="20"/>
        </w:rPr>
      </w:pPr>
    </w:p>
    <w:p>
      <w:pPr>
        <w:pStyle w:val="BodyText"/>
        <w:spacing w:before="1"/>
        <w:rPr>
          <w:rFonts w:ascii="Arial"/>
          <w:sz w:val="22"/>
        </w:rPr>
      </w:pPr>
      <w:r>
        <w:rPr/>
        <w:drawing>
          <wp:anchor distT="0" distB="0" distL="0" distR="0" allowOverlap="1" layoutInCell="1" locked="0" behindDoc="0" simplePos="0" relativeHeight="18736">
            <wp:simplePos x="0" y="0"/>
            <wp:positionH relativeFrom="page">
              <wp:posOffset>463295</wp:posOffset>
            </wp:positionH>
            <wp:positionV relativeFrom="paragraph">
              <wp:posOffset>186262</wp:posOffset>
            </wp:positionV>
            <wp:extent cx="487680" cy="134112"/>
            <wp:effectExtent l="0" t="0" r="0" b="0"/>
            <wp:wrapTopAndBottom/>
            <wp:docPr id="265" name="image189.png" descr=""/>
            <wp:cNvGraphicFramePr>
              <a:graphicFrameLocks noChangeAspect="1"/>
            </wp:cNvGraphicFramePr>
            <a:graphic>
              <a:graphicData uri="http://schemas.openxmlformats.org/drawingml/2006/picture">
                <pic:pic>
                  <pic:nvPicPr>
                    <pic:cNvPr id="266" name="image189.png"/>
                    <pic:cNvPicPr/>
                  </pic:nvPicPr>
                  <pic:blipFill>
                    <a:blip r:embed="rId416" cstate="print"/>
                    <a:stretch>
                      <a:fillRect/>
                    </a:stretch>
                  </pic:blipFill>
                  <pic:spPr>
                    <a:xfrm>
                      <a:off x="0" y="0"/>
                      <a:ext cx="487680" cy="134112"/>
                    </a:xfrm>
                    <a:prstGeom prst="rect">
                      <a:avLst/>
                    </a:prstGeom>
                  </pic:spPr>
                </pic:pic>
              </a:graphicData>
            </a:graphic>
          </wp:anchor>
        </w:drawing>
      </w:r>
    </w:p>
    <w:p>
      <w:pPr>
        <w:pStyle w:val="BodyText"/>
        <w:rPr>
          <w:rFonts w:ascii="Arial"/>
          <w:sz w:val="19"/>
        </w:rPr>
      </w:pPr>
    </w:p>
    <w:p>
      <w:pPr>
        <w:spacing w:before="0"/>
        <w:ind w:left="117" w:right="0" w:firstLine="0"/>
        <w:jc w:val="left"/>
        <w:rPr>
          <w:rFonts w:ascii="Arial"/>
          <w:sz w:val="19"/>
        </w:rPr>
      </w:pPr>
      <w:r>
        <w:rPr>
          <w:rFonts w:ascii="Arial"/>
          <w:w w:val="105"/>
          <w:sz w:val="19"/>
        </w:rPr>
        <w:t>The expected loss and loss adjustment ratio reflects the expense provisions used in the filing.</w:t>
      </w:r>
    </w:p>
    <w:p>
      <w:pPr>
        <w:pStyle w:val="BodyText"/>
        <w:rPr>
          <w:rFonts w:ascii="Arial"/>
          <w:sz w:val="20"/>
        </w:rPr>
      </w:pPr>
    </w:p>
    <w:p>
      <w:pPr>
        <w:pStyle w:val="BodyText"/>
        <w:rPr>
          <w:rFonts w:ascii="Arial"/>
          <w:sz w:val="20"/>
        </w:rPr>
      </w:pPr>
    </w:p>
    <w:p>
      <w:pPr>
        <w:pStyle w:val="BodyText"/>
        <w:spacing w:before="4"/>
        <w:rPr>
          <w:rFonts w:ascii="Arial"/>
          <w:sz w:val="21"/>
        </w:rPr>
      </w:pPr>
    </w:p>
    <w:p>
      <w:pPr>
        <w:spacing w:before="0"/>
        <w:ind w:left="109" w:right="0" w:firstLine="0"/>
        <w:jc w:val="left"/>
        <w:rPr>
          <w:sz w:val="22"/>
        </w:rPr>
      </w:pPr>
      <w:r>
        <w:rPr>
          <w:rFonts w:ascii="Arial"/>
          <w:w w:val="95"/>
          <w:sz w:val="23"/>
        </w:rPr>
        <w:t>L</w:t>
      </w:r>
      <w:r>
        <w:rPr>
          <w:rFonts w:ascii="Arial"/>
          <w:w w:val="95"/>
          <w:sz w:val="23"/>
          <w:u w:val="single"/>
        </w:rPr>
        <w:t>ine </w:t>
      </w:r>
      <w:r>
        <w:rPr>
          <w:w w:val="95"/>
          <w:sz w:val="22"/>
        </w:rPr>
        <w:t>C.3</w:t>
      </w:r>
    </w:p>
    <w:p>
      <w:pPr>
        <w:pStyle w:val="BodyText"/>
        <w:spacing w:before="5"/>
        <w:rPr>
          <w:sz w:val="21"/>
        </w:rPr>
      </w:pPr>
    </w:p>
    <w:p>
      <w:pPr>
        <w:spacing w:line="249" w:lineRule="auto" w:before="0"/>
        <w:ind w:left="113" w:right="586" w:hanging="2"/>
        <w:jc w:val="left"/>
        <w:rPr>
          <w:rFonts w:ascii="Arial"/>
          <w:sz w:val="19"/>
        </w:rPr>
      </w:pPr>
      <w:r>
        <w:rPr>
          <w:rFonts w:ascii="Arial"/>
          <w:w w:val="105"/>
          <w:sz w:val="19"/>
        </w:rPr>
        <w:t>The</w:t>
      </w:r>
      <w:r>
        <w:rPr>
          <w:rFonts w:ascii="Arial"/>
          <w:spacing w:val="-18"/>
          <w:w w:val="105"/>
          <w:sz w:val="19"/>
        </w:rPr>
        <w:t> </w:t>
      </w:r>
      <w:r>
        <w:rPr>
          <w:rFonts w:ascii="Arial"/>
          <w:w w:val="105"/>
          <w:sz w:val="19"/>
        </w:rPr>
        <w:t>expected</w:t>
      </w:r>
      <w:r>
        <w:rPr>
          <w:rFonts w:ascii="Arial"/>
          <w:spacing w:val="-5"/>
          <w:w w:val="105"/>
          <w:sz w:val="19"/>
        </w:rPr>
        <w:t> </w:t>
      </w:r>
      <w:r>
        <w:rPr>
          <w:rFonts w:ascii="Arial"/>
          <w:w w:val="105"/>
          <w:sz w:val="19"/>
        </w:rPr>
        <w:t>mean</w:t>
      </w:r>
      <w:r>
        <w:rPr>
          <w:rFonts w:ascii="Arial"/>
          <w:spacing w:val="-8"/>
          <w:w w:val="105"/>
          <w:sz w:val="19"/>
        </w:rPr>
        <w:t> </w:t>
      </w:r>
      <w:r>
        <w:rPr>
          <w:rFonts w:ascii="Arial"/>
          <w:w w:val="105"/>
          <w:sz w:val="19"/>
        </w:rPr>
        <w:t>loss</w:t>
      </w:r>
      <w:r>
        <w:rPr>
          <w:rFonts w:ascii="Arial"/>
          <w:spacing w:val="-13"/>
          <w:w w:val="105"/>
          <w:sz w:val="19"/>
        </w:rPr>
        <w:t> </w:t>
      </w:r>
      <w:r>
        <w:rPr>
          <w:rFonts w:ascii="Arial"/>
          <w:w w:val="105"/>
          <w:sz w:val="19"/>
        </w:rPr>
        <w:t>reserve</w:t>
      </w:r>
      <w:r>
        <w:rPr>
          <w:rFonts w:ascii="Arial"/>
          <w:spacing w:val="-7"/>
          <w:w w:val="105"/>
          <w:sz w:val="19"/>
        </w:rPr>
        <w:t> </w:t>
      </w:r>
      <w:r>
        <w:rPr>
          <w:rFonts w:ascii="Arial"/>
          <w:w w:val="105"/>
          <w:sz w:val="19"/>
        </w:rPr>
        <w:t>is</w:t>
      </w:r>
      <w:r>
        <w:rPr>
          <w:rFonts w:ascii="Arial"/>
          <w:spacing w:val="-12"/>
          <w:w w:val="105"/>
          <w:sz w:val="19"/>
        </w:rPr>
        <w:t> </w:t>
      </w:r>
      <w:r>
        <w:rPr>
          <w:rFonts w:ascii="Arial"/>
          <w:w w:val="105"/>
          <w:sz w:val="19"/>
        </w:rPr>
        <w:t>determined</w:t>
      </w:r>
      <w:r>
        <w:rPr>
          <w:rFonts w:ascii="Arial"/>
          <w:spacing w:val="-2"/>
          <w:w w:val="105"/>
          <w:sz w:val="19"/>
        </w:rPr>
        <w:t> </w:t>
      </w:r>
      <w:r>
        <w:rPr>
          <w:rFonts w:ascii="Arial"/>
          <w:w w:val="105"/>
          <w:sz w:val="19"/>
        </w:rPr>
        <w:t>by</w:t>
      </w:r>
      <w:r>
        <w:rPr>
          <w:rFonts w:ascii="Arial"/>
          <w:spacing w:val="-6"/>
          <w:w w:val="105"/>
          <w:sz w:val="19"/>
        </w:rPr>
        <w:t> </w:t>
      </w:r>
      <w:r>
        <w:rPr>
          <w:rFonts w:ascii="Arial"/>
          <w:w w:val="105"/>
          <w:sz w:val="19"/>
        </w:rPr>
        <w:t>multiplying</w:t>
      </w:r>
      <w:r>
        <w:rPr>
          <w:rFonts w:ascii="Arial"/>
          <w:spacing w:val="-5"/>
          <w:w w:val="105"/>
          <w:sz w:val="19"/>
        </w:rPr>
        <w:t> </w:t>
      </w:r>
      <w:r>
        <w:rPr>
          <w:rFonts w:ascii="Arial"/>
          <w:w w:val="105"/>
          <w:sz w:val="19"/>
        </w:rPr>
        <w:t>the</w:t>
      </w:r>
      <w:r>
        <w:rPr>
          <w:rFonts w:ascii="Arial"/>
          <w:spacing w:val="-11"/>
          <w:w w:val="105"/>
          <w:sz w:val="19"/>
        </w:rPr>
        <w:t> </w:t>
      </w:r>
      <w:r>
        <w:rPr>
          <w:rFonts w:ascii="Arial"/>
          <w:w w:val="105"/>
          <w:sz w:val="19"/>
        </w:rPr>
        <w:t>expected</w:t>
      </w:r>
      <w:r>
        <w:rPr>
          <w:rFonts w:ascii="Arial"/>
          <w:spacing w:val="-3"/>
          <w:w w:val="105"/>
          <w:sz w:val="19"/>
        </w:rPr>
        <w:t> </w:t>
      </w:r>
      <w:r>
        <w:rPr>
          <w:rFonts w:ascii="Arial"/>
          <w:w w:val="105"/>
          <w:sz w:val="19"/>
        </w:rPr>
        <w:t>incurred</w:t>
      </w:r>
      <w:r>
        <w:rPr>
          <w:rFonts w:ascii="Arial"/>
          <w:spacing w:val="-6"/>
          <w:w w:val="105"/>
          <w:sz w:val="19"/>
        </w:rPr>
        <w:t> </w:t>
      </w:r>
      <w:r>
        <w:rPr>
          <w:rFonts w:ascii="Arial"/>
          <w:w w:val="105"/>
          <w:sz w:val="19"/>
        </w:rPr>
        <w:t>losses</w:t>
      </w:r>
      <w:r>
        <w:rPr>
          <w:rFonts w:ascii="Arial"/>
          <w:spacing w:val="-11"/>
          <w:w w:val="105"/>
          <w:sz w:val="19"/>
        </w:rPr>
        <w:t> </w:t>
      </w:r>
      <w:r>
        <w:rPr>
          <w:rFonts w:ascii="Arial"/>
          <w:w w:val="105"/>
          <w:sz w:val="19"/>
        </w:rPr>
        <w:t>in</w:t>
      </w:r>
      <w:r>
        <w:rPr>
          <w:rFonts w:ascii="Arial"/>
          <w:spacing w:val="-5"/>
          <w:w w:val="105"/>
          <w:sz w:val="19"/>
        </w:rPr>
        <w:t> </w:t>
      </w:r>
      <w:r>
        <w:rPr>
          <w:rFonts w:ascii="Arial"/>
          <w:w w:val="105"/>
          <w:sz w:val="19"/>
        </w:rPr>
        <w:t>line</w:t>
      </w:r>
      <w:r>
        <w:rPr>
          <w:rFonts w:ascii="Arial"/>
          <w:spacing w:val="-11"/>
          <w:w w:val="105"/>
          <w:sz w:val="19"/>
        </w:rPr>
        <w:t> </w:t>
      </w:r>
      <w:r>
        <w:rPr>
          <w:rFonts w:ascii="Arial"/>
          <w:w w:val="105"/>
          <w:sz w:val="19"/>
        </w:rPr>
        <w:t>(C.2)</w:t>
      </w:r>
      <w:r>
        <w:rPr>
          <w:rFonts w:ascii="Arial"/>
          <w:spacing w:val="-6"/>
          <w:w w:val="105"/>
          <w:sz w:val="19"/>
        </w:rPr>
        <w:t> </w:t>
      </w:r>
      <w:r>
        <w:rPr>
          <w:rFonts w:ascii="Arial"/>
          <w:w w:val="105"/>
          <w:sz w:val="19"/>
        </w:rPr>
        <w:t>by</w:t>
      </w:r>
      <w:r>
        <w:rPr>
          <w:rFonts w:ascii="Arial"/>
          <w:spacing w:val="-3"/>
          <w:w w:val="105"/>
          <w:sz w:val="19"/>
        </w:rPr>
        <w:t> </w:t>
      </w:r>
      <w:r>
        <w:rPr>
          <w:rFonts w:ascii="Arial"/>
          <w:w w:val="105"/>
          <w:sz w:val="19"/>
        </w:rPr>
        <w:t>the</w:t>
      </w:r>
      <w:r>
        <w:rPr>
          <w:rFonts w:ascii="Arial"/>
          <w:spacing w:val="-11"/>
          <w:w w:val="105"/>
          <w:sz w:val="19"/>
        </w:rPr>
        <w:t> </w:t>
      </w:r>
      <w:r>
        <w:rPr>
          <w:rFonts w:ascii="Arial"/>
          <w:w w:val="105"/>
          <w:sz w:val="19"/>
        </w:rPr>
        <w:t>average countrywide</w:t>
      </w:r>
      <w:r>
        <w:rPr>
          <w:rFonts w:ascii="Arial"/>
          <w:spacing w:val="-4"/>
          <w:w w:val="105"/>
          <w:sz w:val="19"/>
        </w:rPr>
        <w:t> </w:t>
      </w:r>
      <w:r>
        <w:rPr>
          <w:rFonts w:ascii="Arial"/>
          <w:w w:val="105"/>
          <w:sz w:val="19"/>
        </w:rPr>
        <w:t>ratio</w:t>
      </w:r>
      <w:r>
        <w:rPr>
          <w:rFonts w:ascii="Arial"/>
          <w:spacing w:val="-15"/>
          <w:w w:val="105"/>
          <w:sz w:val="19"/>
        </w:rPr>
        <w:t> </w:t>
      </w:r>
      <w:r>
        <w:rPr>
          <w:rFonts w:ascii="Arial"/>
          <w:w w:val="105"/>
          <w:sz w:val="19"/>
        </w:rPr>
        <w:t>of</w:t>
      </w:r>
      <w:r>
        <w:rPr>
          <w:rFonts w:ascii="Arial"/>
          <w:spacing w:val="-10"/>
          <w:w w:val="105"/>
          <w:sz w:val="19"/>
        </w:rPr>
        <w:t> </w:t>
      </w:r>
      <w:r>
        <w:rPr>
          <w:rFonts w:ascii="Arial"/>
          <w:w w:val="105"/>
          <w:sz w:val="19"/>
        </w:rPr>
        <w:t>the</w:t>
      </w:r>
      <w:r>
        <w:rPr>
          <w:rFonts w:ascii="Arial"/>
          <w:spacing w:val="-15"/>
          <w:w w:val="105"/>
          <w:sz w:val="19"/>
        </w:rPr>
        <w:t> </w:t>
      </w:r>
      <w:r>
        <w:rPr>
          <w:rFonts w:ascii="Arial"/>
          <w:w w:val="105"/>
          <w:sz w:val="19"/>
        </w:rPr>
        <w:t>mean</w:t>
      </w:r>
      <w:r>
        <w:rPr>
          <w:rFonts w:ascii="Arial"/>
          <w:spacing w:val="-10"/>
          <w:w w:val="105"/>
          <w:sz w:val="19"/>
        </w:rPr>
        <w:t> </w:t>
      </w:r>
      <w:r>
        <w:rPr>
          <w:rFonts w:ascii="Arial"/>
          <w:w w:val="105"/>
          <w:sz w:val="19"/>
        </w:rPr>
        <w:t>loss</w:t>
      </w:r>
      <w:r>
        <w:rPr>
          <w:rFonts w:ascii="Arial"/>
          <w:spacing w:val="-9"/>
          <w:w w:val="105"/>
          <w:sz w:val="19"/>
        </w:rPr>
        <w:t> </w:t>
      </w:r>
      <w:r>
        <w:rPr>
          <w:rFonts w:ascii="Arial"/>
          <w:w w:val="105"/>
          <w:sz w:val="19"/>
        </w:rPr>
        <w:t>and</w:t>
      </w:r>
      <w:r>
        <w:rPr>
          <w:rFonts w:ascii="Arial"/>
          <w:spacing w:val="-10"/>
          <w:w w:val="105"/>
          <w:sz w:val="19"/>
        </w:rPr>
        <w:t> </w:t>
      </w:r>
      <w:r>
        <w:rPr>
          <w:rFonts w:ascii="Arial"/>
          <w:w w:val="105"/>
          <w:sz w:val="19"/>
        </w:rPr>
        <w:t>loss</w:t>
      </w:r>
      <w:r>
        <w:rPr>
          <w:rFonts w:ascii="Arial"/>
          <w:spacing w:val="-12"/>
          <w:w w:val="105"/>
          <w:sz w:val="19"/>
        </w:rPr>
        <w:t> </w:t>
      </w:r>
      <w:r>
        <w:rPr>
          <w:rFonts w:ascii="Arial"/>
          <w:w w:val="105"/>
          <w:sz w:val="19"/>
        </w:rPr>
        <w:t>adjustment</w:t>
      </w:r>
      <w:r>
        <w:rPr>
          <w:rFonts w:ascii="Arial"/>
          <w:spacing w:val="-1"/>
          <w:w w:val="105"/>
          <w:sz w:val="19"/>
        </w:rPr>
        <w:t> </w:t>
      </w:r>
      <w:r>
        <w:rPr>
          <w:rFonts w:ascii="Arial"/>
          <w:w w:val="105"/>
          <w:sz w:val="19"/>
        </w:rPr>
        <w:t>reserves</w:t>
      </w:r>
      <w:r>
        <w:rPr>
          <w:rFonts w:ascii="Arial"/>
          <w:spacing w:val="-2"/>
          <w:w w:val="105"/>
          <w:sz w:val="19"/>
        </w:rPr>
        <w:t> </w:t>
      </w:r>
      <w:r>
        <w:rPr>
          <w:rFonts w:ascii="Arial"/>
          <w:w w:val="105"/>
          <w:sz w:val="19"/>
        </w:rPr>
        <w:t>to</w:t>
      </w:r>
      <w:r>
        <w:rPr>
          <w:rFonts w:ascii="Arial"/>
          <w:spacing w:val="-11"/>
          <w:w w:val="105"/>
          <w:sz w:val="19"/>
        </w:rPr>
        <w:t> </w:t>
      </w:r>
      <w:r>
        <w:rPr>
          <w:rFonts w:ascii="Arial"/>
          <w:w w:val="105"/>
          <w:sz w:val="19"/>
        </w:rPr>
        <w:t>the</w:t>
      </w:r>
      <w:r>
        <w:rPr>
          <w:rFonts w:ascii="Arial"/>
          <w:spacing w:val="-10"/>
          <w:w w:val="105"/>
          <w:sz w:val="19"/>
        </w:rPr>
        <w:t> </w:t>
      </w:r>
      <w:r>
        <w:rPr>
          <w:rFonts w:ascii="Arial"/>
          <w:w w:val="105"/>
          <w:sz w:val="19"/>
        </w:rPr>
        <w:t>incurred</w:t>
      </w:r>
      <w:r>
        <w:rPr>
          <w:rFonts w:ascii="Arial"/>
          <w:spacing w:val="-4"/>
          <w:w w:val="105"/>
          <w:sz w:val="19"/>
        </w:rPr>
        <w:t> </w:t>
      </w:r>
      <w:r>
        <w:rPr>
          <w:rFonts w:ascii="Arial"/>
          <w:w w:val="105"/>
          <w:sz w:val="19"/>
        </w:rPr>
        <w:t>losses</w:t>
      </w:r>
      <w:r>
        <w:rPr>
          <w:rFonts w:ascii="Arial"/>
          <w:spacing w:val="-10"/>
          <w:w w:val="105"/>
          <w:sz w:val="19"/>
        </w:rPr>
        <w:t> </w:t>
      </w:r>
      <w:r>
        <w:rPr>
          <w:rFonts w:ascii="Arial"/>
          <w:w w:val="105"/>
          <w:sz w:val="19"/>
        </w:rPr>
        <w:t>and</w:t>
      </w:r>
      <w:r>
        <w:rPr>
          <w:rFonts w:ascii="Arial"/>
          <w:spacing w:val="-10"/>
          <w:w w:val="105"/>
          <w:sz w:val="19"/>
        </w:rPr>
        <w:t> </w:t>
      </w:r>
      <w:r>
        <w:rPr>
          <w:rFonts w:ascii="Arial"/>
          <w:w w:val="105"/>
          <w:sz w:val="19"/>
        </w:rPr>
        <w:t>loss</w:t>
      </w:r>
      <w:r>
        <w:rPr>
          <w:rFonts w:ascii="Arial"/>
          <w:spacing w:val="-9"/>
          <w:w w:val="105"/>
          <w:sz w:val="19"/>
        </w:rPr>
        <w:t> </w:t>
      </w:r>
      <w:r>
        <w:rPr>
          <w:rFonts w:ascii="Arial"/>
          <w:w w:val="105"/>
          <w:sz w:val="19"/>
        </w:rPr>
        <w:t>adjustment</w:t>
      </w:r>
      <w:r>
        <w:rPr>
          <w:rFonts w:ascii="Arial"/>
          <w:spacing w:val="-1"/>
          <w:w w:val="105"/>
          <w:sz w:val="19"/>
        </w:rPr>
        <w:t> </w:t>
      </w:r>
      <w:r>
        <w:rPr>
          <w:rFonts w:ascii="Arial"/>
          <w:w w:val="105"/>
          <w:sz w:val="19"/>
        </w:rPr>
        <w:t>expenses </w:t>
      </w:r>
      <w:r>
        <w:rPr>
          <w:w w:val="105"/>
          <w:sz w:val="22"/>
        </w:rPr>
        <w:t>in</w:t>
      </w:r>
      <w:r>
        <w:rPr>
          <w:spacing w:val="-18"/>
          <w:w w:val="105"/>
          <w:sz w:val="22"/>
        </w:rPr>
        <w:t> </w:t>
      </w:r>
      <w:r>
        <w:rPr>
          <w:rFonts w:ascii="Arial"/>
          <w:w w:val="105"/>
          <w:sz w:val="19"/>
        </w:rPr>
        <w:t>1995</w:t>
      </w:r>
      <w:r>
        <w:rPr>
          <w:rFonts w:ascii="Arial"/>
          <w:spacing w:val="-19"/>
          <w:w w:val="105"/>
          <w:sz w:val="19"/>
        </w:rPr>
        <w:t> </w:t>
      </w:r>
      <w:r>
        <w:rPr>
          <w:rFonts w:ascii="Arial"/>
          <w:w w:val="105"/>
          <w:sz w:val="19"/>
        </w:rPr>
        <w:t>and</w:t>
      </w:r>
      <w:r>
        <w:rPr>
          <w:rFonts w:ascii="Arial"/>
          <w:spacing w:val="-17"/>
          <w:w w:val="105"/>
          <w:sz w:val="19"/>
        </w:rPr>
        <w:t> </w:t>
      </w:r>
      <w:r>
        <w:rPr>
          <w:rFonts w:ascii="Arial"/>
          <w:w w:val="105"/>
          <w:sz w:val="19"/>
        </w:rPr>
        <w:t>1996</w:t>
      </w:r>
      <w:r>
        <w:rPr>
          <w:rFonts w:ascii="Arial"/>
          <w:spacing w:val="-10"/>
          <w:w w:val="105"/>
          <w:sz w:val="19"/>
        </w:rPr>
        <w:t> </w:t>
      </w:r>
      <w:r>
        <w:rPr>
          <w:rFonts w:ascii="Arial"/>
          <w:w w:val="105"/>
          <w:sz w:val="19"/>
        </w:rPr>
        <w:t>for</w:t>
      </w:r>
      <w:r>
        <w:rPr>
          <w:rFonts w:ascii="Arial"/>
          <w:spacing w:val="-11"/>
          <w:w w:val="105"/>
          <w:sz w:val="19"/>
        </w:rPr>
        <w:t> </w:t>
      </w:r>
      <w:r>
        <w:rPr>
          <w:rFonts w:ascii="Arial"/>
          <w:w w:val="105"/>
          <w:sz w:val="19"/>
        </w:rPr>
        <w:t>Other</w:t>
      </w:r>
      <w:r>
        <w:rPr>
          <w:rFonts w:ascii="Arial"/>
          <w:spacing w:val="-8"/>
          <w:w w:val="105"/>
          <w:sz w:val="19"/>
        </w:rPr>
        <w:t> </w:t>
      </w:r>
      <w:r>
        <w:rPr>
          <w:rFonts w:ascii="Arial"/>
          <w:w w:val="105"/>
          <w:sz w:val="19"/>
        </w:rPr>
        <w:t>Liability</w:t>
      </w:r>
      <w:r>
        <w:rPr>
          <w:rFonts w:ascii="Arial"/>
          <w:spacing w:val="-6"/>
          <w:w w:val="105"/>
          <w:sz w:val="19"/>
        </w:rPr>
        <w:t> </w:t>
      </w:r>
      <w:r>
        <w:rPr>
          <w:rFonts w:ascii="Arial"/>
          <w:w w:val="105"/>
          <w:sz w:val="19"/>
        </w:rPr>
        <w:t>Insurance.</w:t>
      </w:r>
      <w:r>
        <w:rPr>
          <w:rFonts w:ascii="Arial"/>
          <w:spacing w:val="42"/>
          <w:w w:val="105"/>
          <w:sz w:val="19"/>
        </w:rPr>
        <w:t> </w:t>
      </w:r>
      <w:r>
        <w:rPr>
          <w:rFonts w:ascii="Arial"/>
          <w:w w:val="105"/>
          <w:sz w:val="19"/>
        </w:rPr>
        <w:t>This</w:t>
      </w:r>
      <w:r>
        <w:rPr>
          <w:rFonts w:ascii="Arial"/>
          <w:spacing w:val="-8"/>
          <w:w w:val="105"/>
          <w:sz w:val="19"/>
        </w:rPr>
        <w:t> </w:t>
      </w:r>
      <w:r>
        <w:rPr>
          <w:rFonts w:ascii="Arial"/>
          <w:w w:val="105"/>
          <w:sz w:val="19"/>
        </w:rPr>
        <w:t>ratio</w:t>
      </w:r>
      <w:r>
        <w:rPr>
          <w:rFonts w:ascii="Arial"/>
          <w:spacing w:val="-12"/>
          <w:w w:val="105"/>
          <w:sz w:val="19"/>
        </w:rPr>
        <w:t> </w:t>
      </w:r>
      <w:r>
        <w:rPr>
          <w:rFonts w:ascii="Arial"/>
          <w:w w:val="105"/>
          <w:sz w:val="19"/>
        </w:rPr>
        <w:t>is</w:t>
      </w:r>
      <w:r>
        <w:rPr>
          <w:rFonts w:ascii="Arial"/>
          <w:spacing w:val="-10"/>
          <w:w w:val="105"/>
          <w:sz w:val="19"/>
        </w:rPr>
        <w:t> </w:t>
      </w:r>
      <w:r>
        <w:rPr>
          <w:rFonts w:ascii="Arial"/>
          <w:w w:val="105"/>
          <w:sz w:val="19"/>
        </w:rPr>
        <w:t>based</w:t>
      </w:r>
      <w:r>
        <w:rPr>
          <w:rFonts w:ascii="Arial"/>
          <w:spacing w:val="-10"/>
          <w:w w:val="105"/>
          <w:sz w:val="19"/>
        </w:rPr>
        <w:t> </w:t>
      </w:r>
      <w:r>
        <w:rPr>
          <w:rFonts w:ascii="Arial"/>
          <w:w w:val="105"/>
          <w:sz w:val="19"/>
        </w:rPr>
        <w:t>on</w:t>
      </w:r>
      <w:r>
        <w:rPr>
          <w:rFonts w:ascii="Arial"/>
          <w:spacing w:val="-16"/>
          <w:w w:val="105"/>
          <w:sz w:val="19"/>
        </w:rPr>
        <w:t> </w:t>
      </w:r>
      <w:r>
        <w:rPr>
          <w:rFonts w:ascii="Arial"/>
          <w:w w:val="105"/>
          <w:sz w:val="19"/>
        </w:rPr>
        <w:t>Annual</w:t>
      </w:r>
      <w:r>
        <w:rPr>
          <w:rFonts w:ascii="Arial"/>
          <w:spacing w:val="-9"/>
          <w:w w:val="105"/>
          <w:sz w:val="19"/>
        </w:rPr>
        <w:t> </w:t>
      </w:r>
      <w:r>
        <w:rPr>
          <w:rFonts w:ascii="Arial"/>
          <w:w w:val="105"/>
          <w:sz w:val="19"/>
        </w:rPr>
        <w:t>Statement</w:t>
      </w:r>
      <w:r>
        <w:rPr>
          <w:rFonts w:ascii="Arial"/>
          <w:spacing w:val="-3"/>
          <w:w w:val="105"/>
          <w:sz w:val="19"/>
        </w:rPr>
        <w:t> </w:t>
      </w:r>
      <w:r>
        <w:rPr>
          <w:rFonts w:ascii="Arial"/>
          <w:w w:val="105"/>
          <w:sz w:val="19"/>
        </w:rPr>
        <w:t>Data.</w:t>
      </w:r>
    </w:p>
    <w:p>
      <w:pPr>
        <w:pStyle w:val="BodyText"/>
        <w:spacing w:before="5"/>
        <w:rPr>
          <w:rFonts w:ascii="Arial"/>
          <w:sz w:val="13"/>
        </w:rPr>
      </w:pPr>
    </w:p>
    <w:p>
      <w:pPr>
        <w:spacing w:after="0"/>
        <w:rPr>
          <w:rFonts w:ascii="Arial"/>
          <w:sz w:val="13"/>
        </w:rPr>
        <w:sectPr>
          <w:type w:val="continuous"/>
          <w:pgSz w:w="12290" w:h="15840"/>
          <w:pgMar w:top="160" w:bottom="280" w:left="600" w:right="620"/>
        </w:sectPr>
      </w:pPr>
    </w:p>
    <w:p>
      <w:pPr>
        <w:pStyle w:val="BodyText"/>
        <w:spacing w:before="7"/>
        <w:rPr>
          <w:rFonts w:ascii="Arial"/>
          <w:sz w:val="27"/>
        </w:rPr>
      </w:pPr>
    </w:p>
    <w:p>
      <w:pPr>
        <w:pStyle w:val="ListParagraph"/>
        <w:numPr>
          <w:ilvl w:val="0"/>
          <w:numId w:val="173"/>
        </w:numPr>
        <w:tabs>
          <w:tab w:pos="391" w:val="left" w:leader="none"/>
        </w:tabs>
        <w:spacing w:line="240" w:lineRule="auto" w:before="1" w:after="0"/>
        <w:ind w:left="123" w:right="0" w:hanging="3"/>
        <w:jc w:val="left"/>
        <w:rPr>
          <w:rFonts w:ascii="Arial"/>
          <w:sz w:val="19"/>
        </w:rPr>
      </w:pPr>
      <w:r>
        <w:rPr>
          <w:rFonts w:ascii="Arial"/>
          <w:w w:val="105"/>
          <w:sz w:val="19"/>
        </w:rPr>
        <w:t>Incurred</w:t>
      </w:r>
      <w:r>
        <w:rPr>
          <w:rFonts w:ascii="Arial"/>
          <w:spacing w:val="-15"/>
          <w:w w:val="105"/>
          <w:sz w:val="19"/>
        </w:rPr>
        <w:t> </w:t>
      </w:r>
      <w:r>
        <w:rPr>
          <w:rFonts w:ascii="Arial"/>
          <w:w w:val="105"/>
          <w:sz w:val="19"/>
        </w:rPr>
        <w:t>Losses</w:t>
      </w:r>
      <w:r>
        <w:rPr>
          <w:rFonts w:ascii="Arial"/>
          <w:spacing w:val="-10"/>
          <w:w w:val="105"/>
          <w:sz w:val="19"/>
        </w:rPr>
        <w:t> </w:t>
      </w:r>
      <w:r>
        <w:rPr>
          <w:rFonts w:ascii="Arial"/>
          <w:w w:val="105"/>
          <w:sz w:val="19"/>
        </w:rPr>
        <w:t>and</w:t>
      </w:r>
      <w:r>
        <w:rPr>
          <w:rFonts w:ascii="Arial"/>
          <w:spacing w:val="-18"/>
          <w:w w:val="105"/>
          <w:sz w:val="19"/>
        </w:rPr>
        <w:t> </w:t>
      </w:r>
      <w:r>
        <w:rPr>
          <w:rFonts w:ascii="Arial"/>
          <w:w w:val="105"/>
          <w:sz w:val="21"/>
        </w:rPr>
        <w:t>L.A.E.</w:t>
      </w:r>
      <w:r>
        <w:rPr>
          <w:rFonts w:ascii="Arial"/>
          <w:spacing w:val="-25"/>
          <w:w w:val="105"/>
          <w:sz w:val="21"/>
        </w:rPr>
        <w:t> </w:t>
      </w:r>
      <w:r>
        <w:rPr>
          <w:rFonts w:ascii="Arial"/>
          <w:w w:val="105"/>
          <w:sz w:val="19"/>
        </w:rPr>
        <w:t>for</w:t>
      </w:r>
      <w:r>
        <w:rPr>
          <w:rFonts w:ascii="Arial"/>
          <w:spacing w:val="-20"/>
          <w:w w:val="105"/>
          <w:sz w:val="19"/>
        </w:rPr>
        <w:t> </w:t>
      </w:r>
      <w:r>
        <w:rPr>
          <w:rFonts w:ascii="Arial"/>
          <w:w w:val="105"/>
          <w:sz w:val="19"/>
        </w:rPr>
        <w:t>Calendar</w:t>
      </w:r>
      <w:r>
        <w:rPr>
          <w:rFonts w:ascii="Arial"/>
          <w:spacing w:val="-10"/>
          <w:w w:val="105"/>
          <w:sz w:val="19"/>
        </w:rPr>
        <w:t> </w:t>
      </w:r>
      <w:r>
        <w:rPr>
          <w:rFonts w:ascii="Arial"/>
          <w:w w:val="105"/>
          <w:sz w:val="19"/>
        </w:rPr>
        <w:t>Year</w:t>
      </w:r>
      <w:r>
        <w:rPr>
          <w:rFonts w:ascii="Arial"/>
          <w:spacing w:val="-20"/>
          <w:w w:val="105"/>
          <w:sz w:val="19"/>
        </w:rPr>
        <w:t> </w:t>
      </w:r>
      <w:r>
        <w:rPr>
          <w:rFonts w:ascii="Arial"/>
          <w:w w:val="105"/>
          <w:sz w:val="19"/>
        </w:rPr>
        <w:t>1995</w:t>
      </w:r>
    </w:p>
    <w:p>
      <w:pPr>
        <w:pStyle w:val="ListParagraph"/>
        <w:numPr>
          <w:ilvl w:val="0"/>
          <w:numId w:val="173"/>
        </w:numPr>
        <w:tabs>
          <w:tab w:pos="391" w:val="left" w:leader="none"/>
        </w:tabs>
        <w:spacing w:line="240" w:lineRule="auto" w:before="2" w:after="0"/>
        <w:ind w:left="390" w:right="0" w:hanging="273"/>
        <w:jc w:val="left"/>
        <w:rPr>
          <w:sz w:val="21"/>
        </w:rPr>
      </w:pPr>
      <w:r>
        <w:rPr>
          <w:rFonts w:ascii="Arial"/>
          <w:w w:val="105"/>
          <w:sz w:val="19"/>
        </w:rPr>
        <w:t>Incurred</w:t>
      </w:r>
      <w:r>
        <w:rPr>
          <w:rFonts w:ascii="Arial"/>
          <w:spacing w:val="-14"/>
          <w:w w:val="105"/>
          <w:sz w:val="19"/>
        </w:rPr>
        <w:t> </w:t>
      </w:r>
      <w:r>
        <w:rPr>
          <w:rFonts w:ascii="Arial"/>
          <w:w w:val="105"/>
          <w:sz w:val="19"/>
        </w:rPr>
        <w:t>Losses</w:t>
      </w:r>
      <w:r>
        <w:rPr>
          <w:rFonts w:ascii="Arial"/>
          <w:spacing w:val="-5"/>
          <w:w w:val="105"/>
          <w:sz w:val="19"/>
        </w:rPr>
        <w:t> </w:t>
      </w:r>
      <w:r>
        <w:rPr>
          <w:rFonts w:ascii="Arial"/>
          <w:w w:val="105"/>
          <w:sz w:val="19"/>
        </w:rPr>
        <w:t>and</w:t>
      </w:r>
      <w:r>
        <w:rPr>
          <w:rFonts w:ascii="Arial"/>
          <w:spacing w:val="-13"/>
          <w:w w:val="105"/>
          <w:sz w:val="19"/>
        </w:rPr>
        <w:t> </w:t>
      </w:r>
      <w:r>
        <w:rPr>
          <w:rFonts w:ascii="Arial"/>
          <w:w w:val="105"/>
          <w:sz w:val="19"/>
        </w:rPr>
        <w:t>L.A.</w:t>
      </w:r>
      <w:r>
        <w:rPr>
          <w:rFonts w:ascii="Arial"/>
          <w:w w:val="105"/>
          <w:sz w:val="21"/>
        </w:rPr>
        <w:t>E.</w:t>
      </w:r>
      <w:r>
        <w:rPr>
          <w:rFonts w:ascii="Arial"/>
          <w:spacing w:val="-21"/>
          <w:w w:val="105"/>
          <w:sz w:val="21"/>
        </w:rPr>
        <w:t> </w:t>
      </w:r>
      <w:r>
        <w:rPr>
          <w:rFonts w:ascii="Arial"/>
          <w:w w:val="105"/>
          <w:sz w:val="19"/>
        </w:rPr>
        <w:t>for</w:t>
      </w:r>
      <w:r>
        <w:rPr>
          <w:rFonts w:ascii="Arial"/>
          <w:spacing w:val="-16"/>
          <w:w w:val="105"/>
          <w:sz w:val="19"/>
        </w:rPr>
        <w:t> </w:t>
      </w:r>
      <w:r>
        <w:rPr>
          <w:rFonts w:ascii="Arial"/>
          <w:w w:val="105"/>
          <w:sz w:val="19"/>
        </w:rPr>
        <w:t>Calendar</w:t>
      </w:r>
      <w:r>
        <w:rPr>
          <w:rFonts w:ascii="Arial"/>
          <w:spacing w:val="-5"/>
          <w:w w:val="105"/>
          <w:sz w:val="19"/>
        </w:rPr>
        <w:t> </w:t>
      </w:r>
      <w:r>
        <w:rPr>
          <w:rFonts w:ascii="Arial"/>
          <w:w w:val="105"/>
          <w:sz w:val="19"/>
        </w:rPr>
        <w:t>Year</w:t>
      </w:r>
      <w:r>
        <w:rPr>
          <w:rFonts w:ascii="Arial"/>
          <w:spacing w:val="-12"/>
          <w:w w:val="105"/>
          <w:sz w:val="19"/>
        </w:rPr>
        <w:t> </w:t>
      </w:r>
      <w:r>
        <w:rPr>
          <w:rFonts w:ascii="Arial"/>
          <w:w w:val="105"/>
          <w:sz w:val="19"/>
        </w:rPr>
        <w:t>1996</w:t>
      </w:r>
    </w:p>
    <w:p>
      <w:pPr>
        <w:pStyle w:val="ListParagraph"/>
        <w:numPr>
          <w:ilvl w:val="0"/>
          <w:numId w:val="173"/>
        </w:numPr>
        <w:tabs>
          <w:tab w:pos="395" w:val="left" w:leader="none"/>
        </w:tabs>
        <w:spacing w:line="241" w:lineRule="exact" w:before="5" w:after="0"/>
        <w:ind w:left="394" w:right="0" w:hanging="267"/>
        <w:jc w:val="left"/>
        <w:rPr>
          <w:sz w:val="21"/>
        </w:rPr>
      </w:pPr>
      <w:r>
        <w:rPr>
          <w:rFonts w:ascii="Arial"/>
          <w:w w:val="105"/>
          <w:sz w:val="19"/>
        </w:rPr>
        <w:t>Loss</w:t>
      </w:r>
      <w:r>
        <w:rPr>
          <w:rFonts w:ascii="Arial"/>
          <w:spacing w:val="-20"/>
          <w:w w:val="105"/>
          <w:sz w:val="19"/>
        </w:rPr>
        <w:t> </w:t>
      </w:r>
      <w:r>
        <w:rPr>
          <w:rFonts w:ascii="Arial"/>
          <w:w w:val="105"/>
          <w:sz w:val="19"/>
        </w:rPr>
        <w:t>Reserves</w:t>
      </w:r>
      <w:r>
        <w:rPr>
          <w:rFonts w:ascii="Arial"/>
          <w:spacing w:val="-15"/>
          <w:w w:val="105"/>
          <w:sz w:val="19"/>
        </w:rPr>
        <w:t> </w:t>
      </w:r>
      <w:r>
        <w:rPr>
          <w:rFonts w:ascii="Arial"/>
          <w:w w:val="105"/>
          <w:sz w:val="19"/>
        </w:rPr>
        <w:t>and</w:t>
      </w:r>
      <w:r>
        <w:rPr>
          <w:rFonts w:ascii="Arial"/>
          <w:spacing w:val="-19"/>
          <w:w w:val="105"/>
          <w:sz w:val="19"/>
        </w:rPr>
        <w:t> </w:t>
      </w:r>
      <w:r>
        <w:rPr>
          <w:rFonts w:ascii="Arial"/>
          <w:w w:val="105"/>
          <w:sz w:val="21"/>
        </w:rPr>
        <w:t>L.A.E.</w:t>
      </w:r>
      <w:r>
        <w:rPr>
          <w:rFonts w:ascii="Arial"/>
          <w:spacing w:val="-26"/>
          <w:w w:val="105"/>
          <w:sz w:val="21"/>
        </w:rPr>
        <w:t> </w:t>
      </w:r>
      <w:r>
        <w:rPr>
          <w:rFonts w:ascii="Arial"/>
          <w:w w:val="105"/>
          <w:sz w:val="19"/>
        </w:rPr>
        <w:t>as</w:t>
      </w:r>
      <w:r>
        <w:rPr>
          <w:rFonts w:ascii="Arial"/>
          <w:spacing w:val="-21"/>
          <w:w w:val="105"/>
          <w:sz w:val="19"/>
        </w:rPr>
        <w:t> </w:t>
      </w:r>
      <w:r>
        <w:rPr>
          <w:rFonts w:ascii="Arial"/>
          <w:w w:val="105"/>
          <w:sz w:val="19"/>
        </w:rPr>
        <w:t>of</w:t>
      </w:r>
      <w:r>
        <w:rPr>
          <w:rFonts w:ascii="Arial"/>
          <w:spacing w:val="-20"/>
          <w:w w:val="105"/>
          <w:sz w:val="19"/>
        </w:rPr>
        <w:t> </w:t>
      </w:r>
      <w:r>
        <w:rPr>
          <w:rFonts w:ascii="Arial"/>
          <w:w w:val="105"/>
          <w:sz w:val="19"/>
        </w:rPr>
        <w:t>12/31/94</w:t>
      </w:r>
    </w:p>
    <w:p>
      <w:pPr>
        <w:pStyle w:val="ListParagraph"/>
        <w:numPr>
          <w:ilvl w:val="0"/>
          <w:numId w:val="173"/>
        </w:numPr>
        <w:tabs>
          <w:tab w:pos="399" w:val="left" w:leader="none"/>
        </w:tabs>
        <w:spacing w:line="239" w:lineRule="exact" w:before="0" w:after="0"/>
        <w:ind w:left="399" w:right="0" w:hanging="277"/>
        <w:jc w:val="left"/>
        <w:rPr>
          <w:sz w:val="21"/>
        </w:rPr>
      </w:pPr>
      <w:r>
        <w:rPr>
          <w:rFonts w:ascii="Arial"/>
          <w:w w:val="105"/>
          <w:sz w:val="19"/>
        </w:rPr>
        <w:t>Loss</w:t>
      </w:r>
      <w:r>
        <w:rPr>
          <w:rFonts w:ascii="Arial"/>
          <w:spacing w:val="-13"/>
          <w:w w:val="105"/>
          <w:sz w:val="19"/>
        </w:rPr>
        <w:t> </w:t>
      </w:r>
      <w:r>
        <w:rPr>
          <w:rFonts w:ascii="Arial"/>
          <w:w w:val="105"/>
          <w:sz w:val="19"/>
        </w:rPr>
        <w:t>Reserves</w:t>
      </w:r>
      <w:r>
        <w:rPr>
          <w:rFonts w:ascii="Arial"/>
          <w:spacing w:val="-4"/>
          <w:w w:val="105"/>
          <w:sz w:val="19"/>
        </w:rPr>
        <w:t> </w:t>
      </w:r>
      <w:r>
        <w:rPr>
          <w:rFonts w:ascii="Arial"/>
          <w:w w:val="105"/>
          <w:sz w:val="19"/>
        </w:rPr>
        <w:t>and</w:t>
      </w:r>
      <w:r>
        <w:rPr>
          <w:rFonts w:ascii="Arial"/>
          <w:spacing w:val="-6"/>
          <w:w w:val="105"/>
          <w:sz w:val="19"/>
        </w:rPr>
        <w:t> </w:t>
      </w:r>
      <w:r>
        <w:rPr>
          <w:rFonts w:ascii="Arial"/>
          <w:w w:val="105"/>
          <w:sz w:val="19"/>
        </w:rPr>
        <w:t>L.A.E.</w:t>
      </w:r>
      <w:r>
        <w:rPr>
          <w:rFonts w:ascii="Arial"/>
          <w:spacing w:val="-5"/>
          <w:w w:val="105"/>
          <w:sz w:val="19"/>
        </w:rPr>
        <w:t> </w:t>
      </w:r>
      <w:r>
        <w:rPr>
          <w:rFonts w:ascii="Arial"/>
          <w:w w:val="105"/>
          <w:sz w:val="19"/>
        </w:rPr>
        <w:t>as</w:t>
      </w:r>
      <w:r>
        <w:rPr>
          <w:rFonts w:ascii="Arial"/>
          <w:spacing w:val="-16"/>
          <w:w w:val="105"/>
          <w:sz w:val="19"/>
        </w:rPr>
        <w:t> </w:t>
      </w:r>
      <w:r>
        <w:rPr>
          <w:rFonts w:ascii="Arial"/>
          <w:w w:val="105"/>
          <w:sz w:val="19"/>
        </w:rPr>
        <w:t>of</w:t>
      </w:r>
      <w:r>
        <w:rPr>
          <w:rFonts w:ascii="Arial"/>
          <w:spacing w:val="-13"/>
          <w:w w:val="105"/>
          <w:sz w:val="19"/>
        </w:rPr>
        <w:t> </w:t>
      </w:r>
      <w:r>
        <w:rPr>
          <w:rFonts w:ascii="Arial"/>
          <w:w w:val="105"/>
          <w:sz w:val="19"/>
        </w:rPr>
        <w:t>12/31/95</w:t>
      </w:r>
    </w:p>
    <w:p>
      <w:pPr>
        <w:pStyle w:val="ListParagraph"/>
        <w:numPr>
          <w:ilvl w:val="0"/>
          <w:numId w:val="173"/>
        </w:numPr>
        <w:tabs>
          <w:tab w:pos="399" w:val="left" w:leader="none"/>
        </w:tabs>
        <w:spacing w:line="235" w:lineRule="auto" w:before="3" w:after="0"/>
        <w:ind w:left="123" w:right="3816" w:firstLine="7"/>
        <w:jc w:val="left"/>
        <w:rPr>
          <w:sz w:val="21"/>
        </w:rPr>
      </w:pPr>
      <w:r>
        <w:rPr>
          <w:rFonts w:ascii="Arial"/>
          <w:w w:val="105"/>
          <w:sz w:val="19"/>
        </w:rPr>
        <w:t>Loss</w:t>
      </w:r>
      <w:r>
        <w:rPr>
          <w:rFonts w:ascii="Arial"/>
          <w:spacing w:val="-22"/>
          <w:w w:val="105"/>
          <w:sz w:val="19"/>
        </w:rPr>
        <w:t> </w:t>
      </w:r>
      <w:r>
        <w:rPr>
          <w:rFonts w:ascii="Arial"/>
          <w:w w:val="105"/>
          <w:sz w:val="19"/>
        </w:rPr>
        <w:t>Reserves</w:t>
      </w:r>
      <w:r>
        <w:rPr>
          <w:rFonts w:ascii="Arial"/>
          <w:spacing w:val="-15"/>
          <w:w w:val="105"/>
          <w:sz w:val="19"/>
        </w:rPr>
        <w:t> </w:t>
      </w:r>
      <w:r>
        <w:rPr>
          <w:rFonts w:ascii="Arial"/>
          <w:w w:val="105"/>
          <w:sz w:val="19"/>
        </w:rPr>
        <w:t>and</w:t>
      </w:r>
      <w:r>
        <w:rPr>
          <w:rFonts w:ascii="Arial"/>
          <w:spacing w:val="-22"/>
          <w:w w:val="105"/>
          <w:sz w:val="19"/>
        </w:rPr>
        <w:t> </w:t>
      </w:r>
      <w:r>
        <w:rPr>
          <w:rFonts w:ascii="Arial"/>
          <w:w w:val="105"/>
          <w:sz w:val="21"/>
        </w:rPr>
        <w:t>L.A.E.</w:t>
      </w:r>
      <w:r>
        <w:rPr>
          <w:rFonts w:ascii="Arial"/>
          <w:spacing w:val="-23"/>
          <w:w w:val="105"/>
          <w:sz w:val="21"/>
        </w:rPr>
        <w:t> </w:t>
      </w:r>
      <w:r>
        <w:rPr>
          <w:rFonts w:ascii="Arial"/>
          <w:w w:val="105"/>
          <w:sz w:val="19"/>
        </w:rPr>
        <w:t>as</w:t>
      </w:r>
      <w:r>
        <w:rPr>
          <w:rFonts w:ascii="Arial"/>
          <w:spacing w:val="-19"/>
          <w:w w:val="105"/>
          <w:sz w:val="19"/>
        </w:rPr>
        <w:t> </w:t>
      </w:r>
      <w:r>
        <w:rPr>
          <w:rFonts w:ascii="Arial"/>
          <w:w w:val="105"/>
          <w:sz w:val="19"/>
        </w:rPr>
        <w:t>of</w:t>
      </w:r>
      <w:r>
        <w:rPr>
          <w:rFonts w:ascii="Arial"/>
          <w:spacing w:val="-22"/>
          <w:w w:val="105"/>
          <w:sz w:val="19"/>
        </w:rPr>
        <w:t> </w:t>
      </w:r>
      <w:r>
        <w:rPr>
          <w:rFonts w:ascii="Arial"/>
          <w:w w:val="105"/>
          <w:sz w:val="19"/>
        </w:rPr>
        <w:t>12/31/96 </w:t>
      </w:r>
      <w:r>
        <w:rPr>
          <w:w w:val="105"/>
          <w:sz w:val="21"/>
        </w:rPr>
        <w:t>6. </w:t>
      </w:r>
      <w:r>
        <w:rPr>
          <w:rFonts w:ascii="Arial"/>
          <w:w w:val="105"/>
          <w:sz w:val="19"/>
        </w:rPr>
        <w:t>Mean Loss Reserve 1994: 1/2 [(3) </w:t>
      </w:r>
      <w:r>
        <w:rPr>
          <w:rFonts w:ascii="Arial"/>
          <w:w w:val="105"/>
          <w:sz w:val="21"/>
        </w:rPr>
        <w:t>+ </w:t>
      </w:r>
      <w:r>
        <w:rPr>
          <w:rFonts w:ascii="Arial"/>
          <w:w w:val="105"/>
          <w:sz w:val="19"/>
        </w:rPr>
        <w:t>(4)) </w:t>
      </w:r>
      <w:r>
        <w:rPr>
          <w:w w:val="105"/>
          <w:sz w:val="21"/>
        </w:rPr>
        <w:t>7. </w:t>
      </w:r>
      <w:r>
        <w:rPr>
          <w:rFonts w:ascii="Arial"/>
          <w:w w:val="105"/>
          <w:sz w:val="19"/>
        </w:rPr>
        <w:t>Mean Loss Reserve 1995: 1/2 [(4) </w:t>
      </w:r>
      <w:r>
        <w:rPr>
          <w:rFonts w:ascii="Arial"/>
          <w:w w:val="105"/>
          <w:sz w:val="21"/>
        </w:rPr>
        <w:t>+ </w:t>
      </w:r>
      <w:r>
        <w:rPr>
          <w:rFonts w:ascii="Arial"/>
          <w:w w:val="105"/>
          <w:sz w:val="19"/>
        </w:rPr>
        <w:t>(5)) </w:t>
      </w:r>
      <w:r>
        <w:rPr>
          <w:w w:val="105"/>
          <w:sz w:val="21"/>
        </w:rPr>
        <w:t>8.  </w:t>
      </w:r>
      <w:r>
        <w:rPr>
          <w:rFonts w:ascii="Arial"/>
          <w:w w:val="105"/>
          <w:sz w:val="19"/>
        </w:rPr>
        <w:t>Ratio (6) /</w:t>
      </w:r>
      <w:r>
        <w:rPr>
          <w:rFonts w:ascii="Arial"/>
          <w:spacing w:val="-13"/>
          <w:w w:val="105"/>
          <w:sz w:val="19"/>
        </w:rPr>
        <w:t> </w:t>
      </w:r>
      <w:r>
        <w:rPr>
          <w:rFonts w:ascii="Arial"/>
          <w:w w:val="105"/>
          <w:sz w:val="19"/>
        </w:rPr>
        <w:t>(1)</w:t>
      </w:r>
    </w:p>
    <w:p>
      <w:pPr>
        <w:spacing w:line="240" w:lineRule="exact" w:before="7"/>
        <w:ind w:left="129" w:right="6005" w:hanging="3"/>
        <w:jc w:val="left"/>
        <w:rPr>
          <w:rFonts w:ascii="Arial"/>
          <w:sz w:val="19"/>
        </w:rPr>
      </w:pPr>
      <w:r>
        <w:rPr>
          <w:w w:val="105"/>
          <w:sz w:val="21"/>
        </w:rPr>
        <w:t>9. </w:t>
      </w:r>
      <w:r>
        <w:rPr>
          <w:rFonts w:ascii="Arial"/>
          <w:w w:val="105"/>
          <w:sz w:val="19"/>
        </w:rPr>
        <w:t>Ratio (7) </w:t>
      </w:r>
      <w:r>
        <w:rPr>
          <w:rFonts w:ascii="Arial"/>
          <w:i/>
          <w:w w:val="105"/>
          <w:sz w:val="21"/>
        </w:rPr>
        <w:t>I </w:t>
      </w:r>
      <w:r>
        <w:rPr>
          <w:rFonts w:ascii="Arial"/>
          <w:w w:val="105"/>
          <w:sz w:val="19"/>
        </w:rPr>
        <w:t>(2) 10. 1/2 [(8) </w:t>
      </w:r>
      <w:r>
        <w:rPr>
          <w:rFonts w:ascii="Arial"/>
          <w:w w:val="105"/>
          <w:sz w:val="21"/>
        </w:rPr>
        <w:t>+ </w:t>
      </w:r>
      <w:r>
        <w:rPr>
          <w:rFonts w:ascii="Arial"/>
          <w:w w:val="105"/>
          <w:sz w:val="19"/>
        </w:rPr>
        <w:t>(9))</w:t>
      </w:r>
    </w:p>
    <w:p>
      <w:pPr>
        <w:pStyle w:val="ListParagraph"/>
        <w:numPr>
          <w:ilvl w:val="0"/>
          <w:numId w:val="174"/>
        </w:numPr>
        <w:tabs>
          <w:tab w:pos="457" w:val="left" w:leader="none"/>
        </w:tabs>
        <w:spacing w:line="240" w:lineRule="auto" w:before="3" w:after="0"/>
        <w:ind w:left="456" w:right="0" w:hanging="332"/>
        <w:jc w:val="left"/>
        <w:rPr>
          <w:rFonts w:ascii="Arial"/>
          <w:sz w:val="19"/>
        </w:rPr>
      </w:pPr>
      <w:r>
        <w:rPr>
          <w:rFonts w:ascii="Arial"/>
          <w:w w:val="105"/>
          <w:sz w:val="19"/>
        </w:rPr>
        <w:t>Loss</w:t>
      </w:r>
      <w:r>
        <w:rPr>
          <w:rFonts w:ascii="Arial"/>
          <w:spacing w:val="-13"/>
          <w:w w:val="105"/>
          <w:sz w:val="19"/>
        </w:rPr>
        <w:t> </w:t>
      </w:r>
      <w:r>
        <w:rPr>
          <w:rFonts w:ascii="Arial"/>
          <w:w w:val="105"/>
          <w:sz w:val="19"/>
        </w:rPr>
        <w:t>reserve</w:t>
      </w:r>
      <w:r>
        <w:rPr>
          <w:rFonts w:ascii="Arial"/>
          <w:spacing w:val="-1"/>
          <w:w w:val="105"/>
          <w:sz w:val="19"/>
        </w:rPr>
        <w:t> </w:t>
      </w:r>
      <w:r>
        <w:rPr>
          <w:rFonts w:ascii="Arial"/>
          <w:w w:val="105"/>
          <w:sz w:val="19"/>
        </w:rPr>
        <w:t>for</w:t>
      </w:r>
      <w:r>
        <w:rPr>
          <w:rFonts w:ascii="Arial"/>
          <w:spacing w:val="-7"/>
          <w:w w:val="105"/>
          <w:sz w:val="19"/>
        </w:rPr>
        <w:t> </w:t>
      </w:r>
      <w:r>
        <w:rPr>
          <w:rFonts w:ascii="Arial"/>
          <w:w w:val="105"/>
          <w:sz w:val="19"/>
        </w:rPr>
        <w:t>American</w:t>
      </w:r>
      <w:r>
        <w:rPr>
          <w:rFonts w:ascii="Arial"/>
          <w:spacing w:val="-3"/>
          <w:w w:val="105"/>
          <w:sz w:val="19"/>
        </w:rPr>
        <w:t> </w:t>
      </w:r>
      <w:r>
        <w:rPr>
          <w:rFonts w:ascii="Arial"/>
          <w:w w:val="105"/>
          <w:sz w:val="19"/>
        </w:rPr>
        <w:t>Home</w:t>
      </w:r>
      <w:r>
        <w:rPr>
          <w:rFonts w:ascii="Arial"/>
          <w:spacing w:val="-18"/>
          <w:w w:val="105"/>
          <w:sz w:val="19"/>
        </w:rPr>
        <w:t> </w:t>
      </w:r>
      <w:r>
        <w:rPr>
          <w:rFonts w:ascii="Arial"/>
          <w:i/>
          <w:w w:val="105"/>
          <w:sz w:val="21"/>
        </w:rPr>
        <w:t>I</w:t>
      </w:r>
      <w:r>
        <w:rPr>
          <w:rFonts w:ascii="Arial"/>
          <w:i/>
          <w:spacing w:val="-8"/>
          <w:w w:val="105"/>
          <w:sz w:val="21"/>
        </w:rPr>
        <w:t> </w:t>
      </w:r>
      <w:r>
        <w:rPr>
          <w:rFonts w:ascii="Arial"/>
          <w:w w:val="105"/>
          <w:sz w:val="19"/>
        </w:rPr>
        <w:t>National</w:t>
      </w:r>
      <w:r>
        <w:rPr>
          <w:rFonts w:ascii="Arial"/>
          <w:spacing w:val="-9"/>
          <w:w w:val="105"/>
          <w:sz w:val="19"/>
        </w:rPr>
        <w:t> </w:t>
      </w:r>
      <w:r>
        <w:rPr>
          <w:rFonts w:ascii="Arial"/>
          <w:w w:val="105"/>
          <w:sz w:val="19"/>
        </w:rPr>
        <w:t>Union/</w:t>
      </w:r>
      <w:r>
        <w:rPr>
          <w:rFonts w:ascii="Arial"/>
          <w:spacing w:val="-4"/>
          <w:w w:val="105"/>
          <w:sz w:val="19"/>
        </w:rPr>
        <w:t> </w:t>
      </w:r>
      <w:r>
        <w:rPr>
          <w:rFonts w:ascii="Arial"/>
          <w:w w:val="105"/>
          <w:sz w:val="19"/>
        </w:rPr>
        <w:t>New</w:t>
      </w:r>
      <w:r>
        <w:rPr>
          <w:rFonts w:ascii="Arial"/>
          <w:spacing w:val="-10"/>
          <w:w w:val="105"/>
          <w:sz w:val="19"/>
        </w:rPr>
        <w:t> </w:t>
      </w:r>
      <w:r>
        <w:rPr>
          <w:rFonts w:ascii="Arial"/>
          <w:w w:val="105"/>
          <w:sz w:val="19"/>
        </w:rPr>
        <w:t>Hampshire Group,</w:t>
      </w:r>
      <w:r>
        <w:rPr>
          <w:rFonts w:ascii="Arial"/>
          <w:spacing w:val="2"/>
          <w:w w:val="105"/>
          <w:sz w:val="19"/>
        </w:rPr>
        <w:t> </w:t>
      </w:r>
      <w:r>
        <w:rPr>
          <w:rFonts w:ascii="Arial"/>
          <w:w w:val="105"/>
          <w:sz w:val="19"/>
        </w:rPr>
        <w:t>selected</w:t>
      </w:r>
    </w:p>
    <w:p>
      <w:pPr>
        <w:pStyle w:val="ListParagraph"/>
        <w:numPr>
          <w:ilvl w:val="0"/>
          <w:numId w:val="174"/>
        </w:numPr>
        <w:tabs>
          <w:tab w:pos="456" w:val="left" w:leader="none"/>
        </w:tabs>
        <w:spacing w:line="240" w:lineRule="auto" w:before="11" w:after="0"/>
        <w:ind w:left="455" w:right="0" w:hanging="331"/>
        <w:jc w:val="left"/>
        <w:rPr>
          <w:rFonts w:ascii="Arial"/>
          <w:sz w:val="19"/>
        </w:rPr>
      </w:pPr>
      <w:r>
        <w:rPr>
          <w:rFonts w:ascii="Arial"/>
          <w:w w:val="105"/>
          <w:sz w:val="19"/>
        </w:rPr>
        <w:t>Estimated Reserve</w:t>
      </w:r>
      <w:r>
        <w:rPr>
          <w:rFonts w:ascii="Arial"/>
          <w:spacing w:val="-37"/>
          <w:w w:val="105"/>
          <w:sz w:val="19"/>
        </w:rPr>
        <w:t> </w:t>
      </w:r>
      <w:r>
        <w:rPr>
          <w:rFonts w:ascii="Arial"/>
          <w:w w:val="105"/>
          <w:sz w:val="19"/>
        </w:rPr>
        <w:t>Discount</w:t>
      </w:r>
    </w:p>
    <w:p>
      <w:pPr>
        <w:pStyle w:val="ListParagraph"/>
        <w:numPr>
          <w:ilvl w:val="0"/>
          <w:numId w:val="174"/>
        </w:numPr>
        <w:tabs>
          <w:tab w:pos="450" w:val="left" w:leader="none"/>
        </w:tabs>
        <w:spacing w:line="240" w:lineRule="auto" w:before="30" w:after="0"/>
        <w:ind w:left="449" w:right="0" w:hanging="325"/>
        <w:jc w:val="left"/>
        <w:rPr>
          <w:rFonts w:ascii="Arial"/>
          <w:sz w:val="19"/>
        </w:rPr>
      </w:pPr>
      <w:r>
        <w:rPr>
          <w:rFonts w:ascii="Arial"/>
          <w:w w:val="105"/>
          <w:sz w:val="19"/>
        </w:rPr>
        <w:t>Federal Taxes Payable(% of Reserves): (12) x</w:t>
      </w:r>
      <w:r>
        <w:rPr>
          <w:rFonts w:ascii="Arial"/>
          <w:spacing w:val="6"/>
          <w:w w:val="105"/>
          <w:sz w:val="19"/>
        </w:rPr>
        <w:t> </w:t>
      </w:r>
      <w:r>
        <w:rPr>
          <w:rFonts w:ascii="Arial"/>
          <w:w w:val="105"/>
          <w:sz w:val="19"/>
        </w:rPr>
        <w:t>.35</w:t>
      </w:r>
    </w:p>
    <w:p>
      <w:pPr>
        <w:spacing w:before="2"/>
        <w:ind w:left="124" w:right="0" w:firstLine="0"/>
        <w:jc w:val="left"/>
        <w:rPr>
          <w:rFonts w:ascii="Arial"/>
          <w:sz w:val="19"/>
        </w:rPr>
      </w:pPr>
      <w:r>
        <w:rPr>
          <w:rFonts w:ascii="Arial"/>
          <w:b/>
          <w:w w:val="105"/>
          <w:sz w:val="20"/>
        </w:rPr>
        <w:t>14. (11) </w:t>
      </w:r>
      <w:r>
        <w:rPr>
          <w:rFonts w:ascii="Arial"/>
          <w:b/>
          <w:w w:val="105"/>
          <w:sz w:val="15"/>
        </w:rPr>
        <w:t>X </w:t>
      </w:r>
      <w:r>
        <w:rPr>
          <w:rFonts w:ascii="Arial"/>
          <w:b/>
          <w:w w:val="105"/>
          <w:sz w:val="20"/>
        </w:rPr>
        <w:t>[1.0- </w:t>
      </w:r>
      <w:r>
        <w:rPr>
          <w:rFonts w:ascii="Arial"/>
          <w:w w:val="105"/>
          <w:sz w:val="19"/>
        </w:rPr>
        <w:t>(13)]</w:t>
      </w:r>
    </w:p>
    <w:p>
      <w:pPr>
        <w:spacing w:before="93"/>
        <w:ind w:left="592" w:right="86" w:firstLine="0"/>
        <w:jc w:val="center"/>
        <w:rPr>
          <w:rFonts w:ascii="Arial"/>
          <w:sz w:val="21"/>
        </w:rPr>
      </w:pPr>
      <w:r>
        <w:rPr/>
        <w:br w:type="column"/>
      </w:r>
      <w:r>
        <w:rPr>
          <w:rFonts w:ascii="Arial"/>
          <w:w w:val="80"/>
          <w:sz w:val="21"/>
          <w:u w:val="single"/>
        </w:rPr>
        <w:t>(In OOO's)</w:t>
      </w:r>
    </w:p>
    <w:p>
      <w:pPr>
        <w:spacing w:before="11"/>
        <w:ind w:left="541" w:right="186" w:firstLine="0"/>
        <w:jc w:val="center"/>
        <w:rPr>
          <w:rFonts w:ascii="Arial"/>
          <w:sz w:val="19"/>
        </w:rPr>
      </w:pPr>
      <w:r>
        <w:rPr>
          <w:rFonts w:ascii="Arial"/>
          <w:sz w:val="19"/>
        </w:rPr>
        <w:t>2,625,211</w:t>
      </w:r>
    </w:p>
    <w:p>
      <w:pPr>
        <w:spacing w:before="20"/>
        <w:ind w:left="532" w:right="186" w:firstLine="0"/>
        <w:jc w:val="center"/>
        <w:rPr>
          <w:rFonts w:ascii="Arial"/>
          <w:sz w:val="19"/>
        </w:rPr>
      </w:pPr>
      <w:r>
        <w:rPr>
          <w:rFonts w:ascii="Arial"/>
          <w:sz w:val="19"/>
        </w:rPr>
        <w:t>2,161,158</w:t>
      </w:r>
    </w:p>
    <w:p>
      <w:pPr>
        <w:spacing w:before="34"/>
        <w:ind w:left="427" w:right="186" w:firstLine="0"/>
        <w:jc w:val="center"/>
        <w:rPr>
          <w:rFonts w:ascii="Arial"/>
          <w:sz w:val="19"/>
        </w:rPr>
      </w:pPr>
      <w:r>
        <w:rPr>
          <w:rFonts w:ascii="Arial"/>
          <w:sz w:val="19"/>
        </w:rPr>
        <w:t>11,436,302</w:t>
      </w:r>
    </w:p>
    <w:p>
      <w:pPr>
        <w:spacing w:before="15"/>
        <w:ind w:left="427" w:right="186" w:firstLine="0"/>
        <w:jc w:val="center"/>
        <w:rPr>
          <w:rFonts w:ascii="Arial"/>
          <w:sz w:val="19"/>
        </w:rPr>
      </w:pPr>
      <w:r>
        <w:rPr>
          <w:rFonts w:ascii="Arial"/>
          <w:sz w:val="19"/>
        </w:rPr>
        <w:t>11,512,281</w:t>
      </w:r>
    </w:p>
    <w:p>
      <w:pPr>
        <w:spacing w:before="20"/>
        <w:ind w:left="427" w:right="186" w:firstLine="0"/>
        <w:jc w:val="center"/>
        <w:rPr>
          <w:rFonts w:ascii="Arial"/>
          <w:sz w:val="19"/>
        </w:rPr>
      </w:pPr>
      <w:r>
        <w:rPr>
          <w:rFonts w:ascii="Arial"/>
          <w:sz w:val="19"/>
        </w:rPr>
        <w:t>10,995,701</w:t>
      </w:r>
    </w:p>
    <w:p>
      <w:pPr>
        <w:spacing w:before="20"/>
        <w:ind w:left="427" w:right="186" w:firstLine="0"/>
        <w:jc w:val="center"/>
        <w:rPr>
          <w:rFonts w:ascii="Arial"/>
          <w:sz w:val="19"/>
        </w:rPr>
      </w:pPr>
      <w:r>
        <w:rPr>
          <w:rFonts w:ascii="Arial"/>
          <w:sz w:val="19"/>
        </w:rPr>
        <w:t>11,474,292</w:t>
      </w:r>
    </w:p>
    <w:p>
      <w:pPr>
        <w:spacing w:before="20"/>
        <w:ind w:left="418" w:right="186" w:firstLine="0"/>
        <w:jc w:val="center"/>
        <w:rPr>
          <w:rFonts w:ascii="Arial"/>
          <w:sz w:val="19"/>
        </w:rPr>
      </w:pPr>
      <w:r>
        <w:rPr>
          <w:rFonts w:ascii="Arial"/>
          <w:sz w:val="19"/>
        </w:rPr>
        <w:t>11,253,991</w:t>
      </w:r>
    </w:p>
    <w:p>
      <w:pPr>
        <w:spacing w:before="20"/>
        <w:ind w:left="979" w:right="0" w:firstLine="0"/>
        <w:jc w:val="left"/>
        <w:rPr>
          <w:rFonts w:ascii="Arial"/>
          <w:sz w:val="19"/>
        </w:rPr>
      </w:pPr>
      <w:r>
        <w:rPr>
          <w:rFonts w:ascii="Arial"/>
          <w:w w:val="105"/>
          <w:sz w:val="19"/>
        </w:rPr>
        <w:t>4.371</w:t>
      </w:r>
    </w:p>
    <w:p>
      <w:pPr>
        <w:spacing w:before="20"/>
        <w:ind w:left="983" w:right="0" w:firstLine="0"/>
        <w:jc w:val="left"/>
        <w:rPr>
          <w:rFonts w:ascii="Arial"/>
          <w:sz w:val="19"/>
        </w:rPr>
      </w:pPr>
      <w:r>
        <w:rPr>
          <w:rFonts w:ascii="Arial"/>
          <w:w w:val="105"/>
          <w:sz w:val="19"/>
        </w:rPr>
        <w:t>5.207</w:t>
      </w:r>
    </w:p>
    <w:p>
      <w:pPr>
        <w:spacing w:before="20"/>
        <w:ind w:left="979" w:right="0" w:firstLine="0"/>
        <w:jc w:val="left"/>
        <w:rPr>
          <w:rFonts w:ascii="Arial"/>
          <w:sz w:val="19"/>
        </w:rPr>
      </w:pPr>
      <w:r>
        <w:rPr>
          <w:rFonts w:ascii="Arial"/>
          <w:w w:val="105"/>
          <w:sz w:val="19"/>
        </w:rPr>
        <w:t>4.789</w:t>
      </w:r>
    </w:p>
    <w:p>
      <w:pPr>
        <w:spacing w:before="20"/>
        <w:ind w:left="984" w:right="0" w:firstLine="0"/>
        <w:jc w:val="left"/>
        <w:rPr>
          <w:rFonts w:ascii="Arial"/>
          <w:sz w:val="19"/>
        </w:rPr>
      </w:pPr>
      <w:r>
        <w:rPr>
          <w:rFonts w:ascii="Arial"/>
          <w:w w:val="105"/>
          <w:sz w:val="19"/>
        </w:rPr>
        <w:t>4.790</w:t>
      </w:r>
    </w:p>
    <w:p>
      <w:pPr>
        <w:spacing w:before="20"/>
        <w:ind w:left="849" w:right="186" w:firstLine="0"/>
        <w:jc w:val="center"/>
        <w:rPr>
          <w:rFonts w:ascii="Arial"/>
          <w:sz w:val="19"/>
        </w:rPr>
      </w:pPr>
      <w:r>
        <w:rPr>
          <w:rFonts w:ascii="Arial"/>
          <w:sz w:val="19"/>
        </w:rPr>
        <w:t>24.9%</w:t>
      </w:r>
    </w:p>
    <w:p>
      <w:pPr>
        <w:spacing w:before="25"/>
        <w:ind w:left="978" w:right="0" w:firstLine="0"/>
        <w:jc w:val="left"/>
        <w:rPr>
          <w:rFonts w:ascii="Arial"/>
          <w:sz w:val="19"/>
        </w:rPr>
      </w:pPr>
      <w:r>
        <w:rPr>
          <w:rFonts w:ascii="Arial"/>
          <w:w w:val="105"/>
          <w:sz w:val="19"/>
        </w:rPr>
        <w:t>0.087</w:t>
      </w:r>
    </w:p>
    <w:p>
      <w:pPr>
        <w:pStyle w:val="BodyText"/>
        <w:spacing w:line="20" w:lineRule="exact"/>
        <w:ind w:left="104"/>
        <w:rPr>
          <w:rFonts w:ascii="Arial"/>
          <w:sz w:val="2"/>
        </w:rPr>
      </w:pPr>
      <w:r>
        <w:rPr>
          <w:rFonts w:ascii="Arial"/>
          <w:sz w:val="2"/>
        </w:rPr>
        <w:pict>
          <v:group style="width:71.7pt;height:.75pt;mso-position-horizontal-relative:char;mso-position-vertical-relative:line" coordorigin="0,0" coordsize="1434,15">
            <v:line style="position:absolute" from="8,8" to="1426,8" stroked="true" strokeweight=".716641pt" strokecolor="#000000">
              <v:stroke dashstyle="solid"/>
            </v:line>
          </v:group>
        </w:pict>
      </w:r>
      <w:r>
        <w:rPr>
          <w:rFonts w:ascii="Arial"/>
          <w:sz w:val="2"/>
        </w:rPr>
      </w:r>
    </w:p>
    <w:p>
      <w:pPr>
        <w:tabs>
          <w:tab w:pos="984" w:val="left" w:leader="none"/>
        </w:tabs>
        <w:spacing w:before="10"/>
        <w:ind w:left="117" w:right="0" w:firstLine="0"/>
        <w:jc w:val="left"/>
        <w:rPr>
          <w:rFonts w:ascii="Arial"/>
          <w:sz w:val="19"/>
        </w:rPr>
      </w:pPr>
      <w:r>
        <w:rPr>
          <w:rFonts w:ascii="Arial"/>
          <w:w w:val="99"/>
          <w:sz w:val="19"/>
          <w:u w:val="single"/>
        </w:rPr>
        <w:t> </w:t>
      </w:r>
      <w:r>
        <w:rPr>
          <w:rFonts w:ascii="Arial"/>
          <w:sz w:val="19"/>
          <w:u w:val="single"/>
        </w:rPr>
        <w:tab/>
        <w:t>4.3731</w:t>
      </w:r>
    </w:p>
    <w:p>
      <w:pPr>
        <w:spacing w:after="0"/>
        <w:jc w:val="left"/>
        <w:rPr>
          <w:rFonts w:ascii="Arial"/>
          <w:sz w:val="19"/>
        </w:rPr>
        <w:sectPr>
          <w:type w:val="continuous"/>
          <w:pgSz w:w="12290" w:h="15840"/>
          <w:pgMar w:top="160" w:bottom="280" w:left="600" w:right="620"/>
          <w:cols w:num="2" w:equalWidth="0">
            <w:col w:w="7796" w:space="1549"/>
            <w:col w:w="1725"/>
          </w:cols>
        </w:sectPr>
      </w:pPr>
    </w:p>
    <w:p>
      <w:pPr>
        <w:spacing w:before="75"/>
        <w:ind w:left="131" w:right="0" w:firstLine="0"/>
        <w:jc w:val="left"/>
        <w:rPr>
          <w:rFonts w:ascii="Arial"/>
          <w:sz w:val="19"/>
        </w:rPr>
      </w:pPr>
      <w:r>
        <w:rPr>
          <w:rFonts w:ascii="Arial"/>
          <w:w w:val="105"/>
          <w:sz w:val="19"/>
        </w:rPr>
        <w:t>American Home / National Union / New Hampshire Group</w:t>
      </w:r>
    </w:p>
    <w:p>
      <w:pPr>
        <w:pStyle w:val="BodyText"/>
        <w:spacing w:before="11"/>
        <w:rPr>
          <w:rFonts w:ascii="Arial"/>
          <w:sz w:val="22"/>
        </w:rPr>
      </w:pPr>
    </w:p>
    <w:p>
      <w:pPr>
        <w:spacing w:line="268" w:lineRule="auto" w:before="0"/>
        <w:ind w:left="2743" w:right="0" w:firstLine="0"/>
        <w:jc w:val="center"/>
        <w:rPr>
          <w:rFonts w:ascii="Arial"/>
          <w:sz w:val="19"/>
        </w:rPr>
      </w:pPr>
      <w:r>
        <w:rPr>
          <w:rFonts w:ascii="Arial"/>
          <w:w w:val="105"/>
          <w:sz w:val="19"/>
        </w:rPr>
        <w:t>ESTIMATED</w:t>
      </w:r>
      <w:r>
        <w:rPr>
          <w:rFonts w:ascii="Arial"/>
          <w:spacing w:val="-15"/>
          <w:w w:val="105"/>
          <w:sz w:val="19"/>
        </w:rPr>
        <w:t> </w:t>
      </w:r>
      <w:r>
        <w:rPr>
          <w:rFonts w:ascii="Arial"/>
          <w:w w:val="105"/>
          <w:sz w:val="19"/>
        </w:rPr>
        <w:t>INVESTMENT</w:t>
      </w:r>
      <w:r>
        <w:rPr>
          <w:rFonts w:ascii="Arial"/>
          <w:spacing w:val="-17"/>
          <w:w w:val="105"/>
          <w:sz w:val="19"/>
        </w:rPr>
        <w:t> </w:t>
      </w:r>
      <w:r>
        <w:rPr>
          <w:rFonts w:ascii="Arial"/>
          <w:w w:val="105"/>
          <w:sz w:val="19"/>
        </w:rPr>
        <w:t>EARNINGS</w:t>
      </w:r>
      <w:r>
        <w:rPr>
          <w:rFonts w:ascii="Arial"/>
          <w:spacing w:val="-19"/>
          <w:w w:val="105"/>
          <w:sz w:val="19"/>
        </w:rPr>
        <w:t> </w:t>
      </w:r>
      <w:r>
        <w:rPr>
          <w:rFonts w:ascii="Arial"/>
          <w:w w:val="105"/>
          <w:sz w:val="19"/>
        </w:rPr>
        <w:t>ON</w:t>
      </w:r>
      <w:r>
        <w:rPr>
          <w:rFonts w:ascii="Arial"/>
          <w:spacing w:val="-26"/>
          <w:w w:val="105"/>
          <w:sz w:val="19"/>
        </w:rPr>
        <w:t> </w:t>
      </w:r>
      <w:r>
        <w:rPr>
          <w:rFonts w:ascii="Arial"/>
          <w:w w:val="105"/>
          <w:sz w:val="19"/>
        </w:rPr>
        <w:t>UNEARNED</w:t>
      </w:r>
      <w:r>
        <w:rPr>
          <w:rFonts w:ascii="Arial"/>
          <w:w w:val="102"/>
          <w:sz w:val="19"/>
        </w:rPr>
        <w:t> </w:t>
      </w:r>
      <w:r>
        <w:rPr>
          <w:rFonts w:ascii="Arial"/>
          <w:w w:val="105"/>
          <w:sz w:val="19"/>
        </w:rPr>
        <w:t>PREMIUM</w:t>
      </w:r>
      <w:r>
        <w:rPr>
          <w:rFonts w:ascii="Arial"/>
          <w:spacing w:val="-15"/>
          <w:w w:val="105"/>
          <w:sz w:val="19"/>
        </w:rPr>
        <w:t> </w:t>
      </w:r>
      <w:r>
        <w:rPr>
          <w:rFonts w:ascii="Arial"/>
          <w:w w:val="105"/>
          <w:sz w:val="19"/>
        </w:rPr>
        <w:t>RESERVES</w:t>
      </w:r>
      <w:r>
        <w:rPr>
          <w:rFonts w:ascii="Arial"/>
          <w:spacing w:val="-12"/>
          <w:w w:val="105"/>
          <w:sz w:val="19"/>
        </w:rPr>
        <w:t> </w:t>
      </w:r>
      <w:r>
        <w:rPr>
          <w:rFonts w:ascii="Arial"/>
          <w:w w:val="105"/>
          <w:sz w:val="19"/>
        </w:rPr>
        <w:t>AND</w:t>
      </w:r>
      <w:r>
        <w:rPr>
          <w:rFonts w:ascii="Arial"/>
          <w:spacing w:val="-20"/>
          <w:w w:val="105"/>
          <w:sz w:val="19"/>
        </w:rPr>
        <w:t> </w:t>
      </w:r>
      <w:r>
        <w:rPr>
          <w:rFonts w:ascii="Arial"/>
          <w:w w:val="105"/>
          <w:sz w:val="19"/>
        </w:rPr>
        <w:t>ON</w:t>
      </w:r>
      <w:r>
        <w:rPr>
          <w:rFonts w:ascii="Arial"/>
          <w:spacing w:val="-19"/>
          <w:w w:val="105"/>
          <w:sz w:val="19"/>
        </w:rPr>
        <w:t> </w:t>
      </w:r>
      <w:r>
        <w:rPr>
          <w:rFonts w:ascii="Arial"/>
          <w:w w:val="105"/>
          <w:sz w:val="19"/>
        </w:rPr>
        <w:t>LOSS</w:t>
      </w:r>
      <w:r>
        <w:rPr>
          <w:rFonts w:ascii="Arial"/>
          <w:spacing w:val="-19"/>
          <w:w w:val="105"/>
          <w:sz w:val="19"/>
        </w:rPr>
        <w:t> </w:t>
      </w:r>
      <w:r>
        <w:rPr>
          <w:rFonts w:ascii="Arial"/>
          <w:w w:val="105"/>
          <w:sz w:val="19"/>
        </w:rPr>
        <w:t>RESERVES</w:t>
      </w:r>
    </w:p>
    <w:p>
      <w:pPr>
        <w:spacing w:line="535" w:lineRule="auto" w:before="0"/>
        <w:ind w:left="4421" w:right="1643" w:firstLine="0"/>
        <w:jc w:val="center"/>
        <w:rPr>
          <w:rFonts w:ascii="Arial"/>
          <w:sz w:val="19"/>
        </w:rPr>
      </w:pPr>
      <w:r>
        <w:rPr>
          <w:rFonts w:ascii="Arial"/>
          <w:sz w:val="19"/>
        </w:rPr>
        <w:t>(Explanatory Notes) Other Liability</w:t>
      </w:r>
    </w:p>
    <w:p>
      <w:pPr>
        <w:spacing w:line="256" w:lineRule="auto" w:before="90"/>
        <w:ind w:left="255" w:right="0" w:hanging="125"/>
        <w:jc w:val="left"/>
        <w:rPr>
          <w:rFonts w:ascii="Arial"/>
          <w:sz w:val="19"/>
        </w:rPr>
      </w:pPr>
      <w:r>
        <w:rPr/>
        <w:br w:type="column"/>
      </w:r>
      <w:r>
        <w:rPr>
          <w:rFonts w:ascii="Arial"/>
          <w:w w:val="105"/>
          <w:sz w:val="19"/>
        </w:rPr>
        <w:t>Exhibit 3 Page4</w:t>
      </w:r>
    </w:p>
    <w:p>
      <w:pPr>
        <w:spacing w:after="0" w:line="256" w:lineRule="auto"/>
        <w:jc w:val="left"/>
        <w:rPr>
          <w:rFonts w:ascii="Arial"/>
          <w:sz w:val="19"/>
        </w:rPr>
        <w:sectPr>
          <w:footerReference w:type="even" r:id="rId417"/>
          <w:pgSz w:w="12290" w:h="15840"/>
          <w:pgMar w:footer="0" w:header="0" w:top="1000" w:bottom="280" w:left="820" w:right="860"/>
          <w:cols w:num="2" w:equalWidth="0">
            <w:col w:w="7783" w:space="1805"/>
            <w:col w:w="1022"/>
          </w:cols>
        </w:sect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3"/>
        <w:rPr>
          <w:rFonts w:ascii="Arial"/>
          <w:sz w:val="18"/>
        </w:rPr>
      </w:pPr>
    </w:p>
    <w:p>
      <w:pPr>
        <w:spacing w:line="264" w:lineRule="auto" w:before="94"/>
        <w:ind w:left="143" w:right="0" w:hanging="8"/>
        <w:jc w:val="left"/>
        <w:rPr>
          <w:rFonts w:ascii="Arial"/>
          <w:sz w:val="19"/>
        </w:rPr>
      </w:pPr>
      <w:r>
        <w:rPr>
          <w:rFonts w:ascii="Arial"/>
          <w:w w:val="105"/>
          <w:sz w:val="19"/>
        </w:rPr>
        <w:t>The</w:t>
      </w:r>
      <w:r>
        <w:rPr>
          <w:rFonts w:ascii="Arial"/>
          <w:spacing w:val="-11"/>
          <w:w w:val="105"/>
          <w:sz w:val="19"/>
        </w:rPr>
        <w:t> </w:t>
      </w:r>
      <w:r>
        <w:rPr>
          <w:rFonts w:ascii="Arial"/>
          <w:w w:val="105"/>
          <w:sz w:val="19"/>
        </w:rPr>
        <w:t>rate</w:t>
      </w:r>
      <w:r>
        <w:rPr>
          <w:rFonts w:ascii="Arial"/>
          <w:spacing w:val="-12"/>
          <w:w w:val="105"/>
          <w:sz w:val="19"/>
        </w:rPr>
        <w:t> </w:t>
      </w:r>
      <w:r>
        <w:rPr>
          <w:rFonts w:ascii="Arial"/>
          <w:w w:val="105"/>
          <w:sz w:val="19"/>
        </w:rPr>
        <w:t>of</w:t>
      </w:r>
      <w:r>
        <w:rPr>
          <w:rFonts w:ascii="Arial"/>
          <w:spacing w:val="-13"/>
          <w:w w:val="105"/>
          <w:sz w:val="19"/>
        </w:rPr>
        <w:t> </w:t>
      </w:r>
      <w:r>
        <w:rPr>
          <w:rFonts w:ascii="Arial"/>
          <w:w w:val="105"/>
          <w:sz w:val="19"/>
        </w:rPr>
        <w:t>return</w:t>
      </w:r>
      <w:r>
        <w:rPr>
          <w:rFonts w:ascii="Arial"/>
          <w:spacing w:val="-9"/>
          <w:w w:val="105"/>
          <w:sz w:val="19"/>
        </w:rPr>
        <w:t> </w:t>
      </w:r>
      <w:r>
        <w:rPr>
          <w:rFonts w:ascii="Arial"/>
          <w:w w:val="105"/>
          <w:sz w:val="19"/>
        </w:rPr>
        <w:t>is</w:t>
      </w:r>
      <w:r>
        <w:rPr>
          <w:rFonts w:ascii="Arial"/>
          <w:spacing w:val="-12"/>
          <w:w w:val="105"/>
          <w:sz w:val="19"/>
        </w:rPr>
        <w:t> </w:t>
      </w:r>
      <w:r>
        <w:rPr>
          <w:rFonts w:ascii="Arial"/>
          <w:w w:val="105"/>
          <w:sz w:val="19"/>
        </w:rPr>
        <w:t>the</w:t>
      </w:r>
      <w:r>
        <w:rPr>
          <w:rFonts w:ascii="Arial"/>
          <w:spacing w:val="-9"/>
          <w:w w:val="105"/>
          <w:sz w:val="19"/>
        </w:rPr>
        <w:t> </w:t>
      </w:r>
      <w:r>
        <w:rPr>
          <w:rFonts w:ascii="Arial"/>
          <w:w w:val="105"/>
          <w:sz w:val="19"/>
        </w:rPr>
        <w:t>ratio</w:t>
      </w:r>
      <w:r>
        <w:rPr>
          <w:rFonts w:ascii="Arial"/>
          <w:spacing w:val="-6"/>
          <w:w w:val="105"/>
          <w:sz w:val="19"/>
        </w:rPr>
        <w:t> </w:t>
      </w:r>
      <w:r>
        <w:rPr>
          <w:rFonts w:ascii="Arial"/>
          <w:w w:val="105"/>
          <w:sz w:val="19"/>
        </w:rPr>
        <w:t>of</w:t>
      </w:r>
      <w:r>
        <w:rPr>
          <w:rFonts w:ascii="Arial"/>
          <w:spacing w:val="-9"/>
          <w:w w:val="105"/>
          <w:sz w:val="19"/>
        </w:rPr>
        <w:t> </w:t>
      </w:r>
      <w:r>
        <w:rPr>
          <w:rFonts w:ascii="Arial"/>
          <w:w w:val="105"/>
          <w:sz w:val="19"/>
        </w:rPr>
        <w:t>net</w:t>
      </w:r>
      <w:r>
        <w:rPr>
          <w:rFonts w:ascii="Arial"/>
          <w:spacing w:val="-11"/>
          <w:w w:val="105"/>
          <w:sz w:val="19"/>
        </w:rPr>
        <w:t> </w:t>
      </w:r>
      <w:r>
        <w:rPr>
          <w:rFonts w:ascii="Arial"/>
          <w:w w:val="105"/>
          <w:sz w:val="19"/>
        </w:rPr>
        <w:t>investment</w:t>
      </w:r>
      <w:r>
        <w:rPr>
          <w:rFonts w:ascii="Arial"/>
          <w:spacing w:val="-3"/>
          <w:w w:val="105"/>
          <w:sz w:val="19"/>
        </w:rPr>
        <w:t> </w:t>
      </w:r>
      <w:r>
        <w:rPr>
          <w:rFonts w:ascii="Arial"/>
          <w:w w:val="105"/>
          <w:sz w:val="19"/>
        </w:rPr>
        <w:t>income</w:t>
      </w:r>
      <w:r>
        <w:rPr>
          <w:rFonts w:ascii="Arial"/>
          <w:spacing w:val="-4"/>
          <w:w w:val="105"/>
          <w:sz w:val="19"/>
        </w:rPr>
        <w:t> </w:t>
      </w:r>
      <w:r>
        <w:rPr>
          <w:rFonts w:ascii="Arial"/>
          <w:w w:val="105"/>
          <w:sz w:val="19"/>
        </w:rPr>
        <w:t>earned</w:t>
      </w:r>
      <w:r>
        <w:rPr>
          <w:rFonts w:ascii="Arial"/>
          <w:spacing w:val="-10"/>
          <w:w w:val="105"/>
          <w:sz w:val="19"/>
        </w:rPr>
        <w:t> </w:t>
      </w:r>
      <w:r>
        <w:rPr>
          <w:rFonts w:ascii="Arial"/>
          <w:w w:val="105"/>
          <w:sz w:val="19"/>
        </w:rPr>
        <w:t>and</w:t>
      </w:r>
      <w:r>
        <w:rPr>
          <w:rFonts w:ascii="Arial"/>
          <w:spacing w:val="-9"/>
          <w:w w:val="105"/>
          <w:sz w:val="19"/>
        </w:rPr>
        <w:t> </w:t>
      </w:r>
      <w:r>
        <w:rPr>
          <w:rFonts w:ascii="Arial"/>
          <w:w w:val="105"/>
          <w:sz w:val="19"/>
        </w:rPr>
        <w:t>net</w:t>
      </w:r>
      <w:r>
        <w:rPr>
          <w:rFonts w:ascii="Arial"/>
          <w:spacing w:val="-11"/>
          <w:w w:val="105"/>
          <w:sz w:val="19"/>
        </w:rPr>
        <w:t> </w:t>
      </w:r>
      <w:r>
        <w:rPr>
          <w:rFonts w:ascii="Arial"/>
          <w:w w:val="105"/>
          <w:sz w:val="19"/>
        </w:rPr>
        <w:t>realized</w:t>
      </w:r>
      <w:r>
        <w:rPr>
          <w:rFonts w:ascii="Arial"/>
          <w:spacing w:val="-1"/>
          <w:w w:val="105"/>
          <w:sz w:val="19"/>
        </w:rPr>
        <w:t> </w:t>
      </w:r>
      <w:r>
        <w:rPr>
          <w:rFonts w:ascii="Arial"/>
          <w:w w:val="105"/>
          <w:sz w:val="19"/>
        </w:rPr>
        <w:t>capital</w:t>
      </w:r>
      <w:r>
        <w:rPr>
          <w:rFonts w:ascii="Arial"/>
          <w:spacing w:val="-8"/>
          <w:w w:val="105"/>
          <w:sz w:val="19"/>
        </w:rPr>
        <w:t> </w:t>
      </w:r>
      <w:r>
        <w:rPr>
          <w:rFonts w:ascii="Arial"/>
          <w:w w:val="105"/>
          <w:sz w:val="19"/>
        </w:rPr>
        <w:t>gains</w:t>
      </w:r>
      <w:r>
        <w:rPr>
          <w:rFonts w:ascii="Arial"/>
          <w:spacing w:val="-4"/>
          <w:w w:val="105"/>
          <w:sz w:val="19"/>
        </w:rPr>
        <w:t> </w:t>
      </w:r>
      <w:r>
        <w:rPr>
          <w:rFonts w:ascii="Arial"/>
          <w:w w:val="105"/>
          <w:sz w:val="19"/>
        </w:rPr>
        <w:t>(or</w:t>
      </w:r>
      <w:r>
        <w:rPr>
          <w:rFonts w:ascii="Arial"/>
          <w:spacing w:val="-8"/>
          <w:w w:val="105"/>
          <w:sz w:val="19"/>
        </w:rPr>
        <w:t> </w:t>
      </w:r>
      <w:r>
        <w:rPr>
          <w:rFonts w:ascii="Arial"/>
          <w:w w:val="105"/>
          <w:sz w:val="19"/>
        </w:rPr>
        <w:t>losses)</w:t>
      </w:r>
      <w:r>
        <w:rPr>
          <w:rFonts w:ascii="Arial"/>
          <w:spacing w:val="-5"/>
          <w:w w:val="105"/>
          <w:sz w:val="19"/>
        </w:rPr>
        <w:t> </w:t>
      </w:r>
      <w:r>
        <w:rPr>
          <w:rFonts w:ascii="Arial"/>
          <w:w w:val="105"/>
          <w:sz w:val="19"/>
        </w:rPr>
        <w:t>to</w:t>
      </w:r>
      <w:r>
        <w:rPr>
          <w:rFonts w:ascii="Arial"/>
          <w:spacing w:val="-15"/>
          <w:w w:val="105"/>
          <w:sz w:val="19"/>
        </w:rPr>
        <w:t> </w:t>
      </w:r>
      <w:r>
        <w:rPr>
          <w:rFonts w:ascii="Arial"/>
          <w:w w:val="105"/>
          <w:sz w:val="19"/>
        </w:rPr>
        <w:t>mean</w:t>
      </w:r>
      <w:r>
        <w:rPr>
          <w:rFonts w:ascii="Arial"/>
          <w:spacing w:val="-10"/>
          <w:w w:val="105"/>
          <w:sz w:val="19"/>
        </w:rPr>
        <w:t> </w:t>
      </w:r>
      <w:r>
        <w:rPr>
          <w:rFonts w:ascii="Arial"/>
          <w:w w:val="105"/>
          <w:sz w:val="19"/>
        </w:rPr>
        <w:t>cash and</w:t>
      </w:r>
      <w:r>
        <w:rPr>
          <w:rFonts w:ascii="Arial"/>
          <w:spacing w:val="-19"/>
          <w:w w:val="105"/>
          <w:sz w:val="19"/>
        </w:rPr>
        <w:t> </w:t>
      </w:r>
      <w:r>
        <w:rPr>
          <w:rFonts w:ascii="Arial"/>
          <w:w w:val="105"/>
          <w:sz w:val="19"/>
        </w:rPr>
        <w:t>invested</w:t>
      </w:r>
      <w:r>
        <w:rPr>
          <w:rFonts w:ascii="Arial"/>
          <w:spacing w:val="-11"/>
          <w:w w:val="105"/>
          <w:sz w:val="19"/>
        </w:rPr>
        <w:t> </w:t>
      </w:r>
      <w:r>
        <w:rPr>
          <w:rFonts w:ascii="Arial"/>
          <w:w w:val="105"/>
          <w:sz w:val="19"/>
        </w:rPr>
        <w:t>assets</w:t>
      </w:r>
      <w:r>
        <w:rPr>
          <w:rFonts w:ascii="Arial"/>
          <w:spacing w:val="-11"/>
          <w:w w:val="105"/>
          <w:sz w:val="19"/>
        </w:rPr>
        <w:t> </w:t>
      </w:r>
      <w:r>
        <w:rPr>
          <w:rFonts w:ascii="Arial"/>
          <w:w w:val="105"/>
          <w:sz w:val="19"/>
        </w:rPr>
        <w:t>(including</w:t>
      </w:r>
      <w:r>
        <w:rPr>
          <w:rFonts w:ascii="Arial"/>
          <w:spacing w:val="-7"/>
          <w:w w:val="105"/>
          <w:sz w:val="19"/>
        </w:rPr>
        <w:t> </w:t>
      </w:r>
      <w:r>
        <w:rPr>
          <w:rFonts w:ascii="Arial"/>
          <w:w w:val="105"/>
          <w:sz w:val="19"/>
        </w:rPr>
        <w:t>interest,</w:t>
      </w:r>
      <w:r>
        <w:rPr>
          <w:rFonts w:ascii="Arial"/>
          <w:spacing w:val="-5"/>
          <w:w w:val="105"/>
          <w:sz w:val="19"/>
        </w:rPr>
        <w:t> </w:t>
      </w:r>
      <w:r>
        <w:rPr>
          <w:rFonts w:ascii="Arial"/>
          <w:w w:val="105"/>
          <w:sz w:val="19"/>
        </w:rPr>
        <w:t>dividends,</w:t>
      </w:r>
      <w:r>
        <w:rPr>
          <w:rFonts w:ascii="Arial"/>
          <w:spacing w:val="-2"/>
          <w:w w:val="105"/>
          <w:sz w:val="19"/>
        </w:rPr>
        <w:t> </w:t>
      </w:r>
      <w:r>
        <w:rPr>
          <w:rFonts w:ascii="Arial"/>
          <w:w w:val="105"/>
          <w:sz w:val="19"/>
        </w:rPr>
        <w:t>and</w:t>
      </w:r>
      <w:r>
        <w:rPr>
          <w:rFonts w:ascii="Arial"/>
          <w:spacing w:val="-15"/>
          <w:w w:val="105"/>
          <w:sz w:val="19"/>
        </w:rPr>
        <w:t> </w:t>
      </w:r>
      <w:r>
        <w:rPr>
          <w:rFonts w:ascii="Arial"/>
          <w:w w:val="105"/>
          <w:sz w:val="19"/>
        </w:rPr>
        <w:t>real</w:t>
      </w:r>
      <w:r>
        <w:rPr>
          <w:rFonts w:ascii="Arial"/>
          <w:spacing w:val="-19"/>
          <w:w w:val="105"/>
          <w:sz w:val="19"/>
        </w:rPr>
        <w:t> </w:t>
      </w:r>
      <w:r>
        <w:rPr>
          <w:rFonts w:ascii="Arial"/>
          <w:w w:val="105"/>
          <w:sz w:val="19"/>
        </w:rPr>
        <w:t>estate</w:t>
      </w:r>
      <w:r>
        <w:rPr>
          <w:rFonts w:ascii="Arial"/>
          <w:spacing w:val="-12"/>
          <w:w w:val="105"/>
          <w:sz w:val="19"/>
        </w:rPr>
        <w:t> </w:t>
      </w:r>
      <w:r>
        <w:rPr>
          <w:rFonts w:ascii="Arial"/>
          <w:w w:val="105"/>
          <w:sz w:val="19"/>
        </w:rPr>
        <w:t>income</w:t>
      </w:r>
      <w:r>
        <w:rPr>
          <w:rFonts w:ascii="Arial"/>
          <w:spacing w:val="-10"/>
          <w:w w:val="105"/>
          <w:sz w:val="19"/>
        </w:rPr>
        <w:t> </w:t>
      </w:r>
      <w:r>
        <w:rPr>
          <w:rFonts w:ascii="Arial"/>
          <w:w w:val="105"/>
          <w:sz w:val="19"/>
        </w:rPr>
        <w:t>due</w:t>
      </w:r>
      <w:r>
        <w:rPr>
          <w:rFonts w:ascii="Arial"/>
          <w:spacing w:val="-16"/>
          <w:w w:val="105"/>
          <w:sz w:val="19"/>
        </w:rPr>
        <w:t> </w:t>
      </w:r>
      <w:r>
        <w:rPr>
          <w:rFonts w:ascii="Arial"/>
          <w:w w:val="105"/>
          <w:sz w:val="19"/>
        </w:rPr>
        <w:t>and</w:t>
      </w:r>
      <w:r>
        <w:rPr>
          <w:rFonts w:ascii="Arial"/>
          <w:spacing w:val="-14"/>
          <w:w w:val="105"/>
          <w:sz w:val="19"/>
        </w:rPr>
        <w:t> </w:t>
      </w:r>
      <w:r>
        <w:rPr>
          <w:rFonts w:ascii="Arial"/>
          <w:w w:val="105"/>
          <w:sz w:val="19"/>
        </w:rPr>
        <w:t>accrued).</w:t>
      </w:r>
    </w:p>
    <w:p>
      <w:pPr>
        <w:pStyle w:val="BodyText"/>
        <w:rPr>
          <w:rFonts w:ascii="Arial"/>
          <w:sz w:val="20"/>
        </w:rPr>
      </w:pPr>
    </w:p>
    <w:p>
      <w:pPr>
        <w:pStyle w:val="BodyText"/>
        <w:spacing w:before="10"/>
        <w:rPr>
          <w:rFonts w:ascii="Arial"/>
          <w:sz w:val="22"/>
        </w:rPr>
      </w:pPr>
    </w:p>
    <w:tbl>
      <w:tblPr>
        <w:tblW w:w="0" w:type="auto"/>
        <w:jc w:val="left"/>
        <w:tblInd w:w="116"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1373"/>
        <w:gridCol w:w="2771"/>
        <w:gridCol w:w="3839"/>
        <w:gridCol w:w="2341"/>
      </w:tblGrid>
      <w:tr>
        <w:trPr>
          <w:trHeight w:val="470" w:hRule="exact"/>
        </w:trPr>
        <w:tc>
          <w:tcPr>
            <w:tcW w:w="1373" w:type="dxa"/>
          </w:tcPr>
          <w:p>
            <w:pPr/>
          </w:p>
        </w:tc>
        <w:tc>
          <w:tcPr>
            <w:tcW w:w="2771" w:type="dxa"/>
          </w:tcPr>
          <w:p>
            <w:pPr>
              <w:pStyle w:val="TableParagraph"/>
              <w:spacing w:line="273" w:lineRule="auto"/>
              <w:ind w:left="315" w:right="477" w:firstLine="3"/>
              <w:rPr>
                <w:sz w:val="19"/>
              </w:rPr>
            </w:pPr>
            <w:r>
              <w:rPr>
                <w:w w:val="105"/>
                <w:sz w:val="19"/>
              </w:rPr>
              <w:t>Net Investment Income Earned</w:t>
            </w:r>
          </w:p>
        </w:tc>
        <w:tc>
          <w:tcPr>
            <w:tcW w:w="3839" w:type="dxa"/>
          </w:tcPr>
          <w:p>
            <w:pPr>
              <w:pStyle w:val="TableParagraph"/>
              <w:spacing w:line="273" w:lineRule="auto"/>
              <w:ind w:left="1026" w:right="666" w:firstLine="3"/>
              <w:rPr>
                <w:sz w:val="19"/>
              </w:rPr>
            </w:pPr>
            <w:r>
              <w:rPr>
                <w:w w:val="105"/>
                <w:sz w:val="19"/>
              </w:rPr>
              <w:t>Mean Cash and Invested Assets</w:t>
            </w:r>
          </w:p>
        </w:tc>
        <w:tc>
          <w:tcPr>
            <w:tcW w:w="2341" w:type="dxa"/>
          </w:tcPr>
          <w:p>
            <w:pPr>
              <w:pStyle w:val="TableParagraph"/>
              <w:spacing w:before="1"/>
              <w:rPr>
                <w:sz w:val="21"/>
              </w:rPr>
            </w:pPr>
          </w:p>
          <w:p>
            <w:pPr>
              <w:pStyle w:val="TableParagraph"/>
              <w:ind w:left="1390"/>
              <w:rPr>
                <w:sz w:val="19"/>
              </w:rPr>
            </w:pPr>
            <w:r>
              <w:rPr>
                <w:w w:val="105"/>
                <w:sz w:val="19"/>
              </w:rPr>
              <w:t>Rate of</w:t>
            </w:r>
          </w:p>
        </w:tc>
      </w:tr>
      <w:tr>
        <w:trPr>
          <w:trHeight w:val="251" w:hRule="exact"/>
        </w:trPr>
        <w:tc>
          <w:tcPr>
            <w:tcW w:w="1373" w:type="dxa"/>
          </w:tcPr>
          <w:p>
            <w:pPr>
              <w:pStyle w:val="TableParagraph"/>
              <w:spacing w:before="21"/>
              <w:ind w:right="322"/>
              <w:jc w:val="right"/>
              <w:rPr>
                <w:sz w:val="19"/>
              </w:rPr>
            </w:pPr>
            <w:r>
              <w:rPr>
                <w:sz w:val="19"/>
                <w:u w:val="single"/>
              </w:rPr>
              <w:t>Year</w:t>
            </w:r>
          </w:p>
        </w:tc>
        <w:tc>
          <w:tcPr>
            <w:tcW w:w="2771" w:type="dxa"/>
          </w:tcPr>
          <w:p>
            <w:pPr>
              <w:pStyle w:val="TableParagraph"/>
              <w:spacing w:before="2"/>
              <w:ind w:left="540"/>
              <w:rPr>
                <w:sz w:val="20"/>
              </w:rPr>
            </w:pPr>
            <w:r>
              <w:rPr>
                <w:sz w:val="20"/>
                <w:u w:val="single"/>
              </w:rPr>
              <w:t>(loJ)OO's}</w:t>
            </w:r>
          </w:p>
        </w:tc>
        <w:tc>
          <w:tcPr>
            <w:tcW w:w="3839" w:type="dxa"/>
          </w:tcPr>
          <w:p>
            <w:pPr>
              <w:pStyle w:val="TableParagraph"/>
              <w:spacing w:before="21"/>
              <w:ind w:left="1291" w:right="1686"/>
              <w:jc w:val="center"/>
              <w:rPr>
                <w:sz w:val="19"/>
              </w:rPr>
            </w:pPr>
            <w:r>
              <w:rPr>
                <w:w w:val="90"/>
                <w:sz w:val="19"/>
              </w:rPr>
              <w:t>(In </w:t>
            </w:r>
            <w:r>
              <w:rPr>
                <w:w w:val="90"/>
                <w:sz w:val="19"/>
                <w:u w:val="single"/>
              </w:rPr>
              <w:t>OOO's)</w:t>
            </w:r>
          </w:p>
        </w:tc>
        <w:tc>
          <w:tcPr>
            <w:tcW w:w="2341" w:type="dxa"/>
          </w:tcPr>
          <w:p>
            <w:pPr>
              <w:pStyle w:val="TableParagraph"/>
              <w:spacing w:before="21"/>
              <w:ind w:left="1414"/>
              <w:rPr>
                <w:sz w:val="19"/>
              </w:rPr>
            </w:pPr>
            <w:r>
              <w:rPr>
                <w:w w:val="105"/>
                <w:sz w:val="19"/>
                <w:u w:val="single"/>
              </w:rPr>
              <w:t>Return</w:t>
            </w:r>
          </w:p>
        </w:tc>
      </w:tr>
      <w:tr>
        <w:trPr>
          <w:trHeight w:val="242" w:hRule="exact"/>
        </w:trPr>
        <w:tc>
          <w:tcPr>
            <w:tcW w:w="1373" w:type="dxa"/>
          </w:tcPr>
          <w:p>
            <w:pPr>
              <w:pStyle w:val="TableParagraph"/>
              <w:spacing w:before="9"/>
              <w:ind w:right="311"/>
              <w:jc w:val="right"/>
              <w:rPr>
                <w:sz w:val="19"/>
              </w:rPr>
            </w:pPr>
            <w:r>
              <w:rPr>
                <w:sz w:val="19"/>
              </w:rPr>
              <w:t>1995</w:t>
            </w:r>
          </w:p>
        </w:tc>
        <w:tc>
          <w:tcPr>
            <w:tcW w:w="2771" w:type="dxa"/>
          </w:tcPr>
          <w:p>
            <w:pPr>
              <w:pStyle w:val="TableParagraph"/>
              <w:spacing w:before="5"/>
              <w:ind w:left="670"/>
              <w:rPr>
                <w:sz w:val="19"/>
              </w:rPr>
            </w:pPr>
            <w:r>
              <w:rPr>
                <w:sz w:val="19"/>
              </w:rPr>
              <w:t>1,067,588</w:t>
            </w:r>
          </w:p>
        </w:tc>
        <w:tc>
          <w:tcPr>
            <w:tcW w:w="3839" w:type="dxa"/>
          </w:tcPr>
          <w:p>
            <w:pPr>
              <w:pStyle w:val="TableParagraph"/>
              <w:spacing w:before="9"/>
              <w:ind w:right="1393"/>
              <w:jc w:val="right"/>
              <w:rPr>
                <w:sz w:val="19"/>
              </w:rPr>
            </w:pPr>
            <w:r>
              <w:rPr>
                <w:sz w:val="19"/>
              </w:rPr>
              <w:t>20,395,682</w:t>
            </w:r>
          </w:p>
        </w:tc>
        <w:tc>
          <w:tcPr>
            <w:tcW w:w="2341" w:type="dxa"/>
          </w:tcPr>
          <w:p>
            <w:pPr>
              <w:pStyle w:val="TableParagraph"/>
              <w:spacing w:before="9"/>
              <w:ind w:right="48"/>
              <w:jc w:val="right"/>
              <w:rPr>
                <w:sz w:val="19"/>
              </w:rPr>
            </w:pPr>
            <w:r>
              <w:rPr>
                <w:sz w:val="19"/>
              </w:rPr>
              <w:t>5.23%</w:t>
            </w:r>
          </w:p>
        </w:tc>
      </w:tr>
      <w:tr>
        <w:trPr>
          <w:trHeight w:val="245" w:hRule="exact"/>
        </w:trPr>
        <w:tc>
          <w:tcPr>
            <w:tcW w:w="1373" w:type="dxa"/>
            <w:tcBorders>
              <w:bottom w:val="single" w:sz="4" w:space="0" w:color="000000"/>
            </w:tcBorders>
          </w:tcPr>
          <w:p>
            <w:pPr>
              <w:pStyle w:val="TableParagraph"/>
              <w:spacing w:before="7"/>
              <w:ind w:right="311"/>
              <w:jc w:val="right"/>
              <w:rPr>
                <w:sz w:val="19"/>
              </w:rPr>
            </w:pPr>
            <w:r>
              <w:rPr>
                <w:sz w:val="19"/>
              </w:rPr>
              <w:t>1996</w:t>
            </w:r>
          </w:p>
        </w:tc>
        <w:tc>
          <w:tcPr>
            <w:tcW w:w="2771" w:type="dxa"/>
            <w:tcBorders>
              <w:bottom w:val="single" w:sz="4" w:space="0" w:color="000000"/>
            </w:tcBorders>
          </w:tcPr>
          <w:p>
            <w:pPr>
              <w:pStyle w:val="TableParagraph"/>
              <w:spacing w:before="7"/>
              <w:ind w:left="665"/>
              <w:rPr>
                <w:sz w:val="19"/>
              </w:rPr>
            </w:pPr>
            <w:r>
              <w:rPr>
                <w:sz w:val="19"/>
              </w:rPr>
              <w:t>1,057,710</w:t>
            </w:r>
          </w:p>
        </w:tc>
        <w:tc>
          <w:tcPr>
            <w:tcW w:w="3839" w:type="dxa"/>
          </w:tcPr>
          <w:p>
            <w:pPr>
              <w:pStyle w:val="TableParagraph"/>
              <w:spacing w:before="7"/>
              <w:ind w:right="1388"/>
              <w:jc w:val="right"/>
              <w:rPr>
                <w:sz w:val="19"/>
              </w:rPr>
            </w:pPr>
            <w:r>
              <w:rPr>
                <w:sz w:val="19"/>
              </w:rPr>
              <w:t>21,691,848</w:t>
            </w:r>
          </w:p>
        </w:tc>
        <w:tc>
          <w:tcPr>
            <w:tcW w:w="2341" w:type="dxa"/>
          </w:tcPr>
          <w:p>
            <w:pPr>
              <w:pStyle w:val="TableParagraph"/>
              <w:spacing w:before="12"/>
              <w:ind w:right="51"/>
              <w:jc w:val="right"/>
              <w:rPr>
                <w:sz w:val="19"/>
              </w:rPr>
            </w:pPr>
            <w:r>
              <w:rPr>
                <w:sz w:val="19"/>
              </w:rPr>
              <w:t>4.88%</w:t>
            </w:r>
          </w:p>
        </w:tc>
      </w:tr>
      <w:tr>
        <w:trPr>
          <w:trHeight w:val="489" w:hRule="exact"/>
        </w:trPr>
        <w:tc>
          <w:tcPr>
            <w:tcW w:w="1373" w:type="dxa"/>
            <w:tcBorders>
              <w:top w:val="single" w:sz="4" w:space="0" w:color="000000"/>
            </w:tcBorders>
          </w:tcPr>
          <w:p>
            <w:pPr>
              <w:pStyle w:val="TableParagraph"/>
              <w:spacing w:line="215" w:lineRule="exact"/>
              <w:ind w:right="315"/>
              <w:jc w:val="right"/>
              <w:rPr>
                <w:sz w:val="19"/>
              </w:rPr>
            </w:pPr>
            <w:r>
              <w:rPr>
                <w:sz w:val="19"/>
              </w:rPr>
              <w:t>Total</w:t>
            </w:r>
          </w:p>
        </w:tc>
        <w:tc>
          <w:tcPr>
            <w:tcW w:w="2771" w:type="dxa"/>
            <w:tcBorders>
              <w:top w:val="single" w:sz="4" w:space="0" w:color="000000"/>
            </w:tcBorders>
          </w:tcPr>
          <w:p>
            <w:pPr>
              <w:pStyle w:val="TableParagraph"/>
              <w:spacing w:before="1"/>
              <w:ind w:left="666"/>
              <w:rPr>
                <w:sz w:val="19"/>
              </w:rPr>
            </w:pPr>
            <w:r>
              <w:rPr>
                <w:sz w:val="19"/>
              </w:rPr>
              <w:t>2,125,298</w:t>
            </w:r>
          </w:p>
        </w:tc>
        <w:tc>
          <w:tcPr>
            <w:tcW w:w="3839" w:type="dxa"/>
          </w:tcPr>
          <w:p>
            <w:pPr>
              <w:pStyle w:val="TableParagraph"/>
              <w:spacing w:before="6"/>
              <w:ind w:right="1390"/>
              <w:jc w:val="right"/>
              <w:rPr>
                <w:sz w:val="19"/>
              </w:rPr>
            </w:pPr>
            <w:r>
              <w:rPr>
                <w:sz w:val="19"/>
              </w:rPr>
              <w:t>42,087,530</w:t>
            </w:r>
          </w:p>
        </w:tc>
        <w:tc>
          <w:tcPr>
            <w:tcW w:w="2341" w:type="dxa"/>
          </w:tcPr>
          <w:p>
            <w:pPr>
              <w:pStyle w:val="TableParagraph"/>
              <w:spacing w:before="11"/>
              <w:ind w:right="48"/>
              <w:jc w:val="right"/>
              <w:rPr>
                <w:sz w:val="19"/>
              </w:rPr>
            </w:pPr>
            <w:r>
              <w:rPr>
                <w:sz w:val="19"/>
              </w:rPr>
              <w:t>5.06%</w:t>
            </w:r>
          </w:p>
        </w:tc>
      </w:tr>
      <w:tr>
        <w:trPr>
          <w:trHeight w:val="472" w:hRule="exact"/>
        </w:trPr>
        <w:tc>
          <w:tcPr>
            <w:tcW w:w="1373" w:type="dxa"/>
          </w:tcPr>
          <w:p>
            <w:pPr/>
          </w:p>
        </w:tc>
        <w:tc>
          <w:tcPr>
            <w:tcW w:w="2771" w:type="dxa"/>
          </w:tcPr>
          <w:p>
            <w:pPr>
              <w:pStyle w:val="TableParagraph"/>
              <w:rPr>
                <w:sz w:val="22"/>
              </w:rPr>
            </w:pPr>
          </w:p>
          <w:p>
            <w:pPr>
              <w:pStyle w:val="TableParagraph"/>
              <w:ind w:left="313"/>
              <w:rPr>
                <w:sz w:val="19"/>
              </w:rPr>
            </w:pPr>
            <w:r>
              <w:rPr>
                <w:w w:val="105"/>
                <w:sz w:val="19"/>
              </w:rPr>
              <w:t>Realized Capital</w:t>
            </w:r>
          </w:p>
        </w:tc>
        <w:tc>
          <w:tcPr>
            <w:tcW w:w="3839" w:type="dxa"/>
          </w:tcPr>
          <w:p>
            <w:pPr>
              <w:pStyle w:val="TableParagraph"/>
              <w:rPr>
                <w:sz w:val="22"/>
              </w:rPr>
            </w:pPr>
          </w:p>
          <w:p>
            <w:pPr>
              <w:pStyle w:val="TableParagraph"/>
              <w:ind w:right="1413"/>
              <w:jc w:val="right"/>
              <w:rPr>
                <w:sz w:val="19"/>
              </w:rPr>
            </w:pPr>
            <w:r>
              <w:rPr>
                <w:w w:val="105"/>
                <w:sz w:val="19"/>
              </w:rPr>
              <w:t>Mean Cash and</w:t>
            </w:r>
          </w:p>
        </w:tc>
        <w:tc>
          <w:tcPr>
            <w:tcW w:w="2341" w:type="dxa"/>
          </w:tcPr>
          <w:p>
            <w:pPr/>
          </w:p>
        </w:tc>
      </w:tr>
    </w:tbl>
    <w:p>
      <w:pPr>
        <w:spacing w:after="0"/>
        <w:sectPr>
          <w:type w:val="continuous"/>
          <w:pgSz w:w="12290" w:h="15840"/>
          <w:pgMar w:top="160" w:bottom="280" w:left="820" w:right="860"/>
        </w:sectPr>
      </w:pPr>
    </w:p>
    <w:p>
      <w:pPr>
        <w:tabs>
          <w:tab w:pos="5282" w:val="left" w:leader="none"/>
        </w:tabs>
        <w:spacing w:line="213" w:lineRule="exact" w:before="30"/>
        <w:ind w:left="1797" w:right="0" w:firstLine="0"/>
        <w:jc w:val="left"/>
        <w:rPr>
          <w:rFonts w:ascii="Arial"/>
          <w:sz w:val="19"/>
        </w:rPr>
      </w:pPr>
      <w:r>
        <w:rPr>
          <w:rFonts w:ascii="Arial"/>
          <w:w w:val="105"/>
          <w:sz w:val="19"/>
        </w:rPr>
        <w:t>Gains</w:t>
      </w:r>
      <w:r>
        <w:rPr>
          <w:rFonts w:ascii="Arial"/>
          <w:spacing w:val="-8"/>
          <w:w w:val="105"/>
          <w:sz w:val="19"/>
        </w:rPr>
        <w:t> </w:t>
      </w:r>
      <w:r>
        <w:rPr>
          <w:rFonts w:ascii="Arial"/>
          <w:w w:val="105"/>
          <w:sz w:val="19"/>
        </w:rPr>
        <w:t>(or</w:t>
      </w:r>
      <w:r>
        <w:rPr>
          <w:rFonts w:ascii="Arial"/>
          <w:spacing w:val="-8"/>
          <w:w w:val="105"/>
          <w:sz w:val="19"/>
        </w:rPr>
        <w:t> </w:t>
      </w:r>
      <w:r>
        <w:rPr>
          <w:rFonts w:ascii="Arial"/>
          <w:w w:val="105"/>
          <w:sz w:val="19"/>
        </w:rPr>
        <w:t>Losses)</w:t>
        <w:tab/>
        <w:t>Invested</w:t>
      </w:r>
      <w:r>
        <w:rPr>
          <w:rFonts w:ascii="Arial"/>
          <w:spacing w:val="-15"/>
          <w:w w:val="105"/>
          <w:sz w:val="19"/>
        </w:rPr>
        <w:t> </w:t>
      </w:r>
      <w:r>
        <w:rPr>
          <w:rFonts w:ascii="Arial"/>
          <w:w w:val="105"/>
          <w:sz w:val="19"/>
        </w:rPr>
        <w:t>Assets</w:t>
      </w:r>
    </w:p>
    <w:p>
      <w:pPr>
        <w:tabs>
          <w:tab w:pos="2025" w:val="left" w:leader="none"/>
          <w:tab w:pos="2154" w:val="left" w:leader="none"/>
          <w:tab w:pos="5570" w:val="left" w:leader="none"/>
          <w:tab w:pos="5618" w:val="left" w:leader="none"/>
        </w:tabs>
        <w:spacing w:line="230" w:lineRule="exact" w:before="34"/>
        <w:ind w:left="478" w:right="0" w:firstLine="261"/>
        <w:jc w:val="left"/>
        <w:rPr>
          <w:rFonts w:ascii="Arial" w:hAnsi="Arial"/>
          <w:sz w:val="19"/>
        </w:rPr>
      </w:pPr>
      <w:r>
        <w:rPr>
          <w:sz w:val="24"/>
        </w:rPr>
        <w:t>Year</w:t>
        <w:tab/>
      </w:r>
      <w:r>
        <w:rPr>
          <w:rFonts w:ascii="Arial" w:hAnsi="Arial"/>
          <w:w w:val="95"/>
          <w:position w:val="1"/>
          <w:sz w:val="19"/>
        </w:rPr>
        <w:t>(In</w:t>
      </w:r>
      <w:r>
        <w:rPr>
          <w:rFonts w:ascii="Arial" w:hAnsi="Arial"/>
          <w:spacing w:val="-26"/>
          <w:w w:val="95"/>
          <w:position w:val="1"/>
          <w:sz w:val="19"/>
        </w:rPr>
        <w:t> </w:t>
      </w:r>
      <w:r>
        <w:rPr>
          <w:rFonts w:ascii="Arial" w:hAnsi="Arial"/>
          <w:w w:val="95"/>
          <w:position w:val="1"/>
          <w:sz w:val="20"/>
          <w:u w:val="single"/>
        </w:rPr>
        <w:t>OOO's}</w:t>
      </w:r>
      <w:r>
        <w:rPr>
          <w:rFonts w:ascii="Arial" w:hAnsi="Arial"/>
          <w:w w:val="95"/>
          <w:position w:val="1"/>
          <w:sz w:val="20"/>
        </w:rPr>
        <w:tab/>
      </w:r>
      <w:r>
        <w:rPr>
          <w:rFonts w:ascii="Arial" w:hAnsi="Arial"/>
          <w:w w:val="80"/>
          <w:position w:val="1"/>
          <w:sz w:val="19"/>
          <w:u w:val="single"/>
        </w:rPr>
        <w:t>(In</w:t>
      </w:r>
      <w:r>
        <w:rPr>
          <w:rFonts w:ascii="Arial" w:hAnsi="Arial"/>
          <w:spacing w:val="-19"/>
          <w:w w:val="80"/>
          <w:position w:val="1"/>
          <w:sz w:val="19"/>
          <w:u w:val="single"/>
        </w:rPr>
        <w:t> </w:t>
      </w:r>
      <w:r>
        <w:rPr>
          <w:rFonts w:ascii="Arial" w:hAnsi="Arial"/>
          <w:w w:val="80"/>
          <w:position w:val="1"/>
          <w:sz w:val="19"/>
          <w:u w:val="single"/>
        </w:rPr>
        <w:t>00--°-'.s.)</w:t>
      </w:r>
      <w:r>
        <w:rPr>
          <w:rFonts w:ascii="Arial" w:hAnsi="Arial"/>
          <w:w w:val="67"/>
          <w:position w:val="1"/>
          <w:sz w:val="19"/>
        </w:rPr>
        <w:t> </w:t>
      </w:r>
      <w:r>
        <w:rPr>
          <w:rFonts w:ascii="Arial" w:hAnsi="Arial"/>
          <w:sz w:val="19"/>
        </w:rPr>
        <w:t>1987-1996</w:t>
        <w:tab/>
        <w:tab/>
        <w:t>1,179,428</w:t>
        <w:tab/>
        <w:tab/>
        <w:t>158,187,991</w:t>
      </w:r>
    </w:p>
    <w:p>
      <w:pPr>
        <w:spacing w:line="273" w:lineRule="auto" w:before="30"/>
        <w:ind w:left="501" w:right="458" w:hanging="24"/>
        <w:jc w:val="left"/>
        <w:rPr>
          <w:rFonts w:ascii="Arial"/>
          <w:sz w:val="19"/>
        </w:rPr>
      </w:pPr>
      <w:r>
        <w:rPr/>
        <w:br w:type="column"/>
      </w:r>
      <w:r>
        <w:rPr>
          <w:rFonts w:ascii="Arial"/>
          <w:w w:val="105"/>
          <w:sz w:val="19"/>
        </w:rPr>
        <w:t>Rate of </w:t>
      </w:r>
      <w:r>
        <w:rPr>
          <w:rFonts w:ascii="Arial"/>
          <w:w w:val="105"/>
          <w:sz w:val="19"/>
          <w:u w:val="single"/>
        </w:rPr>
        <w:t>Return</w:t>
      </w:r>
    </w:p>
    <w:p>
      <w:pPr>
        <w:spacing w:line="205" w:lineRule="exact" w:before="0"/>
        <w:ind w:left="829" w:right="0" w:firstLine="0"/>
        <w:jc w:val="left"/>
        <w:rPr>
          <w:rFonts w:ascii="Arial"/>
          <w:sz w:val="19"/>
        </w:rPr>
      </w:pPr>
      <w:r>
        <w:rPr>
          <w:rFonts w:ascii="Arial"/>
          <w:w w:val="105"/>
          <w:sz w:val="19"/>
        </w:rPr>
        <w:t>0.75%</w:t>
      </w:r>
    </w:p>
    <w:p>
      <w:pPr>
        <w:spacing w:after="0" w:line="205" w:lineRule="exact"/>
        <w:jc w:val="left"/>
        <w:rPr>
          <w:rFonts w:ascii="Arial"/>
          <w:sz w:val="19"/>
        </w:rPr>
        <w:sectPr>
          <w:type w:val="continuous"/>
          <w:pgSz w:w="12290" w:h="15840"/>
          <w:pgMar w:top="160" w:bottom="280" w:left="820" w:right="860"/>
          <w:cols w:num="2" w:equalWidth="0">
            <w:col w:w="6707" w:space="2304"/>
            <w:col w:w="1599"/>
          </w:cols>
        </w:sectPr>
      </w:pPr>
    </w:p>
    <w:p>
      <w:pPr>
        <w:pStyle w:val="BodyText"/>
        <w:rPr>
          <w:rFonts w:ascii="Arial"/>
          <w:sz w:val="20"/>
        </w:rPr>
      </w:pPr>
    </w:p>
    <w:p>
      <w:pPr>
        <w:pStyle w:val="BodyText"/>
        <w:spacing w:before="5"/>
        <w:rPr>
          <w:rFonts w:ascii="Arial"/>
          <w:sz w:val="22"/>
        </w:rPr>
      </w:pPr>
    </w:p>
    <w:p>
      <w:pPr>
        <w:spacing w:before="0" w:after="14"/>
        <w:ind w:left="126" w:right="0" w:firstLine="0"/>
        <w:jc w:val="left"/>
        <w:rPr>
          <w:rFonts w:ascii="Arial"/>
          <w:sz w:val="19"/>
        </w:rPr>
      </w:pPr>
      <w:r>
        <w:rPr>
          <w:rFonts w:ascii="Arial"/>
          <w:w w:val="105"/>
          <w:sz w:val="19"/>
          <w:u w:val="single"/>
        </w:rPr>
        <w:t>Total Rate of Return:</w:t>
      </w:r>
    </w:p>
    <w:p>
      <w:pPr>
        <w:pStyle w:val="BodyText"/>
        <w:spacing w:line="20" w:lineRule="exact"/>
        <w:ind w:left="9169"/>
        <w:rPr>
          <w:rFonts w:ascii="Arial"/>
          <w:sz w:val="2"/>
        </w:rPr>
      </w:pPr>
      <w:r>
        <w:rPr>
          <w:rFonts w:ascii="Arial"/>
          <w:sz w:val="2"/>
        </w:rPr>
        <w:pict>
          <v:group style="width:64.55pt;height:.5pt;mso-position-horizontal-relative:char;mso-position-vertical-relative:line" coordorigin="0,0" coordsize="1291,10">
            <v:line style="position:absolute" from="5,5" to="1285,5" stroked="true" strokeweight=".477761pt" strokecolor="#000000">
              <v:stroke dashstyle="solid"/>
            </v:line>
          </v:group>
        </w:pict>
      </w:r>
      <w:r>
        <w:rPr>
          <w:rFonts w:ascii="Arial"/>
          <w:sz w:val="2"/>
        </w:rPr>
      </w:r>
    </w:p>
    <w:p>
      <w:pPr>
        <w:tabs>
          <w:tab w:pos="9179" w:val="left" w:leader="none"/>
          <w:tab w:pos="9840" w:val="left" w:leader="none"/>
        </w:tabs>
        <w:spacing w:before="0"/>
        <w:ind w:left="125" w:right="0" w:firstLine="0"/>
        <w:jc w:val="left"/>
        <w:rPr>
          <w:rFonts w:ascii="Arial"/>
          <w:sz w:val="19"/>
        </w:rPr>
      </w:pPr>
      <w:r>
        <w:rPr>
          <w:rFonts w:ascii="Arial"/>
          <w:w w:val="105"/>
          <w:position w:val="1"/>
          <w:sz w:val="19"/>
        </w:rPr>
        <w:t>Net</w:t>
      </w:r>
      <w:r>
        <w:rPr>
          <w:rFonts w:ascii="Arial"/>
          <w:spacing w:val="-21"/>
          <w:w w:val="105"/>
          <w:position w:val="1"/>
          <w:sz w:val="19"/>
        </w:rPr>
        <w:t> </w:t>
      </w:r>
      <w:r>
        <w:rPr>
          <w:rFonts w:ascii="Arial"/>
          <w:w w:val="105"/>
          <w:position w:val="1"/>
          <w:sz w:val="19"/>
        </w:rPr>
        <w:t>Investment</w:t>
      </w:r>
      <w:r>
        <w:rPr>
          <w:rFonts w:ascii="Arial"/>
          <w:spacing w:val="-6"/>
          <w:w w:val="105"/>
          <w:position w:val="1"/>
          <w:sz w:val="19"/>
        </w:rPr>
        <w:t> </w:t>
      </w:r>
      <w:r>
        <w:rPr>
          <w:rFonts w:ascii="Arial"/>
          <w:w w:val="105"/>
          <w:position w:val="1"/>
          <w:sz w:val="19"/>
        </w:rPr>
        <w:t>Income</w:t>
      </w:r>
      <w:r>
        <w:rPr>
          <w:rFonts w:ascii="Arial"/>
          <w:spacing w:val="-5"/>
          <w:w w:val="105"/>
          <w:position w:val="1"/>
          <w:sz w:val="19"/>
        </w:rPr>
        <w:t> </w:t>
      </w:r>
      <w:r>
        <w:rPr>
          <w:rFonts w:ascii="Arial"/>
          <w:w w:val="105"/>
          <w:position w:val="1"/>
          <w:sz w:val="19"/>
        </w:rPr>
        <w:t>Earned</w:t>
      </w:r>
      <w:r>
        <w:rPr>
          <w:rFonts w:ascii="Arial"/>
          <w:spacing w:val="-7"/>
          <w:w w:val="105"/>
          <w:position w:val="1"/>
          <w:sz w:val="19"/>
        </w:rPr>
        <w:t> </w:t>
      </w:r>
      <w:r>
        <w:rPr>
          <w:rFonts w:ascii="Arial"/>
          <w:w w:val="105"/>
          <w:position w:val="1"/>
          <w:sz w:val="19"/>
        </w:rPr>
        <w:t>and</w:t>
      </w:r>
      <w:r>
        <w:rPr>
          <w:rFonts w:ascii="Arial"/>
          <w:spacing w:val="-12"/>
          <w:w w:val="105"/>
          <w:position w:val="1"/>
          <w:sz w:val="19"/>
        </w:rPr>
        <w:t> </w:t>
      </w:r>
      <w:r>
        <w:rPr>
          <w:rFonts w:ascii="Arial"/>
          <w:w w:val="105"/>
          <w:position w:val="1"/>
          <w:sz w:val="19"/>
        </w:rPr>
        <w:t>Net</w:t>
      </w:r>
      <w:r>
        <w:rPr>
          <w:rFonts w:ascii="Arial"/>
          <w:spacing w:val="-12"/>
          <w:w w:val="105"/>
          <w:position w:val="1"/>
          <w:sz w:val="19"/>
        </w:rPr>
        <w:t> </w:t>
      </w:r>
      <w:r>
        <w:rPr>
          <w:rFonts w:ascii="Arial"/>
          <w:w w:val="105"/>
          <w:position w:val="1"/>
          <w:sz w:val="19"/>
        </w:rPr>
        <w:t>Realized</w:t>
      </w:r>
      <w:r>
        <w:rPr>
          <w:rFonts w:ascii="Arial"/>
          <w:spacing w:val="-6"/>
          <w:w w:val="105"/>
          <w:position w:val="1"/>
          <w:sz w:val="19"/>
        </w:rPr>
        <w:t> </w:t>
      </w:r>
      <w:r>
        <w:rPr>
          <w:rFonts w:ascii="Arial"/>
          <w:w w:val="105"/>
          <w:position w:val="1"/>
          <w:sz w:val="19"/>
        </w:rPr>
        <w:t>Capital</w:t>
      </w:r>
      <w:r>
        <w:rPr>
          <w:rFonts w:ascii="Arial"/>
          <w:spacing w:val="-8"/>
          <w:w w:val="105"/>
          <w:position w:val="1"/>
          <w:sz w:val="19"/>
        </w:rPr>
        <w:t> </w:t>
      </w:r>
      <w:r>
        <w:rPr>
          <w:rFonts w:ascii="Arial"/>
          <w:w w:val="105"/>
          <w:position w:val="1"/>
          <w:sz w:val="19"/>
        </w:rPr>
        <w:t>Gains</w:t>
      </w:r>
      <w:r>
        <w:rPr>
          <w:rFonts w:ascii="Arial"/>
          <w:spacing w:val="-11"/>
          <w:w w:val="105"/>
          <w:position w:val="1"/>
          <w:sz w:val="19"/>
        </w:rPr>
        <w:t> </w:t>
      </w:r>
      <w:r>
        <w:rPr>
          <w:rFonts w:ascii="Arial"/>
          <w:w w:val="105"/>
          <w:position w:val="1"/>
          <w:sz w:val="19"/>
        </w:rPr>
        <w:t>(or</w:t>
      </w:r>
      <w:r>
        <w:rPr>
          <w:rFonts w:ascii="Arial"/>
          <w:spacing w:val="-7"/>
          <w:w w:val="105"/>
          <w:position w:val="1"/>
          <w:sz w:val="19"/>
        </w:rPr>
        <w:t> </w:t>
      </w:r>
      <w:r>
        <w:rPr>
          <w:rFonts w:ascii="Arial"/>
          <w:w w:val="105"/>
          <w:position w:val="1"/>
          <w:sz w:val="19"/>
        </w:rPr>
        <w:t>Losses)</w:t>
        <w:tab/>
      </w:r>
      <w:r>
        <w:rPr>
          <w:rFonts w:ascii="Arial"/>
          <w:w w:val="105"/>
          <w:sz w:val="19"/>
          <w:u w:val="single"/>
        </w:rPr>
        <w:t> </w:t>
        <w:tab/>
        <w:t>5.80%1</w:t>
      </w:r>
    </w:p>
    <w:p>
      <w:pPr>
        <w:pStyle w:val="BodyText"/>
        <w:rPr>
          <w:rFonts w:ascii="Arial"/>
          <w:sz w:val="22"/>
        </w:rPr>
      </w:pPr>
    </w:p>
    <w:p>
      <w:pPr>
        <w:pStyle w:val="BodyText"/>
        <w:rPr>
          <w:rFonts w:ascii="Arial"/>
          <w:sz w:val="22"/>
        </w:rPr>
      </w:pPr>
    </w:p>
    <w:p>
      <w:pPr>
        <w:pStyle w:val="BodyText"/>
        <w:rPr>
          <w:rFonts w:ascii="Arial"/>
          <w:sz w:val="22"/>
        </w:rPr>
      </w:pPr>
    </w:p>
    <w:p>
      <w:pPr>
        <w:pStyle w:val="BodyText"/>
        <w:rPr>
          <w:rFonts w:ascii="Arial"/>
          <w:sz w:val="19"/>
        </w:rPr>
      </w:pPr>
    </w:p>
    <w:p>
      <w:pPr>
        <w:spacing w:line="268" w:lineRule="auto" w:before="0"/>
        <w:ind w:left="129" w:right="617" w:hanging="8"/>
        <w:jc w:val="left"/>
        <w:rPr>
          <w:rFonts w:ascii="Arial"/>
          <w:sz w:val="19"/>
        </w:rPr>
      </w:pPr>
      <w:r>
        <w:rPr>
          <w:rFonts w:ascii="Arial"/>
          <w:w w:val="105"/>
          <w:sz w:val="19"/>
        </w:rPr>
        <w:t>The</w:t>
      </w:r>
      <w:r>
        <w:rPr>
          <w:rFonts w:ascii="Arial"/>
          <w:spacing w:val="-17"/>
          <w:w w:val="105"/>
          <w:sz w:val="19"/>
        </w:rPr>
        <w:t> </w:t>
      </w:r>
      <w:r>
        <w:rPr>
          <w:rFonts w:ascii="Arial"/>
          <w:w w:val="105"/>
          <w:sz w:val="19"/>
        </w:rPr>
        <w:t>average</w:t>
      </w:r>
      <w:r>
        <w:rPr>
          <w:rFonts w:ascii="Arial"/>
          <w:spacing w:val="-10"/>
          <w:w w:val="105"/>
          <w:sz w:val="19"/>
        </w:rPr>
        <w:t> </w:t>
      </w:r>
      <w:r>
        <w:rPr>
          <w:rFonts w:ascii="Arial"/>
          <w:w w:val="105"/>
          <w:sz w:val="19"/>
        </w:rPr>
        <w:t>rate</w:t>
      </w:r>
      <w:r>
        <w:rPr>
          <w:rFonts w:ascii="Arial"/>
          <w:spacing w:val="-14"/>
          <w:w w:val="105"/>
          <w:sz w:val="19"/>
        </w:rPr>
        <w:t> </w:t>
      </w:r>
      <w:r>
        <w:rPr>
          <w:rFonts w:ascii="Arial"/>
          <w:w w:val="105"/>
          <w:sz w:val="19"/>
        </w:rPr>
        <w:t>of</w:t>
      </w:r>
      <w:r>
        <w:rPr>
          <w:rFonts w:ascii="Arial"/>
          <w:spacing w:val="-14"/>
          <w:w w:val="105"/>
          <w:sz w:val="19"/>
        </w:rPr>
        <w:t> </w:t>
      </w:r>
      <w:r>
        <w:rPr>
          <w:rFonts w:ascii="Arial"/>
          <w:w w:val="105"/>
          <w:sz w:val="19"/>
        </w:rPr>
        <w:t>Federal</w:t>
      </w:r>
      <w:r>
        <w:rPr>
          <w:rFonts w:ascii="Arial"/>
          <w:spacing w:val="-12"/>
          <w:w w:val="105"/>
          <w:sz w:val="19"/>
        </w:rPr>
        <w:t> </w:t>
      </w:r>
      <w:r>
        <w:rPr>
          <w:rFonts w:ascii="Arial"/>
          <w:w w:val="105"/>
          <w:sz w:val="19"/>
        </w:rPr>
        <w:t>Income</w:t>
      </w:r>
      <w:r>
        <w:rPr>
          <w:rFonts w:ascii="Arial"/>
          <w:spacing w:val="-10"/>
          <w:w w:val="105"/>
          <w:sz w:val="19"/>
        </w:rPr>
        <w:t> </w:t>
      </w:r>
      <w:r>
        <w:rPr>
          <w:rFonts w:ascii="Arial"/>
          <w:w w:val="105"/>
          <w:sz w:val="19"/>
        </w:rPr>
        <w:t>Tax</w:t>
      </w:r>
      <w:r>
        <w:rPr>
          <w:rFonts w:ascii="Arial"/>
          <w:spacing w:val="-11"/>
          <w:w w:val="105"/>
          <w:sz w:val="19"/>
        </w:rPr>
        <w:t> </w:t>
      </w:r>
      <w:r>
        <w:rPr>
          <w:rFonts w:ascii="Arial"/>
          <w:w w:val="105"/>
          <w:sz w:val="19"/>
        </w:rPr>
        <w:t>was</w:t>
      </w:r>
      <w:r>
        <w:rPr>
          <w:rFonts w:ascii="Arial"/>
          <w:spacing w:val="-11"/>
          <w:w w:val="105"/>
          <w:sz w:val="19"/>
        </w:rPr>
        <w:t> </w:t>
      </w:r>
      <w:r>
        <w:rPr>
          <w:rFonts w:ascii="Arial"/>
          <w:w w:val="105"/>
          <w:sz w:val="19"/>
        </w:rPr>
        <w:t>determined</w:t>
      </w:r>
      <w:r>
        <w:rPr>
          <w:rFonts w:ascii="Arial"/>
          <w:spacing w:val="-2"/>
          <w:w w:val="105"/>
          <w:sz w:val="19"/>
        </w:rPr>
        <w:t> </w:t>
      </w:r>
      <w:r>
        <w:rPr>
          <w:rFonts w:ascii="Arial"/>
          <w:w w:val="105"/>
          <w:sz w:val="19"/>
        </w:rPr>
        <w:t>by</w:t>
      </w:r>
      <w:r>
        <w:rPr>
          <w:rFonts w:ascii="Arial"/>
          <w:spacing w:val="-5"/>
          <w:w w:val="105"/>
          <w:sz w:val="19"/>
        </w:rPr>
        <w:t> </w:t>
      </w:r>
      <w:r>
        <w:rPr>
          <w:rFonts w:ascii="Arial"/>
          <w:w w:val="105"/>
          <w:sz w:val="19"/>
        </w:rPr>
        <w:t>applying</w:t>
      </w:r>
      <w:r>
        <w:rPr>
          <w:rFonts w:ascii="Arial"/>
          <w:spacing w:val="1"/>
          <w:w w:val="105"/>
          <w:sz w:val="19"/>
        </w:rPr>
        <w:t> </w:t>
      </w:r>
      <w:r>
        <w:rPr>
          <w:rFonts w:ascii="Arial"/>
          <w:w w:val="105"/>
          <w:sz w:val="19"/>
        </w:rPr>
        <w:t>the</w:t>
      </w:r>
      <w:r>
        <w:rPr>
          <w:rFonts w:ascii="Arial"/>
          <w:spacing w:val="-11"/>
          <w:w w:val="105"/>
          <w:sz w:val="19"/>
        </w:rPr>
        <w:t> </w:t>
      </w:r>
      <w:r>
        <w:rPr>
          <w:rFonts w:ascii="Arial"/>
          <w:w w:val="105"/>
          <w:sz w:val="19"/>
        </w:rPr>
        <w:t>appropriate</w:t>
      </w:r>
      <w:r>
        <w:rPr>
          <w:rFonts w:ascii="Arial"/>
          <w:spacing w:val="-2"/>
          <w:w w:val="105"/>
          <w:sz w:val="19"/>
        </w:rPr>
        <w:t> </w:t>
      </w:r>
      <w:r>
        <w:rPr>
          <w:rFonts w:ascii="Arial"/>
          <w:w w:val="105"/>
          <w:sz w:val="19"/>
        </w:rPr>
        <w:t>tax</w:t>
      </w:r>
      <w:r>
        <w:rPr>
          <w:rFonts w:ascii="Arial"/>
          <w:spacing w:val="-11"/>
          <w:w w:val="105"/>
          <w:sz w:val="19"/>
        </w:rPr>
        <w:t> </w:t>
      </w:r>
      <w:r>
        <w:rPr>
          <w:rFonts w:ascii="Arial"/>
          <w:w w:val="105"/>
          <w:sz w:val="19"/>
        </w:rPr>
        <w:t>rates</w:t>
      </w:r>
      <w:r>
        <w:rPr>
          <w:rFonts w:ascii="Arial"/>
          <w:spacing w:val="-10"/>
          <w:w w:val="105"/>
          <w:sz w:val="19"/>
        </w:rPr>
        <w:t> </w:t>
      </w:r>
      <w:r>
        <w:rPr>
          <w:rFonts w:ascii="Arial"/>
          <w:w w:val="105"/>
          <w:sz w:val="19"/>
        </w:rPr>
        <w:t>to</w:t>
      </w:r>
      <w:r>
        <w:rPr>
          <w:rFonts w:ascii="Arial"/>
          <w:spacing w:val="-17"/>
          <w:w w:val="105"/>
          <w:sz w:val="19"/>
        </w:rPr>
        <w:t> </w:t>
      </w:r>
      <w:r>
        <w:rPr>
          <w:rFonts w:ascii="Arial"/>
          <w:w w:val="105"/>
          <w:sz w:val="19"/>
        </w:rPr>
        <w:t>the</w:t>
      </w:r>
      <w:r>
        <w:rPr>
          <w:rFonts w:ascii="Arial"/>
          <w:spacing w:val="-11"/>
          <w:w w:val="105"/>
          <w:sz w:val="19"/>
        </w:rPr>
        <w:t> </w:t>
      </w:r>
      <w:r>
        <w:rPr>
          <w:rFonts w:ascii="Arial"/>
          <w:w w:val="105"/>
          <w:sz w:val="19"/>
        </w:rPr>
        <w:t>distribution of</w:t>
      </w:r>
      <w:r>
        <w:rPr>
          <w:rFonts w:ascii="Arial"/>
          <w:spacing w:val="-20"/>
          <w:w w:val="105"/>
          <w:sz w:val="19"/>
        </w:rPr>
        <w:t> </w:t>
      </w:r>
      <w:r>
        <w:rPr>
          <w:rFonts w:ascii="Arial"/>
          <w:w w:val="105"/>
          <w:sz w:val="19"/>
        </w:rPr>
        <w:t>investment</w:t>
      </w:r>
      <w:r>
        <w:rPr>
          <w:rFonts w:ascii="Arial"/>
          <w:spacing w:val="-5"/>
          <w:w w:val="105"/>
          <w:sz w:val="19"/>
        </w:rPr>
        <w:t> </w:t>
      </w:r>
      <w:r>
        <w:rPr>
          <w:rFonts w:ascii="Arial"/>
          <w:w w:val="105"/>
          <w:sz w:val="19"/>
        </w:rPr>
        <w:t>income</w:t>
      </w:r>
      <w:r>
        <w:rPr>
          <w:rFonts w:ascii="Arial"/>
          <w:spacing w:val="-6"/>
          <w:w w:val="105"/>
          <w:sz w:val="19"/>
        </w:rPr>
        <w:t> </w:t>
      </w:r>
      <w:r>
        <w:rPr>
          <w:rFonts w:ascii="Arial"/>
          <w:w w:val="105"/>
          <w:sz w:val="19"/>
        </w:rPr>
        <w:t>earned</w:t>
      </w:r>
      <w:r>
        <w:rPr>
          <w:rFonts w:ascii="Arial"/>
          <w:spacing w:val="-9"/>
          <w:w w:val="105"/>
          <w:sz w:val="19"/>
        </w:rPr>
        <w:t> </w:t>
      </w:r>
      <w:r>
        <w:rPr>
          <w:rFonts w:ascii="Arial"/>
          <w:w w:val="105"/>
          <w:sz w:val="19"/>
        </w:rPr>
        <w:t>for</w:t>
      </w:r>
      <w:r>
        <w:rPr>
          <w:rFonts w:ascii="Arial"/>
          <w:spacing w:val="-13"/>
          <w:w w:val="105"/>
          <w:sz w:val="19"/>
        </w:rPr>
        <w:t> </w:t>
      </w:r>
      <w:r>
        <w:rPr>
          <w:rFonts w:ascii="Arial"/>
          <w:w w:val="105"/>
          <w:sz w:val="19"/>
        </w:rPr>
        <w:t>1996</w:t>
      </w:r>
      <w:r>
        <w:rPr>
          <w:rFonts w:ascii="Arial"/>
          <w:spacing w:val="-11"/>
          <w:w w:val="105"/>
          <w:sz w:val="19"/>
        </w:rPr>
        <w:t> </w:t>
      </w:r>
      <w:r>
        <w:rPr>
          <w:rFonts w:ascii="Arial"/>
          <w:w w:val="105"/>
          <w:sz w:val="19"/>
        </w:rPr>
        <w:t>for</w:t>
      </w:r>
      <w:r>
        <w:rPr>
          <w:rFonts w:ascii="Arial"/>
          <w:spacing w:val="-11"/>
          <w:w w:val="105"/>
          <w:sz w:val="19"/>
        </w:rPr>
        <w:t> </w:t>
      </w:r>
      <w:r>
        <w:rPr>
          <w:rFonts w:ascii="Arial"/>
          <w:w w:val="105"/>
          <w:sz w:val="19"/>
        </w:rPr>
        <w:t>the</w:t>
      </w:r>
      <w:r>
        <w:rPr>
          <w:rFonts w:ascii="Arial"/>
          <w:spacing w:val="-14"/>
          <w:w w:val="105"/>
          <w:sz w:val="19"/>
        </w:rPr>
        <w:t> </w:t>
      </w:r>
      <w:r>
        <w:rPr>
          <w:rFonts w:ascii="Arial"/>
          <w:w w:val="105"/>
          <w:sz w:val="19"/>
        </w:rPr>
        <w:t>American</w:t>
      </w:r>
      <w:r>
        <w:rPr>
          <w:rFonts w:ascii="Arial"/>
          <w:spacing w:val="-7"/>
          <w:w w:val="105"/>
          <w:sz w:val="19"/>
        </w:rPr>
        <w:t> </w:t>
      </w:r>
      <w:r>
        <w:rPr>
          <w:rFonts w:ascii="Arial"/>
          <w:w w:val="105"/>
          <w:sz w:val="19"/>
        </w:rPr>
        <w:t>Home</w:t>
      </w:r>
      <w:r>
        <w:rPr>
          <w:rFonts w:ascii="Arial"/>
          <w:spacing w:val="-11"/>
          <w:w w:val="105"/>
          <w:sz w:val="19"/>
        </w:rPr>
        <w:t> </w:t>
      </w:r>
      <w:r>
        <w:rPr>
          <w:rFonts w:ascii="Arial"/>
          <w:w w:val="105"/>
          <w:sz w:val="19"/>
        </w:rPr>
        <w:t>/</w:t>
      </w:r>
      <w:r>
        <w:rPr>
          <w:rFonts w:ascii="Arial"/>
          <w:spacing w:val="-8"/>
          <w:w w:val="105"/>
          <w:sz w:val="19"/>
        </w:rPr>
        <w:t> </w:t>
      </w:r>
      <w:r>
        <w:rPr>
          <w:rFonts w:ascii="Arial"/>
          <w:w w:val="105"/>
          <w:sz w:val="19"/>
        </w:rPr>
        <w:t>National</w:t>
      </w:r>
      <w:r>
        <w:rPr>
          <w:rFonts w:ascii="Arial"/>
          <w:spacing w:val="-8"/>
          <w:w w:val="105"/>
          <w:sz w:val="19"/>
        </w:rPr>
        <w:t> </w:t>
      </w:r>
      <w:r>
        <w:rPr>
          <w:rFonts w:ascii="Arial"/>
          <w:w w:val="105"/>
          <w:sz w:val="19"/>
        </w:rPr>
        <w:t>Union</w:t>
      </w:r>
      <w:r>
        <w:rPr>
          <w:rFonts w:ascii="Arial"/>
          <w:spacing w:val="-10"/>
          <w:w w:val="105"/>
          <w:sz w:val="19"/>
        </w:rPr>
        <w:t> </w:t>
      </w:r>
      <w:r>
        <w:rPr>
          <w:rFonts w:ascii="Arial"/>
          <w:w w:val="105"/>
          <w:sz w:val="19"/>
        </w:rPr>
        <w:t>/</w:t>
      </w:r>
      <w:r>
        <w:rPr>
          <w:rFonts w:ascii="Arial"/>
          <w:spacing w:val="-8"/>
          <w:w w:val="105"/>
          <w:sz w:val="19"/>
        </w:rPr>
        <w:t> </w:t>
      </w:r>
      <w:r>
        <w:rPr>
          <w:rFonts w:ascii="Arial"/>
          <w:w w:val="105"/>
          <w:sz w:val="19"/>
        </w:rPr>
        <w:t>New</w:t>
      </w:r>
      <w:r>
        <w:rPr>
          <w:rFonts w:ascii="Arial"/>
          <w:spacing w:val="-10"/>
          <w:w w:val="105"/>
          <w:sz w:val="19"/>
        </w:rPr>
        <w:t> </w:t>
      </w:r>
      <w:r>
        <w:rPr>
          <w:rFonts w:ascii="Arial"/>
          <w:w w:val="105"/>
          <w:sz w:val="19"/>
        </w:rPr>
        <w:t>Hampshire</w:t>
      </w:r>
      <w:r>
        <w:rPr>
          <w:rFonts w:ascii="Arial"/>
          <w:spacing w:val="-5"/>
          <w:w w:val="105"/>
          <w:sz w:val="19"/>
        </w:rPr>
        <w:t> </w:t>
      </w:r>
      <w:r>
        <w:rPr>
          <w:rFonts w:ascii="Arial"/>
          <w:w w:val="105"/>
          <w:sz w:val="19"/>
        </w:rPr>
        <w:t>Group.</w:t>
      </w:r>
    </w:p>
    <w:p>
      <w:pPr>
        <w:pStyle w:val="BodyText"/>
        <w:spacing w:before="3"/>
        <w:rPr>
          <w:rFonts w:ascii="Arial"/>
          <w:sz w:val="21"/>
        </w:rPr>
      </w:pPr>
    </w:p>
    <w:tbl>
      <w:tblPr>
        <w:tblW w:w="0" w:type="auto"/>
        <w:jc w:val="left"/>
        <w:tblInd w:w="111"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4439"/>
        <w:gridCol w:w="3507"/>
        <w:gridCol w:w="2388"/>
      </w:tblGrid>
      <w:tr>
        <w:trPr>
          <w:trHeight w:val="231" w:hRule="exact"/>
        </w:trPr>
        <w:tc>
          <w:tcPr>
            <w:tcW w:w="7946" w:type="dxa"/>
            <w:gridSpan w:val="2"/>
          </w:tcPr>
          <w:p>
            <w:pPr/>
          </w:p>
        </w:tc>
        <w:tc>
          <w:tcPr>
            <w:tcW w:w="2388" w:type="dxa"/>
          </w:tcPr>
          <w:p>
            <w:pPr>
              <w:pStyle w:val="TableParagraph"/>
              <w:spacing w:line="212" w:lineRule="exact"/>
              <w:ind w:left="1416"/>
              <w:rPr>
                <w:sz w:val="19"/>
              </w:rPr>
            </w:pPr>
            <w:r>
              <w:rPr>
                <w:w w:val="105"/>
                <w:sz w:val="19"/>
              </w:rPr>
              <w:t>Federal</w:t>
            </w:r>
          </w:p>
        </w:tc>
      </w:tr>
      <w:tr>
        <w:trPr>
          <w:trHeight w:val="725" w:hRule="exact"/>
        </w:trPr>
        <w:tc>
          <w:tcPr>
            <w:tcW w:w="4439" w:type="dxa"/>
          </w:tcPr>
          <w:p>
            <w:pPr>
              <w:pStyle w:val="TableParagraph"/>
              <w:rPr>
                <w:sz w:val="20"/>
              </w:rPr>
            </w:pPr>
          </w:p>
          <w:p>
            <w:pPr>
              <w:pStyle w:val="TableParagraph"/>
              <w:spacing w:before="7"/>
              <w:rPr>
                <w:sz w:val="22"/>
              </w:rPr>
            </w:pPr>
          </w:p>
          <w:p>
            <w:pPr>
              <w:pStyle w:val="TableParagraph"/>
              <w:ind w:left="19"/>
              <w:rPr>
                <w:sz w:val="19"/>
              </w:rPr>
            </w:pPr>
            <w:r>
              <w:rPr>
                <w:w w:val="105"/>
                <w:sz w:val="19"/>
              </w:rPr>
              <w:t>Net Investment Income Earned</w:t>
            </w:r>
          </w:p>
        </w:tc>
        <w:tc>
          <w:tcPr>
            <w:tcW w:w="3507" w:type="dxa"/>
          </w:tcPr>
          <w:p>
            <w:pPr>
              <w:pStyle w:val="TableParagraph"/>
              <w:spacing w:line="232" w:lineRule="auto" w:before="17"/>
              <w:ind w:left="1020" w:right="1677" w:firstLine="196"/>
              <w:rPr>
                <w:sz w:val="24"/>
              </w:rPr>
            </w:pPr>
            <w:r>
              <w:rPr>
                <w:sz w:val="19"/>
              </w:rPr>
              <w:t>Rate  </w:t>
            </w:r>
            <w:r>
              <w:rPr>
                <w:w w:val="90"/>
                <w:sz w:val="19"/>
                <w:u w:val="single"/>
              </w:rPr>
              <w:t>of</w:t>
            </w:r>
            <w:r>
              <w:rPr>
                <w:spacing w:val="-25"/>
                <w:w w:val="90"/>
                <w:sz w:val="19"/>
                <w:u w:val="single"/>
              </w:rPr>
              <w:t> </w:t>
            </w:r>
            <w:r>
              <w:rPr>
                <w:spacing w:val="-11"/>
                <w:w w:val="90"/>
                <w:sz w:val="24"/>
                <w:u w:val="single"/>
              </w:rPr>
              <w:t>Return</w:t>
            </w:r>
          </w:p>
          <w:p>
            <w:pPr>
              <w:pStyle w:val="TableParagraph"/>
              <w:spacing w:line="216" w:lineRule="exact"/>
              <w:ind w:left="1578" w:right="1323"/>
              <w:jc w:val="center"/>
              <w:rPr>
                <w:sz w:val="19"/>
              </w:rPr>
            </w:pPr>
            <w:r>
              <w:rPr>
                <w:w w:val="105"/>
                <w:sz w:val="19"/>
              </w:rPr>
              <w:t>5.06%</w:t>
            </w:r>
          </w:p>
        </w:tc>
        <w:tc>
          <w:tcPr>
            <w:tcW w:w="2388" w:type="dxa"/>
          </w:tcPr>
          <w:p>
            <w:pPr>
              <w:pStyle w:val="TableParagraph"/>
              <w:spacing w:line="215" w:lineRule="exact" w:before="12"/>
              <w:ind w:left="1424"/>
              <w:rPr>
                <w:sz w:val="19"/>
              </w:rPr>
            </w:pPr>
            <w:r>
              <w:rPr>
                <w:w w:val="105"/>
                <w:sz w:val="19"/>
              </w:rPr>
              <w:t>Income</w:t>
            </w:r>
          </w:p>
          <w:p>
            <w:pPr>
              <w:pStyle w:val="TableParagraph"/>
              <w:spacing w:line="268" w:lineRule="exact"/>
              <w:ind w:left="1345"/>
              <w:rPr>
                <w:sz w:val="24"/>
              </w:rPr>
            </w:pPr>
            <w:r>
              <w:rPr>
                <w:w w:val="85"/>
                <w:sz w:val="24"/>
                <w:u w:val="single"/>
              </w:rPr>
              <w:t>Tax Rate</w:t>
            </w:r>
          </w:p>
          <w:p>
            <w:pPr>
              <w:pStyle w:val="TableParagraph"/>
              <w:spacing w:line="214" w:lineRule="exact"/>
              <w:ind w:right="56"/>
              <w:jc w:val="right"/>
              <w:rPr>
                <w:sz w:val="19"/>
              </w:rPr>
            </w:pPr>
            <w:r>
              <w:rPr>
                <w:sz w:val="19"/>
              </w:rPr>
              <w:t>0.104</w:t>
            </w:r>
          </w:p>
        </w:tc>
      </w:tr>
      <w:tr>
        <w:trPr>
          <w:trHeight w:val="250" w:hRule="exact"/>
        </w:trPr>
        <w:tc>
          <w:tcPr>
            <w:tcW w:w="4439" w:type="dxa"/>
            <w:tcBorders>
              <w:bottom w:val="single" w:sz="6" w:space="0" w:color="000000"/>
            </w:tcBorders>
          </w:tcPr>
          <w:p>
            <w:pPr>
              <w:pStyle w:val="TableParagraph"/>
              <w:spacing w:before="5"/>
              <w:ind w:left="23"/>
              <w:rPr>
                <w:sz w:val="19"/>
              </w:rPr>
            </w:pPr>
            <w:r>
              <w:rPr>
                <w:w w:val="105"/>
                <w:sz w:val="19"/>
              </w:rPr>
              <w:t>Net Realized Capital Gains (or Losses)</w:t>
            </w:r>
          </w:p>
        </w:tc>
        <w:tc>
          <w:tcPr>
            <w:tcW w:w="3507" w:type="dxa"/>
            <w:tcBorders>
              <w:bottom w:val="single" w:sz="6" w:space="0" w:color="000000"/>
            </w:tcBorders>
          </w:tcPr>
          <w:p>
            <w:pPr>
              <w:pStyle w:val="TableParagraph"/>
              <w:spacing w:before="9"/>
              <w:ind w:right="1343"/>
              <w:jc w:val="right"/>
              <w:rPr>
                <w:sz w:val="19"/>
              </w:rPr>
            </w:pPr>
            <w:r>
              <w:rPr>
                <w:sz w:val="19"/>
              </w:rPr>
              <w:t>0.75%</w:t>
            </w:r>
          </w:p>
        </w:tc>
        <w:tc>
          <w:tcPr>
            <w:tcW w:w="2388" w:type="dxa"/>
            <w:tcBorders>
              <w:bottom w:val="single" w:sz="6" w:space="0" w:color="000000"/>
            </w:tcBorders>
          </w:tcPr>
          <w:p>
            <w:pPr>
              <w:pStyle w:val="TableParagraph"/>
              <w:spacing w:before="5"/>
              <w:ind w:right="56"/>
              <w:jc w:val="right"/>
              <w:rPr>
                <w:sz w:val="19"/>
              </w:rPr>
            </w:pPr>
            <w:r>
              <w:rPr>
                <w:sz w:val="19"/>
              </w:rPr>
              <w:t>0.350</w:t>
            </w:r>
          </w:p>
        </w:tc>
      </w:tr>
      <w:tr>
        <w:trPr>
          <w:trHeight w:val="222" w:hRule="exact"/>
        </w:trPr>
        <w:tc>
          <w:tcPr>
            <w:tcW w:w="4439" w:type="dxa"/>
            <w:tcBorders>
              <w:top w:val="single" w:sz="6" w:space="0" w:color="000000"/>
            </w:tcBorders>
          </w:tcPr>
          <w:p>
            <w:pPr>
              <w:pStyle w:val="TableParagraph"/>
              <w:spacing w:line="210" w:lineRule="exact"/>
              <w:ind w:left="19"/>
              <w:rPr>
                <w:sz w:val="19"/>
              </w:rPr>
            </w:pPr>
            <w:r>
              <w:rPr>
                <w:w w:val="105"/>
                <w:sz w:val="19"/>
              </w:rPr>
              <w:t>Total</w:t>
            </w:r>
          </w:p>
        </w:tc>
        <w:tc>
          <w:tcPr>
            <w:tcW w:w="3507" w:type="dxa"/>
            <w:tcBorders>
              <w:top w:val="single" w:sz="6" w:space="0" w:color="000000"/>
            </w:tcBorders>
          </w:tcPr>
          <w:p>
            <w:pPr>
              <w:pStyle w:val="TableParagraph"/>
              <w:spacing w:line="215" w:lineRule="exact"/>
              <w:ind w:right="1344"/>
              <w:jc w:val="right"/>
              <w:rPr>
                <w:sz w:val="19"/>
              </w:rPr>
            </w:pPr>
            <w:r>
              <w:rPr>
                <w:sz w:val="19"/>
              </w:rPr>
              <w:t>5.80%</w:t>
            </w:r>
          </w:p>
        </w:tc>
        <w:tc>
          <w:tcPr>
            <w:tcW w:w="2388" w:type="dxa"/>
            <w:tcBorders>
              <w:top w:val="single" w:sz="6" w:space="0" w:color="000000"/>
            </w:tcBorders>
          </w:tcPr>
          <w:p>
            <w:pPr>
              <w:pStyle w:val="TableParagraph"/>
              <w:spacing w:line="205" w:lineRule="exact"/>
              <w:ind w:right="51"/>
              <w:jc w:val="right"/>
              <w:rPr>
                <w:sz w:val="19"/>
              </w:rPr>
            </w:pPr>
            <w:r>
              <w:rPr>
                <w:sz w:val="19"/>
              </w:rPr>
              <w:t>0.135</w:t>
            </w:r>
          </w:p>
        </w:tc>
      </w:tr>
    </w:tbl>
    <w:p>
      <w:pPr>
        <w:pStyle w:val="BodyText"/>
        <w:rPr>
          <w:rFonts w:ascii="Arial"/>
          <w:sz w:val="18"/>
        </w:rPr>
      </w:pPr>
      <w:r>
        <w:rPr/>
        <w:pict>
          <v:line style="position:absolute;mso-position-horizontal-relative:page;mso-position-vertical-relative:paragraph;z-index:18808;mso-wrap-distance-left:0;mso-wrap-distance-right:0" from="499.498596pt,12.702216pt" to="563.279596pt,12.702216pt" stroked="true" strokeweight=".716641pt" strokecolor="#000000">
            <v:stroke dashstyle="solid"/>
            <w10:wrap type="topAndBottom"/>
          </v:line>
        </w:pict>
      </w:r>
    </w:p>
    <w:p>
      <w:pPr>
        <w:tabs>
          <w:tab w:pos="9169" w:val="left" w:leader="none"/>
          <w:tab w:pos="9897" w:val="left" w:leader="none"/>
        </w:tabs>
        <w:spacing w:line="198" w:lineRule="exact" w:before="0"/>
        <w:ind w:left="134" w:right="0" w:firstLine="0"/>
        <w:jc w:val="left"/>
        <w:rPr>
          <w:rFonts w:ascii="Arial"/>
          <w:sz w:val="19"/>
        </w:rPr>
      </w:pPr>
      <w:r>
        <w:rPr>
          <w:rFonts w:ascii="Arial"/>
          <w:w w:val="105"/>
          <w:position w:val="1"/>
          <w:sz w:val="19"/>
        </w:rPr>
        <w:t>1.000 - Federal Income</w:t>
      </w:r>
      <w:r>
        <w:rPr>
          <w:rFonts w:ascii="Arial"/>
          <w:spacing w:val="-30"/>
          <w:w w:val="105"/>
          <w:position w:val="1"/>
          <w:sz w:val="19"/>
        </w:rPr>
        <w:t> </w:t>
      </w:r>
      <w:r>
        <w:rPr>
          <w:rFonts w:ascii="Arial"/>
          <w:w w:val="105"/>
          <w:position w:val="1"/>
          <w:sz w:val="19"/>
        </w:rPr>
        <w:t>Tax</w:t>
      </w:r>
      <w:r>
        <w:rPr>
          <w:rFonts w:ascii="Arial"/>
          <w:spacing w:val="-9"/>
          <w:w w:val="105"/>
          <w:position w:val="1"/>
          <w:sz w:val="19"/>
        </w:rPr>
        <w:t> </w:t>
      </w:r>
      <w:r>
        <w:rPr>
          <w:rFonts w:ascii="Arial"/>
          <w:w w:val="105"/>
          <w:position w:val="1"/>
          <w:sz w:val="19"/>
        </w:rPr>
        <w:t>Rate</w:t>
        <w:tab/>
      </w:r>
      <w:r>
        <w:rPr>
          <w:rFonts w:ascii="Arial"/>
          <w:w w:val="105"/>
          <w:sz w:val="19"/>
          <w:u w:val="single"/>
        </w:rPr>
        <w:t> </w:t>
        <w:tab/>
        <w:t>0.8651</w:t>
      </w:r>
    </w:p>
    <w:p>
      <w:pPr>
        <w:spacing w:after="0" w:line="198" w:lineRule="exact"/>
        <w:jc w:val="left"/>
        <w:rPr>
          <w:rFonts w:ascii="Arial"/>
          <w:sz w:val="19"/>
        </w:rPr>
        <w:sectPr>
          <w:type w:val="continuous"/>
          <w:pgSz w:w="12290" w:h="15840"/>
          <w:pgMar w:top="160" w:bottom="280" w:left="820" w:right="860"/>
        </w:sectPr>
      </w:pPr>
    </w:p>
    <w:p>
      <w:pPr>
        <w:spacing w:before="75"/>
        <w:ind w:left="153" w:right="0" w:firstLine="0"/>
        <w:jc w:val="left"/>
        <w:rPr>
          <w:rFonts w:ascii="Arial"/>
          <w:sz w:val="20"/>
        </w:rPr>
      </w:pPr>
      <w:r>
        <w:rPr>
          <w:rFonts w:ascii="Arial"/>
          <w:sz w:val="20"/>
        </w:rPr>
        <w:t>American Home </w:t>
      </w:r>
      <w:r>
        <w:rPr>
          <w:rFonts w:ascii="Arial"/>
          <w:i/>
          <w:sz w:val="20"/>
        </w:rPr>
        <w:t>I </w:t>
      </w:r>
      <w:r>
        <w:rPr>
          <w:rFonts w:ascii="Arial"/>
          <w:sz w:val="20"/>
        </w:rPr>
        <w:t>National Union / New Hampshire Group</w:t>
      </w:r>
    </w:p>
    <w:p>
      <w:pPr>
        <w:pStyle w:val="BodyText"/>
        <w:spacing w:before="5"/>
        <w:rPr>
          <w:rFonts w:ascii="Arial"/>
          <w:sz w:val="20"/>
        </w:rPr>
      </w:pPr>
    </w:p>
    <w:p>
      <w:pPr>
        <w:spacing w:line="249" w:lineRule="auto" w:before="0"/>
        <w:ind w:left="3065" w:right="0" w:firstLine="0"/>
        <w:jc w:val="center"/>
        <w:rPr>
          <w:rFonts w:ascii="Arial"/>
          <w:sz w:val="20"/>
        </w:rPr>
      </w:pPr>
      <w:r>
        <w:rPr>
          <w:rFonts w:ascii="Arial"/>
          <w:sz w:val="20"/>
        </w:rPr>
        <w:t>ESTIMATED INVESTMENT EARNINGS</w:t>
      </w:r>
      <w:r>
        <w:rPr>
          <w:rFonts w:ascii="Arial"/>
          <w:spacing w:val="-36"/>
          <w:sz w:val="20"/>
        </w:rPr>
        <w:t> </w:t>
      </w:r>
      <w:r>
        <w:rPr>
          <w:rFonts w:ascii="Arial"/>
          <w:sz w:val="20"/>
        </w:rPr>
        <w:t>ON</w:t>
      </w:r>
      <w:r>
        <w:rPr>
          <w:rFonts w:ascii="Arial"/>
          <w:spacing w:val="-22"/>
          <w:sz w:val="20"/>
        </w:rPr>
        <w:t> </w:t>
      </w:r>
      <w:r>
        <w:rPr>
          <w:rFonts w:ascii="Arial"/>
          <w:sz w:val="20"/>
        </w:rPr>
        <w:t>UNEARNED</w:t>
      </w:r>
      <w:r>
        <w:rPr>
          <w:rFonts w:ascii="Arial"/>
          <w:w w:val="97"/>
          <w:sz w:val="20"/>
        </w:rPr>
        <w:t> </w:t>
      </w:r>
      <w:r>
        <w:rPr>
          <w:rFonts w:ascii="Arial"/>
          <w:sz w:val="20"/>
        </w:rPr>
        <w:t>PREMIUM</w:t>
      </w:r>
      <w:r>
        <w:rPr>
          <w:rFonts w:ascii="Arial"/>
          <w:spacing w:val="-7"/>
          <w:sz w:val="20"/>
        </w:rPr>
        <w:t> </w:t>
      </w:r>
      <w:r>
        <w:rPr>
          <w:rFonts w:ascii="Arial"/>
          <w:sz w:val="20"/>
        </w:rPr>
        <w:t>RESERVES</w:t>
      </w:r>
      <w:r>
        <w:rPr>
          <w:rFonts w:ascii="Arial"/>
          <w:spacing w:val="-3"/>
          <w:sz w:val="20"/>
        </w:rPr>
        <w:t> </w:t>
      </w:r>
      <w:r>
        <w:rPr>
          <w:rFonts w:ascii="Arial"/>
          <w:sz w:val="20"/>
        </w:rPr>
        <w:t>AND</w:t>
      </w:r>
      <w:r>
        <w:rPr>
          <w:rFonts w:ascii="Arial"/>
          <w:spacing w:val="-21"/>
          <w:sz w:val="20"/>
        </w:rPr>
        <w:t> </w:t>
      </w:r>
      <w:r>
        <w:rPr>
          <w:rFonts w:ascii="Arial"/>
          <w:sz w:val="20"/>
        </w:rPr>
        <w:t>ON</w:t>
      </w:r>
      <w:r>
        <w:rPr>
          <w:rFonts w:ascii="Arial"/>
          <w:spacing w:val="-19"/>
          <w:sz w:val="20"/>
        </w:rPr>
        <w:t> </w:t>
      </w:r>
      <w:r>
        <w:rPr>
          <w:rFonts w:ascii="Arial"/>
          <w:sz w:val="20"/>
        </w:rPr>
        <w:t>LOSS</w:t>
      </w:r>
      <w:r>
        <w:rPr>
          <w:rFonts w:ascii="Arial"/>
          <w:spacing w:val="-15"/>
          <w:sz w:val="20"/>
        </w:rPr>
        <w:t> </w:t>
      </w:r>
      <w:r>
        <w:rPr>
          <w:rFonts w:ascii="Arial"/>
          <w:sz w:val="20"/>
        </w:rPr>
        <w:t>RESERVES</w:t>
      </w:r>
    </w:p>
    <w:p>
      <w:pPr>
        <w:spacing w:line="501" w:lineRule="auto" w:before="6"/>
        <w:ind w:left="4719" w:right="1616" w:firstLine="0"/>
        <w:jc w:val="center"/>
        <w:rPr>
          <w:rFonts w:ascii="Arial"/>
          <w:sz w:val="20"/>
        </w:rPr>
      </w:pPr>
      <w:r>
        <w:rPr>
          <w:rFonts w:ascii="Arial"/>
          <w:sz w:val="20"/>
        </w:rPr>
        <w:t>(Explanatory Notes)</w:t>
      </w:r>
      <w:r>
        <w:rPr>
          <w:rFonts w:ascii="Arial"/>
          <w:w w:val="98"/>
          <w:sz w:val="20"/>
        </w:rPr>
        <w:t> </w:t>
      </w:r>
      <w:r>
        <w:rPr>
          <w:rFonts w:ascii="Arial"/>
          <w:sz w:val="20"/>
        </w:rPr>
        <w:t>Other Liability</w:t>
      </w:r>
    </w:p>
    <w:p>
      <w:pPr>
        <w:spacing w:before="75"/>
        <w:ind w:left="127" w:right="92" w:firstLine="0"/>
        <w:jc w:val="center"/>
        <w:rPr>
          <w:rFonts w:ascii="Arial"/>
          <w:sz w:val="20"/>
        </w:rPr>
      </w:pPr>
      <w:r>
        <w:rPr/>
        <w:br w:type="column"/>
      </w:r>
      <w:r>
        <w:rPr>
          <w:rFonts w:ascii="Arial"/>
          <w:sz w:val="20"/>
        </w:rPr>
        <w:t>Exhibit 3</w:t>
      </w:r>
    </w:p>
    <w:p>
      <w:pPr>
        <w:spacing w:before="4"/>
        <w:ind w:left="251" w:right="92" w:firstLine="0"/>
        <w:jc w:val="center"/>
        <w:rPr>
          <w:rFonts w:ascii="Arial"/>
          <w:sz w:val="20"/>
        </w:rPr>
      </w:pPr>
      <w:r>
        <w:rPr>
          <w:rFonts w:ascii="Arial"/>
          <w:sz w:val="20"/>
        </w:rPr>
        <w:t>Page 5</w:t>
      </w:r>
    </w:p>
    <w:p>
      <w:pPr>
        <w:spacing w:after="0"/>
        <w:jc w:val="center"/>
        <w:rPr>
          <w:rFonts w:ascii="Arial"/>
          <w:sz w:val="20"/>
        </w:rPr>
        <w:sectPr>
          <w:footerReference w:type="default" r:id="rId418"/>
          <w:pgSz w:w="12290" w:h="15840"/>
          <w:pgMar w:footer="0" w:header="0" w:top="980" w:bottom="280" w:left="480" w:right="580"/>
          <w:cols w:num="2" w:equalWidth="0">
            <w:col w:w="8135" w:space="2068"/>
            <w:col w:w="1027"/>
          </w:cols>
        </w:sectPr>
      </w:pPr>
    </w:p>
    <w:p>
      <w:pPr>
        <w:pStyle w:val="BodyText"/>
        <w:rPr>
          <w:rFonts w:ascii="Arial"/>
          <w:sz w:val="20"/>
        </w:rPr>
      </w:pPr>
    </w:p>
    <w:p>
      <w:pPr>
        <w:pStyle w:val="BodyText"/>
        <w:spacing w:before="5"/>
        <w:rPr>
          <w:rFonts w:ascii="Arial"/>
        </w:rPr>
      </w:pPr>
    </w:p>
    <w:tbl>
      <w:tblPr>
        <w:tblW w:w="0" w:type="auto"/>
        <w:jc w:val="left"/>
        <w:tblInd w:w="103"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3924"/>
        <w:gridCol w:w="4914"/>
        <w:gridCol w:w="621"/>
        <w:gridCol w:w="949"/>
        <w:gridCol w:w="589"/>
      </w:tblGrid>
      <w:tr>
        <w:trPr>
          <w:trHeight w:val="755" w:hRule="exact"/>
        </w:trPr>
        <w:tc>
          <w:tcPr>
            <w:tcW w:w="3924" w:type="dxa"/>
          </w:tcPr>
          <w:p>
            <w:pPr>
              <w:pStyle w:val="TableParagraph"/>
              <w:spacing w:line="268" w:lineRule="exact"/>
              <w:ind w:left="50"/>
              <w:rPr>
                <w:sz w:val="20"/>
              </w:rPr>
            </w:pPr>
            <w:r>
              <w:rPr>
                <w:sz w:val="20"/>
                <w:u w:val="single"/>
              </w:rPr>
              <w:t>Line </w:t>
            </w:r>
            <w:r>
              <w:rPr>
                <w:sz w:val="24"/>
                <w:u w:val="single"/>
              </w:rPr>
              <w:t>H </w:t>
            </w:r>
            <w:r>
              <w:rPr>
                <w:sz w:val="20"/>
                <w:u w:val="single"/>
              </w:rPr>
              <w:t>(continued)</w:t>
            </w:r>
          </w:p>
          <w:p>
            <w:pPr>
              <w:pStyle w:val="TableParagraph"/>
              <w:spacing w:before="224"/>
              <w:ind w:left="60"/>
              <w:rPr>
                <w:rFonts w:ascii="Times New Roman"/>
                <w:sz w:val="24"/>
              </w:rPr>
            </w:pPr>
            <w:r>
              <w:rPr>
                <w:rFonts w:ascii="Times New Roman"/>
                <w:w w:val="80"/>
                <w:sz w:val="24"/>
              </w:rPr>
              <w:t>B..ond.s</w:t>
            </w:r>
          </w:p>
        </w:tc>
        <w:tc>
          <w:tcPr>
            <w:tcW w:w="4914" w:type="dxa"/>
          </w:tcPr>
          <w:p>
            <w:pPr>
              <w:pStyle w:val="TableParagraph"/>
              <w:spacing w:before="2"/>
              <w:rPr>
                <w:sz w:val="22"/>
              </w:rPr>
            </w:pPr>
          </w:p>
          <w:p>
            <w:pPr>
              <w:pStyle w:val="TableParagraph"/>
              <w:tabs>
                <w:tab w:pos="4575" w:val="left" w:leader="none"/>
              </w:tabs>
              <w:spacing w:line="266" w:lineRule="auto"/>
              <w:ind w:left="2414" w:right="336" w:firstLine="88"/>
              <w:rPr>
                <w:sz w:val="20"/>
              </w:rPr>
            </w:pPr>
            <w:r>
              <w:rPr>
                <w:sz w:val="20"/>
              </w:rPr>
              <w:t>,Investment       </w:t>
            </w:r>
            <w:r>
              <w:rPr>
                <w:sz w:val="20"/>
                <w:u w:val="single"/>
              </w:rPr>
              <w:t>Income</w:t>
            </w:r>
            <w:r>
              <w:rPr>
                <w:spacing w:val="-11"/>
                <w:sz w:val="20"/>
                <w:u w:val="single"/>
              </w:rPr>
              <w:t> </w:t>
            </w:r>
            <w:r>
              <w:rPr>
                <w:sz w:val="20"/>
                <w:u w:val="single"/>
              </w:rPr>
              <w:t>Earned</w:t>
              <w:tab/>
            </w:r>
          </w:p>
        </w:tc>
        <w:tc>
          <w:tcPr>
            <w:tcW w:w="621" w:type="dxa"/>
          </w:tcPr>
          <w:p>
            <w:pPr/>
          </w:p>
        </w:tc>
        <w:tc>
          <w:tcPr>
            <w:tcW w:w="949" w:type="dxa"/>
          </w:tcPr>
          <w:p>
            <w:pPr>
              <w:pStyle w:val="TableParagraph"/>
              <w:spacing w:line="256" w:lineRule="auto" w:before="15"/>
              <w:ind w:left="18" w:firstLine="2"/>
              <w:rPr>
                <w:sz w:val="20"/>
              </w:rPr>
            </w:pPr>
            <w:r>
              <w:rPr>
                <w:sz w:val="20"/>
              </w:rPr>
              <w:t>Federal Income </w:t>
            </w:r>
            <w:r>
              <w:rPr>
                <w:sz w:val="20"/>
                <w:u w:val="single"/>
              </w:rPr>
              <w:t>Tax Rate </w:t>
            </w:r>
          </w:p>
        </w:tc>
        <w:tc>
          <w:tcPr>
            <w:tcW w:w="589" w:type="dxa"/>
          </w:tcPr>
          <w:p>
            <w:pPr/>
          </w:p>
        </w:tc>
      </w:tr>
      <w:tr>
        <w:trPr>
          <w:trHeight w:val="227" w:hRule="exact"/>
        </w:trPr>
        <w:tc>
          <w:tcPr>
            <w:tcW w:w="3924" w:type="dxa"/>
          </w:tcPr>
          <w:p>
            <w:pPr>
              <w:pStyle w:val="TableParagraph"/>
              <w:spacing w:line="230" w:lineRule="exact"/>
              <w:ind w:left="275"/>
              <w:rPr>
                <w:sz w:val="20"/>
              </w:rPr>
            </w:pPr>
            <w:r>
              <w:rPr>
                <w:sz w:val="20"/>
              </w:rPr>
              <w:t>Taxable</w:t>
            </w:r>
          </w:p>
        </w:tc>
        <w:tc>
          <w:tcPr>
            <w:tcW w:w="4914" w:type="dxa"/>
          </w:tcPr>
          <w:p>
            <w:pPr>
              <w:pStyle w:val="TableParagraph"/>
              <w:tabs>
                <w:tab w:pos="925" w:val="left" w:leader="none"/>
              </w:tabs>
              <w:spacing w:line="230" w:lineRule="exact"/>
              <w:ind w:right="1014"/>
              <w:jc w:val="right"/>
              <w:rPr>
                <w:sz w:val="20"/>
              </w:rPr>
            </w:pPr>
            <w:r>
              <w:rPr>
                <w:rFonts w:ascii="Times New Roman"/>
                <w:sz w:val="22"/>
              </w:rPr>
              <w:t>$</w:t>
              <w:tab/>
            </w:r>
            <w:r>
              <w:rPr>
                <w:w w:val="95"/>
                <w:sz w:val="20"/>
              </w:rPr>
              <w:t>160,833</w:t>
            </w:r>
          </w:p>
        </w:tc>
        <w:tc>
          <w:tcPr>
            <w:tcW w:w="621" w:type="dxa"/>
          </w:tcPr>
          <w:p>
            <w:pPr/>
          </w:p>
        </w:tc>
        <w:tc>
          <w:tcPr>
            <w:tcW w:w="949" w:type="dxa"/>
          </w:tcPr>
          <w:p>
            <w:pPr/>
          </w:p>
        </w:tc>
        <w:tc>
          <w:tcPr>
            <w:tcW w:w="589" w:type="dxa"/>
          </w:tcPr>
          <w:p>
            <w:pPr>
              <w:pStyle w:val="TableParagraph"/>
              <w:spacing w:line="220" w:lineRule="exact"/>
              <w:ind w:left="17" w:right="25"/>
              <w:jc w:val="center"/>
              <w:rPr>
                <w:sz w:val="20"/>
              </w:rPr>
            </w:pPr>
            <w:r>
              <w:rPr>
                <w:sz w:val="20"/>
              </w:rPr>
              <w:t>0.350</w:t>
            </w:r>
          </w:p>
        </w:tc>
      </w:tr>
      <w:tr>
        <w:trPr>
          <w:trHeight w:val="253" w:hRule="exact"/>
        </w:trPr>
        <w:tc>
          <w:tcPr>
            <w:tcW w:w="3924" w:type="dxa"/>
          </w:tcPr>
          <w:p>
            <w:pPr>
              <w:pStyle w:val="TableParagraph"/>
              <w:spacing w:before="22"/>
              <w:ind w:right="2516"/>
              <w:jc w:val="right"/>
              <w:rPr>
                <w:sz w:val="20"/>
              </w:rPr>
            </w:pPr>
            <w:r>
              <w:rPr>
                <w:w w:val="95"/>
                <w:sz w:val="20"/>
                <w:u w:val="single"/>
              </w:rPr>
              <w:t>Non-Taxable</w:t>
            </w:r>
          </w:p>
        </w:tc>
        <w:tc>
          <w:tcPr>
            <w:tcW w:w="4914" w:type="dxa"/>
          </w:tcPr>
          <w:p>
            <w:pPr>
              <w:pStyle w:val="TableParagraph"/>
              <w:spacing w:line="262" w:lineRule="exact"/>
              <w:ind w:right="1013"/>
              <w:jc w:val="right"/>
              <w:rPr>
                <w:rFonts w:ascii="Times New Roman"/>
                <w:sz w:val="24"/>
              </w:rPr>
            </w:pPr>
            <w:r>
              <w:rPr>
                <w:rFonts w:ascii="Times New Roman"/>
                <w:w w:val="90"/>
                <w:sz w:val="24"/>
                <w:u w:val="single"/>
              </w:rPr>
              <w:t>665,097</w:t>
            </w:r>
          </w:p>
        </w:tc>
        <w:tc>
          <w:tcPr>
            <w:tcW w:w="621" w:type="dxa"/>
          </w:tcPr>
          <w:p>
            <w:pPr/>
          </w:p>
        </w:tc>
        <w:tc>
          <w:tcPr>
            <w:tcW w:w="949" w:type="dxa"/>
          </w:tcPr>
          <w:p>
            <w:pPr/>
          </w:p>
        </w:tc>
        <w:tc>
          <w:tcPr>
            <w:tcW w:w="589" w:type="dxa"/>
          </w:tcPr>
          <w:p>
            <w:pPr>
              <w:pStyle w:val="TableParagraph"/>
              <w:spacing w:before="4"/>
              <w:ind w:left="17" w:right="27"/>
              <w:jc w:val="center"/>
              <w:rPr>
                <w:rFonts w:ascii="Times New Roman"/>
                <w:sz w:val="18"/>
              </w:rPr>
            </w:pPr>
            <w:r>
              <w:rPr>
                <w:rFonts w:ascii="Times New Roman"/>
                <w:w w:val="80"/>
                <w:sz w:val="18"/>
              </w:rPr>
              <w:t>Q_J)_26</w:t>
            </w:r>
          </w:p>
        </w:tc>
      </w:tr>
      <w:tr>
        <w:trPr>
          <w:trHeight w:val="240" w:hRule="exact"/>
        </w:trPr>
        <w:tc>
          <w:tcPr>
            <w:tcW w:w="3924" w:type="dxa"/>
          </w:tcPr>
          <w:p>
            <w:pPr>
              <w:pStyle w:val="TableParagraph"/>
              <w:spacing w:before="9"/>
              <w:ind w:left="280"/>
              <w:rPr>
                <w:sz w:val="20"/>
              </w:rPr>
            </w:pPr>
            <w:r>
              <w:rPr>
                <w:w w:val="105"/>
                <w:sz w:val="20"/>
              </w:rPr>
              <w:t>Total</w:t>
            </w:r>
          </w:p>
        </w:tc>
        <w:tc>
          <w:tcPr>
            <w:tcW w:w="4914" w:type="dxa"/>
          </w:tcPr>
          <w:p>
            <w:pPr>
              <w:pStyle w:val="TableParagraph"/>
              <w:tabs>
                <w:tab w:pos="924" w:val="left" w:leader="none"/>
              </w:tabs>
              <w:spacing w:line="240" w:lineRule="exact"/>
              <w:ind w:right="1015"/>
              <w:jc w:val="right"/>
              <w:rPr>
                <w:sz w:val="20"/>
              </w:rPr>
            </w:pPr>
            <w:r>
              <w:rPr>
                <w:rFonts w:ascii="Times New Roman"/>
                <w:sz w:val="22"/>
              </w:rPr>
              <w:t>$</w:t>
              <w:tab/>
            </w:r>
            <w:r>
              <w:rPr>
                <w:w w:val="95"/>
                <w:sz w:val="20"/>
              </w:rPr>
              <w:t>825,930</w:t>
            </w:r>
          </w:p>
        </w:tc>
        <w:tc>
          <w:tcPr>
            <w:tcW w:w="621" w:type="dxa"/>
          </w:tcPr>
          <w:p>
            <w:pPr>
              <w:pStyle w:val="TableParagraph"/>
              <w:spacing w:line="235" w:lineRule="exact"/>
              <w:ind w:right="17"/>
              <w:jc w:val="right"/>
              <w:rPr>
                <w:rFonts w:ascii="Times New Roman"/>
                <w:b/>
                <w:sz w:val="22"/>
              </w:rPr>
            </w:pPr>
            <w:r>
              <w:rPr>
                <w:rFonts w:ascii="Times New Roman"/>
                <w:b/>
                <w:w w:val="80"/>
                <w:sz w:val="22"/>
              </w:rPr>
              <w:t>(A)</w:t>
            </w:r>
          </w:p>
        </w:tc>
        <w:tc>
          <w:tcPr>
            <w:tcW w:w="949" w:type="dxa"/>
          </w:tcPr>
          <w:p>
            <w:pPr/>
          </w:p>
        </w:tc>
        <w:tc>
          <w:tcPr>
            <w:tcW w:w="589" w:type="dxa"/>
          </w:tcPr>
          <w:p>
            <w:pPr>
              <w:pStyle w:val="TableParagraph"/>
              <w:spacing w:line="230" w:lineRule="exact"/>
              <w:ind w:left="15" w:right="28"/>
              <w:jc w:val="center"/>
              <w:rPr>
                <w:sz w:val="20"/>
              </w:rPr>
            </w:pPr>
            <w:r>
              <w:rPr>
                <w:sz w:val="20"/>
              </w:rPr>
              <w:t>0.089</w:t>
            </w:r>
          </w:p>
        </w:tc>
      </w:tr>
      <w:tr>
        <w:trPr>
          <w:trHeight w:val="495" w:hRule="exact"/>
        </w:trPr>
        <w:tc>
          <w:tcPr>
            <w:tcW w:w="3924" w:type="dxa"/>
          </w:tcPr>
          <w:p>
            <w:pPr>
              <w:pStyle w:val="TableParagraph"/>
              <w:spacing w:before="232"/>
              <w:ind w:left="59"/>
              <w:rPr>
                <w:rFonts w:ascii="Times New Roman"/>
                <w:sz w:val="24"/>
              </w:rPr>
            </w:pPr>
            <w:r>
              <w:rPr>
                <w:rFonts w:ascii="Times New Roman"/>
                <w:w w:val="95"/>
                <w:sz w:val="24"/>
              </w:rPr>
              <w:t>Sto.cks</w:t>
            </w:r>
          </w:p>
        </w:tc>
        <w:tc>
          <w:tcPr>
            <w:tcW w:w="4914" w:type="dxa"/>
          </w:tcPr>
          <w:p>
            <w:pPr/>
          </w:p>
        </w:tc>
        <w:tc>
          <w:tcPr>
            <w:tcW w:w="621" w:type="dxa"/>
          </w:tcPr>
          <w:p>
            <w:pPr/>
          </w:p>
        </w:tc>
        <w:tc>
          <w:tcPr>
            <w:tcW w:w="949" w:type="dxa"/>
          </w:tcPr>
          <w:p>
            <w:pPr/>
          </w:p>
        </w:tc>
        <w:tc>
          <w:tcPr>
            <w:tcW w:w="589" w:type="dxa"/>
          </w:tcPr>
          <w:p>
            <w:pPr/>
          </w:p>
        </w:tc>
      </w:tr>
      <w:tr>
        <w:trPr>
          <w:trHeight w:val="232" w:hRule="exact"/>
        </w:trPr>
        <w:tc>
          <w:tcPr>
            <w:tcW w:w="3924" w:type="dxa"/>
          </w:tcPr>
          <w:p>
            <w:pPr>
              <w:pStyle w:val="TableParagraph"/>
              <w:spacing w:before="18"/>
              <w:ind w:left="290"/>
              <w:rPr>
                <w:sz w:val="20"/>
              </w:rPr>
            </w:pPr>
            <w:r>
              <w:rPr>
                <w:sz w:val="20"/>
              </w:rPr>
              <w:t>Taxable</w:t>
            </w:r>
          </w:p>
        </w:tc>
        <w:tc>
          <w:tcPr>
            <w:tcW w:w="4914" w:type="dxa"/>
          </w:tcPr>
          <w:p>
            <w:pPr>
              <w:pStyle w:val="TableParagraph"/>
              <w:tabs>
                <w:tab w:pos="1035" w:val="left" w:leader="none"/>
              </w:tabs>
              <w:spacing w:line="244" w:lineRule="exact"/>
              <w:ind w:right="1015"/>
              <w:jc w:val="right"/>
              <w:rPr>
                <w:b/>
                <w:sz w:val="19"/>
              </w:rPr>
            </w:pPr>
            <w:r>
              <w:rPr>
                <w:rFonts w:ascii="Times New Roman"/>
                <w:sz w:val="22"/>
              </w:rPr>
              <w:t>$</w:t>
              <w:tab/>
            </w:r>
            <w:r>
              <w:rPr>
                <w:b/>
                <w:spacing w:val="-1"/>
                <w:sz w:val="19"/>
              </w:rPr>
              <w:t>75,048</w:t>
            </w:r>
          </w:p>
        </w:tc>
        <w:tc>
          <w:tcPr>
            <w:tcW w:w="621" w:type="dxa"/>
          </w:tcPr>
          <w:p>
            <w:pPr/>
          </w:p>
        </w:tc>
        <w:tc>
          <w:tcPr>
            <w:tcW w:w="1538" w:type="dxa"/>
            <w:gridSpan w:val="2"/>
          </w:tcPr>
          <w:p>
            <w:pPr>
              <w:pStyle w:val="TableParagraph"/>
              <w:spacing w:before="13"/>
              <w:ind w:left="998"/>
              <w:rPr>
                <w:b/>
                <w:sz w:val="19"/>
              </w:rPr>
            </w:pPr>
            <w:r>
              <w:rPr>
                <w:b/>
                <w:w w:val="105"/>
                <w:sz w:val="19"/>
              </w:rPr>
              <w:t>0.123</w:t>
            </w:r>
          </w:p>
        </w:tc>
      </w:tr>
      <w:tr>
        <w:trPr>
          <w:trHeight w:val="245" w:hRule="exact"/>
        </w:trPr>
        <w:tc>
          <w:tcPr>
            <w:tcW w:w="3924" w:type="dxa"/>
          </w:tcPr>
          <w:p>
            <w:pPr>
              <w:pStyle w:val="TableParagraph"/>
              <w:spacing w:before="16"/>
              <w:ind w:right="2511"/>
              <w:jc w:val="right"/>
              <w:rPr>
                <w:sz w:val="20"/>
              </w:rPr>
            </w:pPr>
            <w:r>
              <w:rPr>
                <w:w w:val="95"/>
                <w:sz w:val="20"/>
                <w:u w:val="single"/>
              </w:rPr>
              <w:t>Non-Taxable</w:t>
            </w:r>
          </w:p>
        </w:tc>
        <w:tc>
          <w:tcPr>
            <w:tcW w:w="4914" w:type="dxa"/>
          </w:tcPr>
          <w:p>
            <w:pPr>
              <w:pStyle w:val="TableParagraph"/>
              <w:spacing w:line="231" w:lineRule="exact"/>
              <w:ind w:right="1013"/>
              <w:jc w:val="right"/>
              <w:rPr>
                <w:rFonts w:ascii="Times New Roman"/>
                <w:sz w:val="21"/>
              </w:rPr>
            </w:pPr>
            <w:r>
              <w:rPr>
                <w:rFonts w:ascii="Times New Roman"/>
                <w:w w:val="75"/>
                <w:sz w:val="21"/>
              </w:rPr>
              <w:t>8.1.Q.2.3</w:t>
            </w:r>
          </w:p>
        </w:tc>
        <w:tc>
          <w:tcPr>
            <w:tcW w:w="621" w:type="dxa"/>
          </w:tcPr>
          <w:p>
            <w:pPr/>
          </w:p>
        </w:tc>
        <w:tc>
          <w:tcPr>
            <w:tcW w:w="1538" w:type="dxa"/>
            <w:gridSpan w:val="2"/>
          </w:tcPr>
          <w:p>
            <w:pPr/>
          </w:p>
        </w:tc>
      </w:tr>
      <w:tr>
        <w:trPr>
          <w:trHeight w:val="242" w:hRule="exact"/>
        </w:trPr>
        <w:tc>
          <w:tcPr>
            <w:tcW w:w="3924" w:type="dxa"/>
          </w:tcPr>
          <w:p>
            <w:pPr>
              <w:pStyle w:val="TableParagraph"/>
              <w:spacing w:before="7"/>
              <w:ind w:left="285"/>
              <w:rPr>
                <w:sz w:val="20"/>
              </w:rPr>
            </w:pPr>
            <w:r>
              <w:rPr>
                <w:sz w:val="20"/>
              </w:rPr>
              <w:t>Total</w:t>
            </w:r>
          </w:p>
        </w:tc>
        <w:tc>
          <w:tcPr>
            <w:tcW w:w="4914" w:type="dxa"/>
          </w:tcPr>
          <w:p>
            <w:pPr>
              <w:pStyle w:val="TableParagraph"/>
              <w:tabs>
                <w:tab w:pos="921" w:val="left" w:leader="none"/>
              </w:tabs>
              <w:spacing w:line="242" w:lineRule="exact"/>
              <w:ind w:right="1014"/>
              <w:jc w:val="right"/>
              <w:rPr>
                <w:sz w:val="20"/>
              </w:rPr>
            </w:pPr>
            <w:r>
              <w:rPr>
                <w:rFonts w:ascii="Times New Roman"/>
                <w:sz w:val="22"/>
              </w:rPr>
              <w:t>$</w:t>
              <w:tab/>
            </w:r>
            <w:r>
              <w:rPr>
                <w:w w:val="95"/>
                <w:sz w:val="20"/>
              </w:rPr>
              <w:t>156,071</w:t>
            </w:r>
          </w:p>
        </w:tc>
        <w:tc>
          <w:tcPr>
            <w:tcW w:w="621" w:type="dxa"/>
          </w:tcPr>
          <w:p>
            <w:pPr>
              <w:pStyle w:val="TableParagraph"/>
              <w:spacing w:line="227" w:lineRule="exact"/>
              <w:ind w:right="16"/>
              <w:jc w:val="right"/>
              <w:rPr>
                <w:sz w:val="20"/>
              </w:rPr>
            </w:pPr>
            <w:r>
              <w:rPr>
                <w:sz w:val="20"/>
              </w:rPr>
              <w:t>(B)</w:t>
            </w:r>
          </w:p>
        </w:tc>
        <w:tc>
          <w:tcPr>
            <w:tcW w:w="1538" w:type="dxa"/>
            <w:gridSpan w:val="2"/>
          </w:tcPr>
          <w:p>
            <w:pPr>
              <w:pStyle w:val="TableParagraph"/>
              <w:spacing w:line="227" w:lineRule="exact"/>
              <w:ind w:left="1003"/>
              <w:rPr>
                <w:sz w:val="20"/>
              </w:rPr>
            </w:pPr>
            <w:r>
              <w:rPr>
                <w:sz w:val="20"/>
              </w:rPr>
              <w:t>0.059</w:t>
            </w:r>
          </w:p>
        </w:tc>
      </w:tr>
    </w:tbl>
    <w:p>
      <w:pPr>
        <w:pStyle w:val="BodyText"/>
        <w:spacing w:before="11"/>
        <w:rPr>
          <w:rFonts w:ascii="Arial"/>
          <w:sz w:val="13"/>
        </w:rPr>
      </w:pPr>
    </w:p>
    <w:p>
      <w:pPr>
        <w:spacing w:before="94"/>
        <w:ind w:left="167" w:right="0" w:firstLine="0"/>
        <w:jc w:val="left"/>
        <w:rPr>
          <w:rFonts w:ascii="Arial"/>
          <w:sz w:val="20"/>
        </w:rPr>
      </w:pPr>
      <w:r>
        <w:rPr>
          <w:rFonts w:ascii="Arial"/>
          <w:sz w:val="20"/>
        </w:rPr>
        <w:t>Mortga_ge </w:t>
      </w:r>
      <w:r>
        <w:rPr>
          <w:rFonts w:ascii="Arial"/>
          <w:sz w:val="20"/>
          <w:u w:val="single"/>
        </w:rPr>
        <w:t>Loans and </w:t>
      </w:r>
      <w:r>
        <w:rPr>
          <w:rFonts w:ascii="Arial"/>
          <w:sz w:val="20"/>
        </w:rPr>
        <w:t>Real </w:t>
      </w:r>
      <w:r>
        <w:rPr>
          <w:rFonts w:ascii="Arial"/>
          <w:sz w:val="20"/>
          <w:u w:val="single"/>
        </w:rPr>
        <w:t>Estate</w:t>
      </w:r>
    </w:p>
    <w:tbl>
      <w:tblPr>
        <w:tblW w:w="0" w:type="auto"/>
        <w:jc w:val="left"/>
        <w:tblInd w:w="104"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4495"/>
        <w:gridCol w:w="4658"/>
        <w:gridCol w:w="1859"/>
      </w:tblGrid>
      <w:tr>
        <w:trPr>
          <w:trHeight w:val="247" w:hRule="exact"/>
        </w:trPr>
        <w:tc>
          <w:tcPr>
            <w:tcW w:w="4495" w:type="dxa"/>
          </w:tcPr>
          <w:p>
            <w:pPr>
              <w:pStyle w:val="TableParagraph"/>
              <w:spacing w:before="5"/>
              <w:ind w:left="283"/>
              <w:rPr>
                <w:sz w:val="20"/>
              </w:rPr>
            </w:pPr>
            <w:r>
              <w:rPr>
                <w:sz w:val="20"/>
              </w:rPr>
              <w:t>Mortgage Loans</w:t>
            </w:r>
          </w:p>
        </w:tc>
        <w:tc>
          <w:tcPr>
            <w:tcW w:w="4658" w:type="dxa"/>
          </w:tcPr>
          <w:p>
            <w:pPr>
              <w:pStyle w:val="TableParagraph"/>
              <w:tabs>
                <w:tab w:pos="1529" w:val="left" w:leader="none"/>
              </w:tabs>
              <w:spacing w:line="240" w:lineRule="exact"/>
              <w:ind w:right="1311"/>
              <w:jc w:val="right"/>
              <w:rPr>
                <w:sz w:val="20"/>
              </w:rPr>
            </w:pPr>
            <w:r>
              <w:rPr>
                <w:rFonts w:ascii="Times New Roman"/>
                <w:w w:val="105"/>
                <w:sz w:val="22"/>
              </w:rPr>
              <w:t>$</w:t>
              <w:tab/>
            </w:r>
            <w:r>
              <w:rPr>
                <w:spacing w:val="-1"/>
                <w:w w:val="105"/>
                <w:sz w:val="20"/>
              </w:rPr>
              <w:t>0</w:t>
            </w:r>
          </w:p>
        </w:tc>
        <w:tc>
          <w:tcPr>
            <w:tcW w:w="1859" w:type="dxa"/>
            <w:vMerge w:val="restart"/>
          </w:tcPr>
          <w:p>
            <w:pPr/>
          </w:p>
        </w:tc>
      </w:tr>
      <w:tr>
        <w:trPr>
          <w:trHeight w:val="235" w:hRule="exact"/>
        </w:trPr>
        <w:tc>
          <w:tcPr>
            <w:tcW w:w="4495" w:type="dxa"/>
          </w:tcPr>
          <w:p>
            <w:pPr>
              <w:pStyle w:val="TableParagraph"/>
              <w:spacing w:line="224" w:lineRule="exact"/>
              <w:ind w:left="283"/>
              <w:rPr>
                <w:sz w:val="20"/>
              </w:rPr>
            </w:pPr>
            <w:r>
              <w:rPr>
                <w:sz w:val="20"/>
              </w:rPr>
              <w:t>Real Estate</w:t>
            </w:r>
          </w:p>
        </w:tc>
        <w:tc>
          <w:tcPr>
            <w:tcW w:w="4658" w:type="dxa"/>
          </w:tcPr>
          <w:p>
            <w:pPr>
              <w:pStyle w:val="TableParagraph"/>
              <w:spacing w:line="224" w:lineRule="exact"/>
              <w:ind w:right="1313"/>
              <w:jc w:val="right"/>
              <w:rPr>
                <w:sz w:val="20"/>
              </w:rPr>
            </w:pPr>
            <w:r>
              <w:rPr>
                <w:sz w:val="20"/>
              </w:rPr>
              <w:t>391</w:t>
            </w:r>
          </w:p>
        </w:tc>
        <w:tc>
          <w:tcPr>
            <w:tcW w:w="1859" w:type="dxa"/>
            <w:vMerge/>
          </w:tcPr>
          <w:p>
            <w:pPr/>
          </w:p>
        </w:tc>
      </w:tr>
      <w:tr>
        <w:trPr>
          <w:trHeight w:val="245" w:hRule="exact"/>
        </w:trPr>
        <w:tc>
          <w:tcPr>
            <w:tcW w:w="4495" w:type="dxa"/>
          </w:tcPr>
          <w:p>
            <w:pPr>
              <w:pStyle w:val="TableParagraph"/>
              <w:spacing w:line="229" w:lineRule="exact"/>
              <w:ind w:left="279"/>
              <w:rPr>
                <w:sz w:val="20"/>
              </w:rPr>
            </w:pPr>
            <w:r>
              <w:rPr>
                <w:sz w:val="20"/>
              </w:rPr>
              <w:t>Collateral Loans</w:t>
            </w:r>
          </w:p>
        </w:tc>
        <w:tc>
          <w:tcPr>
            <w:tcW w:w="4658" w:type="dxa"/>
          </w:tcPr>
          <w:p>
            <w:pPr>
              <w:pStyle w:val="TableParagraph"/>
              <w:spacing w:before="8"/>
              <w:ind w:right="1316"/>
              <w:jc w:val="right"/>
              <w:rPr>
                <w:b/>
                <w:sz w:val="19"/>
              </w:rPr>
            </w:pPr>
            <w:r>
              <w:rPr>
                <w:b/>
                <w:w w:val="105"/>
                <w:sz w:val="19"/>
              </w:rPr>
              <w:t>342</w:t>
            </w:r>
          </w:p>
        </w:tc>
        <w:tc>
          <w:tcPr>
            <w:tcW w:w="1859" w:type="dxa"/>
            <w:vMerge/>
          </w:tcPr>
          <w:p>
            <w:pPr/>
          </w:p>
        </w:tc>
      </w:tr>
      <w:tr>
        <w:trPr>
          <w:trHeight w:val="245" w:hRule="exact"/>
        </w:trPr>
        <w:tc>
          <w:tcPr>
            <w:tcW w:w="4495" w:type="dxa"/>
          </w:tcPr>
          <w:p>
            <w:pPr>
              <w:pStyle w:val="TableParagraph"/>
              <w:spacing w:before="3"/>
              <w:ind w:left="279"/>
              <w:rPr>
                <w:sz w:val="20"/>
              </w:rPr>
            </w:pPr>
            <w:r>
              <w:rPr>
                <w:sz w:val="20"/>
              </w:rPr>
              <w:t>Cash on Deposit</w:t>
            </w:r>
          </w:p>
        </w:tc>
        <w:tc>
          <w:tcPr>
            <w:tcW w:w="4658" w:type="dxa"/>
          </w:tcPr>
          <w:p>
            <w:pPr>
              <w:pStyle w:val="TableParagraph"/>
              <w:spacing w:before="8"/>
              <w:ind w:right="1317"/>
              <w:jc w:val="right"/>
              <w:rPr>
                <w:b/>
                <w:sz w:val="19"/>
              </w:rPr>
            </w:pPr>
            <w:r>
              <w:rPr>
                <w:b/>
                <w:w w:val="105"/>
                <w:sz w:val="19"/>
              </w:rPr>
              <w:t>872</w:t>
            </w:r>
          </w:p>
        </w:tc>
        <w:tc>
          <w:tcPr>
            <w:tcW w:w="1859" w:type="dxa"/>
            <w:vMerge/>
          </w:tcPr>
          <w:p>
            <w:pPr/>
          </w:p>
        </w:tc>
      </w:tr>
      <w:tr>
        <w:trPr>
          <w:trHeight w:val="231" w:hRule="exact"/>
        </w:trPr>
        <w:tc>
          <w:tcPr>
            <w:tcW w:w="4495" w:type="dxa"/>
          </w:tcPr>
          <w:p>
            <w:pPr>
              <w:pStyle w:val="TableParagraph"/>
              <w:spacing w:line="229" w:lineRule="exact"/>
              <w:ind w:left="280"/>
              <w:rPr>
                <w:sz w:val="20"/>
              </w:rPr>
            </w:pPr>
            <w:r>
              <w:rPr>
                <w:sz w:val="20"/>
              </w:rPr>
              <w:t>Short Term Investments</w:t>
            </w:r>
          </w:p>
        </w:tc>
        <w:tc>
          <w:tcPr>
            <w:tcW w:w="4658" w:type="dxa"/>
          </w:tcPr>
          <w:p>
            <w:pPr>
              <w:pStyle w:val="TableParagraph"/>
              <w:spacing w:before="3"/>
              <w:ind w:right="1318"/>
              <w:jc w:val="right"/>
              <w:rPr>
                <w:b/>
                <w:sz w:val="19"/>
              </w:rPr>
            </w:pPr>
            <w:r>
              <w:rPr>
                <w:b/>
                <w:sz w:val="19"/>
              </w:rPr>
              <w:t>3,938</w:t>
            </w:r>
          </w:p>
        </w:tc>
        <w:tc>
          <w:tcPr>
            <w:tcW w:w="1859" w:type="dxa"/>
            <w:vMerge/>
          </w:tcPr>
          <w:p>
            <w:pPr/>
          </w:p>
        </w:tc>
      </w:tr>
      <w:tr>
        <w:trPr>
          <w:trHeight w:val="256" w:hRule="exact"/>
        </w:trPr>
        <w:tc>
          <w:tcPr>
            <w:tcW w:w="4495" w:type="dxa"/>
          </w:tcPr>
          <w:p>
            <w:pPr>
              <w:pStyle w:val="TableParagraph"/>
              <w:spacing w:line="253" w:lineRule="exact"/>
              <w:ind w:left="289"/>
              <w:rPr>
                <w:sz w:val="20"/>
              </w:rPr>
            </w:pPr>
            <w:r>
              <w:rPr>
                <w:w w:val="95"/>
                <w:sz w:val="23"/>
              </w:rPr>
              <w:t>All </w:t>
            </w:r>
            <w:r>
              <w:rPr>
                <w:w w:val="95"/>
                <w:sz w:val="20"/>
              </w:rPr>
              <w:t>Other</w:t>
            </w:r>
          </w:p>
        </w:tc>
        <w:tc>
          <w:tcPr>
            <w:tcW w:w="4658" w:type="dxa"/>
          </w:tcPr>
          <w:p>
            <w:pPr>
              <w:pStyle w:val="TableParagraph"/>
              <w:spacing w:before="7"/>
              <w:ind w:right="1325"/>
              <w:jc w:val="right"/>
              <w:rPr>
                <w:sz w:val="20"/>
              </w:rPr>
            </w:pPr>
            <w:r>
              <w:rPr>
                <w:w w:val="95"/>
                <w:sz w:val="20"/>
                <w:u w:val="single"/>
              </w:rPr>
              <w:t>146,778</w:t>
            </w:r>
          </w:p>
        </w:tc>
        <w:tc>
          <w:tcPr>
            <w:tcW w:w="1859" w:type="dxa"/>
            <w:vMerge/>
          </w:tcPr>
          <w:p>
            <w:pPr/>
          </w:p>
        </w:tc>
      </w:tr>
      <w:tr>
        <w:trPr>
          <w:trHeight w:val="357" w:hRule="exact"/>
        </w:trPr>
        <w:tc>
          <w:tcPr>
            <w:tcW w:w="4495" w:type="dxa"/>
          </w:tcPr>
          <w:p>
            <w:pPr>
              <w:pStyle w:val="TableParagraph"/>
              <w:spacing w:line="222" w:lineRule="exact"/>
              <w:ind w:left="285"/>
              <w:rPr>
                <w:sz w:val="20"/>
              </w:rPr>
            </w:pPr>
            <w:r>
              <w:rPr>
                <w:sz w:val="20"/>
              </w:rPr>
              <w:t>Sub-Total</w:t>
            </w:r>
          </w:p>
        </w:tc>
        <w:tc>
          <w:tcPr>
            <w:tcW w:w="4658" w:type="dxa"/>
          </w:tcPr>
          <w:p>
            <w:pPr>
              <w:pStyle w:val="TableParagraph"/>
              <w:tabs>
                <w:tab w:pos="932" w:val="left" w:leader="none"/>
              </w:tabs>
              <w:spacing w:line="231" w:lineRule="exact"/>
              <w:ind w:right="1326"/>
              <w:jc w:val="right"/>
              <w:rPr>
                <w:b/>
                <w:sz w:val="19"/>
              </w:rPr>
            </w:pPr>
            <w:r>
              <w:rPr>
                <w:rFonts w:ascii="Times New Roman"/>
                <w:sz w:val="22"/>
              </w:rPr>
              <w:t>$</w:t>
              <w:tab/>
            </w:r>
            <w:r>
              <w:rPr>
                <w:b/>
                <w:sz w:val="19"/>
              </w:rPr>
              <w:t>152,321</w:t>
            </w:r>
          </w:p>
        </w:tc>
        <w:tc>
          <w:tcPr>
            <w:tcW w:w="1859" w:type="dxa"/>
          </w:tcPr>
          <w:p>
            <w:pPr>
              <w:pStyle w:val="TableParagraph"/>
              <w:spacing w:line="221" w:lineRule="exact"/>
              <w:ind w:right="57"/>
              <w:jc w:val="right"/>
              <w:rPr>
                <w:sz w:val="20"/>
              </w:rPr>
            </w:pPr>
            <w:r>
              <w:rPr>
                <w:w w:val="95"/>
                <w:sz w:val="20"/>
              </w:rPr>
              <w:t>0.350</w:t>
            </w:r>
          </w:p>
        </w:tc>
      </w:tr>
      <w:tr>
        <w:trPr>
          <w:trHeight w:val="487" w:hRule="exact"/>
        </w:trPr>
        <w:tc>
          <w:tcPr>
            <w:tcW w:w="4495" w:type="dxa"/>
          </w:tcPr>
          <w:p>
            <w:pPr>
              <w:pStyle w:val="TableParagraph"/>
              <w:spacing w:before="123"/>
              <w:ind w:left="59"/>
              <w:rPr>
                <w:sz w:val="20"/>
              </w:rPr>
            </w:pPr>
            <w:r>
              <w:rPr>
                <w:sz w:val="20"/>
              </w:rPr>
              <w:t>Total</w:t>
            </w:r>
          </w:p>
        </w:tc>
        <w:tc>
          <w:tcPr>
            <w:tcW w:w="4658" w:type="dxa"/>
          </w:tcPr>
          <w:p>
            <w:pPr>
              <w:pStyle w:val="TableParagraph"/>
              <w:tabs>
                <w:tab w:pos="753" w:val="left" w:leader="none"/>
              </w:tabs>
              <w:spacing w:before="110"/>
              <w:ind w:right="1329"/>
              <w:jc w:val="right"/>
              <w:rPr>
                <w:sz w:val="20"/>
              </w:rPr>
            </w:pPr>
            <w:r>
              <w:rPr>
                <w:rFonts w:ascii="Times New Roman"/>
                <w:sz w:val="22"/>
              </w:rPr>
              <w:t>$</w:t>
              <w:tab/>
            </w:r>
            <w:r>
              <w:rPr>
                <w:w w:val="95"/>
                <w:sz w:val="20"/>
              </w:rPr>
              <w:t>1,134,322</w:t>
            </w:r>
          </w:p>
        </w:tc>
        <w:tc>
          <w:tcPr>
            <w:tcW w:w="1859" w:type="dxa"/>
          </w:tcPr>
          <w:p>
            <w:pPr>
              <w:pStyle w:val="TableParagraph"/>
              <w:spacing w:before="118"/>
              <w:ind w:right="53"/>
              <w:jc w:val="right"/>
              <w:rPr>
                <w:sz w:val="20"/>
              </w:rPr>
            </w:pPr>
            <w:r>
              <w:rPr>
                <w:w w:val="95"/>
                <w:sz w:val="20"/>
              </w:rPr>
              <w:t>0.120</w:t>
            </w:r>
          </w:p>
        </w:tc>
      </w:tr>
      <w:tr>
        <w:trPr>
          <w:trHeight w:val="482" w:hRule="exact"/>
        </w:trPr>
        <w:tc>
          <w:tcPr>
            <w:tcW w:w="4495" w:type="dxa"/>
          </w:tcPr>
          <w:p>
            <w:pPr>
              <w:pStyle w:val="TableParagraph"/>
              <w:spacing w:before="121"/>
              <w:ind w:left="50"/>
              <w:rPr>
                <w:sz w:val="20"/>
              </w:rPr>
            </w:pPr>
            <w:r>
              <w:rPr>
                <w:sz w:val="20"/>
              </w:rPr>
              <w:t>Investment Deductions</w:t>
            </w:r>
          </w:p>
        </w:tc>
        <w:tc>
          <w:tcPr>
            <w:tcW w:w="4658" w:type="dxa"/>
          </w:tcPr>
          <w:p>
            <w:pPr>
              <w:pStyle w:val="TableParagraph"/>
              <w:tabs>
                <w:tab w:pos="1030" w:val="left" w:leader="none"/>
              </w:tabs>
              <w:spacing w:before="108"/>
              <w:ind w:right="1313"/>
              <w:jc w:val="right"/>
              <w:rPr>
                <w:b/>
                <w:sz w:val="19"/>
              </w:rPr>
            </w:pPr>
            <w:r>
              <w:rPr>
                <w:rFonts w:ascii="Times New Roman"/>
                <w:sz w:val="22"/>
              </w:rPr>
              <w:t>$</w:t>
              <w:tab/>
            </w:r>
            <w:r>
              <w:rPr>
                <w:b/>
                <w:spacing w:val="-1"/>
                <w:position w:val="1"/>
                <w:sz w:val="19"/>
              </w:rPr>
              <w:t>76,432</w:t>
            </w:r>
          </w:p>
        </w:tc>
        <w:tc>
          <w:tcPr>
            <w:tcW w:w="1859" w:type="dxa"/>
          </w:tcPr>
          <w:p>
            <w:pPr>
              <w:pStyle w:val="TableParagraph"/>
              <w:spacing w:before="116"/>
              <w:ind w:right="48"/>
              <w:jc w:val="right"/>
              <w:rPr>
                <w:sz w:val="20"/>
              </w:rPr>
            </w:pPr>
            <w:r>
              <w:rPr>
                <w:w w:val="95"/>
                <w:sz w:val="20"/>
              </w:rPr>
              <w:t>0.350</w:t>
            </w:r>
          </w:p>
        </w:tc>
      </w:tr>
      <w:tr>
        <w:trPr>
          <w:trHeight w:val="362" w:hRule="exact"/>
        </w:trPr>
        <w:tc>
          <w:tcPr>
            <w:tcW w:w="4495" w:type="dxa"/>
          </w:tcPr>
          <w:p>
            <w:pPr>
              <w:pStyle w:val="TableParagraph"/>
              <w:spacing w:before="118"/>
              <w:ind w:left="58"/>
              <w:rPr>
                <w:sz w:val="20"/>
              </w:rPr>
            </w:pPr>
            <w:r>
              <w:rPr>
                <w:sz w:val="20"/>
              </w:rPr>
              <w:t>Net Investment Income Earned</w:t>
            </w:r>
          </w:p>
        </w:tc>
        <w:tc>
          <w:tcPr>
            <w:tcW w:w="4658" w:type="dxa"/>
          </w:tcPr>
          <w:p>
            <w:pPr>
              <w:pStyle w:val="TableParagraph"/>
              <w:tabs>
                <w:tab w:pos="757" w:val="left" w:leader="none"/>
              </w:tabs>
              <w:spacing w:before="105"/>
              <w:ind w:right="1325"/>
              <w:jc w:val="right"/>
              <w:rPr>
                <w:sz w:val="20"/>
              </w:rPr>
            </w:pPr>
            <w:r>
              <w:rPr>
                <w:rFonts w:ascii="Times New Roman"/>
                <w:sz w:val="22"/>
              </w:rPr>
              <w:t>$</w:t>
              <w:tab/>
            </w:r>
            <w:r>
              <w:rPr>
                <w:w w:val="95"/>
                <w:sz w:val="20"/>
              </w:rPr>
              <w:t>1,057,890</w:t>
            </w:r>
          </w:p>
        </w:tc>
        <w:tc>
          <w:tcPr>
            <w:tcW w:w="1859" w:type="dxa"/>
          </w:tcPr>
          <w:p>
            <w:pPr>
              <w:pStyle w:val="TableParagraph"/>
              <w:spacing w:before="123"/>
              <w:ind w:right="53"/>
              <w:jc w:val="right"/>
              <w:rPr>
                <w:b/>
                <w:sz w:val="19"/>
              </w:rPr>
            </w:pPr>
            <w:r>
              <w:rPr>
                <w:b/>
                <w:sz w:val="19"/>
              </w:rPr>
              <w:t>0.104</w:t>
            </w:r>
          </w:p>
        </w:tc>
      </w:tr>
    </w:tbl>
    <w:p>
      <w:pPr>
        <w:pStyle w:val="BodyText"/>
        <w:rPr>
          <w:rFonts w:ascii="Arial"/>
          <w:sz w:val="22"/>
        </w:rPr>
      </w:pPr>
    </w:p>
    <w:p>
      <w:pPr>
        <w:pStyle w:val="BodyText"/>
        <w:rPr>
          <w:rFonts w:ascii="Arial"/>
          <w:sz w:val="22"/>
        </w:rPr>
      </w:pPr>
    </w:p>
    <w:p>
      <w:pPr>
        <w:pStyle w:val="BodyText"/>
        <w:rPr>
          <w:rFonts w:ascii="Arial"/>
          <w:sz w:val="22"/>
        </w:rPr>
      </w:pPr>
    </w:p>
    <w:p>
      <w:pPr>
        <w:pStyle w:val="BodyText"/>
        <w:rPr>
          <w:rFonts w:ascii="Arial"/>
          <w:sz w:val="22"/>
        </w:rPr>
      </w:pPr>
    </w:p>
    <w:p>
      <w:pPr>
        <w:spacing w:line="244" w:lineRule="exact" w:before="191"/>
        <w:ind w:left="563" w:right="870" w:hanging="389"/>
        <w:jc w:val="left"/>
        <w:rPr>
          <w:rFonts w:ascii="Arial"/>
          <w:sz w:val="20"/>
        </w:rPr>
      </w:pPr>
      <w:r>
        <w:rPr>
          <w:rFonts w:ascii="Arial"/>
          <w:sz w:val="20"/>
        </w:rPr>
        <w:t>(A)</w:t>
      </w:r>
      <w:r>
        <w:rPr>
          <w:rFonts w:ascii="Arial"/>
          <w:spacing w:val="-7"/>
          <w:sz w:val="20"/>
        </w:rPr>
        <w:t> </w:t>
      </w:r>
      <w:r>
        <w:rPr>
          <w:rFonts w:ascii="Arial"/>
          <w:sz w:val="20"/>
        </w:rPr>
        <w:t>Assume</w:t>
      </w:r>
      <w:r>
        <w:rPr>
          <w:rFonts w:ascii="Arial"/>
          <w:spacing w:val="2"/>
          <w:sz w:val="20"/>
        </w:rPr>
        <w:t> </w:t>
      </w:r>
      <w:r>
        <w:rPr>
          <w:rFonts w:ascii="Arial"/>
          <w:sz w:val="20"/>
        </w:rPr>
        <w:t>50%</w:t>
      </w:r>
      <w:r>
        <w:rPr>
          <w:rFonts w:ascii="Arial"/>
          <w:spacing w:val="-8"/>
          <w:sz w:val="20"/>
        </w:rPr>
        <w:t> </w:t>
      </w:r>
      <w:r>
        <w:rPr>
          <w:rFonts w:ascii="Arial"/>
          <w:sz w:val="20"/>
        </w:rPr>
        <w:t>of</w:t>
      </w:r>
      <w:r>
        <w:rPr>
          <w:rFonts w:ascii="Arial"/>
          <w:spacing w:val="-11"/>
          <w:sz w:val="20"/>
        </w:rPr>
        <w:t> </w:t>
      </w:r>
      <w:r>
        <w:rPr>
          <w:rFonts w:ascii="Arial"/>
          <w:sz w:val="20"/>
        </w:rPr>
        <w:t>the</w:t>
      </w:r>
      <w:r>
        <w:rPr>
          <w:rFonts w:ascii="Arial"/>
          <w:spacing w:val="-12"/>
          <w:sz w:val="20"/>
        </w:rPr>
        <w:t> </w:t>
      </w:r>
      <w:r>
        <w:rPr>
          <w:rFonts w:ascii="Arial"/>
          <w:sz w:val="20"/>
        </w:rPr>
        <w:t>income</w:t>
      </w:r>
      <w:r>
        <w:rPr>
          <w:rFonts w:ascii="Arial"/>
          <w:spacing w:val="-4"/>
          <w:sz w:val="20"/>
        </w:rPr>
        <w:t> </w:t>
      </w:r>
      <w:r>
        <w:rPr>
          <w:rFonts w:ascii="Arial"/>
          <w:sz w:val="20"/>
        </w:rPr>
        <w:t>on</w:t>
      </w:r>
      <w:r>
        <w:rPr>
          <w:rFonts w:ascii="Arial"/>
          <w:spacing w:val="-9"/>
          <w:sz w:val="20"/>
        </w:rPr>
        <w:t> </w:t>
      </w:r>
      <w:r>
        <w:rPr>
          <w:rFonts w:ascii="Arial"/>
          <w:sz w:val="20"/>
        </w:rPr>
        <w:t>tax-exempt</w:t>
      </w:r>
      <w:r>
        <w:rPr>
          <w:rFonts w:ascii="Arial"/>
          <w:spacing w:val="4"/>
          <w:sz w:val="20"/>
        </w:rPr>
        <w:t> </w:t>
      </w:r>
      <w:r>
        <w:rPr>
          <w:rFonts w:ascii="Arial"/>
          <w:sz w:val="20"/>
        </w:rPr>
        <w:t>bonds</w:t>
      </w:r>
      <w:r>
        <w:rPr>
          <w:rFonts w:ascii="Arial"/>
          <w:spacing w:val="-10"/>
          <w:sz w:val="20"/>
        </w:rPr>
        <w:t> </w:t>
      </w:r>
      <w:r>
        <w:rPr>
          <w:rFonts w:ascii="Arial"/>
          <w:sz w:val="20"/>
        </w:rPr>
        <w:t>is</w:t>
      </w:r>
      <w:r>
        <w:rPr>
          <w:rFonts w:ascii="Arial"/>
          <w:spacing w:val="-13"/>
          <w:sz w:val="20"/>
        </w:rPr>
        <w:t> </w:t>
      </w:r>
      <w:r>
        <w:rPr>
          <w:rFonts w:ascii="Arial"/>
          <w:sz w:val="20"/>
        </w:rPr>
        <w:t>subject</w:t>
      </w:r>
      <w:r>
        <w:rPr>
          <w:rFonts w:ascii="Arial"/>
          <w:spacing w:val="-5"/>
          <w:sz w:val="20"/>
        </w:rPr>
        <w:t> </w:t>
      </w:r>
      <w:r>
        <w:rPr>
          <w:rFonts w:ascii="Arial"/>
          <w:sz w:val="20"/>
        </w:rPr>
        <w:t>to</w:t>
      </w:r>
      <w:r>
        <w:rPr>
          <w:rFonts w:ascii="Arial"/>
          <w:spacing w:val="-13"/>
          <w:sz w:val="20"/>
        </w:rPr>
        <w:t> </w:t>
      </w:r>
      <w:r>
        <w:rPr>
          <w:rFonts w:ascii="Arial"/>
          <w:sz w:val="20"/>
        </w:rPr>
        <w:t>proration;</w:t>
      </w:r>
      <w:r>
        <w:rPr>
          <w:rFonts w:ascii="Arial"/>
          <w:spacing w:val="12"/>
          <w:sz w:val="20"/>
        </w:rPr>
        <w:t> </w:t>
      </w:r>
      <w:r>
        <w:rPr>
          <w:rFonts w:ascii="Arial"/>
          <w:sz w:val="20"/>
        </w:rPr>
        <w:t>that</w:t>
      </w:r>
      <w:r>
        <w:rPr>
          <w:rFonts w:ascii="Arial"/>
          <w:spacing w:val="-8"/>
          <w:sz w:val="20"/>
        </w:rPr>
        <w:t> </w:t>
      </w:r>
      <w:r>
        <w:rPr>
          <w:rFonts w:ascii="Arial"/>
          <w:sz w:val="20"/>
        </w:rPr>
        <w:t>is,</w:t>
      </w:r>
      <w:r>
        <w:rPr>
          <w:rFonts w:ascii="Arial"/>
          <w:spacing w:val="-7"/>
          <w:sz w:val="20"/>
        </w:rPr>
        <w:t> </w:t>
      </w:r>
      <w:r>
        <w:rPr>
          <w:rFonts w:ascii="Arial"/>
          <w:sz w:val="20"/>
        </w:rPr>
        <w:t>15%</w:t>
      </w:r>
      <w:r>
        <w:rPr>
          <w:rFonts w:ascii="Arial"/>
          <w:spacing w:val="-6"/>
          <w:sz w:val="20"/>
        </w:rPr>
        <w:t> </w:t>
      </w:r>
      <w:r>
        <w:rPr>
          <w:rFonts w:ascii="Arial"/>
          <w:sz w:val="20"/>
        </w:rPr>
        <w:t>of</w:t>
      </w:r>
      <w:r>
        <w:rPr>
          <w:rFonts w:ascii="Arial"/>
          <w:spacing w:val="-6"/>
          <w:sz w:val="20"/>
        </w:rPr>
        <w:t> </w:t>
      </w:r>
      <w:r>
        <w:rPr>
          <w:rFonts w:ascii="Arial"/>
          <w:sz w:val="20"/>
        </w:rPr>
        <w:t>that</w:t>
      </w:r>
      <w:r>
        <w:rPr>
          <w:rFonts w:ascii="Arial"/>
          <w:spacing w:val="-11"/>
          <w:sz w:val="20"/>
        </w:rPr>
        <w:t> </w:t>
      </w:r>
      <w:r>
        <w:rPr>
          <w:rFonts w:ascii="Arial"/>
          <w:sz w:val="20"/>
        </w:rPr>
        <w:t>income</w:t>
      </w:r>
      <w:r>
        <w:rPr>
          <w:rFonts w:ascii="Arial"/>
          <w:spacing w:val="-8"/>
          <w:sz w:val="20"/>
        </w:rPr>
        <w:t> </w:t>
      </w:r>
      <w:r>
        <w:rPr>
          <w:rFonts w:ascii="Arial"/>
          <w:sz w:val="20"/>
        </w:rPr>
        <w:t>is</w:t>
      </w:r>
      <w:r>
        <w:rPr>
          <w:rFonts w:ascii="Arial"/>
          <w:spacing w:val="-14"/>
          <w:sz w:val="20"/>
        </w:rPr>
        <w:t> </w:t>
      </w:r>
      <w:r>
        <w:rPr>
          <w:rFonts w:ascii="Arial"/>
          <w:sz w:val="20"/>
        </w:rPr>
        <w:t>taxed</w:t>
      </w:r>
      <w:r>
        <w:rPr>
          <w:rFonts w:ascii="Arial"/>
          <w:spacing w:val="-10"/>
          <w:sz w:val="20"/>
        </w:rPr>
        <w:t> </w:t>
      </w:r>
      <w:r>
        <w:rPr>
          <w:rFonts w:ascii="Arial"/>
          <w:sz w:val="20"/>
        </w:rPr>
        <w:t>at the</w:t>
      </w:r>
      <w:r>
        <w:rPr>
          <w:rFonts w:ascii="Arial"/>
          <w:spacing w:val="-11"/>
          <w:sz w:val="20"/>
        </w:rPr>
        <w:t> </w:t>
      </w:r>
      <w:r>
        <w:rPr>
          <w:rFonts w:ascii="Arial"/>
          <w:sz w:val="20"/>
        </w:rPr>
        <w:t>full</w:t>
      </w:r>
      <w:r>
        <w:rPr>
          <w:rFonts w:ascii="Arial"/>
          <w:spacing w:val="-17"/>
          <w:sz w:val="20"/>
        </w:rPr>
        <w:t> </w:t>
      </w:r>
      <w:r>
        <w:rPr>
          <w:rFonts w:ascii="Arial"/>
          <w:sz w:val="20"/>
        </w:rPr>
        <w:t>corporate</w:t>
      </w:r>
      <w:r>
        <w:rPr>
          <w:rFonts w:ascii="Arial"/>
          <w:spacing w:val="3"/>
          <w:sz w:val="20"/>
        </w:rPr>
        <w:t> </w:t>
      </w:r>
      <w:r>
        <w:rPr>
          <w:rFonts w:ascii="Arial"/>
          <w:sz w:val="20"/>
        </w:rPr>
        <w:t>income</w:t>
      </w:r>
      <w:r>
        <w:rPr>
          <w:rFonts w:ascii="Arial"/>
          <w:spacing w:val="-5"/>
          <w:sz w:val="20"/>
        </w:rPr>
        <w:t> </w:t>
      </w:r>
      <w:r>
        <w:rPr>
          <w:rFonts w:ascii="Arial"/>
          <w:sz w:val="20"/>
        </w:rPr>
        <w:t>tax</w:t>
      </w:r>
      <w:r>
        <w:rPr>
          <w:rFonts w:ascii="Arial"/>
          <w:spacing w:val="-6"/>
          <w:sz w:val="20"/>
        </w:rPr>
        <w:t> </w:t>
      </w:r>
      <w:r>
        <w:rPr>
          <w:rFonts w:ascii="Arial"/>
          <w:sz w:val="20"/>
        </w:rPr>
        <w:t>rate</w:t>
      </w:r>
      <w:r>
        <w:rPr>
          <w:rFonts w:ascii="Arial"/>
          <w:spacing w:val="-11"/>
          <w:sz w:val="20"/>
        </w:rPr>
        <w:t> </w:t>
      </w:r>
      <w:r>
        <w:rPr>
          <w:rFonts w:ascii="Arial"/>
          <w:sz w:val="20"/>
        </w:rPr>
        <w:t>of</w:t>
      </w:r>
      <w:r>
        <w:rPr>
          <w:rFonts w:ascii="Arial"/>
          <w:spacing w:val="-11"/>
          <w:sz w:val="20"/>
        </w:rPr>
        <w:t> </w:t>
      </w:r>
      <w:r>
        <w:rPr>
          <w:rFonts w:ascii="Arial"/>
          <w:sz w:val="20"/>
        </w:rPr>
        <w:t>35%.</w:t>
      </w:r>
      <w:r>
        <w:rPr>
          <w:rFonts w:ascii="Arial"/>
          <w:spacing w:val="45"/>
          <w:sz w:val="20"/>
        </w:rPr>
        <w:t> </w:t>
      </w:r>
      <w:r>
        <w:rPr>
          <w:rFonts w:ascii="Arial"/>
          <w:sz w:val="20"/>
        </w:rPr>
        <w:t>The</w:t>
      </w:r>
      <w:r>
        <w:rPr>
          <w:rFonts w:ascii="Arial"/>
          <w:spacing w:val="-9"/>
          <w:sz w:val="20"/>
        </w:rPr>
        <w:t> </w:t>
      </w:r>
      <w:r>
        <w:rPr>
          <w:rFonts w:ascii="Arial"/>
          <w:sz w:val="20"/>
        </w:rPr>
        <w:t>applicable</w:t>
      </w:r>
      <w:r>
        <w:rPr>
          <w:rFonts w:ascii="Arial"/>
          <w:spacing w:val="1"/>
          <w:sz w:val="20"/>
        </w:rPr>
        <w:t> </w:t>
      </w:r>
      <w:r>
        <w:rPr>
          <w:rFonts w:ascii="Arial"/>
          <w:sz w:val="20"/>
        </w:rPr>
        <w:t>tax</w:t>
      </w:r>
      <w:r>
        <w:rPr>
          <w:rFonts w:ascii="Arial"/>
          <w:spacing w:val="-6"/>
          <w:sz w:val="20"/>
        </w:rPr>
        <w:t> </w:t>
      </w:r>
      <w:r>
        <w:rPr>
          <w:rFonts w:ascii="Arial"/>
          <w:sz w:val="20"/>
        </w:rPr>
        <w:t>rate</w:t>
      </w:r>
      <w:r>
        <w:rPr>
          <w:rFonts w:ascii="Arial"/>
          <w:spacing w:val="-14"/>
          <w:sz w:val="20"/>
        </w:rPr>
        <w:t> </w:t>
      </w:r>
      <w:r>
        <w:rPr>
          <w:rFonts w:ascii="Arial"/>
          <w:sz w:val="20"/>
        </w:rPr>
        <w:t>is</w:t>
      </w:r>
      <w:r>
        <w:rPr>
          <w:rFonts w:ascii="Arial"/>
          <w:spacing w:val="-10"/>
          <w:sz w:val="20"/>
        </w:rPr>
        <w:t> </w:t>
      </w:r>
      <w:r>
        <w:rPr>
          <w:rFonts w:ascii="Arial"/>
          <w:sz w:val="20"/>
        </w:rPr>
        <w:t>thus</w:t>
      </w:r>
      <w:r>
        <w:rPr>
          <w:rFonts w:ascii="Arial"/>
          <w:spacing w:val="-6"/>
          <w:sz w:val="20"/>
        </w:rPr>
        <w:t> </w:t>
      </w:r>
      <w:r>
        <w:rPr>
          <w:rFonts w:ascii="Arial"/>
          <w:sz w:val="20"/>
        </w:rPr>
        <w:t>2.6%.</w:t>
      </w:r>
      <w:r>
        <w:rPr>
          <w:rFonts w:ascii="Arial"/>
          <w:spacing w:val="52"/>
          <w:sz w:val="20"/>
        </w:rPr>
        <w:t> </w:t>
      </w:r>
      <w:r>
        <w:rPr>
          <w:rFonts w:ascii="Arial"/>
          <w:sz w:val="20"/>
        </w:rPr>
        <w:t>((.50</w:t>
      </w:r>
      <w:r>
        <w:rPr>
          <w:rFonts w:ascii="Arial"/>
          <w:spacing w:val="-3"/>
          <w:sz w:val="20"/>
        </w:rPr>
        <w:t> </w:t>
      </w:r>
      <w:r>
        <w:rPr>
          <w:rFonts w:ascii="Arial"/>
          <w:sz w:val="20"/>
        </w:rPr>
        <w:t>x</w:t>
      </w:r>
      <w:r>
        <w:rPr>
          <w:rFonts w:ascii="Arial"/>
          <w:spacing w:val="-9"/>
          <w:sz w:val="20"/>
        </w:rPr>
        <w:t> </w:t>
      </w:r>
      <w:r>
        <w:rPr>
          <w:rFonts w:ascii="Arial"/>
          <w:sz w:val="20"/>
        </w:rPr>
        <w:t>.15</w:t>
      </w:r>
      <w:r>
        <w:rPr>
          <w:rFonts w:ascii="Arial"/>
          <w:spacing w:val="-5"/>
          <w:sz w:val="20"/>
        </w:rPr>
        <w:t> </w:t>
      </w:r>
      <w:r>
        <w:rPr>
          <w:rFonts w:ascii="Arial"/>
          <w:sz w:val="20"/>
        </w:rPr>
        <w:t>x</w:t>
      </w:r>
      <w:r>
        <w:rPr>
          <w:rFonts w:ascii="Arial"/>
          <w:spacing w:val="-13"/>
          <w:sz w:val="20"/>
        </w:rPr>
        <w:t> </w:t>
      </w:r>
      <w:r>
        <w:rPr>
          <w:rFonts w:ascii="Arial"/>
          <w:sz w:val="20"/>
        </w:rPr>
        <w:t>.35)</w:t>
      </w:r>
      <w:r>
        <w:rPr>
          <w:rFonts w:ascii="Arial"/>
          <w:spacing w:val="-9"/>
          <w:sz w:val="20"/>
        </w:rPr>
        <w:t> </w:t>
      </w:r>
      <w:r>
        <w:rPr>
          <w:rFonts w:ascii="Arial"/>
          <w:sz w:val="25"/>
        </w:rPr>
        <w:t>=</w:t>
      </w:r>
      <w:r>
        <w:rPr>
          <w:rFonts w:ascii="Arial"/>
          <w:spacing w:val="-35"/>
          <w:sz w:val="25"/>
        </w:rPr>
        <w:t> </w:t>
      </w:r>
      <w:r>
        <w:rPr>
          <w:rFonts w:ascii="Arial"/>
          <w:sz w:val="20"/>
        </w:rPr>
        <w:t>.026)</w:t>
      </w:r>
    </w:p>
    <w:p>
      <w:pPr>
        <w:pStyle w:val="BodyText"/>
        <w:spacing w:before="11"/>
        <w:rPr>
          <w:rFonts w:ascii="Arial"/>
          <w:sz w:val="41"/>
        </w:rPr>
      </w:pPr>
    </w:p>
    <w:p>
      <w:pPr>
        <w:pStyle w:val="ListParagraph"/>
        <w:numPr>
          <w:ilvl w:val="0"/>
          <w:numId w:val="175"/>
        </w:numPr>
        <w:tabs>
          <w:tab w:pos="501" w:val="left" w:leader="none"/>
        </w:tabs>
        <w:spacing w:line="247" w:lineRule="auto" w:before="0" w:after="0"/>
        <w:ind w:left="561" w:right="580" w:hanging="381"/>
        <w:jc w:val="left"/>
        <w:rPr>
          <w:rFonts w:ascii="Arial"/>
          <w:sz w:val="20"/>
        </w:rPr>
      </w:pPr>
      <w:r>
        <w:rPr>
          <w:rFonts w:ascii="Arial"/>
          <w:sz w:val="20"/>
        </w:rPr>
        <w:t>30%</w:t>
      </w:r>
      <w:r>
        <w:rPr>
          <w:rFonts w:ascii="Arial"/>
          <w:spacing w:val="-15"/>
          <w:sz w:val="20"/>
        </w:rPr>
        <w:t> </w:t>
      </w:r>
      <w:r>
        <w:rPr>
          <w:rFonts w:ascii="Arial"/>
          <w:sz w:val="20"/>
        </w:rPr>
        <w:t>of</w:t>
      </w:r>
      <w:r>
        <w:rPr>
          <w:rFonts w:ascii="Arial"/>
          <w:spacing w:val="-12"/>
          <w:sz w:val="20"/>
        </w:rPr>
        <w:t> </w:t>
      </w:r>
      <w:r>
        <w:rPr>
          <w:rFonts w:ascii="Arial"/>
          <w:sz w:val="20"/>
        </w:rPr>
        <w:t>dividend income</w:t>
      </w:r>
      <w:r>
        <w:rPr>
          <w:rFonts w:ascii="Arial"/>
          <w:spacing w:val="-9"/>
          <w:sz w:val="20"/>
        </w:rPr>
        <w:t> </w:t>
      </w:r>
      <w:r>
        <w:rPr>
          <w:rFonts w:ascii="Arial"/>
          <w:sz w:val="20"/>
        </w:rPr>
        <w:t>is</w:t>
      </w:r>
      <w:r>
        <w:rPr>
          <w:rFonts w:ascii="Arial"/>
          <w:spacing w:val="-10"/>
          <w:sz w:val="20"/>
        </w:rPr>
        <w:t> </w:t>
      </w:r>
      <w:r>
        <w:rPr>
          <w:rFonts w:ascii="Arial"/>
          <w:sz w:val="20"/>
        </w:rPr>
        <w:t>subject</w:t>
      </w:r>
      <w:r>
        <w:rPr>
          <w:rFonts w:ascii="Arial"/>
          <w:spacing w:val="-8"/>
          <w:sz w:val="20"/>
        </w:rPr>
        <w:t> </w:t>
      </w:r>
      <w:r>
        <w:rPr>
          <w:rFonts w:ascii="Arial"/>
          <w:sz w:val="20"/>
        </w:rPr>
        <w:t>to</w:t>
      </w:r>
      <w:r>
        <w:rPr>
          <w:rFonts w:ascii="Arial"/>
          <w:spacing w:val="-15"/>
          <w:sz w:val="20"/>
        </w:rPr>
        <w:t> </w:t>
      </w:r>
      <w:r>
        <w:rPr>
          <w:rFonts w:ascii="Arial"/>
          <w:sz w:val="20"/>
        </w:rPr>
        <w:t>the</w:t>
      </w:r>
      <w:r>
        <w:rPr>
          <w:rFonts w:ascii="Arial"/>
          <w:spacing w:val="-7"/>
          <w:sz w:val="20"/>
        </w:rPr>
        <w:t> </w:t>
      </w:r>
      <w:r>
        <w:rPr>
          <w:rFonts w:ascii="Arial"/>
          <w:sz w:val="20"/>
        </w:rPr>
        <w:t>full</w:t>
      </w:r>
      <w:r>
        <w:rPr>
          <w:rFonts w:ascii="Arial"/>
          <w:spacing w:val="-13"/>
          <w:sz w:val="20"/>
        </w:rPr>
        <w:t> </w:t>
      </w:r>
      <w:r>
        <w:rPr>
          <w:rFonts w:ascii="Arial"/>
          <w:sz w:val="20"/>
        </w:rPr>
        <w:t>corporate</w:t>
      </w:r>
      <w:r>
        <w:rPr>
          <w:rFonts w:ascii="Arial"/>
          <w:spacing w:val="-4"/>
          <w:sz w:val="20"/>
        </w:rPr>
        <w:t> </w:t>
      </w:r>
      <w:r>
        <w:rPr>
          <w:rFonts w:ascii="Arial"/>
          <w:sz w:val="20"/>
        </w:rPr>
        <w:t>income</w:t>
      </w:r>
      <w:r>
        <w:rPr>
          <w:rFonts w:ascii="Arial"/>
          <w:spacing w:val="-1"/>
          <w:sz w:val="20"/>
        </w:rPr>
        <w:t> </w:t>
      </w:r>
      <w:r>
        <w:rPr>
          <w:rFonts w:ascii="Arial"/>
          <w:sz w:val="20"/>
        </w:rPr>
        <w:t>tax</w:t>
      </w:r>
      <w:r>
        <w:rPr>
          <w:rFonts w:ascii="Arial"/>
          <w:spacing w:val="-7"/>
          <w:sz w:val="20"/>
        </w:rPr>
        <w:t> </w:t>
      </w:r>
      <w:r>
        <w:rPr>
          <w:rFonts w:ascii="Arial"/>
          <w:sz w:val="20"/>
        </w:rPr>
        <w:t>rate</w:t>
      </w:r>
      <w:r>
        <w:rPr>
          <w:rFonts w:ascii="Arial"/>
          <w:spacing w:val="-13"/>
          <w:sz w:val="20"/>
        </w:rPr>
        <w:t> </w:t>
      </w:r>
      <w:r>
        <w:rPr>
          <w:rFonts w:ascii="Arial"/>
          <w:sz w:val="20"/>
        </w:rPr>
        <w:t>of</w:t>
      </w:r>
      <w:r>
        <w:rPr>
          <w:rFonts w:ascii="Arial"/>
          <w:spacing w:val="-9"/>
          <w:sz w:val="20"/>
        </w:rPr>
        <w:t> </w:t>
      </w:r>
      <w:r>
        <w:rPr>
          <w:rFonts w:ascii="Arial"/>
          <w:sz w:val="20"/>
        </w:rPr>
        <w:t>35%.</w:t>
      </w:r>
      <w:r>
        <w:rPr>
          <w:rFonts w:ascii="Arial"/>
          <w:spacing w:val="50"/>
          <w:sz w:val="20"/>
        </w:rPr>
        <w:t> </w:t>
      </w:r>
      <w:r>
        <w:rPr>
          <w:rFonts w:ascii="Arial"/>
          <w:sz w:val="20"/>
        </w:rPr>
        <w:t>Assume</w:t>
      </w:r>
      <w:r>
        <w:rPr>
          <w:rFonts w:ascii="Arial"/>
          <w:spacing w:val="-1"/>
          <w:sz w:val="20"/>
        </w:rPr>
        <w:t> </w:t>
      </w:r>
      <w:r>
        <w:rPr>
          <w:rFonts w:ascii="Arial"/>
          <w:sz w:val="20"/>
        </w:rPr>
        <w:t>50%</w:t>
      </w:r>
      <w:r>
        <w:rPr>
          <w:rFonts w:ascii="Arial"/>
          <w:spacing w:val="-8"/>
          <w:sz w:val="20"/>
        </w:rPr>
        <w:t> </w:t>
      </w:r>
      <w:r>
        <w:rPr>
          <w:rFonts w:ascii="Arial"/>
          <w:sz w:val="20"/>
        </w:rPr>
        <w:t>of</w:t>
      </w:r>
      <w:r>
        <w:rPr>
          <w:rFonts w:ascii="Arial"/>
          <w:spacing w:val="-8"/>
          <w:sz w:val="20"/>
        </w:rPr>
        <w:t> </w:t>
      </w:r>
      <w:r>
        <w:rPr>
          <w:rFonts w:ascii="Arial"/>
          <w:sz w:val="20"/>
        </w:rPr>
        <w:t>the</w:t>
      </w:r>
      <w:r>
        <w:rPr>
          <w:rFonts w:ascii="Arial"/>
          <w:spacing w:val="-12"/>
          <w:sz w:val="20"/>
        </w:rPr>
        <w:t> </w:t>
      </w:r>
      <w:r>
        <w:rPr>
          <w:rFonts w:ascii="Arial"/>
          <w:sz w:val="20"/>
        </w:rPr>
        <w:t>dividend</w:t>
      </w:r>
      <w:r>
        <w:rPr>
          <w:rFonts w:ascii="Arial"/>
          <w:spacing w:val="-8"/>
          <w:sz w:val="20"/>
        </w:rPr>
        <w:t> </w:t>
      </w:r>
      <w:r>
        <w:rPr>
          <w:rFonts w:ascii="Arial"/>
          <w:sz w:val="20"/>
        </w:rPr>
        <w:t>income on stocks is subject to proration; that is, 15% of the remaining 70% of dividend income is taxed at a rate of 35%. The</w:t>
      </w:r>
      <w:r>
        <w:rPr>
          <w:rFonts w:ascii="Arial"/>
          <w:spacing w:val="-6"/>
          <w:sz w:val="20"/>
        </w:rPr>
        <w:t> </w:t>
      </w:r>
      <w:r>
        <w:rPr>
          <w:rFonts w:ascii="Arial"/>
          <w:sz w:val="20"/>
        </w:rPr>
        <w:t>applicable</w:t>
      </w:r>
      <w:r>
        <w:rPr>
          <w:rFonts w:ascii="Arial"/>
          <w:spacing w:val="3"/>
          <w:sz w:val="20"/>
        </w:rPr>
        <w:t> </w:t>
      </w:r>
      <w:r>
        <w:rPr>
          <w:rFonts w:ascii="Arial"/>
          <w:sz w:val="20"/>
        </w:rPr>
        <w:t>tax</w:t>
      </w:r>
      <w:r>
        <w:rPr>
          <w:rFonts w:ascii="Arial"/>
          <w:spacing w:val="-1"/>
          <w:sz w:val="20"/>
        </w:rPr>
        <w:t> </w:t>
      </w:r>
      <w:r>
        <w:rPr>
          <w:rFonts w:ascii="Arial"/>
          <w:sz w:val="20"/>
        </w:rPr>
        <w:t>rate</w:t>
      </w:r>
      <w:r>
        <w:rPr>
          <w:rFonts w:ascii="Arial"/>
          <w:spacing w:val="-11"/>
          <w:sz w:val="20"/>
        </w:rPr>
        <w:t> </w:t>
      </w:r>
      <w:r>
        <w:rPr>
          <w:rFonts w:ascii="Arial"/>
          <w:sz w:val="20"/>
        </w:rPr>
        <w:t>is</w:t>
      </w:r>
      <w:r>
        <w:rPr>
          <w:rFonts w:ascii="Arial"/>
          <w:spacing w:val="-11"/>
          <w:sz w:val="20"/>
        </w:rPr>
        <w:t> </w:t>
      </w:r>
      <w:r>
        <w:rPr>
          <w:rFonts w:ascii="Arial"/>
          <w:sz w:val="20"/>
        </w:rPr>
        <w:t>thus</w:t>
      </w:r>
      <w:r>
        <w:rPr>
          <w:rFonts w:ascii="Arial"/>
          <w:spacing w:val="-10"/>
          <w:sz w:val="20"/>
        </w:rPr>
        <w:t> </w:t>
      </w:r>
      <w:r>
        <w:rPr>
          <w:rFonts w:ascii="Arial"/>
          <w:sz w:val="20"/>
        </w:rPr>
        <w:t>12%</w:t>
      </w:r>
      <w:r>
        <w:rPr>
          <w:rFonts w:ascii="Arial"/>
          <w:spacing w:val="51"/>
          <w:sz w:val="20"/>
        </w:rPr>
        <w:t> </w:t>
      </w:r>
      <w:r>
        <w:rPr>
          <w:rFonts w:ascii="Arial"/>
          <w:sz w:val="20"/>
        </w:rPr>
        <w:t>((.30</w:t>
      </w:r>
      <w:r>
        <w:rPr>
          <w:rFonts w:ascii="Arial"/>
          <w:spacing w:val="-1"/>
          <w:sz w:val="20"/>
        </w:rPr>
        <w:t> </w:t>
      </w:r>
      <w:r>
        <w:rPr>
          <w:rFonts w:ascii="Arial"/>
          <w:sz w:val="20"/>
        </w:rPr>
        <w:t>x</w:t>
      </w:r>
      <w:r>
        <w:rPr>
          <w:rFonts w:ascii="Arial"/>
          <w:spacing w:val="-10"/>
          <w:sz w:val="20"/>
        </w:rPr>
        <w:t> </w:t>
      </w:r>
      <w:r>
        <w:rPr>
          <w:rFonts w:ascii="Arial"/>
          <w:sz w:val="20"/>
        </w:rPr>
        <w:t>.35)</w:t>
      </w:r>
      <w:r>
        <w:rPr>
          <w:rFonts w:ascii="Arial"/>
          <w:spacing w:val="-6"/>
          <w:sz w:val="20"/>
        </w:rPr>
        <w:t> </w:t>
      </w:r>
      <w:r>
        <w:rPr>
          <w:rFonts w:ascii="Arial"/>
          <w:sz w:val="20"/>
        </w:rPr>
        <w:t>+</w:t>
      </w:r>
      <w:r>
        <w:rPr>
          <w:rFonts w:ascii="Arial"/>
          <w:spacing w:val="-15"/>
          <w:sz w:val="20"/>
        </w:rPr>
        <w:t> </w:t>
      </w:r>
      <w:r>
        <w:rPr>
          <w:rFonts w:ascii="Arial"/>
          <w:sz w:val="20"/>
        </w:rPr>
        <w:t>(.50 x</w:t>
      </w:r>
      <w:r>
        <w:rPr>
          <w:rFonts w:ascii="Arial"/>
          <w:spacing w:val="-10"/>
          <w:sz w:val="20"/>
        </w:rPr>
        <w:t> </w:t>
      </w:r>
      <w:r>
        <w:rPr>
          <w:rFonts w:ascii="Arial"/>
          <w:sz w:val="20"/>
        </w:rPr>
        <w:t>.70</w:t>
      </w:r>
      <w:r>
        <w:rPr>
          <w:rFonts w:ascii="Arial"/>
          <w:spacing w:val="-3"/>
          <w:sz w:val="20"/>
        </w:rPr>
        <w:t> </w:t>
      </w:r>
      <w:r>
        <w:rPr>
          <w:rFonts w:ascii="Arial"/>
          <w:sz w:val="20"/>
        </w:rPr>
        <w:t>x</w:t>
      </w:r>
      <w:r>
        <w:rPr>
          <w:rFonts w:ascii="Arial"/>
          <w:spacing w:val="-4"/>
          <w:sz w:val="20"/>
        </w:rPr>
        <w:t> </w:t>
      </w:r>
      <w:r>
        <w:rPr>
          <w:rFonts w:ascii="Arial"/>
          <w:sz w:val="20"/>
        </w:rPr>
        <w:t>.15 x</w:t>
      </w:r>
      <w:r>
        <w:rPr>
          <w:rFonts w:ascii="Arial"/>
          <w:spacing w:val="-4"/>
          <w:sz w:val="20"/>
        </w:rPr>
        <w:t> </w:t>
      </w:r>
      <w:r>
        <w:rPr>
          <w:rFonts w:ascii="Arial"/>
          <w:sz w:val="20"/>
        </w:rPr>
        <w:t>.35)</w:t>
      </w:r>
      <w:r>
        <w:rPr>
          <w:rFonts w:ascii="Arial"/>
          <w:spacing w:val="-6"/>
          <w:sz w:val="20"/>
        </w:rPr>
        <w:t> </w:t>
      </w:r>
      <w:r>
        <w:rPr>
          <w:rFonts w:ascii="Arial"/>
          <w:sz w:val="21"/>
        </w:rPr>
        <w:t>=</w:t>
      </w:r>
      <w:r>
        <w:rPr>
          <w:rFonts w:ascii="Arial"/>
          <w:spacing w:val="-19"/>
          <w:sz w:val="21"/>
        </w:rPr>
        <w:t> </w:t>
      </w:r>
      <w:r>
        <w:rPr>
          <w:rFonts w:ascii="Arial"/>
          <w:sz w:val="20"/>
        </w:rPr>
        <w:t>.123).</w:t>
      </w:r>
    </w:p>
    <w:p>
      <w:pPr>
        <w:spacing w:after="0" w:line="247" w:lineRule="auto"/>
        <w:jc w:val="left"/>
        <w:rPr>
          <w:rFonts w:ascii="Arial"/>
          <w:sz w:val="20"/>
        </w:rPr>
        <w:sectPr>
          <w:type w:val="continuous"/>
          <w:pgSz w:w="12290" w:h="15840"/>
          <w:pgMar w:top="160" w:bottom="280" w:left="480" w:right="580"/>
        </w:sectPr>
      </w:pPr>
    </w:p>
    <w:p>
      <w:pPr>
        <w:spacing w:before="157"/>
        <w:ind w:left="1744" w:right="0" w:firstLine="0"/>
        <w:jc w:val="left"/>
        <w:rPr>
          <w:rFonts w:ascii="Arial"/>
          <w:sz w:val="24"/>
        </w:rPr>
      </w:pPr>
      <w:r>
        <w:rPr/>
        <w:drawing>
          <wp:anchor distT="0" distB="0" distL="0" distR="0" allowOverlap="1" layoutInCell="1" locked="0" behindDoc="0" simplePos="0" relativeHeight="18832">
            <wp:simplePos x="0" y="0"/>
            <wp:positionH relativeFrom="page">
              <wp:posOffset>621791</wp:posOffset>
            </wp:positionH>
            <wp:positionV relativeFrom="paragraph">
              <wp:posOffset>-2428</wp:posOffset>
            </wp:positionV>
            <wp:extent cx="170687" cy="487679"/>
            <wp:effectExtent l="0" t="0" r="0" b="0"/>
            <wp:wrapNone/>
            <wp:docPr id="267" name="image190.png" descr=""/>
            <wp:cNvGraphicFramePr>
              <a:graphicFrameLocks noChangeAspect="1"/>
            </wp:cNvGraphicFramePr>
            <a:graphic>
              <a:graphicData uri="http://schemas.openxmlformats.org/drawingml/2006/picture">
                <pic:pic>
                  <pic:nvPicPr>
                    <pic:cNvPr id="268" name="image190.png"/>
                    <pic:cNvPicPr/>
                  </pic:nvPicPr>
                  <pic:blipFill>
                    <a:blip r:embed="rId420" cstate="print"/>
                    <a:stretch>
                      <a:fillRect/>
                    </a:stretch>
                  </pic:blipFill>
                  <pic:spPr>
                    <a:xfrm>
                      <a:off x="0" y="0"/>
                      <a:ext cx="170687" cy="487679"/>
                    </a:xfrm>
                    <a:prstGeom prst="rect">
                      <a:avLst/>
                    </a:prstGeom>
                  </pic:spPr>
                </pic:pic>
              </a:graphicData>
            </a:graphic>
          </wp:anchor>
        </w:drawing>
      </w:r>
      <w:r>
        <w:rPr>
          <w:rFonts w:ascii="Arial"/>
          <w:w w:val="105"/>
          <w:sz w:val="24"/>
        </w:rPr>
        <w:t>New Hampshire Insurance Company</w:t>
      </w:r>
    </w:p>
    <w:p>
      <w:pPr>
        <w:spacing w:before="25"/>
        <w:ind w:left="1796" w:right="0" w:firstLine="0"/>
        <w:jc w:val="left"/>
        <w:rPr>
          <w:rFonts w:ascii="Arial"/>
          <w:sz w:val="24"/>
        </w:rPr>
      </w:pPr>
      <w:r>
        <w:rPr>
          <w:rFonts w:ascii="Arial"/>
          <w:w w:val="110"/>
          <w:sz w:val="24"/>
        </w:rPr>
        <w:t>/\osth,)ticians &amp; fa ctrologists Program</w:t>
      </w:r>
    </w:p>
    <w:p>
      <w:pPr>
        <w:pStyle w:val="BodyText"/>
        <w:rPr>
          <w:rFonts w:ascii="Arial"/>
          <w:sz w:val="26"/>
        </w:rPr>
      </w:pPr>
    </w:p>
    <w:p>
      <w:pPr>
        <w:spacing w:line="491" w:lineRule="auto" w:before="188"/>
        <w:ind w:left="5231" w:right="0" w:hanging="3409"/>
        <w:jc w:val="left"/>
        <w:rPr>
          <w:b/>
          <w:sz w:val="27"/>
        </w:rPr>
      </w:pPr>
      <w:r>
        <w:rPr>
          <w:b/>
          <w:sz w:val="27"/>
        </w:rPr>
        <w:t>Aestheticians </w:t>
      </w:r>
      <w:r>
        <w:rPr>
          <w:sz w:val="28"/>
        </w:rPr>
        <w:t>&amp; </w:t>
      </w:r>
      <w:r>
        <w:rPr>
          <w:b/>
          <w:sz w:val="27"/>
        </w:rPr>
        <w:t>Electrologists Professional Liability Insurance Program Rates </w:t>
      </w:r>
      <w:r>
        <w:rPr>
          <w:sz w:val="28"/>
        </w:rPr>
        <w:t>&amp; </w:t>
      </w:r>
      <w:r>
        <w:rPr>
          <w:b/>
          <w:sz w:val="27"/>
        </w:rPr>
        <w:t>Rules</w:t>
      </w:r>
    </w:p>
    <w:p>
      <w:pPr>
        <w:pStyle w:val="ListParagraph"/>
        <w:numPr>
          <w:ilvl w:val="1"/>
          <w:numId w:val="175"/>
        </w:numPr>
        <w:tabs>
          <w:tab w:pos="2483" w:val="left" w:leader="none"/>
        </w:tabs>
        <w:spacing w:line="240" w:lineRule="auto" w:before="31" w:after="0"/>
        <w:ind w:left="2482" w:right="0" w:hanging="339"/>
        <w:jc w:val="left"/>
        <w:rPr>
          <w:b/>
          <w:sz w:val="27"/>
        </w:rPr>
      </w:pPr>
      <w:r>
        <w:rPr>
          <w:b/>
          <w:sz w:val="27"/>
        </w:rPr>
        <w:t>Program</w:t>
      </w:r>
      <w:r>
        <w:rPr>
          <w:b/>
          <w:spacing w:val="20"/>
          <w:sz w:val="27"/>
        </w:rPr>
        <w:t> </w:t>
      </w:r>
      <w:r>
        <w:rPr>
          <w:b/>
          <w:sz w:val="27"/>
        </w:rPr>
        <w:t>Background</w:t>
      </w:r>
    </w:p>
    <w:p>
      <w:pPr>
        <w:pStyle w:val="BodyText"/>
        <w:spacing w:line="249" w:lineRule="auto" w:before="262"/>
        <w:ind w:left="2133" w:right="194" w:hanging="6"/>
      </w:pPr>
      <w:r>
        <w:rPr>
          <w:w w:val="95"/>
        </w:rPr>
        <w:t>The Aestheticians </w:t>
      </w:r>
      <w:r>
        <w:rPr>
          <w:w w:val="95"/>
          <w:sz w:val="24"/>
        </w:rPr>
        <w:t>&amp; </w:t>
      </w:r>
      <w:r>
        <w:rPr>
          <w:w w:val="95"/>
        </w:rPr>
        <w:t>Electrologists Professional Liability Insurance Program is designed to provide</w:t>
      </w:r>
      <w:r>
        <w:rPr>
          <w:spacing w:val="-29"/>
          <w:w w:val="95"/>
        </w:rPr>
        <w:t> </w:t>
      </w:r>
      <w:r>
        <w:rPr>
          <w:w w:val="95"/>
        </w:rPr>
        <w:t>professional</w:t>
      </w:r>
      <w:r>
        <w:rPr>
          <w:spacing w:val="-21"/>
          <w:w w:val="95"/>
        </w:rPr>
        <w:t> </w:t>
      </w:r>
      <w:r>
        <w:rPr>
          <w:w w:val="95"/>
        </w:rPr>
        <w:t>liability</w:t>
      </w:r>
      <w:r>
        <w:rPr>
          <w:spacing w:val="-24"/>
          <w:w w:val="95"/>
        </w:rPr>
        <w:t> </w:t>
      </w:r>
      <w:r>
        <w:rPr>
          <w:w w:val="95"/>
        </w:rPr>
        <w:t>insura.ll.9e</w:t>
      </w:r>
      <w:r>
        <w:rPr>
          <w:spacing w:val="-38"/>
          <w:w w:val="95"/>
        </w:rPr>
        <w:t> </w:t>
      </w:r>
      <w:r>
        <w:rPr>
          <w:w w:val="95"/>
        </w:rPr>
        <w:t>to</w:t>
      </w:r>
      <w:r>
        <w:rPr>
          <w:spacing w:val="-33"/>
          <w:w w:val="95"/>
        </w:rPr>
        <w:t> </w:t>
      </w:r>
      <w:r>
        <w:rPr>
          <w:w w:val="95"/>
        </w:rPr>
        <w:t>businesses</w:t>
      </w:r>
      <w:r>
        <w:rPr>
          <w:spacing w:val="-28"/>
          <w:w w:val="95"/>
        </w:rPr>
        <w:t> </w:t>
      </w:r>
      <w:r>
        <w:rPr>
          <w:w w:val="95"/>
        </w:rPr>
        <w:t>that</w:t>
      </w:r>
      <w:r>
        <w:rPr>
          <w:spacing w:val="-32"/>
          <w:w w:val="95"/>
        </w:rPr>
        <w:t> </w:t>
      </w:r>
      <w:r>
        <w:rPr>
          <w:w w:val="95"/>
        </w:rPr>
        <w:t>offer</w:t>
      </w:r>
      <w:r>
        <w:rPr>
          <w:spacing w:val="-30"/>
          <w:w w:val="95"/>
        </w:rPr>
        <w:t> </w:t>
      </w:r>
      <w:r>
        <w:rPr>
          <w:w w:val="95"/>
        </w:rPr>
        <w:t>aesthetician</w:t>
      </w:r>
      <w:r>
        <w:rPr>
          <w:spacing w:val="-23"/>
          <w:w w:val="95"/>
        </w:rPr>
        <w:t> </w:t>
      </w:r>
      <w:r>
        <w:rPr>
          <w:w w:val="95"/>
        </w:rPr>
        <w:t>and/or</w:t>
      </w:r>
      <w:r>
        <w:rPr>
          <w:spacing w:val="-29"/>
          <w:w w:val="95"/>
        </w:rPr>
        <w:t> </w:t>
      </w:r>
      <w:r>
        <w:rPr>
          <w:w w:val="95"/>
        </w:rPr>
        <w:t>electrology </w:t>
      </w:r>
      <w:r>
        <w:rPr/>
        <w:t>services.</w:t>
      </w:r>
    </w:p>
    <w:p>
      <w:pPr>
        <w:pStyle w:val="BodyText"/>
        <w:spacing w:before="9"/>
        <w:rPr>
          <w:sz w:val="21"/>
        </w:rPr>
      </w:pPr>
    </w:p>
    <w:p>
      <w:pPr>
        <w:pStyle w:val="BodyText"/>
        <w:spacing w:line="242" w:lineRule="auto" w:before="1"/>
        <w:ind w:left="2132" w:firstLine="13"/>
      </w:pPr>
      <w:r>
        <w:rPr>
          <w:rFonts w:ascii="Arial"/>
          <w:sz w:val="21"/>
        </w:rPr>
        <w:t>An </w:t>
      </w:r>
      <w:r>
        <w:rPr>
          <w:b/>
          <w:sz w:val="21"/>
        </w:rPr>
        <w:t>aesthetician </w:t>
      </w:r>
      <w:r>
        <w:rPr/>
        <w:t>is a person who practices aesthetics. Aesthetics means any one or a </w:t>
      </w:r>
      <w:r>
        <w:rPr>
          <w:w w:val="95"/>
        </w:rPr>
        <w:t>combination</w:t>
      </w:r>
      <w:r>
        <w:rPr>
          <w:spacing w:val="-9"/>
          <w:w w:val="95"/>
        </w:rPr>
        <w:t> </w:t>
      </w:r>
      <w:r>
        <w:rPr>
          <w:w w:val="95"/>
        </w:rPr>
        <w:t>of</w:t>
      </w:r>
      <w:r>
        <w:rPr>
          <w:spacing w:val="-21"/>
          <w:w w:val="95"/>
        </w:rPr>
        <w:t> </w:t>
      </w:r>
      <w:r>
        <w:rPr>
          <w:w w:val="95"/>
        </w:rPr>
        <w:t>the</w:t>
      </w:r>
      <w:r>
        <w:rPr>
          <w:spacing w:val="-23"/>
          <w:w w:val="95"/>
        </w:rPr>
        <w:t> </w:t>
      </w:r>
      <w:r>
        <w:rPr>
          <w:w w:val="95"/>
        </w:rPr>
        <w:t>following</w:t>
      </w:r>
      <w:r>
        <w:rPr>
          <w:spacing w:val="-11"/>
          <w:w w:val="95"/>
        </w:rPr>
        <w:t> </w:t>
      </w:r>
      <w:r>
        <w:rPr>
          <w:w w:val="95"/>
        </w:rPr>
        <w:t>skin</w:t>
      </w:r>
      <w:r>
        <w:rPr>
          <w:spacing w:val="-18"/>
          <w:w w:val="95"/>
        </w:rPr>
        <w:t> </w:t>
      </w:r>
      <w:r>
        <w:rPr>
          <w:w w:val="95"/>
        </w:rPr>
        <w:t>care</w:t>
      </w:r>
      <w:r>
        <w:rPr>
          <w:spacing w:val="-14"/>
          <w:w w:val="95"/>
        </w:rPr>
        <w:t> </w:t>
      </w:r>
      <w:r>
        <w:rPr>
          <w:w w:val="95"/>
        </w:rPr>
        <w:t>practices</w:t>
      </w:r>
      <w:r>
        <w:rPr>
          <w:spacing w:val="-11"/>
          <w:w w:val="95"/>
        </w:rPr>
        <w:t> </w:t>
      </w:r>
      <w:r>
        <w:rPr>
          <w:w w:val="95"/>
        </w:rPr>
        <w:t>which</w:t>
      </w:r>
      <w:r>
        <w:rPr>
          <w:spacing w:val="-13"/>
          <w:w w:val="95"/>
        </w:rPr>
        <w:t> </w:t>
      </w:r>
      <w:r>
        <w:rPr>
          <w:w w:val="95"/>
        </w:rPr>
        <w:t>are</w:t>
      </w:r>
      <w:r>
        <w:rPr>
          <w:spacing w:val="-19"/>
          <w:w w:val="95"/>
        </w:rPr>
        <w:t> </w:t>
      </w:r>
      <w:r>
        <w:rPr>
          <w:w w:val="95"/>
        </w:rPr>
        <w:t>performed</w:t>
      </w:r>
      <w:r>
        <w:rPr>
          <w:spacing w:val="-12"/>
          <w:w w:val="95"/>
        </w:rPr>
        <w:t> </w:t>
      </w:r>
      <w:r>
        <w:rPr>
          <w:w w:val="95"/>
        </w:rPr>
        <w:t>for</w:t>
      </w:r>
      <w:r>
        <w:rPr>
          <w:spacing w:val="-16"/>
          <w:w w:val="95"/>
        </w:rPr>
        <w:t> </w:t>
      </w:r>
      <w:r>
        <w:rPr>
          <w:w w:val="95"/>
        </w:rPr>
        <w:t>cosmetic</w:t>
      </w:r>
      <w:r>
        <w:rPr>
          <w:spacing w:val="-10"/>
          <w:w w:val="95"/>
        </w:rPr>
        <w:t> </w:t>
      </w:r>
      <w:r>
        <w:rPr>
          <w:w w:val="95"/>
        </w:rPr>
        <w:t>purposes.</w:t>
      </w:r>
    </w:p>
    <w:p>
      <w:pPr>
        <w:pStyle w:val="BodyText"/>
        <w:spacing w:before="7"/>
        <w:rPr>
          <w:sz w:val="24"/>
        </w:rPr>
      </w:pPr>
    </w:p>
    <w:p>
      <w:pPr>
        <w:pStyle w:val="ListParagraph"/>
        <w:numPr>
          <w:ilvl w:val="2"/>
          <w:numId w:val="175"/>
        </w:numPr>
        <w:tabs>
          <w:tab w:pos="3221" w:val="left" w:leader="none"/>
          <w:tab w:pos="3222" w:val="left" w:leader="none"/>
        </w:tabs>
        <w:spacing w:line="240" w:lineRule="auto" w:before="0" w:after="0"/>
        <w:ind w:left="3212" w:right="351" w:hanging="359"/>
        <w:jc w:val="left"/>
        <w:rPr>
          <w:sz w:val="23"/>
        </w:rPr>
      </w:pPr>
      <w:r>
        <w:rPr>
          <w:w w:val="95"/>
          <w:sz w:val="23"/>
        </w:rPr>
        <w:t>Massaging, cleansing, stimulating, manipulating, exercising, beautifying, or applying</w:t>
      </w:r>
      <w:r>
        <w:rPr>
          <w:spacing w:val="-6"/>
          <w:w w:val="95"/>
          <w:sz w:val="23"/>
        </w:rPr>
        <w:t> </w:t>
      </w:r>
      <w:r>
        <w:rPr>
          <w:w w:val="95"/>
          <w:sz w:val="23"/>
        </w:rPr>
        <w:t>oils,</w:t>
      </w:r>
      <w:r>
        <w:rPr>
          <w:spacing w:val="-14"/>
          <w:w w:val="95"/>
          <w:sz w:val="23"/>
        </w:rPr>
        <w:t> </w:t>
      </w:r>
      <w:r>
        <w:rPr>
          <w:w w:val="95"/>
          <w:sz w:val="23"/>
        </w:rPr>
        <w:t>creams,</w:t>
      </w:r>
      <w:r>
        <w:rPr>
          <w:spacing w:val="-9"/>
          <w:w w:val="95"/>
          <w:sz w:val="23"/>
        </w:rPr>
        <w:t> </w:t>
      </w:r>
      <w:r>
        <w:rPr>
          <w:w w:val="95"/>
          <w:sz w:val="23"/>
        </w:rPr>
        <w:t>antiseptics,</w:t>
      </w:r>
      <w:r>
        <w:rPr>
          <w:spacing w:val="-1"/>
          <w:w w:val="95"/>
          <w:sz w:val="23"/>
        </w:rPr>
        <w:t> </w:t>
      </w:r>
      <w:r>
        <w:rPr>
          <w:w w:val="95"/>
          <w:sz w:val="23"/>
        </w:rPr>
        <w:t>clays,</w:t>
      </w:r>
      <w:r>
        <w:rPr>
          <w:spacing w:val="-12"/>
          <w:w w:val="95"/>
          <w:sz w:val="23"/>
        </w:rPr>
        <w:t> </w:t>
      </w:r>
      <w:r>
        <w:rPr>
          <w:w w:val="95"/>
          <w:sz w:val="23"/>
        </w:rPr>
        <w:t>lotions</w:t>
      </w:r>
      <w:r>
        <w:rPr>
          <w:spacing w:val="-13"/>
          <w:w w:val="95"/>
          <w:sz w:val="23"/>
        </w:rPr>
        <w:t> </w:t>
      </w:r>
      <w:r>
        <w:rPr>
          <w:w w:val="95"/>
          <w:sz w:val="23"/>
        </w:rPr>
        <w:t>or</w:t>
      </w:r>
      <w:r>
        <w:rPr>
          <w:spacing w:val="-18"/>
          <w:w w:val="95"/>
          <w:sz w:val="23"/>
        </w:rPr>
        <w:t> </w:t>
      </w:r>
      <w:r>
        <w:rPr>
          <w:w w:val="95"/>
          <w:sz w:val="23"/>
        </w:rPr>
        <w:t>other</w:t>
      </w:r>
      <w:r>
        <w:rPr>
          <w:spacing w:val="-5"/>
          <w:w w:val="95"/>
          <w:sz w:val="23"/>
        </w:rPr>
        <w:t> </w:t>
      </w:r>
      <w:r>
        <w:rPr>
          <w:w w:val="95"/>
          <w:sz w:val="23"/>
        </w:rPr>
        <w:t>preparations,</w:t>
      </w:r>
      <w:r>
        <w:rPr>
          <w:spacing w:val="2"/>
          <w:w w:val="95"/>
          <w:sz w:val="23"/>
        </w:rPr>
        <w:t> </w:t>
      </w:r>
      <w:r>
        <w:rPr>
          <w:w w:val="95"/>
          <w:sz w:val="23"/>
        </w:rPr>
        <w:t>either</w:t>
      </w:r>
      <w:r>
        <w:rPr>
          <w:spacing w:val="-7"/>
          <w:w w:val="95"/>
          <w:sz w:val="23"/>
        </w:rPr>
        <w:t> </w:t>
      </w:r>
      <w:r>
        <w:rPr>
          <w:w w:val="95"/>
          <w:sz w:val="23"/>
        </w:rPr>
        <w:t>by hand</w:t>
      </w:r>
      <w:r>
        <w:rPr>
          <w:spacing w:val="-20"/>
          <w:w w:val="95"/>
          <w:sz w:val="23"/>
        </w:rPr>
        <w:t> </w:t>
      </w:r>
      <w:r>
        <w:rPr>
          <w:w w:val="95"/>
          <w:sz w:val="23"/>
        </w:rPr>
        <w:t>or</w:t>
      </w:r>
      <w:r>
        <w:rPr>
          <w:spacing w:val="-15"/>
          <w:w w:val="95"/>
          <w:sz w:val="23"/>
        </w:rPr>
        <w:t> </w:t>
      </w:r>
      <w:r>
        <w:rPr>
          <w:w w:val="95"/>
          <w:sz w:val="23"/>
        </w:rPr>
        <w:t>by</w:t>
      </w:r>
      <w:r>
        <w:rPr>
          <w:spacing w:val="-12"/>
          <w:w w:val="95"/>
          <w:sz w:val="23"/>
        </w:rPr>
        <w:t> </w:t>
      </w:r>
      <w:r>
        <w:rPr>
          <w:w w:val="95"/>
          <w:sz w:val="23"/>
        </w:rPr>
        <w:t>mechanical</w:t>
      </w:r>
      <w:r>
        <w:rPr>
          <w:spacing w:val="-8"/>
          <w:w w:val="95"/>
          <w:sz w:val="23"/>
        </w:rPr>
        <w:t> </w:t>
      </w:r>
      <w:r>
        <w:rPr>
          <w:w w:val="95"/>
          <w:sz w:val="23"/>
        </w:rPr>
        <w:t>or</w:t>
      </w:r>
      <w:r>
        <w:rPr>
          <w:spacing w:val="-22"/>
          <w:w w:val="95"/>
          <w:sz w:val="23"/>
        </w:rPr>
        <w:t> </w:t>
      </w:r>
      <w:r>
        <w:rPr>
          <w:w w:val="95"/>
          <w:sz w:val="23"/>
        </w:rPr>
        <w:t>electrical</w:t>
      </w:r>
      <w:r>
        <w:rPr>
          <w:spacing w:val="-11"/>
          <w:w w:val="95"/>
          <w:sz w:val="23"/>
        </w:rPr>
        <w:t> </w:t>
      </w:r>
      <w:r>
        <w:rPr>
          <w:w w:val="95"/>
          <w:sz w:val="23"/>
        </w:rPr>
        <w:t>appliance.</w:t>
      </w:r>
    </w:p>
    <w:p>
      <w:pPr>
        <w:pStyle w:val="ListParagraph"/>
        <w:numPr>
          <w:ilvl w:val="2"/>
          <w:numId w:val="175"/>
        </w:numPr>
        <w:tabs>
          <w:tab w:pos="3213" w:val="left" w:leader="none"/>
          <w:tab w:pos="3214" w:val="left" w:leader="none"/>
        </w:tabs>
        <w:spacing w:line="240" w:lineRule="auto" w:before="17" w:after="0"/>
        <w:ind w:left="3213" w:right="0" w:hanging="364"/>
        <w:jc w:val="left"/>
        <w:rPr>
          <w:sz w:val="23"/>
        </w:rPr>
      </w:pPr>
      <w:r>
        <w:rPr>
          <w:w w:val="95"/>
          <w:sz w:val="23"/>
        </w:rPr>
        <w:t>Arching</w:t>
      </w:r>
      <w:r>
        <w:rPr>
          <w:spacing w:val="-22"/>
          <w:w w:val="95"/>
          <w:sz w:val="23"/>
        </w:rPr>
        <w:t> </w:t>
      </w:r>
      <w:r>
        <w:rPr>
          <w:w w:val="95"/>
          <w:sz w:val="23"/>
        </w:rPr>
        <w:t>eyebrows</w:t>
      </w:r>
      <w:r>
        <w:rPr>
          <w:spacing w:val="-15"/>
          <w:w w:val="95"/>
          <w:sz w:val="23"/>
        </w:rPr>
        <w:t> </w:t>
      </w:r>
      <w:r>
        <w:rPr>
          <w:w w:val="95"/>
          <w:sz w:val="23"/>
        </w:rPr>
        <w:t>or</w:t>
      </w:r>
      <w:r>
        <w:rPr>
          <w:spacing w:val="-26"/>
          <w:w w:val="95"/>
          <w:sz w:val="23"/>
        </w:rPr>
        <w:t> </w:t>
      </w:r>
      <w:r>
        <w:rPr>
          <w:w w:val="95"/>
          <w:sz w:val="23"/>
        </w:rPr>
        <w:t>tinting</w:t>
      </w:r>
      <w:r>
        <w:rPr>
          <w:spacing w:val="-22"/>
          <w:w w:val="95"/>
          <w:sz w:val="23"/>
        </w:rPr>
        <w:t> </w:t>
      </w:r>
      <w:r>
        <w:rPr>
          <w:w w:val="95"/>
          <w:sz w:val="23"/>
        </w:rPr>
        <w:t>eyebrows</w:t>
      </w:r>
      <w:r>
        <w:rPr>
          <w:spacing w:val="-19"/>
          <w:w w:val="95"/>
          <w:sz w:val="23"/>
        </w:rPr>
        <w:t> </w:t>
      </w:r>
      <w:r>
        <w:rPr>
          <w:w w:val="95"/>
          <w:sz w:val="23"/>
        </w:rPr>
        <w:t>and</w:t>
      </w:r>
      <w:r>
        <w:rPr>
          <w:spacing w:val="-23"/>
          <w:w w:val="95"/>
          <w:sz w:val="23"/>
        </w:rPr>
        <w:t> </w:t>
      </w:r>
      <w:r>
        <w:rPr>
          <w:w w:val="95"/>
          <w:sz w:val="23"/>
        </w:rPr>
        <w:t>eyelashes.</w:t>
      </w:r>
    </w:p>
    <w:p>
      <w:pPr>
        <w:pStyle w:val="ListParagraph"/>
        <w:numPr>
          <w:ilvl w:val="2"/>
          <w:numId w:val="175"/>
        </w:numPr>
        <w:tabs>
          <w:tab w:pos="3220" w:val="left" w:leader="none"/>
          <w:tab w:pos="3221" w:val="left" w:leader="none"/>
        </w:tabs>
        <w:spacing w:line="240" w:lineRule="auto" w:before="17" w:after="0"/>
        <w:ind w:left="3220" w:right="0" w:hanging="367"/>
        <w:jc w:val="left"/>
        <w:rPr>
          <w:sz w:val="23"/>
        </w:rPr>
      </w:pPr>
      <w:r>
        <w:rPr>
          <w:w w:val="95"/>
          <w:sz w:val="23"/>
        </w:rPr>
        <w:t>Removing</w:t>
      </w:r>
      <w:r>
        <w:rPr>
          <w:spacing w:val="-16"/>
          <w:w w:val="95"/>
          <w:sz w:val="23"/>
        </w:rPr>
        <w:t> </w:t>
      </w:r>
      <w:r>
        <w:rPr>
          <w:w w:val="95"/>
          <w:sz w:val="23"/>
        </w:rPr>
        <w:t>superfluous</w:t>
      </w:r>
      <w:r>
        <w:rPr>
          <w:spacing w:val="-8"/>
          <w:w w:val="95"/>
          <w:sz w:val="23"/>
        </w:rPr>
        <w:t> </w:t>
      </w:r>
      <w:r>
        <w:rPr>
          <w:w w:val="95"/>
          <w:sz w:val="23"/>
        </w:rPr>
        <w:t>hair</w:t>
      </w:r>
      <w:r>
        <w:rPr>
          <w:spacing w:val="-11"/>
          <w:w w:val="95"/>
          <w:sz w:val="23"/>
        </w:rPr>
        <w:t> </w:t>
      </w:r>
      <w:r>
        <w:rPr>
          <w:w w:val="95"/>
          <w:sz w:val="23"/>
        </w:rPr>
        <w:t>by</w:t>
      </w:r>
      <w:r>
        <w:rPr>
          <w:spacing w:val="-14"/>
          <w:w w:val="95"/>
          <w:sz w:val="23"/>
        </w:rPr>
        <w:t> </w:t>
      </w:r>
      <w:r>
        <w:rPr>
          <w:w w:val="95"/>
          <w:sz w:val="23"/>
        </w:rPr>
        <w:t>means</w:t>
      </w:r>
      <w:r>
        <w:rPr>
          <w:spacing w:val="-16"/>
          <w:w w:val="95"/>
          <w:sz w:val="23"/>
        </w:rPr>
        <w:t> </w:t>
      </w:r>
      <w:r>
        <w:rPr>
          <w:w w:val="95"/>
          <w:sz w:val="23"/>
        </w:rPr>
        <w:t>other</w:t>
      </w:r>
      <w:r>
        <w:rPr>
          <w:spacing w:val="-18"/>
          <w:w w:val="95"/>
          <w:sz w:val="23"/>
        </w:rPr>
        <w:t> </w:t>
      </w:r>
      <w:r>
        <w:rPr>
          <w:w w:val="95"/>
          <w:sz w:val="21"/>
        </w:rPr>
        <w:t>than</w:t>
      </w:r>
      <w:r>
        <w:rPr>
          <w:spacing w:val="-11"/>
          <w:w w:val="95"/>
          <w:sz w:val="21"/>
        </w:rPr>
        <w:t> </w:t>
      </w:r>
      <w:r>
        <w:rPr>
          <w:w w:val="95"/>
          <w:sz w:val="23"/>
        </w:rPr>
        <w:t>electrolysis.</w:t>
      </w:r>
    </w:p>
    <w:p>
      <w:pPr>
        <w:pStyle w:val="BodyText"/>
        <w:spacing w:before="11"/>
      </w:pPr>
    </w:p>
    <w:p>
      <w:pPr>
        <w:pStyle w:val="BodyText"/>
        <w:spacing w:line="244" w:lineRule="auto"/>
        <w:ind w:left="2133" w:firstLine="7"/>
      </w:pPr>
      <w:r>
        <w:rPr>
          <w:rFonts w:ascii="Arial"/>
          <w:b/>
          <w:sz w:val="21"/>
        </w:rPr>
        <w:t>An </w:t>
      </w:r>
      <w:r>
        <w:rPr>
          <w:b/>
          <w:sz w:val="21"/>
        </w:rPr>
        <w:t>electrologist </w:t>
      </w:r>
      <w:r>
        <w:rPr/>
        <w:t>is a person or practitioner of electrolysis. Electrolysis is defined as the erad_ication of unwanted hair for cosmetic purposes through the use of </w:t>
      </w:r>
      <w:r>
        <w:rPr>
          <w:b/>
        </w:rPr>
        <w:t>FDA </w:t>
      </w:r>
      <w:r>
        <w:rPr/>
        <w:t>approved </w:t>
      </w:r>
      <w:r>
        <w:rPr>
          <w:w w:val="95"/>
        </w:rPr>
        <w:t>techniques</w:t>
      </w:r>
      <w:r>
        <w:rPr>
          <w:spacing w:val="-8"/>
          <w:w w:val="95"/>
        </w:rPr>
        <w:t> </w:t>
      </w:r>
      <w:r>
        <w:rPr>
          <w:w w:val="95"/>
        </w:rPr>
        <w:t>such</w:t>
      </w:r>
      <w:r>
        <w:rPr>
          <w:spacing w:val="-16"/>
          <w:w w:val="95"/>
        </w:rPr>
        <w:t> </w:t>
      </w:r>
      <w:r>
        <w:rPr>
          <w:w w:val="95"/>
        </w:rPr>
        <w:t>as</w:t>
      </w:r>
      <w:r>
        <w:rPr>
          <w:spacing w:val="-20"/>
          <w:w w:val="95"/>
        </w:rPr>
        <w:t> </w:t>
      </w:r>
      <w:r>
        <w:rPr>
          <w:w w:val="95"/>
        </w:rPr>
        <w:t>an</w:t>
      </w:r>
      <w:r>
        <w:rPr>
          <w:spacing w:val="-17"/>
          <w:w w:val="95"/>
        </w:rPr>
        <w:t> </w:t>
      </w:r>
      <w:r>
        <w:rPr>
          <w:w w:val="95"/>
        </w:rPr>
        <w:t>electrified</w:t>
      </w:r>
      <w:r>
        <w:rPr>
          <w:spacing w:val="-2"/>
          <w:w w:val="95"/>
        </w:rPr>
        <w:t> </w:t>
      </w:r>
      <w:r>
        <w:rPr>
          <w:w w:val="95"/>
        </w:rPr>
        <w:t>needle,</w:t>
      </w:r>
      <w:r>
        <w:rPr>
          <w:spacing w:val="-2"/>
          <w:w w:val="95"/>
        </w:rPr>
        <w:t> </w:t>
      </w:r>
      <w:r>
        <w:rPr>
          <w:w w:val="95"/>
        </w:rPr>
        <w:t>radio</w:t>
      </w:r>
      <w:r>
        <w:rPr>
          <w:spacing w:val="-15"/>
          <w:w w:val="95"/>
        </w:rPr>
        <w:t> </w:t>
      </w:r>
      <w:r>
        <w:rPr>
          <w:w w:val="95"/>
        </w:rPr>
        <w:t>frequency</w:t>
      </w:r>
      <w:r>
        <w:rPr>
          <w:spacing w:val="-6"/>
          <w:w w:val="95"/>
        </w:rPr>
        <w:t> </w:t>
      </w:r>
      <w:r>
        <w:rPr>
          <w:w w:val="95"/>
        </w:rPr>
        <w:t>energy,</w:t>
      </w:r>
      <w:r>
        <w:rPr>
          <w:spacing w:val="-14"/>
          <w:w w:val="95"/>
        </w:rPr>
        <w:t> </w:t>
      </w:r>
      <w:r>
        <w:rPr>
          <w:w w:val="95"/>
        </w:rPr>
        <w:t>galvanic</w:t>
      </w:r>
      <w:r>
        <w:rPr>
          <w:spacing w:val="-9"/>
          <w:w w:val="95"/>
        </w:rPr>
        <w:t> </w:t>
      </w:r>
      <w:r>
        <w:rPr>
          <w:w w:val="95"/>
        </w:rPr>
        <w:t>current,</w:t>
      </w:r>
      <w:r>
        <w:rPr>
          <w:spacing w:val="-14"/>
          <w:w w:val="95"/>
        </w:rPr>
        <w:t> </w:t>
      </w:r>
      <w:r>
        <w:rPr>
          <w:w w:val="95"/>
        </w:rPr>
        <w:t>or</w:t>
      </w:r>
      <w:r>
        <w:rPr>
          <w:spacing w:val="-15"/>
          <w:w w:val="95"/>
        </w:rPr>
        <w:t> </w:t>
      </w:r>
      <w:r>
        <w:rPr>
          <w:w w:val="95"/>
        </w:rPr>
        <w:t>laser</w:t>
      </w:r>
      <w:r>
        <w:rPr>
          <w:spacing w:val="-11"/>
          <w:w w:val="95"/>
        </w:rPr>
        <w:t> </w:t>
      </w:r>
      <w:r>
        <w:rPr>
          <w:w w:val="95"/>
        </w:rPr>
        <w:t>type </w:t>
      </w:r>
      <w:r>
        <w:rPr/>
        <w:t>treatments.</w:t>
      </w:r>
    </w:p>
    <w:p>
      <w:pPr>
        <w:pStyle w:val="BodyText"/>
        <w:spacing w:before="3"/>
        <w:rPr>
          <w:sz w:val="22"/>
        </w:rPr>
      </w:pPr>
    </w:p>
    <w:p>
      <w:pPr>
        <w:pStyle w:val="BodyText"/>
        <w:ind w:left="2137" w:right="484" w:hanging="4"/>
      </w:pPr>
      <w:r>
        <w:rPr>
          <w:w w:val="95"/>
        </w:rPr>
        <w:t>The</w:t>
      </w:r>
      <w:r>
        <w:rPr>
          <w:spacing w:val="-13"/>
          <w:w w:val="95"/>
        </w:rPr>
        <w:t> </w:t>
      </w:r>
      <w:r>
        <w:rPr>
          <w:w w:val="95"/>
        </w:rPr>
        <w:t>program</w:t>
      </w:r>
      <w:r>
        <w:rPr>
          <w:spacing w:val="-5"/>
          <w:w w:val="95"/>
        </w:rPr>
        <w:t> </w:t>
      </w:r>
      <w:r>
        <w:rPr>
          <w:w w:val="95"/>
        </w:rPr>
        <w:t>provides</w:t>
      </w:r>
      <w:r>
        <w:rPr>
          <w:spacing w:val="-11"/>
          <w:w w:val="95"/>
        </w:rPr>
        <w:t> </w:t>
      </w:r>
      <w:r>
        <w:rPr>
          <w:w w:val="95"/>
        </w:rPr>
        <w:t>standard</w:t>
      </w:r>
      <w:r>
        <w:rPr>
          <w:spacing w:val="-3"/>
          <w:w w:val="95"/>
        </w:rPr>
        <w:t> </w:t>
      </w:r>
      <w:r>
        <w:rPr>
          <w:w w:val="95"/>
        </w:rPr>
        <w:t>professional</w:t>
      </w:r>
      <w:r>
        <w:rPr>
          <w:spacing w:val="-3"/>
          <w:w w:val="95"/>
        </w:rPr>
        <w:t> </w:t>
      </w:r>
      <w:r>
        <w:rPr>
          <w:w w:val="95"/>
        </w:rPr>
        <w:t>liability</w:t>
      </w:r>
      <w:r>
        <w:rPr>
          <w:spacing w:val="-8"/>
          <w:w w:val="95"/>
        </w:rPr>
        <w:t> </w:t>
      </w:r>
      <w:r>
        <w:rPr>
          <w:w w:val="95"/>
        </w:rPr>
        <w:t>coverages.</w:t>
      </w:r>
      <w:r>
        <w:rPr>
          <w:spacing w:val="-4"/>
          <w:w w:val="95"/>
        </w:rPr>
        <w:t> </w:t>
      </w:r>
      <w:r>
        <w:rPr>
          <w:w w:val="95"/>
        </w:rPr>
        <w:t>Coverage</w:t>
      </w:r>
      <w:r>
        <w:rPr>
          <w:spacing w:val="-9"/>
          <w:w w:val="95"/>
        </w:rPr>
        <w:t> </w:t>
      </w:r>
      <w:r>
        <w:rPr>
          <w:w w:val="95"/>
        </w:rPr>
        <w:t>is</w:t>
      </w:r>
      <w:r>
        <w:rPr>
          <w:spacing w:val="-18"/>
          <w:w w:val="95"/>
        </w:rPr>
        <w:t> </w:t>
      </w:r>
      <w:r>
        <w:rPr>
          <w:w w:val="95"/>
        </w:rPr>
        <w:t>written</w:t>
      </w:r>
      <w:r>
        <w:rPr>
          <w:spacing w:val="-9"/>
          <w:w w:val="95"/>
        </w:rPr>
        <w:t> </w:t>
      </w:r>
      <w:r>
        <w:rPr>
          <w:w w:val="95"/>
        </w:rPr>
        <w:t>on</w:t>
      </w:r>
      <w:r>
        <w:rPr>
          <w:spacing w:val="-20"/>
          <w:w w:val="95"/>
        </w:rPr>
        <w:t> </w:t>
      </w:r>
      <w:r>
        <w:rPr>
          <w:w w:val="95"/>
        </w:rPr>
        <w:t>an occurrence</w:t>
      </w:r>
      <w:r>
        <w:rPr>
          <w:spacing w:val="-9"/>
          <w:w w:val="95"/>
        </w:rPr>
        <w:t> </w:t>
      </w:r>
      <w:r>
        <w:rPr>
          <w:w w:val="95"/>
        </w:rPr>
        <w:t>form</w:t>
      </w:r>
      <w:r>
        <w:rPr>
          <w:spacing w:val="-10"/>
          <w:w w:val="95"/>
        </w:rPr>
        <w:t> </w:t>
      </w:r>
      <w:r>
        <w:rPr>
          <w:w w:val="95"/>
        </w:rPr>
        <w:t>with</w:t>
      </w:r>
      <w:r>
        <w:rPr>
          <w:spacing w:val="-16"/>
          <w:w w:val="95"/>
        </w:rPr>
        <w:t> </w:t>
      </w:r>
      <w:r>
        <w:rPr>
          <w:w w:val="95"/>
        </w:rPr>
        <w:t>defense</w:t>
      </w:r>
      <w:r>
        <w:rPr>
          <w:spacing w:val="-16"/>
          <w:w w:val="95"/>
        </w:rPr>
        <w:t> </w:t>
      </w:r>
      <w:r>
        <w:rPr>
          <w:rFonts w:ascii="Arial"/>
          <w:w w:val="95"/>
          <w:sz w:val="21"/>
        </w:rPr>
        <w:t>in</w:t>
      </w:r>
      <w:r>
        <w:rPr>
          <w:rFonts w:ascii="Arial"/>
          <w:spacing w:val="-6"/>
          <w:w w:val="95"/>
          <w:sz w:val="21"/>
        </w:rPr>
        <w:t> </w:t>
      </w:r>
      <w:r>
        <w:rPr>
          <w:w w:val="95"/>
        </w:rPr>
        <w:t>addition</w:t>
      </w:r>
      <w:r>
        <w:rPr>
          <w:spacing w:val="-9"/>
          <w:w w:val="95"/>
        </w:rPr>
        <w:t> </w:t>
      </w:r>
      <w:r>
        <w:rPr>
          <w:w w:val="95"/>
        </w:rPr>
        <w:t>to</w:t>
      </w:r>
      <w:r>
        <w:rPr>
          <w:spacing w:val="-20"/>
          <w:w w:val="95"/>
        </w:rPr>
        <w:t> </w:t>
      </w:r>
      <w:r>
        <w:rPr>
          <w:w w:val="95"/>
        </w:rPr>
        <w:t>the</w:t>
      </w:r>
      <w:r>
        <w:rPr>
          <w:spacing w:val="-17"/>
          <w:w w:val="95"/>
        </w:rPr>
        <w:t> </w:t>
      </w:r>
      <w:r>
        <w:rPr>
          <w:w w:val="95"/>
        </w:rPr>
        <w:t>limits.</w:t>
      </w:r>
    </w:p>
    <w:p>
      <w:pPr>
        <w:pStyle w:val="BodyText"/>
        <w:spacing w:before="6"/>
      </w:pPr>
    </w:p>
    <w:p>
      <w:pPr>
        <w:pStyle w:val="BodyText"/>
        <w:spacing w:line="244" w:lineRule="auto"/>
        <w:ind w:left="2147" w:right="256" w:hanging="1"/>
      </w:pPr>
      <w:r>
        <w:rPr/>
        <w:t>Minimum</w:t>
      </w:r>
      <w:r>
        <w:rPr>
          <w:spacing w:val="-31"/>
        </w:rPr>
        <w:t> </w:t>
      </w:r>
      <w:r>
        <w:rPr/>
        <w:t>limits</w:t>
      </w:r>
      <w:r>
        <w:rPr>
          <w:spacing w:val="-37"/>
        </w:rPr>
        <w:t> </w:t>
      </w:r>
      <w:r>
        <w:rPr/>
        <w:t>of</w:t>
      </w:r>
      <w:r>
        <w:rPr>
          <w:spacing w:val="-38"/>
        </w:rPr>
        <w:t> </w:t>
      </w:r>
      <w:r>
        <w:rPr/>
        <w:t>liability</w:t>
      </w:r>
      <w:r>
        <w:rPr>
          <w:spacing w:val="-35"/>
        </w:rPr>
        <w:t> </w:t>
      </w:r>
      <w:r>
        <w:rPr/>
        <w:t>are</w:t>
      </w:r>
      <w:r>
        <w:rPr>
          <w:spacing w:val="-40"/>
        </w:rPr>
        <w:t> </w:t>
      </w:r>
      <w:r>
        <w:rPr/>
        <w:t>$1</w:t>
      </w:r>
      <w:r>
        <w:rPr>
          <w:spacing w:val="-39"/>
        </w:rPr>
        <w:t> </w:t>
      </w:r>
      <w:r>
        <w:rPr/>
        <w:t>million</w:t>
      </w:r>
      <w:r>
        <w:rPr>
          <w:spacing w:val="-32"/>
        </w:rPr>
        <w:t> </w:t>
      </w:r>
      <w:r>
        <w:rPr/>
        <w:t>per</w:t>
      </w:r>
      <w:r>
        <w:rPr>
          <w:spacing w:val="-38"/>
        </w:rPr>
        <w:t> </w:t>
      </w:r>
      <w:r>
        <w:rPr/>
        <w:t>wrongful</w:t>
      </w:r>
      <w:r>
        <w:rPr>
          <w:spacing w:val="-35"/>
        </w:rPr>
        <w:t> </w:t>
      </w:r>
      <w:r>
        <w:rPr/>
        <w:t>act</w:t>
      </w:r>
      <w:r>
        <w:rPr>
          <w:spacing w:val="-40"/>
        </w:rPr>
        <w:t> </w:t>
      </w:r>
      <w:r>
        <w:rPr/>
        <w:t>/</w:t>
      </w:r>
      <w:r>
        <w:rPr>
          <w:spacing w:val="-40"/>
        </w:rPr>
        <w:t> </w:t>
      </w:r>
      <w:r>
        <w:rPr/>
        <w:t>$2</w:t>
      </w:r>
      <w:r>
        <w:rPr>
          <w:spacing w:val="-36"/>
        </w:rPr>
        <w:t> </w:t>
      </w:r>
      <w:r>
        <w:rPr/>
        <w:t>million</w:t>
      </w:r>
      <w:r>
        <w:rPr>
          <w:spacing w:val="-35"/>
        </w:rPr>
        <w:t> </w:t>
      </w:r>
      <w:r>
        <w:rPr/>
        <w:t>aggregate.</w:t>
      </w:r>
      <w:r>
        <w:rPr>
          <w:spacing w:val="12"/>
        </w:rPr>
        <w:t> </w:t>
      </w:r>
      <w:r>
        <w:rPr/>
        <w:t>Optional limits</w:t>
      </w:r>
      <w:r>
        <w:rPr>
          <w:spacing w:val="-26"/>
        </w:rPr>
        <w:t> </w:t>
      </w:r>
      <w:r>
        <w:rPr/>
        <w:t>of</w:t>
      </w:r>
      <w:r>
        <w:rPr>
          <w:spacing w:val="-30"/>
        </w:rPr>
        <w:t> </w:t>
      </w:r>
      <w:r>
        <w:rPr/>
        <w:t>$2</w:t>
      </w:r>
      <w:r>
        <w:rPr>
          <w:spacing w:val="-29"/>
        </w:rPr>
        <w:t> </w:t>
      </w:r>
      <w:r>
        <w:rPr/>
        <w:t>million</w:t>
      </w:r>
      <w:r>
        <w:rPr>
          <w:spacing w:val="-24"/>
        </w:rPr>
        <w:t> </w:t>
      </w:r>
      <w:r>
        <w:rPr/>
        <w:t>per</w:t>
      </w:r>
      <w:r>
        <w:rPr>
          <w:spacing w:val="-24"/>
        </w:rPr>
        <w:t> </w:t>
      </w:r>
      <w:r>
        <w:rPr/>
        <w:t>wrongful</w:t>
      </w:r>
      <w:r>
        <w:rPr>
          <w:spacing w:val="-27"/>
        </w:rPr>
        <w:t> </w:t>
      </w:r>
      <w:r>
        <w:rPr/>
        <w:t>act/</w:t>
      </w:r>
      <w:r>
        <w:rPr>
          <w:spacing w:val="-28"/>
        </w:rPr>
        <w:t> </w:t>
      </w:r>
      <w:r>
        <w:rPr/>
        <w:t>$4</w:t>
      </w:r>
      <w:r>
        <w:rPr>
          <w:spacing w:val="-24"/>
        </w:rPr>
        <w:t> </w:t>
      </w:r>
      <w:r>
        <w:rPr/>
        <w:t>million</w:t>
      </w:r>
      <w:r>
        <w:rPr>
          <w:spacing w:val="-22"/>
        </w:rPr>
        <w:t> </w:t>
      </w:r>
      <w:r>
        <w:rPr/>
        <w:t>aggregate</w:t>
      </w:r>
      <w:r>
        <w:rPr>
          <w:spacing w:val="-26"/>
        </w:rPr>
        <w:t> </w:t>
      </w:r>
      <w:r>
        <w:rPr/>
        <w:t>are</w:t>
      </w:r>
      <w:r>
        <w:rPr>
          <w:spacing w:val="-30"/>
        </w:rPr>
        <w:t> </w:t>
      </w:r>
      <w:r>
        <w:rPr/>
        <w:t>available.</w:t>
      </w:r>
      <w:r>
        <w:rPr>
          <w:spacing w:val="56"/>
        </w:rPr>
        <w:t> </w:t>
      </w:r>
      <w:r>
        <w:rPr/>
        <w:t>A</w:t>
      </w:r>
      <w:r>
        <w:rPr>
          <w:spacing w:val="-29"/>
        </w:rPr>
        <w:t> </w:t>
      </w:r>
      <w:r>
        <w:rPr/>
        <w:t>$25</w:t>
      </w:r>
      <w:r>
        <w:rPr>
          <w:spacing w:val="-20"/>
        </w:rPr>
        <w:t> </w:t>
      </w:r>
      <w:r>
        <w:rPr/>
        <w:t>property </w:t>
      </w:r>
      <w:r>
        <w:rPr>
          <w:w w:val="95"/>
        </w:rPr>
        <w:t>damage</w:t>
      </w:r>
      <w:r>
        <w:rPr>
          <w:spacing w:val="-17"/>
          <w:w w:val="95"/>
        </w:rPr>
        <w:t> </w:t>
      </w:r>
      <w:r>
        <w:rPr>
          <w:w w:val="95"/>
        </w:rPr>
        <w:t>deductible</w:t>
      </w:r>
      <w:r>
        <w:rPr>
          <w:spacing w:val="-7"/>
          <w:w w:val="95"/>
        </w:rPr>
        <w:t> </w:t>
      </w:r>
      <w:r>
        <w:rPr>
          <w:w w:val="95"/>
        </w:rPr>
        <w:t>shall</w:t>
      </w:r>
      <w:r>
        <w:rPr>
          <w:spacing w:val="-13"/>
          <w:w w:val="95"/>
        </w:rPr>
        <w:t> </w:t>
      </w:r>
      <w:r>
        <w:rPr>
          <w:w w:val="95"/>
        </w:rPr>
        <w:t>apply</w:t>
      </w:r>
      <w:r>
        <w:rPr>
          <w:spacing w:val="-9"/>
          <w:w w:val="95"/>
        </w:rPr>
        <w:t> </w:t>
      </w:r>
      <w:r>
        <w:rPr>
          <w:w w:val="95"/>
        </w:rPr>
        <w:t>per</w:t>
      </w:r>
      <w:r>
        <w:rPr>
          <w:spacing w:val="-17"/>
          <w:w w:val="95"/>
        </w:rPr>
        <w:t> </w:t>
      </w:r>
      <w:r>
        <w:rPr>
          <w:w w:val="95"/>
        </w:rPr>
        <w:t>claim.</w:t>
      </w:r>
    </w:p>
    <w:p>
      <w:pPr>
        <w:pStyle w:val="BodyText"/>
        <w:rPr>
          <w:sz w:val="24"/>
        </w:rPr>
      </w:pPr>
    </w:p>
    <w:p>
      <w:pPr>
        <w:pStyle w:val="BodyText"/>
        <w:spacing w:before="8"/>
      </w:pPr>
    </w:p>
    <w:p>
      <w:pPr>
        <w:pStyle w:val="ListParagraph"/>
        <w:numPr>
          <w:ilvl w:val="1"/>
          <w:numId w:val="175"/>
        </w:numPr>
        <w:tabs>
          <w:tab w:pos="2488" w:val="left" w:leader="none"/>
        </w:tabs>
        <w:spacing w:line="240" w:lineRule="auto" w:before="0" w:after="0"/>
        <w:ind w:left="2487" w:right="0" w:hanging="329"/>
        <w:jc w:val="left"/>
        <w:rPr>
          <w:b/>
          <w:sz w:val="27"/>
        </w:rPr>
      </w:pPr>
      <w:r>
        <w:rPr>
          <w:b/>
          <w:sz w:val="27"/>
        </w:rPr>
        <w:t>Program</w:t>
      </w:r>
      <w:r>
        <w:rPr>
          <w:b/>
          <w:spacing w:val="29"/>
          <w:sz w:val="27"/>
        </w:rPr>
        <w:t> </w:t>
      </w:r>
      <w:r>
        <w:rPr>
          <w:b/>
          <w:sz w:val="27"/>
        </w:rPr>
        <w:t>Eligibility</w:t>
      </w:r>
    </w:p>
    <w:p>
      <w:pPr>
        <w:pStyle w:val="BodyText"/>
        <w:spacing w:before="267"/>
        <w:ind w:left="2154"/>
      </w:pPr>
      <w:r>
        <w:rPr>
          <w:w w:val="95"/>
        </w:rPr>
        <w:t>Eligible applicants will meet the following criteria.</w:t>
      </w:r>
    </w:p>
    <w:p>
      <w:pPr>
        <w:pStyle w:val="BodyText"/>
        <w:rPr>
          <w:sz w:val="24"/>
        </w:rPr>
      </w:pPr>
    </w:p>
    <w:p>
      <w:pPr>
        <w:pStyle w:val="ListParagraph"/>
        <w:numPr>
          <w:ilvl w:val="2"/>
          <w:numId w:val="175"/>
        </w:numPr>
        <w:tabs>
          <w:tab w:pos="2874" w:val="left" w:leader="none"/>
          <w:tab w:pos="2875" w:val="left" w:leader="none"/>
        </w:tabs>
        <w:spacing w:line="242" w:lineRule="auto" w:before="0" w:after="0"/>
        <w:ind w:left="2864" w:right="709" w:hanging="355"/>
        <w:jc w:val="left"/>
        <w:rPr>
          <w:sz w:val="23"/>
        </w:rPr>
      </w:pPr>
      <w:r>
        <w:rPr>
          <w:sz w:val="23"/>
        </w:rPr>
        <w:t>Applicant</w:t>
      </w:r>
      <w:r>
        <w:rPr>
          <w:spacing w:val="-29"/>
          <w:sz w:val="23"/>
        </w:rPr>
        <w:t> </w:t>
      </w:r>
      <w:r>
        <w:rPr>
          <w:sz w:val="23"/>
        </w:rPr>
        <w:t>must</w:t>
      </w:r>
      <w:r>
        <w:rPr>
          <w:spacing w:val="-29"/>
          <w:sz w:val="23"/>
        </w:rPr>
        <w:t> </w:t>
      </w:r>
      <w:r>
        <w:rPr>
          <w:sz w:val="23"/>
        </w:rPr>
        <w:t>be</w:t>
      </w:r>
      <w:r>
        <w:rPr>
          <w:spacing w:val="-34"/>
          <w:sz w:val="23"/>
        </w:rPr>
        <w:t> </w:t>
      </w:r>
      <w:r>
        <w:rPr>
          <w:sz w:val="23"/>
        </w:rPr>
        <w:t>in</w:t>
      </w:r>
      <w:r>
        <w:rPr>
          <w:spacing w:val="-33"/>
          <w:sz w:val="23"/>
        </w:rPr>
        <w:t> </w:t>
      </w:r>
      <w:r>
        <w:rPr>
          <w:sz w:val="23"/>
        </w:rPr>
        <w:t>business</w:t>
      </w:r>
      <w:r>
        <w:rPr>
          <w:spacing w:val="-33"/>
          <w:sz w:val="23"/>
        </w:rPr>
        <w:t> </w:t>
      </w:r>
      <w:r>
        <w:rPr>
          <w:sz w:val="23"/>
        </w:rPr>
        <w:t>at</w:t>
      </w:r>
      <w:r>
        <w:rPr>
          <w:spacing w:val="-34"/>
          <w:sz w:val="23"/>
        </w:rPr>
        <w:t> </w:t>
      </w:r>
      <w:r>
        <w:rPr>
          <w:sz w:val="23"/>
        </w:rPr>
        <w:t>least</w:t>
      </w:r>
      <w:r>
        <w:rPr>
          <w:spacing w:val="-34"/>
          <w:sz w:val="23"/>
        </w:rPr>
        <w:t> </w:t>
      </w:r>
      <w:r>
        <w:rPr>
          <w:sz w:val="23"/>
        </w:rPr>
        <w:t>three</w:t>
      </w:r>
      <w:r>
        <w:rPr>
          <w:spacing w:val="-37"/>
          <w:sz w:val="23"/>
        </w:rPr>
        <w:t> </w:t>
      </w:r>
      <w:r>
        <w:rPr>
          <w:sz w:val="23"/>
        </w:rPr>
        <w:t>full</w:t>
      </w:r>
      <w:r>
        <w:rPr>
          <w:spacing w:val="-34"/>
          <w:sz w:val="23"/>
        </w:rPr>
        <w:t> </w:t>
      </w:r>
      <w:r>
        <w:rPr>
          <w:sz w:val="23"/>
        </w:rPr>
        <w:t>years</w:t>
      </w:r>
      <w:r>
        <w:rPr>
          <w:spacing w:val="-33"/>
          <w:sz w:val="23"/>
        </w:rPr>
        <w:t> </w:t>
      </w:r>
      <w:r>
        <w:rPr>
          <w:sz w:val="23"/>
        </w:rPr>
        <w:t>or</w:t>
      </w:r>
      <w:r>
        <w:rPr>
          <w:spacing w:val="-32"/>
          <w:sz w:val="23"/>
        </w:rPr>
        <w:t> </w:t>
      </w:r>
      <w:r>
        <w:rPr>
          <w:sz w:val="23"/>
        </w:rPr>
        <w:t>be</w:t>
      </w:r>
      <w:r>
        <w:rPr>
          <w:spacing w:val="-35"/>
          <w:sz w:val="23"/>
        </w:rPr>
        <w:t> </w:t>
      </w:r>
      <w:r>
        <w:rPr>
          <w:sz w:val="23"/>
        </w:rPr>
        <w:t>able</w:t>
      </w:r>
      <w:r>
        <w:rPr>
          <w:spacing w:val="-36"/>
          <w:sz w:val="23"/>
        </w:rPr>
        <w:t> </w:t>
      </w:r>
      <w:r>
        <w:rPr>
          <w:sz w:val="23"/>
        </w:rPr>
        <w:t>to</w:t>
      </w:r>
      <w:r>
        <w:rPr>
          <w:spacing w:val="-38"/>
          <w:sz w:val="23"/>
        </w:rPr>
        <w:t> </w:t>
      </w:r>
      <w:r>
        <w:rPr>
          <w:sz w:val="23"/>
        </w:rPr>
        <w:t>demonstrate </w:t>
      </w:r>
      <w:r>
        <w:rPr>
          <w:w w:val="95"/>
          <w:sz w:val="23"/>
        </w:rPr>
        <w:t>sufficient</w:t>
      </w:r>
      <w:r>
        <w:rPr>
          <w:spacing w:val="-18"/>
          <w:w w:val="95"/>
          <w:sz w:val="23"/>
        </w:rPr>
        <w:t> </w:t>
      </w:r>
      <w:r>
        <w:rPr>
          <w:w w:val="95"/>
          <w:sz w:val="23"/>
        </w:rPr>
        <w:t>industry</w:t>
      </w:r>
      <w:r>
        <w:rPr>
          <w:spacing w:val="-21"/>
          <w:w w:val="95"/>
          <w:sz w:val="23"/>
        </w:rPr>
        <w:t> </w:t>
      </w:r>
      <w:r>
        <w:rPr>
          <w:w w:val="95"/>
          <w:sz w:val="23"/>
        </w:rPr>
        <w:t>experience</w:t>
      </w:r>
      <w:r>
        <w:rPr>
          <w:spacing w:val="-21"/>
          <w:w w:val="95"/>
          <w:sz w:val="23"/>
        </w:rPr>
        <w:t> </w:t>
      </w:r>
      <w:r>
        <w:rPr>
          <w:w w:val="95"/>
          <w:sz w:val="23"/>
        </w:rPr>
        <w:t>or</w:t>
      </w:r>
      <w:r>
        <w:rPr>
          <w:spacing w:val="-26"/>
          <w:w w:val="95"/>
          <w:sz w:val="23"/>
        </w:rPr>
        <w:t> </w:t>
      </w:r>
      <w:r>
        <w:rPr>
          <w:w w:val="95"/>
          <w:sz w:val="23"/>
        </w:rPr>
        <w:t>expertise.</w:t>
      </w:r>
    </w:p>
    <w:p>
      <w:pPr>
        <w:pStyle w:val="ListParagraph"/>
        <w:numPr>
          <w:ilvl w:val="2"/>
          <w:numId w:val="175"/>
        </w:numPr>
        <w:tabs>
          <w:tab w:pos="2874" w:val="left" w:leader="none"/>
          <w:tab w:pos="2875" w:val="left" w:leader="none"/>
        </w:tabs>
        <w:spacing w:line="240" w:lineRule="auto" w:before="10" w:after="0"/>
        <w:ind w:left="2874" w:right="0" w:hanging="365"/>
        <w:jc w:val="left"/>
        <w:rPr>
          <w:sz w:val="23"/>
        </w:rPr>
      </w:pPr>
      <w:r>
        <w:rPr>
          <w:w w:val="95"/>
          <w:sz w:val="23"/>
        </w:rPr>
        <w:t>Applicant</w:t>
      </w:r>
      <w:r>
        <w:rPr>
          <w:spacing w:val="-11"/>
          <w:w w:val="95"/>
          <w:sz w:val="23"/>
        </w:rPr>
        <w:t> </w:t>
      </w:r>
      <w:r>
        <w:rPr>
          <w:w w:val="95"/>
          <w:sz w:val="23"/>
        </w:rPr>
        <w:t>must</w:t>
      </w:r>
      <w:r>
        <w:rPr>
          <w:spacing w:val="-8"/>
          <w:w w:val="95"/>
          <w:sz w:val="23"/>
        </w:rPr>
        <w:t> </w:t>
      </w:r>
      <w:r>
        <w:rPr>
          <w:w w:val="95"/>
          <w:sz w:val="23"/>
        </w:rPr>
        <w:t>be</w:t>
      </w:r>
      <w:r>
        <w:rPr>
          <w:spacing w:val="-22"/>
          <w:w w:val="95"/>
          <w:sz w:val="23"/>
        </w:rPr>
        <w:t> </w:t>
      </w:r>
      <w:r>
        <w:rPr>
          <w:w w:val="95"/>
          <w:sz w:val="23"/>
        </w:rPr>
        <w:t>licensed,</w:t>
      </w:r>
      <w:r>
        <w:rPr>
          <w:spacing w:val="-7"/>
          <w:w w:val="95"/>
          <w:sz w:val="23"/>
        </w:rPr>
        <w:t> </w:t>
      </w:r>
      <w:r>
        <w:rPr>
          <w:w w:val="95"/>
          <w:sz w:val="23"/>
        </w:rPr>
        <w:t>if</w:t>
      </w:r>
      <w:r>
        <w:rPr>
          <w:spacing w:val="-15"/>
          <w:w w:val="95"/>
          <w:sz w:val="23"/>
        </w:rPr>
        <w:t> </w:t>
      </w:r>
      <w:r>
        <w:rPr>
          <w:w w:val="95"/>
          <w:sz w:val="23"/>
        </w:rPr>
        <w:t>required</w:t>
      </w:r>
      <w:r>
        <w:rPr>
          <w:spacing w:val="-9"/>
          <w:w w:val="95"/>
          <w:sz w:val="23"/>
        </w:rPr>
        <w:t> </w:t>
      </w:r>
      <w:r>
        <w:rPr>
          <w:w w:val="95"/>
          <w:sz w:val="23"/>
        </w:rPr>
        <w:t>by</w:t>
      </w:r>
      <w:r>
        <w:rPr>
          <w:spacing w:val="-16"/>
          <w:w w:val="95"/>
          <w:sz w:val="23"/>
        </w:rPr>
        <w:t> </w:t>
      </w:r>
      <w:r>
        <w:rPr>
          <w:w w:val="95"/>
          <w:sz w:val="23"/>
        </w:rPr>
        <w:t>law.</w:t>
      </w:r>
    </w:p>
    <w:p>
      <w:pPr>
        <w:pStyle w:val="ListParagraph"/>
        <w:numPr>
          <w:ilvl w:val="2"/>
          <w:numId w:val="175"/>
        </w:numPr>
        <w:tabs>
          <w:tab w:pos="2874" w:val="left" w:leader="none"/>
          <w:tab w:pos="2875" w:val="left" w:leader="none"/>
        </w:tabs>
        <w:spacing w:line="258" w:lineRule="exact" w:before="21" w:after="0"/>
        <w:ind w:left="2870" w:right="264" w:hanging="356"/>
        <w:jc w:val="left"/>
        <w:rPr>
          <w:sz w:val="23"/>
        </w:rPr>
      </w:pPr>
      <w:r>
        <w:rPr>
          <w:sz w:val="23"/>
        </w:rPr>
        <w:t>Applicant</w:t>
      </w:r>
      <w:r>
        <w:rPr>
          <w:spacing w:val="-36"/>
          <w:sz w:val="23"/>
        </w:rPr>
        <w:t> </w:t>
      </w:r>
      <w:r>
        <w:rPr>
          <w:sz w:val="23"/>
        </w:rPr>
        <w:t>may</w:t>
      </w:r>
      <w:r>
        <w:rPr>
          <w:spacing w:val="-38"/>
          <w:sz w:val="23"/>
        </w:rPr>
        <w:t> </w:t>
      </w:r>
      <w:r>
        <w:rPr>
          <w:sz w:val="23"/>
        </w:rPr>
        <w:t>not</w:t>
      </w:r>
      <w:r>
        <w:rPr>
          <w:spacing w:val="-41"/>
          <w:sz w:val="23"/>
        </w:rPr>
        <w:t> </w:t>
      </w:r>
      <w:r>
        <w:rPr>
          <w:sz w:val="23"/>
        </w:rPr>
        <w:t>average</w:t>
      </w:r>
      <w:r>
        <w:rPr>
          <w:spacing w:val="-39"/>
          <w:sz w:val="23"/>
        </w:rPr>
        <w:t> </w:t>
      </w:r>
      <w:r>
        <w:rPr>
          <w:sz w:val="23"/>
        </w:rPr>
        <w:t>more</w:t>
      </w:r>
      <w:r>
        <w:rPr>
          <w:spacing w:val="-40"/>
          <w:sz w:val="23"/>
        </w:rPr>
        <w:t> </w:t>
      </w:r>
      <w:r>
        <w:rPr>
          <w:sz w:val="23"/>
        </w:rPr>
        <w:t>than</w:t>
      </w:r>
      <w:r>
        <w:rPr>
          <w:spacing w:val="-39"/>
          <w:sz w:val="23"/>
        </w:rPr>
        <w:t> </w:t>
      </w:r>
      <w:r>
        <w:rPr>
          <w:sz w:val="23"/>
        </w:rPr>
        <w:t>two</w:t>
      </w:r>
      <w:r>
        <w:rPr>
          <w:spacing w:val="-41"/>
          <w:sz w:val="23"/>
        </w:rPr>
        <w:t> </w:t>
      </w:r>
      <w:r>
        <w:rPr>
          <w:sz w:val="23"/>
        </w:rPr>
        <w:t>claims</w:t>
      </w:r>
      <w:r>
        <w:rPr>
          <w:spacing w:val="-34"/>
          <w:sz w:val="23"/>
        </w:rPr>
        <w:t> </w:t>
      </w:r>
      <w:r>
        <w:rPr>
          <w:sz w:val="23"/>
        </w:rPr>
        <w:t>per</w:t>
      </w:r>
      <w:r>
        <w:rPr>
          <w:spacing w:val="-37"/>
          <w:sz w:val="23"/>
        </w:rPr>
        <w:t> </w:t>
      </w:r>
      <w:r>
        <w:rPr>
          <w:sz w:val="23"/>
        </w:rPr>
        <w:t>professional</w:t>
      </w:r>
      <w:r>
        <w:rPr>
          <w:spacing w:val="-33"/>
          <w:sz w:val="23"/>
        </w:rPr>
        <w:t> </w:t>
      </w:r>
      <w:r>
        <w:rPr>
          <w:sz w:val="23"/>
        </w:rPr>
        <w:t>over</w:t>
      </w:r>
      <w:r>
        <w:rPr>
          <w:spacing w:val="-41"/>
          <w:sz w:val="23"/>
        </w:rPr>
        <w:t> </w:t>
      </w:r>
      <w:r>
        <w:rPr>
          <w:sz w:val="23"/>
        </w:rPr>
        <w:t>the</w:t>
      </w:r>
      <w:r>
        <w:rPr>
          <w:spacing w:val="-41"/>
          <w:sz w:val="23"/>
        </w:rPr>
        <w:t> </w:t>
      </w:r>
      <w:r>
        <w:rPr>
          <w:sz w:val="23"/>
        </w:rPr>
        <w:t>last</w:t>
      </w:r>
      <w:r>
        <w:rPr>
          <w:spacing w:val="-41"/>
          <w:sz w:val="23"/>
        </w:rPr>
        <w:t> </w:t>
      </w:r>
      <w:r>
        <w:rPr>
          <w:sz w:val="23"/>
        </w:rPr>
        <w:t>three years.</w:t>
      </w:r>
    </w:p>
    <w:p>
      <w:pPr>
        <w:pStyle w:val="ListParagraph"/>
        <w:numPr>
          <w:ilvl w:val="2"/>
          <w:numId w:val="175"/>
        </w:numPr>
        <w:tabs>
          <w:tab w:pos="2878" w:val="left" w:leader="none"/>
          <w:tab w:pos="2880" w:val="left" w:leader="none"/>
        </w:tabs>
        <w:spacing w:line="240" w:lineRule="auto" w:before="20" w:after="0"/>
        <w:ind w:left="2879" w:right="0" w:hanging="365"/>
        <w:jc w:val="left"/>
        <w:rPr>
          <w:sz w:val="23"/>
        </w:rPr>
      </w:pPr>
      <w:r>
        <w:rPr>
          <w:w w:val="95"/>
          <w:sz w:val="23"/>
        </w:rPr>
        <w:t>Applicant</w:t>
      </w:r>
      <w:r>
        <w:rPr>
          <w:spacing w:val="-5"/>
          <w:w w:val="95"/>
          <w:sz w:val="23"/>
        </w:rPr>
        <w:t> </w:t>
      </w:r>
      <w:r>
        <w:rPr>
          <w:w w:val="95"/>
          <w:sz w:val="23"/>
        </w:rPr>
        <w:t>must</w:t>
      </w:r>
      <w:r>
        <w:rPr>
          <w:spacing w:val="-6"/>
          <w:w w:val="95"/>
          <w:sz w:val="23"/>
        </w:rPr>
        <w:t> </w:t>
      </w:r>
      <w:r>
        <w:rPr>
          <w:w w:val="95"/>
          <w:sz w:val="23"/>
        </w:rPr>
        <w:t>be</w:t>
      </w:r>
      <w:r>
        <w:rPr>
          <w:spacing w:val="-19"/>
          <w:w w:val="95"/>
          <w:sz w:val="23"/>
        </w:rPr>
        <w:t> </w:t>
      </w:r>
      <w:r>
        <w:rPr>
          <w:rFonts w:ascii="Arial"/>
          <w:w w:val="95"/>
          <w:sz w:val="21"/>
        </w:rPr>
        <w:t>in</w:t>
      </w:r>
      <w:r>
        <w:rPr>
          <w:rFonts w:ascii="Arial"/>
          <w:spacing w:val="-12"/>
          <w:w w:val="95"/>
          <w:sz w:val="21"/>
        </w:rPr>
        <w:t> </w:t>
      </w:r>
      <w:r>
        <w:rPr>
          <w:w w:val="95"/>
          <w:sz w:val="23"/>
        </w:rPr>
        <w:t>good</w:t>
      </w:r>
      <w:r>
        <w:rPr>
          <w:spacing w:val="-10"/>
          <w:w w:val="95"/>
          <w:sz w:val="23"/>
        </w:rPr>
        <w:t> </w:t>
      </w:r>
      <w:r>
        <w:rPr>
          <w:w w:val="95"/>
          <w:sz w:val="23"/>
        </w:rPr>
        <w:t>financial</w:t>
      </w:r>
      <w:r>
        <w:rPr>
          <w:spacing w:val="-9"/>
          <w:w w:val="95"/>
          <w:sz w:val="23"/>
        </w:rPr>
        <w:t> </w:t>
      </w:r>
      <w:r>
        <w:rPr>
          <w:w w:val="95"/>
          <w:sz w:val="23"/>
        </w:rPr>
        <w:t>shape</w:t>
      </w:r>
      <w:r>
        <w:rPr>
          <w:spacing w:val="-11"/>
          <w:w w:val="95"/>
          <w:sz w:val="23"/>
        </w:rPr>
        <w:t> </w:t>
      </w:r>
      <w:r>
        <w:rPr>
          <w:w w:val="95"/>
          <w:sz w:val="23"/>
        </w:rPr>
        <w:t>with</w:t>
      </w:r>
      <w:r>
        <w:rPr>
          <w:spacing w:val="-7"/>
          <w:w w:val="95"/>
          <w:sz w:val="23"/>
        </w:rPr>
        <w:t> </w:t>
      </w:r>
      <w:r>
        <w:rPr>
          <w:w w:val="95"/>
          <w:sz w:val="23"/>
        </w:rPr>
        <w:t>no</w:t>
      </w:r>
      <w:r>
        <w:rPr>
          <w:spacing w:val="-12"/>
          <w:w w:val="95"/>
          <w:sz w:val="23"/>
        </w:rPr>
        <w:t> </w:t>
      </w:r>
      <w:r>
        <w:rPr>
          <w:w w:val="95"/>
          <w:sz w:val="23"/>
        </w:rPr>
        <w:t>prior</w:t>
      </w:r>
      <w:r>
        <w:rPr>
          <w:spacing w:val="-11"/>
          <w:w w:val="95"/>
          <w:sz w:val="23"/>
        </w:rPr>
        <w:t> </w:t>
      </w:r>
      <w:r>
        <w:rPr>
          <w:w w:val="95"/>
          <w:sz w:val="23"/>
        </w:rPr>
        <w:t>bankruptcies.</w:t>
      </w:r>
    </w:p>
    <w:p>
      <w:pPr>
        <w:spacing w:after="0" w:line="240" w:lineRule="auto"/>
        <w:jc w:val="left"/>
        <w:rPr>
          <w:sz w:val="23"/>
        </w:rPr>
        <w:sectPr>
          <w:footerReference w:type="even" r:id="rId419"/>
          <w:pgSz w:w="12290" w:h="15840"/>
          <w:pgMar w:footer="660" w:header="0" w:top="560" w:bottom="860" w:left="860" w:right="1020"/>
        </w:sectPr>
      </w:pPr>
    </w:p>
    <w:p>
      <w:pPr>
        <w:spacing w:line="237" w:lineRule="exact" w:before="74"/>
        <w:ind w:left="1835" w:right="0" w:firstLine="0"/>
        <w:jc w:val="left"/>
        <w:rPr>
          <w:rFonts w:ascii="Arial"/>
          <w:sz w:val="24"/>
        </w:rPr>
      </w:pPr>
      <w:r>
        <w:rPr>
          <w:rFonts w:ascii="Arial"/>
          <w:w w:val="105"/>
          <w:sz w:val="24"/>
        </w:rPr>
        <w:t>New Hampshire Insurance Company</w:t>
      </w:r>
    </w:p>
    <w:p>
      <w:pPr>
        <w:tabs>
          <w:tab w:pos="1926" w:val="left" w:leader="none"/>
        </w:tabs>
        <w:spacing w:line="490" w:lineRule="exact" w:before="0"/>
        <w:ind w:left="142" w:right="0" w:firstLine="0"/>
        <w:jc w:val="left"/>
        <w:rPr>
          <w:rFonts w:ascii="Arial" w:hAnsi="Arial"/>
          <w:sz w:val="24"/>
        </w:rPr>
      </w:pPr>
      <w:r>
        <w:rPr>
          <w:w w:val="110"/>
          <w:position w:val="-9"/>
          <w:sz w:val="46"/>
        </w:rPr>
        <w:t>1</w:t>
        <w:tab/>
      </w:r>
      <w:r>
        <w:rPr>
          <w:rFonts w:ascii="Arial" w:hAnsi="Arial"/>
          <w:w w:val="105"/>
          <w:sz w:val="24"/>
        </w:rPr>
        <w:t>\</w:t>
      </w:r>
      <w:r>
        <w:rPr>
          <w:rFonts w:ascii="Arial" w:hAnsi="Arial"/>
          <w:spacing w:val="-22"/>
          <w:w w:val="105"/>
          <w:sz w:val="24"/>
        </w:rPr>
        <w:t> </w:t>
      </w:r>
      <w:r>
        <w:rPr>
          <w:rFonts w:ascii="Arial" w:hAnsi="Arial"/>
          <w:w w:val="105"/>
          <w:sz w:val="24"/>
        </w:rPr>
        <w:t>stheticians</w:t>
      </w:r>
      <w:r>
        <w:rPr>
          <w:rFonts w:ascii="Arial" w:hAnsi="Arial"/>
          <w:spacing w:val="-36"/>
          <w:w w:val="105"/>
          <w:sz w:val="24"/>
        </w:rPr>
        <w:t> </w:t>
      </w:r>
      <w:r>
        <w:rPr>
          <w:rFonts w:ascii="Arial" w:hAnsi="Arial"/>
          <w:w w:val="105"/>
          <w:sz w:val="24"/>
        </w:rPr>
        <w:t>&amp;</w:t>
      </w:r>
      <w:r>
        <w:rPr>
          <w:rFonts w:ascii="Arial" w:hAnsi="Arial"/>
          <w:spacing w:val="-38"/>
          <w:w w:val="105"/>
          <w:sz w:val="24"/>
        </w:rPr>
        <w:t> </w:t>
      </w:r>
      <w:r>
        <w:rPr>
          <w:rFonts w:ascii="Arial" w:hAnsi="Arial"/>
          <w:w w:val="105"/>
          <w:sz w:val="25"/>
        </w:rPr>
        <w:t>Eiec'h·o1ogists</w:t>
      </w:r>
      <w:r>
        <w:rPr>
          <w:rFonts w:ascii="Arial" w:hAnsi="Arial"/>
          <w:spacing w:val="-42"/>
          <w:w w:val="105"/>
          <w:sz w:val="25"/>
        </w:rPr>
        <w:t> </w:t>
      </w:r>
      <w:r>
        <w:rPr>
          <w:rFonts w:ascii="Arial" w:hAnsi="Arial"/>
          <w:w w:val="105"/>
          <w:sz w:val="24"/>
        </w:rPr>
        <w:t>Prrogram</w:t>
      </w:r>
    </w:p>
    <w:p>
      <w:pPr>
        <w:numPr>
          <w:ilvl w:val="1"/>
          <w:numId w:val="175"/>
        </w:numPr>
        <w:tabs>
          <w:tab w:pos="2187" w:val="left" w:leader="none"/>
        </w:tabs>
        <w:spacing w:before="352"/>
        <w:ind w:left="2186" w:right="0" w:hanging="343"/>
        <w:jc w:val="left"/>
        <w:rPr>
          <w:b/>
          <w:sz w:val="27"/>
        </w:rPr>
      </w:pPr>
      <w:r>
        <w:rPr>
          <w:b/>
          <w:sz w:val="27"/>
        </w:rPr>
        <w:t>Premiums</w:t>
      </w:r>
    </w:p>
    <w:p>
      <w:pPr>
        <w:pStyle w:val="BodyText"/>
        <w:spacing w:before="5"/>
        <w:rPr>
          <w:b/>
          <w:sz w:val="24"/>
        </w:rPr>
      </w:pPr>
    </w:p>
    <w:p>
      <w:pPr>
        <w:spacing w:before="0"/>
        <w:ind w:left="2196" w:right="0" w:firstLine="0"/>
        <w:jc w:val="left"/>
        <w:rPr>
          <w:sz w:val="21"/>
        </w:rPr>
      </w:pPr>
      <w:r>
        <w:rPr>
          <w:sz w:val="21"/>
        </w:rPr>
        <w:t>The following premiums shall  apply.</w:t>
      </w:r>
    </w:p>
    <w:p>
      <w:pPr>
        <w:pStyle w:val="BodyText"/>
        <w:spacing w:before="8"/>
      </w:pPr>
    </w:p>
    <w:tbl>
      <w:tblPr>
        <w:tblW w:w="0" w:type="auto"/>
        <w:jc w:val="left"/>
        <w:tblInd w:w="2181" w:type="dxa"/>
        <w:tblBorders>
          <w:top w:val="single" w:sz="15" w:space="0" w:color="000000"/>
          <w:left w:val="single" w:sz="15" w:space="0" w:color="000000"/>
          <w:bottom w:val="single" w:sz="15" w:space="0" w:color="000000"/>
          <w:right w:val="single" w:sz="15" w:space="0" w:color="000000"/>
          <w:insideH w:val="single" w:sz="15" w:space="0" w:color="000000"/>
          <w:insideV w:val="single" w:sz="15" w:space="0" w:color="000000"/>
        </w:tblBorders>
        <w:tblLayout w:type="fixed"/>
        <w:tblCellMar>
          <w:top w:w="0" w:type="dxa"/>
          <w:left w:w="0" w:type="dxa"/>
          <w:bottom w:w="0" w:type="dxa"/>
          <w:right w:w="0" w:type="dxa"/>
        </w:tblCellMar>
        <w:tblLook w:val="01E0"/>
      </w:tblPr>
      <w:tblGrid>
        <w:gridCol w:w="1698"/>
        <w:gridCol w:w="1290"/>
        <w:gridCol w:w="1285"/>
        <w:gridCol w:w="1290"/>
        <w:gridCol w:w="1290"/>
      </w:tblGrid>
      <w:tr>
        <w:trPr>
          <w:trHeight w:val="562" w:hRule="exact"/>
        </w:trPr>
        <w:tc>
          <w:tcPr>
            <w:tcW w:w="1698" w:type="dxa"/>
            <w:tcBorders>
              <w:left w:val="single" w:sz="17" w:space="0" w:color="000000"/>
              <w:bottom w:val="single" w:sz="8" w:space="0" w:color="000000"/>
              <w:right w:val="single" w:sz="8" w:space="0" w:color="000000"/>
            </w:tcBorders>
          </w:tcPr>
          <w:p>
            <w:pPr>
              <w:pStyle w:val="TableParagraph"/>
              <w:spacing w:before="2"/>
              <w:rPr>
                <w:rFonts w:ascii="Times New Roman"/>
                <w:sz w:val="25"/>
              </w:rPr>
            </w:pPr>
          </w:p>
          <w:p>
            <w:pPr>
              <w:pStyle w:val="TableParagraph"/>
              <w:ind w:left="269" w:right="283"/>
              <w:jc w:val="center"/>
              <w:rPr>
                <w:rFonts w:ascii="Times New Roman"/>
                <w:sz w:val="21"/>
              </w:rPr>
            </w:pPr>
            <w:r>
              <w:rPr>
                <w:rFonts w:ascii="Times New Roman"/>
                <w:w w:val="105"/>
                <w:sz w:val="21"/>
              </w:rPr>
              <w:t>Class</w:t>
            </w:r>
          </w:p>
        </w:tc>
        <w:tc>
          <w:tcPr>
            <w:tcW w:w="2575" w:type="dxa"/>
            <w:gridSpan w:val="2"/>
            <w:tcBorders>
              <w:left w:val="single" w:sz="8" w:space="0" w:color="000000"/>
              <w:bottom w:val="single" w:sz="8" w:space="0" w:color="000000"/>
              <w:right w:val="single" w:sz="8" w:space="0" w:color="000000"/>
            </w:tcBorders>
          </w:tcPr>
          <w:p>
            <w:pPr>
              <w:pStyle w:val="TableParagraph"/>
              <w:spacing w:line="261" w:lineRule="auto" w:before="21"/>
              <w:ind w:left="194" w:right="32" w:firstLine="68"/>
              <w:rPr>
                <w:rFonts w:ascii="Times New Roman"/>
                <w:sz w:val="21"/>
              </w:rPr>
            </w:pPr>
            <w:r>
              <w:rPr>
                <w:rFonts w:ascii="Times New Roman"/>
                <w:sz w:val="21"/>
              </w:rPr>
              <w:t>$1 Million/ $2 Million First Person  Each  Addt'l</w:t>
            </w:r>
          </w:p>
        </w:tc>
        <w:tc>
          <w:tcPr>
            <w:tcW w:w="2580" w:type="dxa"/>
            <w:gridSpan w:val="2"/>
            <w:tcBorders>
              <w:left w:val="single" w:sz="8" w:space="0" w:color="000000"/>
              <w:bottom w:val="single" w:sz="8" w:space="0" w:color="000000"/>
              <w:right w:val="single" w:sz="19" w:space="0" w:color="000000"/>
            </w:tcBorders>
          </w:tcPr>
          <w:p>
            <w:pPr>
              <w:pStyle w:val="TableParagraph"/>
              <w:spacing w:line="261" w:lineRule="auto" w:before="26"/>
              <w:ind w:left="199" w:firstLine="73"/>
              <w:rPr>
                <w:rFonts w:ascii="Times New Roman"/>
                <w:sz w:val="21"/>
              </w:rPr>
            </w:pPr>
            <w:r>
              <w:rPr>
                <w:rFonts w:ascii="Times New Roman"/>
                <w:w w:val="105"/>
                <w:sz w:val="21"/>
              </w:rPr>
              <w:t>$2 Million/ $4 Million First Person  Each Addt'l</w:t>
            </w:r>
          </w:p>
        </w:tc>
      </w:tr>
      <w:tr>
        <w:trPr>
          <w:trHeight w:val="548" w:hRule="exact"/>
        </w:trPr>
        <w:tc>
          <w:tcPr>
            <w:tcW w:w="1698" w:type="dxa"/>
            <w:tcBorders>
              <w:top w:val="single" w:sz="8" w:space="0" w:color="000000"/>
              <w:left w:val="single" w:sz="17" w:space="0" w:color="000000"/>
              <w:bottom w:val="single" w:sz="10" w:space="0" w:color="000000"/>
              <w:right w:val="single" w:sz="8" w:space="0" w:color="000000"/>
            </w:tcBorders>
          </w:tcPr>
          <w:p>
            <w:pPr>
              <w:pStyle w:val="TableParagraph"/>
              <w:spacing w:before="6"/>
              <w:rPr>
                <w:rFonts w:ascii="Times New Roman"/>
                <w:sz w:val="24"/>
              </w:rPr>
            </w:pPr>
          </w:p>
          <w:p>
            <w:pPr>
              <w:pStyle w:val="TableParagraph"/>
              <w:ind w:left="270" w:right="283"/>
              <w:jc w:val="center"/>
              <w:rPr>
                <w:rFonts w:ascii="Times New Roman"/>
                <w:sz w:val="21"/>
              </w:rPr>
            </w:pPr>
            <w:r>
              <w:rPr>
                <w:rFonts w:ascii="Times New Roman"/>
                <w:sz w:val="21"/>
              </w:rPr>
              <w:t>Aesthetician</w:t>
            </w:r>
          </w:p>
        </w:tc>
        <w:tc>
          <w:tcPr>
            <w:tcW w:w="1290" w:type="dxa"/>
            <w:tcBorders>
              <w:top w:val="single" w:sz="8" w:space="0" w:color="000000"/>
              <w:left w:val="single" w:sz="8" w:space="0" w:color="000000"/>
              <w:bottom w:val="single" w:sz="10" w:space="0" w:color="000000"/>
              <w:right w:val="single" w:sz="10" w:space="0" w:color="000000"/>
            </w:tcBorders>
          </w:tcPr>
          <w:p>
            <w:pPr>
              <w:pStyle w:val="TableParagraph"/>
              <w:spacing w:before="6"/>
              <w:rPr>
                <w:rFonts w:ascii="Times New Roman"/>
                <w:sz w:val="24"/>
              </w:rPr>
            </w:pPr>
          </w:p>
          <w:p>
            <w:pPr>
              <w:pStyle w:val="TableParagraph"/>
              <w:ind w:left="285" w:right="280"/>
              <w:jc w:val="center"/>
              <w:rPr>
                <w:rFonts w:ascii="Times New Roman"/>
                <w:sz w:val="21"/>
              </w:rPr>
            </w:pPr>
            <w:r>
              <w:rPr>
                <w:rFonts w:ascii="Times New Roman"/>
                <w:w w:val="105"/>
                <w:sz w:val="21"/>
              </w:rPr>
              <w:t>$200</w:t>
            </w:r>
          </w:p>
        </w:tc>
        <w:tc>
          <w:tcPr>
            <w:tcW w:w="1285" w:type="dxa"/>
            <w:tcBorders>
              <w:top w:val="single" w:sz="8" w:space="0" w:color="000000"/>
              <w:left w:val="single" w:sz="10" w:space="0" w:color="000000"/>
              <w:bottom w:val="single" w:sz="10" w:space="0" w:color="000000"/>
              <w:right w:val="single" w:sz="8" w:space="0" w:color="000000"/>
            </w:tcBorders>
          </w:tcPr>
          <w:p>
            <w:pPr>
              <w:pStyle w:val="TableParagraph"/>
              <w:spacing w:before="6"/>
              <w:rPr>
                <w:rFonts w:ascii="Times New Roman"/>
                <w:sz w:val="24"/>
              </w:rPr>
            </w:pPr>
          </w:p>
          <w:p>
            <w:pPr>
              <w:pStyle w:val="TableParagraph"/>
              <w:ind w:left="446" w:right="446"/>
              <w:jc w:val="center"/>
              <w:rPr>
                <w:rFonts w:ascii="Times New Roman"/>
                <w:sz w:val="21"/>
              </w:rPr>
            </w:pPr>
            <w:r>
              <w:rPr>
                <w:rFonts w:ascii="Times New Roman"/>
                <w:w w:val="105"/>
                <w:sz w:val="21"/>
              </w:rPr>
              <w:t>$75</w:t>
            </w:r>
          </w:p>
        </w:tc>
        <w:tc>
          <w:tcPr>
            <w:tcW w:w="1290" w:type="dxa"/>
            <w:tcBorders>
              <w:top w:val="single" w:sz="8" w:space="0" w:color="000000"/>
              <w:left w:val="single" w:sz="8" w:space="0" w:color="000000"/>
              <w:bottom w:val="single" w:sz="10" w:space="0" w:color="000000"/>
              <w:right w:val="single" w:sz="8" w:space="0" w:color="000000"/>
            </w:tcBorders>
          </w:tcPr>
          <w:p>
            <w:pPr>
              <w:pStyle w:val="TableParagraph"/>
              <w:spacing w:before="6"/>
              <w:rPr>
                <w:rFonts w:ascii="Times New Roman"/>
                <w:sz w:val="24"/>
              </w:rPr>
            </w:pPr>
          </w:p>
          <w:p>
            <w:pPr>
              <w:pStyle w:val="TableParagraph"/>
              <w:ind w:left="286" w:right="290"/>
              <w:jc w:val="center"/>
              <w:rPr>
                <w:rFonts w:ascii="Times New Roman"/>
                <w:sz w:val="21"/>
              </w:rPr>
            </w:pPr>
            <w:r>
              <w:rPr>
                <w:rFonts w:ascii="Times New Roman"/>
                <w:w w:val="105"/>
                <w:sz w:val="21"/>
              </w:rPr>
              <w:t>$264</w:t>
            </w:r>
          </w:p>
        </w:tc>
        <w:tc>
          <w:tcPr>
            <w:tcW w:w="1290" w:type="dxa"/>
            <w:tcBorders>
              <w:top w:val="single" w:sz="8" w:space="0" w:color="000000"/>
              <w:left w:val="single" w:sz="8" w:space="0" w:color="000000"/>
              <w:bottom w:val="single" w:sz="10" w:space="0" w:color="000000"/>
              <w:right w:val="single" w:sz="19" w:space="0" w:color="000000"/>
            </w:tcBorders>
          </w:tcPr>
          <w:p>
            <w:pPr>
              <w:pStyle w:val="TableParagraph"/>
              <w:spacing w:before="6"/>
              <w:rPr>
                <w:rFonts w:ascii="Times New Roman"/>
                <w:sz w:val="24"/>
              </w:rPr>
            </w:pPr>
          </w:p>
          <w:p>
            <w:pPr>
              <w:pStyle w:val="TableParagraph"/>
              <w:ind w:left="442" w:right="433"/>
              <w:jc w:val="center"/>
              <w:rPr>
                <w:rFonts w:ascii="Times New Roman"/>
                <w:sz w:val="21"/>
              </w:rPr>
            </w:pPr>
            <w:r>
              <w:rPr>
                <w:rFonts w:ascii="Times New Roman"/>
                <w:w w:val="105"/>
                <w:sz w:val="21"/>
              </w:rPr>
              <w:t>$99</w:t>
            </w:r>
          </w:p>
        </w:tc>
      </w:tr>
      <w:tr>
        <w:trPr>
          <w:trHeight w:val="550" w:hRule="exact"/>
        </w:trPr>
        <w:tc>
          <w:tcPr>
            <w:tcW w:w="1698" w:type="dxa"/>
            <w:tcBorders>
              <w:top w:val="single" w:sz="10" w:space="0" w:color="000000"/>
              <w:left w:val="single" w:sz="17" w:space="0" w:color="000000"/>
              <w:bottom w:val="single" w:sz="8" w:space="0" w:color="000000"/>
              <w:right w:val="single" w:sz="8" w:space="0" w:color="000000"/>
            </w:tcBorders>
          </w:tcPr>
          <w:p>
            <w:pPr>
              <w:pStyle w:val="TableParagraph"/>
              <w:spacing w:before="6"/>
              <w:rPr>
                <w:rFonts w:ascii="Times New Roman"/>
                <w:sz w:val="24"/>
              </w:rPr>
            </w:pPr>
          </w:p>
          <w:p>
            <w:pPr>
              <w:pStyle w:val="TableParagraph"/>
              <w:ind w:left="270" w:right="283"/>
              <w:jc w:val="center"/>
              <w:rPr>
                <w:rFonts w:ascii="Times New Roman"/>
                <w:sz w:val="21"/>
              </w:rPr>
            </w:pPr>
            <w:r>
              <w:rPr>
                <w:rFonts w:ascii="Times New Roman"/>
                <w:sz w:val="21"/>
              </w:rPr>
              <w:t>Electrologist</w:t>
            </w:r>
          </w:p>
        </w:tc>
        <w:tc>
          <w:tcPr>
            <w:tcW w:w="1290" w:type="dxa"/>
            <w:tcBorders>
              <w:top w:val="single" w:sz="10" w:space="0" w:color="000000"/>
              <w:left w:val="single" w:sz="8" w:space="0" w:color="000000"/>
              <w:bottom w:val="single" w:sz="8" w:space="0" w:color="000000"/>
              <w:right w:val="single" w:sz="10" w:space="0" w:color="000000"/>
            </w:tcBorders>
          </w:tcPr>
          <w:p>
            <w:pPr>
              <w:pStyle w:val="TableParagraph"/>
              <w:spacing w:before="6"/>
              <w:rPr>
                <w:rFonts w:ascii="Times New Roman"/>
                <w:sz w:val="24"/>
              </w:rPr>
            </w:pPr>
          </w:p>
          <w:p>
            <w:pPr>
              <w:pStyle w:val="TableParagraph"/>
              <w:ind w:left="285" w:right="280"/>
              <w:jc w:val="center"/>
              <w:rPr>
                <w:rFonts w:ascii="Times New Roman"/>
                <w:sz w:val="21"/>
              </w:rPr>
            </w:pPr>
            <w:r>
              <w:rPr>
                <w:rFonts w:ascii="Times New Roman"/>
                <w:w w:val="105"/>
                <w:sz w:val="21"/>
              </w:rPr>
              <w:t>$200</w:t>
            </w:r>
          </w:p>
        </w:tc>
        <w:tc>
          <w:tcPr>
            <w:tcW w:w="1285" w:type="dxa"/>
            <w:tcBorders>
              <w:top w:val="single" w:sz="10" w:space="0" w:color="000000"/>
              <w:left w:val="single" w:sz="10" w:space="0" w:color="000000"/>
              <w:bottom w:val="single" w:sz="8" w:space="0" w:color="000000"/>
              <w:right w:val="single" w:sz="8" w:space="0" w:color="000000"/>
            </w:tcBorders>
          </w:tcPr>
          <w:p>
            <w:pPr>
              <w:pStyle w:val="TableParagraph"/>
              <w:spacing w:before="6"/>
              <w:rPr>
                <w:rFonts w:ascii="Times New Roman"/>
                <w:sz w:val="24"/>
              </w:rPr>
            </w:pPr>
          </w:p>
          <w:p>
            <w:pPr>
              <w:pStyle w:val="TableParagraph"/>
              <w:ind w:left="446" w:right="446"/>
              <w:jc w:val="center"/>
              <w:rPr>
                <w:rFonts w:ascii="Times New Roman"/>
                <w:sz w:val="21"/>
              </w:rPr>
            </w:pPr>
            <w:r>
              <w:rPr>
                <w:rFonts w:ascii="Times New Roman"/>
                <w:w w:val="105"/>
                <w:sz w:val="21"/>
              </w:rPr>
              <w:t>$75</w:t>
            </w:r>
          </w:p>
        </w:tc>
        <w:tc>
          <w:tcPr>
            <w:tcW w:w="1290" w:type="dxa"/>
            <w:tcBorders>
              <w:top w:val="single" w:sz="10" w:space="0" w:color="000000"/>
              <w:left w:val="single" w:sz="8" w:space="0" w:color="000000"/>
              <w:bottom w:val="single" w:sz="8" w:space="0" w:color="000000"/>
              <w:right w:val="single" w:sz="8" w:space="0" w:color="000000"/>
            </w:tcBorders>
          </w:tcPr>
          <w:p>
            <w:pPr>
              <w:pStyle w:val="TableParagraph"/>
              <w:spacing w:before="6"/>
              <w:rPr>
                <w:rFonts w:ascii="Times New Roman"/>
                <w:sz w:val="24"/>
              </w:rPr>
            </w:pPr>
          </w:p>
          <w:p>
            <w:pPr>
              <w:pStyle w:val="TableParagraph"/>
              <w:ind w:left="276" w:right="290"/>
              <w:jc w:val="center"/>
              <w:rPr>
                <w:rFonts w:ascii="Times New Roman"/>
                <w:sz w:val="21"/>
              </w:rPr>
            </w:pPr>
            <w:r>
              <w:rPr>
                <w:rFonts w:ascii="Times New Roman"/>
                <w:w w:val="105"/>
                <w:sz w:val="21"/>
              </w:rPr>
              <w:t>$264</w:t>
            </w:r>
          </w:p>
        </w:tc>
        <w:tc>
          <w:tcPr>
            <w:tcW w:w="1290" w:type="dxa"/>
            <w:tcBorders>
              <w:top w:val="single" w:sz="10" w:space="0" w:color="000000"/>
              <w:left w:val="single" w:sz="8" w:space="0" w:color="000000"/>
              <w:bottom w:val="single" w:sz="8" w:space="0" w:color="000000"/>
              <w:right w:val="single" w:sz="19" w:space="0" w:color="000000"/>
            </w:tcBorders>
          </w:tcPr>
          <w:p>
            <w:pPr>
              <w:pStyle w:val="TableParagraph"/>
              <w:spacing w:before="6"/>
              <w:rPr>
                <w:rFonts w:ascii="Times New Roman"/>
                <w:sz w:val="24"/>
              </w:rPr>
            </w:pPr>
          </w:p>
          <w:p>
            <w:pPr>
              <w:pStyle w:val="TableParagraph"/>
              <w:ind w:left="438" w:right="438"/>
              <w:jc w:val="center"/>
              <w:rPr>
                <w:rFonts w:ascii="Times New Roman"/>
                <w:sz w:val="21"/>
              </w:rPr>
            </w:pPr>
            <w:r>
              <w:rPr>
                <w:rFonts w:ascii="Times New Roman"/>
                <w:w w:val="105"/>
                <w:sz w:val="21"/>
              </w:rPr>
              <w:t>$99</w:t>
            </w:r>
          </w:p>
        </w:tc>
      </w:tr>
      <w:tr>
        <w:trPr>
          <w:trHeight w:val="572" w:hRule="exact"/>
        </w:trPr>
        <w:tc>
          <w:tcPr>
            <w:tcW w:w="1698" w:type="dxa"/>
            <w:tcBorders>
              <w:top w:val="single" w:sz="8" w:space="0" w:color="000000"/>
              <w:left w:val="single" w:sz="17" w:space="0" w:color="000000"/>
              <w:bottom w:val="single" w:sz="17" w:space="0" w:color="000000"/>
              <w:right w:val="single" w:sz="8" w:space="0" w:color="000000"/>
            </w:tcBorders>
          </w:tcPr>
          <w:p>
            <w:pPr>
              <w:pStyle w:val="TableParagraph"/>
              <w:spacing w:line="271" w:lineRule="auto" w:before="26"/>
              <w:ind w:left="335" w:right="249" w:hanging="103"/>
              <w:rPr>
                <w:rFonts w:ascii="Times New Roman"/>
                <w:sz w:val="21"/>
              </w:rPr>
            </w:pPr>
            <w:r>
              <w:rPr>
                <w:rFonts w:ascii="Times New Roman"/>
                <w:sz w:val="21"/>
              </w:rPr>
              <w:t>Hydrotherapy </w:t>
            </w:r>
            <w:r>
              <w:rPr>
                <w:rFonts w:ascii="Times New Roman"/>
                <w:w w:val="110"/>
                <w:sz w:val="21"/>
              </w:rPr>
              <w:t>Tub/fable</w:t>
            </w:r>
          </w:p>
        </w:tc>
        <w:tc>
          <w:tcPr>
            <w:tcW w:w="1290" w:type="dxa"/>
            <w:tcBorders>
              <w:top w:val="single" w:sz="8" w:space="0" w:color="000000"/>
              <w:left w:val="single" w:sz="8" w:space="0" w:color="000000"/>
              <w:bottom w:val="single" w:sz="17" w:space="0" w:color="000000"/>
              <w:right w:val="single" w:sz="10" w:space="0" w:color="000000"/>
            </w:tcBorders>
          </w:tcPr>
          <w:p>
            <w:pPr>
              <w:pStyle w:val="TableParagraph"/>
              <w:spacing w:before="26"/>
              <w:ind w:left="285" w:right="280"/>
              <w:jc w:val="center"/>
              <w:rPr>
                <w:rFonts w:ascii="Times New Roman"/>
                <w:sz w:val="21"/>
              </w:rPr>
            </w:pPr>
            <w:r>
              <w:rPr>
                <w:rFonts w:ascii="Times New Roman"/>
                <w:w w:val="105"/>
                <w:sz w:val="21"/>
              </w:rPr>
              <w:t>$100</w:t>
            </w:r>
          </w:p>
          <w:p>
            <w:pPr>
              <w:pStyle w:val="TableParagraph"/>
              <w:spacing w:before="26"/>
              <w:ind w:left="300" w:right="280"/>
              <w:jc w:val="center"/>
              <w:rPr>
                <w:rFonts w:ascii="Times New Roman"/>
                <w:sz w:val="21"/>
              </w:rPr>
            </w:pPr>
            <w:r>
              <w:rPr>
                <w:rFonts w:ascii="Times New Roman"/>
                <w:sz w:val="21"/>
              </w:rPr>
              <w:t>per unit</w:t>
            </w:r>
          </w:p>
        </w:tc>
        <w:tc>
          <w:tcPr>
            <w:tcW w:w="1285" w:type="dxa"/>
            <w:tcBorders>
              <w:top w:val="single" w:sz="8" w:space="0" w:color="000000"/>
              <w:left w:val="single" w:sz="10" w:space="0" w:color="000000"/>
              <w:bottom w:val="single" w:sz="17" w:space="0" w:color="000000"/>
              <w:right w:val="single" w:sz="8" w:space="0" w:color="000000"/>
            </w:tcBorders>
          </w:tcPr>
          <w:p>
            <w:pPr/>
          </w:p>
        </w:tc>
        <w:tc>
          <w:tcPr>
            <w:tcW w:w="1290" w:type="dxa"/>
            <w:tcBorders>
              <w:top w:val="single" w:sz="8" w:space="0" w:color="000000"/>
              <w:left w:val="single" w:sz="8" w:space="0" w:color="000000"/>
              <w:bottom w:val="single" w:sz="17" w:space="0" w:color="000000"/>
              <w:right w:val="single" w:sz="8" w:space="0" w:color="000000"/>
            </w:tcBorders>
          </w:tcPr>
          <w:p>
            <w:pPr>
              <w:pStyle w:val="TableParagraph"/>
              <w:spacing w:before="26"/>
              <w:ind w:left="285" w:right="290"/>
              <w:jc w:val="center"/>
              <w:rPr>
                <w:rFonts w:ascii="Times New Roman"/>
                <w:sz w:val="21"/>
              </w:rPr>
            </w:pPr>
            <w:r>
              <w:rPr>
                <w:rFonts w:ascii="Times New Roman"/>
                <w:w w:val="105"/>
                <w:sz w:val="21"/>
              </w:rPr>
              <w:t>$132</w:t>
            </w:r>
          </w:p>
          <w:p>
            <w:pPr>
              <w:pStyle w:val="TableParagraph"/>
              <w:spacing w:before="26"/>
              <w:ind w:left="293" w:right="290"/>
              <w:jc w:val="center"/>
              <w:rPr>
                <w:rFonts w:ascii="Times New Roman"/>
                <w:sz w:val="21"/>
              </w:rPr>
            </w:pPr>
            <w:r>
              <w:rPr>
                <w:rFonts w:ascii="Times New Roman"/>
                <w:sz w:val="21"/>
              </w:rPr>
              <w:t>per unit</w:t>
            </w:r>
          </w:p>
        </w:tc>
        <w:tc>
          <w:tcPr>
            <w:tcW w:w="1290" w:type="dxa"/>
            <w:tcBorders>
              <w:top w:val="single" w:sz="8" w:space="0" w:color="000000"/>
              <w:left w:val="single" w:sz="8" w:space="0" w:color="000000"/>
              <w:bottom w:val="single" w:sz="17" w:space="0" w:color="000000"/>
              <w:right w:val="single" w:sz="19" w:space="0" w:color="000000"/>
            </w:tcBorders>
          </w:tcPr>
          <w:p>
            <w:pPr/>
          </w:p>
        </w:tc>
      </w:tr>
    </w:tbl>
    <w:p>
      <w:pPr>
        <w:pStyle w:val="BodyText"/>
        <w:rPr>
          <w:sz w:val="26"/>
        </w:rPr>
      </w:pPr>
    </w:p>
    <w:p>
      <w:pPr>
        <w:spacing w:before="0"/>
        <w:ind w:left="2554" w:right="0" w:firstLine="0"/>
        <w:jc w:val="left"/>
        <w:rPr>
          <w:sz w:val="21"/>
        </w:rPr>
      </w:pPr>
      <w:r>
        <w:rPr/>
        <w:drawing>
          <wp:anchor distT="0" distB="0" distL="0" distR="0" allowOverlap="1" layoutInCell="1" locked="0" behindDoc="1" simplePos="0" relativeHeight="268005623">
            <wp:simplePos x="0" y="0"/>
            <wp:positionH relativeFrom="page">
              <wp:posOffset>3730752</wp:posOffset>
            </wp:positionH>
            <wp:positionV relativeFrom="paragraph">
              <wp:posOffset>-429173</wp:posOffset>
            </wp:positionV>
            <wp:extent cx="804672" cy="219455"/>
            <wp:effectExtent l="0" t="0" r="0" b="0"/>
            <wp:wrapNone/>
            <wp:docPr id="269" name="image191.png" descr=""/>
            <wp:cNvGraphicFramePr>
              <a:graphicFrameLocks noChangeAspect="1"/>
            </wp:cNvGraphicFramePr>
            <a:graphic>
              <a:graphicData uri="http://schemas.openxmlformats.org/drawingml/2006/picture">
                <pic:pic>
                  <pic:nvPicPr>
                    <pic:cNvPr id="270" name="image191.png"/>
                    <pic:cNvPicPr/>
                  </pic:nvPicPr>
                  <pic:blipFill>
                    <a:blip r:embed="rId422" cstate="print"/>
                    <a:stretch>
                      <a:fillRect/>
                    </a:stretch>
                  </pic:blipFill>
                  <pic:spPr>
                    <a:xfrm>
                      <a:off x="0" y="0"/>
                      <a:ext cx="804672" cy="219455"/>
                    </a:xfrm>
                    <a:prstGeom prst="rect">
                      <a:avLst/>
                    </a:prstGeom>
                  </pic:spPr>
                </pic:pic>
              </a:graphicData>
            </a:graphic>
          </wp:anchor>
        </w:drawing>
      </w:r>
      <w:r>
        <w:rPr/>
        <w:drawing>
          <wp:anchor distT="0" distB="0" distL="0" distR="0" allowOverlap="1" layoutInCell="1" locked="0" behindDoc="1" simplePos="0" relativeHeight="268005647">
            <wp:simplePos x="0" y="0"/>
            <wp:positionH relativeFrom="page">
              <wp:posOffset>5364479</wp:posOffset>
            </wp:positionH>
            <wp:positionV relativeFrom="paragraph">
              <wp:posOffset>-563285</wp:posOffset>
            </wp:positionV>
            <wp:extent cx="804671" cy="353568"/>
            <wp:effectExtent l="0" t="0" r="0" b="0"/>
            <wp:wrapNone/>
            <wp:docPr id="271" name="image192.png" descr=""/>
            <wp:cNvGraphicFramePr>
              <a:graphicFrameLocks noChangeAspect="1"/>
            </wp:cNvGraphicFramePr>
            <a:graphic>
              <a:graphicData uri="http://schemas.openxmlformats.org/drawingml/2006/picture">
                <pic:pic>
                  <pic:nvPicPr>
                    <pic:cNvPr id="272" name="image192.png"/>
                    <pic:cNvPicPr/>
                  </pic:nvPicPr>
                  <pic:blipFill>
                    <a:blip r:embed="rId423" cstate="print"/>
                    <a:stretch>
                      <a:fillRect/>
                    </a:stretch>
                  </pic:blipFill>
                  <pic:spPr>
                    <a:xfrm>
                      <a:off x="0" y="0"/>
                      <a:ext cx="804671" cy="353568"/>
                    </a:xfrm>
                    <a:prstGeom prst="rect">
                      <a:avLst/>
                    </a:prstGeom>
                  </pic:spPr>
                </pic:pic>
              </a:graphicData>
            </a:graphic>
          </wp:anchor>
        </w:drawing>
      </w:r>
      <w:r>
        <w:rPr>
          <w:sz w:val="21"/>
        </w:rPr>
        <w:t>A 50% discount shall apply to aesthetician  or electrologist  students.</w:t>
      </w:r>
    </w:p>
    <w:p>
      <w:pPr>
        <w:pStyle w:val="BodyText"/>
        <w:rPr>
          <w:sz w:val="22"/>
        </w:rPr>
      </w:pPr>
    </w:p>
    <w:p>
      <w:pPr>
        <w:pStyle w:val="BodyText"/>
        <w:spacing w:before="9"/>
        <w:rPr>
          <w:sz w:val="32"/>
        </w:rPr>
      </w:pPr>
    </w:p>
    <w:p>
      <w:pPr>
        <w:numPr>
          <w:ilvl w:val="1"/>
          <w:numId w:val="175"/>
        </w:numPr>
        <w:tabs>
          <w:tab w:pos="2544" w:val="left" w:leader="none"/>
        </w:tabs>
        <w:spacing w:before="0"/>
        <w:ind w:left="2543" w:right="0" w:hanging="344"/>
        <w:jc w:val="left"/>
        <w:rPr>
          <w:b/>
          <w:sz w:val="27"/>
        </w:rPr>
      </w:pPr>
      <w:r>
        <w:rPr>
          <w:b/>
          <w:sz w:val="27"/>
        </w:rPr>
        <w:t>Deductible</w:t>
      </w:r>
    </w:p>
    <w:p>
      <w:pPr>
        <w:pStyle w:val="BodyText"/>
        <w:spacing w:before="2"/>
        <w:rPr>
          <w:b/>
          <w:sz w:val="25"/>
        </w:rPr>
      </w:pPr>
    </w:p>
    <w:p>
      <w:pPr>
        <w:spacing w:before="1"/>
        <w:ind w:left="2196" w:right="0" w:firstLine="0"/>
        <w:jc w:val="left"/>
        <w:rPr>
          <w:sz w:val="21"/>
        </w:rPr>
      </w:pPr>
      <w:r>
        <w:rPr>
          <w:b/>
          <w:sz w:val="21"/>
        </w:rPr>
        <w:t>A </w:t>
      </w:r>
      <w:r>
        <w:rPr>
          <w:sz w:val="21"/>
        </w:rPr>
        <w:t>$25  property damage deductible shall apply per claim.   No other options are  available.</w:t>
      </w:r>
    </w:p>
    <w:p>
      <w:pPr>
        <w:pStyle w:val="BodyText"/>
        <w:rPr>
          <w:sz w:val="22"/>
        </w:rPr>
      </w:pPr>
    </w:p>
    <w:p>
      <w:pPr>
        <w:pStyle w:val="BodyText"/>
        <w:spacing w:before="9"/>
        <w:rPr>
          <w:sz w:val="30"/>
        </w:rPr>
      </w:pPr>
    </w:p>
    <w:p>
      <w:pPr>
        <w:numPr>
          <w:ilvl w:val="1"/>
          <w:numId w:val="175"/>
        </w:numPr>
        <w:tabs>
          <w:tab w:pos="2532" w:val="left" w:leader="none"/>
        </w:tabs>
        <w:spacing w:before="0"/>
        <w:ind w:left="2531" w:right="0" w:hanging="330"/>
        <w:jc w:val="left"/>
        <w:rPr>
          <w:b/>
          <w:sz w:val="29"/>
        </w:rPr>
      </w:pPr>
      <w:r>
        <w:rPr>
          <w:b/>
          <w:sz w:val="27"/>
        </w:rPr>
        <w:t>Increased</w:t>
      </w:r>
      <w:r>
        <w:rPr>
          <w:b/>
          <w:spacing w:val="41"/>
          <w:sz w:val="27"/>
        </w:rPr>
        <w:t> </w:t>
      </w:r>
      <w:r>
        <w:rPr>
          <w:b/>
          <w:sz w:val="27"/>
        </w:rPr>
        <w:t>Limits</w:t>
      </w:r>
    </w:p>
    <w:p>
      <w:pPr>
        <w:spacing w:before="281"/>
        <w:ind w:left="2194" w:right="0" w:firstLine="0"/>
        <w:jc w:val="left"/>
        <w:rPr>
          <w:sz w:val="21"/>
        </w:rPr>
      </w:pPr>
      <w:r>
        <w:rPr>
          <w:sz w:val="21"/>
        </w:rPr>
        <w:t>See above.   No other options are available.</w:t>
      </w:r>
    </w:p>
    <w:p>
      <w:pPr>
        <w:pStyle w:val="BodyText"/>
        <w:rPr>
          <w:sz w:val="22"/>
        </w:rPr>
      </w:pPr>
    </w:p>
    <w:p>
      <w:pPr>
        <w:pStyle w:val="BodyText"/>
        <w:rPr>
          <w:sz w:val="22"/>
        </w:rPr>
      </w:pPr>
    </w:p>
    <w:p>
      <w:pPr>
        <w:numPr>
          <w:ilvl w:val="1"/>
          <w:numId w:val="175"/>
        </w:numPr>
        <w:tabs>
          <w:tab w:pos="2508" w:val="left" w:leader="none"/>
        </w:tabs>
        <w:spacing w:before="182"/>
        <w:ind w:left="2507" w:right="0" w:hanging="306"/>
        <w:jc w:val="left"/>
        <w:rPr>
          <w:b/>
          <w:sz w:val="27"/>
        </w:rPr>
      </w:pPr>
      <w:r>
        <w:rPr>
          <w:b/>
          <w:sz w:val="27"/>
        </w:rPr>
        <w:t>Optional</w:t>
      </w:r>
      <w:r>
        <w:rPr>
          <w:b/>
          <w:spacing w:val="29"/>
          <w:sz w:val="27"/>
        </w:rPr>
        <w:t> </w:t>
      </w:r>
      <w:r>
        <w:rPr>
          <w:b/>
          <w:sz w:val="27"/>
        </w:rPr>
        <w:t>Coverages</w:t>
      </w:r>
    </w:p>
    <w:p>
      <w:pPr>
        <w:pStyle w:val="BodyText"/>
        <w:spacing w:before="9"/>
        <w:rPr>
          <w:b/>
          <w:sz w:val="17"/>
        </w:rPr>
      </w:pPr>
    </w:p>
    <w:p>
      <w:pPr>
        <w:spacing w:after="0"/>
        <w:rPr>
          <w:sz w:val="17"/>
        </w:rPr>
        <w:sectPr>
          <w:footerReference w:type="default" r:id="rId421"/>
          <w:pgSz w:w="12290" w:h="15840"/>
          <w:pgMar w:footer="0" w:header="0" w:top="280" w:bottom="0" w:left="640" w:right="800"/>
        </w:sectPr>
      </w:pPr>
    </w:p>
    <w:p>
      <w:pPr>
        <w:spacing w:before="91"/>
        <w:ind w:left="2558" w:right="0" w:firstLine="0"/>
        <w:jc w:val="left"/>
        <w:rPr>
          <w:sz w:val="21"/>
        </w:rPr>
      </w:pPr>
      <w:r>
        <w:rPr>
          <w:sz w:val="21"/>
        </w:rPr>
        <w:t>Coverage</w:t>
      </w:r>
    </w:p>
    <w:p>
      <w:pPr>
        <w:pStyle w:val="BodyText"/>
        <w:spacing w:before="7"/>
        <w:rPr>
          <w:sz w:val="27"/>
        </w:rPr>
      </w:pPr>
    </w:p>
    <w:p>
      <w:pPr>
        <w:pStyle w:val="ListParagraph"/>
        <w:numPr>
          <w:ilvl w:val="2"/>
          <w:numId w:val="175"/>
        </w:numPr>
        <w:tabs>
          <w:tab w:pos="2915" w:val="left" w:leader="none"/>
          <w:tab w:pos="2916" w:val="left" w:leader="none"/>
        </w:tabs>
        <w:spacing w:line="240" w:lineRule="auto" w:before="0" w:after="0"/>
        <w:ind w:left="2916" w:right="0" w:hanging="362"/>
        <w:jc w:val="left"/>
        <w:rPr>
          <w:sz w:val="21"/>
        </w:rPr>
      </w:pPr>
      <w:r>
        <w:rPr>
          <w:sz w:val="21"/>
        </w:rPr>
        <w:t>Premises</w:t>
      </w:r>
      <w:r>
        <w:rPr>
          <w:spacing w:val="28"/>
          <w:sz w:val="21"/>
        </w:rPr>
        <w:t> </w:t>
      </w:r>
      <w:r>
        <w:rPr>
          <w:sz w:val="21"/>
        </w:rPr>
        <w:t>Coverage</w:t>
      </w:r>
    </w:p>
    <w:p>
      <w:pPr>
        <w:tabs>
          <w:tab w:pos="2955" w:val="left" w:leader="none"/>
        </w:tabs>
        <w:spacing w:before="96"/>
        <w:ind w:left="819" w:right="0" w:firstLine="0"/>
        <w:jc w:val="left"/>
        <w:rPr>
          <w:sz w:val="21"/>
        </w:rPr>
      </w:pPr>
      <w:r>
        <w:rPr/>
        <w:br w:type="column"/>
      </w:r>
      <w:r>
        <w:rPr>
          <w:sz w:val="21"/>
        </w:rPr>
        <w:t>Form#</w:t>
        <w:tab/>
        <w:t>Premium</w:t>
      </w:r>
      <w:r>
        <w:rPr>
          <w:spacing w:val="23"/>
          <w:sz w:val="21"/>
        </w:rPr>
        <w:t> </w:t>
      </w:r>
      <w:r>
        <w:rPr>
          <w:sz w:val="21"/>
        </w:rPr>
        <w:t>Charge</w:t>
      </w:r>
    </w:p>
    <w:p>
      <w:pPr>
        <w:pStyle w:val="BodyText"/>
        <w:spacing w:before="2"/>
        <w:rPr>
          <w:sz w:val="27"/>
        </w:rPr>
      </w:pPr>
    </w:p>
    <w:p>
      <w:pPr>
        <w:tabs>
          <w:tab w:pos="2950" w:val="left" w:leader="none"/>
        </w:tabs>
        <w:spacing w:line="248" w:lineRule="exact" w:before="0"/>
        <w:ind w:left="814" w:right="0" w:firstLine="0"/>
        <w:jc w:val="left"/>
        <w:rPr>
          <w:sz w:val="21"/>
        </w:rPr>
      </w:pPr>
      <w:r>
        <w:rPr>
          <w:w w:val="105"/>
          <w:position w:val="1"/>
          <w:sz w:val="21"/>
        </w:rPr>
        <w:t>68320</w:t>
      </w:r>
      <w:r>
        <w:rPr>
          <w:spacing w:val="-9"/>
          <w:w w:val="105"/>
          <w:position w:val="1"/>
          <w:sz w:val="21"/>
        </w:rPr>
        <w:t> </w:t>
      </w:r>
      <w:r>
        <w:rPr>
          <w:w w:val="105"/>
          <w:position w:val="1"/>
          <w:sz w:val="21"/>
        </w:rPr>
        <w:t>(7/97)</w:t>
        <w:tab/>
      </w:r>
      <w:r>
        <w:rPr>
          <w:w w:val="105"/>
          <w:sz w:val="21"/>
        </w:rPr>
        <w:t>Charge</w:t>
      </w:r>
      <w:r>
        <w:rPr>
          <w:spacing w:val="-22"/>
          <w:w w:val="105"/>
          <w:sz w:val="21"/>
        </w:rPr>
        <w:t> </w:t>
      </w:r>
      <w:r>
        <w:rPr>
          <w:w w:val="105"/>
          <w:sz w:val="21"/>
        </w:rPr>
        <w:t>per</w:t>
      </w:r>
      <w:r>
        <w:rPr>
          <w:spacing w:val="-27"/>
          <w:w w:val="105"/>
          <w:sz w:val="21"/>
        </w:rPr>
        <w:t> </w:t>
      </w:r>
      <w:r>
        <w:rPr>
          <w:w w:val="105"/>
          <w:sz w:val="21"/>
        </w:rPr>
        <w:t>location</w:t>
      </w:r>
    </w:p>
    <w:p>
      <w:pPr>
        <w:spacing w:line="273" w:lineRule="exact" w:before="0"/>
        <w:ind w:left="2947" w:right="0" w:firstLine="0"/>
        <w:jc w:val="left"/>
        <w:rPr>
          <w:sz w:val="21"/>
        </w:rPr>
      </w:pPr>
      <w:r>
        <w:rPr>
          <w:sz w:val="21"/>
        </w:rPr>
        <w:t>$100 </w:t>
      </w:r>
      <w:r>
        <w:rPr>
          <w:sz w:val="24"/>
        </w:rPr>
        <w:t>@ </w:t>
      </w:r>
      <w:r>
        <w:rPr>
          <w:sz w:val="21"/>
        </w:rPr>
        <w:t>$1 million/$2 million limits</w:t>
      </w:r>
    </w:p>
    <w:p>
      <w:pPr>
        <w:spacing w:before="25"/>
        <w:ind w:left="2947" w:right="0" w:firstLine="0"/>
        <w:jc w:val="left"/>
        <w:rPr>
          <w:sz w:val="21"/>
        </w:rPr>
      </w:pPr>
      <w:r>
        <w:rPr>
          <w:sz w:val="21"/>
        </w:rPr>
        <w:t>$132 @$2  million/$4 million</w:t>
      </w:r>
      <w:r>
        <w:rPr>
          <w:spacing w:val="50"/>
          <w:sz w:val="21"/>
        </w:rPr>
        <w:t> </w:t>
      </w:r>
      <w:r>
        <w:rPr>
          <w:sz w:val="21"/>
        </w:rPr>
        <w:t>limits</w:t>
      </w:r>
    </w:p>
    <w:p>
      <w:pPr>
        <w:spacing w:after="0"/>
        <w:jc w:val="left"/>
        <w:rPr>
          <w:sz w:val="21"/>
        </w:rPr>
        <w:sectPr>
          <w:type w:val="continuous"/>
          <w:pgSz w:w="12290" w:h="15840"/>
          <w:pgMar w:top="160" w:bottom="280" w:left="640" w:right="800"/>
          <w:cols w:num="2" w:equalWidth="0">
            <w:col w:w="4560" w:space="40"/>
            <w:col w:w="6250"/>
          </w:cols>
        </w:sectPr>
      </w:pPr>
    </w:p>
    <w:p>
      <w:pPr>
        <w:pStyle w:val="BodyText"/>
        <w:rPr>
          <w:sz w:val="18"/>
        </w:rPr>
      </w:pPr>
    </w:p>
    <w:p>
      <w:pPr>
        <w:spacing w:after="0"/>
        <w:rPr>
          <w:sz w:val="18"/>
        </w:rPr>
        <w:sectPr>
          <w:type w:val="continuous"/>
          <w:pgSz w:w="12290" w:h="15840"/>
          <w:pgMar w:top="160" w:bottom="280" w:left="640" w:right="800"/>
        </w:sectPr>
      </w:pPr>
    </w:p>
    <w:p>
      <w:pPr>
        <w:pStyle w:val="ListParagraph"/>
        <w:numPr>
          <w:ilvl w:val="2"/>
          <w:numId w:val="175"/>
        </w:numPr>
        <w:tabs>
          <w:tab w:pos="2917" w:val="left" w:leader="none"/>
          <w:tab w:pos="2918" w:val="left" w:leader="none"/>
        </w:tabs>
        <w:spacing w:line="240" w:lineRule="auto" w:before="92" w:after="0"/>
        <w:ind w:left="2917" w:right="0" w:hanging="363"/>
        <w:jc w:val="left"/>
        <w:rPr>
          <w:sz w:val="21"/>
        </w:rPr>
      </w:pPr>
      <w:r>
        <w:rPr>
          <w:sz w:val="21"/>
        </w:rPr>
        <w:t>Additional</w:t>
      </w:r>
      <w:r>
        <w:rPr>
          <w:spacing w:val="8"/>
          <w:sz w:val="21"/>
        </w:rPr>
        <w:t> </w:t>
      </w:r>
      <w:r>
        <w:rPr>
          <w:sz w:val="21"/>
        </w:rPr>
        <w:t>Insured</w:t>
      </w:r>
    </w:p>
    <w:p>
      <w:pPr>
        <w:pStyle w:val="BodyText"/>
        <w:spacing w:before="5"/>
        <w:rPr>
          <w:sz w:val="26"/>
        </w:rPr>
      </w:pPr>
    </w:p>
    <w:p>
      <w:pPr>
        <w:pStyle w:val="ListParagraph"/>
        <w:numPr>
          <w:ilvl w:val="2"/>
          <w:numId w:val="175"/>
        </w:numPr>
        <w:tabs>
          <w:tab w:pos="2920" w:val="left" w:leader="none"/>
          <w:tab w:pos="2921" w:val="left" w:leader="none"/>
        </w:tabs>
        <w:spacing w:line="256" w:lineRule="auto" w:before="0" w:after="0"/>
        <w:ind w:left="2916" w:right="0" w:hanging="357"/>
        <w:jc w:val="left"/>
        <w:rPr>
          <w:sz w:val="21"/>
        </w:rPr>
      </w:pPr>
      <w:r>
        <w:rPr>
          <w:sz w:val="21"/>
        </w:rPr>
        <w:t>Retroactive Date Coverage (Prior </w:t>
      </w:r>
      <w:r>
        <w:rPr>
          <w:spacing w:val="2"/>
          <w:sz w:val="21"/>
        </w:rPr>
        <w:t> </w:t>
      </w:r>
      <w:r>
        <w:rPr>
          <w:sz w:val="21"/>
        </w:rPr>
        <w:t>Acts)</w:t>
      </w:r>
    </w:p>
    <w:p>
      <w:pPr>
        <w:pStyle w:val="BodyText"/>
        <w:rPr>
          <w:sz w:val="22"/>
        </w:rPr>
      </w:pPr>
    </w:p>
    <w:p>
      <w:pPr>
        <w:pStyle w:val="BodyText"/>
        <w:spacing w:before="2"/>
        <w:rPr>
          <w:sz w:val="30"/>
        </w:rPr>
      </w:pPr>
    </w:p>
    <w:p>
      <w:pPr>
        <w:numPr>
          <w:ilvl w:val="1"/>
          <w:numId w:val="175"/>
        </w:numPr>
        <w:tabs>
          <w:tab w:pos="2206" w:val="left" w:leader="none"/>
        </w:tabs>
        <w:spacing w:before="0"/>
        <w:ind w:left="2205" w:right="0" w:hanging="358"/>
        <w:jc w:val="left"/>
        <w:rPr>
          <w:b/>
          <w:sz w:val="27"/>
        </w:rPr>
      </w:pPr>
      <w:r>
        <w:rPr>
          <w:b/>
          <w:sz w:val="27"/>
        </w:rPr>
        <w:t>Application</w:t>
      </w:r>
    </w:p>
    <w:p>
      <w:pPr>
        <w:spacing w:before="92"/>
        <w:ind w:left="544" w:right="0" w:firstLine="0"/>
        <w:jc w:val="left"/>
        <w:rPr>
          <w:sz w:val="21"/>
        </w:rPr>
      </w:pPr>
      <w:r>
        <w:rPr/>
        <w:br w:type="column"/>
      </w:r>
      <w:r>
        <w:rPr>
          <w:w w:val="105"/>
          <w:sz w:val="21"/>
        </w:rPr>
        <w:t>68323</w:t>
      </w:r>
      <w:r>
        <w:rPr>
          <w:spacing w:val="-16"/>
          <w:w w:val="105"/>
          <w:sz w:val="21"/>
        </w:rPr>
        <w:t> </w:t>
      </w:r>
      <w:r>
        <w:rPr>
          <w:w w:val="105"/>
          <w:sz w:val="21"/>
        </w:rPr>
        <w:t>(7/97)</w:t>
      </w:r>
    </w:p>
    <w:p>
      <w:pPr>
        <w:pStyle w:val="BodyText"/>
        <w:spacing w:before="9"/>
        <w:rPr>
          <w:sz w:val="26"/>
        </w:rPr>
      </w:pPr>
    </w:p>
    <w:p>
      <w:pPr>
        <w:spacing w:before="1"/>
        <w:ind w:left="549" w:right="0" w:firstLine="0"/>
        <w:jc w:val="left"/>
        <w:rPr>
          <w:sz w:val="21"/>
        </w:rPr>
      </w:pPr>
      <w:r>
        <w:rPr>
          <w:w w:val="105"/>
          <w:sz w:val="21"/>
        </w:rPr>
        <w:t>68324</w:t>
      </w:r>
      <w:r>
        <w:rPr>
          <w:spacing w:val="-16"/>
          <w:w w:val="105"/>
          <w:sz w:val="21"/>
        </w:rPr>
        <w:t> </w:t>
      </w:r>
      <w:r>
        <w:rPr>
          <w:w w:val="105"/>
          <w:sz w:val="21"/>
        </w:rPr>
        <w:t>(7/97)</w:t>
      </w:r>
    </w:p>
    <w:p>
      <w:pPr>
        <w:spacing w:before="101"/>
        <w:ind w:left="958" w:right="0" w:firstLine="0"/>
        <w:jc w:val="left"/>
        <w:rPr>
          <w:sz w:val="21"/>
        </w:rPr>
      </w:pPr>
      <w:r>
        <w:rPr/>
        <w:br w:type="column"/>
      </w:r>
      <w:r>
        <w:rPr>
          <w:sz w:val="21"/>
        </w:rPr>
        <w:t>Included</w:t>
      </w:r>
    </w:p>
    <w:p>
      <w:pPr>
        <w:pStyle w:val="BodyText"/>
        <w:spacing w:before="4"/>
        <w:rPr>
          <w:sz w:val="26"/>
        </w:rPr>
      </w:pPr>
    </w:p>
    <w:p>
      <w:pPr>
        <w:spacing w:before="0"/>
        <w:ind w:left="965" w:right="0" w:firstLine="0"/>
        <w:jc w:val="left"/>
        <w:rPr>
          <w:sz w:val="21"/>
        </w:rPr>
      </w:pPr>
      <w:r>
        <w:rPr>
          <w:sz w:val="21"/>
        </w:rPr>
        <w:t>Multiply premium times</w:t>
      </w:r>
      <w:r>
        <w:rPr>
          <w:spacing w:val="50"/>
          <w:sz w:val="21"/>
        </w:rPr>
        <w:t> </w:t>
      </w:r>
      <w:r>
        <w:rPr>
          <w:sz w:val="21"/>
        </w:rPr>
        <w:t>1.50</w:t>
      </w:r>
    </w:p>
    <w:p>
      <w:pPr>
        <w:spacing w:after="0"/>
        <w:jc w:val="left"/>
        <w:rPr>
          <w:sz w:val="21"/>
        </w:rPr>
        <w:sectPr>
          <w:type w:val="continuous"/>
          <w:pgSz w:w="12290" w:h="15840"/>
          <w:pgMar w:top="160" w:bottom="280" w:left="640" w:right="800"/>
          <w:cols w:num="3" w:equalWidth="0">
            <w:col w:w="4829" w:space="40"/>
            <w:col w:w="1681" w:space="40"/>
            <w:col w:w="4260"/>
          </w:cols>
        </w:sectPr>
      </w:pPr>
    </w:p>
    <w:p>
      <w:pPr>
        <w:pStyle w:val="BodyText"/>
        <w:spacing w:before="11"/>
        <w:rPr>
          <w:sz w:val="16"/>
        </w:rPr>
      </w:pPr>
    </w:p>
    <w:p>
      <w:pPr>
        <w:spacing w:line="252" w:lineRule="auto" w:before="91"/>
        <w:ind w:left="2188" w:right="434" w:firstLine="7"/>
        <w:jc w:val="left"/>
        <w:rPr>
          <w:sz w:val="21"/>
        </w:rPr>
      </w:pPr>
      <w:r>
        <w:rPr>
          <w:sz w:val="21"/>
        </w:rPr>
        <w:t>The Aestheticians &amp; Electrologists Professional Liability Insurance Application, fonn 68319(7/97) must  be completed  for coverage.</w:t>
      </w:r>
    </w:p>
    <w:p>
      <w:pPr>
        <w:tabs>
          <w:tab w:pos="6186" w:val="right" w:leader="none"/>
        </w:tabs>
        <w:spacing w:before="617"/>
        <w:ind w:left="1816" w:right="0" w:firstLine="0"/>
        <w:jc w:val="left"/>
        <w:rPr>
          <w:rFonts w:ascii="Arial"/>
          <w:sz w:val="19"/>
        </w:rPr>
      </w:pPr>
      <w:r>
        <w:rPr>
          <w:rFonts w:ascii="Arial"/>
          <w:w w:val="105"/>
          <w:sz w:val="22"/>
        </w:rPr>
        <w:t>Final</w:t>
      </w:r>
      <w:r>
        <w:rPr>
          <w:rFonts w:ascii="Arial"/>
          <w:spacing w:val="-12"/>
          <w:w w:val="105"/>
          <w:sz w:val="22"/>
        </w:rPr>
        <w:t> </w:t>
      </w:r>
      <w:r>
        <w:rPr>
          <w:rFonts w:ascii="Arial"/>
          <w:w w:val="105"/>
          <w:sz w:val="22"/>
        </w:rPr>
        <w:t>(9/97)</w:t>
      </w:r>
      <w:r>
        <w:rPr>
          <w:rFonts w:ascii="Arial"/>
          <w:w w:val="105"/>
          <w:position w:val="-1"/>
          <w:sz w:val="19"/>
        </w:rPr>
        <w:tab/>
        <w:t>2</w:t>
      </w:r>
    </w:p>
    <w:p>
      <w:pPr>
        <w:pStyle w:val="BodyText"/>
        <w:rPr>
          <w:rFonts w:ascii="Arial"/>
          <w:sz w:val="20"/>
        </w:rPr>
      </w:pPr>
    </w:p>
    <w:p>
      <w:pPr>
        <w:pStyle w:val="BodyText"/>
        <w:rPr>
          <w:rFonts w:ascii="Arial"/>
          <w:sz w:val="20"/>
        </w:rPr>
      </w:pPr>
    </w:p>
    <w:p>
      <w:pPr>
        <w:pStyle w:val="BodyText"/>
        <w:spacing w:before="1"/>
        <w:rPr>
          <w:rFonts w:ascii="Arial"/>
          <w:sz w:val="18"/>
        </w:rPr>
      </w:pPr>
      <w:r>
        <w:rPr/>
        <w:pict>
          <v:line style="position:absolute;mso-position-horizontal-relative:page;mso-position-vertical-relative:paragraph;z-index:18856;mso-wrap-distance-left:0;mso-wrap-distance-right:0" from="38.937481pt,13.825014pt" to="567.818401pt,13.825014pt" stroked="true" strokeweight="2.866563pt" strokecolor="#000000">
            <v:stroke dashstyle="solid"/>
            <w10:wrap type="topAndBottom"/>
          </v:line>
        </w:pict>
      </w:r>
    </w:p>
    <w:p>
      <w:pPr>
        <w:spacing w:after="0"/>
        <w:rPr>
          <w:rFonts w:ascii="Arial"/>
          <w:sz w:val="18"/>
        </w:rPr>
        <w:sectPr>
          <w:type w:val="continuous"/>
          <w:pgSz w:w="12290" w:h="15840"/>
          <w:pgMar w:top="160" w:bottom="280" w:left="640" w:right="800"/>
        </w:sectPr>
      </w:pPr>
    </w:p>
    <w:p>
      <w:pPr>
        <w:pStyle w:val="BodyText"/>
        <w:spacing w:line="48" w:lineRule="exact"/>
        <w:ind w:left="115"/>
        <w:rPr>
          <w:rFonts w:ascii="Arial"/>
          <w:sz w:val="4"/>
        </w:rPr>
      </w:pPr>
      <w:r>
        <w:rPr>
          <w:rFonts w:ascii="Arial"/>
          <w:position w:val="0"/>
          <w:sz w:val="4"/>
        </w:rPr>
        <w:pict>
          <v:group style="width:526.35pt;height:2.4pt;mso-position-horizontal-relative:char;mso-position-vertical-relative:line" coordorigin="0,0" coordsize="10527,48">
            <v:line style="position:absolute" from="24,24" to="10502,24" stroked="true" strokeweight="2.4pt" strokecolor="#000000">
              <v:stroke dashstyle="solid"/>
            </v:line>
          </v:group>
        </w:pict>
      </w:r>
      <w:r>
        <w:rPr>
          <w:rFonts w:ascii="Arial"/>
          <w:position w:val="0"/>
          <w:sz w:val="4"/>
        </w:rPr>
      </w:r>
    </w:p>
    <w:p>
      <w:pPr>
        <w:pStyle w:val="BodyText"/>
        <w:rPr>
          <w:rFonts w:ascii="Arial"/>
          <w:sz w:val="20"/>
        </w:rPr>
      </w:pPr>
    </w:p>
    <w:p>
      <w:pPr>
        <w:pStyle w:val="BodyText"/>
        <w:rPr>
          <w:rFonts w:ascii="Arial"/>
          <w:sz w:val="20"/>
        </w:rPr>
      </w:pPr>
    </w:p>
    <w:p>
      <w:pPr>
        <w:pStyle w:val="BodyText"/>
        <w:spacing w:before="9"/>
        <w:rPr>
          <w:rFonts w:ascii="Arial"/>
          <w:sz w:val="16"/>
        </w:rPr>
      </w:pPr>
    </w:p>
    <w:p>
      <w:pPr>
        <w:spacing w:before="93"/>
        <w:ind w:left="1807" w:right="0" w:firstLine="0"/>
        <w:jc w:val="left"/>
        <w:rPr>
          <w:rFonts w:ascii="Arial"/>
          <w:b/>
          <w:sz w:val="23"/>
        </w:rPr>
      </w:pPr>
      <w:r>
        <w:rPr/>
        <w:pict>
          <v:shape style="position:absolute;margin-left:45.246498pt;margin-top:10.297686pt;width:7.35pt;height:27.4pt;mso-position-horizontal-relative:page;mso-position-vertical-relative:paragraph;z-index:18952" type="#_x0000_t202" filled="false" stroked="false">
            <v:textbox inset="0,0,0,0">
              <w:txbxContent>
                <w:p>
                  <w:pPr>
                    <w:spacing w:line="547" w:lineRule="exact" w:before="0"/>
                    <w:ind w:left="0" w:right="0" w:firstLine="0"/>
                    <w:jc w:val="left"/>
                    <w:rPr>
                      <w:rFonts w:ascii="Arial"/>
                      <w:sz w:val="49"/>
                    </w:rPr>
                  </w:pPr>
                  <w:r>
                    <w:rPr>
                      <w:rFonts w:ascii="Arial"/>
                      <w:w w:val="50"/>
                      <w:sz w:val="49"/>
                    </w:rPr>
                    <w:t>,.</w:t>
                  </w:r>
                </w:p>
              </w:txbxContent>
            </v:textbox>
            <w10:wrap type="none"/>
          </v:shape>
        </w:pict>
      </w:r>
      <w:r>
        <w:rPr>
          <w:rFonts w:ascii="Arial"/>
          <w:b/>
          <w:w w:val="105"/>
          <w:sz w:val="23"/>
        </w:rPr>
        <w:t>New Hampshire Insurance Company</w:t>
      </w:r>
    </w:p>
    <w:p>
      <w:pPr>
        <w:spacing w:before="24"/>
        <w:ind w:left="1812" w:right="0" w:firstLine="0"/>
        <w:jc w:val="left"/>
        <w:rPr>
          <w:rFonts w:ascii="Arial"/>
          <w:sz w:val="24"/>
        </w:rPr>
      </w:pPr>
      <w:r>
        <w:rPr>
          <w:rFonts w:ascii="Arial"/>
          <w:sz w:val="24"/>
        </w:rPr>
        <w:t>J\.esU1eticians </w:t>
      </w:r>
      <w:r>
        <w:rPr>
          <w:rFonts w:ascii="Arial"/>
          <w:sz w:val="23"/>
        </w:rPr>
        <w:t>&amp;  </w:t>
      </w:r>
      <w:r>
        <w:rPr>
          <w:rFonts w:ascii="Arial"/>
          <w:sz w:val="24"/>
        </w:rPr>
        <w:t>E1ectrologists Program</w:t>
      </w:r>
    </w:p>
    <w:p>
      <w:pPr>
        <w:pStyle w:val="BodyText"/>
        <w:rPr>
          <w:rFonts w:ascii="Arial"/>
          <w:sz w:val="26"/>
        </w:rPr>
      </w:pPr>
    </w:p>
    <w:p>
      <w:pPr>
        <w:pStyle w:val="BodyText"/>
        <w:rPr>
          <w:rFonts w:ascii="Arial"/>
          <w:sz w:val="26"/>
        </w:rPr>
      </w:pPr>
    </w:p>
    <w:p>
      <w:pPr>
        <w:pStyle w:val="ListParagraph"/>
        <w:numPr>
          <w:ilvl w:val="1"/>
          <w:numId w:val="175"/>
        </w:numPr>
        <w:tabs>
          <w:tab w:pos="2173" w:val="left" w:leader="none"/>
        </w:tabs>
        <w:spacing w:line="240" w:lineRule="auto" w:before="169" w:after="0"/>
        <w:ind w:left="2172" w:right="0" w:hanging="354"/>
        <w:jc w:val="left"/>
        <w:rPr>
          <w:b/>
          <w:sz w:val="27"/>
        </w:rPr>
      </w:pPr>
      <w:r>
        <w:rPr>
          <w:b/>
          <w:sz w:val="27"/>
        </w:rPr>
        <w:t>Policy</w:t>
      </w:r>
      <w:r>
        <w:rPr>
          <w:b/>
          <w:spacing w:val="36"/>
          <w:sz w:val="27"/>
        </w:rPr>
        <w:t> </w:t>
      </w:r>
      <w:r>
        <w:rPr>
          <w:b/>
          <w:sz w:val="27"/>
        </w:rPr>
        <w:t>Forms</w:t>
      </w:r>
    </w:p>
    <w:p>
      <w:pPr>
        <w:pStyle w:val="BodyText"/>
        <w:spacing w:before="2"/>
        <w:rPr>
          <w:b/>
          <w:sz w:val="24"/>
        </w:rPr>
      </w:pPr>
    </w:p>
    <w:p>
      <w:pPr>
        <w:spacing w:before="0"/>
        <w:ind w:left="2539" w:right="0" w:firstLine="0"/>
        <w:jc w:val="left"/>
        <w:rPr>
          <w:b/>
          <w:sz w:val="23"/>
        </w:rPr>
      </w:pPr>
      <w:r>
        <w:rPr>
          <w:b/>
          <w:w w:val="90"/>
          <w:sz w:val="23"/>
        </w:rPr>
        <w:t>Mandatory  Forms</w:t>
      </w:r>
    </w:p>
    <w:p>
      <w:pPr>
        <w:pStyle w:val="BodyText"/>
        <w:spacing w:before="9"/>
        <w:rPr>
          <w:b/>
          <w:sz w:val="13"/>
        </w:rPr>
      </w:pPr>
    </w:p>
    <w:p>
      <w:pPr>
        <w:spacing w:after="0"/>
        <w:rPr>
          <w:sz w:val="13"/>
        </w:rPr>
        <w:sectPr>
          <w:footerReference w:type="even" r:id="rId424"/>
          <w:pgSz w:w="12290" w:h="15840"/>
          <w:pgMar w:footer="336" w:header="0" w:top="200" w:bottom="520" w:left="720" w:right="820"/>
        </w:sectPr>
      </w:pPr>
    </w:p>
    <w:p>
      <w:pPr>
        <w:spacing w:before="128"/>
        <w:ind w:left="0" w:right="0" w:firstLine="0"/>
        <w:jc w:val="right"/>
        <w:rPr>
          <w:sz w:val="21"/>
        </w:rPr>
      </w:pPr>
      <w:r>
        <w:rPr>
          <w:w w:val="105"/>
          <w:sz w:val="21"/>
        </w:rPr>
        <w:t>68317 (7/97)</w:t>
      </w:r>
    </w:p>
    <w:p>
      <w:pPr>
        <w:spacing w:before="27"/>
        <w:ind w:left="0" w:right="0" w:firstLine="0"/>
        <w:jc w:val="right"/>
        <w:rPr>
          <w:sz w:val="21"/>
        </w:rPr>
      </w:pPr>
      <w:r>
        <w:rPr>
          <w:w w:val="105"/>
          <w:sz w:val="21"/>
        </w:rPr>
        <w:t>68318 (7/97)</w:t>
      </w:r>
    </w:p>
    <w:p>
      <w:pPr>
        <w:spacing w:before="27"/>
        <w:ind w:left="0" w:right="0" w:firstLine="0"/>
        <w:jc w:val="right"/>
        <w:rPr>
          <w:sz w:val="21"/>
        </w:rPr>
      </w:pPr>
      <w:r>
        <w:rPr>
          <w:w w:val="105"/>
          <w:sz w:val="21"/>
        </w:rPr>
        <w:t>68322 (7/97)</w:t>
      </w:r>
    </w:p>
    <w:p>
      <w:pPr>
        <w:spacing w:before="22"/>
        <w:ind w:left="0" w:right="1" w:firstLine="0"/>
        <w:jc w:val="right"/>
        <w:rPr>
          <w:sz w:val="21"/>
        </w:rPr>
      </w:pPr>
      <w:r>
        <w:rPr>
          <w:w w:val="105"/>
          <w:sz w:val="21"/>
        </w:rPr>
        <w:t>68319 (7/97)</w:t>
      </w:r>
    </w:p>
    <w:p>
      <w:pPr>
        <w:pStyle w:val="BodyText"/>
        <w:spacing w:line="247" w:lineRule="auto" w:before="90"/>
        <w:ind w:left="248" w:right="171"/>
      </w:pPr>
      <w:r>
        <w:rPr/>
        <w:br w:type="column"/>
      </w:r>
      <w:r>
        <w:rPr>
          <w:w w:val="95"/>
        </w:rPr>
        <w:t>New Hampshire Insurance Company Professional Liability Declarations· New</w:t>
      </w:r>
      <w:r>
        <w:rPr>
          <w:spacing w:val="-22"/>
          <w:w w:val="95"/>
        </w:rPr>
        <w:t> </w:t>
      </w:r>
      <w:r>
        <w:rPr>
          <w:w w:val="95"/>
        </w:rPr>
        <w:t>Hampshire</w:t>
      </w:r>
      <w:r>
        <w:rPr>
          <w:spacing w:val="-14"/>
          <w:w w:val="95"/>
        </w:rPr>
        <w:t> </w:t>
      </w:r>
      <w:r>
        <w:rPr>
          <w:w w:val="95"/>
        </w:rPr>
        <w:t>Insurance</w:t>
      </w:r>
      <w:r>
        <w:rPr>
          <w:spacing w:val="-16"/>
          <w:w w:val="95"/>
        </w:rPr>
        <w:t> </w:t>
      </w:r>
      <w:r>
        <w:rPr>
          <w:w w:val="95"/>
        </w:rPr>
        <w:t>Company</w:t>
      </w:r>
      <w:r>
        <w:rPr>
          <w:spacing w:val="-12"/>
          <w:w w:val="95"/>
        </w:rPr>
        <w:t> </w:t>
      </w:r>
      <w:r>
        <w:rPr>
          <w:w w:val="95"/>
        </w:rPr>
        <w:t>Professional</w:t>
      </w:r>
      <w:r>
        <w:rPr>
          <w:spacing w:val="-9"/>
          <w:w w:val="95"/>
        </w:rPr>
        <w:t> </w:t>
      </w:r>
      <w:r>
        <w:rPr>
          <w:w w:val="95"/>
        </w:rPr>
        <w:t>Liability</w:t>
      </w:r>
      <w:r>
        <w:rPr>
          <w:spacing w:val="-13"/>
          <w:w w:val="95"/>
        </w:rPr>
        <w:t> </w:t>
      </w:r>
      <w:r>
        <w:rPr>
          <w:w w:val="95"/>
        </w:rPr>
        <w:t>Coverage</w:t>
      </w:r>
      <w:r>
        <w:rPr>
          <w:spacing w:val="-14"/>
          <w:w w:val="95"/>
        </w:rPr>
        <w:t> </w:t>
      </w:r>
      <w:r>
        <w:rPr>
          <w:w w:val="95"/>
        </w:rPr>
        <w:t>Policy Aestheticians</w:t>
      </w:r>
      <w:r>
        <w:rPr>
          <w:spacing w:val="-26"/>
          <w:w w:val="95"/>
        </w:rPr>
        <w:t> </w:t>
      </w:r>
      <w:r>
        <w:rPr>
          <w:w w:val="95"/>
          <w:sz w:val="22"/>
        </w:rPr>
        <w:t>&amp;</w:t>
      </w:r>
      <w:r>
        <w:rPr>
          <w:spacing w:val="-33"/>
          <w:w w:val="95"/>
          <w:sz w:val="22"/>
        </w:rPr>
        <w:t> </w:t>
      </w:r>
      <w:r>
        <w:rPr>
          <w:w w:val="95"/>
        </w:rPr>
        <w:t>Electrologists</w:t>
      </w:r>
      <w:r>
        <w:rPr>
          <w:spacing w:val="-37"/>
          <w:w w:val="95"/>
        </w:rPr>
        <w:t> </w:t>
      </w:r>
      <w:r>
        <w:rPr>
          <w:w w:val="95"/>
        </w:rPr>
        <w:t>Endorsement</w:t>
      </w:r>
    </w:p>
    <w:p>
      <w:pPr>
        <w:pStyle w:val="BodyText"/>
        <w:spacing w:line="256" w:lineRule="exact"/>
        <w:ind w:left="252"/>
      </w:pPr>
      <w:r>
        <w:rPr>
          <w:w w:val="95"/>
        </w:rPr>
        <w:t>Aestheticians </w:t>
      </w:r>
      <w:r>
        <w:rPr>
          <w:w w:val="95"/>
          <w:sz w:val="25"/>
        </w:rPr>
        <w:t>&amp; </w:t>
      </w:r>
      <w:r>
        <w:rPr>
          <w:w w:val="95"/>
        </w:rPr>
        <w:t>Electrologists Professional Liability Insurance Application</w:t>
      </w:r>
    </w:p>
    <w:p>
      <w:pPr>
        <w:spacing w:after="0" w:line="256" w:lineRule="exact"/>
        <w:sectPr>
          <w:type w:val="continuous"/>
          <w:pgSz w:w="12290" w:h="15840"/>
          <w:pgMar w:top="160" w:bottom="280" w:left="720" w:right="820"/>
          <w:cols w:num="2" w:equalWidth="0">
            <w:col w:w="3690" w:space="40"/>
            <w:col w:w="7020"/>
          </w:cols>
        </w:sectPr>
      </w:pPr>
    </w:p>
    <w:p>
      <w:pPr>
        <w:pStyle w:val="BodyText"/>
        <w:spacing w:before="7"/>
        <w:rPr>
          <w:sz w:val="16"/>
        </w:rPr>
      </w:pPr>
    </w:p>
    <w:p>
      <w:pPr>
        <w:spacing w:before="91"/>
        <w:ind w:left="2544" w:right="0" w:firstLine="0"/>
        <w:jc w:val="left"/>
        <w:rPr>
          <w:b/>
          <w:sz w:val="23"/>
        </w:rPr>
      </w:pPr>
      <w:r>
        <w:rPr>
          <w:b/>
          <w:w w:val="90"/>
          <w:sz w:val="23"/>
        </w:rPr>
        <w:t>Optional  Coverages</w:t>
      </w:r>
    </w:p>
    <w:p>
      <w:pPr>
        <w:pStyle w:val="BodyText"/>
        <w:spacing w:before="9"/>
        <w:rPr>
          <w:b/>
          <w:sz w:val="13"/>
        </w:rPr>
      </w:pPr>
    </w:p>
    <w:p>
      <w:pPr>
        <w:spacing w:after="0"/>
        <w:rPr>
          <w:sz w:val="13"/>
        </w:rPr>
        <w:sectPr>
          <w:type w:val="continuous"/>
          <w:pgSz w:w="12290" w:h="15840"/>
          <w:pgMar w:top="160" w:bottom="280" w:left="720" w:right="820"/>
        </w:sectPr>
      </w:pPr>
    </w:p>
    <w:p>
      <w:pPr>
        <w:spacing w:before="119"/>
        <w:ind w:left="0" w:right="0" w:firstLine="0"/>
        <w:jc w:val="right"/>
        <w:rPr>
          <w:sz w:val="21"/>
        </w:rPr>
      </w:pPr>
      <w:r>
        <w:rPr>
          <w:w w:val="105"/>
          <w:sz w:val="21"/>
        </w:rPr>
        <w:t>68320 (7/97)</w:t>
      </w:r>
    </w:p>
    <w:p>
      <w:pPr>
        <w:spacing w:before="27"/>
        <w:ind w:left="0" w:right="4" w:firstLine="0"/>
        <w:jc w:val="right"/>
        <w:rPr>
          <w:sz w:val="21"/>
        </w:rPr>
      </w:pPr>
      <w:r>
        <w:rPr>
          <w:w w:val="105"/>
          <w:sz w:val="21"/>
        </w:rPr>
        <w:t>68323 (7/97)</w:t>
      </w:r>
    </w:p>
    <w:p>
      <w:pPr>
        <w:spacing w:before="27"/>
        <w:ind w:left="0" w:right="4" w:firstLine="0"/>
        <w:jc w:val="right"/>
        <w:rPr>
          <w:sz w:val="21"/>
        </w:rPr>
      </w:pPr>
      <w:r>
        <w:rPr>
          <w:w w:val="105"/>
          <w:sz w:val="21"/>
        </w:rPr>
        <w:t>68324 (7/97)</w:t>
      </w:r>
    </w:p>
    <w:p>
      <w:pPr>
        <w:pStyle w:val="BodyText"/>
        <w:spacing w:line="247" w:lineRule="auto" w:before="90"/>
        <w:ind w:left="247" w:right="3944" w:firstLine="2"/>
        <w:jc w:val="both"/>
      </w:pPr>
      <w:r>
        <w:rPr/>
        <w:br w:type="column"/>
      </w:r>
      <w:r>
        <w:rPr>
          <w:w w:val="90"/>
        </w:rPr>
        <w:t>Premises Coverage Endorsement </w:t>
      </w:r>
      <w:r>
        <w:rPr>
          <w:w w:val="95"/>
        </w:rPr>
        <w:t>Additional</w:t>
      </w:r>
      <w:r>
        <w:rPr>
          <w:spacing w:val="-25"/>
          <w:w w:val="95"/>
        </w:rPr>
        <w:t> </w:t>
      </w:r>
      <w:r>
        <w:rPr>
          <w:w w:val="95"/>
        </w:rPr>
        <w:t>Insured</w:t>
      </w:r>
      <w:r>
        <w:rPr>
          <w:spacing w:val="-27"/>
          <w:w w:val="95"/>
        </w:rPr>
        <w:t> </w:t>
      </w:r>
      <w:r>
        <w:rPr>
          <w:w w:val="95"/>
        </w:rPr>
        <w:t>Endorsement Retroactive</w:t>
      </w:r>
      <w:r>
        <w:rPr>
          <w:spacing w:val="-27"/>
          <w:w w:val="95"/>
        </w:rPr>
        <w:t> </w:t>
      </w:r>
      <w:r>
        <w:rPr>
          <w:w w:val="95"/>
        </w:rPr>
        <w:t>Date</w:t>
      </w:r>
      <w:r>
        <w:rPr>
          <w:spacing w:val="-33"/>
          <w:w w:val="95"/>
        </w:rPr>
        <w:t> </w:t>
      </w:r>
      <w:r>
        <w:rPr>
          <w:w w:val="95"/>
        </w:rPr>
        <w:t>Endorsement</w:t>
      </w:r>
    </w:p>
    <w:p>
      <w:pPr>
        <w:spacing w:after="0" w:line="247" w:lineRule="auto"/>
        <w:jc w:val="both"/>
        <w:sectPr>
          <w:type w:val="continuous"/>
          <w:pgSz w:w="12290" w:h="15840"/>
          <w:pgMar w:top="160" w:bottom="280" w:left="720" w:right="820"/>
          <w:cols w:num="2" w:equalWidth="0">
            <w:col w:w="3695" w:space="40"/>
            <w:col w:w="7015"/>
          </w:cols>
        </w:sectPr>
      </w:pPr>
    </w:p>
    <w:p>
      <w:pPr>
        <w:pStyle w:val="BodyText"/>
        <w:rPr>
          <w:sz w:val="16"/>
        </w:rPr>
      </w:pPr>
    </w:p>
    <w:p>
      <w:pPr>
        <w:spacing w:before="90"/>
        <w:ind w:left="2541" w:right="0" w:firstLine="0"/>
        <w:jc w:val="left"/>
        <w:rPr>
          <w:b/>
          <w:sz w:val="23"/>
        </w:rPr>
      </w:pPr>
      <w:r>
        <w:rPr>
          <w:b/>
          <w:w w:val="95"/>
          <w:sz w:val="23"/>
        </w:rPr>
        <w:t>State Amendatory Forms</w:t>
      </w:r>
    </w:p>
    <w:p>
      <w:pPr>
        <w:pStyle w:val="BodyText"/>
        <w:spacing w:before="8"/>
        <w:rPr>
          <w:b/>
        </w:rPr>
      </w:pPr>
    </w:p>
    <w:p>
      <w:pPr>
        <w:pStyle w:val="BodyText"/>
        <w:ind w:left="2544"/>
      </w:pPr>
      <w:r>
        <w:rPr>
          <w:w w:val="95"/>
        </w:rPr>
        <w:t>See attached.</w:t>
      </w:r>
    </w:p>
    <w:p>
      <w:pPr>
        <w:spacing w:after="0"/>
        <w:sectPr>
          <w:type w:val="continuous"/>
          <w:pgSz w:w="12290" w:h="15840"/>
          <w:pgMar w:top="160" w:bottom="280" w:left="720" w:right="820"/>
        </w:sectPr>
      </w:pPr>
    </w:p>
    <w:p>
      <w:pPr>
        <w:spacing w:line="273" w:lineRule="auto" w:before="78"/>
        <w:ind w:left="1006" w:right="4114" w:firstLine="0"/>
        <w:jc w:val="left"/>
        <w:rPr>
          <w:rFonts w:ascii="Arial"/>
          <w:b/>
          <w:sz w:val="23"/>
        </w:rPr>
      </w:pPr>
      <w:r>
        <w:rPr>
          <w:rFonts w:ascii="Arial"/>
          <w:b/>
          <w:sz w:val="23"/>
        </w:rPr>
        <w:t>New Hampshire Insurance Company Day Spa Program</w:t>
      </w:r>
    </w:p>
    <w:p>
      <w:pPr>
        <w:pStyle w:val="BodyText"/>
        <w:rPr>
          <w:rFonts w:ascii="Arial"/>
          <w:b/>
          <w:sz w:val="26"/>
        </w:rPr>
      </w:pPr>
    </w:p>
    <w:p>
      <w:pPr>
        <w:pStyle w:val="BodyText"/>
        <w:rPr>
          <w:rFonts w:ascii="Arial"/>
          <w:b/>
          <w:sz w:val="26"/>
        </w:rPr>
      </w:pPr>
    </w:p>
    <w:p>
      <w:pPr>
        <w:spacing w:line="268" w:lineRule="auto" w:before="197"/>
        <w:ind w:left="4434" w:right="1277" w:hanging="2114"/>
        <w:jc w:val="left"/>
        <w:rPr>
          <w:b/>
          <w:sz w:val="26"/>
        </w:rPr>
      </w:pPr>
      <w:r>
        <w:rPr>
          <w:b/>
          <w:w w:val="105"/>
          <w:sz w:val="26"/>
        </w:rPr>
        <w:t>Day Spa Professional Liability Insurance Program Rates &amp; Rules</w:t>
      </w:r>
    </w:p>
    <w:p>
      <w:pPr>
        <w:pStyle w:val="BodyText"/>
        <w:rPr>
          <w:b/>
          <w:sz w:val="28"/>
        </w:rPr>
      </w:pPr>
    </w:p>
    <w:p>
      <w:pPr>
        <w:pStyle w:val="BodyText"/>
        <w:spacing w:before="1"/>
        <w:rPr>
          <w:b/>
          <w:sz w:val="31"/>
        </w:rPr>
      </w:pPr>
    </w:p>
    <w:p>
      <w:pPr>
        <w:pStyle w:val="ListParagraph"/>
        <w:numPr>
          <w:ilvl w:val="0"/>
          <w:numId w:val="176"/>
        </w:numPr>
        <w:tabs>
          <w:tab w:pos="1708" w:val="left" w:leader="none"/>
        </w:tabs>
        <w:spacing w:line="240" w:lineRule="auto" w:before="0" w:after="0"/>
        <w:ind w:left="1707" w:right="0" w:hanging="338"/>
        <w:jc w:val="left"/>
        <w:rPr>
          <w:b/>
          <w:sz w:val="26"/>
        </w:rPr>
      </w:pPr>
      <w:r>
        <w:rPr>
          <w:b/>
          <w:w w:val="105"/>
          <w:sz w:val="26"/>
        </w:rPr>
        <w:t>Program</w:t>
      </w:r>
      <w:r>
        <w:rPr>
          <w:b/>
          <w:spacing w:val="-22"/>
          <w:w w:val="105"/>
          <w:sz w:val="26"/>
        </w:rPr>
        <w:t> </w:t>
      </w:r>
      <w:r>
        <w:rPr>
          <w:b/>
          <w:w w:val="105"/>
          <w:sz w:val="26"/>
        </w:rPr>
        <w:t>Background</w:t>
      </w:r>
    </w:p>
    <w:p>
      <w:pPr>
        <w:pStyle w:val="BodyText"/>
        <w:spacing w:before="9"/>
        <w:rPr>
          <w:b/>
          <w:sz w:val="25"/>
        </w:rPr>
      </w:pPr>
    </w:p>
    <w:p>
      <w:pPr>
        <w:spacing w:line="261" w:lineRule="auto" w:before="0"/>
        <w:ind w:left="1374" w:right="0" w:hanging="10"/>
        <w:jc w:val="left"/>
        <w:rPr>
          <w:sz w:val="21"/>
        </w:rPr>
      </w:pPr>
      <w:r>
        <w:rPr>
          <w:sz w:val="21"/>
        </w:rPr>
        <w:t>The Day Spa Professional Liability Insurance Program is designed to provide professional liability  insurance for Day Spa businesses.</w:t>
      </w:r>
    </w:p>
    <w:p>
      <w:pPr>
        <w:pStyle w:val="BodyText"/>
        <w:spacing w:before="1"/>
        <w:rPr>
          <w:sz w:val="24"/>
        </w:rPr>
      </w:pPr>
    </w:p>
    <w:p>
      <w:pPr>
        <w:spacing w:line="266" w:lineRule="auto" w:before="0"/>
        <w:ind w:left="1368" w:right="61" w:firstLine="1"/>
        <w:jc w:val="left"/>
        <w:rPr>
          <w:sz w:val="21"/>
        </w:rPr>
      </w:pPr>
      <w:r>
        <w:rPr>
          <w:sz w:val="21"/>
        </w:rPr>
        <w:t>A </w:t>
      </w:r>
      <w:r>
        <w:rPr>
          <w:b/>
          <w:sz w:val="21"/>
        </w:rPr>
        <w:t>Day Spa </w:t>
      </w:r>
      <w:r>
        <w:rPr>
          <w:sz w:val="21"/>
        </w:rPr>
        <w:t>is a type of beauty salon or aesthetic clinic which offers a variety of treatments to customers for cosmetic purposes for a fee. Day Spa treatments may include any of the following:</w:t>
      </w:r>
    </w:p>
    <w:p>
      <w:pPr>
        <w:pStyle w:val="BodyText"/>
        <w:rPr>
          <w:sz w:val="22"/>
        </w:rPr>
      </w:pPr>
    </w:p>
    <w:p>
      <w:pPr>
        <w:pStyle w:val="BodyText"/>
        <w:spacing w:before="9"/>
      </w:pPr>
    </w:p>
    <w:p>
      <w:pPr>
        <w:pStyle w:val="ListParagraph"/>
        <w:numPr>
          <w:ilvl w:val="1"/>
          <w:numId w:val="176"/>
        </w:numPr>
        <w:tabs>
          <w:tab w:pos="2802" w:val="left" w:leader="none"/>
          <w:tab w:pos="2803" w:val="left" w:leader="none"/>
        </w:tabs>
        <w:spacing w:line="240" w:lineRule="auto" w:before="0" w:after="0"/>
        <w:ind w:left="2803" w:right="0" w:hanging="367"/>
        <w:jc w:val="left"/>
        <w:rPr>
          <w:sz w:val="21"/>
        </w:rPr>
      </w:pPr>
      <w:r>
        <w:rPr>
          <w:sz w:val="21"/>
        </w:rPr>
        <w:t>Facials </w:t>
      </w:r>
      <w:r>
        <w:rPr>
          <w:sz w:val="24"/>
        </w:rPr>
        <w:t>&amp; </w:t>
      </w:r>
      <w:r>
        <w:rPr>
          <w:sz w:val="21"/>
        </w:rPr>
        <w:t>Skin</w:t>
      </w:r>
      <w:r>
        <w:rPr>
          <w:spacing w:val="6"/>
          <w:sz w:val="21"/>
        </w:rPr>
        <w:t> </w:t>
      </w:r>
      <w:r>
        <w:rPr>
          <w:sz w:val="21"/>
        </w:rPr>
        <w:t>Cleansing</w:t>
      </w:r>
    </w:p>
    <w:p>
      <w:pPr>
        <w:pStyle w:val="ListParagraph"/>
        <w:numPr>
          <w:ilvl w:val="1"/>
          <w:numId w:val="176"/>
        </w:numPr>
        <w:tabs>
          <w:tab w:pos="2796" w:val="left" w:leader="none"/>
          <w:tab w:pos="2797" w:val="left" w:leader="none"/>
        </w:tabs>
        <w:spacing w:line="240" w:lineRule="auto" w:before="33" w:after="0"/>
        <w:ind w:left="2796" w:right="0" w:hanging="360"/>
        <w:jc w:val="left"/>
        <w:rPr>
          <w:sz w:val="21"/>
        </w:rPr>
      </w:pPr>
      <w:r>
        <w:rPr>
          <w:sz w:val="21"/>
        </w:rPr>
        <w:t>Ex.foliation</w:t>
      </w:r>
    </w:p>
    <w:p>
      <w:pPr>
        <w:pStyle w:val="ListParagraph"/>
        <w:numPr>
          <w:ilvl w:val="1"/>
          <w:numId w:val="176"/>
        </w:numPr>
        <w:tabs>
          <w:tab w:pos="2792" w:val="left" w:leader="none"/>
          <w:tab w:pos="2793" w:val="left" w:leader="none"/>
        </w:tabs>
        <w:spacing w:line="240" w:lineRule="auto" w:before="35" w:after="0"/>
        <w:ind w:left="2793" w:right="0" w:hanging="357"/>
        <w:jc w:val="left"/>
        <w:rPr>
          <w:sz w:val="21"/>
        </w:rPr>
      </w:pPr>
      <w:r>
        <w:rPr>
          <w:sz w:val="21"/>
        </w:rPr>
        <w:t>Waxing</w:t>
      </w:r>
    </w:p>
    <w:p>
      <w:pPr>
        <w:pStyle w:val="ListParagraph"/>
        <w:numPr>
          <w:ilvl w:val="1"/>
          <w:numId w:val="176"/>
        </w:numPr>
        <w:tabs>
          <w:tab w:pos="2797" w:val="left" w:leader="none"/>
          <w:tab w:pos="2798" w:val="left" w:leader="none"/>
        </w:tabs>
        <w:spacing w:line="240" w:lineRule="auto" w:before="40" w:after="0"/>
        <w:ind w:left="2797" w:right="0" w:hanging="361"/>
        <w:jc w:val="left"/>
        <w:rPr>
          <w:sz w:val="21"/>
        </w:rPr>
      </w:pPr>
      <w:r>
        <w:rPr>
          <w:w w:val="105"/>
          <w:sz w:val="21"/>
        </w:rPr>
        <w:t>BodyWraps</w:t>
      </w:r>
    </w:p>
    <w:p>
      <w:pPr>
        <w:pStyle w:val="ListParagraph"/>
        <w:numPr>
          <w:ilvl w:val="1"/>
          <w:numId w:val="176"/>
        </w:numPr>
        <w:tabs>
          <w:tab w:pos="2797" w:val="left" w:leader="none"/>
          <w:tab w:pos="2798" w:val="left" w:leader="none"/>
        </w:tabs>
        <w:spacing w:line="240" w:lineRule="auto" w:before="26" w:after="0"/>
        <w:ind w:left="2797" w:right="0" w:hanging="361"/>
        <w:jc w:val="left"/>
        <w:rPr>
          <w:sz w:val="21"/>
        </w:rPr>
      </w:pPr>
      <w:r>
        <w:rPr>
          <w:w w:val="105"/>
          <w:sz w:val="21"/>
        </w:rPr>
        <w:t>Massage</w:t>
      </w:r>
      <w:r>
        <w:rPr>
          <w:spacing w:val="-15"/>
          <w:w w:val="105"/>
          <w:sz w:val="21"/>
        </w:rPr>
        <w:t> </w:t>
      </w:r>
      <w:r>
        <w:rPr>
          <w:w w:val="105"/>
          <w:sz w:val="22"/>
        </w:rPr>
        <w:t>&amp;</w:t>
      </w:r>
      <w:r>
        <w:rPr>
          <w:spacing w:val="-32"/>
          <w:w w:val="105"/>
          <w:sz w:val="22"/>
        </w:rPr>
        <w:t> </w:t>
      </w:r>
      <w:r>
        <w:rPr>
          <w:w w:val="105"/>
          <w:sz w:val="21"/>
        </w:rPr>
        <w:t>Touch</w:t>
      </w:r>
      <w:r>
        <w:rPr>
          <w:spacing w:val="-22"/>
          <w:w w:val="105"/>
          <w:sz w:val="21"/>
        </w:rPr>
        <w:t> </w:t>
      </w:r>
      <w:r>
        <w:rPr>
          <w:w w:val="105"/>
          <w:sz w:val="21"/>
        </w:rPr>
        <w:t>Therapy</w:t>
      </w:r>
    </w:p>
    <w:p>
      <w:pPr>
        <w:pStyle w:val="ListParagraph"/>
        <w:numPr>
          <w:ilvl w:val="1"/>
          <w:numId w:val="176"/>
        </w:numPr>
        <w:tabs>
          <w:tab w:pos="2792" w:val="left" w:leader="none"/>
          <w:tab w:pos="2793" w:val="left" w:leader="none"/>
        </w:tabs>
        <w:spacing w:line="240" w:lineRule="auto" w:before="33" w:after="0"/>
        <w:ind w:left="2792" w:right="0" w:hanging="356"/>
        <w:jc w:val="left"/>
        <w:rPr>
          <w:sz w:val="21"/>
        </w:rPr>
      </w:pPr>
      <w:r>
        <w:rPr>
          <w:sz w:val="21"/>
        </w:rPr>
        <w:t>Hydrotherapy</w:t>
      </w:r>
    </w:p>
    <w:p>
      <w:pPr>
        <w:pStyle w:val="ListParagraph"/>
        <w:numPr>
          <w:ilvl w:val="1"/>
          <w:numId w:val="176"/>
        </w:numPr>
        <w:tabs>
          <w:tab w:pos="2798" w:val="left" w:leader="none"/>
          <w:tab w:pos="2800" w:val="left" w:leader="none"/>
        </w:tabs>
        <w:spacing w:line="240" w:lineRule="auto" w:before="40" w:after="0"/>
        <w:ind w:left="2799" w:right="0" w:hanging="358"/>
        <w:jc w:val="left"/>
        <w:rPr>
          <w:sz w:val="21"/>
        </w:rPr>
      </w:pPr>
      <w:r>
        <w:rPr>
          <w:sz w:val="21"/>
        </w:rPr>
        <w:t>Aromatherapy</w:t>
      </w:r>
    </w:p>
    <w:p>
      <w:pPr>
        <w:pStyle w:val="ListParagraph"/>
        <w:numPr>
          <w:ilvl w:val="1"/>
          <w:numId w:val="176"/>
        </w:numPr>
        <w:tabs>
          <w:tab w:pos="2798" w:val="left" w:leader="none"/>
          <w:tab w:pos="2799" w:val="left" w:leader="none"/>
        </w:tabs>
        <w:spacing w:line="240" w:lineRule="auto" w:before="36" w:after="0"/>
        <w:ind w:left="2798" w:right="0" w:hanging="362"/>
        <w:jc w:val="left"/>
        <w:rPr>
          <w:sz w:val="21"/>
        </w:rPr>
      </w:pPr>
      <w:r>
        <w:rPr>
          <w:sz w:val="21"/>
        </w:rPr>
        <w:t>Oil</w:t>
      </w:r>
      <w:r>
        <w:rPr>
          <w:spacing w:val="13"/>
          <w:sz w:val="21"/>
        </w:rPr>
        <w:t> </w:t>
      </w:r>
      <w:r>
        <w:rPr>
          <w:sz w:val="21"/>
        </w:rPr>
        <w:t>Treatments</w:t>
      </w:r>
    </w:p>
    <w:p>
      <w:pPr>
        <w:pStyle w:val="ListParagraph"/>
        <w:numPr>
          <w:ilvl w:val="1"/>
          <w:numId w:val="176"/>
        </w:numPr>
        <w:tabs>
          <w:tab w:pos="2802" w:val="left" w:leader="none"/>
          <w:tab w:pos="2803" w:val="left" w:leader="none"/>
        </w:tabs>
        <w:spacing w:line="240" w:lineRule="auto" w:before="40" w:after="0"/>
        <w:ind w:left="2802" w:right="0" w:hanging="366"/>
        <w:jc w:val="left"/>
        <w:rPr>
          <w:sz w:val="21"/>
        </w:rPr>
      </w:pPr>
      <w:r>
        <w:rPr>
          <w:sz w:val="21"/>
        </w:rPr>
        <w:t>Mud, Clay &amp; Seaweed</w:t>
      </w:r>
      <w:r>
        <w:rPr>
          <w:spacing w:val="48"/>
          <w:sz w:val="21"/>
        </w:rPr>
        <w:t> </w:t>
      </w:r>
      <w:r>
        <w:rPr>
          <w:sz w:val="21"/>
        </w:rPr>
        <w:t>Treatments</w:t>
      </w:r>
    </w:p>
    <w:p>
      <w:pPr>
        <w:pStyle w:val="ListParagraph"/>
        <w:numPr>
          <w:ilvl w:val="1"/>
          <w:numId w:val="176"/>
        </w:numPr>
        <w:tabs>
          <w:tab w:pos="2794" w:val="left" w:leader="none"/>
          <w:tab w:pos="2795" w:val="left" w:leader="none"/>
        </w:tabs>
        <w:spacing w:line="240" w:lineRule="auto" w:before="44" w:after="0"/>
        <w:ind w:left="2794" w:right="0" w:hanging="353"/>
        <w:jc w:val="left"/>
        <w:rPr>
          <w:sz w:val="21"/>
        </w:rPr>
      </w:pPr>
      <w:r>
        <w:rPr>
          <w:sz w:val="21"/>
        </w:rPr>
        <w:t>Tanning</w:t>
      </w:r>
      <w:r>
        <w:rPr>
          <w:spacing w:val="25"/>
          <w:sz w:val="21"/>
        </w:rPr>
        <w:t> </w:t>
      </w:r>
      <w:r>
        <w:rPr>
          <w:sz w:val="21"/>
        </w:rPr>
        <w:t>Beds</w:t>
      </w:r>
    </w:p>
    <w:p>
      <w:pPr>
        <w:pStyle w:val="ListParagraph"/>
        <w:numPr>
          <w:ilvl w:val="1"/>
          <w:numId w:val="176"/>
        </w:numPr>
        <w:tabs>
          <w:tab w:pos="2802" w:val="left" w:leader="none"/>
          <w:tab w:pos="2803" w:val="left" w:leader="none"/>
        </w:tabs>
        <w:spacing w:line="240" w:lineRule="auto" w:before="16" w:after="0"/>
        <w:ind w:left="2802" w:right="0" w:hanging="361"/>
        <w:jc w:val="left"/>
        <w:rPr>
          <w:sz w:val="21"/>
        </w:rPr>
      </w:pPr>
      <w:r>
        <w:rPr>
          <w:sz w:val="21"/>
        </w:rPr>
        <w:t>Manicure </w:t>
      </w:r>
      <w:r>
        <w:rPr>
          <w:sz w:val="24"/>
        </w:rPr>
        <w:t>&amp;</w:t>
      </w:r>
      <w:r>
        <w:rPr>
          <w:spacing w:val="1"/>
          <w:sz w:val="24"/>
        </w:rPr>
        <w:t> </w:t>
      </w:r>
      <w:r>
        <w:rPr>
          <w:sz w:val="21"/>
        </w:rPr>
        <w:t>Pedicure</w:t>
      </w:r>
    </w:p>
    <w:p>
      <w:pPr>
        <w:pStyle w:val="ListParagraph"/>
        <w:numPr>
          <w:ilvl w:val="1"/>
          <w:numId w:val="176"/>
        </w:numPr>
        <w:tabs>
          <w:tab w:pos="2801" w:val="left" w:leader="none"/>
          <w:tab w:pos="2802" w:val="left" w:leader="none"/>
        </w:tabs>
        <w:spacing w:line="266" w:lineRule="auto" w:before="33" w:after="0"/>
        <w:ind w:left="2803" w:right="120" w:hanging="362"/>
        <w:jc w:val="left"/>
        <w:rPr>
          <w:sz w:val="21"/>
        </w:rPr>
      </w:pPr>
      <w:r>
        <w:rPr>
          <w:sz w:val="21"/>
        </w:rPr>
        <w:t>Electrolysis by electrified needle, radio frequency energy, galvanic current or laser</w:t>
      </w:r>
      <w:r>
        <w:rPr>
          <w:spacing w:val="19"/>
          <w:sz w:val="21"/>
        </w:rPr>
        <w:t> </w:t>
      </w:r>
      <w:r>
        <w:rPr>
          <w:sz w:val="21"/>
        </w:rPr>
        <w:t>treatments</w:t>
      </w:r>
    </w:p>
    <w:p>
      <w:pPr>
        <w:pStyle w:val="ListParagraph"/>
        <w:numPr>
          <w:ilvl w:val="1"/>
          <w:numId w:val="176"/>
        </w:numPr>
        <w:tabs>
          <w:tab w:pos="2802" w:val="left" w:leader="none"/>
          <w:tab w:pos="2803" w:val="left" w:leader="none"/>
        </w:tabs>
        <w:spacing w:line="240" w:lineRule="auto" w:before="19" w:after="0"/>
        <w:ind w:left="2802" w:right="0" w:hanging="361"/>
        <w:jc w:val="left"/>
        <w:rPr>
          <w:sz w:val="21"/>
        </w:rPr>
      </w:pPr>
      <w:r>
        <w:rPr>
          <w:sz w:val="21"/>
        </w:rPr>
        <w:t>Personal Trainers / Exercise  Equipment</w:t>
      </w:r>
    </w:p>
    <w:p>
      <w:pPr>
        <w:pStyle w:val="BodyText"/>
        <w:spacing w:before="10"/>
        <w:rPr>
          <w:sz w:val="25"/>
        </w:rPr>
      </w:pPr>
    </w:p>
    <w:p>
      <w:pPr>
        <w:spacing w:line="252" w:lineRule="auto" w:before="0"/>
        <w:ind w:left="1373" w:right="0" w:hanging="4"/>
        <w:jc w:val="left"/>
        <w:rPr>
          <w:sz w:val="21"/>
        </w:rPr>
      </w:pPr>
      <w:r>
        <w:rPr>
          <w:sz w:val="21"/>
        </w:rPr>
        <w:t>The program provides standard professional liability coverages. Coverage is written on an occurrence form with defense in addition to the limits.</w:t>
      </w:r>
    </w:p>
    <w:p>
      <w:pPr>
        <w:pStyle w:val="BodyText"/>
        <w:rPr>
          <w:sz w:val="24"/>
        </w:rPr>
      </w:pPr>
    </w:p>
    <w:p>
      <w:pPr>
        <w:spacing w:line="261" w:lineRule="auto" w:before="0"/>
        <w:ind w:left="1378" w:right="0" w:firstLine="8"/>
        <w:jc w:val="left"/>
        <w:rPr>
          <w:sz w:val="21"/>
        </w:rPr>
      </w:pPr>
      <w:r>
        <w:rPr>
          <w:w w:val="105"/>
          <w:sz w:val="21"/>
        </w:rPr>
        <w:t>Minimum</w:t>
      </w:r>
      <w:r>
        <w:rPr>
          <w:spacing w:val="-11"/>
          <w:w w:val="105"/>
          <w:sz w:val="21"/>
        </w:rPr>
        <w:t> </w:t>
      </w:r>
      <w:r>
        <w:rPr>
          <w:w w:val="105"/>
          <w:sz w:val="21"/>
        </w:rPr>
        <w:t>limits</w:t>
      </w:r>
      <w:r>
        <w:rPr>
          <w:spacing w:val="-20"/>
          <w:w w:val="105"/>
          <w:sz w:val="21"/>
        </w:rPr>
        <w:t> </w:t>
      </w:r>
      <w:r>
        <w:rPr>
          <w:w w:val="105"/>
          <w:sz w:val="21"/>
        </w:rPr>
        <w:t>of</w:t>
      </w:r>
      <w:r>
        <w:rPr>
          <w:spacing w:val="-21"/>
          <w:w w:val="105"/>
          <w:sz w:val="21"/>
        </w:rPr>
        <w:t> </w:t>
      </w:r>
      <w:r>
        <w:rPr>
          <w:w w:val="105"/>
          <w:sz w:val="21"/>
        </w:rPr>
        <w:t>liability</w:t>
      </w:r>
      <w:r>
        <w:rPr>
          <w:spacing w:val="-17"/>
          <w:w w:val="105"/>
          <w:sz w:val="21"/>
        </w:rPr>
        <w:t> </w:t>
      </w:r>
      <w:r>
        <w:rPr>
          <w:w w:val="105"/>
          <w:sz w:val="21"/>
        </w:rPr>
        <w:t>are</w:t>
      </w:r>
      <w:r>
        <w:rPr>
          <w:spacing w:val="-24"/>
          <w:w w:val="105"/>
          <w:sz w:val="21"/>
        </w:rPr>
        <w:t> </w:t>
      </w:r>
      <w:r>
        <w:rPr>
          <w:w w:val="105"/>
          <w:sz w:val="21"/>
        </w:rPr>
        <w:t>$1</w:t>
      </w:r>
      <w:r>
        <w:rPr>
          <w:spacing w:val="-23"/>
          <w:w w:val="105"/>
          <w:sz w:val="21"/>
        </w:rPr>
        <w:t> </w:t>
      </w:r>
      <w:r>
        <w:rPr>
          <w:w w:val="105"/>
          <w:sz w:val="21"/>
        </w:rPr>
        <w:t>million</w:t>
      </w:r>
      <w:r>
        <w:rPr>
          <w:spacing w:val="-15"/>
          <w:w w:val="105"/>
          <w:sz w:val="21"/>
        </w:rPr>
        <w:t> </w:t>
      </w:r>
      <w:r>
        <w:rPr>
          <w:w w:val="105"/>
          <w:sz w:val="21"/>
        </w:rPr>
        <w:t>per</w:t>
      </w:r>
      <w:r>
        <w:rPr>
          <w:spacing w:val="-20"/>
          <w:w w:val="105"/>
          <w:sz w:val="21"/>
        </w:rPr>
        <w:t> </w:t>
      </w:r>
      <w:r>
        <w:rPr>
          <w:w w:val="105"/>
          <w:sz w:val="21"/>
        </w:rPr>
        <w:t>wrongful</w:t>
      </w:r>
      <w:r>
        <w:rPr>
          <w:spacing w:val="-17"/>
          <w:w w:val="105"/>
          <w:sz w:val="21"/>
        </w:rPr>
        <w:t> </w:t>
      </w:r>
      <w:r>
        <w:rPr>
          <w:w w:val="105"/>
          <w:sz w:val="21"/>
        </w:rPr>
        <w:t>act</w:t>
      </w:r>
      <w:r>
        <w:rPr>
          <w:spacing w:val="-21"/>
          <w:w w:val="105"/>
          <w:sz w:val="21"/>
        </w:rPr>
        <w:t> </w:t>
      </w:r>
      <w:r>
        <w:rPr>
          <w:w w:val="105"/>
          <w:sz w:val="21"/>
        </w:rPr>
        <w:t>/</w:t>
      </w:r>
      <w:r>
        <w:rPr>
          <w:spacing w:val="-23"/>
          <w:w w:val="105"/>
          <w:sz w:val="21"/>
        </w:rPr>
        <w:t> </w:t>
      </w:r>
      <w:r>
        <w:rPr>
          <w:w w:val="105"/>
          <w:sz w:val="21"/>
        </w:rPr>
        <w:t>$2</w:t>
      </w:r>
      <w:r>
        <w:rPr>
          <w:spacing w:val="-20"/>
          <w:w w:val="105"/>
          <w:sz w:val="21"/>
        </w:rPr>
        <w:t> </w:t>
      </w:r>
      <w:r>
        <w:rPr>
          <w:w w:val="105"/>
          <w:sz w:val="21"/>
        </w:rPr>
        <w:t>million</w:t>
      </w:r>
      <w:r>
        <w:rPr>
          <w:spacing w:val="-18"/>
          <w:w w:val="105"/>
          <w:sz w:val="21"/>
        </w:rPr>
        <w:t> </w:t>
      </w:r>
      <w:r>
        <w:rPr>
          <w:w w:val="105"/>
          <w:sz w:val="21"/>
        </w:rPr>
        <w:t>aggregate.</w:t>
      </w:r>
      <w:r>
        <w:rPr>
          <w:spacing w:val="13"/>
          <w:w w:val="105"/>
          <w:sz w:val="21"/>
        </w:rPr>
        <w:t> </w:t>
      </w:r>
      <w:r>
        <w:rPr>
          <w:w w:val="105"/>
          <w:sz w:val="21"/>
        </w:rPr>
        <w:t>Optional limits of $2 million per wrongful act/ $4 million aggregate are available. A $25 property damage</w:t>
      </w:r>
      <w:r>
        <w:rPr>
          <w:spacing w:val="-25"/>
          <w:w w:val="105"/>
          <w:sz w:val="21"/>
        </w:rPr>
        <w:t> </w:t>
      </w:r>
      <w:r>
        <w:rPr>
          <w:w w:val="105"/>
          <w:sz w:val="21"/>
        </w:rPr>
        <w:t>deductible</w:t>
      </w:r>
      <w:r>
        <w:rPr>
          <w:spacing w:val="-23"/>
          <w:w w:val="105"/>
          <w:sz w:val="21"/>
        </w:rPr>
        <w:t> </w:t>
      </w:r>
      <w:r>
        <w:rPr>
          <w:w w:val="105"/>
          <w:sz w:val="21"/>
        </w:rPr>
        <w:t>shall</w:t>
      </w:r>
      <w:r>
        <w:rPr>
          <w:spacing w:val="-25"/>
          <w:w w:val="105"/>
          <w:sz w:val="21"/>
        </w:rPr>
        <w:t> </w:t>
      </w:r>
      <w:r>
        <w:rPr>
          <w:w w:val="105"/>
          <w:sz w:val="21"/>
        </w:rPr>
        <w:t>apply</w:t>
      </w:r>
      <w:r>
        <w:rPr>
          <w:spacing w:val="-19"/>
          <w:w w:val="105"/>
          <w:sz w:val="21"/>
        </w:rPr>
        <w:t> </w:t>
      </w:r>
      <w:r>
        <w:rPr>
          <w:w w:val="105"/>
          <w:sz w:val="21"/>
        </w:rPr>
        <w:t>per</w:t>
      </w:r>
      <w:r>
        <w:rPr>
          <w:spacing w:val="-27"/>
          <w:w w:val="105"/>
          <w:sz w:val="21"/>
        </w:rPr>
        <w:t> </w:t>
      </w:r>
      <w:r>
        <w:rPr>
          <w:w w:val="105"/>
          <w:sz w:val="21"/>
        </w:rPr>
        <w:t>claim.</w:t>
      </w:r>
    </w:p>
    <w:p>
      <w:pPr>
        <w:pStyle w:val="BodyText"/>
        <w:rPr>
          <w:sz w:val="22"/>
        </w:rPr>
      </w:pPr>
    </w:p>
    <w:p>
      <w:pPr>
        <w:pStyle w:val="BodyText"/>
        <w:spacing w:before="2"/>
        <w:rPr>
          <w:sz w:val="24"/>
        </w:rPr>
      </w:pPr>
    </w:p>
    <w:p>
      <w:pPr>
        <w:pStyle w:val="ListParagraph"/>
        <w:numPr>
          <w:ilvl w:val="0"/>
          <w:numId w:val="176"/>
        </w:numPr>
        <w:tabs>
          <w:tab w:pos="1708" w:val="left" w:leader="none"/>
        </w:tabs>
        <w:spacing w:line="240" w:lineRule="auto" w:before="0" w:after="0"/>
        <w:ind w:left="1707" w:right="0" w:hanging="323"/>
        <w:jc w:val="left"/>
        <w:rPr>
          <w:b/>
          <w:sz w:val="26"/>
        </w:rPr>
      </w:pPr>
      <w:r>
        <w:rPr>
          <w:b/>
          <w:w w:val="105"/>
          <w:sz w:val="26"/>
        </w:rPr>
        <w:t>Program</w:t>
      </w:r>
      <w:r>
        <w:rPr>
          <w:b/>
          <w:spacing w:val="-8"/>
          <w:w w:val="105"/>
          <w:sz w:val="26"/>
        </w:rPr>
        <w:t> </w:t>
      </w:r>
      <w:r>
        <w:rPr>
          <w:b/>
          <w:w w:val="105"/>
          <w:sz w:val="26"/>
        </w:rPr>
        <w:t>Eligibility</w:t>
      </w:r>
    </w:p>
    <w:p>
      <w:pPr>
        <w:pStyle w:val="BodyText"/>
        <w:spacing w:before="11"/>
        <w:rPr>
          <w:b/>
          <w:sz w:val="24"/>
        </w:rPr>
      </w:pPr>
    </w:p>
    <w:p>
      <w:pPr>
        <w:spacing w:before="0"/>
        <w:ind w:left="1381" w:right="0" w:firstLine="0"/>
        <w:jc w:val="left"/>
        <w:rPr>
          <w:sz w:val="21"/>
        </w:rPr>
      </w:pPr>
      <w:r>
        <w:rPr>
          <w:sz w:val="21"/>
        </w:rPr>
        <w:t>Eligible applicants will meet the following criteria.</w:t>
      </w:r>
    </w:p>
    <w:p>
      <w:pPr>
        <w:pStyle w:val="BodyText"/>
        <w:spacing w:before="8"/>
        <w:rPr>
          <w:sz w:val="26"/>
        </w:rPr>
      </w:pPr>
    </w:p>
    <w:p>
      <w:pPr>
        <w:pStyle w:val="ListParagraph"/>
        <w:numPr>
          <w:ilvl w:val="1"/>
          <w:numId w:val="176"/>
        </w:numPr>
        <w:tabs>
          <w:tab w:pos="2098" w:val="left" w:leader="none"/>
          <w:tab w:pos="2099" w:val="left" w:leader="none"/>
        </w:tabs>
        <w:spacing w:line="252" w:lineRule="auto" w:before="0" w:after="0"/>
        <w:ind w:left="2085" w:right="616" w:hanging="345"/>
        <w:jc w:val="left"/>
        <w:rPr>
          <w:sz w:val="21"/>
        </w:rPr>
      </w:pPr>
      <w:r>
        <w:rPr>
          <w:sz w:val="21"/>
        </w:rPr>
        <w:t>Applicant must be in business at least three full years or be able to demonstrate sufficient industry experience or</w:t>
      </w:r>
      <w:r>
        <w:rPr>
          <w:spacing w:val="48"/>
          <w:sz w:val="21"/>
        </w:rPr>
        <w:t> </w:t>
      </w:r>
      <w:r>
        <w:rPr>
          <w:sz w:val="21"/>
        </w:rPr>
        <w:t>expertise.</w:t>
      </w:r>
    </w:p>
    <w:p>
      <w:pPr>
        <w:pStyle w:val="ListParagraph"/>
        <w:numPr>
          <w:ilvl w:val="1"/>
          <w:numId w:val="176"/>
        </w:numPr>
        <w:tabs>
          <w:tab w:pos="2084" w:val="left" w:leader="none"/>
          <w:tab w:pos="2085" w:val="left" w:leader="none"/>
        </w:tabs>
        <w:spacing w:line="240" w:lineRule="auto" w:before="28" w:after="0"/>
        <w:ind w:left="2084" w:right="0" w:hanging="363"/>
        <w:jc w:val="left"/>
        <w:rPr>
          <w:sz w:val="21"/>
        </w:rPr>
      </w:pPr>
      <w:r>
        <w:rPr>
          <w:sz w:val="21"/>
        </w:rPr>
        <w:t>Applicant must be licensed, if required by </w:t>
      </w:r>
      <w:r>
        <w:rPr>
          <w:spacing w:val="24"/>
          <w:sz w:val="21"/>
        </w:rPr>
        <w:t> </w:t>
      </w:r>
      <w:r>
        <w:rPr>
          <w:sz w:val="21"/>
        </w:rPr>
        <w:t>law.</w:t>
      </w:r>
    </w:p>
    <w:p>
      <w:pPr>
        <w:pStyle w:val="BodyText"/>
        <w:rPr>
          <w:sz w:val="22"/>
        </w:rPr>
      </w:pPr>
    </w:p>
    <w:p>
      <w:pPr>
        <w:pStyle w:val="BodyText"/>
        <w:spacing w:before="9"/>
      </w:pPr>
    </w:p>
    <w:p>
      <w:pPr>
        <w:spacing w:before="0"/>
        <w:ind w:left="1008" w:right="0" w:firstLine="0"/>
        <w:jc w:val="left"/>
        <w:rPr>
          <w:rFonts w:ascii="Arial"/>
          <w:b/>
          <w:sz w:val="21"/>
        </w:rPr>
      </w:pPr>
      <w:r>
        <w:rPr>
          <w:rFonts w:ascii="Arial"/>
          <w:b/>
          <w:w w:val="105"/>
          <w:sz w:val="21"/>
        </w:rPr>
        <w:t>Final (9/97)</w:t>
      </w:r>
    </w:p>
    <w:p>
      <w:pPr>
        <w:spacing w:after="0"/>
        <w:jc w:val="left"/>
        <w:rPr>
          <w:rFonts w:ascii="Arial"/>
          <w:sz w:val="21"/>
        </w:rPr>
        <w:sectPr>
          <w:footerReference w:type="default" r:id="rId425"/>
          <w:pgSz w:w="12290" w:h="15840"/>
          <w:pgMar w:footer="0" w:header="0" w:top="580" w:bottom="280" w:left="1740" w:right="1040"/>
        </w:sectPr>
      </w:pPr>
    </w:p>
    <w:p>
      <w:pPr>
        <w:pStyle w:val="BodyText"/>
        <w:spacing w:line="48" w:lineRule="exact"/>
        <w:ind w:left="119"/>
        <w:rPr>
          <w:rFonts w:ascii="Arial"/>
          <w:sz w:val="4"/>
        </w:rPr>
      </w:pPr>
      <w:r>
        <w:rPr>
          <w:rFonts w:ascii="Arial"/>
          <w:position w:val="0"/>
          <w:sz w:val="4"/>
        </w:rPr>
        <w:pict>
          <v:group style="width:506.95pt;height:2.4pt;mso-position-horizontal-relative:char;mso-position-vertical-relative:line" coordorigin="0,0" coordsize="10139,48">
            <v:line style="position:absolute" from="24,24" to="10114,24" stroked="true" strokeweight="2.388803pt" strokecolor="#000000">
              <v:stroke dashstyle="solid"/>
            </v:line>
          </v:group>
        </w:pict>
      </w:r>
      <w:r>
        <w:rPr>
          <w:rFonts w:ascii="Arial"/>
          <w:position w:val="0"/>
          <w:sz w:val="4"/>
        </w:rPr>
      </w:r>
    </w:p>
    <w:p>
      <w:pPr>
        <w:pStyle w:val="BodyText"/>
        <w:rPr>
          <w:rFonts w:ascii="Arial"/>
          <w:b/>
          <w:sz w:val="20"/>
        </w:rPr>
      </w:pPr>
    </w:p>
    <w:p>
      <w:pPr>
        <w:pStyle w:val="BodyText"/>
        <w:rPr>
          <w:rFonts w:ascii="Arial"/>
          <w:b/>
          <w:sz w:val="20"/>
        </w:rPr>
      </w:pPr>
    </w:p>
    <w:p>
      <w:pPr>
        <w:pStyle w:val="BodyText"/>
        <w:spacing w:before="7"/>
        <w:rPr>
          <w:rFonts w:ascii="Arial"/>
          <w:b/>
          <w:sz w:val="20"/>
        </w:rPr>
      </w:pPr>
    </w:p>
    <w:p>
      <w:pPr>
        <w:spacing w:line="273" w:lineRule="auto" w:before="93"/>
        <w:ind w:left="1861" w:right="4119" w:firstLine="0"/>
        <w:jc w:val="left"/>
        <w:rPr>
          <w:rFonts w:ascii="Arial"/>
          <w:b/>
          <w:sz w:val="23"/>
        </w:rPr>
      </w:pPr>
      <w:r>
        <w:rPr>
          <w:rFonts w:ascii="Arial"/>
          <w:b/>
          <w:sz w:val="23"/>
        </w:rPr>
        <w:t>New Hampshire Insurance Company Day Spa</w:t>
      </w:r>
      <w:r>
        <w:rPr>
          <w:rFonts w:ascii="Arial"/>
          <w:b/>
          <w:spacing w:val="57"/>
          <w:sz w:val="23"/>
        </w:rPr>
        <w:t> </w:t>
      </w:r>
      <w:r>
        <w:rPr>
          <w:rFonts w:ascii="Arial"/>
          <w:b/>
          <w:sz w:val="23"/>
        </w:rPr>
        <w:t>Program</w:t>
      </w:r>
    </w:p>
    <w:p>
      <w:pPr>
        <w:pStyle w:val="ListParagraph"/>
        <w:numPr>
          <w:ilvl w:val="2"/>
          <w:numId w:val="176"/>
        </w:numPr>
        <w:tabs>
          <w:tab w:pos="2936" w:val="left" w:leader="none"/>
          <w:tab w:pos="2937" w:val="left" w:leader="none"/>
        </w:tabs>
        <w:spacing w:line="261" w:lineRule="auto" w:before="135" w:after="0"/>
        <w:ind w:left="2932" w:right="165" w:hanging="359"/>
        <w:jc w:val="left"/>
        <w:rPr>
          <w:sz w:val="21"/>
        </w:rPr>
      </w:pPr>
      <w:r>
        <w:rPr>
          <w:sz w:val="21"/>
        </w:rPr>
        <w:t>Applicant may not average more than two claims per professional over the last three years.</w:t>
      </w:r>
    </w:p>
    <w:p>
      <w:pPr>
        <w:pStyle w:val="ListParagraph"/>
        <w:numPr>
          <w:ilvl w:val="2"/>
          <w:numId w:val="176"/>
        </w:numPr>
        <w:tabs>
          <w:tab w:pos="2936" w:val="left" w:leader="none"/>
          <w:tab w:pos="2937" w:val="left" w:leader="none"/>
        </w:tabs>
        <w:spacing w:line="240" w:lineRule="auto" w:before="14" w:after="0"/>
        <w:ind w:left="2936" w:right="0" w:hanging="363"/>
        <w:jc w:val="left"/>
        <w:rPr>
          <w:sz w:val="21"/>
        </w:rPr>
      </w:pPr>
      <w:r>
        <w:rPr>
          <w:sz w:val="21"/>
        </w:rPr>
        <w:t>Applicant must be in good financial shape with no prior  </w:t>
      </w:r>
      <w:r>
        <w:rPr>
          <w:spacing w:val="10"/>
          <w:sz w:val="21"/>
        </w:rPr>
        <w:t> </w:t>
      </w:r>
      <w:r>
        <w:rPr>
          <w:sz w:val="21"/>
        </w:rPr>
        <w:t>bankruptcies.</w:t>
      </w:r>
    </w:p>
    <w:p>
      <w:pPr>
        <w:pStyle w:val="BodyText"/>
        <w:rPr>
          <w:sz w:val="22"/>
        </w:rPr>
      </w:pPr>
    </w:p>
    <w:p>
      <w:pPr>
        <w:pStyle w:val="BodyText"/>
        <w:rPr>
          <w:sz w:val="22"/>
        </w:rPr>
      </w:pPr>
    </w:p>
    <w:p>
      <w:pPr>
        <w:numPr>
          <w:ilvl w:val="0"/>
          <w:numId w:val="176"/>
        </w:numPr>
        <w:tabs>
          <w:tab w:pos="2206" w:val="left" w:leader="none"/>
        </w:tabs>
        <w:spacing w:before="191"/>
        <w:ind w:left="2205" w:right="0" w:hanging="343"/>
        <w:jc w:val="left"/>
        <w:rPr>
          <w:b/>
          <w:sz w:val="27"/>
        </w:rPr>
      </w:pPr>
      <w:r>
        <w:rPr>
          <w:b/>
          <w:sz w:val="27"/>
        </w:rPr>
        <w:t>Premiums</w:t>
      </w:r>
    </w:p>
    <w:p>
      <w:pPr>
        <w:pStyle w:val="BodyText"/>
        <w:spacing w:before="10"/>
        <w:rPr>
          <w:b/>
          <w:sz w:val="24"/>
        </w:rPr>
      </w:pPr>
    </w:p>
    <w:p>
      <w:pPr>
        <w:spacing w:before="0"/>
        <w:ind w:left="2215" w:right="0" w:firstLine="0"/>
        <w:jc w:val="left"/>
        <w:rPr>
          <w:sz w:val="21"/>
        </w:rPr>
      </w:pPr>
      <w:r>
        <w:rPr>
          <w:sz w:val="21"/>
        </w:rPr>
        <w:t>The following premiums shall  apply.</w:t>
      </w:r>
    </w:p>
    <w:p>
      <w:pPr>
        <w:pStyle w:val="BodyText"/>
        <w:spacing w:before="10"/>
      </w:pPr>
    </w:p>
    <w:tbl>
      <w:tblPr>
        <w:tblW w:w="0" w:type="auto"/>
        <w:jc w:val="left"/>
        <w:tblInd w:w="2195"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1522"/>
        <w:gridCol w:w="356"/>
        <w:gridCol w:w="1005"/>
        <w:gridCol w:w="1310"/>
        <w:gridCol w:w="1390"/>
        <w:gridCol w:w="1359"/>
      </w:tblGrid>
      <w:tr>
        <w:trPr>
          <w:trHeight w:val="572" w:hRule="exact"/>
        </w:trPr>
        <w:tc>
          <w:tcPr>
            <w:tcW w:w="1522" w:type="dxa"/>
            <w:tcBorders>
              <w:top w:val="single" w:sz="19" w:space="0" w:color="000000"/>
              <w:left w:val="single" w:sz="17" w:space="0" w:color="000000"/>
              <w:bottom w:val="single" w:sz="8" w:space="0" w:color="000000"/>
            </w:tcBorders>
          </w:tcPr>
          <w:p>
            <w:pPr>
              <w:pStyle w:val="TableParagraph"/>
              <w:spacing w:before="4"/>
              <w:rPr>
                <w:rFonts w:ascii="Times New Roman"/>
                <w:sz w:val="25"/>
              </w:rPr>
            </w:pPr>
          </w:p>
          <w:p>
            <w:pPr>
              <w:pStyle w:val="TableParagraph"/>
              <w:ind w:left="487" w:right="495"/>
              <w:jc w:val="center"/>
              <w:rPr>
                <w:rFonts w:ascii="Times New Roman"/>
                <w:sz w:val="21"/>
              </w:rPr>
            </w:pPr>
            <w:r>
              <w:rPr>
                <w:rFonts w:ascii="Times New Roman"/>
                <w:w w:val="105"/>
                <w:sz w:val="21"/>
              </w:rPr>
              <w:t>Class</w:t>
            </w:r>
          </w:p>
        </w:tc>
        <w:tc>
          <w:tcPr>
            <w:tcW w:w="2671" w:type="dxa"/>
            <w:gridSpan w:val="3"/>
            <w:tcBorders>
              <w:top w:val="single" w:sz="19" w:space="0" w:color="000000"/>
            </w:tcBorders>
          </w:tcPr>
          <w:p>
            <w:pPr>
              <w:pStyle w:val="TableParagraph"/>
              <w:spacing w:line="271" w:lineRule="auto" w:before="19"/>
              <w:ind w:left="295" w:right="7" w:firstLine="49"/>
              <w:rPr>
                <w:rFonts w:ascii="Times New Roman"/>
                <w:sz w:val="21"/>
              </w:rPr>
            </w:pPr>
            <w:r>
              <w:rPr>
                <w:rFonts w:ascii="Times New Roman"/>
                <w:w w:val="105"/>
                <w:sz w:val="21"/>
              </w:rPr>
              <w:t>$1 Million/$2 Million First Perso  Each Addt'l</w:t>
            </w:r>
          </w:p>
        </w:tc>
        <w:tc>
          <w:tcPr>
            <w:tcW w:w="1390" w:type="dxa"/>
            <w:tcBorders>
              <w:top w:val="single" w:sz="19" w:space="0" w:color="000000"/>
            </w:tcBorders>
          </w:tcPr>
          <w:p>
            <w:pPr>
              <w:pStyle w:val="TableParagraph"/>
              <w:spacing w:line="271" w:lineRule="auto" w:before="19"/>
              <w:ind w:left="304" w:firstLine="87"/>
              <w:rPr>
                <w:rFonts w:ascii="Times New Roman"/>
                <w:sz w:val="21"/>
              </w:rPr>
            </w:pPr>
            <w:r>
              <w:rPr>
                <w:rFonts w:ascii="Times New Roman"/>
                <w:sz w:val="21"/>
              </w:rPr>
              <w:t>$2 Million/ First Person</w:t>
            </w:r>
          </w:p>
        </w:tc>
        <w:tc>
          <w:tcPr>
            <w:tcW w:w="1359" w:type="dxa"/>
            <w:tcBorders>
              <w:top w:val="single" w:sz="19" w:space="0" w:color="000000"/>
              <w:right w:val="single" w:sz="17" w:space="0" w:color="000000"/>
            </w:tcBorders>
          </w:tcPr>
          <w:p>
            <w:pPr>
              <w:pStyle w:val="TableParagraph"/>
              <w:spacing w:line="271" w:lineRule="auto" w:before="19"/>
              <w:ind w:left="36" w:hanging="7"/>
              <w:rPr>
                <w:rFonts w:ascii="Times New Roman"/>
                <w:sz w:val="21"/>
              </w:rPr>
            </w:pPr>
            <w:r>
              <w:rPr>
                <w:rFonts w:ascii="Times New Roman"/>
                <w:w w:val="105"/>
                <w:sz w:val="21"/>
              </w:rPr>
              <w:t>$4 Million Each Addt'l</w:t>
            </w:r>
          </w:p>
        </w:tc>
      </w:tr>
      <w:tr>
        <w:trPr>
          <w:trHeight w:val="546" w:hRule="exact"/>
        </w:trPr>
        <w:tc>
          <w:tcPr>
            <w:tcW w:w="1522" w:type="dxa"/>
            <w:tcBorders>
              <w:top w:val="single" w:sz="8" w:space="0" w:color="000000"/>
              <w:left w:val="single" w:sz="17" w:space="0" w:color="000000"/>
              <w:bottom w:val="single" w:sz="8" w:space="0" w:color="000000"/>
              <w:right w:val="single" w:sz="8" w:space="0" w:color="000000"/>
            </w:tcBorders>
          </w:tcPr>
          <w:p>
            <w:pPr>
              <w:pStyle w:val="TableParagraph"/>
              <w:spacing w:before="4"/>
              <w:rPr>
                <w:rFonts w:ascii="Times New Roman"/>
                <w:sz w:val="24"/>
              </w:rPr>
            </w:pPr>
          </w:p>
          <w:p>
            <w:pPr>
              <w:pStyle w:val="TableParagraph"/>
              <w:ind w:left="130" w:right="148"/>
              <w:jc w:val="center"/>
              <w:rPr>
                <w:rFonts w:ascii="Times New Roman"/>
                <w:sz w:val="21"/>
              </w:rPr>
            </w:pPr>
            <w:r>
              <w:rPr>
                <w:rFonts w:ascii="Times New Roman"/>
                <w:sz w:val="21"/>
              </w:rPr>
              <w:t>Aesthetician</w:t>
            </w:r>
          </w:p>
        </w:tc>
        <w:tc>
          <w:tcPr>
            <w:tcW w:w="356" w:type="dxa"/>
            <w:tcBorders>
              <w:top w:val="single" w:sz="8" w:space="0" w:color="000000"/>
              <w:left w:val="single" w:sz="8" w:space="0" w:color="000000"/>
              <w:bottom w:val="single" w:sz="8" w:space="0" w:color="000000"/>
            </w:tcBorders>
          </w:tcPr>
          <w:p>
            <w:pPr/>
          </w:p>
        </w:tc>
        <w:tc>
          <w:tcPr>
            <w:tcW w:w="1005" w:type="dxa"/>
          </w:tcPr>
          <w:p>
            <w:pPr>
              <w:pStyle w:val="TableParagraph"/>
              <w:spacing w:before="2"/>
              <w:rPr>
                <w:rFonts w:ascii="Times New Roman"/>
                <w:sz w:val="25"/>
              </w:rPr>
            </w:pPr>
          </w:p>
          <w:p>
            <w:pPr>
              <w:pStyle w:val="TableParagraph"/>
              <w:ind w:left="89"/>
              <w:rPr>
                <w:rFonts w:ascii="Times New Roman"/>
                <w:sz w:val="21"/>
              </w:rPr>
            </w:pPr>
            <w:r>
              <w:rPr>
                <w:rFonts w:ascii="Times New Roman"/>
                <w:w w:val="105"/>
                <w:sz w:val="21"/>
              </w:rPr>
              <w:t>$200</w:t>
            </w:r>
          </w:p>
        </w:tc>
        <w:tc>
          <w:tcPr>
            <w:tcW w:w="1310" w:type="dxa"/>
          </w:tcPr>
          <w:p>
            <w:pPr>
              <w:pStyle w:val="TableParagraph"/>
              <w:spacing w:before="2"/>
              <w:rPr>
                <w:rFonts w:ascii="Times New Roman"/>
                <w:sz w:val="25"/>
              </w:rPr>
            </w:pPr>
          </w:p>
          <w:p>
            <w:pPr>
              <w:pStyle w:val="TableParagraph"/>
              <w:ind w:left="454" w:right="482"/>
              <w:jc w:val="center"/>
              <w:rPr>
                <w:rFonts w:ascii="Times New Roman"/>
                <w:sz w:val="21"/>
              </w:rPr>
            </w:pPr>
            <w:r>
              <w:rPr>
                <w:rFonts w:ascii="Times New Roman"/>
                <w:w w:val="105"/>
                <w:sz w:val="21"/>
              </w:rPr>
              <w:t>$75</w:t>
            </w:r>
          </w:p>
        </w:tc>
        <w:tc>
          <w:tcPr>
            <w:tcW w:w="1390" w:type="dxa"/>
          </w:tcPr>
          <w:p>
            <w:pPr>
              <w:pStyle w:val="TableParagraph"/>
              <w:spacing w:before="2"/>
              <w:rPr>
                <w:rFonts w:ascii="Times New Roman"/>
                <w:sz w:val="25"/>
              </w:rPr>
            </w:pPr>
          </w:p>
          <w:p>
            <w:pPr>
              <w:pStyle w:val="TableParagraph"/>
              <w:ind w:right="463"/>
              <w:jc w:val="right"/>
              <w:rPr>
                <w:rFonts w:ascii="Times New Roman"/>
                <w:sz w:val="21"/>
              </w:rPr>
            </w:pPr>
            <w:r>
              <w:rPr>
                <w:rFonts w:ascii="Times New Roman"/>
                <w:w w:val="105"/>
                <w:sz w:val="21"/>
              </w:rPr>
              <w:t>$264</w:t>
            </w:r>
          </w:p>
        </w:tc>
        <w:tc>
          <w:tcPr>
            <w:tcW w:w="1359" w:type="dxa"/>
            <w:tcBorders>
              <w:right w:val="single" w:sz="17" w:space="0" w:color="000000"/>
            </w:tcBorders>
          </w:tcPr>
          <w:p>
            <w:pPr>
              <w:pStyle w:val="TableParagraph"/>
              <w:spacing w:before="2"/>
              <w:rPr>
                <w:rFonts w:ascii="Times New Roman"/>
                <w:sz w:val="25"/>
              </w:rPr>
            </w:pPr>
          </w:p>
          <w:p>
            <w:pPr>
              <w:pStyle w:val="TableParagraph"/>
              <w:ind w:right="473"/>
              <w:jc w:val="right"/>
              <w:rPr>
                <w:rFonts w:ascii="Times New Roman"/>
                <w:sz w:val="21"/>
              </w:rPr>
            </w:pPr>
            <w:r>
              <w:rPr>
                <w:rFonts w:ascii="Times New Roman"/>
                <w:w w:val="105"/>
                <w:sz w:val="21"/>
              </w:rPr>
              <w:t>$99</w:t>
            </w:r>
          </w:p>
        </w:tc>
      </w:tr>
      <w:tr>
        <w:trPr>
          <w:trHeight w:val="555" w:hRule="exact"/>
        </w:trPr>
        <w:tc>
          <w:tcPr>
            <w:tcW w:w="1522" w:type="dxa"/>
            <w:tcBorders>
              <w:top w:val="single" w:sz="8" w:space="0" w:color="000000"/>
              <w:left w:val="single" w:sz="17" w:space="0" w:color="000000"/>
              <w:bottom w:val="single" w:sz="8" w:space="0" w:color="000000"/>
              <w:right w:val="single" w:sz="8" w:space="0" w:color="000000"/>
            </w:tcBorders>
          </w:tcPr>
          <w:p>
            <w:pPr>
              <w:pStyle w:val="TableParagraph"/>
              <w:spacing w:before="7"/>
              <w:rPr>
                <w:rFonts w:ascii="Times New Roman"/>
                <w:sz w:val="25"/>
              </w:rPr>
            </w:pPr>
          </w:p>
          <w:p>
            <w:pPr>
              <w:pStyle w:val="TableParagraph"/>
              <w:ind w:left="130" w:right="138"/>
              <w:jc w:val="center"/>
              <w:rPr>
                <w:rFonts w:ascii="Times New Roman"/>
                <w:sz w:val="21"/>
              </w:rPr>
            </w:pPr>
            <w:r>
              <w:rPr>
                <w:rFonts w:ascii="Times New Roman"/>
                <w:sz w:val="21"/>
              </w:rPr>
              <w:t>Masseuse</w:t>
            </w:r>
          </w:p>
        </w:tc>
        <w:tc>
          <w:tcPr>
            <w:tcW w:w="356" w:type="dxa"/>
            <w:tcBorders>
              <w:top w:val="single" w:sz="8" w:space="0" w:color="000000"/>
              <w:left w:val="single" w:sz="8" w:space="0" w:color="000000"/>
              <w:bottom w:val="single" w:sz="8" w:space="0" w:color="000000"/>
            </w:tcBorders>
          </w:tcPr>
          <w:p>
            <w:pPr/>
          </w:p>
        </w:tc>
        <w:tc>
          <w:tcPr>
            <w:tcW w:w="1005" w:type="dxa"/>
          </w:tcPr>
          <w:p>
            <w:pPr>
              <w:pStyle w:val="TableParagraph"/>
              <w:spacing w:before="5"/>
              <w:rPr>
                <w:rFonts w:ascii="Times New Roman"/>
                <w:sz w:val="26"/>
              </w:rPr>
            </w:pPr>
          </w:p>
          <w:p>
            <w:pPr>
              <w:pStyle w:val="TableParagraph"/>
              <w:ind w:left="89"/>
              <w:rPr>
                <w:rFonts w:ascii="Times New Roman"/>
                <w:sz w:val="21"/>
              </w:rPr>
            </w:pPr>
            <w:r>
              <w:rPr>
                <w:rFonts w:ascii="Times New Roman"/>
                <w:w w:val="105"/>
                <w:sz w:val="21"/>
              </w:rPr>
              <w:t>$200</w:t>
            </w:r>
          </w:p>
        </w:tc>
        <w:tc>
          <w:tcPr>
            <w:tcW w:w="1310" w:type="dxa"/>
          </w:tcPr>
          <w:p>
            <w:pPr>
              <w:pStyle w:val="TableParagraph"/>
              <w:spacing w:before="5"/>
              <w:rPr>
                <w:rFonts w:ascii="Times New Roman"/>
                <w:sz w:val="26"/>
              </w:rPr>
            </w:pPr>
          </w:p>
          <w:p>
            <w:pPr>
              <w:pStyle w:val="TableParagraph"/>
              <w:ind w:left="454" w:right="482"/>
              <w:jc w:val="center"/>
              <w:rPr>
                <w:rFonts w:ascii="Times New Roman"/>
                <w:sz w:val="21"/>
              </w:rPr>
            </w:pPr>
            <w:r>
              <w:rPr>
                <w:rFonts w:ascii="Times New Roman"/>
                <w:w w:val="105"/>
                <w:sz w:val="21"/>
              </w:rPr>
              <w:t>$75</w:t>
            </w:r>
          </w:p>
        </w:tc>
        <w:tc>
          <w:tcPr>
            <w:tcW w:w="1390" w:type="dxa"/>
          </w:tcPr>
          <w:p>
            <w:pPr>
              <w:pStyle w:val="TableParagraph"/>
              <w:rPr>
                <w:rFonts w:ascii="Times New Roman"/>
                <w:sz w:val="26"/>
              </w:rPr>
            </w:pPr>
          </w:p>
          <w:p>
            <w:pPr>
              <w:pStyle w:val="TableParagraph"/>
              <w:ind w:right="463"/>
              <w:jc w:val="right"/>
              <w:rPr>
                <w:rFonts w:ascii="Times New Roman"/>
                <w:sz w:val="21"/>
              </w:rPr>
            </w:pPr>
            <w:r>
              <w:rPr>
                <w:rFonts w:ascii="Times New Roman"/>
                <w:sz w:val="21"/>
              </w:rPr>
              <w:t>$264</w:t>
            </w:r>
          </w:p>
        </w:tc>
        <w:tc>
          <w:tcPr>
            <w:tcW w:w="1359" w:type="dxa"/>
            <w:tcBorders>
              <w:right w:val="single" w:sz="17" w:space="0" w:color="000000"/>
            </w:tcBorders>
          </w:tcPr>
          <w:p>
            <w:pPr>
              <w:pStyle w:val="TableParagraph"/>
              <w:rPr>
                <w:rFonts w:ascii="Times New Roman"/>
                <w:sz w:val="26"/>
              </w:rPr>
            </w:pPr>
          </w:p>
          <w:p>
            <w:pPr>
              <w:pStyle w:val="TableParagraph"/>
              <w:ind w:right="467"/>
              <w:jc w:val="right"/>
              <w:rPr>
                <w:rFonts w:ascii="Times New Roman"/>
                <w:sz w:val="21"/>
              </w:rPr>
            </w:pPr>
            <w:r>
              <w:rPr>
                <w:rFonts w:ascii="Times New Roman"/>
                <w:w w:val="105"/>
                <w:sz w:val="21"/>
              </w:rPr>
              <w:t>$99</w:t>
            </w:r>
          </w:p>
        </w:tc>
      </w:tr>
      <w:tr>
        <w:trPr>
          <w:trHeight w:val="555" w:hRule="exact"/>
        </w:trPr>
        <w:tc>
          <w:tcPr>
            <w:tcW w:w="1522" w:type="dxa"/>
            <w:tcBorders>
              <w:top w:val="single" w:sz="8" w:space="0" w:color="000000"/>
              <w:left w:val="single" w:sz="17" w:space="0" w:color="000000"/>
              <w:bottom w:val="single" w:sz="8" w:space="0" w:color="000000"/>
              <w:right w:val="single" w:sz="8" w:space="0" w:color="000000"/>
            </w:tcBorders>
          </w:tcPr>
          <w:p>
            <w:pPr>
              <w:pStyle w:val="TableParagraph"/>
              <w:spacing w:before="7"/>
              <w:rPr>
                <w:rFonts w:ascii="Times New Roman"/>
                <w:sz w:val="25"/>
              </w:rPr>
            </w:pPr>
          </w:p>
          <w:p>
            <w:pPr>
              <w:pStyle w:val="TableParagraph"/>
              <w:ind w:left="130" w:right="139"/>
              <w:jc w:val="center"/>
              <w:rPr>
                <w:rFonts w:ascii="Times New Roman"/>
                <w:sz w:val="21"/>
              </w:rPr>
            </w:pPr>
            <w:r>
              <w:rPr>
                <w:rFonts w:ascii="Times New Roman"/>
                <w:w w:val="105"/>
                <w:sz w:val="21"/>
              </w:rPr>
              <w:t>Manicurist</w:t>
            </w:r>
          </w:p>
        </w:tc>
        <w:tc>
          <w:tcPr>
            <w:tcW w:w="356" w:type="dxa"/>
            <w:tcBorders>
              <w:top w:val="single" w:sz="8" w:space="0" w:color="000000"/>
              <w:left w:val="single" w:sz="8" w:space="0" w:color="000000"/>
              <w:bottom w:val="single" w:sz="8" w:space="0" w:color="000000"/>
            </w:tcBorders>
          </w:tcPr>
          <w:p>
            <w:pPr/>
          </w:p>
        </w:tc>
        <w:tc>
          <w:tcPr>
            <w:tcW w:w="1005" w:type="dxa"/>
          </w:tcPr>
          <w:p>
            <w:pPr>
              <w:pStyle w:val="TableParagraph"/>
              <w:spacing w:before="5"/>
              <w:rPr>
                <w:rFonts w:ascii="Times New Roman"/>
                <w:sz w:val="26"/>
              </w:rPr>
            </w:pPr>
          </w:p>
          <w:p>
            <w:pPr>
              <w:pStyle w:val="TableParagraph"/>
              <w:ind w:left="89"/>
              <w:rPr>
                <w:rFonts w:ascii="Times New Roman"/>
                <w:sz w:val="21"/>
              </w:rPr>
            </w:pPr>
            <w:r>
              <w:rPr>
                <w:rFonts w:ascii="Times New Roman"/>
                <w:w w:val="105"/>
                <w:sz w:val="21"/>
              </w:rPr>
              <w:t>$100</w:t>
            </w:r>
          </w:p>
        </w:tc>
        <w:tc>
          <w:tcPr>
            <w:tcW w:w="1310" w:type="dxa"/>
          </w:tcPr>
          <w:p>
            <w:pPr>
              <w:pStyle w:val="TableParagraph"/>
              <w:spacing w:before="5"/>
              <w:rPr>
                <w:rFonts w:ascii="Times New Roman"/>
                <w:sz w:val="26"/>
              </w:rPr>
            </w:pPr>
          </w:p>
          <w:p>
            <w:pPr>
              <w:pStyle w:val="TableParagraph"/>
              <w:ind w:left="455" w:right="480"/>
              <w:jc w:val="center"/>
              <w:rPr>
                <w:rFonts w:ascii="Times New Roman"/>
                <w:sz w:val="21"/>
              </w:rPr>
            </w:pPr>
            <w:r>
              <w:rPr>
                <w:rFonts w:ascii="Times New Roman"/>
                <w:w w:val="105"/>
                <w:sz w:val="21"/>
              </w:rPr>
              <w:t>$50</w:t>
            </w:r>
          </w:p>
        </w:tc>
        <w:tc>
          <w:tcPr>
            <w:tcW w:w="1390" w:type="dxa"/>
          </w:tcPr>
          <w:p>
            <w:pPr>
              <w:pStyle w:val="TableParagraph"/>
              <w:spacing w:before="5"/>
              <w:rPr>
                <w:rFonts w:ascii="Times New Roman"/>
                <w:sz w:val="26"/>
              </w:rPr>
            </w:pPr>
          </w:p>
          <w:p>
            <w:pPr>
              <w:pStyle w:val="TableParagraph"/>
              <w:ind w:right="463"/>
              <w:jc w:val="right"/>
              <w:rPr>
                <w:rFonts w:ascii="Times New Roman"/>
                <w:sz w:val="21"/>
              </w:rPr>
            </w:pPr>
            <w:r>
              <w:rPr>
                <w:rFonts w:ascii="Times New Roman"/>
                <w:w w:val="105"/>
                <w:sz w:val="21"/>
              </w:rPr>
              <w:t>$132</w:t>
            </w:r>
          </w:p>
        </w:tc>
        <w:tc>
          <w:tcPr>
            <w:tcW w:w="1359" w:type="dxa"/>
            <w:tcBorders>
              <w:right w:val="single" w:sz="17" w:space="0" w:color="000000"/>
            </w:tcBorders>
          </w:tcPr>
          <w:p>
            <w:pPr>
              <w:pStyle w:val="TableParagraph"/>
              <w:rPr>
                <w:rFonts w:ascii="Times New Roman"/>
                <w:sz w:val="26"/>
              </w:rPr>
            </w:pPr>
          </w:p>
          <w:p>
            <w:pPr>
              <w:pStyle w:val="TableParagraph"/>
              <w:ind w:right="473"/>
              <w:jc w:val="right"/>
              <w:rPr>
                <w:rFonts w:ascii="Times New Roman"/>
                <w:sz w:val="21"/>
              </w:rPr>
            </w:pPr>
            <w:r>
              <w:rPr>
                <w:rFonts w:ascii="Times New Roman"/>
                <w:w w:val="105"/>
                <w:sz w:val="21"/>
              </w:rPr>
              <w:t>$66</w:t>
            </w:r>
          </w:p>
        </w:tc>
      </w:tr>
      <w:tr>
        <w:trPr>
          <w:trHeight w:val="555" w:hRule="exact"/>
        </w:trPr>
        <w:tc>
          <w:tcPr>
            <w:tcW w:w="1522" w:type="dxa"/>
            <w:tcBorders>
              <w:top w:val="single" w:sz="8" w:space="0" w:color="000000"/>
              <w:left w:val="single" w:sz="17" w:space="0" w:color="000000"/>
              <w:bottom w:val="single" w:sz="8" w:space="0" w:color="000000"/>
              <w:right w:val="single" w:sz="8" w:space="0" w:color="000000"/>
            </w:tcBorders>
          </w:tcPr>
          <w:p>
            <w:pPr>
              <w:pStyle w:val="TableParagraph"/>
              <w:spacing w:before="2"/>
              <w:rPr>
                <w:rFonts w:ascii="Times New Roman"/>
                <w:sz w:val="25"/>
              </w:rPr>
            </w:pPr>
          </w:p>
          <w:p>
            <w:pPr>
              <w:pStyle w:val="TableParagraph"/>
              <w:ind w:left="130" w:right="145"/>
              <w:jc w:val="center"/>
              <w:rPr>
                <w:rFonts w:ascii="Times New Roman"/>
                <w:sz w:val="21"/>
              </w:rPr>
            </w:pPr>
            <w:r>
              <w:rPr>
                <w:rFonts w:ascii="Times New Roman"/>
                <w:sz w:val="21"/>
              </w:rPr>
              <w:t>Beauticians</w:t>
            </w:r>
          </w:p>
        </w:tc>
        <w:tc>
          <w:tcPr>
            <w:tcW w:w="356" w:type="dxa"/>
            <w:tcBorders>
              <w:top w:val="single" w:sz="8" w:space="0" w:color="000000"/>
              <w:left w:val="single" w:sz="8" w:space="0" w:color="000000"/>
              <w:bottom w:val="single" w:sz="8" w:space="0" w:color="000000"/>
            </w:tcBorders>
          </w:tcPr>
          <w:p>
            <w:pPr/>
          </w:p>
        </w:tc>
        <w:tc>
          <w:tcPr>
            <w:tcW w:w="1005" w:type="dxa"/>
            <w:tcBorders>
              <w:bottom w:val="single" w:sz="8" w:space="0" w:color="000000"/>
            </w:tcBorders>
          </w:tcPr>
          <w:p>
            <w:pPr>
              <w:pStyle w:val="TableParagraph"/>
              <w:rPr>
                <w:rFonts w:ascii="Times New Roman"/>
                <w:sz w:val="26"/>
              </w:rPr>
            </w:pPr>
          </w:p>
          <w:p>
            <w:pPr>
              <w:pStyle w:val="TableParagraph"/>
              <w:ind w:left="89"/>
              <w:rPr>
                <w:rFonts w:ascii="Times New Roman"/>
                <w:sz w:val="21"/>
              </w:rPr>
            </w:pPr>
            <w:r>
              <w:rPr>
                <w:rFonts w:ascii="Times New Roman"/>
                <w:w w:val="105"/>
                <w:sz w:val="21"/>
              </w:rPr>
              <w:t>$100</w:t>
            </w:r>
          </w:p>
        </w:tc>
        <w:tc>
          <w:tcPr>
            <w:tcW w:w="1310" w:type="dxa"/>
            <w:tcBorders>
              <w:bottom w:val="single" w:sz="8" w:space="0" w:color="000000"/>
            </w:tcBorders>
          </w:tcPr>
          <w:p>
            <w:pPr>
              <w:pStyle w:val="TableParagraph"/>
              <w:rPr>
                <w:rFonts w:ascii="Times New Roman"/>
                <w:sz w:val="26"/>
              </w:rPr>
            </w:pPr>
          </w:p>
          <w:p>
            <w:pPr>
              <w:pStyle w:val="TableParagraph"/>
              <w:ind w:left="455" w:right="480"/>
              <w:jc w:val="center"/>
              <w:rPr>
                <w:rFonts w:ascii="Times New Roman"/>
                <w:sz w:val="21"/>
              </w:rPr>
            </w:pPr>
            <w:r>
              <w:rPr>
                <w:rFonts w:ascii="Times New Roman"/>
                <w:w w:val="105"/>
                <w:sz w:val="21"/>
              </w:rPr>
              <w:t>$50</w:t>
            </w:r>
          </w:p>
        </w:tc>
        <w:tc>
          <w:tcPr>
            <w:tcW w:w="1390" w:type="dxa"/>
            <w:tcBorders>
              <w:bottom w:val="single" w:sz="8" w:space="0" w:color="000000"/>
            </w:tcBorders>
          </w:tcPr>
          <w:p>
            <w:pPr>
              <w:pStyle w:val="TableParagraph"/>
              <w:rPr>
                <w:rFonts w:ascii="Times New Roman"/>
                <w:sz w:val="26"/>
              </w:rPr>
            </w:pPr>
          </w:p>
          <w:p>
            <w:pPr>
              <w:pStyle w:val="TableParagraph"/>
              <w:ind w:right="463"/>
              <w:jc w:val="right"/>
              <w:rPr>
                <w:rFonts w:ascii="Times New Roman"/>
                <w:sz w:val="21"/>
              </w:rPr>
            </w:pPr>
            <w:r>
              <w:rPr>
                <w:rFonts w:ascii="Times New Roman"/>
                <w:w w:val="105"/>
                <w:sz w:val="21"/>
              </w:rPr>
              <w:t>$132</w:t>
            </w:r>
          </w:p>
        </w:tc>
        <w:tc>
          <w:tcPr>
            <w:tcW w:w="1359" w:type="dxa"/>
            <w:tcBorders>
              <w:bottom w:val="single" w:sz="8" w:space="0" w:color="000000"/>
              <w:right w:val="single" w:sz="17" w:space="0" w:color="000000"/>
            </w:tcBorders>
          </w:tcPr>
          <w:p>
            <w:pPr>
              <w:pStyle w:val="TableParagraph"/>
              <w:rPr>
                <w:rFonts w:ascii="Times New Roman"/>
                <w:sz w:val="26"/>
              </w:rPr>
            </w:pPr>
          </w:p>
          <w:p>
            <w:pPr>
              <w:pStyle w:val="TableParagraph"/>
              <w:ind w:right="473"/>
              <w:jc w:val="right"/>
              <w:rPr>
                <w:rFonts w:ascii="Times New Roman"/>
                <w:sz w:val="21"/>
              </w:rPr>
            </w:pPr>
            <w:r>
              <w:rPr>
                <w:rFonts w:ascii="Times New Roman"/>
                <w:w w:val="105"/>
                <w:sz w:val="21"/>
              </w:rPr>
              <w:t>$66</w:t>
            </w:r>
          </w:p>
        </w:tc>
      </w:tr>
      <w:tr>
        <w:trPr>
          <w:trHeight w:val="543" w:hRule="exact"/>
        </w:trPr>
        <w:tc>
          <w:tcPr>
            <w:tcW w:w="1522" w:type="dxa"/>
            <w:tcBorders>
              <w:top w:val="single" w:sz="8" w:space="0" w:color="000000"/>
              <w:left w:val="single" w:sz="17" w:space="0" w:color="000000"/>
              <w:bottom w:val="single" w:sz="8" w:space="0" w:color="000000"/>
              <w:right w:val="single" w:sz="8" w:space="0" w:color="000000"/>
            </w:tcBorders>
          </w:tcPr>
          <w:p>
            <w:pPr>
              <w:pStyle w:val="TableParagraph"/>
              <w:spacing w:before="4"/>
              <w:rPr>
                <w:rFonts w:ascii="Times New Roman"/>
                <w:sz w:val="24"/>
              </w:rPr>
            </w:pPr>
          </w:p>
          <w:p>
            <w:pPr>
              <w:pStyle w:val="TableParagraph"/>
              <w:ind w:left="130" w:right="141"/>
              <w:jc w:val="center"/>
              <w:rPr>
                <w:rFonts w:ascii="Times New Roman"/>
                <w:sz w:val="21"/>
              </w:rPr>
            </w:pPr>
            <w:r>
              <w:rPr>
                <w:rFonts w:ascii="Times New Roman"/>
                <w:w w:val="105"/>
                <w:sz w:val="21"/>
              </w:rPr>
              <w:t>Electrolo ist</w:t>
            </w:r>
          </w:p>
        </w:tc>
        <w:tc>
          <w:tcPr>
            <w:tcW w:w="356" w:type="dxa"/>
            <w:tcBorders>
              <w:top w:val="single" w:sz="8" w:space="0" w:color="000000"/>
              <w:left w:val="single" w:sz="8" w:space="0" w:color="000000"/>
              <w:bottom w:val="single" w:sz="8" w:space="0" w:color="000000"/>
            </w:tcBorders>
          </w:tcPr>
          <w:p>
            <w:pPr/>
          </w:p>
        </w:tc>
        <w:tc>
          <w:tcPr>
            <w:tcW w:w="5064" w:type="dxa"/>
            <w:gridSpan w:val="4"/>
            <w:vMerge w:val="restart"/>
            <w:tcBorders>
              <w:top w:val="single" w:sz="8" w:space="0" w:color="000000"/>
              <w:right w:val="single" w:sz="17" w:space="0" w:color="000000"/>
            </w:tcBorders>
          </w:tcPr>
          <w:p>
            <w:pPr/>
          </w:p>
        </w:tc>
      </w:tr>
      <w:tr>
        <w:trPr>
          <w:trHeight w:val="526" w:hRule="exact"/>
        </w:trPr>
        <w:tc>
          <w:tcPr>
            <w:tcW w:w="1522" w:type="dxa"/>
            <w:tcBorders>
              <w:top w:val="single" w:sz="8" w:space="0" w:color="000000"/>
              <w:left w:val="single" w:sz="17" w:space="0" w:color="000000"/>
              <w:bottom w:val="single" w:sz="8" w:space="0" w:color="000000"/>
              <w:right w:val="single" w:sz="8" w:space="0" w:color="000000"/>
            </w:tcBorders>
          </w:tcPr>
          <w:p>
            <w:pPr>
              <w:pStyle w:val="TableParagraph"/>
              <w:spacing w:before="14"/>
              <w:ind w:left="130" w:right="148"/>
              <w:jc w:val="center"/>
              <w:rPr>
                <w:rFonts w:ascii="Times New Roman"/>
                <w:sz w:val="21"/>
              </w:rPr>
            </w:pPr>
            <w:r>
              <w:rPr>
                <w:rFonts w:ascii="Times New Roman"/>
                <w:sz w:val="21"/>
              </w:rPr>
              <w:t>Tanning Beds</w:t>
            </w:r>
          </w:p>
        </w:tc>
        <w:tc>
          <w:tcPr>
            <w:tcW w:w="356" w:type="dxa"/>
            <w:tcBorders>
              <w:top w:val="single" w:sz="8" w:space="0" w:color="000000"/>
              <w:left w:val="single" w:sz="8" w:space="0" w:color="000000"/>
              <w:bottom w:val="single" w:sz="8" w:space="0" w:color="000000"/>
            </w:tcBorders>
          </w:tcPr>
          <w:p>
            <w:pPr/>
          </w:p>
        </w:tc>
        <w:tc>
          <w:tcPr>
            <w:tcW w:w="5064" w:type="dxa"/>
            <w:gridSpan w:val="4"/>
            <w:vMerge/>
            <w:tcBorders>
              <w:right w:val="single" w:sz="17" w:space="0" w:color="000000"/>
            </w:tcBorders>
          </w:tcPr>
          <w:p>
            <w:pPr/>
          </w:p>
        </w:tc>
      </w:tr>
      <w:tr>
        <w:trPr>
          <w:trHeight w:val="569" w:hRule="exact"/>
        </w:trPr>
        <w:tc>
          <w:tcPr>
            <w:tcW w:w="1522" w:type="dxa"/>
            <w:tcBorders>
              <w:top w:val="single" w:sz="8" w:space="0" w:color="000000"/>
              <w:left w:val="single" w:sz="17" w:space="0" w:color="000000"/>
              <w:bottom w:val="single" w:sz="8" w:space="0" w:color="000000"/>
              <w:right w:val="single" w:sz="8" w:space="0" w:color="000000"/>
            </w:tcBorders>
          </w:tcPr>
          <w:p>
            <w:pPr>
              <w:pStyle w:val="TableParagraph"/>
              <w:spacing w:line="266" w:lineRule="auto" w:before="38"/>
              <w:ind w:left="277" w:hanging="141"/>
              <w:rPr>
                <w:rFonts w:ascii="Times New Roman"/>
                <w:sz w:val="21"/>
              </w:rPr>
            </w:pPr>
            <w:r>
              <w:rPr>
                <w:rFonts w:ascii="Times New Roman"/>
                <w:sz w:val="21"/>
              </w:rPr>
              <w:t>Hydrotherapy </w:t>
            </w:r>
            <w:r>
              <w:rPr>
                <w:rFonts w:ascii="Times New Roman"/>
                <w:w w:val="105"/>
                <w:sz w:val="21"/>
              </w:rPr>
              <w:t>Table/fub</w:t>
            </w:r>
          </w:p>
        </w:tc>
        <w:tc>
          <w:tcPr>
            <w:tcW w:w="356" w:type="dxa"/>
            <w:tcBorders>
              <w:top w:val="single" w:sz="8" w:space="0" w:color="000000"/>
              <w:left w:val="single" w:sz="8" w:space="0" w:color="000000"/>
              <w:bottom w:val="single" w:sz="8" w:space="0" w:color="000000"/>
            </w:tcBorders>
          </w:tcPr>
          <w:p>
            <w:pPr/>
          </w:p>
        </w:tc>
        <w:tc>
          <w:tcPr>
            <w:tcW w:w="5064" w:type="dxa"/>
            <w:gridSpan w:val="4"/>
            <w:vMerge w:val="restart"/>
          </w:tcPr>
          <w:p>
            <w:pPr/>
          </w:p>
        </w:tc>
      </w:tr>
      <w:tr>
        <w:trPr>
          <w:trHeight w:val="558" w:hRule="exact"/>
        </w:trPr>
        <w:tc>
          <w:tcPr>
            <w:tcW w:w="1522" w:type="dxa"/>
            <w:tcBorders>
              <w:top w:val="single" w:sz="8" w:space="0" w:color="000000"/>
              <w:left w:val="single" w:sz="17" w:space="0" w:color="000000"/>
              <w:bottom w:val="single" w:sz="15" w:space="0" w:color="000000"/>
              <w:right w:val="single" w:sz="8" w:space="0" w:color="000000"/>
            </w:tcBorders>
          </w:tcPr>
          <w:p>
            <w:pPr>
              <w:pStyle w:val="TableParagraph"/>
              <w:spacing w:line="261" w:lineRule="auto" w:before="19"/>
              <w:ind w:left="275" w:right="274" w:firstLine="95"/>
              <w:rPr>
                <w:rFonts w:ascii="Times New Roman"/>
                <w:sz w:val="21"/>
              </w:rPr>
            </w:pPr>
            <w:r>
              <w:rPr>
                <w:rFonts w:ascii="Times New Roman"/>
                <w:sz w:val="21"/>
              </w:rPr>
              <w:t>Exercise E  ui  ment</w:t>
            </w:r>
          </w:p>
        </w:tc>
        <w:tc>
          <w:tcPr>
            <w:tcW w:w="356" w:type="dxa"/>
            <w:tcBorders>
              <w:top w:val="single" w:sz="8" w:space="0" w:color="000000"/>
              <w:left w:val="single" w:sz="8" w:space="0" w:color="000000"/>
              <w:bottom w:val="single" w:sz="15" w:space="0" w:color="000000"/>
            </w:tcBorders>
          </w:tcPr>
          <w:p>
            <w:pPr/>
          </w:p>
        </w:tc>
        <w:tc>
          <w:tcPr>
            <w:tcW w:w="5064" w:type="dxa"/>
            <w:gridSpan w:val="4"/>
            <w:vMerge/>
          </w:tcPr>
          <w:p>
            <w:pPr/>
          </w:p>
        </w:tc>
      </w:tr>
    </w:tbl>
    <w:p>
      <w:pPr>
        <w:pStyle w:val="BodyText"/>
        <w:rPr>
          <w:sz w:val="22"/>
        </w:rPr>
      </w:pPr>
    </w:p>
    <w:p>
      <w:pPr>
        <w:pStyle w:val="BodyText"/>
        <w:rPr>
          <w:sz w:val="22"/>
        </w:rPr>
      </w:pPr>
    </w:p>
    <w:p>
      <w:pPr>
        <w:pStyle w:val="BodyText"/>
        <w:spacing w:before="3"/>
        <w:rPr>
          <w:sz w:val="28"/>
        </w:rPr>
      </w:pPr>
    </w:p>
    <w:p>
      <w:pPr>
        <w:numPr>
          <w:ilvl w:val="0"/>
          <w:numId w:val="176"/>
        </w:numPr>
        <w:tabs>
          <w:tab w:pos="2563" w:val="left" w:leader="none"/>
        </w:tabs>
        <w:spacing w:before="1"/>
        <w:ind w:left="2562" w:right="0" w:hanging="339"/>
        <w:jc w:val="left"/>
        <w:rPr>
          <w:b/>
          <w:sz w:val="27"/>
        </w:rPr>
      </w:pPr>
      <w:r>
        <w:rPr/>
        <w:drawing>
          <wp:anchor distT="0" distB="0" distL="0" distR="0" allowOverlap="1" layoutInCell="1" locked="0" behindDoc="1" simplePos="0" relativeHeight="268005743">
            <wp:simplePos x="0" y="0"/>
            <wp:positionH relativeFrom="page">
              <wp:posOffset>3206495</wp:posOffset>
            </wp:positionH>
            <wp:positionV relativeFrom="paragraph">
              <wp:posOffset>-1724142</wp:posOffset>
            </wp:positionV>
            <wp:extent cx="3267456" cy="1231391"/>
            <wp:effectExtent l="0" t="0" r="0" b="0"/>
            <wp:wrapNone/>
            <wp:docPr id="273" name="image193.png" descr=""/>
            <wp:cNvGraphicFramePr>
              <a:graphicFrameLocks noChangeAspect="1"/>
            </wp:cNvGraphicFramePr>
            <a:graphic>
              <a:graphicData uri="http://schemas.openxmlformats.org/drawingml/2006/picture">
                <pic:pic>
                  <pic:nvPicPr>
                    <pic:cNvPr id="274" name="image193.png"/>
                    <pic:cNvPicPr/>
                  </pic:nvPicPr>
                  <pic:blipFill>
                    <a:blip r:embed="rId427" cstate="print"/>
                    <a:stretch>
                      <a:fillRect/>
                    </a:stretch>
                  </pic:blipFill>
                  <pic:spPr>
                    <a:xfrm>
                      <a:off x="0" y="0"/>
                      <a:ext cx="3267456" cy="1231391"/>
                    </a:xfrm>
                    <a:prstGeom prst="rect">
                      <a:avLst/>
                    </a:prstGeom>
                  </pic:spPr>
                </pic:pic>
              </a:graphicData>
            </a:graphic>
          </wp:anchor>
        </w:drawing>
      </w:r>
      <w:r>
        <w:rPr>
          <w:b/>
          <w:sz w:val="27"/>
        </w:rPr>
        <w:t>Deductible</w:t>
      </w:r>
    </w:p>
    <w:p>
      <w:pPr>
        <w:pStyle w:val="BodyText"/>
        <w:spacing w:before="11"/>
        <w:rPr>
          <w:b/>
          <w:sz w:val="26"/>
        </w:rPr>
      </w:pPr>
    </w:p>
    <w:p>
      <w:pPr>
        <w:spacing w:before="0"/>
        <w:ind w:left="2224" w:right="0" w:firstLine="0"/>
        <w:jc w:val="left"/>
        <w:rPr>
          <w:sz w:val="21"/>
        </w:rPr>
      </w:pPr>
      <w:r>
        <w:rPr>
          <w:sz w:val="21"/>
        </w:rPr>
        <w:t>A $25 property damage deductible shall apply per claim.  No other    options are available.</w:t>
      </w:r>
    </w:p>
    <w:p>
      <w:pPr>
        <w:pStyle w:val="BodyText"/>
        <w:rPr>
          <w:sz w:val="22"/>
        </w:rPr>
      </w:pPr>
    </w:p>
    <w:p>
      <w:pPr>
        <w:pStyle w:val="BodyText"/>
        <w:spacing w:before="6"/>
        <w:rPr>
          <w:sz w:val="31"/>
        </w:rPr>
      </w:pPr>
    </w:p>
    <w:p>
      <w:pPr>
        <w:numPr>
          <w:ilvl w:val="0"/>
          <w:numId w:val="176"/>
        </w:numPr>
        <w:tabs>
          <w:tab w:pos="2561" w:val="left" w:leader="none"/>
        </w:tabs>
        <w:spacing w:before="0"/>
        <w:ind w:left="2560" w:right="0" w:hanging="325"/>
        <w:jc w:val="left"/>
        <w:rPr>
          <w:b/>
          <w:sz w:val="27"/>
        </w:rPr>
      </w:pPr>
      <w:r>
        <w:rPr>
          <w:b/>
          <w:sz w:val="27"/>
        </w:rPr>
        <w:t>Increased</w:t>
      </w:r>
      <w:r>
        <w:rPr>
          <w:b/>
          <w:spacing w:val="31"/>
          <w:sz w:val="27"/>
        </w:rPr>
        <w:t> </w:t>
      </w:r>
      <w:r>
        <w:rPr>
          <w:b/>
          <w:sz w:val="27"/>
        </w:rPr>
        <w:t>Limits</w:t>
      </w:r>
    </w:p>
    <w:p>
      <w:pPr>
        <w:pStyle w:val="BodyText"/>
        <w:spacing w:before="9"/>
        <w:rPr>
          <w:b/>
          <w:sz w:val="24"/>
        </w:rPr>
      </w:pPr>
    </w:p>
    <w:p>
      <w:pPr>
        <w:spacing w:before="0"/>
        <w:ind w:left="2223" w:right="0" w:firstLine="0"/>
        <w:jc w:val="left"/>
        <w:rPr>
          <w:sz w:val="21"/>
        </w:rPr>
      </w:pPr>
      <w:r>
        <w:rPr>
          <w:sz w:val="21"/>
        </w:rPr>
        <w:t>See above.   No other options are available.</w:t>
      </w:r>
    </w:p>
    <w:p>
      <w:pPr>
        <w:pStyle w:val="BodyText"/>
        <w:rPr>
          <w:sz w:val="22"/>
        </w:rPr>
      </w:pPr>
    </w:p>
    <w:p>
      <w:pPr>
        <w:pStyle w:val="BodyText"/>
        <w:spacing w:before="6"/>
        <w:rPr>
          <w:sz w:val="31"/>
        </w:rPr>
      </w:pPr>
    </w:p>
    <w:p>
      <w:pPr>
        <w:numPr>
          <w:ilvl w:val="0"/>
          <w:numId w:val="176"/>
        </w:numPr>
        <w:tabs>
          <w:tab w:pos="2542" w:val="left" w:leader="none"/>
        </w:tabs>
        <w:spacing w:before="0"/>
        <w:ind w:left="2541" w:right="0" w:hanging="311"/>
        <w:jc w:val="left"/>
        <w:rPr>
          <w:b/>
          <w:sz w:val="27"/>
        </w:rPr>
      </w:pPr>
      <w:r>
        <w:rPr>
          <w:b/>
          <w:sz w:val="27"/>
        </w:rPr>
        <w:t>Minimum</w:t>
      </w:r>
      <w:r>
        <w:rPr>
          <w:b/>
          <w:spacing w:val="10"/>
          <w:sz w:val="27"/>
        </w:rPr>
        <w:t> </w:t>
      </w:r>
      <w:r>
        <w:rPr>
          <w:b/>
          <w:sz w:val="27"/>
        </w:rPr>
        <w:t>Premium</w:t>
      </w:r>
    </w:p>
    <w:p>
      <w:pPr>
        <w:pStyle w:val="BodyText"/>
        <w:spacing w:before="4"/>
        <w:rPr>
          <w:b/>
          <w:sz w:val="24"/>
        </w:rPr>
      </w:pPr>
    </w:p>
    <w:p>
      <w:pPr>
        <w:spacing w:before="0"/>
        <w:ind w:left="2221" w:right="0" w:firstLine="0"/>
        <w:jc w:val="left"/>
        <w:rPr>
          <w:sz w:val="21"/>
        </w:rPr>
      </w:pPr>
      <w:r>
        <w:rPr>
          <w:rFonts w:ascii="Arial"/>
          <w:b/>
          <w:sz w:val="22"/>
        </w:rPr>
        <w:t>A </w:t>
      </w:r>
      <w:r>
        <w:rPr>
          <w:sz w:val="21"/>
        </w:rPr>
        <w:t>$500 minimum policy premium shall apply.</w:t>
      </w:r>
    </w:p>
    <w:p>
      <w:pPr>
        <w:spacing w:after="0"/>
        <w:jc w:val="left"/>
        <w:rPr>
          <w:sz w:val="21"/>
        </w:rPr>
        <w:sectPr>
          <w:footerReference w:type="even" r:id="rId426"/>
          <w:pgSz w:w="12290" w:h="15840"/>
          <w:pgMar w:footer="335" w:header="0" w:top="200" w:bottom="520" w:left="960" w:right="960"/>
        </w:sectPr>
      </w:pPr>
    </w:p>
    <w:p>
      <w:pPr>
        <w:pStyle w:val="BodyText"/>
        <w:spacing w:before="10"/>
        <w:rPr>
          <w:sz w:val="4"/>
        </w:rPr>
      </w:pPr>
    </w:p>
    <w:p>
      <w:pPr>
        <w:pStyle w:val="BodyText"/>
        <w:spacing w:line="48" w:lineRule="exact"/>
        <w:ind w:left="112"/>
        <w:rPr>
          <w:sz w:val="4"/>
        </w:rPr>
      </w:pPr>
      <w:r>
        <w:rPr>
          <w:position w:val="0"/>
          <w:sz w:val="4"/>
        </w:rPr>
        <w:pict>
          <v:group style="width:570.25pt;height:2.4pt;mso-position-horizontal-relative:char;mso-position-vertical-relative:line" coordorigin="0,0" coordsize="11405,48">
            <v:line style="position:absolute" from="24,24" to="11381,24" stroked="true" strokeweight="2.4pt" strokecolor="#000000">
              <v:stroke dashstyle="solid"/>
            </v:line>
          </v:group>
        </w:pict>
      </w:r>
      <w:r>
        <w:rPr>
          <w:position w:val="0"/>
          <w:sz w:val="4"/>
        </w:rPr>
      </w:r>
    </w:p>
    <w:p>
      <w:pPr>
        <w:spacing w:before="0"/>
        <w:ind w:left="2687" w:right="8474" w:firstLine="0"/>
        <w:jc w:val="center"/>
        <w:rPr>
          <w:sz w:val="9"/>
        </w:rPr>
      </w:pPr>
      <w:r>
        <w:rPr>
          <w:i/>
          <w:w w:val="105"/>
          <w:sz w:val="9"/>
        </w:rPr>
        <w:t>-=..,  </w:t>
      </w:r>
      <w:r>
        <w:rPr>
          <w:w w:val="105"/>
          <w:sz w:val="9"/>
        </w:rPr>
        <w:t>.•      '</w:t>
      </w:r>
    </w:p>
    <w:p>
      <w:pPr>
        <w:pStyle w:val="BodyText"/>
        <w:rPr>
          <w:sz w:val="10"/>
        </w:rPr>
      </w:pPr>
    </w:p>
    <w:p>
      <w:pPr>
        <w:pStyle w:val="BodyText"/>
        <w:rPr>
          <w:sz w:val="10"/>
        </w:rPr>
      </w:pPr>
    </w:p>
    <w:p>
      <w:pPr>
        <w:pStyle w:val="BodyText"/>
        <w:rPr>
          <w:sz w:val="10"/>
        </w:rPr>
      </w:pPr>
    </w:p>
    <w:p>
      <w:pPr>
        <w:pStyle w:val="BodyText"/>
        <w:rPr>
          <w:sz w:val="10"/>
        </w:rPr>
      </w:pPr>
    </w:p>
    <w:p>
      <w:pPr>
        <w:pStyle w:val="BodyText"/>
        <w:rPr>
          <w:sz w:val="10"/>
        </w:rPr>
      </w:pPr>
    </w:p>
    <w:p>
      <w:pPr>
        <w:pStyle w:val="BodyText"/>
        <w:spacing w:before="7"/>
        <w:rPr>
          <w:sz w:val="12"/>
        </w:rPr>
      </w:pPr>
    </w:p>
    <w:p>
      <w:pPr>
        <w:spacing w:before="0"/>
        <w:ind w:left="1848" w:right="0" w:firstLine="0"/>
        <w:jc w:val="left"/>
        <w:rPr>
          <w:rFonts w:ascii="Arial"/>
          <w:b/>
          <w:sz w:val="23"/>
        </w:rPr>
      </w:pPr>
      <w:r>
        <w:rPr>
          <w:rFonts w:ascii="Arial"/>
          <w:b/>
          <w:sz w:val="23"/>
        </w:rPr>
        <w:t>New  Hampshire  Insurance Company</w:t>
      </w:r>
    </w:p>
    <w:p>
      <w:pPr>
        <w:spacing w:before="24"/>
        <w:ind w:left="1845" w:right="0" w:firstLine="0"/>
        <w:jc w:val="left"/>
        <w:rPr>
          <w:rFonts w:ascii="Arial"/>
          <w:b/>
          <w:sz w:val="26"/>
        </w:rPr>
      </w:pPr>
      <w:r>
        <w:rPr>
          <w:rFonts w:ascii="Arial"/>
          <w:b/>
          <w:w w:val="95"/>
          <w:sz w:val="26"/>
        </w:rPr>
        <w:t>Day Spa Program</w:t>
      </w:r>
    </w:p>
    <w:p>
      <w:pPr>
        <w:pStyle w:val="BodyText"/>
        <w:rPr>
          <w:rFonts w:ascii="Arial"/>
          <w:b/>
          <w:sz w:val="28"/>
        </w:rPr>
      </w:pPr>
    </w:p>
    <w:p>
      <w:pPr>
        <w:pStyle w:val="ListParagraph"/>
        <w:numPr>
          <w:ilvl w:val="0"/>
          <w:numId w:val="176"/>
        </w:numPr>
        <w:tabs>
          <w:tab w:pos="2570" w:val="left" w:leader="none"/>
        </w:tabs>
        <w:spacing w:line="240" w:lineRule="auto" w:before="172" w:after="0"/>
        <w:ind w:left="2569" w:right="0" w:hanging="356"/>
        <w:jc w:val="left"/>
        <w:rPr>
          <w:b/>
          <w:sz w:val="27"/>
        </w:rPr>
      </w:pPr>
      <w:r>
        <w:rPr>
          <w:b/>
          <w:sz w:val="27"/>
        </w:rPr>
        <w:t>Optional</w:t>
      </w:r>
      <w:r>
        <w:rPr>
          <w:b/>
          <w:spacing w:val="30"/>
          <w:sz w:val="27"/>
        </w:rPr>
        <w:t> </w:t>
      </w:r>
      <w:r>
        <w:rPr>
          <w:b/>
          <w:sz w:val="27"/>
        </w:rPr>
        <w:t>Coverages</w:t>
      </w:r>
    </w:p>
    <w:p>
      <w:pPr>
        <w:pStyle w:val="BodyText"/>
        <w:spacing w:before="3"/>
        <w:rPr>
          <w:b/>
          <w:sz w:val="21"/>
        </w:rPr>
      </w:pPr>
    </w:p>
    <w:tbl>
      <w:tblPr>
        <w:tblW w:w="0" w:type="auto"/>
        <w:jc w:val="left"/>
        <w:tblInd w:w="2886" w:type="dxa"/>
        <w:tblBorders>
          <w:top w:val="nil"/>
          <w:left w:val="nil"/>
          <w:bottom w:val="nil"/>
          <w:right w:val="nil"/>
          <w:insideH w:val="nil"/>
          <w:insideV w:val="nil"/>
        </w:tblBorders>
        <w:tblLayout w:type="fixed"/>
        <w:tblCellMar>
          <w:top w:w="0" w:type="dxa"/>
          <w:left w:w="0" w:type="dxa"/>
          <w:bottom w:w="0" w:type="dxa"/>
          <w:right w:w="0" w:type="dxa"/>
        </w:tblCellMar>
        <w:tblLook w:val="01E0"/>
      </w:tblPr>
      <w:tblGrid>
        <w:gridCol w:w="3007"/>
        <w:gridCol w:w="1905"/>
        <w:gridCol w:w="3656"/>
      </w:tblGrid>
      <w:tr>
        <w:trPr>
          <w:trHeight w:val="418" w:hRule="exact"/>
        </w:trPr>
        <w:tc>
          <w:tcPr>
            <w:tcW w:w="3007" w:type="dxa"/>
          </w:tcPr>
          <w:p>
            <w:pPr>
              <w:pStyle w:val="TableParagraph"/>
              <w:spacing w:before="19"/>
              <w:ind w:left="409"/>
              <w:rPr>
                <w:rFonts w:ascii="Times New Roman"/>
                <w:sz w:val="23"/>
              </w:rPr>
            </w:pPr>
            <w:r>
              <w:rPr>
                <w:rFonts w:ascii="Times New Roman"/>
                <w:sz w:val="23"/>
              </w:rPr>
              <w:t>Coverage</w:t>
            </w:r>
          </w:p>
        </w:tc>
        <w:tc>
          <w:tcPr>
            <w:tcW w:w="1905" w:type="dxa"/>
          </w:tcPr>
          <w:p>
            <w:pPr>
              <w:pStyle w:val="TableParagraph"/>
              <w:spacing w:before="4"/>
              <w:ind w:left="262"/>
              <w:rPr>
                <w:rFonts w:ascii="Times New Roman"/>
                <w:sz w:val="23"/>
              </w:rPr>
            </w:pPr>
            <w:r>
              <w:rPr>
                <w:rFonts w:ascii="Times New Roman"/>
                <w:sz w:val="23"/>
              </w:rPr>
              <w:t>Form#</w:t>
            </w:r>
          </w:p>
        </w:tc>
        <w:tc>
          <w:tcPr>
            <w:tcW w:w="3656" w:type="dxa"/>
          </w:tcPr>
          <w:p>
            <w:pPr>
              <w:pStyle w:val="TableParagraph"/>
              <w:spacing w:line="255" w:lineRule="exact"/>
              <w:ind w:left="508"/>
              <w:rPr>
                <w:rFonts w:ascii="Times New Roman"/>
                <w:sz w:val="23"/>
              </w:rPr>
            </w:pPr>
            <w:r>
              <w:rPr>
                <w:rFonts w:ascii="Times New Roman"/>
                <w:w w:val="90"/>
                <w:sz w:val="23"/>
              </w:rPr>
              <w:t>Premium Charge</w:t>
            </w:r>
          </w:p>
        </w:tc>
      </w:tr>
      <w:tr>
        <w:trPr>
          <w:trHeight w:val="653" w:hRule="exact"/>
        </w:trPr>
        <w:tc>
          <w:tcPr>
            <w:tcW w:w="3007" w:type="dxa"/>
          </w:tcPr>
          <w:p>
            <w:pPr>
              <w:pStyle w:val="TableParagraph"/>
              <w:numPr>
                <w:ilvl w:val="0"/>
                <w:numId w:val="177"/>
              </w:numPr>
              <w:tabs>
                <w:tab w:pos="414" w:val="left" w:leader="none"/>
                <w:tab w:pos="415" w:val="left" w:leader="none"/>
              </w:tabs>
              <w:spacing w:line="240" w:lineRule="auto" w:before="153" w:after="0"/>
              <w:ind w:left="414" w:right="0" w:hanging="364"/>
              <w:jc w:val="left"/>
              <w:rPr>
                <w:rFonts w:ascii="Times New Roman"/>
                <w:sz w:val="23"/>
              </w:rPr>
            </w:pPr>
            <w:r>
              <w:rPr>
                <w:rFonts w:ascii="Times New Roman"/>
                <w:w w:val="90"/>
                <w:sz w:val="23"/>
              </w:rPr>
              <w:t>Premises</w:t>
            </w:r>
            <w:r>
              <w:rPr>
                <w:rFonts w:ascii="Times New Roman"/>
                <w:spacing w:val="47"/>
                <w:w w:val="90"/>
                <w:sz w:val="23"/>
              </w:rPr>
              <w:t> </w:t>
            </w:r>
            <w:r>
              <w:rPr>
                <w:rFonts w:ascii="Times New Roman"/>
                <w:w w:val="90"/>
                <w:sz w:val="23"/>
              </w:rPr>
              <w:t>Coverage</w:t>
            </w:r>
          </w:p>
        </w:tc>
        <w:tc>
          <w:tcPr>
            <w:tcW w:w="1905" w:type="dxa"/>
          </w:tcPr>
          <w:p>
            <w:pPr>
              <w:pStyle w:val="TableParagraph"/>
              <w:spacing w:before="129"/>
              <w:ind w:left="261"/>
              <w:rPr>
                <w:rFonts w:ascii="Times New Roman"/>
                <w:sz w:val="23"/>
              </w:rPr>
            </w:pPr>
            <w:r>
              <w:rPr>
                <w:rFonts w:ascii="Times New Roman"/>
                <w:w w:val="95"/>
                <w:sz w:val="23"/>
              </w:rPr>
              <w:t>68320 (7/97)</w:t>
            </w:r>
          </w:p>
        </w:tc>
        <w:tc>
          <w:tcPr>
            <w:tcW w:w="3656" w:type="dxa"/>
          </w:tcPr>
          <w:p>
            <w:pPr>
              <w:pStyle w:val="TableParagraph"/>
              <w:spacing w:line="262" w:lineRule="exact" w:before="124"/>
              <w:ind w:left="508"/>
              <w:rPr>
                <w:rFonts w:ascii="Times New Roman"/>
                <w:sz w:val="23"/>
              </w:rPr>
            </w:pPr>
            <w:r>
              <w:rPr>
                <w:rFonts w:ascii="Times New Roman"/>
                <w:w w:val="95"/>
                <w:sz w:val="23"/>
              </w:rPr>
              <w:t>Charge per location</w:t>
            </w:r>
          </w:p>
          <w:p>
            <w:pPr>
              <w:pStyle w:val="TableParagraph"/>
              <w:spacing w:line="262" w:lineRule="exact"/>
              <w:ind w:left="499"/>
              <w:rPr>
                <w:rFonts w:ascii="Times New Roman"/>
                <w:sz w:val="23"/>
              </w:rPr>
            </w:pPr>
            <w:r>
              <w:rPr>
                <w:rFonts w:ascii="Times New Roman"/>
                <w:w w:val="95"/>
                <w:sz w:val="23"/>
              </w:rPr>
              <w:t>$100</w:t>
            </w:r>
            <w:r>
              <w:rPr>
                <w:rFonts w:ascii="Times New Roman"/>
                <w:spacing w:val="-17"/>
                <w:w w:val="95"/>
                <w:sz w:val="23"/>
              </w:rPr>
              <w:t> </w:t>
            </w:r>
            <w:r>
              <w:rPr>
                <w:rFonts w:ascii="Times New Roman"/>
                <w:w w:val="95"/>
                <w:sz w:val="22"/>
              </w:rPr>
              <w:t>@</w:t>
            </w:r>
            <w:r>
              <w:rPr>
                <w:rFonts w:ascii="Times New Roman"/>
                <w:spacing w:val="-22"/>
                <w:w w:val="95"/>
                <w:sz w:val="22"/>
              </w:rPr>
              <w:t> </w:t>
            </w:r>
            <w:r>
              <w:rPr>
                <w:rFonts w:ascii="Times New Roman"/>
                <w:w w:val="95"/>
                <w:sz w:val="23"/>
              </w:rPr>
              <w:t>$1</w:t>
            </w:r>
            <w:r>
              <w:rPr>
                <w:rFonts w:ascii="Times New Roman"/>
                <w:spacing w:val="-16"/>
                <w:w w:val="95"/>
                <w:sz w:val="23"/>
              </w:rPr>
              <w:t> </w:t>
            </w:r>
            <w:r>
              <w:rPr>
                <w:rFonts w:ascii="Times New Roman"/>
                <w:w w:val="95"/>
                <w:sz w:val="23"/>
              </w:rPr>
              <w:t>million/$2</w:t>
            </w:r>
            <w:r>
              <w:rPr>
                <w:rFonts w:ascii="Times New Roman"/>
                <w:spacing w:val="-7"/>
                <w:w w:val="95"/>
                <w:sz w:val="23"/>
              </w:rPr>
              <w:t> </w:t>
            </w:r>
            <w:r>
              <w:rPr>
                <w:rFonts w:ascii="Times New Roman"/>
                <w:w w:val="95"/>
                <w:sz w:val="23"/>
              </w:rPr>
              <w:t>million</w:t>
            </w:r>
            <w:r>
              <w:rPr>
                <w:rFonts w:ascii="Times New Roman"/>
                <w:spacing w:val="-4"/>
                <w:w w:val="95"/>
                <w:sz w:val="23"/>
              </w:rPr>
              <w:t> </w:t>
            </w:r>
            <w:r>
              <w:rPr>
                <w:rFonts w:ascii="Times New Roman"/>
                <w:w w:val="95"/>
                <w:sz w:val="23"/>
              </w:rPr>
              <w:t>limits</w:t>
            </w:r>
          </w:p>
        </w:tc>
      </w:tr>
      <w:tr>
        <w:trPr>
          <w:trHeight w:val="545" w:hRule="exact"/>
        </w:trPr>
        <w:tc>
          <w:tcPr>
            <w:tcW w:w="3007" w:type="dxa"/>
          </w:tcPr>
          <w:p>
            <w:pPr/>
          </w:p>
        </w:tc>
        <w:tc>
          <w:tcPr>
            <w:tcW w:w="1905" w:type="dxa"/>
          </w:tcPr>
          <w:p>
            <w:pPr/>
          </w:p>
        </w:tc>
        <w:tc>
          <w:tcPr>
            <w:tcW w:w="3656" w:type="dxa"/>
          </w:tcPr>
          <w:p>
            <w:pPr>
              <w:pStyle w:val="TableParagraph"/>
              <w:spacing w:line="259" w:lineRule="exact"/>
              <w:ind w:left="504"/>
              <w:rPr>
                <w:rFonts w:ascii="Times New Roman"/>
                <w:sz w:val="23"/>
              </w:rPr>
            </w:pPr>
            <w:r>
              <w:rPr>
                <w:rFonts w:ascii="Times New Roman"/>
                <w:w w:val="95"/>
                <w:sz w:val="23"/>
              </w:rPr>
              <w:t>$132</w:t>
            </w:r>
            <w:r>
              <w:rPr>
                <w:rFonts w:ascii="Times New Roman"/>
                <w:spacing w:val="-19"/>
                <w:w w:val="95"/>
                <w:sz w:val="23"/>
              </w:rPr>
              <w:t> </w:t>
            </w:r>
            <w:r>
              <w:rPr>
                <w:rFonts w:ascii="Times New Roman"/>
                <w:w w:val="95"/>
                <w:sz w:val="22"/>
              </w:rPr>
              <w:t>@</w:t>
            </w:r>
            <w:r>
              <w:rPr>
                <w:rFonts w:ascii="Times New Roman"/>
                <w:spacing w:val="-18"/>
                <w:w w:val="95"/>
                <w:sz w:val="22"/>
              </w:rPr>
              <w:t> </w:t>
            </w:r>
            <w:r>
              <w:rPr>
                <w:rFonts w:ascii="Times New Roman"/>
                <w:w w:val="95"/>
                <w:sz w:val="23"/>
              </w:rPr>
              <w:t>$2</w:t>
            </w:r>
            <w:r>
              <w:rPr>
                <w:rFonts w:ascii="Times New Roman"/>
                <w:spacing w:val="-15"/>
                <w:w w:val="95"/>
                <w:sz w:val="23"/>
              </w:rPr>
              <w:t> </w:t>
            </w:r>
            <w:r>
              <w:rPr>
                <w:rFonts w:ascii="Times New Roman"/>
                <w:w w:val="95"/>
                <w:sz w:val="23"/>
              </w:rPr>
              <w:t>million/$4</w:t>
            </w:r>
            <w:r>
              <w:rPr>
                <w:rFonts w:ascii="Times New Roman"/>
                <w:spacing w:val="-5"/>
                <w:w w:val="95"/>
                <w:sz w:val="23"/>
              </w:rPr>
              <w:t> </w:t>
            </w:r>
            <w:r>
              <w:rPr>
                <w:rFonts w:ascii="Times New Roman"/>
                <w:w w:val="95"/>
                <w:sz w:val="23"/>
              </w:rPr>
              <w:t>million</w:t>
            </w:r>
            <w:r>
              <w:rPr>
                <w:rFonts w:ascii="Times New Roman"/>
                <w:spacing w:val="-8"/>
                <w:w w:val="95"/>
                <w:sz w:val="23"/>
              </w:rPr>
              <w:t> </w:t>
            </w:r>
            <w:r>
              <w:rPr>
                <w:rFonts w:ascii="Times New Roman"/>
                <w:w w:val="95"/>
                <w:sz w:val="23"/>
              </w:rPr>
              <w:t>limits</w:t>
            </w:r>
          </w:p>
        </w:tc>
      </w:tr>
      <w:tr>
        <w:trPr>
          <w:trHeight w:val="696" w:hRule="exact"/>
        </w:trPr>
        <w:tc>
          <w:tcPr>
            <w:tcW w:w="3007" w:type="dxa"/>
          </w:tcPr>
          <w:p>
            <w:pPr>
              <w:pStyle w:val="TableParagraph"/>
              <w:rPr>
                <w:rFonts w:ascii="Times New Roman"/>
                <w:b/>
                <w:sz w:val="26"/>
              </w:rPr>
            </w:pPr>
          </w:p>
          <w:p>
            <w:pPr>
              <w:pStyle w:val="TableParagraph"/>
              <w:numPr>
                <w:ilvl w:val="0"/>
                <w:numId w:val="178"/>
              </w:numPr>
              <w:tabs>
                <w:tab w:pos="415" w:val="left" w:leader="none"/>
                <w:tab w:pos="417" w:val="left" w:leader="none"/>
              </w:tabs>
              <w:spacing w:line="240" w:lineRule="auto" w:before="0" w:after="0"/>
              <w:ind w:left="416" w:right="0" w:hanging="362"/>
              <w:jc w:val="left"/>
              <w:rPr>
                <w:rFonts w:ascii="Times New Roman"/>
                <w:sz w:val="23"/>
              </w:rPr>
            </w:pPr>
            <w:r>
              <w:rPr>
                <w:rFonts w:ascii="Times New Roman"/>
                <w:w w:val="90"/>
                <w:sz w:val="23"/>
              </w:rPr>
              <w:t>Additional</w:t>
            </w:r>
            <w:r>
              <w:rPr>
                <w:rFonts w:ascii="Times New Roman"/>
                <w:spacing w:val="41"/>
                <w:w w:val="90"/>
                <w:sz w:val="23"/>
              </w:rPr>
              <w:t> </w:t>
            </w:r>
            <w:r>
              <w:rPr>
                <w:rFonts w:ascii="Times New Roman"/>
                <w:w w:val="90"/>
                <w:sz w:val="23"/>
              </w:rPr>
              <w:t>Insured</w:t>
            </w:r>
          </w:p>
        </w:tc>
        <w:tc>
          <w:tcPr>
            <w:tcW w:w="1905" w:type="dxa"/>
          </w:tcPr>
          <w:p>
            <w:pPr>
              <w:pStyle w:val="TableParagraph"/>
              <w:spacing w:before="9"/>
              <w:rPr>
                <w:rFonts w:ascii="Times New Roman"/>
                <w:b/>
                <w:sz w:val="24"/>
              </w:rPr>
            </w:pPr>
          </w:p>
          <w:p>
            <w:pPr>
              <w:pStyle w:val="TableParagraph"/>
              <w:ind w:left="266"/>
              <w:rPr>
                <w:rFonts w:ascii="Times New Roman"/>
                <w:sz w:val="23"/>
              </w:rPr>
            </w:pPr>
            <w:r>
              <w:rPr>
                <w:rFonts w:ascii="Times New Roman"/>
                <w:w w:val="95"/>
                <w:sz w:val="23"/>
              </w:rPr>
              <w:t>68323 (7/97)</w:t>
            </w:r>
          </w:p>
        </w:tc>
        <w:tc>
          <w:tcPr>
            <w:tcW w:w="3656" w:type="dxa"/>
          </w:tcPr>
          <w:p>
            <w:pPr>
              <w:pStyle w:val="TableParagraph"/>
              <w:spacing w:before="11"/>
              <w:rPr>
                <w:rFonts w:ascii="Times New Roman"/>
                <w:b/>
                <w:sz w:val="23"/>
              </w:rPr>
            </w:pPr>
          </w:p>
          <w:p>
            <w:pPr>
              <w:pStyle w:val="TableParagraph"/>
              <w:ind w:left="510"/>
              <w:rPr>
                <w:rFonts w:ascii="Times New Roman"/>
                <w:sz w:val="23"/>
              </w:rPr>
            </w:pPr>
            <w:r>
              <w:rPr>
                <w:rFonts w:ascii="Times New Roman"/>
                <w:sz w:val="23"/>
              </w:rPr>
              <w:t>Included</w:t>
            </w:r>
          </w:p>
        </w:tc>
      </w:tr>
      <w:tr>
        <w:trPr>
          <w:trHeight w:val="422" w:hRule="exact"/>
        </w:trPr>
        <w:tc>
          <w:tcPr>
            <w:tcW w:w="3007" w:type="dxa"/>
          </w:tcPr>
          <w:p>
            <w:pPr>
              <w:pStyle w:val="TableParagraph"/>
              <w:numPr>
                <w:ilvl w:val="0"/>
                <w:numId w:val="179"/>
              </w:numPr>
              <w:tabs>
                <w:tab w:pos="418" w:val="left" w:leader="none"/>
                <w:tab w:pos="419" w:val="left" w:leader="none"/>
              </w:tabs>
              <w:spacing w:line="240" w:lineRule="auto" w:before="151" w:after="0"/>
              <w:ind w:left="418" w:right="0" w:hanging="364"/>
              <w:jc w:val="left"/>
              <w:rPr>
                <w:rFonts w:ascii="Times New Roman"/>
                <w:sz w:val="23"/>
              </w:rPr>
            </w:pPr>
            <w:r>
              <w:rPr>
                <w:rFonts w:ascii="Times New Roman"/>
                <w:w w:val="95"/>
                <w:sz w:val="23"/>
              </w:rPr>
              <w:t>Retroactive Date</w:t>
            </w:r>
            <w:r>
              <w:rPr>
                <w:rFonts w:ascii="Times New Roman"/>
                <w:spacing w:val="-42"/>
                <w:w w:val="95"/>
                <w:sz w:val="23"/>
              </w:rPr>
              <w:t> </w:t>
            </w:r>
            <w:r>
              <w:rPr>
                <w:rFonts w:ascii="Times New Roman"/>
                <w:w w:val="95"/>
                <w:sz w:val="23"/>
              </w:rPr>
              <w:t>Coverage</w:t>
            </w:r>
          </w:p>
        </w:tc>
        <w:tc>
          <w:tcPr>
            <w:tcW w:w="1905" w:type="dxa"/>
          </w:tcPr>
          <w:p>
            <w:pPr>
              <w:pStyle w:val="TableParagraph"/>
              <w:spacing w:before="136"/>
              <w:ind w:left="271"/>
              <w:rPr>
                <w:rFonts w:ascii="Times New Roman"/>
                <w:sz w:val="23"/>
              </w:rPr>
            </w:pPr>
            <w:r>
              <w:rPr>
                <w:rFonts w:ascii="Times New Roman"/>
                <w:w w:val="95"/>
                <w:sz w:val="23"/>
              </w:rPr>
              <w:t>68324 (7/97)</w:t>
            </w:r>
          </w:p>
        </w:tc>
        <w:tc>
          <w:tcPr>
            <w:tcW w:w="3656" w:type="dxa"/>
          </w:tcPr>
          <w:p>
            <w:pPr>
              <w:pStyle w:val="TableParagraph"/>
              <w:spacing w:before="122"/>
              <w:ind w:left="513"/>
              <w:rPr>
                <w:rFonts w:ascii="Times New Roman"/>
                <w:sz w:val="23"/>
              </w:rPr>
            </w:pPr>
            <w:r>
              <w:rPr>
                <w:rFonts w:ascii="Times New Roman"/>
                <w:w w:val="95"/>
                <w:sz w:val="23"/>
              </w:rPr>
              <w:t>Multiply premium times 1.50</w:t>
            </w:r>
          </w:p>
        </w:tc>
      </w:tr>
      <w:tr>
        <w:trPr>
          <w:trHeight w:val="262" w:hRule="exact"/>
        </w:trPr>
        <w:tc>
          <w:tcPr>
            <w:tcW w:w="3007" w:type="dxa"/>
          </w:tcPr>
          <w:p>
            <w:pPr>
              <w:pStyle w:val="TableParagraph"/>
              <w:spacing w:line="262" w:lineRule="exact"/>
              <w:ind w:left="418"/>
              <w:rPr>
                <w:rFonts w:ascii="Times New Roman"/>
                <w:sz w:val="23"/>
              </w:rPr>
            </w:pPr>
            <w:r>
              <w:rPr>
                <w:rFonts w:ascii="Times New Roman"/>
                <w:w w:val="95"/>
                <w:sz w:val="23"/>
              </w:rPr>
              <w:t>(Prior Acts)</w:t>
            </w:r>
          </w:p>
        </w:tc>
        <w:tc>
          <w:tcPr>
            <w:tcW w:w="1905" w:type="dxa"/>
          </w:tcPr>
          <w:p>
            <w:pPr/>
          </w:p>
        </w:tc>
        <w:tc>
          <w:tcPr>
            <w:tcW w:w="3656" w:type="dxa"/>
          </w:tcPr>
          <w:p>
            <w:pPr/>
          </w:p>
        </w:tc>
      </w:tr>
    </w:tbl>
    <w:p>
      <w:pPr>
        <w:pStyle w:val="BodyText"/>
        <w:spacing w:before="8"/>
        <w:rPr>
          <w:b/>
          <w:sz w:val="26"/>
        </w:rPr>
      </w:pPr>
    </w:p>
    <w:p>
      <w:pPr>
        <w:pStyle w:val="ListParagraph"/>
        <w:numPr>
          <w:ilvl w:val="0"/>
          <w:numId w:val="176"/>
        </w:numPr>
        <w:tabs>
          <w:tab w:pos="2233" w:val="left" w:leader="none"/>
        </w:tabs>
        <w:spacing w:line="240" w:lineRule="auto" w:before="1" w:after="0"/>
        <w:ind w:left="2232" w:right="0" w:hanging="359"/>
        <w:jc w:val="left"/>
        <w:rPr>
          <w:b/>
          <w:sz w:val="27"/>
        </w:rPr>
      </w:pPr>
      <w:r>
        <w:rPr>
          <w:b/>
          <w:sz w:val="27"/>
        </w:rPr>
        <w:t>Application</w:t>
      </w:r>
    </w:p>
    <w:p>
      <w:pPr>
        <w:pStyle w:val="BodyText"/>
        <w:spacing w:line="266" w:lineRule="auto" w:before="260"/>
        <w:ind w:left="2231" w:right="1476" w:hanging="4"/>
      </w:pPr>
      <w:r>
        <w:rPr>
          <w:w w:val="95"/>
        </w:rPr>
        <w:t>The Day Spa Professional Liability Application, form 68319 (7/97) must be completed for </w:t>
      </w:r>
      <w:r>
        <w:rPr/>
        <w:t>coverage.</w:t>
      </w:r>
    </w:p>
    <w:p>
      <w:pPr>
        <w:pStyle w:val="BodyText"/>
        <w:rPr>
          <w:sz w:val="24"/>
        </w:rPr>
      </w:pPr>
    </w:p>
    <w:p>
      <w:pPr>
        <w:pStyle w:val="BodyText"/>
        <w:spacing w:before="8"/>
        <w:rPr>
          <w:sz w:val="33"/>
        </w:rPr>
      </w:pPr>
    </w:p>
    <w:p>
      <w:pPr>
        <w:spacing w:before="1"/>
        <w:ind w:left="1881" w:right="0" w:firstLine="0"/>
        <w:jc w:val="left"/>
        <w:rPr>
          <w:b/>
          <w:sz w:val="27"/>
        </w:rPr>
      </w:pPr>
      <w:r>
        <w:rPr>
          <w:w w:val="105"/>
          <w:sz w:val="29"/>
        </w:rPr>
        <w:t>I. </w:t>
      </w:r>
      <w:r>
        <w:rPr>
          <w:b/>
          <w:w w:val="105"/>
          <w:sz w:val="27"/>
        </w:rPr>
        <w:t>Policy Forms</w:t>
      </w:r>
    </w:p>
    <w:p>
      <w:pPr>
        <w:spacing w:before="279"/>
        <w:ind w:left="2599" w:right="0" w:firstLine="0"/>
        <w:jc w:val="left"/>
        <w:rPr>
          <w:b/>
          <w:sz w:val="21"/>
        </w:rPr>
      </w:pPr>
      <w:r>
        <w:rPr>
          <w:b/>
          <w:sz w:val="21"/>
        </w:rPr>
        <w:t>Mandatory Forms</w:t>
      </w:r>
    </w:p>
    <w:p>
      <w:pPr>
        <w:pStyle w:val="BodyText"/>
        <w:spacing w:before="4"/>
        <w:rPr>
          <w:b/>
          <w:sz w:val="13"/>
        </w:rPr>
      </w:pPr>
    </w:p>
    <w:p>
      <w:pPr>
        <w:spacing w:after="0"/>
        <w:rPr>
          <w:sz w:val="13"/>
        </w:rPr>
        <w:sectPr>
          <w:footerReference w:type="default" r:id="rId428"/>
          <w:pgSz w:w="12290" w:h="15840"/>
          <w:pgMar w:footer="0" w:header="0" w:top="80" w:bottom="0" w:left="300" w:right="360"/>
        </w:sectPr>
      </w:pPr>
    </w:p>
    <w:p>
      <w:pPr>
        <w:pStyle w:val="BodyText"/>
        <w:spacing w:line="264" w:lineRule="exact" w:before="114"/>
        <w:ind w:right="2"/>
        <w:jc w:val="right"/>
      </w:pPr>
      <w:r>
        <w:rPr>
          <w:w w:val="95"/>
        </w:rPr>
        <w:t>68317 (7/97)</w:t>
      </w:r>
    </w:p>
    <w:p>
      <w:pPr>
        <w:pStyle w:val="BodyText"/>
        <w:spacing w:line="264" w:lineRule="exact"/>
        <w:ind w:right="7"/>
        <w:jc w:val="right"/>
      </w:pPr>
      <w:r>
        <w:rPr>
          <w:w w:val="95"/>
        </w:rPr>
        <w:t>68318 (7/97)</w:t>
      </w:r>
    </w:p>
    <w:p>
      <w:pPr>
        <w:pStyle w:val="BodyText"/>
        <w:spacing w:before="5"/>
        <w:ind w:right="1"/>
        <w:jc w:val="right"/>
      </w:pPr>
      <w:r>
        <w:rPr>
          <w:w w:val="95"/>
        </w:rPr>
        <w:t>68321 (7/97)</w:t>
      </w:r>
    </w:p>
    <w:p>
      <w:pPr>
        <w:pStyle w:val="BodyText"/>
        <w:spacing w:before="4"/>
        <w:jc w:val="right"/>
      </w:pPr>
      <w:r>
        <w:rPr>
          <w:w w:val="95"/>
        </w:rPr>
        <w:t>68319 (7/97)</w:t>
      </w:r>
    </w:p>
    <w:p>
      <w:pPr>
        <w:pStyle w:val="BodyText"/>
        <w:spacing w:line="249" w:lineRule="auto" w:before="90"/>
        <w:ind w:left="251" w:right="997"/>
      </w:pPr>
      <w:r>
        <w:rPr/>
        <w:br w:type="column"/>
      </w:r>
      <w:r>
        <w:rPr>
          <w:w w:val="95"/>
        </w:rPr>
        <w:t>New Hampshire Insurance Company Professional Liability Declarations New</w:t>
      </w:r>
      <w:r>
        <w:rPr>
          <w:spacing w:val="-24"/>
          <w:w w:val="95"/>
        </w:rPr>
        <w:t> </w:t>
      </w:r>
      <w:r>
        <w:rPr>
          <w:w w:val="95"/>
        </w:rPr>
        <w:t>Hampshire</w:t>
      </w:r>
      <w:r>
        <w:rPr>
          <w:spacing w:val="-16"/>
          <w:w w:val="95"/>
        </w:rPr>
        <w:t> </w:t>
      </w:r>
      <w:r>
        <w:rPr>
          <w:w w:val="95"/>
        </w:rPr>
        <w:t>Insurance</w:t>
      </w:r>
      <w:r>
        <w:rPr>
          <w:spacing w:val="-19"/>
          <w:w w:val="95"/>
        </w:rPr>
        <w:t> </w:t>
      </w:r>
      <w:r>
        <w:rPr>
          <w:w w:val="95"/>
        </w:rPr>
        <w:t>Company</w:t>
      </w:r>
      <w:r>
        <w:rPr>
          <w:spacing w:val="-10"/>
          <w:w w:val="95"/>
        </w:rPr>
        <w:t> </w:t>
      </w:r>
      <w:r>
        <w:rPr>
          <w:w w:val="95"/>
        </w:rPr>
        <w:t>Professional</w:t>
      </w:r>
      <w:r>
        <w:rPr>
          <w:spacing w:val="-11"/>
          <w:w w:val="95"/>
        </w:rPr>
        <w:t> </w:t>
      </w:r>
      <w:r>
        <w:rPr>
          <w:w w:val="95"/>
        </w:rPr>
        <w:t>Liability</w:t>
      </w:r>
      <w:r>
        <w:rPr>
          <w:spacing w:val="-18"/>
          <w:w w:val="95"/>
        </w:rPr>
        <w:t> </w:t>
      </w:r>
      <w:r>
        <w:rPr>
          <w:w w:val="95"/>
        </w:rPr>
        <w:t>Coverage</w:t>
      </w:r>
      <w:r>
        <w:rPr>
          <w:spacing w:val="-13"/>
          <w:w w:val="95"/>
        </w:rPr>
        <w:t> </w:t>
      </w:r>
      <w:r>
        <w:rPr>
          <w:w w:val="95"/>
        </w:rPr>
        <w:t>Policy Day Spa</w:t>
      </w:r>
      <w:r>
        <w:rPr>
          <w:spacing w:val="-44"/>
          <w:w w:val="95"/>
        </w:rPr>
        <w:t> </w:t>
      </w:r>
      <w:r>
        <w:rPr>
          <w:w w:val="95"/>
        </w:rPr>
        <w:t>Endorsement</w:t>
      </w:r>
    </w:p>
    <w:p>
      <w:pPr>
        <w:pStyle w:val="BodyText"/>
        <w:spacing w:line="249" w:lineRule="exact"/>
        <w:ind w:left="253"/>
      </w:pPr>
      <w:r>
        <w:rPr>
          <w:w w:val="95"/>
        </w:rPr>
        <w:t>Day Spa Professional Liability Insurance Application</w:t>
      </w:r>
    </w:p>
    <w:p>
      <w:pPr>
        <w:spacing w:after="0" w:line="249" w:lineRule="exact"/>
        <w:sectPr>
          <w:type w:val="continuous"/>
          <w:pgSz w:w="12290" w:h="15840"/>
          <w:pgMar w:top="160" w:bottom="280" w:left="300" w:right="360"/>
          <w:cols w:num="2" w:equalWidth="0">
            <w:col w:w="3752" w:space="40"/>
            <w:col w:w="7838"/>
          </w:cols>
        </w:sectPr>
      </w:pPr>
    </w:p>
    <w:p>
      <w:pPr>
        <w:pStyle w:val="BodyText"/>
        <w:spacing w:before="4"/>
        <w:rPr>
          <w:sz w:val="17"/>
        </w:rPr>
      </w:pPr>
    </w:p>
    <w:p>
      <w:pPr>
        <w:spacing w:before="92"/>
        <w:ind w:left="2615" w:right="0" w:firstLine="0"/>
        <w:jc w:val="left"/>
        <w:rPr>
          <w:b/>
          <w:sz w:val="21"/>
        </w:rPr>
      </w:pPr>
      <w:r>
        <w:rPr>
          <w:b/>
          <w:sz w:val="21"/>
        </w:rPr>
        <w:t>Optional Coverages</w:t>
      </w:r>
    </w:p>
    <w:p>
      <w:pPr>
        <w:pStyle w:val="BodyText"/>
        <w:rPr>
          <w:b/>
          <w:sz w:val="15"/>
        </w:rPr>
      </w:pPr>
    </w:p>
    <w:p>
      <w:pPr>
        <w:spacing w:after="0"/>
        <w:rPr>
          <w:sz w:val="15"/>
        </w:rPr>
        <w:sectPr>
          <w:type w:val="continuous"/>
          <w:pgSz w:w="12290" w:h="15840"/>
          <w:pgMar w:top="160" w:bottom="280" w:left="300" w:right="360"/>
        </w:sectPr>
      </w:pPr>
    </w:p>
    <w:p>
      <w:pPr>
        <w:pStyle w:val="BodyText"/>
        <w:spacing w:line="264" w:lineRule="exact" w:before="95"/>
        <w:ind w:right="2"/>
        <w:jc w:val="right"/>
      </w:pPr>
      <w:r>
        <w:rPr>
          <w:w w:val="95"/>
        </w:rPr>
        <w:t>68320 (7/97)</w:t>
      </w:r>
    </w:p>
    <w:p>
      <w:pPr>
        <w:pStyle w:val="BodyText"/>
        <w:spacing w:line="264" w:lineRule="exact"/>
        <w:ind w:right="2"/>
        <w:jc w:val="right"/>
      </w:pPr>
      <w:r>
        <w:rPr>
          <w:w w:val="95"/>
        </w:rPr>
        <w:t>68323 (7/97)</w:t>
      </w:r>
    </w:p>
    <w:p>
      <w:pPr>
        <w:pStyle w:val="BodyText"/>
        <w:spacing w:line="264" w:lineRule="exact"/>
        <w:jc w:val="right"/>
      </w:pPr>
      <w:r>
        <w:rPr>
          <w:w w:val="95"/>
        </w:rPr>
        <w:t>68324 (7/97)</w:t>
      </w:r>
    </w:p>
    <w:p>
      <w:pPr>
        <w:pStyle w:val="BodyText"/>
        <w:spacing w:before="90"/>
        <w:ind w:left="249" w:right="4764" w:hanging="2"/>
        <w:jc w:val="both"/>
      </w:pPr>
      <w:r>
        <w:rPr/>
        <w:br w:type="column"/>
      </w:r>
      <w:r>
        <w:rPr>
          <w:w w:val="90"/>
        </w:rPr>
        <w:t>Premises Coverage Endorsement </w:t>
      </w:r>
      <w:r>
        <w:rPr>
          <w:w w:val="95"/>
        </w:rPr>
        <w:t>Additional</w:t>
      </w:r>
      <w:r>
        <w:rPr>
          <w:spacing w:val="-29"/>
          <w:w w:val="95"/>
        </w:rPr>
        <w:t> </w:t>
      </w:r>
      <w:r>
        <w:rPr>
          <w:w w:val="95"/>
        </w:rPr>
        <w:t>Insured</w:t>
      </w:r>
      <w:r>
        <w:rPr>
          <w:spacing w:val="-30"/>
          <w:w w:val="95"/>
        </w:rPr>
        <w:t> </w:t>
      </w:r>
      <w:r>
        <w:rPr>
          <w:w w:val="95"/>
        </w:rPr>
        <w:t>Endorsement Retroactive</w:t>
      </w:r>
      <w:r>
        <w:rPr>
          <w:spacing w:val="-31"/>
          <w:w w:val="95"/>
        </w:rPr>
        <w:t> </w:t>
      </w:r>
      <w:r>
        <w:rPr>
          <w:w w:val="95"/>
        </w:rPr>
        <w:t>Date</w:t>
      </w:r>
      <w:r>
        <w:rPr>
          <w:spacing w:val="-34"/>
          <w:w w:val="95"/>
        </w:rPr>
        <w:t> </w:t>
      </w:r>
      <w:r>
        <w:rPr>
          <w:w w:val="95"/>
        </w:rPr>
        <w:t>Endorsement</w:t>
      </w:r>
    </w:p>
    <w:p>
      <w:pPr>
        <w:spacing w:after="0"/>
        <w:jc w:val="both"/>
        <w:sectPr>
          <w:type w:val="continuous"/>
          <w:pgSz w:w="12290" w:h="15840"/>
          <w:pgMar w:top="160" w:bottom="280" w:left="300" w:right="360"/>
          <w:cols w:num="2" w:equalWidth="0">
            <w:col w:w="3762" w:space="40"/>
            <w:col w:w="7828"/>
          </w:cols>
        </w:sectPr>
      </w:pPr>
    </w:p>
    <w:p>
      <w:pPr>
        <w:pStyle w:val="BodyText"/>
        <w:spacing w:before="4"/>
        <w:rPr>
          <w:sz w:val="17"/>
        </w:rPr>
      </w:pPr>
    </w:p>
    <w:p>
      <w:pPr>
        <w:spacing w:before="91"/>
        <w:ind w:left="2621" w:right="0" w:firstLine="0"/>
        <w:jc w:val="left"/>
        <w:rPr>
          <w:b/>
          <w:sz w:val="21"/>
        </w:rPr>
      </w:pPr>
      <w:r>
        <w:rPr>
          <w:b/>
          <w:sz w:val="21"/>
        </w:rPr>
        <w:t>State Amendatory</w:t>
      </w:r>
      <w:r>
        <w:rPr>
          <w:b/>
          <w:spacing w:val="51"/>
          <w:sz w:val="21"/>
        </w:rPr>
        <w:t> </w:t>
      </w:r>
      <w:r>
        <w:rPr>
          <w:b/>
          <w:sz w:val="21"/>
        </w:rPr>
        <w:t>Forms</w:t>
      </w:r>
    </w:p>
    <w:p>
      <w:pPr>
        <w:pStyle w:val="BodyText"/>
        <w:spacing w:before="7"/>
        <w:rPr>
          <w:b/>
        </w:rPr>
      </w:pPr>
    </w:p>
    <w:p>
      <w:pPr>
        <w:pStyle w:val="BodyText"/>
        <w:ind w:left="2628"/>
      </w:pPr>
      <w:r>
        <w:rPr>
          <w:w w:val="95"/>
        </w:rPr>
        <w:t>See attached.</w:t>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spacing w:before="202"/>
        <w:ind w:left="1909" w:right="0" w:firstLine="0"/>
        <w:jc w:val="left"/>
        <w:rPr>
          <w:rFonts w:ascii="Arial"/>
          <w:sz w:val="22"/>
        </w:rPr>
      </w:pPr>
      <w:r>
        <w:rPr>
          <w:rFonts w:ascii="Arial"/>
          <w:w w:val="105"/>
          <w:sz w:val="22"/>
        </w:rPr>
        <w:t>Final (9/97)</w:t>
      </w:r>
    </w:p>
    <w:sectPr>
      <w:type w:val="continuous"/>
      <w:pgSz w:w="12290" w:h="15840"/>
      <w:pgMar w:top="160" w:bottom="280" w:left="300" w:right="3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Courier New">
    <w:altName w:val="Courier New"/>
    <w:charset w:val="0"/>
    <w:family w:val="modern"/>
    <w:pitch w:val="fixed"/>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5.877007pt;margin-top:760.641968pt;width:60.35pt;height:14.3pt;mso-position-horizontal-relative:page;mso-position-vertical-relative:page;z-index:-447688" type="#_x0000_t202" filled="false" stroked="false">
          <v:textbox inset="0,0,0,0">
            <w:txbxContent>
              <w:p>
                <w:pPr>
                  <w:spacing w:before="13"/>
                  <w:ind w:left="20" w:right="0" w:firstLine="0"/>
                  <w:jc w:val="left"/>
                  <w:rPr>
                    <w:rFonts w:ascii="Arial"/>
                    <w:b/>
                    <w:sz w:val="22"/>
                  </w:rPr>
                </w:pPr>
                <w:r>
                  <w:rPr>
                    <w:rFonts w:ascii="Arial"/>
                    <w:b/>
                    <w:sz w:val="22"/>
                  </w:rPr>
                  <w:t>Final (3/98)</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10.589996pt;margin-top:733.227295pt;width:58.75pt;height:13.2pt;mso-position-horizontal-relative:page;mso-position-vertical-relative:page;z-index:-447664" type="#_x0000_t202" filled="false" stroked="false">
          <v:textbox inset="0,0,0,0">
            <w:txbxContent>
              <w:p>
                <w:pPr>
                  <w:spacing w:before="13"/>
                  <w:ind w:left="20" w:right="0" w:firstLine="0"/>
                  <w:jc w:val="left"/>
                  <w:rPr>
                    <w:rFonts w:ascii="Arial"/>
                    <w:b/>
                    <w:sz w:val="20"/>
                  </w:rPr>
                </w:pPr>
                <w:r>
                  <w:rPr>
                    <w:rFonts w:ascii="Arial"/>
                    <w:b/>
                    <w:w w:val="110"/>
                    <w:sz w:val="20"/>
                  </w:rPr>
                  <w:t>Final (3/98)</w:t>
                </w:r>
              </w:p>
            </w:txbxContent>
          </v:textbox>
          <w10:wrap type="none"/>
        </v:shape>
      </w:pict>
    </w:r>
    <w:r>
      <w:rPr/>
      <w:pict>
        <v:shape style="position:absolute;margin-left:319.879089pt;margin-top:734.345154pt;width:7.2pt;height:11.5pt;mso-position-horizontal-relative:page;mso-position-vertical-relative:page;z-index:-447640" type="#_x0000_t202" filled="false" stroked="false">
          <v:textbox inset="0,0,0,0">
            <w:txbxContent>
              <w:p>
                <w:pPr>
                  <w:spacing w:before="14"/>
                  <w:ind w:left="20" w:right="0" w:firstLine="0"/>
                  <w:jc w:val="left"/>
                  <w:rPr>
                    <w:rFonts w:ascii="Arial"/>
                    <w:sz w:val="17"/>
                  </w:rPr>
                </w:pPr>
                <w:r>
                  <w:rPr>
                    <w:rFonts w:ascii="Arial"/>
                    <w:w w:val="108"/>
                    <w:sz w:val="17"/>
                  </w:rPr>
                  <w:t>2</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3.245781pt;margin-top:746.399475pt;width:59.85pt;height:14.3pt;mso-position-horizontal-relative:page;mso-position-vertical-relative:page;z-index:-447616" type="#_x0000_t202" filled="false" stroked="false">
          <v:textbox inset="0,0,0,0">
            <w:txbxContent>
              <w:p>
                <w:pPr>
                  <w:spacing w:before="13"/>
                  <w:ind w:left="20" w:right="0" w:firstLine="0"/>
                  <w:jc w:val="left"/>
                  <w:rPr>
                    <w:rFonts w:ascii="Arial"/>
                    <w:b/>
                    <w:sz w:val="22"/>
                  </w:rPr>
                </w:pPr>
                <w:r>
                  <w:rPr>
                    <w:rFonts w:ascii="Arial"/>
                    <w:b/>
                    <w:sz w:val="22"/>
                  </w:rPr>
                  <w:t>Final (3/98)</w:t>
                </w:r>
              </w:p>
            </w:txbxContent>
          </v:textbox>
          <w10:wrap type="none"/>
        </v:shape>
      </w:pict>
    </w:r>
    <w:r>
      <w:rPr/>
      <w:pict>
        <v:shape style="position:absolute;margin-left:296.409912pt;margin-top:748.36969pt;width:6.8pt;height:12.55pt;mso-position-horizontal-relative:page;mso-position-vertical-relative:page;z-index:-447592" type="#_x0000_t202" filled="false" stroked="false">
          <v:textbox inset="0,0,0,0">
            <w:txbxContent>
              <w:p>
                <w:pPr>
                  <w:spacing w:before="12"/>
                  <w:ind w:left="20" w:right="0" w:firstLine="0"/>
                  <w:jc w:val="left"/>
                  <w:rPr>
                    <w:sz w:val="19"/>
                  </w:rPr>
                </w:pPr>
                <w:r>
                  <w:rPr>
                    <w:w w:val="101"/>
                    <w:sz w:val="19"/>
                  </w:rPr>
                  <w:t>3</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5.397003pt;margin-top:749.122009pt;width:60.35pt;height:14.3pt;mso-position-horizontal-relative:page;mso-position-vertical-relative:page;z-index:-447568" type="#_x0000_t202" filled="false" stroked="false">
          <v:textbox inset="0,0,0,0">
            <w:txbxContent>
              <w:p>
                <w:pPr>
                  <w:spacing w:before="13"/>
                  <w:ind w:left="20" w:right="0" w:firstLine="0"/>
                  <w:jc w:val="left"/>
                  <w:rPr>
                    <w:rFonts w:ascii="Arial"/>
                    <w:b/>
                    <w:sz w:val="22"/>
                  </w:rPr>
                </w:pPr>
                <w:r>
                  <w:rPr>
                    <w:rFonts w:ascii="Arial"/>
                    <w:b/>
                    <w:sz w:val="22"/>
                  </w:rPr>
                  <w:t>Final (2/98)</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1.3535pt;margin-top:762.054626pt;width:60.35pt;height:13.75pt;mso-position-horizontal-relative:page;mso-position-vertical-relative:page;z-index:-447544" type="#_x0000_t202" filled="false" stroked="false">
          <v:textbox inset="0,0,0,0">
            <w:txbxContent>
              <w:p>
                <w:pPr>
                  <w:spacing w:before="13"/>
                  <w:ind w:left="20" w:right="0" w:firstLine="0"/>
                  <w:jc w:val="left"/>
                  <w:rPr>
                    <w:rFonts w:ascii="Arial"/>
                    <w:b/>
                    <w:sz w:val="21"/>
                  </w:rPr>
                </w:pPr>
                <w:r>
                  <w:rPr>
                    <w:rFonts w:ascii="Arial"/>
                    <w:b/>
                    <w:w w:val="105"/>
                    <w:sz w:val="21"/>
                  </w:rPr>
                  <w:t>Final (2/98)</w:t>
                </w:r>
              </w:p>
            </w:txbxContent>
          </v:textbox>
          <w10:wrap type="none"/>
        </v:shape>
      </w:pict>
    </w:r>
    <w:r>
      <w:rPr/>
      <w:pict>
        <v:shape style="position:absolute;margin-left:306.396606pt;margin-top:762.027283pt;width:7.8pt;height:13.2pt;mso-position-horizontal-relative:page;mso-position-vertical-relative:page;z-index:-447520" type="#_x0000_t202" filled="false" stroked="false">
          <v:textbox inset="0,0,0,0">
            <w:txbxContent>
              <w:p>
                <w:pPr>
                  <w:spacing w:before="13"/>
                  <w:ind w:left="20" w:right="0" w:firstLine="0"/>
                  <w:jc w:val="left"/>
                  <w:rPr>
                    <w:rFonts w:ascii="Arial"/>
                    <w:sz w:val="20"/>
                  </w:rPr>
                </w:pPr>
                <w:r>
                  <w:rPr>
                    <w:rFonts w:ascii="Arial"/>
                    <w:w w:val="103"/>
                    <w:sz w:val="20"/>
                  </w:rPr>
                  <w:t>2</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9.995049pt;margin-top:744.757263pt;width:59.3pt;height:13.75pt;mso-position-horizontal-relative:page;mso-position-vertical-relative:page;z-index:-447496" type="#_x0000_t202" filled="false" stroked="false">
          <v:textbox inset="0,0,0,0">
            <w:txbxContent>
              <w:p>
                <w:pPr>
                  <w:spacing w:before="13"/>
                  <w:ind w:left="20" w:right="0" w:firstLine="0"/>
                  <w:jc w:val="left"/>
                  <w:rPr>
                    <w:rFonts w:ascii="Arial"/>
                    <w:b/>
                    <w:sz w:val="21"/>
                  </w:rPr>
                </w:pPr>
                <w:r>
                  <w:rPr>
                    <w:rFonts w:ascii="Arial"/>
                    <w:b/>
                    <w:w w:val="105"/>
                    <w:sz w:val="21"/>
                  </w:rPr>
                  <w:t>Final (2/98)</w:t>
                </w:r>
              </w:p>
            </w:txbxContent>
          </v:textbox>
          <w10:wrap type="none"/>
        </v:shape>
      </w:pict>
    </w:r>
    <w:r>
      <w:rPr/>
      <w:pict>
        <v:shape style="position:absolute;margin-left:292.588806pt;margin-top:744.971375pt;width:7.8pt;height:13.2pt;mso-position-horizontal-relative:page;mso-position-vertical-relative:page;z-index:-447472" type="#_x0000_t202" filled="false" stroked="false">
          <v:textbox inset="0,0,0,0">
            <w:txbxContent>
              <w:p>
                <w:pPr>
                  <w:spacing w:before="13"/>
                  <w:ind w:left="20" w:right="0" w:firstLine="0"/>
                  <w:jc w:val="left"/>
                  <w:rPr>
                    <w:rFonts w:ascii="Arial"/>
                    <w:sz w:val="20"/>
                  </w:rPr>
                </w:pPr>
                <w:r>
                  <w:rPr>
                    <w:rFonts w:ascii="Arial"/>
                    <w:w w:val="103"/>
                    <w:sz w:val="20"/>
                  </w:rPr>
                  <w:t>3</w:t>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992310pt;margin-top:745.472168pt;width:48.1pt;height:14.75pt;mso-position-horizontal-relative:page;mso-position-vertical-relative:page;z-index:-447448" type="#_x0000_t202" filled="false" stroked="false">
          <v:textbox inset="0,0,0,0">
            <w:txbxContent>
              <w:p>
                <w:pPr>
                  <w:spacing w:before="10"/>
                  <w:ind w:left="20" w:right="0" w:firstLine="0"/>
                  <w:jc w:val="left"/>
                  <w:rPr>
                    <w:sz w:val="20"/>
                  </w:rPr>
                </w:pPr>
                <w:r>
                  <w:rPr>
                    <w:b/>
                    <w:sz w:val="23"/>
                  </w:rPr>
                  <w:t>Page </w:t>
                </w:r>
                <w:r>
                  <w:rPr>
                    <w:sz w:val="20"/>
                  </w:rPr>
                  <w:t>I of2</w:t>
                </w:r>
              </w:p>
            </w:txbxContent>
          </v:textbox>
          <w10:wrap type="none"/>
        </v:shape>
      </w:pict>
    </w:r>
    <w:r>
      <w:rPr/>
      <w:pict>
        <v:shape style="position:absolute;margin-left:86.536003pt;margin-top:748.717834pt;width:45.15pt;height:10.95pt;mso-position-horizontal-relative:page;mso-position-vertical-relative:page;z-index:-447424" type="#_x0000_t202" filled="false" stroked="false">
          <v:textbox inset="0,0,0,0">
            <w:txbxContent>
              <w:p>
                <w:pPr>
                  <w:spacing w:before="14"/>
                  <w:ind w:left="20" w:right="0" w:firstLine="0"/>
                  <w:jc w:val="left"/>
                  <w:rPr>
                    <w:rFonts w:ascii="Arial"/>
                    <w:sz w:val="16"/>
                  </w:rPr>
                </w:pPr>
                <w:r>
                  <w:rPr>
                    <w:rFonts w:ascii="Arial"/>
                    <w:sz w:val="16"/>
                  </w:rPr>
                  <w:t>69896(3/98)</w:t>
                </w:r>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0.808807pt;margin-top:725.534546pt;width:49.35pt;height:13.1pt;mso-position-horizontal-relative:page;mso-position-vertical-relative:page;z-index:-447400" type="#_x0000_t202" filled="false" stroked="false">
          <v:textbox inset="0,0,0,0">
            <w:txbxContent>
              <w:p>
                <w:pPr>
                  <w:spacing w:before="11"/>
                  <w:ind w:left="20" w:right="0" w:firstLine="0"/>
                  <w:jc w:val="left"/>
                  <w:rPr>
                    <w:b/>
                    <w:sz w:val="20"/>
                  </w:rPr>
                </w:pPr>
                <w:r>
                  <w:rPr>
                    <w:b/>
                    <w:w w:val="110"/>
                    <w:sz w:val="20"/>
                  </w:rPr>
                  <w:t>Page 2 of2</w:t>
                </w:r>
              </w:p>
            </w:txbxContent>
          </v:textbox>
          <w10:wrap type="none"/>
        </v:shape>
      </w:pict>
    </w:r>
    <w:r>
      <w:rPr/>
      <w:pict>
        <v:shape style="position:absolute;margin-left:88.265121pt;margin-top:727.895752pt;width:44.5pt;height:10.4pt;mso-position-horizontal-relative:page;mso-position-vertical-relative:page;z-index:-447376" type="#_x0000_t202" filled="false" stroked="false">
          <v:textbox inset="0,0,0,0">
            <w:txbxContent>
              <w:p>
                <w:pPr>
                  <w:spacing w:before="15"/>
                  <w:ind w:left="20" w:right="0" w:firstLine="0"/>
                  <w:jc w:val="left"/>
                  <w:rPr>
                    <w:rFonts w:ascii="Arial"/>
                    <w:sz w:val="15"/>
                  </w:rPr>
                </w:pPr>
                <w:r>
                  <w:rPr>
                    <w:rFonts w:ascii="Arial"/>
                    <w:w w:val="105"/>
                    <w:sz w:val="15"/>
                  </w:rPr>
                  <w:t>69896(3/98)</w:t>
                </w:r>
              </w:p>
            </w:txbxContent>
          </v:textbox>
          <w10:wrap type="non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0.269897pt;margin-top:747.048889pt;width:47.55pt;height:13.1pt;mso-position-horizontal-relative:page;mso-position-vertical-relative:page;z-index:-447352" type="#_x0000_t202" filled="false" stroked="false">
          <v:textbox inset="0,0,0,0">
            <w:txbxContent>
              <w:p>
                <w:pPr>
                  <w:spacing w:before="11"/>
                  <w:ind w:left="20" w:right="0" w:firstLine="0"/>
                  <w:jc w:val="left"/>
                  <w:rPr>
                    <w:b/>
                    <w:sz w:val="20"/>
                  </w:rPr>
                </w:pPr>
                <w:r>
                  <w:rPr>
                    <w:b/>
                    <w:sz w:val="20"/>
                  </w:rPr>
                  <w:t>Page 1 of2</w:t>
                </w:r>
              </w:p>
            </w:txbxContent>
          </v:textbox>
          <w10:wrap type="none"/>
        </v:shape>
      </w:pict>
    </w:r>
    <w:r>
      <w:rPr/>
      <w:pict>
        <v:shape style="position:absolute;margin-left:86.795013pt;margin-top:749.410461pt;width:44.9pt;height:10.4pt;mso-position-horizontal-relative:page;mso-position-vertical-relative:page;z-index:-447328" type="#_x0000_t202" filled="false" stroked="false">
          <v:textbox inset="0,0,0,0">
            <w:txbxContent>
              <w:p>
                <w:pPr>
                  <w:spacing w:before="15"/>
                  <w:ind w:left="20" w:right="0" w:firstLine="0"/>
                  <w:jc w:val="left"/>
                  <w:rPr>
                    <w:rFonts w:ascii="Arial"/>
                    <w:sz w:val="15"/>
                  </w:rPr>
                </w:pPr>
                <w:r>
                  <w:rPr>
                    <w:rFonts w:ascii="Arial"/>
                    <w:w w:val="105"/>
                    <w:sz w:val="15"/>
                  </w:rPr>
                  <w:t>69897(3/98)</w:t>
                </w:r>
              </w:p>
            </w:txbxContent>
          </v:textbox>
          <w10:wrap type="none"/>
        </v:shape>
      </w:pic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0.377197pt;margin-top:745.034241pt;width:48.95pt;height:13.65pt;mso-position-horizontal-relative:page;mso-position-vertical-relative:page;z-index:-447304" type="#_x0000_t202" filled="false" stroked="false">
          <v:textbox inset="0,0,0,0">
            <w:txbxContent>
              <w:p>
                <w:pPr>
                  <w:spacing w:before="11"/>
                  <w:ind w:left="20" w:right="0" w:firstLine="0"/>
                  <w:jc w:val="left"/>
                  <w:rPr>
                    <w:b/>
                    <w:sz w:val="21"/>
                  </w:rPr>
                </w:pPr>
                <w:r>
                  <w:rPr>
                    <w:b/>
                    <w:w w:val="105"/>
                    <w:sz w:val="21"/>
                  </w:rPr>
                  <w:t>Page 2</w:t>
                </w:r>
                <w:r>
                  <w:rPr>
                    <w:b/>
                    <w:spacing w:val="-31"/>
                    <w:w w:val="105"/>
                    <w:sz w:val="21"/>
                  </w:rPr>
                  <w:t> </w:t>
                </w:r>
                <w:r>
                  <w:rPr>
                    <w:b/>
                    <w:w w:val="105"/>
                    <w:sz w:val="21"/>
                  </w:rPr>
                  <w:t>of2</w:t>
                </w:r>
              </w:p>
            </w:txbxContent>
          </v:textbox>
          <w10:wrap type="none"/>
        </v:shape>
      </w:pict>
    </w:r>
    <w:r>
      <w:rPr/>
      <w:pict>
        <v:shape style="position:absolute;margin-left:88.037216pt;margin-top:747.388pt;width:45.15pt;height:10.95pt;mso-position-horizontal-relative:page;mso-position-vertical-relative:page;z-index:-447280" type="#_x0000_t202" filled="false" stroked="false">
          <v:textbox inset="0,0,0,0">
            <w:txbxContent>
              <w:p>
                <w:pPr>
                  <w:spacing w:before="14"/>
                  <w:ind w:left="20" w:right="0" w:firstLine="0"/>
                  <w:jc w:val="left"/>
                  <w:rPr>
                    <w:rFonts w:ascii="Arial"/>
                    <w:sz w:val="16"/>
                  </w:rPr>
                </w:pPr>
                <w:r>
                  <w:rPr>
                    <w:rFonts w:ascii="Arial"/>
                    <w:sz w:val="16"/>
                  </w:rPr>
                  <w:t>69897(3/98)</w:t>
                </w:r>
              </w:p>
            </w:txbxContent>
          </v:textbox>
          <w10:wrap type="none"/>
        </v:shape>
      </w:pic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1.232597pt;margin-top:745.892395pt;width:46.95pt;height:12pt;mso-position-horizontal-relative:page;mso-position-vertical-relative:page;z-index:-447256" type="#_x0000_t202" filled="false" stroked="false">
          <v:textbox inset="0,0,0,0">
            <w:txbxContent>
              <w:p>
                <w:pPr>
                  <w:spacing w:before="12"/>
                  <w:ind w:left="20" w:right="0" w:firstLine="0"/>
                  <w:jc w:val="left"/>
                  <w:rPr>
                    <w:sz w:val="18"/>
                  </w:rPr>
                </w:pPr>
                <w:r>
                  <w:rPr>
                    <w:sz w:val="18"/>
                  </w:rPr>
                  <w:t>69738(2/98)</w:t>
                </w:r>
              </w:p>
            </w:txbxContent>
          </v:textbox>
          <w10:wrap type="none"/>
        </v:shape>
      </w:pic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5"/>
      </w:rPr>
    </w:pPr>
    <w:r>
      <w:rPr/>
      <w:pict>
        <v:shape style="position:absolute;margin-left:76.487961pt;margin-top:746.131653pt;width:46.95pt;height:12pt;mso-position-horizontal-relative:page;mso-position-vertical-relative:page;z-index:-447232" type="#_x0000_t202" filled="false" stroked="false">
          <v:textbox inset="0,0,0,0">
            <w:txbxContent>
              <w:p>
                <w:pPr>
                  <w:spacing w:before="12"/>
                  <w:ind w:left="20" w:right="0" w:firstLine="0"/>
                  <w:jc w:val="left"/>
                  <w:rPr>
                    <w:sz w:val="18"/>
                  </w:rPr>
                </w:pPr>
                <w:r>
                  <w:rPr>
                    <w:sz w:val="18"/>
                  </w:rPr>
                  <w:t>69738(2/98)</w:t>
                </w:r>
              </w:p>
            </w:txbxContent>
          </v:textbox>
          <w10:wrap type="none"/>
        </v:shape>
      </w:pict>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1.471481pt;margin-top:747.567261pt;width:46.95pt;height:12pt;mso-position-horizontal-relative:page;mso-position-vertical-relative:page;z-index:-447208" type="#_x0000_t202" filled="false" stroked="false">
          <v:textbox inset="0,0,0,0">
            <w:txbxContent>
              <w:p>
                <w:pPr>
                  <w:spacing w:before="12"/>
                  <w:ind w:left="20" w:right="0" w:firstLine="0"/>
                  <w:jc w:val="left"/>
                  <w:rPr>
                    <w:sz w:val="18"/>
                  </w:rPr>
                </w:pPr>
                <w:r>
                  <w:rPr>
                    <w:sz w:val="18"/>
                  </w:rPr>
                  <w:t>69740(2/98)</w:t>
                </w:r>
              </w:p>
            </w:txbxContent>
          </v:textbox>
          <w10:wrap type="none"/>
        </v:shape>
      </w:pic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5.372658pt;margin-top:745.362732pt;width:59.35pt;height:14.85pt;mso-position-horizontal-relative:page;mso-position-vertical-relative:page;z-index:-447184" type="#_x0000_t202" filled="false" stroked="false">
          <v:textbox inset="0,0,0,0">
            <w:txbxContent>
              <w:p>
                <w:pPr>
                  <w:spacing w:before="12"/>
                  <w:ind w:left="20" w:right="0" w:firstLine="0"/>
                  <w:jc w:val="left"/>
                  <w:rPr>
                    <w:rFonts w:ascii="Arial"/>
                    <w:b/>
                    <w:sz w:val="23"/>
                  </w:rPr>
                </w:pPr>
                <w:r>
                  <w:rPr>
                    <w:rFonts w:ascii="Arial"/>
                    <w:b/>
                    <w:w w:val="95"/>
                    <w:sz w:val="23"/>
                  </w:rPr>
                  <w:t>Final (3/98)</w:t>
                </w:r>
              </w:p>
            </w:txbxContent>
          </v:textbox>
          <w10:wrap type="none"/>
        </v:shape>
      </w:pict>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05.454201pt;margin-top:722.898193pt;width:59.65pt;height:14.3pt;mso-position-horizontal-relative:page;mso-position-vertical-relative:page;z-index:-447160" type="#_x0000_t202" filled="false" stroked="false">
          <v:textbox inset="0,0,0,0">
            <w:txbxContent>
              <w:p>
                <w:pPr>
                  <w:spacing w:before="13"/>
                  <w:ind w:left="20" w:right="0" w:firstLine="0"/>
                  <w:jc w:val="left"/>
                  <w:rPr>
                    <w:rFonts w:ascii="Arial"/>
                    <w:b/>
                    <w:sz w:val="22"/>
                  </w:rPr>
                </w:pPr>
                <w:r>
                  <w:rPr>
                    <w:rFonts w:ascii="Arial"/>
                    <w:b/>
                    <w:sz w:val="22"/>
                  </w:rPr>
                  <w:t>Final (3/98)</w:t>
                </w:r>
              </w:p>
            </w:txbxContent>
          </v:textbox>
          <w10:wrap type="none"/>
        </v:shape>
      </w:pict>
    </w:r>
    <w:r>
      <w:rPr/>
      <w:pict>
        <v:shape style="position:absolute;margin-left:318.844513pt;margin-top:725.187256pt;width:7.25pt;height:12.1pt;mso-position-horizontal-relative:page;mso-position-vertical-relative:page;z-index:-447136" type="#_x0000_t202" filled="false" stroked="false">
          <v:textbox inset="0,0,0,0">
            <w:txbxContent>
              <w:p>
                <w:pPr>
                  <w:spacing w:before="14"/>
                  <w:ind w:left="20" w:right="0" w:firstLine="0"/>
                  <w:jc w:val="left"/>
                  <w:rPr>
                    <w:rFonts w:ascii="Arial"/>
                    <w:sz w:val="18"/>
                  </w:rPr>
                </w:pPr>
                <w:r>
                  <w:rPr>
                    <w:rFonts w:ascii="Arial"/>
                    <w:w w:val="103"/>
                    <w:sz w:val="18"/>
                  </w:rPr>
                  <w:t>2</w:t>
                </w:r>
              </w:p>
            </w:txbxContent>
          </v:textbox>
          <w10:wrap type="none"/>
        </v:shape>
      </w:pict>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0.517014pt;margin-top:745.521973pt;width:60.35pt;height:14.3pt;mso-position-horizontal-relative:page;mso-position-vertical-relative:page;z-index:-447112" type="#_x0000_t202" filled="false" stroked="false">
          <v:textbox inset="0,0,0,0">
            <w:txbxContent>
              <w:p>
                <w:pPr>
                  <w:spacing w:before="13"/>
                  <w:ind w:left="20" w:right="0" w:firstLine="0"/>
                  <w:jc w:val="left"/>
                  <w:rPr>
                    <w:rFonts w:ascii="Arial"/>
                    <w:b/>
                    <w:sz w:val="22"/>
                  </w:rPr>
                </w:pPr>
                <w:r>
                  <w:rPr>
                    <w:rFonts w:ascii="Arial"/>
                    <w:b/>
                    <w:sz w:val="22"/>
                  </w:rPr>
                  <w:t>Final (3/98)</w:t>
                </w:r>
              </w:p>
            </w:txbxContent>
          </v:textbox>
          <w10:wrap type="none"/>
        </v:shape>
      </w:pict>
    </w:r>
    <w:r>
      <w:rPr/>
      <w:pict>
        <v:shape style="position:absolute;margin-left:295.480011pt;margin-top:747.048889pt;width:7.3pt;height:13.1pt;mso-position-horizontal-relative:page;mso-position-vertical-relative:page;z-index:-447088" type="#_x0000_t202" filled="false" stroked="false">
          <v:textbox inset="0,0,0,0">
            <w:txbxContent>
              <w:p>
                <w:pPr>
                  <w:spacing w:before="11"/>
                  <w:ind w:left="20" w:right="0" w:firstLine="0"/>
                  <w:jc w:val="left"/>
                  <w:rPr>
                    <w:sz w:val="20"/>
                  </w:rPr>
                </w:pPr>
                <w:r>
                  <w:rPr>
                    <w:w w:val="106"/>
                    <w:sz w:val="20"/>
                  </w:rPr>
                  <w:t>3</w:t>
                </w:r>
              </w:p>
            </w:txbxContent>
          </v:textbox>
          <w10:wrap type="none"/>
        </v:shape>
      </w:pict>
    </w: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7.107933pt;margin-top:744.041626pt;width:59.3pt;height:13.75pt;mso-position-horizontal-relative:page;mso-position-vertical-relative:page;z-index:-447064" type="#_x0000_t202" filled="false" stroked="false">
          <v:textbox inset="0,0,0,0">
            <w:txbxContent>
              <w:p>
                <w:pPr>
                  <w:spacing w:before="13"/>
                  <w:ind w:left="20" w:right="0" w:firstLine="0"/>
                  <w:jc w:val="left"/>
                  <w:rPr>
                    <w:rFonts w:ascii="Arial"/>
                    <w:b/>
                    <w:sz w:val="21"/>
                  </w:rPr>
                </w:pPr>
                <w:r>
                  <w:rPr>
                    <w:rFonts w:ascii="Arial"/>
                    <w:b/>
                    <w:w w:val="105"/>
                    <w:sz w:val="21"/>
                  </w:rPr>
                  <w:t>Final (2/98)</w:t>
                </w:r>
              </w:p>
            </w:txbxContent>
          </v:textbox>
          <w10:wrap type="none"/>
        </v:shape>
      </w:pict>
    </w:r>
    <w:r>
      <w:rPr/>
      <w:pict>
        <v:shape style="position:absolute;margin-left:309.379089pt;margin-top:744.667419pt;width:7.8pt;height:13.65pt;mso-position-horizontal-relative:page;mso-position-vertical-relative:page;z-index:-447040" type="#_x0000_t202" filled="false" stroked="false">
          <v:textbox inset="0,0,0,0">
            <w:txbxContent>
              <w:p>
                <w:pPr>
                  <w:spacing w:before="11"/>
                  <w:ind w:left="20" w:right="0" w:firstLine="0"/>
                  <w:jc w:val="left"/>
                  <w:rPr>
                    <w:sz w:val="21"/>
                  </w:rPr>
                </w:pPr>
                <w:r>
                  <w:rPr>
                    <w:w w:val="110"/>
                    <w:sz w:val="21"/>
                  </w:rPr>
                  <w:t>1</w:t>
                </w:r>
              </w:p>
            </w:txbxContent>
          </v:textbox>
          <w10:wrap type="none"/>
        </v:shape>
      </w:pict>
    </w: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2.591202pt;margin-top:744.407043pt;width:59.5pt;height:13.75pt;mso-position-horizontal-relative:page;mso-position-vertical-relative:page;z-index:-447016" type="#_x0000_t202" filled="false" stroked="false">
          <v:textbox inset="0,0,0,0">
            <w:txbxContent>
              <w:p>
                <w:pPr>
                  <w:spacing w:before="13"/>
                  <w:ind w:left="20" w:right="0" w:firstLine="0"/>
                  <w:jc w:val="left"/>
                  <w:rPr>
                    <w:rFonts w:ascii="Arial"/>
                    <w:b/>
                    <w:sz w:val="21"/>
                  </w:rPr>
                </w:pPr>
                <w:r>
                  <w:rPr>
                    <w:rFonts w:ascii="Arial"/>
                    <w:b/>
                    <w:w w:val="105"/>
                    <w:sz w:val="21"/>
                  </w:rPr>
                  <w:t>Final (2/98)</w:t>
                </w:r>
              </w:p>
            </w:txbxContent>
          </v:textbox>
          <w10:wrap type="none"/>
        </v:shape>
      </w:pict>
    </w:r>
    <w:r>
      <w:rPr/>
      <w:pict>
        <v:shape style="position:absolute;margin-left:305.438812pt;margin-top:745.338196pt;width:7.8pt;height:13.2pt;mso-position-horizontal-relative:page;mso-position-vertical-relative:page;z-index:-446992" type="#_x0000_t202" filled="false" stroked="false">
          <v:textbox inset="0,0,0,0">
            <w:txbxContent>
              <w:p>
                <w:pPr>
                  <w:spacing w:before="13"/>
                  <w:ind w:left="20" w:right="0" w:firstLine="0"/>
                  <w:jc w:val="left"/>
                  <w:rPr>
                    <w:rFonts w:ascii="Arial"/>
                    <w:sz w:val="20"/>
                  </w:rPr>
                </w:pPr>
                <w:r>
                  <w:rPr>
                    <w:rFonts w:ascii="Arial"/>
                    <w:w w:val="103"/>
                    <w:sz w:val="20"/>
                  </w:rPr>
                  <w:t>2</w:t>
                </w:r>
              </w:p>
            </w:txbxContent>
          </v:textbox>
          <w10:wrap type="none"/>
        </v:shape>
      </w:pict>
    </w: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7.789063pt;margin-top:743.145142pt;width:60pt;height:13.75pt;mso-position-horizontal-relative:page;mso-position-vertical-relative:page;z-index:-446968" type="#_x0000_t202" filled="false" stroked="false">
          <v:textbox inset="0,0,0,0">
            <w:txbxContent>
              <w:p>
                <w:pPr>
                  <w:spacing w:before="13"/>
                  <w:ind w:left="20" w:right="0" w:firstLine="0"/>
                  <w:jc w:val="left"/>
                  <w:rPr>
                    <w:rFonts w:ascii="Arial"/>
                    <w:b/>
                    <w:sz w:val="21"/>
                  </w:rPr>
                </w:pPr>
                <w:r>
                  <w:rPr>
                    <w:rFonts w:ascii="Arial"/>
                    <w:b/>
                    <w:w w:val="105"/>
                    <w:sz w:val="21"/>
                  </w:rPr>
                  <w:t>Final (2/98)</w:t>
                </w:r>
              </w:p>
            </w:txbxContent>
          </v:textbox>
          <w10:wrap type="none"/>
        </v:shape>
      </w:pict>
    </w:r>
  </w:p>
</w:ftr>
</file>

<file path=word/footer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05.364799pt;margin-top:742.363098pt;width:60pt;height:14.85pt;mso-position-horizontal-relative:page;mso-position-vertical-relative:page;z-index:-446944" type="#_x0000_t202" filled="false" stroked="false">
          <v:textbox inset="0,0,0,0">
            <w:txbxContent>
              <w:p>
                <w:pPr>
                  <w:spacing w:before="12"/>
                  <w:ind w:left="20" w:right="0" w:firstLine="0"/>
                  <w:jc w:val="left"/>
                  <w:rPr>
                    <w:rFonts w:ascii="Arial"/>
                    <w:b/>
                    <w:sz w:val="23"/>
                  </w:rPr>
                </w:pPr>
                <w:r>
                  <w:rPr>
                    <w:rFonts w:ascii="Arial"/>
                    <w:b/>
                    <w:sz w:val="23"/>
                  </w:rPr>
                  <w:t>Final</w:t>
                </w:r>
                <w:r>
                  <w:rPr>
                    <w:rFonts w:ascii="Arial"/>
                    <w:b/>
                    <w:spacing w:val="-44"/>
                    <w:sz w:val="23"/>
                  </w:rPr>
                  <w:t> </w:t>
                </w:r>
                <w:r>
                  <w:rPr>
                    <w:rFonts w:ascii="Arial"/>
                    <w:b/>
                    <w:sz w:val="23"/>
                  </w:rPr>
                  <w:t>(2/98)</w:t>
                </w:r>
              </w:p>
            </w:txbxContent>
          </v:textbox>
          <w10:wrap type="none"/>
        </v:shape>
      </w:pict>
    </w:r>
    <w:r>
      <w:rPr/>
      <w:pict>
        <v:shape style="position:absolute;margin-left:318.437897pt;margin-top:744.651489pt;width:7.5pt;height:12.65pt;mso-position-horizontal-relative:page;mso-position-vertical-relative:page;z-index:-446920" type="#_x0000_t202" filled="false" stroked="false">
          <v:textbox inset="0,0,0,0">
            <w:txbxContent>
              <w:p>
                <w:pPr>
                  <w:spacing w:before="13"/>
                  <w:ind w:left="20" w:right="0" w:firstLine="0"/>
                  <w:jc w:val="left"/>
                  <w:rPr>
                    <w:rFonts w:ascii="Arial"/>
                    <w:sz w:val="19"/>
                  </w:rPr>
                </w:pPr>
                <w:r>
                  <w:rPr>
                    <w:rFonts w:ascii="Arial"/>
                    <w:w w:val="103"/>
                    <w:sz w:val="19"/>
                  </w:rPr>
                  <w:t>2</w:t>
                </w:r>
              </w:p>
            </w:txbxContent>
          </v:textbox>
          <w10:wrap type="none"/>
        </v:shape>
      </w:pict>
    </w:r>
  </w:p>
</w:ftr>
</file>

<file path=word/footer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3.752632pt;margin-top:744.167725pt;width:60.25pt;height:13.75pt;mso-position-horizontal-relative:page;mso-position-vertical-relative:page;z-index:-446896" type="#_x0000_t202" filled="false" stroked="false">
          <v:textbox inset="0,0,0,0">
            <w:txbxContent>
              <w:p>
                <w:pPr>
                  <w:spacing w:before="13"/>
                  <w:ind w:left="20" w:right="0" w:firstLine="0"/>
                  <w:jc w:val="left"/>
                  <w:rPr>
                    <w:rFonts w:ascii="Arial"/>
                    <w:b/>
                    <w:sz w:val="21"/>
                  </w:rPr>
                </w:pPr>
                <w:r>
                  <w:rPr>
                    <w:rFonts w:ascii="Arial"/>
                    <w:b/>
                    <w:w w:val="105"/>
                    <w:sz w:val="21"/>
                  </w:rPr>
                  <w:t>Final (2/98)</w:t>
                </w:r>
              </w:p>
            </w:txbxContent>
          </v:textbox>
          <w10:wrap type="none"/>
        </v:shape>
      </w:pict>
    </w:r>
    <w:r>
      <w:rPr/>
      <w:pict>
        <v:shape style="position:absolute;margin-left:297.700104pt;margin-top:745.286377pt;width:6.75pt;height:12.1pt;mso-position-horizontal-relative:page;mso-position-vertical-relative:page;z-index:-446872" type="#_x0000_t202" filled="false" stroked="false">
          <v:textbox inset="0,0,0,0">
            <w:txbxContent>
              <w:p>
                <w:pPr>
                  <w:spacing w:before="14"/>
                  <w:ind w:left="20" w:right="0" w:firstLine="0"/>
                  <w:jc w:val="left"/>
                  <w:rPr>
                    <w:rFonts w:ascii="Arial"/>
                    <w:sz w:val="18"/>
                  </w:rPr>
                </w:pPr>
                <w:r>
                  <w:rPr>
                    <w:rFonts w:ascii="Arial"/>
                    <w:w w:val="93"/>
                    <w:sz w:val="18"/>
                  </w:rPr>
                  <w:t>3</w:t>
                </w:r>
              </w:p>
            </w:txbxContent>
          </v:textbox>
          <w10:wrap type="none"/>
        </v:shape>
      </w:pict>
    </w:r>
  </w:p>
</w:ftr>
</file>

<file path=word/footer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1.622307pt;margin-top:743.111877pt;width:59.8pt;height:14.3pt;mso-position-horizontal-relative:page;mso-position-vertical-relative:page;z-index:-446848" type="#_x0000_t202" filled="false" stroked="false">
          <v:textbox inset="0,0,0,0">
            <w:txbxContent>
              <w:p>
                <w:pPr>
                  <w:spacing w:before="13"/>
                  <w:ind w:left="20" w:right="0" w:firstLine="0"/>
                  <w:jc w:val="left"/>
                  <w:rPr>
                    <w:rFonts w:ascii="Arial"/>
                    <w:b/>
                    <w:sz w:val="22"/>
                  </w:rPr>
                </w:pPr>
                <w:r>
                  <w:rPr>
                    <w:rFonts w:ascii="Arial"/>
                    <w:b/>
                    <w:sz w:val="22"/>
                  </w:rPr>
                  <w:t>Final (2/98)</w:t>
                </w:r>
              </w:p>
            </w:txbxContent>
          </v:textbox>
          <w10:wrap type="none"/>
        </v:shape>
      </w:pict>
    </w:r>
    <w:r>
      <w:rPr/>
      <w:pict>
        <v:shape style="position:absolute;margin-left:294.490295pt;margin-top:744.017151pt;width:7.8pt;height:13.2pt;mso-position-horizontal-relative:page;mso-position-vertical-relative:page;z-index:-446824" type="#_x0000_t202" filled="false" stroked="false">
          <v:textbox inset="0,0,0,0">
            <w:txbxContent>
              <w:p>
                <w:pPr>
                  <w:spacing w:before="13"/>
                  <w:ind w:left="20" w:right="0" w:firstLine="0"/>
                  <w:jc w:val="left"/>
                  <w:rPr>
                    <w:rFonts w:ascii="Arial"/>
                    <w:sz w:val="20"/>
                  </w:rPr>
                </w:pPr>
                <w:r>
                  <w:rPr>
                    <w:rFonts w:ascii="Arial"/>
                    <w:w w:val="103"/>
                    <w:sz w:val="20"/>
                  </w:rPr>
                  <w:t>3</w:t>
                </w:r>
              </w:p>
            </w:txbxContent>
          </v:textbox>
          <w10:wrap type="none"/>
        </v:shape>
      </w:pict>
    </w:r>
  </w:p>
</w:ftr>
</file>

<file path=word/footer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2.076942pt;margin-top:758.310852pt;width:60.15pt;height:14.3pt;mso-position-horizontal-relative:page;mso-position-vertical-relative:page;z-index:-446800" type="#_x0000_t202" filled="false" stroked="false">
          <v:textbox inset="0,0,0,0">
            <w:txbxContent>
              <w:p>
                <w:pPr>
                  <w:spacing w:before="13"/>
                  <w:ind w:left="20" w:right="0" w:firstLine="0"/>
                  <w:jc w:val="left"/>
                  <w:rPr>
                    <w:rFonts w:ascii="Arial"/>
                    <w:b/>
                    <w:sz w:val="22"/>
                  </w:rPr>
                </w:pPr>
                <w:r>
                  <w:rPr>
                    <w:rFonts w:ascii="Arial"/>
                    <w:b/>
                    <w:sz w:val="22"/>
                  </w:rPr>
                  <w:t>Final (2/98)</w:t>
                </w:r>
              </w:p>
            </w:txbxContent>
          </v:textbox>
          <w10:wrap type="none"/>
        </v:shape>
      </w:pict>
    </w:r>
    <w:r>
      <w:rPr/>
      <w:pict>
        <v:shape style="position:absolute;margin-left:306.155487pt;margin-top:759.694702pt;width:8.1pt;height:13.2pt;mso-position-horizontal-relative:page;mso-position-vertical-relative:page;z-index:-446776" type="#_x0000_t202" filled="false" stroked="false">
          <v:textbox inset="0,0,0,0">
            <w:txbxContent>
              <w:p>
                <w:pPr>
                  <w:spacing w:before="13"/>
                  <w:ind w:left="20" w:right="0" w:firstLine="0"/>
                  <w:jc w:val="left"/>
                  <w:rPr>
                    <w:rFonts w:ascii="Arial"/>
                    <w:sz w:val="20"/>
                  </w:rPr>
                </w:pPr>
                <w:r>
                  <w:rPr>
                    <w:rFonts w:ascii="Arial"/>
                    <w:w w:val="108"/>
                    <w:sz w:val="20"/>
                  </w:rPr>
                  <w:t>2</w:t>
                </w:r>
              </w:p>
            </w:txbxContent>
          </v:textbox>
          <w10:wrap type="none"/>
        </v:shape>
      </w:pict>
    </w:r>
  </w:p>
</w:ftr>
</file>

<file path=word/footer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1.622307pt;margin-top:743.111877pt;width:59.8pt;height:14.3pt;mso-position-horizontal-relative:page;mso-position-vertical-relative:page;z-index:-446752" type="#_x0000_t202" filled="false" stroked="false">
          <v:textbox inset="0,0,0,0">
            <w:txbxContent>
              <w:p>
                <w:pPr>
                  <w:spacing w:before="13"/>
                  <w:ind w:left="20" w:right="0" w:firstLine="0"/>
                  <w:jc w:val="left"/>
                  <w:rPr>
                    <w:rFonts w:ascii="Arial"/>
                    <w:b/>
                    <w:sz w:val="22"/>
                  </w:rPr>
                </w:pPr>
                <w:r>
                  <w:rPr>
                    <w:rFonts w:ascii="Arial"/>
                    <w:b/>
                    <w:sz w:val="22"/>
                  </w:rPr>
                  <w:t>Final (2/98)</w:t>
                </w:r>
              </w:p>
            </w:txbxContent>
          </v:textbox>
          <w10:wrap type="none"/>
        </v:shape>
      </w:pict>
    </w:r>
    <w:r>
      <w:rPr/>
      <w:pict>
        <v:shape style="position:absolute;margin-left:293.490295pt;margin-top:744.017151pt;width:9.8pt;height:13.2pt;mso-position-horizontal-relative:page;mso-position-vertical-relative:page;z-index:-446728" type="#_x0000_t202" filled="false" stroked="false">
          <v:textbox inset="0,0,0,0">
            <w:txbxContent>
              <w:p>
                <w:pPr>
                  <w:spacing w:before="13"/>
                  <w:ind w:left="40" w:right="0" w:firstLine="0"/>
                  <w:jc w:val="left"/>
                  <w:rPr>
                    <w:rFonts w:ascii="Arial"/>
                    <w:sz w:val="20"/>
                  </w:rPr>
                </w:pPr>
                <w:r>
                  <w:rPr>
                    <w:rFonts w:ascii="Arial"/>
                    <w:w w:val="103"/>
                    <w:sz w:val="20"/>
                  </w:rPr>
                  <w:t>3</w:t>
                </w:r>
              </w:p>
            </w:txbxContent>
          </v:textbox>
          <w10:wrap type="none"/>
        </v:shape>
      </w:pict>
    </w:r>
  </w:p>
</w:ftr>
</file>

<file path=word/footer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1.137489pt;margin-top:740.96698pt;width:45.65pt;height:10.4pt;mso-position-horizontal-relative:page;mso-position-vertical-relative:page;z-index:-446704" type="#_x0000_t202" filled="false" stroked="false">
          <v:textbox inset="0,0,0,0">
            <w:txbxContent>
              <w:p>
                <w:pPr>
                  <w:spacing w:before="15"/>
                  <w:ind w:left="20" w:right="0" w:firstLine="0"/>
                  <w:jc w:val="left"/>
                  <w:rPr>
                    <w:rFonts w:ascii="Arial"/>
                    <w:sz w:val="15"/>
                  </w:rPr>
                </w:pPr>
                <w:r>
                  <w:rPr>
                    <w:rFonts w:ascii="Arial"/>
                    <w:sz w:val="15"/>
                  </w:rPr>
                  <w:t>68318 (7/97)</w:t>
                </w:r>
              </w:p>
            </w:txbxContent>
          </v:textbox>
          <w10:wrap type="none"/>
        </v:shape>
      </w:pict>
    </w:r>
  </w:p>
</w:ftr>
</file>

<file path=word/footer4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9"/>
      </w:rPr>
    </w:pPr>
    <w:r>
      <w:rPr/>
      <w:pict>
        <v:shape style="position:absolute;margin-left:72.328651pt;margin-top:741.683777pt;width:45.6pt;height:10.4pt;mso-position-horizontal-relative:page;mso-position-vertical-relative:page;z-index:-446680" type="#_x0000_t202" filled="false" stroked="false">
          <v:textbox inset="0,0,0,0">
            <w:txbxContent>
              <w:p>
                <w:pPr>
                  <w:spacing w:before="15"/>
                  <w:ind w:left="20" w:right="0" w:firstLine="0"/>
                  <w:jc w:val="left"/>
                  <w:rPr>
                    <w:rFonts w:ascii="Arial"/>
                    <w:sz w:val="15"/>
                  </w:rPr>
                </w:pPr>
                <w:r>
                  <w:rPr>
                    <w:rFonts w:ascii="Arial"/>
                    <w:w w:val="105"/>
                    <w:sz w:val="15"/>
                  </w:rPr>
                  <w:t>68318</w:t>
                </w:r>
                <w:r>
                  <w:rPr>
                    <w:rFonts w:ascii="Arial"/>
                    <w:spacing w:val="-22"/>
                    <w:w w:val="105"/>
                    <w:sz w:val="15"/>
                  </w:rPr>
                  <w:t> </w:t>
                </w:r>
                <w:r>
                  <w:rPr>
                    <w:rFonts w:ascii="Arial"/>
                    <w:w w:val="105"/>
                    <w:sz w:val="15"/>
                  </w:rPr>
                  <w:t>(7/97)</w:t>
                </w:r>
              </w:p>
            </w:txbxContent>
          </v:textbox>
          <w10:wrap type="none"/>
        </v:shape>
      </w:pict>
    </w:r>
    <w:r>
      <w:rPr/>
      <w:pict>
        <v:shape style="position:absolute;margin-left:306.653290pt;margin-top:742.425659pt;width:10.85pt;height:12.7pt;mso-position-horizontal-relative:page;mso-position-vertical-relative:page;z-index:-446656" type="#_x0000_t202" filled="false" stroked="false">
          <v:textbox inset="0,0,0,0">
            <w:txbxContent>
              <w:p>
                <w:pPr>
                  <w:spacing w:before="14"/>
                  <w:ind w:left="73" w:right="0" w:firstLine="0"/>
                  <w:jc w:val="left"/>
                  <w:rPr>
                    <w:rFonts w:ascii="Arial"/>
                    <w:sz w:val="16"/>
                  </w:rPr>
                </w:pPr>
                <w:r>
                  <w:rPr>
                    <w:rFonts w:ascii="Arial"/>
                    <w:w w:val="104"/>
                    <w:sz w:val="16"/>
                  </w:rPr>
                  <w:t>6</w:t>
                </w:r>
              </w:p>
            </w:txbxContent>
          </v:textbox>
          <w10:wrap type="none"/>
        </v:shape>
      </w:pict>
    </w:r>
  </w:p>
</w:ftr>
</file>

<file path=word/footer4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2.051239pt;margin-top:736.355469pt;width:45.65pt;height:10.4pt;mso-position-horizontal-relative:page;mso-position-vertical-relative:page;z-index:-446632" type="#_x0000_t202" filled="false" stroked="false">
          <v:textbox inset="0,0,0,0">
            <w:txbxContent>
              <w:p>
                <w:pPr>
                  <w:spacing w:before="15"/>
                  <w:ind w:left="20" w:right="0" w:firstLine="0"/>
                  <w:jc w:val="left"/>
                  <w:rPr>
                    <w:rFonts w:ascii="Arial"/>
                    <w:sz w:val="15"/>
                  </w:rPr>
                </w:pPr>
                <w:r>
                  <w:rPr>
                    <w:rFonts w:ascii="Arial"/>
                    <w:w w:val="105"/>
                    <w:sz w:val="15"/>
                  </w:rPr>
                  <w:t>68318</w:t>
                </w:r>
                <w:r>
                  <w:rPr>
                    <w:rFonts w:ascii="Arial"/>
                    <w:spacing w:val="-21"/>
                    <w:w w:val="105"/>
                    <w:sz w:val="15"/>
                  </w:rPr>
                  <w:t> </w:t>
                </w:r>
                <w:r>
                  <w:rPr>
                    <w:rFonts w:ascii="Arial"/>
                    <w:w w:val="105"/>
                    <w:sz w:val="15"/>
                  </w:rPr>
                  <w:t>(7/97)</w:t>
                </w:r>
              </w:p>
            </w:txbxContent>
          </v:textbox>
          <w10:wrap type="none"/>
        </v:shape>
      </w:pict>
    </w:r>
    <w:r>
      <w:rPr/>
      <w:pict>
        <v:shape style="position:absolute;margin-left:308.969513pt;margin-top:737.099182pt;width:6.75pt;height:10.95pt;mso-position-horizontal-relative:page;mso-position-vertical-relative:page;z-index:-446608" type="#_x0000_t202" filled="false" stroked="false">
          <v:textbox inset="0,0,0,0">
            <w:txbxContent>
              <w:p>
                <w:pPr>
                  <w:spacing w:before="14"/>
                  <w:ind w:left="20" w:right="0" w:firstLine="0"/>
                  <w:jc w:val="left"/>
                  <w:rPr>
                    <w:rFonts w:ascii="Arial"/>
                    <w:sz w:val="16"/>
                  </w:rPr>
                </w:pPr>
                <w:r>
                  <w:rPr>
                    <w:rFonts w:ascii="Arial"/>
                    <w:w w:val="105"/>
                    <w:sz w:val="16"/>
                  </w:rPr>
                  <w:t>3</w:t>
                </w:r>
              </w:p>
            </w:txbxContent>
          </v:textbox>
          <w10:wrap type="none"/>
        </v:shape>
      </w:pict>
    </w:r>
  </w:p>
</w:ftr>
</file>

<file path=word/footer4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1.195pt;margin-top:743.170471pt;width:45.85pt;height:10.4pt;mso-position-horizontal-relative:page;mso-position-vertical-relative:page;z-index:-446584" type="#_x0000_t202" filled="false" stroked="false">
          <v:textbox inset="0,0,0,0">
            <w:txbxContent>
              <w:p>
                <w:pPr>
                  <w:spacing w:before="15"/>
                  <w:ind w:left="20" w:right="0" w:firstLine="0"/>
                  <w:jc w:val="left"/>
                  <w:rPr>
                    <w:rFonts w:ascii="Arial"/>
                    <w:sz w:val="15"/>
                  </w:rPr>
                </w:pPr>
                <w:r>
                  <w:rPr>
                    <w:rFonts w:ascii="Arial"/>
                    <w:w w:val="105"/>
                    <w:sz w:val="15"/>
                  </w:rPr>
                  <w:t>68318 (7/97)</w:t>
                </w:r>
              </w:p>
            </w:txbxContent>
          </v:textbox>
          <w10:wrap type="none"/>
        </v:shape>
      </w:pict>
    </w:r>
    <w:r>
      <w:rPr/>
      <w:pict>
        <v:shape style="position:absolute;margin-left:308.64801pt;margin-top:744.157837pt;width:8.85pt;height:10.95pt;mso-position-horizontal-relative:page;mso-position-vertical-relative:page;z-index:-446560" type="#_x0000_t202" filled="false" stroked="false">
          <v:textbox inset="0,0,0,0">
            <w:txbxContent>
              <w:p>
                <w:pPr>
                  <w:spacing w:before="14"/>
                  <w:ind w:left="40" w:right="0" w:firstLine="0"/>
                  <w:jc w:val="left"/>
                  <w:rPr>
                    <w:rFonts w:ascii="Arial"/>
                    <w:b/>
                    <w:sz w:val="16"/>
                  </w:rPr>
                </w:pPr>
                <w:r>
                  <w:rPr>
                    <w:rFonts w:ascii="Arial"/>
                    <w:b/>
                    <w:w w:val="108"/>
                    <w:sz w:val="16"/>
                  </w:rPr>
                  <w:t>4</w:t>
                </w:r>
              </w:p>
            </w:txbxContent>
          </v:textbox>
          <w10:wrap type="none"/>
        </v:shape>
      </w:pict>
    </w:r>
  </w:p>
</w:ftr>
</file>

<file path=word/footer4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1.573479pt;margin-top:718.888428pt;width:45.7pt;height:10.4pt;mso-position-horizontal-relative:page;mso-position-vertical-relative:page;z-index:-446536" type="#_x0000_t202" filled="false" stroked="false">
          <v:textbox inset="0,0,0,0">
            <w:txbxContent>
              <w:p>
                <w:pPr>
                  <w:spacing w:before="15"/>
                  <w:ind w:left="20" w:right="0" w:firstLine="0"/>
                  <w:jc w:val="left"/>
                  <w:rPr>
                    <w:rFonts w:ascii="Arial"/>
                    <w:sz w:val="15"/>
                  </w:rPr>
                </w:pPr>
                <w:r>
                  <w:rPr>
                    <w:rFonts w:ascii="Arial"/>
                    <w:sz w:val="15"/>
                  </w:rPr>
                  <w:t>68318 (7/97)</w:t>
                </w:r>
              </w:p>
            </w:txbxContent>
          </v:textbox>
          <w10:wrap type="none"/>
        </v:shape>
      </w:pict>
    </w:r>
    <w:r>
      <w:rPr/>
      <w:pict>
        <v:shape style="position:absolute;margin-left:309.208313pt;margin-top:719.871399pt;width:6.7pt;height:10.95pt;mso-position-horizontal-relative:page;mso-position-vertical-relative:page;z-index:-446512" type="#_x0000_t202" filled="false" stroked="false">
          <v:textbox inset="0,0,0,0">
            <w:txbxContent>
              <w:p>
                <w:pPr>
                  <w:spacing w:before="14"/>
                  <w:ind w:left="20" w:right="0" w:firstLine="0"/>
                  <w:jc w:val="left"/>
                  <w:rPr>
                    <w:rFonts w:ascii="Arial"/>
                    <w:sz w:val="16"/>
                  </w:rPr>
                </w:pPr>
                <w:r>
                  <w:rPr>
                    <w:rFonts w:ascii="Arial"/>
                    <w:w w:val="104"/>
                    <w:sz w:val="16"/>
                  </w:rPr>
                  <w:t>5</w:t>
                </w:r>
              </w:p>
            </w:txbxContent>
          </v:textbox>
          <w10:wrap type="none"/>
        </v:shape>
      </w:pict>
    </w:r>
  </w:p>
</w:ftr>
</file>

<file path=word/footer4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2.328651pt;margin-top:741.683777pt;width:45.6pt;height:10.4pt;mso-position-horizontal-relative:page;mso-position-vertical-relative:page;z-index:-446488" type="#_x0000_t202" filled="false" stroked="false">
          <v:textbox inset="0,0,0,0">
            <w:txbxContent>
              <w:p>
                <w:pPr>
                  <w:spacing w:before="15"/>
                  <w:ind w:left="20" w:right="0" w:firstLine="0"/>
                  <w:jc w:val="left"/>
                  <w:rPr>
                    <w:rFonts w:ascii="Arial"/>
                    <w:sz w:val="15"/>
                  </w:rPr>
                </w:pPr>
                <w:r>
                  <w:rPr>
                    <w:rFonts w:ascii="Arial"/>
                    <w:w w:val="105"/>
                    <w:sz w:val="15"/>
                  </w:rPr>
                  <w:t>68318</w:t>
                </w:r>
                <w:r>
                  <w:rPr>
                    <w:rFonts w:ascii="Arial"/>
                    <w:spacing w:val="-22"/>
                    <w:w w:val="105"/>
                    <w:sz w:val="15"/>
                  </w:rPr>
                  <w:t> </w:t>
                </w:r>
                <w:r>
                  <w:rPr>
                    <w:rFonts w:ascii="Arial"/>
                    <w:w w:val="105"/>
                    <w:sz w:val="15"/>
                  </w:rPr>
                  <w:t>(7/97)</w:t>
                </w:r>
              </w:p>
            </w:txbxContent>
          </v:textbox>
          <w10:wrap type="none"/>
        </v:shape>
      </w:pict>
    </w:r>
    <w:r>
      <w:rPr/>
      <w:pict>
        <v:shape style="position:absolute;margin-left:308.350403pt;margin-top:742.425659pt;width:8.7pt;height:10.95pt;mso-position-horizontal-relative:page;mso-position-vertical-relative:page;z-index:-446464" type="#_x0000_t202" filled="false" stroked="false">
          <v:textbox inset="0,0,0,0">
            <w:txbxContent>
              <w:p>
                <w:pPr>
                  <w:spacing w:before="14"/>
                  <w:ind w:left="40" w:right="0" w:firstLine="0"/>
                  <w:jc w:val="left"/>
                  <w:rPr>
                    <w:rFonts w:ascii="Arial"/>
                    <w:sz w:val="16"/>
                  </w:rPr>
                </w:pPr>
                <w:r>
                  <w:rPr>
                    <w:rFonts w:ascii="Arial"/>
                    <w:w w:val="104"/>
                    <w:sz w:val="16"/>
                  </w:rPr>
                  <w:t>6</w:t>
                </w:r>
              </w:p>
            </w:txbxContent>
          </v:textbox>
          <w10:wrap type="none"/>
        </v:shape>
      </w:pict>
    </w:r>
  </w:p>
</w:ftr>
</file>

<file path=word/footer4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1.195pt;margin-top:742.93042pt;width:45.85pt;height:10.4pt;mso-position-horizontal-relative:page;mso-position-vertical-relative:page;z-index:-446440" type="#_x0000_t202" filled="false" stroked="false">
          <v:textbox inset="0,0,0,0">
            <w:txbxContent>
              <w:p>
                <w:pPr>
                  <w:spacing w:before="15"/>
                  <w:ind w:left="20" w:right="0" w:firstLine="0"/>
                  <w:jc w:val="left"/>
                  <w:rPr>
                    <w:rFonts w:ascii="Arial"/>
                    <w:sz w:val="15"/>
                  </w:rPr>
                </w:pPr>
                <w:r>
                  <w:rPr>
                    <w:rFonts w:ascii="Arial"/>
                    <w:w w:val="105"/>
                    <w:sz w:val="15"/>
                  </w:rPr>
                  <w:t>68318 (7/97)</w:t>
                </w:r>
              </w:p>
            </w:txbxContent>
          </v:textbox>
          <w10:wrap type="none"/>
        </v:shape>
      </w:pict>
    </w:r>
    <w:r>
      <w:rPr/>
      <w:pict>
        <v:shape style="position:absolute;margin-left:308.725006pt;margin-top:743.890442pt;width:8.5pt;height:10.9pt;mso-position-horizontal-relative:page;mso-position-vertical-relative:page;z-index:-446416" type="#_x0000_t202" filled="false" stroked="false">
          <v:textbox inset="0,0,0,0">
            <w:txbxContent>
              <w:p>
                <w:pPr>
                  <w:spacing w:before="15"/>
                  <w:ind w:left="44" w:right="0" w:firstLine="0"/>
                  <w:jc w:val="left"/>
                  <w:rPr>
                    <w:rFonts w:ascii="Arial"/>
                    <w:sz w:val="15"/>
                  </w:rPr>
                </w:pPr>
                <w:r>
                  <w:rPr/>
                  <w:fldChar w:fldCharType="begin"/>
                </w:r>
                <w:r>
                  <w:rPr>
                    <w:rFonts w:ascii="Arial"/>
                    <w:w w:val="101"/>
                    <w:sz w:val="15"/>
                  </w:rPr>
                  <w:instrText> PAGE </w:instrText>
                </w:r>
                <w:r>
                  <w:rPr/>
                  <w:fldChar w:fldCharType="separate"/>
                </w:r>
                <w:r>
                  <w:rPr/>
                  <w:t>7</w:t>
                </w:r>
                <w:r>
                  <w:rPr/>
                  <w:fldChar w:fldCharType="end"/>
                </w:r>
              </w:p>
            </w:txbxContent>
          </v:textbox>
          <w10:wrap type="none"/>
        </v:shape>
      </w:pict>
    </w:r>
  </w:p>
</w:ftr>
</file>

<file path=word/footer5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0.546654pt;margin-top:735.08490pt;width:45.75pt;height:10.4pt;mso-position-horizontal-relative:page;mso-position-vertical-relative:page;z-index:-446392" type="#_x0000_t202" filled="false" stroked="false">
          <v:textbox inset="0,0,0,0">
            <w:txbxContent>
              <w:p>
                <w:pPr>
                  <w:spacing w:before="15"/>
                  <w:ind w:left="20" w:right="0" w:firstLine="0"/>
                  <w:jc w:val="left"/>
                  <w:rPr>
                    <w:rFonts w:ascii="Arial"/>
                    <w:sz w:val="15"/>
                  </w:rPr>
                </w:pPr>
                <w:r>
                  <w:rPr>
                    <w:rFonts w:ascii="Arial"/>
                    <w:sz w:val="15"/>
                  </w:rPr>
                  <w:t>68318 (7/97)</w:t>
                </w:r>
              </w:p>
            </w:txbxContent>
          </v:textbox>
          <w10:wrap type="none"/>
        </v:shape>
      </w:pict>
    </w:r>
    <w:r>
      <w:rPr/>
      <w:pict>
        <v:shape style="position:absolute;margin-left:308.765808pt;margin-top:736.283081pt;width:6.3pt;height:10.4pt;mso-position-horizontal-relative:page;mso-position-vertical-relative:page;z-index:-446368" type="#_x0000_t202" filled="false" stroked="false">
          <v:textbox inset="0,0,0,0">
            <w:txbxContent>
              <w:p>
                <w:pPr>
                  <w:spacing w:before="15"/>
                  <w:ind w:left="20" w:right="0" w:firstLine="0"/>
                  <w:jc w:val="left"/>
                  <w:rPr>
                    <w:rFonts w:ascii="Arial"/>
                    <w:sz w:val="15"/>
                  </w:rPr>
                </w:pPr>
                <w:r>
                  <w:rPr>
                    <w:rFonts w:ascii="Arial"/>
                    <w:w w:val="101"/>
                    <w:sz w:val="15"/>
                  </w:rPr>
                  <w:t>8</w:t>
                </w:r>
              </w:p>
            </w:txbxContent>
          </v:textbox>
          <w10:wrap type="none"/>
        </v:shape>
      </w:pict>
    </w:r>
  </w:p>
</w:ftr>
</file>

<file path=word/footer5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1.136002pt;margin-top:742.591064pt;width:45.95pt;height:10.9pt;mso-position-horizontal-relative:page;mso-position-vertical-relative:page;z-index:-446344" type="#_x0000_t202" filled="false" stroked="false">
          <v:textbox inset="0,0,0,0">
            <w:txbxContent>
              <w:p>
                <w:pPr>
                  <w:spacing w:before="13"/>
                  <w:ind w:left="20" w:right="0" w:firstLine="0"/>
                  <w:jc w:val="left"/>
                  <w:rPr>
                    <w:sz w:val="16"/>
                  </w:rPr>
                </w:pPr>
                <w:r>
                  <w:rPr>
                    <w:w w:val="105"/>
                    <w:sz w:val="16"/>
                  </w:rPr>
                  <w:t>68318 (7/97)</w:t>
                </w:r>
              </w:p>
            </w:txbxContent>
          </v:textbox>
          <w10:wrap type="none"/>
        </v:shape>
      </w:pict>
    </w:r>
    <w:r>
      <w:rPr/>
      <w:pict>
        <v:shape style="position:absolute;margin-left:307.967987pt;margin-top:743.437805pt;width:11.1pt;height:10.95pt;mso-position-horizontal-relative:page;mso-position-vertical-relative:page;z-index:-446320" type="#_x0000_t202" filled="false" stroked="false">
          <v:textbox inset="0,0,0,0">
            <w:txbxContent>
              <w:p>
                <w:pPr>
                  <w:spacing w:before="14"/>
                  <w:ind w:left="20" w:right="0" w:firstLine="0"/>
                  <w:jc w:val="left"/>
                  <w:rPr>
                    <w:rFonts w:ascii="Arial"/>
                    <w:b/>
                    <w:sz w:val="16"/>
                  </w:rPr>
                </w:pPr>
                <w:r>
                  <w:rPr>
                    <w:rFonts w:ascii="Arial"/>
                    <w:b/>
                    <w:sz w:val="16"/>
                  </w:rPr>
                  <w:t>10</w:t>
                </w:r>
              </w:p>
            </w:txbxContent>
          </v:textbox>
          <w10:wrap type="none"/>
        </v:shape>
      </w:pict>
    </w:r>
  </w:p>
</w:ftr>
</file>

<file path=word/footer5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1.095718pt;margin-top:742.098083pt;width:58.45pt;height:10.4pt;mso-position-horizontal-relative:page;mso-position-vertical-relative:page;z-index:-446296" type="#_x0000_t202" filled="false" stroked="false">
          <v:textbox inset="0,0,0,0">
            <w:txbxContent>
              <w:p>
                <w:pPr>
                  <w:tabs>
                    <w:tab w:pos="1097" w:val="left" w:leader="none"/>
                  </w:tabs>
                  <w:spacing w:before="15"/>
                  <w:ind w:left="20" w:right="0" w:firstLine="0"/>
                  <w:jc w:val="left"/>
                  <w:rPr>
                    <w:rFonts w:ascii="Arial" w:hAnsi="Arial"/>
                    <w:sz w:val="15"/>
                  </w:rPr>
                </w:pPr>
                <w:r>
                  <w:rPr>
                    <w:rFonts w:ascii="Arial" w:hAnsi="Arial"/>
                    <w:sz w:val="15"/>
                  </w:rPr>
                  <w:t>68318</w:t>
                </w:r>
                <w:r>
                  <w:rPr>
                    <w:rFonts w:ascii="Arial" w:hAnsi="Arial"/>
                    <w:spacing w:val="9"/>
                    <w:sz w:val="15"/>
                  </w:rPr>
                  <w:t> </w:t>
                </w:r>
                <w:r>
                  <w:rPr>
                    <w:rFonts w:ascii="Arial" w:hAnsi="Arial"/>
                    <w:sz w:val="15"/>
                  </w:rPr>
                  <w:t>(7/97)</w:t>
                  <w:tab/>
                  <w:t>·</w:t>
                </w:r>
              </w:p>
            </w:txbxContent>
          </v:textbox>
          <w10:wrap type="none"/>
        </v:shape>
      </w:pict>
    </w:r>
    <w:r>
      <w:rPr/>
      <w:pict>
        <v:shape style="position:absolute;margin-left:306.801910pt;margin-top:743.294434pt;width:10.7pt;height:10.4pt;mso-position-horizontal-relative:page;mso-position-vertical-relative:page;z-index:-446272" type="#_x0000_t202" filled="false" stroked="false">
          <v:textbox inset="0,0,0,0">
            <w:txbxContent>
              <w:p>
                <w:pPr>
                  <w:spacing w:before="15"/>
                  <w:ind w:left="20" w:right="0" w:firstLine="0"/>
                  <w:jc w:val="left"/>
                  <w:rPr>
                    <w:rFonts w:ascii="Arial"/>
                    <w:b/>
                    <w:sz w:val="15"/>
                  </w:rPr>
                </w:pPr>
                <w:r>
                  <w:rPr>
                    <w:rFonts w:ascii="Arial"/>
                    <w:b/>
                    <w:w w:val="105"/>
                    <w:sz w:val="15"/>
                  </w:rPr>
                  <w:t>11</w:t>
                </w:r>
              </w:p>
            </w:txbxContent>
          </v:textbox>
          <w10:wrap type="none"/>
        </v:shape>
      </w:pict>
    </w:r>
  </w:p>
</w:ftr>
</file>

<file path=word/footer5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275002pt;margin-top:743.170471pt;width:45.85pt;height:10.4pt;mso-position-horizontal-relative:page;mso-position-vertical-relative:page;z-index:-446248" type="#_x0000_t202" filled="false" stroked="false">
          <v:textbox inset="0,0,0,0">
            <w:txbxContent>
              <w:p>
                <w:pPr>
                  <w:spacing w:before="15"/>
                  <w:ind w:left="20" w:right="0" w:firstLine="0"/>
                  <w:jc w:val="left"/>
                  <w:rPr>
                    <w:rFonts w:ascii="Arial"/>
                    <w:sz w:val="15"/>
                  </w:rPr>
                </w:pPr>
                <w:r>
                  <w:rPr>
                    <w:rFonts w:ascii="Arial"/>
                    <w:w w:val="105"/>
                    <w:sz w:val="15"/>
                  </w:rPr>
                  <w:t>68318 (7/97)</w:t>
                </w:r>
              </w:p>
            </w:txbxContent>
          </v:textbox>
          <w10:wrap type="none"/>
        </v:shape>
      </w:pict>
    </w:r>
    <w:r>
      <w:rPr/>
      <w:pict>
        <v:shape style="position:absolute;margin-left:306.048004pt;margin-top:744.397827pt;width:11.1pt;height:10.95pt;mso-position-horizontal-relative:page;mso-position-vertical-relative:page;z-index:-446224" type="#_x0000_t202" filled="false" stroked="false">
          <v:textbox inset="0,0,0,0">
            <w:txbxContent>
              <w:p>
                <w:pPr>
                  <w:spacing w:before="14"/>
                  <w:ind w:left="20" w:right="0" w:firstLine="0"/>
                  <w:jc w:val="left"/>
                  <w:rPr>
                    <w:rFonts w:ascii="Arial"/>
                    <w:b/>
                    <w:sz w:val="16"/>
                  </w:rPr>
                </w:pPr>
                <w:r>
                  <w:rPr>
                    <w:rFonts w:ascii="Arial"/>
                    <w:b/>
                    <w:sz w:val="16"/>
                  </w:rPr>
                  <w:t>12</w:t>
                </w:r>
              </w:p>
            </w:txbxContent>
          </v:textbox>
          <w10:wrap type="none"/>
        </v:shape>
      </w:pict>
    </w:r>
  </w:p>
</w:ftr>
</file>

<file path=word/footer5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5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41.057007pt;margin-top:758.409546pt;width:7.25pt;height:12.1pt;mso-position-horizontal-relative:page;mso-position-vertical-relative:page;z-index:-446200" type="#_x0000_t202" filled="false" stroked="false">
          <v:textbox inset="0,0,0,0">
            <w:txbxContent>
              <w:p>
                <w:pPr>
                  <w:spacing w:before="14"/>
                  <w:ind w:left="20" w:right="0" w:firstLine="0"/>
                  <w:jc w:val="left"/>
                  <w:rPr>
                    <w:rFonts w:ascii="Arial"/>
                    <w:sz w:val="18"/>
                  </w:rPr>
                </w:pPr>
                <w:r>
                  <w:rPr>
                    <w:rFonts w:ascii="Arial"/>
                    <w:w w:val="103"/>
                    <w:sz w:val="18"/>
                  </w:rPr>
                  <w:t>2</w:t>
                </w:r>
              </w:p>
            </w:txbxContent>
          </v:textbox>
          <w10:wrap type="none"/>
        </v:shape>
      </w:pict>
    </w:r>
    <w:r>
      <w:rPr/>
      <w:pict>
        <v:shape style="position:absolute;margin-left:25.513149pt;margin-top:759.554504pt;width:47.85pt;height:10.95pt;mso-position-horizontal-relative:page;mso-position-vertical-relative:page;z-index:-446176" type="#_x0000_t202" filled="false" stroked="false">
          <v:textbox inset="0,0,0,0">
            <w:txbxContent>
              <w:p>
                <w:pPr>
                  <w:spacing w:before="14"/>
                  <w:ind w:left="20" w:right="0" w:firstLine="0"/>
                  <w:jc w:val="left"/>
                  <w:rPr>
                    <w:rFonts w:ascii="Arial"/>
                    <w:sz w:val="16"/>
                  </w:rPr>
                </w:pPr>
                <w:r>
                  <w:rPr>
                    <w:rFonts w:ascii="Arial"/>
                    <w:sz w:val="16"/>
                  </w:rPr>
                  <w:t>68319 (7/97)</w:t>
                </w:r>
              </w:p>
            </w:txbxContent>
          </v:textbox>
          <w10:wrap type="none"/>
        </v:shape>
      </w:pict>
    </w:r>
  </w:p>
</w:ftr>
</file>

<file path=word/footer5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5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4.655998pt;margin-top:760.591064pt;width:45.95pt;height:10.9pt;mso-position-horizontal-relative:page;mso-position-vertical-relative:page;z-index:-446152" type="#_x0000_t202" filled="false" stroked="false">
          <v:textbox inset="0,0,0,0">
            <w:txbxContent>
              <w:p>
                <w:pPr>
                  <w:spacing w:before="13"/>
                  <w:ind w:left="20" w:right="0" w:firstLine="0"/>
                  <w:jc w:val="left"/>
                  <w:rPr>
                    <w:sz w:val="16"/>
                  </w:rPr>
                </w:pPr>
                <w:r>
                  <w:rPr>
                    <w:w w:val="105"/>
                    <w:sz w:val="16"/>
                  </w:rPr>
                  <w:t>68319 (7/97)</w:t>
                </w:r>
              </w:p>
            </w:txbxContent>
          </v:textbox>
          <w10:wrap type="none"/>
        </v:shape>
      </w:pict>
    </w:r>
    <w:r>
      <w:rPr/>
      <w:pict>
        <v:shape style="position:absolute;margin-left:248.344894pt;margin-top:760.532532pt;width:7.3pt;height:12.1pt;mso-position-horizontal-relative:page;mso-position-vertical-relative:page;z-index:-446128" type="#_x0000_t202" filled="false" stroked="false">
          <v:textbox inset="0,0,0,0">
            <w:txbxContent>
              <w:p>
                <w:pPr>
                  <w:spacing w:before="14"/>
                  <w:ind w:left="20" w:right="0" w:firstLine="0"/>
                  <w:jc w:val="left"/>
                  <w:rPr>
                    <w:rFonts w:ascii="Arial"/>
                    <w:sz w:val="18"/>
                  </w:rPr>
                </w:pPr>
                <w:r>
                  <w:rPr>
                    <w:rFonts w:ascii="Arial"/>
                    <w:w w:val="104"/>
                    <w:sz w:val="18"/>
                  </w:rPr>
                  <w:t>2</w:t>
                </w:r>
              </w:p>
            </w:txbxContent>
          </v:textbox>
          <w10:wrap type="none"/>
        </v:shape>
      </w:pict>
    </w:r>
  </w:p>
</w:ftr>
</file>

<file path=word/footer5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0.389709pt;margin-top:745.001282pt;width:50.5pt;height:13.1pt;mso-position-horizontal-relative:page;mso-position-vertical-relative:page;z-index:-446104" type="#_x0000_t202" filled="false" stroked="false">
          <v:textbox inset="0,0,0,0">
            <w:txbxContent>
              <w:p>
                <w:pPr>
                  <w:spacing w:before="11"/>
                  <w:ind w:left="20" w:right="0" w:firstLine="0"/>
                  <w:jc w:val="left"/>
                  <w:rPr>
                    <w:b/>
                    <w:sz w:val="19"/>
                  </w:rPr>
                </w:pPr>
                <w:r>
                  <w:rPr>
                    <w:b/>
                    <w:w w:val="105"/>
                    <w:sz w:val="20"/>
                  </w:rPr>
                  <w:t>Page </w:t>
                </w:r>
                <w:r>
                  <w:rPr>
                    <w:b/>
                    <w:w w:val="105"/>
                    <w:sz w:val="19"/>
                  </w:rPr>
                  <w:t>1 </w:t>
                </w:r>
                <w:r>
                  <w:rPr>
                    <w:b/>
                    <w:w w:val="105"/>
                    <w:sz w:val="20"/>
                  </w:rPr>
                  <w:t>of </w:t>
                </w:r>
                <w:r>
                  <w:rPr>
                    <w:b/>
                    <w:w w:val="105"/>
                    <w:sz w:val="19"/>
                  </w:rPr>
                  <w:t>2</w:t>
                </w:r>
              </w:p>
            </w:txbxContent>
          </v:textbox>
          <w10:wrap type="none"/>
        </v:shape>
      </w:pict>
    </w:r>
    <w:r>
      <w:rPr/>
      <w:pict>
        <v:shape style="position:absolute;margin-left:89.728378pt;margin-top:747.122864pt;width:45.7pt;height:10.4pt;mso-position-horizontal-relative:page;mso-position-vertical-relative:page;z-index:-446080" type="#_x0000_t202" filled="false" stroked="false">
          <v:textbox inset="0,0,0,0">
            <w:txbxContent>
              <w:p>
                <w:pPr>
                  <w:spacing w:before="15"/>
                  <w:ind w:left="20" w:right="0" w:firstLine="0"/>
                  <w:jc w:val="left"/>
                  <w:rPr>
                    <w:rFonts w:ascii="Arial"/>
                    <w:sz w:val="15"/>
                  </w:rPr>
                </w:pPr>
                <w:r>
                  <w:rPr>
                    <w:rFonts w:ascii="Arial"/>
                    <w:sz w:val="15"/>
                  </w:rPr>
                  <w:t>68321 (7/97)</w:t>
                </w:r>
              </w:p>
            </w:txbxContent>
          </v:textbox>
          <w10:wrap type="none"/>
        </v:shape>
      </w:pict>
    </w:r>
  </w:p>
</w:ftr>
</file>

<file path=word/footer5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0.808807pt;margin-top:746.862244pt;width:48pt;height:13.1pt;mso-position-horizontal-relative:page;mso-position-vertical-relative:page;z-index:-446056" type="#_x0000_t202" filled="false" stroked="false">
          <v:textbox inset="0,0,0,0">
            <w:txbxContent>
              <w:p>
                <w:pPr>
                  <w:spacing w:before="11"/>
                  <w:ind w:left="20" w:right="0" w:firstLine="0"/>
                  <w:jc w:val="left"/>
                  <w:rPr>
                    <w:b/>
                    <w:sz w:val="20"/>
                  </w:rPr>
                </w:pPr>
                <w:r>
                  <w:rPr>
                    <w:b/>
                    <w:w w:val="105"/>
                    <w:sz w:val="20"/>
                  </w:rPr>
                  <w:t>Page 2 of2</w:t>
                </w:r>
              </w:p>
            </w:txbxContent>
          </v:textbox>
          <w10:wrap type="none"/>
        </v:shape>
      </w:pict>
    </w:r>
    <w:r>
      <w:rPr/>
      <w:pict>
        <v:shape style="position:absolute;margin-left:89.701752pt;margin-top:747.546021pt;width:45.75pt;height:10.4pt;mso-position-horizontal-relative:page;mso-position-vertical-relative:page;z-index:-446032" type="#_x0000_t202" filled="false" stroked="false">
          <v:textbox inset="0,0,0,0">
            <w:txbxContent>
              <w:p>
                <w:pPr>
                  <w:spacing w:before="15"/>
                  <w:ind w:left="20" w:right="0" w:firstLine="0"/>
                  <w:jc w:val="left"/>
                  <w:rPr>
                    <w:rFonts w:ascii="Arial"/>
                    <w:sz w:val="15"/>
                  </w:rPr>
                </w:pPr>
                <w:r>
                  <w:rPr>
                    <w:rFonts w:ascii="Arial"/>
                    <w:sz w:val="15"/>
                  </w:rPr>
                  <w:t>68321 (7/97)</w:t>
                </w:r>
              </w:p>
            </w:txbxContent>
          </v:textbox>
          <w10:wrap type="none"/>
        </v:shape>
      </w:pict>
    </w:r>
  </w:p>
</w:ftr>
</file>

<file path=word/footer6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0.615997pt;margin-top:745.273499pt;width:48.15pt;height:13.65pt;mso-position-horizontal-relative:page;mso-position-vertical-relative:page;z-index:-446008" type="#_x0000_t202" filled="false" stroked="false">
          <v:textbox inset="0,0,0,0">
            <w:txbxContent>
              <w:p>
                <w:pPr>
                  <w:spacing w:before="11"/>
                  <w:ind w:left="20" w:right="0" w:firstLine="0"/>
                  <w:jc w:val="left"/>
                  <w:rPr>
                    <w:b/>
                    <w:sz w:val="21"/>
                  </w:rPr>
                </w:pPr>
                <w:r>
                  <w:rPr>
                    <w:b/>
                    <w:sz w:val="21"/>
                  </w:rPr>
                  <w:t>Page 1 of2</w:t>
                </w:r>
              </w:p>
            </w:txbxContent>
          </v:textbox>
          <w10:wrap type="none"/>
        </v:shape>
      </w:pict>
    </w:r>
    <w:r>
      <w:rPr/>
      <w:pict>
        <v:shape style="position:absolute;margin-left:89.430496pt;margin-top:746.065674pt;width:46.2pt;height:10.9pt;mso-position-horizontal-relative:page;mso-position-vertical-relative:page;z-index:-445984" type="#_x0000_t202" filled="false" stroked="false">
          <v:textbox inset="0,0,0,0">
            <w:txbxContent>
              <w:p>
                <w:pPr>
                  <w:spacing w:before="13"/>
                  <w:ind w:left="20" w:right="0" w:firstLine="0"/>
                  <w:jc w:val="left"/>
                  <w:rPr>
                    <w:sz w:val="16"/>
                  </w:rPr>
                </w:pPr>
                <w:r>
                  <w:rPr>
                    <w:w w:val="105"/>
                    <w:sz w:val="16"/>
                  </w:rPr>
                  <w:t>68322 (7/97)</w:t>
                </w:r>
              </w:p>
            </w:txbxContent>
          </v:textbox>
          <w10:wrap type="none"/>
        </v:shape>
      </w:pict>
    </w:r>
  </w:p>
</w:ftr>
</file>

<file path=word/footer6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0.803894pt;margin-top:745.089478pt;width:48.4pt;height:13.65pt;mso-position-horizontal-relative:page;mso-position-vertical-relative:page;z-index:-445960" type="#_x0000_t202" filled="false" stroked="false">
          <v:textbox inset="0,0,0,0">
            <w:txbxContent>
              <w:p>
                <w:pPr>
                  <w:spacing w:before="11"/>
                  <w:ind w:left="20" w:right="0" w:firstLine="0"/>
                  <w:jc w:val="left"/>
                  <w:rPr>
                    <w:b/>
                    <w:sz w:val="21"/>
                  </w:rPr>
                </w:pPr>
                <w:r>
                  <w:rPr>
                    <w:b/>
                    <w:w w:val="105"/>
                    <w:sz w:val="21"/>
                  </w:rPr>
                  <w:t>Page 2</w:t>
                </w:r>
                <w:r>
                  <w:rPr>
                    <w:b/>
                    <w:spacing w:val="-44"/>
                    <w:w w:val="105"/>
                    <w:sz w:val="21"/>
                  </w:rPr>
                  <w:t> </w:t>
                </w:r>
                <w:r>
                  <w:rPr>
                    <w:b/>
                    <w:w w:val="105"/>
                    <w:sz w:val="21"/>
                  </w:rPr>
                  <w:t>of2</w:t>
                </w:r>
              </w:p>
            </w:txbxContent>
          </v:textbox>
          <w10:wrap type="none"/>
        </v:shape>
      </w:pict>
    </w:r>
    <w:r>
      <w:rPr/>
      <w:pict>
        <v:shape style="position:absolute;margin-left:90.215042pt;margin-top:747.392517pt;width:45.95pt;height:9.85pt;mso-position-horizontal-relative:page;mso-position-vertical-relative:page;z-index:-445936" type="#_x0000_t202" filled="false" stroked="false">
          <v:textbox inset="0,0,0,0">
            <w:txbxContent>
              <w:p>
                <w:pPr>
                  <w:spacing w:before="15"/>
                  <w:ind w:left="20" w:right="0" w:firstLine="0"/>
                  <w:jc w:val="left"/>
                  <w:rPr>
                    <w:rFonts w:ascii="Arial"/>
                    <w:sz w:val="14"/>
                  </w:rPr>
                </w:pPr>
                <w:r>
                  <w:rPr>
                    <w:rFonts w:ascii="Arial"/>
                    <w:w w:val="110"/>
                    <w:sz w:val="14"/>
                  </w:rPr>
                  <w:t>68322 (7/97)</w:t>
                </w:r>
              </w:p>
            </w:txbxContent>
          </v:textbox>
          <w10:wrap type="none"/>
        </v:shape>
      </w:pict>
    </w:r>
  </w:p>
</w:ftr>
</file>

<file path=word/footer6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9.462311pt;margin-top:731.490356pt;width:45.95pt;height:10.4pt;mso-position-horizontal-relative:page;mso-position-vertical-relative:page;z-index:-445912" type="#_x0000_t202" filled="false" stroked="false">
          <v:textbox inset="0,0,0,0">
            <w:txbxContent>
              <w:p>
                <w:pPr>
                  <w:spacing w:before="15"/>
                  <w:ind w:left="20" w:right="0" w:firstLine="0"/>
                  <w:jc w:val="left"/>
                  <w:rPr>
                    <w:rFonts w:ascii="Arial"/>
                    <w:sz w:val="15"/>
                  </w:rPr>
                </w:pPr>
                <w:r>
                  <w:rPr>
                    <w:rFonts w:ascii="Arial"/>
                    <w:sz w:val="15"/>
                  </w:rPr>
                  <w:t>68323 (7/97)</w:t>
                </w:r>
              </w:p>
            </w:txbxContent>
          </v:textbox>
          <w10:wrap type="none"/>
        </v:shape>
      </w:pict>
    </w:r>
  </w:p>
</w:ftr>
</file>

<file path=word/footer6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6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6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9.61776pt;margin-top:741.212097pt;width:66.5pt;height:14.75pt;mso-position-horizontal-relative:page;mso-position-vertical-relative:page;z-index:-445888" type="#_x0000_t202" filled="false" stroked="false">
          <v:textbox inset="0,0,0,0">
            <w:txbxContent>
              <w:p>
                <w:pPr>
                  <w:pStyle w:val="BodyText"/>
                  <w:spacing w:before="10"/>
                  <w:ind w:left="20"/>
                </w:pPr>
                <w:r>
                  <w:rPr/>
                  <w:t>58241(10/95)</w:t>
                </w:r>
              </w:p>
            </w:txbxContent>
          </v:textbox>
          <w10:wrap type="none"/>
        </v:shape>
      </w:pict>
    </w:r>
    <w:r>
      <w:rPr/>
      <w:pict>
        <v:shape style="position:absolute;margin-left:276.325592pt;margin-top:741.212097pt;width:56.65pt;height:14.75pt;mso-position-horizontal-relative:page;mso-position-vertical-relative:page;z-index:-445864" type="#_x0000_t202" filled="false" stroked="false">
          <v:textbox inset="0,0,0,0">
            <w:txbxContent>
              <w:p>
                <w:pPr>
                  <w:pStyle w:val="BodyText"/>
                  <w:spacing w:before="10"/>
                  <w:ind w:left="20"/>
                </w:pPr>
                <w:r>
                  <w:rPr>
                    <w:w w:val="110"/>
                  </w:rPr>
                  <w:t>Page</w:t>
                </w:r>
                <w:r>
                  <w:rPr>
                    <w:spacing w:val="-20"/>
                    <w:w w:val="110"/>
                  </w:rPr>
                  <w:t> </w:t>
                </w:r>
                <w:r>
                  <w:rPr>
                    <w:w w:val="110"/>
                  </w:rPr>
                  <w:t>3</w:t>
                </w:r>
                <w:r>
                  <w:rPr>
                    <w:spacing w:val="-15"/>
                    <w:w w:val="110"/>
                  </w:rPr>
                  <w:t> </w:t>
                </w:r>
                <w:r>
                  <w:rPr>
                    <w:w w:val="110"/>
                  </w:rPr>
                  <w:t>of</w:t>
                </w:r>
                <w:r>
                  <w:rPr>
                    <w:spacing w:val="-23"/>
                    <w:w w:val="110"/>
                  </w:rPr>
                  <w:t> </w:t>
                </w:r>
                <w:r>
                  <w:rPr>
                    <w:w w:val="110"/>
                  </w:rPr>
                  <w:t>4</w:t>
                </w:r>
              </w:p>
            </w:txbxContent>
          </v:textbox>
          <w10:wrap type="none"/>
        </v:shape>
      </w:pict>
    </w:r>
  </w:p>
</w:ftr>
</file>

<file path=word/footer6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9.988747pt;margin-top:731.683899pt;width:65.850pt;height:14.75pt;mso-position-horizontal-relative:page;mso-position-vertical-relative:page;z-index:-445840" type="#_x0000_t202" filled="false" stroked="false">
          <v:textbox inset="0,0,0,0">
            <w:txbxContent>
              <w:p>
                <w:pPr>
                  <w:pStyle w:val="BodyText"/>
                  <w:spacing w:before="10"/>
                  <w:ind w:left="20"/>
                </w:pPr>
                <w:r>
                  <w:rPr/>
                  <w:t>58241(10/95)</w:t>
                </w:r>
              </w:p>
            </w:txbxContent>
          </v:textbox>
          <w10:wrap type="none"/>
        </v:shape>
      </w:pict>
    </w:r>
    <w:r>
      <w:rPr/>
      <w:pict>
        <v:shape style="position:absolute;margin-left:274.964203pt;margin-top:732.874878pt;width:56.35pt;height:14.75pt;mso-position-horizontal-relative:page;mso-position-vertical-relative:page;z-index:-445816" type="#_x0000_t202" filled="false" stroked="false">
          <v:textbox inset="0,0,0,0">
            <w:txbxContent>
              <w:p>
                <w:pPr>
                  <w:pStyle w:val="BodyText"/>
                  <w:spacing w:before="10"/>
                  <w:ind w:left="20"/>
                </w:pPr>
                <w:r>
                  <w:rPr>
                    <w:w w:val="105"/>
                  </w:rPr>
                  <w:t>Page 4 of 4</w:t>
                </w:r>
              </w:p>
            </w:txbxContent>
          </v:textbox>
          <w10:wrap type="none"/>
        </v:shape>
      </w:pict>
    </w:r>
  </w:p>
</w:ftr>
</file>

<file path=word/footer6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4.296494pt;margin-top:725.240417pt;width:60.55pt;height:14.75pt;mso-position-horizontal-relative:page;mso-position-vertical-relative:page;z-index:-445792" type="#_x0000_t202" filled="false" stroked="false">
          <v:textbox inset="0,0,0,0">
            <w:txbxContent>
              <w:p>
                <w:pPr>
                  <w:pStyle w:val="BodyText"/>
                  <w:spacing w:before="10"/>
                  <w:ind w:left="20"/>
                </w:pPr>
                <w:r>
                  <w:rPr/>
                  <w:t>68594(8/97)</w:t>
                </w:r>
              </w:p>
            </w:txbxContent>
          </v:textbox>
          <w10:wrap type="none"/>
        </v:shape>
      </w:pict>
    </w:r>
  </w:p>
</w:ftr>
</file>

<file path=word/footer6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2.345512pt;margin-top:726.272217pt;width:60.55pt;height:14.75pt;mso-position-horizontal-relative:page;mso-position-vertical-relative:page;z-index:-445768" type="#_x0000_t202" filled="false" stroked="false">
          <v:textbox inset="0,0,0,0">
            <w:txbxContent>
              <w:p>
                <w:pPr>
                  <w:pStyle w:val="BodyText"/>
                  <w:spacing w:before="10"/>
                  <w:ind w:left="20"/>
                </w:pPr>
                <w:r>
                  <w:rPr/>
                  <w:t>68594(8/97)</w:t>
                </w:r>
              </w:p>
            </w:txbxContent>
          </v:textbox>
          <w10:wrap type="none"/>
        </v:shape>
      </w:pict>
    </w:r>
    <w:r>
      <w:rPr/>
      <w:pict>
        <v:shape style="position:absolute;margin-left:305.182404pt;margin-top:727.734619pt;width:8.4pt;height:13.75pt;mso-position-horizontal-relative:page;mso-position-vertical-relative:page;z-index:-445744" type="#_x0000_t202" filled="false" stroked="false">
          <v:textbox inset="0,0,0,0">
            <w:txbxContent>
              <w:p>
                <w:pPr>
                  <w:spacing w:before="13"/>
                  <w:ind w:left="20" w:right="0" w:firstLine="0"/>
                  <w:jc w:val="left"/>
                  <w:rPr>
                    <w:rFonts w:ascii="Arial"/>
                    <w:sz w:val="21"/>
                  </w:rPr>
                </w:pPr>
                <w:r>
                  <w:rPr>
                    <w:rFonts w:ascii="Arial"/>
                    <w:w w:val="108"/>
                    <w:sz w:val="21"/>
                  </w:rPr>
                  <w:t>2</w:t>
                </w:r>
              </w:p>
            </w:txbxContent>
          </v:textbox>
          <w10:wrap type="none"/>
        </v:shape>
      </w:pict>
    </w:r>
  </w:p>
</w:ftr>
</file>

<file path=word/footer6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0.082573pt;margin-top:740.453308pt;width:46.95pt;height:12pt;mso-position-horizontal-relative:page;mso-position-vertical-relative:page;z-index:-445720" type="#_x0000_t202" filled="false" stroked="false">
          <v:textbox inset="0,0,0,0">
            <w:txbxContent>
              <w:p>
                <w:pPr>
                  <w:spacing w:before="12"/>
                  <w:ind w:left="20" w:right="0" w:firstLine="0"/>
                  <w:jc w:val="left"/>
                  <w:rPr>
                    <w:sz w:val="18"/>
                  </w:rPr>
                </w:pPr>
                <w:r>
                  <w:rPr>
                    <w:sz w:val="18"/>
                  </w:rPr>
                  <w:t>69738(2/98)</w:t>
                </w:r>
              </w:p>
            </w:txbxContent>
          </v:textbox>
          <w10:wrap type="none"/>
        </v:shape>
      </w:pict>
    </w:r>
  </w:p>
</w:ftr>
</file>

<file path=word/footer7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8.529137pt;margin-top:749.191162pt;width:46.95pt;height:12pt;mso-position-horizontal-relative:page;mso-position-vertical-relative:page;z-index:-445696" type="#_x0000_t202" filled="false" stroked="false">
          <v:textbox inset="0,0,0,0">
            <w:txbxContent>
              <w:p>
                <w:pPr>
                  <w:spacing w:before="12"/>
                  <w:ind w:left="20" w:right="0" w:firstLine="0"/>
                  <w:jc w:val="left"/>
                  <w:rPr>
                    <w:sz w:val="18"/>
                  </w:rPr>
                </w:pPr>
                <w:r>
                  <w:rPr>
                    <w:sz w:val="18"/>
                  </w:rPr>
                  <w:t>69738(2/98)</w:t>
                </w:r>
              </w:p>
            </w:txbxContent>
          </v:textbox>
          <w10:wrap type="none"/>
        </v:shape>
      </w:pict>
    </w:r>
  </w:p>
</w:ftr>
</file>

<file path=word/footer7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165680pt;margin-top:737.817017pt;width:44.7pt;height:10.95pt;mso-position-horizontal-relative:page;mso-position-vertical-relative:page;z-index:-445672" type="#_x0000_t202" filled="false" stroked="false">
          <v:textbox inset="0,0,0,0">
            <w:txbxContent>
              <w:p>
                <w:pPr>
                  <w:spacing w:before="14"/>
                  <w:ind w:left="20" w:right="0" w:firstLine="0"/>
                  <w:jc w:val="left"/>
                  <w:rPr>
                    <w:rFonts w:ascii="Arial"/>
                    <w:sz w:val="16"/>
                  </w:rPr>
                </w:pPr>
                <w:r>
                  <w:rPr>
                    <w:rFonts w:ascii="Arial"/>
                    <w:sz w:val="16"/>
                  </w:rPr>
                  <w:t>69739(2/98)</w:t>
                </w:r>
              </w:p>
            </w:txbxContent>
          </v:textbox>
          <w10:wrap type="none"/>
        </v:shape>
      </w:pict>
    </w:r>
  </w:p>
</w:ftr>
</file>

<file path=word/footer7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255997pt;margin-top:717.277832pt;width:46.9pt;height:10.95pt;mso-position-horizontal-relative:page;mso-position-vertical-relative:page;z-index:-445648" type="#_x0000_t202" filled="false" stroked="false">
          <v:textbox inset="0,0,0,0">
            <w:txbxContent>
              <w:p>
                <w:pPr>
                  <w:spacing w:before="14"/>
                  <w:ind w:left="20" w:right="0" w:firstLine="0"/>
                  <w:jc w:val="left"/>
                  <w:rPr>
                    <w:rFonts w:ascii="Arial"/>
                    <w:sz w:val="16"/>
                  </w:rPr>
                </w:pPr>
                <w:r>
                  <w:rPr>
                    <w:rFonts w:ascii="Arial"/>
                    <w:w w:val="105"/>
                    <w:sz w:val="16"/>
                  </w:rPr>
                  <w:t>69740(2/98)</w:t>
                </w:r>
              </w:p>
            </w:txbxContent>
          </v:textbox>
          <w10:wrap type="none"/>
        </v:shape>
      </w:pict>
    </w:r>
  </w:p>
</w:ftr>
</file>

<file path=word/footer7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5.421272pt;margin-top:744.432922pt;width:60.15pt;height:14.3pt;mso-position-horizontal-relative:page;mso-position-vertical-relative:page;z-index:-445624" type="#_x0000_t202" filled="false" stroked="false">
          <v:textbox inset="0,0,0,0">
            <w:txbxContent>
              <w:p>
                <w:pPr>
                  <w:spacing w:before="13"/>
                  <w:ind w:left="20" w:right="0" w:firstLine="0"/>
                  <w:jc w:val="left"/>
                  <w:rPr>
                    <w:rFonts w:ascii="Arial"/>
                    <w:b/>
                    <w:sz w:val="22"/>
                  </w:rPr>
                </w:pPr>
                <w:r>
                  <w:rPr>
                    <w:rFonts w:ascii="Arial"/>
                    <w:b/>
                    <w:sz w:val="22"/>
                  </w:rPr>
                  <w:t>Final (2/98)</w:t>
                </w:r>
              </w:p>
            </w:txbxContent>
          </v:textbox>
          <w10:wrap type="none"/>
        </v:shape>
      </w:pict>
    </w:r>
  </w:p>
</w:ftr>
</file>

<file path=word/footer8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05.968498pt;margin-top:744.646301pt;width:59.95pt;height:13.75pt;mso-position-horizontal-relative:page;mso-position-vertical-relative:page;z-index:-445600" type="#_x0000_t202" filled="false" stroked="false">
          <v:textbox inset="0,0,0,0">
            <w:txbxContent>
              <w:p>
                <w:pPr>
                  <w:spacing w:before="13"/>
                  <w:ind w:left="20" w:right="0" w:firstLine="0"/>
                  <w:jc w:val="left"/>
                  <w:rPr>
                    <w:rFonts w:ascii="Arial"/>
                    <w:b/>
                    <w:sz w:val="21"/>
                  </w:rPr>
                </w:pPr>
                <w:r>
                  <w:rPr>
                    <w:rFonts w:ascii="Arial"/>
                    <w:b/>
                    <w:w w:val="105"/>
                    <w:sz w:val="21"/>
                  </w:rPr>
                  <w:t>Final (2/98)</w:t>
                </w:r>
              </w:p>
            </w:txbxContent>
          </v:textbox>
          <w10:wrap type="none"/>
        </v:shape>
      </w:pict>
    </w:r>
    <w:r>
      <w:rPr/>
      <w:pict>
        <v:shape style="position:absolute;margin-left:320.024689pt;margin-top:745.312317pt;width:7.5pt;height:12.65pt;mso-position-horizontal-relative:page;mso-position-vertical-relative:page;z-index:-445576" type="#_x0000_t202" filled="false" stroked="false">
          <v:textbox inset="0,0,0,0">
            <w:txbxContent>
              <w:p>
                <w:pPr>
                  <w:spacing w:before="13"/>
                  <w:ind w:left="20" w:right="0" w:firstLine="0"/>
                  <w:jc w:val="left"/>
                  <w:rPr>
                    <w:rFonts w:ascii="Arial"/>
                    <w:sz w:val="19"/>
                  </w:rPr>
                </w:pPr>
                <w:r>
                  <w:rPr>
                    <w:rFonts w:ascii="Arial"/>
                    <w:w w:val="103"/>
                    <w:sz w:val="19"/>
                  </w:rPr>
                  <w:t>2</w:t>
                </w:r>
              </w:p>
            </w:txbxContent>
          </v:textbox>
          <w10:wrap type="none"/>
        </v:shape>
      </w:pict>
    </w:r>
  </w:p>
</w:ftr>
</file>

<file path=word/footer8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1.273514pt;margin-top:746.934631pt;width:60.6pt;height:13.75pt;mso-position-horizontal-relative:page;mso-position-vertical-relative:page;z-index:-445552" type="#_x0000_t202" filled="false" stroked="false">
          <v:textbox inset="0,0,0,0">
            <w:txbxContent>
              <w:p>
                <w:pPr>
                  <w:spacing w:before="13"/>
                  <w:ind w:left="20" w:right="0" w:firstLine="0"/>
                  <w:jc w:val="left"/>
                  <w:rPr>
                    <w:rFonts w:ascii="Arial"/>
                    <w:b/>
                    <w:sz w:val="21"/>
                  </w:rPr>
                </w:pPr>
                <w:r>
                  <w:rPr>
                    <w:rFonts w:ascii="Arial"/>
                    <w:b/>
                    <w:w w:val="105"/>
                    <w:sz w:val="21"/>
                  </w:rPr>
                  <w:t>Final (2/98)</w:t>
                </w:r>
              </w:p>
            </w:txbxContent>
          </v:textbox>
          <w10:wrap type="none"/>
        </v:shape>
      </w:pict>
    </w:r>
    <w:r>
      <w:rPr/>
      <w:pict>
        <v:shape style="position:absolute;margin-left:296.722992pt;margin-top:748.745178pt;width:7.05pt;height:11.5pt;mso-position-horizontal-relative:page;mso-position-vertical-relative:page;z-index:-445528" type="#_x0000_t202" filled="false" stroked="false">
          <v:textbox inset="0,0,0,0">
            <w:txbxContent>
              <w:p>
                <w:pPr>
                  <w:spacing w:before="14"/>
                  <w:ind w:left="20" w:right="0" w:firstLine="0"/>
                  <w:jc w:val="left"/>
                  <w:rPr>
                    <w:rFonts w:ascii="Arial"/>
                    <w:sz w:val="17"/>
                  </w:rPr>
                </w:pPr>
                <w:r>
                  <w:rPr>
                    <w:rFonts w:ascii="Arial"/>
                    <w:w w:val="105"/>
                    <w:sz w:val="17"/>
                  </w:rPr>
                  <w:t>3</w:t>
                </w:r>
              </w:p>
            </w:txbxContent>
          </v:textbox>
          <w10:wrap type="none"/>
        </v:shape>
      </w:pict>
    </w:r>
  </w:p>
</w:ftr>
</file>

<file path=word/footer8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0.261993pt;margin-top:746.363281pt;width:7.6pt;height:13.65pt;mso-position-horizontal-relative:page;mso-position-vertical-relative:page;z-index:-445504" type="#_x0000_t202" filled="false" stroked="false">
          <v:textbox inset="0,0,0,0">
            <w:txbxContent>
              <w:p>
                <w:pPr>
                  <w:spacing w:before="11"/>
                  <w:ind w:left="20" w:right="0" w:firstLine="0"/>
                  <w:jc w:val="left"/>
                  <w:rPr>
                    <w:sz w:val="21"/>
                  </w:rPr>
                </w:pPr>
                <w:r>
                  <w:rPr>
                    <w:w w:val="106"/>
                    <w:sz w:val="21"/>
                  </w:rPr>
                  <w:t>1</w:t>
                </w:r>
              </w:p>
            </w:txbxContent>
          </v:textbox>
          <w10:wrap type="none"/>
        </v:shape>
      </w:pict>
    </w:r>
    <w:r>
      <w:rPr/>
      <w:pict>
        <v:shape style="position:absolute;margin-left:95.433502pt;margin-top:746.694641pt;width:60.35pt;height:13.75pt;mso-position-horizontal-relative:page;mso-position-vertical-relative:page;z-index:-445480" type="#_x0000_t202" filled="false" stroked="false">
          <v:textbox inset="0,0,0,0">
            <w:txbxContent>
              <w:p>
                <w:pPr>
                  <w:spacing w:before="13"/>
                  <w:ind w:left="20" w:right="0" w:firstLine="0"/>
                  <w:jc w:val="left"/>
                  <w:rPr>
                    <w:rFonts w:ascii="Arial"/>
                    <w:b/>
                    <w:sz w:val="21"/>
                  </w:rPr>
                </w:pPr>
                <w:r>
                  <w:rPr>
                    <w:rFonts w:ascii="Arial"/>
                    <w:b/>
                    <w:w w:val="105"/>
                    <w:sz w:val="21"/>
                  </w:rPr>
                  <w:t>Final (2/98)</w:t>
                </w:r>
              </w:p>
            </w:txbxContent>
          </v:textbox>
          <w10:wrap type="none"/>
        </v:shape>
      </w:pict>
    </w:r>
  </w:p>
</w:ftr>
</file>

<file path=word/footer8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2.332947pt;margin-top:745.309448pt;width:60.3pt;height:13.75pt;mso-position-horizontal-relative:page;mso-position-vertical-relative:page;z-index:-445456" type="#_x0000_t202" filled="false" stroked="false">
          <v:textbox inset="0,0,0,0">
            <w:txbxContent>
              <w:p>
                <w:pPr>
                  <w:spacing w:before="13"/>
                  <w:ind w:left="20" w:right="0" w:firstLine="0"/>
                  <w:jc w:val="left"/>
                  <w:rPr>
                    <w:rFonts w:ascii="Arial"/>
                    <w:b/>
                    <w:sz w:val="21"/>
                  </w:rPr>
                </w:pPr>
                <w:r>
                  <w:rPr>
                    <w:rFonts w:ascii="Arial"/>
                    <w:b/>
                    <w:w w:val="105"/>
                    <w:sz w:val="21"/>
                  </w:rPr>
                  <w:t>Final (2/98)</w:t>
                </w:r>
              </w:p>
            </w:txbxContent>
          </v:textbox>
          <w10:wrap type="none"/>
        </v:shape>
      </w:pict>
    </w:r>
    <w:r>
      <w:rPr/>
      <w:pict>
        <v:shape style="position:absolute;margin-left:306.874298pt;margin-top:745.762085pt;width:7.8pt;height:13.2pt;mso-position-horizontal-relative:page;mso-position-vertical-relative:page;z-index:-445432" type="#_x0000_t202" filled="false" stroked="false">
          <v:textbox inset="0,0,0,0">
            <w:txbxContent>
              <w:p>
                <w:pPr>
                  <w:spacing w:before="13"/>
                  <w:ind w:left="20" w:right="0" w:firstLine="0"/>
                  <w:jc w:val="left"/>
                  <w:rPr>
                    <w:rFonts w:ascii="Arial"/>
                    <w:sz w:val="20"/>
                  </w:rPr>
                </w:pPr>
                <w:r>
                  <w:rPr>
                    <w:rFonts w:ascii="Arial"/>
                    <w:w w:val="103"/>
                    <w:sz w:val="20"/>
                  </w:rPr>
                  <w:t>2</w:t>
                </w:r>
              </w:p>
            </w:txbxContent>
          </v:textbox>
          <w10:wrap type="none"/>
        </v:shape>
      </w:pict>
    </w:r>
  </w:p>
</w:ftr>
</file>

<file path=word/footer8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9.93055pt;margin-top:744.885559pt;width:59.75pt;height:13.75pt;mso-position-horizontal-relative:page;mso-position-vertical-relative:page;z-index:-445408" type="#_x0000_t202" filled="false" stroked="false">
          <v:textbox inset="0,0,0,0">
            <w:txbxContent>
              <w:p>
                <w:pPr>
                  <w:spacing w:before="13"/>
                  <w:ind w:left="20" w:right="0" w:firstLine="0"/>
                  <w:jc w:val="left"/>
                  <w:rPr>
                    <w:rFonts w:ascii="Arial"/>
                    <w:b/>
                    <w:sz w:val="21"/>
                  </w:rPr>
                </w:pPr>
                <w:r>
                  <w:rPr>
                    <w:rFonts w:ascii="Arial"/>
                    <w:b/>
                    <w:w w:val="105"/>
                    <w:sz w:val="21"/>
                  </w:rPr>
                  <w:t>Final (2/98)</w:t>
                </w:r>
              </w:p>
            </w:txbxContent>
          </v:textbox>
          <w10:wrap type="none"/>
        </v:shape>
      </w:pict>
    </w:r>
    <w:r>
      <w:rPr/>
      <w:pict>
        <v:shape style="position:absolute;margin-left:293.856995pt;margin-top:745.551575pt;width:7.6pt;height:12.65pt;mso-position-horizontal-relative:page;mso-position-vertical-relative:page;z-index:-445384" type="#_x0000_t202" filled="false" stroked="false">
          <v:textbox inset="0,0,0,0">
            <w:txbxContent>
              <w:p>
                <w:pPr>
                  <w:spacing w:before="13"/>
                  <w:ind w:left="20" w:right="0" w:firstLine="0"/>
                  <w:jc w:val="left"/>
                  <w:rPr>
                    <w:rFonts w:ascii="Arial"/>
                    <w:sz w:val="19"/>
                  </w:rPr>
                </w:pPr>
                <w:r>
                  <w:rPr>
                    <w:rFonts w:ascii="Arial"/>
                    <w:w w:val="105"/>
                    <w:sz w:val="19"/>
                  </w:rPr>
                  <w:t>3</w:t>
                </w:r>
              </w:p>
            </w:txbxContent>
          </v:textbox>
          <w10:wrap type="none"/>
        </v:shape>
      </w:pict>
    </w:r>
  </w:p>
</w:ftr>
</file>

<file path=word/footer9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899414pt;margin-top:744.555725pt;width:46.8pt;height:13.65pt;mso-position-horizontal-relative:page;mso-position-vertical-relative:page;z-index:-445360" type="#_x0000_t202" filled="false" stroked="false">
          <v:textbox inset="0,0,0,0">
            <w:txbxContent>
              <w:p>
                <w:pPr>
                  <w:spacing w:before="11"/>
                  <w:ind w:left="20" w:right="0" w:firstLine="0"/>
                  <w:jc w:val="left"/>
                  <w:rPr>
                    <w:b/>
                    <w:sz w:val="21"/>
                  </w:rPr>
                </w:pPr>
                <w:r>
                  <w:rPr>
                    <w:b/>
                    <w:sz w:val="21"/>
                  </w:rPr>
                  <w:t>Page 1</w:t>
                </w:r>
                <w:r>
                  <w:rPr>
                    <w:b/>
                    <w:spacing w:val="-28"/>
                    <w:sz w:val="21"/>
                  </w:rPr>
                  <w:t> </w:t>
                </w:r>
                <w:r>
                  <w:rPr>
                    <w:b/>
                    <w:sz w:val="21"/>
                  </w:rPr>
                  <w:t>of2</w:t>
                </w:r>
              </w:p>
            </w:txbxContent>
          </v:textbox>
          <w10:wrap type="none"/>
        </v:shape>
      </w:pict>
    </w:r>
  </w:p>
</w:ftr>
</file>

<file path=word/footer9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8"/>
      </w:rPr>
    </w:pPr>
    <w:r>
      <w:rPr/>
      <w:pict>
        <v:shape style="position:absolute;margin-left:280.101715pt;margin-top:744.579346pt;width:48.9pt;height:13.1pt;mso-position-horizontal-relative:page;mso-position-vertical-relative:page;z-index:-445336" type="#_x0000_t202" filled="false" stroked="false">
          <v:textbox inset="0,0,0,0">
            <w:txbxContent>
              <w:p>
                <w:pPr>
                  <w:spacing w:before="11"/>
                  <w:ind w:left="20" w:right="0" w:firstLine="0"/>
                  <w:jc w:val="left"/>
                  <w:rPr>
                    <w:b/>
                    <w:sz w:val="20"/>
                  </w:rPr>
                </w:pPr>
                <w:r>
                  <w:rPr>
                    <w:b/>
                    <w:w w:val="110"/>
                    <w:sz w:val="20"/>
                  </w:rPr>
                  <w:t>Page 2</w:t>
                </w:r>
                <w:r>
                  <w:rPr>
                    <w:b/>
                    <w:spacing w:val="-30"/>
                    <w:w w:val="110"/>
                    <w:sz w:val="20"/>
                  </w:rPr>
                  <w:t> </w:t>
                </w:r>
                <w:r>
                  <w:rPr>
                    <w:b/>
                    <w:w w:val="110"/>
                    <w:sz w:val="20"/>
                  </w:rPr>
                  <w:t>of2</w:t>
                </w:r>
              </w:p>
            </w:txbxContent>
          </v:textbox>
          <w10:wrap type="none"/>
        </v:shape>
      </w:pict>
    </w:r>
  </w:p>
</w:ftr>
</file>

<file path=word/footer9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4"/>
      </w:rPr>
    </w:pPr>
    <w:r>
      <w:rPr/>
      <w:pict>
        <v:shape style="position:absolute;margin-left:245.528pt;margin-top:735.906616pt;width:57.05pt;height:20.6pt;mso-position-horizontal-relative:page;mso-position-vertical-relative:page;z-index:-445312" type="#_x0000_t202" filled="false" stroked="false">
          <v:textbox inset="0,0,0,0">
            <w:txbxContent>
              <w:p>
                <w:pPr>
                  <w:spacing w:before="10"/>
                  <w:ind w:left="20" w:right="0" w:firstLine="0"/>
                  <w:jc w:val="left"/>
                  <w:rPr>
                    <w:sz w:val="24"/>
                  </w:rPr>
                </w:pPr>
                <w:r>
                  <w:rPr>
                    <w:w w:val="105"/>
                    <w:sz w:val="24"/>
                  </w:rPr>
                  <w:t>Page </w:t>
                </w:r>
                <w:r>
                  <w:rPr/>
                  <w:fldChar w:fldCharType="begin"/>
                </w:r>
                <w:r>
                  <w:rPr>
                    <w:w w:val="105"/>
                    <w:sz w:val="24"/>
                  </w:rPr>
                  <w:instrText> PAGE </w:instrText>
                </w:r>
                <w:r>
                  <w:rPr/>
                  <w:fldChar w:fldCharType="separate"/>
                </w:r>
                <w:r>
                  <w:rPr/>
                  <w:t>3</w:t>
                </w:r>
                <w:r>
                  <w:rPr/>
                  <w:fldChar w:fldCharType="end"/>
                </w:r>
                <w:r>
                  <w:rPr>
                    <w:w w:val="105"/>
                    <w:sz w:val="24"/>
                  </w:rPr>
                  <w:t> of</w:t>
                </w:r>
                <w:r>
                  <w:rPr>
                    <w:spacing w:val="-45"/>
                    <w:w w:val="105"/>
                    <w:sz w:val="24"/>
                  </w:rPr>
                  <w:t> </w:t>
                </w:r>
                <w:r>
                  <w:rPr>
                    <w:w w:val="105"/>
                    <w:sz w:val="24"/>
                  </w:rPr>
                  <w:t>4</w:t>
                </w:r>
              </w:p>
            </w:txbxContent>
          </v:textbox>
          <w10:wrap type="none"/>
        </v:shape>
      </w:pict>
    </w:r>
  </w:p>
</w:ftr>
</file>

<file path=word/footer10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0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45.528pt;margin-top:735.906616pt;width:57.05pt;height:15.3pt;mso-position-horizontal-relative:page;mso-position-vertical-relative:page;z-index:-445288" type="#_x0000_t202" filled="false" stroked="false">
          <v:textbox inset="0,0,0,0">
            <w:txbxContent>
              <w:p>
                <w:pPr>
                  <w:spacing w:before="10"/>
                  <w:ind w:left="20" w:right="0" w:firstLine="0"/>
                  <w:jc w:val="left"/>
                  <w:rPr>
                    <w:sz w:val="24"/>
                  </w:rPr>
                </w:pPr>
                <w:r>
                  <w:rPr>
                    <w:w w:val="105"/>
                    <w:sz w:val="24"/>
                  </w:rPr>
                  <w:t>Page </w:t>
                </w:r>
                <w:r>
                  <w:rPr/>
                  <w:fldChar w:fldCharType="begin"/>
                </w:r>
                <w:r>
                  <w:rPr>
                    <w:w w:val="105"/>
                    <w:sz w:val="24"/>
                  </w:rPr>
                  <w:instrText> PAGE </w:instrText>
                </w:r>
                <w:r>
                  <w:rPr/>
                  <w:fldChar w:fldCharType="separate"/>
                </w:r>
                <w:r>
                  <w:rPr/>
                  <w:t>3</w:t>
                </w:r>
                <w:r>
                  <w:rPr/>
                  <w:fldChar w:fldCharType="end"/>
                </w:r>
                <w:r>
                  <w:rPr>
                    <w:w w:val="105"/>
                    <w:sz w:val="24"/>
                  </w:rPr>
                  <w:t> of</w:t>
                </w:r>
                <w:r>
                  <w:rPr>
                    <w:spacing w:val="-45"/>
                    <w:w w:val="105"/>
                    <w:sz w:val="24"/>
                  </w:rPr>
                  <w:t> </w:t>
                </w:r>
                <w:r>
                  <w:rPr>
                    <w:w w:val="105"/>
                    <w:sz w:val="24"/>
                  </w:rPr>
                  <w:t>4</w:t>
                </w:r>
              </w:p>
            </w:txbxContent>
          </v:textbox>
          <w10:wrap type="none"/>
        </v:shape>
      </w:pict>
    </w:r>
  </w:p>
</w:ftr>
</file>

<file path=word/footer10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0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56044pt;margin-top:737.517761pt;width:46.5pt;height:12pt;mso-position-horizontal-relative:page;mso-position-vertical-relative:page;z-index:-445264" type="#_x0000_t202" filled="false" stroked="false">
          <v:textbox inset="0,0,0,0">
            <w:txbxContent>
              <w:p>
                <w:pPr>
                  <w:spacing w:before="12"/>
                  <w:ind w:left="20" w:right="0" w:firstLine="0"/>
                  <w:jc w:val="left"/>
                  <w:rPr>
                    <w:sz w:val="18"/>
                  </w:rPr>
                </w:pPr>
                <w:r>
                  <w:rPr>
                    <w:sz w:val="18"/>
                  </w:rPr>
                  <w:t>69738(2/98)</w:t>
                </w:r>
              </w:p>
            </w:txbxContent>
          </v:textbox>
          <w10:wrap type="none"/>
        </v:shape>
      </w:pict>
    </w:r>
  </w:p>
</w:ftr>
</file>

<file path=word/footer10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129639pt;margin-top:736.152832pt;width:46.95pt;height:12pt;mso-position-horizontal-relative:page;mso-position-vertical-relative:page;z-index:-445240" type="#_x0000_t202" filled="false" stroked="false">
          <v:textbox inset="0,0,0,0">
            <w:txbxContent>
              <w:p>
                <w:pPr>
                  <w:spacing w:before="12"/>
                  <w:ind w:left="20" w:right="0" w:firstLine="0"/>
                  <w:jc w:val="left"/>
                  <w:rPr>
                    <w:sz w:val="18"/>
                  </w:rPr>
                </w:pPr>
                <w:r>
                  <w:rPr>
                    <w:sz w:val="18"/>
                  </w:rPr>
                  <w:t>69738(2/98)</w:t>
                </w:r>
              </w:p>
            </w:txbxContent>
          </v:textbox>
          <w10:wrap type="none"/>
        </v:shape>
      </w:pict>
    </w:r>
  </w:p>
</w:ftr>
</file>

<file path=word/footer10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56044pt;margin-top:738.474854pt;width:46.95pt;height:12pt;mso-position-horizontal-relative:page;mso-position-vertical-relative:page;z-index:-445216" type="#_x0000_t202" filled="false" stroked="false">
          <v:textbox inset="0,0,0,0">
            <w:txbxContent>
              <w:p>
                <w:pPr>
                  <w:spacing w:before="12"/>
                  <w:ind w:left="20" w:right="0" w:firstLine="0"/>
                  <w:jc w:val="left"/>
                  <w:rPr>
                    <w:sz w:val="18"/>
                  </w:rPr>
                </w:pPr>
                <w:r>
                  <w:rPr>
                    <w:sz w:val="18"/>
                  </w:rPr>
                  <w:t>69740(2/98)</w:t>
                </w:r>
              </w:p>
            </w:txbxContent>
          </v:textbox>
          <w10:wrap type="none"/>
        </v:shape>
      </w:pict>
    </w:r>
  </w:p>
</w:ftr>
</file>

<file path=word/footer10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0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0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0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4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9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9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9.446838pt;margin-top:740.853577pt;width:66.5pt;height:14.75pt;mso-position-horizontal-relative:page;mso-position-vertical-relative:page;z-index:-445192" type="#_x0000_t202" filled="false" stroked="false">
          <v:textbox inset="0,0,0,0">
            <w:txbxContent>
              <w:p>
                <w:pPr>
                  <w:pStyle w:val="BodyText"/>
                  <w:spacing w:before="10"/>
                  <w:ind w:left="20"/>
                </w:pPr>
                <w:r>
                  <w:rPr/>
                  <w:t>58241(10/95)</w:t>
                </w:r>
              </w:p>
            </w:txbxContent>
          </v:textbox>
          <w10:wrap type="none"/>
        </v:shape>
      </w:pict>
    </w:r>
    <w:r>
      <w:rPr/>
      <w:pict>
        <v:shape style="position:absolute;margin-left:275.8797pt;margin-top:740.853577pt;width:56.65pt;height:14.75pt;mso-position-horizontal-relative:page;mso-position-vertical-relative:page;z-index:-445168" type="#_x0000_t202" filled="false" stroked="false">
          <v:textbox inset="0,0,0,0">
            <w:txbxContent>
              <w:p>
                <w:pPr>
                  <w:pStyle w:val="BodyText"/>
                  <w:spacing w:before="10"/>
                  <w:ind w:left="20"/>
                </w:pPr>
                <w:r>
                  <w:rPr>
                    <w:w w:val="105"/>
                  </w:rPr>
                  <w:t>Page 3 of 4</w:t>
                </w:r>
              </w:p>
            </w:txbxContent>
          </v:textbox>
          <w10:wrap type="none"/>
        </v:shape>
      </w:pict>
    </w:r>
  </w:p>
</w:ftr>
</file>

<file path=word/footer19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0.161537pt;margin-top:752.321411pt;width:66.5pt;height:14.75pt;mso-position-horizontal-relative:page;mso-position-vertical-relative:page;z-index:-445144" type="#_x0000_t202" filled="false" stroked="false">
          <v:textbox inset="0,0,0,0">
            <w:txbxContent>
              <w:p>
                <w:pPr>
                  <w:pStyle w:val="BodyText"/>
                  <w:spacing w:before="10"/>
                  <w:ind w:left="20"/>
                </w:pPr>
                <w:r>
                  <w:rPr/>
                  <w:t>58241(10/95)</w:t>
                </w:r>
              </w:p>
            </w:txbxContent>
          </v:textbox>
          <w10:wrap type="none"/>
        </v:shape>
      </w:pict>
    </w:r>
    <w:r>
      <w:rPr/>
      <w:pict>
        <v:shape style="position:absolute;margin-left:276.35611pt;margin-top:752.321411pt;width:56.5pt;height:14.75pt;mso-position-horizontal-relative:page;mso-position-vertical-relative:page;z-index:-445120" type="#_x0000_t202" filled="false" stroked="false">
          <v:textbox inset="0,0,0,0">
            <w:txbxContent>
              <w:p>
                <w:pPr>
                  <w:pStyle w:val="BodyText"/>
                  <w:spacing w:before="10"/>
                  <w:ind w:left="20"/>
                </w:pPr>
                <w:r>
                  <w:rPr>
                    <w:w w:val="105"/>
                  </w:rPr>
                  <w:t>Page 4 of 4</w:t>
                </w:r>
              </w:p>
            </w:txbxContent>
          </v:textbox>
          <w10:wrap type="none"/>
        </v:shape>
      </w:pict>
    </w:r>
  </w:p>
</w:ftr>
</file>

<file path=word/footer19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2.585503pt;margin-top:746.43219pt;width:61.15pt;height:14.75pt;mso-position-horizontal-relative:page;mso-position-vertical-relative:page;z-index:-445096" type="#_x0000_t202" filled="false" stroked="false">
          <v:textbox inset="0,0,0,0">
            <w:txbxContent>
              <w:p>
                <w:pPr>
                  <w:pStyle w:val="BodyText"/>
                  <w:spacing w:before="10"/>
                  <w:ind w:left="20"/>
                </w:pPr>
                <w:r>
                  <w:rPr>
                    <w:w w:val="105"/>
                  </w:rPr>
                  <w:t>68594(8/97)</w:t>
                </w:r>
              </w:p>
            </w:txbxContent>
          </v:textbox>
          <w10:wrap type="none"/>
        </v:shape>
      </w:pict>
    </w:r>
    <w:r>
      <w:rPr/>
      <w:pict>
        <v:shape style="position:absolute;margin-left:307.112488pt;margin-top:747.152222pt;width:5.6pt;height:14.75pt;mso-position-horizontal-relative:page;mso-position-vertical-relative:page;z-index:-445072" type="#_x0000_t202" filled="false" stroked="false">
          <v:textbox inset="0,0,0,0">
            <w:txbxContent>
              <w:p>
                <w:pPr>
                  <w:pStyle w:val="BodyText"/>
                  <w:spacing w:before="10"/>
                  <w:ind w:left="20"/>
                </w:pPr>
                <w:r>
                  <w:rPr>
                    <w:w w:val="93"/>
                  </w:rPr>
                  <w:t>I</w:t>
                </w:r>
              </w:p>
            </w:txbxContent>
          </v:textbox>
          <w10:wrap type="none"/>
        </v:shape>
      </w:pict>
    </w:r>
  </w:p>
</w:ftr>
</file>

<file path=word/footer19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90.452904pt;margin-top:744.654663pt;width:61.35pt;height:15.3pt;mso-position-horizontal-relative:page;mso-position-vertical-relative:page;z-index:-445048" type="#_x0000_t202" filled="false" stroked="false">
          <v:textbox inset="0,0,0,0">
            <w:txbxContent>
              <w:p>
                <w:pPr>
                  <w:spacing w:before="10"/>
                  <w:ind w:left="20" w:right="0" w:firstLine="0"/>
                  <w:jc w:val="left"/>
                  <w:rPr>
                    <w:sz w:val="24"/>
                  </w:rPr>
                </w:pPr>
                <w:r>
                  <w:rPr>
                    <w:sz w:val="24"/>
                  </w:rPr>
                  <w:t>68594(8/97)</w:t>
                </w:r>
              </w:p>
            </w:txbxContent>
          </v:textbox>
          <w10:wrap type="none"/>
        </v:shape>
      </w:pict>
    </w:r>
    <w:r>
      <w:rPr/>
      <w:pict>
        <v:shape style="position:absolute;margin-left:303.035797pt;margin-top:746.321228pt;width:7.85pt;height:13.75pt;mso-position-horizontal-relative:page;mso-position-vertical-relative:page;z-index:-445024" type="#_x0000_t202" filled="false" stroked="false">
          <v:textbox inset="0,0,0,0">
            <w:txbxContent>
              <w:p>
                <w:pPr>
                  <w:spacing w:before="13"/>
                  <w:ind w:left="20" w:right="0" w:firstLine="0"/>
                  <w:jc w:val="left"/>
                  <w:rPr>
                    <w:rFonts w:ascii="Arial"/>
                    <w:sz w:val="21"/>
                  </w:rPr>
                </w:pPr>
                <w:r>
                  <w:rPr>
                    <w:rFonts w:ascii="Arial"/>
                    <w:w w:val="99"/>
                    <w:sz w:val="21"/>
                  </w:rPr>
                  <w:t>2</w:t>
                </w:r>
              </w:p>
            </w:txbxContent>
          </v:textbox>
          <w10:wrap type="none"/>
        </v:shape>
      </w:pict>
    </w:r>
  </w:p>
</w:ftr>
</file>

<file path=word/footer19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9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9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0.856827pt;margin-top:752.147583pt;width:45.9pt;height:10.4pt;mso-position-horizontal-relative:page;mso-position-vertical-relative:page;z-index:-445000" type="#_x0000_t202" filled="false" stroked="false">
          <v:textbox inset="0,0,0,0">
            <w:txbxContent>
              <w:p>
                <w:pPr>
                  <w:spacing w:before="15"/>
                  <w:ind w:left="20" w:right="0" w:firstLine="0"/>
                  <w:jc w:val="left"/>
                  <w:rPr>
                    <w:rFonts w:ascii="Arial"/>
                    <w:sz w:val="15"/>
                  </w:rPr>
                </w:pPr>
                <w:r>
                  <w:rPr>
                    <w:rFonts w:ascii="Arial"/>
                    <w:w w:val="105"/>
                    <w:sz w:val="15"/>
                  </w:rPr>
                  <w:t>68318 (7/97)</w:t>
                </w:r>
              </w:p>
            </w:txbxContent>
          </v:textbox>
          <w10:wrap type="none"/>
        </v:shape>
      </w:pict>
    </w:r>
    <w:r>
      <w:rPr/>
      <w:pict>
        <v:shape style="position:absolute;margin-left:309.078705pt;margin-top:752.173523pt;width:6.7pt;height:10.95pt;mso-position-horizontal-relative:page;mso-position-vertical-relative:page;z-index:-444976" type="#_x0000_t202" filled="false" stroked="false">
          <v:textbox inset="0,0,0,0">
            <w:txbxContent>
              <w:p>
                <w:pPr>
                  <w:spacing w:before="14"/>
                  <w:ind w:left="20" w:right="0" w:firstLine="0"/>
                  <w:jc w:val="left"/>
                  <w:rPr>
                    <w:rFonts w:ascii="Arial"/>
                    <w:sz w:val="16"/>
                  </w:rPr>
                </w:pPr>
                <w:r>
                  <w:rPr>
                    <w:rFonts w:ascii="Arial"/>
                    <w:w w:val="104"/>
                    <w:sz w:val="16"/>
                  </w:rPr>
                  <w:t>2</w:t>
                </w:r>
              </w:p>
            </w:txbxContent>
          </v:textbox>
          <w10:wrap type="none"/>
        </v:shape>
      </w:pict>
    </w:r>
  </w:p>
</w:ftr>
</file>

<file path=word/footer19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8"/>
      </w:rPr>
    </w:pPr>
    <w:r>
      <w:rPr/>
      <w:pict>
        <v:shape style="position:absolute;margin-left:70.786087pt;margin-top:737.001953pt;width:46.35pt;height:10.4pt;mso-position-horizontal-relative:page;mso-position-vertical-relative:page;z-index:-444952" type="#_x0000_t202" filled="false" stroked="false">
          <v:textbox inset="0,0,0,0">
            <w:txbxContent>
              <w:p>
                <w:pPr>
                  <w:spacing w:before="15"/>
                  <w:ind w:left="20" w:right="0" w:firstLine="0"/>
                  <w:jc w:val="left"/>
                  <w:rPr>
                    <w:rFonts w:ascii="Arial"/>
                    <w:sz w:val="15"/>
                  </w:rPr>
                </w:pPr>
                <w:r>
                  <w:rPr>
                    <w:rFonts w:ascii="Arial"/>
                    <w:w w:val="105"/>
                    <w:sz w:val="15"/>
                  </w:rPr>
                  <w:t>68318 (7/97)</w:t>
                </w:r>
              </w:p>
            </w:txbxContent>
          </v:textbox>
          <w10:wrap type="none"/>
        </v:shape>
      </w:pict>
    </w:r>
    <w:r>
      <w:rPr/>
      <w:pict>
        <v:shape style="position:absolute;margin-left:308.005005pt;margin-top:737.507874pt;width:9.4pt;height:11.75pt;mso-position-horizontal-relative:page;mso-position-vertical-relative:page;z-index:-444928" type="#_x0000_t202" filled="false" stroked="false">
          <v:textbox inset="0,0,0,0">
            <w:txbxContent>
              <w:p>
                <w:pPr>
                  <w:spacing w:before="14"/>
                  <w:ind w:left="53" w:right="0" w:firstLine="0"/>
                  <w:jc w:val="left"/>
                  <w:rPr>
                    <w:rFonts w:ascii="Arial"/>
                    <w:sz w:val="16"/>
                  </w:rPr>
                </w:pPr>
                <w:r>
                  <w:rPr>
                    <w:rFonts w:ascii="Arial"/>
                    <w:w w:val="104"/>
                    <w:sz w:val="16"/>
                  </w:rPr>
                  <w:t>5</w:t>
                </w:r>
              </w:p>
            </w:txbxContent>
          </v:textbox>
          <w10:wrap type="none"/>
        </v:shape>
      </w:pict>
    </w:r>
  </w:p>
</w:ftr>
</file>

<file path=word/footer19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275002pt;margin-top:743.410461pt;width:46.45pt;height:10.4pt;mso-position-horizontal-relative:page;mso-position-vertical-relative:page;z-index:-444904" type="#_x0000_t202" filled="false" stroked="false">
          <v:textbox inset="0,0,0,0">
            <w:txbxContent>
              <w:p>
                <w:pPr>
                  <w:spacing w:before="15"/>
                  <w:ind w:left="20" w:right="0" w:firstLine="0"/>
                  <w:jc w:val="left"/>
                  <w:rPr>
                    <w:rFonts w:ascii="Arial"/>
                    <w:sz w:val="15"/>
                  </w:rPr>
                </w:pPr>
                <w:r>
                  <w:rPr>
                    <w:rFonts w:ascii="Arial"/>
                    <w:w w:val="105"/>
                    <w:sz w:val="15"/>
                  </w:rPr>
                  <w:t>68318 (7/97)</w:t>
                </w:r>
              </w:p>
            </w:txbxContent>
          </v:textbox>
          <w10:wrap type="none"/>
        </v:shape>
      </w:pict>
    </w:r>
    <w:r>
      <w:rPr/>
      <w:pict>
        <v:shape style="position:absolute;margin-left:307.743988pt;margin-top:743.437805pt;width:9.550pt;height:11.1pt;mso-position-horizontal-relative:page;mso-position-vertical-relative:page;z-index:-444880" type="#_x0000_t202" filled="false" stroked="false">
          <v:textbox inset="0,0,0,0">
            <w:txbxContent>
              <w:p>
                <w:pPr>
                  <w:spacing w:before="14"/>
                  <w:ind w:left="40" w:right="0" w:firstLine="0"/>
                  <w:jc w:val="left"/>
                  <w:rPr>
                    <w:rFonts w:ascii="Arial"/>
                    <w:sz w:val="16"/>
                  </w:rPr>
                </w:pPr>
                <w:r>
                  <w:rPr/>
                  <w:fldChar w:fldCharType="begin"/>
                </w:r>
                <w:r>
                  <w:rPr>
                    <w:rFonts w:ascii="Arial"/>
                    <w:w w:val="106"/>
                    <w:sz w:val="16"/>
                  </w:rPr>
                  <w:instrText> PAGE </w:instrText>
                </w:r>
                <w:r>
                  <w:rPr/>
                  <w:fldChar w:fldCharType="separate"/>
                </w:r>
                <w:r>
                  <w:rPr/>
                  <w:t>4</w:t>
                </w:r>
                <w:r>
                  <w:rPr/>
                  <w:fldChar w:fldCharType="end"/>
                </w:r>
              </w:p>
            </w:txbxContent>
          </v:textbox>
          <w10:wrap type="none"/>
        </v:shape>
      </w:pict>
    </w:r>
  </w:p>
</w:ftr>
</file>

<file path=word/footer20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0.786087pt;margin-top:737.001953pt;width:46.35pt;height:10.4pt;mso-position-horizontal-relative:page;mso-position-vertical-relative:page;z-index:-444856" type="#_x0000_t202" filled="false" stroked="false">
          <v:textbox inset="0,0,0,0">
            <w:txbxContent>
              <w:p>
                <w:pPr>
                  <w:spacing w:before="15"/>
                  <w:ind w:left="20" w:right="0" w:firstLine="0"/>
                  <w:jc w:val="left"/>
                  <w:rPr>
                    <w:rFonts w:ascii="Arial"/>
                    <w:sz w:val="15"/>
                  </w:rPr>
                </w:pPr>
                <w:r>
                  <w:rPr>
                    <w:rFonts w:ascii="Arial"/>
                    <w:w w:val="105"/>
                    <w:sz w:val="15"/>
                  </w:rPr>
                  <w:t>68318 (7/97)</w:t>
                </w:r>
              </w:p>
            </w:txbxContent>
          </v:textbox>
          <w10:wrap type="none"/>
        </v:shape>
      </w:pict>
    </w:r>
    <w:r>
      <w:rPr/>
      <w:pict>
        <v:shape style="position:absolute;margin-left:308.695007pt;margin-top:737.507874pt;width:8.7pt;height:10.95pt;mso-position-horizontal-relative:page;mso-position-vertical-relative:page;z-index:-444832" type="#_x0000_t202" filled="false" stroked="false">
          <v:textbox inset="0,0,0,0">
            <w:txbxContent>
              <w:p>
                <w:pPr>
                  <w:spacing w:before="14"/>
                  <w:ind w:left="40" w:right="0" w:firstLine="0"/>
                  <w:jc w:val="left"/>
                  <w:rPr>
                    <w:rFonts w:ascii="Arial"/>
                    <w:sz w:val="16"/>
                  </w:rPr>
                </w:pPr>
                <w:r>
                  <w:rPr/>
                  <w:fldChar w:fldCharType="begin"/>
                </w:r>
                <w:r>
                  <w:rPr>
                    <w:rFonts w:ascii="Arial"/>
                    <w:w w:val="104"/>
                    <w:sz w:val="16"/>
                  </w:rPr>
                  <w:instrText> PAGE </w:instrText>
                </w:r>
                <w:r>
                  <w:rPr/>
                  <w:fldChar w:fldCharType="separate"/>
                </w:r>
                <w:r>
                  <w:rPr/>
                  <w:t>5</w:t>
                </w:r>
                <w:r>
                  <w:rPr/>
                  <w:fldChar w:fldCharType="end"/>
                </w:r>
              </w:p>
            </w:txbxContent>
          </v:textbox>
          <w10:wrap type="none"/>
        </v:shape>
      </w:pict>
    </w:r>
  </w:p>
</w:ftr>
</file>

<file path=word/footer20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0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995003pt;margin-top:749.410461pt;width:46.2pt;height:10.4pt;mso-position-horizontal-relative:page;mso-position-vertical-relative:page;z-index:-444808" type="#_x0000_t202" filled="false" stroked="false">
          <v:textbox inset="0,0,0,0">
            <w:txbxContent>
              <w:p>
                <w:pPr>
                  <w:spacing w:before="15"/>
                  <w:ind w:left="20" w:right="0" w:firstLine="0"/>
                  <w:jc w:val="left"/>
                  <w:rPr>
                    <w:rFonts w:ascii="Arial"/>
                    <w:sz w:val="15"/>
                  </w:rPr>
                </w:pPr>
                <w:r>
                  <w:rPr>
                    <w:rFonts w:ascii="Arial"/>
                    <w:w w:val="105"/>
                    <w:sz w:val="15"/>
                  </w:rPr>
                  <w:t>68318 (7/97)</w:t>
                </w:r>
              </w:p>
            </w:txbxContent>
          </v:textbox>
          <w10:wrap type="none"/>
        </v:shape>
      </w:pict>
    </w:r>
    <w:r>
      <w:rPr/>
      <w:pict>
        <v:shape style="position:absolute;margin-left:309.252502pt;margin-top:749.650452pt;width:6.35pt;height:10.4pt;mso-position-horizontal-relative:page;mso-position-vertical-relative:page;z-index:-444784" type="#_x0000_t202" filled="false" stroked="false">
          <v:textbox inset="0,0,0,0">
            <w:txbxContent>
              <w:p>
                <w:pPr>
                  <w:spacing w:before="15"/>
                  <w:ind w:left="20" w:right="0" w:firstLine="0"/>
                  <w:jc w:val="left"/>
                  <w:rPr>
                    <w:rFonts w:ascii="Arial"/>
                    <w:sz w:val="15"/>
                  </w:rPr>
                </w:pPr>
                <w:r>
                  <w:rPr>
                    <w:rFonts w:ascii="Arial"/>
                    <w:w w:val="103"/>
                    <w:sz w:val="15"/>
                  </w:rPr>
                  <w:t>8</w:t>
                </w:r>
              </w:p>
            </w:txbxContent>
          </v:textbox>
          <w10:wrap type="none"/>
        </v:shape>
      </w:pict>
    </w:r>
  </w:p>
</w:ftr>
</file>

<file path=word/footer20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275002pt;margin-top:743.410461pt;width:46.05pt;height:10.4pt;mso-position-horizontal-relative:page;mso-position-vertical-relative:page;z-index:-444760" type="#_x0000_t202" filled="false" stroked="false">
          <v:textbox inset="0,0,0,0">
            <w:txbxContent>
              <w:p>
                <w:pPr>
                  <w:spacing w:before="15"/>
                  <w:ind w:left="20" w:right="0" w:firstLine="0"/>
                  <w:jc w:val="left"/>
                  <w:rPr>
                    <w:rFonts w:ascii="Arial"/>
                    <w:sz w:val="15"/>
                  </w:rPr>
                </w:pPr>
                <w:r>
                  <w:rPr>
                    <w:rFonts w:ascii="Arial"/>
                    <w:w w:val="105"/>
                    <w:sz w:val="15"/>
                  </w:rPr>
                  <w:t>68318 (7/97)</w:t>
                </w:r>
              </w:p>
            </w:txbxContent>
          </v:textbox>
          <w10:wrap type="none"/>
        </v:shape>
      </w:pict>
    </w:r>
    <w:r>
      <w:rPr/>
      <w:pict>
        <v:shape style="position:absolute;margin-left:308.503998pt;margin-top:743.677795pt;width:6.55pt;height:10.95pt;mso-position-horizontal-relative:page;mso-position-vertical-relative:page;z-index:-444736" type="#_x0000_t202" filled="false" stroked="false">
          <v:textbox inset="0,0,0,0">
            <w:txbxContent>
              <w:p>
                <w:pPr>
                  <w:spacing w:before="14"/>
                  <w:ind w:left="20" w:right="0" w:firstLine="0"/>
                  <w:jc w:val="left"/>
                  <w:rPr>
                    <w:rFonts w:ascii="Arial"/>
                    <w:sz w:val="16"/>
                  </w:rPr>
                </w:pPr>
                <w:r>
                  <w:rPr>
                    <w:rFonts w:ascii="Arial"/>
                    <w:w w:val="101"/>
                    <w:sz w:val="16"/>
                  </w:rPr>
                  <w:t>9</w:t>
                </w:r>
              </w:p>
            </w:txbxContent>
          </v:textbox>
          <w10:wrap type="none"/>
        </v:shape>
      </w:pict>
    </w:r>
  </w:p>
</w:ftr>
</file>

<file path=word/footer20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216003pt;margin-top:743.311096pt;width:46.35pt;height:10.9pt;mso-position-horizontal-relative:page;mso-position-vertical-relative:page;z-index:-444712" type="#_x0000_t202" filled="false" stroked="false">
          <v:textbox inset="0,0,0,0">
            <w:txbxContent>
              <w:p>
                <w:pPr>
                  <w:spacing w:before="13"/>
                  <w:ind w:left="20" w:right="0" w:firstLine="0"/>
                  <w:jc w:val="left"/>
                  <w:rPr>
                    <w:sz w:val="16"/>
                  </w:rPr>
                </w:pPr>
                <w:r>
                  <w:rPr>
                    <w:w w:val="110"/>
                    <w:sz w:val="16"/>
                  </w:rPr>
                  <w:t>68318</w:t>
                </w:r>
                <w:r>
                  <w:rPr>
                    <w:spacing w:val="-30"/>
                    <w:w w:val="110"/>
                    <w:sz w:val="16"/>
                  </w:rPr>
                  <w:t> </w:t>
                </w:r>
                <w:r>
                  <w:rPr>
                    <w:w w:val="110"/>
                    <w:sz w:val="16"/>
                  </w:rPr>
                  <w:t>(7/97)</w:t>
                </w:r>
              </w:p>
            </w:txbxContent>
          </v:textbox>
          <w10:wrap type="none"/>
        </v:shape>
      </w:pict>
    </w:r>
    <w:r>
      <w:rPr/>
      <w:pict>
        <v:shape style="position:absolute;margin-left:306.174011pt;margin-top:743.34552pt;width:10.95pt;height:11.45pt;mso-position-horizontal-relative:page;mso-position-vertical-relative:page;z-index:-444688" type="#_x0000_t202" filled="false" stroked="false">
          <v:textbox inset="0,0,0,0">
            <w:txbxContent>
              <w:p>
                <w:pPr>
                  <w:spacing w:before="12"/>
                  <w:ind w:left="20" w:right="0" w:firstLine="0"/>
                  <w:jc w:val="left"/>
                  <w:rPr>
                    <w:sz w:val="17"/>
                  </w:rPr>
                </w:pPr>
                <w:r>
                  <w:rPr>
                    <w:w w:val="105"/>
                    <w:sz w:val="17"/>
                  </w:rPr>
                  <w:t>10</w:t>
                </w:r>
              </w:p>
            </w:txbxContent>
          </v:textbox>
          <w10:wrap type="none"/>
        </v:shape>
      </w:pict>
    </w:r>
  </w:p>
</w:ftr>
</file>

<file path=word/footer20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275002pt;margin-top:743.410461pt;width:46.45pt;height:10.4pt;mso-position-horizontal-relative:page;mso-position-vertical-relative:page;z-index:-444664" type="#_x0000_t202" filled="false" stroked="false">
          <v:textbox inset="0,0,0,0">
            <w:txbxContent>
              <w:p>
                <w:pPr>
                  <w:spacing w:before="15"/>
                  <w:ind w:left="20" w:right="0" w:firstLine="0"/>
                  <w:jc w:val="left"/>
                  <w:rPr>
                    <w:rFonts w:ascii="Arial"/>
                    <w:sz w:val="15"/>
                  </w:rPr>
                </w:pPr>
                <w:r>
                  <w:rPr>
                    <w:rFonts w:ascii="Arial"/>
                    <w:w w:val="105"/>
                    <w:sz w:val="15"/>
                  </w:rPr>
                  <w:t>68318 (7/97)</w:t>
                </w:r>
              </w:p>
            </w:txbxContent>
          </v:textbox>
          <w10:wrap type="none"/>
        </v:shape>
      </w:pict>
    </w:r>
    <w:r>
      <w:rPr/>
      <w:pict>
        <v:shape style="position:absolute;margin-left:306.589996pt;margin-top:743.650452pt;width:10.7pt;height:10.4pt;mso-position-horizontal-relative:page;mso-position-vertical-relative:page;z-index:-444640" type="#_x0000_t202" filled="false" stroked="false">
          <v:textbox inset="0,0,0,0">
            <w:txbxContent>
              <w:p>
                <w:pPr>
                  <w:spacing w:before="15"/>
                  <w:ind w:left="20" w:right="0" w:firstLine="0"/>
                  <w:jc w:val="left"/>
                  <w:rPr>
                    <w:rFonts w:ascii="Arial"/>
                    <w:sz w:val="15"/>
                  </w:rPr>
                </w:pPr>
                <w:r>
                  <w:rPr>
                    <w:rFonts w:ascii="Arial"/>
                    <w:w w:val="105"/>
                    <w:sz w:val="15"/>
                  </w:rPr>
                  <w:t>11</w:t>
                </w:r>
              </w:p>
            </w:txbxContent>
          </v:textbox>
          <w10:wrap type="none"/>
        </v:shape>
      </w:pict>
    </w:r>
  </w:p>
</w:ftr>
</file>

<file path=word/footer20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330452pt;margin-top:742.300598pt;width:46.1pt;height:10.95pt;mso-position-horizontal-relative:page;mso-position-vertical-relative:page;z-index:-444616" type="#_x0000_t202" filled="false" stroked="false">
          <v:textbox inset="0,0,0,0">
            <w:txbxContent>
              <w:p>
                <w:pPr>
                  <w:spacing w:before="14"/>
                  <w:ind w:left="20" w:right="0" w:firstLine="0"/>
                  <w:jc w:val="left"/>
                  <w:rPr>
                    <w:rFonts w:ascii="Arial"/>
                    <w:sz w:val="16"/>
                  </w:rPr>
                </w:pPr>
                <w:r>
                  <w:rPr>
                    <w:rFonts w:ascii="Arial"/>
                    <w:sz w:val="16"/>
                  </w:rPr>
                  <w:t>68318</w:t>
                </w:r>
                <w:r>
                  <w:rPr>
                    <w:rFonts w:ascii="Arial"/>
                    <w:spacing w:val="-30"/>
                    <w:sz w:val="16"/>
                  </w:rPr>
                  <w:t> </w:t>
                </w:r>
                <w:r>
                  <w:rPr>
                    <w:rFonts w:ascii="Arial"/>
                    <w:sz w:val="16"/>
                  </w:rPr>
                  <w:t>(7/97)</w:t>
                </w:r>
              </w:p>
            </w:txbxContent>
          </v:textbox>
          <w10:wrap type="none"/>
        </v:shape>
      </w:pict>
    </w:r>
    <w:r>
      <w:rPr/>
      <w:pict>
        <v:shape style="position:absolute;margin-left:305.692902pt;margin-top:742.447632pt;width:10.25pt;height:11.45pt;mso-position-horizontal-relative:page;mso-position-vertical-relative:page;z-index:-444592" type="#_x0000_t202" filled="false" stroked="false">
          <v:textbox inset="0,0,0,0">
            <w:txbxContent>
              <w:p>
                <w:pPr>
                  <w:spacing w:before="12"/>
                  <w:ind w:left="20" w:right="0" w:firstLine="0"/>
                  <w:jc w:val="left"/>
                  <w:rPr>
                    <w:sz w:val="17"/>
                  </w:rPr>
                </w:pPr>
                <w:r>
                  <w:rPr>
                    <w:sz w:val="17"/>
                  </w:rPr>
                  <w:t>12</w:t>
                </w:r>
              </w:p>
            </w:txbxContent>
          </v:textbox>
          <w10:wrap type="none"/>
        </v:shape>
      </w:pict>
    </w:r>
  </w:p>
</w:ftr>
</file>

<file path=word/footer20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0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0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388214pt;margin-top:745.697754pt;width:49.3pt;height:13.65pt;mso-position-horizontal-relative:page;mso-position-vertical-relative:page;z-index:-444568" type="#_x0000_t202" filled="false" stroked="false">
          <v:textbox inset="0,0,0,0">
            <w:txbxContent>
              <w:p>
                <w:pPr>
                  <w:spacing w:before="11"/>
                  <w:ind w:left="20" w:right="0" w:firstLine="0"/>
                  <w:jc w:val="left"/>
                  <w:rPr>
                    <w:b/>
                    <w:sz w:val="21"/>
                  </w:rPr>
                </w:pPr>
                <w:r>
                  <w:rPr>
                    <w:b/>
                    <w:w w:val="105"/>
                    <w:sz w:val="21"/>
                  </w:rPr>
                  <w:t>Page 1</w:t>
                </w:r>
                <w:r>
                  <w:rPr>
                    <w:b/>
                    <w:spacing w:val="-27"/>
                    <w:w w:val="105"/>
                    <w:sz w:val="21"/>
                  </w:rPr>
                  <w:t> </w:t>
                </w:r>
                <w:r>
                  <w:rPr>
                    <w:b/>
                    <w:w w:val="105"/>
                    <w:sz w:val="21"/>
                  </w:rPr>
                  <w:t>of2</w:t>
                </w:r>
              </w:p>
            </w:txbxContent>
          </v:textbox>
          <w10:wrap type="none"/>
        </v:shape>
      </w:pict>
    </w:r>
    <w:r>
      <w:rPr/>
      <w:pict>
        <v:shape style="position:absolute;margin-left:126.575302pt;margin-top:748.504578pt;width:46.2pt;height:10.4pt;mso-position-horizontal-relative:page;mso-position-vertical-relative:page;z-index:-444544" type="#_x0000_t202" filled="false" stroked="false">
          <v:textbox inset="0,0,0,0">
            <w:txbxContent>
              <w:p>
                <w:pPr>
                  <w:spacing w:before="15"/>
                  <w:ind w:left="20" w:right="0" w:firstLine="0"/>
                  <w:jc w:val="left"/>
                  <w:rPr>
                    <w:rFonts w:ascii="Arial"/>
                    <w:sz w:val="15"/>
                  </w:rPr>
                </w:pPr>
                <w:r>
                  <w:rPr>
                    <w:rFonts w:ascii="Arial"/>
                    <w:w w:val="105"/>
                    <w:sz w:val="15"/>
                  </w:rPr>
                  <w:t>68321 (7/97)</w:t>
                </w:r>
              </w:p>
            </w:txbxContent>
          </v:textbox>
          <w10:wrap type="none"/>
        </v:shape>
      </w:pict>
    </w:r>
  </w:p>
</w:ftr>
</file>

<file path=word/footer2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20.137085pt;margin-top:748.608643pt;width:48.25pt;height:12.55pt;mso-position-horizontal-relative:page;mso-position-vertical-relative:page;z-index:-444520" type="#_x0000_t202" filled="false" stroked="false">
          <v:textbox inset="0,0,0,0">
            <w:txbxContent>
              <w:p>
                <w:pPr>
                  <w:spacing w:before="12"/>
                  <w:ind w:left="20" w:right="0" w:firstLine="0"/>
                  <w:jc w:val="left"/>
                  <w:rPr>
                    <w:b/>
                    <w:sz w:val="19"/>
                  </w:rPr>
                </w:pPr>
                <w:r>
                  <w:rPr>
                    <w:b/>
                    <w:w w:val="110"/>
                    <w:sz w:val="19"/>
                  </w:rPr>
                  <w:t>Page 2 of2</w:t>
                </w:r>
              </w:p>
            </w:txbxContent>
          </v:textbox>
          <w10:wrap type="none"/>
        </v:shape>
      </w:pict>
    </w:r>
    <w:r>
      <w:rPr/>
      <w:pict>
        <v:shape style="position:absolute;margin-left:129.247101pt;margin-top:749.593079pt;width:46.2pt;height:10.95pt;mso-position-horizontal-relative:page;mso-position-vertical-relative:page;z-index:-444496" type="#_x0000_t202" filled="false" stroked="false">
          <v:textbox inset="0,0,0,0">
            <w:txbxContent>
              <w:p>
                <w:pPr>
                  <w:spacing w:before="14"/>
                  <w:ind w:left="20" w:right="0" w:firstLine="0"/>
                  <w:jc w:val="left"/>
                  <w:rPr>
                    <w:rFonts w:ascii="Arial"/>
                    <w:sz w:val="16"/>
                  </w:rPr>
                </w:pPr>
                <w:r>
                  <w:rPr>
                    <w:rFonts w:ascii="Arial"/>
                    <w:sz w:val="16"/>
                  </w:rPr>
                  <w:t>68321</w:t>
                </w:r>
                <w:r>
                  <w:rPr>
                    <w:rFonts w:ascii="Arial"/>
                    <w:spacing w:val="-30"/>
                    <w:sz w:val="16"/>
                  </w:rPr>
                  <w:t> </w:t>
                </w:r>
                <w:r>
                  <w:rPr>
                    <w:rFonts w:ascii="Arial"/>
                    <w:sz w:val="16"/>
                  </w:rPr>
                  <w:t>(7/97)</w:t>
                </w:r>
              </w:p>
            </w:txbxContent>
          </v:textbox>
          <w10:wrap type="none"/>
        </v:shape>
      </w:pict>
    </w:r>
  </w:p>
</w:ftr>
</file>

<file path=word/footer2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627594pt;margin-top:749.052673pt;width:48.8pt;height:13.65pt;mso-position-horizontal-relative:page;mso-position-vertical-relative:page;z-index:-444472" type="#_x0000_t202" filled="false" stroked="false">
          <v:textbox inset="0,0,0,0">
            <w:txbxContent>
              <w:p>
                <w:pPr>
                  <w:spacing w:before="11"/>
                  <w:ind w:left="20" w:right="0" w:firstLine="0"/>
                  <w:jc w:val="left"/>
                  <w:rPr>
                    <w:b/>
                    <w:sz w:val="21"/>
                  </w:rPr>
                </w:pPr>
                <w:r>
                  <w:rPr>
                    <w:b/>
                    <w:w w:val="105"/>
                    <w:sz w:val="21"/>
                  </w:rPr>
                  <w:t>Page 1</w:t>
                </w:r>
                <w:r>
                  <w:rPr>
                    <w:b/>
                    <w:spacing w:val="-37"/>
                    <w:w w:val="105"/>
                    <w:sz w:val="21"/>
                  </w:rPr>
                  <w:t> </w:t>
                </w:r>
                <w:r>
                  <w:rPr>
                    <w:b/>
                    <w:w w:val="105"/>
                    <w:sz w:val="21"/>
                  </w:rPr>
                  <w:t>of2</w:t>
                </w:r>
              </w:p>
            </w:txbxContent>
          </v:textbox>
          <w10:wrap type="none"/>
        </v:shape>
      </w:pict>
    </w:r>
    <w:r>
      <w:rPr/>
      <w:pict>
        <v:shape style="position:absolute;margin-left:126.316902pt;margin-top:750.927551pt;width:46.35pt;height:10.95pt;mso-position-horizontal-relative:page;mso-position-vertical-relative:page;z-index:-444448" type="#_x0000_t202" filled="false" stroked="false">
          <v:textbox inset="0,0,0,0">
            <w:txbxContent>
              <w:p>
                <w:pPr>
                  <w:spacing w:before="14"/>
                  <w:ind w:left="20" w:right="0" w:firstLine="0"/>
                  <w:jc w:val="left"/>
                  <w:rPr>
                    <w:rFonts w:ascii="Arial"/>
                    <w:sz w:val="16"/>
                  </w:rPr>
                </w:pPr>
                <w:r>
                  <w:rPr>
                    <w:rFonts w:ascii="Arial"/>
                    <w:sz w:val="16"/>
                  </w:rPr>
                  <w:t>68322</w:t>
                </w:r>
                <w:r>
                  <w:rPr>
                    <w:rFonts w:ascii="Arial"/>
                    <w:spacing w:val="-25"/>
                    <w:sz w:val="16"/>
                  </w:rPr>
                  <w:t> </w:t>
                </w:r>
                <w:r>
                  <w:rPr>
                    <w:rFonts w:ascii="Arial"/>
                    <w:sz w:val="16"/>
                  </w:rPr>
                  <w:t>(7/97)</w:t>
                </w:r>
              </w:p>
            </w:txbxContent>
          </v:textbox>
          <w10:wrap type="none"/>
        </v:shape>
      </w:pict>
    </w:r>
  </w:p>
</w:ftr>
</file>

<file path=word/footer2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8.867004pt;margin-top:748.094116pt;width:48.9pt;height:13.65pt;mso-position-horizontal-relative:page;mso-position-vertical-relative:page;z-index:-444424" type="#_x0000_t202" filled="false" stroked="false">
          <v:textbox inset="0,0,0,0">
            <w:txbxContent>
              <w:p>
                <w:pPr>
                  <w:spacing w:before="11"/>
                  <w:ind w:left="20" w:right="0" w:firstLine="0"/>
                  <w:jc w:val="left"/>
                  <w:rPr>
                    <w:b/>
                    <w:sz w:val="20"/>
                  </w:rPr>
                </w:pPr>
                <w:r>
                  <w:rPr>
                    <w:b/>
                    <w:w w:val="105"/>
                    <w:sz w:val="21"/>
                  </w:rPr>
                  <w:t>Page </w:t>
                </w:r>
                <w:r>
                  <w:rPr>
                    <w:b/>
                    <w:w w:val="105"/>
                    <w:sz w:val="20"/>
                  </w:rPr>
                  <w:t>2 of2</w:t>
                </w:r>
              </w:p>
            </w:txbxContent>
          </v:textbox>
          <w10:wrap type="none"/>
        </v:shape>
      </w:pict>
    </w:r>
    <w:r>
      <w:rPr/>
      <w:pict>
        <v:shape style="position:absolute;margin-left:126.814796pt;margin-top:750.182007pt;width:46.2pt;height:10.4pt;mso-position-horizontal-relative:page;mso-position-vertical-relative:page;z-index:-444400" type="#_x0000_t202" filled="false" stroked="false">
          <v:textbox inset="0,0,0,0">
            <w:txbxContent>
              <w:p>
                <w:pPr>
                  <w:spacing w:before="15"/>
                  <w:ind w:left="20" w:right="0" w:firstLine="0"/>
                  <w:jc w:val="left"/>
                  <w:rPr>
                    <w:rFonts w:ascii="Arial"/>
                    <w:sz w:val="15"/>
                  </w:rPr>
                </w:pPr>
                <w:r>
                  <w:rPr>
                    <w:rFonts w:ascii="Arial"/>
                    <w:w w:val="105"/>
                    <w:sz w:val="15"/>
                  </w:rPr>
                  <w:t>68322 (7/97)</w:t>
                </w:r>
              </w:p>
            </w:txbxContent>
          </v:textbox>
          <w10:wrap type="none"/>
        </v:shape>
      </w:pict>
    </w:r>
  </w:p>
</w:ftr>
</file>

<file path=word/footer2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31.289795pt;margin-top:747.996155pt;width:59.75pt;height:13.75pt;mso-position-horizontal-relative:page;mso-position-vertical-relative:page;z-index:-444376" type="#_x0000_t202" filled="false" stroked="false">
          <v:textbox inset="0,0,0,0">
            <w:txbxContent>
              <w:p>
                <w:pPr>
                  <w:spacing w:before="13"/>
                  <w:ind w:left="20" w:right="0" w:firstLine="0"/>
                  <w:jc w:val="left"/>
                  <w:rPr>
                    <w:rFonts w:ascii="Arial"/>
                    <w:b/>
                    <w:sz w:val="21"/>
                  </w:rPr>
                </w:pPr>
                <w:r>
                  <w:rPr>
                    <w:rFonts w:ascii="Arial"/>
                    <w:b/>
                    <w:w w:val="105"/>
                    <w:sz w:val="21"/>
                  </w:rPr>
                  <w:t>Final (9/97)</w:t>
                </w:r>
              </w:p>
            </w:txbxContent>
          </v:textbox>
          <w10:wrap type="none"/>
        </v:shape>
      </w:pict>
    </w:r>
    <w:r>
      <w:rPr/>
      <w:pict>
        <v:shape style="position:absolute;margin-left:345.138885pt;margin-top:749.993042pt;width:5.4pt;height:12.55pt;mso-position-horizontal-relative:page;mso-position-vertical-relative:page;z-index:-444352" type="#_x0000_t202" filled="false" stroked="false">
          <v:textbox inset="0,0,0,0">
            <w:txbxContent>
              <w:p>
                <w:pPr>
                  <w:spacing w:before="12"/>
                  <w:ind w:left="20" w:right="0" w:firstLine="0"/>
                  <w:jc w:val="left"/>
                  <w:rPr>
                    <w:sz w:val="19"/>
                  </w:rPr>
                </w:pPr>
                <w:r>
                  <w:rPr>
                    <w:w w:val="105"/>
                    <w:sz w:val="19"/>
                  </w:rPr>
                  <w:t>I</w:t>
                </w:r>
              </w:p>
            </w:txbxContent>
          </v:textbox>
          <w10:wrap type="none"/>
        </v:shape>
      </w:pict>
    </w:r>
  </w:p>
</w:ftr>
</file>

<file path=word/footer2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27.113503pt;margin-top:764.2146pt;width:60.15pt;height:13.75pt;mso-position-horizontal-relative:page;mso-position-vertical-relative:page;z-index:-444328" type="#_x0000_t202" filled="false" stroked="false">
          <v:textbox inset="0,0,0,0">
            <w:txbxContent>
              <w:p>
                <w:pPr>
                  <w:spacing w:before="13"/>
                  <w:ind w:left="20" w:right="0" w:firstLine="0"/>
                  <w:jc w:val="left"/>
                  <w:rPr>
                    <w:rFonts w:ascii="Arial"/>
                    <w:b/>
                    <w:sz w:val="21"/>
                  </w:rPr>
                </w:pPr>
                <w:r>
                  <w:rPr>
                    <w:rFonts w:ascii="Arial"/>
                    <w:b/>
                    <w:w w:val="105"/>
                    <w:sz w:val="21"/>
                  </w:rPr>
                  <w:t>Final (9/97)</w:t>
                </w:r>
              </w:p>
            </w:txbxContent>
          </v:textbox>
          <w10:wrap type="none"/>
        </v:shape>
      </w:pict>
    </w:r>
    <w:r>
      <w:rPr/>
      <w:pict>
        <v:shape style="position:absolute;margin-left:340.859985pt;margin-top:765.494446pt;width:7.1pt;height:12.55pt;mso-position-horizontal-relative:page;mso-position-vertical-relative:page;z-index:-444304" type="#_x0000_t202" filled="false" stroked="false">
          <v:textbox inset="0,0,0,0">
            <w:txbxContent>
              <w:p>
                <w:pPr>
                  <w:spacing w:before="12"/>
                  <w:ind w:left="20" w:right="0" w:firstLine="0"/>
                  <w:jc w:val="left"/>
                  <w:rPr>
                    <w:sz w:val="19"/>
                  </w:rPr>
                </w:pPr>
                <w:r>
                  <w:rPr>
                    <w:w w:val="107"/>
                    <w:sz w:val="19"/>
                  </w:rPr>
                  <w:t>3</w:t>
                </w:r>
              </w:p>
            </w:txbxContent>
          </v:textbox>
          <w10:wrap type="none"/>
        </v:shape>
      </w:pict>
    </w:r>
  </w:p>
</w:ftr>
</file>

<file path=word/footer2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39.172897pt;margin-top:764.266846pt;width:59.5pt;height:13.75pt;mso-position-horizontal-relative:page;mso-position-vertical-relative:page;z-index:-444280" type="#_x0000_t202" filled="false" stroked="false">
          <v:textbox inset="0,0,0,0">
            <w:txbxContent>
              <w:p>
                <w:pPr>
                  <w:spacing w:before="13"/>
                  <w:ind w:left="20" w:right="0" w:firstLine="0"/>
                  <w:jc w:val="left"/>
                  <w:rPr>
                    <w:rFonts w:ascii="Arial"/>
                    <w:b/>
                    <w:sz w:val="21"/>
                  </w:rPr>
                </w:pPr>
                <w:r>
                  <w:rPr>
                    <w:rFonts w:ascii="Arial"/>
                    <w:b/>
                    <w:w w:val="105"/>
                    <w:sz w:val="21"/>
                  </w:rPr>
                  <w:t>Final (9/97)</w:t>
                </w:r>
              </w:p>
            </w:txbxContent>
          </v:textbox>
          <w10:wrap type="none"/>
        </v:shape>
      </w:pict>
    </w:r>
  </w:p>
</w:ftr>
</file>

<file path=word/footer2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64">
    <w:multiLevelType w:val="hybridMultilevel"/>
    <w:lvl w:ilvl="0">
      <w:start w:val="0"/>
      <w:numFmt w:val="bullet"/>
      <w:lvlText w:val="•"/>
      <w:lvlJc w:val="left"/>
      <w:pPr>
        <w:ind w:left="3483" w:hanging="360"/>
      </w:pPr>
      <w:rPr>
        <w:rFonts w:hint="default" w:ascii="Times New Roman" w:hAnsi="Times New Roman" w:eastAsia="Times New Roman" w:cs="Times New Roman"/>
        <w:w w:val="93"/>
        <w:sz w:val="22"/>
        <w:szCs w:val="22"/>
      </w:rPr>
    </w:lvl>
    <w:lvl w:ilvl="1">
      <w:start w:val="0"/>
      <w:numFmt w:val="bullet"/>
      <w:lvlText w:val="•"/>
      <w:lvlJc w:val="left"/>
      <w:pPr>
        <w:ind w:left="4172" w:hanging="360"/>
      </w:pPr>
      <w:rPr>
        <w:rFonts w:hint="default"/>
      </w:rPr>
    </w:lvl>
    <w:lvl w:ilvl="2">
      <w:start w:val="0"/>
      <w:numFmt w:val="bullet"/>
      <w:lvlText w:val="•"/>
      <w:lvlJc w:val="left"/>
      <w:pPr>
        <w:ind w:left="4865" w:hanging="360"/>
      </w:pPr>
      <w:rPr>
        <w:rFonts w:hint="default"/>
      </w:rPr>
    </w:lvl>
    <w:lvl w:ilvl="3">
      <w:start w:val="0"/>
      <w:numFmt w:val="bullet"/>
      <w:lvlText w:val="•"/>
      <w:lvlJc w:val="left"/>
      <w:pPr>
        <w:ind w:left="5558" w:hanging="360"/>
      </w:pPr>
      <w:rPr>
        <w:rFonts w:hint="default"/>
      </w:rPr>
    </w:lvl>
    <w:lvl w:ilvl="4">
      <w:start w:val="0"/>
      <w:numFmt w:val="bullet"/>
      <w:lvlText w:val="•"/>
      <w:lvlJc w:val="left"/>
      <w:pPr>
        <w:ind w:left="6251" w:hanging="360"/>
      </w:pPr>
      <w:rPr>
        <w:rFonts w:hint="default"/>
      </w:rPr>
    </w:lvl>
    <w:lvl w:ilvl="5">
      <w:start w:val="0"/>
      <w:numFmt w:val="bullet"/>
      <w:lvlText w:val="•"/>
      <w:lvlJc w:val="left"/>
      <w:pPr>
        <w:ind w:left="6944" w:hanging="360"/>
      </w:pPr>
      <w:rPr>
        <w:rFonts w:hint="default"/>
      </w:rPr>
    </w:lvl>
    <w:lvl w:ilvl="6">
      <w:start w:val="0"/>
      <w:numFmt w:val="bullet"/>
      <w:lvlText w:val="•"/>
      <w:lvlJc w:val="left"/>
      <w:pPr>
        <w:ind w:left="7636" w:hanging="360"/>
      </w:pPr>
      <w:rPr>
        <w:rFonts w:hint="default"/>
      </w:rPr>
    </w:lvl>
    <w:lvl w:ilvl="7">
      <w:start w:val="0"/>
      <w:numFmt w:val="bullet"/>
      <w:lvlText w:val="•"/>
      <w:lvlJc w:val="left"/>
      <w:pPr>
        <w:ind w:left="8329" w:hanging="360"/>
      </w:pPr>
      <w:rPr>
        <w:rFonts w:hint="default"/>
      </w:rPr>
    </w:lvl>
    <w:lvl w:ilvl="8">
      <w:start w:val="0"/>
      <w:numFmt w:val="bullet"/>
      <w:lvlText w:val="•"/>
      <w:lvlJc w:val="left"/>
      <w:pPr>
        <w:ind w:left="9022" w:hanging="360"/>
      </w:pPr>
      <w:rPr>
        <w:rFonts w:hint="default"/>
      </w:rPr>
    </w:lvl>
  </w:abstractNum>
  <w:abstractNum w:abstractNumId="140">
    <w:multiLevelType w:val="hybridMultilevel"/>
    <w:lvl w:ilvl="0">
      <w:start w:val="1"/>
      <w:numFmt w:val="upperLetter"/>
      <w:lvlText w:val="%1."/>
      <w:lvlJc w:val="left"/>
      <w:pPr>
        <w:ind w:left="596" w:hanging="349"/>
        <w:jc w:val="right"/>
      </w:pPr>
      <w:rPr>
        <w:rFonts w:hint="default"/>
        <w:w w:val="103"/>
      </w:rPr>
    </w:lvl>
    <w:lvl w:ilvl="1">
      <w:start w:val="1"/>
      <w:numFmt w:val="decimal"/>
      <w:lvlText w:val="(%2)"/>
      <w:lvlJc w:val="left"/>
      <w:pPr>
        <w:ind w:left="894" w:hanging="357"/>
        <w:jc w:val="left"/>
      </w:pPr>
      <w:rPr>
        <w:rFonts w:hint="default"/>
        <w:w w:val="103"/>
      </w:rPr>
    </w:lvl>
    <w:lvl w:ilvl="2">
      <w:start w:val="2"/>
      <w:numFmt w:val="decimal"/>
      <w:lvlText w:val="(%3)"/>
      <w:lvlJc w:val="left"/>
      <w:pPr>
        <w:ind w:left="2265" w:hanging="718"/>
        <w:jc w:val="left"/>
      </w:pPr>
      <w:rPr>
        <w:rFonts w:hint="default" w:ascii="Times New Roman" w:hAnsi="Times New Roman" w:eastAsia="Times New Roman" w:cs="Times New Roman"/>
        <w:w w:val="108"/>
        <w:sz w:val="23"/>
        <w:szCs w:val="23"/>
      </w:rPr>
    </w:lvl>
    <w:lvl w:ilvl="3">
      <w:start w:val="0"/>
      <w:numFmt w:val="bullet"/>
      <w:lvlText w:val="•"/>
      <w:lvlJc w:val="left"/>
      <w:pPr>
        <w:ind w:left="2260" w:hanging="718"/>
      </w:pPr>
      <w:rPr>
        <w:rFonts w:hint="default"/>
      </w:rPr>
    </w:lvl>
    <w:lvl w:ilvl="4">
      <w:start w:val="0"/>
      <w:numFmt w:val="bullet"/>
      <w:lvlText w:val="•"/>
      <w:lvlJc w:val="left"/>
      <w:pPr>
        <w:ind w:left="2960" w:hanging="718"/>
      </w:pPr>
      <w:rPr>
        <w:rFonts w:hint="default"/>
      </w:rPr>
    </w:lvl>
    <w:lvl w:ilvl="5">
      <w:start w:val="0"/>
      <w:numFmt w:val="bullet"/>
      <w:lvlText w:val="•"/>
      <w:lvlJc w:val="left"/>
      <w:pPr>
        <w:ind w:left="2764" w:hanging="718"/>
      </w:pPr>
      <w:rPr>
        <w:rFonts w:hint="default"/>
      </w:rPr>
    </w:lvl>
    <w:lvl w:ilvl="6">
      <w:start w:val="0"/>
      <w:numFmt w:val="bullet"/>
      <w:lvlText w:val="•"/>
      <w:lvlJc w:val="left"/>
      <w:pPr>
        <w:ind w:left="2569" w:hanging="718"/>
      </w:pPr>
      <w:rPr>
        <w:rFonts w:hint="default"/>
      </w:rPr>
    </w:lvl>
    <w:lvl w:ilvl="7">
      <w:start w:val="0"/>
      <w:numFmt w:val="bullet"/>
      <w:lvlText w:val="•"/>
      <w:lvlJc w:val="left"/>
      <w:pPr>
        <w:ind w:left="2374" w:hanging="718"/>
      </w:pPr>
      <w:rPr>
        <w:rFonts w:hint="default"/>
      </w:rPr>
    </w:lvl>
    <w:lvl w:ilvl="8">
      <w:start w:val="0"/>
      <w:numFmt w:val="bullet"/>
      <w:lvlText w:val="•"/>
      <w:lvlJc w:val="left"/>
      <w:pPr>
        <w:ind w:left="2179" w:hanging="718"/>
      </w:pPr>
      <w:rPr>
        <w:rFonts w:hint="default"/>
      </w:rPr>
    </w:lvl>
  </w:abstractNum>
  <w:abstractNum w:abstractNumId="138">
    <w:multiLevelType w:val="hybridMultilevel"/>
    <w:lvl w:ilvl="0">
      <w:start w:val="0"/>
      <w:numFmt w:val="bullet"/>
      <w:lvlText w:val="·"/>
      <w:lvlJc w:val="left"/>
      <w:pPr>
        <w:ind w:left="1310" w:hanging="909"/>
      </w:pPr>
      <w:rPr>
        <w:rFonts w:hint="default" w:ascii="Arial" w:hAnsi="Arial" w:eastAsia="Arial" w:cs="Arial"/>
        <w:w w:val="94"/>
        <w:sz w:val="21"/>
        <w:szCs w:val="21"/>
      </w:rPr>
    </w:lvl>
    <w:lvl w:ilvl="1">
      <w:start w:val="0"/>
      <w:numFmt w:val="bullet"/>
      <w:lvlText w:val="•"/>
      <w:lvlJc w:val="left"/>
      <w:pPr>
        <w:ind w:left="1752" w:hanging="909"/>
      </w:pPr>
      <w:rPr>
        <w:rFonts w:hint="default"/>
      </w:rPr>
    </w:lvl>
    <w:lvl w:ilvl="2">
      <w:start w:val="0"/>
      <w:numFmt w:val="bullet"/>
      <w:lvlText w:val="•"/>
      <w:lvlJc w:val="left"/>
      <w:pPr>
        <w:ind w:left="2185" w:hanging="909"/>
      </w:pPr>
      <w:rPr>
        <w:rFonts w:hint="default"/>
      </w:rPr>
    </w:lvl>
    <w:lvl w:ilvl="3">
      <w:start w:val="0"/>
      <w:numFmt w:val="bullet"/>
      <w:lvlText w:val="•"/>
      <w:lvlJc w:val="left"/>
      <w:pPr>
        <w:ind w:left="2617" w:hanging="909"/>
      </w:pPr>
      <w:rPr>
        <w:rFonts w:hint="default"/>
      </w:rPr>
    </w:lvl>
    <w:lvl w:ilvl="4">
      <w:start w:val="0"/>
      <w:numFmt w:val="bullet"/>
      <w:lvlText w:val="•"/>
      <w:lvlJc w:val="left"/>
      <w:pPr>
        <w:ind w:left="3050" w:hanging="909"/>
      </w:pPr>
      <w:rPr>
        <w:rFonts w:hint="default"/>
      </w:rPr>
    </w:lvl>
    <w:lvl w:ilvl="5">
      <w:start w:val="0"/>
      <w:numFmt w:val="bullet"/>
      <w:lvlText w:val="•"/>
      <w:lvlJc w:val="left"/>
      <w:pPr>
        <w:ind w:left="3483" w:hanging="909"/>
      </w:pPr>
      <w:rPr>
        <w:rFonts w:hint="default"/>
      </w:rPr>
    </w:lvl>
    <w:lvl w:ilvl="6">
      <w:start w:val="0"/>
      <w:numFmt w:val="bullet"/>
      <w:lvlText w:val="•"/>
      <w:lvlJc w:val="left"/>
      <w:pPr>
        <w:ind w:left="3915" w:hanging="909"/>
      </w:pPr>
      <w:rPr>
        <w:rFonts w:hint="default"/>
      </w:rPr>
    </w:lvl>
    <w:lvl w:ilvl="7">
      <w:start w:val="0"/>
      <w:numFmt w:val="bullet"/>
      <w:lvlText w:val="•"/>
      <w:lvlJc w:val="left"/>
      <w:pPr>
        <w:ind w:left="4348" w:hanging="909"/>
      </w:pPr>
      <w:rPr>
        <w:rFonts w:hint="default"/>
      </w:rPr>
    </w:lvl>
    <w:lvl w:ilvl="8">
      <w:start w:val="0"/>
      <w:numFmt w:val="bullet"/>
      <w:lvlText w:val="•"/>
      <w:lvlJc w:val="left"/>
      <w:pPr>
        <w:ind w:left="4780" w:hanging="909"/>
      </w:pPr>
      <w:rPr>
        <w:rFonts w:hint="default"/>
      </w:rPr>
    </w:lvl>
  </w:abstractNum>
  <w:abstractNum w:abstractNumId="128">
    <w:multiLevelType w:val="hybridMultilevel"/>
    <w:lvl w:ilvl="0">
      <w:start w:val="1"/>
      <w:numFmt w:val="decimal"/>
      <w:lvlText w:val="%1."/>
      <w:lvlJc w:val="left"/>
      <w:pPr>
        <w:ind w:left="106" w:hanging="302"/>
        <w:jc w:val="left"/>
      </w:pPr>
      <w:rPr>
        <w:rFonts w:hint="default" w:ascii="Times New Roman" w:hAnsi="Times New Roman" w:eastAsia="Times New Roman" w:cs="Times New Roman"/>
        <w:w w:val="105"/>
        <w:sz w:val="23"/>
        <w:szCs w:val="23"/>
      </w:rPr>
    </w:lvl>
    <w:lvl w:ilvl="1">
      <w:start w:val="1"/>
      <w:numFmt w:val="lowerLetter"/>
      <w:lvlText w:val="%2."/>
      <w:lvlJc w:val="left"/>
      <w:pPr>
        <w:ind w:left="1307" w:hanging="276"/>
        <w:jc w:val="right"/>
      </w:pPr>
      <w:rPr>
        <w:rFonts w:hint="default"/>
        <w:b/>
        <w:bCs/>
        <w:w w:val="90"/>
      </w:rPr>
    </w:lvl>
    <w:lvl w:ilvl="2">
      <w:start w:val="1"/>
      <w:numFmt w:val="decimal"/>
      <w:lvlText w:val="(%3)"/>
      <w:lvlJc w:val="left"/>
      <w:pPr>
        <w:ind w:left="695" w:hanging="304"/>
        <w:jc w:val="left"/>
      </w:pPr>
      <w:rPr>
        <w:rFonts w:hint="default"/>
        <w:w w:val="77"/>
      </w:rPr>
    </w:lvl>
    <w:lvl w:ilvl="3">
      <w:start w:val="1"/>
      <w:numFmt w:val="lowerLetter"/>
      <w:lvlText w:val="(%4)"/>
      <w:lvlJc w:val="left"/>
      <w:pPr>
        <w:ind w:left="1891" w:hanging="304"/>
        <w:jc w:val="left"/>
      </w:pPr>
      <w:rPr>
        <w:rFonts w:hint="default"/>
        <w:w w:val="102"/>
      </w:rPr>
    </w:lvl>
    <w:lvl w:ilvl="4">
      <w:start w:val="0"/>
      <w:numFmt w:val="bullet"/>
      <w:lvlText w:val="•"/>
      <w:lvlJc w:val="left"/>
      <w:pPr>
        <w:ind w:left="1600" w:hanging="304"/>
      </w:pPr>
      <w:rPr>
        <w:rFonts w:hint="default"/>
      </w:rPr>
    </w:lvl>
    <w:lvl w:ilvl="5">
      <w:start w:val="0"/>
      <w:numFmt w:val="bullet"/>
      <w:lvlText w:val="•"/>
      <w:lvlJc w:val="left"/>
      <w:pPr>
        <w:ind w:left="1900" w:hanging="304"/>
      </w:pPr>
      <w:rPr>
        <w:rFonts w:hint="default"/>
      </w:rPr>
    </w:lvl>
    <w:lvl w:ilvl="6">
      <w:start w:val="0"/>
      <w:numFmt w:val="bullet"/>
      <w:lvlText w:val="•"/>
      <w:lvlJc w:val="left"/>
      <w:pPr>
        <w:ind w:left="1457" w:hanging="304"/>
      </w:pPr>
      <w:rPr>
        <w:rFonts w:hint="default"/>
      </w:rPr>
    </w:lvl>
    <w:lvl w:ilvl="7">
      <w:start w:val="0"/>
      <w:numFmt w:val="bullet"/>
      <w:lvlText w:val="•"/>
      <w:lvlJc w:val="left"/>
      <w:pPr>
        <w:ind w:left="1015" w:hanging="304"/>
      </w:pPr>
      <w:rPr>
        <w:rFonts w:hint="default"/>
      </w:rPr>
    </w:lvl>
    <w:lvl w:ilvl="8">
      <w:start w:val="0"/>
      <w:numFmt w:val="bullet"/>
      <w:lvlText w:val="•"/>
      <w:lvlJc w:val="left"/>
      <w:pPr>
        <w:ind w:left="573" w:hanging="304"/>
      </w:pPr>
      <w:rPr>
        <w:rFonts w:hint="default"/>
      </w:rPr>
    </w:lvl>
  </w:abstractNum>
  <w:abstractNum w:abstractNumId="127">
    <w:multiLevelType w:val="hybridMultilevel"/>
    <w:lvl w:ilvl="0">
      <w:start w:val="1"/>
      <w:numFmt w:val="decimal"/>
      <w:lvlText w:val="%1."/>
      <w:lvlJc w:val="left"/>
      <w:pPr>
        <w:ind w:left="921" w:hanging="354"/>
        <w:jc w:val="left"/>
      </w:pPr>
      <w:rPr>
        <w:rFonts w:hint="default" w:ascii="Arial" w:hAnsi="Arial" w:eastAsia="Arial" w:cs="Arial"/>
        <w:w w:val="103"/>
        <w:sz w:val="19"/>
        <w:szCs w:val="19"/>
      </w:rPr>
    </w:lvl>
    <w:lvl w:ilvl="1">
      <w:start w:val="0"/>
      <w:numFmt w:val="bullet"/>
      <w:lvlText w:val="•"/>
      <w:lvlJc w:val="left"/>
      <w:pPr>
        <w:ind w:left="1732" w:hanging="354"/>
      </w:pPr>
      <w:rPr>
        <w:rFonts w:hint="default"/>
      </w:rPr>
    </w:lvl>
    <w:lvl w:ilvl="2">
      <w:start w:val="0"/>
      <w:numFmt w:val="bullet"/>
      <w:lvlText w:val="•"/>
      <w:lvlJc w:val="left"/>
      <w:pPr>
        <w:ind w:left="2545" w:hanging="354"/>
      </w:pPr>
      <w:rPr>
        <w:rFonts w:hint="default"/>
      </w:rPr>
    </w:lvl>
    <w:lvl w:ilvl="3">
      <w:start w:val="0"/>
      <w:numFmt w:val="bullet"/>
      <w:lvlText w:val="•"/>
      <w:lvlJc w:val="left"/>
      <w:pPr>
        <w:ind w:left="3358" w:hanging="354"/>
      </w:pPr>
      <w:rPr>
        <w:rFonts w:hint="default"/>
      </w:rPr>
    </w:lvl>
    <w:lvl w:ilvl="4">
      <w:start w:val="0"/>
      <w:numFmt w:val="bullet"/>
      <w:lvlText w:val="•"/>
      <w:lvlJc w:val="left"/>
      <w:pPr>
        <w:ind w:left="4171" w:hanging="354"/>
      </w:pPr>
      <w:rPr>
        <w:rFonts w:hint="default"/>
      </w:rPr>
    </w:lvl>
    <w:lvl w:ilvl="5">
      <w:start w:val="0"/>
      <w:numFmt w:val="bullet"/>
      <w:lvlText w:val="•"/>
      <w:lvlJc w:val="left"/>
      <w:pPr>
        <w:ind w:left="4984" w:hanging="354"/>
      </w:pPr>
      <w:rPr>
        <w:rFonts w:hint="default"/>
      </w:rPr>
    </w:lvl>
    <w:lvl w:ilvl="6">
      <w:start w:val="0"/>
      <w:numFmt w:val="bullet"/>
      <w:lvlText w:val="•"/>
      <w:lvlJc w:val="left"/>
      <w:pPr>
        <w:ind w:left="5796" w:hanging="354"/>
      </w:pPr>
      <w:rPr>
        <w:rFonts w:hint="default"/>
      </w:rPr>
    </w:lvl>
    <w:lvl w:ilvl="7">
      <w:start w:val="0"/>
      <w:numFmt w:val="bullet"/>
      <w:lvlText w:val="•"/>
      <w:lvlJc w:val="left"/>
      <w:pPr>
        <w:ind w:left="6609" w:hanging="354"/>
      </w:pPr>
      <w:rPr>
        <w:rFonts w:hint="default"/>
      </w:rPr>
    </w:lvl>
    <w:lvl w:ilvl="8">
      <w:start w:val="0"/>
      <w:numFmt w:val="bullet"/>
      <w:lvlText w:val="•"/>
      <w:lvlJc w:val="left"/>
      <w:pPr>
        <w:ind w:left="7422" w:hanging="354"/>
      </w:pPr>
      <w:rPr>
        <w:rFonts w:hint="default"/>
      </w:rPr>
    </w:lvl>
  </w:abstractNum>
  <w:abstractNum w:abstractNumId="100">
    <w:multiLevelType w:val="hybridMultilevel"/>
    <w:lvl w:ilvl="0">
      <w:start w:val="1"/>
      <w:numFmt w:val="upperLetter"/>
      <w:lvlText w:val="%1."/>
      <w:lvlJc w:val="left"/>
      <w:pPr>
        <w:ind w:left="1642" w:hanging="341"/>
        <w:jc w:val="left"/>
      </w:pPr>
      <w:rPr>
        <w:rFonts w:hint="default"/>
        <w:b/>
        <w:bCs/>
        <w:w w:val="103"/>
      </w:rPr>
    </w:lvl>
    <w:lvl w:ilvl="1">
      <w:start w:val="0"/>
      <w:numFmt w:val="bullet"/>
      <w:lvlText w:val="•"/>
      <w:lvlJc w:val="left"/>
      <w:pPr>
        <w:ind w:left="2391" w:hanging="365"/>
      </w:pPr>
      <w:rPr>
        <w:rFonts w:hint="default" w:ascii="Times New Roman" w:hAnsi="Times New Roman" w:eastAsia="Times New Roman" w:cs="Times New Roman"/>
        <w:w w:val="104"/>
        <w:sz w:val="21"/>
        <w:szCs w:val="21"/>
      </w:rPr>
    </w:lvl>
    <w:lvl w:ilvl="2">
      <w:start w:val="0"/>
      <w:numFmt w:val="bullet"/>
      <w:lvlText w:val="•"/>
      <w:lvlJc w:val="left"/>
      <w:pPr>
        <w:ind w:left="2400" w:hanging="365"/>
      </w:pPr>
      <w:rPr>
        <w:rFonts w:hint="default"/>
      </w:rPr>
    </w:lvl>
    <w:lvl w:ilvl="3">
      <w:start w:val="0"/>
      <w:numFmt w:val="bullet"/>
      <w:lvlText w:val="•"/>
      <w:lvlJc w:val="left"/>
      <w:pPr>
        <w:ind w:left="2850" w:hanging="365"/>
      </w:pPr>
      <w:rPr>
        <w:rFonts w:hint="default"/>
      </w:rPr>
    </w:lvl>
    <w:lvl w:ilvl="4">
      <w:start w:val="0"/>
      <w:numFmt w:val="bullet"/>
      <w:lvlText w:val="•"/>
      <w:lvlJc w:val="left"/>
      <w:pPr>
        <w:ind w:left="3300" w:hanging="365"/>
      </w:pPr>
      <w:rPr>
        <w:rFonts w:hint="default"/>
      </w:rPr>
    </w:lvl>
    <w:lvl w:ilvl="5">
      <w:start w:val="0"/>
      <w:numFmt w:val="bullet"/>
      <w:lvlText w:val="•"/>
      <w:lvlJc w:val="left"/>
      <w:pPr>
        <w:ind w:left="3750" w:hanging="365"/>
      </w:pPr>
      <w:rPr>
        <w:rFonts w:hint="default"/>
      </w:rPr>
    </w:lvl>
    <w:lvl w:ilvl="6">
      <w:start w:val="0"/>
      <w:numFmt w:val="bullet"/>
      <w:lvlText w:val="•"/>
      <w:lvlJc w:val="left"/>
      <w:pPr>
        <w:ind w:left="4201" w:hanging="365"/>
      </w:pPr>
      <w:rPr>
        <w:rFonts w:hint="default"/>
      </w:rPr>
    </w:lvl>
    <w:lvl w:ilvl="7">
      <w:start w:val="0"/>
      <w:numFmt w:val="bullet"/>
      <w:lvlText w:val="•"/>
      <w:lvlJc w:val="left"/>
      <w:pPr>
        <w:ind w:left="4651" w:hanging="365"/>
      </w:pPr>
      <w:rPr>
        <w:rFonts w:hint="default"/>
      </w:rPr>
    </w:lvl>
    <w:lvl w:ilvl="8">
      <w:start w:val="0"/>
      <w:numFmt w:val="bullet"/>
      <w:lvlText w:val="•"/>
      <w:lvlJc w:val="left"/>
      <w:pPr>
        <w:ind w:left="5101" w:hanging="365"/>
      </w:pPr>
      <w:rPr>
        <w:rFonts w:hint="default"/>
      </w:rPr>
    </w:lvl>
  </w:abstractNum>
  <w:abstractNum w:abstractNumId="89">
    <w:multiLevelType w:val="hybridMultilevel"/>
    <w:lvl w:ilvl="0">
      <w:start w:val="1"/>
      <w:numFmt w:val="upperLetter"/>
      <w:lvlText w:val="%1"/>
      <w:lvlJc w:val="left"/>
      <w:pPr>
        <w:ind w:left="2236" w:hanging="1089"/>
        <w:jc w:val="left"/>
      </w:pPr>
      <w:rPr>
        <w:rFonts w:hint="default"/>
        <w:w w:val="102"/>
        <w:position w:val="1"/>
      </w:rPr>
    </w:lvl>
    <w:lvl w:ilvl="1">
      <w:start w:val="0"/>
      <w:numFmt w:val="bullet"/>
      <w:lvlText w:val="•"/>
      <w:lvlJc w:val="left"/>
      <w:pPr>
        <w:ind w:left="2896" w:hanging="1089"/>
      </w:pPr>
      <w:rPr>
        <w:rFonts w:hint="default"/>
      </w:rPr>
    </w:lvl>
    <w:lvl w:ilvl="2">
      <w:start w:val="0"/>
      <w:numFmt w:val="bullet"/>
      <w:lvlText w:val="•"/>
      <w:lvlJc w:val="left"/>
      <w:pPr>
        <w:ind w:left="3553" w:hanging="1089"/>
      </w:pPr>
      <w:rPr>
        <w:rFonts w:hint="default"/>
      </w:rPr>
    </w:lvl>
    <w:lvl w:ilvl="3">
      <w:start w:val="0"/>
      <w:numFmt w:val="bullet"/>
      <w:lvlText w:val="•"/>
      <w:lvlJc w:val="left"/>
      <w:pPr>
        <w:ind w:left="4210" w:hanging="1089"/>
      </w:pPr>
      <w:rPr>
        <w:rFonts w:hint="default"/>
      </w:rPr>
    </w:lvl>
    <w:lvl w:ilvl="4">
      <w:start w:val="0"/>
      <w:numFmt w:val="bullet"/>
      <w:lvlText w:val="•"/>
      <w:lvlJc w:val="left"/>
      <w:pPr>
        <w:ind w:left="4867" w:hanging="1089"/>
      </w:pPr>
      <w:rPr>
        <w:rFonts w:hint="default"/>
      </w:rPr>
    </w:lvl>
    <w:lvl w:ilvl="5">
      <w:start w:val="0"/>
      <w:numFmt w:val="bullet"/>
      <w:lvlText w:val="•"/>
      <w:lvlJc w:val="left"/>
      <w:pPr>
        <w:ind w:left="5524" w:hanging="1089"/>
      </w:pPr>
      <w:rPr>
        <w:rFonts w:hint="default"/>
      </w:rPr>
    </w:lvl>
    <w:lvl w:ilvl="6">
      <w:start w:val="0"/>
      <w:numFmt w:val="bullet"/>
      <w:lvlText w:val="•"/>
      <w:lvlJc w:val="left"/>
      <w:pPr>
        <w:ind w:left="6180" w:hanging="1089"/>
      </w:pPr>
      <w:rPr>
        <w:rFonts w:hint="default"/>
      </w:rPr>
    </w:lvl>
    <w:lvl w:ilvl="7">
      <w:start w:val="0"/>
      <w:numFmt w:val="bullet"/>
      <w:lvlText w:val="•"/>
      <w:lvlJc w:val="left"/>
      <w:pPr>
        <w:ind w:left="6837" w:hanging="1089"/>
      </w:pPr>
      <w:rPr>
        <w:rFonts w:hint="default"/>
      </w:rPr>
    </w:lvl>
    <w:lvl w:ilvl="8">
      <w:start w:val="0"/>
      <w:numFmt w:val="bullet"/>
      <w:lvlText w:val="•"/>
      <w:lvlJc w:val="left"/>
      <w:pPr>
        <w:ind w:left="7494" w:hanging="1089"/>
      </w:pPr>
      <w:rPr>
        <w:rFonts w:hint="default"/>
      </w:rPr>
    </w:lvl>
  </w:abstractNum>
  <w:abstractNum w:abstractNumId="67">
    <w:multiLevelType w:val="hybridMultilevel"/>
    <w:lvl w:ilvl="0">
      <w:start w:val="0"/>
      <w:numFmt w:val="bullet"/>
      <w:lvlText w:val="•"/>
      <w:lvlJc w:val="left"/>
      <w:pPr>
        <w:ind w:left="1927" w:hanging="365"/>
      </w:pPr>
      <w:rPr>
        <w:rFonts w:hint="default" w:ascii="Times New Roman" w:hAnsi="Times New Roman" w:eastAsia="Times New Roman" w:cs="Times New Roman"/>
        <w:w w:val="102"/>
        <w:sz w:val="23"/>
        <w:szCs w:val="23"/>
      </w:rPr>
    </w:lvl>
    <w:lvl w:ilvl="1">
      <w:start w:val="0"/>
      <w:numFmt w:val="bullet"/>
      <w:lvlText w:val="•"/>
      <w:lvlJc w:val="left"/>
      <w:pPr>
        <w:ind w:left="2612" w:hanging="365"/>
      </w:pPr>
      <w:rPr>
        <w:rFonts w:hint="default"/>
      </w:rPr>
    </w:lvl>
    <w:lvl w:ilvl="2">
      <w:start w:val="0"/>
      <w:numFmt w:val="bullet"/>
      <w:lvlText w:val="•"/>
      <w:lvlJc w:val="left"/>
      <w:pPr>
        <w:ind w:left="3305" w:hanging="365"/>
      </w:pPr>
      <w:rPr>
        <w:rFonts w:hint="default"/>
      </w:rPr>
    </w:lvl>
    <w:lvl w:ilvl="3">
      <w:start w:val="0"/>
      <w:numFmt w:val="bullet"/>
      <w:lvlText w:val="•"/>
      <w:lvlJc w:val="left"/>
      <w:pPr>
        <w:ind w:left="3998" w:hanging="365"/>
      </w:pPr>
      <w:rPr>
        <w:rFonts w:hint="default"/>
      </w:rPr>
    </w:lvl>
    <w:lvl w:ilvl="4">
      <w:start w:val="0"/>
      <w:numFmt w:val="bullet"/>
      <w:lvlText w:val="•"/>
      <w:lvlJc w:val="left"/>
      <w:pPr>
        <w:ind w:left="4691" w:hanging="365"/>
      </w:pPr>
      <w:rPr>
        <w:rFonts w:hint="default"/>
      </w:rPr>
    </w:lvl>
    <w:lvl w:ilvl="5">
      <w:start w:val="0"/>
      <w:numFmt w:val="bullet"/>
      <w:lvlText w:val="•"/>
      <w:lvlJc w:val="left"/>
      <w:pPr>
        <w:ind w:left="5384" w:hanging="365"/>
      </w:pPr>
      <w:rPr>
        <w:rFonts w:hint="default"/>
      </w:rPr>
    </w:lvl>
    <w:lvl w:ilvl="6">
      <w:start w:val="0"/>
      <w:numFmt w:val="bullet"/>
      <w:lvlText w:val="•"/>
      <w:lvlJc w:val="left"/>
      <w:pPr>
        <w:ind w:left="6076" w:hanging="365"/>
      </w:pPr>
      <w:rPr>
        <w:rFonts w:hint="default"/>
      </w:rPr>
    </w:lvl>
    <w:lvl w:ilvl="7">
      <w:start w:val="0"/>
      <w:numFmt w:val="bullet"/>
      <w:lvlText w:val="•"/>
      <w:lvlJc w:val="left"/>
      <w:pPr>
        <w:ind w:left="6769" w:hanging="365"/>
      </w:pPr>
      <w:rPr>
        <w:rFonts w:hint="default"/>
      </w:rPr>
    </w:lvl>
    <w:lvl w:ilvl="8">
      <w:start w:val="0"/>
      <w:numFmt w:val="bullet"/>
      <w:lvlText w:val="•"/>
      <w:lvlJc w:val="left"/>
      <w:pPr>
        <w:ind w:left="7462" w:hanging="365"/>
      </w:pPr>
      <w:rPr>
        <w:rFonts w:hint="default"/>
      </w:rPr>
    </w:lvl>
  </w:abstractNum>
  <w:abstractNum w:abstractNumId="38">
    <w:multiLevelType w:val="hybridMultilevel"/>
    <w:lvl w:ilvl="0">
      <w:start w:val="1"/>
      <w:numFmt w:val="decimal"/>
      <w:lvlText w:val="%1."/>
      <w:lvlJc w:val="left"/>
      <w:pPr>
        <w:ind w:left="1179" w:hanging="365"/>
        <w:jc w:val="left"/>
      </w:pPr>
      <w:rPr>
        <w:rFonts w:hint="default" w:ascii="Times New Roman" w:hAnsi="Times New Roman" w:eastAsia="Times New Roman" w:cs="Times New Roman"/>
        <w:w w:val="109"/>
        <w:sz w:val="23"/>
        <w:szCs w:val="23"/>
      </w:rPr>
    </w:lvl>
    <w:lvl w:ilvl="1">
      <w:start w:val="1"/>
      <w:numFmt w:val="lowerLetter"/>
      <w:lvlText w:val="%2."/>
      <w:lvlJc w:val="left"/>
      <w:pPr>
        <w:ind w:left="1206" w:hanging="367"/>
        <w:jc w:val="left"/>
      </w:pPr>
      <w:rPr>
        <w:rFonts w:hint="default" w:ascii="Times New Roman" w:hAnsi="Times New Roman" w:eastAsia="Times New Roman" w:cs="Times New Roman"/>
        <w:w w:val="107"/>
        <w:sz w:val="23"/>
        <w:szCs w:val="23"/>
      </w:rPr>
    </w:lvl>
    <w:lvl w:ilvl="2">
      <w:start w:val="0"/>
      <w:numFmt w:val="bullet"/>
      <w:lvlText w:val="•"/>
      <w:lvlJc w:val="left"/>
      <w:pPr>
        <w:ind w:left="2052" w:hanging="367"/>
      </w:pPr>
      <w:rPr>
        <w:rFonts w:hint="default"/>
      </w:rPr>
    </w:lvl>
    <w:lvl w:ilvl="3">
      <w:start w:val="0"/>
      <w:numFmt w:val="bullet"/>
      <w:lvlText w:val="•"/>
      <w:lvlJc w:val="left"/>
      <w:pPr>
        <w:ind w:left="2904" w:hanging="367"/>
      </w:pPr>
      <w:rPr>
        <w:rFonts w:hint="default"/>
      </w:rPr>
    </w:lvl>
    <w:lvl w:ilvl="4">
      <w:start w:val="0"/>
      <w:numFmt w:val="bullet"/>
      <w:lvlText w:val="•"/>
      <w:lvlJc w:val="left"/>
      <w:pPr>
        <w:ind w:left="3756" w:hanging="367"/>
      </w:pPr>
      <w:rPr>
        <w:rFonts w:hint="default"/>
      </w:rPr>
    </w:lvl>
    <w:lvl w:ilvl="5">
      <w:start w:val="0"/>
      <w:numFmt w:val="bullet"/>
      <w:lvlText w:val="•"/>
      <w:lvlJc w:val="left"/>
      <w:pPr>
        <w:ind w:left="4608" w:hanging="367"/>
      </w:pPr>
      <w:rPr>
        <w:rFonts w:hint="default"/>
      </w:rPr>
    </w:lvl>
    <w:lvl w:ilvl="6">
      <w:start w:val="0"/>
      <w:numFmt w:val="bullet"/>
      <w:lvlText w:val="•"/>
      <w:lvlJc w:val="left"/>
      <w:pPr>
        <w:ind w:left="5460" w:hanging="367"/>
      </w:pPr>
      <w:rPr>
        <w:rFonts w:hint="default"/>
      </w:rPr>
    </w:lvl>
    <w:lvl w:ilvl="7">
      <w:start w:val="0"/>
      <w:numFmt w:val="bullet"/>
      <w:lvlText w:val="•"/>
      <w:lvlJc w:val="left"/>
      <w:pPr>
        <w:ind w:left="6312" w:hanging="367"/>
      </w:pPr>
      <w:rPr>
        <w:rFonts w:hint="default"/>
      </w:rPr>
    </w:lvl>
    <w:lvl w:ilvl="8">
      <w:start w:val="0"/>
      <w:numFmt w:val="bullet"/>
      <w:lvlText w:val="•"/>
      <w:lvlJc w:val="left"/>
      <w:pPr>
        <w:ind w:left="7164" w:hanging="367"/>
      </w:pPr>
      <w:rPr>
        <w:rFonts w:hint="default"/>
      </w:rPr>
    </w:lvl>
  </w:abstractNum>
  <w:abstractNum w:abstractNumId="1">
    <w:multiLevelType w:val="hybridMultilevel"/>
    <w:lvl w:ilvl="0">
      <w:start w:val="1"/>
      <w:numFmt w:val="decimal"/>
      <w:lvlText w:val="%1."/>
      <w:lvlJc w:val="left"/>
      <w:pPr>
        <w:ind w:left="2343" w:hanging="359"/>
        <w:jc w:val="left"/>
      </w:pPr>
      <w:rPr>
        <w:rFonts w:hint="default" w:ascii="Times New Roman" w:hAnsi="Times New Roman" w:eastAsia="Times New Roman" w:cs="Times New Roman"/>
        <w:w w:val="109"/>
        <w:sz w:val="23"/>
        <w:szCs w:val="23"/>
      </w:rPr>
    </w:lvl>
    <w:lvl w:ilvl="1">
      <w:start w:val="0"/>
      <w:numFmt w:val="bullet"/>
      <w:lvlText w:val="•"/>
      <w:lvlJc w:val="left"/>
      <w:pPr>
        <w:ind w:left="3258" w:hanging="359"/>
      </w:pPr>
      <w:rPr>
        <w:rFonts w:hint="default"/>
      </w:rPr>
    </w:lvl>
    <w:lvl w:ilvl="2">
      <w:start w:val="0"/>
      <w:numFmt w:val="bullet"/>
      <w:lvlText w:val="•"/>
      <w:lvlJc w:val="left"/>
      <w:pPr>
        <w:ind w:left="4177" w:hanging="359"/>
      </w:pPr>
      <w:rPr>
        <w:rFonts w:hint="default"/>
      </w:rPr>
    </w:lvl>
    <w:lvl w:ilvl="3">
      <w:start w:val="0"/>
      <w:numFmt w:val="bullet"/>
      <w:lvlText w:val="•"/>
      <w:lvlJc w:val="left"/>
      <w:pPr>
        <w:ind w:left="5096" w:hanging="359"/>
      </w:pPr>
      <w:rPr>
        <w:rFonts w:hint="default"/>
      </w:rPr>
    </w:lvl>
    <w:lvl w:ilvl="4">
      <w:start w:val="0"/>
      <w:numFmt w:val="bullet"/>
      <w:lvlText w:val="•"/>
      <w:lvlJc w:val="left"/>
      <w:pPr>
        <w:ind w:left="6015" w:hanging="359"/>
      </w:pPr>
      <w:rPr>
        <w:rFonts w:hint="default"/>
      </w:rPr>
    </w:lvl>
    <w:lvl w:ilvl="5">
      <w:start w:val="0"/>
      <w:numFmt w:val="bullet"/>
      <w:lvlText w:val="•"/>
      <w:lvlJc w:val="left"/>
      <w:pPr>
        <w:ind w:left="6934" w:hanging="359"/>
      </w:pPr>
      <w:rPr>
        <w:rFonts w:hint="default"/>
      </w:rPr>
    </w:lvl>
    <w:lvl w:ilvl="6">
      <w:start w:val="0"/>
      <w:numFmt w:val="bullet"/>
      <w:lvlText w:val="•"/>
      <w:lvlJc w:val="left"/>
      <w:pPr>
        <w:ind w:left="7852" w:hanging="359"/>
      </w:pPr>
      <w:rPr>
        <w:rFonts w:hint="default"/>
      </w:rPr>
    </w:lvl>
    <w:lvl w:ilvl="7">
      <w:start w:val="0"/>
      <w:numFmt w:val="bullet"/>
      <w:lvlText w:val="•"/>
      <w:lvlJc w:val="left"/>
      <w:pPr>
        <w:ind w:left="8771" w:hanging="359"/>
      </w:pPr>
      <w:rPr>
        <w:rFonts w:hint="default"/>
      </w:rPr>
    </w:lvl>
    <w:lvl w:ilvl="8">
      <w:start w:val="0"/>
      <w:numFmt w:val="bullet"/>
      <w:lvlText w:val="•"/>
      <w:lvlJc w:val="left"/>
      <w:pPr>
        <w:ind w:left="9690" w:hanging="359"/>
      </w:pPr>
      <w:rPr>
        <w:rFonts w:hint="default"/>
      </w:rPr>
    </w:lvl>
  </w:abstractNum>
  <w:abstractNum w:abstractNumId="178">
    <w:multiLevelType w:val="hybridMultilevel"/>
    <w:lvl w:ilvl="0">
      <w:start w:val="0"/>
      <w:numFmt w:val="bullet"/>
      <w:lvlText w:val="•"/>
      <w:lvlJc w:val="left"/>
      <w:pPr>
        <w:ind w:left="418" w:hanging="364"/>
      </w:pPr>
      <w:rPr>
        <w:rFonts w:hint="default" w:ascii="Times New Roman" w:hAnsi="Times New Roman" w:eastAsia="Times New Roman" w:cs="Times New Roman"/>
        <w:w w:val="90"/>
        <w:sz w:val="23"/>
        <w:szCs w:val="23"/>
      </w:rPr>
    </w:lvl>
    <w:lvl w:ilvl="1">
      <w:start w:val="0"/>
      <w:numFmt w:val="bullet"/>
      <w:lvlText w:val="•"/>
      <w:lvlJc w:val="left"/>
      <w:pPr>
        <w:ind w:left="678" w:hanging="364"/>
      </w:pPr>
      <w:rPr>
        <w:rFonts w:hint="default"/>
      </w:rPr>
    </w:lvl>
    <w:lvl w:ilvl="2">
      <w:start w:val="0"/>
      <w:numFmt w:val="bullet"/>
      <w:lvlText w:val="•"/>
      <w:lvlJc w:val="left"/>
      <w:pPr>
        <w:ind w:left="937" w:hanging="364"/>
      </w:pPr>
      <w:rPr>
        <w:rFonts w:hint="default"/>
      </w:rPr>
    </w:lvl>
    <w:lvl w:ilvl="3">
      <w:start w:val="0"/>
      <w:numFmt w:val="bullet"/>
      <w:lvlText w:val="•"/>
      <w:lvlJc w:val="left"/>
      <w:pPr>
        <w:ind w:left="1196" w:hanging="364"/>
      </w:pPr>
      <w:rPr>
        <w:rFonts w:hint="default"/>
      </w:rPr>
    </w:lvl>
    <w:lvl w:ilvl="4">
      <w:start w:val="0"/>
      <w:numFmt w:val="bullet"/>
      <w:lvlText w:val="•"/>
      <w:lvlJc w:val="left"/>
      <w:pPr>
        <w:ind w:left="1454" w:hanging="364"/>
      </w:pPr>
      <w:rPr>
        <w:rFonts w:hint="default"/>
      </w:rPr>
    </w:lvl>
    <w:lvl w:ilvl="5">
      <w:start w:val="0"/>
      <w:numFmt w:val="bullet"/>
      <w:lvlText w:val="•"/>
      <w:lvlJc w:val="left"/>
      <w:pPr>
        <w:ind w:left="1713" w:hanging="364"/>
      </w:pPr>
      <w:rPr>
        <w:rFonts w:hint="default"/>
      </w:rPr>
    </w:lvl>
    <w:lvl w:ilvl="6">
      <w:start w:val="0"/>
      <w:numFmt w:val="bullet"/>
      <w:lvlText w:val="•"/>
      <w:lvlJc w:val="left"/>
      <w:pPr>
        <w:ind w:left="1972" w:hanging="364"/>
      </w:pPr>
      <w:rPr>
        <w:rFonts w:hint="default"/>
      </w:rPr>
    </w:lvl>
    <w:lvl w:ilvl="7">
      <w:start w:val="0"/>
      <w:numFmt w:val="bullet"/>
      <w:lvlText w:val="•"/>
      <w:lvlJc w:val="left"/>
      <w:pPr>
        <w:ind w:left="2231" w:hanging="364"/>
      </w:pPr>
      <w:rPr>
        <w:rFonts w:hint="default"/>
      </w:rPr>
    </w:lvl>
    <w:lvl w:ilvl="8">
      <w:start w:val="0"/>
      <w:numFmt w:val="bullet"/>
      <w:lvlText w:val="•"/>
      <w:lvlJc w:val="left"/>
      <w:pPr>
        <w:ind w:left="2489" w:hanging="364"/>
      </w:pPr>
      <w:rPr>
        <w:rFonts w:hint="default"/>
      </w:rPr>
    </w:lvl>
  </w:abstractNum>
  <w:abstractNum w:abstractNumId="177">
    <w:multiLevelType w:val="hybridMultilevel"/>
    <w:lvl w:ilvl="0">
      <w:start w:val="0"/>
      <w:numFmt w:val="bullet"/>
      <w:lvlText w:val="•"/>
      <w:lvlJc w:val="left"/>
      <w:pPr>
        <w:ind w:left="416" w:hanging="362"/>
      </w:pPr>
      <w:rPr>
        <w:rFonts w:hint="default" w:ascii="Times New Roman" w:hAnsi="Times New Roman" w:eastAsia="Times New Roman" w:cs="Times New Roman"/>
        <w:w w:val="101"/>
        <w:sz w:val="23"/>
        <w:szCs w:val="23"/>
      </w:rPr>
    </w:lvl>
    <w:lvl w:ilvl="1">
      <w:start w:val="0"/>
      <w:numFmt w:val="bullet"/>
      <w:lvlText w:val="•"/>
      <w:lvlJc w:val="left"/>
      <w:pPr>
        <w:ind w:left="678" w:hanging="362"/>
      </w:pPr>
      <w:rPr>
        <w:rFonts w:hint="default"/>
      </w:rPr>
    </w:lvl>
    <w:lvl w:ilvl="2">
      <w:start w:val="0"/>
      <w:numFmt w:val="bullet"/>
      <w:lvlText w:val="•"/>
      <w:lvlJc w:val="left"/>
      <w:pPr>
        <w:ind w:left="937" w:hanging="362"/>
      </w:pPr>
      <w:rPr>
        <w:rFonts w:hint="default"/>
      </w:rPr>
    </w:lvl>
    <w:lvl w:ilvl="3">
      <w:start w:val="0"/>
      <w:numFmt w:val="bullet"/>
      <w:lvlText w:val="•"/>
      <w:lvlJc w:val="left"/>
      <w:pPr>
        <w:ind w:left="1196" w:hanging="362"/>
      </w:pPr>
      <w:rPr>
        <w:rFonts w:hint="default"/>
      </w:rPr>
    </w:lvl>
    <w:lvl w:ilvl="4">
      <w:start w:val="0"/>
      <w:numFmt w:val="bullet"/>
      <w:lvlText w:val="•"/>
      <w:lvlJc w:val="left"/>
      <w:pPr>
        <w:ind w:left="1454" w:hanging="362"/>
      </w:pPr>
      <w:rPr>
        <w:rFonts w:hint="default"/>
      </w:rPr>
    </w:lvl>
    <w:lvl w:ilvl="5">
      <w:start w:val="0"/>
      <w:numFmt w:val="bullet"/>
      <w:lvlText w:val="•"/>
      <w:lvlJc w:val="left"/>
      <w:pPr>
        <w:ind w:left="1713" w:hanging="362"/>
      </w:pPr>
      <w:rPr>
        <w:rFonts w:hint="default"/>
      </w:rPr>
    </w:lvl>
    <w:lvl w:ilvl="6">
      <w:start w:val="0"/>
      <w:numFmt w:val="bullet"/>
      <w:lvlText w:val="•"/>
      <w:lvlJc w:val="left"/>
      <w:pPr>
        <w:ind w:left="1972" w:hanging="362"/>
      </w:pPr>
      <w:rPr>
        <w:rFonts w:hint="default"/>
      </w:rPr>
    </w:lvl>
    <w:lvl w:ilvl="7">
      <w:start w:val="0"/>
      <w:numFmt w:val="bullet"/>
      <w:lvlText w:val="•"/>
      <w:lvlJc w:val="left"/>
      <w:pPr>
        <w:ind w:left="2231" w:hanging="362"/>
      </w:pPr>
      <w:rPr>
        <w:rFonts w:hint="default"/>
      </w:rPr>
    </w:lvl>
    <w:lvl w:ilvl="8">
      <w:start w:val="0"/>
      <w:numFmt w:val="bullet"/>
      <w:lvlText w:val="•"/>
      <w:lvlJc w:val="left"/>
      <w:pPr>
        <w:ind w:left="2489" w:hanging="362"/>
      </w:pPr>
      <w:rPr>
        <w:rFonts w:hint="default"/>
      </w:rPr>
    </w:lvl>
  </w:abstractNum>
  <w:abstractNum w:abstractNumId="176">
    <w:multiLevelType w:val="hybridMultilevel"/>
    <w:lvl w:ilvl="0">
      <w:start w:val="0"/>
      <w:numFmt w:val="bullet"/>
      <w:lvlText w:val="•"/>
      <w:lvlJc w:val="left"/>
      <w:pPr>
        <w:ind w:left="414" w:hanging="365"/>
      </w:pPr>
      <w:rPr>
        <w:rFonts w:hint="default" w:ascii="Times New Roman" w:hAnsi="Times New Roman" w:eastAsia="Times New Roman" w:cs="Times New Roman"/>
        <w:w w:val="100"/>
        <w:sz w:val="23"/>
        <w:szCs w:val="23"/>
      </w:rPr>
    </w:lvl>
    <w:lvl w:ilvl="1">
      <w:start w:val="0"/>
      <w:numFmt w:val="bullet"/>
      <w:lvlText w:val="•"/>
      <w:lvlJc w:val="left"/>
      <w:pPr>
        <w:ind w:left="678" w:hanging="365"/>
      </w:pPr>
      <w:rPr>
        <w:rFonts w:hint="default"/>
      </w:rPr>
    </w:lvl>
    <w:lvl w:ilvl="2">
      <w:start w:val="0"/>
      <w:numFmt w:val="bullet"/>
      <w:lvlText w:val="•"/>
      <w:lvlJc w:val="left"/>
      <w:pPr>
        <w:ind w:left="937" w:hanging="365"/>
      </w:pPr>
      <w:rPr>
        <w:rFonts w:hint="default"/>
      </w:rPr>
    </w:lvl>
    <w:lvl w:ilvl="3">
      <w:start w:val="0"/>
      <w:numFmt w:val="bullet"/>
      <w:lvlText w:val="•"/>
      <w:lvlJc w:val="left"/>
      <w:pPr>
        <w:ind w:left="1196" w:hanging="365"/>
      </w:pPr>
      <w:rPr>
        <w:rFonts w:hint="default"/>
      </w:rPr>
    </w:lvl>
    <w:lvl w:ilvl="4">
      <w:start w:val="0"/>
      <w:numFmt w:val="bullet"/>
      <w:lvlText w:val="•"/>
      <w:lvlJc w:val="left"/>
      <w:pPr>
        <w:ind w:left="1454" w:hanging="365"/>
      </w:pPr>
      <w:rPr>
        <w:rFonts w:hint="default"/>
      </w:rPr>
    </w:lvl>
    <w:lvl w:ilvl="5">
      <w:start w:val="0"/>
      <w:numFmt w:val="bullet"/>
      <w:lvlText w:val="•"/>
      <w:lvlJc w:val="left"/>
      <w:pPr>
        <w:ind w:left="1713" w:hanging="365"/>
      </w:pPr>
      <w:rPr>
        <w:rFonts w:hint="default"/>
      </w:rPr>
    </w:lvl>
    <w:lvl w:ilvl="6">
      <w:start w:val="0"/>
      <w:numFmt w:val="bullet"/>
      <w:lvlText w:val="•"/>
      <w:lvlJc w:val="left"/>
      <w:pPr>
        <w:ind w:left="1972" w:hanging="365"/>
      </w:pPr>
      <w:rPr>
        <w:rFonts w:hint="default"/>
      </w:rPr>
    </w:lvl>
    <w:lvl w:ilvl="7">
      <w:start w:val="0"/>
      <w:numFmt w:val="bullet"/>
      <w:lvlText w:val="•"/>
      <w:lvlJc w:val="left"/>
      <w:pPr>
        <w:ind w:left="2231" w:hanging="365"/>
      </w:pPr>
      <w:rPr>
        <w:rFonts w:hint="default"/>
      </w:rPr>
    </w:lvl>
    <w:lvl w:ilvl="8">
      <w:start w:val="0"/>
      <w:numFmt w:val="bullet"/>
      <w:lvlText w:val="•"/>
      <w:lvlJc w:val="left"/>
      <w:pPr>
        <w:ind w:left="2489" w:hanging="365"/>
      </w:pPr>
      <w:rPr>
        <w:rFonts w:hint="default"/>
      </w:rPr>
    </w:lvl>
  </w:abstractNum>
  <w:abstractNum w:abstractNumId="175">
    <w:multiLevelType w:val="hybridMultilevel"/>
    <w:lvl w:ilvl="0">
      <w:start w:val="1"/>
      <w:numFmt w:val="upperLetter"/>
      <w:lvlText w:val="%1."/>
      <w:lvlJc w:val="left"/>
      <w:pPr>
        <w:ind w:left="1707" w:hanging="339"/>
        <w:jc w:val="right"/>
      </w:pPr>
      <w:rPr>
        <w:rFonts w:hint="default"/>
        <w:b/>
        <w:bCs/>
        <w:w w:val="104"/>
      </w:rPr>
    </w:lvl>
    <w:lvl w:ilvl="1">
      <w:start w:val="0"/>
      <w:numFmt w:val="bullet"/>
      <w:lvlText w:val="•"/>
      <w:lvlJc w:val="left"/>
      <w:pPr>
        <w:ind w:left="2803" w:hanging="366"/>
      </w:pPr>
      <w:rPr>
        <w:rFonts w:hint="default" w:ascii="Times New Roman" w:hAnsi="Times New Roman" w:eastAsia="Times New Roman" w:cs="Times New Roman"/>
        <w:w w:val="97"/>
        <w:sz w:val="21"/>
        <w:szCs w:val="21"/>
      </w:rPr>
    </w:lvl>
    <w:lvl w:ilvl="2">
      <w:start w:val="0"/>
      <w:numFmt w:val="bullet"/>
      <w:lvlText w:val="•"/>
      <w:lvlJc w:val="left"/>
      <w:pPr>
        <w:ind w:left="2932" w:hanging="364"/>
      </w:pPr>
      <w:rPr>
        <w:rFonts w:hint="default" w:ascii="Times New Roman" w:hAnsi="Times New Roman" w:eastAsia="Times New Roman" w:cs="Times New Roman"/>
        <w:w w:val="102"/>
        <w:sz w:val="21"/>
        <w:szCs w:val="21"/>
      </w:rPr>
    </w:lvl>
    <w:lvl w:ilvl="3">
      <w:start w:val="0"/>
      <w:numFmt w:val="bullet"/>
      <w:lvlText w:val="•"/>
      <w:lvlJc w:val="left"/>
      <w:pPr>
        <w:ind w:left="2940" w:hanging="364"/>
      </w:pPr>
      <w:rPr>
        <w:rFonts w:hint="default"/>
      </w:rPr>
    </w:lvl>
    <w:lvl w:ilvl="4">
      <w:start w:val="0"/>
      <w:numFmt w:val="bullet"/>
      <w:lvlText w:val="•"/>
      <w:lvlJc w:val="left"/>
      <w:pPr>
        <w:ind w:left="3878" w:hanging="364"/>
      </w:pPr>
      <w:rPr>
        <w:rFonts w:hint="default"/>
      </w:rPr>
    </w:lvl>
    <w:lvl w:ilvl="5">
      <w:start w:val="0"/>
      <w:numFmt w:val="bullet"/>
      <w:lvlText w:val="•"/>
      <w:lvlJc w:val="left"/>
      <w:pPr>
        <w:ind w:left="4816" w:hanging="364"/>
      </w:pPr>
      <w:rPr>
        <w:rFonts w:hint="default"/>
      </w:rPr>
    </w:lvl>
    <w:lvl w:ilvl="6">
      <w:start w:val="0"/>
      <w:numFmt w:val="bullet"/>
      <w:lvlText w:val="•"/>
      <w:lvlJc w:val="left"/>
      <w:pPr>
        <w:ind w:left="5754" w:hanging="364"/>
      </w:pPr>
      <w:rPr>
        <w:rFonts w:hint="default"/>
      </w:rPr>
    </w:lvl>
    <w:lvl w:ilvl="7">
      <w:start w:val="0"/>
      <w:numFmt w:val="bullet"/>
      <w:lvlText w:val="•"/>
      <w:lvlJc w:val="left"/>
      <w:pPr>
        <w:ind w:left="6693" w:hanging="364"/>
      </w:pPr>
      <w:rPr>
        <w:rFonts w:hint="default"/>
      </w:rPr>
    </w:lvl>
    <w:lvl w:ilvl="8">
      <w:start w:val="0"/>
      <w:numFmt w:val="bullet"/>
      <w:lvlText w:val="•"/>
      <w:lvlJc w:val="left"/>
      <w:pPr>
        <w:ind w:left="7631" w:hanging="364"/>
      </w:pPr>
      <w:rPr>
        <w:rFonts w:hint="default"/>
      </w:rPr>
    </w:lvl>
  </w:abstractNum>
  <w:abstractNum w:abstractNumId="174">
    <w:multiLevelType w:val="hybridMultilevel"/>
    <w:lvl w:ilvl="0">
      <w:start w:val="8"/>
      <w:numFmt w:val="decimal"/>
      <w:lvlText w:val="(%1)"/>
      <w:lvlJc w:val="left"/>
      <w:pPr>
        <w:ind w:left="561" w:hanging="320"/>
        <w:jc w:val="left"/>
      </w:pPr>
      <w:rPr>
        <w:rFonts w:hint="default" w:ascii="Arial" w:hAnsi="Arial" w:eastAsia="Arial" w:cs="Arial"/>
        <w:spacing w:val="-21"/>
        <w:w w:val="96"/>
        <w:sz w:val="19"/>
        <w:szCs w:val="19"/>
      </w:rPr>
    </w:lvl>
    <w:lvl w:ilvl="1">
      <w:start w:val="1"/>
      <w:numFmt w:val="upperLetter"/>
      <w:lvlText w:val="%2."/>
      <w:lvlJc w:val="left"/>
      <w:pPr>
        <w:ind w:left="2482" w:hanging="340"/>
        <w:jc w:val="right"/>
      </w:pPr>
      <w:rPr>
        <w:rFonts w:hint="default"/>
        <w:b/>
        <w:bCs/>
        <w:w w:val="101"/>
      </w:rPr>
    </w:lvl>
    <w:lvl w:ilvl="2">
      <w:start w:val="0"/>
      <w:numFmt w:val="bullet"/>
      <w:lvlText w:val="•"/>
      <w:lvlJc w:val="left"/>
      <w:pPr>
        <w:ind w:left="2916" w:hanging="362"/>
      </w:pPr>
      <w:rPr>
        <w:rFonts w:hint="default"/>
        <w:w w:val="101"/>
      </w:rPr>
    </w:lvl>
    <w:lvl w:ilvl="3">
      <w:start w:val="0"/>
      <w:numFmt w:val="bullet"/>
      <w:lvlText w:val="•"/>
      <w:lvlJc w:val="left"/>
      <w:pPr>
        <w:ind w:left="2920" w:hanging="362"/>
      </w:pPr>
      <w:rPr>
        <w:rFonts w:hint="default"/>
      </w:rPr>
    </w:lvl>
    <w:lvl w:ilvl="4">
      <w:start w:val="0"/>
      <w:numFmt w:val="bullet"/>
      <w:lvlText w:val="•"/>
      <w:lvlJc w:val="left"/>
      <w:pPr>
        <w:ind w:left="3220" w:hanging="362"/>
      </w:pPr>
      <w:rPr>
        <w:rFonts w:hint="default"/>
      </w:rPr>
    </w:lvl>
    <w:lvl w:ilvl="5">
      <w:start w:val="0"/>
      <w:numFmt w:val="bullet"/>
      <w:lvlText w:val="•"/>
      <w:lvlJc w:val="left"/>
      <w:pPr>
        <w:ind w:left="3406" w:hanging="362"/>
      </w:pPr>
      <w:rPr>
        <w:rFonts w:hint="default"/>
      </w:rPr>
    </w:lvl>
    <w:lvl w:ilvl="6">
      <w:start w:val="0"/>
      <w:numFmt w:val="bullet"/>
      <w:lvlText w:val="•"/>
      <w:lvlJc w:val="left"/>
      <w:pPr>
        <w:ind w:left="3593" w:hanging="362"/>
      </w:pPr>
      <w:rPr>
        <w:rFonts w:hint="default"/>
      </w:rPr>
    </w:lvl>
    <w:lvl w:ilvl="7">
      <w:start w:val="0"/>
      <w:numFmt w:val="bullet"/>
      <w:lvlText w:val="•"/>
      <w:lvlJc w:val="left"/>
      <w:pPr>
        <w:ind w:left="3779" w:hanging="362"/>
      </w:pPr>
      <w:rPr>
        <w:rFonts w:hint="default"/>
      </w:rPr>
    </w:lvl>
    <w:lvl w:ilvl="8">
      <w:start w:val="0"/>
      <w:numFmt w:val="bullet"/>
      <w:lvlText w:val="•"/>
      <w:lvlJc w:val="left"/>
      <w:pPr>
        <w:ind w:left="3966" w:hanging="362"/>
      </w:pPr>
      <w:rPr>
        <w:rFonts w:hint="default"/>
      </w:rPr>
    </w:lvl>
  </w:abstractNum>
  <w:abstractNum w:abstractNumId="173">
    <w:multiLevelType w:val="hybridMultilevel"/>
    <w:lvl w:ilvl="0">
      <w:start w:val="11"/>
      <w:numFmt w:val="decimal"/>
      <w:lvlText w:val="%1."/>
      <w:lvlJc w:val="left"/>
      <w:pPr>
        <w:ind w:left="456" w:hanging="332"/>
        <w:jc w:val="left"/>
      </w:pPr>
      <w:rPr>
        <w:rFonts w:hint="default" w:ascii="Arial" w:hAnsi="Arial" w:eastAsia="Arial" w:cs="Arial"/>
        <w:w w:val="102"/>
        <w:sz w:val="19"/>
        <w:szCs w:val="19"/>
      </w:rPr>
    </w:lvl>
    <w:lvl w:ilvl="1">
      <w:start w:val="0"/>
      <w:numFmt w:val="bullet"/>
      <w:lvlText w:val="•"/>
      <w:lvlJc w:val="left"/>
      <w:pPr>
        <w:ind w:left="1193" w:hanging="332"/>
      </w:pPr>
      <w:rPr>
        <w:rFonts w:hint="default"/>
      </w:rPr>
    </w:lvl>
    <w:lvl w:ilvl="2">
      <w:start w:val="0"/>
      <w:numFmt w:val="bullet"/>
      <w:lvlText w:val="•"/>
      <w:lvlJc w:val="left"/>
      <w:pPr>
        <w:ind w:left="1927" w:hanging="332"/>
      </w:pPr>
      <w:rPr>
        <w:rFonts w:hint="default"/>
      </w:rPr>
    </w:lvl>
    <w:lvl w:ilvl="3">
      <w:start w:val="0"/>
      <w:numFmt w:val="bullet"/>
      <w:lvlText w:val="•"/>
      <w:lvlJc w:val="left"/>
      <w:pPr>
        <w:ind w:left="2660" w:hanging="332"/>
      </w:pPr>
      <w:rPr>
        <w:rFonts w:hint="default"/>
      </w:rPr>
    </w:lvl>
    <w:lvl w:ilvl="4">
      <w:start w:val="0"/>
      <w:numFmt w:val="bullet"/>
      <w:lvlText w:val="•"/>
      <w:lvlJc w:val="left"/>
      <w:pPr>
        <w:ind w:left="3394" w:hanging="332"/>
      </w:pPr>
      <w:rPr>
        <w:rFonts w:hint="default"/>
      </w:rPr>
    </w:lvl>
    <w:lvl w:ilvl="5">
      <w:start w:val="0"/>
      <w:numFmt w:val="bullet"/>
      <w:lvlText w:val="•"/>
      <w:lvlJc w:val="left"/>
      <w:pPr>
        <w:ind w:left="4127" w:hanging="332"/>
      </w:pPr>
      <w:rPr>
        <w:rFonts w:hint="default"/>
      </w:rPr>
    </w:lvl>
    <w:lvl w:ilvl="6">
      <w:start w:val="0"/>
      <w:numFmt w:val="bullet"/>
      <w:lvlText w:val="•"/>
      <w:lvlJc w:val="left"/>
      <w:pPr>
        <w:ind w:left="4861" w:hanging="332"/>
      </w:pPr>
      <w:rPr>
        <w:rFonts w:hint="default"/>
      </w:rPr>
    </w:lvl>
    <w:lvl w:ilvl="7">
      <w:start w:val="0"/>
      <w:numFmt w:val="bullet"/>
      <w:lvlText w:val="•"/>
      <w:lvlJc w:val="left"/>
      <w:pPr>
        <w:ind w:left="5594" w:hanging="332"/>
      </w:pPr>
      <w:rPr>
        <w:rFonts w:hint="default"/>
      </w:rPr>
    </w:lvl>
    <w:lvl w:ilvl="8">
      <w:start w:val="0"/>
      <w:numFmt w:val="bullet"/>
      <w:lvlText w:val="•"/>
      <w:lvlJc w:val="left"/>
      <w:pPr>
        <w:ind w:left="6328" w:hanging="332"/>
      </w:pPr>
      <w:rPr>
        <w:rFonts w:hint="default"/>
      </w:rPr>
    </w:lvl>
  </w:abstractNum>
  <w:abstractNum w:abstractNumId="172">
    <w:multiLevelType w:val="hybridMultilevel"/>
    <w:lvl w:ilvl="0">
      <w:start w:val="1"/>
      <w:numFmt w:val="decimal"/>
      <w:lvlText w:val="%1."/>
      <w:lvlJc w:val="left"/>
      <w:pPr>
        <w:ind w:left="123" w:hanging="271"/>
        <w:jc w:val="left"/>
      </w:pPr>
      <w:rPr>
        <w:rFonts w:hint="default"/>
        <w:w w:val="102"/>
      </w:rPr>
    </w:lvl>
    <w:lvl w:ilvl="1">
      <w:start w:val="0"/>
      <w:numFmt w:val="bullet"/>
      <w:lvlText w:val="•"/>
      <w:lvlJc w:val="left"/>
      <w:pPr>
        <w:ind w:left="887" w:hanging="271"/>
      </w:pPr>
      <w:rPr>
        <w:rFonts w:hint="default"/>
      </w:rPr>
    </w:lvl>
    <w:lvl w:ilvl="2">
      <w:start w:val="0"/>
      <w:numFmt w:val="bullet"/>
      <w:lvlText w:val="•"/>
      <w:lvlJc w:val="left"/>
      <w:pPr>
        <w:ind w:left="1655" w:hanging="271"/>
      </w:pPr>
      <w:rPr>
        <w:rFonts w:hint="default"/>
      </w:rPr>
    </w:lvl>
    <w:lvl w:ilvl="3">
      <w:start w:val="0"/>
      <w:numFmt w:val="bullet"/>
      <w:lvlText w:val="•"/>
      <w:lvlJc w:val="left"/>
      <w:pPr>
        <w:ind w:left="2422" w:hanging="271"/>
      </w:pPr>
      <w:rPr>
        <w:rFonts w:hint="default"/>
      </w:rPr>
    </w:lvl>
    <w:lvl w:ilvl="4">
      <w:start w:val="0"/>
      <w:numFmt w:val="bullet"/>
      <w:lvlText w:val="•"/>
      <w:lvlJc w:val="left"/>
      <w:pPr>
        <w:ind w:left="3190" w:hanging="271"/>
      </w:pPr>
      <w:rPr>
        <w:rFonts w:hint="default"/>
      </w:rPr>
    </w:lvl>
    <w:lvl w:ilvl="5">
      <w:start w:val="0"/>
      <w:numFmt w:val="bullet"/>
      <w:lvlText w:val="•"/>
      <w:lvlJc w:val="left"/>
      <w:pPr>
        <w:ind w:left="3957" w:hanging="271"/>
      </w:pPr>
      <w:rPr>
        <w:rFonts w:hint="default"/>
      </w:rPr>
    </w:lvl>
    <w:lvl w:ilvl="6">
      <w:start w:val="0"/>
      <w:numFmt w:val="bullet"/>
      <w:lvlText w:val="•"/>
      <w:lvlJc w:val="left"/>
      <w:pPr>
        <w:ind w:left="4725" w:hanging="271"/>
      </w:pPr>
      <w:rPr>
        <w:rFonts w:hint="default"/>
      </w:rPr>
    </w:lvl>
    <w:lvl w:ilvl="7">
      <w:start w:val="0"/>
      <w:numFmt w:val="bullet"/>
      <w:lvlText w:val="•"/>
      <w:lvlJc w:val="left"/>
      <w:pPr>
        <w:ind w:left="5492" w:hanging="271"/>
      </w:pPr>
      <w:rPr>
        <w:rFonts w:hint="default"/>
      </w:rPr>
    </w:lvl>
    <w:lvl w:ilvl="8">
      <w:start w:val="0"/>
      <w:numFmt w:val="bullet"/>
      <w:lvlText w:val="•"/>
      <w:lvlJc w:val="left"/>
      <w:pPr>
        <w:ind w:left="6260" w:hanging="271"/>
      </w:pPr>
      <w:rPr>
        <w:rFonts w:hint="default"/>
      </w:rPr>
    </w:lvl>
  </w:abstractNum>
  <w:abstractNum w:abstractNumId="171">
    <w:multiLevelType w:val="hybridMultilevel"/>
    <w:lvl w:ilvl="0">
      <w:start w:val="1"/>
      <w:numFmt w:val="upperLetter"/>
      <w:lvlText w:val="%1."/>
      <w:lvlJc w:val="left"/>
      <w:pPr>
        <w:ind w:left="754" w:hanging="565"/>
        <w:jc w:val="left"/>
      </w:pPr>
      <w:rPr>
        <w:rFonts w:hint="default" w:ascii="Arial" w:hAnsi="Arial" w:eastAsia="Arial" w:cs="Arial"/>
        <w:w w:val="106"/>
        <w:sz w:val="19"/>
        <w:szCs w:val="19"/>
      </w:rPr>
    </w:lvl>
    <w:lvl w:ilvl="1">
      <w:start w:val="1"/>
      <w:numFmt w:val="decimal"/>
      <w:lvlText w:val="%2."/>
      <w:lvlJc w:val="left"/>
      <w:pPr>
        <w:ind w:left="1181" w:hanging="429"/>
        <w:jc w:val="left"/>
      </w:pPr>
      <w:rPr>
        <w:rFonts w:hint="default" w:ascii="Arial" w:hAnsi="Arial" w:eastAsia="Arial" w:cs="Arial"/>
        <w:w w:val="107"/>
        <w:sz w:val="19"/>
        <w:szCs w:val="19"/>
      </w:rPr>
    </w:lvl>
    <w:lvl w:ilvl="2">
      <w:start w:val="1"/>
      <w:numFmt w:val="lowerLetter"/>
      <w:lvlText w:val="%3)"/>
      <w:lvlJc w:val="left"/>
      <w:pPr>
        <w:ind w:left="1981" w:hanging="228"/>
        <w:jc w:val="left"/>
      </w:pPr>
      <w:rPr>
        <w:rFonts w:hint="default" w:ascii="Arial" w:hAnsi="Arial" w:eastAsia="Arial" w:cs="Arial"/>
        <w:w w:val="102"/>
        <w:sz w:val="19"/>
        <w:szCs w:val="19"/>
      </w:rPr>
    </w:lvl>
    <w:lvl w:ilvl="3">
      <w:start w:val="0"/>
      <w:numFmt w:val="bullet"/>
      <w:lvlText w:val="•"/>
      <w:lvlJc w:val="left"/>
      <w:pPr>
        <w:ind w:left="2416" w:hanging="228"/>
      </w:pPr>
      <w:rPr>
        <w:rFonts w:hint="default"/>
      </w:rPr>
    </w:lvl>
    <w:lvl w:ilvl="4">
      <w:start w:val="0"/>
      <w:numFmt w:val="bullet"/>
      <w:lvlText w:val="•"/>
      <w:lvlJc w:val="left"/>
      <w:pPr>
        <w:ind w:left="2853" w:hanging="228"/>
      </w:pPr>
      <w:rPr>
        <w:rFonts w:hint="default"/>
      </w:rPr>
    </w:lvl>
    <w:lvl w:ilvl="5">
      <w:start w:val="0"/>
      <w:numFmt w:val="bullet"/>
      <w:lvlText w:val="•"/>
      <w:lvlJc w:val="left"/>
      <w:pPr>
        <w:ind w:left="3289" w:hanging="228"/>
      </w:pPr>
      <w:rPr>
        <w:rFonts w:hint="default"/>
      </w:rPr>
    </w:lvl>
    <w:lvl w:ilvl="6">
      <w:start w:val="0"/>
      <w:numFmt w:val="bullet"/>
      <w:lvlText w:val="•"/>
      <w:lvlJc w:val="left"/>
      <w:pPr>
        <w:ind w:left="3726" w:hanging="228"/>
      </w:pPr>
      <w:rPr>
        <w:rFonts w:hint="default"/>
      </w:rPr>
    </w:lvl>
    <w:lvl w:ilvl="7">
      <w:start w:val="0"/>
      <w:numFmt w:val="bullet"/>
      <w:lvlText w:val="•"/>
      <w:lvlJc w:val="left"/>
      <w:pPr>
        <w:ind w:left="4162" w:hanging="228"/>
      </w:pPr>
      <w:rPr>
        <w:rFonts w:hint="default"/>
      </w:rPr>
    </w:lvl>
    <w:lvl w:ilvl="8">
      <w:start w:val="0"/>
      <w:numFmt w:val="bullet"/>
      <w:lvlText w:val="•"/>
      <w:lvlJc w:val="left"/>
      <w:pPr>
        <w:ind w:left="4599" w:hanging="228"/>
      </w:pPr>
      <w:rPr>
        <w:rFonts w:hint="default"/>
      </w:rPr>
    </w:lvl>
  </w:abstractNum>
  <w:abstractNum w:abstractNumId="170">
    <w:multiLevelType w:val="hybridMultilevel"/>
    <w:lvl w:ilvl="0">
      <w:start w:val="1"/>
      <w:numFmt w:val="upperLetter"/>
      <w:lvlText w:val="%1."/>
      <w:lvlJc w:val="left"/>
      <w:pPr>
        <w:ind w:left="1559" w:hanging="707"/>
        <w:jc w:val="left"/>
      </w:pPr>
      <w:rPr>
        <w:rFonts w:hint="default"/>
        <w:w w:val="95"/>
      </w:rPr>
    </w:lvl>
    <w:lvl w:ilvl="1">
      <w:start w:val="0"/>
      <w:numFmt w:val="bullet"/>
      <w:lvlText w:val="•"/>
      <w:lvlJc w:val="left"/>
      <w:pPr>
        <w:ind w:left="2292" w:hanging="707"/>
      </w:pPr>
      <w:rPr>
        <w:rFonts w:hint="default"/>
      </w:rPr>
    </w:lvl>
    <w:lvl w:ilvl="2">
      <w:start w:val="0"/>
      <w:numFmt w:val="bullet"/>
      <w:lvlText w:val="•"/>
      <w:lvlJc w:val="left"/>
      <w:pPr>
        <w:ind w:left="3025" w:hanging="707"/>
      </w:pPr>
      <w:rPr>
        <w:rFonts w:hint="default"/>
      </w:rPr>
    </w:lvl>
    <w:lvl w:ilvl="3">
      <w:start w:val="0"/>
      <w:numFmt w:val="bullet"/>
      <w:lvlText w:val="•"/>
      <w:lvlJc w:val="left"/>
      <w:pPr>
        <w:ind w:left="3758" w:hanging="707"/>
      </w:pPr>
      <w:rPr>
        <w:rFonts w:hint="default"/>
      </w:rPr>
    </w:lvl>
    <w:lvl w:ilvl="4">
      <w:start w:val="0"/>
      <w:numFmt w:val="bullet"/>
      <w:lvlText w:val="•"/>
      <w:lvlJc w:val="left"/>
      <w:pPr>
        <w:ind w:left="4491" w:hanging="707"/>
      </w:pPr>
      <w:rPr>
        <w:rFonts w:hint="default"/>
      </w:rPr>
    </w:lvl>
    <w:lvl w:ilvl="5">
      <w:start w:val="0"/>
      <w:numFmt w:val="bullet"/>
      <w:lvlText w:val="•"/>
      <w:lvlJc w:val="left"/>
      <w:pPr>
        <w:ind w:left="5224" w:hanging="707"/>
      </w:pPr>
      <w:rPr>
        <w:rFonts w:hint="default"/>
      </w:rPr>
    </w:lvl>
    <w:lvl w:ilvl="6">
      <w:start w:val="0"/>
      <w:numFmt w:val="bullet"/>
      <w:lvlText w:val="•"/>
      <w:lvlJc w:val="left"/>
      <w:pPr>
        <w:ind w:left="5956" w:hanging="707"/>
      </w:pPr>
      <w:rPr>
        <w:rFonts w:hint="default"/>
      </w:rPr>
    </w:lvl>
    <w:lvl w:ilvl="7">
      <w:start w:val="0"/>
      <w:numFmt w:val="bullet"/>
      <w:lvlText w:val="•"/>
      <w:lvlJc w:val="left"/>
      <w:pPr>
        <w:ind w:left="6689" w:hanging="707"/>
      </w:pPr>
      <w:rPr>
        <w:rFonts w:hint="default"/>
      </w:rPr>
    </w:lvl>
    <w:lvl w:ilvl="8">
      <w:start w:val="0"/>
      <w:numFmt w:val="bullet"/>
      <w:lvlText w:val="•"/>
      <w:lvlJc w:val="left"/>
      <w:pPr>
        <w:ind w:left="7422" w:hanging="707"/>
      </w:pPr>
      <w:rPr>
        <w:rFonts w:hint="default"/>
      </w:rPr>
    </w:lvl>
  </w:abstractNum>
  <w:abstractNum w:abstractNumId="169">
    <w:multiLevelType w:val="hybridMultilevel"/>
    <w:lvl w:ilvl="0">
      <w:start w:val="1"/>
      <w:numFmt w:val="decimal"/>
      <w:lvlText w:val="%1."/>
      <w:lvlJc w:val="left"/>
      <w:pPr>
        <w:ind w:left="2776" w:hanging="361"/>
        <w:jc w:val="left"/>
      </w:pPr>
      <w:rPr>
        <w:rFonts w:hint="default" w:ascii="Times New Roman" w:hAnsi="Times New Roman" w:eastAsia="Times New Roman" w:cs="Times New Roman"/>
        <w:w w:val="102"/>
        <w:sz w:val="23"/>
        <w:szCs w:val="23"/>
      </w:rPr>
    </w:lvl>
    <w:lvl w:ilvl="1">
      <w:start w:val="0"/>
      <w:numFmt w:val="bullet"/>
      <w:lvlText w:val="•"/>
      <w:lvlJc w:val="left"/>
      <w:pPr>
        <w:ind w:left="3544" w:hanging="361"/>
      </w:pPr>
      <w:rPr>
        <w:rFonts w:hint="default"/>
      </w:rPr>
    </w:lvl>
    <w:lvl w:ilvl="2">
      <w:start w:val="0"/>
      <w:numFmt w:val="bullet"/>
      <w:lvlText w:val="•"/>
      <w:lvlJc w:val="left"/>
      <w:pPr>
        <w:ind w:left="4309" w:hanging="361"/>
      </w:pPr>
      <w:rPr>
        <w:rFonts w:hint="default"/>
      </w:rPr>
    </w:lvl>
    <w:lvl w:ilvl="3">
      <w:start w:val="0"/>
      <w:numFmt w:val="bullet"/>
      <w:lvlText w:val="•"/>
      <w:lvlJc w:val="left"/>
      <w:pPr>
        <w:ind w:left="5074" w:hanging="361"/>
      </w:pPr>
      <w:rPr>
        <w:rFonts w:hint="default"/>
      </w:rPr>
    </w:lvl>
    <w:lvl w:ilvl="4">
      <w:start w:val="0"/>
      <w:numFmt w:val="bullet"/>
      <w:lvlText w:val="•"/>
      <w:lvlJc w:val="left"/>
      <w:pPr>
        <w:ind w:left="5839" w:hanging="361"/>
      </w:pPr>
      <w:rPr>
        <w:rFonts w:hint="default"/>
      </w:rPr>
    </w:lvl>
    <w:lvl w:ilvl="5">
      <w:start w:val="0"/>
      <w:numFmt w:val="bullet"/>
      <w:lvlText w:val="•"/>
      <w:lvlJc w:val="left"/>
      <w:pPr>
        <w:ind w:left="6604" w:hanging="361"/>
      </w:pPr>
      <w:rPr>
        <w:rFonts w:hint="default"/>
      </w:rPr>
    </w:lvl>
    <w:lvl w:ilvl="6">
      <w:start w:val="0"/>
      <w:numFmt w:val="bullet"/>
      <w:lvlText w:val="•"/>
      <w:lvlJc w:val="left"/>
      <w:pPr>
        <w:ind w:left="7368" w:hanging="361"/>
      </w:pPr>
      <w:rPr>
        <w:rFonts w:hint="default"/>
      </w:rPr>
    </w:lvl>
    <w:lvl w:ilvl="7">
      <w:start w:val="0"/>
      <w:numFmt w:val="bullet"/>
      <w:lvlText w:val="•"/>
      <w:lvlJc w:val="left"/>
      <w:pPr>
        <w:ind w:left="8133" w:hanging="361"/>
      </w:pPr>
      <w:rPr>
        <w:rFonts w:hint="default"/>
      </w:rPr>
    </w:lvl>
    <w:lvl w:ilvl="8">
      <w:start w:val="0"/>
      <w:numFmt w:val="bullet"/>
      <w:lvlText w:val="•"/>
      <w:lvlJc w:val="left"/>
      <w:pPr>
        <w:ind w:left="8898" w:hanging="361"/>
      </w:pPr>
      <w:rPr>
        <w:rFonts w:hint="default"/>
      </w:rPr>
    </w:lvl>
  </w:abstractNum>
  <w:abstractNum w:abstractNumId="168">
    <w:multiLevelType w:val="hybridMultilevel"/>
    <w:lvl w:ilvl="0">
      <w:start w:val="1"/>
      <w:numFmt w:val="decimal"/>
      <w:lvlText w:val="%1."/>
      <w:lvlJc w:val="left"/>
      <w:pPr>
        <w:ind w:left="2781" w:hanging="361"/>
        <w:jc w:val="left"/>
      </w:pPr>
      <w:rPr>
        <w:rFonts w:hint="default" w:ascii="Times New Roman" w:hAnsi="Times New Roman" w:eastAsia="Times New Roman" w:cs="Times New Roman"/>
        <w:w w:val="102"/>
        <w:sz w:val="23"/>
        <w:szCs w:val="23"/>
      </w:rPr>
    </w:lvl>
    <w:lvl w:ilvl="1">
      <w:start w:val="0"/>
      <w:numFmt w:val="bullet"/>
      <w:lvlText w:val="•"/>
      <w:lvlJc w:val="left"/>
      <w:pPr>
        <w:ind w:left="3493" w:hanging="359"/>
      </w:pPr>
      <w:rPr>
        <w:rFonts w:hint="default" w:ascii="Times New Roman" w:hAnsi="Times New Roman" w:eastAsia="Times New Roman" w:cs="Times New Roman"/>
        <w:w w:val="106"/>
        <w:sz w:val="23"/>
        <w:szCs w:val="23"/>
      </w:rPr>
    </w:lvl>
    <w:lvl w:ilvl="2">
      <w:start w:val="0"/>
      <w:numFmt w:val="bullet"/>
      <w:lvlText w:val="•"/>
      <w:lvlJc w:val="left"/>
      <w:pPr>
        <w:ind w:left="4269" w:hanging="359"/>
      </w:pPr>
      <w:rPr>
        <w:rFonts w:hint="default"/>
      </w:rPr>
    </w:lvl>
    <w:lvl w:ilvl="3">
      <w:start w:val="0"/>
      <w:numFmt w:val="bullet"/>
      <w:lvlText w:val="•"/>
      <w:lvlJc w:val="left"/>
      <w:pPr>
        <w:ind w:left="5039" w:hanging="359"/>
      </w:pPr>
      <w:rPr>
        <w:rFonts w:hint="default"/>
      </w:rPr>
    </w:lvl>
    <w:lvl w:ilvl="4">
      <w:start w:val="0"/>
      <w:numFmt w:val="bullet"/>
      <w:lvlText w:val="•"/>
      <w:lvlJc w:val="left"/>
      <w:pPr>
        <w:ind w:left="5809" w:hanging="359"/>
      </w:pPr>
      <w:rPr>
        <w:rFonts w:hint="default"/>
      </w:rPr>
    </w:lvl>
    <w:lvl w:ilvl="5">
      <w:start w:val="0"/>
      <w:numFmt w:val="bullet"/>
      <w:lvlText w:val="•"/>
      <w:lvlJc w:val="left"/>
      <w:pPr>
        <w:ind w:left="6579" w:hanging="359"/>
      </w:pPr>
      <w:rPr>
        <w:rFonts w:hint="default"/>
      </w:rPr>
    </w:lvl>
    <w:lvl w:ilvl="6">
      <w:start w:val="0"/>
      <w:numFmt w:val="bullet"/>
      <w:lvlText w:val="•"/>
      <w:lvlJc w:val="left"/>
      <w:pPr>
        <w:ind w:left="7348" w:hanging="359"/>
      </w:pPr>
      <w:rPr>
        <w:rFonts w:hint="default"/>
      </w:rPr>
    </w:lvl>
    <w:lvl w:ilvl="7">
      <w:start w:val="0"/>
      <w:numFmt w:val="bullet"/>
      <w:lvlText w:val="•"/>
      <w:lvlJc w:val="left"/>
      <w:pPr>
        <w:ind w:left="8118" w:hanging="359"/>
      </w:pPr>
      <w:rPr>
        <w:rFonts w:hint="default"/>
      </w:rPr>
    </w:lvl>
    <w:lvl w:ilvl="8">
      <w:start w:val="0"/>
      <w:numFmt w:val="bullet"/>
      <w:lvlText w:val="•"/>
      <w:lvlJc w:val="left"/>
      <w:pPr>
        <w:ind w:left="8888" w:hanging="359"/>
      </w:pPr>
      <w:rPr>
        <w:rFonts w:hint="default"/>
      </w:rPr>
    </w:lvl>
  </w:abstractNum>
  <w:abstractNum w:abstractNumId="167">
    <w:multiLevelType w:val="hybridMultilevel"/>
    <w:lvl w:ilvl="0">
      <w:start w:val="1"/>
      <w:numFmt w:val="decimal"/>
      <w:lvlText w:val="%1."/>
      <w:lvlJc w:val="left"/>
      <w:pPr>
        <w:ind w:left="2770" w:hanging="360"/>
        <w:jc w:val="left"/>
      </w:pPr>
      <w:rPr>
        <w:rFonts w:hint="default"/>
        <w:w w:val="106"/>
      </w:rPr>
    </w:lvl>
    <w:lvl w:ilvl="1">
      <w:start w:val="0"/>
      <w:numFmt w:val="bullet"/>
      <w:lvlText w:val="•"/>
      <w:lvlJc w:val="left"/>
      <w:pPr>
        <w:ind w:left="3493" w:hanging="359"/>
      </w:pPr>
      <w:rPr>
        <w:rFonts w:hint="default" w:ascii="Times New Roman" w:hAnsi="Times New Roman" w:eastAsia="Times New Roman" w:cs="Times New Roman"/>
        <w:w w:val="102"/>
        <w:sz w:val="23"/>
        <w:szCs w:val="23"/>
      </w:rPr>
    </w:lvl>
    <w:lvl w:ilvl="2">
      <w:start w:val="0"/>
      <w:numFmt w:val="bullet"/>
      <w:lvlText w:val="•"/>
      <w:lvlJc w:val="left"/>
      <w:pPr>
        <w:ind w:left="4269" w:hanging="359"/>
      </w:pPr>
      <w:rPr>
        <w:rFonts w:hint="default"/>
      </w:rPr>
    </w:lvl>
    <w:lvl w:ilvl="3">
      <w:start w:val="0"/>
      <w:numFmt w:val="bullet"/>
      <w:lvlText w:val="•"/>
      <w:lvlJc w:val="left"/>
      <w:pPr>
        <w:ind w:left="5039" w:hanging="359"/>
      </w:pPr>
      <w:rPr>
        <w:rFonts w:hint="default"/>
      </w:rPr>
    </w:lvl>
    <w:lvl w:ilvl="4">
      <w:start w:val="0"/>
      <w:numFmt w:val="bullet"/>
      <w:lvlText w:val="•"/>
      <w:lvlJc w:val="left"/>
      <w:pPr>
        <w:ind w:left="5809" w:hanging="359"/>
      </w:pPr>
      <w:rPr>
        <w:rFonts w:hint="default"/>
      </w:rPr>
    </w:lvl>
    <w:lvl w:ilvl="5">
      <w:start w:val="0"/>
      <w:numFmt w:val="bullet"/>
      <w:lvlText w:val="•"/>
      <w:lvlJc w:val="left"/>
      <w:pPr>
        <w:ind w:left="6579" w:hanging="359"/>
      </w:pPr>
      <w:rPr>
        <w:rFonts w:hint="default"/>
      </w:rPr>
    </w:lvl>
    <w:lvl w:ilvl="6">
      <w:start w:val="0"/>
      <w:numFmt w:val="bullet"/>
      <w:lvlText w:val="•"/>
      <w:lvlJc w:val="left"/>
      <w:pPr>
        <w:ind w:left="7348" w:hanging="359"/>
      </w:pPr>
      <w:rPr>
        <w:rFonts w:hint="default"/>
      </w:rPr>
    </w:lvl>
    <w:lvl w:ilvl="7">
      <w:start w:val="0"/>
      <w:numFmt w:val="bullet"/>
      <w:lvlText w:val="•"/>
      <w:lvlJc w:val="left"/>
      <w:pPr>
        <w:ind w:left="8118" w:hanging="359"/>
      </w:pPr>
      <w:rPr>
        <w:rFonts w:hint="default"/>
      </w:rPr>
    </w:lvl>
    <w:lvl w:ilvl="8">
      <w:start w:val="0"/>
      <w:numFmt w:val="bullet"/>
      <w:lvlText w:val="•"/>
      <w:lvlJc w:val="left"/>
      <w:pPr>
        <w:ind w:left="8888" w:hanging="359"/>
      </w:pPr>
      <w:rPr>
        <w:rFonts w:hint="default"/>
      </w:rPr>
    </w:lvl>
  </w:abstractNum>
  <w:abstractNum w:abstractNumId="166">
    <w:multiLevelType w:val="hybridMultilevel"/>
    <w:lvl w:ilvl="0">
      <w:start w:val="2"/>
      <w:numFmt w:val="upperLetter"/>
      <w:lvlText w:val="%1."/>
      <w:lvlJc w:val="left"/>
      <w:pPr>
        <w:ind w:left="2402" w:hanging="727"/>
        <w:jc w:val="left"/>
      </w:pPr>
      <w:rPr>
        <w:rFonts w:hint="default"/>
        <w:w w:val="105"/>
      </w:rPr>
    </w:lvl>
    <w:lvl w:ilvl="1">
      <w:start w:val="1"/>
      <w:numFmt w:val="decimal"/>
      <w:lvlText w:val="%2."/>
      <w:lvlJc w:val="left"/>
      <w:pPr>
        <w:ind w:left="2757" w:hanging="362"/>
        <w:jc w:val="left"/>
      </w:pPr>
      <w:rPr>
        <w:rFonts w:hint="default" w:ascii="Times New Roman" w:hAnsi="Times New Roman" w:eastAsia="Times New Roman" w:cs="Times New Roman"/>
        <w:w w:val="97"/>
        <w:sz w:val="24"/>
        <w:szCs w:val="24"/>
      </w:rPr>
    </w:lvl>
    <w:lvl w:ilvl="2">
      <w:start w:val="0"/>
      <w:numFmt w:val="bullet"/>
      <w:lvlText w:val="•"/>
      <w:lvlJc w:val="left"/>
      <w:pPr>
        <w:ind w:left="3473" w:hanging="355"/>
      </w:pPr>
      <w:rPr>
        <w:rFonts w:hint="default" w:ascii="Times New Roman" w:hAnsi="Times New Roman" w:eastAsia="Times New Roman" w:cs="Times New Roman"/>
        <w:w w:val="97"/>
        <w:sz w:val="24"/>
        <w:szCs w:val="24"/>
      </w:rPr>
    </w:lvl>
    <w:lvl w:ilvl="3">
      <w:start w:val="0"/>
      <w:numFmt w:val="bullet"/>
      <w:lvlText w:val="•"/>
      <w:lvlJc w:val="left"/>
      <w:pPr>
        <w:ind w:left="4346" w:hanging="355"/>
      </w:pPr>
      <w:rPr>
        <w:rFonts w:hint="default"/>
      </w:rPr>
    </w:lvl>
    <w:lvl w:ilvl="4">
      <w:start w:val="0"/>
      <w:numFmt w:val="bullet"/>
      <w:lvlText w:val="•"/>
      <w:lvlJc w:val="left"/>
      <w:pPr>
        <w:ind w:left="5212" w:hanging="355"/>
      </w:pPr>
      <w:rPr>
        <w:rFonts w:hint="default"/>
      </w:rPr>
    </w:lvl>
    <w:lvl w:ilvl="5">
      <w:start w:val="0"/>
      <w:numFmt w:val="bullet"/>
      <w:lvlText w:val="•"/>
      <w:lvlJc w:val="left"/>
      <w:pPr>
        <w:ind w:left="6078" w:hanging="355"/>
      </w:pPr>
      <w:rPr>
        <w:rFonts w:hint="default"/>
      </w:rPr>
    </w:lvl>
    <w:lvl w:ilvl="6">
      <w:start w:val="0"/>
      <w:numFmt w:val="bullet"/>
      <w:lvlText w:val="•"/>
      <w:lvlJc w:val="left"/>
      <w:pPr>
        <w:ind w:left="6944" w:hanging="355"/>
      </w:pPr>
      <w:rPr>
        <w:rFonts w:hint="default"/>
      </w:rPr>
    </w:lvl>
    <w:lvl w:ilvl="7">
      <w:start w:val="0"/>
      <w:numFmt w:val="bullet"/>
      <w:lvlText w:val="•"/>
      <w:lvlJc w:val="left"/>
      <w:pPr>
        <w:ind w:left="7810" w:hanging="355"/>
      </w:pPr>
      <w:rPr>
        <w:rFonts w:hint="default"/>
      </w:rPr>
    </w:lvl>
    <w:lvl w:ilvl="8">
      <w:start w:val="0"/>
      <w:numFmt w:val="bullet"/>
      <w:lvlText w:val="•"/>
      <w:lvlJc w:val="left"/>
      <w:pPr>
        <w:ind w:left="8676" w:hanging="355"/>
      </w:pPr>
      <w:rPr>
        <w:rFonts w:hint="default"/>
      </w:rPr>
    </w:lvl>
  </w:abstractNum>
  <w:abstractNum w:abstractNumId="165">
    <w:multiLevelType w:val="hybridMultilevel"/>
    <w:lvl w:ilvl="0">
      <w:start w:val="1"/>
      <w:numFmt w:val="decimal"/>
      <w:lvlText w:val="%1."/>
      <w:lvlJc w:val="left"/>
      <w:pPr>
        <w:ind w:left="4196" w:hanging="358"/>
        <w:jc w:val="left"/>
      </w:pPr>
      <w:rPr>
        <w:rFonts w:hint="default"/>
        <w:w w:val="105"/>
      </w:rPr>
    </w:lvl>
    <w:lvl w:ilvl="1">
      <w:start w:val="0"/>
      <w:numFmt w:val="bullet"/>
      <w:lvlText w:val="•"/>
      <w:lvlJc w:val="left"/>
      <w:pPr>
        <w:ind w:left="4820" w:hanging="358"/>
      </w:pPr>
      <w:rPr>
        <w:rFonts w:hint="default"/>
      </w:rPr>
    </w:lvl>
    <w:lvl w:ilvl="2">
      <w:start w:val="0"/>
      <w:numFmt w:val="bullet"/>
      <w:lvlText w:val="•"/>
      <w:lvlJc w:val="left"/>
      <w:pPr>
        <w:ind w:left="5441" w:hanging="358"/>
      </w:pPr>
      <w:rPr>
        <w:rFonts w:hint="default"/>
      </w:rPr>
    </w:lvl>
    <w:lvl w:ilvl="3">
      <w:start w:val="0"/>
      <w:numFmt w:val="bullet"/>
      <w:lvlText w:val="•"/>
      <w:lvlJc w:val="left"/>
      <w:pPr>
        <w:ind w:left="6062" w:hanging="358"/>
      </w:pPr>
      <w:rPr>
        <w:rFonts w:hint="default"/>
      </w:rPr>
    </w:lvl>
    <w:lvl w:ilvl="4">
      <w:start w:val="0"/>
      <w:numFmt w:val="bullet"/>
      <w:lvlText w:val="•"/>
      <w:lvlJc w:val="left"/>
      <w:pPr>
        <w:ind w:left="6683" w:hanging="358"/>
      </w:pPr>
      <w:rPr>
        <w:rFonts w:hint="default"/>
      </w:rPr>
    </w:lvl>
    <w:lvl w:ilvl="5">
      <w:start w:val="0"/>
      <w:numFmt w:val="bullet"/>
      <w:lvlText w:val="•"/>
      <w:lvlJc w:val="left"/>
      <w:pPr>
        <w:ind w:left="7304" w:hanging="358"/>
      </w:pPr>
      <w:rPr>
        <w:rFonts w:hint="default"/>
      </w:rPr>
    </w:lvl>
    <w:lvl w:ilvl="6">
      <w:start w:val="0"/>
      <w:numFmt w:val="bullet"/>
      <w:lvlText w:val="•"/>
      <w:lvlJc w:val="left"/>
      <w:pPr>
        <w:ind w:left="7924" w:hanging="358"/>
      </w:pPr>
      <w:rPr>
        <w:rFonts w:hint="default"/>
      </w:rPr>
    </w:lvl>
    <w:lvl w:ilvl="7">
      <w:start w:val="0"/>
      <w:numFmt w:val="bullet"/>
      <w:lvlText w:val="•"/>
      <w:lvlJc w:val="left"/>
      <w:pPr>
        <w:ind w:left="8545" w:hanging="358"/>
      </w:pPr>
      <w:rPr>
        <w:rFonts w:hint="default"/>
      </w:rPr>
    </w:lvl>
    <w:lvl w:ilvl="8">
      <w:start w:val="0"/>
      <w:numFmt w:val="bullet"/>
      <w:lvlText w:val="•"/>
      <w:lvlJc w:val="left"/>
      <w:pPr>
        <w:ind w:left="9166" w:hanging="358"/>
      </w:pPr>
      <w:rPr>
        <w:rFonts w:hint="default"/>
      </w:rPr>
    </w:lvl>
  </w:abstractNum>
  <w:abstractNum w:abstractNumId="163">
    <w:multiLevelType w:val="hybridMultilevel"/>
    <w:lvl w:ilvl="0">
      <w:start w:val="1"/>
      <w:numFmt w:val="decimal"/>
      <w:lvlText w:val="%1."/>
      <w:lvlJc w:val="left"/>
      <w:pPr>
        <w:ind w:left="2282" w:hanging="359"/>
        <w:jc w:val="left"/>
      </w:pPr>
      <w:rPr>
        <w:rFonts w:hint="default" w:ascii="Times New Roman" w:hAnsi="Times New Roman" w:eastAsia="Times New Roman" w:cs="Times New Roman"/>
        <w:w w:val="105"/>
        <w:sz w:val="23"/>
        <w:szCs w:val="23"/>
      </w:rPr>
    </w:lvl>
    <w:lvl w:ilvl="1">
      <w:start w:val="0"/>
      <w:numFmt w:val="bullet"/>
      <w:lvlText w:val="•"/>
      <w:lvlJc w:val="left"/>
      <w:pPr>
        <w:ind w:left="3006" w:hanging="359"/>
      </w:pPr>
      <w:rPr>
        <w:rFonts w:hint="default"/>
      </w:rPr>
    </w:lvl>
    <w:lvl w:ilvl="2">
      <w:start w:val="0"/>
      <w:numFmt w:val="bullet"/>
      <w:lvlText w:val="•"/>
      <w:lvlJc w:val="left"/>
      <w:pPr>
        <w:ind w:left="3733" w:hanging="359"/>
      </w:pPr>
      <w:rPr>
        <w:rFonts w:hint="default"/>
      </w:rPr>
    </w:lvl>
    <w:lvl w:ilvl="3">
      <w:start w:val="0"/>
      <w:numFmt w:val="bullet"/>
      <w:lvlText w:val="•"/>
      <w:lvlJc w:val="left"/>
      <w:pPr>
        <w:ind w:left="4460" w:hanging="359"/>
      </w:pPr>
      <w:rPr>
        <w:rFonts w:hint="default"/>
      </w:rPr>
    </w:lvl>
    <w:lvl w:ilvl="4">
      <w:start w:val="0"/>
      <w:numFmt w:val="bullet"/>
      <w:lvlText w:val="•"/>
      <w:lvlJc w:val="left"/>
      <w:pPr>
        <w:ind w:left="5187" w:hanging="359"/>
      </w:pPr>
      <w:rPr>
        <w:rFonts w:hint="default"/>
      </w:rPr>
    </w:lvl>
    <w:lvl w:ilvl="5">
      <w:start w:val="0"/>
      <w:numFmt w:val="bullet"/>
      <w:lvlText w:val="•"/>
      <w:lvlJc w:val="left"/>
      <w:pPr>
        <w:ind w:left="5914" w:hanging="359"/>
      </w:pPr>
      <w:rPr>
        <w:rFonts w:hint="default"/>
      </w:rPr>
    </w:lvl>
    <w:lvl w:ilvl="6">
      <w:start w:val="0"/>
      <w:numFmt w:val="bullet"/>
      <w:lvlText w:val="•"/>
      <w:lvlJc w:val="left"/>
      <w:pPr>
        <w:ind w:left="6640" w:hanging="359"/>
      </w:pPr>
      <w:rPr>
        <w:rFonts w:hint="default"/>
      </w:rPr>
    </w:lvl>
    <w:lvl w:ilvl="7">
      <w:start w:val="0"/>
      <w:numFmt w:val="bullet"/>
      <w:lvlText w:val="•"/>
      <w:lvlJc w:val="left"/>
      <w:pPr>
        <w:ind w:left="7367" w:hanging="359"/>
      </w:pPr>
      <w:rPr>
        <w:rFonts w:hint="default"/>
      </w:rPr>
    </w:lvl>
    <w:lvl w:ilvl="8">
      <w:start w:val="0"/>
      <w:numFmt w:val="bullet"/>
      <w:lvlText w:val="•"/>
      <w:lvlJc w:val="left"/>
      <w:pPr>
        <w:ind w:left="8094" w:hanging="359"/>
      </w:pPr>
      <w:rPr>
        <w:rFonts w:hint="default"/>
      </w:rPr>
    </w:lvl>
  </w:abstractNum>
  <w:abstractNum w:abstractNumId="162">
    <w:multiLevelType w:val="hybridMultilevel"/>
    <w:lvl w:ilvl="0">
      <w:start w:val="1"/>
      <w:numFmt w:val="decimal"/>
      <w:lvlText w:val="%1."/>
      <w:lvlJc w:val="left"/>
      <w:pPr>
        <w:ind w:left="2282" w:hanging="359"/>
        <w:jc w:val="left"/>
      </w:pPr>
      <w:rPr>
        <w:rFonts w:hint="default" w:ascii="Times New Roman" w:hAnsi="Times New Roman" w:eastAsia="Times New Roman" w:cs="Times New Roman"/>
        <w:w w:val="101"/>
        <w:sz w:val="23"/>
        <w:szCs w:val="23"/>
      </w:rPr>
    </w:lvl>
    <w:lvl w:ilvl="1">
      <w:start w:val="0"/>
      <w:numFmt w:val="bullet"/>
      <w:lvlText w:val="•"/>
      <w:lvlJc w:val="left"/>
      <w:pPr>
        <w:ind w:left="3359" w:hanging="357"/>
      </w:pPr>
      <w:rPr>
        <w:rFonts w:hint="default" w:ascii="Times New Roman" w:hAnsi="Times New Roman" w:eastAsia="Times New Roman" w:cs="Times New Roman"/>
        <w:w w:val="101"/>
        <w:sz w:val="23"/>
        <w:szCs w:val="23"/>
      </w:rPr>
    </w:lvl>
    <w:lvl w:ilvl="2">
      <w:start w:val="0"/>
      <w:numFmt w:val="bullet"/>
      <w:lvlText w:val="•"/>
      <w:lvlJc w:val="left"/>
      <w:pPr>
        <w:ind w:left="4047" w:hanging="357"/>
      </w:pPr>
      <w:rPr>
        <w:rFonts w:hint="default"/>
      </w:rPr>
    </w:lvl>
    <w:lvl w:ilvl="3">
      <w:start w:val="0"/>
      <w:numFmt w:val="bullet"/>
      <w:lvlText w:val="•"/>
      <w:lvlJc w:val="left"/>
      <w:pPr>
        <w:ind w:left="4735" w:hanging="357"/>
      </w:pPr>
      <w:rPr>
        <w:rFonts w:hint="default"/>
      </w:rPr>
    </w:lvl>
    <w:lvl w:ilvl="4">
      <w:start w:val="0"/>
      <w:numFmt w:val="bullet"/>
      <w:lvlText w:val="•"/>
      <w:lvlJc w:val="left"/>
      <w:pPr>
        <w:ind w:left="5422" w:hanging="357"/>
      </w:pPr>
      <w:rPr>
        <w:rFonts w:hint="default"/>
      </w:rPr>
    </w:lvl>
    <w:lvl w:ilvl="5">
      <w:start w:val="0"/>
      <w:numFmt w:val="bullet"/>
      <w:lvlText w:val="•"/>
      <w:lvlJc w:val="left"/>
      <w:pPr>
        <w:ind w:left="6110" w:hanging="357"/>
      </w:pPr>
      <w:rPr>
        <w:rFonts w:hint="default"/>
      </w:rPr>
    </w:lvl>
    <w:lvl w:ilvl="6">
      <w:start w:val="0"/>
      <w:numFmt w:val="bullet"/>
      <w:lvlText w:val="•"/>
      <w:lvlJc w:val="left"/>
      <w:pPr>
        <w:ind w:left="6797" w:hanging="357"/>
      </w:pPr>
      <w:rPr>
        <w:rFonts w:hint="default"/>
      </w:rPr>
    </w:lvl>
    <w:lvl w:ilvl="7">
      <w:start w:val="0"/>
      <w:numFmt w:val="bullet"/>
      <w:lvlText w:val="•"/>
      <w:lvlJc w:val="left"/>
      <w:pPr>
        <w:ind w:left="7485" w:hanging="357"/>
      </w:pPr>
      <w:rPr>
        <w:rFonts w:hint="default"/>
      </w:rPr>
    </w:lvl>
    <w:lvl w:ilvl="8">
      <w:start w:val="0"/>
      <w:numFmt w:val="bullet"/>
      <w:lvlText w:val="•"/>
      <w:lvlJc w:val="left"/>
      <w:pPr>
        <w:ind w:left="8172" w:hanging="357"/>
      </w:pPr>
      <w:rPr>
        <w:rFonts w:hint="default"/>
      </w:rPr>
    </w:lvl>
  </w:abstractNum>
  <w:abstractNum w:abstractNumId="161">
    <w:multiLevelType w:val="hybridMultilevel"/>
    <w:lvl w:ilvl="0">
      <w:start w:val="1"/>
      <w:numFmt w:val="decimal"/>
      <w:lvlText w:val="%1."/>
      <w:lvlJc w:val="left"/>
      <w:pPr>
        <w:ind w:left="2259" w:hanging="358"/>
        <w:jc w:val="left"/>
      </w:pPr>
      <w:rPr>
        <w:rFonts w:hint="default"/>
        <w:w w:val="96"/>
      </w:rPr>
    </w:lvl>
    <w:lvl w:ilvl="1">
      <w:start w:val="0"/>
      <w:numFmt w:val="bullet"/>
      <w:lvlText w:val="•"/>
      <w:lvlJc w:val="left"/>
      <w:pPr>
        <w:ind w:left="3342" w:hanging="359"/>
      </w:pPr>
      <w:rPr>
        <w:rFonts w:hint="default" w:ascii="Times New Roman" w:hAnsi="Times New Roman" w:eastAsia="Times New Roman" w:cs="Times New Roman"/>
        <w:w w:val="101"/>
        <w:sz w:val="23"/>
        <w:szCs w:val="23"/>
      </w:rPr>
    </w:lvl>
    <w:lvl w:ilvl="2">
      <w:start w:val="0"/>
      <w:numFmt w:val="bullet"/>
      <w:lvlText w:val="•"/>
      <w:lvlJc w:val="left"/>
      <w:pPr>
        <w:ind w:left="4029" w:hanging="359"/>
      </w:pPr>
      <w:rPr>
        <w:rFonts w:hint="default"/>
      </w:rPr>
    </w:lvl>
    <w:lvl w:ilvl="3">
      <w:start w:val="0"/>
      <w:numFmt w:val="bullet"/>
      <w:lvlText w:val="•"/>
      <w:lvlJc w:val="left"/>
      <w:pPr>
        <w:ind w:left="4719" w:hanging="359"/>
      </w:pPr>
      <w:rPr>
        <w:rFonts w:hint="default"/>
      </w:rPr>
    </w:lvl>
    <w:lvl w:ilvl="4">
      <w:start w:val="0"/>
      <w:numFmt w:val="bullet"/>
      <w:lvlText w:val="•"/>
      <w:lvlJc w:val="left"/>
      <w:pPr>
        <w:ind w:left="5409" w:hanging="359"/>
      </w:pPr>
      <w:rPr>
        <w:rFonts w:hint="default"/>
      </w:rPr>
    </w:lvl>
    <w:lvl w:ilvl="5">
      <w:start w:val="0"/>
      <w:numFmt w:val="bullet"/>
      <w:lvlText w:val="•"/>
      <w:lvlJc w:val="left"/>
      <w:pPr>
        <w:ind w:left="6099" w:hanging="359"/>
      </w:pPr>
      <w:rPr>
        <w:rFonts w:hint="default"/>
      </w:rPr>
    </w:lvl>
    <w:lvl w:ilvl="6">
      <w:start w:val="0"/>
      <w:numFmt w:val="bullet"/>
      <w:lvlText w:val="•"/>
      <w:lvlJc w:val="left"/>
      <w:pPr>
        <w:ind w:left="6788" w:hanging="359"/>
      </w:pPr>
      <w:rPr>
        <w:rFonts w:hint="default"/>
      </w:rPr>
    </w:lvl>
    <w:lvl w:ilvl="7">
      <w:start w:val="0"/>
      <w:numFmt w:val="bullet"/>
      <w:lvlText w:val="•"/>
      <w:lvlJc w:val="left"/>
      <w:pPr>
        <w:ind w:left="7478" w:hanging="359"/>
      </w:pPr>
      <w:rPr>
        <w:rFonts w:hint="default"/>
      </w:rPr>
    </w:lvl>
    <w:lvl w:ilvl="8">
      <w:start w:val="0"/>
      <w:numFmt w:val="bullet"/>
      <w:lvlText w:val="•"/>
      <w:lvlJc w:val="left"/>
      <w:pPr>
        <w:ind w:left="8168" w:hanging="359"/>
      </w:pPr>
      <w:rPr>
        <w:rFonts w:hint="default"/>
      </w:rPr>
    </w:lvl>
  </w:abstractNum>
  <w:abstractNum w:abstractNumId="160">
    <w:multiLevelType w:val="hybridMultilevel"/>
    <w:lvl w:ilvl="0">
      <w:start w:val="16"/>
      <w:numFmt w:val="decimal"/>
      <w:lvlText w:val="%1."/>
      <w:lvlJc w:val="left"/>
      <w:pPr>
        <w:ind w:left="110" w:hanging="523"/>
        <w:jc w:val="left"/>
      </w:pPr>
      <w:rPr>
        <w:rFonts w:hint="default"/>
        <w:w w:val="104"/>
      </w:rPr>
    </w:lvl>
    <w:lvl w:ilvl="1">
      <w:start w:val="1"/>
      <w:numFmt w:val="upperRoman"/>
      <w:lvlText w:val="%2."/>
      <w:lvlJc w:val="left"/>
      <w:pPr>
        <w:ind w:left="927" w:hanging="725"/>
        <w:jc w:val="left"/>
      </w:pPr>
      <w:rPr>
        <w:rFonts w:hint="default"/>
        <w:w w:val="99"/>
      </w:rPr>
    </w:lvl>
    <w:lvl w:ilvl="2">
      <w:start w:val="1"/>
      <w:numFmt w:val="upperLetter"/>
      <w:lvlText w:val="%3."/>
      <w:lvlJc w:val="left"/>
      <w:pPr>
        <w:ind w:left="1543" w:hanging="716"/>
        <w:jc w:val="left"/>
      </w:pPr>
      <w:rPr>
        <w:rFonts w:hint="default"/>
        <w:w w:val="89"/>
      </w:rPr>
    </w:lvl>
    <w:lvl w:ilvl="3">
      <w:start w:val="0"/>
      <w:numFmt w:val="bullet"/>
      <w:lvlText w:val="•"/>
      <w:lvlJc w:val="left"/>
      <w:pPr>
        <w:ind w:left="2615" w:hanging="369"/>
      </w:pPr>
      <w:rPr>
        <w:rFonts w:hint="default" w:ascii="Times New Roman" w:hAnsi="Times New Roman" w:eastAsia="Times New Roman" w:cs="Times New Roman"/>
        <w:w w:val="97"/>
        <w:sz w:val="23"/>
        <w:szCs w:val="23"/>
      </w:rPr>
    </w:lvl>
    <w:lvl w:ilvl="4">
      <w:start w:val="0"/>
      <w:numFmt w:val="bullet"/>
      <w:lvlText w:val="•"/>
      <w:lvlJc w:val="left"/>
      <w:pPr>
        <w:ind w:left="3327" w:hanging="354"/>
      </w:pPr>
      <w:rPr>
        <w:rFonts w:hint="default" w:ascii="Times New Roman" w:hAnsi="Times New Roman" w:eastAsia="Times New Roman" w:cs="Times New Roman"/>
        <w:w w:val="99"/>
        <w:sz w:val="23"/>
        <w:szCs w:val="23"/>
      </w:rPr>
    </w:lvl>
    <w:lvl w:ilvl="5">
      <w:start w:val="0"/>
      <w:numFmt w:val="bullet"/>
      <w:lvlText w:val="•"/>
      <w:lvlJc w:val="left"/>
      <w:pPr>
        <w:ind w:left="4358" w:hanging="354"/>
      </w:pPr>
      <w:rPr>
        <w:rFonts w:hint="default"/>
      </w:rPr>
    </w:lvl>
    <w:lvl w:ilvl="6">
      <w:start w:val="0"/>
      <w:numFmt w:val="bullet"/>
      <w:lvlText w:val="•"/>
      <w:lvlJc w:val="left"/>
      <w:pPr>
        <w:ind w:left="5396" w:hanging="354"/>
      </w:pPr>
      <w:rPr>
        <w:rFonts w:hint="default"/>
      </w:rPr>
    </w:lvl>
    <w:lvl w:ilvl="7">
      <w:start w:val="0"/>
      <w:numFmt w:val="bullet"/>
      <w:lvlText w:val="•"/>
      <w:lvlJc w:val="left"/>
      <w:pPr>
        <w:ind w:left="6434" w:hanging="354"/>
      </w:pPr>
      <w:rPr>
        <w:rFonts w:hint="default"/>
      </w:rPr>
    </w:lvl>
    <w:lvl w:ilvl="8">
      <w:start w:val="0"/>
      <w:numFmt w:val="bullet"/>
      <w:lvlText w:val="•"/>
      <w:lvlJc w:val="left"/>
      <w:pPr>
        <w:ind w:left="7472" w:hanging="354"/>
      </w:pPr>
      <w:rPr>
        <w:rFonts w:hint="default"/>
      </w:rPr>
    </w:lvl>
  </w:abstractNum>
  <w:abstractNum w:abstractNumId="159">
    <w:multiLevelType w:val="hybridMultilevel"/>
    <w:lvl w:ilvl="0">
      <w:start w:val="13"/>
      <w:numFmt w:val="decimal"/>
      <w:lvlText w:val="%1."/>
      <w:lvlJc w:val="left"/>
      <w:pPr>
        <w:ind w:left="807" w:hanging="569"/>
        <w:jc w:val="left"/>
      </w:pPr>
      <w:rPr>
        <w:rFonts w:hint="default"/>
        <w:b/>
        <w:bCs/>
        <w:w w:val="100"/>
      </w:rPr>
    </w:lvl>
    <w:lvl w:ilvl="1">
      <w:start w:val="0"/>
      <w:numFmt w:val="bullet"/>
      <w:lvlText w:val="•"/>
      <w:lvlJc w:val="left"/>
      <w:pPr>
        <w:ind w:left="1846" w:hanging="569"/>
      </w:pPr>
      <w:rPr>
        <w:rFonts w:hint="default"/>
      </w:rPr>
    </w:lvl>
    <w:lvl w:ilvl="2">
      <w:start w:val="0"/>
      <w:numFmt w:val="bullet"/>
      <w:lvlText w:val="•"/>
      <w:lvlJc w:val="left"/>
      <w:pPr>
        <w:ind w:left="2893" w:hanging="569"/>
      </w:pPr>
      <w:rPr>
        <w:rFonts w:hint="default"/>
      </w:rPr>
    </w:lvl>
    <w:lvl w:ilvl="3">
      <w:start w:val="0"/>
      <w:numFmt w:val="bullet"/>
      <w:lvlText w:val="•"/>
      <w:lvlJc w:val="left"/>
      <w:pPr>
        <w:ind w:left="3940" w:hanging="569"/>
      </w:pPr>
      <w:rPr>
        <w:rFonts w:hint="default"/>
      </w:rPr>
    </w:lvl>
    <w:lvl w:ilvl="4">
      <w:start w:val="0"/>
      <w:numFmt w:val="bullet"/>
      <w:lvlText w:val="•"/>
      <w:lvlJc w:val="left"/>
      <w:pPr>
        <w:ind w:left="4987" w:hanging="569"/>
      </w:pPr>
      <w:rPr>
        <w:rFonts w:hint="default"/>
      </w:rPr>
    </w:lvl>
    <w:lvl w:ilvl="5">
      <w:start w:val="0"/>
      <w:numFmt w:val="bullet"/>
      <w:lvlText w:val="•"/>
      <w:lvlJc w:val="left"/>
      <w:pPr>
        <w:ind w:left="6034" w:hanging="569"/>
      </w:pPr>
      <w:rPr>
        <w:rFonts w:hint="default"/>
      </w:rPr>
    </w:lvl>
    <w:lvl w:ilvl="6">
      <w:start w:val="0"/>
      <w:numFmt w:val="bullet"/>
      <w:lvlText w:val="•"/>
      <w:lvlJc w:val="left"/>
      <w:pPr>
        <w:ind w:left="7080" w:hanging="569"/>
      </w:pPr>
      <w:rPr>
        <w:rFonts w:hint="default"/>
      </w:rPr>
    </w:lvl>
    <w:lvl w:ilvl="7">
      <w:start w:val="0"/>
      <w:numFmt w:val="bullet"/>
      <w:lvlText w:val="•"/>
      <w:lvlJc w:val="left"/>
      <w:pPr>
        <w:ind w:left="8127" w:hanging="569"/>
      </w:pPr>
      <w:rPr>
        <w:rFonts w:hint="default"/>
      </w:rPr>
    </w:lvl>
    <w:lvl w:ilvl="8">
      <w:start w:val="0"/>
      <w:numFmt w:val="bullet"/>
      <w:lvlText w:val="•"/>
      <w:lvlJc w:val="left"/>
      <w:pPr>
        <w:ind w:left="9174" w:hanging="569"/>
      </w:pPr>
      <w:rPr>
        <w:rFonts w:hint="default"/>
      </w:rPr>
    </w:lvl>
  </w:abstractNum>
  <w:abstractNum w:abstractNumId="158">
    <w:multiLevelType w:val="hybridMultilevel"/>
    <w:lvl w:ilvl="0">
      <w:start w:val="1"/>
      <w:numFmt w:val="upperLetter"/>
      <w:lvlText w:val="%1."/>
      <w:lvlJc w:val="left"/>
      <w:pPr>
        <w:ind w:left="863" w:hanging="714"/>
        <w:jc w:val="left"/>
      </w:pPr>
      <w:rPr>
        <w:rFonts w:hint="default"/>
        <w:w w:val="95"/>
      </w:rPr>
    </w:lvl>
    <w:lvl w:ilvl="1">
      <w:start w:val="1"/>
      <w:numFmt w:val="decimal"/>
      <w:lvlText w:val="%2."/>
      <w:lvlJc w:val="left"/>
      <w:pPr>
        <w:ind w:left="594" w:hanging="351"/>
        <w:jc w:val="left"/>
      </w:pPr>
      <w:rPr>
        <w:rFonts w:hint="default"/>
        <w:w w:val="103"/>
      </w:rPr>
    </w:lvl>
    <w:lvl w:ilvl="2">
      <w:start w:val="0"/>
      <w:numFmt w:val="bullet"/>
      <w:lvlText w:val="•"/>
      <w:lvlJc w:val="left"/>
      <w:pPr>
        <w:ind w:left="2300" w:hanging="351"/>
      </w:pPr>
      <w:rPr>
        <w:rFonts w:hint="default"/>
      </w:rPr>
    </w:lvl>
    <w:lvl w:ilvl="3">
      <w:start w:val="0"/>
      <w:numFmt w:val="bullet"/>
      <w:lvlText w:val="•"/>
      <w:lvlJc w:val="left"/>
      <w:pPr>
        <w:ind w:left="3276" w:hanging="351"/>
      </w:pPr>
      <w:rPr>
        <w:rFonts w:hint="default"/>
      </w:rPr>
    </w:lvl>
    <w:lvl w:ilvl="4">
      <w:start w:val="0"/>
      <w:numFmt w:val="bullet"/>
      <w:lvlText w:val="•"/>
      <w:lvlJc w:val="left"/>
      <w:pPr>
        <w:ind w:left="4252" w:hanging="351"/>
      </w:pPr>
      <w:rPr>
        <w:rFonts w:hint="default"/>
      </w:rPr>
    </w:lvl>
    <w:lvl w:ilvl="5">
      <w:start w:val="0"/>
      <w:numFmt w:val="bullet"/>
      <w:lvlText w:val="•"/>
      <w:lvlJc w:val="left"/>
      <w:pPr>
        <w:ind w:left="5228" w:hanging="351"/>
      </w:pPr>
      <w:rPr>
        <w:rFonts w:hint="default"/>
      </w:rPr>
    </w:lvl>
    <w:lvl w:ilvl="6">
      <w:start w:val="0"/>
      <w:numFmt w:val="bullet"/>
      <w:lvlText w:val="•"/>
      <w:lvlJc w:val="left"/>
      <w:pPr>
        <w:ind w:left="6204" w:hanging="351"/>
      </w:pPr>
      <w:rPr>
        <w:rFonts w:hint="default"/>
      </w:rPr>
    </w:lvl>
    <w:lvl w:ilvl="7">
      <w:start w:val="0"/>
      <w:numFmt w:val="bullet"/>
      <w:lvlText w:val="•"/>
      <w:lvlJc w:val="left"/>
      <w:pPr>
        <w:ind w:left="7180" w:hanging="351"/>
      </w:pPr>
      <w:rPr>
        <w:rFonts w:hint="default"/>
      </w:rPr>
    </w:lvl>
    <w:lvl w:ilvl="8">
      <w:start w:val="0"/>
      <w:numFmt w:val="bullet"/>
      <w:lvlText w:val="•"/>
      <w:lvlJc w:val="left"/>
      <w:pPr>
        <w:ind w:left="8156" w:hanging="351"/>
      </w:pPr>
      <w:rPr>
        <w:rFonts w:hint="default"/>
      </w:rPr>
    </w:lvl>
  </w:abstractNum>
  <w:abstractNum w:abstractNumId="157">
    <w:multiLevelType w:val="hybridMultilevel"/>
    <w:lvl w:ilvl="0">
      <w:start w:val="16"/>
      <w:numFmt w:val="upperLetter"/>
      <w:lvlText w:val="%1."/>
      <w:lvlJc w:val="left"/>
      <w:pPr>
        <w:ind w:left="1547" w:hanging="737"/>
        <w:jc w:val="left"/>
      </w:pPr>
      <w:rPr>
        <w:rFonts w:hint="default"/>
        <w:b/>
        <w:bCs/>
        <w:w w:val="105"/>
      </w:rPr>
    </w:lvl>
    <w:lvl w:ilvl="1">
      <w:start w:val="1"/>
      <w:numFmt w:val="decimal"/>
      <w:lvlText w:val="%2."/>
      <w:lvlJc w:val="left"/>
      <w:pPr>
        <w:ind w:left="2276" w:hanging="725"/>
        <w:jc w:val="left"/>
      </w:pPr>
      <w:rPr>
        <w:rFonts w:hint="default"/>
        <w:w w:val="107"/>
      </w:rPr>
    </w:lvl>
    <w:lvl w:ilvl="2">
      <w:start w:val="0"/>
      <w:numFmt w:val="bullet"/>
      <w:lvlText w:val="•"/>
      <w:lvlJc w:val="left"/>
      <w:pPr>
        <w:ind w:left="3092" w:hanging="725"/>
      </w:pPr>
      <w:rPr>
        <w:rFonts w:hint="default"/>
      </w:rPr>
    </w:lvl>
    <w:lvl w:ilvl="3">
      <w:start w:val="0"/>
      <w:numFmt w:val="bullet"/>
      <w:lvlText w:val="•"/>
      <w:lvlJc w:val="left"/>
      <w:pPr>
        <w:ind w:left="3904" w:hanging="725"/>
      </w:pPr>
      <w:rPr>
        <w:rFonts w:hint="default"/>
      </w:rPr>
    </w:lvl>
    <w:lvl w:ilvl="4">
      <w:start w:val="0"/>
      <w:numFmt w:val="bullet"/>
      <w:lvlText w:val="•"/>
      <w:lvlJc w:val="left"/>
      <w:pPr>
        <w:ind w:left="4716" w:hanging="725"/>
      </w:pPr>
      <w:rPr>
        <w:rFonts w:hint="default"/>
      </w:rPr>
    </w:lvl>
    <w:lvl w:ilvl="5">
      <w:start w:val="0"/>
      <w:numFmt w:val="bullet"/>
      <w:lvlText w:val="•"/>
      <w:lvlJc w:val="left"/>
      <w:pPr>
        <w:ind w:left="5528" w:hanging="725"/>
      </w:pPr>
      <w:rPr>
        <w:rFonts w:hint="default"/>
      </w:rPr>
    </w:lvl>
    <w:lvl w:ilvl="6">
      <w:start w:val="0"/>
      <w:numFmt w:val="bullet"/>
      <w:lvlText w:val="•"/>
      <w:lvlJc w:val="left"/>
      <w:pPr>
        <w:ind w:left="6340" w:hanging="725"/>
      </w:pPr>
      <w:rPr>
        <w:rFonts w:hint="default"/>
      </w:rPr>
    </w:lvl>
    <w:lvl w:ilvl="7">
      <w:start w:val="0"/>
      <w:numFmt w:val="bullet"/>
      <w:lvlText w:val="•"/>
      <w:lvlJc w:val="left"/>
      <w:pPr>
        <w:ind w:left="7152" w:hanging="725"/>
      </w:pPr>
      <w:rPr>
        <w:rFonts w:hint="default"/>
      </w:rPr>
    </w:lvl>
    <w:lvl w:ilvl="8">
      <w:start w:val="0"/>
      <w:numFmt w:val="bullet"/>
      <w:lvlText w:val="•"/>
      <w:lvlJc w:val="left"/>
      <w:pPr>
        <w:ind w:left="7964" w:hanging="725"/>
      </w:pPr>
      <w:rPr>
        <w:rFonts w:hint="default"/>
      </w:rPr>
    </w:lvl>
  </w:abstractNum>
  <w:abstractNum w:abstractNumId="156">
    <w:multiLevelType w:val="hybridMultilevel"/>
    <w:lvl w:ilvl="0">
      <w:start w:val="1"/>
      <w:numFmt w:val="decimal"/>
      <w:lvlText w:val="%1."/>
      <w:lvlJc w:val="left"/>
      <w:pPr>
        <w:ind w:left="2267" w:hanging="720"/>
        <w:jc w:val="left"/>
      </w:pPr>
      <w:rPr>
        <w:rFonts w:hint="default" w:ascii="Times New Roman" w:hAnsi="Times New Roman" w:eastAsia="Times New Roman" w:cs="Times New Roman"/>
        <w:w w:val="107"/>
        <w:sz w:val="22"/>
        <w:szCs w:val="22"/>
      </w:rPr>
    </w:lvl>
    <w:lvl w:ilvl="1">
      <w:start w:val="0"/>
      <w:numFmt w:val="bullet"/>
      <w:lvlText w:val="•"/>
      <w:lvlJc w:val="left"/>
      <w:pPr>
        <w:ind w:left="2990" w:hanging="720"/>
      </w:pPr>
      <w:rPr>
        <w:rFonts w:hint="default"/>
      </w:rPr>
    </w:lvl>
    <w:lvl w:ilvl="2">
      <w:start w:val="0"/>
      <w:numFmt w:val="bullet"/>
      <w:lvlText w:val="•"/>
      <w:lvlJc w:val="left"/>
      <w:pPr>
        <w:ind w:left="3721" w:hanging="720"/>
      </w:pPr>
      <w:rPr>
        <w:rFonts w:hint="default"/>
      </w:rPr>
    </w:lvl>
    <w:lvl w:ilvl="3">
      <w:start w:val="0"/>
      <w:numFmt w:val="bullet"/>
      <w:lvlText w:val="•"/>
      <w:lvlJc w:val="left"/>
      <w:pPr>
        <w:ind w:left="4452" w:hanging="720"/>
      </w:pPr>
      <w:rPr>
        <w:rFonts w:hint="default"/>
      </w:rPr>
    </w:lvl>
    <w:lvl w:ilvl="4">
      <w:start w:val="0"/>
      <w:numFmt w:val="bullet"/>
      <w:lvlText w:val="•"/>
      <w:lvlJc w:val="left"/>
      <w:pPr>
        <w:ind w:left="5183" w:hanging="720"/>
      </w:pPr>
      <w:rPr>
        <w:rFonts w:hint="default"/>
      </w:rPr>
    </w:lvl>
    <w:lvl w:ilvl="5">
      <w:start w:val="0"/>
      <w:numFmt w:val="bullet"/>
      <w:lvlText w:val="•"/>
      <w:lvlJc w:val="left"/>
      <w:pPr>
        <w:ind w:left="5914" w:hanging="720"/>
      </w:pPr>
      <w:rPr>
        <w:rFonts w:hint="default"/>
      </w:rPr>
    </w:lvl>
    <w:lvl w:ilvl="6">
      <w:start w:val="0"/>
      <w:numFmt w:val="bullet"/>
      <w:lvlText w:val="•"/>
      <w:lvlJc w:val="left"/>
      <w:pPr>
        <w:ind w:left="6644" w:hanging="720"/>
      </w:pPr>
      <w:rPr>
        <w:rFonts w:hint="default"/>
      </w:rPr>
    </w:lvl>
    <w:lvl w:ilvl="7">
      <w:start w:val="0"/>
      <w:numFmt w:val="bullet"/>
      <w:lvlText w:val="•"/>
      <w:lvlJc w:val="left"/>
      <w:pPr>
        <w:ind w:left="7375" w:hanging="720"/>
      </w:pPr>
      <w:rPr>
        <w:rFonts w:hint="default"/>
      </w:rPr>
    </w:lvl>
    <w:lvl w:ilvl="8">
      <w:start w:val="0"/>
      <w:numFmt w:val="bullet"/>
      <w:lvlText w:val="•"/>
      <w:lvlJc w:val="left"/>
      <w:pPr>
        <w:ind w:left="8106" w:hanging="720"/>
      </w:pPr>
      <w:rPr>
        <w:rFonts w:hint="default"/>
      </w:rPr>
    </w:lvl>
  </w:abstractNum>
  <w:abstractNum w:abstractNumId="155">
    <w:multiLevelType w:val="hybridMultilevel"/>
    <w:lvl w:ilvl="0">
      <w:start w:val="1"/>
      <w:numFmt w:val="decimal"/>
      <w:lvlText w:val="%1."/>
      <w:lvlJc w:val="left"/>
      <w:pPr>
        <w:ind w:left="2283" w:hanging="715"/>
        <w:jc w:val="left"/>
      </w:pPr>
      <w:rPr>
        <w:rFonts w:hint="default"/>
        <w:w w:val="107"/>
      </w:rPr>
    </w:lvl>
    <w:lvl w:ilvl="1">
      <w:start w:val="1"/>
      <w:numFmt w:val="lowerLetter"/>
      <w:lvlText w:val="%2."/>
      <w:lvlJc w:val="left"/>
      <w:pPr>
        <w:ind w:left="3001" w:hanging="715"/>
        <w:jc w:val="left"/>
      </w:pPr>
      <w:rPr>
        <w:rFonts w:hint="default" w:ascii="Times New Roman" w:hAnsi="Times New Roman" w:eastAsia="Times New Roman" w:cs="Times New Roman"/>
        <w:w w:val="100"/>
        <w:sz w:val="23"/>
        <w:szCs w:val="23"/>
      </w:rPr>
    </w:lvl>
    <w:lvl w:ilvl="2">
      <w:start w:val="0"/>
      <w:numFmt w:val="bullet"/>
      <w:lvlText w:val="•"/>
      <w:lvlJc w:val="left"/>
      <w:pPr>
        <w:ind w:left="3729" w:hanging="715"/>
      </w:pPr>
      <w:rPr>
        <w:rFonts w:hint="default"/>
      </w:rPr>
    </w:lvl>
    <w:lvl w:ilvl="3">
      <w:start w:val="0"/>
      <w:numFmt w:val="bullet"/>
      <w:lvlText w:val="•"/>
      <w:lvlJc w:val="left"/>
      <w:pPr>
        <w:ind w:left="4459" w:hanging="715"/>
      </w:pPr>
      <w:rPr>
        <w:rFonts w:hint="default"/>
      </w:rPr>
    </w:lvl>
    <w:lvl w:ilvl="4">
      <w:start w:val="0"/>
      <w:numFmt w:val="bullet"/>
      <w:lvlText w:val="•"/>
      <w:lvlJc w:val="left"/>
      <w:pPr>
        <w:ind w:left="5189" w:hanging="715"/>
      </w:pPr>
      <w:rPr>
        <w:rFonts w:hint="default"/>
      </w:rPr>
    </w:lvl>
    <w:lvl w:ilvl="5">
      <w:start w:val="0"/>
      <w:numFmt w:val="bullet"/>
      <w:lvlText w:val="•"/>
      <w:lvlJc w:val="left"/>
      <w:pPr>
        <w:ind w:left="5919" w:hanging="715"/>
      </w:pPr>
      <w:rPr>
        <w:rFonts w:hint="default"/>
      </w:rPr>
    </w:lvl>
    <w:lvl w:ilvl="6">
      <w:start w:val="0"/>
      <w:numFmt w:val="bullet"/>
      <w:lvlText w:val="•"/>
      <w:lvlJc w:val="left"/>
      <w:pPr>
        <w:ind w:left="6648" w:hanging="715"/>
      </w:pPr>
      <w:rPr>
        <w:rFonts w:hint="default"/>
      </w:rPr>
    </w:lvl>
    <w:lvl w:ilvl="7">
      <w:start w:val="0"/>
      <w:numFmt w:val="bullet"/>
      <w:lvlText w:val="•"/>
      <w:lvlJc w:val="left"/>
      <w:pPr>
        <w:ind w:left="7378" w:hanging="715"/>
      </w:pPr>
      <w:rPr>
        <w:rFonts w:hint="default"/>
      </w:rPr>
    </w:lvl>
    <w:lvl w:ilvl="8">
      <w:start w:val="0"/>
      <w:numFmt w:val="bullet"/>
      <w:lvlText w:val="•"/>
      <w:lvlJc w:val="left"/>
      <w:pPr>
        <w:ind w:left="8108" w:hanging="715"/>
      </w:pPr>
      <w:rPr>
        <w:rFonts w:hint="default"/>
      </w:rPr>
    </w:lvl>
  </w:abstractNum>
  <w:abstractNum w:abstractNumId="154">
    <w:multiLevelType w:val="hybridMultilevel"/>
    <w:lvl w:ilvl="0">
      <w:start w:val="1"/>
      <w:numFmt w:val="decimal"/>
      <w:lvlText w:val="%1."/>
      <w:lvlJc w:val="left"/>
      <w:pPr>
        <w:ind w:left="2297" w:hanging="720"/>
        <w:jc w:val="left"/>
      </w:pPr>
      <w:rPr>
        <w:rFonts w:hint="default" w:ascii="Times New Roman" w:hAnsi="Times New Roman" w:eastAsia="Times New Roman" w:cs="Times New Roman"/>
        <w:w w:val="107"/>
        <w:sz w:val="22"/>
        <w:szCs w:val="22"/>
      </w:rPr>
    </w:lvl>
    <w:lvl w:ilvl="1">
      <w:start w:val="1"/>
      <w:numFmt w:val="lowerLetter"/>
      <w:lvlText w:val="%2."/>
      <w:lvlJc w:val="left"/>
      <w:pPr>
        <w:ind w:left="3021" w:hanging="729"/>
        <w:jc w:val="left"/>
      </w:pPr>
      <w:rPr>
        <w:rFonts w:hint="default" w:ascii="Times New Roman" w:hAnsi="Times New Roman" w:eastAsia="Times New Roman" w:cs="Times New Roman"/>
        <w:w w:val="105"/>
        <w:sz w:val="22"/>
        <w:szCs w:val="22"/>
      </w:rPr>
    </w:lvl>
    <w:lvl w:ilvl="2">
      <w:start w:val="0"/>
      <w:numFmt w:val="bullet"/>
      <w:lvlText w:val="•"/>
      <w:lvlJc w:val="left"/>
      <w:pPr>
        <w:ind w:left="3754" w:hanging="729"/>
      </w:pPr>
      <w:rPr>
        <w:rFonts w:hint="default"/>
      </w:rPr>
    </w:lvl>
    <w:lvl w:ilvl="3">
      <w:start w:val="0"/>
      <w:numFmt w:val="bullet"/>
      <w:lvlText w:val="•"/>
      <w:lvlJc w:val="left"/>
      <w:pPr>
        <w:ind w:left="4488" w:hanging="729"/>
      </w:pPr>
      <w:rPr>
        <w:rFonts w:hint="default"/>
      </w:rPr>
    </w:lvl>
    <w:lvl w:ilvl="4">
      <w:start w:val="0"/>
      <w:numFmt w:val="bullet"/>
      <w:lvlText w:val="•"/>
      <w:lvlJc w:val="left"/>
      <w:pPr>
        <w:ind w:left="5222" w:hanging="729"/>
      </w:pPr>
      <w:rPr>
        <w:rFonts w:hint="default"/>
      </w:rPr>
    </w:lvl>
    <w:lvl w:ilvl="5">
      <w:start w:val="0"/>
      <w:numFmt w:val="bullet"/>
      <w:lvlText w:val="•"/>
      <w:lvlJc w:val="left"/>
      <w:pPr>
        <w:ind w:left="5956" w:hanging="729"/>
      </w:pPr>
      <w:rPr>
        <w:rFonts w:hint="default"/>
      </w:rPr>
    </w:lvl>
    <w:lvl w:ilvl="6">
      <w:start w:val="0"/>
      <w:numFmt w:val="bullet"/>
      <w:lvlText w:val="•"/>
      <w:lvlJc w:val="left"/>
      <w:pPr>
        <w:ind w:left="6691" w:hanging="729"/>
      </w:pPr>
      <w:rPr>
        <w:rFonts w:hint="default"/>
      </w:rPr>
    </w:lvl>
    <w:lvl w:ilvl="7">
      <w:start w:val="0"/>
      <w:numFmt w:val="bullet"/>
      <w:lvlText w:val="•"/>
      <w:lvlJc w:val="left"/>
      <w:pPr>
        <w:ind w:left="7425" w:hanging="729"/>
      </w:pPr>
      <w:rPr>
        <w:rFonts w:hint="default"/>
      </w:rPr>
    </w:lvl>
    <w:lvl w:ilvl="8">
      <w:start w:val="0"/>
      <w:numFmt w:val="bullet"/>
      <w:lvlText w:val="•"/>
      <w:lvlJc w:val="left"/>
      <w:pPr>
        <w:ind w:left="8159" w:hanging="729"/>
      </w:pPr>
      <w:rPr>
        <w:rFonts w:hint="default"/>
      </w:rPr>
    </w:lvl>
  </w:abstractNum>
  <w:abstractNum w:abstractNumId="153">
    <w:multiLevelType w:val="hybridMultilevel"/>
    <w:lvl w:ilvl="0">
      <w:start w:val="1"/>
      <w:numFmt w:val="decimal"/>
      <w:lvlText w:val="%1."/>
      <w:lvlJc w:val="left"/>
      <w:pPr>
        <w:ind w:left="838" w:hanging="710"/>
        <w:jc w:val="left"/>
      </w:pPr>
      <w:rPr>
        <w:rFonts w:hint="default"/>
        <w:w w:val="107"/>
      </w:rPr>
    </w:lvl>
    <w:lvl w:ilvl="1">
      <w:start w:val="0"/>
      <w:numFmt w:val="decimal"/>
      <w:lvlText w:val="%2."/>
      <w:lvlJc w:val="left"/>
      <w:pPr>
        <w:ind w:left="2274" w:hanging="721"/>
        <w:jc w:val="right"/>
      </w:pPr>
      <w:rPr>
        <w:rFonts w:hint="default" w:ascii="Times New Roman" w:hAnsi="Times New Roman" w:eastAsia="Times New Roman" w:cs="Times New Roman"/>
        <w:w w:val="108"/>
        <w:sz w:val="22"/>
        <w:szCs w:val="22"/>
      </w:rPr>
    </w:lvl>
    <w:lvl w:ilvl="2">
      <w:start w:val="0"/>
      <w:numFmt w:val="bullet"/>
      <w:lvlText w:val="•"/>
      <w:lvlJc w:val="left"/>
      <w:pPr>
        <w:ind w:left="3006" w:hanging="721"/>
      </w:pPr>
      <w:rPr>
        <w:rFonts w:hint="default"/>
      </w:rPr>
    </w:lvl>
    <w:lvl w:ilvl="3">
      <w:start w:val="0"/>
      <w:numFmt w:val="bullet"/>
      <w:lvlText w:val="•"/>
      <w:lvlJc w:val="left"/>
      <w:pPr>
        <w:ind w:left="3733" w:hanging="721"/>
      </w:pPr>
      <w:rPr>
        <w:rFonts w:hint="default"/>
      </w:rPr>
    </w:lvl>
    <w:lvl w:ilvl="4">
      <w:start w:val="0"/>
      <w:numFmt w:val="bullet"/>
      <w:lvlText w:val="•"/>
      <w:lvlJc w:val="left"/>
      <w:pPr>
        <w:ind w:left="4460" w:hanging="721"/>
      </w:pPr>
      <w:rPr>
        <w:rFonts w:hint="default"/>
      </w:rPr>
    </w:lvl>
    <w:lvl w:ilvl="5">
      <w:start w:val="0"/>
      <w:numFmt w:val="bullet"/>
      <w:lvlText w:val="•"/>
      <w:lvlJc w:val="left"/>
      <w:pPr>
        <w:ind w:left="5186" w:hanging="721"/>
      </w:pPr>
      <w:rPr>
        <w:rFonts w:hint="default"/>
      </w:rPr>
    </w:lvl>
    <w:lvl w:ilvl="6">
      <w:start w:val="0"/>
      <w:numFmt w:val="bullet"/>
      <w:lvlText w:val="•"/>
      <w:lvlJc w:val="left"/>
      <w:pPr>
        <w:ind w:left="5913" w:hanging="721"/>
      </w:pPr>
      <w:rPr>
        <w:rFonts w:hint="default"/>
      </w:rPr>
    </w:lvl>
    <w:lvl w:ilvl="7">
      <w:start w:val="0"/>
      <w:numFmt w:val="bullet"/>
      <w:lvlText w:val="•"/>
      <w:lvlJc w:val="left"/>
      <w:pPr>
        <w:ind w:left="6640" w:hanging="721"/>
      </w:pPr>
      <w:rPr>
        <w:rFonts w:hint="default"/>
      </w:rPr>
    </w:lvl>
    <w:lvl w:ilvl="8">
      <w:start w:val="0"/>
      <w:numFmt w:val="bullet"/>
      <w:lvlText w:val="•"/>
      <w:lvlJc w:val="left"/>
      <w:pPr>
        <w:ind w:left="7367" w:hanging="721"/>
      </w:pPr>
      <w:rPr>
        <w:rFonts w:hint="default"/>
      </w:rPr>
    </w:lvl>
  </w:abstractNum>
  <w:abstractNum w:abstractNumId="152">
    <w:multiLevelType w:val="hybridMultilevel"/>
    <w:lvl w:ilvl="0">
      <w:start w:val="1"/>
      <w:numFmt w:val="decimal"/>
      <w:lvlText w:val="%1."/>
      <w:lvlJc w:val="left"/>
      <w:pPr>
        <w:ind w:left="2294" w:hanging="724"/>
        <w:jc w:val="left"/>
      </w:pPr>
      <w:rPr>
        <w:rFonts w:hint="default" w:ascii="Times New Roman" w:hAnsi="Times New Roman" w:eastAsia="Times New Roman" w:cs="Times New Roman"/>
        <w:w w:val="105"/>
        <w:sz w:val="23"/>
        <w:szCs w:val="23"/>
      </w:rPr>
    </w:lvl>
    <w:lvl w:ilvl="1">
      <w:start w:val="0"/>
      <w:numFmt w:val="bullet"/>
      <w:lvlText w:val="•"/>
      <w:lvlJc w:val="left"/>
      <w:pPr>
        <w:ind w:left="3174" w:hanging="724"/>
      </w:pPr>
      <w:rPr>
        <w:rFonts w:hint="default"/>
      </w:rPr>
    </w:lvl>
    <w:lvl w:ilvl="2">
      <w:start w:val="0"/>
      <w:numFmt w:val="bullet"/>
      <w:lvlText w:val="•"/>
      <w:lvlJc w:val="left"/>
      <w:pPr>
        <w:ind w:left="4049" w:hanging="724"/>
      </w:pPr>
      <w:rPr>
        <w:rFonts w:hint="default"/>
      </w:rPr>
    </w:lvl>
    <w:lvl w:ilvl="3">
      <w:start w:val="0"/>
      <w:numFmt w:val="bullet"/>
      <w:lvlText w:val="•"/>
      <w:lvlJc w:val="left"/>
      <w:pPr>
        <w:ind w:left="4924" w:hanging="724"/>
      </w:pPr>
      <w:rPr>
        <w:rFonts w:hint="default"/>
      </w:rPr>
    </w:lvl>
    <w:lvl w:ilvl="4">
      <w:start w:val="0"/>
      <w:numFmt w:val="bullet"/>
      <w:lvlText w:val="•"/>
      <w:lvlJc w:val="left"/>
      <w:pPr>
        <w:ind w:left="5799" w:hanging="724"/>
      </w:pPr>
      <w:rPr>
        <w:rFonts w:hint="default"/>
      </w:rPr>
    </w:lvl>
    <w:lvl w:ilvl="5">
      <w:start w:val="0"/>
      <w:numFmt w:val="bullet"/>
      <w:lvlText w:val="•"/>
      <w:lvlJc w:val="left"/>
      <w:pPr>
        <w:ind w:left="6674" w:hanging="724"/>
      </w:pPr>
      <w:rPr>
        <w:rFonts w:hint="default"/>
      </w:rPr>
    </w:lvl>
    <w:lvl w:ilvl="6">
      <w:start w:val="0"/>
      <w:numFmt w:val="bullet"/>
      <w:lvlText w:val="•"/>
      <w:lvlJc w:val="left"/>
      <w:pPr>
        <w:ind w:left="7548" w:hanging="724"/>
      </w:pPr>
      <w:rPr>
        <w:rFonts w:hint="default"/>
      </w:rPr>
    </w:lvl>
    <w:lvl w:ilvl="7">
      <w:start w:val="0"/>
      <w:numFmt w:val="bullet"/>
      <w:lvlText w:val="•"/>
      <w:lvlJc w:val="left"/>
      <w:pPr>
        <w:ind w:left="8423" w:hanging="724"/>
      </w:pPr>
      <w:rPr>
        <w:rFonts w:hint="default"/>
      </w:rPr>
    </w:lvl>
    <w:lvl w:ilvl="8">
      <w:start w:val="0"/>
      <w:numFmt w:val="bullet"/>
      <w:lvlText w:val="•"/>
      <w:lvlJc w:val="left"/>
      <w:pPr>
        <w:ind w:left="9298" w:hanging="724"/>
      </w:pPr>
      <w:rPr>
        <w:rFonts w:hint="default"/>
      </w:rPr>
    </w:lvl>
  </w:abstractNum>
  <w:abstractNum w:abstractNumId="151">
    <w:multiLevelType w:val="hybridMultilevel"/>
    <w:lvl w:ilvl="0">
      <w:start w:val="1"/>
      <w:numFmt w:val="decimal"/>
      <w:lvlText w:val="%1."/>
      <w:lvlJc w:val="left"/>
      <w:pPr>
        <w:ind w:left="2278" w:hanging="713"/>
        <w:jc w:val="left"/>
      </w:pPr>
      <w:rPr>
        <w:rFonts w:hint="default" w:ascii="Times New Roman" w:hAnsi="Times New Roman" w:eastAsia="Times New Roman" w:cs="Times New Roman"/>
        <w:w w:val="102"/>
        <w:sz w:val="23"/>
        <w:szCs w:val="23"/>
      </w:rPr>
    </w:lvl>
    <w:lvl w:ilvl="1">
      <w:start w:val="0"/>
      <w:numFmt w:val="bullet"/>
      <w:lvlText w:val="•"/>
      <w:lvlJc w:val="left"/>
      <w:pPr>
        <w:ind w:left="3156" w:hanging="713"/>
      </w:pPr>
      <w:rPr>
        <w:rFonts w:hint="default"/>
      </w:rPr>
    </w:lvl>
    <w:lvl w:ilvl="2">
      <w:start w:val="0"/>
      <w:numFmt w:val="bullet"/>
      <w:lvlText w:val="•"/>
      <w:lvlJc w:val="left"/>
      <w:pPr>
        <w:ind w:left="4033" w:hanging="713"/>
      </w:pPr>
      <w:rPr>
        <w:rFonts w:hint="default"/>
      </w:rPr>
    </w:lvl>
    <w:lvl w:ilvl="3">
      <w:start w:val="0"/>
      <w:numFmt w:val="bullet"/>
      <w:lvlText w:val="•"/>
      <w:lvlJc w:val="left"/>
      <w:pPr>
        <w:ind w:left="4910" w:hanging="713"/>
      </w:pPr>
      <w:rPr>
        <w:rFonts w:hint="default"/>
      </w:rPr>
    </w:lvl>
    <w:lvl w:ilvl="4">
      <w:start w:val="0"/>
      <w:numFmt w:val="bullet"/>
      <w:lvlText w:val="•"/>
      <w:lvlJc w:val="left"/>
      <w:pPr>
        <w:ind w:left="5787" w:hanging="713"/>
      </w:pPr>
      <w:rPr>
        <w:rFonts w:hint="default"/>
      </w:rPr>
    </w:lvl>
    <w:lvl w:ilvl="5">
      <w:start w:val="0"/>
      <w:numFmt w:val="bullet"/>
      <w:lvlText w:val="•"/>
      <w:lvlJc w:val="left"/>
      <w:pPr>
        <w:ind w:left="6664" w:hanging="713"/>
      </w:pPr>
      <w:rPr>
        <w:rFonts w:hint="default"/>
      </w:rPr>
    </w:lvl>
    <w:lvl w:ilvl="6">
      <w:start w:val="0"/>
      <w:numFmt w:val="bullet"/>
      <w:lvlText w:val="•"/>
      <w:lvlJc w:val="left"/>
      <w:pPr>
        <w:ind w:left="7540" w:hanging="713"/>
      </w:pPr>
      <w:rPr>
        <w:rFonts w:hint="default"/>
      </w:rPr>
    </w:lvl>
    <w:lvl w:ilvl="7">
      <w:start w:val="0"/>
      <w:numFmt w:val="bullet"/>
      <w:lvlText w:val="•"/>
      <w:lvlJc w:val="left"/>
      <w:pPr>
        <w:ind w:left="8417" w:hanging="713"/>
      </w:pPr>
      <w:rPr>
        <w:rFonts w:hint="default"/>
      </w:rPr>
    </w:lvl>
    <w:lvl w:ilvl="8">
      <w:start w:val="0"/>
      <w:numFmt w:val="bullet"/>
      <w:lvlText w:val="•"/>
      <w:lvlJc w:val="left"/>
      <w:pPr>
        <w:ind w:left="9294" w:hanging="713"/>
      </w:pPr>
      <w:rPr>
        <w:rFonts w:hint="default"/>
      </w:rPr>
    </w:lvl>
  </w:abstractNum>
  <w:abstractNum w:abstractNumId="150">
    <w:multiLevelType w:val="hybridMultilevel"/>
    <w:lvl w:ilvl="0">
      <w:start w:val="1"/>
      <w:numFmt w:val="upperLetter"/>
      <w:lvlText w:val="%1."/>
      <w:lvlJc w:val="left"/>
      <w:pPr>
        <w:ind w:left="1581" w:hanging="714"/>
        <w:jc w:val="left"/>
      </w:pPr>
      <w:rPr>
        <w:rFonts w:hint="default"/>
        <w:w w:val="89"/>
      </w:rPr>
    </w:lvl>
    <w:lvl w:ilvl="1">
      <w:start w:val="1"/>
      <w:numFmt w:val="upperRoman"/>
      <w:lvlText w:val="%2."/>
      <w:lvlJc w:val="left"/>
      <w:pPr>
        <w:ind w:left="2325" w:hanging="696"/>
        <w:jc w:val="left"/>
      </w:pPr>
      <w:rPr>
        <w:rFonts w:hint="default"/>
        <w:w w:val="105"/>
      </w:rPr>
    </w:lvl>
    <w:lvl w:ilvl="2">
      <w:start w:val="1"/>
      <w:numFmt w:val="lowerLetter"/>
      <w:lvlText w:val="%3."/>
      <w:lvlJc w:val="left"/>
      <w:pPr>
        <w:ind w:left="3047" w:hanging="696"/>
        <w:jc w:val="left"/>
      </w:pPr>
      <w:rPr>
        <w:rFonts w:hint="default" w:ascii="Times New Roman" w:hAnsi="Times New Roman" w:eastAsia="Times New Roman" w:cs="Times New Roman"/>
        <w:w w:val="104"/>
        <w:sz w:val="23"/>
        <w:szCs w:val="23"/>
      </w:rPr>
    </w:lvl>
    <w:lvl w:ilvl="3">
      <w:start w:val="0"/>
      <w:numFmt w:val="bullet"/>
      <w:lvlText w:val="•"/>
      <w:lvlJc w:val="left"/>
      <w:pPr>
        <w:ind w:left="3878" w:hanging="696"/>
      </w:pPr>
      <w:rPr>
        <w:rFonts w:hint="default"/>
      </w:rPr>
    </w:lvl>
    <w:lvl w:ilvl="4">
      <w:start w:val="0"/>
      <w:numFmt w:val="bullet"/>
      <w:lvlText w:val="•"/>
      <w:lvlJc w:val="left"/>
      <w:pPr>
        <w:ind w:left="4717" w:hanging="696"/>
      </w:pPr>
      <w:rPr>
        <w:rFonts w:hint="default"/>
      </w:rPr>
    </w:lvl>
    <w:lvl w:ilvl="5">
      <w:start w:val="0"/>
      <w:numFmt w:val="bullet"/>
      <w:lvlText w:val="•"/>
      <w:lvlJc w:val="left"/>
      <w:pPr>
        <w:ind w:left="5555" w:hanging="696"/>
      </w:pPr>
      <w:rPr>
        <w:rFonts w:hint="default"/>
      </w:rPr>
    </w:lvl>
    <w:lvl w:ilvl="6">
      <w:start w:val="0"/>
      <w:numFmt w:val="bullet"/>
      <w:lvlText w:val="•"/>
      <w:lvlJc w:val="left"/>
      <w:pPr>
        <w:ind w:left="6394" w:hanging="696"/>
      </w:pPr>
      <w:rPr>
        <w:rFonts w:hint="default"/>
      </w:rPr>
    </w:lvl>
    <w:lvl w:ilvl="7">
      <w:start w:val="0"/>
      <w:numFmt w:val="bullet"/>
      <w:lvlText w:val="•"/>
      <w:lvlJc w:val="left"/>
      <w:pPr>
        <w:ind w:left="7232" w:hanging="696"/>
      </w:pPr>
      <w:rPr>
        <w:rFonts w:hint="default"/>
      </w:rPr>
    </w:lvl>
    <w:lvl w:ilvl="8">
      <w:start w:val="0"/>
      <w:numFmt w:val="bullet"/>
      <w:lvlText w:val="•"/>
      <w:lvlJc w:val="left"/>
      <w:pPr>
        <w:ind w:left="8071" w:hanging="696"/>
      </w:pPr>
      <w:rPr>
        <w:rFonts w:hint="default"/>
      </w:rPr>
    </w:lvl>
  </w:abstractNum>
  <w:abstractNum w:abstractNumId="149">
    <w:multiLevelType w:val="hybridMultilevel"/>
    <w:lvl w:ilvl="0">
      <w:start w:val="1"/>
      <w:numFmt w:val="upperLetter"/>
      <w:lvlText w:val="%1."/>
      <w:lvlJc w:val="left"/>
      <w:pPr>
        <w:ind w:left="867" w:hanging="712"/>
        <w:jc w:val="left"/>
      </w:pPr>
      <w:rPr>
        <w:rFonts w:hint="default" w:ascii="Arial" w:hAnsi="Arial" w:eastAsia="Arial" w:cs="Arial"/>
        <w:w w:val="106"/>
        <w:sz w:val="22"/>
        <w:szCs w:val="22"/>
      </w:rPr>
    </w:lvl>
    <w:lvl w:ilvl="1">
      <w:start w:val="1"/>
      <w:numFmt w:val="decimal"/>
      <w:lvlText w:val="%2."/>
      <w:lvlJc w:val="left"/>
      <w:pPr>
        <w:ind w:left="1590" w:hanging="720"/>
        <w:jc w:val="left"/>
      </w:pPr>
      <w:rPr>
        <w:rFonts w:hint="default" w:ascii="Times New Roman" w:hAnsi="Times New Roman" w:eastAsia="Times New Roman" w:cs="Times New Roman"/>
        <w:w w:val="105"/>
        <w:sz w:val="23"/>
        <w:szCs w:val="23"/>
      </w:rPr>
    </w:lvl>
    <w:lvl w:ilvl="2">
      <w:start w:val="2"/>
      <w:numFmt w:val="decimal"/>
      <w:lvlText w:val="%3."/>
      <w:lvlJc w:val="left"/>
      <w:pPr>
        <w:ind w:left="2282" w:hanging="727"/>
        <w:jc w:val="left"/>
      </w:pPr>
      <w:rPr>
        <w:rFonts w:hint="default" w:ascii="Times New Roman" w:hAnsi="Times New Roman" w:eastAsia="Times New Roman" w:cs="Times New Roman"/>
        <w:w w:val="102"/>
        <w:sz w:val="23"/>
        <w:szCs w:val="23"/>
      </w:rPr>
    </w:lvl>
    <w:lvl w:ilvl="3">
      <w:start w:val="1"/>
      <w:numFmt w:val="lowerLetter"/>
      <w:lvlText w:val="%4."/>
      <w:lvlJc w:val="left"/>
      <w:pPr>
        <w:ind w:left="3003" w:hanging="782"/>
        <w:jc w:val="left"/>
      </w:pPr>
      <w:rPr>
        <w:rFonts w:hint="default" w:ascii="Times New Roman" w:hAnsi="Times New Roman" w:eastAsia="Times New Roman" w:cs="Times New Roman"/>
        <w:w w:val="103"/>
        <w:sz w:val="23"/>
        <w:szCs w:val="23"/>
      </w:rPr>
    </w:lvl>
    <w:lvl w:ilvl="4">
      <w:start w:val="0"/>
      <w:numFmt w:val="bullet"/>
      <w:lvlText w:val="•"/>
      <w:lvlJc w:val="left"/>
      <w:pPr>
        <w:ind w:left="3949" w:hanging="782"/>
      </w:pPr>
      <w:rPr>
        <w:rFonts w:hint="default"/>
      </w:rPr>
    </w:lvl>
    <w:lvl w:ilvl="5">
      <w:start w:val="0"/>
      <w:numFmt w:val="bullet"/>
      <w:lvlText w:val="•"/>
      <w:lvlJc w:val="left"/>
      <w:pPr>
        <w:ind w:left="4899" w:hanging="782"/>
      </w:pPr>
      <w:rPr>
        <w:rFonts w:hint="default"/>
      </w:rPr>
    </w:lvl>
    <w:lvl w:ilvl="6">
      <w:start w:val="0"/>
      <w:numFmt w:val="bullet"/>
      <w:lvlText w:val="•"/>
      <w:lvlJc w:val="left"/>
      <w:pPr>
        <w:ind w:left="5849" w:hanging="782"/>
      </w:pPr>
      <w:rPr>
        <w:rFonts w:hint="default"/>
      </w:rPr>
    </w:lvl>
    <w:lvl w:ilvl="7">
      <w:start w:val="0"/>
      <w:numFmt w:val="bullet"/>
      <w:lvlText w:val="•"/>
      <w:lvlJc w:val="left"/>
      <w:pPr>
        <w:ind w:left="6798" w:hanging="782"/>
      </w:pPr>
      <w:rPr>
        <w:rFonts w:hint="default"/>
      </w:rPr>
    </w:lvl>
    <w:lvl w:ilvl="8">
      <w:start w:val="0"/>
      <w:numFmt w:val="bullet"/>
      <w:lvlText w:val="•"/>
      <w:lvlJc w:val="left"/>
      <w:pPr>
        <w:ind w:left="7748" w:hanging="782"/>
      </w:pPr>
      <w:rPr>
        <w:rFonts w:hint="default"/>
      </w:rPr>
    </w:lvl>
  </w:abstractNum>
  <w:abstractNum w:abstractNumId="148">
    <w:multiLevelType w:val="hybridMultilevel"/>
    <w:lvl w:ilvl="0">
      <w:start w:val="4"/>
      <w:numFmt w:val="upperRoman"/>
      <w:lvlText w:val="%1."/>
      <w:lvlJc w:val="left"/>
      <w:pPr>
        <w:ind w:left="875" w:hanging="716"/>
        <w:jc w:val="left"/>
      </w:pPr>
      <w:rPr>
        <w:rFonts w:hint="default"/>
        <w:b/>
        <w:bCs/>
        <w:w w:val="102"/>
      </w:rPr>
    </w:lvl>
    <w:lvl w:ilvl="1">
      <w:start w:val="1"/>
      <w:numFmt w:val="upperLetter"/>
      <w:lvlText w:val="%2."/>
      <w:lvlJc w:val="left"/>
      <w:pPr>
        <w:ind w:left="1595" w:hanging="711"/>
        <w:jc w:val="left"/>
      </w:pPr>
      <w:rPr>
        <w:rFonts w:hint="default"/>
        <w:w w:val="87"/>
      </w:rPr>
    </w:lvl>
    <w:lvl w:ilvl="2">
      <w:start w:val="1"/>
      <w:numFmt w:val="decimal"/>
      <w:lvlText w:val="%3."/>
      <w:lvlJc w:val="left"/>
      <w:pPr>
        <w:ind w:left="2284" w:hanging="711"/>
        <w:jc w:val="left"/>
      </w:pPr>
      <w:rPr>
        <w:rFonts w:hint="default" w:ascii="Times New Roman" w:hAnsi="Times New Roman" w:eastAsia="Times New Roman" w:cs="Times New Roman"/>
        <w:w w:val="107"/>
        <w:sz w:val="22"/>
        <w:szCs w:val="22"/>
      </w:rPr>
    </w:lvl>
    <w:lvl w:ilvl="3">
      <w:start w:val="0"/>
      <w:numFmt w:val="bullet"/>
      <w:lvlText w:val="•"/>
      <w:lvlJc w:val="left"/>
      <w:pPr>
        <w:ind w:left="2280" w:hanging="711"/>
      </w:pPr>
      <w:rPr>
        <w:rFonts w:hint="default"/>
      </w:rPr>
    </w:lvl>
    <w:lvl w:ilvl="4">
      <w:start w:val="0"/>
      <w:numFmt w:val="bullet"/>
      <w:lvlText w:val="•"/>
      <w:lvlJc w:val="left"/>
      <w:pPr>
        <w:ind w:left="2320" w:hanging="711"/>
      </w:pPr>
      <w:rPr>
        <w:rFonts w:hint="default"/>
      </w:rPr>
    </w:lvl>
    <w:lvl w:ilvl="5">
      <w:start w:val="0"/>
      <w:numFmt w:val="bullet"/>
      <w:lvlText w:val="•"/>
      <w:lvlJc w:val="left"/>
      <w:pPr>
        <w:ind w:left="3538" w:hanging="711"/>
      </w:pPr>
      <w:rPr>
        <w:rFonts w:hint="default"/>
      </w:rPr>
    </w:lvl>
    <w:lvl w:ilvl="6">
      <w:start w:val="0"/>
      <w:numFmt w:val="bullet"/>
      <w:lvlText w:val="•"/>
      <w:lvlJc w:val="left"/>
      <w:pPr>
        <w:ind w:left="4756" w:hanging="711"/>
      </w:pPr>
      <w:rPr>
        <w:rFonts w:hint="default"/>
      </w:rPr>
    </w:lvl>
    <w:lvl w:ilvl="7">
      <w:start w:val="0"/>
      <w:numFmt w:val="bullet"/>
      <w:lvlText w:val="•"/>
      <w:lvlJc w:val="left"/>
      <w:pPr>
        <w:ind w:left="5974" w:hanging="711"/>
      </w:pPr>
      <w:rPr>
        <w:rFonts w:hint="default"/>
      </w:rPr>
    </w:lvl>
    <w:lvl w:ilvl="8">
      <w:start w:val="0"/>
      <w:numFmt w:val="bullet"/>
      <w:lvlText w:val="•"/>
      <w:lvlJc w:val="left"/>
      <w:pPr>
        <w:ind w:left="7192" w:hanging="711"/>
      </w:pPr>
      <w:rPr>
        <w:rFonts w:hint="default"/>
      </w:rPr>
    </w:lvl>
  </w:abstractNum>
  <w:abstractNum w:abstractNumId="147">
    <w:multiLevelType w:val="hybridMultilevel"/>
    <w:lvl w:ilvl="0">
      <w:start w:val="1"/>
      <w:numFmt w:val="upperLetter"/>
      <w:lvlText w:val="%1."/>
      <w:lvlJc w:val="left"/>
      <w:pPr>
        <w:ind w:left="1585" w:hanging="708"/>
        <w:jc w:val="left"/>
      </w:pPr>
      <w:rPr>
        <w:rFonts w:hint="default"/>
        <w:w w:val="104"/>
      </w:rPr>
    </w:lvl>
    <w:lvl w:ilvl="1">
      <w:start w:val="1"/>
      <w:numFmt w:val="decimal"/>
      <w:lvlText w:val="%2."/>
      <w:lvlJc w:val="left"/>
      <w:pPr>
        <w:ind w:left="2424" w:hanging="803"/>
        <w:jc w:val="left"/>
      </w:pPr>
      <w:rPr>
        <w:rFonts w:hint="default"/>
        <w:w w:val="93"/>
      </w:rPr>
    </w:lvl>
    <w:lvl w:ilvl="2">
      <w:start w:val="0"/>
      <w:numFmt w:val="bullet"/>
      <w:lvlText w:val="•"/>
      <w:lvlJc w:val="left"/>
      <w:pPr>
        <w:ind w:left="3223" w:hanging="803"/>
      </w:pPr>
      <w:rPr>
        <w:rFonts w:hint="default"/>
      </w:rPr>
    </w:lvl>
    <w:lvl w:ilvl="3">
      <w:start w:val="0"/>
      <w:numFmt w:val="bullet"/>
      <w:lvlText w:val="•"/>
      <w:lvlJc w:val="left"/>
      <w:pPr>
        <w:ind w:left="4026" w:hanging="803"/>
      </w:pPr>
      <w:rPr>
        <w:rFonts w:hint="default"/>
      </w:rPr>
    </w:lvl>
    <w:lvl w:ilvl="4">
      <w:start w:val="0"/>
      <w:numFmt w:val="bullet"/>
      <w:lvlText w:val="•"/>
      <w:lvlJc w:val="left"/>
      <w:pPr>
        <w:ind w:left="4829" w:hanging="803"/>
      </w:pPr>
      <w:rPr>
        <w:rFonts w:hint="default"/>
      </w:rPr>
    </w:lvl>
    <w:lvl w:ilvl="5">
      <w:start w:val="0"/>
      <w:numFmt w:val="bullet"/>
      <w:lvlText w:val="•"/>
      <w:lvlJc w:val="left"/>
      <w:pPr>
        <w:ind w:left="5632" w:hanging="803"/>
      </w:pPr>
      <w:rPr>
        <w:rFonts w:hint="default"/>
      </w:rPr>
    </w:lvl>
    <w:lvl w:ilvl="6">
      <w:start w:val="0"/>
      <w:numFmt w:val="bullet"/>
      <w:lvlText w:val="•"/>
      <w:lvlJc w:val="left"/>
      <w:pPr>
        <w:ind w:left="6435" w:hanging="803"/>
      </w:pPr>
      <w:rPr>
        <w:rFonts w:hint="default"/>
      </w:rPr>
    </w:lvl>
    <w:lvl w:ilvl="7">
      <w:start w:val="0"/>
      <w:numFmt w:val="bullet"/>
      <w:lvlText w:val="•"/>
      <w:lvlJc w:val="left"/>
      <w:pPr>
        <w:ind w:left="7238" w:hanging="803"/>
      </w:pPr>
      <w:rPr>
        <w:rFonts w:hint="default"/>
      </w:rPr>
    </w:lvl>
    <w:lvl w:ilvl="8">
      <w:start w:val="0"/>
      <w:numFmt w:val="bullet"/>
      <w:lvlText w:val="•"/>
      <w:lvlJc w:val="left"/>
      <w:pPr>
        <w:ind w:left="8041" w:hanging="803"/>
      </w:pPr>
      <w:rPr>
        <w:rFonts w:hint="default"/>
      </w:rPr>
    </w:lvl>
  </w:abstractNum>
  <w:abstractNum w:abstractNumId="146">
    <w:multiLevelType w:val="hybridMultilevel"/>
    <w:lvl w:ilvl="0">
      <w:start w:val="0"/>
      <w:numFmt w:val="bullet"/>
      <w:lvlText w:val="•"/>
      <w:lvlJc w:val="left"/>
      <w:pPr>
        <w:ind w:left="2226" w:hanging="181"/>
      </w:pPr>
      <w:rPr>
        <w:rFonts w:hint="default" w:ascii="Arial" w:hAnsi="Arial" w:eastAsia="Arial" w:cs="Arial"/>
        <w:w w:val="96"/>
        <w:sz w:val="14"/>
        <w:szCs w:val="14"/>
      </w:rPr>
    </w:lvl>
    <w:lvl w:ilvl="1">
      <w:start w:val="0"/>
      <w:numFmt w:val="bullet"/>
      <w:lvlText w:val="•"/>
      <w:lvlJc w:val="left"/>
      <w:pPr>
        <w:ind w:left="2327" w:hanging="181"/>
      </w:pPr>
      <w:rPr>
        <w:rFonts w:hint="default"/>
      </w:rPr>
    </w:lvl>
    <w:lvl w:ilvl="2">
      <w:start w:val="0"/>
      <w:numFmt w:val="bullet"/>
      <w:lvlText w:val="•"/>
      <w:lvlJc w:val="left"/>
      <w:pPr>
        <w:ind w:left="2435" w:hanging="181"/>
      </w:pPr>
      <w:rPr>
        <w:rFonts w:hint="default"/>
      </w:rPr>
    </w:lvl>
    <w:lvl w:ilvl="3">
      <w:start w:val="0"/>
      <w:numFmt w:val="bullet"/>
      <w:lvlText w:val="•"/>
      <w:lvlJc w:val="left"/>
      <w:pPr>
        <w:ind w:left="2543" w:hanging="181"/>
      </w:pPr>
      <w:rPr>
        <w:rFonts w:hint="default"/>
      </w:rPr>
    </w:lvl>
    <w:lvl w:ilvl="4">
      <w:start w:val="0"/>
      <w:numFmt w:val="bullet"/>
      <w:lvlText w:val="•"/>
      <w:lvlJc w:val="left"/>
      <w:pPr>
        <w:ind w:left="2650" w:hanging="181"/>
      </w:pPr>
      <w:rPr>
        <w:rFonts w:hint="default"/>
      </w:rPr>
    </w:lvl>
    <w:lvl w:ilvl="5">
      <w:start w:val="0"/>
      <w:numFmt w:val="bullet"/>
      <w:lvlText w:val="•"/>
      <w:lvlJc w:val="left"/>
      <w:pPr>
        <w:ind w:left="2758" w:hanging="181"/>
      </w:pPr>
      <w:rPr>
        <w:rFonts w:hint="default"/>
      </w:rPr>
    </w:lvl>
    <w:lvl w:ilvl="6">
      <w:start w:val="0"/>
      <w:numFmt w:val="bullet"/>
      <w:lvlText w:val="•"/>
      <w:lvlJc w:val="left"/>
      <w:pPr>
        <w:ind w:left="2866" w:hanging="181"/>
      </w:pPr>
      <w:rPr>
        <w:rFonts w:hint="default"/>
      </w:rPr>
    </w:lvl>
    <w:lvl w:ilvl="7">
      <w:start w:val="0"/>
      <w:numFmt w:val="bullet"/>
      <w:lvlText w:val="•"/>
      <w:lvlJc w:val="left"/>
      <w:pPr>
        <w:ind w:left="2974" w:hanging="181"/>
      </w:pPr>
      <w:rPr>
        <w:rFonts w:hint="default"/>
      </w:rPr>
    </w:lvl>
    <w:lvl w:ilvl="8">
      <w:start w:val="0"/>
      <w:numFmt w:val="bullet"/>
      <w:lvlText w:val="•"/>
      <w:lvlJc w:val="left"/>
      <w:pPr>
        <w:ind w:left="3081" w:hanging="181"/>
      </w:pPr>
      <w:rPr>
        <w:rFonts w:hint="default"/>
      </w:rPr>
    </w:lvl>
  </w:abstractNum>
  <w:abstractNum w:abstractNumId="145">
    <w:multiLevelType w:val="hybridMultilevel"/>
    <w:lvl w:ilvl="0">
      <w:start w:val="1"/>
      <w:numFmt w:val="decimal"/>
      <w:lvlText w:val="%1."/>
      <w:lvlJc w:val="left"/>
      <w:pPr>
        <w:ind w:left="1554" w:hanging="707"/>
        <w:jc w:val="left"/>
      </w:pPr>
      <w:rPr>
        <w:rFonts w:hint="default" w:ascii="Times New Roman" w:hAnsi="Times New Roman" w:eastAsia="Times New Roman" w:cs="Times New Roman"/>
        <w:w w:val="106"/>
        <w:sz w:val="22"/>
        <w:szCs w:val="22"/>
      </w:rPr>
    </w:lvl>
    <w:lvl w:ilvl="1">
      <w:start w:val="1"/>
      <w:numFmt w:val="upperRoman"/>
      <w:lvlText w:val="%2."/>
      <w:lvlJc w:val="left"/>
      <w:pPr>
        <w:ind w:left="1997" w:hanging="722"/>
        <w:jc w:val="left"/>
      </w:pPr>
      <w:rPr>
        <w:rFonts w:hint="default"/>
        <w:w w:val="102"/>
      </w:rPr>
    </w:lvl>
    <w:lvl w:ilvl="2">
      <w:start w:val="1"/>
      <w:numFmt w:val="upperLetter"/>
      <w:lvlText w:val="%3."/>
      <w:lvlJc w:val="left"/>
      <w:pPr>
        <w:ind w:left="2714" w:hanging="715"/>
        <w:jc w:val="right"/>
      </w:pPr>
      <w:rPr>
        <w:rFonts w:hint="default"/>
        <w:w w:val="102"/>
      </w:rPr>
    </w:lvl>
    <w:lvl w:ilvl="3">
      <w:start w:val="1"/>
      <w:numFmt w:val="decimal"/>
      <w:lvlText w:val="%4."/>
      <w:lvlJc w:val="left"/>
      <w:pPr>
        <w:ind w:left="2286" w:hanging="710"/>
        <w:jc w:val="left"/>
      </w:pPr>
      <w:rPr>
        <w:rFonts w:hint="default"/>
        <w:w w:val="110"/>
      </w:rPr>
    </w:lvl>
    <w:lvl w:ilvl="4">
      <w:start w:val="0"/>
      <w:numFmt w:val="bullet"/>
      <w:lvlText w:val="•"/>
      <w:lvlJc w:val="left"/>
      <w:pPr>
        <w:ind w:left="3592" w:hanging="710"/>
      </w:pPr>
      <w:rPr>
        <w:rFonts w:hint="default"/>
      </w:rPr>
    </w:lvl>
    <w:lvl w:ilvl="5">
      <w:start w:val="0"/>
      <w:numFmt w:val="bullet"/>
      <w:lvlText w:val="•"/>
      <w:lvlJc w:val="left"/>
      <w:pPr>
        <w:ind w:left="4465" w:hanging="710"/>
      </w:pPr>
      <w:rPr>
        <w:rFonts w:hint="default"/>
      </w:rPr>
    </w:lvl>
    <w:lvl w:ilvl="6">
      <w:start w:val="0"/>
      <w:numFmt w:val="bullet"/>
      <w:lvlText w:val="•"/>
      <w:lvlJc w:val="left"/>
      <w:pPr>
        <w:ind w:left="5337" w:hanging="710"/>
      </w:pPr>
      <w:rPr>
        <w:rFonts w:hint="default"/>
      </w:rPr>
    </w:lvl>
    <w:lvl w:ilvl="7">
      <w:start w:val="0"/>
      <w:numFmt w:val="bullet"/>
      <w:lvlText w:val="•"/>
      <w:lvlJc w:val="left"/>
      <w:pPr>
        <w:ind w:left="6210" w:hanging="710"/>
      </w:pPr>
      <w:rPr>
        <w:rFonts w:hint="default"/>
      </w:rPr>
    </w:lvl>
    <w:lvl w:ilvl="8">
      <w:start w:val="0"/>
      <w:numFmt w:val="bullet"/>
      <w:lvlText w:val="•"/>
      <w:lvlJc w:val="left"/>
      <w:pPr>
        <w:ind w:left="7082" w:hanging="710"/>
      </w:pPr>
      <w:rPr>
        <w:rFonts w:hint="default"/>
      </w:rPr>
    </w:lvl>
  </w:abstractNum>
  <w:abstractNum w:abstractNumId="144">
    <w:multiLevelType w:val="hybridMultilevel"/>
    <w:lvl w:ilvl="0">
      <w:start w:val="1"/>
      <w:numFmt w:val="decimal"/>
      <w:lvlText w:val="%1."/>
      <w:lvlJc w:val="left"/>
      <w:pPr>
        <w:ind w:left="848" w:hanging="714"/>
        <w:jc w:val="left"/>
      </w:pPr>
      <w:rPr>
        <w:rFonts w:hint="default"/>
        <w:w w:val="105"/>
      </w:rPr>
    </w:lvl>
    <w:lvl w:ilvl="1">
      <w:start w:val="1"/>
      <w:numFmt w:val="lowerLetter"/>
      <w:lvlText w:val="%2."/>
      <w:lvlJc w:val="left"/>
      <w:pPr>
        <w:ind w:left="1550" w:hanging="721"/>
        <w:jc w:val="left"/>
      </w:pPr>
      <w:rPr>
        <w:rFonts w:hint="default"/>
        <w:b/>
        <w:bCs/>
        <w:w w:val="92"/>
      </w:rPr>
    </w:lvl>
    <w:lvl w:ilvl="2">
      <w:start w:val="0"/>
      <w:numFmt w:val="bullet"/>
      <w:lvlText w:val="•"/>
      <w:lvlJc w:val="left"/>
      <w:pPr>
        <w:ind w:left="2365" w:hanging="721"/>
      </w:pPr>
      <w:rPr>
        <w:rFonts w:hint="default"/>
      </w:rPr>
    </w:lvl>
    <w:lvl w:ilvl="3">
      <w:start w:val="0"/>
      <w:numFmt w:val="bullet"/>
      <w:lvlText w:val="•"/>
      <w:lvlJc w:val="left"/>
      <w:pPr>
        <w:ind w:left="3170" w:hanging="721"/>
      </w:pPr>
      <w:rPr>
        <w:rFonts w:hint="default"/>
      </w:rPr>
    </w:lvl>
    <w:lvl w:ilvl="4">
      <w:start w:val="0"/>
      <w:numFmt w:val="bullet"/>
      <w:lvlText w:val="•"/>
      <w:lvlJc w:val="left"/>
      <w:pPr>
        <w:ind w:left="3976" w:hanging="721"/>
      </w:pPr>
      <w:rPr>
        <w:rFonts w:hint="default"/>
      </w:rPr>
    </w:lvl>
    <w:lvl w:ilvl="5">
      <w:start w:val="0"/>
      <w:numFmt w:val="bullet"/>
      <w:lvlText w:val="•"/>
      <w:lvlJc w:val="left"/>
      <w:pPr>
        <w:ind w:left="4781" w:hanging="721"/>
      </w:pPr>
      <w:rPr>
        <w:rFonts w:hint="default"/>
      </w:rPr>
    </w:lvl>
    <w:lvl w:ilvl="6">
      <w:start w:val="0"/>
      <w:numFmt w:val="bullet"/>
      <w:lvlText w:val="•"/>
      <w:lvlJc w:val="left"/>
      <w:pPr>
        <w:ind w:left="5586" w:hanging="721"/>
      </w:pPr>
      <w:rPr>
        <w:rFonts w:hint="default"/>
      </w:rPr>
    </w:lvl>
    <w:lvl w:ilvl="7">
      <w:start w:val="0"/>
      <w:numFmt w:val="bullet"/>
      <w:lvlText w:val="•"/>
      <w:lvlJc w:val="left"/>
      <w:pPr>
        <w:ind w:left="6392" w:hanging="721"/>
      </w:pPr>
      <w:rPr>
        <w:rFonts w:hint="default"/>
      </w:rPr>
    </w:lvl>
    <w:lvl w:ilvl="8">
      <w:start w:val="0"/>
      <w:numFmt w:val="bullet"/>
      <w:lvlText w:val="•"/>
      <w:lvlJc w:val="left"/>
      <w:pPr>
        <w:ind w:left="7197" w:hanging="721"/>
      </w:pPr>
      <w:rPr>
        <w:rFonts w:hint="default"/>
      </w:rPr>
    </w:lvl>
  </w:abstractNum>
  <w:abstractNum w:abstractNumId="143">
    <w:multiLevelType w:val="hybridMultilevel"/>
    <w:lvl w:ilvl="0">
      <w:start w:val="2"/>
      <w:numFmt w:val="upperLetter"/>
      <w:lvlText w:val="(%1)"/>
      <w:lvlJc w:val="left"/>
      <w:pPr>
        <w:ind w:left="2970" w:hanging="711"/>
        <w:jc w:val="left"/>
      </w:pPr>
      <w:rPr>
        <w:rFonts w:hint="default" w:ascii="Times New Roman" w:hAnsi="Times New Roman" w:eastAsia="Times New Roman" w:cs="Times New Roman"/>
        <w:w w:val="105"/>
        <w:sz w:val="23"/>
        <w:szCs w:val="23"/>
      </w:rPr>
    </w:lvl>
    <w:lvl w:ilvl="1">
      <w:start w:val="0"/>
      <w:numFmt w:val="bullet"/>
      <w:lvlText w:val="•"/>
      <w:lvlJc w:val="left"/>
      <w:pPr>
        <w:ind w:left="3598" w:hanging="711"/>
      </w:pPr>
      <w:rPr>
        <w:rFonts w:hint="default"/>
      </w:rPr>
    </w:lvl>
    <w:lvl w:ilvl="2">
      <w:start w:val="0"/>
      <w:numFmt w:val="bullet"/>
      <w:lvlText w:val="•"/>
      <w:lvlJc w:val="left"/>
      <w:pPr>
        <w:ind w:left="4217" w:hanging="711"/>
      </w:pPr>
      <w:rPr>
        <w:rFonts w:hint="default"/>
      </w:rPr>
    </w:lvl>
    <w:lvl w:ilvl="3">
      <w:start w:val="0"/>
      <w:numFmt w:val="bullet"/>
      <w:lvlText w:val="•"/>
      <w:lvlJc w:val="left"/>
      <w:pPr>
        <w:ind w:left="4836" w:hanging="711"/>
      </w:pPr>
      <w:rPr>
        <w:rFonts w:hint="default"/>
      </w:rPr>
    </w:lvl>
    <w:lvl w:ilvl="4">
      <w:start w:val="0"/>
      <w:numFmt w:val="bullet"/>
      <w:lvlText w:val="•"/>
      <w:lvlJc w:val="left"/>
      <w:pPr>
        <w:ind w:left="5455" w:hanging="711"/>
      </w:pPr>
      <w:rPr>
        <w:rFonts w:hint="default"/>
      </w:rPr>
    </w:lvl>
    <w:lvl w:ilvl="5">
      <w:start w:val="0"/>
      <w:numFmt w:val="bullet"/>
      <w:lvlText w:val="•"/>
      <w:lvlJc w:val="left"/>
      <w:pPr>
        <w:ind w:left="6074" w:hanging="711"/>
      </w:pPr>
      <w:rPr>
        <w:rFonts w:hint="default"/>
      </w:rPr>
    </w:lvl>
    <w:lvl w:ilvl="6">
      <w:start w:val="0"/>
      <w:numFmt w:val="bullet"/>
      <w:lvlText w:val="•"/>
      <w:lvlJc w:val="left"/>
      <w:pPr>
        <w:ind w:left="6692" w:hanging="711"/>
      </w:pPr>
      <w:rPr>
        <w:rFonts w:hint="default"/>
      </w:rPr>
    </w:lvl>
    <w:lvl w:ilvl="7">
      <w:start w:val="0"/>
      <w:numFmt w:val="bullet"/>
      <w:lvlText w:val="•"/>
      <w:lvlJc w:val="left"/>
      <w:pPr>
        <w:ind w:left="7311" w:hanging="711"/>
      </w:pPr>
      <w:rPr>
        <w:rFonts w:hint="default"/>
      </w:rPr>
    </w:lvl>
    <w:lvl w:ilvl="8">
      <w:start w:val="0"/>
      <w:numFmt w:val="bullet"/>
      <w:lvlText w:val="•"/>
      <w:lvlJc w:val="left"/>
      <w:pPr>
        <w:ind w:left="7930" w:hanging="711"/>
      </w:pPr>
      <w:rPr>
        <w:rFonts w:hint="default"/>
      </w:rPr>
    </w:lvl>
  </w:abstractNum>
  <w:abstractNum w:abstractNumId="142">
    <w:multiLevelType w:val="hybridMultilevel"/>
    <w:lvl w:ilvl="0">
      <w:start w:val="1"/>
      <w:numFmt w:val="upperRoman"/>
      <w:lvlText w:val="%1."/>
      <w:lvlJc w:val="left"/>
      <w:pPr>
        <w:ind w:left="845" w:hanging="715"/>
        <w:jc w:val="left"/>
      </w:pPr>
      <w:rPr>
        <w:rFonts w:hint="default" w:ascii="Times New Roman" w:hAnsi="Times New Roman" w:eastAsia="Times New Roman" w:cs="Times New Roman"/>
        <w:w w:val="108"/>
        <w:sz w:val="24"/>
        <w:szCs w:val="24"/>
      </w:rPr>
    </w:lvl>
    <w:lvl w:ilvl="1">
      <w:start w:val="1"/>
      <w:numFmt w:val="lowerLetter"/>
      <w:lvlText w:val="(%2)"/>
      <w:lvlJc w:val="left"/>
      <w:pPr>
        <w:ind w:left="1563" w:hanging="717"/>
        <w:jc w:val="left"/>
      </w:pPr>
      <w:rPr>
        <w:rFonts w:hint="default" w:ascii="Times New Roman" w:hAnsi="Times New Roman" w:eastAsia="Times New Roman" w:cs="Times New Roman"/>
        <w:w w:val="107"/>
        <w:sz w:val="23"/>
        <w:szCs w:val="23"/>
      </w:rPr>
    </w:lvl>
    <w:lvl w:ilvl="2">
      <w:start w:val="1"/>
      <w:numFmt w:val="lowerRoman"/>
      <w:lvlText w:val="(%3)"/>
      <w:lvlJc w:val="left"/>
      <w:pPr>
        <w:ind w:left="2270" w:hanging="715"/>
        <w:jc w:val="right"/>
      </w:pPr>
      <w:rPr>
        <w:rFonts w:hint="default"/>
        <w:w w:val="104"/>
      </w:rPr>
    </w:lvl>
    <w:lvl w:ilvl="3">
      <w:start w:val="1"/>
      <w:numFmt w:val="upperLetter"/>
      <w:lvlText w:val="(%4)"/>
      <w:lvlJc w:val="left"/>
      <w:pPr>
        <w:ind w:left="2986" w:hanging="718"/>
        <w:jc w:val="left"/>
      </w:pPr>
      <w:rPr>
        <w:rFonts w:hint="default" w:ascii="Times New Roman" w:hAnsi="Times New Roman" w:eastAsia="Times New Roman" w:cs="Times New Roman"/>
        <w:w w:val="103"/>
        <w:sz w:val="23"/>
        <w:szCs w:val="23"/>
      </w:rPr>
    </w:lvl>
    <w:lvl w:ilvl="4">
      <w:start w:val="0"/>
      <w:numFmt w:val="bullet"/>
      <w:lvlText w:val="•"/>
      <w:lvlJc w:val="left"/>
      <w:pPr>
        <w:ind w:left="3864" w:hanging="718"/>
      </w:pPr>
      <w:rPr>
        <w:rFonts w:hint="default"/>
      </w:rPr>
    </w:lvl>
    <w:lvl w:ilvl="5">
      <w:start w:val="0"/>
      <w:numFmt w:val="bullet"/>
      <w:lvlText w:val="•"/>
      <w:lvlJc w:val="left"/>
      <w:pPr>
        <w:ind w:left="4748" w:hanging="718"/>
      </w:pPr>
      <w:rPr>
        <w:rFonts w:hint="default"/>
      </w:rPr>
    </w:lvl>
    <w:lvl w:ilvl="6">
      <w:start w:val="0"/>
      <w:numFmt w:val="bullet"/>
      <w:lvlText w:val="•"/>
      <w:lvlJc w:val="left"/>
      <w:pPr>
        <w:ind w:left="5632" w:hanging="718"/>
      </w:pPr>
      <w:rPr>
        <w:rFonts w:hint="default"/>
      </w:rPr>
    </w:lvl>
    <w:lvl w:ilvl="7">
      <w:start w:val="0"/>
      <w:numFmt w:val="bullet"/>
      <w:lvlText w:val="•"/>
      <w:lvlJc w:val="left"/>
      <w:pPr>
        <w:ind w:left="6516" w:hanging="718"/>
      </w:pPr>
      <w:rPr>
        <w:rFonts w:hint="default"/>
      </w:rPr>
    </w:lvl>
    <w:lvl w:ilvl="8">
      <w:start w:val="0"/>
      <w:numFmt w:val="bullet"/>
      <w:lvlText w:val="•"/>
      <w:lvlJc w:val="left"/>
      <w:pPr>
        <w:ind w:left="7400" w:hanging="718"/>
      </w:pPr>
      <w:rPr>
        <w:rFonts w:hint="default"/>
      </w:rPr>
    </w:lvl>
  </w:abstractNum>
  <w:abstractNum w:abstractNumId="141">
    <w:multiLevelType w:val="hybridMultilevel"/>
    <w:lvl w:ilvl="0">
      <w:start w:val="1"/>
      <w:numFmt w:val="lowerLetter"/>
      <w:lvlText w:val="(%1)"/>
      <w:lvlJc w:val="left"/>
      <w:pPr>
        <w:ind w:left="596" w:hanging="355"/>
        <w:jc w:val="right"/>
      </w:pPr>
      <w:rPr>
        <w:rFonts w:hint="default" w:ascii="Arial" w:hAnsi="Arial" w:eastAsia="Arial" w:cs="Arial"/>
        <w:w w:val="97"/>
        <w:sz w:val="20"/>
        <w:szCs w:val="20"/>
      </w:rPr>
    </w:lvl>
    <w:lvl w:ilvl="1">
      <w:start w:val="0"/>
      <w:numFmt w:val="bullet"/>
      <w:lvlText w:val="•"/>
      <w:lvlJc w:val="left"/>
      <w:pPr>
        <w:ind w:left="1351" w:hanging="355"/>
      </w:pPr>
      <w:rPr>
        <w:rFonts w:hint="default"/>
      </w:rPr>
    </w:lvl>
    <w:lvl w:ilvl="2">
      <w:start w:val="0"/>
      <w:numFmt w:val="bullet"/>
      <w:lvlText w:val="•"/>
      <w:lvlJc w:val="left"/>
      <w:pPr>
        <w:ind w:left="2103" w:hanging="355"/>
      </w:pPr>
      <w:rPr>
        <w:rFonts w:hint="default"/>
      </w:rPr>
    </w:lvl>
    <w:lvl w:ilvl="3">
      <w:start w:val="0"/>
      <w:numFmt w:val="bullet"/>
      <w:lvlText w:val="•"/>
      <w:lvlJc w:val="left"/>
      <w:pPr>
        <w:ind w:left="2855" w:hanging="355"/>
      </w:pPr>
      <w:rPr>
        <w:rFonts w:hint="default"/>
      </w:rPr>
    </w:lvl>
    <w:lvl w:ilvl="4">
      <w:start w:val="0"/>
      <w:numFmt w:val="bullet"/>
      <w:lvlText w:val="•"/>
      <w:lvlJc w:val="left"/>
      <w:pPr>
        <w:ind w:left="3607" w:hanging="355"/>
      </w:pPr>
      <w:rPr>
        <w:rFonts w:hint="default"/>
      </w:rPr>
    </w:lvl>
    <w:lvl w:ilvl="5">
      <w:start w:val="0"/>
      <w:numFmt w:val="bullet"/>
      <w:lvlText w:val="•"/>
      <w:lvlJc w:val="left"/>
      <w:pPr>
        <w:ind w:left="4359" w:hanging="355"/>
      </w:pPr>
      <w:rPr>
        <w:rFonts w:hint="default"/>
      </w:rPr>
    </w:lvl>
    <w:lvl w:ilvl="6">
      <w:start w:val="0"/>
      <w:numFmt w:val="bullet"/>
      <w:lvlText w:val="•"/>
      <w:lvlJc w:val="left"/>
      <w:pPr>
        <w:ind w:left="5111" w:hanging="355"/>
      </w:pPr>
      <w:rPr>
        <w:rFonts w:hint="default"/>
      </w:rPr>
    </w:lvl>
    <w:lvl w:ilvl="7">
      <w:start w:val="0"/>
      <w:numFmt w:val="bullet"/>
      <w:lvlText w:val="•"/>
      <w:lvlJc w:val="left"/>
      <w:pPr>
        <w:ind w:left="5863" w:hanging="355"/>
      </w:pPr>
      <w:rPr>
        <w:rFonts w:hint="default"/>
      </w:rPr>
    </w:lvl>
    <w:lvl w:ilvl="8">
      <w:start w:val="0"/>
      <w:numFmt w:val="bullet"/>
      <w:lvlText w:val="•"/>
      <w:lvlJc w:val="left"/>
      <w:pPr>
        <w:ind w:left="6615" w:hanging="355"/>
      </w:pPr>
      <w:rPr>
        <w:rFonts w:hint="default"/>
      </w:rPr>
    </w:lvl>
  </w:abstractNum>
  <w:abstractNum w:abstractNumId="139">
    <w:multiLevelType w:val="hybridMultilevel"/>
    <w:lvl w:ilvl="0">
      <w:start w:val="1"/>
      <w:numFmt w:val="decimal"/>
      <w:lvlText w:val="%1."/>
      <w:lvlJc w:val="left"/>
      <w:pPr>
        <w:ind w:left="992" w:hanging="302"/>
        <w:jc w:val="left"/>
      </w:pPr>
      <w:rPr>
        <w:rFonts w:hint="default"/>
        <w:w w:val="109"/>
      </w:rPr>
    </w:lvl>
    <w:lvl w:ilvl="1">
      <w:start w:val="1"/>
      <w:numFmt w:val="lowerLetter"/>
      <w:lvlText w:val="%2."/>
      <w:lvlJc w:val="left"/>
      <w:pPr>
        <w:ind w:left="1016" w:hanging="285"/>
        <w:jc w:val="left"/>
      </w:pPr>
      <w:rPr>
        <w:rFonts w:hint="default" w:ascii="Times New Roman" w:hAnsi="Times New Roman" w:eastAsia="Times New Roman" w:cs="Times New Roman"/>
        <w:w w:val="107"/>
        <w:sz w:val="23"/>
        <w:szCs w:val="23"/>
      </w:rPr>
    </w:lvl>
    <w:lvl w:ilvl="2">
      <w:start w:val="0"/>
      <w:numFmt w:val="bullet"/>
      <w:lvlText w:val="•"/>
      <w:lvlJc w:val="left"/>
      <w:pPr>
        <w:ind w:left="2056" w:hanging="285"/>
      </w:pPr>
      <w:rPr>
        <w:rFonts w:hint="default"/>
      </w:rPr>
    </w:lvl>
    <w:lvl w:ilvl="3">
      <w:start w:val="0"/>
      <w:numFmt w:val="bullet"/>
      <w:lvlText w:val="•"/>
      <w:lvlJc w:val="left"/>
      <w:pPr>
        <w:ind w:left="3092" w:hanging="285"/>
      </w:pPr>
      <w:rPr>
        <w:rFonts w:hint="default"/>
      </w:rPr>
    </w:lvl>
    <w:lvl w:ilvl="4">
      <w:start w:val="0"/>
      <w:numFmt w:val="bullet"/>
      <w:lvlText w:val="•"/>
      <w:lvlJc w:val="left"/>
      <w:pPr>
        <w:ind w:left="4129" w:hanging="285"/>
      </w:pPr>
      <w:rPr>
        <w:rFonts w:hint="default"/>
      </w:rPr>
    </w:lvl>
    <w:lvl w:ilvl="5">
      <w:start w:val="0"/>
      <w:numFmt w:val="bullet"/>
      <w:lvlText w:val="•"/>
      <w:lvlJc w:val="left"/>
      <w:pPr>
        <w:ind w:left="5165" w:hanging="285"/>
      </w:pPr>
      <w:rPr>
        <w:rFonts w:hint="default"/>
      </w:rPr>
    </w:lvl>
    <w:lvl w:ilvl="6">
      <w:start w:val="0"/>
      <w:numFmt w:val="bullet"/>
      <w:lvlText w:val="•"/>
      <w:lvlJc w:val="left"/>
      <w:pPr>
        <w:ind w:left="6202" w:hanging="285"/>
      </w:pPr>
      <w:rPr>
        <w:rFonts w:hint="default"/>
      </w:rPr>
    </w:lvl>
    <w:lvl w:ilvl="7">
      <w:start w:val="0"/>
      <w:numFmt w:val="bullet"/>
      <w:lvlText w:val="•"/>
      <w:lvlJc w:val="left"/>
      <w:pPr>
        <w:ind w:left="7238" w:hanging="285"/>
      </w:pPr>
      <w:rPr>
        <w:rFonts w:hint="default"/>
      </w:rPr>
    </w:lvl>
    <w:lvl w:ilvl="8">
      <w:start w:val="0"/>
      <w:numFmt w:val="bullet"/>
      <w:lvlText w:val="•"/>
      <w:lvlJc w:val="left"/>
      <w:pPr>
        <w:ind w:left="8275" w:hanging="285"/>
      </w:pPr>
      <w:rPr>
        <w:rFonts w:hint="default"/>
      </w:rPr>
    </w:lvl>
  </w:abstractNum>
  <w:abstractNum w:abstractNumId="137">
    <w:multiLevelType w:val="hybridMultilevel"/>
    <w:lvl w:ilvl="0">
      <w:start w:val="1"/>
      <w:numFmt w:val="lowerLetter"/>
      <w:lvlText w:val="(%1)"/>
      <w:lvlJc w:val="left"/>
      <w:pPr>
        <w:ind w:left="4572" w:hanging="318"/>
        <w:jc w:val="right"/>
      </w:pPr>
      <w:rPr>
        <w:rFonts w:hint="default"/>
        <w:w w:val="94"/>
      </w:rPr>
    </w:lvl>
    <w:lvl w:ilvl="1">
      <w:start w:val="1"/>
      <w:numFmt w:val="decimal"/>
      <w:lvlText w:val="(%2)"/>
      <w:lvlJc w:val="left"/>
      <w:pPr>
        <w:ind w:left="4502" w:hanging="279"/>
        <w:jc w:val="left"/>
      </w:pPr>
      <w:rPr>
        <w:rFonts w:hint="default"/>
        <w:w w:val="92"/>
      </w:rPr>
    </w:lvl>
    <w:lvl w:ilvl="2">
      <w:start w:val="0"/>
      <w:numFmt w:val="bullet"/>
      <w:lvlText w:val="•"/>
      <w:lvlJc w:val="left"/>
      <w:pPr>
        <w:ind w:left="4580" w:hanging="279"/>
      </w:pPr>
      <w:rPr>
        <w:rFonts w:hint="default"/>
      </w:rPr>
    </w:lvl>
    <w:lvl w:ilvl="3">
      <w:start w:val="0"/>
      <w:numFmt w:val="bullet"/>
      <w:lvlText w:val="•"/>
      <w:lvlJc w:val="left"/>
      <w:pPr>
        <w:ind w:left="5332" w:hanging="279"/>
      </w:pPr>
      <w:rPr>
        <w:rFonts w:hint="default"/>
      </w:rPr>
    </w:lvl>
    <w:lvl w:ilvl="4">
      <w:start w:val="0"/>
      <w:numFmt w:val="bullet"/>
      <w:lvlText w:val="•"/>
      <w:lvlJc w:val="left"/>
      <w:pPr>
        <w:ind w:left="6085" w:hanging="279"/>
      </w:pPr>
      <w:rPr>
        <w:rFonts w:hint="default"/>
      </w:rPr>
    </w:lvl>
    <w:lvl w:ilvl="5">
      <w:start w:val="0"/>
      <w:numFmt w:val="bullet"/>
      <w:lvlText w:val="•"/>
      <w:lvlJc w:val="left"/>
      <w:pPr>
        <w:ind w:left="6838" w:hanging="279"/>
      </w:pPr>
      <w:rPr>
        <w:rFonts w:hint="default"/>
      </w:rPr>
    </w:lvl>
    <w:lvl w:ilvl="6">
      <w:start w:val="0"/>
      <w:numFmt w:val="bullet"/>
      <w:lvlText w:val="•"/>
      <w:lvlJc w:val="left"/>
      <w:pPr>
        <w:ind w:left="7591" w:hanging="279"/>
      </w:pPr>
      <w:rPr>
        <w:rFonts w:hint="default"/>
      </w:rPr>
    </w:lvl>
    <w:lvl w:ilvl="7">
      <w:start w:val="0"/>
      <w:numFmt w:val="bullet"/>
      <w:lvlText w:val="•"/>
      <w:lvlJc w:val="left"/>
      <w:pPr>
        <w:ind w:left="8344" w:hanging="279"/>
      </w:pPr>
      <w:rPr>
        <w:rFonts w:hint="default"/>
      </w:rPr>
    </w:lvl>
    <w:lvl w:ilvl="8">
      <w:start w:val="0"/>
      <w:numFmt w:val="bullet"/>
      <w:lvlText w:val="•"/>
      <w:lvlJc w:val="left"/>
      <w:pPr>
        <w:ind w:left="9097" w:hanging="279"/>
      </w:pPr>
      <w:rPr>
        <w:rFonts w:hint="default"/>
      </w:rPr>
    </w:lvl>
  </w:abstractNum>
  <w:abstractNum w:abstractNumId="136">
    <w:multiLevelType w:val="hybridMultilevel"/>
    <w:lvl w:ilvl="0">
      <w:start w:val="1"/>
      <w:numFmt w:val="lowerLetter"/>
      <w:lvlText w:val="(%1)"/>
      <w:lvlJc w:val="left"/>
      <w:pPr>
        <w:ind w:left="143" w:hanging="321"/>
        <w:jc w:val="left"/>
      </w:pPr>
      <w:rPr>
        <w:rFonts w:hint="default"/>
        <w:spacing w:val="-32"/>
        <w:w w:val="61"/>
      </w:rPr>
    </w:lvl>
    <w:lvl w:ilvl="1">
      <w:start w:val="0"/>
      <w:numFmt w:val="bullet"/>
      <w:lvlText w:val="•"/>
      <w:lvlJc w:val="left"/>
      <w:pPr>
        <w:ind w:left="908" w:hanging="321"/>
      </w:pPr>
      <w:rPr>
        <w:rFonts w:hint="default"/>
      </w:rPr>
    </w:lvl>
    <w:lvl w:ilvl="2">
      <w:start w:val="0"/>
      <w:numFmt w:val="bullet"/>
      <w:lvlText w:val="•"/>
      <w:lvlJc w:val="left"/>
      <w:pPr>
        <w:ind w:left="1676" w:hanging="321"/>
      </w:pPr>
      <w:rPr>
        <w:rFonts w:hint="default"/>
      </w:rPr>
    </w:lvl>
    <w:lvl w:ilvl="3">
      <w:start w:val="0"/>
      <w:numFmt w:val="bullet"/>
      <w:lvlText w:val="•"/>
      <w:lvlJc w:val="left"/>
      <w:pPr>
        <w:ind w:left="2444" w:hanging="321"/>
      </w:pPr>
      <w:rPr>
        <w:rFonts w:hint="default"/>
      </w:rPr>
    </w:lvl>
    <w:lvl w:ilvl="4">
      <w:start w:val="0"/>
      <w:numFmt w:val="bullet"/>
      <w:lvlText w:val="•"/>
      <w:lvlJc w:val="left"/>
      <w:pPr>
        <w:ind w:left="3212" w:hanging="321"/>
      </w:pPr>
      <w:rPr>
        <w:rFonts w:hint="default"/>
      </w:rPr>
    </w:lvl>
    <w:lvl w:ilvl="5">
      <w:start w:val="0"/>
      <w:numFmt w:val="bullet"/>
      <w:lvlText w:val="•"/>
      <w:lvlJc w:val="left"/>
      <w:pPr>
        <w:ind w:left="3980" w:hanging="321"/>
      </w:pPr>
      <w:rPr>
        <w:rFonts w:hint="default"/>
      </w:rPr>
    </w:lvl>
    <w:lvl w:ilvl="6">
      <w:start w:val="0"/>
      <w:numFmt w:val="bullet"/>
      <w:lvlText w:val="•"/>
      <w:lvlJc w:val="left"/>
      <w:pPr>
        <w:ind w:left="4748" w:hanging="321"/>
      </w:pPr>
      <w:rPr>
        <w:rFonts w:hint="default"/>
      </w:rPr>
    </w:lvl>
    <w:lvl w:ilvl="7">
      <w:start w:val="0"/>
      <w:numFmt w:val="bullet"/>
      <w:lvlText w:val="•"/>
      <w:lvlJc w:val="left"/>
      <w:pPr>
        <w:ind w:left="5516" w:hanging="321"/>
      </w:pPr>
      <w:rPr>
        <w:rFonts w:hint="default"/>
      </w:rPr>
    </w:lvl>
    <w:lvl w:ilvl="8">
      <w:start w:val="0"/>
      <w:numFmt w:val="bullet"/>
      <w:lvlText w:val="•"/>
      <w:lvlJc w:val="left"/>
      <w:pPr>
        <w:ind w:left="6285" w:hanging="321"/>
      </w:pPr>
      <w:rPr>
        <w:rFonts w:hint="default"/>
      </w:rPr>
    </w:lvl>
  </w:abstractNum>
  <w:abstractNum w:abstractNumId="135">
    <w:multiLevelType w:val="hybridMultilevel"/>
    <w:lvl w:ilvl="0">
      <w:start w:val="1"/>
      <w:numFmt w:val="lowerLetter"/>
      <w:lvlText w:val="(%1)"/>
      <w:lvlJc w:val="left"/>
      <w:pPr>
        <w:ind w:left="4626" w:hanging="280"/>
        <w:jc w:val="right"/>
      </w:pPr>
      <w:rPr>
        <w:rFonts w:hint="default"/>
        <w:w w:val="94"/>
      </w:rPr>
    </w:lvl>
    <w:lvl w:ilvl="1">
      <w:start w:val="0"/>
      <w:numFmt w:val="bullet"/>
      <w:lvlText w:val="•"/>
      <w:lvlJc w:val="left"/>
      <w:pPr>
        <w:ind w:left="5376" w:hanging="280"/>
      </w:pPr>
      <w:rPr>
        <w:rFonts w:hint="default"/>
      </w:rPr>
    </w:lvl>
    <w:lvl w:ilvl="2">
      <w:start w:val="0"/>
      <w:numFmt w:val="bullet"/>
      <w:lvlText w:val="•"/>
      <w:lvlJc w:val="left"/>
      <w:pPr>
        <w:ind w:left="6133" w:hanging="280"/>
      </w:pPr>
      <w:rPr>
        <w:rFonts w:hint="default"/>
      </w:rPr>
    </w:lvl>
    <w:lvl w:ilvl="3">
      <w:start w:val="0"/>
      <w:numFmt w:val="bullet"/>
      <w:lvlText w:val="•"/>
      <w:lvlJc w:val="left"/>
      <w:pPr>
        <w:ind w:left="6890" w:hanging="280"/>
      </w:pPr>
      <w:rPr>
        <w:rFonts w:hint="default"/>
      </w:rPr>
    </w:lvl>
    <w:lvl w:ilvl="4">
      <w:start w:val="0"/>
      <w:numFmt w:val="bullet"/>
      <w:lvlText w:val="•"/>
      <w:lvlJc w:val="left"/>
      <w:pPr>
        <w:ind w:left="7647" w:hanging="280"/>
      </w:pPr>
      <w:rPr>
        <w:rFonts w:hint="default"/>
      </w:rPr>
    </w:lvl>
    <w:lvl w:ilvl="5">
      <w:start w:val="0"/>
      <w:numFmt w:val="bullet"/>
      <w:lvlText w:val="•"/>
      <w:lvlJc w:val="left"/>
      <w:pPr>
        <w:ind w:left="8404" w:hanging="280"/>
      </w:pPr>
      <w:rPr>
        <w:rFonts w:hint="default"/>
      </w:rPr>
    </w:lvl>
    <w:lvl w:ilvl="6">
      <w:start w:val="0"/>
      <w:numFmt w:val="bullet"/>
      <w:lvlText w:val="•"/>
      <w:lvlJc w:val="left"/>
      <w:pPr>
        <w:ind w:left="9160" w:hanging="280"/>
      </w:pPr>
      <w:rPr>
        <w:rFonts w:hint="default"/>
      </w:rPr>
    </w:lvl>
    <w:lvl w:ilvl="7">
      <w:start w:val="0"/>
      <w:numFmt w:val="bullet"/>
      <w:lvlText w:val="•"/>
      <w:lvlJc w:val="left"/>
      <w:pPr>
        <w:ind w:left="9917" w:hanging="280"/>
      </w:pPr>
      <w:rPr>
        <w:rFonts w:hint="default"/>
      </w:rPr>
    </w:lvl>
    <w:lvl w:ilvl="8">
      <w:start w:val="0"/>
      <w:numFmt w:val="bullet"/>
      <w:lvlText w:val="•"/>
      <w:lvlJc w:val="left"/>
      <w:pPr>
        <w:ind w:left="10674" w:hanging="280"/>
      </w:pPr>
      <w:rPr>
        <w:rFonts w:hint="default"/>
      </w:rPr>
    </w:lvl>
  </w:abstractNum>
  <w:abstractNum w:abstractNumId="134">
    <w:multiLevelType w:val="hybridMultilevel"/>
    <w:lvl w:ilvl="0">
      <w:start w:val="1"/>
      <w:numFmt w:val="lowerLetter"/>
      <w:lvlText w:val="(%1)"/>
      <w:lvlJc w:val="left"/>
      <w:pPr>
        <w:ind w:left="4641" w:hanging="280"/>
        <w:jc w:val="left"/>
      </w:pPr>
      <w:rPr>
        <w:rFonts w:hint="default"/>
        <w:w w:val="94"/>
      </w:rPr>
    </w:lvl>
    <w:lvl w:ilvl="1">
      <w:start w:val="0"/>
      <w:numFmt w:val="bullet"/>
      <w:lvlText w:val="•"/>
      <w:lvlJc w:val="left"/>
      <w:pPr>
        <w:ind w:left="5394" w:hanging="280"/>
      </w:pPr>
      <w:rPr>
        <w:rFonts w:hint="default"/>
      </w:rPr>
    </w:lvl>
    <w:lvl w:ilvl="2">
      <w:start w:val="0"/>
      <w:numFmt w:val="bullet"/>
      <w:lvlText w:val="•"/>
      <w:lvlJc w:val="left"/>
      <w:pPr>
        <w:ind w:left="6149" w:hanging="280"/>
      </w:pPr>
      <w:rPr>
        <w:rFonts w:hint="default"/>
      </w:rPr>
    </w:lvl>
    <w:lvl w:ilvl="3">
      <w:start w:val="0"/>
      <w:numFmt w:val="bullet"/>
      <w:lvlText w:val="•"/>
      <w:lvlJc w:val="left"/>
      <w:pPr>
        <w:ind w:left="6904" w:hanging="280"/>
      </w:pPr>
      <w:rPr>
        <w:rFonts w:hint="default"/>
      </w:rPr>
    </w:lvl>
    <w:lvl w:ilvl="4">
      <w:start w:val="0"/>
      <w:numFmt w:val="bullet"/>
      <w:lvlText w:val="•"/>
      <w:lvlJc w:val="left"/>
      <w:pPr>
        <w:ind w:left="7659" w:hanging="280"/>
      </w:pPr>
      <w:rPr>
        <w:rFonts w:hint="default"/>
      </w:rPr>
    </w:lvl>
    <w:lvl w:ilvl="5">
      <w:start w:val="0"/>
      <w:numFmt w:val="bullet"/>
      <w:lvlText w:val="•"/>
      <w:lvlJc w:val="left"/>
      <w:pPr>
        <w:ind w:left="8414" w:hanging="280"/>
      </w:pPr>
      <w:rPr>
        <w:rFonts w:hint="default"/>
      </w:rPr>
    </w:lvl>
    <w:lvl w:ilvl="6">
      <w:start w:val="0"/>
      <w:numFmt w:val="bullet"/>
      <w:lvlText w:val="•"/>
      <w:lvlJc w:val="left"/>
      <w:pPr>
        <w:ind w:left="9168" w:hanging="280"/>
      </w:pPr>
      <w:rPr>
        <w:rFonts w:hint="default"/>
      </w:rPr>
    </w:lvl>
    <w:lvl w:ilvl="7">
      <w:start w:val="0"/>
      <w:numFmt w:val="bullet"/>
      <w:lvlText w:val="•"/>
      <w:lvlJc w:val="left"/>
      <w:pPr>
        <w:ind w:left="9923" w:hanging="280"/>
      </w:pPr>
      <w:rPr>
        <w:rFonts w:hint="default"/>
      </w:rPr>
    </w:lvl>
    <w:lvl w:ilvl="8">
      <w:start w:val="0"/>
      <w:numFmt w:val="bullet"/>
      <w:lvlText w:val="•"/>
      <w:lvlJc w:val="left"/>
      <w:pPr>
        <w:ind w:left="10678" w:hanging="280"/>
      </w:pPr>
      <w:rPr>
        <w:rFonts w:hint="default"/>
      </w:rPr>
    </w:lvl>
  </w:abstractNum>
  <w:abstractNum w:abstractNumId="133">
    <w:multiLevelType w:val="hybridMultilevel"/>
    <w:lvl w:ilvl="0">
      <w:start w:val="2"/>
      <w:numFmt w:val="lowerLetter"/>
      <w:lvlText w:val="(%1)"/>
      <w:lvlJc w:val="left"/>
      <w:pPr>
        <w:ind w:left="113" w:hanging="332"/>
        <w:jc w:val="left"/>
      </w:pPr>
      <w:rPr>
        <w:rFonts w:hint="default" w:ascii="Times New Roman" w:hAnsi="Times New Roman" w:eastAsia="Times New Roman" w:cs="Times New Roman"/>
        <w:w w:val="91"/>
        <w:sz w:val="22"/>
        <w:szCs w:val="22"/>
      </w:rPr>
    </w:lvl>
    <w:lvl w:ilvl="1">
      <w:start w:val="1"/>
      <w:numFmt w:val="lowerLetter"/>
      <w:lvlText w:val="(%2)"/>
      <w:lvlJc w:val="left"/>
      <w:pPr>
        <w:ind w:left="4098" w:hanging="299"/>
        <w:jc w:val="right"/>
      </w:pPr>
      <w:rPr>
        <w:rFonts w:hint="default" w:ascii="Times New Roman" w:hAnsi="Times New Roman" w:eastAsia="Times New Roman" w:cs="Times New Roman"/>
        <w:w w:val="92"/>
        <w:sz w:val="22"/>
        <w:szCs w:val="22"/>
      </w:rPr>
    </w:lvl>
    <w:lvl w:ilvl="2">
      <w:start w:val="0"/>
      <w:numFmt w:val="bullet"/>
      <w:lvlText w:val="•"/>
      <w:lvlJc w:val="left"/>
      <w:pPr>
        <w:ind w:left="4354" w:hanging="299"/>
      </w:pPr>
      <w:rPr>
        <w:rFonts w:hint="default"/>
      </w:rPr>
    </w:lvl>
    <w:lvl w:ilvl="3">
      <w:start w:val="0"/>
      <w:numFmt w:val="bullet"/>
      <w:lvlText w:val="•"/>
      <w:lvlJc w:val="left"/>
      <w:pPr>
        <w:ind w:left="4607" w:hanging="299"/>
      </w:pPr>
      <w:rPr>
        <w:rFonts w:hint="default"/>
      </w:rPr>
    </w:lvl>
    <w:lvl w:ilvl="4">
      <w:start w:val="0"/>
      <w:numFmt w:val="bullet"/>
      <w:lvlText w:val="•"/>
      <w:lvlJc w:val="left"/>
      <w:pPr>
        <w:ind w:left="4861" w:hanging="299"/>
      </w:pPr>
      <w:rPr>
        <w:rFonts w:hint="default"/>
      </w:rPr>
    </w:lvl>
    <w:lvl w:ilvl="5">
      <w:start w:val="0"/>
      <w:numFmt w:val="bullet"/>
      <w:lvlText w:val="•"/>
      <w:lvlJc w:val="left"/>
      <w:pPr>
        <w:ind w:left="5115" w:hanging="299"/>
      </w:pPr>
      <w:rPr>
        <w:rFonts w:hint="default"/>
      </w:rPr>
    </w:lvl>
    <w:lvl w:ilvl="6">
      <w:start w:val="0"/>
      <w:numFmt w:val="bullet"/>
      <w:lvlText w:val="•"/>
      <w:lvlJc w:val="left"/>
      <w:pPr>
        <w:ind w:left="5369" w:hanging="299"/>
      </w:pPr>
      <w:rPr>
        <w:rFonts w:hint="default"/>
      </w:rPr>
    </w:lvl>
    <w:lvl w:ilvl="7">
      <w:start w:val="0"/>
      <w:numFmt w:val="bullet"/>
      <w:lvlText w:val="•"/>
      <w:lvlJc w:val="left"/>
      <w:pPr>
        <w:ind w:left="5623" w:hanging="299"/>
      </w:pPr>
      <w:rPr>
        <w:rFonts w:hint="default"/>
      </w:rPr>
    </w:lvl>
    <w:lvl w:ilvl="8">
      <w:start w:val="0"/>
      <w:numFmt w:val="bullet"/>
      <w:lvlText w:val="•"/>
      <w:lvlJc w:val="left"/>
      <w:pPr>
        <w:ind w:left="5877" w:hanging="299"/>
      </w:pPr>
      <w:rPr>
        <w:rFonts w:hint="default"/>
      </w:rPr>
    </w:lvl>
  </w:abstractNum>
  <w:abstractNum w:abstractNumId="132">
    <w:multiLevelType w:val="hybridMultilevel"/>
    <w:lvl w:ilvl="0">
      <w:start w:val="1"/>
      <w:numFmt w:val="decimal"/>
      <w:lvlText w:val="(%1)"/>
      <w:lvlJc w:val="left"/>
      <w:pPr>
        <w:ind w:left="145" w:hanging="271"/>
        <w:jc w:val="left"/>
      </w:pPr>
      <w:rPr>
        <w:rFonts w:hint="default" w:ascii="Times New Roman" w:hAnsi="Times New Roman" w:eastAsia="Times New Roman" w:cs="Times New Roman"/>
        <w:w w:val="81"/>
        <w:sz w:val="19"/>
        <w:szCs w:val="19"/>
      </w:rPr>
    </w:lvl>
    <w:lvl w:ilvl="1">
      <w:start w:val="1"/>
      <w:numFmt w:val="lowerRoman"/>
      <w:lvlText w:val="(%2)"/>
      <w:lvlJc w:val="left"/>
      <w:pPr>
        <w:ind w:left="130" w:hanging="255"/>
        <w:jc w:val="left"/>
      </w:pPr>
      <w:rPr>
        <w:rFonts w:hint="default"/>
        <w:w w:val="90"/>
      </w:rPr>
    </w:lvl>
    <w:lvl w:ilvl="2">
      <w:start w:val="0"/>
      <w:numFmt w:val="bullet"/>
      <w:lvlText w:val="•"/>
      <w:lvlJc w:val="left"/>
      <w:pPr>
        <w:ind w:left="1240" w:hanging="255"/>
      </w:pPr>
      <w:rPr>
        <w:rFonts w:hint="default"/>
      </w:rPr>
    </w:lvl>
    <w:lvl w:ilvl="3">
      <w:start w:val="0"/>
      <w:numFmt w:val="bullet"/>
      <w:lvlText w:val="•"/>
      <w:lvlJc w:val="left"/>
      <w:pPr>
        <w:ind w:left="1790" w:hanging="255"/>
      </w:pPr>
      <w:rPr>
        <w:rFonts w:hint="default"/>
      </w:rPr>
    </w:lvl>
    <w:lvl w:ilvl="4">
      <w:start w:val="0"/>
      <w:numFmt w:val="bullet"/>
      <w:lvlText w:val="•"/>
      <w:lvlJc w:val="left"/>
      <w:pPr>
        <w:ind w:left="2340" w:hanging="255"/>
      </w:pPr>
      <w:rPr>
        <w:rFonts w:hint="default"/>
      </w:rPr>
    </w:lvl>
    <w:lvl w:ilvl="5">
      <w:start w:val="0"/>
      <w:numFmt w:val="bullet"/>
      <w:lvlText w:val="•"/>
      <w:lvlJc w:val="left"/>
      <w:pPr>
        <w:ind w:left="2890" w:hanging="255"/>
      </w:pPr>
      <w:rPr>
        <w:rFonts w:hint="default"/>
      </w:rPr>
    </w:lvl>
    <w:lvl w:ilvl="6">
      <w:start w:val="0"/>
      <w:numFmt w:val="bullet"/>
      <w:lvlText w:val="•"/>
      <w:lvlJc w:val="left"/>
      <w:pPr>
        <w:ind w:left="3440" w:hanging="255"/>
      </w:pPr>
      <w:rPr>
        <w:rFonts w:hint="default"/>
      </w:rPr>
    </w:lvl>
    <w:lvl w:ilvl="7">
      <w:start w:val="0"/>
      <w:numFmt w:val="bullet"/>
      <w:lvlText w:val="•"/>
      <w:lvlJc w:val="left"/>
      <w:pPr>
        <w:ind w:left="3990" w:hanging="255"/>
      </w:pPr>
      <w:rPr>
        <w:rFonts w:hint="default"/>
      </w:rPr>
    </w:lvl>
    <w:lvl w:ilvl="8">
      <w:start w:val="0"/>
      <w:numFmt w:val="bullet"/>
      <w:lvlText w:val="•"/>
      <w:lvlJc w:val="left"/>
      <w:pPr>
        <w:ind w:left="4540" w:hanging="255"/>
      </w:pPr>
      <w:rPr>
        <w:rFonts w:hint="default"/>
      </w:rPr>
    </w:lvl>
  </w:abstractNum>
  <w:abstractNum w:abstractNumId="131">
    <w:multiLevelType w:val="hybridMultilevel"/>
    <w:lvl w:ilvl="0">
      <w:start w:val="2"/>
      <w:numFmt w:val="decimal"/>
      <w:lvlText w:val="(%1)"/>
      <w:lvlJc w:val="left"/>
      <w:pPr>
        <w:ind w:left="152" w:hanging="294"/>
        <w:jc w:val="left"/>
      </w:pPr>
      <w:rPr>
        <w:rFonts w:hint="default" w:ascii="Times New Roman" w:hAnsi="Times New Roman" w:eastAsia="Times New Roman" w:cs="Times New Roman"/>
        <w:w w:val="94"/>
        <w:sz w:val="21"/>
        <w:szCs w:val="21"/>
      </w:rPr>
    </w:lvl>
    <w:lvl w:ilvl="1">
      <w:start w:val="0"/>
      <w:numFmt w:val="bullet"/>
      <w:lvlText w:val="•"/>
      <w:lvlJc w:val="left"/>
      <w:pPr>
        <w:ind w:left="849" w:hanging="294"/>
      </w:pPr>
      <w:rPr>
        <w:rFonts w:hint="default"/>
      </w:rPr>
    </w:lvl>
    <w:lvl w:ilvl="2">
      <w:start w:val="0"/>
      <w:numFmt w:val="bullet"/>
      <w:lvlText w:val="•"/>
      <w:lvlJc w:val="left"/>
      <w:pPr>
        <w:ind w:left="1538" w:hanging="294"/>
      </w:pPr>
      <w:rPr>
        <w:rFonts w:hint="default"/>
      </w:rPr>
    </w:lvl>
    <w:lvl w:ilvl="3">
      <w:start w:val="0"/>
      <w:numFmt w:val="bullet"/>
      <w:lvlText w:val="•"/>
      <w:lvlJc w:val="left"/>
      <w:pPr>
        <w:ind w:left="2227" w:hanging="294"/>
      </w:pPr>
      <w:rPr>
        <w:rFonts w:hint="default"/>
      </w:rPr>
    </w:lvl>
    <w:lvl w:ilvl="4">
      <w:start w:val="0"/>
      <w:numFmt w:val="bullet"/>
      <w:lvlText w:val="•"/>
      <w:lvlJc w:val="left"/>
      <w:pPr>
        <w:ind w:left="2916" w:hanging="294"/>
      </w:pPr>
      <w:rPr>
        <w:rFonts w:hint="default"/>
      </w:rPr>
    </w:lvl>
    <w:lvl w:ilvl="5">
      <w:start w:val="0"/>
      <w:numFmt w:val="bullet"/>
      <w:lvlText w:val="•"/>
      <w:lvlJc w:val="left"/>
      <w:pPr>
        <w:ind w:left="3605" w:hanging="294"/>
      </w:pPr>
      <w:rPr>
        <w:rFonts w:hint="default"/>
      </w:rPr>
    </w:lvl>
    <w:lvl w:ilvl="6">
      <w:start w:val="0"/>
      <w:numFmt w:val="bullet"/>
      <w:lvlText w:val="•"/>
      <w:lvlJc w:val="left"/>
      <w:pPr>
        <w:ind w:left="4294" w:hanging="294"/>
      </w:pPr>
      <w:rPr>
        <w:rFonts w:hint="default"/>
      </w:rPr>
    </w:lvl>
    <w:lvl w:ilvl="7">
      <w:start w:val="0"/>
      <w:numFmt w:val="bullet"/>
      <w:lvlText w:val="•"/>
      <w:lvlJc w:val="left"/>
      <w:pPr>
        <w:ind w:left="4983" w:hanging="294"/>
      </w:pPr>
      <w:rPr>
        <w:rFonts w:hint="default"/>
      </w:rPr>
    </w:lvl>
    <w:lvl w:ilvl="8">
      <w:start w:val="0"/>
      <w:numFmt w:val="bullet"/>
      <w:lvlText w:val="•"/>
      <w:lvlJc w:val="left"/>
      <w:pPr>
        <w:ind w:left="5673" w:hanging="294"/>
      </w:pPr>
      <w:rPr>
        <w:rFonts w:hint="default"/>
      </w:rPr>
    </w:lvl>
  </w:abstractNum>
  <w:abstractNum w:abstractNumId="130">
    <w:multiLevelType w:val="hybridMultilevel"/>
    <w:lvl w:ilvl="0">
      <w:start w:val="1"/>
      <w:numFmt w:val="decimal"/>
      <w:lvlText w:val="%1."/>
      <w:lvlJc w:val="left"/>
      <w:pPr>
        <w:ind w:left="908" w:hanging="717"/>
        <w:jc w:val="right"/>
      </w:pPr>
      <w:rPr>
        <w:rFonts w:hint="default" w:ascii="Arial" w:hAnsi="Arial" w:eastAsia="Arial" w:cs="Arial"/>
        <w:w w:val="102"/>
        <w:sz w:val="23"/>
        <w:szCs w:val="23"/>
      </w:rPr>
    </w:lvl>
    <w:lvl w:ilvl="1">
      <w:start w:val="0"/>
      <w:numFmt w:val="bullet"/>
      <w:lvlText w:val="•"/>
      <w:lvlJc w:val="left"/>
      <w:pPr>
        <w:ind w:left="1778" w:hanging="717"/>
      </w:pPr>
      <w:rPr>
        <w:rFonts w:hint="default"/>
      </w:rPr>
    </w:lvl>
    <w:lvl w:ilvl="2">
      <w:start w:val="0"/>
      <w:numFmt w:val="bullet"/>
      <w:lvlText w:val="•"/>
      <w:lvlJc w:val="left"/>
      <w:pPr>
        <w:ind w:left="2657" w:hanging="717"/>
      </w:pPr>
      <w:rPr>
        <w:rFonts w:hint="default"/>
      </w:rPr>
    </w:lvl>
    <w:lvl w:ilvl="3">
      <w:start w:val="0"/>
      <w:numFmt w:val="bullet"/>
      <w:lvlText w:val="•"/>
      <w:lvlJc w:val="left"/>
      <w:pPr>
        <w:ind w:left="3536" w:hanging="717"/>
      </w:pPr>
      <w:rPr>
        <w:rFonts w:hint="default"/>
      </w:rPr>
    </w:lvl>
    <w:lvl w:ilvl="4">
      <w:start w:val="0"/>
      <w:numFmt w:val="bullet"/>
      <w:lvlText w:val="•"/>
      <w:lvlJc w:val="left"/>
      <w:pPr>
        <w:ind w:left="4415" w:hanging="717"/>
      </w:pPr>
      <w:rPr>
        <w:rFonts w:hint="default"/>
      </w:rPr>
    </w:lvl>
    <w:lvl w:ilvl="5">
      <w:start w:val="0"/>
      <w:numFmt w:val="bullet"/>
      <w:lvlText w:val="•"/>
      <w:lvlJc w:val="left"/>
      <w:pPr>
        <w:ind w:left="5294" w:hanging="717"/>
      </w:pPr>
      <w:rPr>
        <w:rFonts w:hint="default"/>
      </w:rPr>
    </w:lvl>
    <w:lvl w:ilvl="6">
      <w:start w:val="0"/>
      <w:numFmt w:val="bullet"/>
      <w:lvlText w:val="•"/>
      <w:lvlJc w:val="left"/>
      <w:pPr>
        <w:ind w:left="6172" w:hanging="717"/>
      </w:pPr>
      <w:rPr>
        <w:rFonts w:hint="default"/>
      </w:rPr>
    </w:lvl>
    <w:lvl w:ilvl="7">
      <w:start w:val="0"/>
      <w:numFmt w:val="bullet"/>
      <w:lvlText w:val="•"/>
      <w:lvlJc w:val="left"/>
      <w:pPr>
        <w:ind w:left="7051" w:hanging="717"/>
      </w:pPr>
      <w:rPr>
        <w:rFonts w:hint="default"/>
      </w:rPr>
    </w:lvl>
    <w:lvl w:ilvl="8">
      <w:start w:val="0"/>
      <w:numFmt w:val="bullet"/>
      <w:lvlText w:val="•"/>
      <w:lvlJc w:val="left"/>
      <w:pPr>
        <w:ind w:left="7930" w:hanging="717"/>
      </w:pPr>
      <w:rPr>
        <w:rFonts w:hint="default"/>
      </w:rPr>
    </w:lvl>
  </w:abstractNum>
  <w:abstractNum w:abstractNumId="129">
    <w:multiLevelType w:val="hybridMultilevel"/>
    <w:lvl w:ilvl="0">
      <w:start w:val="2"/>
      <w:numFmt w:val="decimal"/>
      <w:lvlText w:val="%1."/>
      <w:lvlJc w:val="left"/>
      <w:pPr>
        <w:ind w:left="122" w:hanging="295"/>
        <w:jc w:val="left"/>
      </w:pPr>
      <w:rPr>
        <w:rFonts w:hint="default" w:ascii="Times New Roman" w:hAnsi="Times New Roman" w:eastAsia="Times New Roman" w:cs="Times New Roman"/>
        <w:w w:val="110"/>
        <w:sz w:val="22"/>
        <w:szCs w:val="22"/>
      </w:rPr>
    </w:lvl>
    <w:lvl w:ilvl="1">
      <w:start w:val="1"/>
      <w:numFmt w:val="lowerLetter"/>
      <w:lvlText w:val="%2."/>
      <w:lvlJc w:val="left"/>
      <w:pPr>
        <w:ind w:left="123" w:hanging="282"/>
        <w:jc w:val="left"/>
      </w:pPr>
      <w:rPr>
        <w:rFonts w:hint="default" w:ascii="Times New Roman" w:hAnsi="Times New Roman" w:eastAsia="Times New Roman" w:cs="Times New Roman"/>
        <w:w w:val="106"/>
        <w:sz w:val="22"/>
        <w:szCs w:val="22"/>
      </w:rPr>
    </w:lvl>
    <w:lvl w:ilvl="2">
      <w:start w:val="0"/>
      <w:numFmt w:val="bullet"/>
      <w:lvlText w:val="•"/>
      <w:lvlJc w:val="left"/>
      <w:pPr>
        <w:ind w:left="1985" w:hanging="282"/>
      </w:pPr>
      <w:rPr>
        <w:rFonts w:hint="default"/>
      </w:rPr>
    </w:lvl>
    <w:lvl w:ilvl="3">
      <w:start w:val="0"/>
      <w:numFmt w:val="bullet"/>
      <w:lvlText w:val="•"/>
      <w:lvlJc w:val="left"/>
      <w:pPr>
        <w:ind w:left="2918" w:hanging="282"/>
      </w:pPr>
      <w:rPr>
        <w:rFonts w:hint="default"/>
      </w:rPr>
    </w:lvl>
    <w:lvl w:ilvl="4">
      <w:start w:val="0"/>
      <w:numFmt w:val="bullet"/>
      <w:lvlText w:val="•"/>
      <w:lvlJc w:val="left"/>
      <w:pPr>
        <w:ind w:left="3851" w:hanging="282"/>
      </w:pPr>
      <w:rPr>
        <w:rFonts w:hint="default"/>
      </w:rPr>
    </w:lvl>
    <w:lvl w:ilvl="5">
      <w:start w:val="0"/>
      <w:numFmt w:val="bullet"/>
      <w:lvlText w:val="•"/>
      <w:lvlJc w:val="left"/>
      <w:pPr>
        <w:ind w:left="4784" w:hanging="282"/>
      </w:pPr>
      <w:rPr>
        <w:rFonts w:hint="default"/>
      </w:rPr>
    </w:lvl>
    <w:lvl w:ilvl="6">
      <w:start w:val="0"/>
      <w:numFmt w:val="bullet"/>
      <w:lvlText w:val="•"/>
      <w:lvlJc w:val="left"/>
      <w:pPr>
        <w:ind w:left="5716" w:hanging="282"/>
      </w:pPr>
      <w:rPr>
        <w:rFonts w:hint="default"/>
      </w:rPr>
    </w:lvl>
    <w:lvl w:ilvl="7">
      <w:start w:val="0"/>
      <w:numFmt w:val="bullet"/>
      <w:lvlText w:val="•"/>
      <w:lvlJc w:val="left"/>
      <w:pPr>
        <w:ind w:left="6649" w:hanging="282"/>
      </w:pPr>
      <w:rPr>
        <w:rFonts w:hint="default"/>
      </w:rPr>
    </w:lvl>
    <w:lvl w:ilvl="8">
      <w:start w:val="0"/>
      <w:numFmt w:val="bullet"/>
      <w:lvlText w:val="•"/>
      <w:lvlJc w:val="left"/>
      <w:pPr>
        <w:ind w:left="7582" w:hanging="282"/>
      </w:pPr>
      <w:rPr>
        <w:rFonts w:hint="default"/>
      </w:rPr>
    </w:lvl>
  </w:abstractNum>
  <w:abstractNum w:abstractNumId="126">
    <w:multiLevelType w:val="hybridMultilevel"/>
    <w:lvl w:ilvl="0">
      <w:start w:val="1"/>
      <w:numFmt w:val="decimal"/>
      <w:lvlText w:val="%1."/>
      <w:lvlJc w:val="left"/>
      <w:pPr>
        <w:ind w:left="1653" w:hanging="359"/>
        <w:jc w:val="right"/>
      </w:pPr>
      <w:rPr>
        <w:rFonts w:hint="default" w:ascii="Arial" w:hAnsi="Arial" w:eastAsia="Arial" w:cs="Arial"/>
        <w:w w:val="107"/>
        <w:sz w:val="19"/>
        <w:szCs w:val="19"/>
      </w:rPr>
    </w:lvl>
    <w:lvl w:ilvl="1">
      <w:start w:val="0"/>
      <w:numFmt w:val="bullet"/>
      <w:lvlText w:val="•"/>
      <w:lvlJc w:val="left"/>
      <w:pPr>
        <w:ind w:left="2398" w:hanging="359"/>
      </w:pPr>
      <w:rPr>
        <w:rFonts w:hint="default"/>
      </w:rPr>
    </w:lvl>
    <w:lvl w:ilvl="2">
      <w:start w:val="0"/>
      <w:numFmt w:val="bullet"/>
      <w:lvlText w:val="•"/>
      <w:lvlJc w:val="left"/>
      <w:pPr>
        <w:ind w:left="3137" w:hanging="359"/>
      </w:pPr>
      <w:rPr>
        <w:rFonts w:hint="default"/>
      </w:rPr>
    </w:lvl>
    <w:lvl w:ilvl="3">
      <w:start w:val="0"/>
      <w:numFmt w:val="bullet"/>
      <w:lvlText w:val="•"/>
      <w:lvlJc w:val="left"/>
      <w:pPr>
        <w:ind w:left="3876" w:hanging="359"/>
      </w:pPr>
      <w:rPr>
        <w:rFonts w:hint="default"/>
      </w:rPr>
    </w:lvl>
    <w:lvl w:ilvl="4">
      <w:start w:val="0"/>
      <w:numFmt w:val="bullet"/>
      <w:lvlText w:val="•"/>
      <w:lvlJc w:val="left"/>
      <w:pPr>
        <w:ind w:left="4615" w:hanging="359"/>
      </w:pPr>
      <w:rPr>
        <w:rFonts w:hint="default"/>
      </w:rPr>
    </w:lvl>
    <w:lvl w:ilvl="5">
      <w:start w:val="0"/>
      <w:numFmt w:val="bullet"/>
      <w:lvlText w:val="•"/>
      <w:lvlJc w:val="left"/>
      <w:pPr>
        <w:ind w:left="5354" w:hanging="359"/>
      </w:pPr>
      <w:rPr>
        <w:rFonts w:hint="default"/>
      </w:rPr>
    </w:lvl>
    <w:lvl w:ilvl="6">
      <w:start w:val="0"/>
      <w:numFmt w:val="bullet"/>
      <w:lvlText w:val="•"/>
      <w:lvlJc w:val="left"/>
      <w:pPr>
        <w:ind w:left="6092" w:hanging="359"/>
      </w:pPr>
      <w:rPr>
        <w:rFonts w:hint="default"/>
      </w:rPr>
    </w:lvl>
    <w:lvl w:ilvl="7">
      <w:start w:val="0"/>
      <w:numFmt w:val="bullet"/>
      <w:lvlText w:val="•"/>
      <w:lvlJc w:val="left"/>
      <w:pPr>
        <w:ind w:left="6831" w:hanging="359"/>
      </w:pPr>
      <w:rPr>
        <w:rFonts w:hint="default"/>
      </w:rPr>
    </w:lvl>
    <w:lvl w:ilvl="8">
      <w:start w:val="0"/>
      <w:numFmt w:val="bullet"/>
      <w:lvlText w:val="•"/>
      <w:lvlJc w:val="left"/>
      <w:pPr>
        <w:ind w:left="7570" w:hanging="359"/>
      </w:pPr>
      <w:rPr>
        <w:rFonts w:hint="default"/>
      </w:rPr>
    </w:lvl>
  </w:abstractNum>
  <w:abstractNum w:abstractNumId="125">
    <w:multiLevelType w:val="hybridMultilevel"/>
    <w:lvl w:ilvl="0">
      <w:start w:val="1"/>
      <w:numFmt w:val="decimal"/>
      <w:lvlText w:val="%1."/>
      <w:lvlJc w:val="left"/>
      <w:pPr>
        <w:ind w:left="879" w:hanging="360"/>
        <w:jc w:val="left"/>
      </w:pPr>
      <w:rPr>
        <w:rFonts w:hint="default"/>
        <w:w w:val="108"/>
      </w:rPr>
    </w:lvl>
    <w:lvl w:ilvl="1">
      <w:start w:val="0"/>
      <w:numFmt w:val="bullet"/>
      <w:lvlText w:val="•"/>
      <w:lvlJc w:val="left"/>
      <w:pPr>
        <w:ind w:left="1696" w:hanging="360"/>
      </w:pPr>
      <w:rPr>
        <w:rFonts w:hint="default"/>
      </w:rPr>
    </w:lvl>
    <w:lvl w:ilvl="2">
      <w:start w:val="0"/>
      <w:numFmt w:val="bullet"/>
      <w:lvlText w:val="•"/>
      <w:lvlJc w:val="left"/>
      <w:pPr>
        <w:ind w:left="2513" w:hanging="360"/>
      </w:pPr>
      <w:rPr>
        <w:rFonts w:hint="default"/>
      </w:rPr>
    </w:lvl>
    <w:lvl w:ilvl="3">
      <w:start w:val="0"/>
      <w:numFmt w:val="bullet"/>
      <w:lvlText w:val="•"/>
      <w:lvlJc w:val="left"/>
      <w:pPr>
        <w:ind w:left="3330" w:hanging="360"/>
      </w:pPr>
      <w:rPr>
        <w:rFonts w:hint="default"/>
      </w:rPr>
    </w:lvl>
    <w:lvl w:ilvl="4">
      <w:start w:val="0"/>
      <w:numFmt w:val="bullet"/>
      <w:lvlText w:val="•"/>
      <w:lvlJc w:val="left"/>
      <w:pPr>
        <w:ind w:left="4147" w:hanging="360"/>
      </w:pPr>
      <w:rPr>
        <w:rFonts w:hint="default"/>
      </w:rPr>
    </w:lvl>
    <w:lvl w:ilvl="5">
      <w:start w:val="0"/>
      <w:numFmt w:val="bullet"/>
      <w:lvlText w:val="•"/>
      <w:lvlJc w:val="left"/>
      <w:pPr>
        <w:ind w:left="4964" w:hanging="360"/>
      </w:pPr>
      <w:rPr>
        <w:rFonts w:hint="default"/>
      </w:rPr>
    </w:lvl>
    <w:lvl w:ilvl="6">
      <w:start w:val="0"/>
      <w:numFmt w:val="bullet"/>
      <w:lvlText w:val="•"/>
      <w:lvlJc w:val="left"/>
      <w:pPr>
        <w:ind w:left="5780" w:hanging="360"/>
      </w:pPr>
      <w:rPr>
        <w:rFonts w:hint="default"/>
      </w:rPr>
    </w:lvl>
    <w:lvl w:ilvl="7">
      <w:start w:val="0"/>
      <w:numFmt w:val="bullet"/>
      <w:lvlText w:val="•"/>
      <w:lvlJc w:val="left"/>
      <w:pPr>
        <w:ind w:left="6597" w:hanging="360"/>
      </w:pPr>
      <w:rPr>
        <w:rFonts w:hint="default"/>
      </w:rPr>
    </w:lvl>
    <w:lvl w:ilvl="8">
      <w:start w:val="0"/>
      <w:numFmt w:val="bullet"/>
      <w:lvlText w:val="•"/>
      <w:lvlJc w:val="left"/>
      <w:pPr>
        <w:ind w:left="7414" w:hanging="360"/>
      </w:pPr>
      <w:rPr>
        <w:rFonts w:hint="default"/>
      </w:rPr>
    </w:lvl>
  </w:abstractNum>
  <w:abstractNum w:abstractNumId="124">
    <w:multiLevelType w:val="hybridMultilevel"/>
    <w:lvl w:ilvl="0">
      <w:start w:val="2"/>
      <w:numFmt w:val="lowerLetter"/>
      <w:lvlText w:val="%1."/>
      <w:lvlJc w:val="left"/>
      <w:pPr>
        <w:ind w:left="1425" w:hanging="362"/>
        <w:jc w:val="left"/>
      </w:pPr>
      <w:rPr>
        <w:rFonts w:hint="default" w:ascii="Arial" w:hAnsi="Arial" w:eastAsia="Arial" w:cs="Arial"/>
        <w:w w:val="108"/>
        <w:sz w:val="19"/>
        <w:szCs w:val="19"/>
      </w:rPr>
    </w:lvl>
    <w:lvl w:ilvl="1">
      <w:start w:val="0"/>
      <w:numFmt w:val="bullet"/>
      <w:lvlText w:val="•"/>
      <w:lvlJc w:val="left"/>
      <w:pPr>
        <w:ind w:left="2200" w:hanging="362"/>
      </w:pPr>
      <w:rPr>
        <w:rFonts w:hint="default"/>
      </w:rPr>
    </w:lvl>
    <w:lvl w:ilvl="2">
      <w:start w:val="0"/>
      <w:numFmt w:val="bullet"/>
      <w:lvlText w:val="•"/>
      <w:lvlJc w:val="left"/>
      <w:pPr>
        <w:ind w:left="2981" w:hanging="362"/>
      </w:pPr>
      <w:rPr>
        <w:rFonts w:hint="default"/>
      </w:rPr>
    </w:lvl>
    <w:lvl w:ilvl="3">
      <w:start w:val="0"/>
      <w:numFmt w:val="bullet"/>
      <w:lvlText w:val="•"/>
      <w:lvlJc w:val="left"/>
      <w:pPr>
        <w:ind w:left="3762" w:hanging="362"/>
      </w:pPr>
      <w:rPr>
        <w:rFonts w:hint="default"/>
      </w:rPr>
    </w:lvl>
    <w:lvl w:ilvl="4">
      <w:start w:val="0"/>
      <w:numFmt w:val="bullet"/>
      <w:lvlText w:val="•"/>
      <w:lvlJc w:val="left"/>
      <w:pPr>
        <w:ind w:left="4543" w:hanging="362"/>
      </w:pPr>
      <w:rPr>
        <w:rFonts w:hint="default"/>
      </w:rPr>
    </w:lvl>
    <w:lvl w:ilvl="5">
      <w:start w:val="0"/>
      <w:numFmt w:val="bullet"/>
      <w:lvlText w:val="•"/>
      <w:lvlJc w:val="left"/>
      <w:pPr>
        <w:ind w:left="5324" w:hanging="362"/>
      </w:pPr>
      <w:rPr>
        <w:rFonts w:hint="default"/>
      </w:rPr>
    </w:lvl>
    <w:lvl w:ilvl="6">
      <w:start w:val="0"/>
      <w:numFmt w:val="bullet"/>
      <w:lvlText w:val="•"/>
      <w:lvlJc w:val="left"/>
      <w:pPr>
        <w:ind w:left="6104" w:hanging="362"/>
      </w:pPr>
      <w:rPr>
        <w:rFonts w:hint="default"/>
      </w:rPr>
    </w:lvl>
    <w:lvl w:ilvl="7">
      <w:start w:val="0"/>
      <w:numFmt w:val="bullet"/>
      <w:lvlText w:val="•"/>
      <w:lvlJc w:val="left"/>
      <w:pPr>
        <w:ind w:left="6885" w:hanging="362"/>
      </w:pPr>
      <w:rPr>
        <w:rFonts w:hint="default"/>
      </w:rPr>
    </w:lvl>
    <w:lvl w:ilvl="8">
      <w:start w:val="0"/>
      <w:numFmt w:val="bullet"/>
      <w:lvlText w:val="•"/>
      <w:lvlJc w:val="left"/>
      <w:pPr>
        <w:ind w:left="7666" w:hanging="362"/>
      </w:pPr>
      <w:rPr>
        <w:rFonts w:hint="default"/>
      </w:rPr>
    </w:lvl>
  </w:abstractNum>
  <w:abstractNum w:abstractNumId="123">
    <w:multiLevelType w:val="hybridMultilevel"/>
    <w:lvl w:ilvl="0">
      <w:start w:val="1"/>
      <w:numFmt w:val="decimal"/>
      <w:lvlText w:val="%1."/>
      <w:lvlJc w:val="left"/>
      <w:pPr>
        <w:ind w:left="1062" w:hanging="368"/>
        <w:jc w:val="left"/>
      </w:pPr>
      <w:rPr>
        <w:rFonts w:hint="default"/>
        <w:w w:val="106"/>
      </w:rPr>
    </w:lvl>
    <w:lvl w:ilvl="1">
      <w:start w:val="0"/>
      <w:numFmt w:val="bullet"/>
      <w:lvlText w:val="•"/>
      <w:lvlJc w:val="left"/>
      <w:pPr>
        <w:ind w:left="1876" w:hanging="368"/>
      </w:pPr>
      <w:rPr>
        <w:rFonts w:hint="default"/>
      </w:rPr>
    </w:lvl>
    <w:lvl w:ilvl="2">
      <w:start w:val="0"/>
      <w:numFmt w:val="bullet"/>
      <w:lvlText w:val="•"/>
      <w:lvlJc w:val="left"/>
      <w:pPr>
        <w:ind w:left="2693" w:hanging="368"/>
      </w:pPr>
      <w:rPr>
        <w:rFonts w:hint="default"/>
      </w:rPr>
    </w:lvl>
    <w:lvl w:ilvl="3">
      <w:start w:val="0"/>
      <w:numFmt w:val="bullet"/>
      <w:lvlText w:val="•"/>
      <w:lvlJc w:val="left"/>
      <w:pPr>
        <w:ind w:left="3510" w:hanging="368"/>
      </w:pPr>
      <w:rPr>
        <w:rFonts w:hint="default"/>
      </w:rPr>
    </w:lvl>
    <w:lvl w:ilvl="4">
      <w:start w:val="0"/>
      <w:numFmt w:val="bullet"/>
      <w:lvlText w:val="•"/>
      <w:lvlJc w:val="left"/>
      <w:pPr>
        <w:ind w:left="4327" w:hanging="368"/>
      </w:pPr>
      <w:rPr>
        <w:rFonts w:hint="default"/>
      </w:rPr>
    </w:lvl>
    <w:lvl w:ilvl="5">
      <w:start w:val="0"/>
      <w:numFmt w:val="bullet"/>
      <w:lvlText w:val="•"/>
      <w:lvlJc w:val="left"/>
      <w:pPr>
        <w:ind w:left="5144" w:hanging="368"/>
      </w:pPr>
      <w:rPr>
        <w:rFonts w:hint="default"/>
      </w:rPr>
    </w:lvl>
    <w:lvl w:ilvl="6">
      <w:start w:val="0"/>
      <w:numFmt w:val="bullet"/>
      <w:lvlText w:val="•"/>
      <w:lvlJc w:val="left"/>
      <w:pPr>
        <w:ind w:left="5960" w:hanging="368"/>
      </w:pPr>
      <w:rPr>
        <w:rFonts w:hint="default"/>
      </w:rPr>
    </w:lvl>
    <w:lvl w:ilvl="7">
      <w:start w:val="0"/>
      <w:numFmt w:val="bullet"/>
      <w:lvlText w:val="•"/>
      <w:lvlJc w:val="left"/>
      <w:pPr>
        <w:ind w:left="6777" w:hanging="368"/>
      </w:pPr>
      <w:rPr>
        <w:rFonts w:hint="default"/>
      </w:rPr>
    </w:lvl>
    <w:lvl w:ilvl="8">
      <w:start w:val="0"/>
      <w:numFmt w:val="bullet"/>
      <w:lvlText w:val="•"/>
      <w:lvlJc w:val="left"/>
      <w:pPr>
        <w:ind w:left="7594" w:hanging="368"/>
      </w:pPr>
      <w:rPr>
        <w:rFonts w:hint="default"/>
      </w:rPr>
    </w:lvl>
  </w:abstractNum>
  <w:abstractNum w:abstractNumId="122">
    <w:multiLevelType w:val="hybridMultilevel"/>
    <w:lvl w:ilvl="0">
      <w:start w:val="21"/>
      <w:numFmt w:val="upperLetter"/>
      <w:lvlText w:val="%1."/>
      <w:lvlJc w:val="left"/>
      <w:pPr>
        <w:ind w:left="1555" w:hanging="712"/>
        <w:jc w:val="left"/>
      </w:pPr>
      <w:rPr>
        <w:rFonts w:hint="default" w:ascii="Times New Roman" w:hAnsi="Times New Roman" w:eastAsia="Times New Roman" w:cs="Times New Roman"/>
        <w:w w:val="104"/>
        <w:sz w:val="21"/>
        <w:szCs w:val="21"/>
      </w:rPr>
    </w:lvl>
    <w:lvl w:ilvl="1">
      <w:start w:val="1"/>
      <w:numFmt w:val="decimal"/>
      <w:lvlText w:val="%2."/>
      <w:lvlJc w:val="left"/>
      <w:pPr>
        <w:ind w:left="2271" w:hanging="717"/>
        <w:jc w:val="left"/>
      </w:pPr>
      <w:rPr>
        <w:rFonts w:hint="default"/>
        <w:w w:val="107"/>
      </w:rPr>
    </w:lvl>
    <w:lvl w:ilvl="2">
      <w:start w:val="1"/>
      <w:numFmt w:val="lowerLetter"/>
      <w:lvlText w:val="%3."/>
      <w:lvlJc w:val="left"/>
      <w:pPr>
        <w:ind w:left="3002" w:hanging="727"/>
        <w:jc w:val="left"/>
      </w:pPr>
      <w:rPr>
        <w:rFonts w:hint="default"/>
        <w:w w:val="103"/>
      </w:rPr>
    </w:lvl>
    <w:lvl w:ilvl="3">
      <w:start w:val="0"/>
      <w:numFmt w:val="bullet"/>
      <w:lvlText w:val="•"/>
      <w:lvlJc w:val="left"/>
      <w:pPr>
        <w:ind w:left="3828" w:hanging="727"/>
      </w:pPr>
      <w:rPr>
        <w:rFonts w:hint="default"/>
      </w:rPr>
    </w:lvl>
    <w:lvl w:ilvl="4">
      <w:start w:val="0"/>
      <w:numFmt w:val="bullet"/>
      <w:lvlText w:val="•"/>
      <w:lvlJc w:val="left"/>
      <w:pPr>
        <w:ind w:left="4657" w:hanging="727"/>
      </w:pPr>
      <w:rPr>
        <w:rFonts w:hint="default"/>
      </w:rPr>
    </w:lvl>
    <w:lvl w:ilvl="5">
      <w:start w:val="0"/>
      <w:numFmt w:val="bullet"/>
      <w:lvlText w:val="•"/>
      <w:lvlJc w:val="left"/>
      <w:pPr>
        <w:ind w:left="5485" w:hanging="727"/>
      </w:pPr>
      <w:rPr>
        <w:rFonts w:hint="default"/>
      </w:rPr>
    </w:lvl>
    <w:lvl w:ilvl="6">
      <w:start w:val="0"/>
      <w:numFmt w:val="bullet"/>
      <w:lvlText w:val="•"/>
      <w:lvlJc w:val="left"/>
      <w:pPr>
        <w:ind w:left="6314" w:hanging="727"/>
      </w:pPr>
      <w:rPr>
        <w:rFonts w:hint="default"/>
      </w:rPr>
    </w:lvl>
    <w:lvl w:ilvl="7">
      <w:start w:val="0"/>
      <w:numFmt w:val="bullet"/>
      <w:lvlText w:val="•"/>
      <w:lvlJc w:val="left"/>
      <w:pPr>
        <w:ind w:left="7142" w:hanging="727"/>
      </w:pPr>
      <w:rPr>
        <w:rFonts w:hint="default"/>
      </w:rPr>
    </w:lvl>
    <w:lvl w:ilvl="8">
      <w:start w:val="0"/>
      <w:numFmt w:val="bullet"/>
      <w:lvlText w:val="•"/>
      <w:lvlJc w:val="left"/>
      <w:pPr>
        <w:ind w:left="7971" w:hanging="727"/>
      </w:pPr>
      <w:rPr>
        <w:rFonts w:hint="default"/>
      </w:rPr>
    </w:lvl>
  </w:abstractNum>
  <w:abstractNum w:abstractNumId="121">
    <w:multiLevelType w:val="hybridMultilevel"/>
    <w:lvl w:ilvl="0">
      <w:start w:val="16"/>
      <w:numFmt w:val="upperLetter"/>
      <w:lvlText w:val="%1."/>
      <w:lvlJc w:val="left"/>
      <w:pPr>
        <w:ind w:left="1552" w:hanging="717"/>
        <w:jc w:val="left"/>
      </w:pPr>
      <w:rPr>
        <w:rFonts w:hint="default" w:ascii="Times New Roman" w:hAnsi="Times New Roman" w:eastAsia="Times New Roman" w:cs="Times New Roman"/>
        <w:w w:val="99"/>
        <w:sz w:val="24"/>
        <w:szCs w:val="24"/>
      </w:rPr>
    </w:lvl>
    <w:lvl w:ilvl="1">
      <w:start w:val="1"/>
      <w:numFmt w:val="decimal"/>
      <w:lvlText w:val="%2."/>
      <w:lvlJc w:val="left"/>
      <w:pPr>
        <w:ind w:left="2270" w:hanging="714"/>
        <w:jc w:val="left"/>
      </w:pPr>
      <w:rPr>
        <w:rFonts w:hint="default"/>
        <w:w w:val="101"/>
      </w:rPr>
    </w:lvl>
    <w:lvl w:ilvl="2">
      <w:start w:val="0"/>
      <w:numFmt w:val="bullet"/>
      <w:lvlText w:val="•"/>
      <w:lvlJc w:val="left"/>
      <w:pPr>
        <w:ind w:left="3096" w:hanging="714"/>
      </w:pPr>
      <w:rPr>
        <w:rFonts w:hint="default"/>
      </w:rPr>
    </w:lvl>
    <w:lvl w:ilvl="3">
      <w:start w:val="0"/>
      <w:numFmt w:val="bullet"/>
      <w:lvlText w:val="•"/>
      <w:lvlJc w:val="left"/>
      <w:pPr>
        <w:ind w:left="3912" w:hanging="714"/>
      </w:pPr>
      <w:rPr>
        <w:rFonts w:hint="default"/>
      </w:rPr>
    </w:lvl>
    <w:lvl w:ilvl="4">
      <w:start w:val="0"/>
      <w:numFmt w:val="bullet"/>
      <w:lvlText w:val="•"/>
      <w:lvlJc w:val="left"/>
      <w:pPr>
        <w:ind w:left="4729" w:hanging="714"/>
      </w:pPr>
      <w:rPr>
        <w:rFonts w:hint="default"/>
      </w:rPr>
    </w:lvl>
    <w:lvl w:ilvl="5">
      <w:start w:val="0"/>
      <w:numFmt w:val="bullet"/>
      <w:lvlText w:val="•"/>
      <w:lvlJc w:val="left"/>
      <w:pPr>
        <w:ind w:left="5545" w:hanging="714"/>
      </w:pPr>
      <w:rPr>
        <w:rFonts w:hint="default"/>
      </w:rPr>
    </w:lvl>
    <w:lvl w:ilvl="6">
      <w:start w:val="0"/>
      <w:numFmt w:val="bullet"/>
      <w:lvlText w:val="•"/>
      <w:lvlJc w:val="left"/>
      <w:pPr>
        <w:ind w:left="6362" w:hanging="714"/>
      </w:pPr>
      <w:rPr>
        <w:rFonts w:hint="default"/>
      </w:rPr>
    </w:lvl>
    <w:lvl w:ilvl="7">
      <w:start w:val="0"/>
      <w:numFmt w:val="bullet"/>
      <w:lvlText w:val="•"/>
      <w:lvlJc w:val="left"/>
      <w:pPr>
        <w:ind w:left="7178" w:hanging="714"/>
      </w:pPr>
      <w:rPr>
        <w:rFonts w:hint="default"/>
      </w:rPr>
    </w:lvl>
    <w:lvl w:ilvl="8">
      <w:start w:val="0"/>
      <w:numFmt w:val="bullet"/>
      <w:lvlText w:val="•"/>
      <w:lvlJc w:val="left"/>
      <w:pPr>
        <w:ind w:left="7995" w:hanging="714"/>
      </w:pPr>
      <w:rPr>
        <w:rFonts w:hint="default"/>
      </w:rPr>
    </w:lvl>
  </w:abstractNum>
  <w:abstractNum w:abstractNumId="120">
    <w:multiLevelType w:val="hybridMultilevel"/>
    <w:lvl w:ilvl="0">
      <w:start w:val="1"/>
      <w:numFmt w:val="upperRoman"/>
      <w:lvlText w:val="%1."/>
      <w:lvlJc w:val="left"/>
      <w:pPr>
        <w:ind w:left="833" w:hanging="719"/>
        <w:jc w:val="left"/>
      </w:pPr>
      <w:rPr>
        <w:rFonts w:hint="default"/>
        <w:w w:val="109"/>
      </w:rPr>
    </w:lvl>
    <w:lvl w:ilvl="1">
      <w:start w:val="1"/>
      <w:numFmt w:val="decimal"/>
      <w:lvlText w:val="%2."/>
      <w:lvlJc w:val="left"/>
      <w:pPr>
        <w:ind w:left="579" w:hanging="367"/>
        <w:jc w:val="left"/>
      </w:pPr>
      <w:rPr>
        <w:rFonts w:hint="default" w:ascii="Arial" w:hAnsi="Arial" w:eastAsia="Arial" w:cs="Arial"/>
        <w:w w:val="108"/>
        <w:sz w:val="19"/>
        <w:szCs w:val="19"/>
      </w:rPr>
    </w:lvl>
    <w:lvl w:ilvl="2">
      <w:start w:val="0"/>
      <w:numFmt w:val="bullet"/>
      <w:lvlText w:val="•"/>
      <w:lvlJc w:val="left"/>
      <w:pPr>
        <w:ind w:left="840" w:hanging="367"/>
      </w:pPr>
      <w:rPr>
        <w:rFonts w:hint="default"/>
      </w:rPr>
    </w:lvl>
    <w:lvl w:ilvl="3">
      <w:start w:val="0"/>
      <w:numFmt w:val="bullet"/>
      <w:lvlText w:val="•"/>
      <w:lvlJc w:val="left"/>
      <w:pPr>
        <w:ind w:left="2020" w:hanging="367"/>
      </w:pPr>
      <w:rPr>
        <w:rFonts w:hint="default"/>
      </w:rPr>
    </w:lvl>
    <w:lvl w:ilvl="4">
      <w:start w:val="0"/>
      <w:numFmt w:val="bullet"/>
      <w:lvlText w:val="•"/>
      <w:lvlJc w:val="left"/>
      <w:pPr>
        <w:ind w:left="2120" w:hanging="367"/>
      </w:pPr>
      <w:rPr>
        <w:rFonts w:hint="default"/>
      </w:rPr>
    </w:lvl>
    <w:lvl w:ilvl="5">
      <w:start w:val="0"/>
      <w:numFmt w:val="bullet"/>
      <w:lvlText w:val="•"/>
      <w:lvlJc w:val="left"/>
      <w:pPr>
        <w:ind w:left="3254" w:hanging="367"/>
      </w:pPr>
      <w:rPr>
        <w:rFonts w:hint="default"/>
      </w:rPr>
    </w:lvl>
    <w:lvl w:ilvl="6">
      <w:start w:val="0"/>
      <w:numFmt w:val="bullet"/>
      <w:lvlText w:val="•"/>
      <w:lvlJc w:val="left"/>
      <w:pPr>
        <w:ind w:left="4389" w:hanging="367"/>
      </w:pPr>
      <w:rPr>
        <w:rFonts w:hint="default"/>
      </w:rPr>
    </w:lvl>
    <w:lvl w:ilvl="7">
      <w:start w:val="0"/>
      <w:numFmt w:val="bullet"/>
      <w:lvlText w:val="•"/>
      <w:lvlJc w:val="left"/>
      <w:pPr>
        <w:ind w:left="5524" w:hanging="367"/>
      </w:pPr>
      <w:rPr>
        <w:rFonts w:hint="default"/>
      </w:rPr>
    </w:lvl>
    <w:lvl w:ilvl="8">
      <w:start w:val="0"/>
      <w:numFmt w:val="bullet"/>
      <w:lvlText w:val="•"/>
      <w:lvlJc w:val="left"/>
      <w:pPr>
        <w:ind w:left="6658" w:hanging="367"/>
      </w:pPr>
      <w:rPr>
        <w:rFonts w:hint="default"/>
      </w:rPr>
    </w:lvl>
  </w:abstractNum>
  <w:abstractNum w:abstractNumId="119">
    <w:multiLevelType w:val="hybridMultilevel"/>
    <w:lvl w:ilvl="0">
      <w:start w:val="1"/>
      <w:numFmt w:val="upperRoman"/>
      <w:lvlText w:val="%1."/>
      <w:lvlJc w:val="left"/>
      <w:pPr>
        <w:ind w:left="904" w:hanging="716"/>
        <w:jc w:val="left"/>
      </w:pPr>
      <w:rPr>
        <w:rFonts w:hint="default" w:ascii="Times New Roman" w:hAnsi="Times New Roman" w:eastAsia="Times New Roman" w:cs="Times New Roman"/>
        <w:w w:val="108"/>
        <w:sz w:val="23"/>
        <w:szCs w:val="23"/>
      </w:rPr>
    </w:lvl>
    <w:lvl w:ilvl="1">
      <w:start w:val="0"/>
      <w:numFmt w:val="bullet"/>
      <w:lvlText w:val="•"/>
      <w:lvlJc w:val="left"/>
      <w:pPr>
        <w:ind w:left="1774" w:hanging="716"/>
      </w:pPr>
      <w:rPr>
        <w:rFonts w:hint="default"/>
      </w:rPr>
    </w:lvl>
    <w:lvl w:ilvl="2">
      <w:start w:val="0"/>
      <w:numFmt w:val="bullet"/>
      <w:lvlText w:val="•"/>
      <w:lvlJc w:val="left"/>
      <w:pPr>
        <w:ind w:left="2649" w:hanging="716"/>
      </w:pPr>
      <w:rPr>
        <w:rFonts w:hint="default"/>
      </w:rPr>
    </w:lvl>
    <w:lvl w:ilvl="3">
      <w:start w:val="0"/>
      <w:numFmt w:val="bullet"/>
      <w:lvlText w:val="•"/>
      <w:lvlJc w:val="left"/>
      <w:pPr>
        <w:ind w:left="3524" w:hanging="716"/>
      </w:pPr>
      <w:rPr>
        <w:rFonts w:hint="default"/>
      </w:rPr>
    </w:lvl>
    <w:lvl w:ilvl="4">
      <w:start w:val="0"/>
      <w:numFmt w:val="bullet"/>
      <w:lvlText w:val="•"/>
      <w:lvlJc w:val="left"/>
      <w:pPr>
        <w:ind w:left="4399" w:hanging="716"/>
      </w:pPr>
      <w:rPr>
        <w:rFonts w:hint="default"/>
      </w:rPr>
    </w:lvl>
    <w:lvl w:ilvl="5">
      <w:start w:val="0"/>
      <w:numFmt w:val="bullet"/>
      <w:lvlText w:val="•"/>
      <w:lvlJc w:val="left"/>
      <w:pPr>
        <w:ind w:left="5274" w:hanging="716"/>
      </w:pPr>
      <w:rPr>
        <w:rFonts w:hint="default"/>
      </w:rPr>
    </w:lvl>
    <w:lvl w:ilvl="6">
      <w:start w:val="0"/>
      <w:numFmt w:val="bullet"/>
      <w:lvlText w:val="•"/>
      <w:lvlJc w:val="left"/>
      <w:pPr>
        <w:ind w:left="6148" w:hanging="716"/>
      </w:pPr>
      <w:rPr>
        <w:rFonts w:hint="default"/>
      </w:rPr>
    </w:lvl>
    <w:lvl w:ilvl="7">
      <w:start w:val="0"/>
      <w:numFmt w:val="bullet"/>
      <w:lvlText w:val="•"/>
      <w:lvlJc w:val="left"/>
      <w:pPr>
        <w:ind w:left="7023" w:hanging="716"/>
      </w:pPr>
      <w:rPr>
        <w:rFonts w:hint="default"/>
      </w:rPr>
    </w:lvl>
    <w:lvl w:ilvl="8">
      <w:start w:val="0"/>
      <w:numFmt w:val="bullet"/>
      <w:lvlText w:val="•"/>
      <w:lvlJc w:val="left"/>
      <w:pPr>
        <w:ind w:left="7898" w:hanging="716"/>
      </w:pPr>
      <w:rPr>
        <w:rFonts w:hint="default"/>
      </w:rPr>
    </w:lvl>
  </w:abstractNum>
  <w:abstractNum w:abstractNumId="118">
    <w:multiLevelType w:val="hybridMultilevel"/>
    <w:lvl w:ilvl="0">
      <w:start w:val="1"/>
      <w:numFmt w:val="upperRoman"/>
      <w:lvlText w:val="%1."/>
      <w:lvlJc w:val="left"/>
      <w:pPr>
        <w:ind w:left="895" w:hanging="718"/>
        <w:jc w:val="left"/>
      </w:pPr>
      <w:rPr>
        <w:rFonts w:hint="default" w:ascii="Times New Roman" w:hAnsi="Times New Roman" w:eastAsia="Times New Roman" w:cs="Times New Roman"/>
        <w:w w:val="108"/>
        <w:sz w:val="23"/>
        <w:szCs w:val="23"/>
      </w:rPr>
    </w:lvl>
    <w:lvl w:ilvl="1">
      <w:start w:val="0"/>
      <w:numFmt w:val="bullet"/>
      <w:lvlText w:val="•"/>
      <w:lvlJc w:val="left"/>
      <w:pPr>
        <w:ind w:left="1776" w:hanging="718"/>
      </w:pPr>
      <w:rPr>
        <w:rFonts w:hint="default"/>
      </w:rPr>
    </w:lvl>
    <w:lvl w:ilvl="2">
      <w:start w:val="0"/>
      <w:numFmt w:val="bullet"/>
      <w:lvlText w:val="•"/>
      <w:lvlJc w:val="left"/>
      <w:pPr>
        <w:ind w:left="2653" w:hanging="718"/>
      </w:pPr>
      <w:rPr>
        <w:rFonts w:hint="default"/>
      </w:rPr>
    </w:lvl>
    <w:lvl w:ilvl="3">
      <w:start w:val="0"/>
      <w:numFmt w:val="bullet"/>
      <w:lvlText w:val="•"/>
      <w:lvlJc w:val="left"/>
      <w:pPr>
        <w:ind w:left="3530" w:hanging="718"/>
      </w:pPr>
      <w:rPr>
        <w:rFonts w:hint="default"/>
      </w:rPr>
    </w:lvl>
    <w:lvl w:ilvl="4">
      <w:start w:val="0"/>
      <w:numFmt w:val="bullet"/>
      <w:lvlText w:val="•"/>
      <w:lvlJc w:val="left"/>
      <w:pPr>
        <w:ind w:left="4407" w:hanging="718"/>
      </w:pPr>
      <w:rPr>
        <w:rFonts w:hint="default"/>
      </w:rPr>
    </w:lvl>
    <w:lvl w:ilvl="5">
      <w:start w:val="0"/>
      <w:numFmt w:val="bullet"/>
      <w:lvlText w:val="•"/>
      <w:lvlJc w:val="left"/>
      <w:pPr>
        <w:ind w:left="5284" w:hanging="718"/>
      </w:pPr>
      <w:rPr>
        <w:rFonts w:hint="default"/>
      </w:rPr>
    </w:lvl>
    <w:lvl w:ilvl="6">
      <w:start w:val="0"/>
      <w:numFmt w:val="bullet"/>
      <w:lvlText w:val="•"/>
      <w:lvlJc w:val="left"/>
      <w:pPr>
        <w:ind w:left="6160" w:hanging="718"/>
      </w:pPr>
      <w:rPr>
        <w:rFonts w:hint="default"/>
      </w:rPr>
    </w:lvl>
    <w:lvl w:ilvl="7">
      <w:start w:val="0"/>
      <w:numFmt w:val="bullet"/>
      <w:lvlText w:val="•"/>
      <w:lvlJc w:val="left"/>
      <w:pPr>
        <w:ind w:left="7037" w:hanging="718"/>
      </w:pPr>
      <w:rPr>
        <w:rFonts w:hint="default"/>
      </w:rPr>
    </w:lvl>
    <w:lvl w:ilvl="8">
      <w:start w:val="0"/>
      <w:numFmt w:val="bullet"/>
      <w:lvlText w:val="•"/>
      <w:lvlJc w:val="left"/>
      <w:pPr>
        <w:ind w:left="7914" w:hanging="718"/>
      </w:pPr>
      <w:rPr>
        <w:rFonts w:hint="default"/>
      </w:rPr>
    </w:lvl>
  </w:abstractNum>
  <w:abstractNum w:abstractNumId="117">
    <w:multiLevelType w:val="hybridMultilevel"/>
    <w:lvl w:ilvl="0">
      <w:start w:val="1"/>
      <w:numFmt w:val="decimal"/>
      <w:lvlText w:val="%1."/>
      <w:lvlJc w:val="left"/>
      <w:pPr>
        <w:ind w:left="572" w:hanging="354"/>
        <w:jc w:val="right"/>
      </w:pPr>
      <w:rPr>
        <w:rFonts w:hint="default" w:ascii="Times New Roman" w:hAnsi="Times New Roman" w:eastAsia="Times New Roman" w:cs="Times New Roman"/>
        <w:w w:val="108"/>
        <w:sz w:val="23"/>
        <w:szCs w:val="23"/>
      </w:rPr>
    </w:lvl>
    <w:lvl w:ilvl="1">
      <w:start w:val="0"/>
      <w:numFmt w:val="bullet"/>
      <w:lvlText w:val="•"/>
      <w:lvlJc w:val="left"/>
      <w:pPr>
        <w:ind w:left="1490" w:hanging="354"/>
      </w:pPr>
      <w:rPr>
        <w:rFonts w:hint="default"/>
      </w:rPr>
    </w:lvl>
    <w:lvl w:ilvl="2">
      <w:start w:val="0"/>
      <w:numFmt w:val="bullet"/>
      <w:lvlText w:val="•"/>
      <w:lvlJc w:val="left"/>
      <w:pPr>
        <w:ind w:left="2401" w:hanging="354"/>
      </w:pPr>
      <w:rPr>
        <w:rFonts w:hint="default"/>
      </w:rPr>
    </w:lvl>
    <w:lvl w:ilvl="3">
      <w:start w:val="0"/>
      <w:numFmt w:val="bullet"/>
      <w:lvlText w:val="•"/>
      <w:lvlJc w:val="left"/>
      <w:pPr>
        <w:ind w:left="3312" w:hanging="354"/>
      </w:pPr>
      <w:rPr>
        <w:rFonts w:hint="default"/>
      </w:rPr>
    </w:lvl>
    <w:lvl w:ilvl="4">
      <w:start w:val="0"/>
      <w:numFmt w:val="bullet"/>
      <w:lvlText w:val="•"/>
      <w:lvlJc w:val="left"/>
      <w:pPr>
        <w:ind w:left="4223" w:hanging="354"/>
      </w:pPr>
      <w:rPr>
        <w:rFonts w:hint="default"/>
      </w:rPr>
    </w:lvl>
    <w:lvl w:ilvl="5">
      <w:start w:val="0"/>
      <w:numFmt w:val="bullet"/>
      <w:lvlText w:val="•"/>
      <w:lvlJc w:val="left"/>
      <w:pPr>
        <w:ind w:left="5134" w:hanging="354"/>
      </w:pPr>
      <w:rPr>
        <w:rFonts w:hint="default"/>
      </w:rPr>
    </w:lvl>
    <w:lvl w:ilvl="6">
      <w:start w:val="0"/>
      <w:numFmt w:val="bullet"/>
      <w:lvlText w:val="•"/>
      <w:lvlJc w:val="left"/>
      <w:pPr>
        <w:ind w:left="6044" w:hanging="354"/>
      </w:pPr>
      <w:rPr>
        <w:rFonts w:hint="default"/>
      </w:rPr>
    </w:lvl>
    <w:lvl w:ilvl="7">
      <w:start w:val="0"/>
      <w:numFmt w:val="bullet"/>
      <w:lvlText w:val="•"/>
      <w:lvlJc w:val="left"/>
      <w:pPr>
        <w:ind w:left="6955" w:hanging="354"/>
      </w:pPr>
      <w:rPr>
        <w:rFonts w:hint="default"/>
      </w:rPr>
    </w:lvl>
    <w:lvl w:ilvl="8">
      <w:start w:val="0"/>
      <w:numFmt w:val="bullet"/>
      <w:lvlText w:val="•"/>
      <w:lvlJc w:val="left"/>
      <w:pPr>
        <w:ind w:left="7866" w:hanging="354"/>
      </w:pPr>
      <w:rPr>
        <w:rFonts w:hint="default"/>
      </w:rPr>
    </w:lvl>
  </w:abstractNum>
  <w:abstractNum w:abstractNumId="116">
    <w:multiLevelType w:val="hybridMultilevel"/>
    <w:lvl w:ilvl="0">
      <w:start w:val="13"/>
      <w:numFmt w:val="lowerLetter"/>
      <w:lvlText w:val=".%1"/>
      <w:lvlJc w:val="left"/>
      <w:pPr>
        <w:ind w:left="254" w:hanging="262"/>
        <w:jc w:val="left"/>
      </w:pPr>
      <w:rPr>
        <w:rFonts w:hint="default" w:ascii="Times New Roman" w:hAnsi="Times New Roman" w:eastAsia="Times New Roman" w:cs="Times New Roman"/>
        <w:spacing w:val="-41"/>
        <w:w w:val="50"/>
        <w:position w:val="-5"/>
        <w:sz w:val="34"/>
        <w:szCs w:val="34"/>
      </w:rPr>
    </w:lvl>
    <w:lvl w:ilvl="1">
      <w:start w:val="0"/>
      <w:numFmt w:val="bullet"/>
      <w:lvlText w:val="·"/>
      <w:lvlJc w:val="left"/>
      <w:pPr>
        <w:ind w:left="444" w:hanging="101"/>
      </w:pPr>
      <w:rPr>
        <w:rFonts w:hint="default" w:ascii="Times New Roman" w:hAnsi="Times New Roman" w:eastAsia="Times New Roman" w:cs="Times New Roman"/>
        <w:w w:val="70"/>
        <w:sz w:val="19"/>
        <w:szCs w:val="19"/>
      </w:rPr>
    </w:lvl>
    <w:lvl w:ilvl="2">
      <w:start w:val="0"/>
      <w:numFmt w:val="bullet"/>
      <w:lvlText w:val="•"/>
      <w:lvlJc w:val="left"/>
      <w:pPr>
        <w:ind w:left="40" w:hanging="101"/>
      </w:pPr>
      <w:rPr>
        <w:rFonts w:hint="default"/>
      </w:rPr>
    </w:lvl>
    <w:lvl w:ilvl="3">
      <w:start w:val="0"/>
      <w:numFmt w:val="bullet"/>
      <w:lvlText w:val="•"/>
      <w:lvlJc w:val="left"/>
      <w:pPr>
        <w:ind w:left="-359" w:hanging="101"/>
      </w:pPr>
      <w:rPr>
        <w:rFonts w:hint="default"/>
      </w:rPr>
    </w:lvl>
    <w:lvl w:ilvl="4">
      <w:start w:val="0"/>
      <w:numFmt w:val="bullet"/>
      <w:lvlText w:val="•"/>
      <w:lvlJc w:val="left"/>
      <w:pPr>
        <w:ind w:left="-758" w:hanging="101"/>
      </w:pPr>
      <w:rPr>
        <w:rFonts w:hint="default"/>
      </w:rPr>
    </w:lvl>
    <w:lvl w:ilvl="5">
      <w:start w:val="0"/>
      <w:numFmt w:val="bullet"/>
      <w:lvlText w:val="•"/>
      <w:lvlJc w:val="left"/>
      <w:pPr>
        <w:ind w:left="-1157" w:hanging="101"/>
      </w:pPr>
      <w:rPr>
        <w:rFonts w:hint="default"/>
      </w:rPr>
    </w:lvl>
    <w:lvl w:ilvl="6">
      <w:start w:val="0"/>
      <w:numFmt w:val="bullet"/>
      <w:lvlText w:val="•"/>
      <w:lvlJc w:val="left"/>
      <w:pPr>
        <w:ind w:left="-1556" w:hanging="101"/>
      </w:pPr>
      <w:rPr>
        <w:rFonts w:hint="default"/>
      </w:rPr>
    </w:lvl>
    <w:lvl w:ilvl="7">
      <w:start w:val="0"/>
      <w:numFmt w:val="bullet"/>
      <w:lvlText w:val="•"/>
      <w:lvlJc w:val="left"/>
      <w:pPr>
        <w:ind w:left="-1955" w:hanging="101"/>
      </w:pPr>
      <w:rPr>
        <w:rFonts w:hint="default"/>
      </w:rPr>
    </w:lvl>
    <w:lvl w:ilvl="8">
      <w:start w:val="0"/>
      <w:numFmt w:val="bullet"/>
      <w:lvlText w:val="•"/>
      <w:lvlJc w:val="left"/>
      <w:pPr>
        <w:ind w:left="-2354" w:hanging="101"/>
      </w:pPr>
      <w:rPr>
        <w:rFonts w:hint="default"/>
      </w:rPr>
    </w:lvl>
  </w:abstractNum>
  <w:abstractNum w:abstractNumId="115">
    <w:multiLevelType w:val="hybridMultilevel"/>
    <w:lvl w:ilvl="0">
      <w:start w:val="1"/>
      <w:numFmt w:val="upperRoman"/>
      <w:lvlText w:val="%1."/>
      <w:lvlJc w:val="left"/>
      <w:pPr>
        <w:ind w:left="841" w:hanging="721"/>
        <w:jc w:val="left"/>
      </w:pPr>
      <w:rPr>
        <w:rFonts w:hint="default" w:ascii="Times New Roman" w:hAnsi="Times New Roman" w:eastAsia="Times New Roman" w:cs="Times New Roman"/>
        <w:w w:val="103"/>
        <w:sz w:val="24"/>
        <w:szCs w:val="24"/>
      </w:rPr>
    </w:lvl>
    <w:lvl w:ilvl="1">
      <w:start w:val="0"/>
      <w:numFmt w:val="bullet"/>
      <w:lvlText w:val="•"/>
      <w:lvlJc w:val="left"/>
      <w:pPr>
        <w:ind w:left="840" w:hanging="721"/>
      </w:pPr>
      <w:rPr>
        <w:rFonts w:hint="default"/>
      </w:rPr>
    </w:lvl>
    <w:lvl w:ilvl="2">
      <w:start w:val="0"/>
      <w:numFmt w:val="bullet"/>
      <w:lvlText w:val="•"/>
      <w:lvlJc w:val="left"/>
      <w:pPr>
        <w:ind w:left="1814" w:hanging="721"/>
      </w:pPr>
      <w:rPr>
        <w:rFonts w:hint="default"/>
      </w:rPr>
    </w:lvl>
    <w:lvl w:ilvl="3">
      <w:start w:val="0"/>
      <w:numFmt w:val="bullet"/>
      <w:lvlText w:val="•"/>
      <w:lvlJc w:val="left"/>
      <w:pPr>
        <w:ind w:left="2788" w:hanging="721"/>
      </w:pPr>
      <w:rPr>
        <w:rFonts w:hint="default"/>
      </w:rPr>
    </w:lvl>
    <w:lvl w:ilvl="4">
      <w:start w:val="0"/>
      <w:numFmt w:val="bullet"/>
      <w:lvlText w:val="•"/>
      <w:lvlJc w:val="left"/>
      <w:pPr>
        <w:ind w:left="3762" w:hanging="721"/>
      </w:pPr>
      <w:rPr>
        <w:rFonts w:hint="default"/>
      </w:rPr>
    </w:lvl>
    <w:lvl w:ilvl="5">
      <w:start w:val="0"/>
      <w:numFmt w:val="bullet"/>
      <w:lvlText w:val="•"/>
      <w:lvlJc w:val="left"/>
      <w:pPr>
        <w:ind w:left="4736" w:hanging="721"/>
      </w:pPr>
      <w:rPr>
        <w:rFonts w:hint="default"/>
      </w:rPr>
    </w:lvl>
    <w:lvl w:ilvl="6">
      <w:start w:val="0"/>
      <w:numFmt w:val="bullet"/>
      <w:lvlText w:val="•"/>
      <w:lvlJc w:val="left"/>
      <w:pPr>
        <w:ind w:left="5711" w:hanging="721"/>
      </w:pPr>
      <w:rPr>
        <w:rFonts w:hint="default"/>
      </w:rPr>
    </w:lvl>
    <w:lvl w:ilvl="7">
      <w:start w:val="0"/>
      <w:numFmt w:val="bullet"/>
      <w:lvlText w:val="•"/>
      <w:lvlJc w:val="left"/>
      <w:pPr>
        <w:ind w:left="6685" w:hanging="721"/>
      </w:pPr>
      <w:rPr>
        <w:rFonts w:hint="default"/>
      </w:rPr>
    </w:lvl>
    <w:lvl w:ilvl="8">
      <w:start w:val="0"/>
      <w:numFmt w:val="bullet"/>
      <w:lvlText w:val="•"/>
      <w:lvlJc w:val="left"/>
      <w:pPr>
        <w:ind w:left="7659" w:hanging="721"/>
      </w:pPr>
      <w:rPr>
        <w:rFonts w:hint="default"/>
      </w:rPr>
    </w:lvl>
  </w:abstractNum>
  <w:abstractNum w:abstractNumId="114">
    <w:multiLevelType w:val="hybridMultilevel"/>
    <w:lvl w:ilvl="0">
      <w:start w:val="0"/>
      <w:numFmt w:val="decimal"/>
      <w:lvlText w:val="%1."/>
      <w:lvlJc w:val="left"/>
      <w:pPr>
        <w:ind w:left="1569" w:hanging="293"/>
        <w:jc w:val="right"/>
      </w:pPr>
      <w:rPr>
        <w:rFonts w:hint="default"/>
        <w:w w:val="104"/>
      </w:rPr>
    </w:lvl>
    <w:lvl w:ilvl="1">
      <w:start w:val="1"/>
      <w:numFmt w:val="lowerLetter"/>
      <w:lvlText w:val="%2."/>
      <w:lvlJc w:val="left"/>
      <w:pPr>
        <w:ind w:left="2297" w:hanging="725"/>
        <w:jc w:val="left"/>
      </w:pPr>
      <w:rPr>
        <w:rFonts w:hint="default" w:ascii="Times New Roman" w:hAnsi="Times New Roman" w:eastAsia="Times New Roman" w:cs="Times New Roman"/>
        <w:w w:val="107"/>
        <w:sz w:val="23"/>
        <w:szCs w:val="23"/>
      </w:rPr>
    </w:lvl>
    <w:lvl w:ilvl="2">
      <w:start w:val="0"/>
      <w:numFmt w:val="bullet"/>
      <w:lvlText w:val="•"/>
      <w:lvlJc w:val="left"/>
      <w:pPr>
        <w:ind w:left="3109" w:hanging="725"/>
      </w:pPr>
      <w:rPr>
        <w:rFonts w:hint="default"/>
      </w:rPr>
    </w:lvl>
    <w:lvl w:ilvl="3">
      <w:start w:val="0"/>
      <w:numFmt w:val="bullet"/>
      <w:lvlText w:val="•"/>
      <w:lvlJc w:val="left"/>
      <w:pPr>
        <w:ind w:left="3919" w:hanging="725"/>
      </w:pPr>
      <w:rPr>
        <w:rFonts w:hint="default"/>
      </w:rPr>
    </w:lvl>
    <w:lvl w:ilvl="4">
      <w:start w:val="0"/>
      <w:numFmt w:val="bullet"/>
      <w:lvlText w:val="•"/>
      <w:lvlJc w:val="left"/>
      <w:pPr>
        <w:ind w:left="4729" w:hanging="725"/>
      </w:pPr>
      <w:rPr>
        <w:rFonts w:hint="default"/>
      </w:rPr>
    </w:lvl>
    <w:lvl w:ilvl="5">
      <w:start w:val="0"/>
      <w:numFmt w:val="bullet"/>
      <w:lvlText w:val="•"/>
      <w:lvlJc w:val="left"/>
      <w:pPr>
        <w:ind w:left="5539" w:hanging="725"/>
      </w:pPr>
      <w:rPr>
        <w:rFonts w:hint="default"/>
      </w:rPr>
    </w:lvl>
    <w:lvl w:ilvl="6">
      <w:start w:val="0"/>
      <w:numFmt w:val="bullet"/>
      <w:lvlText w:val="•"/>
      <w:lvlJc w:val="left"/>
      <w:pPr>
        <w:ind w:left="6348" w:hanging="725"/>
      </w:pPr>
      <w:rPr>
        <w:rFonts w:hint="default"/>
      </w:rPr>
    </w:lvl>
    <w:lvl w:ilvl="7">
      <w:start w:val="0"/>
      <w:numFmt w:val="bullet"/>
      <w:lvlText w:val="•"/>
      <w:lvlJc w:val="left"/>
      <w:pPr>
        <w:ind w:left="7158" w:hanging="725"/>
      </w:pPr>
      <w:rPr>
        <w:rFonts w:hint="default"/>
      </w:rPr>
    </w:lvl>
    <w:lvl w:ilvl="8">
      <w:start w:val="0"/>
      <w:numFmt w:val="bullet"/>
      <w:lvlText w:val="•"/>
      <w:lvlJc w:val="left"/>
      <w:pPr>
        <w:ind w:left="7968" w:hanging="725"/>
      </w:pPr>
      <w:rPr>
        <w:rFonts w:hint="default"/>
      </w:rPr>
    </w:lvl>
  </w:abstractNum>
  <w:abstractNum w:abstractNumId="113">
    <w:multiLevelType w:val="hybridMultilevel"/>
    <w:lvl w:ilvl="0">
      <w:start w:val="1"/>
      <w:numFmt w:val="decimal"/>
      <w:lvlText w:val="%1."/>
      <w:lvlJc w:val="left"/>
      <w:pPr>
        <w:ind w:left="1566" w:hanging="711"/>
        <w:jc w:val="left"/>
      </w:pPr>
      <w:rPr>
        <w:rFonts w:hint="default"/>
        <w:b/>
        <w:bCs/>
        <w:w w:val="88"/>
      </w:rPr>
    </w:lvl>
    <w:lvl w:ilvl="1">
      <w:start w:val="1"/>
      <w:numFmt w:val="lowerLetter"/>
      <w:lvlText w:val="%2."/>
      <w:lvlJc w:val="left"/>
      <w:pPr>
        <w:ind w:left="2289" w:hanging="725"/>
        <w:jc w:val="left"/>
      </w:pPr>
      <w:rPr>
        <w:rFonts w:hint="default"/>
        <w:w w:val="103"/>
      </w:rPr>
    </w:lvl>
    <w:lvl w:ilvl="2">
      <w:start w:val="0"/>
      <w:numFmt w:val="bullet"/>
      <w:lvlText w:val="•"/>
      <w:lvlJc w:val="left"/>
      <w:pPr>
        <w:ind w:left="3092" w:hanging="725"/>
      </w:pPr>
      <w:rPr>
        <w:rFonts w:hint="default"/>
      </w:rPr>
    </w:lvl>
    <w:lvl w:ilvl="3">
      <w:start w:val="0"/>
      <w:numFmt w:val="bullet"/>
      <w:lvlText w:val="•"/>
      <w:lvlJc w:val="left"/>
      <w:pPr>
        <w:ind w:left="3904" w:hanging="725"/>
      </w:pPr>
      <w:rPr>
        <w:rFonts w:hint="default"/>
      </w:rPr>
    </w:lvl>
    <w:lvl w:ilvl="4">
      <w:start w:val="0"/>
      <w:numFmt w:val="bullet"/>
      <w:lvlText w:val="•"/>
      <w:lvlJc w:val="left"/>
      <w:pPr>
        <w:ind w:left="4716" w:hanging="725"/>
      </w:pPr>
      <w:rPr>
        <w:rFonts w:hint="default"/>
      </w:rPr>
    </w:lvl>
    <w:lvl w:ilvl="5">
      <w:start w:val="0"/>
      <w:numFmt w:val="bullet"/>
      <w:lvlText w:val="•"/>
      <w:lvlJc w:val="left"/>
      <w:pPr>
        <w:ind w:left="5528" w:hanging="725"/>
      </w:pPr>
      <w:rPr>
        <w:rFonts w:hint="default"/>
      </w:rPr>
    </w:lvl>
    <w:lvl w:ilvl="6">
      <w:start w:val="0"/>
      <w:numFmt w:val="bullet"/>
      <w:lvlText w:val="•"/>
      <w:lvlJc w:val="left"/>
      <w:pPr>
        <w:ind w:left="6340" w:hanging="725"/>
      </w:pPr>
      <w:rPr>
        <w:rFonts w:hint="default"/>
      </w:rPr>
    </w:lvl>
    <w:lvl w:ilvl="7">
      <w:start w:val="0"/>
      <w:numFmt w:val="bullet"/>
      <w:lvlText w:val="•"/>
      <w:lvlJc w:val="left"/>
      <w:pPr>
        <w:ind w:left="7152" w:hanging="725"/>
      </w:pPr>
      <w:rPr>
        <w:rFonts w:hint="default"/>
      </w:rPr>
    </w:lvl>
    <w:lvl w:ilvl="8">
      <w:start w:val="0"/>
      <w:numFmt w:val="bullet"/>
      <w:lvlText w:val="•"/>
      <w:lvlJc w:val="left"/>
      <w:pPr>
        <w:ind w:left="7964" w:hanging="725"/>
      </w:pPr>
      <w:rPr>
        <w:rFonts w:hint="default"/>
      </w:rPr>
    </w:lvl>
  </w:abstractNum>
  <w:abstractNum w:abstractNumId="112">
    <w:multiLevelType w:val="hybridMultilevel"/>
    <w:lvl w:ilvl="0">
      <w:start w:val="21"/>
      <w:numFmt w:val="upperLetter"/>
      <w:lvlText w:val="%1."/>
      <w:lvlJc w:val="left"/>
      <w:pPr>
        <w:ind w:left="1560" w:hanging="712"/>
        <w:jc w:val="left"/>
      </w:pPr>
      <w:rPr>
        <w:rFonts w:hint="default" w:ascii="Times New Roman" w:hAnsi="Times New Roman" w:eastAsia="Times New Roman" w:cs="Times New Roman"/>
        <w:w w:val="104"/>
        <w:sz w:val="21"/>
        <w:szCs w:val="21"/>
      </w:rPr>
    </w:lvl>
    <w:lvl w:ilvl="1">
      <w:start w:val="1"/>
      <w:numFmt w:val="decimal"/>
      <w:lvlText w:val="%2."/>
      <w:lvlJc w:val="left"/>
      <w:pPr>
        <w:ind w:left="2281" w:hanging="717"/>
        <w:jc w:val="left"/>
      </w:pPr>
      <w:rPr>
        <w:rFonts w:hint="default"/>
        <w:w w:val="107"/>
      </w:rPr>
    </w:lvl>
    <w:lvl w:ilvl="2">
      <w:start w:val="1"/>
      <w:numFmt w:val="lowerLetter"/>
      <w:lvlText w:val="%3."/>
      <w:lvlJc w:val="left"/>
      <w:pPr>
        <w:ind w:left="3003" w:hanging="726"/>
        <w:jc w:val="left"/>
      </w:pPr>
      <w:rPr>
        <w:rFonts w:hint="default"/>
        <w:w w:val="103"/>
      </w:rPr>
    </w:lvl>
    <w:lvl w:ilvl="3">
      <w:start w:val="0"/>
      <w:numFmt w:val="bullet"/>
      <w:lvlText w:val="•"/>
      <w:lvlJc w:val="left"/>
      <w:pPr>
        <w:ind w:left="3828" w:hanging="726"/>
      </w:pPr>
      <w:rPr>
        <w:rFonts w:hint="default"/>
      </w:rPr>
    </w:lvl>
    <w:lvl w:ilvl="4">
      <w:start w:val="0"/>
      <w:numFmt w:val="bullet"/>
      <w:lvlText w:val="•"/>
      <w:lvlJc w:val="left"/>
      <w:pPr>
        <w:ind w:left="4657" w:hanging="726"/>
      </w:pPr>
      <w:rPr>
        <w:rFonts w:hint="default"/>
      </w:rPr>
    </w:lvl>
    <w:lvl w:ilvl="5">
      <w:start w:val="0"/>
      <w:numFmt w:val="bullet"/>
      <w:lvlText w:val="•"/>
      <w:lvlJc w:val="left"/>
      <w:pPr>
        <w:ind w:left="5485" w:hanging="726"/>
      </w:pPr>
      <w:rPr>
        <w:rFonts w:hint="default"/>
      </w:rPr>
    </w:lvl>
    <w:lvl w:ilvl="6">
      <w:start w:val="0"/>
      <w:numFmt w:val="bullet"/>
      <w:lvlText w:val="•"/>
      <w:lvlJc w:val="left"/>
      <w:pPr>
        <w:ind w:left="6314" w:hanging="726"/>
      </w:pPr>
      <w:rPr>
        <w:rFonts w:hint="default"/>
      </w:rPr>
    </w:lvl>
    <w:lvl w:ilvl="7">
      <w:start w:val="0"/>
      <w:numFmt w:val="bullet"/>
      <w:lvlText w:val="•"/>
      <w:lvlJc w:val="left"/>
      <w:pPr>
        <w:ind w:left="7142" w:hanging="726"/>
      </w:pPr>
      <w:rPr>
        <w:rFonts w:hint="default"/>
      </w:rPr>
    </w:lvl>
    <w:lvl w:ilvl="8">
      <w:start w:val="0"/>
      <w:numFmt w:val="bullet"/>
      <w:lvlText w:val="•"/>
      <w:lvlJc w:val="left"/>
      <w:pPr>
        <w:ind w:left="7971" w:hanging="726"/>
      </w:pPr>
      <w:rPr>
        <w:rFonts w:hint="default"/>
      </w:rPr>
    </w:lvl>
  </w:abstractNum>
  <w:abstractNum w:abstractNumId="111">
    <w:multiLevelType w:val="hybridMultilevel"/>
    <w:lvl w:ilvl="0">
      <w:start w:val="16"/>
      <w:numFmt w:val="upperLetter"/>
      <w:lvlText w:val="%1."/>
      <w:lvlJc w:val="left"/>
      <w:pPr>
        <w:ind w:left="1557" w:hanging="717"/>
        <w:jc w:val="left"/>
      </w:pPr>
      <w:rPr>
        <w:rFonts w:hint="default" w:ascii="Times New Roman" w:hAnsi="Times New Roman" w:eastAsia="Times New Roman" w:cs="Times New Roman"/>
        <w:w w:val="102"/>
        <w:sz w:val="24"/>
        <w:szCs w:val="24"/>
      </w:rPr>
    </w:lvl>
    <w:lvl w:ilvl="1">
      <w:start w:val="1"/>
      <w:numFmt w:val="decimal"/>
      <w:lvlText w:val="%2."/>
      <w:lvlJc w:val="left"/>
      <w:pPr>
        <w:ind w:left="2274" w:hanging="719"/>
        <w:jc w:val="left"/>
      </w:pPr>
      <w:rPr>
        <w:rFonts w:hint="default" w:ascii="Times New Roman" w:hAnsi="Times New Roman" w:eastAsia="Times New Roman" w:cs="Times New Roman"/>
        <w:w w:val="104"/>
        <w:sz w:val="24"/>
        <w:szCs w:val="24"/>
      </w:rPr>
    </w:lvl>
    <w:lvl w:ilvl="2">
      <w:start w:val="0"/>
      <w:numFmt w:val="bullet"/>
      <w:lvlText w:val="•"/>
      <w:lvlJc w:val="left"/>
      <w:pPr>
        <w:ind w:left="3096" w:hanging="719"/>
      </w:pPr>
      <w:rPr>
        <w:rFonts w:hint="default"/>
      </w:rPr>
    </w:lvl>
    <w:lvl w:ilvl="3">
      <w:start w:val="0"/>
      <w:numFmt w:val="bullet"/>
      <w:lvlText w:val="•"/>
      <w:lvlJc w:val="left"/>
      <w:pPr>
        <w:ind w:left="3912" w:hanging="719"/>
      </w:pPr>
      <w:rPr>
        <w:rFonts w:hint="default"/>
      </w:rPr>
    </w:lvl>
    <w:lvl w:ilvl="4">
      <w:start w:val="0"/>
      <w:numFmt w:val="bullet"/>
      <w:lvlText w:val="•"/>
      <w:lvlJc w:val="left"/>
      <w:pPr>
        <w:ind w:left="4729" w:hanging="719"/>
      </w:pPr>
      <w:rPr>
        <w:rFonts w:hint="default"/>
      </w:rPr>
    </w:lvl>
    <w:lvl w:ilvl="5">
      <w:start w:val="0"/>
      <w:numFmt w:val="bullet"/>
      <w:lvlText w:val="•"/>
      <w:lvlJc w:val="left"/>
      <w:pPr>
        <w:ind w:left="5545" w:hanging="719"/>
      </w:pPr>
      <w:rPr>
        <w:rFonts w:hint="default"/>
      </w:rPr>
    </w:lvl>
    <w:lvl w:ilvl="6">
      <w:start w:val="0"/>
      <w:numFmt w:val="bullet"/>
      <w:lvlText w:val="•"/>
      <w:lvlJc w:val="left"/>
      <w:pPr>
        <w:ind w:left="6362" w:hanging="719"/>
      </w:pPr>
      <w:rPr>
        <w:rFonts w:hint="default"/>
      </w:rPr>
    </w:lvl>
    <w:lvl w:ilvl="7">
      <w:start w:val="0"/>
      <w:numFmt w:val="bullet"/>
      <w:lvlText w:val="•"/>
      <w:lvlJc w:val="left"/>
      <w:pPr>
        <w:ind w:left="7178" w:hanging="719"/>
      </w:pPr>
      <w:rPr>
        <w:rFonts w:hint="default"/>
      </w:rPr>
    </w:lvl>
    <w:lvl w:ilvl="8">
      <w:start w:val="0"/>
      <w:numFmt w:val="bullet"/>
      <w:lvlText w:val="•"/>
      <w:lvlJc w:val="left"/>
      <w:pPr>
        <w:ind w:left="7995" w:hanging="719"/>
      </w:pPr>
      <w:rPr>
        <w:rFonts w:hint="default"/>
      </w:rPr>
    </w:lvl>
  </w:abstractNum>
  <w:abstractNum w:abstractNumId="110">
    <w:multiLevelType w:val="hybridMultilevel"/>
    <w:lvl w:ilvl="0">
      <w:start w:val="1"/>
      <w:numFmt w:val="upperRoman"/>
      <w:lvlText w:val="%1."/>
      <w:lvlJc w:val="left"/>
      <w:pPr>
        <w:ind w:left="833" w:hanging="719"/>
        <w:jc w:val="left"/>
      </w:pPr>
      <w:rPr>
        <w:rFonts w:hint="default"/>
        <w:w w:val="104"/>
      </w:rPr>
    </w:lvl>
    <w:lvl w:ilvl="1">
      <w:start w:val="1"/>
      <w:numFmt w:val="upperLetter"/>
      <w:lvlText w:val="%2."/>
      <w:lvlJc w:val="left"/>
      <w:pPr>
        <w:ind w:left="1560" w:hanging="720"/>
        <w:jc w:val="left"/>
      </w:pPr>
      <w:rPr>
        <w:rFonts w:hint="default"/>
        <w:w w:val="104"/>
      </w:rPr>
    </w:lvl>
    <w:lvl w:ilvl="2">
      <w:start w:val="0"/>
      <w:numFmt w:val="bullet"/>
      <w:lvlText w:val="•"/>
      <w:lvlJc w:val="left"/>
      <w:pPr>
        <w:ind w:left="2454" w:hanging="720"/>
      </w:pPr>
      <w:rPr>
        <w:rFonts w:hint="default"/>
      </w:rPr>
    </w:lvl>
    <w:lvl w:ilvl="3">
      <w:start w:val="0"/>
      <w:numFmt w:val="bullet"/>
      <w:lvlText w:val="•"/>
      <w:lvlJc w:val="left"/>
      <w:pPr>
        <w:ind w:left="3348" w:hanging="720"/>
      </w:pPr>
      <w:rPr>
        <w:rFonts w:hint="default"/>
      </w:rPr>
    </w:lvl>
    <w:lvl w:ilvl="4">
      <w:start w:val="0"/>
      <w:numFmt w:val="bullet"/>
      <w:lvlText w:val="•"/>
      <w:lvlJc w:val="left"/>
      <w:pPr>
        <w:ind w:left="4242" w:hanging="720"/>
      </w:pPr>
      <w:rPr>
        <w:rFonts w:hint="default"/>
      </w:rPr>
    </w:lvl>
    <w:lvl w:ilvl="5">
      <w:start w:val="0"/>
      <w:numFmt w:val="bullet"/>
      <w:lvlText w:val="•"/>
      <w:lvlJc w:val="left"/>
      <w:pPr>
        <w:ind w:left="5136" w:hanging="720"/>
      </w:pPr>
      <w:rPr>
        <w:rFonts w:hint="default"/>
      </w:rPr>
    </w:lvl>
    <w:lvl w:ilvl="6">
      <w:start w:val="0"/>
      <w:numFmt w:val="bullet"/>
      <w:lvlText w:val="•"/>
      <w:lvlJc w:val="left"/>
      <w:pPr>
        <w:ind w:left="6031" w:hanging="720"/>
      </w:pPr>
      <w:rPr>
        <w:rFonts w:hint="default"/>
      </w:rPr>
    </w:lvl>
    <w:lvl w:ilvl="7">
      <w:start w:val="0"/>
      <w:numFmt w:val="bullet"/>
      <w:lvlText w:val="•"/>
      <w:lvlJc w:val="left"/>
      <w:pPr>
        <w:ind w:left="6925" w:hanging="720"/>
      </w:pPr>
      <w:rPr>
        <w:rFonts w:hint="default"/>
      </w:rPr>
    </w:lvl>
    <w:lvl w:ilvl="8">
      <w:start w:val="0"/>
      <w:numFmt w:val="bullet"/>
      <w:lvlText w:val="•"/>
      <w:lvlJc w:val="left"/>
      <w:pPr>
        <w:ind w:left="7819" w:hanging="720"/>
      </w:pPr>
      <w:rPr>
        <w:rFonts w:hint="default"/>
      </w:rPr>
    </w:lvl>
  </w:abstractNum>
  <w:abstractNum w:abstractNumId="109">
    <w:multiLevelType w:val="hybridMultilevel"/>
    <w:lvl w:ilvl="0">
      <w:start w:val="2"/>
      <w:numFmt w:val="upperLetter"/>
      <w:lvlText w:val="(%1)"/>
      <w:lvlJc w:val="left"/>
      <w:pPr>
        <w:ind w:left="2101" w:hanging="722"/>
        <w:jc w:val="right"/>
      </w:pPr>
      <w:rPr>
        <w:rFonts w:hint="default"/>
        <w:spacing w:val="-29"/>
        <w:w w:val="96"/>
      </w:rPr>
    </w:lvl>
    <w:lvl w:ilvl="1">
      <w:start w:val="1"/>
      <w:numFmt w:val="decimal"/>
      <w:lvlText w:val="(%2)"/>
      <w:lvlJc w:val="left"/>
      <w:pPr>
        <w:ind w:left="3816" w:hanging="722"/>
        <w:jc w:val="left"/>
      </w:pPr>
      <w:rPr>
        <w:rFonts w:hint="default" w:ascii="Times New Roman" w:hAnsi="Times New Roman" w:eastAsia="Times New Roman" w:cs="Times New Roman"/>
        <w:w w:val="107"/>
        <w:sz w:val="23"/>
        <w:szCs w:val="23"/>
      </w:rPr>
    </w:lvl>
    <w:lvl w:ilvl="2">
      <w:start w:val="0"/>
      <w:numFmt w:val="bullet"/>
      <w:lvlText w:val="•"/>
      <w:lvlJc w:val="left"/>
      <w:pPr>
        <w:ind w:left="4374" w:hanging="722"/>
      </w:pPr>
      <w:rPr>
        <w:rFonts w:hint="default"/>
      </w:rPr>
    </w:lvl>
    <w:lvl w:ilvl="3">
      <w:start w:val="0"/>
      <w:numFmt w:val="bullet"/>
      <w:lvlText w:val="•"/>
      <w:lvlJc w:val="left"/>
      <w:pPr>
        <w:ind w:left="4928" w:hanging="722"/>
      </w:pPr>
      <w:rPr>
        <w:rFonts w:hint="default"/>
      </w:rPr>
    </w:lvl>
    <w:lvl w:ilvl="4">
      <w:start w:val="0"/>
      <w:numFmt w:val="bullet"/>
      <w:lvlText w:val="•"/>
      <w:lvlJc w:val="left"/>
      <w:pPr>
        <w:ind w:left="5482" w:hanging="722"/>
      </w:pPr>
      <w:rPr>
        <w:rFonts w:hint="default"/>
      </w:rPr>
    </w:lvl>
    <w:lvl w:ilvl="5">
      <w:start w:val="0"/>
      <w:numFmt w:val="bullet"/>
      <w:lvlText w:val="•"/>
      <w:lvlJc w:val="left"/>
      <w:pPr>
        <w:ind w:left="6036" w:hanging="722"/>
      </w:pPr>
      <w:rPr>
        <w:rFonts w:hint="default"/>
      </w:rPr>
    </w:lvl>
    <w:lvl w:ilvl="6">
      <w:start w:val="0"/>
      <w:numFmt w:val="bullet"/>
      <w:lvlText w:val="•"/>
      <w:lvlJc w:val="left"/>
      <w:pPr>
        <w:ind w:left="6591" w:hanging="722"/>
      </w:pPr>
      <w:rPr>
        <w:rFonts w:hint="default"/>
      </w:rPr>
    </w:lvl>
    <w:lvl w:ilvl="7">
      <w:start w:val="0"/>
      <w:numFmt w:val="bullet"/>
      <w:lvlText w:val="•"/>
      <w:lvlJc w:val="left"/>
      <w:pPr>
        <w:ind w:left="7145" w:hanging="722"/>
      </w:pPr>
      <w:rPr>
        <w:rFonts w:hint="default"/>
      </w:rPr>
    </w:lvl>
    <w:lvl w:ilvl="8">
      <w:start w:val="0"/>
      <w:numFmt w:val="bullet"/>
      <w:lvlText w:val="•"/>
      <w:lvlJc w:val="left"/>
      <w:pPr>
        <w:ind w:left="7699" w:hanging="722"/>
      </w:pPr>
      <w:rPr>
        <w:rFonts w:hint="default"/>
      </w:rPr>
    </w:lvl>
  </w:abstractNum>
  <w:abstractNum w:abstractNumId="108">
    <w:multiLevelType w:val="hybridMultilevel"/>
    <w:lvl w:ilvl="0">
      <w:start w:val="2"/>
      <w:numFmt w:val="lowerRoman"/>
      <w:lvlText w:val="(%1)"/>
      <w:lvlJc w:val="left"/>
      <w:pPr>
        <w:ind w:left="2260" w:hanging="716"/>
        <w:jc w:val="right"/>
      </w:pPr>
      <w:rPr>
        <w:rFonts w:hint="default"/>
        <w:w w:val="103"/>
      </w:rPr>
    </w:lvl>
    <w:lvl w:ilvl="1">
      <w:start w:val="1"/>
      <w:numFmt w:val="upperLetter"/>
      <w:lvlText w:val="(%2)"/>
      <w:lvlJc w:val="left"/>
      <w:pPr>
        <w:ind w:left="2096" w:hanging="724"/>
        <w:jc w:val="left"/>
      </w:pPr>
      <w:rPr>
        <w:rFonts w:hint="default"/>
        <w:w w:val="100"/>
      </w:rPr>
    </w:lvl>
    <w:lvl w:ilvl="2">
      <w:start w:val="1"/>
      <w:numFmt w:val="decimal"/>
      <w:lvlText w:val="(%3)"/>
      <w:lvlJc w:val="left"/>
      <w:pPr>
        <w:ind w:left="2761" w:hanging="724"/>
        <w:jc w:val="left"/>
      </w:pPr>
      <w:rPr>
        <w:rFonts w:hint="default" w:ascii="Times New Roman" w:hAnsi="Times New Roman" w:eastAsia="Times New Roman" w:cs="Times New Roman"/>
        <w:w w:val="98"/>
        <w:sz w:val="24"/>
        <w:szCs w:val="24"/>
      </w:rPr>
    </w:lvl>
    <w:lvl w:ilvl="3">
      <w:start w:val="0"/>
      <w:numFmt w:val="bullet"/>
      <w:lvlText w:val="•"/>
      <w:lvlJc w:val="left"/>
      <w:pPr>
        <w:ind w:left="3000" w:hanging="724"/>
      </w:pPr>
      <w:rPr>
        <w:rFonts w:hint="default"/>
      </w:rPr>
    </w:lvl>
    <w:lvl w:ilvl="4">
      <w:start w:val="0"/>
      <w:numFmt w:val="bullet"/>
      <w:lvlText w:val="•"/>
      <w:lvlJc w:val="left"/>
      <w:pPr>
        <w:ind w:left="3829" w:hanging="724"/>
      </w:pPr>
      <w:rPr>
        <w:rFonts w:hint="default"/>
      </w:rPr>
    </w:lvl>
    <w:lvl w:ilvl="5">
      <w:start w:val="0"/>
      <w:numFmt w:val="bullet"/>
      <w:lvlText w:val="•"/>
      <w:lvlJc w:val="left"/>
      <w:pPr>
        <w:ind w:left="4659" w:hanging="724"/>
      </w:pPr>
      <w:rPr>
        <w:rFonts w:hint="default"/>
      </w:rPr>
    </w:lvl>
    <w:lvl w:ilvl="6">
      <w:start w:val="0"/>
      <w:numFmt w:val="bullet"/>
      <w:lvlText w:val="•"/>
      <w:lvlJc w:val="left"/>
      <w:pPr>
        <w:ind w:left="5489" w:hanging="724"/>
      </w:pPr>
      <w:rPr>
        <w:rFonts w:hint="default"/>
      </w:rPr>
    </w:lvl>
    <w:lvl w:ilvl="7">
      <w:start w:val="0"/>
      <w:numFmt w:val="bullet"/>
      <w:lvlText w:val="•"/>
      <w:lvlJc w:val="left"/>
      <w:pPr>
        <w:ind w:left="6318" w:hanging="724"/>
      </w:pPr>
      <w:rPr>
        <w:rFonts w:hint="default"/>
      </w:rPr>
    </w:lvl>
    <w:lvl w:ilvl="8">
      <w:start w:val="0"/>
      <w:numFmt w:val="bullet"/>
      <w:lvlText w:val="•"/>
      <w:lvlJc w:val="left"/>
      <w:pPr>
        <w:ind w:left="7148" w:hanging="724"/>
      </w:pPr>
      <w:rPr>
        <w:rFonts w:hint="default"/>
      </w:rPr>
    </w:lvl>
  </w:abstractNum>
  <w:abstractNum w:abstractNumId="107">
    <w:multiLevelType w:val="hybridMultilevel"/>
    <w:lvl w:ilvl="0">
      <w:start w:val="1"/>
      <w:numFmt w:val="upperRoman"/>
      <w:lvlText w:val="%1."/>
      <w:lvlJc w:val="left"/>
      <w:pPr>
        <w:ind w:left="834" w:hanging="716"/>
        <w:jc w:val="left"/>
      </w:pPr>
      <w:rPr>
        <w:rFonts w:hint="default" w:ascii="Times New Roman" w:hAnsi="Times New Roman" w:eastAsia="Times New Roman" w:cs="Times New Roman"/>
        <w:w w:val="108"/>
        <w:sz w:val="23"/>
        <w:szCs w:val="23"/>
      </w:rPr>
    </w:lvl>
    <w:lvl w:ilvl="1">
      <w:start w:val="1"/>
      <w:numFmt w:val="lowerLetter"/>
      <w:lvlText w:val="(%2)"/>
      <w:lvlJc w:val="left"/>
      <w:pPr>
        <w:ind w:left="1544" w:hanging="713"/>
        <w:jc w:val="left"/>
      </w:pPr>
      <w:rPr>
        <w:rFonts w:hint="default" w:ascii="Times New Roman" w:hAnsi="Times New Roman" w:eastAsia="Times New Roman" w:cs="Times New Roman"/>
        <w:w w:val="104"/>
        <w:sz w:val="23"/>
        <w:szCs w:val="23"/>
      </w:rPr>
    </w:lvl>
    <w:lvl w:ilvl="2">
      <w:start w:val="1"/>
      <w:numFmt w:val="lowerRoman"/>
      <w:lvlText w:val="(%3)"/>
      <w:lvlJc w:val="left"/>
      <w:pPr>
        <w:ind w:left="2259" w:hanging="716"/>
        <w:jc w:val="right"/>
      </w:pPr>
      <w:rPr>
        <w:rFonts w:hint="default" w:ascii="Times New Roman" w:hAnsi="Times New Roman" w:eastAsia="Times New Roman" w:cs="Times New Roman"/>
        <w:w w:val="106"/>
        <w:sz w:val="23"/>
        <w:szCs w:val="23"/>
      </w:rPr>
    </w:lvl>
    <w:lvl w:ilvl="3">
      <w:start w:val="0"/>
      <w:numFmt w:val="bullet"/>
      <w:lvlText w:val="•"/>
      <w:lvlJc w:val="left"/>
      <w:pPr>
        <w:ind w:left="3303" w:hanging="716"/>
      </w:pPr>
      <w:rPr>
        <w:rFonts w:hint="default"/>
      </w:rPr>
    </w:lvl>
    <w:lvl w:ilvl="4">
      <w:start w:val="0"/>
      <w:numFmt w:val="bullet"/>
      <w:lvlText w:val="•"/>
      <w:lvlJc w:val="left"/>
      <w:pPr>
        <w:ind w:left="4347" w:hanging="716"/>
      </w:pPr>
      <w:rPr>
        <w:rFonts w:hint="default"/>
      </w:rPr>
    </w:lvl>
    <w:lvl w:ilvl="5">
      <w:start w:val="0"/>
      <w:numFmt w:val="bullet"/>
      <w:lvlText w:val="•"/>
      <w:lvlJc w:val="left"/>
      <w:pPr>
        <w:ind w:left="5390" w:hanging="716"/>
      </w:pPr>
      <w:rPr>
        <w:rFonts w:hint="default"/>
      </w:rPr>
    </w:lvl>
    <w:lvl w:ilvl="6">
      <w:start w:val="0"/>
      <w:numFmt w:val="bullet"/>
      <w:lvlText w:val="•"/>
      <w:lvlJc w:val="left"/>
      <w:pPr>
        <w:ind w:left="6434" w:hanging="716"/>
      </w:pPr>
      <w:rPr>
        <w:rFonts w:hint="default"/>
      </w:rPr>
    </w:lvl>
    <w:lvl w:ilvl="7">
      <w:start w:val="0"/>
      <w:numFmt w:val="bullet"/>
      <w:lvlText w:val="•"/>
      <w:lvlJc w:val="left"/>
      <w:pPr>
        <w:ind w:left="7477" w:hanging="716"/>
      </w:pPr>
      <w:rPr>
        <w:rFonts w:hint="default"/>
      </w:rPr>
    </w:lvl>
    <w:lvl w:ilvl="8">
      <w:start w:val="0"/>
      <w:numFmt w:val="bullet"/>
      <w:lvlText w:val="•"/>
      <w:lvlJc w:val="left"/>
      <w:pPr>
        <w:ind w:left="8521" w:hanging="716"/>
      </w:pPr>
      <w:rPr>
        <w:rFonts w:hint="default"/>
      </w:rPr>
    </w:lvl>
  </w:abstractNum>
  <w:abstractNum w:abstractNumId="106">
    <w:multiLevelType w:val="hybridMultilevel"/>
    <w:lvl w:ilvl="0">
      <w:start w:val="1"/>
      <w:numFmt w:val="decimal"/>
      <w:lvlText w:val="%1."/>
      <w:lvlJc w:val="left"/>
      <w:pPr>
        <w:ind w:left="481" w:hanging="361"/>
        <w:jc w:val="left"/>
      </w:pPr>
      <w:rPr>
        <w:rFonts w:hint="default"/>
        <w:w w:val="101"/>
      </w:rPr>
    </w:lvl>
    <w:lvl w:ilvl="1">
      <w:start w:val="0"/>
      <w:numFmt w:val="bullet"/>
      <w:lvlText w:val="•"/>
      <w:lvlJc w:val="left"/>
      <w:pPr>
        <w:ind w:left="843" w:hanging="363"/>
      </w:pPr>
      <w:rPr>
        <w:rFonts w:hint="default" w:ascii="Times New Roman" w:hAnsi="Times New Roman" w:eastAsia="Times New Roman" w:cs="Times New Roman"/>
        <w:w w:val="103"/>
        <w:sz w:val="23"/>
        <w:szCs w:val="23"/>
      </w:rPr>
    </w:lvl>
    <w:lvl w:ilvl="2">
      <w:start w:val="0"/>
      <w:numFmt w:val="bullet"/>
      <w:lvlText w:val="•"/>
      <w:lvlJc w:val="left"/>
      <w:pPr>
        <w:ind w:left="1729" w:hanging="363"/>
      </w:pPr>
      <w:rPr>
        <w:rFonts w:hint="default"/>
      </w:rPr>
    </w:lvl>
    <w:lvl w:ilvl="3">
      <w:start w:val="0"/>
      <w:numFmt w:val="bullet"/>
      <w:lvlText w:val="•"/>
      <w:lvlJc w:val="left"/>
      <w:pPr>
        <w:ind w:left="2619" w:hanging="363"/>
      </w:pPr>
      <w:rPr>
        <w:rFonts w:hint="default"/>
      </w:rPr>
    </w:lvl>
    <w:lvl w:ilvl="4">
      <w:start w:val="0"/>
      <w:numFmt w:val="bullet"/>
      <w:lvlText w:val="•"/>
      <w:lvlJc w:val="left"/>
      <w:pPr>
        <w:ind w:left="3509" w:hanging="363"/>
      </w:pPr>
      <w:rPr>
        <w:rFonts w:hint="default"/>
      </w:rPr>
    </w:lvl>
    <w:lvl w:ilvl="5">
      <w:start w:val="0"/>
      <w:numFmt w:val="bullet"/>
      <w:lvlText w:val="•"/>
      <w:lvlJc w:val="left"/>
      <w:pPr>
        <w:ind w:left="4399" w:hanging="363"/>
      </w:pPr>
      <w:rPr>
        <w:rFonts w:hint="default"/>
      </w:rPr>
    </w:lvl>
    <w:lvl w:ilvl="6">
      <w:start w:val="0"/>
      <w:numFmt w:val="bullet"/>
      <w:lvlText w:val="•"/>
      <w:lvlJc w:val="left"/>
      <w:pPr>
        <w:ind w:left="5288" w:hanging="363"/>
      </w:pPr>
      <w:rPr>
        <w:rFonts w:hint="default"/>
      </w:rPr>
    </w:lvl>
    <w:lvl w:ilvl="7">
      <w:start w:val="0"/>
      <w:numFmt w:val="bullet"/>
      <w:lvlText w:val="•"/>
      <w:lvlJc w:val="left"/>
      <w:pPr>
        <w:ind w:left="6178" w:hanging="363"/>
      </w:pPr>
      <w:rPr>
        <w:rFonts w:hint="default"/>
      </w:rPr>
    </w:lvl>
    <w:lvl w:ilvl="8">
      <w:start w:val="0"/>
      <w:numFmt w:val="bullet"/>
      <w:lvlText w:val="•"/>
      <w:lvlJc w:val="left"/>
      <w:pPr>
        <w:ind w:left="7068" w:hanging="363"/>
      </w:pPr>
      <w:rPr>
        <w:rFonts w:hint="default"/>
      </w:rPr>
    </w:lvl>
  </w:abstractNum>
  <w:abstractNum w:abstractNumId="105">
    <w:multiLevelType w:val="hybridMultilevel"/>
    <w:lvl w:ilvl="0">
      <w:start w:val="1"/>
      <w:numFmt w:val="decimal"/>
      <w:lvlText w:val="%1."/>
      <w:lvlJc w:val="left"/>
      <w:pPr>
        <w:ind w:left="2621" w:hanging="358"/>
        <w:jc w:val="left"/>
      </w:pPr>
      <w:rPr>
        <w:rFonts w:hint="default" w:ascii="Times New Roman" w:hAnsi="Times New Roman" w:eastAsia="Times New Roman" w:cs="Times New Roman"/>
        <w:w w:val="105"/>
        <w:sz w:val="23"/>
        <w:szCs w:val="23"/>
      </w:rPr>
    </w:lvl>
    <w:lvl w:ilvl="1">
      <w:start w:val="0"/>
      <w:numFmt w:val="bullet"/>
      <w:lvlText w:val="•"/>
      <w:lvlJc w:val="left"/>
      <w:pPr>
        <w:ind w:left="3244" w:hanging="358"/>
      </w:pPr>
      <w:rPr>
        <w:rFonts w:hint="default"/>
      </w:rPr>
    </w:lvl>
    <w:lvl w:ilvl="2">
      <w:start w:val="0"/>
      <w:numFmt w:val="bullet"/>
      <w:lvlText w:val="•"/>
      <w:lvlJc w:val="left"/>
      <w:pPr>
        <w:ind w:left="3869" w:hanging="358"/>
      </w:pPr>
      <w:rPr>
        <w:rFonts w:hint="default"/>
      </w:rPr>
    </w:lvl>
    <w:lvl w:ilvl="3">
      <w:start w:val="0"/>
      <w:numFmt w:val="bullet"/>
      <w:lvlText w:val="•"/>
      <w:lvlJc w:val="left"/>
      <w:pPr>
        <w:ind w:left="4494" w:hanging="358"/>
      </w:pPr>
      <w:rPr>
        <w:rFonts w:hint="default"/>
      </w:rPr>
    </w:lvl>
    <w:lvl w:ilvl="4">
      <w:start w:val="0"/>
      <w:numFmt w:val="bullet"/>
      <w:lvlText w:val="•"/>
      <w:lvlJc w:val="left"/>
      <w:pPr>
        <w:ind w:left="5119" w:hanging="358"/>
      </w:pPr>
      <w:rPr>
        <w:rFonts w:hint="default"/>
      </w:rPr>
    </w:lvl>
    <w:lvl w:ilvl="5">
      <w:start w:val="0"/>
      <w:numFmt w:val="bullet"/>
      <w:lvlText w:val="•"/>
      <w:lvlJc w:val="left"/>
      <w:pPr>
        <w:ind w:left="5744" w:hanging="358"/>
      </w:pPr>
      <w:rPr>
        <w:rFonts w:hint="default"/>
      </w:rPr>
    </w:lvl>
    <w:lvl w:ilvl="6">
      <w:start w:val="0"/>
      <w:numFmt w:val="bullet"/>
      <w:lvlText w:val="•"/>
      <w:lvlJc w:val="left"/>
      <w:pPr>
        <w:ind w:left="6368" w:hanging="358"/>
      </w:pPr>
      <w:rPr>
        <w:rFonts w:hint="default"/>
      </w:rPr>
    </w:lvl>
    <w:lvl w:ilvl="7">
      <w:start w:val="0"/>
      <w:numFmt w:val="bullet"/>
      <w:lvlText w:val="•"/>
      <w:lvlJc w:val="left"/>
      <w:pPr>
        <w:ind w:left="6993" w:hanging="358"/>
      </w:pPr>
      <w:rPr>
        <w:rFonts w:hint="default"/>
      </w:rPr>
    </w:lvl>
    <w:lvl w:ilvl="8">
      <w:start w:val="0"/>
      <w:numFmt w:val="bullet"/>
      <w:lvlText w:val="•"/>
      <w:lvlJc w:val="left"/>
      <w:pPr>
        <w:ind w:left="7618" w:hanging="358"/>
      </w:pPr>
      <w:rPr>
        <w:rFonts w:hint="default"/>
      </w:rPr>
    </w:lvl>
  </w:abstractNum>
  <w:abstractNum w:abstractNumId="104">
    <w:multiLevelType w:val="hybridMultilevel"/>
    <w:lvl w:ilvl="0">
      <w:start w:val="1"/>
      <w:numFmt w:val="upperLetter"/>
      <w:lvlText w:val="%1."/>
      <w:lvlJc w:val="left"/>
      <w:pPr>
        <w:ind w:left="840" w:hanging="719"/>
        <w:jc w:val="left"/>
      </w:pPr>
      <w:rPr>
        <w:rFonts w:hint="default" w:ascii="Times New Roman" w:hAnsi="Times New Roman" w:eastAsia="Times New Roman" w:cs="Times New Roman"/>
        <w:w w:val="106"/>
        <w:sz w:val="23"/>
        <w:szCs w:val="23"/>
      </w:rPr>
    </w:lvl>
    <w:lvl w:ilvl="1">
      <w:start w:val="0"/>
      <w:numFmt w:val="bullet"/>
      <w:lvlText w:val="•"/>
      <w:lvlJc w:val="left"/>
      <w:pPr>
        <w:ind w:left="1913" w:hanging="360"/>
      </w:pPr>
      <w:rPr>
        <w:rFonts w:hint="default" w:ascii="Times New Roman" w:hAnsi="Times New Roman" w:eastAsia="Times New Roman" w:cs="Times New Roman"/>
        <w:w w:val="101"/>
        <w:sz w:val="23"/>
        <w:szCs w:val="23"/>
      </w:rPr>
    </w:lvl>
    <w:lvl w:ilvl="2">
      <w:start w:val="0"/>
      <w:numFmt w:val="bullet"/>
      <w:lvlText w:val="•"/>
      <w:lvlJc w:val="left"/>
      <w:pPr>
        <w:ind w:left="2692" w:hanging="360"/>
      </w:pPr>
      <w:rPr>
        <w:rFonts w:hint="default"/>
      </w:rPr>
    </w:lvl>
    <w:lvl w:ilvl="3">
      <w:start w:val="0"/>
      <w:numFmt w:val="bullet"/>
      <w:lvlText w:val="•"/>
      <w:lvlJc w:val="left"/>
      <w:pPr>
        <w:ind w:left="3464" w:hanging="360"/>
      </w:pPr>
      <w:rPr>
        <w:rFonts w:hint="default"/>
      </w:rPr>
    </w:lvl>
    <w:lvl w:ilvl="4">
      <w:start w:val="0"/>
      <w:numFmt w:val="bullet"/>
      <w:lvlText w:val="•"/>
      <w:lvlJc w:val="left"/>
      <w:pPr>
        <w:ind w:left="4236" w:hanging="360"/>
      </w:pPr>
      <w:rPr>
        <w:rFonts w:hint="default"/>
      </w:rPr>
    </w:lvl>
    <w:lvl w:ilvl="5">
      <w:start w:val="0"/>
      <w:numFmt w:val="bullet"/>
      <w:lvlText w:val="•"/>
      <w:lvlJc w:val="left"/>
      <w:pPr>
        <w:ind w:left="5008" w:hanging="360"/>
      </w:pPr>
      <w:rPr>
        <w:rFonts w:hint="default"/>
      </w:rPr>
    </w:lvl>
    <w:lvl w:ilvl="6">
      <w:start w:val="0"/>
      <w:numFmt w:val="bullet"/>
      <w:lvlText w:val="•"/>
      <w:lvlJc w:val="left"/>
      <w:pPr>
        <w:ind w:left="5780" w:hanging="360"/>
      </w:pPr>
      <w:rPr>
        <w:rFonts w:hint="default"/>
      </w:rPr>
    </w:lvl>
    <w:lvl w:ilvl="7">
      <w:start w:val="0"/>
      <w:numFmt w:val="bullet"/>
      <w:lvlText w:val="•"/>
      <w:lvlJc w:val="left"/>
      <w:pPr>
        <w:ind w:left="6552" w:hanging="360"/>
      </w:pPr>
      <w:rPr>
        <w:rFonts w:hint="default"/>
      </w:rPr>
    </w:lvl>
    <w:lvl w:ilvl="8">
      <w:start w:val="0"/>
      <w:numFmt w:val="bullet"/>
      <w:lvlText w:val="•"/>
      <w:lvlJc w:val="left"/>
      <w:pPr>
        <w:ind w:left="7324" w:hanging="360"/>
      </w:pPr>
      <w:rPr>
        <w:rFonts w:hint="default"/>
      </w:rPr>
    </w:lvl>
  </w:abstractNum>
  <w:abstractNum w:abstractNumId="103">
    <w:multiLevelType w:val="hybridMultilevel"/>
    <w:lvl w:ilvl="0">
      <w:start w:val="1"/>
      <w:numFmt w:val="decimal"/>
      <w:lvlText w:val="%1."/>
      <w:lvlJc w:val="left"/>
      <w:pPr>
        <w:ind w:left="471" w:hanging="360"/>
        <w:jc w:val="left"/>
      </w:pPr>
      <w:rPr>
        <w:rFonts w:hint="default" w:ascii="Times New Roman" w:hAnsi="Times New Roman" w:eastAsia="Times New Roman" w:cs="Times New Roman"/>
        <w:w w:val="105"/>
        <w:sz w:val="23"/>
        <w:szCs w:val="23"/>
      </w:rPr>
    </w:lvl>
    <w:lvl w:ilvl="1">
      <w:start w:val="0"/>
      <w:numFmt w:val="bullet"/>
      <w:lvlText w:val="•"/>
      <w:lvlJc w:val="left"/>
      <w:pPr>
        <w:ind w:left="834" w:hanging="363"/>
      </w:pPr>
      <w:rPr>
        <w:rFonts w:hint="default" w:ascii="Times New Roman" w:hAnsi="Times New Roman" w:eastAsia="Times New Roman" w:cs="Times New Roman"/>
        <w:w w:val="103"/>
        <w:sz w:val="23"/>
        <w:szCs w:val="23"/>
      </w:rPr>
    </w:lvl>
    <w:lvl w:ilvl="2">
      <w:start w:val="0"/>
      <w:numFmt w:val="bullet"/>
      <w:lvlText w:val="•"/>
      <w:lvlJc w:val="left"/>
      <w:pPr>
        <w:ind w:left="840" w:hanging="363"/>
      </w:pPr>
      <w:rPr>
        <w:rFonts w:hint="default"/>
      </w:rPr>
    </w:lvl>
    <w:lvl w:ilvl="3">
      <w:start w:val="0"/>
      <w:numFmt w:val="bullet"/>
      <w:lvlText w:val="•"/>
      <w:lvlJc w:val="left"/>
      <w:pPr>
        <w:ind w:left="1841" w:hanging="363"/>
      </w:pPr>
      <w:rPr>
        <w:rFonts w:hint="default"/>
      </w:rPr>
    </w:lvl>
    <w:lvl w:ilvl="4">
      <w:start w:val="0"/>
      <w:numFmt w:val="bullet"/>
      <w:lvlText w:val="•"/>
      <w:lvlJc w:val="left"/>
      <w:pPr>
        <w:ind w:left="2842" w:hanging="363"/>
      </w:pPr>
      <w:rPr>
        <w:rFonts w:hint="default"/>
      </w:rPr>
    </w:lvl>
    <w:lvl w:ilvl="5">
      <w:start w:val="0"/>
      <w:numFmt w:val="bullet"/>
      <w:lvlText w:val="•"/>
      <w:lvlJc w:val="left"/>
      <w:pPr>
        <w:ind w:left="3843" w:hanging="363"/>
      </w:pPr>
      <w:rPr>
        <w:rFonts w:hint="default"/>
      </w:rPr>
    </w:lvl>
    <w:lvl w:ilvl="6">
      <w:start w:val="0"/>
      <w:numFmt w:val="bullet"/>
      <w:lvlText w:val="•"/>
      <w:lvlJc w:val="left"/>
      <w:pPr>
        <w:ind w:left="4844" w:hanging="363"/>
      </w:pPr>
      <w:rPr>
        <w:rFonts w:hint="default"/>
      </w:rPr>
    </w:lvl>
    <w:lvl w:ilvl="7">
      <w:start w:val="0"/>
      <w:numFmt w:val="bullet"/>
      <w:lvlText w:val="•"/>
      <w:lvlJc w:val="left"/>
      <w:pPr>
        <w:ind w:left="5845" w:hanging="363"/>
      </w:pPr>
      <w:rPr>
        <w:rFonts w:hint="default"/>
      </w:rPr>
    </w:lvl>
    <w:lvl w:ilvl="8">
      <w:start w:val="0"/>
      <w:numFmt w:val="bullet"/>
      <w:lvlText w:val="•"/>
      <w:lvlJc w:val="left"/>
      <w:pPr>
        <w:ind w:left="6846" w:hanging="363"/>
      </w:pPr>
      <w:rPr>
        <w:rFonts w:hint="default"/>
      </w:rPr>
    </w:lvl>
  </w:abstractNum>
  <w:abstractNum w:abstractNumId="102">
    <w:multiLevelType w:val="hybridMultilevel"/>
    <w:lvl w:ilvl="0">
      <w:start w:val="1"/>
      <w:numFmt w:val="upperLetter"/>
      <w:lvlText w:val="%1."/>
      <w:lvlJc w:val="left"/>
      <w:pPr>
        <w:ind w:left="830" w:hanging="719"/>
        <w:jc w:val="left"/>
      </w:pPr>
      <w:rPr>
        <w:rFonts w:hint="default" w:ascii="Times New Roman" w:hAnsi="Times New Roman" w:eastAsia="Times New Roman" w:cs="Times New Roman"/>
        <w:w w:val="104"/>
        <w:sz w:val="23"/>
        <w:szCs w:val="23"/>
      </w:rPr>
    </w:lvl>
    <w:lvl w:ilvl="1">
      <w:start w:val="0"/>
      <w:numFmt w:val="bullet"/>
      <w:lvlText w:val="•"/>
      <w:lvlJc w:val="left"/>
      <w:pPr>
        <w:ind w:left="1899" w:hanging="359"/>
      </w:pPr>
      <w:rPr>
        <w:rFonts w:hint="default" w:ascii="Times New Roman" w:hAnsi="Times New Roman" w:eastAsia="Times New Roman" w:cs="Times New Roman"/>
        <w:w w:val="102"/>
        <w:sz w:val="23"/>
        <w:szCs w:val="23"/>
      </w:rPr>
    </w:lvl>
    <w:lvl w:ilvl="2">
      <w:start w:val="0"/>
      <w:numFmt w:val="bullet"/>
      <w:lvlText w:val="•"/>
      <w:lvlJc w:val="left"/>
      <w:pPr>
        <w:ind w:left="2616" w:hanging="363"/>
      </w:pPr>
      <w:rPr>
        <w:rFonts w:hint="default" w:ascii="Times New Roman" w:hAnsi="Times New Roman" w:eastAsia="Times New Roman" w:cs="Times New Roman"/>
        <w:w w:val="102"/>
        <w:sz w:val="23"/>
        <w:szCs w:val="23"/>
      </w:rPr>
    </w:lvl>
    <w:lvl w:ilvl="3">
      <w:start w:val="0"/>
      <w:numFmt w:val="bullet"/>
      <w:lvlText w:val="•"/>
      <w:lvlJc w:val="left"/>
      <w:pPr>
        <w:ind w:left="3401" w:hanging="363"/>
      </w:pPr>
      <w:rPr>
        <w:rFonts w:hint="default"/>
      </w:rPr>
    </w:lvl>
    <w:lvl w:ilvl="4">
      <w:start w:val="0"/>
      <w:numFmt w:val="bullet"/>
      <w:lvlText w:val="•"/>
      <w:lvlJc w:val="left"/>
      <w:pPr>
        <w:ind w:left="4182" w:hanging="363"/>
      </w:pPr>
      <w:rPr>
        <w:rFonts w:hint="default"/>
      </w:rPr>
    </w:lvl>
    <w:lvl w:ilvl="5">
      <w:start w:val="0"/>
      <w:numFmt w:val="bullet"/>
      <w:lvlText w:val="•"/>
      <w:lvlJc w:val="left"/>
      <w:pPr>
        <w:ind w:left="4963" w:hanging="363"/>
      </w:pPr>
      <w:rPr>
        <w:rFonts w:hint="default"/>
      </w:rPr>
    </w:lvl>
    <w:lvl w:ilvl="6">
      <w:start w:val="0"/>
      <w:numFmt w:val="bullet"/>
      <w:lvlText w:val="•"/>
      <w:lvlJc w:val="left"/>
      <w:pPr>
        <w:ind w:left="5744" w:hanging="363"/>
      </w:pPr>
      <w:rPr>
        <w:rFonts w:hint="default"/>
      </w:rPr>
    </w:lvl>
    <w:lvl w:ilvl="7">
      <w:start w:val="0"/>
      <w:numFmt w:val="bullet"/>
      <w:lvlText w:val="•"/>
      <w:lvlJc w:val="left"/>
      <w:pPr>
        <w:ind w:left="6525" w:hanging="363"/>
      </w:pPr>
      <w:rPr>
        <w:rFonts w:hint="default"/>
      </w:rPr>
    </w:lvl>
    <w:lvl w:ilvl="8">
      <w:start w:val="0"/>
      <w:numFmt w:val="bullet"/>
      <w:lvlText w:val="•"/>
      <w:lvlJc w:val="left"/>
      <w:pPr>
        <w:ind w:left="7306" w:hanging="363"/>
      </w:pPr>
      <w:rPr>
        <w:rFonts w:hint="default"/>
      </w:rPr>
    </w:lvl>
  </w:abstractNum>
  <w:abstractNum w:abstractNumId="101">
    <w:multiLevelType w:val="hybridMultilevel"/>
    <w:lvl w:ilvl="0">
      <w:start w:val="1"/>
      <w:numFmt w:val="decimal"/>
      <w:lvlText w:val="%1."/>
      <w:lvlJc w:val="left"/>
      <w:pPr>
        <w:ind w:left="513" w:hanging="361"/>
        <w:jc w:val="left"/>
      </w:pPr>
      <w:rPr>
        <w:rFonts w:hint="default" w:ascii="Times New Roman" w:hAnsi="Times New Roman" w:eastAsia="Times New Roman" w:cs="Times New Roman"/>
        <w:w w:val="109"/>
        <w:sz w:val="23"/>
        <w:szCs w:val="23"/>
      </w:rPr>
    </w:lvl>
    <w:lvl w:ilvl="1">
      <w:start w:val="0"/>
      <w:numFmt w:val="bullet"/>
      <w:lvlText w:val="•"/>
      <w:lvlJc w:val="left"/>
      <w:pPr>
        <w:ind w:left="1366" w:hanging="361"/>
      </w:pPr>
      <w:rPr>
        <w:rFonts w:hint="default"/>
      </w:rPr>
    </w:lvl>
    <w:lvl w:ilvl="2">
      <w:start w:val="0"/>
      <w:numFmt w:val="bullet"/>
      <w:lvlText w:val="•"/>
      <w:lvlJc w:val="left"/>
      <w:pPr>
        <w:ind w:left="2213" w:hanging="361"/>
      </w:pPr>
      <w:rPr>
        <w:rFonts w:hint="default"/>
      </w:rPr>
    </w:lvl>
    <w:lvl w:ilvl="3">
      <w:start w:val="0"/>
      <w:numFmt w:val="bullet"/>
      <w:lvlText w:val="•"/>
      <w:lvlJc w:val="left"/>
      <w:pPr>
        <w:ind w:left="3060" w:hanging="361"/>
      </w:pPr>
      <w:rPr>
        <w:rFonts w:hint="default"/>
      </w:rPr>
    </w:lvl>
    <w:lvl w:ilvl="4">
      <w:start w:val="0"/>
      <w:numFmt w:val="bullet"/>
      <w:lvlText w:val="•"/>
      <w:lvlJc w:val="left"/>
      <w:pPr>
        <w:ind w:left="3907" w:hanging="361"/>
      </w:pPr>
      <w:rPr>
        <w:rFonts w:hint="default"/>
      </w:rPr>
    </w:lvl>
    <w:lvl w:ilvl="5">
      <w:start w:val="0"/>
      <w:numFmt w:val="bullet"/>
      <w:lvlText w:val="•"/>
      <w:lvlJc w:val="left"/>
      <w:pPr>
        <w:ind w:left="4754" w:hanging="361"/>
      </w:pPr>
      <w:rPr>
        <w:rFonts w:hint="default"/>
      </w:rPr>
    </w:lvl>
    <w:lvl w:ilvl="6">
      <w:start w:val="0"/>
      <w:numFmt w:val="bullet"/>
      <w:lvlText w:val="•"/>
      <w:lvlJc w:val="left"/>
      <w:pPr>
        <w:ind w:left="5600" w:hanging="361"/>
      </w:pPr>
      <w:rPr>
        <w:rFonts w:hint="default"/>
      </w:rPr>
    </w:lvl>
    <w:lvl w:ilvl="7">
      <w:start w:val="0"/>
      <w:numFmt w:val="bullet"/>
      <w:lvlText w:val="•"/>
      <w:lvlJc w:val="left"/>
      <w:pPr>
        <w:ind w:left="6447" w:hanging="361"/>
      </w:pPr>
      <w:rPr>
        <w:rFonts w:hint="default"/>
      </w:rPr>
    </w:lvl>
    <w:lvl w:ilvl="8">
      <w:start w:val="0"/>
      <w:numFmt w:val="bullet"/>
      <w:lvlText w:val="•"/>
      <w:lvlJc w:val="left"/>
      <w:pPr>
        <w:ind w:left="7294" w:hanging="361"/>
      </w:pPr>
      <w:rPr>
        <w:rFonts w:hint="default"/>
      </w:rPr>
    </w:lvl>
  </w:abstractNum>
  <w:abstractNum w:abstractNumId="99">
    <w:multiLevelType w:val="hybridMultilevel"/>
    <w:lvl w:ilvl="0">
      <w:start w:val="0"/>
      <w:numFmt w:val="bullet"/>
      <w:lvlText w:val="•"/>
      <w:lvlJc w:val="left"/>
      <w:pPr>
        <w:ind w:left="420" w:hanging="367"/>
      </w:pPr>
      <w:rPr>
        <w:rFonts w:hint="default" w:ascii="Times New Roman" w:hAnsi="Times New Roman" w:eastAsia="Times New Roman" w:cs="Times New Roman"/>
        <w:w w:val="104"/>
        <w:sz w:val="21"/>
        <w:szCs w:val="21"/>
      </w:rPr>
    </w:lvl>
    <w:lvl w:ilvl="1">
      <w:start w:val="0"/>
      <w:numFmt w:val="bullet"/>
      <w:lvlText w:val="•"/>
      <w:lvlJc w:val="left"/>
      <w:pPr>
        <w:ind w:left="682" w:hanging="367"/>
      </w:pPr>
      <w:rPr>
        <w:rFonts w:hint="default"/>
      </w:rPr>
    </w:lvl>
    <w:lvl w:ilvl="2">
      <w:start w:val="0"/>
      <w:numFmt w:val="bullet"/>
      <w:lvlText w:val="•"/>
      <w:lvlJc w:val="left"/>
      <w:pPr>
        <w:ind w:left="945" w:hanging="367"/>
      </w:pPr>
      <w:rPr>
        <w:rFonts w:hint="default"/>
      </w:rPr>
    </w:lvl>
    <w:lvl w:ilvl="3">
      <w:start w:val="0"/>
      <w:numFmt w:val="bullet"/>
      <w:lvlText w:val="•"/>
      <w:lvlJc w:val="left"/>
      <w:pPr>
        <w:ind w:left="1208" w:hanging="367"/>
      </w:pPr>
      <w:rPr>
        <w:rFonts w:hint="default"/>
      </w:rPr>
    </w:lvl>
    <w:lvl w:ilvl="4">
      <w:start w:val="0"/>
      <w:numFmt w:val="bullet"/>
      <w:lvlText w:val="•"/>
      <w:lvlJc w:val="left"/>
      <w:pPr>
        <w:ind w:left="1471" w:hanging="367"/>
      </w:pPr>
      <w:rPr>
        <w:rFonts w:hint="default"/>
      </w:rPr>
    </w:lvl>
    <w:lvl w:ilvl="5">
      <w:start w:val="0"/>
      <w:numFmt w:val="bullet"/>
      <w:lvlText w:val="•"/>
      <w:lvlJc w:val="left"/>
      <w:pPr>
        <w:ind w:left="1734" w:hanging="367"/>
      </w:pPr>
      <w:rPr>
        <w:rFonts w:hint="default"/>
      </w:rPr>
    </w:lvl>
    <w:lvl w:ilvl="6">
      <w:start w:val="0"/>
      <w:numFmt w:val="bullet"/>
      <w:lvlText w:val="•"/>
      <w:lvlJc w:val="left"/>
      <w:pPr>
        <w:ind w:left="1997" w:hanging="367"/>
      </w:pPr>
      <w:rPr>
        <w:rFonts w:hint="default"/>
      </w:rPr>
    </w:lvl>
    <w:lvl w:ilvl="7">
      <w:start w:val="0"/>
      <w:numFmt w:val="bullet"/>
      <w:lvlText w:val="•"/>
      <w:lvlJc w:val="left"/>
      <w:pPr>
        <w:ind w:left="2260" w:hanging="367"/>
      </w:pPr>
      <w:rPr>
        <w:rFonts w:hint="default"/>
      </w:rPr>
    </w:lvl>
    <w:lvl w:ilvl="8">
      <w:start w:val="0"/>
      <w:numFmt w:val="bullet"/>
      <w:lvlText w:val="•"/>
      <w:lvlJc w:val="left"/>
      <w:pPr>
        <w:ind w:left="2522" w:hanging="367"/>
      </w:pPr>
      <w:rPr>
        <w:rFonts w:hint="default"/>
      </w:rPr>
    </w:lvl>
  </w:abstractNum>
  <w:abstractNum w:abstractNumId="98">
    <w:multiLevelType w:val="hybridMultilevel"/>
    <w:lvl w:ilvl="0">
      <w:start w:val="0"/>
      <w:numFmt w:val="bullet"/>
      <w:lvlText w:val="•"/>
      <w:lvlJc w:val="left"/>
      <w:pPr>
        <w:ind w:left="422" w:hanging="364"/>
      </w:pPr>
      <w:rPr>
        <w:rFonts w:hint="default" w:ascii="Times New Roman" w:hAnsi="Times New Roman" w:eastAsia="Times New Roman" w:cs="Times New Roman"/>
        <w:w w:val="103"/>
        <w:sz w:val="21"/>
        <w:szCs w:val="21"/>
      </w:rPr>
    </w:lvl>
    <w:lvl w:ilvl="1">
      <w:start w:val="0"/>
      <w:numFmt w:val="bullet"/>
      <w:lvlText w:val="•"/>
      <w:lvlJc w:val="left"/>
      <w:pPr>
        <w:ind w:left="682" w:hanging="364"/>
      </w:pPr>
      <w:rPr>
        <w:rFonts w:hint="default"/>
      </w:rPr>
    </w:lvl>
    <w:lvl w:ilvl="2">
      <w:start w:val="0"/>
      <w:numFmt w:val="bullet"/>
      <w:lvlText w:val="•"/>
      <w:lvlJc w:val="left"/>
      <w:pPr>
        <w:ind w:left="945" w:hanging="364"/>
      </w:pPr>
      <w:rPr>
        <w:rFonts w:hint="default"/>
      </w:rPr>
    </w:lvl>
    <w:lvl w:ilvl="3">
      <w:start w:val="0"/>
      <w:numFmt w:val="bullet"/>
      <w:lvlText w:val="•"/>
      <w:lvlJc w:val="left"/>
      <w:pPr>
        <w:ind w:left="1208" w:hanging="364"/>
      </w:pPr>
      <w:rPr>
        <w:rFonts w:hint="default"/>
      </w:rPr>
    </w:lvl>
    <w:lvl w:ilvl="4">
      <w:start w:val="0"/>
      <w:numFmt w:val="bullet"/>
      <w:lvlText w:val="•"/>
      <w:lvlJc w:val="left"/>
      <w:pPr>
        <w:ind w:left="1471" w:hanging="364"/>
      </w:pPr>
      <w:rPr>
        <w:rFonts w:hint="default"/>
      </w:rPr>
    </w:lvl>
    <w:lvl w:ilvl="5">
      <w:start w:val="0"/>
      <w:numFmt w:val="bullet"/>
      <w:lvlText w:val="•"/>
      <w:lvlJc w:val="left"/>
      <w:pPr>
        <w:ind w:left="1734" w:hanging="364"/>
      </w:pPr>
      <w:rPr>
        <w:rFonts w:hint="default"/>
      </w:rPr>
    </w:lvl>
    <w:lvl w:ilvl="6">
      <w:start w:val="0"/>
      <w:numFmt w:val="bullet"/>
      <w:lvlText w:val="•"/>
      <w:lvlJc w:val="left"/>
      <w:pPr>
        <w:ind w:left="1997" w:hanging="364"/>
      </w:pPr>
      <w:rPr>
        <w:rFonts w:hint="default"/>
      </w:rPr>
    </w:lvl>
    <w:lvl w:ilvl="7">
      <w:start w:val="0"/>
      <w:numFmt w:val="bullet"/>
      <w:lvlText w:val="•"/>
      <w:lvlJc w:val="left"/>
      <w:pPr>
        <w:ind w:left="2260" w:hanging="364"/>
      </w:pPr>
      <w:rPr>
        <w:rFonts w:hint="default"/>
      </w:rPr>
    </w:lvl>
    <w:lvl w:ilvl="8">
      <w:start w:val="0"/>
      <w:numFmt w:val="bullet"/>
      <w:lvlText w:val="•"/>
      <w:lvlJc w:val="left"/>
      <w:pPr>
        <w:ind w:left="2522" w:hanging="364"/>
      </w:pPr>
      <w:rPr>
        <w:rFonts w:hint="default"/>
      </w:rPr>
    </w:lvl>
  </w:abstractNum>
  <w:abstractNum w:abstractNumId="97">
    <w:multiLevelType w:val="hybridMultilevel"/>
    <w:lvl w:ilvl="0">
      <w:start w:val="0"/>
      <w:numFmt w:val="bullet"/>
      <w:lvlText w:val="•"/>
      <w:lvlJc w:val="left"/>
      <w:pPr>
        <w:ind w:left="416" w:hanging="367"/>
      </w:pPr>
      <w:rPr>
        <w:rFonts w:hint="default" w:ascii="Times New Roman" w:hAnsi="Times New Roman" w:eastAsia="Times New Roman" w:cs="Times New Roman"/>
        <w:w w:val="104"/>
        <w:sz w:val="21"/>
        <w:szCs w:val="21"/>
      </w:rPr>
    </w:lvl>
    <w:lvl w:ilvl="1">
      <w:start w:val="0"/>
      <w:numFmt w:val="bullet"/>
      <w:lvlText w:val="•"/>
      <w:lvlJc w:val="left"/>
      <w:pPr>
        <w:ind w:left="682" w:hanging="367"/>
      </w:pPr>
      <w:rPr>
        <w:rFonts w:hint="default"/>
      </w:rPr>
    </w:lvl>
    <w:lvl w:ilvl="2">
      <w:start w:val="0"/>
      <w:numFmt w:val="bullet"/>
      <w:lvlText w:val="•"/>
      <w:lvlJc w:val="left"/>
      <w:pPr>
        <w:ind w:left="945" w:hanging="367"/>
      </w:pPr>
      <w:rPr>
        <w:rFonts w:hint="default"/>
      </w:rPr>
    </w:lvl>
    <w:lvl w:ilvl="3">
      <w:start w:val="0"/>
      <w:numFmt w:val="bullet"/>
      <w:lvlText w:val="•"/>
      <w:lvlJc w:val="left"/>
      <w:pPr>
        <w:ind w:left="1208" w:hanging="367"/>
      </w:pPr>
      <w:rPr>
        <w:rFonts w:hint="default"/>
      </w:rPr>
    </w:lvl>
    <w:lvl w:ilvl="4">
      <w:start w:val="0"/>
      <w:numFmt w:val="bullet"/>
      <w:lvlText w:val="•"/>
      <w:lvlJc w:val="left"/>
      <w:pPr>
        <w:ind w:left="1471" w:hanging="367"/>
      </w:pPr>
      <w:rPr>
        <w:rFonts w:hint="default"/>
      </w:rPr>
    </w:lvl>
    <w:lvl w:ilvl="5">
      <w:start w:val="0"/>
      <w:numFmt w:val="bullet"/>
      <w:lvlText w:val="•"/>
      <w:lvlJc w:val="left"/>
      <w:pPr>
        <w:ind w:left="1734" w:hanging="367"/>
      </w:pPr>
      <w:rPr>
        <w:rFonts w:hint="default"/>
      </w:rPr>
    </w:lvl>
    <w:lvl w:ilvl="6">
      <w:start w:val="0"/>
      <w:numFmt w:val="bullet"/>
      <w:lvlText w:val="•"/>
      <w:lvlJc w:val="left"/>
      <w:pPr>
        <w:ind w:left="1997" w:hanging="367"/>
      </w:pPr>
      <w:rPr>
        <w:rFonts w:hint="default"/>
      </w:rPr>
    </w:lvl>
    <w:lvl w:ilvl="7">
      <w:start w:val="0"/>
      <w:numFmt w:val="bullet"/>
      <w:lvlText w:val="•"/>
      <w:lvlJc w:val="left"/>
      <w:pPr>
        <w:ind w:left="2260" w:hanging="367"/>
      </w:pPr>
      <w:rPr>
        <w:rFonts w:hint="default"/>
      </w:rPr>
    </w:lvl>
    <w:lvl w:ilvl="8">
      <w:start w:val="0"/>
      <w:numFmt w:val="bullet"/>
      <w:lvlText w:val="•"/>
      <w:lvlJc w:val="left"/>
      <w:pPr>
        <w:ind w:left="2522" w:hanging="367"/>
      </w:pPr>
      <w:rPr>
        <w:rFonts w:hint="default"/>
      </w:rPr>
    </w:lvl>
  </w:abstractNum>
  <w:abstractNum w:abstractNumId="96">
    <w:multiLevelType w:val="hybridMultilevel"/>
    <w:lvl w:ilvl="0">
      <w:start w:val="0"/>
      <w:numFmt w:val="bullet"/>
      <w:lvlText w:val="•"/>
      <w:lvlJc w:val="left"/>
      <w:pPr>
        <w:ind w:left="1204" w:hanging="370"/>
      </w:pPr>
      <w:rPr>
        <w:rFonts w:hint="default" w:ascii="Times New Roman" w:hAnsi="Times New Roman" w:eastAsia="Times New Roman" w:cs="Times New Roman"/>
        <w:w w:val="103"/>
        <w:sz w:val="21"/>
        <w:szCs w:val="21"/>
      </w:rPr>
    </w:lvl>
    <w:lvl w:ilvl="1">
      <w:start w:val="0"/>
      <w:numFmt w:val="bullet"/>
      <w:lvlText w:val="•"/>
      <w:lvlJc w:val="left"/>
      <w:pPr>
        <w:ind w:left="1960" w:hanging="370"/>
      </w:pPr>
      <w:rPr>
        <w:rFonts w:hint="default"/>
      </w:rPr>
    </w:lvl>
    <w:lvl w:ilvl="2">
      <w:start w:val="0"/>
      <w:numFmt w:val="bullet"/>
      <w:lvlText w:val="•"/>
      <w:lvlJc w:val="left"/>
      <w:pPr>
        <w:ind w:left="2721" w:hanging="370"/>
      </w:pPr>
      <w:rPr>
        <w:rFonts w:hint="default"/>
      </w:rPr>
    </w:lvl>
    <w:lvl w:ilvl="3">
      <w:start w:val="0"/>
      <w:numFmt w:val="bullet"/>
      <w:lvlText w:val="•"/>
      <w:lvlJc w:val="left"/>
      <w:pPr>
        <w:ind w:left="3482" w:hanging="370"/>
      </w:pPr>
      <w:rPr>
        <w:rFonts w:hint="default"/>
      </w:rPr>
    </w:lvl>
    <w:lvl w:ilvl="4">
      <w:start w:val="0"/>
      <w:numFmt w:val="bullet"/>
      <w:lvlText w:val="•"/>
      <w:lvlJc w:val="left"/>
      <w:pPr>
        <w:ind w:left="4243" w:hanging="370"/>
      </w:pPr>
      <w:rPr>
        <w:rFonts w:hint="default"/>
      </w:rPr>
    </w:lvl>
    <w:lvl w:ilvl="5">
      <w:start w:val="0"/>
      <w:numFmt w:val="bullet"/>
      <w:lvlText w:val="•"/>
      <w:lvlJc w:val="left"/>
      <w:pPr>
        <w:ind w:left="5004" w:hanging="370"/>
      </w:pPr>
      <w:rPr>
        <w:rFonts w:hint="default"/>
      </w:rPr>
    </w:lvl>
    <w:lvl w:ilvl="6">
      <w:start w:val="0"/>
      <w:numFmt w:val="bullet"/>
      <w:lvlText w:val="•"/>
      <w:lvlJc w:val="left"/>
      <w:pPr>
        <w:ind w:left="5764" w:hanging="370"/>
      </w:pPr>
      <w:rPr>
        <w:rFonts w:hint="default"/>
      </w:rPr>
    </w:lvl>
    <w:lvl w:ilvl="7">
      <w:start w:val="0"/>
      <w:numFmt w:val="bullet"/>
      <w:lvlText w:val="•"/>
      <w:lvlJc w:val="left"/>
      <w:pPr>
        <w:ind w:left="6525" w:hanging="370"/>
      </w:pPr>
      <w:rPr>
        <w:rFonts w:hint="default"/>
      </w:rPr>
    </w:lvl>
    <w:lvl w:ilvl="8">
      <w:start w:val="0"/>
      <w:numFmt w:val="bullet"/>
      <w:lvlText w:val="•"/>
      <w:lvlJc w:val="left"/>
      <w:pPr>
        <w:ind w:left="7286" w:hanging="370"/>
      </w:pPr>
      <w:rPr>
        <w:rFonts w:hint="default"/>
      </w:rPr>
    </w:lvl>
  </w:abstractNum>
  <w:abstractNum w:abstractNumId="95">
    <w:multiLevelType w:val="hybridMultilevel"/>
    <w:lvl w:ilvl="0">
      <w:start w:val="1"/>
      <w:numFmt w:val="upperLetter"/>
      <w:lvlText w:val="%1."/>
      <w:lvlJc w:val="left"/>
      <w:pPr>
        <w:ind w:left="1154" w:hanging="341"/>
        <w:jc w:val="right"/>
      </w:pPr>
      <w:rPr>
        <w:rFonts w:hint="default" w:ascii="Times New Roman" w:hAnsi="Times New Roman" w:eastAsia="Times New Roman" w:cs="Times New Roman"/>
        <w:b/>
        <w:bCs/>
        <w:w w:val="103"/>
        <w:sz w:val="27"/>
        <w:szCs w:val="27"/>
      </w:rPr>
    </w:lvl>
    <w:lvl w:ilvl="1">
      <w:start w:val="0"/>
      <w:numFmt w:val="bullet"/>
      <w:lvlText w:val="•"/>
      <w:lvlJc w:val="left"/>
      <w:pPr>
        <w:ind w:left="2291" w:hanging="369"/>
      </w:pPr>
      <w:rPr>
        <w:rFonts w:hint="default" w:ascii="Times New Roman" w:hAnsi="Times New Roman" w:eastAsia="Times New Roman" w:cs="Times New Roman"/>
        <w:w w:val="104"/>
        <w:sz w:val="21"/>
        <w:szCs w:val="21"/>
      </w:rPr>
    </w:lvl>
    <w:lvl w:ilvl="2">
      <w:start w:val="0"/>
      <w:numFmt w:val="bullet"/>
      <w:lvlText w:val="•"/>
      <w:lvlJc w:val="left"/>
      <w:pPr>
        <w:ind w:left="2300" w:hanging="369"/>
      </w:pPr>
      <w:rPr>
        <w:rFonts w:hint="default"/>
      </w:rPr>
    </w:lvl>
    <w:lvl w:ilvl="3">
      <w:start w:val="0"/>
      <w:numFmt w:val="bullet"/>
      <w:lvlText w:val="•"/>
      <w:lvlJc w:val="left"/>
      <w:pPr>
        <w:ind w:left="3173" w:hanging="369"/>
      </w:pPr>
      <w:rPr>
        <w:rFonts w:hint="default"/>
      </w:rPr>
    </w:lvl>
    <w:lvl w:ilvl="4">
      <w:start w:val="0"/>
      <w:numFmt w:val="bullet"/>
      <w:lvlText w:val="•"/>
      <w:lvlJc w:val="left"/>
      <w:pPr>
        <w:ind w:left="4047" w:hanging="369"/>
      </w:pPr>
      <w:rPr>
        <w:rFonts w:hint="default"/>
      </w:rPr>
    </w:lvl>
    <w:lvl w:ilvl="5">
      <w:start w:val="0"/>
      <w:numFmt w:val="bullet"/>
      <w:lvlText w:val="•"/>
      <w:lvlJc w:val="left"/>
      <w:pPr>
        <w:ind w:left="4920" w:hanging="369"/>
      </w:pPr>
      <w:rPr>
        <w:rFonts w:hint="default"/>
      </w:rPr>
    </w:lvl>
    <w:lvl w:ilvl="6">
      <w:start w:val="0"/>
      <w:numFmt w:val="bullet"/>
      <w:lvlText w:val="•"/>
      <w:lvlJc w:val="left"/>
      <w:pPr>
        <w:ind w:left="5794" w:hanging="369"/>
      </w:pPr>
      <w:rPr>
        <w:rFonts w:hint="default"/>
      </w:rPr>
    </w:lvl>
    <w:lvl w:ilvl="7">
      <w:start w:val="0"/>
      <w:numFmt w:val="bullet"/>
      <w:lvlText w:val="•"/>
      <w:lvlJc w:val="left"/>
      <w:pPr>
        <w:ind w:left="6667" w:hanging="369"/>
      </w:pPr>
      <w:rPr>
        <w:rFonts w:hint="default"/>
      </w:rPr>
    </w:lvl>
    <w:lvl w:ilvl="8">
      <w:start w:val="0"/>
      <w:numFmt w:val="bullet"/>
      <w:lvlText w:val="•"/>
      <w:lvlJc w:val="left"/>
      <w:pPr>
        <w:ind w:left="7541" w:hanging="369"/>
      </w:pPr>
      <w:rPr>
        <w:rFonts w:hint="default"/>
      </w:rPr>
    </w:lvl>
  </w:abstractNum>
  <w:abstractNum w:abstractNumId="94">
    <w:multiLevelType w:val="hybridMultilevel"/>
    <w:lvl w:ilvl="0">
      <w:start w:val="1"/>
      <w:numFmt w:val="upperLetter"/>
      <w:lvlText w:val="(%1)"/>
      <w:lvlJc w:val="left"/>
      <w:pPr>
        <w:ind w:left="560" w:hanging="323"/>
        <w:jc w:val="left"/>
      </w:pPr>
      <w:rPr>
        <w:rFonts w:hint="default" w:ascii="Arial" w:hAnsi="Arial" w:eastAsia="Arial" w:cs="Arial"/>
        <w:w w:val="105"/>
        <w:sz w:val="19"/>
        <w:szCs w:val="19"/>
      </w:rPr>
    </w:lvl>
    <w:lvl w:ilvl="1">
      <w:start w:val="1"/>
      <w:numFmt w:val="upperLetter"/>
      <w:lvlText w:val="%2."/>
      <w:lvlJc w:val="left"/>
      <w:pPr>
        <w:ind w:left="1160" w:hanging="345"/>
        <w:jc w:val="right"/>
      </w:pPr>
      <w:rPr>
        <w:rFonts w:hint="default" w:ascii="Times New Roman" w:hAnsi="Times New Roman" w:eastAsia="Times New Roman" w:cs="Times New Roman"/>
        <w:b/>
        <w:bCs/>
        <w:w w:val="105"/>
        <w:sz w:val="27"/>
        <w:szCs w:val="27"/>
      </w:rPr>
    </w:lvl>
    <w:lvl w:ilvl="2">
      <w:start w:val="0"/>
      <w:numFmt w:val="bullet"/>
      <w:lvlText w:val="•"/>
      <w:lvlJc w:val="left"/>
      <w:pPr>
        <w:ind w:left="1909" w:hanging="362"/>
      </w:pPr>
      <w:rPr>
        <w:rFonts w:hint="default" w:ascii="Times New Roman" w:hAnsi="Times New Roman" w:eastAsia="Times New Roman" w:cs="Times New Roman"/>
        <w:w w:val="102"/>
        <w:sz w:val="21"/>
        <w:szCs w:val="21"/>
      </w:rPr>
    </w:lvl>
    <w:lvl w:ilvl="3">
      <w:start w:val="0"/>
      <w:numFmt w:val="bullet"/>
      <w:lvlText w:val="•"/>
      <w:lvlJc w:val="left"/>
      <w:pPr>
        <w:ind w:left="1900" w:hanging="362"/>
      </w:pPr>
      <w:rPr>
        <w:rFonts w:hint="default"/>
      </w:rPr>
    </w:lvl>
    <w:lvl w:ilvl="4">
      <w:start w:val="0"/>
      <w:numFmt w:val="bullet"/>
      <w:lvlText w:val="•"/>
      <w:lvlJc w:val="left"/>
      <w:pPr>
        <w:ind w:left="2949" w:hanging="362"/>
      </w:pPr>
      <w:rPr>
        <w:rFonts w:hint="default"/>
      </w:rPr>
    </w:lvl>
    <w:lvl w:ilvl="5">
      <w:start w:val="0"/>
      <w:numFmt w:val="bullet"/>
      <w:lvlText w:val="•"/>
      <w:lvlJc w:val="left"/>
      <w:pPr>
        <w:ind w:left="3999" w:hanging="362"/>
      </w:pPr>
      <w:rPr>
        <w:rFonts w:hint="default"/>
      </w:rPr>
    </w:lvl>
    <w:lvl w:ilvl="6">
      <w:start w:val="0"/>
      <w:numFmt w:val="bullet"/>
      <w:lvlText w:val="•"/>
      <w:lvlJc w:val="left"/>
      <w:pPr>
        <w:ind w:left="5049" w:hanging="362"/>
      </w:pPr>
      <w:rPr>
        <w:rFonts w:hint="default"/>
      </w:rPr>
    </w:lvl>
    <w:lvl w:ilvl="7">
      <w:start w:val="0"/>
      <w:numFmt w:val="bullet"/>
      <w:lvlText w:val="•"/>
      <w:lvlJc w:val="left"/>
      <w:pPr>
        <w:ind w:left="6098" w:hanging="362"/>
      </w:pPr>
      <w:rPr>
        <w:rFonts w:hint="default"/>
      </w:rPr>
    </w:lvl>
    <w:lvl w:ilvl="8">
      <w:start w:val="0"/>
      <w:numFmt w:val="bullet"/>
      <w:lvlText w:val="•"/>
      <w:lvlJc w:val="left"/>
      <w:pPr>
        <w:ind w:left="7148" w:hanging="362"/>
      </w:pPr>
      <w:rPr>
        <w:rFonts w:hint="default"/>
      </w:rPr>
    </w:lvl>
  </w:abstractNum>
  <w:abstractNum w:abstractNumId="93">
    <w:multiLevelType w:val="hybridMultilevel"/>
    <w:lvl w:ilvl="0">
      <w:start w:val="11"/>
      <w:numFmt w:val="decimal"/>
      <w:lvlText w:val="%1."/>
      <w:lvlJc w:val="left"/>
      <w:pPr>
        <w:ind w:left="131" w:hanging="333"/>
        <w:jc w:val="left"/>
      </w:pPr>
      <w:rPr>
        <w:rFonts w:hint="default" w:ascii="Arial" w:hAnsi="Arial" w:eastAsia="Arial" w:cs="Arial"/>
        <w:w w:val="105"/>
        <w:sz w:val="20"/>
        <w:szCs w:val="20"/>
      </w:rPr>
    </w:lvl>
    <w:lvl w:ilvl="1">
      <w:start w:val="0"/>
      <w:numFmt w:val="bullet"/>
      <w:lvlText w:val="•"/>
      <w:lvlJc w:val="left"/>
      <w:pPr>
        <w:ind w:left="905" w:hanging="333"/>
      </w:pPr>
      <w:rPr>
        <w:rFonts w:hint="default"/>
      </w:rPr>
    </w:lvl>
    <w:lvl w:ilvl="2">
      <w:start w:val="0"/>
      <w:numFmt w:val="bullet"/>
      <w:lvlText w:val="•"/>
      <w:lvlJc w:val="left"/>
      <w:pPr>
        <w:ind w:left="1671" w:hanging="333"/>
      </w:pPr>
      <w:rPr>
        <w:rFonts w:hint="default"/>
      </w:rPr>
    </w:lvl>
    <w:lvl w:ilvl="3">
      <w:start w:val="0"/>
      <w:numFmt w:val="bullet"/>
      <w:lvlText w:val="•"/>
      <w:lvlJc w:val="left"/>
      <w:pPr>
        <w:ind w:left="2437" w:hanging="333"/>
      </w:pPr>
      <w:rPr>
        <w:rFonts w:hint="default"/>
      </w:rPr>
    </w:lvl>
    <w:lvl w:ilvl="4">
      <w:start w:val="0"/>
      <w:numFmt w:val="bullet"/>
      <w:lvlText w:val="•"/>
      <w:lvlJc w:val="left"/>
      <w:pPr>
        <w:ind w:left="3203" w:hanging="333"/>
      </w:pPr>
      <w:rPr>
        <w:rFonts w:hint="default"/>
      </w:rPr>
    </w:lvl>
    <w:lvl w:ilvl="5">
      <w:start w:val="0"/>
      <w:numFmt w:val="bullet"/>
      <w:lvlText w:val="•"/>
      <w:lvlJc w:val="left"/>
      <w:pPr>
        <w:ind w:left="3969" w:hanging="333"/>
      </w:pPr>
      <w:rPr>
        <w:rFonts w:hint="default"/>
      </w:rPr>
    </w:lvl>
    <w:lvl w:ilvl="6">
      <w:start w:val="0"/>
      <w:numFmt w:val="bullet"/>
      <w:lvlText w:val="•"/>
      <w:lvlJc w:val="left"/>
      <w:pPr>
        <w:ind w:left="4734" w:hanging="333"/>
      </w:pPr>
      <w:rPr>
        <w:rFonts w:hint="default"/>
      </w:rPr>
    </w:lvl>
    <w:lvl w:ilvl="7">
      <w:start w:val="0"/>
      <w:numFmt w:val="bullet"/>
      <w:lvlText w:val="•"/>
      <w:lvlJc w:val="left"/>
      <w:pPr>
        <w:ind w:left="5500" w:hanging="333"/>
      </w:pPr>
      <w:rPr>
        <w:rFonts w:hint="default"/>
      </w:rPr>
    </w:lvl>
    <w:lvl w:ilvl="8">
      <w:start w:val="0"/>
      <w:numFmt w:val="bullet"/>
      <w:lvlText w:val="•"/>
      <w:lvlJc w:val="left"/>
      <w:pPr>
        <w:ind w:left="6266" w:hanging="333"/>
      </w:pPr>
      <w:rPr>
        <w:rFonts w:hint="default"/>
      </w:rPr>
    </w:lvl>
  </w:abstractNum>
  <w:abstractNum w:abstractNumId="92">
    <w:multiLevelType w:val="hybridMultilevel"/>
    <w:lvl w:ilvl="0">
      <w:start w:val="1"/>
      <w:numFmt w:val="decimal"/>
      <w:lvlText w:val="%1."/>
      <w:lvlJc w:val="left"/>
      <w:pPr>
        <w:ind w:left="128" w:hanging="272"/>
        <w:jc w:val="left"/>
      </w:pPr>
      <w:rPr>
        <w:rFonts w:hint="default" w:ascii="Arial" w:hAnsi="Arial" w:eastAsia="Arial" w:cs="Arial"/>
        <w:w w:val="97"/>
        <w:sz w:val="20"/>
        <w:szCs w:val="20"/>
      </w:rPr>
    </w:lvl>
    <w:lvl w:ilvl="1">
      <w:start w:val="0"/>
      <w:numFmt w:val="bullet"/>
      <w:lvlText w:val="•"/>
      <w:lvlJc w:val="left"/>
      <w:pPr>
        <w:ind w:left="887" w:hanging="272"/>
      </w:pPr>
      <w:rPr>
        <w:rFonts w:hint="default"/>
      </w:rPr>
    </w:lvl>
    <w:lvl w:ilvl="2">
      <w:start w:val="0"/>
      <w:numFmt w:val="bullet"/>
      <w:lvlText w:val="•"/>
      <w:lvlJc w:val="left"/>
      <w:pPr>
        <w:ind w:left="1655" w:hanging="272"/>
      </w:pPr>
      <w:rPr>
        <w:rFonts w:hint="default"/>
      </w:rPr>
    </w:lvl>
    <w:lvl w:ilvl="3">
      <w:start w:val="0"/>
      <w:numFmt w:val="bullet"/>
      <w:lvlText w:val="•"/>
      <w:lvlJc w:val="left"/>
      <w:pPr>
        <w:ind w:left="2423" w:hanging="272"/>
      </w:pPr>
      <w:rPr>
        <w:rFonts w:hint="default"/>
      </w:rPr>
    </w:lvl>
    <w:lvl w:ilvl="4">
      <w:start w:val="0"/>
      <w:numFmt w:val="bullet"/>
      <w:lvlText w:val="•"/>
      <w:lvlJc w:val="left"/>
      <w:pPr>
        <w:ind w:left="3191" w:hanging="272"/>
      </w:pPr>
      <w:rPr>
        <w:rFonts w:hint="default"/>
      </w:rPr>
    </w:lvl>
    <w:lvl w:ilvl="5">
      <w:start w:val="0"/>
      <w:numFmt w:val="bullet"/>
      <w:lvlText w:val="•"/>
      <w:lvlJc w:val="left"/>
      <w:pPr>
        <w:ind w:left="3959" w:hanging="272"/>
      </w:pPr>
      <w:rPr>
        <w:rFonts w:hint="default"/>
      </w:rPr>
    </w:lvl>
    <w:lvl w:ilvl="6">
      <w:start w:val="0"/>
      <w:numFmt w:val="bullet"/>
      <w:lvlText w:val="•"/>
      <w:lvlJc w:val="left"/>
      <w:pPr>
        <w:ind w:left="4726" w:hanging="272"/>
      </w:pPr>
      <w:rPr>
        <w:rFonts w:hint="default"/>
      </w:rPr>
    </w:lvl>
    <w:lvl w:ilvl="7">
      <w:start w:val="0"/>
      <w:numFmt w:val="bullet"/>
      <w:lvlText w:val="•"/>
      <w:lvlJc w:val="left"/>
      <w:pPr>
        <w:ind w:left="5494" w:hanging="272"/>
      </w:pPr>
      <w:rPr>
        <w:rFonts w:hint="default"/>
      </w:rPr>
    </w:lvl>
    <w:lvl w:ilvl="8">
      <w:start w:val="0"/>
      <w:numFmt w:val="bullet"/>
      <w:lvlText w:val="•"/>
      <w:lvlJc w:val="left"/>
      <w:pPr>
        <w:ind w:left="6262" w:hanging="272"/>
      </w:pPr>
      <w:rPr>
        <w:rFonts w:hint="default"/>
      </w:rPr>
    </w:lvl>
  </w:abstractNum>
  <w:abstractNum w:abstractNumId="91">
    <w:multiLevelType w:val="hybridMultilevel"/>
    <w:lvl w:ilvl="0">
      <w:start w:val="1"/>
      <w:numFmt w:val="decimal"/>
      <w:lvlText w:val="%1."/>
      <w:lvlJc w:val="left"/>
      <w:pPr>
        <w:ind w:left="535" w:hanging="424"/>
        <w:jc w:val="left"/>
      </w:pPr>
      <w:rPr>
        <w:rFonts w:hint="default"/>
        <w:b/>
        <w:bCs/>
        <w:w w:val="94"/>
      </w:rPr>
    </w:lvl>
    <w:lvl w:ilvl="1">
      <w:start w:val="0"/>
      <w:numFmt w:val="bullet"/>
      <w:lvlText w:val="•"/>
      <w:lvlJc w:val="left"/>
      <w:pPr>
        <w:ind w:left="1133" w:hanging="424"/>
      </w:pPr>
      <w:rPr>
        <w:rFonts w:hint="default"/>
      </w:rPr>
    </w:lvl>
    <w:lvl w:ilvl="2">
      <w:start w:val="0"/>
      <w:numFmt w:val="bullet"/>
      <w:lvlText w:val="•"/>
      <w:lvlJc w:val="left"/>
      <w:pPr>
        <w:ind w:left="1727" w:hanging="424"/>
      </w:pPr>
      <w:rPr>
        <w:rFonts w:hint="default"/>
      </w:rPr>
    </w:lvl>
    <w:lvl w:ilvl="3">
      <w:start w:val="0"/>
      <w:numFmt w:val="bullet"/>
      <w:lvlText w:val="•"/>
      <w:lvlJc w:val="left"/>
      <w:pPr>
        <w:ind w:left="2321" w:hanging="424"/>
      </w:pPr>
      <w:rPr>
        <w:rFonts w:hint="default"/>
      </w:rPr>
    </w:lvl>
    <w:lvl w:ilvl="4">
      <w:start w:val="0"/>
      <w:numFmt w:val="bullet"/>
      <w:lvlText w:val="•"/>
      <w:lvlJc w:val="left"/>
      <w:pPr>
        <w:ind w:left="2914" w:hanging="424"/>
      </w:pPr>
      <w:rPr>
        <w:rFonts w:hint="default"/>
      </w:rPr>
    </w:lvl>
    <w:lvl w:ilvl="5">
      <w:start w:val="0"/>
      <w:numFmt w:val="bullet"/>
      <w:lvlText w:val="•"/>
      <w:lvlJc w:val="left"/>
      <w:pPr>
        <w:ind w:left="3508" w:hanging="424"/>
      </w:pPr>
      <w:rPr>
        <w:rFonts w:hint="default"/>
      </w:rPr>
    </w:lvl>
    <w:lvl w:ilvl="6">
      <w:start w:val="0"/>
      <w:numFmt w:val="bullet"/>
      <w:lvlText w:val="•"/>
      <w:lvlJc w:val="left"/>
      <w:pPr>
        <w:ind w:left="4102" w:hanging="424"/>
      </w:pPr>
      <w:rPr>
        <w:rFonts w:hint="default"/>
      </w:rPr>
    </w:lvl>
    <w:lvl w:ilvl="7">
      <w:start w:val="0"/>
      <w:numFmt w:val="bullet"/>
      <w:lvlText w:val="•"/>
      <w:lvlJc w:val="left"/>
      <w:pPr>
        <w:ind w:left="4695" w:hanging="424"/>
      </w:pPr>
      <w:rPr>
        <w:rFonts w:hint="default"/>
      </w:rPr>
    </w:lvl>
    <w:lvl w:ilvl="8">
      <w:start w:val="0"/>
      <w:numFmt w:val="bullet"/>
      <w:lvlText w:val="•"/>
      <w:lvlJc w:val="left"/>
      <w:pPr>
        <w:ind w:left="5289" w:hanging="424"/>
      </w:pPr>
      <w:rPr>
        <w:rFonts w:hint="default"/>
      </w:rPr>
    </w:lvl>
  </w:abstractNum>
  <w:abstractNum w:abstractNumId="90">
    <w:multiLevelType w:val="hybridMultilevel"/>
    <w:lvl w:ilvl="0">
      <w:start w:val="1"/>
      <w:numFmt w:val="upperLetter"/>
      <w:lvlText w:val="%1."/>
      <w:lvlJc w:val="left"/>
      <w:pPr>
        <w:ind w:left="935" w:hanging="560"/>
        <w:jc w:val="left"/>
      </w:pPr>
      <w:rPr>
        <w:rFonts w:hint="default" w:ascii="Arial" w:hAnsi="Arial" w:eastAsia="Arial" w:cs="Arial"/>
        <w:w w:val="106"/>
        <w:sz w:val="19"/>
        <w:szCs w:val="19"/>
      </w:rPr>
    </w:lvl>
    <w:lvl w:ilvl="1">
      <w:start w:val="1"/>
      <w:numFmt w:val="decimal"/>
      <w:lvlText w:val="%2."/>
      <w:lvlJc w:val="left"/>
      <w:pPr>
        <w:ind w:left="1372" w:hanging="425"/>
        <w:jc w:val="right"/>
      </w:pPr>
      <w:rPr>
        <w:rFonts w:hint="default"/>
        <w:b/>
        <w:bCs/>
        <w:w w:val="94"/>
      </w:rPr>
    </w:lvl>
    <w:lvl w:ilvl="2">
      <w:start w:val="1"/>
      <w:numFmt w:val="lowerLetter"/>
      <w:lvlText w:val="%3)"/>
      <w:lvlJc w:val="left"/>
      <w:pPr>
        <w:ind w:left="2176" w:hanging="228"/>
        <w:jc w:val="left"/>
      </w:pPr>
      <w:rPr>
        <w:rFonts w:hint="default" w:ascii="Arial" w:hAnsi="Arial" w:eastAsia="Arial" w:cs="Arial"/>
        <w:w w:val="102"/>
        <w:sz w:val="19"/>
        <w:szCs w:val="19"/>
      </w:rPr>
    </w:lvl>
    <w:lvl w:ilvl="3">
      <w:start w:val="0"/>
      <w:numFmt w:val="bullet"/>
      <w:lvlText w:val="•"/>
      <w:lvlJc w:val="left"/>
      <w:pPr>
        <w:ind w:left="2615" w:hanging="228"/>
      </w:pPr>
      <w:rPr>
        <w:rFonts w:hint="default"/>
      </w:rPr>
    </w:lvl>
    <w:lvl w:ilvl="4">
      <w:start w:val="0"/>
      <w:numFmt w:val="bullet"/>
      <w:lvlText w:val="•"/>
      <w:lvlJc w:val="left"/>
      <w:pPr>
        <w:ind w:left="3050" w:hanging="228"/>
      </w:pPr>
      <w:rPr>
        <w:rFonts w:hint="default"/>
      </w:rPr>
    </w:lvl>
    <w:lvl w:ilvl="5">
      <w:start w:val="0"/>
      <w:numFmt w:val="bullet"/>
      <w:lvlText w:val="•"/>
      <w:lvlJc w:val="left"/>
      <w:pPr>
        <w:ind w:left="3485" w:hanging="228"/>
      </w:pPr>
      <w:rPr>
        <w:rFonts w:hint="default"/>
      </w:rPr>
    </w:lvl>
    <w:lvl w:ilvl="6">
      <w:start w:val="0"/>
      <w:numFmt w:val="bullet"/>
      <w:lvlText w:val="•"/>
      <w:lvlJc w:val="left"/>
      <w:pPr>
        <w:ind w:left="3921" w:hanging="228"/>
      </w:pPr>
      <w:rPr>
        <w:rFonts w:hint="default"/>
      </w:rPr>
    </w:lvl>
    <w:lvl w:ilvl="7">
      <w:start w:val="0"/>
      <w:numFmt w:val="bullet"/>
      <w:lvlText w:val="•"/>
      <w:lvlJc w:val="left"/>
      <w:pPr>
        <w:ind w:left="4356" w:hanging="228"/>
      </w:pPr>
      <w:rPr>
        <w:rFonts w:hint="default"/>
      </w:rPr>
    </w:lvl>
    <w:lvl w:ilvl="8">
      <w:start w:val="0"/>
      <w:numFmt w:val="bullet"/>
      <w:lvlText w:val="•"/>
      <w:lvlJc w:val="left"/>
      <w:pPr>
        <w:ind w:left="4791" w:hanging="228"/>
      </w:pPr>
      <w:rPr>
        <w:rFonts w:hint="default"/>
      </w:rPr>
    </w:lvl>
  </w:abstractNum>
  <w:abstractNum w:abstractNumId="88">
    <w:multiLevelType w:val="hybridMultilevel"/>
    <w:lvl w:ilvl="0">
      <w:start w:val="1"/>
      <w:numFmt w:val="lowerLetter"/>
      <w:lvlText w:val="(%1)"/>
      <w:lvlJc w:val="left"/>
      <w:pPr>
        <w:ind w:left="590" w:hanging="356"/>
        <w:jc w:val="right"/>
      </w:pPr>
      <w:rPr>
        <w:rFonts w:hint="default" w:ascii="Arial" w:hAnsi="Arial" w:eastAsia="Arial" w:cs="Arial"/>
        <w:w w:val="104"/>
        <w:sz w:val="18"/>
        <w:szCs w:val="18"/>
      </w:rPr>
    </w:lvl>
    <w:lvl w:ilvl="1">
      <w:start w:val="0"/>
      <w:numFmt w:val="bullet"/>
      <w:lvlText w:val="•"/>
      <w:lvlJc w:val="left"/>
      <w:pPr>
        <w:ind w:left="1359" w:hanging="356"/>
      </w:pPr>
      <w:rPr>
        <w:rFonts w:hint="default"/>
      </w:rPr>
    </w:lvl>
    <w:lvl w:ilvl="2">
      <w:start w:val="0"/>
      <w:numFmt w:val="bullet"/>
      <w:lvlText w:val="•"/>
      <w:lvlJc w:val="left"/>
      <w:pPr>
        <w:ind w:left="2119" w:hanging="356"/>
      </w:pPr>
      <w:rPr>
        <w:rFonts w:hint="default"/>
      </w:rPr>
    </w:lvl>
    <w:lvl w:ilvl="3">
      <w:start w:val="0"/>
      <w:numFmt w:val="bullet"/>
      <w:lvlText w:val="•"/>
      <w:lvlJc w:val="left"/>
      <w:pPr>
        <w:ind w:left="2879" w:hanging="356"/>
      </w:pPr>
      <w:rPr>
        <w:rFonts w:hint="default"/>
      </w:rPr>
    </w:lvl>
    <w:lvl w:ilvl="4">
      <w:start w:val="0"/>
      <w:numFmt w:val="bullet"/>
      <w:lvlText w:val="•"/>
      <w:lvlJc w:val="left"/>
      <w:pPr>
        <w:ind w:left="3639" w:hanging="356"/>
      </w:pPr>
      <w:rPr>
        <w:rFonts w:hint="default"/>
      </w:rPr>
    </w:lvl>
    <w:lvl w:ilvl="5">
      <w:start w:val="0"/>
      <w:numFmt w:val="bullet"/>
      <w:lvlText w:val="•"/>
      <w:lvlJc w:val="left"/>
      <w:pPr>
        <w:ind w:left="4399" w:hanging="356"/>
      </w:pPr>
      <w:rPr>
        <w:rFonts w:hint="default"/>
      </w:rPr>
    </w:lvl>
    <w:lvl w:ilvl="6">
      <w:start w:val="0"/>
      <w:numFmt w:val="bullet"/>
      <w:lvlText w:val="•"/>
      <w:lvlJc w:val="left"/>
      <w:pPr>
        <w:ind w:left="5159" w:hanging="356"/>
      </w:pPr>
      <w:rPr>
        <w:rFonts w:hint="default"/>
      </w:rPr>
    </w:lvl>
    <w:lvl w:ilvl="7">
      <w:start w:val="0"/>
      <w:numFmt w:val="bullet"/>
      <w:lvlText w:val="•"/>
      <w:lvlJc w:val="left"/>
      <w:pPr>
        <w:ind w:left="5919" w:hanging="356"/>
      </w:pPr>
      <w:rPr>
        <w:rFonts w:hint="default"/>
      </w:rPr>
    </w:lvl>
    <w:lvl w:ilvl="8">
      <w:start w:val="0"/>
      <w:numFmt w:val="bullet"/>
      <w:lvlText w:val="•"/>
      <w:lvlJc w:val="left"/>
      <w:pPr>
        <w:ind w:left="6679" w:hanging="356"/>
      </w:pPr>
      <w:rPr>
        <w:rFonts w:hint="default"/>
      </w:rPr>
    </w:lvl>
  </w:abstractNum>
  <w:abstractNum w:abstractNumId="87">
    <w:multiLevelType w:val="hybridMultilevel"/>
    <w:lvl w:ilvl="0">
      <w:start w:val="1"/>
      <w:numFmt w:val="upperLetter"/>
      <w:lvlText w:val="%1."/>
      <w:lvlJc w:val="left"/>
      <w:pPr>
        <w:ind w:left="589" w:hanging="358"/>
        <w:jc w:val="left"/>
      </w:pPr>
      <w:rPr>
        <w:rFonts w:hint="default"/>
        <w:w w:val="106"/>
      </w:rPr>
    </w:lvl>
    <w:lvl w:ilvl="1">
      <w:start w:val="1"/>
      <w:numFmt w:val="decimal"/>
      <w:lvlText w:val="(%2)"/>
      <w:lvlJc w:val="left"/>
      <w:pPr>
        <w:ind w:left="924" w:hanging="361"/>
        <w:jc w:val="left"/>
      </w:pPr>
      <w:rPr>
        <w:rFonts w:hint="default"/>
        <w:spacing w:val="-4"/>
        <w:w w:val="96"/>
      </w:rPr>
    </w:lvl>
    <w:lvl w:ilvl="2">
      <w:start w:val="2"/>
      <w:numFmt w:val="decimal"/>
      <w:lvlText w:val="(%3)"/>
      <w:lvlJc w:val="left"/>
      <w:pPr>
        <w:ind w:left="1381" w:hanging="728"/>
        <w:jc w:val="left"/>
      </w:pPr>
      <w:rPr>
        <w:rFonts w:hint="default" w:ascii="Times New Roman" w:hAnsi="Times New Roman" w:eastAsia="Times New Roman" w:cs="Times New Roman"/>
        <w:w w:val="100"/>
        <w:sz w:val="24"/>
        <w:szCs w:val="24"/>
      </w:rPr>
    </w:lvl>
    <w:lvl w:ilvl="3">
      <w:start w:val="60"/>
      <w:numFmt w:val="decimal"/>
      <w:lvlText w:val="(%4)"/>
      <w:lvlJc w:val="left"/>
      <w:pPr>
        <w:ind w:left="2959" w:hanging="466"/>
        <w:jc w:val="left"/>
      </w:pPr>
      <w:rPr>
        <w:rFonts w:hint="default" w:ascii="Times New Roman" w:hAnsi="Times New Roman" w:eastAsia="Times New Roman" w:cs="Times New Roman"/>
        <w:w w:val="99"/>
        <w:sz w:val="24"/>
        <w:szCs w:val="24"/>
      </w:rPr>
    </w:lvl>
    <w:lvl w:ilvl="4">
      <w:start w:val="3"/>
      <w:numFmt w:val="decimal"/>
      <w:lvlText w:val="(%5)"/>
      <w:lvlJc w:val="left"/>
      <w:pPr>
        <w:ind w:left="4508" w:hanging="314"/>
        <w:jc w:val="left"/>
      </w:pPr>
      <w:rPr>
        <w:rFonts w:hint="default" w:ascii="Times New Roman" w:hAnsi="Times New Roman" w:eastAsia="Times New Roman" w:cs="Times New Roman"/>
        <w:w w:val="94"/>
        <w:sz w:val="21"/>
        <w:szCs w:val="21"/>
      </w:rPr>
    </w:lvl>
    <w:lvl w:ilvl="5">
      <w:start w:val="0"/>
      <w:numFmt w:val="bullet"/>
      <w:lvlText w:val="•"/>
      <w:lvlJc w:val="left"/>
      <w:pPr>
        <w:ind w:left="4500" w:hanging="314"/>
      </w:pPr>
      <w:rPr>
        <w:rFonts w:hint="default"/>
      </w:rPr>
    </w:lvl>
    <w:lvl w:ilvl="6">
      <w:start w:val="0"/>
      <w:numFmt w:val="bullet"/>
      <w:lvlText w:val="•"/>
      <w:lvlJc w:val="left"/>
      <w:pPr>
        <w:ind w:left="3904" w:hanging="314"/>
      </w:pPr>
      <w:rPr>
        <w:rFonts w:hint="default"/>
      </w:rPr>
    </w:lvl>
    <w:lvl w:ilvl="7">
      <w:start w:val="0"/>
      <w:numFmt w:val="bullet"/>
      <w:lvlText w:val="•"/>
      <w:lvlJc w:val="left"/>
      <w:pPr>
        <w:ind w:left="3308" w:hanging="314"/>
      </w:pPr>
      <w:rPr>
        <w:rFonts w:hint="default"/>
      </w:rPr>
    </w:lvl>
    <w:lvl w:ilvl="8">
      <w:start w:val="0"/>
      <w:numFmt w:val="bullet"/>
      <w:lvlText w:val="•"/>
      <w:lvlJc w:val="left"/>
      <w:pPr>
        <w:ind w:left="2712" w:hanging="314"/>
      </w:pPr>
      <w:rPr>
        <w:rFonts w:hint="default"/>
      </w:rPr>
    </w:lvl>
  </w:abstractNum>
  <w:abstractNum w:abstractNumId="86">
    <w:multiLevelType w:val="hybridMultilevel"/>
    <w:lvl w:ilvl="0">
      <w:start w:val="1"/>
      <w:numFmt w:val="upperRoman"/>
      <w:lvlText w:val="%1."/>
      <w:lvlJc w:val="left"/>
      <w:pPr>
        <w:ind w:left="961" w:hanging="719"/>
        <w:jc w:val="left"/>
      </w:pPr>
      <w:rPr>
        <w:rFonts w:hint="default" w:ascii="Times New Roman" w:hAnsi="Times New Roman" w:eastAsia="Times New Roman" w:cs="Times New Roman"/>
        <w:w w:val="108"/>
        <w:sz w:val="23"/>
        <w:szCs w:val="23"/>
      </w:rPr>
    </w:lvl>
    <w:lvl w:ilvl="1">
      <w:start w:val="0"/>
      <w:numFmt w:val="bullet"/>
      <w:lvlText w:val="•"/>
      <w:lvlJc w:val="left"/>
      <w:pPr>
        <w:ind w:left="1852" w:hanging="719"/>
      </w:pPr>
      <w:rPr>
        <w:rFonts w:hint="default"/>
      </w:rPr>
    </w:lvl>
    <w:lvl w:ilvl="2">
      <w:start w:val="0"/>
      <w:numFmt w:val="bullet"/>
      <w:lvlText w:val="•"/>
      <w:lvlJc w:val="left"/>
      <w:pPr>
        <w:ind w:left="2745" w:hanging="719"/>
      </w:pPr>
      <w:rPr>
        <w:rFonts w:hint="default"/>
      </w:rPr>
    </w:lvl>
    <w:lvl w:ilvl="3">
      <w:start w:val="0"/>
      <w:numFmt w:val="bullet"/>
      <w:lvlText w:val="•"/>
      <w:lvlJc w:val="left"/>
      <w:pPr>
        <w:ind w:left="3638" w:hanging="719"/>
      </w:pPr>
      <w:rPr>
        <w:rFonts w:hint="default"/>
      </w:rPr>
    </w:lvl>
    <w:lvl w:ilvl="4">
      <w:start w:val="0"/>
      <w:numFmt w:val="bullet"/>
      <w:lvlText w:val="•"/>
      <w:lvlJc w:val="left"/>
      <w:pPr>
        <w:ind w:left="4531" w:hanging="719"/>
      </w:pPr>
      <w:rPr>
        <w:rFonts w:hint="default"/>
      </w:rPr>
    </w:lvl>
    <w:lvl w:ilvl="5">
      <w:start w:val="0"/>
      <w:numFmt w:val="bullet"/>
      <w:lvlText w:val="•"/>
      <w:lvlJc w:val="left"/>
      <w:pPr>
        <w:ind w:left="5424" w:hanging="719"/>
      </w:pPr>
      <w:rPr>
        <w:rFonts w:hint="default"/>
      </w:rPr>
    </w:lvl>
    <w:lvl w:ilvl="6">
      <w:start w:val="0"/>
      <w:numFmt w:val="bullet"/>
      <w:lvlText w:val="•"/>
      <w:lvlJc w:val="left"/>
      <w:pPr>
        <w:ind w:left="6316" w:hanging="719"/>
      </w:pPr>
      <w:rPr>
        <w:rFonts w:hint="default"/>
      </w:rPr>
    </w:lvl>
    <w:lvl w:ilvl="7">
      <w:start w:val="0"/>
      <w:numFmt w:val="bullet"/>
      <w:lvlText w:val="•"/>
      <w:lvlJc w:val="left"/>
      <w:pPr>
        <w:ind w:left="7209" w:hanging="719"/>
      </w:pPr>
      <w:rPr>
        <w:rFonts w:hint="default"/>
      </w:rPr>
    </w:lvl>
    <w:lvl w:ilvl="8">
      <w:start w:val="0"/>
      <w:numFmt w:val="bullet"/>
      <w:lvlText w:val="•"/>
      <w:lvlJc w:val="left"/>
      <w:pPr>
        <w:ind w:left="8102" w:hanging="719"/>
      </w:pPr>
      <w:rPr>
        <w:rFonts w:hint="default"/>
      </w:rPr>
    </w:lvl>
  </w:abstractNum>
  <w:abstractNum w:abstractNumId="85">
    <w:multiLevelType w:val="hybridMultilevel"/>
    <w:lvl w:ilvl="0">
      <w:start w:val="1"/>
      <w:numFmt w:val="upperRoman"/>
      <w:lvlText w:val="%1."/>
      <w:lvlJc w:val="left"/>
      <w:pPr>
        <w:ind w:left="896" w:hanging="718"/>
        <w:jc w:val="left"/>
      </w:pPr>
      <w:rPr>
        <w:rFonts w:hint="default" w:ascii="Times New Roman" w:hAnsi="Times New Roman" w:eastAsia="Times New Roman" w:cs="Times New Roman"/>
        <w:w w:val="108"/>
        <w:sz w:val="23"/>
        <w:szCs w:val="23"/>
      </w:rPr>
    </w:lvl>
    <w:lvl w:ilvl="1">
      <w:start w:val="0"/>
      <w:numFmt w:val="bullet"/>
      <w:lvlText w:val="•"/>
      <w:lvlJc w:val="left"/>
      <w:pPr>
        <w:ind w:left="1774" w:hanging="718"/>
      </w:pPr>
      <w:rPr>
        <w:rFonts w:hint="default"/>
      </w:rPr>
    </w:lvl>
    <w:lvl w:ilvl="2">
      <w:start w:val="0"/>
      <w:numFmt w:val="bullet"/>
      <w:lvlText w:val="•"/>
      <w:lvlJc w:val="left"/>
      <w:pPr>
        <w:ind w:left="2649" w:hanging="718"/>
      </w:pPr>
      <w:rPr>
        <w:rFonts w:hint="default"/>
      </w:rPr>
    </w:lvl>
    <w:lvl w:ilvl="3">
      <w:start w:val="0"/>
      <w:numFmt w:val="bullet"/>
      <w:lvlText w:val="•"/>
      <w:lvlJc w:val="left"/>
      <w:pPr>
        <w:ind w:left="3524" w:hanging="718"/>
      </w:pPr>
      <w:rPr>
        <w:rFonts w:hint="default"/>
      </w:rPr>
    </w:lvl>
    <w:lvl w:ilvl="4">
      <w:start w:val="0"/>
      <w:numFmt w:val="bullet"/>
      <w:lvlText w:val="•"/>
      <w:lvlJc w:val="left"/>
      <w:pPr>
        <w:ind w:left="4399" w:hanging="718"/>
      </w:pPr>
      <w:rPr>
        <w:rFonts w:hint="default"/>
      </w:rPr>
    </w:lvl>
    <w:lvl w:ilvl="5">
      <w:start w:val="0"/>
      <w:numFmt w:val="bullet"/>
      <w:lvlText w:val="•"/>
      <w:lvlJc w:val="left"/>
      <w:pPr>
        <w:ind w:left="5274" w:hanging="718"/>
      </w:pPr>
      <w:rPr>
        <w:rFonts w:hint="default"/>
      </w:rPr>
    </w:lvl>
    <w:lvl w:ilvl="6">
      <w:start w:val="0"/>
      <w:numFmt w:val="bullet"/>
      <w:lvlText w:val="•"/>
      <w:lvlJc w:val="left"/>
      <w:pPr>
        <w:ind w:left="6148" w:hanging="718"/>
      </w:pPr>
      <w:rPr>
        <w:rFonts w:hint="default"/>
      </w:rPr>
    </w:lvl>
    <w:lvl w:ilvl="7">
      <w:start w:val="0"/>
      <w:numFmt w:val="bullet"/>
      <w:lvlText w:val="•"/>
      <w:lvlJc w:val="left"/>
      <w:pPr>
        <w:ind w:left="7023" w:hanging="718"/>
      </w:pPr>
      <w:rPr>
        <w:rFonts w:hint="default"/>
      </w:rPr>
    </w:lvl>
    <w:lvl w:ilvl="8">
      <w:start w:val="0"/>
      <w:numFmt w:val="bullet"/>
      <w:lvlText w:val="•"/>
      <w:lvlJc w:val="left"/>
      <w:pPr>
        <w:ind w:left="7898" w:hanging="718"/>
      </w:pPr>
      <w:rPr>
        <w:rFonts w:hint="default"/>
      </w:rPr>
    </w:lvl>
  </w:abstractNum>
  <w:abstractNum w:abstractNumId="84">
    <w:multiLevelType w:val="hybridMultilevel"/>
    <w:lvl w:ilvl="0">
      <w:start w:val="2"/>
      <w:numFmt w:val="decimal"/>
      <w:lvlText w:val="%1."/>
      <w:lvlJc w:val="left"/>
      <w:pPr>
        <w:ind w:left="2295" w:hanging="717"/>
        <w:jc w:val="left"/>
      </w:pPr>
      <w:rPr>
        <w:rFonts w:hint="default"/>
        <w:spacing w:val="-24"/>
        <w:w w:val="93"/>
      </w:rPr>
    </w:lvl>
    <w:lvl w:ilvl="1">
      <w:start w:val="1"/>
      <w:numFmt w:val="lowerLetter"/>
      <w:lvlText w:val="%2."/>
      <w:lvlJc w:val="left"/>
      <w:pPr>
        <w:ind w:left="3014" w:hanging="721"/>
        <w:jc w:val="left"/>
      </w:pPr>
      <w:rPr>
        <w:rFonts w:hint="default"/>
        <w:w w:val="104"/>
      </w:rPr>
    </w:lvl>
    <w:lvl w:ilvl="2">
      <w:start w:val="0"/>
      <w:numFmt w:val="bullet"/>
      <w:lvlText w:val="•"/>
      <w:lvlJc w:val="left"/>
      <w:pPr>
        <w:ind w:left="3754" w:hanging="721"/>
      </w:pPr>
      <w:rPr>
        <w:rFonts w:hint="default"/>
      </w:rPr>
    </w:lvl>
    <w:lvl w:ilvl="3">
      <w:start w:val="0"/>
      <w:numFmt w:val="bullet"/>
      <w:lvlText w:val="•"/>
      <w:lvlJc w:val="left"/>
      <w:pPr>
        <w:ind w:left="4488" w:hanging="721"/>
      </w:pPr>
      <w:rPr>
        <w:rFonts w:hint="default"/>
      </w:rPr>
    </w:lvl>
    <w:lvl w:ilvl="4">
      <w:start w:val="0"/>
      <w:numFmt w:val="bullet"/>
      <w:lvlText w:val="•"/>
      <w:lvlJc w:val="left"/>
      <w:pPr>
        <w:ind w:left="5222" w:hanging="721"/>
      </w:pPr>
      <w:rPr>
        <w:rFonts w:hint="default"/>
      </w:rPr>
    </w:lvl>
    <w:lvl w:ilvl="5">
      <w:start w:val="0"/>
      <w:numFmt w:val="bullet"/>
      <w:lvlText w:val="•"/>
      <w:lvlJc w:val="left"/>
      <w:pPr>
        <w:ind w:left="5956" w:hanging="721"/>
      </w:pPr>
      <w:rPr>
        <w:rFonts w:hint="default"/>
      </w:rPr>
    </w:lvl>
    <w:lvl w:ilvl="6">
      <w:start w:val="0"/>
      <w:numFmt w:val="bullet"/>
      <w:lvlText w:val="•"/>
      <w:lvlJc w:val="left"/>
      <w:pPr>
        <w:ind w:left="6691" w:hanging="721"/>
      </w:pPr>
      <w:rPr>
        <w:rFonts w:hint="default"/>
      </w:rPr>
    </w:lvl>
    <w:lvl w:ilvl="7">
      <w:start w:val="0"/>
      <w:numFmt w:val="bullet"/>
      <w:lvlText w:val="•"/>
      <w:lvlJc w:val="left"/>
      <w:pPr>
        <w:ind w:left="7425" w:hanging="721"/>
      </w:pPr>
      <w:rPr>
        <w:rFonts w:hint="default"/>
      </w:rPr>
    </w:lvl>
    <w:lvl w:ilvl="8">
      <w:start w:val="0"/>
      <w:numFmt w:val="bullet"/>
      <w:lvlText w:val="•"/>
      <w:lvlJc w:val="left"/>
      <w:pPr>
        <w:ind w:left="8159" w:hanging="721"/>
      </w:pPr>
      <w:rPr>
        <w:rFonts w:hint="default"/>
      </w:rPr>
    </w:lvl>
  </w:abstractNum>
  <w:abstractNum w:abstractNumId="83">
    <w:multiLevelType w:val="hybridMultilevel"/>
    <w:lvl w:ilvl="0">
      <w:start w:val="21"/>
      <w:numFmt w:val="upperLetter"/>
      <w:lvlText w:val="%1."/>
      <w:lvlJc w:val="left"/>
      <w:pPr>
        <w:ind w:left="1576" w:hanging="710"/>
        <w:jc w:val="left"/>
      </w:pPr>
      <w:rPr>
        <w:rFonts w:hint="default" w:ascii="Times New Roman" w:hAnsi="Times New Roman" w:eastAsia="Times New Roman" w:cs="Times New Roman"/>
        <w:w w:val="96"/>
        <w:sz w:val="22"/>
        <w:szCs w:val="22"/>
      </w:rPr>
    </w:lvl>
    <w:lvl w:ilvl="1">
      <w:start w:val="1"/>
      <w:numFmt w:val="upperRoman"/>
      <w:lvlText w:val="%2."/>
      <w:lvlJc w:val="left"/>
      <w:pPr>
        <w:ind w:left="2295" w:hanging="692"/>
        <w:jc w:val="left"/>
      </w:pPr>
      <w:rPr>
        <w:rFonts w:hint="default" w:ascii="Times New Roman" w:hAnsi="Times New Roman" w:eastAsia="Times New Roman" w:cs="Times New Roman"/>
        <w:w w:val="97"/>
        <w:sz w:val="22"/>
        <w:szCs w:val="22"/>
      </w:rPr>
    </w:lvl>
    <w:lvl w:ilvl="2">
      <w:start w:val="0"/>
      <w:numFmt w:val="bullet"/>
      <w:lvlText w:val="•"/>
      <w:lvlJc w:val="left"/>
      <w:pPr>
        <w:ind w:left="3114" w:hanging="692"/>
      </w:pPr>
      <w:rPr>
        <w:rFonts w:hint="default"/>
      </w:rPr>
    </w:lvl>
    <w:lvl w:ilvl="3">
      <w:start w:val="0"/>
      <w:numFmt w:val="bullet"/>
      <w:lvlText w:val="•"/>
      <w:lvlJc w:val="left"/>
      <w:pPr>
        <w:ind w:left="3928" w:hanging="692"/>
      </w:pPr>
      <w:rPr>
        <w:rFonts w:hint="default"/>
      </w:rPr>
    </w:lvl>
    <w:lvl w:ilvl="4">
      <w:start w:val="0"/>
      <w:numFmt w:val="bullet"/>
      <w:lvlText w:val="•"/>
      <w:lvlJc w:val="left"/>
      <w:pPr>
        <w:ind w:left="4742" w:hanging="692"/>
      </w:pPr>
      <w:rPr>
        <w:rFonts w:hint="default"/>
      </w:rPr>
    </w:lvl>
    <w:lvl w:ilvl="5">
      <w:start w:val="0"/>
      <w:numFmt w:val="bullet"/>
      <w:lvlText w:val="•"/>
      <w:lvlJc w:val="left"/>
      <w:pPr>
        <w:ind w:left="5556" w:hanging="692"/>
      </w:pPr>
      <w:rPr>
        <w:rFonts w:hint="default"/>
      </w:rPr>
    </w:lvl>
    <w:lvl w:ilvl="6">
      <w:start w:val="0"/>
      <w:numFmt w:val="bullet"/>
      <w:lvlText w:val="•"/>
      <w:lvlJc w:val="left"/>
      <w:pPr>
        <w:ind w:left="6371" w:hanging="692"/>
      </w:pPr>
      <w:rPr>
        <w:rFonts w:hint="default"/>
      </w:rPr>
    </w:lvl>
    <w:lvl w:ilvl="7">
      <w:start w:val="0"/>
      <w:numFmt w:val="bullet"/>
      <w:lvlText w:val="•"/>
      <w:lvlJc w:val="left"/>
      <w:pPr>
        <w:ind w:left="7185" w:hanging="692"/>
      </w:pPr>
      <w:rPr>
        <w:rFonts w:hint="default"/>
      </w:rPr>
    </w:lvl>
    <w:lvl w:ilvl="8">
      <w:start w:val="0"/>
      <w:numFmt w:val="bullet"/>
      <w:lvlText w:val="•"/>
      <w:lvlJc w:val="left"/>
      <w:pPr>
        <w:ind w:left="7999" w:hanging="692"/>
      </w:pPr>
      <w:rPr>
        <w:rFonts w:hint="default"/>
      </w:rPr>
    </w:lvl>
  </w:abstractNum>
  <w:abstractNum w:abstractNumId="82">
    <w:multiLevelType w:val="hybridMultilevel"/>
    <w:lvl w:ilvl="0">
      <w:start w:val="16"/>
      <w:numFmt w:val="upperLetter"/>
      <w:lvlText w:val="%1."/>
      <w:lvlJc w:val="left"/>
      <w:pPr>
        <w:ind w:left="1578" w:hanging="715"/>
        <w:jc w:val="left"/>
      </w:pPr>
      <w:rPr>
        <w:rFonts w:hint="default" w:ascii="Times New Roman" w:hAnsi="Times New Roman" w:eastAsia="Times New Roman" w:cs="Times New Roman"/>
        <w:w w:val="108"/>
        <w:sz w:val="22"/>
        <w:szCs w:val="22"/>
      </w:rPr>
    </w:lvl>
    <w:lvl w:ilvl="1">
      <w:start w:val="1"/>
      <w:numFmt w:val="decimal"/>
      <w:lvlText w:val="%2."/>
      <w:lvlJc w:val="left"/>
      <w:pPr>
        <w:ind w:left="2289" w:hanging="710"/>
        <w:jc w:val="left"/>
      </w:pPr>
      <w:rPr>
        <w:rFonts w:hint="default" w:ascii="Times New Roman" w:hAnsi="Times New Roman" w:eastAsia="Times New Roman" w:cs="Times New Roman"/>
        <w:w w:val="110"/>
        <w:sz w:val="22"/>
        <w:szCs w:val="22"/>
      </w:rPr>
    </w:lvl>
    <w:lvl w:ilvl="2">
      <w:start w:val="0"/>
      <w:numFmt w:val="bullet"/>
      <w:lvlText w:val="•"/>
      <w:lvlJc w:val="left"/>
      <w:pPr>
        <w:ind w:left="3096" w:hanging="710"/>
      </w:pPr>
      <w:rPr>
        <w:rFonts w:hint="default"/>
      </w:rPr>
    </w:lvl>
    <w:lvl w:ilvl="3">
      <w:start w:val="0"/>
      <w:numFmt w:val="bullet"/>
      <w:lvlText w:val="•"/>
      <w:lvlJc w:val="left"/>
      <w:pPr>
        <w:ind w:left="3912" w:hanging="710"/>
      </w:pPr>
      <w:rPr>
        <w:rFonts w:hint="default"/>
      </w:rPr>
    </w:lvl>
    <w:lvl w:ilvl="4">
      <w:start w:val="0"/>
      <w:numFmt w:val="bullet"/>
      <w:lvlText w:val="•"/>
      <w:lvlJc w:val="left"/>
      <w:pPr>
        <w:ind w:left="4729" w:hanging="710"/>
      </w:pPr>
      <w:rPr>
        <w:rFonts w:hint="default"/>
      </w:rPr>
    </w:lvl>
    <w:lvl w:ilvl="5">
      <w:start w:val="0"/>
      <w:numFmt w:val="bullet"/>
      <w:lvlText w:val="•"/>
      <w:lvlJc w:val="left"/>
      <w:pPr>
        <w:ind w:left="5545" w:hanging="710"/>
      </w:pPr>
      <w:rPr>
        <w:rFonts w:hint="default"/>
      </w:rPr>
    </w:lvl>
    <w:lvl w:ilvl="6">
      <w:start w:val="0"/>
      <w:numFmt w:val="bullet"/>
      <w:lvlText w:val="•"/>
      <w:lvlJc w:val="left"/>
      <w:pPr>
        <w:ind w:left="6362" w:hanging="710"/>
      </w:pPr>
      <w:rPr>
        <w:rFonts w:hint="default"/>
      </w:rPr>
    </w:lvl>
    <w:lvl w:ilvl="7">
      <w:start w:val="0"/>
      <w:numFmt w:val="bullet"/>
      <w:lvlText w:val="•"/>
      <w:lvlJc w:val="left"/>
      <w:pPr>
        <w:ind w:left="7178" w:hanging="710"/>
      </w:pPr>
      <w:rPr>
        <w:rFonts w:hint="default"/>
      </w:rPr>
    </w:lvl>
    <w:lvl w:ilvl="8">
      <w:start w:val="0"/>
      <w:numFmt w:val="bullet"/>
      <w:lvlText w:val="•"/>
      <w:lvlJc w:val="left"/>
      <w:pPr>
        <w:ind w:left="7995" w:hanging="710"/>
      </w:pPr>
      <w:rPr>
        <w:rFonts w:hint="default"/>
      </w:rPr>
    </w:lvl>
  </w:abstractNum>
  <w:abstractNum w:abstractNumId="81">
    <w:multiLevelType w:val="hybridMultilevel"/>
    <w:lvl w:ilvl="0">
      <w:start w:val="1"/>
      <w:numFmt w:val="upperRoman"/>
      <w:lvlText w:val="%1."/>
      <w:lvlJc w:val="left"/>
      <w:pPr>
        <w:ind w:left="860" w:hanging="717"/>
        <w:jc w:val="left"/>
      </w:pPr>
      <w:rPr>
        <w:rFonts w:hint="default"/>
        <w:w w:val="104"/>
      </w:rPr>
    </w:lvl>
    <w:lvl w:ilvl="1">
      <w:start w:val="0"/>
      <w:numFmt w:val="bullet"/>
      <w:lvlText w:val="•"/>
      <w:lvlJc w:val="left"/>
      <w:pPr>
        <w:ind w:left="1736" w:hanging="717"/>
      </w:pPr>
      <w:rPr>
        <w:rFonts w:hint="default"/>
      </w:rPr>
    </w:lvl>
    <w:lvl w:ilvl="2">
      <w:start w:val="0"/>
      <w:numFmt w:val="bullet"/>
      <w:lvlText w:val="•"/>
      <w:lvlJc w:val="left"/>
      <w:pPr>
        <w:ind w:left="2613" w:hanging="717"/>
      </w:pPr>
      <w:rPr>
        <w:rFonts w:hint="default"/>
      </w:rPr>
    </w:lvl>
    <w:lvl w:ilvl="3">
      <w:start w:val="0"/>
      <w:numFmt w:val="bullet"/>
      <w:lvlText w:val="•"/>
      <w:lvlJc w:val="left"/>
      <w:pPr>
        <w:ind w:left="3490" w:hanging="717"/>
      </w:pPr>
      <w:rPr>
        <w:rFonts w:hint="default"/>
      </w:rPr>
    </w:lvl>
    <w:lvl w:ilvl="4">
      <w:start w:val="0"/>
      <w:numFmt w:val="bullet"/>
      <w:lvlText w:val="•"/>
      <w:lvlJc w:val="left"/>
      <w:pPr>
        <w:ind w:left="4367" w:hanging="717"/>
      </w:pPr>
      <w:rPr>
        <w:rFonts w:hint="default"/>
      </w:rPr>
    </w:lvl>
    <w:lvl w:ilvl="5">
      <w:start w:val="0"/>
      <w:numFmt w:val="bullet"/>
      <w:lvlText w:val="•"/>
      <w:lvlJc w:val="left"/>
      <w:pPr>
        <w:ind w:left="5244" w:hanging="717"/>
      </w:pPr>
      <w:rPr>
        <w:rFonts w:hint="default"/>
      </w:rPr>
    </w:lvl>
    <w:lvl w:ilvl="6">
      <w:start w:val="0"/>
      <w:numFmt w:val="bullet"/>
      <w:lvlText w:val="•"/>
      <w:lvlJc w:val="left"/>
      <w:pPr>
        <w:ind w:left="6120" w:hanging="717"/>
      </w:pPr>
      <w:rPr>
        <w:rFonts w:hint="default"/>
      </w:rPr>
    </w:lvl>
    <w:lvl w:ilvl="7">
      <w:start w:val="0"/>
      <w:numFmt w:val="bullet"/>
      <w:lvlText w:val="•"/>
      <w:lvlJc w:val="left"/>
      <w:pPr>
        <w:ind w:left="6997" w:hanging="717"/>
      </w:pPr>
      <w:rPr>
        <w:rFonts w:hint="default"/>
      </w:rPr>
    </w:lvl>
    <w:lvl w:ilvl="8">
      <w:start w:val="0"/>
      <w:numFmt w:val="bullet"/>
      <w:lvlText w:val="•"/>
      <w:lvlJc w:val="left"/>
      <w:pPr>
        <w:ind w:left="7874" w:hanging="717"/>
      </w:pPr>
      <w:rPr>
        <w:rFonts w:hint="default"/>
      </w:rPr>
    </w:lvl>
  </w:abstractNum>
  <w:abstractNum w:abstractNumId="80">
    <w:multiLevelType w:val="hybridMultilevel"/>
    <w:lvl w:ilvl="0">
      <w:start w:val="1"/>
      <w:numFmt w:val="decimal"/>
      <w:lvlText w:val="%1."/>
      <w:lvlJc w:val="left"/>
      <w:pPr>
        <w:ind w:left="1554" w:hanging="706"/>
        <w:jc w:val="left"/>
      </w:pPr>
      <w:rPr>
        <w:rFonts w:hint="default" w:ascii="Times New Roman" w:hAnsi="Times New Roman" w:eastAsia="Times New Roman" w:cs="Times New Roman"/>
        <w:w w:val="103"/>
        <w:sz w:val="22"/>
        <w:szCs w:val="22"/>
      </w:rPr>
    </w:lvl>
    <w:lvl w:ilvl="1">
      <w:start w:val="0"/>
      <w:numFmt w:val="bullet"/>
      <w:lvlText w:val="•"/>
      <w:lvlJc w:val="left"/>
      <w:pPr>
        <w:ind w:left="2284" w:hanging="706"/>
      </w:pPr>
      <w:rPr>
        <w:rFonts w:hint="default"/>
      </w:rPr>
    </w:lvl>
    <w:lvl w:ilvl="2">
      <w:start w:val="0"/>
      <w:numFmt w:val="bullet"/>
      <w:lvlText w:val="•"/>
      <w:lvlJc w:val="left"/>
      <w:pPr>
        <w:ind w:left="3009" w:hanging="706"/>
      </w:pPr>
      <w:rPr>
        <w:rFonts w:hint="default"/>
      </w:rPr>
    </w:lvl>
    <w:lvl w:ilvl="3">
      <w:start w:val="0"/>
      <w:numFmt w:val="bullet"/>
      <w:lvlText w:val="•"/>
      <w:lvlJc w:val="left"/>
      <w:pPr>
        <w:ind w:left="3734" w:hanging="706"/>
      </w:pPr>
      <w:rPr>
        <w:rFonts w:hint="default"/>
      </w:rPr>
    </w:lvl>
    <w:lvl w:ilvl="4">
      <w:start w:val="0"/>
      <w:numFmt w:val="bullet"/>
      <w:lvlText w:val="•"/>
      <w:lvlJc w:val="left"/>
      <w:pPr>
        <w:ind w:left="4459" w:hanging="706"/>
      </w:pPr>
      <w:rPr>
        <w:rFonts w:hint="default"/>
      </w:rPr>
    </w:lvl>
    <w:lvl w:ilvl="5">
      <w:start w:val="0"/>
      <w:numFmt w:val="bullet"/>
      <w:lvlText w:val="•"/>
      <w:lvlJc w:val="left"/>
      <w:pPr>
        <w:ind w:left="5184" w:hanging="706"/>
      </w:pPr>
      <w:rPr>
        <w:rFonts w:hint="default"/>
      </w:rPr>
    </w:lvl>
    <w:lvl w:ilvl="6">
      <w:start w:val="0"/>
      <w:numFmt w:val="bullet"/>
      <w:lvlText w:val="•"/>
      <w:lvlJc w:val="left"/>
      <w:pPr>
        <w:ind w:left="5908" w:hanging="706"/>
      </w:pPr>
      <w:rPr>
        <w:rFonts w:hint="default"/>
      </w:rPr>
    </w:lvl>
    <w:lvl w:ilvl="7">
      <w:start w:val="0"/>
      <w:numFmt w:val="bullet"/>
      <w:lvlText w:val="•"/>
      <w:lvlJc w:val="left"/>
      <w:pPr>
        <w:ind w:left="6633" w:hanging="706"/>
      </w:pPr>
      <w:rPr>
        <w:rFonts w:hint="default"/>
      </w:rPr>
    </w:lvl>
    <w:lvl w:ilvl="8">
      <w:start w:val="0"/>
      <w:numFmt w:val="bullet"/>
      <w:lvlText w:val="•"/>
      <w:lvlJc w:val="left"/>
      <w:pPr>
        <w:ind w:left="7358" w:hanging="706"/>
      </w:pPr>
      <w:rPr>
        <w:rFonts w:hint="default"/>
      </w:rPr>
    </w:lvl>
  </w:abstractNum>
  <w:abstractNum w:abstractNumId="79">
    <w:multiLevelType w:val="hybridMultilevel"/>
    <w:lvl w:ilvl="0">
      <w:start w:val="2"/>
      <w:numFmt w:val="decimal"/>
      <w:lvlText w:val="%1."/>
      <w:lvlJc w:val="left"/>
      <w:pPr>
        <w:ind w:left="881" w:hanging="712"/>
        <w:jc w:val="left"/>
      </w:pPr>
      <w:rPr>
        <w:rFonts w:hint="default"/>
        <w:w w:val="102"/>
      </w:rPr>
    </w:lvl>
    <w:lvl w:ilvl="1">
      <w:start w:val="1"/>
      <w:numFmt w:val="lowerLetter"/>
      <w:lvlText w:val="%2."/>
      <w:lvlJc w:val="left"/>
      <w:pPr>
        <w:ind w:left="1546" w:hanging="722"/>
        <w:jc w:val="left"/>
      </w:pPr>
      <w:rPr>
        <w:rFonts w:hint="default" w:ascii="Times New Roman" w:hAnsi="Times New Roman" w:eastAsia="Times New Roman" w:cs="Times New Roman"/>
        <w:w w:val="109"/>
        <w:sz w:val="22"/>
        <w:szCs w:val="22"/>
      </w:rPr>
    </w:lvl>
    <w:lvl w:ilvl="2">
      <w:start w:val="0"/>
      <w:numFmt w:val="bullet"/>
      <w:lvlText w:val="•"/>
      <w:lvlJc w:val="left"/>
      <w:pPr>
        <w:ind w:left="2347" w:hanging="722"/>
      </w:pPr>
      <w:rPr>
        <w:rFonts w:hint="default"/>
      </w:rPr>
    </w:lvl>
    <w:lvl w:ilvl="3">
      <w:start w:val="0"/>
      <w:numFmt w:val="bullet"/>
      <w:lvlText w:val="•"/>
      <w:lvlJc w:val="left"/>
      <w:pPr>
        <w:ind w:left="3155" w:hanging="722"/>
      </w:pPr>
      <w:rPr>
        <w:rFonts w:hint="default"/>
      </w:rPr>
    </w:lvl>
    <w:lvl w:ilvl="4">
      <w:start w:val="0"/>
      <w:numFmt w:val="bullet"/>
      <w:lvlText w:val="•"/>
      <w:lvlJc w:val="left"/>
      <w:pPr>
        <w:ind w:left="3962" w:hanging="722"/>
      </w:pPr>
      <w:rPr>
        <w:rFonts w:hint="default"/>
      </w:rPr>
    </w:lvl>
    <w:lvl w:ilvl="5">
      <w:start w:val="0"/>
      <w:numFmt w:val="bullet"/>
      <w:lvlText w:val="•"/>
      <w:lvlJc w:val="left"/>
      <w:pPr>
        <w:ind w:left="4770" w:hanging="722"/>
      </w:pPr>
      <w:rPr>
        <w:rFonts w:hint="default"/>
      </w:rPr>
    </w:lvl>
    <w:lvl w:ilvl="6">
      <w:start w:val="0"/>
      <w:numFmt w:val="bullet"/>
      <w:lvlText w:val="•"/>
      <w:lvlJc w:val="left"/>
      <w:pPr>
        <w:ind w:left="5577" w:hanging="722"/>
      </w:pPr>
      <w:rPr>
        <w:rFonts w:hint="default"/>
      </w:rPr>
    </w:lvl>
    <w:lvl w:ilvl="7">
      <w:start w:val="0"/>
      <w:numFmt w:val="bullet"/>
      <w:lvlText w:val="•"/>
      <w:lvlJc w:val="left"/>
      <w:pPr>
        <w:ind w:left="6385" w:hanging="722"/>
      </w:pPr>
      <w:rPr>
        <w:rFonts w:hint="default"/>
      </w:rPr>
    </w:lvl>
    <w:lvl w:ilvl="8">
      <w:start w:val="0"/>
      <w:numFmt w:val="bullet"/>
      <w:lvlText w:val="•"/>
      <w:lvlJc w:val="left"/>
      <w:pPr>
        <w:ind w:left="7192" w:hanging="722"/>
      </w:pPr>
      <w:rPr>
        <w:rFonts w:hint="default"/>
      </w:rPr>
    </w:lvl>
  </w:abstractNum>
  <w:abstractNum w:abstractNumId="78">
    <w:multiLevelType w:val="hybridMultilevel"/>
    <w:lvl w:ilvl="0">
      <w:start w:val="1"/>
      <w:numFmt w:val="upperRoman"/>
      <w:lvlText w:val="%1."/>
      <w:lvlJc w:val="left"/>
      <w:pPr>
        <w:ind w:left="869" w:hanging="685"/>
        <w:jc w:val="left"/>
      </w:pPr>
      <w:rPr>
        <w:rFonts w:hint="default" w:ascii="Times New Roman" w:hAnsi="Times New Roman" w:eastAsia="Times New Roman" w:cs="Times New Roman"/>
        <w:spacing w:val="-29"/>
        <w:w w:val="89"/>
        <w:sz w:val="23"/>
        <w:szCs w:val="23"/>
      </w:rPr>
    </w:lvl>
    <w:lvl w:ilvl="1">
      <w:start w:val="1"/>
      <w:numFmt w:val="upperLetter"/>
      <w:lvlText w:val="%2."/>
      <w:lvlJc w:val="left"/>
      <w:pPr>
        <w:ind w:left="1581" w:hanging="705"/>
        <w:jc w:val="left"/>
      </w:pPr>
      <w:rPr>
        <w:rFonts w:hint="default"/>
        <w:w w:val="106"/>
      </w:rPr>
    </w:lvl>
    <w:lvl w:ilvl="2">
      <w:start w:val="0"/>
      <w:numFmt w:val="bullet"/>
      <w:lvlText w:val="•"/>
      <w:lvlJc w:val="left"/>
      <w:pPr>
        <w:ind w:left="2383" w:hanging="705"/>
      </w:pPr>
      <w:rPr>
        <w:rFonts w:hint="default"/>
      </w:rPr>
    </w:lvl>
    <w:lvl w:ilvl="3">
      <w:start w:val="0"/>
      <w:numFmt w:val="bullet"/>
      <w:lvlText w:val="•"/>
      <w:lvlJc w:val="left"/>
      <w:pPr>
        <w:ind w:left="3186" w:hanging="705"/>
      </w:pPr>
      <w:rPr>
        <w:rFonts w:hint="default"/>
      </w:rPr>
    </w:lvl>
    <w:lvl w:ilvl="4">
      <w:start w:val="0"/>
      <w:numFmt w:val="bullet"/>
      <w:lvlText w:val="•"/>
      <w:lvlJc w:val="left"/>
      <w:pPr>
        <w:ind w:left="3989" w:hanging="705"/>
      </w:pPr>
      <w:rPr>
        <w:rFonts w:hint="default"/>
      </w:rPr>
    </w:lvl>
    <w:lvl w:ilvl="5">
      <w:start w:val="0"/>
      <w:numFmt w:val="bullet"/>
      <w:lvlText w:val="•"/>
      <w:lvlJc w:val="left"/>
      <w:pPr>
        <w:ind w:left="4792" w:hanging="705"/>
      </w:pPr>
      <w:rPr>
        <w:rFonts w:hint="default"/>
      </w:rPr>
    </w:lvl>
    <w:lvl w:ilvl="6">
      <w:start w:val="0"/>
      <w:numFmt w:val="bullet"/>
      <w:lvlText w:val="•"/>
      <w:lvlJc w:val="left"/>
      <w:pPr>
        <w:ind w:left="5595" w:hanging="705"/>
      </w:pPr>
      <w:rPr>
        <w:rFonts w:hint="default"/>
      </w:rPr>
    </w:lvl>
    <w:lvl w:ilvl="7">
      <w:start w:val="0"/>
      <w:numFmt w:val="bullet"/>
      <w:lvlText w:val="•"/>
      <w:lvlJc w:val="left"/>
      <w:pPr>
        <w:ind w:left="6398" w:hanging="705"/>
      </w:pPr>
      <w:rPr>
        <w:rFonts w:hint="default"/>
      </w:rPr>
    </w:lvl>
    <w:lvl w:ilvl="8">
      <w:start w:val="0"/>
      <w:numFmt w:val="bullet"/>
      <w:lvlText w:val="•"/>
      <w:lvlJc w:val="left"/>
      <w:pPr>
        <w:ind w:left="7201" w:hanging="705"/>
      </w:pPr>
      <w:rPr>
        <w:rFonts w:hint="default"/>
      </w:rPr>
    </w:lvl>
  </w:abstractNum>
  <w:abstractNum w:abstractNumId="77">
    <w:multiLevelType w:val="hybridMultilevel"/>
    <w:lvl w:ilvl="0">
      <w:start w:val="5"/>
      <w:numFmt w:val="lowerRoman"/>
      <w:lvlText w:val="(%1)"/>
      <w:lvlJc w:val="left"/>
      <w:pPr>
        <w:ind w:left="2282" w:hanging="705"/>
        <w:jc w:val="left"/>
      </w:pPr>
      <w:rPr>
        <w:rFonts w:hint="default" w:ascii="Times New Roman" w:hAnsi="Times New Roman" w:eastAsia="Times New Roman" w:cs="Times New Roman"/>
        <w:w w:val="102"/>
        <w:sz w:val="23"/>
        <w:szCs w:val="23"/>
      </w:rPr>
    </w:lvl>
    <w:lvl w:ilvl="1">
      <w:start w:val="0"/>
      <w:numFmt w:val="bullet"/>
      <w:lvlText w:val="•"/>
      <w:lvlJc w:val="left"/>
      <w:pPr>
        <w:ind w:left="2972" w:hanging="705"/>
      </w:pPr>
      <w:rPr>
        <w:rFonts w:hint="default"/>
      </w:rPr>
    </w:lvl>
    <w:lvl w:ilvl="2">
      <w:start w:val="0"/>
      <w:numFmt w:val="bullet"/>
      <w:lvlText w:val="•"/>
      <w:lvlJc w:val="left"/>
      <w:pPr>
        <w:ind w:left="3665" w:hanging="705"/>
      </w:pPr>
      <w:rPr>
        <w:rFonts w:hint="default"/>
      </w:rPr>
    </w:lvl>
    <w:lvl w:ilvl="3">
      <w:start w:val="0"/>
      <w:numFmt w:val="bullet"/>
      <w:lvlText w:val="•"/>
      <w:lvlJc w:val="left"/>
      <w:pPr>
        <w:ind w:left="4358" w:hanging="705"/>
      </w:pPr>
      <w:rPr>
        <w:rFonts w:hint="default"/>
      </w:rPr>
    </w:lvl>
    <w:lvl w:ilvl="4">
      <w:start w:val="0"/>
      <w:numFmt w:val="bullet"/>
      <w:lvlText w:val="•"/>
      <w:lvlJc w:val="left"/>
      <w:pPr>
        <w:ind w:left="5051" w:hanging="705"/>
      </w:pPr>
      <w:rPr>
        <w:rFonts w:hint="default"/>
      </w:rPr>
    </w:lvl>
    <w:lvl w:ilvl="5">
      <w:start w:val="0"/>
      <w:numFmt w:val="bullet"/>
      <w:lvlText w:val="•"/>
      <w:lvlJc w:val="left"/>
      <w:pPr>
        <w:ind w:left="5744" w:hanging="705"/>
      </w:pPr>
      <w:rPr>
        <w:rFonts w:hint="default"/>
      </w:rPr>
    </w:lvl>
    <w:lvl w:ilvl="6">
      <w:start w:val="0"/>
      <w:numFmt w:val="bullet"/>
      <w:lvlText w:val="•"/>
      <w:lvlJc w:val="left"/>
      <w:pPr>
        <w:ind w:left="6436" w:hanging="705"/>
      </w:pPr>
      <w:rPr>
        <w:rFonts w:hint="default"/>
      </w:rPr>
    </w:lvl>
    <w:lvl w:ilvl="7">
      <w:start w:val="0"/>
      <w:numFmt w:val="bullet"/>
      <w:lvlText w:val="•"/>
      <w:lvlJc w:val="left"/>
      <w:pPr>
        <w:ind w:left="7129" w:hanging="705"/>
      </w:pPr>
      <w:rPr>
        <w:rFonts w:hint="default"/>
      </w:rPr>
    </w:lvl>
    <w:lvl w:ilvl="8">
      <w:start w:val="0"/>
      <w:numFmt w:val="bullet"/>
      <w:lvlText w:val="•"/>
      <w:lvlJc w:val="left"/>
      <w:pPr>
        <w:ind w:left="7822" w:hanging="705"/>
      </w:pPr>
      <w:rPr>
        <w:rFonts w:hint="default"/>
      </w:rPr>
    </w:lvl>
  </w:abstractNum>
  <w:abstractNum w:abstractNumId="76">
    <w:multiLevelType w:val="hybridMultilevel"/>
    <w:lvl w:ilvl="0">
      <w:start w:val="2"/>
      <w:numFmt w:val="upperLetter"/>
      <w:lvlText w:val="(%1)"/>
      <w:lvlJc w:val="left"/>
      <w:pPr>
        <w:ind w:left="2978" w:hanging="705"/>
        <w:jc w:val="left"/>
      </w:pPr>
      <w:rPr>
        <w:rFonts w:hint="default" w:ascii="Times New Roman" w:hAnsi="Times New Roman" w:eastAsia="Times New Roman" w:cs="Times New Roman"/>
        <w:w w:val="104"/>
        <w:sz w:val="23"/>
        <w:szCs w:val="23"/>
      </w:rPr>
    </w:lvl>
    <w:lvl w:ilvl="1">
      <w:start w:val="0"/>
      <w:numFmt w:val="bullet"/>
      <w:lvlText w:val="•"/>
      <w:lvlJc w:val="left"/>
      <w:pPr>
        <w:ind w:left="3598" w:hanging="705"/>
      </w:pPr>
      <w:rPr>
        <w:rFonts w:hint="default"/>
      </w:rPr>
    </w:lvl>
    <w:lvl w:ilvl="2">
      <w:start w:val="0"/>
      <w:numFmt w:val="bullet"/>
      <w:lvlText w:val="•"/>
      <w:lvlJc w:val="left"/>
      <w:pPr>
        <w:ind w:left="4217" w:hanging="705"/>
      </w:pPr>
      <w:rPr>
        <w:rFonts w:hint="default"/>
      </w:rPr>
    </w:lvl>
    <w:lvl w:ilvl="3">
      <w:start w:val="0"/>
      <w:numFmt w:val="bullet"/>
      <w:lvlText w:val="•"/>
      <w:lvlJc w:val="left"/>
      <w:pPr>
        <w:ind w:left="4836" w:hanging="705"/>
      </w:pPr>
      <w:rPr>
        <w:rFonts w:hint="default"/>
      </w:rPr>
    </w:lvl>
    <w:lvl w:ilvl="4">
      <w:start w:val="0"/>
      <w:numFmt w:val="bullet"/>
      <w:lvlText w:val="•"/>
      <w:lvlJc w:val="left"/>
      <w:pPr>
        <w:ind w:left="5455" w:hanging="705"/>
      </w:pPr>
      <w:rPr>
        <w:rFonts w:hint="default"/>
      </w:rPr>
    </w:lvl>
    <w:lvl w:ilvl="5">
      <w:start w:val="0"/>
      <w:numFmt w:val="bullet"/>
      <w:lvlText w:val="•"/>
      <w:lvlJc w:val="left"/>
      <w:pPr>
        <w:ind w:left="6074" w:hanging="705"/>
      </w:pPr>
      <w:rPr>
        <w:rFonts w:hint="default"/>
      </w:rPr>
    </w:lvl>
    <w:lvl w:ilvl="6">
      <w:start w:val="0"/>
      <w:numFmt w:val="bullet"/>
      <w:lvlText w:val="•"/>
      <w:lvlJc w:val="left"/>
      <w:pPr>
        <w:ind w:left="6692" w:hanging="705"/>
      </w:pPr>
      <w:rPr>
        <w:rFonts w:hint="default"/>
      </w:rPr>
    </w:lvl>
    <w:lvl w:ilvl="7">
      <w:start w:val="0"/>
      <w:numFmt w:val="bullet"/>
      <w:lvlText w:val="•"/>
      <w:lvlJc w:val="left"/>
      <w:pPr>
        <w:ind w:left="7311" w:hanging="705"/>
      </w:pPr>
      <w:rPr>
        <w:rFonts w:hint="default"/>
      </w:rPr>
    </w:lvl>
    <w:lvl w:ilvl="8">
      <w:start w:val="0"/>
      <w:numFmt w:val="bullet"/>
      <w:lvlText w:val="•"/>
      <w:lvlJc w:val="left"/>
      <w:pPr>
        <w:ind w:left="7930" w:hanging="705"/>
      </w:pPr>
      <w:rPr>
        <w:rFonts w:hint="default"/>
      </w:rPr>
    </w:lvl>
  </w:abstractNum>
  <w:abstractNum w:abstractNumId="75">
    <w:multiLevelType w:val="hybridMultilevel"/>
    <w:lvl w:ilvl="0">
      <w:start w:val="2"/>
      <w:numFmt w:val="decimal"/>
      <w:lvlText w:val="(%1)"/>
      <w:lvlJc w:val="left"/>
      <w:pPr>
        <w:ind w:left="1031" w:hanging="719"/>
        <w:jc w:val="left"/>
      </w:pPr>
      <w:rPr>
        <w:rFonts w:hint="default"/>
        <w:w w:val="101"/>
      </w:rPr>
    </w:lvl>
    <w:lvl w:ilvl="1">
      <w:start w:val="2"/>
      <w:numFmt w:val="decimal"/>
      <w:lvlText w:val="(%2)"/>
      <w:lvlJc w:val="left"/>
      <w:pPr>
        <w:ind w:left="2275" w:hanging="717"/>
        <w:jc w:val="left"/>
      </w:pPr>
      <w:rPr>
        <w:rFonts w:hint="default" w:ascii="Times New Roman" w:hAnsi="Times New Roman" w:eastAsia="Times New Roman" w:cs="Times New Roman"/>
        <w:w w:val="103"/>
        <w:sz w:val="23"/>
        <w:szCs w:val="23"/>
      </w:rPr>
    </w:lvl>
    <w:lvl w:ilvl="2">
      <w:start w:val="0"/>
      <w:numFmt w:val="bullet"/>
      <w:lvlText w:val="•"/>
      <w:lvlJc w:val="left"/>
      <w:pPr>
        <w:ind w:left="2980" w:hanging="717"/>
      </w:pPr>
      <w:rPr>
        <w:rFonts w:hint="default"/>
      </w:rPr>
    </w:lvl>
    <w:lvl w:ilvl="3">
      <w:start w:val="0"/>
      <w:numFmt w:val="bullet"/>
      <w:lvlText w:val="•"/>
      <w:lvlJc w:val="left"/>
      <w:pPr>
        <w:ind w:left="3363" w:hanging="717"/>
      </w:pPr>
      <w:rPr>
        <w:rFonts w:hint="default"/>
      </w:rPr>
    </w:lvl>
    <w:lvl w:ilvl="4">
      <w:start w:val="0"/>
      <w:numFmt w:val="bullet"/>
      <w:lvlText w:val="•"/>
      <w:lvlJc w:val="left"/>
      <w:pPr>
        <w:ind w:left="3747" w:hanging="717"/>
      </w:pPr>
      <w:rPr>
        <w:rFonts w:hint="default"/>
      </w:rPr>
    </w:lvl>
    <w:lvl w:ilvl="5">
      <w:start w:val="0"/>
      <w:numFmt w:val="bullet"/>
      <w:lvlText w:val="•"/>
      <w:lvlJc w:val="left"/>
      <w:pPr>
        <w:ind w:left="4131" w:hanging="717"/>
      </w:pPr>
      <w:rPr>
        <w:rFonts w:hint="default"/>
      </w:rPr>
    </w:lvl>
    <w:lvl w:ilvl="6">
      <w:start w:val="0"/>
      <w:numFmt w:val="bullet"/>
      <w:lvlText w:val="•"/>
      <w:lvlJc w:val="left"/>
      <w:pPr>
        <w:ind w:left="4515" w:hanging="717"/>
      </w:pPr>
      <w:rPr>
        <w:rFonts w:hint="default"/>
      </w:rPr>
    </w:lvl>
    <w:lvl w:ilvl="7">
      <w:start w:val="0"/>
      <w:numFmt w:val="bullet"/>
      <w:lvlText w:val="•"/>
      <w:lvlJc w:val="left"/>
      <w:pPr>
        <w:ind w:left="4899" w:hanging="717"/>
      </w:pPr>
      <w:rPr>
        <w:rFonts w:hint="default"/>
      </w:rPr>
    </w:lvl>
    <w:lvl w:ilvl="8">
      <w:start w:val="0"/>
      <w:numFmt w:val="bullet"/>
      <w:lvlText w:val="•"/>
      <w:lvlJc w:val="left"/>
      <w:pPr>
        <w:ind w:left="5282" w:hanging="717"/>
      </w:pPr>
      <w:rPr>
        <w:rFonts w:hint="default"/>
      </w:rPr>
    </w:lvl>
  </w:abstractNum>
  <w:abstractNum w:abstractNumId="74">
    <w:multiLevelType w:val="hybridMultilevel"/>
    <w:lvl w:ilvl="0">
      <w:start w:val="1"/>
      <w:numFmt w:val="lowerLetter"/>
      <w:lvlText w:val="%1."/>
      <w:lvlJc w:val="left"/>
      <w:pPr>
        <w:ind w:left="327" w:hanging="230"/>
        <w:jc w:val="right"/>
      </w:pPr>
      <w:rPr>
        <w:rFonts w:hint="default"/>
        <w:w w:val="96"/>
      </w:rPr>
    </w:lvl>
    <w:lvl w:ilvl="1">
      <w:start w:val="2"/>
      <w:numFmt w:val="lowerLetter"/>
      <w:lvlText w:val="%2."/>
      <w:lvlJc w:val="left"/>
      <w:pPr>
        <w:ind w:left="2017" w:hanging="363"/>
        <w:jc w:val="right"/>
      </w:pPr>
      <w:rPr>
        <w:rFonts w:hint="default" w:ascii="Arial" w:hAnsi="Arial" w:eastAsia="Arial" w:cs="Arial"/>
        <w:w w:val="108"/>
        <w:sz w:val="19"/>
        <w:szCs w:val="19"/>
      </w:rPr>
    </w:lvl>
    <w:lvl w:ilvl="2">
      <w:start w:val="0"/>
      <w:numFmt w:val="bullet"/>
      <w:lvlText w:val="•"/>
      <w:lvlJc w:val="left"/>
      <w:pPr>
        <w:ind w:left="2467" w:hanging="363"/>
      </w:pPr>
      <w:rPr>
        <w:rFonts w:hint="default"/>
      </w:rPr>
    </w:lvl>
    <w:lvl w:ilvl="3">
      <w:start w:val="0"/>
      <w:numFmt w:val="bullet"/>
      <w:lvlText w:val="•"/>
      <w:lvlJc w:val="left"/>
      <w:pPr>
        <w:ind w:left="2915" w:hanging="363"/>
      </w:pPr>
      <w:rPr>
        <w:rFonts w:hint="default"/>
      </w:rPr>
    </w:lvl>
    <w:lvl w:ilvl="4">
      <w:start w:val="0"/>
      <w:numFmt w:val="bullet"/>
      <w:lvlText w:val="•"/>
      <w:lvlJc w:val="left"/>
      <w:pPr>
        <w:ind w:left="3363" w:hanging="363"/>
      </w:pPr>
      <w:rPr>
        <w:rFonts w:hint="default"/>
      </w:rPr>
    </w:lvl>
    <w:lvl w:ilvl="5">
      <w:start w:val="0"/>
      <w:numFmt w:val="bullet"/>
      <w:lvlText w:val="•"/>
      <w:lvlJc w:val="left"/>
      <w:pPr>
        <w:ind w:left="3811" w:hanging="363"/>
      </w:pPr>
      <w:rPr>
        <w:rFonts w:hint="default"/>
      </w:rPr>
    </w:lvl>
    <w:lvl w:ilvl="6">
      <w:start w:val="0"/>
      <w:numFmt w:val="bullet"/>
      <w:lvlText w:val="•"/>
      <w:lvlJc w:val="left"/>
      <w:pPr>
        <w:ind w:left="4259" w:hanging="363"/>
      </w:pPr>
      <w:rPr>
        <w:rFonts w:hint="default"/>
      </w:rPr>
    </w:lvl>
    <w:lvl w:ilvl="7">
      <w:start w:val="0"/>
      <w:numFmt w:val="bullet"/>
      <w:lvlText w:val="•"/>
      <w:lvlJc w:val="left"/>
      <w:pPr>
        <w:ind w:left="4706" w:hanging="363"/>
      </w:pPr>
      <w:rPr>
        <w:rFonts w:hint="default"/>
      </w:rPr>
    </w:lvl>
    <w:lvl w:ilvl="8">
      <w:start w:val="0"/>
      <w:numFmt w:val="bullet"/>
      <w:lvlText w:val="•"/>
      <w:lvlJc w:val="left"/>
      <w:pPr>
        <w:ind w:left="5154" w:hanging="363"/>
      </w:pPr>
      <w:rPr>
        <w:rFonts w:hint="default"/>
      </w:rPr>
    </w:lvl>
  </w:abstractNum>
  <w:abstractNum w:abstractNumId="73">
    <w:multiLevelType w:val="hybridMultilevel"/>
    <w:lvl w:ilvl="0">
      <w:start w:val="1"/>
      <w:numFmt w:val="upperRoman"/>
      <w:lvlText w:val="%1."/>
      <w:lvlJc w:val="left"/>
      <w:pPr>
        <w:ind w:left="839" w:hanging="715"/>
        <w:jc w:val="left"/>
      </w:pPr>
      <w:rPr>
        <w:rFonts w:hint="default" w:ascii="Times New Roman" w:hAnsi="Times New Roman" w:eastAsia="Times New Roman" w:cs="Times New Roman"/>
        <w:w w:val="104"/>
        <w:sz w:val="24"/>
        <w:szCs w:val="24"/>
      </w:rPr>
    </w:lvl>
    <w:lvl w:ilvl="1">
      <w:start w:val="1"/>
      <w:numFmt w:val="lowerLetter"/>
      <w:lvlText w:val="(%2)"/>
      <w:lvlJc w:val="left"/>
      <w:pPr>
        <w:ind w:left="1546" w:hanging="713"/>
        <w:jc w:val="left"/>
      </w:pPr>
      <w:rPr>
        <w:rFonts w:hint="default"/>
        <w:w w:val="92"/>
      </w:rPr>
    </w:lvl>
    <w:lvl w:ilvl="2">
      <w:start w:val="1"/>
      <w:numFmt w:val="lowerRoman"/>
      <w:lvlText w:val="(%3)"/>
      <w:lvlJc w:val="left"/>
      <w:pPr>
        <w:ind w:left="2265" w:hanging="699"/>
        <w:jc w:val="right"/>
      </w:pPr>
      <w:rPr>
        <w:rFonts w:hint="default" w:ascii="Times New Roman" w:hAnsi="Times New Roman" w:eastAsia="Times New Roman" w:cs="Times New Roman"/>
        <w:w w:val="101"/>
        <w:sz w:val="23"/>
        <w:szCs w:val="23"/>
      </w:rPr>
    </w:lvl>
    <w:lvl w:ilvl="3">
      <w:start w:val="1"/>
      <w:numFmt w:val="upperLetter"/>
      <w:lvlText w:val="(%4)"/>
      <w:lvlJc w:val="left"/>
      <w:pPr>
        <w:ind w:left="2992" w:hanging="712"/>
        <w:jc w:val="left"/>
      </w:pPr>
      <w:rPr>
        <w:rFonts w:hint="default"/>
        <w:w w:val="102"/>
      </w:rPr>
    </w:lvl>
    <w:lvl w:ilvl="4">
      <w:start w:val="0"/>
      <w:numFmt w:val="bullet"/>
      <w:lvlText w:val="•"/>
      <w:lvlJc w:val="left"/>
      <w:pPr>
        <w:ind w:left="3881" w:hanging="712"/>
      </w:pPr>
      <w:rPr>
        <w:rFonts w:hint="default"/>
      </w:rPr>
    </w:lvl>
    <w:lvl w:ilvl="5">
      <w:start w:val="0"/>
      <w:numFmt w:val="bullet"/>
      <w:lvlText w:val="•"/>
      <w:lvlJc w:val="left"/>
      <w:pPr>
        <w:ind w:left="4762" w:hanging="712"/>
      </w:pPr>
      <w:rPr>
        <w:rFonts w:hint="default"/>
      </w:rPr>
    </w:lvl>
    <w:lvl w:ilvl="6">
      <w:start w:val="0"/>
      <w:numFmt w:val="bullet"/>
      <w:lvlText w:val="•"/>
      <w:lvlJc w:val="left"/>
      <w:pPr>
        <w:ind w:left="5643" w:hanging="712"/>
      </w:pPr>
      <w:rPr>
        <w:rFonts w:hint="default"/>
      </w:rPr>
    </w:lvl>
    <w:lvl w:ilvl="7">
      <w:start w:val="0"/>
      <w:numFmt w:val="bullet"/>
      <w:lvlText w:val="•"/>
      <w:lvlJc w:val="left"/>
      <w:pPr>
        <w:ind w:left="6524" w:hanging="712"/>
      </w:pPr>
      <w:rPr>
        <w:rFonts w:hint="default"/>
      </w:rPr>
    </w:lvl>
    <w:lvl w:ilvl="8">
      <w:start w:val="0"/>
      <w:numFmt w:val="bullet"/>
      <w:lvlText w:val="•"/>
      <w:lvlJc w:val="left"/>
      <w:pPr>
        <w:ind w:left="7405" w:hanging="712"/>
      </w:pPr>
      <w:rPr>
        <w:rFonts w:hint="default"/>
      </w:rPr>
    </w:lvl>
  </w:abstractNum>
  <w:abstractNum w:abstractNumId="72">
    <w:multiLevelType w:val="hybridMultilevel"/>
    <w:lvl w:ilvl="0">
      <w:start w:val="1"/>
      <w:numFmt w:val="decimal"/>
      <w:lvlText w:val="%1."/>
      <w:lvlJc w:val="left"/>
      <w:pPr>
        <w:ind w:left="1189" w:hanging="358"/>
        <w:jc w:val="left"/>
      </w:pPr>
      <w:rPr>
        <w:rFonts w:hint="default"/>
        <w:w w:val="106"/>
      </w:rPr>
    </w:lvl>
    <w:lvl w:ilvl="1">
      <w:start w:val="0"/>
      <w:numFmt w:val="bullet"/>
      <w:lvlText w:val="•"/>
      <w:lvlJc w:val="left"/>
      <w:pPr>
        <w:ind w:left="1944" w:hanging="358"/>
      </w:pPr>
      <w:rPr>
        <w:rFonts w:hint="default"/>
      </w:rPr>
    </w:lvl>
    <w:lvl w:ilvl="2">
      <w:start w:val="0"/>
      <w:numFmt w:val="bullet"/>
      <w:lvlText w:val="•"/>
      <w:lvlJc w:val="left"/>
      <w:pPr>
        <w:ind w:left="2709" w:hanging="358"/>
      </w:pPr>
      <w:rPr>
        <w:rFonts w:hint="default"/>
      </w:rPr>
    </w:lvl>
    <w:lvl w:ilvl="3">
      <w:start w:val="0"/>
      <w:numFmt w:val="bullet"/>
      <w:lvlText w:val="•"/>
      <w:lvlJc w:val="left"/>
      <w:pPr>
        <w:ind w:left="3474" w:hanging="358"/>
      </w:pPr>
      <w:rPr>
        <w:rFonts w:hint="default"/>
      </w:rPr>
    </w:lvl>
    <w:lvl w:ilvl="4">
      <w:start w:val="0"/>
      <w:numFmt w:val="bullet"/>
      <w:lvlText w:val="•"/>
      <w:lvlJc w:val="left"/>
      <w:pPr>
        <w:ind w:left="4239" w:hanging="358"/>
      </w:pPr>
      <w:rPr>
        <w:rFonts w:hint="default"/>
      </w:rPr>
    </w:lvl>
    <w:lvl w:ilvl="5">
      <w:start w:val="0"/>
      <w:numFmt w:val="bullet"/>
      <w:lvlText w:val="•"/>
      <w:lvlJc w:val="left"/>
      <w:pPr>
        <w:ind w:left="5004" w:hanging="358"/>
      </w:pPr>
      <w:rPr>
        <w:rFonts w:hint="default"/>
      </w:rPr>
    </w:lvl>
    <w:lvl w:ilvl="6">
      <w:start w:val="0"/>
      <w:numFmt w:val="bullet"/>
      <w:lvlText w:val="•"/>
      <w:lvlJc w:val="left"/>
      <w:pPr>
        <w:ind w:left="5768" w:hanging="358"/>
      </w:pPr>
      <w:rPr>
        <w:rFonts w:hint="default"/>
      </w:rPr>
    </w:lvl>
    <w:lvl w:ilvl="7">
      <w:start w:val="0"/>
      <w:numFmt w:val="bullet"/>
      <w:lvlText w:val="•"/>
      <w:lvlJc w:val="left"/>
      <w:pPr>
        <w:ind w:left="6533" w:hanging="358"/>
      </w:pPr>
      <w:rPr>
        <w:rFonts w:hint="default"/>
      </w:rPr>
    </w:lvl>
    <w:lvl w:ilvl="8">
      <w:start w:val="0"/>
      <w:numFmt w:val="bullet"/>
      <w:lvlText w:val="•"/>
      <w:lvlJc w:val="left"/>
      <w:pPr>
        <w:ind w:left="7298" w:hanging="358"/>
      </w:pPr>
      <w:rPr>
        <w:rFonts w:hint="default"/>
      </w:rPr>
    </w:lvl>
  </w:abstractNum>
  <w:abstractNum w:abstractNumId="71">
    <w:multiLevelType w:val="hybridMultilevel"/>
    <w:lvl w:ilvl="0">
      <w:start w:val="1"/>
      <w:numFmt w:val="decimal"/>
      <w:lvlText w:val="%1."/>
      <w:lvlJc w:val="left"/>
      <w:pPr>
        <w:ind w:left="1189" w:hanging="358"/>
        <w:jc w:val="left"/>
      </w:pPr>
      <w:rPr>
        <w:rFonts w:hint="default" w:ascii="Times New Roman" w:hAnsi="Times New Roman" w:eastAsia="Times New Roman" w:cs="Times New Roman"/>
        <w:w w:val="102"/>
        <w:sz w:val="22"/>
        <w:szCs w:val="22"/>
      </w:rPr>
    </w:lvl>
    <w:lvl w:ilvl="1">
      <w:start w:val="0"/>
      <w:numFmt w:val="bullet"/>
      <w:lvlText w:val="•"/>
      <w:lvlJc w:val="left"/>
      <w:pPr>
        <w:ind w:left="1892" w:hanging="357"/>
      </w:pPr>
      <w:rPr>
        <w:rFonts w:hint="default" w:ascii="Times New Roman" w:hAnsi="Times New Roman" w:eastAsia="Times New Roman" w:cs="Times New Roman"/>
        <w:w w:val="102"/>
        <w:sz w:val="22"/>
        <w:szCs w:val="22"/>
      </w:rPr>
    </w:lvl>
    <w:lvl w:ilvl="2">
      <w:start w:val="0"/>
      <w:numFmt w:val="bullet"/>
      <w:lvlText w:val="•"/>
      <w:lvlJc w:val="left"/>
      <w:pPr>
        <w:ind w:left="2669" w:hanging="357"/>
      </w:pPr>
      <w:rPr>
        <w:rFonts w:hint="default"/>
      </w:rPr>
    </w:lvl>
    <w:lvl w:ilvl="3">
      <w:start w:val="0"/>
      <w:numFmt w:val="bullet"/>
      <w:lvlText w:val="•"/>
      <w:lvlJc w:val="left"/>
      <w:pPr>
        <w:ind w:left="3439" w:hanging="357"/>
      </w:pPr>
      <w:rPr>
        <w:rFonts w:hint="default"/>
      </w:rPr>
    </w:lvl>
    <w:lvl w:ilvl="4">
      <w:start w:val="0"/>
      <w:numFmt w:val="bullet"/>
      <w:lvlText w:val="•"/>
      <w:lvlJc w:val="left"/>
      <w:pPr>
        <w:ind w:left="4209" w:hanging="357"/>
      </w:pPr>
      <w:rPr>
        <w:rFonts w:hint="default"/>
      </w:rPr>
    </w:lvl>
    <w:lvl w:ilvl="5">
      <w:start w:val="0"/>
      <w:numFmt w:val="bullet"/>
      <w:lvlText w:val="•"/>
      <w:lvlJc w:val="left"/>
      <w:pPr>
        <w:ind w:left="4979" w:hanging="357"/>
      </w:pPr>
      <w:rPr>
        <w:rFonts w:hint="default"/>
      </w:rPr>
    </w:lvl>
    <w:lvl w:ilvl="6">
      <w:start w:val="0"/>
      <w:numFmt w:val="bullet"/>
      <w:lvlText w:val="•"/>
      <w:lvlJc w:val="left"/>
      <w:pPr>
        <w:ind w:left="5748" w:hanging="357"/>
      </w:pPr>
      <w:rPr>
        <w:rFonts w:hint="default"/>
      </w:rPr>
    </w:lvl>
    <w:lvl w:ilvl="7">
      <w:start w:val="0"/>
      <w:numFmt w:val="bullet"/>
      <w:lvlText w:val="•"/>
      <w:lvlJc w:val="left"/>
      <w:pPr>
        <w:ind w:left="6518" w:hanging="357"/>
      </w:pPr>
      <w:rPr>
        <w:rFonts w:hint="default"/>
      </w:rPr>
    </w:lvl>
    <w:lvl w:ilvl="8">
      <w:start w:val="0"/>
      <w:numFmt w:val="bullet"/>
      <w:lvlText w:val="•"/>
      <w:lvlJc w:val="left"/>
      <w:pPr>
        <w:ind w:left="7288" w:hanging="357"/>
      </w:pPr>
      <w:rPr>
        <w:rFonts w:hint="default"/>
      </w:rPr>
    </w:lvl>
  </w:abstractNum>
  <w:abstractNum w:abstractNumId="70">
    <w:multiLevelType w:val="hybridMultilevel"/>
    <w:lvl w:ilvl="0">
      <w:start w:val="1"/>
      <w:numFmt w:val="decimal"/>
      <w:lvlText w:val="%1."/>
      <w:lvlJc w:val="left"/>
      <w:pPr>
        <w:ind w:left="1173" w:hanging="358"/>
        <w:jc w:val="left"/>
      </w:pPr>
      <w:rPr>
        <w:rFonts w:hint="default" w:ascii="Times New Roman" w:hAnsi="Times New Roman" w:eastAsia="Times New Roman" w:cs="Times New Roman"/>
        <w:w w:val="102"/>
        <w:sz w:val="22"/>
        <w:szCs w:val="22"/>
      </w:rPr>
    </w:lvl>
    <w:lvl w:ilvl="1">
      <w:start w:val="0"/>
      <w:numFmt w:val="bullet"/>
      <w:lvlText w:val="•"/>
      <w:lvlJc w:val="left"/>
      <w:pPr>
        <w:ind w:left="1883" w:hanging="352"/>
      </w:pPr>
      <w:rPr>
        <w:rFonts w:hint="default" w:ascii="Times New Roman" w:hAnsi="Times New Roman" w:eastAsia="Times New Roman" w:cs="Times New Roman"/>
        <w:w w:val="106"/>
        <w:sz w:val="22"/>
        <w:szCs w:val="22"/>
      </w:rPr>
    </w:lvl>
    <w:lvl w:ilvl="2">
      <w:start w:val="0"/>
      <w:numFmt w:val="bullet"/>
      <w:lvlText w:val="•"/>
      <w:lvlJc w:val="left"/>
      <w:pPr>
        <w:ind w:left="2652" w:hanging="352"/>
      </w:pPr>
      <w:rPr>
        <w:rFonts w:hint="default"/>
      </w:rPr>
    </w:lvl>
    <w:lvl w:ilvl="3">
      <w:start w:val="0"/>
      <w:numFmt w:val="bullet"/>
      <w:lvlText w:val="•"/>
      <w:lvlJc w:val="left"/>
      <w:pPr>
        <w:ind w:left="3424" w:hanging="352"/>
      </w:pPr>
      <w:rPr>
        <w:rFonts w:hint="default"/>
      </w:rPr>
    </w:lvl>
    <w:lvl w:ilvl="4">
      <w:start w:val="0"/>
      <w:numFmt w:val="bullet"/>
      <w:lvlText w:val="•"/>
      <w:lvlJc w:val="left"/>
      <w:pPr>
        <w:ind w:left="4196" w:hanging="352"/>
      </w:pPr>
      <w:rPr>
        <w:rFonts w:hint="default"/>
      </w:rPr>
    </w:lvl>
    <w:lvl w:ilvl="5">
      <w:start w:val="0"/>
      <w:numFmt w:val="bullet"/>
      <w:lvlText w:val="•"/>
      <w:lvlJc w:val="left"/>
      <w:pPr>
        <w:ind w:left="4968" w:hanging="352"/>
      </w:pPr>
      <w:rPr>
        <w:rFonts w:hint="default"/>
      </w:rPr>
    </w:lvl>
    <w:lvl w:ilvl="6">
      <w:start w:val="0"/>
      <w:numFmt w:val="bullet"/>
      <w:lvlText w:val="•"/>
      <w:lvlJc w:val="left"/>
      <w:pPr>
        <w:ind w:left="5740" w:hanging="352"/>
      </w:pPr>
      <w:rPr>
        <w:rFonts w:hint="default"/>
      </w:rPr>
    </w:lvl>
    <w:lvl w:ilvl="7">
      <w:start w:val="0"/>
      <w:numFmt w:val="bullet"/>
      <w:lvlText w:val="•"/>
      <w:lvlJc w:val="left"/>
      <w:pPr>
        <w:ind w:left="6512" w:hanging="352"/>
      </w:pPr>
      <w:rPr>
        <w:rFonts w:hint="default"/>
      </w:rPr>
    </w:lvl>
    <w:lvl w:ilvl="8">
      <w:start w:val="0"/>
      <w:numFmt w:val="bullet"/>
      <w:lvlText w:val="•"/>
      <w:lvlJc w:val="left"/>
      <w:pPr>
        <w:ind w:left="7284" w:hanging="352"/>
      </w:pPr>
      <w:rPr>
        <w:rFonts w:hint="default"/>
      </w:rPr>
    </w:lvl>
  </w:abstractNum>
  <w:abstractNum w:abstractNumId="69">
    <w:multiLevelType w:val="hybridMultilevel"/>
    <w:lvl w:ilvl="0">
      <w:start w:val="2"/>
      <w:numFmt w:val="upperLetter"/>
      <w:lvlText w:val="%1."/>
      <w:lvlJc w:val="left"/>
      <w:pPr>
        <w:ind w:left="844" w:hanging="722"/>
        <w:jc w:val="left"/>
      </w:pPr>
      <w:rPr>
        <w:rFonts w:hint="default"/>
        <w:w w:val="107"/>
      </w:rPr>
    </w:lvl>
    <w:lvl w:ilvl="1">
      <w:start w:val="1"/>
      <w:numFmt w:val="decimal"/>
      <w:lvlText w:val="%2."/>
      <w:lvlJc w:val="left"/>
      <w:pPr>
        <w:ind w:left="1201" w:hanging="354"/>
        <w:jc w:val="left"/>
      </w:pPr>
      <w:rPr>
        <w:rFonts w:hint="default" w:ascii="Times New Roman" w:hAnsi="Times New Roman" w:eastAsia="Times New Roman" w:cs="Times New Roman"/>
        <w:w w:val="102"/>
        <w:sz w:val="22"/>
        <w:szCs w:val="22"/>
      </w:rPr>
    </w:lvl>
    <w:lvl w:ilvl="2">
      <w:start w:val="0"/>
      <w:numFmt w:val="bullet"/>
      <w:lvlText w:val="•"/>
      <w:lvlJc w:val="left"/>
      <w:pPr>
        <w:ind w:left="1903" w:hanging="353"/>
      </w:pPr>
      <w:rPr>
        <w:rFonts w:hint="default" w:ascii="Times New Roman" w:hAnsi="Times New Roman" w:eastAsia="Times New Roman" w:cs="Times New Roman"/>
        <w:w w:val="105"/>
        <w:sz w:val="22"/>
        <w:szCs w:val="22"/>
      </w:rPr>
    </w:lvl>
    <w:lvl w:ilvl="3">
      <w:start w:val="0"/>
      <w:numFmt w:val="bullet"/>
      <w:lvlText w:val="•"/>
      <w:lvlJc w:val="left"/>
      <w:pPr>
        <w:ind w:left="2768" w:hanging="353"/>
      </w:pPr>
      <w:rPr>
        <w:rFonts w:hint="default"/>
      </w:rPr>
    </w:lvl>
    <w:lvl w:ilvl="4">
      <w:start w:val="0"/>
      <w:numFmt w:val="bullet"/>
      <w:lvlText w:val="•"/>
      <w:lvlJc w:val="left"/>
      <w:pPr>
        <w:ind w:left="3637" w:hanging="353"/>
      </w:pPr>
      <w:rPr>
        <w:rFonts w:hint="default"/>
      </w:rPr>
    </w:lvl>
    <w:lvl w:ilvl="5">
      <w:start w:val="0"/>
      <w:numFmt w:val="bullet"/>
      <w:lvlText w:val="•"/>
      <w:lvlJc w:val="left"/>
      <w:pPr>
        <w:ind w:left="4505" w:hanging="353"/>
      </w:pPr>
      <w:rPr>
        <w:rFonts w:hint="default"/>
      </w:rPr>
    </w:lvl>
    <w:lvl w:ilvl="6">
      <w:start w:val="0"/>
      <w:numFmt w:val="bullet"/>
      <w:lvlText w:val="•"/>
      <w:lvlJc w:val="left"/>
      <w:pPr>
        <w:ind w:left="5374" w:hanging="353"/>
      </w:pPr>
      <w:rPr>
        <w:rFonts w:hint="default"/>
      </w:rPr>
    </w:lvl>
    <w:lvl w:ilvl="7">
      <w:start w:val="0"/>
      <w:numFmt w:val="bullet"/>
      <w:lvlText w:val="•"/>
      <w:lvlJc w:val="left"/>
      <w:pPr>
        <w:ind w:left="6242" w:hanging="353"/>
      </w:pPr>
      <w:rPr>
        <w:rFonts w:hint="default"/>
      </w:rPr>
    </w:lvl>
    <w:lvl w:ilvl="8">
      <w:start w:val="0"/>
      <w:numFmt w:val="bullet"/>
      <w:lvlText w:val="•"/>
      <w:lvlJc w:val="left"/>
      <w:pPr>
        <w:ind w:left="7111" w:hanging="353"/>
      </w:pPr>
      <w:rPr>
        <w:rFonts w:hint="default"/>
      </w:rPr>
    </w:lvl>
  </w:abstractNum>
  <w:abstractNum w:abstractNumId="68">
    <w:multiLevelType w:val="hybridMultilevel"/>
    <w:lvl w:ilvl="0">
      <w:start w:val="1"/>
      <w:numFmt w:val="decimal"/>
      <w:lvlText w:val="%1."/>
      <w:lvlJc w:val="left"/>
      <w:pPr>
        <w:ind w:left="2629" w:hanging="352"/>
        <w:jc w:val="left"/>
      </w:pPr>
      <w:rPr>
        <w:rFonts w:hint="default" w:ascii="Times New Roman" w:hAnsi="Times New Roman" w:eastAsia="Times New Roman" w:cs="Times New Roman"/>
        <w:w w:val="102"/>
        <w:sz w:val="22"/>
        <w:szCs w:val="22"/>
      </w:rPr>
    </w:lvl>
    <w:lvl w:ilvl="1">
      <w:start w:val="0"/>
      <w:numFmt w:val="bullet"/>
      <w:lvlText w:val="•"/>
      <w:lvlJc w:val="left"/>
      <w:pPr>
        <w:ind w:left="3242" w:hanging="352"/>
      </w:pPr>
      <w:rPr>
        <w:rFonts w:hint="default"/>
      </w:rPr>
    </w:lvl>
    <w:lvl w:ilvl="2">
      <w:start w:val="0"/>
      <w:numFmt w:val="bullet"/>
      <w:lvlText w:val="•"/>
      <w:lvlJc w:val="left"/>
      <w:pPr>
        <w:ind w:left="3865" w:hanging="352"/>
      </w:pPr>
      <w:rPr>
        <w:rFonts w:hint="default"/>
      </w:rPr>
    </w:lvl>
    <w:lvl w:ilvl="3">
      <w:start w:val="0"/>
      <w:numFmt w:val="bullet"/>
      <w:lvlText w:val="•"/>
      <w:lvlJc w:val="left"/>
      <w:pPr>
        <w:ind w:left="4488" w:hanging="352"/>
      </w:pPr>
      <w:rPr>
        <w:rFonts w:hint="default"/>
      </w:rPr>
    </w:lvl>
    <w:lvl w:ilvl="4">
      <w:start w:val="0"/>
      <w:numFmt w:val="bullet"/>
      <w:lvlText w:val="•"/>
      <w:lvlJc w:val="left"/>
      <w:pPr>
        <w:ind w:left="5111" w:hanging="352"/>
      </w:pPr>
      <w:rPr>
        <w:rFonts w:hint="default"/>
      </w:rPr>
    </w:lvl>
    <w:lvl w:ilvl="5">
      <w:start w:val="0"/>
      <w:numFmt w:val="bullet"/>
      <w:lvlText w:val="•"/>
      <w:lvlJc w:val="left"/>
      <w:pPr>
        <w:ind w:left="5734" w:hanging="352"/>
      </w:pPr>
      <w:rPr>
        <w:rFonts w:hint="default"/>
      </w:rPr>
    </w:lvl>
    <w:lvl w:ilvl="6">
      <w:start w:val="0"/>
      <w:numFmt w:val="bullet"/>
      <w:lvlText w:val="•"/>
      <w:lvlJc w:val="left"/>
      <w:pPr>
        <w:ind w:left="6356" w:hanging="352"/>
      </w:pPr>
      <w:rPr>
        <w:rFonts w:hint="default"/>
      </w:rPr>
    </w:lvl>
    <w:lvl w:ilvl="7">
      <w:start w:val="0"/>
      <w:numFmt w:val="bullet"/>
      <w:lvlText w:val="•"/>
      <w:lvlJc w:val="left"/>
      <w:pPr>
        <w:ind w:left="6979" w:hanging="352"/>
      </w:pPr>
      <w:rPr>
        <w:rFonts w:hint="default"/>
      </w:rPr>
    </w:lvl>
    <w:lvl w:ilvl="8">
      <w:start w:val="0"/>
      <w:numFmt w:val="bullet"/>
      <w:lvlText w:val="•"/>
      <w:lvlJc w:val="left"/>
      <w:pPr>
        <w:ind w:left="7602" w:hanging="352"/>
      </w:pPr>
      <w:rPr>
        <w:rFonts w:hint="default"/>
      </w:rPr>
    </w:lvl>
  </w:abstractNum>
  <w:abstractNum w:abstractNumId="66">
    <w:multiLevelType w:val="hybridMultilevel"/>
    <w:lvl w:ilvl="0">
      <w:start w:val="1"/>
      <w:numFmt w:val="decimal"/>
      <w:lvlText w:val="%1."/>
      <w:lvlJc w:val="left"/>
      <w:pPr>
        <w:ind w:left="1552" w:hanging="362"/>
        <w:jc w:val="left"/>
      </w:pPr>
      <w:rPr>
        <w:rFonts w:hint="default" w:ascii="Times New Roman" w:hAnsi="Times New Roman" w:eastAsia="Times New Roman" w:cs="Times New Roman"/>
        <w:w w:val="101"/>
        <w:sz w:val="24"/>
        <w:szCs w:val="24"/>
      </w:rPr>
    </w:lvl>
    <w:lvl w:ilvl="1">
      <w:start w:val="0"/>
      <w:numFmt w:val="bullet"/>
      <w:lvlText w:val="•"/>
      <w:lvlJc w:val="left"/>
      <w:pPr>
        <w:ind w:left="2288" w:hanging="362"/>
      </w:pPr>
      <w:rPr>
        <w:rFonts w:hint="default"/>
      </w:rPr>
    </w:lvl>
    <w:lvl w:ilvl="2">
      <w:start w:val="0"/>
      <w:numFmt w:val="bullet"/>
      <w:lvlText w:val="•"/>
      <w:lvlJc w:val="left"/>
      <w:pPr>
        <w:ind w:left="3017" w:hanging="362"/>
      </w:pPr>
      <w:rPr>
        <w:rFonts w:hint="default"/>
      </w:rPr>
    </w:lvl>
    <w:lvl w:ilvl="3">
      <w:start w:val="0"/>
      <w:numFmt w:val="bullet"/>
      <w:lvlText w:val="•"/>
      <w:lvlJc w:val="left"/>
      <w:pPr>
        <w:ind w:left="3746" w:hanging="362"/>
      </w:pPr>
      <w:rPr>
        <w:rFonts w:hint="default"/>
      </w:rPr>
    </w:lvl>
    <w:lvl w:ilvl="4">
      <w:start w:val="0"/>
      <w:numFmt w:val="bullet"/>
      <w:lvlText w:val="•"/>
      <w:lvlJc w:val="left"/>
      <w:pPr>
        <w:ind w:left="4475" w:hanging="362"/>
      </w:pPr>
      <w:rPr>
        <w:rFonts w:hint="default"/>
      </w:rPr>
    </w:lvl>
    <w:lvl w:ilvl="5">
      <w:start w:val="0"/>
      <w:numFmt w:val="bullet"/>
      <w:lvlText w:val="•"/>
      <w:lvlJc w:val="left"/>
      <w:pPr>
        <w:ind w:left="5204" w:hanging="362"/>
      </w:pPr>
      <w:rPr>
        <w:rFonts w:hint="default"/>
      </w:rPr>
    </w:lvl>
    <w:lvl w:ilvl="6">
      <w:start w:val="0"/>
      <w:numFmt w:val="bullet"/>
      <w:lvlText w:val="•"/>
      <w:lvlJc w:val="left"/>
      <w:pPr>
        <w:ind w:left="5932" w:hanging="362"/>
      </w:pPr>
      <w:rPr>
        <w:rFonts w:hint="default"/>
      </w:rPr>
    </w:lvl>
    <w:lvl w:ilvl="7">
      <w:start w:val="0"/>
      <w:numFmt w:val="bullet"/>
      <w:lvlText w:val="•"/>
      <w:lvlJc w:val="left"/>
      <w:pPr>
        <w:ind w:left="6661" w:hanging="362"/>
      </w:pPr>
      <w:rPr>
        <w:rFonts w:hint="default"/>
      </w:rPr>
    </w:lvl>
    <w:lvl w:ilvl="8">
      <w:start w:val="0"/>
      <w:numFmt w:val="bullet"/>
      <w:lvlText w:val="•"/>
      <w:lvlJc w:val="left"/>
      <w:pPr>
        <w:ind w:left="7390" w:hanging="362"/>
      </w:pPr>
      <w:rPr>
        <w:rFonts w:hint="default"/>
      </w:rPr>
    </w:lvl>
  </w:abstractNum>
  <w:abstractNum w:abstractNumId="65">
    <w:multiLevelType w:val="hybridMultilevel"/>
    <w:lvl w:ilvl="0">
      <w:start w:val="1"/>
      <w:numFmt w:val="decimal"/>
      <w:lvlText w:val="%1."/>
      <w:lvlJc w:val="left"/>
      <w:pPr>
        <w:ind w:left="1549" w:hanging="366"/>
        <w:jc w:val="left"/>
      </w:pPr>
      <w:rPr>
        <w:rFonts w:hint="default" w:ascii="Times New Roman" w:hAnsi="Times New Roman" w:eastAsia="Times New Roman" w:cs="Times New Roman"/>
        <w:w w:val="97"/>
        <w:sz w:val="24"/>
        <w:szCs w:val="24"/>
      </w:rPr>
    </w:lvl>
    <w:lvl w:ilvl="1">
      <w:start w:val="0"/>
      <w:numFmt w:val="bullet"/>
      <w:lvlText w:val="•"/>
      <w:lvlJc w:val="left"/>
      <w:pPr>
        <w:ind w:left="2625" w:hanging="360"/>
      </w:pPr>
      <w:rPr>
        <w:rFonts w:hint="default" w:ascii="Times New Roman" w:hAnsi="Times New Roman" w:eastAsia="Times New Roman" w:cs="Times New Roman"/>
        <w:w w:val="97"/>
        <w:sz w:val="24"/>
        <w:szCs w:val="24"/>
      </w:rPr>
    </w:lvl>
    <w:lvl w:ilvl="2">
      <w:start w:val="0"/>
      <w:numFmt w:val="bullet"/>
      <w:lvlText w:val="•"/>
      <w:lvlJc w:val="left"/>
      <w:pPr>
        <w:ind w:left="3808" w:hanging="204"/>
      </w:pPr>
      <w:rPr>
        <w:rFonts w:hint="default" w:ascii="Times New Roman" w:hAnsi="Times New Roman" w:eastAsia="Times New Roman" w:cs="Times New Roman"/>
        <w:w w:val="108"/>
        <w:sz w:val="11"/>
        <w:szCs w:val="11"/>
      </w:rPr>
    </w:lvl>
    <w:lvl w:ilvl="3">
      <w:start w:val="0"/>
      <w:numFmt w:val="bullet"/>
      <w:lvlText w:val="•"/>
      <w:lvlJc w:val="left"/>
      <w:pPr>
        <w:ind w:left="4431" w:hanging="204"/>
      </w:pPr>
      <w:rPr>
        <w:rFonts w:hint="default"/>
      </w:rPr>
    </w:lvl>
    <w:lvl w:ilvl="4">
      <w:start w:val="0"/>
      <w:numFmt w:val="bullet"/>
      <w:lvlText w:val="•"/>
      <w:lvlJc w:val="left"/>
      <w:pPr>
        <w:ind w:left="5062" w:hanging="204"/>
      </w:pPr>
      <w:rPr>
        <w:rFonts w:hint="default"/>
      </w:rPr>
    </w:lvl>
    <w:lvl w:ilvl="5">
      <w:start w:val="0"/>
      <w:numFmt w:val="bullet"/>
      <w:lvlText w:val="•"/>
      <w:lvlJc w:val="left"/>
      <w:pPr>
        <w:ind w:left="5693" w:hanging="204"/>
      </w:pPr>
      <w:rPr>
        <w:rFonts w:hint="default"/>
      </w:rPr>
    </w:lvl>
    <w:lvl w:ilvl="6">
      <w:start w:val="0"/>
      <w:numFmt w:val="bullet"/>
      <w:lvlText w:val="•"/>
      <w:lvlJc w:val="left"/>
      <w:pPr>
        <w:ind w:left="6324" w:hanging="204"/>
      </w:pPr>
      <w:rPr>
        <w:rFonts w:hint="default"/>
      </w:rPr>
    </w:lvl>
    <w:lvl w:ilvl="7">
      <w:start w:val="0"/>
      <w:numFmt w:val="bullet"/>
      <w:lvlText w:val="•"/>
      <w:lvlJc w:val="left"/>
      <w:pPr>
        <w:ind w:left="6955" w:hanging="204"/>
      </w:pPr>
      <w:rPr>
        <w:rFonts w:hint="default"/>
      </w:rPr>
    </w:lvl>
    <w:lvl w:ilvl="8">
      <w:start w:val="0"/>
      <w:numFmt w:val="bullet"/>
      <w:lvlText w:val="•"/>
      <w:lvlJc w:val="left"/>
      <w:pPr>
        <w:ind w:left="7586" w:hanging="204"/>
      </w:pPr>
      <w:rPr>
        <w:rFonts w:hint="default"/>
      </w:rPr>
    </w:lvl>
  </w:abstractNum>
  <w:abstractNum w:abstractNumId="64">
    <w:multiLevelType w:val="hybridMultilevel"/>
    <w:lvl w:ilvl="0">
      <w:start w:val="1"/>
      <w:numFmt w:val="decimal"/>
      <w:lvlText w:val="%1."/>
      <w:lvlJc w:val="left"/>
      <w:pPr>
        <w:ind w:left="1554" w:hanging="354"/>
        <w:jc w:val="left"/>
      </w:pPr>
      <w:rPr>
        <w:rFonts w:hint="default" w:ascii="Times New Roman" w:hAnsi="Times New Roman" w:eastAsia="Times New Roman" w:cs="Times New Roman"/>
        <w:w w:val="98"/>
        <w:sz w:val="22"/>
        <w:szCs w:val="22"/>
      </w:rPr>
    </w:lvl>
    <w:lvl w:ilvl="1">
      <w:start w:val="0"/>
      <w:numFmt w:val="bullet"/>
      <w:lvlText w:val="•"/>
      <w:lvlJc w:val="left"/>
      <w:pPr>
        <w:ind w:left="2625" w:hanging="358"/>
      </w:pPr>
      <w:rPr>
        <w:rFonts w:hint="default" w:ascii="Times New Roman" w:hAnsi="Times New Roman" w:eastAsia="Times New Roman" w:cs="Times New Roman"/>
        <w:w w:val="105"/>
        <w:sz w:val="22"/>
        <w:szCs w:val="22"/>
      </w:rPr>
    </w:lvl>
    <w:lvl w:ilvl="2">
      <w:start w:val="0"/>
      <w:numFmt w:val="bullet"/>
      <w:lvlText w:val="•"/>
      <w:lvlJc w:val="left"/>
      <w:pPr>
        <w:ind w:left="3312" w:hanging="358"/>
      </w:pPr>
      <w:rPr>
        <w:rFonts w:hint="default"/>
      </w:rPr>
    </w:lvl>
    <w:lvl w:ilvl="3">
      <w:start w:val="0"/>
      <w:numFmt w:val="bullet"/>
      <w:lvlText w:val="•"/>
      <w:lvlJc w:val="left"/>
      <w:pPr>
        <w:ind w:left="4004" w:hanging="358"/>
      </w:pPr>
      <w:rPr>
        <w:rFonts w:hint="default"/>
      </w:rPr>
    </w:lvl>
    <w:lvl w:ilvl="4">
      <w:start w:val="0"/>
      <w:numFmt w:val="bullet"/>
      <w:lvlText w:val="•"/>
      <w:lvlJc w:val="left"/>
      <w:pPr>
        <w:ind w:left="4696" w:hanging="358"/>
      </w:pPr>
      <w:rPr>
        <w:rFonts w:hint="default"/>
      </w:rPr>
    </w:lvl>
    <w:lvl w:ilvl="5">
      <w:start w:val="0"/>
      <w:numFmt w:val="bullet"/>
      <w:lvlText w:val="•"/>
      <w:lvlJc w:val="left"/>
      <w:pPr>
        <w:ind w:left="5388" w:hanging="358"/>
      </w:pPr>
      <w:rPr>
        <w:rFonts w:hint="default"/>
      </w:rPr>
    </w:lvl>
    <w:lvl w:ilvl="6">
      <w:start w:val="0"/>
      <w:numFmt w:val="bullet"/>
      <w:lvlText w:val="•"/>
      <w:lvlJc w:val="left"/>
      <w:pPr>
        <w:ind w:left="6080" w:hanging="358"/>
      </w:pPr>
      <w:rPr>
        <w:rFonts w:hint="default"/>
      </w:rPr>
    </w:lvl>
    <w:lvl w:ilvl="7">
      <w:start w:val="0"/>
      <w:numFmt w:val="bullet"/>
      <w:lvlText w:val="•"/>
      <w:lvlJc w:val="left"/>
      <w:pPr>
        <w:ind w:left="6772" w:hanging="358"/>
      </w:pPr>
      <w:rPr>
        <w:rFonts w:hint="default"/>
      </w:rPr>
    </w:lvl>
    <w:lvl w:ilvl="8">
      <w:start w:val="0"/>
      <w:numFmt w:val="bullet"/>
      <w:lvlText w:val="•"/>
      <w:lvlJc w:val="left"/>
      <w:pPr>
        <w:ind w:left="7464" w:hanging="358"/>
      </w:pPr>
      <w:rPr>
        <w:rFonts w:hint="default"/>
      </w:rPr>
    </w:lvl>
  </w:abstractNum>
  <w:abstractNum w:abstractNumId="63">
    <w:multiLevelType w:val="hybridMultilevel"/>
    <w:lvl w:ilvl="0">
      <w:start w:val="1"/>
      <w:numFmt w:val="upperLetter"/>
      <w:lvlText w:val="%1."/>
      <w:lvlJc w:val="left"/>
      <w:pPr>
        <w:ind w:left="844" w:hanging="708"/>
        <w:jc w:val="left"/>
      </w:pPr>
      <w:rPr>
        <w:rFonts w:hint="default"/>
        <w:w w:val="103"/>
      </w:rPr>
    </w:lvl>
    <w:lvl w:ilvl="1">
      <w:start w:val="0"/>
      <w:numFmt w:val="bullet"/>
      <w:lvlText w:val="•"/>
      <w:lvlJc w:val="left"/>
      <w:pPr>
        <w:ind w:left="1909" w:hanging="363"/>
      </w:pPr>
      <w:rPr>
        <w:rFonts w:hint="default" w:ascii="Times New Roman" w:hAnsi="Times New Roman" w:eastAsia="Times New Roman" w:cs="Times New Roman"/>
        <w:w w:val="101"/>
        <w:sz w:val="22"/>
        <w:szCs w:val="22"/>
      </w:rPr>
    </w:lvl>
    <w:lvl w:ilvl="2">
      <w:start w:val="0"/>
      <w:numFmt w:val="bullet"/>
      <w:lvlText w:val="•"/>
      <w:lvlJc w:val="left"/>
      <w:pPr>
        <w:ind w:left="2625" w:hanging="363"/>
      </w:pPr>
      <w:rPr>
        <w:rFonts w:hint="default" w:ascii="Times New Roman" w:hAnsi="Times New Roman" w:eastAsia="Times New Roman" w:cs="Times New Roman"/>
        <w:w w:val="102"/>
        <w:sz w:val="22"/>
        <w:szCs w:val="22"/>
      </w:rPr>
    </w:lvl>
    <w:lvl w:ilvl="3">
      <w:start w:val="0"/>
      <w:numFmt w:val="bullet"/>
      <w:lvlText w:val="•"/>
      <w:lvlJc w:val="left"/>
      <w:pPr>
        <w:ind w:left="3398" w:hanging="363"/>
      </w:pPr>
      <w:rPr>
        <w:rFonts w:hint="default"/>
      </w:rPr>
    </w:lvl>
    <w:lvl w:ilvl="4">
      <w:start w:val="0"/>
      <w:numFmt w:val="bullet"/>
      <w:lvlText w:val="•"/>
      <w:lvlJc w:val="left"/>
      <w:pPr>
        <w:ind w:left="4177" w:hanging="363"/>
      </w:pPr>
      <w:rPr>
        <w:rFonts w:hint="default"/>
      </w:rPr>
    </w:lvl>
    <w:lvl w:ilvl="5">
      <w:start w:val="0"/>
      <w:numFmt w:val="bullet"/>
      <w:lvlText w:val="•"/>
      <w:lvlJc w:val="left"/>
      <w:pPr>
        <w:ind w:left="4955" w:hanging="363"/>
      </w:pPr>
      <w:rPr>
        <w:rFonts w:hint="default"/>
      </w:rPr>
    </w:lvl>
    <w:lvl w:ilvl="6">
      <w:start w:val="0"/>
      <w:numFmt w:val="bullet"/>
      <w:lvlText w:val="•"/>
      <w:lvlJc w:val="left"/>
      <w:pPr>
        <w:ind w:left="5734" w:hanging="363"/>
      </w:pPr>
      <w:rPr>
        <w:rFonts w:hint="default"/>
      </w:rPr>
    </w:lvl>
    <w:lvl w:ilvl="7">
      <w:start w:val="0"/>
      <w:numFmt w:val="bullet"/>
      <w:lvlText w:val="•"/>
      <w:lvlJc w:val="left"/>
      <w:pPr>
        <w:ind w:left="6512" w:hanging="363"/>
      </w:pPr>
      <w:rPr>
        <w:rFonts w:hint="default"/>
      </w:rPr>
    </w:lvl>
    <w:lvl w:ilvl="8">
      <w:start w:val="0"/>
      <w:numFmt w:val="bullet"/>
      <w:lvlText w:val="•"/>
      <w:lvlJc w:val="left"/>
      <w:pPr>
        <w:ind w:left="7291" w:hanging="363"/>
      </w:pPr>
      <w:rPr>
        <w:rFonts w:hint="default"/>
      </w:rPr>
    </w:lvl>
  </w:abstractNum>
  <w:abstractNum w:abstractNumId="62">
    <w:multiLevelType w:val="hybridMultilevel"/>
    <w:lvl w:ilvl="0">
      <w:start w:val="16"/>
      <w:numFmt w:val="decimal"/>
      <w:lvlText w:val="%1."/>
      <w:lvlJc w:val="left"/>
      <w:pPr>
        <w:ind w:left="141" w:hanging="524"/>
        <w:jc w:val="left"/>
      </w:pPr>
      <w:rPr>
        <w:rFonts w:hint="default" w:ascii="Arial" w:hAnsi="Arial" w:eastAsia="Arial" w:cs="Arial"/>
        <w:w w:val="104"/>
        <w:sz w:val="18"/>
        <w:szCs w:val="18"/>
      </w:rPr>
    </w:lvl>
    <w:lvl w:ilvl="1">
      <w:start w:val="0"/>
      <w:numFmt w:val="bullet"/>
      <w:lvlText w:val="•"/>
      <w:lvlJc w:val="left"/>
      <w:pPr>
        <w:ind w:left="1236" w:hanging="524"/>
      </w:pPr>
      <w:rPr>
        <w:rFonts w:hint="default"/>
      </w:rPr>
    </w:lvl>
    <w:lvl w:ilvl="2">
      <w:start w:val="0"/>
      <w:numFmt w:val="bullet"/>
      <w:lvlText w:val="•"/>
      <w:lvlJc w:val="left"/>
      <w:pPr>
        <w:ind w:left="2333" w:hanging="524"/>
      </w:pPr>
      <w:rPr>
        <w:rFonts w:hint="default"/>
      </w:rPr>
    </w:lvl>
    <w:lvl w:ilvl="3">
      <w:start w:val="0"/>
      <w:numFmt w:val="bullet"/>
      <w:lvlText w:val="•"/>
      <w:lvlJc w:val="left"/>
      <w:pPr>
        <w:ind w:left="3430" w:hanging="524"/>
      </w:pPr>
      <w:rPr>
        <w:rFonts w:hint="default"/>
      </w:rPr>
    </w:lvl>
    <w:lvl w:ilvl="4">
      <w:start w:val="0"/>
      <w:numFmt w:val="bullet"/>
      <w:lvlText w:val="•"/>
      <w:lvlJc w:val="left"/>
      <w:pPr>
        <w:ind w:left="4527" w:hanging="524"/>
      </w:pPr>
      <w:rPr>
        <w:rFonts w:hint="default"/>
      </w:rPr>
    </w:lvl>
    <w:lvl w:ilvl="5">
      <w:start w:val="0"/>
      <w:numFmt w:val="bullet"/>
      <w:lvlText w:val="•"/>
      <w:lvlJc w:val="left"/>
      <w:pPr>
        <w:ind w:left="5624" w:hanging="524"/>
      </w:pPr>
      <w:rPr>
        <w:rFonts w:hint="default"/>
      </w:rPr>
    </w:lvl>
    <w:lvl w:ilvl="6">
      <w:start w:val="0"/>
      <w:numFmt w:val="bullet"/>
      <w:lvlText w:val="•"/>
      <w:lvlJc w:val="left"/>
      <w:pPr>
        <w:ind w:left="6720" w:hanging="524"/>
      </w:pPr>
      <w:rPr>
        <w:rFonts w:hint="default"/>
      </w:rPr>
    </w:lvl>
    <w:lvl w:ilvl="7">
      <w:start w:val="0"/>
      <w:numFmt w:val="bullet"/>
      <w:lvlText w:val="•"/>
      <w:lvlJc w:val="left"/>
      <w:pPr>
        <w:ind w:left="7817" w:hanging="524"/>
      </w:pPr>
      <w:rPr>
        <w:rFonts w:hint="default"/>
      </w:rPr>
    </w:lvl>
    <w:lvl w:ilvl="8">
      <w:start w:val="0"/>
      <w:numFmt w:val="bullet"/>
      <w:lvlText w:val="•"/>
      <w:lvlJc w:val="left"/>
      <w:pPr>
        <w:ind w:left="8914" w:hanging="524"/>
      </w:pPr>
      <w:rPr>
        <w:rFonts w:hint="default"/>
      </w:rPr>
    </w:lvl>
  </w:abstractNum>
  <w:abstractNum w:abstractNumId="61">
    <w:multiLevelType w:val="hybridMultilevel"/>
    <w:lvl w:ilvl="0">
      <w:start w:val="13"/>
      <w:numFmt w:val="decimal"/>
      <w:lvlText w:val="%1."/>
      <w:lvlJc w:val="left"/>
      <w:pPr>
        <w:ind w:left="813" w:hanging="574"/>
        <w:jc w:val="left"/>
      </w:pPr>
      <w:rPr>
        <w:rFonts w:hint="default"/>
        <w:b/>
        <w:bCs/>
        <w:w w:val="106"/>
      </w:rPr>
    </w:lvl>
    <w:lvl w:ilvl="1">
      <w:start w:val="0"/>
      <w:numFmt w:val="bullet"/>
      <w:lvlText w:val="•"/>
      <w:lvlJc w:val="left"/>
      <w:pPr>
        <w:ind w:left="1860" w:hanging="574"/>
      </w:pPr>
      <w:rPr>
        <w:rFonts w:hint="default"/>
      </w:rPr>
    </w:lvl>
    <w:lvl w:ilvl="2">
      <w:start w:val="0"/>
      <w:numFmt w:val="bullet"/>
      <w:lvlText w:val="•"/>
      <w:lvlJc w:val="left"/>
      <w:pPr>
        <w:ind w:left="2901" w:hanging="574"/>
      </w:pPr>
      <w:rPr>
        <w:rFonts w:hint="default"/>
      </w:rPr>
    </w:lvl>
    <w:lvl w:ilvl="3">
      <w:start w:val="0"/>
      <w:numFmt w:val="bullet"/>
      <w:lvlText w:val="•"/>
      <w:lvlJc w:val="left"/>
      <w:pPr>
        <w:ind w:left="3942" w:hanging="574"/>
      </w:pPr>
      <w:rPr>
        <w:rFonts w:hint="default"/>
      </w:rPr>
    </w:lvl>
    <w:lvl w:ilvl="4">
      <w:start w:val="0"/>
      <w:numFmt w:val="bullet"/>
      <w:lvlText w:val="•"/>
      <w:lvlJc w:val="left"/>
      <w:pPr>
        <w:ind w:left="4983" w:hanging="574"/>
      </w:pPr>
      <w:rPr>
        <w:rFonts w:hint="default"/>
      </w:rPr>
    </w:lvl>
    <w:lvl w:ilvl="5">
      <w:start w:val="0"/>
      <w:numFmt w:val="bullet"/>
      <w:lvlText w:val="•"/>
      <w:lvlJc w:val="left"/>
      <w:pPr>
        <w:ind w:left="6024" w:hanging="574"/>
      </w:pPr>
      <w:rPr>
        <w:rFonts w:hint="default"/>
      </w:rPr>
    </w:lvl>
    <w:lvl w:ilvl="6">
      <w:start w:val="0"/>
      <w:numFmt w:val="bullet"/>
      <w:lvlText w:val="•"/>
      <w:lvlJc w:val="left"/>
      <w:pPr>
        <w:ind w:left="7064" w:hanging="574"/>
      </w:pPr>
      <w:rPr>
        <w:rFonts w:hint="default"/>
      </w:rPr>
    </w:lvl>
    <w:lvl w:ilvl="7">
      <w:start w:val="0"/>
      <w:numFmt w:val="bullet"/>
      <w:lvlText w:val="•"/>
      <w:lvlJc w:val="left"/>
      <w:pPr>
        <w:ind w:left="8105" w:hanging="574"/>
      </w:pPr>
      <w:rPr>
        <w:rFonts w:hint="default"/>
      </w:rPr>
    </w:lvl>
    <w:lvl w:ilvl="8">
      <w:start w:val="0"/>
      <w:numFmt w:val="bullet"/>
      <w:lvlText w:val="•"/>
      <w:lvlJc w:val="left"/>
      <w:pPr>
        <w:ind w:left="9146" w:hanging="574"/>
      </w:pPr>
      <w:rPr>
        <w:rFonts w:hint="default"/>
      </w:rPr>
    </w:lvl>
  </w:abstractNum>
  <w:abstractNum w:abstractNumId="60">
    <w:multiLevelType w:val="hybridMultilevel"/>
    <w:lvl w:ilvl="0">
      <w:start w:val="10"/>
      <w:numFmt w:val="decimal"/>
      <w:lvlText w:val="%1."/>
      <w:lvlJc w:val="left"/>
      <w:pPr>
        <w:ind w:left="606" w:hanging="358"/>
        <w:jc w:val="left"/>
      </w:pPr>
      <w:rPr>
        <w:rFonts w:hint="default" w:ascii="Arial" w:hAnsi="Arial" w:eastAsia="Arial" w:cs="Arial"/>
        <w:w w:val="97"/>
        <w:sz w:val="18"/>
        <w:szCs w:val="18"/>
      </w:rPr>
    </w:lvl>
    <w:lvl w:ilvl="1">
      <w:start w:val="0"/>
      <w:numFmt w:val="bullet"/>
      <w:lvlText w:val="•"/>
      <w:lvlJc w:val="left"/>
      <w:pPr>
        <w:ind w:left="1662" w:hanging="358"/>
      </w:pPr>
      <w:rPr>
        <w:rFonts w:hint="default"/>
      </w:rPr>
    </w:lvl>
    <w:lvl w:ilvl="2">
      <w:start w:val="0"/>
      <w:numFmt w:val="bullet"/>
      <w:lvlText w:val="•"/>
      <w:lvlJc w:val="left"/>
      <w:pPr>
        <w:ind w:left="2725" w:hanging="358"/>
      </w:pPr>
      <w:rPr>
        <w:rFonts w:hint="default"/>
      </w:rPr>
    </w:lvl>
    <w:lvl w:ilvl="3">
      <w:start w:val="0"/>
      <w:numFmt w:val="bullet"/>
      <w:lvlText w:val="•"/>
      <w:lvlJc w:val="left"/>
      <w:pPr>
        <w:ind w:left="3788" w:hanging="358"/>
      </w:pPr>
      <w:rPr>
        <w:rFonts w:hint="default"/>
      </w:rPr>
    </w:lvl>
    <w:lvl w:ilvl="4">
      <w:start w:val="0"/>
      <w:numFmt w:val="bullet"/>
      <w:lvlText w:val="•"/>
      <w:lvlJc w:val="left"/>
      <w:pPr>
        <w:ind w:left="4851" w:hanging="358"/>
      </w:pPr>
      <w:rPr>
        <w:rFonts w:hint="default"/>
      </w:rPr>
    </w:lvl>
    <w:lvl w:ilvl="5">
      <w:start w:val="0"/>
      <w:numFmt w:val="bullet"/>
      <w:lvlText w:val="•"/>
      <w:lvlJc w:val="left"/>
      <w:pPr>
        <w:ind w:left="5914" w:hanging="358"/>
      </w:pPr>
      <w:rPr>
        <w:rFonts w:hint="default"/>
      </w:rPr>
    </w:lvl>
    <w:lvl w:ilvl="6">
      <w:start w:val="0"/>
      <w:numFmt w:val="bullet"/>
      <w:lvlText w:val="•"/>
      <w:lvlJc w:val="left"/>
      <w:pPr>
        <w:ind w:left="6976" w:hanging="358"/>
      </w:pPr>
      <w:rPr>
        <w:rFonts w:hint="default"/>
      </w:rPr>
    </w:lvl>
    <w:lvl w:ilvl="7">
      <w:start w:val="0"/>
      <w:numFmt w:val="bullet"/>
      <w:lvlText w:val="•"/>
      <w:lvlJc w:val="left"/>
      <w:pPr>
        <w:ind w:left="8039" w:hanging="358"/>
      </w:pPr>
      <w:rPr>
        <w:rFonts w:hint="default"/>
      </w:rPr>
    </w:lvl>
    <w:lvl w:ilvl="8">
      <w:start w:val="0"/>
      <w:numFmt w:val="bullet"/>
      <w:lvlText w:val="•"/>
      <w:lvlJc w:val="left"/>
      <w:pPr>
        <w:ind w:left="9102" w:hanging="358"/>
      </w:pPr>
      <w:rPr>
        <w:rFonts w:hint="default"/>
      </w:rPr>
    </w:lvl>
  </w:abstractNum>
  <w:abstractNum w:abstractNumId="59">
    <w:multiLevelType w:val="hybridMultilevel"/>
    <w:lvl w:ilvl="0">
      <w:start w:val="1"/>
      <w:numFmt w:val="decimal"/>
      <w:lvlText w:val="%1."/>
      <w:lvlJc w:val="left"/>
      <w:pPr>
        <w:ind w:left="590" w:hanging="352"/>
        <w:jc w:val="left"/>
      </w:pPr>
      <w:rPr>
        <w:rFonts w:hint="default"/>
        <w:w w:val="97"/>
      </w:rPr>
    </w:lvl>
    <w:lvl w:ilvl="1">
      <w:start w:val="0"/>
      <w:numFmt w:val="bullet"/>
      <w:lvlText w:val="•"/>
      <w:lvlJc w:val="left"/>
      <w:pPr>
        <w:ind w:left="1662" w:hanging="352"/>
      </w:pPr>
      <w:rPr>
        <w:rFonts w:hint="default"/>
      </w:rPr>
    </w:lvl>
    <w:lvl w:ilvl="2">
      <w:start w:val="0"/>
      <w:numFmt w:val="bullet"/>
      <w:lvlText w:val="•"/>
      <w:lvlJc w:val="left"/>
      <w:pPr>
        <w:ind w:left="2725" w:hanging="352"/>
      </w:pPr>
      <w:rPr>
        <w:rFonts w:hint="default"/>
      </w:rPr>
    </w:lvl>
    <w:lvl w:ilvl="3">
      <w:start w:val="0"/>
      <w:numFmt w:val="bullet"/>
      <w:lvlText w:val="•"/>
      <w:lvlJc w:val="left"/>
      <w:pPr>
        <w:ind w:left="3788" w:hanging="352"/>
      </w:pPr>
      <w:rPr>
        <w:rFonts w:hint="default"/>
      </w:rPr>
    </w:lvl>
    <w:lvl w:ilvl="4">
      <w:start w:val="0"/>
      <w:numFmt w:val="bullet"/>
      <w:lvlText w:val="•"/>
      <w:lvlJc w:val="left"/>
      <w:pPr>
        <w:ind w:left="4851" w:hanging="352"/>
      </w:pPr>
      <w:rPr>
        <w:rFonts w:hint="default"/>
      </w:rPr>
    </w:lvl>
    <w:lvl w:ilvl="5">
      <w:start w:val="0"/>
      <w:numFmt w:val="bullet"/>
      <w:lvlText w:val="•"/>
      <w:lvlJc w:val="left"/>
      <w:pPr>
        <w:ind w:left="5914" w:hanging="352"/>
      </w:pPr>
      <w:rPr>
        <w:rFonts w:hint="default"/>
      </w:rPr>
    </w:lvl>
    <w:lvl w:ilvl="6">
      <w:start w:val="0"/>
      <w:numFmt w:val="bullet"/>
      <w:lvlText w:val="•"/>
      <w:lvlJc w:val="left"/>
      <w:pPr>
        <w:ind w:left="6976" w:hanging="352"/>
      </w:pPr>
      <w:rPr>
        <w:rFonts w:hint="default"/>
      </w:rPr>
    </w:lvl>
    <w:lvl w:ilvl="7">
      <w:start w:val="0"/>
      <w:numFmt w:val="bullet"/>
      <w:lvlText w:val="•"/>
      <w:lvlJc w:val="left"/>
      <w:pPr>
        <w:ind w:left="8039" w:hanging="352"/>
      </w:pPr>
      <w:rPr>
        <w:rFonts w:hint="default"/>
      </w:rPr>
    </w:lvl>
    <w:lvl w:ilvl="8">
      <w:start w:val="0"/>
      <w:numFmt w:val="bullet"/>
      <w:lvlText w:val="•"/>
      <w:lvlJc w:val="left"/>
      <w:pPr>
        <w:ind w:left="9102" w:hanging="352"/>
      </w:pPr>
      <w:rPr>
        <w:rFonts w:hint="default"/>
      </w:rPr>
    </w:lvl>
  </w:abstractNum>
  <w:abstractNum w:abstractNumId="58">
    <w:multiLevelType w:val="hybridMultilevel"/>
    <w:lvl w:ilvl="0">
      <w:start w:val="16"/>
      <w:numFmt w:val="decimal"/>
      <w:lvlText w:val="%1."/>
      <w:lvlJc w:val="left"/>
      <w:pPr>
        <w:ind w:left="132" w:hanging="513"/>
        <w:jc w:val="left"/>
      </w:pPr>
      <w:rPr>
        <w:rFonts w:hint="default"/>
        <w:w w:val="106"/>
      </w:rPr>
    </w:lvl>
    <w:lvl w:ilvl="1">
      <w:start w:val="0"/>
      <w:numFmt w:val="bullet"/>
      <w:lvlText w:val="•"/>
      <w:lvlJc w:val="left"/>
      <w:pPr>
        <w:ind w:left="1260" w:hanging="513"/>
      </w:pPr>
      <w:rPr>
        <w:rFonts w:hint="default"/>
      </w:rPr>
    </w:lvl>
    <w:lvl w:ilvl="2">
      <w:start w:val="0"/>
      <w:numFmt w:val="bullet"/>
      <w:lvlText w:val="•"/>
      <w:lvlJc w:val="left"/>
      <w:pPr>
        <w:ind w:left="2381" w:hanging="513"/>
      </w:pPr>
      <w:rPr>
        <w:rFonts w:hint="default"/>
      </w:rPr>
    </w:lvl>
    <w:lvl w:ilvl="3">
      <w:start w:val="0"/>
      <w:numFmt w:val="bullet"/>
      <w:lvlText w:val="•"/>
      <w:lvlJc w:val="left"/>
      <w:pPr>
        <w:ind w:left="3502" w:hanging="513"/>
      </w:pPr>
      <w:rPr>
        <w:rFonts w:hint="default"/>
      </w:rPr>
    </w:lvl>
    <w:lvl w:ilvl="4">
      <w:start w:val="0"/>
      <w:numFmt w:val="bullet"/>
      <w:lvlText w:val="•"/>
      <w:lvlJc w:val="left"/>
      <w:pPr>
        <w:ind w:left="4623" w:hanging="513"/>
      </w:pPr>
      <w:rPr>
        <w:rFonts w:hint="default"/>
      </w:rPr>
    </w:lvl>
    <w:lvl w:ilvl="5">
      <w:start w:val="0"/>
      <w:numFmt w:val="bullet"/>
      <w:lvlText w:val="•"/>
      <w:lvlJc w:val="left"/>
      <w:pPr>
        <w:ind w:left="5744" w:hanging="513"/>
      </w:pPr>
      <w:rPr>
        <w:rFonts w:hint="default"/>
      </w:rPr>
    </w:lvl>
    <w:lvl w:ilvl="6">
      <w:start w:val="0"/>
      <w:numFmt w:val="bullet"/>
      <w:lvlText w:val="•"/>
      <w:lvlJc w:val="left"/>
      <w:pPr>
        <w:ind w:left="6864" w:hanging="513"/>
      </w:pPr>
      <w:rPr>
        <w:rFonts w:hint="default"/>
      </w:rPr>
    </w:lvl>
    <w:lvl w:ilvl="7">
      <w:start w:val="0"/>
      <w:numFmt w:val="bullet"/>
      <w:lvlText w:val="•"/>
      <w:lvlJc w:val="left"/>
      <w:pPr>
        <w:ind w:left="7985" w:hanging="513"/>
      </w:pPr>
      <w:rPr>
        <w:rFonts w:hint="default"/>
      </w:rPr>
    </w:lvl>
    <w:lvl w:ilvl="8">
      <w:start w:val="0"/>
      <w:numFmt w:val="bullet"/>
      <w:lvlText w:val="•"/>
      <w:lvlJc w:val="left"/>
      <w:pPr>
        <w:ind w:left="9106" w:hanging="513"/>
      </w:pPr>
      <w:rPr>
        <w:rFonts w:hint="default"/>
      </w:rPr>
    </w:lvl>
  </w:abstractNum>
  <w:abstractNum w:abstractNumId="57">
    <w:multiLevelType w:val="hybridMultilevel"/>
    <w:lvl w:ilvl="0">
      <w:start w:val="13"/>
      <w:numFmt w:val="decimal"/>
      <w:lvlText w:val="%1."/>
      <w:lvlJc w:val="left"/>
      <w:pPr>
        <w:ind w:left="795" w:hanging="558"/>
        <w:jc w:val="left"/>
      </w:pPr>
      <w:rPr>
        <w:rFonts w:hint="default"/>
        <w:b/>
        <w:bCs/>
        <w:w w:val="100"/>
      </w:rPr>
    </w:lvl>
    <w:lvl w:ilvl="1">
      <w:start w:val="0"/>
      <w:numFmt w:val="bullet"/>
      <w:lvlText w:val="•"/>
      <w:lvlJc w:val="left"/>
      <w:pPr>
        <w:ind w:left="1852" w:hanging="558"/>
      </w:pPr>
      <w:rPr>
        <w:rFonts w:hint="default"/>
      </w:rPr>
    </w:lvl>
    <w:lvl w:ilvl="2">
      <w:start w:val="0"/>
      <w:numFmt w:val="bullet"/>
      <w:lvlText w:val="•"/>
      <w:lvlJc w:val="left"/>
      <w:pPr>
        <w:ind w:left="2905" w:hanging="558"/>
      </w:pPr>
      <w:rPr>
        <w:rFonts w:hint="default"/>
      </w:rPr>
    </w:lvl>
    <w:lvl w:ilvl="3">
      <w:start w:val="0"/>
      <w:numFmt w:val="bullet"/>
      <w:lvlText w:val="•"/>
      <w:lvlJc w:val="left"/>
      <w:pPr>
        <w:ind w:left="3958" w:hanging="558"/>
      </w:pPr>
      <w:rPr>
        <w:rFonts w:hint="default"/>
      </w:rPr>
    </w:lvl>
    <w:lvl w:ilvl="4">
      <w:start w:val="0"/>
      <w:numFmt w:val="bullet"/>
      <w:lvlText w:val="•"/>
      <w:lvlJc w:val="left"/>
      <w:pPr>
        <w:ind w:left="5011" w:hanging="558"/>
      </w:pPr>
      <w:rPr>
        <w:rFonts w:hint="default"/>
      </w:rPr>
    </w:lvl>
    <w:lvl w:ilvl="5">
      <w:start w:val="0"/>
      <w:numFmt w:val="bullet"/>
      <w:lvlText w:val="•"/>
      <w:lvlJc w:val="left"/>
      <w:pPr>
        <w:ind w:left="6064" w:hanging="558"/>
      </w:pPr>
      <w:rPr>
        <w:rFonts w:hint="default"/>
      </w:rPr>
    </w:lvl>
    <w:lvl w:ilvl="6">
      <w:start w:val="0"/>
      <w:numFmt w:val="bullet"/>
      <w:lvlText w:val="•"/>
      <w:lvlJc w:val="left"/>
      <w:pPr>
        <w:ind w:left="7116" w:hanging="558"/>
      </w:pPr>
      <w:rPr>
        <w:rFonts w:hint="default"/>
      </w:rPr>
    </w:lvl>
    <w:lvl w:ilvl="7">
      <w:start w:val="0"/>
      <w:numFmt w:val="bullet"/>
      <w:lvlText w:val="•"/>
      <w:lvlJc w:val="left"/>
      <w:pPr>
        <w:ind w:left="8169" w:hanging="558"/>
      </w:pPr>
      <w:rPr>
        <w:rFonts w:hint="default"/>
      </w:rPr>
    </w:lvl>
    <w:lvl w:ilvl="8">
      <w:start w:val="0"/>
      <w:numFmt w:val="bullet"/>
      <w:lvlText w:val="•"/>
      <w:lvlJc w:val="left"/>
      <w:pPr>
        <w:ind w:left="9222" w:hanging="558"/>
      </w:pPr>
      <w:rPr>
        <w:rFonts w:hint="default"/>
      </w:rPr>
    </w:lvl>
  </w:abstractNum>
  <w:abstractNum w:abstractNumId="56">
    <w:multiLevelType w:val="hybridMultilevel"/>
    <w:lvl w:ilvl="0">
      <w:start w:val="4"/>
      <w:numFmt w:val="decimal"/>
      <w:lvlText w:val="%1."/>
      <w:lvlJc w:val="left"/>
      <w:pPr>
        <w:ind w:left="587" w:hanging="358"/>
        <w:jc w:val="left"/>
      </w:pPr>
      <w:rPr>
        <w:rFonts w:hint="default"/>
        <w:w w:val="108"/>
      </w:rPr>
    </w:lvl>
    <w:lvl w:ilvl="1">
      <w:start w:val="0"/>
      <w:numFmt w:val="bullet"/>
      <w:lvlText w:val="•"/>
      <w:lvlJc w:val="left"/>
      <w:pPr>
        <w:ind w:left="912" w:hanging="358"/>
      </w:pPr>
      <w:rPr>
        <w:rFonts w:hint="default"/>
      </w:rPr>
    </w:lvl>
    <w:lvl w:ilvl="2">
      <w:start w:val="0"/>
      <w:numFmt w:val="bullet"/>
      <w:lvlText w:val="•"/>
      <w:lvlJc w:val="left"/>
      <w:pPr>
        <w:ind w:left="1245" w:hanging="358"/>
      </w:pPr>
      <w:rPr>
        <w:rFonts w:hint="default"/>
      </w:rPr>
    </w:lvl>
    <w:lvl w:ilvl="3">
      <w:start w:val="0"/>
      <w:numFmt w:val="bullet"/>
      <w:lvlText w:val="•"/>
      <w:lvlJc w:val="left"/>
      <w:pPr>
        <w:ind w:left="1578" w:hanging="358"/>
      </w:pPr>
      <w:rPr>
        <w:rFonts w:hint="default"/>
      </w:rPr>
    </w:lvl>
    <w:lvl w:ilvl="4">
      <w:start w:val="0"/>
      <w:numFmt w:val="bullet"/>
      <w:lvlText w:val="•"/>
      <w:lvlJc w:val="left"/>
      <w:pPr>
        <w:ind w:left="1911" w:hanging="358"/>
      </w:pPr>
      <w:rPr>
        <w:rFonts w:hint="default"/>
      </w:rPr>
    </w:lvl>
    <w:lvl w:ilvl="5">
      <w:start w:val="0"/>
      <w:numFmt w:val="bullet"/>
      <w:lvlText w:val="•"/>
      <w:lvlJc w:val="left"/>
      <w:pPr>
        <w:ind w:left="2244" w:hanging="358"/>
      </w:pPr>
      <w:rPr>
        <w:rFonts w:hint="default"/>
      </w:rPr>
    </w:lvl>
    <w:lvl w:ilvl="6">
      <w:start w:val="0"/>
      <w:numFmt w:val="bullet"/>
      <w:lvlText w:val="•"/>
      <w:lvlJc w:val="left"/>
      <w:pPr>
        <w:ind w:left="2577" w:hanging="358"/>
      </w:pPr>
      <w:rPr>
        <w:rFonts w:hint="default"/>
      </w:rPr>
    </w:lvl>
    <w:lvl w:ilvl="7">
      <w:start w:val="0"/>
      <w:numFmt w:val="bullet"/>
      <w:lvlText w:val="•"/>
      <w:lvlJc w:val="left"/>
      <w:pPr>
        <w:ind w:left="2910" w:hanging="358"/>
      </w:pPr>
      <w:rPr>
        <w:rFonts w:hint="default"/>
      </w:rPr>
    </w:lvl>
    <w:lvl w:ilvl="8">
      <w:start w:val="0"/>
      <w:numFmt w:val="bullet"/>
      <w:lvlText w:val="•"/>
      <w:lvlJc w:val="left"/>
      <w:pPr>
        <w:ind w:left="3242" w:hanging="358"/>
      </w:pPr>
      <w:rPr>
        <w:rFonts w:hint="default"/>
      </w:rPr>
    </w:lvl>
  </w:abstractNum>
  <w:abstractNum w:abstractNumId="55">
    <w:multiLevelType w:val="hybridMultilevel"/>
    <w:lvl w:ilvl="0">
      <w:start w:val="1"/>
      <w:numFmt w:val="decimal"/>
      <w:lvlText w:val="%1."/>
      <w:lvlJc w:val="left"/>
      <w:pPr>
        <w:ind w:left="578" w:hanging="359"/>
        <w:jc w:val="left"/>
      </w:pPr>
      <w:rPr>
        <w:rFonts w:hint="default"/>
        <w:w w:val="101"/>
      </w:rPr>
    </w:lvl>
    <w:lvl w:ilvl="1">
      <w:start w:val="0"/>
      <w:numFmt w:val="bullet"/>
      <w:lvlText w:val="•"/>
      <w:lvlJc w:val="left"/>
      <w:pPr>
        <w:ind w:left="1654" w:hanging="359"/>
      </w:pPr>
      <w:rPr>
        <w:rFonts w:hint="default"/>
      </w:rPr>
    </w:lvl>
    <w:lvl w:ilvl="2">
      <w:start w:val="0"/>
      <w:numFmt w:val="bullet"/>
      <w:lvlText w:val="•"/>
      <w:lvlJc w:val="left"/>
      <w:pPr>
        <w:ind w:left="2729" w:hanging="359"/>
      </w:pPr>
      <w:rPr>
        <w:rFonts w:hint="default"/>
      </w:rPr>
    </w:lvl>
    <w:lvl w:ilvl="3">
      <w:start w:val="0"/>
      <w:numFmt w:val="bullet"/>
      <w:lvlText w:val="•"/>
      <w:lvlJc w:val="left"/>
      <w:pPr>
        <w:ind w:left="3804" w:hanging="359"/>
      </w:pPr>
      <w:rPr>
        <w:rFonts w:hint="default"/>
      </w:rPr>
    </w:lvl>
    <w:lvl w:ilvl="4">
      <w:start w:val="0"/>
      <w:numFmt w:val="bullet"/>
      <w:lvlText w:val="•"/>
      <w:lvlJc w:val="left"/>
      <w:pPr>
        <w:ind w:left="4879" w:hanging="359"/>
      </w:pPr>
      <w:rPr>
        <w:rFonts w:hint="default"/>
      </w:rPr>
    </w:lvl>
    <w:lvl w:ilvl="5">
      <w:start w:val="0"/>
      <w:numFmt w:val="bullet"/>
      <w:lvlText w:val="•"/>
      <w:lvlJc w:val="left"/>
      <w:pPr>
        <w:ind w:left="5954" w:hanging="359"/>
      </w:pPr>
      <w:rPr>
        <w:rFonts w:hint="default"/>
      </w:rPr>
    </w:lvl>
    <w:lvl w:ilvl="6">
      <w:start w:val="0"/>
      <w:numFmt w:val="bullet"/>
      <w:lvlText w:val="•"/>
      <w:lvlJc w:val="left"/>
      <w:pPr>
        <w:ind w:left="7028" w:hanging="359"/>
      </w:pPr>
      <w:rPr>
        <w:rFonts w:hint="default"/>
      </w:rPr>
    </w:lvl>
    <w:lvl w:ilvl="7">
      <w:start w:val="0"/>
      <w:numFmt w:val="bullet"/>
      <w:lvlText w:val="•"/>
      <w:lvlJc w:val="left"/>
      <w:pPr>
        <w:ind w:left="8103" w:hanging="359"/>
      </w:pPr>
      <w:rPr>
        <w:rFonts w:hint="default"/>
      </w:rPr>
    </w:lvl>
    <w:lvl w:ilvl="8">
      <w:start w:val="0"/>
      <w:numFmt w:val="bullet"/>
      <w:lvlText w:val="•"/>
      <w:lvlJc w:val="left"/>
      <w:pPr>
        <w:ind w:left="9178" w:hanging="359"/>
      </w:pPr>
      <w:rPr>
        <w:rFonts w:hint="default"/>
      </w:rPr>
    </w:lvl>
  </w:abstractNum>
  <w:abstractNum w:abstractNumId="54">
    <w:multiLevelType w:val="hybridMultilevel"/>
    <w:lvl w:ilvl="0">
      <w:start w:val="1"/>
      <w:numFmt w:val="upperLetter"/>
      <w:lvlText w:val="%1."/>
      <w:lvlJc w:val="left"/>
      <w:pPr>
        <w:ind w:left="860" w:hanging="700"/>
        <w:jc w:val="left"/>
      </w:pPr>
      <w:rPr>
        <w:rFonts w:hint="default"/>
        <w:w w:val="101"/>
      </w:rPr>
    </w:lvl>
    <w:lvl w:ilvl="1">
      <w:start w:val="1"/>
      <w:numFmt w:val="decimal"/>
      <w:lvlText w:val="%2."/>
      <w:lvlJc w:val="left"/>
      <w:pPr>
        <w:ind w:left="2290" w:hanging="710"/>
        <w:jc w:val="left"/>
      </w:pPr>
      <w:rPr>
        <w:rFonts w:hint="default"/>
        <w:w w:val="97"/>
      </w:rPr>
    </w:lvl>
    <w:lvl w:ilvl="2">
      <w:start w:val="0"/>
      <w:numFmt w:val="bullet"/>
      <w:lvlText w:val="•"/>
      <w:lvlJc w:val="left"/>
      <w:pPr>
        <w:ind w:left="3107" w:hanging="710"/>
      </w:pPr>
      <w:rPr>
        <w:rFonts w:hint="default"/>
      </w:rPr>
    </w:lvl>
    <w:lvl w:ilvl="3">
      <w:start w:val="0"/>
      <w:numFmt w:val="bullet"/>
      <w:lvlText w:val="•"/>
      <w:lvlJc w:val="left"/>
      <w:pPr>
        <w:ind w:left="3915" w:hanging="710"/>
      </w:pPr>
      <w:rPr>
        <w:rFonts w:hint="default"/>
      </w:rPr>
    </w:lvl>
    <w:lvl w:ilvl="4">
      <w:start w:val="0"/>
      <w:numFmt w:val="bullet"/>
      <w:lvlText w:val="•"/>
      <w:lvlJc w:val="left"/>
      <w:pPr>
        <w:ind w:left="4722" w:hanging="710"/>
      </w:pPr>
      <w:rPr>
        <w:rFonts w:hint="default"/>
      </w:rPr>
    </w:lvl>
    <w:lvl w:ilvl="5">
      <w:start w:val="0"/>
      <w:numFmt w:val="bullet"/>
      <w:lvlText w:val="•"/>
      <w:lvlJc w:val="left"/>
      <w:pPr>
        <w:ind w:left="5530" w:hanging="710"/>
      </w:pPr>
      <w:rPr>
        <w:rFonts w:hint="default"/>
      </w:rPr>
    </w:lvl>
    <w:lvl w:ilvl="6">
      <w:start w:val="0"/>
      <w:numFmt w:val="bullet"/>
      <w:lvlText w:val="•"/>
      <w:lvlJc w:val="left"/>
      <w:pPr>
        <w:ind w:left="6337" w:hanging="710"/>
      </w:pPr>
      <w:rPr>
        <w:rFonts w:hint="default"/>
      </w:rPr>
    </w:lvl>
    <w:lvl w:ilvl="7">
      <w:start w:val="0"/>
      <w:numFmt w:val="bullet"/>
      <w:lvlText w:val="•"/>
      <w:lvlJc w:val="left"/>
      <w:pPr>
        <w:ind w:left="7145" w:hanging="710"/>
      </w:pPr>
      <w:rPr>
        <w:rFonts w:hint="default"/>
      </w:rPr>
    </w:lvl>
    <w:lvl w:ilvl="8">
      <w:start w:val="0"/>
      <w:numFmt w:val="bullet"/>
      <w:lvlText w:val="•"/>
      <w:lvlJc w:val="left"/>
      <w:pPr>
        <w:ind w:left="7952" w:hanging="710"/>
      </w:pPr>
      <w:rPr>
        <w:rFonts w:hint="default"/>
      </w:rPr>
    </w:lvl>
  </w:abstractNum>
  <w:abstractNum w:abstractNumId="53">
    <w:multiLevelType w:val="hybridMultilevel"/>
    <w:lvl w:ilvl="0">
      <w:start w:val="16"/>
      <w:numFmt w:val="upperLetter"/>
      <w:lvlText w:val="%1."/>
      <w:lvlJc w:val="left"/>
      <w:pPr>
        <w:ind w:left="1541" w:hanging="715"/>
        <w:jc w:val="left"/>
      </w:pPr>
      <w:rPr>
        <w:rFonts w:hint="default"/>
        <w:w w:val="106"/>
      </w:rPr>
    </w:lvl>
    <w:lvl w:ilvl="1">
      <w:start w:val="1"/>
      <w:numFmt w:val="decimal"/>
      <w:lvlText w:val="%2."/>
      <w:lvlJc w:val="left"/>
      <w:pPr>
        <w:ind w:left="2270" w:hanging="719"/>
        <w:jc w:val="left"/>
      </w:pPr>
      <w:rPr>
        <w:rFonts w:hint="default"/>
        <w:w w:val="108"/>
      </w:rPr>
    </w:lvl>
    <w:lvl w:ilvl="2">
      <w:start w:val="0"/>
      <w:numFmt w:val="bullet"/>
      <w:lvlText w:val="•"/>
      <w:lvlJc w:val="left"/>
      <w:pPr>
        <w:ind w:left="2280" w:hanging="719"/>
      </w:pPr>
      <w:rPr>
        <w:rFonts w:hint="default"/>
      </w:rPr>
    </w:lvl>
    <w:lvl w:ilvl="3">
      <w:start w:val="0"/>
      <w:numFmt w:val="bullet"/>
      <w:lvlText w:val="•"/>
      <w:lvlJc w:val="left"/>
      <w:pPr>
        <w:ind w:left="3188" w:hanging="719"/>
      </w:pPr>
      <w:rPr>
        <w:rFonts w:hint="default"/>
      </w:rPr>
    </w:lvl>
    <w:lvl w:ilvl="4">
      <w:start w:val="0"/>
      <w:numFmt w:val="bullet"/>
      <w:lvlText w:val="•"/>
      <w:lvlJc w:val="left"/>
      <w:pPr>
        <w:ind w:left="4097" w:hanging="719"/>
      </w:pPr>
      <w:rPr>
        <w:rFonts w:hint="default"/>
      </w:rPr>
    </w:lvl>
    <w:lvl w:ilvl="5">
      <w:start w:val="0"/>
      <w:numFmt w:val="bullet"/>
      <w:lvlText w:val="•"/>
      <w:lvlJc w:val="left"/>
      <w:pPr>
        <w:ind w:left="5005" w:hanging="719"/>
      </w:pPr>
      <w:rPr>
        <w:rFonts w:hint="default"/>
      </w:rPr>
    </w:lvl>
    <w:lvl w:ilvl="6">
      <w:start w:val="0"/>
      <w:numFmt w:val="bullet"/>
      <w:lvlText w:val="•"/>
      <w:lvlJc w:val="left"/>
      <w:pPr>
        <w:ind w:left="5914" w:hanging="719"/>
      </w:pPr>
      <w:rPr>
        <w:rFonts w:hint="default"/>
      </w:rPr>
    </w:lvl>
    <w:lvl w:ilvl="7">
      <w:start w:val="0"/>
      <w:numFmt w:val="bullet"/>
      <w:lvlText w:val="•"/>
      <w:lvlJc w:val="left"/>
      <w:pPr>
        <w:ind w:left="6822" w:hanging="719"/>
      </w:pPr>
      <w:rPr>
        <w:rFonts w:hint="default"/>
      </w:rPr>
    </w:lvl>
    <w:lvl w:ilvl="8">
      <w:start w:val="0"/>
      <w:numFmt w:val="bullet"/>
      <w:lvlText w:val="•"/>
      <w:lvlJc w:val="left"/>
      <w:pPr>
        <w:ind w:left="7731" w:hanging="719"/>
      </w:pPr>
      <w:rPr>
        <w:rFonts w:hint="default"/>
      </w:rPr>
    </w:lvl>
  </w:abstractNum>
  <w:abstractNum w:abstractNumId="52">
    <w:multiLevelType w:val="hybridMultilevel"/>
    <w:lvl w:ilvl="0">
      <w:start w:val="0"/>
      <w:numFmt w:val="decimal"/>
      <w:lvlText w:val="%1."/>
      <w:lvlJc w:val="left"/>
      <w:pPr>
        <w:ind w:left="2258" w:hanging="717"/>
        <w:jc w:val="right"/>
      </w:pPr>
      <w:rPr>
        <w:rFonts w:hint="default"/>
        <w:w w:val="106"/>
      </w:rPr>
    </w:lvl>
    <w:lvl w:ilvl="1">
      <w:start w:val="0"/>
      <w:numFmt w:val="bullet"/>
      <w:lvlText w:val="•"/>
      <w:lvlJc w:val="left"/>
      <w:pPr>
        <w:ind w:left="2988" w:hanging="717"/>
      </w:pPr>
      <w:rPr>
        <w:rFonts w:hint="default"/>
      </w:rPr>
    </w:lvl>
    <w:lvl w:ilvl="2">
      <w:start w:val="0"/>
      <w:numFmt w:val="bullet"/>
      <w:lvlText w:val="•"/>
      <w:lvlJc w:val="left"/>
      <w:pPr>
        <w:ind w:left="3717" w:hanging="717"/>
      </w:pPr>
      <w:rPr>
        <w:rFonts w:hint="default"/>
      </w:rPr>
    </w:lvl>
    <w:lvl w:ilvl="3">
      <w:start w:val="0"/>
      <w:numFmt w:val="bullet"/>
      <w:lvlText w:val="•"/>
      <w:lvlJc w:val="left"/>
      <w:pPr>
        <w:ind w:left="4446" w:hanging="717"/>
      </w:pPr>
      <w:rPr>
        <w:rFonts w:hint="default"/>
      </w:rPr>
    </w:lvl>
    <w:lvl w:ilvl="4">
      <w:start w:val="0"/>
      <w:numFmt w:val="bullet"/>
      <w:lvlText w:val="•"/>
      <w:lvlJc w:val="left"/>
      <w:pPr>
        <w:ind w:left="5175" w:hanging="717"/>
      </w:pPr>
      <w:rPr>
        <w:rFonts w:hint="default"/>
      </w:rPr>
    </w:lvl>
    <w:lvl w:ilvl="5">
      <w:start w:val="0"/>
      <w:numFmt w:val="bullet"/>
      <w:lvlText w:val="•"/>
      <w:lvlJc w:val="left"/>
      <w:pPr>
        <w:ind w:left="5904" w:hanging="717"/>
      </w:pPr>
      <w:rPr>
        <w:rFonts w:hint="default"/>
      </w:rPr>
    </w:lvl>
    <w:lvl w:ilvl="6">
      <w:start w:val="0"/>
      <w:numFmt w:val="bullet"/>
      <w:lvlText w:val="•"/>
      <w:lvlJc w:val="left"/>
      <w:pPr>
        <w:ind w:left="6632" w:hanging="717"/>
      </w:pPr>
      <w:rPr>
        <w:rFonts w:hint="default"/>
      </w:rPr>
    </w:lvl>
    <w:lvl w:ilvl="7">
      <w:start w:val="0"/>
      <w:numFmt w:val="bullet"/>
      <w:lvlText w:val="•"/>
      <w:lvlJc w:val="left"/>
      <w:pPr>
        <w:ind w:left="7361" w:hanging="717"/>
      </w:pPr>
      <w:rPr>
        <w:rFonts w:hint="default"/>
      </w:rPr>
    </w:lvl>
    <w:lvl w:ilvl="8">
      <w:start w:val="0"/>
      <w:numFmt w:val="bullet"/>
      <w:lvlText w:val="•"/>
      <w:lvlJc w:val="left"/>
      <w:pPr>
        <w:ind w:left="8090" w:hanging="717"/>
      </w:pPr>
      <w:rPr>
        <w:rFonts w:hint="default"/>
      </w:rPr>
    </w:lvl>
  </w:abstractNum>
  <w:abstractNum w:abstractNumId="51">
    <w:multiLevelType w:val="hybridMultilevel"/>
    <w:lvl w:ilvl="0">
      <w:start w:val="14"/>
      <w:numFmt w:val="upperLetter"/>
      <w:lvlText w:val="%1."/>
      <w:lvlJc w:val="left"/>
      <w:pPr>
        <w:ind w:left="1564" w:hanging="708"/>
        <w:jc w:val="left"/>
      </w:pPr>
      <w:rPr>
        <w:rFonts w:hint="default" w:ascii="Times New Roman" w:hAnsi="Times New Roman" w:eastAsia="Times New Roman" w:cs="Times New Roman"/>
        <w:w w:val="97"/>
        <w:sz w:val="23"/>
        <w:szCs w:val="23"/>
      </w:rPr>
    </w:lvl>
    <w:lvl w:ilvl="1">
      <w:start w:val="1"/>
      <w:numFmt w:val="decimal"/>
      <w:lvlText w:val="%2."/>
      <w:lvlJc w:val="left"/>
      <w:pPr>
        <w:ind w:left="2255" w:hanging="718"/>
        <w:jc w:val="left"/>
      </w:pPr>
      <w:rPr>
        <w:rFonts w:hint="default"/>
        <w:w w:val="94"/>
        <w:position w:val="2"/>
      </w:rPr>
    </w:lvl>
    <w:lvl w:ilvl="2">
      <w:start w:val="0"/>
      <w:numFmt w:val="bullet"/>
      <w:lvlText w:val="•"/>
      <w:lvlJc w:val="left"/>
      <w:pPr>
        <w:ind w:left="3072" w:hanging="718"/>
      </w:pPr>
      <w:rPr>
        <w:rFonts w:hint="default"/>
      </w:rPr>
    </w:lvl>
    <w:lvl w:ilvl="3">
      <w:start w:val="0"/>
      <w:numFmt w:val="bullet"/>
      <w:lvlText w:val="•"/>
      <w:lvlJc w:val="left"/>
      <w:pPr>
        <w:ind w:left="3884" w:hanging="718"/>
      </w:pPr>
      <w:rPr>
        <w:rFonts w:hint="default"/>
      </w:rPr>
    </w:lvl>
    <w:lvl w:ilvl="4">
      <w:start w:val="0"/>
      <w:numFmt w:val="bullet"/>
      <w:lvlText w:val="•"/>
      <w:lvlJc w:val="left"/>
      <w:pPr>
        <w:ind w:left="4696" w:hanging="718"/>
      </w:pPr>
      <w:rPr>
        <w:rFonts w:hint="default"/>
      </w:rPr>
    </w:lvl>
    <w:lvl w:ilvl="5">
      <w:start w:val="0"/>
      <w:numFmt w:val="bullet"/>
      <w:lvlText w:val="•"/>
      <w:lvlJc w:val="left"/>
      <w:pPr>
        <w:ind w:left="5508" w:hanging="718"/>
      </w:pPr>
      <w:rPr>
        <w:rFonts w:hint="default"/>
      </w:rPr>
    </w:lvl>
    <w:lvl w:ilvl="6">
      <w:start w:val="0"/>
      <w:numFmt w:val="bullet"/>
      <w:lvlText w:val="•"/>
      <w:lvlJc w:val="left"/>
      <w:pPr>
        <w:ind w:left="6320" w:hanging="718"/>
      </w:pPr>
      <w:rPr>
        <w:rFonts w:hint="default"/>
      </w:rPr>
    </w:lvl>
    <w:lvl w:ilvl="7">
      <w:start w:val="0"/>
      <w:numFmt w:val="bullet"/>
      <w:lvlText w:val="•"/>
      <w:lvlJc w:val="left"/>
      <w:pPr>
        <w:ind w:left="7132" w:hanging="718"/>
      </w:pPr>
      <w:rPr>
        <w:rFonts w:hint="default"/>
      </w:rPr>
    </w:lvl>
    <w:lvl w:ilvl="8">
      <w:start w:val="0"/>
      <w:numFmt w:val="bullet"/>
      <w:lvlText w:val="•"/>
      <w:lvlJc w:val="left"/>
      <w:pPr>
        <w:ind w:left="7944" w:hanging="718"/>
      </w:pPr>
      <w:rPr>
        <w:rFonts w:hint="default"/>
      </w:rPr>
    </w:lvl>
  </w:abstractNum>
  <w:abstractNum w:abstractNumId="50">
    <w:multiLevelType w:val="hybridMultilevel"/>
    <w:lvl w:ilvl="0">
      <w:start w:val="2"/>
      <w:numFmt w:val="decimal"/>
      <w:lvlText w:val="%1."/>
      <w:lvlJc w:val="left"/>
      <w:pPr>
        <w:ind w:left="2280" w:hanging="719"/>
        <w:jc w:val="left"/>
      </w:pPr>
      <w:rPr>
        <w:rFonts w:hint="default" w:ascii="Times New Roman" w:hAnsi="Times New Roman" w:eastAsia="Times New Roman" w:cs="Times New Roman"/>
        <w:w w:val="98"/>
        <w:sz w:val="24"/>
        <w:szCs w:val="24"/>
      </w:rPr>
    </w:lvl>
    <w:lvl w:ilvl="1">
      <w:start w:val="1"/>
      <w:numFmt w:val="lowerLetter"/>
      <w:lvlText w:val="%2."/>
      <w:lvlJc w:val="left"/>
      <w:pPr>
        <w:ind w:left="3011" w:hanging="713"/>
        <w:jc w:val="left"/>
      </w:pPr>
      <w:rPr>
        <w:rFonts w:hint="default" w:ascii="Times New Roman" w:hAnsi="Times New Roman" w:eastAsia="Times New Roman" w:cs="Times New Roman"/>
        <w:w w:val="96"/>
        <w:sz w:val="24"/>
        <w:szCs w:val="24"/>
      </w:rPr>
    </w:lvl>
    <w:lvl w:ilvl="2">
      <w:start w:val="0"/>
      <w:numFmt w:val="bullet"/>
      <w:lvlText w:val="•"/>
      <w:lvlJc w:val="left"/>
      <w:pPr>
        <w:ind w:left="3020" w:hanging="713"/>
      </w:pPr>
      <w:rPr>
        <w:rFonts w:hint="default"/>
      </w:rPr>
    </w:lvl>
    <w:lvl w:ilvl="3">
      <w:start w:val="0"/>
      <w:numFmt w:val="bullet"/>
      <w:lvlText w:val="•"/>
      <w:lvlJc w:val="left"/>
      <w:pPr>
        <w:ind w:left="3838" w:hanging="713"/>
      </w:pPr>
      <w:rPr>
        <w:rFonts w:hint="default"/>
      </w:rPr>
    </w:lvl>
    <w:lvl w:ilvl="4">
      <w:start w:val="0"/>
      <w:numFmt w:val="bullet"/>
      <w:lvlText w:val="•"/>
      <w:lvlJc w:val="left"/>
      <w:pPr>
        <w:ind w:left="4657" w:hanging="713"/>
      </w:pPr>
      <w:rPr>
        <w:rFonts w:hint="default"/>
      </w:rPr>
    </w:lvl>
    <w:lvl w:ilvl="5">
      <w:start w:val="0"/>
      <w:numFmt w:val="bullet"/>
      <w:lvlText w:val="•"/>
      <w:lvlJc w:val="left"/>
      <w:pPr>
        <w:ind w:left="5475" w:hanging="713"/>
      </w:pPr>
      <w:rPr>
        <w:rFonts w:hint="default"/>
      </w:rPr>
    </w:lvl>
    <w:lvl w:ilvl="6">
      <w:start w:val="0"/>
      <w:numFmt w:val="bullet"/>
      <w:lvlText w:val="•"/>
      <w:lvlJc w:val="left"/>
      <w:pPr>
        <w:ind w:left="6294" w:hanging="713"/>
      </w:pPr>
      <w:rPr>
        <w:rFonts w:hint="default"/>
      </w:rPr>
    </w:lvl>
    <w:lvl w:ilvl="7">
      <w:start w:val="0"/>
      <w:numFmt w:val="bullet"/>
      <w:lvlText w:val="•"/>
      <w:lvlJc w:val="left"/>
      <w:pPr>
        <w:ind w:left="7112" w:hanging="713"/>
      </w:pPr>
      <w:rPr>
        <w:rFonts w:hint="default"/>
      </w:rPr>
    </w:lvl>
    <w:lvl w:ilvl="8">
      <w:start w:val="0"/>
      <w:numFmt w:val="bullet"/>
      <w:lvlText w:val="•"/>
      <w:lvlJc w:val="left"/>
      <w:pPr>
        <w:ind w:left="7931" w:hanging="713"/>
      </w:pPr>
      <w:rPr>
        <w:rFonts w:hint="default"/>
      </w:rPr>
    </w:lvl>
  </w:abstractNum>
  <w:abstractNum w:abstractNumId="49">
    <w:multiLevelType w:val="hybridMultilevel"/>
    <w:lvl w:ilvl="0">
      <w:start w:val="1"/>
      <w:numFmt w:val="upperRoman"/>
      <w:lvlText w:val="%1."/>
      <w:lvlJc w:val="left"/>
      <w:pPr>
        <w:ind w:left="2269" w:hanging="694"/>
        <w:jc w:val="left"/>
      </w:pPr>
      <w:rPr>
        <w:rFonts w:hint="default" w:ascii="Times New Roman" w:hAnsi="Times New Roman" w:eastAsia="Times New Roman" w:cs="Times New Roman"/>
        <w:w w:val="107"/>
        <w:position w:val="2"/>
        <w:sz w:val="22"/>
        <w:szCs w:val="22"/>
      </w:rPr>
    </w:lvl>
    <w:lvl w:ilvl="1">
      <w:start w:val="1"/>
      <w:numFmt w:val="lowerLetter"/>
      <w:lvlText w:val="%2."/>
      <w:lvlJc w:val="left"/>
      <w:pPr>
        <w:ind w:left="3004" w:hanging="715"/>
        <w:jc w:val="left"/>
      </w:pPr>
      <w:rPr>
        <w:rFonts w:hint="default" w:ascii="Times New Roman" w:hAnsi="Times New Roman" w:eastAsia="Times New Roman" w:cs="Times New Roman"/>
        <w:w w:val="96"/>
        <w:sz w:val="24"/>
        <w:szCs w:val="24"/>
      </w:rPr>
    </w:lvl>
    <w:lvl w:ilvl="2">
      <w:start w:val="0"/>
      <w:numFmt w:val="bullet"/>
      <w:lvlText w:val="•"/>
      <w:lvlJc w:val="left"/>
      <w:pPr>
        <w:ind w:left="3725" w:hanging="715"/>
      </w:pPr>
      <w:rPr>
        <w:rFonts w:hint="default"/>
      </w:rPr>
    </w:lvl>
    <w:lvl w:ilvl="3">
      <w:start w:val="0"/>
      <w:numFmt w:val="bullet"/>
      <w:lvlText w:val="•"/>
      <w:lvlJc w:val="left"/>
      <w:pPr>
        <w:ind w:left="4450" w:hanging="715"/>
      </w:pPr>
      <w:rPr>
        <w:rFonts w:hint="default"/>
      </w:rPr>
    </w:lvl>
    <w:lvl w:ilvl="4">
      <w:start w:val="0"/>
      <w:numFmt w:val="bullet"/>
      <w:lvlText w:val="•"/>
      <w:lvlJc w:val="left"/>
      <w:pPr>
        <w:ind w:left="5176" w:hanging="715"/>
      </w:pPr>
      <w:rPr>
        <w:rFonts w:hint="default"/>
      </w:rPr>
    </w:lvl>
    <w:lvl w:ilvl="5">
      <w:start w:val="0"/>
      <w:numFmt w:val="bullet"/>
      <w:lvlText w:val="•"/>
      <w:lvlJc w:val="left"/>
      <w:pPr>
        <w:ind w:left="5901" w:hanging="715"/>
      </w:pPr>
      <w:rPr>
        <w:rFonts w:hint="default"/>
      </w:rPr>
    </w:lvl>
    <w:lvl w:ilvl="6">
      <w:start w:val="0"/>
      <w:numFmt w:val="bullet"/>
      <w:lvlText w:val="•"/>
      <w:lvlJc w:val="left"/>
      <w:pPr>
        <w:ind w:left="6626" w:hanging="715"/>
      </w:pPr>
      <w:rPr>
        <w:rFonts w:hint="default"/>
      </w:rPr>
    </w:lvl>
    <w:lvl w:ilvl="7">
      <w:start w:val="0"/>
      <w:numFmt w:val="bullet"/>
      <w:lvlText w:val="•"/>
      <w:lvlJc w:val="left"/>
      <w:pPr>
        <w:ind w:left="7352" w:hanging="715"/>
      </w:pPr>
      <w:rPr>
        <w:rFonts w:hint="default"/>
      </w:rPr>
    </w:lvl>
    <w:lvl w:ilvl="8">
      <w:start w:val="0"/>
      <w:numFmt w:val="bullet"/>
      <w:lvlText w:val="•"/>
      <w:lvlJc w:val="left"/>
      <w:pPr>
        <w:ind w:left="8077" w:hanging="715"/>
      </w:pPr>
      <w:rPr>
        <w:rFonts w:hint="default"/>
      </w:rPr>
    </w:lvl>
  </w:abstractNum>
  <w:abstractNum w:abstractNumId="48">
    <w:multiLevelType w:val="hybridMultilevel"/>
    <w:lvl w:ilvl="0">
      <w:start w:val="1"/>
      <w:numFmt w:val="decimal"/>
      <w:lvlText w:val="%1."/>
      <w:lvlJc w:val="left"/>
      <w:pPr>
        <w:ind w:left="2282" w:hanging="720"/>
        <w:jc w:val="left"/>
      </w:pPr>
      <w:rPr>
        <w:rFonts w:hint="default" w:ascii="Times New Roman" w:hAnsi="Times New Roman" w:eastAsia="Times New Roman" w:cs="Times New Roman"/>
        <w:w w:val="107"/>
        <w:sz w:val="22"/>
        <w:szCs w:val="22"/>
      </w:rPr>
    </w:lvl>
    <w:lvl w:ilvl="1">
      <w:start w:val="0"/>
      <w:numFmt w:val="bullet"/>
      <w:lvlText w:val="•"/>
      <w:lvlJc w:val="left"/>
      <w:pPr>
        <w:ind w:left="3006" w:hanging="720"/>
      </w:pPr>
      <w:rPr>
        <w:rFonts w:hint="default"/>
      </w:rPr>
    </w:lvl>
    <w:lvl w:ilvl="2">
      <w:start w:val="0"/>
      <w:numFmt w:val="bullet"/>
      <w:lvlText w:val="•"/>
      <w:lvlJc w:val="left"/>
      <w:pPr>
        <w:ind w:left="3733" w:hanging="720"/>
      </w:pPr>
      <w:rPr>
        <w:rFonts w:hint="default"/>
      </w:rPr>
    </w:lvl>
    <w:lvl w:ilvl="3">
      <w:start w:val="0"/>
      <w:numFmt w:val="bullet"/>
      <w:lvlText w:val="•"/>
      <w:lvlJc w:val="left"/>
      <w:pPr>
        <w:ind w:left="4460" w:hanging="720"/>
      </w:pPr>
      <w:rPr>
        <w:rFonts w:hint="default"/>
      </w:rPr>
    </w:lvl>
    <w:lvl w:ilvl="4">
      <w:start w:val="0"/>
      <w:numFmt w:val="bullet"/>
      <w:lvlText w:val="•"/>
      <w:lvlJc w:val="left"/>
      <w:pPr>
        <w:ind w:left="5187" w:hanging="720"/>
      </w:pPr>
      <w:rPr>
        <w:rFonts w:hint="default"/>
      </w:rPr>
    </w:lvl>
    <w:lvl w:ilvl="5">
      <w:start w:val="0"/>
      <w:numFmt w:val="bullet"/>
      <w:lvlText w:val="•"/>
      <w:lvlJc w:val="left"/>
      <w:pPr>
        <w:ind w:left="5914" w:hanging="720"/>
      </w:pPr>
      <w:rPr>
        <w:rFonts w:hint="default"/>
      </w:rPr>
    </w:lvl>
    <w:lvl w:ilvl="6">
      <w:start w:val="0"/>
      <w:numFmt w:val="bullet"/>
      <w:lvlText w:val="•"/>
      <w:lvlJc w:val="left"/>
      <w:pPr>
        <w:ind w:left="6640" w:hanging="720"/>
      </w:pPr>
      <w:rPr>
        <w:rFonts w:hint="default"/>
      </w:rPr>
    </w:lvl>
    <w:lvl w:ilvl="7">
      <w:start w:val="0"/>
      <w:numFmt w:val="bullet"/>
      <w:lvlText w:val="•"/>
      <w:lvlJc w:val="left"/>
      <w:pPr>
        <w:ind w:left="7367" w:hanging="720"/>
      </w:pPr>
      <w:rPr>
        <w:rFonts w:hint="default"/>
      </w:rPr>
    </w:lvl>
    <w:lvl w:ilvl="8">
      <w:start w:val="0"/>
      <w:numFmt w:val="bullet"/>
      <w:lvlText w:val="•"/>
      <w:lvlJc w:val="left"/>
      <w:pPr>
        <w:ind w:left="8094" w:hanging="720"/>
      </w:pPr>
      <w:rPr>
        <w:rFonts w:hint="default"/>
      </w:rPr>
    </w:lvl>
  </w:abstractNum>
  <w:abstractNum w:abstractNumId="47">
    <w:multiLevelType w:val="hybridMultilevel"/>
    <w:lvl w:ilvl="0">
      <w:start w:val="8"/>
      <w:numFmt w:val="upperRoman"/>
      <w:lvlText w:val="%1."/>
      <w:lvlJc w:val="left"/>
      <w:pPr>
        <w:ind w:left="776" w:hanging="623"/>
        <w:jc w:val="left"/>
      </w:pPr>
      <w:rPr>
        <w:rFonts w:hint="default"/>
        <w:b/>
        <w:bCs/>
        <w:w w:val="103"/>
      </w:rPr>
    </w:lvl>
    <w:lvl w:ilvl="1">
      <w:start w:val="1"/>
      <w:numFmt w:val="upperLetter"/>
      <w:lvlText w:val="%2."/>
      <w:lvlJc w:val="left"/>
      <w:pPr>
        <w:ind w:left="1564" w:hanging="702"/>
        <w:jc w:val="left"/>
      </w:pPr>
      <w:rPr>
        <w:rFonts w:hint="default"/>
        <w:w w:val="100"/>
      </w:rPr>
    </w:lvl>
    <w:lvl w:ilvl="2">
      <w:start w:val="1"/>
      <w:numFmt w:val="decimal"/>
      <w:lvlText w:val="%3."/>
      <w:lvlJc w:val="left"/>
      <w:pPr>
        <w:ind w:left="2277" w:hanging="715"/>
        <w:jc w:val="left"/>
      </w:pPr>
      <w:rPr>
        <w:rFonts w:hint="default"/>
        <w:w w:val="94"/>
      </w:rPr>
    </w:lvl>
    <w:lvl w:ilvl="3">
      <w:start w:val="1"/>
      <w:numFmt w:val="lowerLetter"/>
      <w:lvlText w:val="%4."/>
      <w:lvlJc w:val="left"/>
      <w:pPr>
        <w:ind w:left="3000" w:hanging="718"/>
        <w:jc w:val="left"/>
      </w:pPr>
      <w:rPr>
        <w:rFonts w:hint="default"/>
        <w:w w:val="92"/>
      </w:rPr>
    </w:lvl>
    <w:lvl w:ilvl="4">
      <w:start w:val="0"/>
      <w:numFmt w:val="bullet"/>
      <w:lvlText w:val="•"/>
      <w:lvlJc w:val="left"/>
      <w:pPr>
        <w:ind w:left="3000" w:hanging="718"/>
      </w:pPr>
      <w:rPr>
        <w:rFonts w:hint="default"/>
      </w:rPr>
    </w:lvl>
    <w:lvl w:ilvl="5">
      <w:start w:val="0"/>
      <w:numFmt w:val="bullet"/>
      <w:lvlText w:val="•"/>
      <w:lvlJc w:val="left"/>
      <w:pPr>
        <w:ind w:left="4088" w:hanging="718"/>
      </w:pPr>
      <w:rPr>
        <w:rFonts w:hint="default"/>
      </w:rPr>
    </w:lvl>
    <w:lvl w:ilvl="6">
      <w:start w:val="0"/>
      <w:numFmt w:val="bullet"/>
      <w:lvlText w:val="•"/>
      <w:lvlJc w:val="left"/>
      <w:pPr>
        <w:ind w:left="5176" w:hanging="718"/>
      </w:pPr>
      <w:rPr>
        <w:rFonts w:hint="default"/>
      </w:rPr>
    </w:lvl>
    <w:lvl w:ilvl="7">
      <w:start w:val="0"/>
      <w:numFmt w:val="bullet"/>
      <w:lvlText w:val="•"/>
      <w:lvlJc w:val="left"/>
      <w:pPr>
        <w:ind w:left="6264" w:hanging="718"/>
      </w:pPr>
      <w:rPr>
        <w:rFonts w:hint="default"/>
      </w:rPr>
    </w:lvl>
    <w:lvl w:ilvl="8">
      <w:start w:val="0"/>
      <w:numFmt w:val="bullet"/>
      <w:lvlText w:val="•"/>
      <w:lvlJc w:val="left"/>
      <w:pPr>
        <w:ind w:left="7352" w:hanging="718"/>
      </w:pPr>
      <w:rPr>
        <w:rFonts w:hint="default"/>
      </w:rPr>
    </w:lvl>
  </w:abstractNum>
  <w:abstractNum w:abstractNumId="46">
    <w:multiLevelType w:val="hybridMultilevel"/>
    <w:lvl w:ilvl="0">
      <w:start w:val="1"/>
      <w:numFmt w:val="upperLetter"/>
      <w:lvlText w:val="%1."/>
      <w:lvlJc w:val="left"/>
      <w:pPr>
        <w:ind w:left="1571" w:hanging="699"/>
        <w:jc w:val="left"/>
      </w:pPr>
      <w:rPr>
        <w:rFonts w:hint="default"/>
        <w:w w:val="103"/>
      </w:rPr>
    </w:lvl>
    <w:lvl w:ilvl="1">
      <w:start w:val="0"/>
      <w:numFmt w:val="bullet"/>
      <w:lvlText w:val="•"/>
      <w:lvlJc w:val="left"/>
      <w:pPr>
        <w:ind w:left="2410" w:hanging="699"/>
      </w:pPr>
      <w:rPr>
        <w:rFonts w:hint="default"/>
      </w:rPr>
    </w:lvl>
    <w:lvl w:ilvl="2">
      <w:start w:val="0"/>
      <w:numFmt w:val="bullet"/>
      <w:lvlText w:val="•"/>
      <w:lvlJc w:val="left"/>
      <w:pPr>
        <w:ind w:left="3241" w:hanging="699"/>
      </w:pPr>
      <w:rPr>
        <w:rFonts w:hint="default"/>
      </w:rPr>
    </w:lvl>
    <w:lvl w:ilvl="3">
      <w:start w:val="0"/>
      <w:numFmt w:val="bullet"/>
      <w:lvlText w:val="•"/>
      <w:lvlJc w:val="left"/>
      <w:pPr>
        <w:ind w:left="4072" w:hanging="699"/>
      </w:pPr>
      <w:rPr>
        <w:rFonts w:hint="default"/>
      </w:rPr>
    </w:lvl>
    <w:lvl w:ilvl="4">
      <w:start w:val="0"/>
      <w:numFmt w:val="bullet"/>
      <w:lvlText w:val="•"/>
      <w:lvlJc w:val="left"/>
      <w:pPr>
        <w:ind w:left="4903" w:hanging="699"/>
      </w:pPr>
      <w:rPr>
        <w:rFonts w:hint="default"/>
      </w:rPr>
    </w:lvl>
    <w:lvl w:ilvl="5">
      <w:start w:val="0"/>
      <w:numFmt w:val="bullet"/>
      <w:lvlText w:val="•"/>
      <w:lvlJc w:val="left"/>
      <w:pPr>
        <w:ind w:left="5734" w:hanging="699"/>
      </w:pPr>
      <w:rPr>
        <w:rFonts w:hint="default"/>
      </w:rPr>
    </w:lvl>
    <w:lvl w:ilvl="6">
      <w:start w:val="0"/>
      <w:numFmt w:val="bullet"/>
      <w:lvlText w:val="•"/>
      <w:lvlJc w:val="left"/>
      <w:pPr>
        <w:ind w:left="6564" w:hanging="699"/>
      </w:pPr>
      <w:rPr>
        <w:rFonts w:hint="default"/>
      </w:rPr>
    </w:lvl>
    <w:lvl w:ilvl="7">
      <w:start w:val="0"/>
      <w:numFmt w:val="bullet"/>
      <w:lvlText w:val="•"/>
      <w:lvlJc w:val="left"/>
      <w:pPr>
        <w:ind w:left="7395" w:hanging="699"/>
      </w:pPr>
      <w:rPr>
        <w:rFonts w:hint="default"/>
      </w:rPr>
    </w:lvl>
    <w:lvl w:ilvl="8">
      <w:start w:val="0"/>
      <w:numFmt w:val="bullet"/>
      <w:lvlText w:val="•"/>
      <w:lvlJc w:val="left"/>
      <w:pPr>
        <w:ind w:left="8226" w:hanging="699"/>
      </w:pPr>
      <w:rPr>
        <w:rFonts w:hint="default"/>
      </w:rPr>
    </w:lvl>
  </w:abstractNum>
  <w:abstractNum w:abstractNumId="45">
    <w:multiLevelType w:val="hybridMultilevel"/>
    <w:lvl w:ilvl="0">
      <w:start w:val="1"/>
      <w:numFmt w:val="decimal"/>
      <w:lvlText w:val="%1."/>
      <w:lvlJc w:val="left"/>
      <w:pPr>
        <w:ind w:left="2388" w:hanging="702"/>
        <w:jc w:val="left"/>
      </w:pPr>
      <w:rPr>
        <w:rFonts w:hint="default"/>
        <w:b/>
        <w:bCs/>
        <w:w w:val="86"/>
      </w:rPr>
    </w:lvl>
    <w:lvl w:ilvl="1">
      <w:start w:val="0"/>
      <w:numFmt w:val="bullet"/>
      <w:lvlText w:val="•"/>
      <w:lvlJc w:val="left"/>
      <w:pPr>
        <w:ind w:left="3124" w:hanging="702"/>
      </w:pPr>
      <w:rPr>
        <w:rFonts w:hint="default"/>
      </w:rPr>
    </w:lvl>
    <w:lvl w:ilvl="2">
      <w:start w:val="0"/>
      <w:numFmt w:val="bullet"/>
      <w:lvlText w:val="•"/>
      <w:lvlJc w:val="left"/>
      <w:pPr>
        <w:ind w:left="3869" w:hanging="702"/>
      </w:pPr>
      <w:rPr>
        <w:rFonts w:hint="default"/>
      </w:rPr>
    </w:lvl>
    <w:lvl w:ilvl="3">
      <w:start w:val="0"/>
      <w:numFmt w:val="bullet"/>
      <w:lvlText w:val="•"/>
      <w:lvlJc w:val="left"/>
      <w:pPr>
        <w:ind w:left="4614" w:hanging="702"/>
      </w:pPr>
      <w:rPr>
        <w:rFonts w:hint="default"/>
      </w:rPr>
    </w:lvl>
    <w:lvl w:ilvl="4">
      <w:start w:val="0"/>
      <w:numFmt w:val="bullet"/>
      <w:lvlText w:val="•"/>
      <w:lvlJc w:val="left"/>
      <w:pPr>
        <w:ind w:left="5359" w:hanging="702"/>
      </w:pPr>
      <w:rPr>
        <w:rFonts w:hint="default"/>
      </w:rPr>
    </w:lvl>
    <w:lvl w:ilvl="5">
      <w:start w:val="0"/>
      <w:numFmt w:val="bullet"/>
      <w:lvlText w:val="•"/>
      <w:lvlJc w:val="left"/>
      <w:pPr>
        <w:ind w:left="6104" w:hanging="702"/>
      </w:pPr>
      <w:rPr>
        <w:rFonts w:hint="default"/>
      </w:rPr>
    </w:lvl>
    <w:lvl w:ilvl="6">
      <w:start w:val="0"/>
      <w:numFmt w:val="bullet"/>
      <w:lvlText w:val="•"/>
      <w:lvlJc w:val="left"/>
      <w:pPr>
        <w:ind w:left="6848" w:hanging="702"/>
      </w:pPr>
      <w:rPr>
        <w:rFonts w:hint="default"/>
      </w:rPr>
    </w:lvl>
    <w:lvl w:ilvl="7">
      <w:start w:val="0"/>
      <w:numFmt w:val="bullet"/>
      <w:lvlText w:val="•"/>
      <w:lvlJc w:val="left"/>
      <w:pPr>
        <w:ind w:left="7593" w:hanging="702"/>
      </w:pPr>
      <w:rPr>
        <w:rFonts w:hint="default"/>
      </w:rPr>
    </w:lvl>
    <w:lvl w:ilvl="8">
      <w:start w:val="0"/>
      <w:numFmt w:val="bullet"/>
      <w:lvlText w:val="•"/>
      <w:lvlJc w:val="left"/>
      <w:pPr>
        <w:ind w:left="8338" w:hanging="702"/>
      </w:pPr>
      <w:rPr>
        <w:rFonts w:hint="default"/>
      </w:rPr>
    </w:lvl>
  </w:abstractNum>
  <w:abstractNum w:abstractNumId="44">
    <w:multiLevelType w:val="hybridMultilevel"/>
    <w:lvl w:ilvl="0">
      <w:start w:val="1"/>
      <w:numFmt w:val="upperLetter"/>
      <w:lvlText w:val="%1."/>
      <w:lvlJc w:val="left"/>
      <w:pPr>
        <w:ind w:left="952" w:hanging="710"/>
        <w:jc w:val="left"/>
      </w:pPr>
      <w:rPr>
        <w:rFonts w:hint="default" w:ascii="Arial" w:hAnsi="Arial" w:eastAsia="Arial" w:cs="Arial"/>
        <w:w w:val="103"/>
        <w:sz w:val="22"/>
        <w:szCs w:val="22"/>
      </w:rPr>
    </w:lvl>
    <w:lvl w:ilvl="1">
      <w:start w:val="1"/>
      <w:numFmt w:val="decimal"/>
      <w:lvlText w:val="%2."/>
      <w:lvlJc w:val="left"/>
      <w:pPr>
        <w:ind w:left="1668" w:hanging="710"/>
        <w:jc w:val="left"/>
      </w:pPr>
      <w:rPr>
        <w:rFonts w:hint="default"/>
        <w:w w:val="96"/>
      </w:rPr>
    </w:lvl>
    <w:lvl w:ilvl="2">
      <w:start w:val="0"/>
      <w:numFmt w:val="bullet"/>
      <w:lvlText w:val="•"/>
      <w:lvlJc w:val="left"/>
      <w:pPr>
        <w:ind w:left="2567" w:hanging="710"/>
      </w:pPr>
      <w:rPr>
        <w:rFonts w:hint="default"/>
      </w:rPr>
    </w:lvl>
    <w:lvl w:ilvl="3">
      <w:start w:val="0"/>
      <w:numFmt w:val="bullet"/>
      <w:lvlText w:val="•"/>
      <w:lvlJc w:val="left"/>
      <w:pPr>
        <w:ind w:left="3475" w:hanging="710"/>
      </w:pPr>
      <w:rPr>
        <w:rFonts w:hint="default"/>
      </w:rPr>
    </w:lvl>
    <w:lvl w:ilvl="4">
      <w:start w:val="0"/>
      <w:numFmt w:val="bullet"/>
      <w:lvlText w:val="•"/>
      <w:lvlJc w:val="left"/>
      <w:pPr>
        <w:ind w:left="4382" w:hanging="710"/>
      </w:pPr>
      <w:rPr>
        <w:rFonts w:hint="default"/>
      </w:rPr>
    </w:lvl>
    <w:lvl w:ilvl="5">
      <w:start w:val="0"/>
      <w:numFmt w:val="bullet"/>
      <w:lvlText w:val="•"/>
      <w:lvlJc w:val="left"/>
      <w:pPr>
        <w:ind w:left="5290" w:hanging="710"/>
      </w:pPr>
      <w:rPr>
        <w:rFonts w:hint="default"/>
      </w:rPr>
    </w:lvl>
    <w:lvl w:ilvl="6">
      <w:start w:val="0"/>
      <w:numFmt w:val="bullet"/>
      <w:lvlText w:val="•"/>
      <w:lvlJc w:val="left"/>
      <w:pPr>
        <w:ind w:left="6197" w:hanging="710"/>
      </w:pPr>
      <w:rPr>
        <w:rFonts w:hint="default"/>
      </w:rPr>
    </w:lvl>
    <w:lvl w:ilvl="7">
      <w:start w:val="0"/>
      <w:numFmt w:val="bullet"/>
      <w:lvlText w:val="•"/>
      <w:lvlJc w:val="left"/>
      <w:pPr>
        <w:ind w:left="7105" w:hanging="710"/>
      </w:pPr>
      <w:rPr>
        <w:rFonts w:hint="default"/>
      </w:rPr>
    </w:lvl>
    <w:lvl w:ilvl="8">
      <w:start w:val="0"/>
      <w:numFmt w:val="bullet"/>
      <w:lvlText w:val="•"/>
      <w:lvlJc w:val="left"/>
      <w:pPr>
        <w:ind w:left="8012" w:hanging="710"/>
      </w:pPr>
      <w:rPr>
        <w:rFonts w:hint="default"/>
      </w:rPr>
    </w:lvl>
  </w:abstractNum>
  <w:abstractNum w:abstractNumId="43">
    <w:multiLevelType w:val="hybridMultilevel"/>
    <w:lvl w:ilvl="0">
      <w:start w:val="1"/>
      <w:numFmt w:val="decimal"/>
      <w:lvlText w:val="%1."/>
      <w:lvlJc w:val="left"/>
      <w:pPr>
        <w:ind w:left="2272" w:hanging="712"/>
        <w:jc w:val="left"/>
      </w:pPr>
      <w:rPr>
        <w:rFonts w:hint="default" w:ascii="Times New Roman" w:hAnsi="Times New Roman" w:eastAsia="Times New Roman" w:cs="Times New Roman"/>
        <w:w w:val="94"/>
        <w:sz w:val="24"/>
        <w:szCs w:val="24"/>
      </w:rPr>
    </w:lvl>
    <w:lvl w:ilvl="1">
      <w:start w:val="0"/>
      <w:numFmt w:val="bullet"/>
      <w:lvlText w:val="•"/>
      <w:lvlJc w:val="left"/>
      <w:pPr>
        <w:ind w:left="3006" w:hanging="712"/>
      </w:pPr>
      <w:rPr>
        <w:rFonts w:hint="default"/>
      </w:rPr>
    </w:lvl>
    <w:lvl w:ilvl="2">
      <w:start w:val="0"/>
      <w:numFmt w:val="bullet"/>
      <w:lvlText w:val="•"/>
      <w:lvlJc w:val="left"/>
      <w:pPr>
        <w:ind w:left="3733" w:hanging="712"/>
      </w:pPr>
      <w:rPr>
        <w:rFonts w:hint="default"/>
      </w:rPr>
    </w:lvl>
    <w:lvl w:ilvl="3">
      <w:start w:val="0"/>
      <w:numFmt w:val="bullet"/>
      <w:lvlText w:val="•"/>
      <w:lvlJc w:val="left"/>
      <w:pPr>
        <w:ind w:left="4460" w:hanging="712"/>
      </w:pPr>
      <w:rPr>
        <w:rFonts w:hint="default"/>
      </w:rPr>
    </w:lvl>
    <w:lvl w:ilvl="4">
      <w:start w:val="0"/>
      <w:numFmt w:val="bullet"/>
      <w:lvlText w:val="•"/>
      <w:lvlJc w:val="left"/>
      <w:pPr>
        <w:ind w:left="5187" w:hanging="712"/>
      </w:pPr>
      <w:rPr>
        <w:rFonts w:hint="default"/>
      </w:rPr>
    </w:lvl>
    <w:lvl w:ilvl="5">
      <w:start w:val="0"/>
      <w:numFmt w:val="bullet"/>
      <w:lvlText w:val="•"/>
      <w:lvlJc w:val="left"/>
      <w:pPr>
        <w:ind w:left="5914" w:hanging="712"/>
      </w:pPr>
      <w:rPr>
        <w:rFonts w:hint="default"/>
      </w:rPr>
    </w:lvl>
    <w:lvl w:ilvl="6">
      <w:start w:val="0"/>
      <w:numFmt w:val="bullet"/>
      <w:lvlText w:val="•"/>
      <w:lvlJc w:val="left"/>
      <w:pPr>
        <w:ind w:left="6640" w:hanging="712"/>
      </w:pPr>
      <w:rPr>
        <w:rFonts w:hint="default"/>
      </w:rPr>
    </w:lvl>
    <w:lvl w:ilvl="7">
      <w:start w:val="0"/>
      <w:numFmt w:val="bullet"/>
      <w:lvlText w:val="•"/>
      <w:lvlJc w:val="left"/>
      <w:pPr>
        <w:ind w:left="7367" w:hanging="712"/>
      </w:pPr>
      <w:rPr>
        <w:rFonts w:hint="default"/>
      </w:rPr>
    </w:lvl>
    <w:lvl w:ilvl="8">
      <w:start w:val="0"/>
      <w:numFmt w:val="bullet"/>
      <w:lvlText w:val="•"/>
      <w:lvlJc w:val="left"/>
      <w:pPr>
        <w:ind w:left="8094" w:hanging="712"/>
      </w:pPr>
      <w:rPr>
        <w:rFonts w:hint="default"/>
      </w:rPr>
    </w:lvl>
  </w:abstractNum>
  <w:abstractNum w:abstractNumId="42">
    <w:multiLevelType w:val="hybridMultilevel"/>
    <w:lvl w:ilvl="0">
      <w:start w:val="1"/>
      <w:numFmt w:val="decimal"/>
      <w:lvlText w:val="%1."/>
      <w:lvlJc w:val="left"/>
      <w:pPr>
        <w:ind w:left="2263" w:hanging="716"/>
        <w:jc w:val="left"/>
      </w:pPr>
      <w:rPr>
        <w:rFonts w:hint="default"/>
        <w:w w:val="102"/>
      </w:rPr>
    </w:lvl>
    <w:lvl w:ilvl="1">
      <w:start w:val="0"/>
      <w:numFmt w:val="bullet"/>
      <w:lvlText w:val="•"/>
      <w:lvlJc w:val="left"/>
      <w:pPr>
        <w:ind w:left="2988" w:hanging="716"/>
      </w:pPr>
      <w:rPr>
        <w:rFonts w:hint="default"/>
      </w:rPr>
    </w:lvl>
    <w:lvl w:ilvl="2">
      <w:start w:val="0"/>
      <w:numFmt w:val="bullet"/>
      <w:lvlText w:val="•"/>
      <w:lvlJc w:val="left"/>
      <w:pPr>
        <w:ind w:left="3717" w:hanging="716"/>
      </w:pPr>
      <w:rPr>
        <w:rFonts w:hint="default"/>
      </w:rPr>
    </w:lvl>
    <w:lvl w:ilvl="3">
      <w:start w:val="0"/>
      <w:numFmt w:val="bullet"/>
      <w:lvlText w:val="•"/>
      <w:lvlJc w:val="left"/>
      <w:pPr>
        <w:ind w:left="4446" w:hanging="716"/>
      </w:pPr>
      <w:rPr>
        <w:rFonts w:hint="default"/>
      </w:rPr>
    </w:lvl>
    <w:lvl w:ilvl="4">
      <w:start w:val="0"/>
      <w:numFmt w:val="bullet"/>
      <w:lvlText w:val="•"/>
      <w:lvlJc w:val="left"/>
      <w:pPr>
        <w:ind w:left="5175" w:hanging="716"/>
      </w:pPr>
      <w:rPr>
        <w:rFonts w:hint="default"/>
      </w:rPr>
    </w:lvl>
    <w:lvl w:ilvl="5">
      <w:start w:val="0"/>
      <w:numFmt w:val="bullet"/>
      <w:lvlText w:val="•"/>
      <w:lvlJc w:val="left"/>
      <w:pPr>
        <w:ind w:left="5904" w:hanging="716"/>
      </w:pPr>
      <w:rPr>
        <w:rFonts w:hint="default"/>
      </w:rPr>
    </w:lvl>
    <w:lvl w:ilvl="6">
      <w:start w:val="0"/>
      <w:numFmt w:val="bullet"/>
      <w:lvlText w:val="•"/>
      <w:lvlJc w:val="left"/>
      <w:pPr>
        <w:ind w:left="6632" w:hanging="716"/>
      </w:pPr>
      <w:rPr>
        <w:rFonts w:hint="default"/>
      </w:rPr>
    </w:lvl>
    <w:lvl w:ilvl="7">
      <w:start w:val="0"/>
      <w:numFmt w:val="bullet"/>
      <w:lvlText w:val="•"/>
      <w:lvlJc w:val="left"/>
      <w:pPr>
        <w:ind w:left="7361" w:hanging="716"/>
      </w:pPr>
      <w:rPr>
        <w:rFonts w:hint="default"/>
      </w:rPr>
    </w:lvl>
    <w:lvl w:ilvl="8">
      <w:start w:val="0"/>
      <w:numFmt w:val="bullet"/>
      <w:lvlText w:val="•"/>
      <w:lvlJc w:val="left"/>
      <w:pPr>
        <w:ind w:left="8090" w:hanging="716"/>
      </w:pPr>
      <w:rPr>
        <w:rFonts w:hint="default"/>
      </w:rPr>
    </w:lvl>
  </w:abstractNum>
  <w:abstractNum w:abstractNumId="41">
    <w:multiLevelType w:val="hybridMultilevel"/>
    <w:lvl w:ilvl="0">
      <w:start w:val="1"/>
      <w:numFmt w:val="decimal"/>
      <w:lvlText w:val="%1."/>
      <w:lvlJc w:val="left"/>
      <w:pPr>
        <w:ind w:left="2290" w:hanging="716"/>
        <w:jc w:val="left"/>
      </w:pPr>
      <w:rPr>
        <w:rFonts w:hint="default" w:ascii="Times New Roman" w:hAnsi="Times New Roman" w:eastAsia="Times New Roman" w:cs="Times New Roman"/>
        <w:w w:val="97"/>
        <w:sz w:val="24"/>
        <w:szCs w:val="24"/>
      </w:rPr>
    </w:lvl>
    <w:lvl w:ilvl="1">
      <w:start w:val="0"/>
      <w:numFmt w:val="bullet"/>
      <w:lvlText w:val="•"/>
      <w:lvlJc w:val="left"/>
      <w:pPr>
        <w:ind w:left="3028" w:hanging="716"/>
      </w:pPr>
      <w:rPr>
        <w:rFonts w:hint="default"/>
      </w:rPr>
    </w:lvl>
    <w:lvl w:ilvl="2">
      <w:start w:val="0"/>
      <w:numFmt w:val="bullet"/>
      <w:lvlText w:val="•"/>
      <w:lvlJc w:val="left"/>
      <w:pPr>
        <w:ind w:left="3757" w:hanging="716"/>
      </w:pPr>
      <w:rPr>
        <w:rFonts w:hint="default"/>
      </w:rPr>
    </w:lvl>
    <w:lvl w:ilvl="3">
      <w:start w:val="0"/>
      <w:numFmt w:val="bullet"/>
      <w:lvlText w:val="•"/>
      <w:lvlJc w:val="left"/>
      <w:pPr>
        <w:ind w:left="4486" w:hanging="716"/>
      </w:pPr>
      <w:rPr>
        <w:rFonts w:hint="default"/>
      </w:rPr>
    </w:lvl>
    <w:lvl w:ilvl="4">
      <w:start w:val="0"/>
      <w:numFmt w:val="bullet"/>
      <w:lvlText w:val="•"/>
      <w:lvlJc w:val="left"/>
      <w:pPr>
        <w:ind w:left="5215" w:hanging="716"/>
      </w:pPr>
      <w:rPr>
        <w:rFonts w:hint="default"/>
      </w:rPr>
    </w:lvl>
    <w:lvl w:ilvl="5">
      <w:start w:val="0"/>
      <w:numFmt w:val="bullet"/>
      <w:lvlText w:val="•"/>
      <w:lvlJc w:val="left"/>
      <w:pPr>
        <w:ind w:left="5944" w:hanging="716"/>
      </w:pPr>
      <w:rPr>
        <w:rFonts w:hint="default"/>
      </w:rPr>
    </w:lvl>
    <w:lvl w:ilvl="6">
      <w:start w:val="0"/>
      <w:numFmt w:val="bullet"/>
      <w:lvlText w:val="•"/>
      <w:lvlJc w:val="left"/>
      <w:pPr>
        <w:ind w:left="6672" w:hanging="716"/>
      </w:pPr>
      <w:rPr>
        <w:rFonts w:hint="default"/>
      </w:rPr>
    </w:lvl>
    <w:lvl w:ilvl="7">
      <w:start w:val="0"/>
      <w:numFmt w:val="bullet"/>
      <w:lvlText w:val="•"/>
      <w:lvlJc w:val="left"/>
      <w:pPr>
        <w:ind w:left="7401" w:hanging="716"/>
      </w:pPr>
      <w:rPr>
        <w:rFonts w:hint="default"/>
      </w:rPr>
    </w:lvl>
    <w:lvl w:ilvl="8">
      <w:start w:val="0"/>
      <w:numFmt w:val="bullet"/>
      <w:lvlText w:val="•"/>
      <w:lvlJc w:val="left"/>
      <w:pPr>
        <w:ind w:left="8130" w:hanging="716"/>
      </w:pPr>
      <w:rPr>
        <w:rFonts w:hint="default"/>
      </w:rPr>
    </w:lvl>
  </w:abstractNum>
  <w:abstractNum w:abstractNumId="40">
    <w:multiLevelType w:val="hybridMultilevel"/>
    <w:lvl w:ilvl="0">
      <w:start w:val="2"/>
      <w:numFmt w:val="decimal"/>
      <w:lvlText w:val="%1."/>
      <w:lvlJc w:val="left"/>
      <w:pPr>
        <w:ind w:left="2291" w:hanging="707"/>
        <w:jc w:val="left"/>
      </w:pPr>
      <w:rPr>
        <w:rFonts w:hint="default"/>
        <w:w w:val="107"/>
      </w:rPr>
    </w:lvl>
    <w:lvl w:ilvl="1">
      <w:start w:val="0"/>
      <w:numFmt w:val="bullet"/>
      <w:lvlText w:val="•"/>
      <w:lvlJc w:val="left"/>
      <w:pPr>
        <w:ind w:left="3026" w:hanging="707"/>
      </w:pPr>
      <w:rPr>
        <w:rFonts w:hint="default"/>
      </w:rPr>
    </w:lvl>
    <w:lvl w:ilvl="2">
      <w:start w:val="0"/>
      <w:numFmt w:val="bullet"/>
      <w:lvlText w:val="•"/>
      <w:lvlJc w:val="left"/>
      <w:pPr>
        <w:ind w:left="3753" w:hanging="707"/>
      </w:pPr>
      <w:rPr>
        <w:rFonts w:hint="default"/>
      </w:rPr>
    </w:lvl>
    <w:lvl w:ilvl="3">
      <w:start w:val="0"/>
      <w:numFmt w:val="bullet"/>
      <w:lvlText w:val="•"/>
      <w:lvlJc w:val="left"/>
      <w:pPr>
        <w:ind w:left="4480" w:hanging="707"/>
      </w:pPr>
      <w:rPr>
        <w:rFonts w:hint="default"/>
      </w:rPr>
    </w:lvl>
    <w:lvl w:ilvl="4">
      <w:start w:val="0"/>
      <w:numFmt w:val="bullet"/>
      <w:lvlText w:val="•"/>
      <w:lvlJc w:val="left"/>
      <w:pPr>
        <w:ind w:left="5207" w:hanging="707"/>
      </w:pPr>
      <w:rPr>
        <w:rFonts w:hint="default"/>
      </w:rPr>
    </w:lvl>
    <w:lvl w:ilvl="5">
      <w:start w:val="0"/>
      <w:numFmt w:val="bullet"/>
      <w:lvlText w:val="•"/>
      <w:lvlJc w:val="left"/>
      <w:pPr>
        <w:ind w:left="5934" w:hanging="707"/>
      </w:pPr>
      <w:rPr>
        <w:rFonts w:hint="default"/>
      </w:rPr>
    </w:lvl>
    <w:lvl w:ilvl="6">
      <w:start w:val="0"/>
      <w:numFmt w:val="bullet"/>
      <w:lvlText w:val="•"/>
      <w:lvlJc w:val="left"/>
      <w:pPr>
        <w:ind w:left="6660" w:hanging="707"/>
      </w:pPr>
      <w:rPr>
        <w:rFonts w:hint="default"/>
      </w:rPr>
    </w:lvl>
    <w:lvl w:ilvl="7">
      <w:start w:val="0"/>
      <w:numFmt w:val="bullet"/>
      <w:lvlText w:val="•"/>
      <w:lvlJc w:val="left"/>
      <w:pPr>
        <w:ind w:left="7387" w:hanging="707"/>
      </w:pPr>
      <w:rPr>
        <w:rFonts w:hint="default"/>
      </w:rPr>
    </w:lvl>
    <w:lvl w:ilvl="8">
      <w:start w:val="0"/>
      <w:numFmt w:val="bullet"/>
      <w:lvlText w:val="•"/>
      <w:lvlJc w:val="left"/>
      <w:pPr>
        <w:ind w:left="8114" w:hanging="707"/>
      </w:pPr>
      <w:rPr>
        <w:rFonts w:hint="default"/>
      </w:rPr>
    </w:lvl>
  </w:abstractNum>
  <w:abstractNum w:abstractNumId="39">
    <w:multiLevelType w:val="hybridMultilevel"/>
    <w:lvl w:ilvl="0">
      <w:start w:val="1"/>
      <w:numFmt w:val="upperRoman"/>
      <w:lvlText w:val="%1."/>
      <w:lvlJc w:val="left"/>
      <w:pPr>
        <w:ind w:left="877" w:hanging="707"/>
        <w:jc w:val="right"/>
      </w:pPr>
      <w:rPr>
        <w:rFonts w:hint="default"/>
        <w:w w:val="103"/>
      </w:rPr>
    </w:lvl>
    <w:lvl w:ilvl="1">
      <w:start w:val="1"/>
      <w:numFmt w:val="upperLetter"/>
      <w:lvlText w:val="%2."/>
      <w:lvlJc w:val="left"/>
      <w:pPr>
        <w:ind w:left="1678" w:hanging="707"/>
        <w:jc w:val="right"/>
      </w:pPr>
      <w:rPr>
        <w:rFonts w:hint="default"/>
        <w:w w:val="99"/>
      </w:rPr>
    </w:lvl>
    <w:lvl w:ilvl="2">
      <w:start w:val="1"/>
      <w:numFmt w:val="upperRoman"/>
      <w:lvlText w:val="%3."/>
      <w:lvlJc w:val="left"/>
      <w:pPr>
        <w:ind w:left="2389" w:hanging="707"/>
        <w:jc w:val="left"/>
      </w:pPr>
      <w:rPr>
        <w:rFonts w:hint="default"/>
        <w:w w:val="107"/>
      </w:rPr>
    </w:lvl>
    <w:lvl w:ilvl="3">
      <w:start w:val="0"/>
      <w:numFmt w:val="bullet"/>
      <w:lvlText w:val="•"/>
      <w:lvlJc w:val="left"/>
      <w:pPr>
        <w:ind w:left="1680" w:hanging="707"/>
      </w:pPr>
      <w:rPr>
        <w:rFonts w:hint="default"/>
      </w:rPr>
    </w:lvl>
    <w:lvl w:ilvl="4">
      <w:start w:val="0"/>
      <w:numFmt w:val="bullet"/>
      <w:lvlText w:val="•"/>
      <w:lvlJc w:val="left"/>
      <w:pPr>
        <w:ind w:left="2300" w:hanging="707"/>
      </w:pPr>
      <w:rPr>
        <w:rFonts w:hint="default"/>
      </w:rPr>
    </w:lvl>
    <w:lvl w:ilvl="5">
      <w:start w:val="0"/>
      <w:numFmt w:val="bullet"/>
      <w:lvlText w:val="•"/>
      <w:lvlJc w:val="left"/>
      <w:pPr>
        <w:ind w:left="2380" w:hanging="707"/>
      </w:pPr>
      <w:rPr>
        <w:rFonts w:hint="default"/>
      </w:rPr>
    </w:lvl>
    <w:lvl w:ilvl="6">
      <w:start w:val="0"/>
      <w:numFmt w:val="bullet"/>
      <w:lvlText w:val="•"/>
      <w:lvlJc w:val="left"/>
      <w:pPr>
        <w:ind w:left="3817" w:hanging="707"/>
      </w:pPr>
      <w:rPr>
        <w:rFonts w:hint="default"/>
      </w:rPr>
    </w:lvl>
    <w:lvl w:ilvl="7">
      <w:start w:val="0"/>
      <w:numFmt w:val="bullet"/>
      <w:lvlText w:val="•"/>
      <w:lvlJc w:val="left"/>
      <w:pPr>
        <w:ind w:left="5255" w:hanging="707"/>
      </w:pPr>
      <w:rPr>
        <w:rFonts w:hint="default"/>
      </w:rPr>
    </w:lvl>
    <w:lvl w:ilvl="8">
      <w:start w:val="0"/>
      <w:numFmt w:val="bullet"/>
      <w:lvlText w:val="•"/>
      <w:lvlJc w:val="left"/>
      <w:pPr>
        <w:ind w:left="6692" w:hanging="707"/>
      </w:pPr>
      <w:rPr>
        <w:rFonts w:hint="default"/>
      </w:rPr>
    </w:lvl>
  </w:abstractNum>
  <w:abstractNum w:abstractNumId="37">
    <w:multiLevelType w:val="hybridMultilevel"/>
    <w:lvl w:ilvl="0">
      <w:start w:val="1"/>
      <w:numFmt w:val="upperRoman"/>
      <w:lvlText w:val="%1."/>
      <w:lvlJc w:val="left"/>
      <w:pPr>
        <w:ind w:left="373" w:hanging="246"/>
        <w:jc w:val="left"/>
      </w:pPr>
      <w:rPr>
        <w:rFonts w:hint="default" w:ascii="Times New Roman" w:hAnsi="Times New Roman" w:eastAsia="Times New Roman" w:cs="Times New Roman"/>
        <w:b/>
        <w:bCs/>
        <w:w w:val="105"/>
        <w:sz w:val="26"/>
        <w:szCs w:val="26"/>
      </w:rPr>
    </w:lvl>
    <w:lvl w:ilvl="1">
      <w:start w:val="0"/>
      <w:numFmt w:val="bullet"/>
      <w:lvlText w:val="·"/>
      <w:lvlJc w:val="left"/>
      <w:pPr>
        <w:ind w:left="6643" w:hanging="5257"/>
      </w:pPr>
      <w:rPr>
        <w:rFonts w:hint="default" w:ascii="Arial" w:hAnsi="Arial" w:eastAsia="Arial" w:cs="Arial"/>
        <w:color w:val="FFFFFF"/>
        <w:w w:val="513"/>
        <w:sz w:val="14"/>
        <w:szCs w:val="14"/>
      </w:rPr>
    </w:lvl>
    <w:lvl w:ilvl="2">
      <w:start w:val="0"/>
      <w:numFmt w:val="bullet"/>
      <w:lvlText w:val="•"/>
      <w:lvlJc w:val="left"/>
      <w:pPr>
        <w:ind w:left="6934" w:hanging="5257"/>
      </w:pPr>
      <w:rPr>
        <w:rFonts w:hint="default"/>
      </w:rPr>
    </w:lvl>
    <w:lvl w:ilvl="3">
      <w:start w:val="0"/>
      <w:numFmt w:val="bullet"/>
      <w:lvlText w:val="•"/>
      <w:lvlJc w:val="left"/>
      <w:pPr>
        <w:ind w:left="7228" w:hanging="5257"/>
      </w:pPr>
      <w:rPr>
        <w:rFonts w:hint="default"/>
      </w:rPr>
    </w:lvl>
    <w:lvl w:ilvl="4">
      <w:start w:val="0"/>
      <w:numFmt w:val="bullet"/>
      <w:lvlText w:val="•"/>
      <w:lvlJc w:val="left"/>
      <w:pPr>
        <w:ind w:left="7522" w:hanging="5257"/>
      </w:pPr>
      <w:rPr>
        <w:rFonts w:hint="default"/>
      </w:rPr>
    </w:lvl>
    <w:lvl w:ilvl="5">
      <w:start w:val="0"/>
      <w:numFmt w:val="bullet"/>
      <w:lvlText w:val="•"/>
      <w:lvlJc w:val="left"/>
      <w:pPr>
        <w:ind w:left="7816" w:hanging="5257"/>
      </w:pPr>
      <w:rPr>
        <w:rFonts w:hint="default"/>
      </w:rPr>
    </w:lvl>
    <w:lvl w:ilvl="6">
      <w:start w:val="0"/>
      <w:numFmt w:val="bullet"/>
      <w:lvlText w:val="•"/>
      <w:lvlJc w:val="left"/>
      <w:pPr>
        <w:ind w:left="8111" w:hanging="5257"/>
      </w:pPr>
      <w:rPr>
        <w:rFonts w:hint="default"/>
      </w:rPr>
    </w:lvl>
    <w:lvl w:ilvl="7">
      <w:start w:val="0"/>
      <w:numFmt w:val="bullet"/>
      <w:lvlText w:val="•"/>
      <w:lvlJc w:val="left"/>
      <w:pPr>
        <w:ind w:left="8405" w:hanging="5257"/>
      </w:pPr>
      <w:rPr>
        <w:rFonts w:hint="default"/>
      </w:rPr>
    </w:lvl>
    <w:lvl w:ilvl="8">
      <w:start w:val="0"/>
      <w:numFmt w:val="bullet"/>
      <w:lvlText w:val="•"/>
      <w:lvlJc w:val="left"/>
      <w:pPr>
        <w:ind w:left="8699" w:hanging="5257"/>
      </w:pPr>
      <w:rPr>
        <w:rFonts w:hint="default"/>
      </w:rPr>
    </w:lvl>
  </w:abstractNum>
  <w:abstractNum w:abstractNumId="36">
    <w:multiLevelType w:val="hybridMultilevel"/>
    <w:lvl w:ilvl="0">
      <w:start w:val="0"/>
      <w:numFmt w:val="bullet"/>
      <w:lvlText w:val="•"/>
      <w:lvlJc w:val="left"/>
      <w:pPr>
        <w:ind w:left="404" w:hanging="365"/>
      </w:pPr>
      <w:rPr>
        <w:rFonts w:hint="default" w:ascii="Times New Roman" w:hAnsi="Times New Roman" w:eastAsia="Times New Roman" w:cs="Times New Roman"/>
        <w:w w:val="100"/>
        <w:sz w:val="21"/>
        <w:szCs w:val="21"/>
      </w:rPr>
    </w:lvl>
    <w:lvl w:ilvl="1">
      <w:start w:val="0"/>
      <w:numFmt w:val="bullet"/>
      <w:lvlText w:val="•"/>
      <w:lvlJc w:val="left"/>
      <w:pPr>
        <w:ind w:left="661" w:hanging="365"/>
      </w:pPr>
      <w:rPr>
        <w:rFonts w:hint="default"/>
      </w:rPr>
    </w:lvl>
    <w:lvl w:ilvl="2">
      <w:start w:val="0"/>
      <w:numFmt w:val="bullet"/>
      <w:lvlText w:val="•"/>
      <w:lvlJc w:val="left"/>
      <w:pPr>
        <w:ind w:left="923" w:hanging="365"/>
      </w:pPr>
      <w:rPr>
        <w:rFonts w:hint="default"/>
      </w:rPr>
    </w:lvl>
    <w:lvl w:ilvl="3">
      <w:start w:val="0"/>
      <w:numFmt w:val="bullet"/>
      <w:lvlText w:val="•"/>
      <w:lvlJc w:val="left"/>
      <w:pPr>
        <w:ind w:left="1185" w:hanging="365"/>
      </w:pPr>
      <w:rPr>
        <w:rFonts w:hint="default"/>
      </w:rPr>
    </w:lvl>
    <w:lvl w:ilvl="4">
      <w:start w:val="0"/>
      <w:numFmt w:val="bullet"/>
      <w:lvlText w:val="•"/>
      <w:lvlJc w:val="left"/>
      <w:pPr>
        <w:ind w:left="1446" w:hanging="365"/>
      </w:pPr>
      <w:rPr>
        <w:rFonts w:hint="default"/>
      </w:rPr>
    </w:lvl>
    <w:lvl w:ilvl="5">
      <w:start w:val="0"/>
      <w:numFmt w:val="bullet"/>
      <w:lvlText w:val="•"/>
      <w:lvlJc w:val="left"/>
      <w:pPr>
        <w:ind w:left="1708" w:hanging="365"/>
      </w:pPr>
      <w:rPr>
        <w:rFonts w:hint="default"/>
      </w:rPr>
    </w:lvl>
    <w:lvl w:ilvl="6">
      <w:start w:val="0"/>
      <w:numFmt w:val="bullet"/>
      <w:lvlText w:val="•"/>
      <w:lvlJc w:val="left"/>
      <w:pPr>
        <w:ind w:left="1970" w:hanging="365"/>
      </w:pPr>
      <w:rPr>
        <w:rFonts w:hint="default"/>
      </w:rPr>
    </w:lvl>
    <w:lvl w:ilvl="7">
      <w:start w:val="0"/>
      <w:numFmt w:val="bullet"/>
      <w:lvlText w:val="•"/>
      <w:lvlJc w:val="left"/>
      <w:pPr>
        <w:ind w:left="2232" w:hanging="365"/>
      </w:pPr>
      <w:rPr>
        <w:rFonts w:hint="default"/>
      </w:rPr>
    </w:lvl>
    <w:lvl w:ilvl="8">
      <w:start w:val="0"/>
      <w:numFmt w:val="bullet"/>
      <w:lvlText w:val="•"/>
      <w:lvlJc w:val="left"/>
      <w:pPr>
        <w:ind w:left="2493" w:hanging="365"/>
      </w:pPr>
      <w:rPr>
        <w:rFonts w:hint="default"/>
      </w:rPr>
    </w:lvl>
  </w:abstractNum>
  <w:abstractNum w:abstractNumId="35">
    <w:multiLevelType w:val="hybridMultilevel"/>
    <w:lvl w:ilvl="0">
      <w:start w:val="0"/>
      <w:numFmt w:val="bullet"/>
      <w:lvlText w:val="•"/>
      <w:lvlJc w:val="left"/>
      <w:pPr>
        <w:ind w:left="416" w:hanging="367"/>
      </w:pPr>
      <w:rPr>
        <w:rFonts w:hint="default" w:ascii="Times New Roman" w:hAnsi="Times New Roman" w:eastAsia="Times New Roman" w:cs="Times New Roman"/>
        <w:w w:val="103"/>
        <w:sz w:val="21"/>
        <w:szCs w:val="21"/>
      </w:rPr>
    </w:lvl>
    <w:lvl w:ilvl="1">
      <w:start w:val="0"/>
      <w:numFmt w:val="bullet"/>
      <w:lvlText w:val="•"/>
      <w:lvlJc w:val="left"/>
      <w:pPr>
        <w:ind w:left="679" w:hanging="367"/>
      </w:pPr>
      <w:rPr>
        <w:rFonts w:hint="default"/>
      </w:rPr>
    </w:lvl>
    <w:lvl w:ilvl="2">
      <w:start w:val="0"/>
      <w:numFmt w:val="bullet"/>
      <w:lvlText w:val="•"/>
      <w:lvlJc w:val="left"/>
      <w:pPr>
        <w:ind w:left="939" w:hanging="367"/>
      </w:pPr>
      <w:rPr>
        <w:rFonts w:hint="default"/>
      </w:rPr>
    </w:lvl>
    <w:lvl w:ilvl="3">
      <w:start w:val="0"/>
      <w:numFmt w:val="bullet"/>
      <w:lvlText w:val="•"/>
      <w:lvlJc w:val="left"/>
      <w:pPr>
        <w:ind w:left="1199" w:hanging="367"/>
      </w:pPr>
      <w:rPr>
        <w:rFonts w:hint="default"/>
      </w:rPr>
    </w:lvl>
    <w:lvl w:ilvl="4">
      <w:start w:val="0"/>
      <w:numFmt w:val="bullet"/>
      <w:lvlText w:val="•"/>
      <w:lvlJc w:val="left"/>
      <w:pPr>
        <w:ind w:left="1458" w:hanging="367"/>
      </w:pPr>
      <w:rPr>
        <w:rFonts w:hint="default"/>
      </w:rPr>
    </w:lvl>
    <w:lvl w:ilvl="5">
      <w:start w:val="0"/>
      <w:numFmt w:val="bullet"/>
      <w:lvlText w:val="•"/>
      <w:lvlJc w:val="left"/>
      <w:pPr>
        <w:ind w:left="1718" w:hanging="367"/>
      </w:pPr>
      <w:rPr>
        <w:rFonts w:hint="default"/>
      </w:rPr>
    </w:lvl>
    <w:lvl w:ilvl="6">
      <w:start w:val="0"/>
      <w:numFmt w:val="bullet"/>
      <w:lvlText w:val="•"/>
      <w:lvlJc w:val="left"/>
      <w:pPr>
        <w:ind w:left="1978" w:hanging="367"/>
      </w:pPr>
      <w:rPr>
        <w:rFonts w:hint="default"/>
      </w:rPr>
    </w:lvl>
    <w:lvl w:ilvl="7">
      <w:start w:val="0"/>
      <w:numFmt w:val="bullet"/>
      <w:lvlText w:val="•"/>
      <w:lvlJc w:val="left"/>
      <w:pPr>
        <w:ind w:left="2238" w:hanging="367"/>
      </w:pPr>
      <w:rPr>
        <w:rFonts w:hint="default"/>
      </w:rPr>
    </w:lvl>
    <w:lvl w:ilvl="8">
      <w:start w:val="0"/>
      <w:numFmt w:val="bullet"/>
      <w:lvlText w:val="•"/>
      <w:lvlJc w:val="left"/>
      <w:pPr>
        <w:ind w:left="2497" w:hanging="367"/>
      </w:pPr>
      <w:rPr>
        <w:rFonts w:hint="default"/>
      </w:rPr>
    </w:lvl>
  </w:abstractNum>
  <w:abstractNum w:abstractNumId="34">
    <w:multiLevelType w:val="hybridMultilevel"/>
    <w:lvl w:ilvl="0">
      <w:start w:val="0"/>
      <w:numFmt w:val="bullet"/>
      <w:lvlText w:val="•"/>
      <w:lvlJc w:val="left"/>
      <w:pPr>
        <w:ind w:left="414" w:hanging="365"/>
      </w:pPr>
      <w:rPr>
        <w:rFonts w:hint="default" w:ascii="Times New Roman" w:hAnsi="Times New Roman" w:eastAsia="Times New Roman" w:cs="Times New Roman"/>
        <w:w w:val="104"/>
        <w:sz w:val="21"/>
        <w:szCs w:val="21"/>
      </w:rPr>
    </w:lvl>
    <w:lvl w:ilvl="1">
      <w:start w:val="0"/>
      <w:numFmt w:val="bullet"/>
      <w:lvlText w:val="•"/>
      <w:lvlJc w:val="left"/>
      <w:pPr>
        <w:ind w:left="679" w:hanging="365"/>
      </w:pPr>
      <w:rPr>
        <w:rFonts w:hint="default"/>
      </w:rPr>
    </w:lvl>
    <w:lvl w:ilvl="2">
      <w:start w:val="0"/>
      <w:numFmt w:val="bullet"/>
      <w:lvlText w:val="•"/>
      <w:lvlJc w:val="left"/>
      <w:pPr>
        <w:ind w:left="939" w:hanging="365"/>
      </w:pPr>
      <w:rPr>
        <w:rFonts w:hint="default"/>
      </w:rPr>
    </w:lvl>
    <w:lvl w:ilvl="3">
      <w:start w:val="0"/>
      <w:numFmt w:val="bullet"/>
      <w:lvlText w:val="•"/>
      <w:lvlJc w:val="left"/>
      <w:pPr>
        <w:ind w:left="1199" w:hanging="365"/>
      </w:pPr>
      <w:rPr>
        <w:rFonts w:hint="default"/>
      </w:rPr>
    </w:lvl>
    <w:lvl w:ilvl="4">
      <w:start w:val="0"/>
      <w:numFmt w:val="bullet"/>
      <w:lvlText w:val="•"/>
      <w:lvlJc w:val="left"/>
      <w:pPr>
        <w:ind w:left="1458" w:hanging="365"/>
      </w:pPr>
      <w:rPr>
        <w:rFonts w:hint="default"/>
      </w:rPr>
    </w:lvl>
    <w:lvl w:ilvl="5">
      <w:start w:val="0"/>
      <w:numFmt w:val="bullet"/>
      <w:lvlText w:val="•"/>
      <w:lvlJc w:val="left"/>
      <w:pPr>
        <w:ind w:left="1718" w:hanging="365"/>
      </w:pPr>
      <w:rPr>
        <w:rFonts w:hint="default"/>
      </w:rPr>
    </w:lvl>
    <w:lvl w:ilvl="6">
      <w:start w:val="0"/>
      <w:numFmt w:val="bullet"/>
      <w:lvlText w:val="•"/>
      <w:lvlJc w:val="left"/>
      <w:pPr>
        <w:ind w:left="1978" w:hanging="365"/>
      </w:pPr>
      <w:rPr>
        <w:rFonts w:hint="default"/>
      </w:rPr>
    </w:lvl>
    <w:lvl w:ilvl="7">
      <w:start w:val="0"/>
      <w:numFmt w:val="bullet"/>
      <w:lvlText w:val="•"/>
      <w:lvlJc w:val="left"/>
      <w:pPr>
        <w:ind w:left="2238" w:hanging="365"/>
      </w:pPr>
      <w:rPr>
        <w:rFonts w:hint="default"/>
      </w:rPr>
    </w:lvl>
    <w:lvl w:ilvl="8">
      <w:start w:val="0"/>
      <w:numFmt w:val="bullet"/>
      <w:lvlText w:val="•"/>
      <w:lvlJc w:val="left"/>
      <w:pPr>
        <w:ind w:left="2497" w:hanging="365"/>
      </w:pPr>
      <w:rPr>
        <w:rFonts w:hint="default"/>
      </w:rPr>
    </w:lvl>
  </w:abstractNum>
  <w:abstractNum w:abstractNumId="33">
    <w:multiLevelType w:val="hybridMultilevel"/>
    <w:lvl w:ilvl="0">
      <w:start w:val="0"/>
      <w:numFmt w:val="bullet"/>
      <w:lvlText w:val="•"/>
      <w:lvlJc w:val="left"/>
      <w:pPr>
        <w:ind w:left="1286" w:hanging="369"/>
      </w:pPr>
      <w:rPr>
        <w:rFonts w:hint="default" w:ascii="Times New Roman" w:hAnsi="Times New Roman" w:eastAsia="Times New Roman" w:cs="Times New Roman"/>
        <w:w w:val="103"/>
        <w:sz w:val="21"/>
        <w:szCs w:val="21"/>
      </w:rPr>
    </w:lvl>
    <w:lvl w:ilvl="1">
      <w:start w:val="0"/>
      <w:numFmt w:val="bullet"/>
      <w:lvlText w:val="•"/>
      <w:lvlJc w:val="left"/>
      <w:pPr>
        <w:ind w:left="2042" w:hanging="369"/>
      </w:pPr>
      <w:rPr>
        <w:rFonts w:hint="default"/>
      </w:rPr>
    </w:lvl>
    <w:lvl w:ilvl="2">
      <w:start w:val="0"/>
      <w:numFmt w:val="bullet"/>
      <w:lvlText w:val="•"/>
      <w:lvlJc w:val="left"/>
      <w:pPr>
        <w:ind w:left="2805" w:hanging="369"/>
      </w:pPr>
      <w:rPr>
        <w:rFonts w:hint="default"/>
      </w:rPr>
    </w:lvl>
    <w:lvl w:ilvl="3">
      <w:start w:val="0"/>
      <w:numFmt w:val="bullet"/>
      <w:lvlText w:val="•"/>
      <w:lvlJc w:val="left"/>
      <w:pPr>
        <w:ind w:left="3568" w:hanging="369"/>
      </w:pPr>
      <w:rPr>
        <w:rFonts w:hint="default"/>
      </w:rPr>
    </w:lvl>
    <w:lvl w:ilvl="4">
      <w:start w:val="0"/>
      <w:numFmt w:val="bullet"/>
      <w:lvlText w:val="•"/>
      <w:lvlJc w:val="left"/>
      <w:pPr>
        <w:ind w:left="4331" w:hanging="369"/>
      </w:pPr>
      <w:rPr>
        <w:rFonts w:hint="default"/>
      </w:rPr>
    </w:lvl>
    <w:lvl w:ilvl="5">
      <w:start w:val="0"/>
      <w:numFmt w:val="bullet"/>
      <w:lvlText w:val="•"/>
      <w:lvlJc w:val="left"/>
      <w:pPr>
        <w:ind w:left="5094" w:hanging="369"/>
      </w:pPr>
      <w:rPr>
        <w:rFonts w:hint="default"/>
      </w:rPr>
    </w:lvl>
    <w:lvl w:ilvl="6">
      <w:start w:val="0"/>
      <w:numFmt w:val="bullet"/>
      <w:lvlText w:val="•"/>
      <w:lvlJc w:val="left"/>
      <w:pPr>
        <w:ind w:left="5856" w:hanging="369"/>
      </w:pPr>
      <w:rPr>
        <w:rFonts w:hint="default"/>
      </w:rPr>
    </w:lvl>
    <w:lvl w:ilvl="7">
      <w:start w:val="0"/>
      <w:numFmt w:val="bullet"/>
      <w:lvlText w:val="•"/>
      <w:lvlJc w:val="left"/>
      <w:pPr>
        <w:ind w:left="6619" w:hanging="369"/>
      </w:pPr>
      <w:rPr>
        <w:rFonts w:hint="default"/>
      </w:rPr>
    </w:lvl>
    <w:lvl w:ilvl="8">
      <w:start w:val="0"/>
      <w:numFmt w:val="bullet"/>
      <w:lvlText w:val="•"/>
      <w:lvlJc w:val="left"/>
      <w:pPr>
        <w:ind w:left="7382" w:hanging="369"/>
      </w:pPr>
      <w:rPr>
        <w:rFonts w:hint="default"/>
      </w:rPr>
    </w:lvl>
  </w:abstractNum>
  <w:abstractNum w:abstractNumId="32">
    <w:multiLevelType w:val="hybridMultilevel"/>
    <w:lvl w:ilvl="0">
      <w:start w:val="1"/>
      <w:numFmt w:val="upperLetter"/>
      <w:lvlText w:val="%1."/>
      <w:lvlJc w:val="left"/>
      <w:pPr>
        <w:ind w:left="1146" w:hanging="339"/>
        <w:jc w:val="right"/>
      </w:pPr>
      <w:rPr>
        <w:rFonts w:hint="default" w:ascii="Times New Roman" w:hAnsi="Times New Roman" w:eastAsia="Times New Roman" w:cs="Times New Roman"/>
        <w:b/>
        <w:bCs/>
        <w:w w:val="102"/>
        <w:sz w:val="27"/>
        <w:szCs w:val="27"/>
      </w:rPr>
    </w:lvl>
    <w:lvl w:ilvl="1">
      <w:start w:val="0"/>
      <w:numFmt w:val="bullet"/>
      <w:lvlText w:val="•"/>
      <w:lvlJc w:val="left"/>
      <w:pPr>
        <w:ind w:left="2251" w:hanging="361"/>
      </w:pPr>
      <w:rPr>
        <w:rFonts w:hint="default" w:ascii="Times New Roman" w:hAnsi="Times New Roman" w:eastAsia="Times New Roman" w:cs="Times New Roman"/>
        <w:w w:val="85"/>
        <w:sz w:val="21"/>
        <w:szCs w:val="21"/>
      </w:rPr>
    </w:lvl>
    <w:lvl w:ilvl="2">
      <w:start w:val="0"/>
      <w:numFmt w:val="bullet"/>
      <w:lvlText w:val="•"/>
      <w:lvlJc w:val="left"/>
      <w:pPr>
        <w:ind w:left="2260" w:hanging="361"/>
      </w:pPr>
      <w:rPr>
        <w:rFonts w:hint="default"/>
      </w:rPr>
    </w:lvl>
    <w:lvl w:ilvl="3">
      <w:start w:val="0"/>
      <w:numFmt w:val="bullet"/>
      <w:lvlText w:val="•"/>
      <w:lvlJc w:val="left"/>
      <w:pPr>
        <w:ind w:left="3123" w:hanging="361"/>
      </w:pPr>
      <w:rPr>
        <w:rFonts w:hint="default"/>
      </w:rPr>
    </w:lvl>
    <w:lvl w:ilvl="4">
      <w:start w:val="0"/>
      <w:numFmt w:val="bullet"/>
      <w:lvlText w:val="•"/>
      <w:lvlJc w:val="left"/>
      <w:pPr>
        <w:ind w:left="3987" w:hanging="361"/>
      </w:pPr>
      <w:rPr>
        <w:rFonts w:hint="default"/>
      </w:rPr>
    </w:lvl>
    <w:lvl w:ilvl="5">
      <w:start w:val="0"/>
      <w:numFmt w:val="bullet"/>
      <w:lvlText w:val="•"/>
      <w:lvlJc w:val="left"/>
      <w:pPr>
        <w:ind w:left="4850" w:hanging="361"/>
      </w:pPr>
      <w:rPr>
        <w:rFonts w:hint="default"/>
      </w:rPr>
    </w:lvl>
    <w:lvl w:ilvl="6">
      <w:start w:val="0"/>
      <w:numFmt w:val="bullet"/>
      <w:lvlText w:val="•"/>
      <w:lvlJc w:val="left"/>
      <w:pPr>
        <w:ind w:left="5714" w:hanging="361"/>
      </w:pPr>
      <w:rPr>
        <w:rFonts w:hint="default"/>
      </w:rPr>
    </w:lvl>
    <w:lvl w:ilvl="7">
      <w:start w:val="0"/>
      <w:numFmt w:val="bullet"/>
      <w:lvlText w:val="•"/>
      <w:lvlJc w:val="left"/>
      <w:pPr>
        <w:ind w:left="6577" w:hanging="361"/>
      </w:pPr>
      <w:rPr>
        <w:rFonts w:hint="default"/>
      </w:rPr>
    </w:lvl>
    <w:lvl w:ilvl="8">
      <w:start w:val="0"/>
      <w:numFmt w:val="bullet"/>
      <w:lvlText w:val="•"/>
      <w:lvlJc w:val="left"/>
      <w:pPr>
        <w:ind w:left="7441" w:hanging="361"/>
      </w:pPr>
      <w:rPr>
        <w:rFonts w:hint="default"/>
      </w:rPr>
    </w:lvl>
  </w:abstractNum>
  <w:abstractNum w:abstractNumId="31">
    <w:multiLevelType w:val="hybridMultilevel"/>
    <w:lvl w:ilvl="0">
      <w:start w:val="1"/>
      <w:numFmt w:val="upperLetter"/>
      <w:lvlText w:val="%1."/>
      <w:lvlJc w:val="left"/>
      <w:pPr>
        <w:ind w:left="1161" w:hanging="337"/>
        <w:jc w:val="right"/>
      </w:pPr>
      <w:rPr>
        <w:rFonts w:hint="default"/>
        <w:b/>
        <w:bCs/>
        <w:w w:val="106"/>
      </w:rPr>
    </w:lvl>
    <w:lvl w:ilvl="1">
      <w:start w:val="0"/>
      <w:numFmt w:val="bullet"/>
      <w:lvlText w:val="•"/>
      <w:lvlJc w:val="left"/>
      <w:pPr>
        <w:ind w:left="1904" w:hanging="360"/>
      </w:pPr>
      <w:rPr>
        <w:rFonts w:hint="default" w:ascii="Times New Roman" w:hAnsi="Times New Roman" w:eastAsia="Times New Roman" w:cs="Times New Roman"/>
        <w:w w:val="101"/>
        <w:sz w:val="21"/>
        <w:szCs w:val="21"/>
      </w:rPr>
    </w:lvl>
    <w:lvl w:ilvl="2">
      <w:start w:val="0"/>
      <w:numFmt w:val="bullet"/>
      <w:lvlText w:val="•"/>
      <w:lvlJc w:val="left"/>
      <w:pPr>
        <w:ind w:left="1900" w:hanging="360"/>
      </w:pPr>
      <w:rPr>
        <w:rFonts w:hint="default"/>
      </w:rPr>
    </w:lvl>
    <w:lvl w:ilvl="3">
      <w:start w:val="0"/>
      <w:numFmt w:val="bullet"/>
      <w:lvlText w:val="•"/>
      <w:lvlJc w:val="left"/>
      <w:pPr>
        <w:ind w:left="2811" w:hanging="360"/>
      </w:pPr>
      <w:rPr>
        <w:rFonts w:hint="default"/>
      </w:rPr>
    </w:lvl>
    <w:lvl w:ilvl="4">
      <w:start w:val="0"/>
      <w:numFmt w:val="bullet"/>
      <w:lvlText w:val="•"/>
      <w:lvlJc w:val="left"/>
      <w:pPr>
        <w:ind w:left="3722" w:hanging="360"/>
      </w:pPr>
      <w:rPr>
        <w:rFonts w:hint="default"/>
      </w:rPr>
    </w:lvl>
    <w:lvl w:ilvl="5">
      <w:start w:val="0"/>
      <w:numFmt w:val="bullet"/>
      <w:lvlText w:val="•"/>
      <w:lvlJc w:val="left"/>
      <w:pPr>
        <w:ind w:left="4633" w:hanging="360"/>
      </w:pPr>
      <w:rPr>
        <w:rFonts w:hint="default"/>
      </w:rPr>
    </w:lvl>
    <w:lvl w:ilvl="6">
      <w:start w:val="0"/>
      <w:numFmt w:val="bullet"/>
      <w:lvlText w:val="•"/>
      <w:lvlJc w:val="left"/>
      <w:pPr>
        <w:ind w:left="5544" w:hanging="360"/>
      </w:pPr>
      <w:rPr>
        <w:rFonts w:hint="default"/>
      </w:rPr>
    </w:lvl>
    <w:lvl w:ilvl="7">
      <w:start w:val="0"/>
      <w:numFmt w:val="bullet"/>
      <w:lvlText w:val="•"/>
      <w:lvlJc w:val="left"/>
      <w:pPr>
        <w:ind w:left="6455" w:hanging="360"/>
      </w:pPr>
      <w:rPr>
        <w:rFonts w:hint="default"/>
      </w:rPr>
    </w:lvl>
    <w:lvl w:ilvl="8">
      <w:start w:val="0"/>
      <w:numFmt w:val="bullet"/>
      <w:lvlText w:val="•"/>
      <w:lvlJc w:val="left"/>
      <w:pPr>
        <w:ind w:left="7366" w:hanging="360"/>
      </w:pPr>
      <w:rPr>
        <w:rFonts w:hint="default"/>
      </w:rPr>
    </w:lvl>
  </w:abstractNum>
  <w:abstractNum w:abstractNumId="30">
    <w:multiLevelType w:val="hybridMultilevel"/>
    <w:lvl w:ilvl="0">
      <w:start w:val="0"/>
      <w:numFmt w:val="bullet"/>
      <w:lvlText w:val="•"/>
      <w:lvlJc w:val="left"/>
      <w:pPr>
        <w:ind w:left="406" w:hanging="362"/>
      </w:pPr>
      <w:rPr>
        <w:rFonts w:hint="default" w:ascii="Times New Roman" w:hAnsi="Times New Roman" w:eastAsia="Times New Roman" w:cs="Times New Roman"/>
        <w:w w:val="102"/>
        <w:sz w:val="21"/>
        <w:szCs w:val="21"/>
      </w:rPr>
    </w:lvl>
    <w:lvl w:ilvl="1">
      <w:start w:val="0"/>
      <w:numFmt w:val="bullet"/>
      <w:lvlText w:val="•"/>
      <w:lvlJc w:val="left"/>
      <w:pPr>
        <w:ind w:left="663" w:hanging="362"/>
      </w:pPr>
      <w:rPr>
        <w:rFonts w:hint="default"/>
      </w:rPr>
    </w:lvl>
    <w:lvl w:ilvl="2">
      <w:start w:val="0"/>
      <w:numFmt w:val="bullet"/>
      <w:lvlText w:val="•"/>
      <w:lvlJc w:val="left"/>
      <w:pPr>
        <w:ind w:left="926" w:hanging="362"/>
      </w:pPr>
      <w:rPr>
        <w:rFonts w:hint="default"/>
      </w:rPr>
    </w:lvl>
    <w:lvl w:ilvl="3">
      <w:start w:val="0"/>
      <w:numFmt w:val="bullet"/>
      <w:lvlText w:val="•"/>
      <w:lvlJc w:val="left"/>
      <w:pPr>
        <w:ind w:left="1190" w:hanging="362"/>
      </w:pPr>
      <w:rPr>
        <w:rFonts w:hint="default"/>
      </w:rPr>
    </w:lvl>
    <w:lvl w:ilvl="4">
      <w:start w:val="0"/>
      <w:numFmt w:val="bullet"/>
      <w:lvlText w:val="•"/>
      <w:lvlJc w:val="left"/>
      <w:pPr>
        <w:ind w:left="1453" w:hanging="362"/>
      </w:pPr>
      <w:rPr>
        <w:rFonts w:hint="default"/>
      </w:rPr>
    </w:lvl>
    <w:lvl w:ilvl="5">
      <w:start w:val="0"/>
      <w:numFmt w:val="bullet"/>
      <w:lvlText w:val="•"/>
      <w:lvlJc w:val="left"/>
      <w:pPr>
        <w:ind w:left="1717" w:hanging="362"/>
      </w:pPr>
      <w:rPr>
        <w:rFonts w:hint="default"/>
      </w:rPr>
    </w:lvl>
    <w:lvl w:ilvl="6">
      <w:start w:val="0"/>
      <w:numFmt w:val="bullet"/>
      <w:lvlText w:val="•"/>
      <w:lvlJc w:val="left"/>
      <w:pPr>
        <w:ind w:left="1980" w:hanging="362"/>
      </w:pPr>
      <w:rPr>
        <w:rFonts w:hint="default"/>
      </w:rPr>
    </w:lvl>
    <w:lvl w:ilvl="7">
      <w:start w:val="0"/>
      <w:numFmt w:val="bullet"/>
      <w:lvlText w:val="•"/>
      <w:lvlJc w:val="left"/>
      <w:pPr>
        <w:ind w:left="2244" w:hanging="362"/>
      </w:pPr>
      <w:rPr>
        <w:rFonts w:hint="default"/>
      </w:rPr>
    </w:lvl>
    <w:lvl w:ilvl="8">
      <w:start w:val="0"/>
      <w:numFmt w:val="bullet"/>
      <w:lvlText w:val="•"/>
      <w:lvlJc w:val="left"/>
      <w:pPr>
        <w:ind w:left="2507" w:hanging="362"/>
      </w:pPr>
      <w:rPr>
        <w:rFonts w:hint="default"/>
      </w:rPr>
    </w:lvl>
  </w:abstractNum>
  <w:abstractNum w:abstractNumId="29">
    <w:multiLevelType w:val="hybridMultilevel"/>
    <w:lvl w:ilvl="0">
      <w:start w:val="0"/>
      <w:numFmt w:val="bullet"/>
      <w:lvlText w:val="•"/>
      <w:lvlJc w:val="left"/>
      <w:pPr>
        <w:ind w:left="413" w:hanging="359"/>
      </w:pPr>
      <w:rPr>
        <w:rFonts w:hint="default" w:ascii="Times New Roman" w:hAnsi="Times New Roman" w:eastAsia="Times New Roman" w:cs="Times New Roman"/>
        <w:w w:val="103"/>
        <w:sz w:val="21"/>
        <w:szCs w:val="21"/>
      </w:rPr>
    </w:lvl>
    <w:lvl w:ilvl="1">
      <w:start w:val="0"/>
      <w:numFmt w:val="bullet"/>
      <w:lvlText w:val="•"/>
      <w:lvlJc w:val="left"/>
      <w:pPr>
        <w:ind w:left="681" w:hanging="359"/>
      </w:pPr>
      <w:rPr>
        <w:rFonts w:hint="default"/>
      </w:rPr>
    </w:lvl>
    <w:lvl w:ilvl="2">
      <w:start w:val="0"/>
      <w:numFmt w:val="bullet"/>
      <w:lvlText w:val="•"/>
      <w:lvlJc w:val="left"/>
      <w:pPr>
        <w:ind w:left="942" w:hanging="359"/>
      </w:pPr>
      <w:rPr>
        <w:rFonts w:hint="default"/>
      </w:rPr>
    </w:lvl>
    <w:lvl w:ilvl="3">
      <w:start w:val="0"/>
      <w:numFmt w:val="bullet"/>
      <w:lvlText w:val="•"/>
      <w:lvlJc w:val="left"/>
      <w:pPr>
        <w:ind w:left="1204" w:hanging="359"/>
      </w:pPr>
      <w:rPr>
        <w:rFonts w:hint="default"/>
      </w:rPr>
    </w:lvl>
    <w:lvl w:ilvl="4">
      <w:start w:val="0"/>
      <w:numFmt w:val="bullet"/>
      <w:lvlText w:val="•"/>
      <w:lvlJc w:val="left"/>
      <w:pPr>
        <w:ind w:left="1465" w:hanging="359"/>
      </w:pPr>
      <w:rPr>
        <w:rFonts w:hint="default"/>
      </w:rPr>
    </w:lvl>
    <w:lvl w:ilvl="5">
      <w:start w:val="0"/>
      <w:numFmt w:val="bullet"/>
      <w:lvlText w:val="•"/>
      <w:lvlJc w:val="left"/>
      <w:pPr>
        <w:ind w:left="1727" w:hanging="359"/>
      </w:pPr>
      <w:rPr>
        <w:rFonts w:hint="default"/>
      </w:rPr>
    </w:lvl>
    <w:lvl w:ilvl="6">
      <w:start w:val="0"/>
      <w:numFmt w:val="bullet"/>
      <w:lvlText w:val="•"/>
      <w:lvlJc w:val="left"/>
      <w:pPr>
        <w:ind w:left="1988" w:hanging="359"/>
      </w:pPr>
      <w:rPr>
        <w:rFonts w:hint="default"/>
      </w:rPr>
    </w:lvl>
    <w:lvl w:ilvl="7">
      <w:start w:val="0"/>
      <w:numFmt w:val="bullet"/>
      <w:lvlText w:val="•"/>
      <w:lvlJc w:val="left"/>
      <w:pPr>
        <w:ind w:left="2250" w:hanging="359"/>
      </w:pPr>
      <w:rPr>
        <w:rFonts w:hint="default"/>
      </w:rPr>
    </w:lvl>
    <w:lvl w:ilvl="8">
      <w:start w:val="0"/>
      <w:numFmt w:val="bullet"/>
      <w:lvlText w:val="•"/>
      <w:lvlJc w:val="left"/>
      <w:pPr>
        <w:ind w:left="2511" w:hanging="359"/>
      </w:pPr>
      <w:rPr>
        <w:rFonts w:hint="default"/>
      </w:rPr>
    </w:lvl>
  </w:abstractNum>
  <w:abstractNum w:abstractNumId="28">
    <w:multiLevelType w:val="hybridMultilevel"/>
    <w:lvl w:ilvl="0">
      <w:start w:val="0"/>
      <w:numFmt w:val="bullet"/>
      <w:lvlText w:val="•"/>
      <w:lvlJc w:val="left"/>
      <w:pPr>
        <w:ind w:left="406" w:hanging="357"/>
      </w:pPr>
      <w:rPr>
        <w:rFonts w:hint="default" w:ascii="Times New Roman" w:hAnsi="Times New Roman" w:eastAsia="Times New Roman" w:cs="Times New Roman"/>
        <w:w w:val="101"/>
        <w:sz w:val="21"/>
        <w:szCs w:val="21"/>
      </w:rPr>
    </w:lvl>
    <w:lvl w:ilvl="1">
      <w:start w:val="0"/>
      <w:numFmt w:val="bullet"/>
      <w:lvlText w:val="•"/>
      <w:lvlJc w:val="left"/>
      <w:pPr>
        <w:ind w:left="663" w:hanging="357"/>
      </w:pPr>
      <w:rPr>
        <w:rFonts w:hint="default"/>
      </w:rPr>
    </w:lvl>
    <w:lvl w:ilvl="2">
      <w:start w:val="0"/>
      <w:numFmt w:val="bullet"/>
      <w:lvlText w:val="•"/>
      <w:lvlJc w:val="left"/>
      <w:pPr>
        <w:ind w:left="926" w:hanging="357"/>
      </w:pPr>
      <w:rPr>
        <w:rFonts w:hint="default"/>
      </w:rPr>
    </w:lvl>
    <w:lvl w:ilvl="3">
      <w:start w:val="0"/>
      <w:numFmt w:val="bullet"/>
      <w:lvlText w:val="•"/>
      <w:lvlJc w:val="left"/>
      <w:pPr>
        <w:ind w:left="1190" w:hanging="357"/>
      </w:pPr>
      <w:rPr>
        <w:rFonts w:hint="default"/>
      </w:rPr>
    </w:lvl>
    <w:lvl w:ilvl="4">
      <w:start w:val="0"/>
      <w:numFmt w:val="bullet"/>
      <w:lvlText w:val="•"/>
      <w:lvlJc w:val="left"/>
      <w:pPr>
        <w:ind w:left="1453" w:hanging="357"/>
      </w:pPr>
      <w:rPr>
        <w:rFonts w:hint="default"/>
      </w:rPr>
    </w:lvl>
    <w:lvl w:ilvl="5">
      <w:start w:val="0"/>
      <w:numFmt w:val="bullet"/>
      <w:lvlText w:val="•"/>
      <w:lvlJc w:val="left"/>
      <w:pPr>
        <w:ind w:left="1717" w:hanging="357"/>
      </w:pPr>
      <w:rPr>
        <w:rFonts w:hint="default"/>
      </w:rPr>
    </w:lvl>
    <w:lvl w:ilvl="6">
      <w:start w:val="0"/>
      <w:numFmt w:val="bullet"/>
      <w:lvlText w:val="•"/>
      <w:lvlJc w:val="left"/>
      <w:pPr>
        <w:ind w:left="1980" w:hanging="357"/>
      </w:pPr>
      <w:rPr>
        <w:rFonts w:hint="default"/>
      </w:rPr>
    </w:lvl>
    <w:lvl w:ilvl="7">
      <w:start w:val="0"/>
      <w:numFmt w:val="bullet"/>
      <w:lvlText w:val="•"/>
      <w:lvlJc w:val="left"/>
      <w:pPr>
        <w:ind w:left="2244" w:hanging="357"/>
      </w:pPr>
      <w:rPr>
        <w:rFonts w:hint="default"/>
      </w:rPr>
    </w:lvl>
    <w:lvl w:ilvl="8">
      <w:start w:val="0"/>
      <w:numFmt w:val="bullet"/>
      <w:lvlText w:val="•"/>
      <w:lvlJc w:val="left"/>
      <w:pPr>
        <w:ind w:left="2507" w:hanging="357"/>
      </w:pPr>
      <w:rPr>
        <w:rFonts w:hint="default"/>
      </w:rPr>
    </w:lvl>
  </w:abstractNum>
  <w:abstractNum w:abstractNumId="27">
    <w:multiLevelType w:val="hybridMultilevel"/>
    <w:lvl w:ilvl="0">
      <w:start w:val="0"/>
      <w:numFmt w:val="bullet"/>
      <w:lvlText w:val="•"/>
      <w:lvlJc w:val="left"/>
      <w:pPr>
        <w:ind w:left="1206" w:hanging="364"/>
      </w:pPr>
      <w:rPr>
        <w:rFonts w:hint="default" w:ascii="Times New Roman" w:hAnsi="Times New Roman" w:eastAsia="Times New Roman" w:cs="Times New Roman"/>
        <w:w w:val="104"/>
        <w:sz w:val="21"/>
        <w:szCs w:val="21"/>
      </w:rPr>
    </w:lvl>
    <w:lvl w:ilvl="1">
      <w:start w:val="0"/>
      <w:numFmt w:val="bullet"/>
      <w:lvlText w:val="•"/>
      <w:lvlJc w:val="left"/>
      <w:pPr>
        <w:ind w:left="1960" w:hanging="364"/>
      </w:pPr>
      <w:rPr>
        <w:rFonts w:hint="default"/>
      </w:rPr>
    </w:lvl>
    <w:lvl w:ilvl="2">
      <w:start w:val="0"/>
      <w:numFmt w:val="bullet"/>
      <w:lvlText w:val="•"/>
      <w:lvlJc w:val="left"/>
      <w:pPr>
        <w:ind w:left="2721" w:hanging="364"/>
      </w:pPr>
      <w:rPr>
        <w:rFonts w:hint="default"/>
      </w:rPr>
    </w:lvl>
    <w:lvl w:ilvl="3">
      <w:start w:val="0"/>
      <w:numFmt w:val="bullet"/>
      <w:lvlText w:val="•"/>
      <w:lvlJc w:val="left"/>
      <w:pPr>
        <w:ind w:left="3482" w:hanging="364"/>
      </w:pPr>
      <w:rPr>
        <w:rFonts w:hint="default"/>
      </w:rPr>
    </w:lvl>
    <w:lvl w:ilvl="4">
      <w:start w:val="0"/>
      <w:numFmt w:val="bullet"/>
      <w:lvlText w:val="•"/>
      <w:lvlJc w:val="left"/>
      <w:pPr>
        <w:ind w:left="4243" w:hanging="364"/>
      </w:pPr>
      <w:rPr>
        <w:rFonts w:hint="default"/>
      </w:rPr>
    </w:lvl>
    <w:lvl w:ilvl="5">
      <w:start w:val="0"/>
      <w:numFmt w:val="bullet"/>
      <w:lvlText w:val="•"/>
      <w:lvlJc w:val="left"/>
      <w:pPr>
        <w:ind w:left="5004" w:hanging="364"/>
      </w:pPr>
      <w:rPr>
        <w:rFonts w:hint="default"/>
      </w:rPr>
    </w:lvl>
    <w:lvl w:ilvl="6">
      <w:start w:val="0"/>
      <w:numFmt w:val="bullet"/>
      <w:lvlText w:val="•"/>
      <w:lvlJc w:val="left"/>
      <w:pPr>
        <w:ind w:left="5764" w:hanging="364"/>
      </w:pPr>
      <w:rPr>
        <w:rFonts w:hint="default"/>
      </w:rPr>
    </w:lvl>
    <w:lvl w:ilvl="7">
      <w:start w:val="0"/>
      <w:numFmt w:val="bullet"/>
      <w:lvlText w:val="•"/>
      <w:lvlJc w:val="left"/>
      <w:pPr>
        <w:ind w:left="6525" w:hanging="364"/>
      </w:pPr>
      <w:rPr>
        <w:rFonts w:hint="default"/>
      </w:rPr>
    </w:lvl>
    <w:lvl w:ilvl="8">
      <w:start w:val="0"/>
      <w:numFmt w:val="bullet"/>
      <w:lvlText w:val="•"/>
      <w:lvlJc w:val="left"/>
      <w:pPr>
        <w:ind w:left="7286" w:hanging="364"/>
      </w:pPr>
      <w:rPr>
        <w:rFonts w:hint="default"/>
      </w:rPr>
    </w:lvl>
  </w:abstractNum>
  <w:abstractNum w:abstractNumId="26">
    <w:multiLevelType w:val="hybridMultilevel"/>
    <w:lvl w:ilvl="0">
      <w:start w:val="1"/>
      <w:numFmt w:val="upperLetter"/>
      <w:lvlText w:val="%1."/>
      <w:lvlJc w:val="left"/>
      <w:pPr>
        <w:ind w:left="1140" w:hanging="334"/>
        <w:jc w:val="right"/>
      </w:pPr>
      <w:rPr>
        <w:rFonts w:hint="default"/>
        <w:b/>
        <w:bCs/>
        <w:w w:val="104"/>
      </w:rPr>
    </w:lvl>
    <w:lvl w:ilvl="1">
      <w:start w:val="0"/>
      <w:numFmt w:val="bullet"/>
      <w:lvlText w:val="•"/>
      <w:lvlJc w:val="left"/>
      <w:pPr>
        <w:ind w:left="2252" w:hanging="365"/>
      </w:pPr>
      <w:rPr>
        <w:rFonts w:hint="default" w:ascii="Times New Roman" w:hAnsi="Times New Roman" w:eastAsia="Times New Roman" w:cs="Times New Roman"/>
        <w:w w:val="102"/>
        <w:sz w:val="21"/>
        <w:szCs w:val="21"/>
      </w:rPr>
    </w:lvl>
    <w:lvl w:ilvl="2">
      <w:start w:val="0"/>
      <w:numFmt w:val="bullet"/>
      <w:lvlText w:val="•"/>
      <w:lvlJc w:val="left"/>
      <w:pPr>
        <w:ind w:left="2260" w:hanging="365"/>
      </w:pPr>
      <w:rPr>
        <w:rFonts w:hint="default"/>
      </w:rPr>
    </w:lvl>
    <w:lvl w:ilvl="3">
      <w:start w:val="0"/>
      <w:numFmt w:val="bullet"/>
      <w:lvlText w:val="•"/>
      <w:lvlJc w:val="left"/>
      <w:pPr>
        <w:ind w:left="3123" w:hanging="365"/>
      </w:pPr>
      <w:rPr>
        <w:rFonts w:hint="default"/>
      </w:rPr>
    </w:lvl>
    <w:lvl w:ilvl="4">
      <w:start w:val="0"/>
      <w:numFmt w:val="bullet"/>
      <w:lvlText w:val="•"/>
      <w:lvlJc w:val="left"/>
      <w:pPr>
        <w:ind w:left="3987" w:hanging="365"/>
      </w:pPr>
      <w:rPr>
        <w:rFonts w:hint="default"/>
      </w:rPr>
    </w:lvl>
    <w:lvl w:ilvl="5">
      <w:start w:val="0"/>
      <w:numFmt w:val="bullet"/>
      <w:lvlText w:val="•"/>
      <w:lvlJc w:val="left"/>
      <w:pPr>
        <w:ind w:left="4850" w:hanging="365"/>
      </w:pPr>
      <w:rPr>
        <w:rFonts w:hint="default"/>
      </w:rPr>
    </w:lvl>
    <w:lvl w:ilvl="6">
      <w:start w:val="0"/>
      <w:numFmt w:val="bullet"/>
      <w:lvlText w:val="•"/>
      <w:lvlJc w:val="left"/>
      <w:pPr>
        <w:ind w:left="5714" w:hanging="365"/>
      </w:pPr>
      <w:rPr>
        <w:rFonts w:hint="default"/>
      </w:rPr>
    </w:lvl>
    <w:lvl w:ilvl="7">
      <w:start w:val="0"/>
      <w:numFmt w:val="bullet"/>
      <w:lvlText w:val="•"/>
      <w:lvlJc w:val="left"/>
      <w:pPr>
        <w:ind w:left="6577" w:hanging="365"/>
      </w:pPr>
      <w:rPr>
        <w:rFonts w:hint="default"/>
      </w:rPr>
    </w:lvl>
    <w:lvl w:ilvl="8">
      <w:start w:val="0"/>
      <w:numFmt w:val="bullet"/>
      <w:lvlText w:val="•"/>
      <w:lvlJc w:val="left"/>
      <w:pPr>
        <w:ind w:left="7441" w:hanging="365"/>
      </w:pPr>
      <w:rPr>
        <w:rFonts w:hint="default"/>
      </w:rPr>
    </w:lvl>
  </w:abstractNum>
  <w:abstractNum w:abstractNumId="25">
    <w:multiLevelType w:val="hybridMultilevel"/>
    <w:lvl w:ilvl="0">
      <w:start w:val="3"/>
      <w:numFmt w:val="upperRoman"/>
      <w:lvlText w:val="%1."/>
      <w:lvlJc w:val="left"/>
      <w:pPr>
        <w:ind w:left="841" w:hanging="722"/>
        <w:jc w:val="left"/>
      </w:pPr>
      <w:rPr>
        <w:rFonts w:hint="default" w:ascii="Times New Roman" w:hAnsi="Times New Roman" w:eastAsia="Times New Roman" w:cs="Times New Roman"/>
        <w:w w:val="103"/>
        <w:sz w:val="23"/>
        <w:szCs w:val="23"/>
      </w:rPr>
    </w:lvl>
    <w:lvl w:ilvl="1">
      <w:start w:val="1"/>
      <w:numFmt w:val="upperLetter"/>
      <w:lvlText w:val="%2."/>
      <w:lvlJc w:val="left"/>
      <w:pPr>
        <w:ind w:left="1132" w:hanging="336"/>
        <w:jc w:val="right"/>
      </w:pPr>
      <w:rPr>
        <w:rFonts w:hint="default"/>
        <w:b/>
        <w:bCs/>
        <w:w w:val="101"/>
      </w:rPr>
    </w:lvl>
    <w:lvl w:ilvl="2">
      <w:start w:val="0"/>
      <w:numFmt w:val="bullet"/>
      <w:lvlText w:val="•"/>
      <w:lvlJc w:val="left"/>
      <w:pPr>
        <w:ind w:left="1883" w:hanging="363"/>
      </w:pPr>
      <w:rPr>
        <w:rFonts w:hint="default" w:ascii="Times New Roman" w:hAnsi="Times New Roman" w:eastAsia="Times New Roman" w:cs="Times New Roman"/>
        <w:w w:val="103"/>
        <w:sz w:val="21"/>
        <w:szCs w:val="21"/>
      </w:rPr>
    </w:lvl>
    <w:lvl w:ilvl="3">
      <w:start w:val="0"/>
      <w:numFmt w:val="bullet"/>
      <w:lvlText w:val="•"/>
      <w:lvlJc w:val="left"/>
      <w:pPr>
        <w:ind w:left="1880" w:hanging="363"/>
      </w:pPr>
      <w:rPr>
        <w:rFonts w:hint="default"/>
      </w:rPr>
    </w:lvl>
    <w:lvl w:ilvl="4">
      <w:start w:val="0"/>
      <w:numFmt w:val="bullet"/>
      <w:lvlText w:val="•"/>
      <w:lvlJc w:val="left"/>
      <w:pPr>
        <w:ind w:left="2929" w:hanging="363"/>
      </w:pPr>
      <w:rPr>
        <w:rFonts w:hint="default"/>
      </w:rPr>
    </w:lvl>
    <w:lvl w:ilvl="5">
      <w:start w:val="0"/>
      <w:numFmt w:val="bullet"/>
      <w:lvlText w:val="•"/>
      <w:lvlJc w:val="left"/>
      <w:pPr>
        <w:ind w:left="3979" w:hanging="363"/>
      </w:pPr>
      <w:rPr>
        <w:rFonts w:hint="default"/>
      </w:rPr>
    </w:lvl>
    <w:lvl w:ilvl="6">
      <w:start w:val="0"/>
      <w:numFmt w:val="bullet"/>
      <w:lvlText w:val="•"/>
      <w:lvlJc w:val="left"/>
      <w:pPr>
        <w:ind w:left="5029" w:hanging="363"/>
      </w:pPr>
      <w:rPr>
        <w:rFonts w:hint="default"/>
      </w:rPr>
    </w:lvl>
    <w:lvl w:ilvl="7">
      <w:start w:val="0"/>
      <w:numFmt w:val="bullet"/>
      <w:lvlText w:val="•"/>
      <w:lvlJc w:val="left"/>
      <w:pPr>
        <w:ind w:left="6078" w:hanging="363"/>
      </w:pPr>
      <w:rPr>
        <w:rFonts w:hint="default"/>
      </w:rPr>
    </w:lvl>
    <w:lvl w:ilvl="8">
      <w:start w:val="0"/>
      <w:numFmt w:val="bullet"/>
      <w:lvlText w:val="•"/>
      <w:lvlJc w:val="left"/>
      <w:pPr>
        <w:ind w:left="7128" w:hanging="363"/>
      </w:pPr>
      <w:rPr>
        <w:rFonts w:hint="default"/>
      </w:rPr>
    </w:lvl>
  </w:abstractNum>
  <w:abstractNum w:abstractNumId="24">
    <w:multiLevelType w:val="hybridMultilevel"/>
    <w:lvl w:ilvl="0">
      <w:start w:val="0"/>
      <w:numFmt w:val="decimal"/>
      <w:lvlText w:val="%1."/>
      <w:lvlJc w:val="left"/>
      <w:pPr>
        <w:ind w:left="1571" w:hanging="292"/>
        <w:jc w:val="right"/>
      </w:pPr>
      <w:rPr>
        <w:rFonts w:hint="default" w:ascii="Times New Roman" w:hAnsi="Times New Roman" w:eastAsia="Times New Roman" w:cs="Times New Roman"/>
        <w:w w:val="103"/>
        <w:sz w:val="23"/>
        <w:szCs w:val="23"/>
      </w:rPr>
    </w:lvl>
    <w:lvl w:ilvl="1">
      <w:start w:val="1"/>
      <w:numFmt w:val="lowerLetter"/>
      <w:lvlText w:val="%2."/>
      <w:lvlJc w:val="left"/>
      <w:pPr>
        <w:ind w:left="2298" w:hanging="718"/>
        <w:jc w:val="left"/>
      </w:pPr>
      <w:rPr>
        <w:rFonts w:hint="default" w:ascii="Times New Roman" w:hAnsi="Times New Roman" w:eastAsia="Times New Roman" w:cs="Times New Roman"/>
        <w:w w:val="103"/>
        <w:sz w:val="23"/>
        <w:szCs w:val="23"/>
      </w:rPr>
    </w:lvl>
    <w:lvl w:ilvl="2">
      <w:start w:val="0"/>
      <w:numFmt w:val="bullet"/>
      <w:lvlText w:val="•"/>
      <w:lvlJc w:val="left"/>
      <w:pPr>
        <w:ind w:left="3107" w:hanging="718"/>
      </w:pPr>
      <w:rPr>
        <w:rFonts w:hint="default"/>
      </w:rPr>
    </w:lvl>
    <w:lvl w:ilvl="3">
      <w:start w:val="0"/>
      <w:numFmt w:val="bullet"/>
      <w:lvlText w:val="•"/>
      <w:lvlJc w:val="left"/>
      <w:pPr>
        <w:ind w:left="3915" w:hanging="718"/>
      </w:pPr>
      <w:rPr>
        <w:rFonts w:hint="default"/>
      </w:rPr>
    </w:lvl>
    <w:lvl w:ilvl="4">
      <w:start w:val="0"/>
      <w:numFmt w:val="bullet"/>
      <w:lvlText w:val="•"/>
      <w:lvlJc w:val="left"/>
      <w:pPr>
        <w:ind w:left="4722" w:hanging="718"/>
      </w:pPr>
      <w:rPr>
        <w:rFonts w:hint="default"/>
      </w:rPr>
    </w:lvl>
    <w:lvl w:ilvl="5">
      <w:start w:val="0"/>
      <w:numFmt w:val="bullet"/>
      <w:lvlText w:val="•"/>
      <w:lvlJc w:val="left"/>
      <w:pPr>
        <w:ind w:left="5530" w:hanging="718"/>
      </w:pPr>
      <w:rPr>
        <w:rFonts w:hint="default"/>
      </w:rPr>
    </w:lvl>
    <w:lvl w:ilvl="6">
      <w:start w:val="0"/>
      <w:numFmt w:val="bullet"/>
      <w:lvlText w:val="•"/>
      <w:lvlJc w:val="left"/>
      <w:pPr>
        <w:ind w:left="6337" w:hanging="718"/>
      </w:pPr>
      <w:rPr>
        <w:rFonts w:hint="default"/>
      </w:rPr>
    </w:lvl>
    <w:lvl w:ilvl="7">
      <w:start w:val="0"/>
      <w:numFmt w:val="bullet"/>
      <w:lvlText w:val="•"/>
      <w:lvlJc w:val="left"/>
      <w:pPr>
        <w:ind w:left="7145" w:hanging="718"/>
      </w:pPr>
      <w:rPr>
        <w:rFonts w:hint="default"/>
      </w:rPr>
    </w:lvl>
    <w:lvl w:ilvl="8">
      <w:start w:val="0"/>
      <w:numFmt w:val="bullet"/>
      <w:lvlText w:val="•"/>
      <w:lvlJc w:val="left"/>
      <w:pPr>
        <w:ind w:left="7952" w:hanging="718"/>
      </w:pPr>
      <w:rPr>
        <w:rFonts w:hint="default"/>
      </w:rPr>
    </w:lvl>
  </w:abstractNum>
  <w:abstractNum w:abstractNumId="23">
    <w:multiLevelType w:val="hybridMultilevel"/>
    <w:lvl w:ilvl="0">
      <w:start w:val="1"/>
      <w:numFmt w:val="decimal"/>
      <w:lvlText w:val="%1."/>
      <w:lvlJc w:val="left"/>
      <w:pPr>
        <w:ind w:left="1568" w:hanging="718"/>
        <w:jc w:val="left"/>
      </w:pPr>
      <w:rPr>
        <w:rFonts w:hint="default" w:ascii="Times New Roman" w:hAnsi="Times New Roman" w:eastAsia="Times New Roman" w:cs="Times New Roman"/>
        <w:w w:val="109"/>
        <w:sz w:val="23"/>
        <w:szCs w:val="23"/>
      </w:rPr>
    </w:lvl>
    <w:lvl w:ilvl="1">
      <w:start w:val="1"/>
      <w:numFmt w:val="lowerLetter"/>
      <w:lvlText w:val="%2."/>
      <w:lvlJc w:val="left"/>
      <w:pPr>
        <w:ind w:left="2290" w:hanging="719"/>
        <w:jc w:val="left"/>
      </w:pPr>
      <w:rPr>
        <w:rFonts w:hint="default" w:ascii="Times New Roman" w:hAnsi="Times New Roman" w:eastAsia="Times New Roman" w:cs="Times New Roman"/>
        <w:w w:val="107"/>
        <w:sz w:val="23"/>
        <w:szCs w:val="23"/>
      </w:rPr>
    </w:lvl>
    <w:lvl w:ilvl="2">
      <w:start w:val="0"/>
      <w:numFmt w:val="bullet"/>
      <w:lvlText w:val="•"/>
      <w:lvlJc w:val="left"/>
      <w:pPr>
        <w:ind w:left="3107" w:hanging="719"/>
      </w:pPr>
      <w:rPr>
        <w:rFonts w:hint="default"/>
      </w:rPr>
    </w:lvl>
    <w:lvl w:ilvl="3">
      <w:start w:val="0"/>
      <w:numFmt w:val="bullet"/>
      <w:lvlText w:val="•"/>
      <w:lvlJc w:val="left"/>
      <w:pPr>
        <w:ind w:left="3915" w:hanging="719"/>
      </w:pPr>
      <w:rPr>
        <w:rFonts w:hint="default"/>
      </w:rPr>
    </w:lvl>
    <w:lvl w:ilvl="4">
      <w:start w:val="0"/>
      <w:numFmt w:val="bullet"/>
      <w:lvlText w:val="•"/>
      <w:lvlJc w:val="left"/>
      <w:pPr>
        <w:ind w:left="4722" w:hanging="719"/>
      </w:pPr>
      <w:rPr>
        <w:rFonts w:hint="default"/>
      </w:rPr>
    </w:lvl>
    <w:lvl w:ilvl="5">
      <w:start w:val="0"/>
      <w:numFmt w:val="bullet"/>
      <w:lvlText w:val="•"/>
      <w:lvlJc w:val="left"/>
      <w:pPr>
        <w:ind w:left="5530" w:hanging="719"/>
      </w:pPr>
      <w:rPr>
        <w:rFonts w:hint="default"/>
      </w:rPr>
    </w:lvl>
    <w:lvl w:ilvl="6">
      <w:start w:val="0"/>
      <w:numFmt w:val="bullet"/>
      <w:lvlText w:val="•"/>
      <w:lvlJc w:val="left"/>
      <w:pPr>
        <w:ind w:left="6337" w:hanging="719"/>
      </w:pPr>
      <w:rPr>
        <w:rFonts w:hint="default"/>
      </w:rPr>
    </w:lvl>
    <w:lvl w:ilvl="7">
      <w:start w:val="0"/>
      <w:numFmt w:val="bullet"/>
      <w:lvlText w:val="•"/>
      <w:lvlJc w:val="left"/>
      <w:pPr>
        <w:ind w:left="7145" w:hanging="719"/>
      </w:pPr>
      <w:rPr>
        <w:rFonts w:hint="default"/>
      </w:rPr>
    </w:lvl>
    <w:lvl w:ilvl="8">
      <w:start w:val="0"/>
      <w:numFmt w:val="bullet"/>
      <w:lvlText w:val="•"/>
      <w:lvlJc w:val="left"/>
      <w:pPr>
        <w:ind w:left="7952" w:hanging="719"/>
      </w:pPr>
      <w:rPr>
        <w:rFonts w:hint="default"/>
      </w:rPr>
    </w:lvl>
  </w:abstractNum>
  <w:abstractNum w:abstractNumId="22">
    <w:multiLevelType w:val="hybridMultilevel"/>
    <w:lvl w:ilvl="0">
      <w:start w:val="21"/>
      <w:numFmt w:val="upperLetter"/>
      <w:lvlText w:val="%1."/>
      <w:lvlJc w:val="left"/>
      <w:pPr>
        <w:ind w:left="1555" w:hanging="717"/>
        <w:jc w:val="left"/>
      </w:pPr>
      <w:rPr>
        <w:rFonts w:hint="default" w:ascii="Times New Roman" w:hAnsi="Times New Roman" w:eastAsia="Times New Roman" w:cs="Times New Roman"/>
        <w:w w:val="99"/>
        <w:sz w:val="22"/>
        <w:szCs w:val="22"/>
      </w:rPr>
    </w:lvl>
    <w:lvl w:ilvl="1">
      <w:start w:val="1"/>
      <w:numFmt w:val="decimal"/>
      <w:lvlText w:val="%2."/>
      <w:lvlJc w:val="left"/>
      <w:pPr>
        <w:ind w:left="2281" w:hanging="718"/>
        <w:jc w:val="left"/>
      </w:pPr>
      <w:rPr>
        <w:rFonts w:hint="default" w:ascii="Times New Roman" w:hAnsi="Times New Roman" w:eastAsia="Times New Roman" w:cs="Times New Roman"/>
        <w:w w:val="102"/>
        <w:sz w:val="22"/>
        <w:szCs w:val="22"/>
      </w:rPr>
    </w:lvl>
    <w:lvl w:ilvl="2">
      <w:start w:val="1"/>
      <w:numFmt w:val="lowerLetter"/>
      <w:lvlText w:val="%3."/>
      <w:lvlJc w:val="left"/>
      <w:pPr>
        <w:ind w:left="3002" w:hanging="727"/>
        <w:jc w:val="left"/>
      </w:pPr>
      <w:rPr>
        <w:rFonts w:hint="default" w:ascii="Times New Roman" w:hAnsi="Times New Roman" w:eastAsia="Times New Roman" w:cs="Times New Roman"/>
        <w:w w:val="104"/>
        <w:sz w:val="22"/>
        <w:szCs w:val="22"/>
      </w:rPr>
    </w:lvl>
    <w:lvl w:ilvl="3">
      <w:start w:val="0"/>
      <w:numFmt w:val="bullet"/>
      <w:lvlText w:val="•"/>
      <w:lvlJc w:val="left"/>
      <w:pPr>
        <w:ind w:left="3831" w:hanging="727"/>
      </w:pPr>
      <w:rPr>
        <w:rFonts w:hint="default"/>
      </w:rPr>
    </w:lvl>
    <w:lvl w:ilvl="4">
      <w:start w:val="0"/>
      <w:numFmt w:val="bullet"/>
      <w:lvlText w:val="•"/>
      <w:lvlJc w:val="left"/>
      <w:pPr>
        <w:ind w:left="4662" w:hanging="727"/>
      </w:pPr>
      <w:rPr>
        <w:rFonts w:hint="default"/>
      </w:rPr>
    </w:lvl>
    <w:lvl w:ilvl="5">
      <w:start w:val="0"/>
      <w:numFmt w:val="bullet"/>
      <w:lvlText w:val="•"/>
      <w:lvlJc w:val="left"/>
      <w:pPr>
        <w:ind w:left="5493" w:hanging="727"/>
      </w:pPr>
      <w:rPr>
        <w:rFonts w:hint="default"/>
      </w:rPr>
    </w:lvl>
    <w:lvl w:ilvl="6">
      <w:start w:val="0"/>
      <w:numFmt w:val="bullet"/>
      <w:lvlText w:val="•"/>
      <w:lvlJc w:val="left"/>
      <w:pPr>
        <w:ind w:left="6324" w:hanging="727"/>
      </w:pPr>
      <w:rPr>
        <w:rFonts w:hint="default"/>
      </w:rPr>
    </w:lvl>
    <w:lvl w:ilvl="7">
      <w:start w:val="0"/>
      <w:numFmt w:val="bullet"/>
      <w:lvlText w:val="•"/>
      <w:lvlJc w:val="left"/>
      <w:pPr>
        <w:ind w:left="7155" w:hanging="727"/>
      </w:pPr>
      <w:rPr>
        <w:rFonts w:hint="default"/>
      </w:rPr>
    </w:lvl>
    <w:lvl w:ilvl="8">
      <w:start w:val="0"/>
      <w:numFmt w:val="bullet"/>
      <w:lvlText w:val="•"/>
      <w:lvlJc w:val="left"/>
      <w:pPr>
        <w:ind w:left="7986" w:hanging="727"/>
      </w:pPr>
      <w:rPr>
        <w:rFonts w:hint="default"/>
      </w:rPr>
    </w:lvl>
  </w:abstractNum>
  <w:abstractNum w:abstractNumId="21">
    <w:multiLevelType w:val="hybridMultilevel"/>
    <w:lvl w:ilvl="0">
      <w:start w:val="16"/>
      <w:numFmt w:val="upperLetter"/>
      <w:lvlText w:val="%1."/>
      <w:lvlJc w:val="left"/>
      <w:pPr>
        <w:ind w:left="1558" w:hanging="717"/>
        <w:jc w:val="left"/>
      </w:pPr>
      <w:rPr>
        <w:rFonts w:hint="default" w:ascii="Times New Roman" w:hAnsi="Times New Roman" w:eastAsia="Times New Roman" w:cs="Times New Roman"/>
        <w:w w:val="106"/>
        <w:sz w:val="22"/>
        <w:szCs w:val="22"/>
      </w:rPr>
    </w:lvl>
    <w:lvl w:ilvl="1">
      <w:start w:val="1"/>
      <w:numFmt w:val="decimal"/>
      <w:lvlText w:val="%2."/>
      <w:lvlJc w:val="left"/>
      <w:pPr>
        <w:ind w:left="2274" w:hanging="723"/>
        <w:jc w:val="left"/>
      </w:pPr>
      <w:rPr>
        <w:rFonts w:hint="default" w:ascii="Times New Roman" w:hAnsi="Times New Roman" w:eastAsia="Times New Roman" w:cs="Times New Roman"/>
        <w:w w:val="104"/>
        <w:sz w:val="24"/>
        <w:szCs w:val="24"/>
      </w:rPr>
    </w:lvl>
    <w:lvl w:ilvl="2">
      <w:start w:val="0"/>
      <w:numFmt w:val="bullet"/>
      <w:lvlText w:val="•"/>
      <w:lvlJc w:val="left"/>
      <w:pPr>
        <w:ind w:left="3098" w:hanging="723"/>
      </w:pPr>
      <w:rPr>
        <w:rFonts w:hint="default"/>
      </w:rPr>
    </w:lvl>
    <w:lvl w:ilvl="3">
      <w:start w:val="0"/>
      <w:numFmt w:val="bullet"/>
      <w:lvlText w:val="•"/>
      <w:lvlJc w:val="left"/>
      <w:pPr>
        <w:ind w:left="3917" w:hanging="723"/>
      </w:pPr>
      <w:rPr>
        <w:rFonts w:hint="default"/>
      </w:rPr>
    </w:lvl>
    <w:lvl w:ilvl="4">
      <w:start w:val="0"/>
      <w:numFmt w:val="bullet"/>
      <w:lvlText w:val="•"/>
      <w:lvlJc w:val="left"/>
      <w:pPr>
        <w:ind w:left="4736" w:hanging="723"/>
      </w:pPr>
      <w:rPr>
        <w:rFonts w:hint="default"/>
      </w:rPr>
    </w:lvl>
    <w:lvl w:ilvl="5">
      <w:start w:val="0"/>
      <w:numFmt w:val="bullet"/>
      <w:lvlText w:val="•"/>
      <w:lvlJc w:val="left"/>
      <w:pPr>
        <w:ind w:left="5554" w:hanging="723"/>
      </w:pPr>
      <w:rPr>
        <w:rFonts w:hint="default"/>
      </w:rPr>
    </w:lvl>
    <w:lvl w:ilvl="6">
      <w:start w:val="0"/>
      <w:numFmt w:val="bullet"/>
      <w:lvlText w:val="•"/>
      <w:lvlJc w:val="left"/>
      <w:pPr>
        <w:ind w:left="6373" w:hanging="723"/>
      </w:pPr>
      <w:rPr>
        <w:rFonts w:hint="default"/>
      </w:rPr>
    </w:lvl>
    <w:lvl w:ilvl="7">
      <w:start w:val="0"/>
      <w:numFmt w:val="bullet"/>
      <w:lvlText w:val="•"/>
      <w:lvlJc w:val="left"/>
      <w:pPr>
        <w:ind w:left="7192" w:hanging="723"/>
      </w:pPr>
      <w:rPr>
        <w:rFonts w:hint="default"/>
      </w:rPr>
    </w:lvl>
    <w:lvl w:ilvl="8">
      <w:start w:val="0"/>
      <w:numFmt w:val="bullet"/>
      <w:lvlText w:val="•"/>
      <w:lvlJc w:val="left"/>
      <w:pPr>
        <w:ind w:left="8010" w:hanging="723"/>
      </w:pPr>
      <w:rPr>
        <w:rFonts w:hint="default"/>
      </w:rPr>
    </w:lvl>
  </w:abstractNum>
  <w:abstractNum w:abstractNumId="20">
    <w:multiLevelType w:val="hybridMultilevel"/>
    <w:lvl w:ilvl="0">
      <w:start w:val="1"/>
      <w:numFmt w:val="upperRoman"/>
      <w:lvlText w:val="%1."/>
      <w:lvlJc w:val="left"/>
      <w:pPr>
        <w:ind w:left="837" w:hanging="719"/>
        <w:jc w:val="left"/>
      </w:pPr>
      <w:rPr>
        <w:rFonts w:hint="default"/>
        <w:w w:val="108"/>
      </w:rPr>
    </w:lvl>
    <w:lvl w:ilvl="1">
      <w:start w:val="1"/>
      <w:numFmt w:val="upperLetter"/>
      <w:lvlText w:val="%2."/>
      <w:lvlJc w:val="left"/>
      <w:pPr>
        <w:ind w:left="1563" w:hanging="720"/>
        <w:jc w:val="left"/>
      </w:pPr>
      <w:rPr>
        <w:rFonts w:hint="default" w:ascii="Times New Roman" w:hAnsi="Times New Roman" w:eastAsia="Times New Roman" w:cs="Times New Roman"/>
        <w:w w:val="102"/>
        <w:sz w:val="23"/>
        <w:szCs w:val="23"/>
      </w:rPr>
    </w:lvl>
    <w:lvl w:ilvl="2">
      <w:start w:val="0"/>
      <w:numFmt w:val="bullet"/>
      <w:lvlText w:val="•"/>
      <w:lvlJc w:val="left"/>
      <w:pPr>
        <w:ind w:left="2456" w:hanging="720"/>
      </w:pPr>
      <w:rPr>
        <w:rFonts w:hint="default"/>
      </w:rPr>
    </w:lvl>
    <w:lvl w:ilvl="3">
      <w:start w:val="0"/>
      <w:numFmt w:val="bullet"/>
      <w:lvlText w:val="•"/>
      <w:lvlJc w:val="left"/>
      <w:pPr>
        <w:ind w:left="3352" w:hanging="720"/>
      </w:pPr>
      <w:rPr>
        <w:rFonts w:hint="default"/>
      </w:rPr>
    </w:lvl>
    <w:lvl w:ilvl="4">
      <w:start w:val="0"/>
      <w:numFmt w:val="bullet"/>
      <w:lvlText w:val="•"/>
      <w:lvlJc w:val="left"/>
      <w:pPr>
        <w:ind w:left="4249" w:hanging="720"/>
      </w:pPr>
      <w:rPr>
        <w:rFonts w:hint="default"/>
      </w:rPr>
    </w:lvl>
    <w:lvl w:ilvl="5">
      <w:start w:val="0"/>
      <w:numFmt w:val="bullet"/>
      <w:lvlText w:val="•"/>
      <w:lvlJc w:val="left"/>
      <w:pPr>
        <w:ind w:left="5145" w:hanging="720"/>
      </w:pPr>
      <w:rPr>
        <w:rFonts w:hint="default"/>
      </w:rPr>
    </w:lvl>
    <w:lvl w:ilvl="6">
      <w:start w:val="0"/>
      <w:numFmt w:val="bullet"/>
      <w:lvlText w:val="•"/>
      <w:lvlJc w:val="left"/>
      <w:pPr>
        <w:ind w:left="6042" w:hanging="720"/>
      </w:pPr>
      <w:rPr>
        <w:rFonts w:hint="default"/>
      </w:rPr>
    </w:lvl>
    <w:lvl w:ilvl="7">
      <w:start w:val="0"/>
      <w:numFmt w:val="bullet"/>
      <w:lvlText w:val="•"/>
      <w:lvlJc w:val="left"/>
      <w:pPr>
        <w:ind w:left="6938" w:hanging="720"/>
      </w:pPr>
      <w:rPr>
        <w:rFonts w:hint="default"/>
      </w:rPr>
    </w:lvl>
    <w:lvl w:ilvl="8">
      <w:start w:val="0"/>
      <w:numFmt w:val="bullet"/>
      <w:lvlText w:val="•"/>
      <w:lvlJc w:val="left"/>
      <w:pPr>
        <w:ind w:left="7835" w:hanging="720"/>
      </w:pPr>
      <w:rPr>
        <w:rFonts w:hint="default"/>
      </w:rPr>
    </w:lvl>
  </w:abstractNum>
  <w:abstractNum w:abstractNumId="19">
    <w:multiLevelType w:val="hybridMultilevel"/>
    <w:lvl w:ilvl="0">
      <w:start w:val="2"/>
      <w:numFmt w:val="upperLetter"/>
      <w:lvlText w:val="(%1)"/>
      <w:lvlJc w:val="left"/>
      <w:pPr>
        <w:ind w:left="3013" w:hanging="729"/>
        <w:jc w:val="left"/>
      </w:pPr>
      <w:rPr>
        <w:rFonts w:hint="default"/>
        <w:w w:val="107"/>
      </w:rPr>
    </w:lvl>
    <w:lvl w:ilvl="1">
      <w:start w:val="0"/>
      <w:numFmt w:val="bullet"/>
      <w:lvlText w:val="•"/>
      <w:lvlJc w:val="left"/>
      <w:pPr>
        <w:ind w:left="3644" w:hanging="729"/>
      </w:pPr>
      <w:rPr>
        <w:rFonts w:hint="default"/>
      </w:rPr>
    </w:lvl>
    <w:lvl w:ilvl="2">
      <w:start w:val="0"/>
      <w:numFmt w:val="bullet"/>
      <w:lvlText w:val="•"/>
      <w:lvlJc w:val="left"/>
      <w:pPr>
        <w:ind w:left="4269" w:hanging="729"/>
      </w:pPr>
      <w:rPr>
        <w:rFonts w:hint="default"/>
      </w:rPr>
    </w:lvl>
    <w:lvl w:ilvl="3">
      <w:start w:val="0"/>
      <w:numFmt w:val="bullet"/>
      <w:lvlText w:val="•"/>
      <w:lvlJc w:val="left"/>
      <w:pPr>
        <w:ind w:left="4894" w:hanging="729"/>
      </w:pPr>
      <w:rPr>
        <w:rFonts w:hint="default"/>
      </w:rPr>
    </w:lvl>
    <w:lvl w:ilvl="4">
      <w:start w:val="0"/>
      <w:numFmt w:val="bullet"/>
      <w:lvlText w:val="•"/>
      <w:lvlJc w:val="left"/>
      <w:pPr>
        <w:ind w:left="5519" w:hanging="729"/>
      </w:pPr>
      <w:rPr>
        <w:rFonts w:hint="default"/>
      </w:rPr>
    </w:lvl>
    <w:lvl w:ilvl="5">
      <w:start w:val="0"/>
      <w:numFmt w:val="bullet"/>
      <w:lvlText w:val="•"/>
      <w:lvlJc w:val="left"/>
      <w:pPr>
        <w:ind w:left="6144" w:hanging="729"/>
      </w:pPr>
      <w:rPr>
        <w:rFonts w:hint="default"/>
      </w:rPr>
    </w:lvl>
    <w:lvl w:ilvl="6">
      <w:start w:val="0"/>
      <w:numFmt w:val="bullet"/>
      <w:lvlText w:val="•"/>
      <w:lvlJc w:val="left"/>
      <w:pPr>
        <w:ind w:left="6768" w:hanging="729"/>
      </w:pPr>
      <w:rPr>
        <w:rFonts w:hint="default"/>
      </w:rPr>
    </w:lvl>
    <w:lvl w:ilvl="7">
      <w:start w:val="0"/>
      <w:numFmt w:val="bullet"/>
      <w:lvlText w:val="•"/>
      <w:lvlJc w:val="left"/>
      <w:pPr>
        <w:ind w:left="7393" w:hanging="729"/>
      </w:pPr>
      <w:rPr>
        <w:rFonts w:hint="default"/>
      </w:rPr>
    </w:lvl>
    <w:lvl w:ilvl="8">
      <w:start w:val="0"/>
      <w:numFmt w:val="bullet"/>
      <w:lvlText w:val="•"/>
      <w:lvlJc w:val="left"/>
      <w:pPr>
        <w:ind w:left="8018" w:hanging="729"/>
      </w:pPr>
      <w:rPr>
        <w:rFonts w:hint="default"/>
      </w:rPr>
    </w:lvl>
  </w:abstractNum>
  <w:abstractNum w:abstractNumId="18">
    <w:multiLevelType w:val="hybridMultilevel"/>
    <w:lvl w:ilvl="0">
      <w:start w:val="2"/>
      <w:numFmt w:val="decimal"/>
      <w:lvlText w:val="(%1)"/>
      <w:lvlJc w:val="left"/>
      <w:pPr>
        <w:ind w:left="2289" w:hanging="722"/>
        <w:jc w:val="left"/>
      </w:pPr>
      <w:rPr>
        <w:rFonts w:hint="default" w:ascii="Times New Roman" w:hAnsi="Times New Roman" w:eastAsia="Times New Roman" w:cs="Times New Roman"/>
        <w:w w:val="100"/>
        <w:sz w:val="24"/>
        <w:szCs w:val="24"/>
      </w:rPr>
    </w:lvl>
    <w:lvl w:ilvl="1">
      <w:start w:val="0"/>
      <w:numFmt w:val="bullet"/>
      <w:lvlText w:val="•"/>
      <w:lvlJc w:val="left"/>
      <w:pPr>
        <w:ind w:left="2980" w:hanging="722"/>
      </w:pPr>
      <w:rPr>
        <w:rFonts w:hint="default"/>
      </w:rPr>
    </w:lvl>
    <w:lvl w:ilvl="2">
      <w:start w:val="0"/>
      <w:numFmt w:val="bullet"/>
      <w:lvlText w:val="•"/>
      <w:lvlJc w:val="left"/>
      <w:pPr>
        <w:ind w:left="3676" w:hanging="722"/>
      </w:pPr>
      <w:rPr>
        <w:rFonts w:hint="default"/>
      </w:rPr>
    </w:lvl>
    <w:lvl w:ilvl="3">
      <w:start w:val="0"/>
      <w:numFmt w:val="bullet"/>
      <w:lvlText w:val="•"/>
      <w:lvlJc w:val="left"/>
      <w:pPr>
        <w:ind w:left="4372" w:hanging="722"/>
      </w:pPr>
      <w:rPr>
        <w:rFonts w:hint="default"/>
      </w:rPr>
    </w:lvl>
    <w:lvl w:ilvl="4">
      <w:start w:val="0"/>
      <w:numFmt w:val="bullet"/>
      <w:lvlText w:val="•"/>
      <w:lvlJc w:val="left"/>
      <w:pPr>
        <w:ind w:left="5069" w:hanging="722"/>
      </w:pPr>
      <w:rPr>
        <w:rFonts w:hint="default"/>
      </w:rPr>
    </w:lvl>
    <w:lvl w:ilvl="5">
      <w:start w:val="0"/>
      <w:numFmt w:val="bullet"/>
      <w:lvlText w:val="•"/>
      <w:lvlJc w:val="left"/>
      <w:pPr>
        <w:ind w:left="5765" w:hanging="722"/>
      </w:pPr>
      <w:rPr>
        <w:rFonts w:hint="default"/>
      </w:rPr>
    </w:lvl>
    <w:lvl w:ilvl="6">
      <w:start w:val="0"/>
      <w:numFmt w:val="bullet"/>
      <w:lvlText w:val="•"/>
      <w:lvlJc w:val="left"/>
      <w:pPr>
        <w:ind w:left="6462" w:hanging="722"/>
      </w:pPr>
      <w:rPr>
        <w:rFonts w:hint="default"/>
      </w:rPr>
    </w:lvl>
    <w:lvl w:ilvl="7">
      <w:start w:val="0"/>
      <w:numFmt w:val="bullet"/>
      <w:lvlText w:val="•"/>
      <w:lvlJc w:val="left"/>
      <w:pPr>
        <w:ind w:left="7158" w:hanging="722"/>
      </w:pPr>
      <w:rPr>
        <w:rFonts w:hint="default"/>
      </w:rPr>
    </w:lvl>
    <w:lvl w:ilvl="8">
      <w:start w:val="0"/>
      <w:numFmt w:val="bullet"/>
      <w:lvlText w:val="•"/>
      <w:lvlJc w:val="left"/>
      <w:pPr>
        <w:ind w:left="7855" w:hanging="722"/>
      </w:pPr>
      <w:rPr>
        <w:rFonts w:hint="default"/>
      </w:rPr>
    </w:lvl>
  </w:abstractNum>
  <w:abstractNum w:abstractNumId="17">
    <w:multiLevelType w:val="hybridMultilevel"/>
    <w:lvl w:ilvl="0">
      <w:start w:val="2"/>
      <w:numFmt w:val="lowerRoman"/>
      <w:lvlText w:val="(%1)"/>
      <w:lvlJc w:val="left"/>
      <w:pPr>
        <w:ind w:left="2273" w:hanging="698"/>
        <w:jc w:val="right"/>
      </w:pPr>
      <w:rPr>
        <w:rFonts w:hint="default"/>
        <w:w w:val="104"/>
      </w:rPr>
    </w:lvl>
    <w:lvl w:ilvl="1">
      <w:start w:val="1"/>
      <w:numFmt w:val="upperLetter"/>
      <w:lvlText w:val="(%2)"/>
      <w:lvlJc w:val="left"/>
      <w:pPr>
        <w:ind w:left="3003" w:hanging="727"/>
        <w:jc w:val="left"/>
      </w:pPr>
      <w:rPr>
        <w:rFonts w:hint="default"/>
        <w:spacing w:val="-6"/>
        <w:w w:val="97"/>
      </w:rPr>
    </w:lvl>
    <w:lvl w:ilvl="2">
      <w:start w:val="1"/>
      <w:numFmt w:val="decimal"/>
      <w:lvlText w:val="(%3)"/>
      <w:lvlJc w:val="left"/>
      <w:pPr>
        <w:ind w:left="3811" w:hanging="727"/>
        <w:jc w:val="left"/>
      </w:pPr>
      <w:rPr>
        <w:rFonts w:hint="default" w:ascii="Times New Roman" w:hAnsi="Times New Roman" w:eastAsia="Times New Roman" w:cs="Times New Roman"/>
        <w:w w:val="105"/>
        <w:sz w:val="23"/>
        <w:szCs w:val="23"/>
      </w:rPr>
    </w:lvl>
    <w:lvl w:ilvl="3">
      <w:start w:val="0"/>
      <w:numFmt w:val="bullet"/>
      <w:lvlText w:val="•"/>
      <w:lvlJc w:val="left"/>
      <w:pPr>
        <w:ind w:left="4443" w:hanging="727"/>
      </w:pPr>
      <w:rPr>
        <w:rFonts w:hint="default"/>
      </w:rPr>
    </w:lvl>
    <w:lvl w:ilvl="4">
      <w:start w:val="0"/>
      <w:numFmt w:val="bullet"/>
      <w:lvlText w:val="•"/>
      <w:lvlJc w:val="left"/>
      <w:pPr>
        <w:ind w:left="5067" w:hanging="727"/>
      </w:pPr>
      <w:rPr>
        <w:rFonts w:hint="default"/>
      </w:rPr>
    </w:lvl>
    <w:lvl w:ilvl="5">
      <w:start w:val="0"/>
      <w:numFmt w:val="bullet"/>
      <w:lvlText w:val="•"/>
      <w:lvlJc w:val="left"/>
      <w:pPr>
        <w:ind w:left="5690" w:hanging="727"/>
      </w:pPr>
      <w:rPr>
        <w:rFonts w:hint="default"/>
      </w:rPr>
    </w:lvl>
    <w:lvl w:ilvl="6">
      <w:start w:val="0"/>
      <w:numFmt w:val="bullet"/>
      <w:lvlText w:val="•"/>
      <w:lvlJc w:val="left"/>
      <w:pPr>
        <w:ind w:left="6314" w:hanging="727"/>
      </w:pPr>
      <w:rPr>
        <w:rFonts w:hint="default"/>
      </w:rPr>
    </w:lvl>
    <w:lvl w:ilvl="7">
      <w:start w:val="0"/>
      <w:numFmt w:val="bullet"/>
      <w:lvlText w:val="•"/>
      <w:lvlJc w:val="left"/>
      <w:pPr>
        <w:ind w:left="6937" w:hanging="727"/>
      </w:pPr>
      <w:rPr>
        <w:rFonts w:hint="default"/>
      </w:rPr>
    </w:lvl>
    <w:lvl w:ilvl="8">
      <w:start w:val="0"/>
      <w:numFmt w:val="bullet"/>
      <w:lvlText w:val="•"/>
      <w:lvlJc w:val="left"/>
      <w:pPr>
        <w:ind w:left="7561" w:hanging="727"/>
      </w:pPr>
      <w:rPr>
        <w:rFonts w:hint="default"/>
      </w:rPr>
    </w:lvl>
  </w:abstractNum>
  <w:abstractNum w:abstractNumId="16">
    <w:multiLevelType w:val="hybridMultilevel"/>
    <w:lvl w:ilvl="0">
      <w:start w:val="1"/>
      <w:numFmt w:val="upperRoman"/>
      <w:lvlText w:val="%1."/>
      <w:lvlJc w:val="left"/>
      <w:pPr>
        <w:ind w:left="843" w:hanging="719"/>
        <w:jc w:val="left"/>
      </w:pPr>
      <w:rPr>
        <w:rFonts w:hint="default" w:ascii="Times New Roman" w:hAnsi="Times New Roman" w:eastAsia="Times New Roman" w:cs="Times New Roman"/>
        <w:w w:val="108"/>
        <w:sz w:val="23"/>
        <w:szCs w:val="23"/>
      </w:rPr>
    </w:lvl>
    <w:lvl w:ilvl="1">
      <w:start w:val="1"/>
      <w:numFmt w:val="lowerLetter"/>
      <w:lvlText w:val="(%2)"/>
      <w:lvlJc w:val="left"/>
      <w:pPr>
        <w:ind w:left="1561" w:hanging="716"/>
        <w:jc w:val="left"/>
      </w:pPr>
      <w:rPr>
        <w:rFonts w:hint="default" w:ascii="Times New Roman" w:hAnsi="Times New Roman" w:eastAsia="Times New Roman" w:cs="Times New Roman"/>
        <w:w w:val="104"/>
        <w:sz w:val="23"/>
        <w:szCs w:val="23"/>
      </w:rPr>
    </w:lvl>
    <w:lvl w:ilvl="2">
      <w:start w:val="1"/>
      <w:numFmt w:val="lowerRoman"/>
      <w:lvlText w:val="(%3)"/>
      <w:lvlJc w:val="left"/>
      <w:pPr>
        <w:ind w:left="2269" w:hanging="698"/>
        <w:jc w:val="right"/>
      </w:pPr>
      <w:rPr>
        <w:rFonts w:hint="default" w:ascii="Times New Roman" w:hAnsi="Times New Roman" w:eastAsia="Times New Roman" w:cs="Times New Roman"/>
        <w:w w:val="105"/>
        <w:sz w:val="23"/>
        <w:szCs w:val="23"/>
      </w:rPr>
    </w:lvl>
    <w:lvl w:ilvl="3">
      <w:start w:val="0"/>
      <w:numFmt w:val="bullet"/>
      <w:lvlText w:val="•"/>
      <w:lvlJc w:val="left"/>
      <w:pPr>
        <w:ind w:left="3306" w:hanging="698"/>
      </w:pPr>
      <w:rPr>
        <w:rFonts w:hint="default"/>
      </w:rPr>
    </w:lvl>
    <w:lvl w:ilvl="4">
      <w:start w:val="0"/>
      <w:numFmt w:val="bullet"/>
      <w:lvlText w:val="•"/>
      <w:lvlJc w:val="left"/>
      <w:pPr>
        <w:ind w:left="4352" w:hanging="698"/>
      </w:pPr>
      <w:rPr>
        <w:rFonts w:hint="default"/>
      </w:rPr>
    </w:lvl>
    <w:lvl w:ilvl="5">
      <w:start w:val="0"/>
      <w:numFmt w:val="bullet"/>
      <w:lvlText w:val="•"/>
      <w:lvlJc w:val="left"/>
      <w:pPr>
        <w:ind w:left="5398" w:hanging="698"/>
      </w:pPr>
      <w:rPr>
        <w:rFonts w:hint="default"/>
      </w:rPr>
    </w:lvl>
    <w:lvl w:ilvl="6">
      <w:start w:val="0"/>
      <w:numFmt w:val="bullet"/>
      <w:lvlText w:val="•"/>
      <w:lvlJc w:val="left"/>
      <w:pPr>
        <w:ind w:left="6444" w:hanging="698"/>
      </w:pPr>
      <w:rPr>
        <w:rFonts w:hint="default"/>
      </w:rPr>
    </w:lvl>
    <w:lvl w:ilvl="7">
      <w:start w:val="0"/>
      <w:numFmt w:val="bullet"/>
      <w:lvlText w:val="•"/>
      <w:lvlJc w:val="left"/>
      <w:pPr>
        <w:ind w:left="7490" w:hanging="698"/>
      </w:pPr>
      <w:rPr>
        <w:rFonts w:hint="default"/>
      </w:rPr>
    </w:lvl>
    <w:lvl w:ilvl="8">
      <w:start w:val="0"/>
      <w:numFmt w:val="bullet"/>
      <w:lvlText w:val="•"/>
      <w:lvlJc w:val="left"/>
      <w:pPr>
        <w:ind w:left="8536" w:hanging="698"/>
      </w:pPr>
      <w:rPr>
        <w:rFonts w:hint="default"/>
      </w:rPr>
    </w:lvl>
  </w:abstractNum>
  <w:abstractNum w:abstractNumId="15">
    <w:multiLevelType w:val="hybridMultilevel"/>
    <w:lvl w:ilvl="0">
      <w:start w:val="1"/>
      <w:numFmt w:val="decimal"/>
      <w:lvlText w:val="%1."/>
      <w:lvlJc w:val="left"/>
      <w:pPr>
        <w:ind w:left="492" w:hanging="357"/>
        <w:jc w:val="left"/>
      </w:pPr>
      <w:rPr>
        <w:rFonts w:hint="default"/>
        <w:w w:val="104"/>
      </w:rPr>
    </w:lvl>
    <w:lvl w:ilvl="1">
      <w:start w:val="0"/>
      <w:numFmt w:val="bullet"/>
      <w:lvlText w:val="•"/>
      <w:lvlJc w:val="left"/>
      <w:pPr>
        <w:ind w:left="834" w:hanging="364"/>
      </w:pPr>
      <w:rPr>
        <w:rFonts w:hint="default"/>
        <w:w w:val="98"/>
      </w:rPr>
    </w:lvl>
    <w:lvl w:ilvl="2">
      <w:start w:val="0"/>
      <w:numFmt w:val="bullet"/>
      <w:lvlText w:val="•"/>
      <w:lvlJc w:val="left"/>
      <w:pPr>
        <w:ind w:left="860" w:hanging="364"/>
      </w:pPr>
      <w:rPr>
        <w:rFonts w:hint="default"/>
      </w:rPr>
    </w:lvl>
    <w:lvl w:ilvl="3">
      <w:start w:val="0"/>
      <w:numFmt w:val="bullet"/>
      <w:lvlText w:val="•"/>
      <w:lvlJc w:val="left"/>
      <w:pPr>
        <w:ind w:left="1861" w:hanging="364"/>
      </w:pPr>
      <w:rPr>
        <w:rFonts w:hint="default"/>
      </w:rPr>
    </w:lvl>
    <w:lvl w:ilvl="4">
      <w:start w:val="0"/>
      <w:numFmt w:val="bullet"/>
      <w:lvlText w:val="•"/>
      <w:lvlJc w:val="left"/>
      <w:pPr>
        <w:ind w:left="2862" w:hanging="364"/>
      </w:pPr>
      <w:rPr>
        <w:rFonts w:hint="default"/>
      </w:rPr>
    </w:lvl>
    <w:lvl w:ilvl="5">
      <w:start w:val="0"/>
      <w:numFmt w:val="bullet"/>
      <w:lvlText w:val="•"/>
      <w:lvlJc w:val="left"/>
      <w:pPr>
        <w:ind w:left="3863" w:hanging="364"/>
      </w:pPr>
      <w:rPr>
        <w:rFonts w:hint="default"/>
      </w:rPr>
    </w:lvl>
    <w:lvl w:ilvl="6">
      <w:start w:val="0"/>
      <w:numFmt w:val="bullet"/>
      <w:lvlText w:val="•"/>
      <w:lvlJc w:val="left"/>
      <w:pPr>
        <w:ind w:left="4864" w:hanging="364"/>
      </w:pPr>
      <w:rPr>
        <w:rFonts w:hint="default"/>
      </w:rPr>
    </w:lvl>
    <w:lvl w:ilvl="7">
      <w:start w:val="0"/>
      <w:numFmt w:val="bullet"/>
      <w:lvlText w:val="•"/>
      <w:lvlJc w:val="left"/>
      <w:pPr>
        <w:ind w:left="5865" w:hanging="364"/>
      </w:pPr>
      <w:rPr>
        <w:rFonts w:hint="default"/>
      </w:rPr>
    </w:lvl>
    <w:lvl w:ilvl="8">
      <w:start w:val="0"/>
      <w:numFmt w:val="bullet"/>
      <w:lvlText w:val="•"/>
      <w:lvlJc w:val="left"/>
      <w:pPr>
        <w:ind w:left="6866" w:hanging="364"/>
      </w:pPr>
      <w:rPr>
        <w:rFonts w:hint="default"/>
      </w:rPr>
    </w:lvl>
  </w:abstractNum>
  <w:abstractNum w:abstractNumId="14">
    <w:multiLevelType w:val="hybridMultilevel"/>
    <w:lvl w:ilvl="0">
      <w:start w:val="1"/>
      <w:numFmt w:val="upperLetter"/>
      <w:lvlText w:val="%1."/>
      <w:lvlJc w:val="left"/>
      <w:pPr>
        <w:ind w:left="853" w:hanging="722"/>
        <w:jc w:val="left"/>
      </w:pPr>
      <w:rPr>
        <w:rFonts w:hint="default" w:ascii="Times New Roman" w:hAnsi="Times New Roman" w:eastAsia="Times New Roman" w:cs="Times New Roman"/>
        <w:w w:val="104"/>
        <w:sz w:val="23"/>
        <w:szCs w:val="23"/>
      </w:rPr>
    </w:lvl>
    <w:lvl w:ilvl="1">
      <w:start w:val="0"/>
      <w:numFmt w:val="bullet"/>
      <w:lvlText w:val="•"/>
      <w:lvlJc w:val="left"/>
      <w:pPr>
        <w:ind w:left="1932" w:hanging="365"/>
      </w:pPr>
      <w:rPr>
        <w:rFonts w:hint="default" w:ascii="Times New Roman" w:hAnsi="Times New Roman" w:eastAsia="Times New Roman" w:cs="Times New Roman"/>
        <w:w w:val="103"/>
        <w:sz w:val="23"/>
        <w:szCs w:val="23"/>
      </w:rPr>
    </w:lvl>
    <w:lvl w:ilvl="2">
      <w:start w:val="0"/>
      <w:numFmt w:val="bullet"/>
      <w:lvlText w:val="•"/>
      <w:lvlJc w:val="left"/>
      <w:pPr>
        <w:ind w:left="2657" w:hanging="365"/>
      </w:pPr>
      <w:rPr>
        <w:rFonts w:hint="default" w:ascii="Times New Roman" w:hAnsi="Times New Roman" w:eastAsia="Times New Roman" w:cs="Times New Roman"/>
        <w:w w:val="103"/>
        <w:sz w:val="23"/>
        <w:szCs w:val="23"/>
      </w:rPr>
    </w:lvl>
    <w:lvl w:ilvl="3">
      <w:start w:val="0"/>
      <w:numFmt w:val="bullet"/>
      <w:lvlText w:val="•"/>
      <w:lvlJc w:val="left"/>
      <w:pPr>
        <w:ind w:left="3441" w:hanging="365"/>
      </w:pPr>
      <w:rPr>
        <w:rFonts w:hint="default"/>
      </w:rPr>
    </w:lvl>
    <w:lvl w:ilvl="4">
      <w:start w:val="0"/>
      <w:numFmt w:val="bullet"/>
      <w:lvlText w:val="•"/>
      <w:lvlJc w:val="left"/>
      <w:pPr>
        <w:ind w:left="4222" w:hanging="365"/>
      </w:pPr>
      <w:rPr>
        <w:rFonts w:hint="default"/>
      </w:rPr>
    </w:lvl>
    <w:lvl w:ilvl="5">
      <w:start w:val="0"/>
      <w:numFmt w:val="bullet"/>
      <w:lvlText w:val="•"/>
      <w:lvlJc w:val="left"/>
      <w:pPr>
        <w:ind w:left="5003" w:hanging="365"/>
      </w:pPr>
      <w:rPr>
        <w:rFonts w:hint="default"/>
      </w:rPr>
    </w:lvl>
    <w:lvl w:ilvl="6">
      <w:start w:val="0"/>
      <w:numFmt w:val="bullet"/>
      <w:lvlText w:val="•"/>
      <w:lvlJc w:val="left"/>
      <w:pPr>
        <w:ind w:left="5784" w:hanging="365"/>
      </w:pPr>
      <w:rPr>
        <w:rFonts w:hint="default"/>
      </w:rPr>
    </w:lvl>
    <w:lvl w:ilvl="7">
      <w:start w:val="0"/>
      <w:numFmt w:val="bullet"/>
      <w:lvlText w:val="•"/>
      <w:lvlJc w:val="left"/>
      <w:pPr>
        <w:ind w:left="6565" w:hanging="365"/>
      </w:pPr>
      <w:rPr>
        <w:rFonts w:hint="default"/>
      </w:rPr>
    </w:lvl>
    <w:lvl w:ilvl="8">
      <w:start w:val="0"/>
      <w:numFmt w:val="bullet"/>
      <w:lvlText w:val="•"/>
      <w:lvlJc w:val="left"/>
      <w:pPr>
        <w:ind w:left="7346" w:hanging="365"/>
      </w:pPr>
      <w:rPr>
        <w:rFonts w:hint="default"/>
      </w:rPr>
    </w:lvl>
  </w:abstractNum>
  <w:abstractNum w:abstractNumId="13">
    <w:multiLevelType w:val="hybridMultilevel"/>
    <w:lvl w:ilvl="0">
      <w:start w:val="1"/>
      <w:numFmt w:val="decimal"/>
      <w:lvlText w:val="%1."/>
      <w:lvlJc w:val="left"/>
      <w:pPr>
        <w:ind w:left="493" w:hanging="361"/>
        <w:jc w:val="right"/>
      </w:pPr>
      <w:rPr>
        <w:rFonts w:hint="default"/>
        <w:w w:val="109"/>
      </w:rPr>
    </w:lvl>
    <w:lvl w:ilvl="1">
      <w:start w:val="0"/>
      <w:numFmt w:val="bullet"/>
      <w:lvlText w:val="•"/>
      <w:lvlJc w:val="left"/>
      <w:pPr>
        <w:ind w:left="985" w:hanging="364"/>
      </w:pPr>
      <w:rPr>
        <w:rFonts w:hint="default"/>
        <w:w w:val="101"/>
      </w:rPr>
    </w:lvl>
    <w:lvl w:ilvl="2">
      <w:start w:val="0"/>
      <w:numFmt w:val="bullet"/>
      <w:lvlText w:val="•"/>
      <w:lvlJc w:val="left"/>
      <w:pPr>
        <w:ind w:left="961" w:hanging="364"/>
      </w:pPr>
      <w:rPr>
        <w:rFonts w:hint="default" w:ascii="Times New Roman" w:hAnsi="Times New Roman" w:eastAsia="Times New Roman" w:cs="Times New Roman"/>
        <w:w w:val="103"/>
        <w:sz w:val="24"/>
        <w:szCs w:val="24"/>
      </w:rPr>
    </w:lvl>
    <w:lvl w:ilvl="3">
      <w:start w:val="0"/>
      <w:numFmt w:val="bullet"/>
      <w:lvlText w:val="•"/>
      <w:lvlJc w:val="left"/>
      <w:pPr>
        <w:ind w:left="980" w:hanging="364"/>
      </w:pPr>
      <w:rPr>
        <w:rFonts w:hint="default"/>
      </w:rPr>
    </w:lvl>
    <w:lvl w:ilvl="4">
      <w:start w:val="0"/>
      <w:numFmt w:val="bullet"/>
      <w:lvlText w:val="•"/>
      <w:lvlJc w:val="left"/>
      <w:pPr>
        <w:ind w:left="2112" w:hanging="364"/>
      </w:pPr>
      <w:rPr>
        <w:rFonts w:hint="default"/>
      </w:rPr>
    </w:lvl>
    <w:lvl w:ilvl="5">
      <w:start w:val="0"/>
      <w:numFmt w:val="bullet"/>
      <w:lvlText w:val="•"/>
      <w:lvlJc w:val="left"/>
      <w:pPr>
        <w:ind w:left="3245" w:hanging="364"/>
      </w:pPr>
      <w:rPr>
        <w:rFonts w:hint="default"/>
      </w:rPr>
    </w:lvl>
    <w:lvl w:ilvl="6">
      <w:start w:val="0"/>
      <w:numFmt w:val="bullet"/>
      <w:lvlText w:val="•"/>
      <w:lvlJc w:val="left"/>
      <w:pPr>
        <w:ind w:left="4377" w:hanging="364"/>
      </w:pPr>
      <w:rPr>
        <w:rFonts w:hint="default"/>
      </w:rPr>
    </w:lvl>
    <w:lvl w:ilvl="7">
      <w:start w:val="0"/>
      <w:numFmt w:val="bullet"/>
      <w:lvlText w:val="•"/>
      <w:lvlJc w:val="left"/>
      <w:pPr>
        <w:ind w:left="5510" w:hanging="364"/>
      </w:pPr>
      <w:rPr>
        <w:rFonts w:hint="default"/>
      </w:rPr>
    </w:lvl>
    <w:lvl w:ilvl="8">
      <w:start w:val="0"/>
      <w:numFmt w:val="bullet"/>
      <w:lvlText w:val="•"/>
      <w:lvlJc w:val="left"/>
      <w:pPr>
        <w:ind w:left="6642" w:hanging="364"/>
      </w:pPr>
      <w:rPr>
        <w:rFonts w:hint="default"/>
      </w:rPr>
    </w:lvl>
  </w:abstractNum>
  <w:abstractNum w:abstractNumId="12">
    <w:multiLevelType w:val="hybridMultilevel"/>
    <w:lvl w:ilvl="0">
      <w:start w:val="1"/>
      <w:numFmt w:val="decimal"/>
      <w:lvlText w:val="%1."/>
      <w:lvlJc w:val="left"/>
      <w:pPr>
        <w:ind w:left="2661" w:hanging="355"/>
        <w:jc w:val="left"/>
      </w:pPr>
      <w:rPr>
        <w:rFonts w:hint="default" w:ascii="Times New Roman" w:hAnsi="Times New Roman" w:eastAsia="Times New Roman" w:cs="Times New Roman"/>
        <w:w w:val="105"/>
        <w:sz w:val="23"/>
        <w:szCs w:val="23"/>
      </w:rPr>
    </w:lvl>
    <w:lvl w:ilvl="1">
      <w:start w:val="0"/>
      <w:numFmt w:val="bullet"/>
      <w:lvlText w:val="•"/>
      <w:lvlJc w:val="left"/>
      <w:pPr>
        <w:ind w:left="3284" w:hanging="355"/>
      </w:pPr>
      <w:rPr>
        <w:rFonts w:hint="default"/>
      </w:rPr>
    </w:lvl>
    <w:lvl w:ilvl="2">
      <w:start w:val="0"/>
      <w:numFmt w:val="bullet"/>
      <w:lvlText w:val="•"/>
      <w:lvlJc w:val="left"/>
      <w:pPr>
        <w:ind w:left="3909" w:hanging="355"/>
      </w:pPr>
      <w:rPr>
        <w:rFonts w:hint="default"/>
      </w:rPr>
    </w:lvl>
    <w:lvl w:ilvl="3">
      <w:start w:val="0"/>
      <w:numFmt w:val="bullet"/>
      <w:lvlText w:val="•"/>
      <w:lvlJc w:val="left"/>
      <w:pPr>
        <w:ind w:left="4534" w:hanging="355"/>
      </w:pPr>
      <w:rPr>
        <w:rFonts w:hint="default"/>
      </w:rPr>
    </w:lvl>
    <w:lvl w:ilvl="4">
      <w:start w:val="0"/>
      <w:numFmt w:val="bullet"/>
      <w:lvlText w:val="•"/>
      <w:lvlJc w:val="left"/>
      <w:pPr>
        <w:ind w:left="5159" w:hanging="355"/>
      </w:pPr>
      <w:rPr>
        <w:rFonts w:hint="default"/>
      </w:rPr>
    </w:lvl>
    <w:lvl w:ilvl="5">
      <w:start w:val="0"/>
      <w:numFmt w:val="bullet"/>
      <w:lvlText w:val="•"/>
      <w:lvlJc w:val="left"/>
      <w:pPr>
        <w:ind w:left="5784" w:hanging="355"/>
      </w:pPr>
      <w:rPr>
        <w:rFonts w:hint="default"/>
      </w:rPr>
    </w:lvl>
    <w:lvl w:ilvl="6">
      <w:start w:val="0"/>
      <w:numFmt w:val="bullet"/>
      <w:lvlText w:val="•"/>
      <w:lvlJc w:val="left"/>
      <w:pPr>
        <w:ind w:left="6408" w:hanging="355"/>
      </w:pPr>
      <w:rPr>
        <w:rFonts w:hint="default"/>
      </w:rPr>
    </w:lvl>
    <w:lvl w:ilvl="7">
      <w:start w:val="0"/>
      <w:numFmt w:val="bullet"/>
      <w:lvlText w:val="•"/>
      <w:lvlJc w:val="left"/>
      <w:pPr>
        <w:ind w:left="7033" w:hanging="355"/>
      </w:pPr>
      <w:rPr>
        <w:rFonts w:hint="default"/>
      </w:rPr>
    </w:lvl>
    <w:lvl w:ilvl="8">
      <w:start w:val="0"/>
      <w:numFmt w:val="bullet"/>
      <w:lvlText w:val="•"/>
      <w:lvlJc w:val="left"/>
      <w:pPr>
        <w:ind w:left="7658" w:hanging="355"/>
      </w:pPr>
      <w:rPr>
        <w:rFonts w:hint="default"/>
      </w:rPr>
    </w:lvl>
  </w:abstractNum>
  <w:abstractNum w:abstractNumId="11">
    <w:multiLevelType w:val="hybridMultilevel"/>
    <w:lvl w:ilvl="0">
      <w:start w:val="1"/>
      <w:numFmt w:val="upperLetter"/>
      <w:lvlText w:val="%1."/>
      <w:lvlJc w:val="left"/>
      <w:pPr>
        <w:ind w:left="853" w:hanging="722"/>
        <w:jc w:val="left"/>
      </w:pPr>
      <w:rPr>
        <w:rFonts w:hint="default"/>
        <w:w w:val="104"/>
      </w:rPr>
    </w:lvl>
    <w:lvl w:ilvl="1">
      <w:start w:val="0"/>
      <w:numFmt w:val="bullet"/>
      <w:lvlText w:val="•"/>
      <w:lvlJc w:val="left"/>
      <w:pPr>
        <w:ind w:left="1946" w:hanging="362"/>
      </w:pPr>
      <w:rPr>
        <w:rFonts w:hint="default" w:ascii="Times New Roman" w:hAnsi="Times New Roman" w:eastAsia="Times New Roman" w:cs="Times New Roman"/>
        <w:w w:val="103"/>
        <w:sz w:val="23"/>
        <w:szCs w:val="23"/>
      </w:rPr>
    </w:lvl>
    <w:lvl w:ilvl="2">
      <w:start w:val="0"/>
      <w:numFmt w:val="bullet"/>
      <w:lvlText w:val="•"/>
      <w:lvlJc w:val="left"/>
      <w:pPr>
        <w:ind w:left="2714" w:hanging="362"/>
      </w:pPr>
      <w:rPr>
        <w:rFonts w:hint="default"/>
      </w:rPr>
    </w:lvl>
    <w:lvl w:ilvl="3">
      <w:start w:val="0"/>
      <w:numFmt w:val="bullet"/>
      <w:lvlText w:val="•"/>
      <w:lvlJc w:val="left"/>
      <w:pPr>
        <w:ind w:left="3488" w:hanging="362"/>
      </w:pPr>
      <w:rPr>
        <w:rFonts w:hint="default"/>
      </w:rPr>
    </w:lvl>
    <w:lvl w:ilvl="4">
      <w:start w:val="0"/>
      <w:numFmt w:val="bullet"/>
      <w:lvlText w:val="•"/>
      <w:lvlJc w:val="left"/>
      <w:pPr>
        <w:ind w:left="4262" w:hanging="362"/>
      </w:pPr>
      <w:rPr>
        <w:rFonts w:hint="default"/>
      </w:rPr>
    </w:lvl>
    <w:lvl w:ilvl="5">
      <w:start w:val="0"/>
      <w:numFmt w:val="bullet"/>
      <w:lvlText w:val="•"/>
      <w:lvlJc w:val="left"/>
      <w:pPr>
        <w:ind w:left="5036" w:hanging="362"/>
      </w:pPr>
      <w:rPr>
        <w:rFonts w:hint="default"/>
      </w:rPr>
    </w:lvl>
    <w:lvl w:ilvl="6">
      <w:start w:val="0"/>
      <w:numFmt w:val="bullet"/>
      <w:lvlText w:val="•"/>
      <w:lvlJc w:val="left"/>
      <w:pPr>
        <w:ind w:left="5811" w:hanging="362"/>
      </w:pPr>
      <w:rPr>
        <w:rFonts w:hint="default"/>
      </w:rPr>
    </w:lvl>
    <w:lvl w:ilvl="7">
      <w:start w:val="0"/>
      <w:numFmt w:val="bullet"/>
      <w:lvlText w:val="•"/>
      <w:lvlJc w:val="left"/>
      <w:pPr>
        <w:ind w:left="6585" w:hanging="362"/>
      </w:pPr>
      <w:rPr>
        <w:rFonts w:hint="default"/>
      </w:rPr>
    </w:lvl>
    <w:lvl w:ilvl="8">
      <w:start w:val="0"/>
      <w:numFmt w:val="bullet"/>
      <w:lvlText w:val="•"/>
      <w:lvlJc w:val="left"/>
      <w:pPr>
        <w:ind w:left="7359" w:hanging="362"/>
      </w:pPr>
      <w:rPr>
        <w:rFonts w:hint="default"/>
      </w:rPr>
    </w:lvl>
  </w:abstractNum>
  <w:abstractNum w:abstractNumId="10">
    <w:multiLevelType w:val="hybridMultilevel"/>
    <w:lvl w:ilvl="0">
      <w:start w:val="16"/>
      <w:numFmt w:val="decimal"/>
      <w:lvlText w:val="%1."/>
      <w:lvlJc w:val="left"/>
      <w:pPr>
        <w:ind w:left="132" w:hanging="515"/>
        <w:jc w:val="left"/>
      </w:pPr>
      <w:rPr>
        <w:rFonts w:hint="default"/>
        <w:w w:val="106"/>
      </w:rPr>
    </w:lvl>
    <w:lvl w:ilvl="1">
      <w:start w:val="0"/>
      <w:numFmt w:val="bullet"/>
      <w:lvlText w:val="•"/>
      <w:lvlJc w:val="left"/>
      <w:pPr>
        <w:ind w:left="1260" w:hanging="515"/>
      </w:pPr>
      <w:rPr>
        <w:rFonts w:hint="default"/>
      </w:rPr>
    </w:lvl>
    <w:lvl w:ilvl="2">
      <w:start w:val="0"/>
      <w:numFmt w:val="bullet"/>
      <w:lvlText w:val="•"/>
      <w:lvlJc w:val="left"/>
      <w:pPr>
        <w:ind w:left="2381" w:hanging="515"/>
      </w:pPr>
      <w:rPr>
        <w:rFonts w:hint="default"/>
      </w:rPr>
    </w:lvl>
    <w:lvl w:ilvl="3">
      <w:start w:val="0"/>
      <w:numFmt w:val="bullet"/>
      <w:lvlText w:val="•"/>
      <w:lvlJc w:val="left"/>
      <w:pPr>
        <w:ind w:left="3502" w:hanging="515"/>
      </w:pPr>
      <w:rPr>
        <w:rFonts w:hint="default"/>
      </w:rPr>
    </w:lvl>
    <w:lvl w:ilvl="4">
      <w:start w:val="0"/>
      <w:numFmt w:val="bullet"/>
      <w:lvlText w:val="•"/>
      <w:lvlJc w:val="left"/>
      <w:pPr>
        <w:ind w:left="4623" w:hanging="515"/>
      </w:pPr>
      <w:rPr>
        <w:rFonts w:hint="default"/>
      </w:rPr>
    </w:lvl>
    <w:lvl w:ilvl="5">
      <w:start w:val="0"/>
      <w:numFmt w:val="bullet"/>
      <w:lvlText w:val="•"/>
      <w:lvlJc w:val="left"/>
      <w:pPr>
        <w:ind w:left="5744" w:hanging="515"/>
      </w:pPr>
      <w:rPr>
        <w:rFonts w:hint="default"/>
      </w:rPr>
    </w:lvl>
    <w:lvl w:ilvl="6">
      <w:start w:val="0"/>
      <w:numFmt w:val="bullet"/>
      <w:lvlText w:val="•"/>
      <w:lvlJc w:val="left"/>
      <w:pPr>
        <w:ind w:left="6864" w:hanging="515"/>
      </w:pPr>
      <w:rPr>
        <w:rFonts w:hint="default"/>
      </w:rPr>
    </w:lvl>
    <w:lvl w:ilvl="7">
      <w:start w:val="0"/>
      <w:numFmt w:val="bullet"/>
      <w:lvlText w:val="•"/>
      <w:lvlJc w:val="left"/>
      <w:pPr>
        <w:ind w:left="7985" w:hanging="515"/>
      </w:pPr>
      <w:rPr>
        <w:rFonts w:hint="default"/>
      </w:rPr>
    </w:lvl>
    <w:lvl w:ilvl="8">
      <w:start w:val="0"/>
      <w:numFmt w:val="bullet"/>
      <w:lvlText w:val="•"/>
      <w:lvlJc w:val="left"/>
      <w:pPr>
        <w:ind w:left="9106" w:hanging="515"/>
      </w:pPr>
      <w:rPr>
        <w:rFonts w:hint="default"/>
      </w:rPr>
    </w:lvl>
  </w:abstractNum>
  <w:abstractNum w:abstractNumId="9">
    <w:multiLevelType w:val="hybridMultilevel"/>
    <w:lvl w:ilvl="0">
      <w:start w:val="13"/>
      <w:numFmt w:val="decimal"/>
      <w:lvlText w:val="%1."/>
      <w:lvlJc w:val="left"/>
      <w:pPr>
        <w:ind w:left="784" w:hanging="568"/>
        <w:jc w:val="left"/>
      </w:pPr>
      <w:rPr>
        <w:rFonts w:hint="default" w:ascii="Arial" w:hAnsi="Arial" w:eastAsia="Arial" w:cs="Arial"/>
        <w:w w:val="106"/>
        <w:sz w:val="18"/>
        <w:szCs w:val="18"/>
      </w:rPr>
    </w:lvl>
    <w:lvl w:ilvl="1">
      <w:start w:val="0"/>
      <w:numFmt w:val="bullet"/>
      <w:lvlText w:val="•"/>
      <w:lvlJc w:val="left"/>
      <w:pPr>
        <w:ind w:left="1828" w:hanging="568"/>
      </w:pPr>
      <w:rPr>
        <w:rFonts w:hint="default"/>
      </w:rPr>
    </w:lvl>
    <w:lvl w:ilvl="2">
      <w:start w:val="0"/>
      <w:numFmt w:val="bullet"/>
      <w:lvlText w:val="•"/>
      <w:lvlJc w:val="left"/>
      <w:pPr>
        <w:ind w:left="2877" w:hanging="568"/>
      </w:pPr>
      <w:rPr>
        <w:rFonts w:hint="default"/>
      </w:rPr>
    </w:lvl>
    <w:lvl w:ilvl="3">
      <w:start w:val="0"/>
      <w:numFmt w:val="bullet"/>
      <w:lvlText w:val="•"/>
      <w:lvlJc w:val="left"/>
      <w:pPr>
        <w:ind w:left="3926" w:hanging="568"/>
      </w:pPr>
      <w:rPr>
        <w:rFonts w:hint="default"/>
      </w:rPr>
    </w:lvl>
    <w:lvl w:ilvl="4">
      <w:start w:val="0"/>
      <w:numFmt w:val="bullet"/>
      <w:lvlText w:val="•"/>
      <w:lvlJc w:val="left"/>
      <w:pPr>
        <w:ind w:left="4975" w:hanging="568"/>
      </w:pPr>
      <w:rPr>
        <w:rFonts w:hint="default"/>
      </w:rPr>
    </w:lvl>
    <w:lvl w:ilvl="5">
      <w:start w:val="0"/>
      <w:numFmt w:val="bullet"/>
      <w:lvlText w:val="•"/>
      <w:lvlJc w:val="left"/>
      <w:pPr>
        <w:ind w:left="6024" w:hanging="568"/>
      </w:pPr>
      <w:rPr>
        <w:rFonts w:hint="default"/>
      </w:rPr>
    </w:lvl>
    <w:lvl w:ilvl="6">
      <w:start w:val="0"/>
      <w:numFmt w:val="bullet"/>
      <w:lvlText w:val="•"/>
      <w:lvlJc w:val="left"/>
      <w:pPr>
        <w:ind w:left="7072" w:hanging="568"/>
      </w:pPr>
      <w:rPr>
        <w:rFonts w:hint="default"/>
      </w:rPr>
    </w:lvl>
    <w:lvl w:ilvl="7">
      <w:start w:val="0"/>
      <w:numFmt w:val="bullet"/>
      <w:lvlText w:val="•"/>
      <w:lvlJc w:val="left"/>
      <w:pPr>
        <w:ind w:left="8121" w:hanging="568"/>
      </w:pPr>
      <w:rPr>
        <w:rFonts w:hint="default"/>
      </w:rPr>
    </w:lvl>
    <w:lvl w:ilvl="8">
      <w:start w:val="0"/>
      <w:numFmt w:val="bullet"/>
      <w:lvlText w:val="•"/>
      <w:lvlJc w:val="left"/>
      <w:pPr>
        <w:ind w:left="9170" w:hanging="568"/>
      </w:pPr>
      <w:rPr>
        <w:rFonts w:hint="default"/>
      </w:rPr>
    </w:lvl>
  </w:abstractNum>
  <w:abstractNum w:abstractNumId="8">
    <w:multiLevelType w:val="hybridMultilevel"/>
    <w:lvl w:ilvl="0">
      <w:start w:val="4"/>
      <w:numFmt w:val="decimal"/>
      <w:lvlText w:val="%1."/>
      <w:lvlJc w:val="left"/>
      <w:pPr>
        <w:ind w:left="577" w:hanging="355"/>
        <w:jc w:val="left"/>
      </w:pPr>
      <w:rPr>
        <w:rFonts w:hint="default"/>
        <w:w w:val="107"/>
      </w:rPr>
    </w:lvl>
    <w:lvl w:ilvl="1">
      <w:start w:val="0"/>
      <w:numFmt w:val="bullet"/>
      <w:lvlText w:val="•"/>
      <w:lvlJc w:val="left"/>
      <w:pPr>
        <w:ind w:left="911" w:hanging="355"/>
      </w:pPr>
      <w:rPr>
        <w:rFonts w:hint="default"/>
      </w:rPr>
    </w:lvl>
    <w:lvl w:ilvl="2">
      <w:start w:val="0"/>
      <w:numFmt w:val="bullet"/>
      <w:lvlText w:val="•"/>
      <w:lvlJc w:val="left"/>
      <w:pPr>
        <w:ind w:left="1243" w:hanging="355"/>
      </w:pPr>
      <w:rPr>
        <w:rFonts w:hint="default"/>
      </w:rPr>
    </w:lvl>
    <w:lvl w:ilvl="3">
      <w:start w:val="0"/>
      <w:numFmt w:val="bullet"/>
      <w:lvlText w:val="•"/>
      <w:lvlJc w:val="left"/>
      <w:pPr>
        <w:ind w:left="1574" w:hanging="355"/>
      </w:pPr>
      <w:rPr>
        <w:rFonts w:hint="default"/>
      </w:rPr>
    </w:lvl>
    <w:lvl w:ilvl="4">
      <w:start w:val="0"/>
      <w:numFmt w:val="bullet"/>
      <w:lvlText w:val="•"/>
      <w:lvlJc w:val="left"/>
      <w:pPr>
        <w:ind w:left="1906" w:hanging="355"/>
      </w:pPr>
      <w:rPr>
        <w:rFonts w:hint="default"/>
      </w:rPr>
    </w:lvl>
    <w:lvl w:ilvl="5">
      <w:start w:val="0"/>
      <w:numFmt w:val="bullet"/>
      <w:lvlText w:val="•"/>
      <w:lvlJc w:val="left"/>
      <w:pPr>
        <w:ind w:left="2237" w:hanging="355"/>
      </w:pPr>
      <w:rPr>
        <w:rFonts w:hint="default"/>
      </w:rPr>
    </w:lvl>
    <w:lvl w:ilvl="6">
      <w:start w:val="0"/>
      <w:numFmt w:val="bullet"/>
      <w:lvlText w:val="•"/>
      <w:lvlJc w:val="left"/>
      <w:pPr>
        <w:ind w:left="2569" w:hanging="355"/>
      </w:pPr>
      <w:rPr>
        <w:rFonts w:hint="default"/>
      </w:rPr>
    </w:lvl>
    <w:lvl w:ilvl="7">
      <w:start w:val="0"/>
      <w:numFmt w:val="bullet"/>
      <w:lvlText w:val="•"/>
      <w:lvlJc w:val="left"/>
      <w:pPr>
        <w:ind w:left="2900" w:hanging="355"/>
      </w:pPr>
      <w:rPr>
        <w:rFonts w:hint="default"/>
      </w:rPr>
    </w:lvl>
    <w:lvl w:ilvl="8">
      <w:start w:val="0"/>
      <w:numFmt w:val="bullet"/>
      <w:lvlText w:val="•"/>
      <w:lvlJc w:val="left"/>
      <w:pPr>
        <w:ind w:left="3232" w:hanging="355"/>
      </w:pPr>
      <w:rPr>
        <w:rFonts w:hint="default"/>
      </w:rPr>
    </w:lvl>
  </w:abstractNum>
  <w:abstractNum w:abstractNumId="7">
    <w:multiLevelType w:val="hybridMultilevel"/>
    <w:lvl w:ilvl="0">
      <w:start w:val="1"/>
      <w:numFmt w:val="decimal"/>
      <w:lvlText w:val="%1."/>
      <w:lvlJc w:val="left"/>
      <w:pPr>
        <w:ind w:left="577" w:hanging="365"/>
        <w:jc w:val="left"/>
      </w:pPr>
      <w:rPr>
        <w:rFonts w:hint="default"/>
        <w:w w:val="102"/>
      </w:rPr>
    </w:lvl>
    <w:lvl w:ilvl="1">
      <w:start w:val="0"/>
      <w:numFmt w:val="bullet"/>
      <w:lvlText w:val="•"/>
      <w:lvlJc w:val="left"/>
      <w:pPr>
        <w:ind w:left="1648" w:hanging="365"/>
      </w:pPr>
      <w:rPr>
        <w:rFonts w:hint="default"/>
      </w:rPr>
    </w:lvl>
    <w:lvl w:ilvl="2">
      <w:start w:val="0"/>
      <w:numFmt w:val="bullet"/>
      <w:lvlText w:val="•"/>
      <w:lvlJc w:val="left"/>
      <w:pPr>
        <w:ind w:left="2717" w:hanging="365"/>
      </w:pPr>
      <w:rPr>
        <w:rFonts w:hint="default"/>
      </w:rPr>
    </w:lvl>
    <w:lvl w:ilvl="3">
      <w:start w:val="0"/>
      <w:numFmt w:val="bullet"/>
      <w:lvlText w:val="•"/>
      <w:lvlJc w:val="left"/>
      <w:pPr>
        <w:ind w:left="3786" w:hanging="365"/>
      </w:pPr>
      <w:rPr>
        <w:rFonts w:hint="default"/>
      </w:rPr>
    </w:lvl>
    <w:lvl w:ilvl="4">
      <w:start w:val="0"/>
      <w:numFmt w:val="bullet"/>
      <w:lvlText w:val="•"/>
      <w:lvlJc w:val="left"/>
      <w:pPr>
        <w:ind w:left="4855" w:hanging="365"/>
      </w:pPr>
      <w:rPr>
        <w:rFonts w:hint="default"/>
      </w:rPr>
    </w:lvl>
    <w:lvl w:ilvl="5">
      <w:start w:val="0"/>
      <w:numFmt w:val="bullet"/>
      <w:lvlText w:val="•"/>
      <w:lvlJc w:val="left"/>
      <w:pPr>
        <w:ind w:left="5924" w:hanging="365"/>
      </w:pPr>
      <w:rPr>
        <w:rFonts w:hint="default"/>
      </w:rPr>
    </w:lvl>
    <w:lvl w:ilvl="6">
      <w:start w:val="0"/>
      <w:numFmt w:val="bullet"/>
      <w:lvlText w:val="•"/>
      <w:lvlJc w:val="left"/>
      <w:pPr>
        <w:ind w:left="6992" w:hanging="365"/>
      </w:pPr>
      <w:rPr>
        <w:rFonts w:hint="default"/>
      </w:rPr>
    </w:lvl>
    <w:lvl w:ilvl="7">
      <w:start w:val="0"/>
      <w:numFmt w:val="bullet"/>
      <w:lvlText w:val="•"/>
      <w:lvlJc w:val="left"/>
      <w:pPr>
        <w:ind w:left="8061" w:hanging="365"/>
      </w:pPr>
      <w:rPr>
        <w:rFonts w:hint="default"/>
      </w:rPr>
    </w:lvl>
    <w:lvl w:ilvl="8">
      <w:start w:val="0"/>
      <w:numFmt w:val="bullet"/>
      <w:lvlText w:val="•"/>
      <w:lvlJc w:val="left"/>
      <w:pPr>
        <w:ind w:left="9130" w:hanging="365"/>
      </w:pPr>
      <w:rPr>
        <w:rFonts w:hint="default"/>
      </w:rPr>
    </w:lvl>
  </w:abstractNum>
  <w:abstractNum w:abstractNumId="6">
    <w:multiLevelType w:val="hybridMultilevel"/>
    <w:lvl w:ilvl="0">
      <w:start w:val="1"/>
      <w:numFmt w:val="upperRoman"/>
      <w:lvlText w:val="%1."/>
      <w:lvlJc w:val="left"/>
      <w:pPr>
        <w:ind w:left="366" w:hanging="243"/>
        <w:jc w:val="left"/>
      </w:pPr>
      <w:rPr>
        <w:rFonts w:hint="default" w:ascii="Times New Roman" w:hAnsi="Times New Roman" w:eastAsia="Times New Roman" w:cs="Times New Roman"/>
        <w:w w:val="103"/>
        <w:sz w:val="28"/>
        <w:szCs w:val="28"/>
      </w:rPr>
    </w:lvl>
    <w:lvl w:ilvl="1">
      <w:start w:val="1"/>
      <w:numFmt w:val="decimal"/>
      <w:lvlText w:val="%2."/>
      <w:lvlJc w:val="left"/>
      <w:pPr>
        <w:ind w:left="2093" w:hanging="361"/>
        <w:jc w:val="right"/>
      </w:pPr>
      <w:rPr>
        <w:rFonts w:hint="default" w:ascii="Times New Roman" w:hAnsi="Times New Roman" w:eastAsia="Times New Roman" w:cs="Times New Roman"/>
        <w:w w:val="105"/>
        <w:sz w:val="23"/>
        <w:szCs w:val="23"/>
      </w:rPr>
    </w:lvl>
    <w:lvl w:ilvl="2">
      <w:start w:val="0"/>
      <w:numFmt w:val="bullet"/>
      <w:lvlText w:val="•"/>
      <w:lvlJc w:val="left"/>
      <w:pPr>
        <w:ind w:left="2896" w:hanging="361"/>
      </w:pPr>
      <w:rPr>
        <w:rFonts w:hint="default"/>
      </w:rPr>
    </w:lvl>
    <w:lvl w:ilvl="3">
      <w:start w:val="0"/>
      <w:numFmt w:val="bullet"/>
      <w:lvlText w:val="•"/>
      <w:lvlJc w:val="left"/>
      <w:pPr>
        <w:ind w:left="3692" w:hanging="361"/>
      </w:pPr>
      <w:rPr>
        <w:rFonts w:hint="default"/>
      </w:rPr>
    </w:lvl>
    <w:lvl w:ilvl="4">
      <w:start w:val="0"/>
      <w:numFmt w:val="bullet"/>
      <w:lvlText w:val="•"/>
      <w:lvlJc w:val="left"/>
      <w:pPr>
        <w:ind w:left="4489" w:hanging="361"/>
      </w:pPr>
      <w:rPr>
        <w:rFonts w:hint="default"/>
      </w:rPr>
    </w:lvl>
    <w:lvl w:ilvl="5">
      <w:start w:val="0"/>
      <w:numFmt w:val="bullet"/>
      <w:lvlText w:val="•"/>
      <w:lvlJc w:val="left"/>
      <w:pPr>
        <w:ind w:left="5285" w:hanging="361"/>
      </w:pPr>
      <w:rPr>
        <w:rFonts w:hint="default"/>
      </w:rPr>
    </w:lvl>
    <w:lvl w:ilvl="6">
      <w:start w:val="0"/>
      <w:numFmt w:val="bullet"/>
      <w:lvlText w:val="•"/>
      <w:lvlJc w:val="left"/>
      <w:pPr>
        <w:ind w:left="6082" w:hanging="361"/>
      </w:pPr>
      <w:rPr>
        <w:rFonts w:hint="default"/>
      </w:rPr>
    </w:lvl>
    <w:lvl w:ilvl="7">
      <w:start w:val="0"/>
      <w:numFmt w:val="bullet"/>
      <w:lvlText w:val="•"/>
      <w:lvlJc w:val="left"/>
      <w:pPr>
        <w:ind w:left="6878" w:hanging="361"/>
      </w:pPr>
      <w:rPr>
        <w:rFonts w:hint="default"/>
      </w:rPr>
    </w:lvl>
    <w:lvl w:ilvl="8">
      <w:start w:val="0"/>
      <w:numFmt w:val="bullet"/>
      <w:lvlText w:val="•"/>
      <w:lvlJc w:val="left"/>
      <w:pPr>
        <w:ind w:left="7675" w:hanging="361"/>
      </w:pPr>
      <w:rPr>
        <w:rFonts w:hint="default"/>
      </w:rPr>
    </w:lvl>
  </w:abstractNum>
  <w:abstractNum w:abstractNumId="5">
    <w:multiLevelType w:val="hybridMultilevel"/>
    <w:lvl w:ilvl="0">
      <w:start w:val="0"/>
      <w:numFmt w:val="bullet"/>
      <w:lvlText w:val="•"/>
      <w:lvlJc w:val="left"/>
      <w:pPr>
        <w:ind w:left="1312" w:hanging="366"/>
      </w:pPr>
      <w:rPr>
        <w:rFonts w:hint="default" w:ascii="Times New Roman" w:hAnsi="Times New Roman" w:eastAsia="Times New Roman" w:cs="Times New Roman"/>
        <w:w w:val="104"/>
        <w:sz w:val="21"/>
        <w:szCs w:val="21"/>
      </w:rPr>
    </w:lvl>
    <w:lvl w:ilvl="1">
      <w:start w:val="0"/>
      <w:numFmt w:val="bullet"/>
      <w:lvlText w:val="•"/>
      <w:lvlJc w:val="left"/>
      <w:pPr>
        <w:ind w:left="2088" w:hanging="366"/>
      </w:pPr>
      <w:rPr>
        <w:rFonts w:hint="default"/>
      </w:rPr>
    </w:lvl>
    <w:lvl w:ilvl="2">
      <w:start w:val="0"/>
      <w:numFmt w:val="bullet"/>
      <w:lvlText w:val="•"/>
      <w:lvlJc w:val="left"/>
      <w:pPr>
        <w:ind w:left="2857" w:hanging="366"/>
      </w:pPr>
      <w:rPr>
        <w:rFonts w:hint="default"/>
      </w:rPr>
    </w:lvl>
    <w:lvl w:ilvl="3">
      <w:start w:val="0"/>
      <w:numFmt w:val="bullet"/>
      <w:lvlText w:val="•"/>
      <w:lvlJc w:val="left"/>
      <w:pPr>
        <w:ind w:left="3626" w:hanging="366"/>
      </w:pPr>
      <w:rPr>
        <w:rFonts w:hint="default"/>
      </w:rPr>
    </w:lvl>
    <w:lvl w:ilvl="4">
      <w:start w:val="0"/>
      <w:numFmt w:val="bullet"/>
      <w:lvlText w:val="•"/>
      <w:lvlJc w:val="left"/>
      <w:pPr>
        <w:ind w:left="4395" w:hanging="366"/>
      </w:pPr>
      <w:rPr>
        <w:rFonts w:hint="default"/>
      </w:rPr>
    </w:lvl>
    <w:lvl w:ilvl="5">
      <w:start w:val="0"/>
      <w:numFmt w:val="bullet"/>
      <w:lvlText w:val="•"/>
      <w:lvlJc w:val="left"/>
      <w:pPr>
        <w:ind w:left="5164" w:hanging="366"/>
      </w:pPr>
      <w:rPr>
        <w:rFonts w:hint="default"/>
      </w:rPr>
    </w:lvl>
    <w:lvl w:ilvl="6">
      <w:start w:val="0"/>
      <w:numFmt w:val="bullet"/>
      <w:lvlText w:val="•"/>
      <w:lvlJc w:val="left"/>
      <w:pPr>
        <w:ind w:left="5932" w:hanging="366"/>
      </w:pPr>
      <w:rPr>
        <w:rFonts w:hint="default"/>
      </w:rPr>
    </w:lvl>
    <w:lvl w:ilvl="7">
      <w:start w:val="0"/>
      <w:numFmt w:val="bullet"/>
      <w:lvlText w:val="•"/>
      <w:lvlJc w:val="left"/>
      <w:pPr>
        <w:ind w:left="6701" w:hanging="366"/>
      </w:pPr>
      <w:rPr>
        <w:rFonts w:hint="default"/>
      </w:rPr>
    </w:lvl>
    <w:lvl w:ilvl="8">
      <w:start w:val="0"/>
      <w:numFmt w:val="bullet"/>
      <w:lvlText w:val="•"/>
      <w:lvlJc w:val="left"/>
      <w:pPr>
        <w:ind w:left="7470" w:hanging="366"/>
      </w:pPr>
      <w:rPr>
        <w:rFonts w:hint="default"/>
      </w:rPr>
    </w:lvl>
  </w:abstractNum>
  <w:abstractNum w:abstractNumId="4">
    <w:multiLevelType w:val="hybridMultilevel"/>
    <w:lvl w:ilvl="0">
      <w:start w:val="1"/>
      <w:numFmt w:val="upperLetter"/>
      <w:lvlText w:val="%1."/>
      <w:lvlJc w:val="left"/>
      <w:pPr>
        <w:ind w:left="1149" w:hanging="342"/>
        <w:jc w:val="right"/>
      </w:pPr>
      <w:rPr>
        <w:rFonts w:hint="default"/>
        <w:b/>
        <w:bCs/>
        <w:w w:val="109"/>
      </w:rPr>
    </w:lvl>
    <w:lvl w:ilvl="1">
      <w:start w:val="0"/>
      <w:numFmt w:val="bullet"/>
      <w:lvlText w:val="•"/>
      <w:lvlJc w:val="left"/>
      <w:pPr>
        <w:ind w:left="2287" w:hanging="369"/>
      </w:pPr>
      <w:rPr>
        <w:rFonts w:hint="default" w:ascii="Times New Roman" w:hAnsi="Times New Roman" w:eastAsia="Times New Roman" w:cs="Times New Roman"/>
        <w:w w:val="104"/>
        <w:sz w:val="21"/>
        <w:szCs w:val="21"/>
      </w:rPr>
    </w:lvl>
    <w:lvl w:ilvl="2">
      <w:start w:val="0"/>
      <w:numFmt w:val="bullet"/>
      <w:lvlText w:val="•"/>
      <w:lvlJc w:val="left"/>
      <w:pPr>
        <w:ind w:left="1560" w:hanging="369"/>
      </w:pPr>
      <w:rPr>
        <w:rFonts w:hint="default"/>
      </w:rPr>
    </w:lvl>
    <w:lvl w:ilvl="3">
      <w:start w:val="0"/>
      <w:numFmt w:val="bullet"/>
      <w:lvlText w:val="•"/>
      <w:lvlJc w:val="left"/>
      <w:pPr>
        <w:ind w:left="2280" w:hanging="369"/>
      </w:pPr>
      <w:rPr>
        <w:rFonts w:hint="default"/>
      </w:rPr>
    </w:lvl>
    <w:lvl w:ilvl="4">
      <w:start w:val="0"/>
      <w:numFmt w:val="bullet"/>
      <w:lvlText w:val="•"/>
      <w:lvlJc w:val="left"/>
      <w:pPr>
        <w:ind w:left="2515" w:hanging="369"/>
      </w:pPr>
      <w:rPr>
        <w:rFonts w:hint="default"/>
      </w:rPr>
    </w:lvl>
    <w:lvl w:ilvl="5">
      <w:start w:val="0"/>
      <w:numFmt w:val="bullet"/>
      <w:lvlText w:val="•"/>
      <w:lvlJc w:val="left"/>
      <w:pPr>
        <w:ind w:left="2751" w:hanging="369"/>
      </w:pPr>
      <w:rPr>
        <w:rFonts w:hint="default"/>
      </w:rPr>
    </w:lvl>
    <w:lvl w:ilvl="6">
      <w:start w:val="0"/>
      <w:numFmt w:val="bullet"/>
      <w:lvlText w:val="•"/>
      <w:lvlJc w:val="left"/>
      <w:pPr>
        <w:ind w:left="2987" w:hanging="369"/>
      </w:pPr>
      <w:rPr>
        <w:rFonts w:hint="default"/>
      </w:rPr>
    </w:lvl>
    <w:lvl w:ilvl="7">
      <w:start w:val="0"/>
      <w:numFmt w:val="bullet"/>
      <w:lvlText w:val="•"/>
      <w:lvlJc w:val="left"/>
      <w:pPr>
        <w:ind w:left="3222" w:hanging="369"/>
      </w:pPr>
      <w:rPr>
        <w:rFonts w:hint="default"/>
      </w:rPr>
    </w:lvl>
    <w:lvl w:ilvl="8">
      <w:start w:val="0"/>
      <w:numFmt w:val="bullet"/>
      <w:lvlText w:val="•"/>
      <w:lvlJc w:val="left"/>
      <w:pPr>
        <w:ind w:left="3458" w:hanging="369"/>
      </w:pPr>
      <w:rPr>
        <w:rFonts w:hint="default"/>
      </w:rPr>
    </w:lvl>
  </w:abstractNum>
  <w:abstractNum w:abstractNumId="3">
    <w:multiLevelType w:val="hybridMultilevel"/>
    <w:lvl w:ilvl="0">
      <w:start w:val="0"/>
      <w:numFmt w:val="bullet"/>
      <w:lvlText w:val="•"/>
      <w:lvlJc w:val="left"/>
      <w:pPr>
        <w:ind w:left="1199" w:hanging="705"/>
      </w:pPr>
      <w:rPr>
        <w:rFonts w:hint="default"/>
        <w:w w:val="107"/>
        <w:position w:val="-6"/>
      </w:rPr>
    </w:lvl>
    <w:lvl w:ilvl="1">
      <w:start w:val="0"/>
      <w:numFmt w:val="bullet"/>
      <w:lvlText w:val="•"/>
      <w:lvlJc w:val="left"/>
      <w:pPr>
        <w:ind w:left="1518" w:hanging="705"/>
      </w:pPr>
      <w:rPr>
        <w:rFonts w:hint="default"/>
      </w:rPr>
    </w:lvl>
    <w:lvl w:ilvl="2">
      <w:start w:val="0"/>
      <w:numFmt w:val="bullet"/>
      <w:lvlText w:val="•"/>
      <w:lvlJc w:val="left"/>
      <w:pPr>
        <w:ind w:left="1836" w:hanging="705"/>
      </w:pPr>
      <w:rPr>
        <w:rFonts w:hint="default"/>
      </w:rPr>
    </w:lvl>
    <w:lvl w:ilvl="3">
      <w:start w:val="0"/>
      <w:numFmt w:val="bullet"/>
      <w:lvlText w:val="•"/>
      <w:lvlJc w:val="left"/>
      <w:pPr>
        <w:ind w:left="2154" w:hanging="705"/>
      </w:pPr>
      <w:rPr>
        <w:rFonts w:hint="default"/>
      </w:rPr>
    </w:lvl>
    <w:lvl w:ilvl="4">
      <w:start w:val="0"/>
      <w:numFmt w:val="bullet"/>
      <w:lvlText w:val="•"/>
      <w:lvlJc w:val="left"/>
      <w:pPr>
        <w:ind w:left="2472" w:hanging="705"/>
      </w:pPr>
      <w:rPr>
        <w:rFonts w:hint="default"/>
      </w:rPr>
    </w:lvl>
    <w:lvl w:ilvl="5">
      <w:start w:val="0"/>
      <w:numFmt w:val="bullet"/>
      <w:lvlText w:val="•"/>
      <w:lvlJc w:val="left"/>
      <w:pPr>
        <w:ind w:left="2790" w:hanging="705"/>
      </w:pPr>
      <w:rPr>
        <w:rFonts w:hint="default"/>
      </w:rPr>
    </w:lvl>
    <w:lvl w:ilvl="6">
      <w:start w:val="0"/>
      <w:numFmt w:val="bullet"/>
      <w:lvlText w:val="•"/>
      <w:lvlJc w:val="left"/>
      <w:pPr>
        <w:ind w:left="3108" w:hanging="705"/>
      </w:pPr>
      <w:rPr>
        <w:rFonts w:hint="default"/>
      </w:rPr>
    </w:lvl>
    <w:lvl w:ilvl="7">
      <w:start w:val="0"/>
      <w:numFmt w:val="bullet"/>
      <w:lvlText w:val="•"/>
      <w:lvlJc w:val="left"/>
      <w:pPr>
        <w:ind w:left="3426" w:hanging="705"/>
      </w:pPr>
      <w:rPr>
        <w:rFonts w:hint="default"/>
      </w:rPr>
    </w:lvl>
    <w:lvl w:ilvl="8">
      <w:start w:val="0"/>
      <w:numFmt w:val="bullet"/>
      <w:lvlText w:val="•"/>
      <w:lvlJc w:val="left"/>
      <w:pPr>
        <w:ind w:left="3744" w:hanging="705"/>
      </w:pPr>
      <w:rPr>
        <w:rFonts w:hint="default"/>
      </w:rPr>
    </w:lvl>
  </w:abstractNum>
  <w:abstractNum w:abstractNumId="2">
    <w:multiLevelType w:val="hybridMultilevel"/>
    <w:lvl w:ilvl="0">
      <w:start w:val="1"/>
      <w:numFmt w:val="upperRoman"/>
      <w:lvlText w:val="%1."/>
      <w:lvlJc w:val="left"/>
      <w:pPr>
        <w:ind w:left="861" w:hanging="724"/>
        <w:jc w:val="left"/>
      </w:pPr>
      <w:rPr>
        <w:rFonts w:hint="default" w:ascii="Times New Roman" w:hAnsi="Times New Roman" w:eastAsia="Times New Roman" w:cs="Times New Roman"/>
        <w:w w:val="108"/>
        <w:sz w:val="23"/>
        <w:szCs w:val="23"/>
      </w:rPr>
    </w:lvl>
    <w:lvl w:ilvl="1">
      <w:start w:val="1"/>
      <w:numFmt w:val="upperLetter"/>
      <w:lvlText w:val="%2."/>
      <w:lvlJc w:val="left"/>
      <w:pPr>
        <w:ind w:left="1229" w:hanging="341"/>
        <w:jc w:val="right"/>
      </w:pPr>
      <w:rPr>
        <w:rFonts w:hint="default"/>
        <w:b/>
        <w:bCs/>
        <w:w w:val="103"/>
      </w:rPr>
    </w:lvl>
    <w:lvl w:ilvl="2">
      <w:start w:val="0"/>
      <w:numFmt w:val="bullet"/>
      <w:lvlText w:val="•"/>
      <w:lvlJc w:val="left"/>
      <w:pPr>
        <w:ind w:left="1996" w:hanging="369"/>
      </w:pPr>
      <w:rPr>
        <w:rFonts w:hint="default" w:ascii="Times New Roman" w:hAnsi="Times New Roman" w:eastAsia="Times New Roman" w:cs="Times New Roman"/>
        <w:w w:val="103"/>
        <w:sz w:val="21"/>
        <w:szCs w:val="21"/>
      </w:rPr>
    </w:lvl>
    <w:lvl w:ilvl="3">
      <w:start w:val="0"/>
      <w:numFmt w:val="bullet"/>
      <w:lvlText w:val="•"/>
      <w:lvlJc w:val="left"/>
      <w:pPr>
        <w:ind w:left="2000" w:hanging="369"/>
      </w:pPr>
      <w:rPr>
        <w:rFonts w:hint="default"/>
      </w:rPr>
    </w:lvl>
    <w:lvl w:ilvl="4">
      <w:start w:val="0"/>
      <w:numFmt w:val="bullet"/>
      <w:lvlText w:val="•"/>
      <w:lvlJc w:val="left"/>
      <w:pPr>
        <w:ind w:left="3069" w:hanging="369"/>
      </w:pPr>
      <w:rPr>
        <w:rFonts w:hint="default"/>
      </w:rPr>
    </w:lvl>
    <w:lvl w:ilvl="5">
      <w:start w:val="0"/>
      <w:numFmt w:val="bullet"/>
      <w:lvlText w:val="•"/>
      <w:lvlJc w:val="left"/>
      <w:pPr>
        <w:ind w:left="4139" w:hanging="369"/>
      </w:pPr>
      <w:rPr>
        <w:rFonts w:hint="default"/>
      </w:rPr>
    </w:lvl>
    <w:lvl w:ilvl="6">
      <w:start w:val="0"/>
      <w:numFmt w:val="bullet"/>
      <w:lvlText w:val="•"/>
      <w:lvlJc w:val="left"/>
      <w:pPr>
        <w:ind w:left="5209" w:hanging="369"/>
      </w:pPr>
      <w:rPr>
        <w:rFonts w:hint="default"/>
      </w:rPr>
    </w:lvl>
    <w:lvl w:ilvl="7">
      <w:start w:val="0"/>
      <w:numFmt w:val="bullet"/>
      <w:lvlText w:val="•"/>
      <w:lvlJc w:val="left"/>
      <w:pPr>
        <w:ind w:left="6278" w:hanging="369"/>
      </w:pPr>
      <w:rPr>
        <w:rFonts w:hint="default"/>
      </w:rPr>
    </w:lvl>
    <w:lvl w:ilvl="8">
      <w:start w:val="0"/>
      <w:numFmt w:val="bullet"/>
      <w:lvlText w:val="•"/>
      <w:lvlJc w:val="left"/>
      <w:pPr>
        <w:ind w:left="7348" w:hanging="369"/>
      </w:pPr>
      <w:rPr>
        <w:rFonts w:hint="default"/>
      </w:rPr>
    </w:lvl>
  </w:abstractNum>
  <w:abstractNum w:abstractNumId="0">
    <w:multiLevelType w:val="hybridMultilevel"/>
    <w:lvl w:ilvl="0">
      <w:start w:val="0"/>
      <w:numFmt w:val="bullet"/>
      <w:lvlText w:val="·"/>
      <w:lvlJc w:val="left"/>
      <w:pPr>
        <w:ind w:left="78" w:hanging="79"/>
      </w:pPr>
      <w:rPr>
        <w:rFonts w:hint="default" w:ascii="Times New Roman" w:hAnsi="Times New Roman" w:eastAsia="Times New Roman" w:cs="Times New Roman"/>
        <w:w w:val="52"/>
        <w:sz w:val="24"/>
        <w:szCs w:val="24"/>
      </w:rPr>
    </w:lvl>
    <w:lvl w:ilvl="1">
      <w:start w:val="0"/>
      <w:numFmt w:val="bullet"/>
      <w:lvlText w:val="•"/>
      <w:lvlJc w:val="left"/>
      <w:pPr>
        <w:ind w:left="249" w:hanging="79"/>
      </w:pPr>
      <w:rPr>
        <w:rFonts w:hint="default"/>
      </w:rPr>
    </w:lvl>
    <w:lvl w:ilvl="2">
      <w:start w:val="0"/>
      <w:numFmt w:val="bullet"/>
      <w:lvlText w:val="•"/>
      <w:lvlJc w:val="left"/>
      <w:pPr>
        <w:ind w:left="419" w:hanging="79"/>
      </w:pPr>
      <w:rPr>
        <w:rFonts w:hint="default"/>
      </w:rPr>
    </w:lvl>
    <w:lvl w:ilvl="3">
      <w:start w:val="0"/>
      <w:numFmt w:val="bullet"/>
      <w:lvlText w:val="•"/>
      <w:lvlJc w:val="left"/>
      <w:pPr>
        <w:ind w:left="589" w:hanging="79"/>
      </w:pPr>
      <w:rPr>
        <w:rFonts w:hint="default"/>
      </w:rPr>
    </w:lvl>
    <w:lvl w:ilvl="4">
      <w:start w:val="0"/>
      <w:numFmt w:val="bullet"/>
      <w:lvlText w:val="•"/>
      <w:lvlJc w:val="left"/>
      <w:pPr>
        <w:ind w:left="758" w:hanging="79"/>
      </w:pPr>
      <w:rPr>
        <w:rFonts w:hint="default"/>
      </w:rPr>
    </w:lvl>
    <w:lvl w:ilvl="5">
      <w:start w:val="0"/>
      <w:numFmt w:val="bullet"/>
      <w:lvlText w:val="•"/>
      <w:lvlJc w:val="left"/>
      <w:pPr>
        <w:ind w:left="928" w:hanging="79"/>
      </w:pPr>
      <w:rPr>
        <w:rFonts w:hint="default"/>
      </w:rPr>
    </w:lvl>
    <w:lvl w:ilvl="6">
      <w:start w:val="0"/>
      <w:numFmt w:val="bullet"/>
      <w:lvlText w:val="•"/>
      <w:lvlJc w:val="left"/>
      <w:pPr>
        <w:ind w:left="1098" w:hanging="79"/>
      </w:pPr>
      <w:rPr>
        <w:rFonts w:hint="default"/>
      </w:rPr>
    </w:lvl>
    <w:lvl w:ilvl="7">
      <w:start w:val="0"/>
      <w:numFmt w:val="bullet"/>
      <w:lvlText w:val="•"/>
      <w:lvlJc w:val="left"/>
      <w:pPr>
        <w:ind w:left="1267" w:hanging="79"/>
      </w:pPr>
      <w:rPr>
        <w:rFonts w:hint="default"/>
      </w:rPr>
    </w:lvl>
    <w:lvl w:ilvl="8">
      <w:start w:val="0"/>
      <w:numFmt w:val="bullet"/>
      <w:lvlText w:val="•"/>
      <w:lvlJc w:val="left"/>
      <w:pPr>
        <w:ind w:left="1437" w:hanging="79"/>
      </w:pPr>
      <w:rPr>
        <w:rFonts w:hint="default"/>
      </w:rPr>
    </w:lvl>
  </w:abstractNum>
  <w:num w:numId="165">
    <w:abstractNumId w:val="164"/>
  </w:num>
  <w:num w:numId="141">
    <w:abstractNumId w:val="140"/>
  </w:num>
  <w:num w:numId="139">
    <w:abstractNumId w:val="138"/>
  </w:num>
  <w:num w:numId="129">
    <w:abstractNumId w:val="128"/>
  </w:num>
  <w:num w:numId="128">
    <w:abstractNumId w:val="127"/>
  </w:num>
  <w:num w:numId="101">
    <w:abstractNumId w:val="100"/>
  </w:num>
  <w:num w:numId="90">
    <w:abstractNumId w:val="89"/>
  </w:num>
  <w:num w:numId="68">
    <w:abstractNumId w:val="67"/>
  </w:num>
  <w:num w:numId="39">
    <w:abstractNumId w:val="38"/>
  </w:num>
  <w:num w:numId="2">
    <w:abstractNumId w:val="1"/>
  </w:num>
  <w:num w:numId="179">
    <w:abstractNumId w:val="178"/>
  </w:num>
  <w:num w:numId="178">
    <w:abstractNumId w:val="177"/>
  </w:num>
  <w:num w:numId="177">
    <w:abstractNumId w:val="176"/>
  </w:num>
  <w:num w:numId="176">
    <w:abstractNumId w:val="175"/>
  </w:num>
  <w:num w:numId="175">
    <w:abstractNumId w:val="174"/>
  </w:num>
  <w:num w:numId="174">
    <w:abstractNumId w:val="173"/>
  </w:num>
  <w:num w:numId="173">
    <w:abstractNumId w:val="172"/>
  </w:num>
  <w:num w:numId="172">
    <w:abstractNumId w:val="171"/>
  </w:num>
  <w:num w:numId="171">
    <w:abstractNumId w:val="170"/>
  </w:num>
  <w:num w:numId="170">
    <w:abstractNumId w:val="169"/>
  </w:num>
  <w:num w:numId="169">
    <w:abstractNumId w:val="168"/>
  </w:num>
  <w:num w:numId="168">
    <w:abstractNumId w:val="167"/>
  </w:num>
  <w:num w:numId="167">
    <w:abstractNumId w:val="166"/>
  </w:num>
  <w:num w:numId="166">
    <w:abstractNumId w:val="165"/>
  </w:num>
  <w:num w:numId="164">
    <w:abstractNumId w:val="163"/>
  </w:num>
  <w:num w:numId="163">
    <w:abstractNumId w:val="162"/>
  </w:num>
  <w:num w:numId="162">
    <w:abstractNumId w:val="161"/>
  </w:num>
  <w:num w:numId="161">
    <w:abstractNumId w:val="160"/>
  </w:num>
  <w:num w:numId="160">
    <w:abstractNumId w:val="159"/>
  </w:num>
  <w:num w:numId="159">
    <w:abstractNumId w:val="158"/>
  </w:num>
  <w:num w:numId="158">
    <w:abstractNumId w:val="157"/>
  </w:num>
  <w:num w:numId="157">
    <w:abstractNumId w:val="156"/>
  </w:num>
  <w:num w:numId="156">
    <w:abstractNumId w:val="155"/>
  </w:num>
  <w:num w:numId="155">
    <w:abstractNumId w:val="154"/>
  </w:num>
  <w:num w:numId="154">
    <w:abstractNumId w:val="153"/>
  </w:num>
  <w:num w:numId="153">
    <w:abstractNumId w:val="152"/>
  </w:num>
  <w:num w:numId="152">
    <w:abstractNumId w:val="151"/>
  </w:num>
  <w:num w:numId="151">
    <w:abstractNumId w:val="150"/>
  </w:num>
  <w:num w:numId="150">
    <w:abstractNumId w:val="149"/>
  </w:num>
  <w:num w:numId="149">
    <w:abstractNumId w:val="148"/>
  </w:num>
  <w:num w:numId="148">
    <w:abstractNumId w:val="147"/>
  </w:num>
  <w:num w:numId="147">
    <w:abstractNumId w:val="146"/>
  </w:num>
  <w:num w:numId="146">
    <w:abstractNumId w:val="145"/>
  </w:num>
  <w:num w:numId="145">
    <w:abstractNumId w:val="144"/>
  </w:num>
  <w:num w:numId="144">
    <w:abstractNumId w:val="143"/>
  </w:num>
  <w:num w:numId="143">
    <w:abstractNumId w:val="142"/>
  </w:num>
  <w:num w:numId="142">
    <w:abstractNumId w:val="141"/>
  </w:num>
  <w:num w:numId="140">
    <w:abstractNumId w:val="139"/>
  </w:num>
  <w:num w:numId="138">
    <w:abstractNumId w:val="137"/>
  </w:num>
  <w:num w:numId="137">
    <w:abstractNumId w:val="136"/>
  </w:num>
  <w:num w:numId="136">
    <w:abstractNumId w:val="135"/>
  </w:num>
  <w:num w:numId="135">
    <w:abstractNumId w:val="134"/>
  </w:num>
  <w:num w:numId="134">
    <w:abstractNumId w:val="133"/>
  </w:num>
  <w:num w:numId="133">
    <w:abstractNumId w:val="132"/>
  </w:num>
  <w:num w:numId="132">
    <w:abstractNumId w:val="131"/>
  </w:num>
  <w:num w:numId="131">
    <w:abstractNumId w:val="130"/>
  </w:num>
  <w:num w:numId="130">
    <w:abstractNumId w:val="129"/>
  </w:num>
  <w:num w:numId="127">
    <w:abstractNumId w:val="126"/>
  </w:num>
  <w:num w:numId="126">
    <w:abstractNumId w:val="125"/>
  </w:num>
  <w:num w:numId="125">
    <w:abstractNumId w:val="124"/>
  </w:num>
  <w:num w:numId="124">
    <w:abstractNumId w:val="123"/>
  </w:num>
  <w:num w:numId="123">
    <w:abstractNumId w:val="122"/>
  </w:num>
  <w:num w:numId="122">
    <w:abstractNumId w:val="121"/>
  </w:num>
  <w:num w:numId="121">
    <w:abstractNumId w:val="120"/>
  </w:num>
  <w:num w:numId="120">
    <w:abstractNumId w:val="119"/>
  </w:num>
  <w:num w:numId="119">
    <w:abstractNumId w:val="118"/>
  </w:num>
  <w:num w:numId="118">
    <w:abstractNumId w:val="117"/>
  </w:num>
  <w:num w:numId="117">
    <w:abstractNumId w:val="116"/>
  </w:num>
  <w:num w:numId="116">
    <w:abstractNumId w:val="115"/>
  </w:num>
  <w:num w:numId="115">
    <w:abstractNumId w:val="114"/>
  </w:num>
  <w:num w:numId="114">
    <w:abstractNumId w:val="113"/>
  </w:num>
  <w:num w:numId="113">
    <w:abstractNumId w:val="112"/>
  </w:num>
  <w:num w:numId="112">
    <w:abstractNumId w:val="111"/>
  </w:num>
  <w:num w:numId="111">
    <w:abstractNumId w:val="110"/>
  </w:num>
  <w:num w:numId="110">
    <w:abstractNumId w:val="109"/>
  </w:num>
  <w:num w:numId="109">
    <w:abstractNumId w:val="108"/>
  </w:num>
  <w:num w:numId="108">
    <w:abstractNumId w:val="107"/>
  </w:num>
  <w:num w:numId="107">
    <w:abstractNumId w:val="106"/>
  </w:num>
  <w:num w:numId="106">
    <w:abstractNumId w:val="105"/>
  </w:num>
  <w:num w:numId="105">
    <w:abstractNumId w:val="104"/>
  </w:num>
  <w:num w:numId="104">
    <w:abstractNumId w:val="103"/>
  </w:num>
  <w:num w:numId="103">
    <w:abstractNumId w:val="102"/>
  </w:num>
  <w:num w:numId="102">
    <w:abstractNumId w:val="101"/>
  </w:num>
  <w:num w:numId="100">
    <w:abstractNumId w:val="99"/>
  </w:num>
  <w:num w:numId="99">
    <w:abstractNumId w:val="98"/>
  </w:num>
  <w:num w:numId="98">
    <w:abstractNumId w:val="97"/>
  </w:num>
  <w:num w:numId="97">
    <w:abstractNumId w:val="96"/>
  </w:num>
  <w:num w:numId="96">
    <w:abstractNumId w:val="95"/>
  </w:num>
  <w:num w:numId="95">
    <w:abstractNumId w:val="94"/>
  </w:num>
  <w:num w:numId="94">
    <w:abstractNumId w:val="93"/>
  </w:num>
  <w:num w:numId="93">
    <w:abstractNumId w:val="92"/>
  </w:num>
  <w:num w:numId="92">
    <w:abstractNumId w:val="91"/>
  </w:num>
  <w:num w:numId="91">
    <w:abstractNumId w:val="90"/>
  </w:num>
  <w:num w:numId="89">
    <w:abstractNumId w:val="88"/>
  </w:num>
  <w:num w:numId="88">
    <w:abstractNumId w:val="87"/>
  </w:num>
  <w:num w:numId="87">
    <w:abstractNumId w:val="86"/>
  </w:num>
  <w:num w:numId="86">
    <w:abstractNumId w:val="85"/>
  </w:num>
  <w:num w:numId="85">
    <w:abstractNumId w:val="84"/>
  </w:num>
  <w:num w:numId="84">
    <w:abstractNumId w:val="83"/>
  </w:num>
  <w:num w:numId="83">
    <w:abstractNumId w:val="82"/>
  </w:num>
  <w:num w:numId="82">
    <w:abstractNumId w:val="81"/>
  </w:num>
  <w:num w:numId="81">
    <w:abstractNumId w:val="80"/>
  </w:num>
  <w:num w:numId="80">
    <w:abstractNumId w:val="79"/>
  </w:num>
  <w:num w:numId="79">
    <w:abstractNumId w:val="78"/>
  </w:num>
  <w:num w:numId="78">
    <w:abstractNumId w:val="77"/>
  </w:num>
  <w:num w:numId="77">
    <w:abstractNumId w:val="76"/>
  </w:num>
  <w:num w:numId="76">
    <w:abstractNumId w:val="75"/>
  </w:num>
  <w:num w:numId="75">
    <w:abstractNumId w:val="74"/>
  </w:num>
  <w:num w:numId="74">
    <w:abstractNumId w:val="73"/>
  </w:num>
  <w:num w:numId="73">
    <w:abstractNumId w:val="72"/>
  </w:num>
  <w:num w:numId="72">
    <w:abstractNumId w:val="71"/>
  </w:num>
  <w:num w:numId="71">
    <w:abstractNumId w:val="70"/>
  </w:num>
  <w:num w:numId="70">
    <w:abstractNumId w:val="69"/>
  </w:num>
  <w:num w:numId="69">
    <w:abstractNumId w:val="68"/>
  </w:num>
  <w:num w:numId="67">
    <w:abstractNumId w:val="66"/>
  </w:num>
  <w:num w:numId="66">
    <w:abstractNumId w:val="65"/>
  </w:num>
  <w:num w:numId="65">
    <w:abstractNumId w:val="64"/>
  </w:num>
  <w:num w:numId="64">
    <w:abstractNumId w:val="63"/>
  </w:num>
  <w:num w:numId="63">
    <w:abstractNumId w:val="62"/>
  </w:num>
  <w:num w:numId="62">
    <w:abstractNumId w:val="61"/>
  </w:num>
  <w:num w:numId="61">
    <w:abstractNumId w:val="60"/>
  </w:num>
  <w:num w:numId="60">
    <w:abstractNumId w:val="59"/>
  </w:num>
  <w:num w:numId="59">
    <w:abstractNumId w:val="58"/>
  </w:num>
  <w:num w:numId="58">
    <w:abstractNumId w:val="57"/>
  </w:num>
  <w:num w:numId="57">
    <w:abstractNumId w:val="56"/>
  </w:num>
  <w:num w:numId="56">
    <w:abstractNumId w:val="55"/>
  </w:num>
  <w:num w:numId="55">
    <w:abstractNumId w:val="54"/>
  </w:num>
  <w:num w:numId="54">
    <w:abstractNumId w:val="53"/>
  </w:num>
  <w:num w:numId="53">
    <w:abstractNumId w:val="52"/>
  </w:num>
  <w:num w:numId="52">
    <w:abstractNumId w:val="51"/>
  </w:num>
  <w:num w:numId="51">
    <w:abstractNumId w:val="50"/>
  </w:num>
  <w:num w:numId="50">
    <w:abstractNumId w:val="49"/>
  </w:num>
  <w:num w:numId="49">
    <w:abstractNumId w:val="48"/>
  </w:num>
  <w:num w:numId="48">
    <w:abstractNumId w:val="47"/>
  </w:num>
  <w:num w:numId="47">
    <w:abstractNumId w:val="46"/>
  </w:num>
  <w:num w:numId="46">
    <w:abstractNumId w:val="45"/>
  </w:num>
  <w:num w:numId="45">
    <w:abstractNumId w:val="44"/>
  </w:num>
  <w:num w:numId="44">
    <w:abstractNumId w:val="43"/>
  </w:num>
  <w:num w:numId="43">
    <w:abstractNumId w:val="42"/>
  </w:num>
  <w:num w:numId="42">
    <w:abstractNumId w:val="41"/>
  </w:num>
  <w:num w:numId="41">
    <w:abstractNumId w:val="40"/>
  </w:num>
  <w:num w:numId="40">
    <w:abstractNumId w:val="39"/>
  </w:num>
  <w:num w:numId="38">
    <w:abstractNumId w:val="37"/>
  </w:num>
  <w:num w:numId="37">
    <w:abstractNumId w:val="36"/>
  </w:num>
  <w:num w:numId="36">
    <w:abstractNumId w:val="35"/>
  </w:num>
  <w:num w:numId="35">
    <w:abstractNumId w:val="34"/>
  </w:num>
  <w:num w:numId="34">
    <w:abstractNumId w:val="33"/>
  </w:num>
  <w:num w:numId="33">
    <w:abstractNumId w:val="32"/>
  </w:num>
  <w:num w:numId="32">
    <w:abstractNumId w:val="31"/>
  </w:num>
  <w:num w:numId="31">
    <w:abstractNumId w:val="30"/>
  </w:num>
  <w:num w:numId="30">
    <w:abstractNumId w:val="29"/>
  </w:num>
  <w:num w:numId="29">
    <w:abstractNumId w:val="28"/>
  </w: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rPr>
  </w:style>
  <w:style w:styleId="BodyText" w:type="paragraph">
    <w:name w:val="Body Text"/>
    <w:basedOn w:val="Normal"/>
    <w:uiPriority w:val="1"/>
    <w:qFormat/>
    <w:pPr/>
    <w:rPr>
      <w:rFonts w:ascii="Times New Roman" w:hAnsi="Times New Roman" w:eastAsia="Times New Roman" w:cs="Times New Roman"/>
      <w:sz w:val="23"/>
      <w:szCs w:val="23"/>
    </w:rPr>
  </w:style>
  <w:style w:styleId="Heading1" w:type="paragraph">
    <w:name w:val="Heading 1"/>
    <w:basedOn w:val="Normal"/>
    <w:uiPriority w:val="1"/>
    <w:qFormat/>
    <w:pPr>
      <w:spacing w:line="331" w:lineRule="exact"/>
      <w:outlineLvl w:val="1"/>
    </w:pPr>
    <w:rPr>
      <w:rFonts w:ascii="Arial" w:hAnsi="Arial" w:eastAsia="Arial" w:cs="Arial"/>
      <w:i/>
      <w:sz w:val="43"/>
      <w:szCs w:val="43"/>
    </w:rPr>
  </w:style>
  <w:style w:styleId="Heading2" w:type="paragraph">
    <w:name w:val="Heading 2"/>
    <w:basedOn w:val="Normal"/>
    <w:uiPriority w:val="1"/>
    <w:qFormat/>
    <w:pPr>
      <w:spacing w:before="29"/>
      <w:ind w:left="325"/>
      <w:outlineLvl w:val="2"/>
    </w:pPr>
    <w:rPr>
      <w:rFonts w:ascii="Times New Roman" w:hAnsi="Times New Roman" w:eastAsia="Times New Roman" w:cs="Times New Roman"/>
      <w:sz w:val="42"/>
      <w:szCs w:val="42"/>
    </w:rPr>
  </w:style>
  <w:style w:styleId="Heading3" w:type="paragraph">
    <w:name w:val="Heading 3"/>
    <w:basedOn w:val="Normal"/>
    <w:uiPriority w:val="1"/>
    <w:qFormat/>
    <w:pPr>
      <w:spacing w:line="396" w:lineRule="exact"/>
      <w:ind w:left="141"/>
      <w:jc w:val="center"/>
      <w:outlineLvl w:val="3"/>
    </w:pPr>
    <w:rPr>
      <w:rFonts w:ascii="Times New Roman" w:hAnsi="Times New Roman" w:eastAsia="Times New Roman" w:cs="Times New Roman"/>
      <w:sz w:val="41"/>
      <w:szCs w:val="41"/>
    </w:rPr>
  </w:style>
  <w:style w:styleId="Heading4" w:type="paragraph">
    <w:name w:val="Heading 4"/>
    <w:basedOn w:val="Normal"/>
    <w:uiPriority w:val="1"/>
    <w:qFormat/>
    <w:pPr>
      <w:outlineLvl w:val="4"/>
    </w:pPr>
    <w:rPr>
      <w:rFonts w:ascii="Times New Roman" w:hAnsi="Times New Roman" w:eastAsia="Times New Roman" w:cs="Times New Roman"/>
      <w:sz w:val="39"/>
      <w:szCs w:val="39"/>
    </w:rPr>
  </w:style>
  <w:style w:styleId="Heading5" w:type="paragraph">
    <w:name w:val="Heading 5"/>
    <w:basedOn w:val="Normal"/>
    <w:uiPriority w:val="1"/>
    <w:qFormat/>
    <w:pPr>
      <w:ind w:left="404"/>
      <w:outlineLvl w:val="5"/>
    </w:pPr>
    <w:rPr>
      <w:rFonts w:ascii="Arial" w:hAnsi="Arial" w:eastAsia="Arial" w:cs="Arial"/>
      <w:sz w:val="37"/>
      <w:szCs w:val="37"/>
    </w:rPr>
  </w:style>
  <w:style w:styleId="Heading6" w:type="paragraph">
    <w:name w:val="Heading 6"/>
    <w:basedOn w:val="Normal"/>
    <w:uiPriority w:val="1"/>
    <w:qFormat/>
    <w:pPr>
      <w:spacing w:line="402" w:lineRule="exact"/>
      <w:outlineLvl w:val="6"/>
    </w:pPr>
    <w:rPr>
      <w:rFonts w:ascii="Times New Roman" w:hAnsi="Times New Roman" w:eastAsia="Times New Roman" w:cs="Times New Roman"/>
      <w:sz w:val="36"/>
      <w:szCs w:val="36"/>
    </w:rPr>
  </w:style>
  <w:style w:styleId="Heading7" w:type="paragraph">
    <w:name w:val="Heading 7"/>
    <w:basedOn w:val="Normal"/>
    <w:uiPriority w:val="1"/>
    <w:qFormat/>
    <w:pPr>
      <w:spacing w:line="388" w:lineRule="exact"/>
      <w:outlineLvl w:val="7"/>
    </w:pPr>
    <w:rPr>
      <w:rFonts w:ascii="Arial" w:hAnsi="Arial" w:eastAsia="Arial" w:cs="Arial"/>
      <w:sz w:val="35"/>
      <w:szCs w:val="35"/>
    </w:rPr>
  </w:style>
  <w:style w:styleId="Heading8" w:type="paragraph">
    <w:name w:val="Heading 8"/>
    <w:basedOn w:val="Normal"/>
    <w:uiPriority w:val="1"/>
    <w:qFormat/>
    <w:pPr>
      <w:spacing w:line="380" w:lineRule="exact"/>
      <w:outlineLvl w:val="8"/>
    </w:pPr>
    <w:rPr>
      <w:rFonts w:ascii="Arial" w:hAnsi="Arial" w:eastAsia="Arial" w:cs="Arial"/>
      <w:sz w:val="34"/>
      <w:szCs w:val="34"/>
    </w:rPr>
  </w:style>
  <w:style w:styleId="Heading9" w:type="paragraph">
    <w:name w:val="Heading 9"/>
    <w:basedOn w:val="Normal"/>
    <w:uiPriority w:val="1"/>
    <w:qFormat/>
    <w:pPr>
      <w:outlineLvl w:val="9"/>
    </w:pPr>
    <w:rPr>
      <w:rFonts w:ascii="Arial" w:hAnsi="Arial" w:eastAsia="Arial" w:cs="Arial"/>
      <w:sz w:val="33"/>
      <w:szCs w:val="33"/>
    </w:rPr>
  </w:style>
  <w:style w:styleId="ListParagraph" w:type="paragraph">
    <w:name w:val="List Paragraph"/>
    <w:basedOn w:val="Normal"/>
    <w:uiPriority w:val="1"/>
    <w:qFormat/>
    <w:pPr>
      <w:ind w:left="2280" w:hanging="359"/>
    </w:pPr>
    <w:rPr>
      <w:rFonts w:ascii="Times New Roman" w:hAnsi="Times New Roman" w:eastAsia="Times New Roman" w:cs="Times New Roman"/>
    </w:rPr>
  </w:style>
  <w:style w:styleId="TableParagraph" w:type="paragraph">
    <w:name w:val="Table Paragraph"/>
    <w:basedOn w:val="Normal"/>
    <w:uiPriority w:val="1"/>
    <w:qFormat/>
    <w:pPr/>
    <w:rPr>
      <w:rFonts w:ascii="Arial" w:hAnsi="Arial" w:eastAsia="Arial" w:cs="Arial"/>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hyperlink" Target="http://www.ins.state.ny.us/" TargetMode="External"/><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footer" Target="footer1.xml"/><Relationship Id="rId25" Type="http://schemas.openxmlformats.org/officeDocument/2006/relationships/footer" Target="footer2.xml"/><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footer" Target="footer3.xml"/><Relationship Id="rId29" Type="http://schemas.openxmlformats.org/officeDocument/2006/relationships/footer" Target="footer4.xml"/><Relationship Id="rId30" Type="http://schemas.openxmlformats.org/officeDocument/2006/relationships/footer" Target="footer5.xml"/><Relationship Id="rId31" Type="http://schemas.openxmlformats.org/officeDocument/2006/relationships/footer" Target="footer6.xml"/><Relationship Id="rId32" Type="http://schemas.openxmlformats.org/officeDocument/2006/relationships/image" Target="media/image21.png"/><Relationship Id="rId33" Type="http://schemas.openxmlformats.org/officeDocument/2006/relationships/image" Target="media/image22.png"/><Relationship Id="rId34" Type="http://schemas.openxmlformats.org/officeDocument/2006/relationships/footer" Target="footer7.xml"/><Relationship Id="rId35" Type="http://schemas.openxmlformats.org/officeDocument/2006/relationships/image" Target="media/image23.png"/><Relationship Id="rId36" Type="http://schemas.openxmlformats.org/officeDocument/2006/relationships/image" Target="media/image24.png"/><Relationship Id="rId37" Type="http://schemas.openxmlformats.org/officeDocument/2006/relationships/footer" Target="footer8.xml"/><Relationship Id="rId38" Type="http://schemas.openxmlformats.org/officeDocument/2006/relationships/image" Target="media/image25.png"/><Relationship Id="rId39" Type="http://schemas.openxmlformats.org/officeDocument/2006/relationships/image" Target="media/image26.png"/><Relationship Id="rId40" Type="http://schemas.openxmlformats.org/officeDocument/2006/relationships/image" Target="media/image27.png"/><Relationship Id="rId41" Type="http://schemas.openxmlformats.org/officeDocument/2006/relationships/image" Target="media/image28.png"/><Relationship Id="rId42" Type="http://schemas.openxmlformats.org/officeDocument/2006/relationships/image" Target="media/image29.png"/><Relationship Id="rId43" Type="http://schemas.openxmlformats.org/officeDocument/2006/relationships/image" Target="media/image30.png"/><Relationship Id="rId44" Type="http://schemas.openxmlformats.org/officeDocument/2006/relationships/footer" Target="footer9.xml"/><Relationship Id="rId45" Type="http://schemas.openxmlformats.org/officeDocument/2006/relationships/image" Target="media/image31.png"/><Relationship Id="rId46" Type="http://schemas.openxmlformats.org/officeDocument/2006/relationships/footer" Target="footer10.xml"/><Relationship Id="rId47" Type="http://schemas.openxmlformats.org/officeDocument/2006/relationships/footer" Target="footer11.xml"/><Relationship Id="rId48" Type="http://schemas.openxmlformats.org/officeDocument/2006/relationships/image" Target="media/image32.png"/><Relationship Id="rId49" Type="http://schemas.openxmlformats.org/officeDocument/2006/relationships/image" Target="media/image33.png"/><Relationship Id="rId50" Type="http://schemas.openxmlformats.org/officeDocument/2006/relationships/footer" Target="footer12.xml"/><Relationship Id="rId51" Type="http://schemas.openxmlformats.org/officeDocument/2006/relationships/footer" Target="footer13.xml"/><Relationship Id="rId52" Type="http://schemas.openxmlformats.org/officeDocument/2006/relationships/footer" Target="footer14.xml"/><Relationship Id="rId53" Type="http://schemas.openxmlformats.org/officeDocument/2006/relationships/footer" Target="footer15.xml"/><Relationship Id="rId54" Type="http://schemas.openxmlformats.org/officeDocument/2006/relationships/footer" Target="footer16.xml"/><Relationship Id="rId55" Type="http://schemas.openxmlformats.org/officeDocument/2006/relationships/footer" Target="footer17.xml"/><Relationship Id="rId56" Type="http://schemas.openxmlformats.org/officeDocument/2006/relationships/footer" Target="footer18.xml"/><Relationship Id="rId57" Type="http://schemas.openxmlformats.org/officeDocument/2006/relationships/footer" Target="footer19.xml"/><Relationship Id="rId58" Type="http://schemas.openxmlformats.org/officeDocument/2006/relationships/footer" Target="footer20.xml"/><Relationship Id="rId59" Type="http://schemas.openxmlformats.org/officeDocument/2006/relationships/footer" Target="footer21.xml"/><Relationship Id="rId60" Type="http://schemas.openxmlformats.org/officeDocument/2006/relationships/footer" Target="footer22.xml"/><Relationship Id="rId61" Type="http://schemas.openxmlformats.org/officeDocument/2006/relationships/footer" Target="footer23.xml"/><Relationship Id="rId62" Type="http://schemas.openxmlformats.org/officeDocument/2006/relationships/footer" Target="footer24.xml"/><Relationship Id="rId63" Type="http://schemas.openxmlformats.org/officeDocument/2006/relationships/footer" Target="footer25.xml"/><Relationship Id="rId64" Type="http://schemas.openxmlformats.org/officeDocument/2006/relationships/footer" Target="footer26.xml"/><Relationship Id="rId65" Type="http://schemas.openxmlformats.org/officeDocument/2006/relationships/image" Target="media/image34.png"/><Relationship Id="rId66" Type="http://schemas.openxmlformats.org/officeDocument/2006/relationships/image" Target="media/image35.png"/><Relationship Id="rId67" Type="http://schemas.openxmlformats.org/officeDocument/2006/relationships/footer" Target="footer27.xml"/><Relationship Id="rId68" Type="http://schemas.openxmlformats.org/officeDocument/2006/relationships/footer" Target="footer28.xml"/><Relationship Id="rId69" Type="http://schemas.openxmlformats.org/officeDocument/2006/relationships/image" Target="media/image36.png"/><Relationship Id="rId70" Type="http://schemas.openxmlformats.org/officeDocument/2006/relationships/image" Target="media/image37.png"/><Relationship Id="rId71" Type="http://schemas.openxmlformats.org/officeDocument/2006/relationships/footer" Target="footer29.xml"/><Relationship Id="rId72" Type="http://schemas.openxmlformats.org/officeDocument/2006/relationships/footer" Target="footer30.xml"/><Relationship Id="rId73" Type="http://schemas.openxmlformats.org/officeDocument/2006/relationships/image" Target="media/image38.png"/><Relationship Id="rId74" Type="http://schemas.openxmlformats.org/officeDocument/2006/relationships/image" Target="media/image39.png"/><Relationship Id="rId75" Type="http://schemas.openxmlformats.org/officeDocument/2006/relationships/image" Target="media/image40.png"/><Relationship Id="rId76" Type="http://schemas.openxmlformats.org/officeDocument/2006/relationships/footer" Target="footer31.xml"/><Relationship Id="rId77" Type="http://schemas.openxmlformats.org/officeDocument/2006/relationships/image" Target="media/image41.png"/><Relationship Id="rId78" Type="http://schemas.openxmlformats.org/officeDocument/2006/relationships/footer" Target="footer32.xml"/><Relationship Id="rId79" Type="http://schemas.openxmlformats.org/officeDocument/2006/relationships/footer" Target="footer33.xml"/><Relationship Id="rId80" Type="http://schemas.openxmlformats.org/officeDocument/2006/relationships/image" Target="media/image42.png"/><Relationship Id="rId81" Type="http://schemas.openxmlformats.org/officeDocument/2006/relationships/image" Target="media/image43.png"/><Relationship Id="rId82" Type="http://schemas.openxmlformats.org/officeDocument/2006/relationships/footer" Target="footer34.xml"/><Relationship Id="rId83" Type="http://schemas.openxmlformats.org/officeDocument/2006/relationships/footer" Target="footer35.xml"/><Relationship Id="rId84" Type="http://schemas.openxmlformats.org/officeDocument/2006/relationships/footer" Target="footer36.xml"/><Relationship Id="rId85" Type="http://schemas.openxmlformats.org/officeDocument/2006/relationships/footer" Target="footer37.xml"/><Relationship Id="rId86" Type="http://schemas.openxmlformats.org/officeDocument/2006/relationships/image" Target="media/image44.png"/><Relationship Id="rId87" Type="http://schemas.openxmlformats.org/officeDocument/2006/relationships/image" Target="media/image45.png"/><Relationship Id="rId88" Type="http://schemas.openxmlformats.org/officeDocument/2006/relationships/footer" Target="footer38.xml"/><Relationship Id="rId89" Type="http://schemas.openxmlformats.org/officeDocument/2006/relationships/footer" Target="footer39.xml"/><Relationship Id="rId90" Type="http://schemas.openxmlformats.org/officeDocument/2006/relationships/footer" Target="footer40.xml"/><Relationship Id="rId91" Type="http://schemas.openxmlformats.org/officeDocument/2006/relationships/footer" Target="footer41.xml"/><Relationship Id="rId92" Type="http://schemas.openxmlformats.org/officeDocument/2006/relationships/footer" Target="footer42.xml"/><Relationship Id="rId93" Type="http://schemas.openxmlformats.org/officeDocument/2006/relationships/footer" Target="footer43.xml"/><Relationship Id="rId94" Type="http://schemas.openxmlformats.org/officeDocument/2006/relationships/footer" Target="footer44.xml"/><Relationship Id="rId95" Type="http://schemas.openxmlformats.org/officeDocument/2006/relationships/footer" Target="footer45.xml"/><Relationship Id="rId96" Type="http://schemas.openxmlformats.org/officeDocument/2006/relationships/footer" Target="footer46.xml"/><Relationship Id="rId97" Type="http://schemas.openxmlformats.org/officeDocument/2006/relationships/footer" Target="footer47.xml"/><Relationship Id="rId98" Type="http://schemas.openxmlformats.org/officeDocument/2006/relationships/footer" Target="footer48.xml"/><Relationship Id="rId99" Type="http://schemas.openxmlformats.org/officeDocument/2006/relationships/footer" Target="footer49.xml"/><Relationship Id="rId100" Type="http://schemas.openxmlformats.org/officeDocument/2006/relationships/footer" Target="footer50.xml"/><Relationship Id="rId101" Type="http://schemas.openxmlformats.org/officeDocument/2006/relationships/footer" Target="footer51.xml"/><Relationship Id="rId102" Type="http://schemas.openxmlformats.org/officeDocument/2006/relationships/footer" Target="footer52.xml"/><Relationship Id="rId103" Type="http://schemas.openxmlformats.org/officeDocument/2006/relationships/footer" Target="footer53.xml"/><Relationship Id="rId104" Type="http://schemas.openxmlformats.org/officeDocument/2006/relationships/footer" Target="footer54.xml"/><Relationship Id="rId105" Type="http://schemas.openxmlformats.org/officeDocument/2006/relationships/image" Target="media/image46.png"/><Relationship Id="rId106" Type="http://schemas.openxmlformats.org/officeDocument/2006/relationships/image" Target="media/image47.png"/><Relationship Id="rId107" Type="http://schemas.openxmlformats.org/officeDocument/2006/relationships/footer" Target="footer55.xml"/><Relationship Id="rId108" Type="http://schemas.openxmlformats.org/officeDocument/2006/relationships/footer" Target="footer56.xml"/><Relationship Id="rId109" Type="http://schemas.openxmlformats.org/officeDocument/2006/relationships/image" Target="media/image48.png"/><Relationship Id="rId110" Type="http://schemas.openxmlformats.org/officeDocument/2006/relationships/image" Target="media/image49.png"/><Relationship Id="rId111" Type="http://schemas.openxmlformats.org/officeDocument/2006/relationships/footer" Target="footer57.xml"/><Relationship Id="rId112" Type="http://schemas.openxmlformats.org/officeDocument/2006/relationships/footer" Target="footer58.xml"/><Relationship Id="rId113" Type="http://schemas.openxmlformats.org/officeDocument/2006/relationships/footer" Target="footer59.xml"/><Relationship Id="rId114" Type="http://schemas.openxmlformats.org/officeDocument/2006/relationships/footer" Target="footer60.xml"/><Relationship Id="rId115" Type="http://schemas.openxmlformats.org/officeDocument/2006/relationships/footer" Target="footer61.xml"/><Relationship Id="rId116" Type="http://schemas.openxmlformats.org/officeDocument/2006/relationships/footer" Target="footer62.xml"/><Relationship Id="rId117" Type="http://schemas.openxmlformats.org/officeDocument/2006/relationships/footer" Target="footer63.xml"/><Relationship Id="rId118" Type="http://schemas.openxmlformats.org/officeDocument/2006/relationships/footer" Target="footer64.xml"/><Relationship Id="rId119" Type="http://schemas.openxmlformats.org/officeDocument/2006/relationships/footer" Target="footer65.xml"/><Relationship Id="rId120" Type="http://schemas.openxmlformats.org/officeDocument/2006/relationships/footer" Target="footer66.xml"/><Relationship Id="rId121" Type="http://schemas.openxmlformats.org/officeDocument/2006/relationships/footer" Target="footer67.xml"/><Relationship Id="rId122" Type="http://schemas.openxmlformats.org/officeDocument/2006/relationships/footer" Target="footer68.xml"/><Relationship Id="rId123" Type="http://schemas.openxmlformats.org/officeDocument/2006/relationships/footer" Target="footer69.xml"/><Relationship Id="rId124" Type="http://schemas.openxmlformats.org/officeDocument/2006/relationships/footer" Target="footer70.xml"/><Relationship Id="rId125" Type="http://schemas.openxmlformats.org/officeDocument/2006/relationships/footer" Target="footer71.xml"/><Relationship Id="rId126" Type="http://schemas.openxmlformats.org/officeDocument/2006/relationships/footer" Target="footer72.xml"/><Relationship Id="rId127" Type="http://schemas.openxmlformats.org/officeDocument/2006/relationships/footer" Target="footer73.xml"/><Relationship Id="rId128" Type="http://schemas.openxmlformats.org/officeDocument/2006/relationships/image" Target="media/image50.png"/><Relationship Id="rId129" Type="http://schemas.openxmlformats.org/officeDocument/2006/relationships/image" Target="media/image51.png"/><Relationship Id="rId130" Type="http://schemas.openxmlformats.org/officeDocument/2006/relationships/footer" Target="footer74.xml"/><Relationship Id="rId131" Type="http://schemas.openxmlformats.org/officeDocument/2006/relationships/image" Target="media/image52.png"/><Relationship Id="rId132" Type="http://schemas.openxmlformats.org/officeDocument/2006/relationships/footer" Target="footer75.xml"/><Relationship Id="rId133" Type="http://schemas.openxmlformats.org/officeDocument/2006/relationships/footer" Target="footer76.xml"/><Relationship Id="rId134" Type="http://schemas.openxmlformats.org/officeDocument/2006/relationships/footer" Target="footer77.xml"/><Relationship Id="rId135" Type="http://schemas.openxmlformats.org/officeDocument/2006/relationships/footer" Target="footer78.xml"/><Relationship Id="rId136" Type="http://schemas.openxmlformats.org/officeDocument/2006/relationships/footer" Target="footer79.xml"/><Relationship Id="rId137" Type="http://schemas.openxmlformats.org/officeDocument/2006/relationships/image" Target="media/image53.png"/><Relationship Id="rId138" Type="http://schemas.openxmlformats.org/officeDocument/2006/relationships/footer" Target="footer80.xml"/><Relationship Id="rId139" Type="http://schemas.openxmlformats.org/officeDocument/2006/relationships/image" Target="media/image54.png"/><Relationship Id="rId140" Type="http://schemas.openxmlformats.org/officeDocument/2006/relationships/footer" Target="footer81.xml"/><Relationship Id="rId141" Type="http://schemas.openxmlformats.org/officeDocument/2006/relationships/image" Target="media/image55.png"/><Relationship Id="rId142" Type="http://schemas.openxmlformats.org/officeDocument/2006/relationships/image" Target="media/image56.png"/><Relationship Id="rId143" Type="http://schemas.openxmlformats.org/officeDocument/2006/relationships/footer" Target="footer82.xml"/><Relationship Id="rId144" Type="http://schemas.openxmlformats.org/officeDocument/2006/relationships/footer" Target="footer83.xml"/><Relationship Id="rId145" Type="http://schemas.openxmlformats.org/officeDocument/2006/relationships/footer" Target="footer84.xml"/><Relationship Id="rId146" Type="http://schemas.openxmlformats.org/officeDocument/2006/relationships/footer" Target="footer85.xml"/><Relationship Id="rId147" Type="http://schemas.openxmlformats.org/officeDocument/2006/relationships/image" Target="media/image57.png"/><Relationship Id="rId148" Type="http://schemas.openxmlformats.org/officeDocument/2006/relationships/image" Target="media/image58.png"/><Relationship Id="rId149" Type="http://schemas.openxmlformats.org/officeDocument/2006/relationships/footer" Target="footer86.xml"/><Relationship Id="rId150" Type="http://schemas.openxmlformats.org/officeDocument/2006/relationships/footer" Target="footer87.xml"/><Relationship Id="rId151" Type="http://schemas.openxmlformats.org/officeDocument/2006/relationships/footer" Target="footer88.xml"/><Relationship Id="rId152" Type="http://schemas.openxmlformats.org/officeDocument/2006/relationships/footer" Target="footer89.xml"/><Relationship Id="rId153" Type="http://schemas.openxmlformats.org/officeDocument/2006/relationships/image" Target="media/image59.png"/><Relationship Id="rId154" Type="http://schemas.openxmlformats.org/officeDocument/2006/relationships/image" Target="media/image60.png"/><Relationship Id="rId155" Type="http://schemas.openxmlformats.org/officeDocument/2006/relationships/footer" Target="footer90.xml"/><Relationship Id="rId156" Type="http://schemas.openxmlformats.org/officeDocument/2006/relationships/footer" Target="footer91.xml"/><Relationship Id="rId157" Type="http://schemas.openxmlformats.org/officeDocument/2006/relationships/footer" Target="footer92.xml"/><Relationship Id="rId158" Type="http://schemas.openxmlformats.org/officeDocument/2006/relationships/footer" Target="footer93.xml"/><Relationship Id="rId159" Type="http://schemas.openxmlformats.org/officeDocument/2006/relationships/footer" Target="footer94.xml"/><Relationship Id="rId160" Type="http://schemas.openxmlformats.org/officeDocument/2006/relationships/image" Target="media/image61.png"/><Relationship Id="rId161" Type="http://schemas.openxmlformats.org/officeDocument/2006/relationships/footer" Target="footer95.xml"/><Relationship Id="rId162" Type="http://schemas.openxmlformats.org/officeDocument/2006/relationships/image" Target="media/image62.png"/><Relationship Id="rId163" Type="http://schemas.openxmlformats.org/officeDocument/2006/relationships/footer" Target="footer96.xml"/><Relationship Id="rId164" Type="http://schemas.openxmlformats.org/officeDocument/2006/relationships/footer" Target="footer97.xml"/><Relationship Id="rId165" Type="http://schemas.openxmlformats.org/officeDocument/2006/relationships/footer" Target="footer98.xml"/><Relationship Id="rId166" Type="http://schemas.openxmlformats.org/officeDocument/2006/relationships/footer" Target="footer99.xml"/><Relationship Id="rId167" Type="http://schemas.openxmlformats.org/officeDocument/2006/relationships/footer" Target="footer100.xml"/><Relationship Id="rId168" Type="http://schemas.openxmlformats.org/officeDocument/2006/relationships/footer" Target="footer101.xml"/><Relationship Id="rId169" Type="http://schemas.openxmlformats.org/officeDocument/2006/relationships/footer" Target="footer102.xml"/><Relationship Id="rId170" Type="http://schemas.openxmlformats.org/officeDocument/2006/relationships/footer" Target="footer103.xml"/><Relationship Id="rId171" Type="http://schemas.openxmlformats.org/officeDocument/2006/relationships/footer" Target="footer104.xml"/><Relationship Id="rId172" Type="http://schemas.openxmlformats.org/officeDocument/2006/relationships/footer" Target="footer105.xml"/><Relationship Id="rId173" Type="http://schemas.openxmlformats.org/officeDocument/2006/relationships/footer" Target="footer106.xml"/><Relationship Id="rId174" Type="http://schemas.openxmlformats.org/officeDocument/2006/relationships/footer" Target="footer107.xml"/><Relationship Id="rId175" Type="http://schemas.openxmlformats.org/officeDocument/2006/relationships/footer" Target="footer108.xml"/><Relationship Id="rId176" Type="http://schemas.openxmlformats.org/officeDocument/2006/relationships/footer" Target="footer109.xml"/><Relationship Id="rId177" Type="http://schemas.openxmlformats.org/officeDocument/2006/relationships/image" Target="media/image63.png"/><Relationship Id="rId178" Type="http://schemas.openxmlformats.org/officeDocument/2006/relationships/image" Target="media/image64.png"/><Relationship Id="rId179" Type="http://schemas.openxmlformats.org/officeDocument/2006/relationships/footer" Target="footer110.xml"/><Relationship Id="rId180" Type="http://schemas.openxmlformats.org/officeDocument/2006/relationships/footer" Target="footer111.xml"/><Relationship Id="rId181" Type="http://schemas.openxmlformats.org/officeDocument/2006/relationships/image" Target="media/image65.png"/><Relationship Id="rId182" Type="http://schemas.openxmlformats.org/officeDocument/2006/relationships/image" Target="media/image66.png"/><Relationship Id="rId183" Type="http://schemas.openxmlformats.org/officeDocument/2006/relationships/image" Target="media/image67.png"/><Relationship Id="rId184" Type="http://schemas.openxmlformats.org/officeDocument/2006/relationships/footer" Target="footer112.xml"/><Relationship Id="rId185" Type="http://schemas.openxmlformats.org/officeDocument/2006/relationships/footer" Target="footer113.xml"/><Relationship Id="rId186" Type="http://schemas.openxmlformats.org/officeDocument/2006/relationships/image" Target="media/image68.png"/><Relationship Id="rId187" Type="http://schemas.openxmlformats.org/officeDocument/2006/relationships/image" Target="media/image69.png"/><Relationship Id="rId188" Type="http://schemas.openxmlformats.org/officeDocument/2006/relationships/image" Target="media/image70.png"/><Relationship Id="rId189" Type="http://schemas.openxmlformats.org/officeDocument/2006/relationships/footer" Target="footer114.xml"/><Relationship Id="rId190" Type="http://schemas.openxmlformats.org/officeDocument/2006/relationships/footer" Target="footer115.xml"/><Relationship Id="rId191" Type="http://schemas.openxmlformats.org/officeDocument/2006/relationships/image" Target="media/image71.png"/><Relationship Id="rId192" Type="http://schemas.openxmlformats.org/officeDocument/2006/relationships/footer" Target="footer116.xml"/><Relationship Id="rId193" Type="http://schemas.openxmlformats.org/officeDocument/2006/relationships/image" Target="media/image72.png"/><Relationship Id="rId194" Type="http://schemas.openxmlformats.org/officeDocument/2006/relationships/footer" Target="footer117.xml"/><Relationship Id="rId195" Type="http://schemas.openxmlformats.org/officeDocument/2006/relationships/image" Target="media/image73.png"/><Relationship Id="rId196" Type="http://schemas.openxmlformats.org/officeDocument/2006/relationships/footer" Target="footer118.xml"/><Relationship Id="rId197" Type="http://schemas.openxmlformats.org/officeDocument/2006/relationships/image" Target="media/image74.png"/><Relationship Id="rId198" Type="http://schemas.openxmlformats.org/officeDocument/2006/relationships/footer" Target="footer119.xml"/><Relationship Id="rId199" Type="http://schemas.openxmlformats.org/officeDocument/2006/relationships/footer" Target="footer120.xml"/><Relationship Id="rId200" Type="http://schemas.openxmlformats.org/officeDocument/2006/relationships/image" Target="media/image75.png"/><Relationship Id="rId201" Type="http://schemas.openxmlformats.org/officeDocument/2006/relationships/image" Target="media/image76.png"/><Relationship Id="rId202" Type="http://schemas.openxmlformats.org/officeDocument/2006/relationships/footer" Target="footer121.xml"/><Relationship Id="rId203" Type="http://schemas.openxmlformats.org/officeDocument/2006/relationships/footer" Target="footer122.xml"/><Relationship Id="rId204" Type="http://schemas.openxmlformats.org/officeDocument/2006/relationships/image" Target="media/image77.png"/><Relationship Id="rId205" Type="http://schemas.openxmlformats.org/officeDocument/2006/relationships/footer" Target="footer123.xml"/><Relationship Id="rId206" Type="http://schemas.openxmlformats.org/officeDocument/2006/relationships/image" Target="media/image78.png"/><Relationship Id="rId207" Type="http://schemas.openxmlformats.org/officeDocument/2006/relationships/footer" Target="footer124.xml"/><Relationship Id="rId208" Type="http://schemas.openxmlformats.org/officeDocument/2006/relationships/footer" Target="footer125.xml"/><Relationship Id="rId209" Type="http://schemas.openxmlformats.org/officeDocument/2006/relationships/image" Target="media/image79.png"/><Relationship Id="rId210" Type="http://schemas.openxmlformats.org/officeDocument/2006/relationships/footer" Target="footer126.xml"/><Relationship Id="rId211" Type="http://schemas.openxmlformats.org/officeDocument/2006/relationships/image" Target="media/image80.png"/><Relationship Id="rId212" Type="http://schemas.openxmlformats.org/officeDocument/2006/relationships/image" Target="media/image81.png"/><Relationship Id="rId213" Type="http://schemas.openxmlformats.org/officeDocument/2006/relationships/footer" Target="footer127.xml"/><Relationship Id="rId214" Type="http://schemas.openxmlformats.org/officeDocument/2006/relationships/footer" Target="footer128.xml"/><Relationship Id="rId215" Type="http://schemas.openxmlformats.org/officeDocument/2006/relationships/image" Target="media/image82.png"/><Relationship Id="rId216" Type="http://schemas.openxmlformats.org/officeDocument/2006/relationships/image" Target="media/image83.png"/><Relationship Id="rId217" Type="http://schemas.openxmlformats.org/officeDocument/2006/relationships/image" Target="media/image84.png"/><Relationship Id="rId218" Type="http://schemas.openxmlformats.org/officeDocument/2006/relationships/image" Target="media/image85.png"/><Relationship Id="rId219" Type="http://schemas.openxmlformats.org/officeDocument/2006/relationships/footer" Target="footer129.xml"/><Relationship Id="rId220" Type="http://schemas.openxmlformats.org/officeDocument/2006/relationships/footer" Target="footer130.xml"/><Relationship Id="rId221" Type="http://schemas.openxmlformats.org/officeDocument/2006/relationships/image" Target="media/image86.png"/><Relationship Id="rId222" Type="http://schemas.openxmlformats.org/officeDocument/2006/relationships/image" Target="media/image87.png"/><Relationship Id="rId223" Type="http://schemas.openxmlformats.org/officeDocument/2006/relationships/footer" Target="footer131.xml"/><Relationship Id="rId224" Type="http://schemas.openxmlformats.org/officeDocument/2006/relationships/footer" Target="footer132.xml"/><Relationship Id="rId225" Type="http://schemas.openxmlformats.org/officeDocument/2006/relationships/image" Target="media/image88.png"/><Relationship Id="rId226" Type="http://schemas.openxmlformats.org/officeDocument/2006/relationships/image" Target="media/image89.png"/><Relationship Id="rId227" Type="http://schemas.openxmlformats.org/officeDocument/2006/relationships/image" Target="media/image90.png"/><Relationship Id="rId228" Type="http://schemas.openxmlformats.org/officeDocument/2006/relationships/footer" Target="footer133.xml"/><Relationship Id="rId229" Type="http://schemas.openxmlformats.org/officeDocument/2006/relationships/footer" Target="footer134.xml"/><Relationship Id="rId230" Type="http://schemas.openxmlformats.org/officeDocument/2006/relationships/image" Target="media/image91.png"/><Relationship Id="rId231" Type="http://schemas.openxmlformats.org/officeDocument/2006/relationships/image" Target="media/image92.png"/><Relationship Id="rId232" Type="http://schemas.openxmlformats.org/officeDocument/2006/relationships/footer" Target="footer135.xml"/><Relationship Id="rId233" Type="http://schemas.openxmlformats.org/officeDocument/2006/relationships/footer" Target="footer136.xml"/><Relationship Id="rId234" Type="http://schemas.openxmlformats.org/officeDocument/2006/relationships/image" Target="media/image93.png"/><Relationship Id="rId235" Type="http://schemas.openxmlformats.org/officeDocument/2006/relationships/image" Target="media/image94.png"/><Relationship Id="rId236" Type="http://schemas.openxmlformats.org/officeDocument/2006/relationships/image" Target="media/image95.png"/><Relationship Id="rId237" Type="http://schemas.openxmlformats.org/officeDocument/2006/relationships/image" Target="media/image96.png"/><Relationship Id="rId238" Type="http://schemas.openxmlformats.org/officeDocument/2006/relationships/image" Target="media/image97.png"/><Relationship Id="rId239" Type="http://schemas.openxmlformats.org/officeDocument/2006/relationships/footer" Target="footer137.xml"/><Relationship Id="rId240" Type="http://schemas.openxmlformats.org/officeDocument/2006/relationships/image" Target="media/image98.png"/><Relationship Id="rId241" Type="http://schemas.openxmlformats.org/officeDocument/2006/relationships/image" Target="media/image99.png"/><Relationship Id="rId242" Type="http://schemas.openxmlformats.org/officeDocument/2006/relationships/footer" Target="footer138.xml"/><Relationship Id="rId243" Type="http://schemas.openxmlformats.org/officeDocument/2006/relationships/image" Target="media/image100.png"/><Relationship Id="rId244" Type="http://schemas.openxmlformats.org/officeDocument/2006/relationships/footer" Target="footer139.xml"/><Relationship Id="rId245" Type="http://schemas.openxmlformats.org/officeDocument/2006/relationships/footer" Target="footer140.xml"/><Relationship Id="rId246" Type="http://schemas.openxmlformats.org/officeDocument/2006/relationships/footer" Target="footer141.xml"/><Relationship Id="rId247" Type="http://schemas.openxmlformats.org/officeDocument/2006/relationships/image" Target="media/image101.png"/><Relationship Id="rId248" Type="http://schemas.openxmlformats.org/officeDocument/2006/relationships/footer" Target="footer142.xml"/><Relationship Id="rId249" Type="http://schemas.openxmlformats.org/officeDocument/2006/relationships/footer" Target="footer143.xml"/><Relationship Id="rId250" Type="http://schemas.openxmlformats.org/officeDocument/2006/relationships/image" Target="media/image102.png"/><Relationship Id="rId251" Type="http://schemas.openxmlformats.org/officeDocument/2006/relationships/image" Target="media/image103.png"/><Relationship Id="rId252" Type="http://schemas.openxmlformats.org/officeDocument/2006/relationships/footer" Target="footer144.xml"/><Relationship Id="rId253" Type="http://schemas.openxmlformats.org/officeDocument/2006/relationships/image" Target="media/image104.png"/><Relationship Id="rId254" Type="http://schemas.openxmlformats.org/officeDocument/2006/relationships/image" Target="media/image105.png"/><Relationship Id="rId255" Type="http://schemas.openxmlformats.org/officeDocument/2006/relationships/image" Target="media/image106.png"/><Relationship Id="rId256" Type="http://schemas.openxmlformats.org/officeDocument/2006/relationships/footer" Target="footer145.xml"/><Relationship Id="rId257" Type="http://schemas.openxmlformats.org/officeDocument/2006/relationships/footer" Target="footer146.xml"/><Relationship Id="rId258" Type="http://schemas.openxmlformats.org/officeDocument/2006/relationships/image" Target="media/image107.png"/><Relationship Id="rId259" Type="http://schemas.openxmlformats.org/officeDocument/2006/relationships/footer" Target="footer147.xml"/><Relationship Id="rId260" Type="http://schemas.openxmlformats.org/officeDocument/2006/relationships/footer" Target="footer148.xml"/><Relationship Id="rId261" Type="http://schemas.openxmlformats.org/officeDocument/2006/relationships/image" Target="media/image108.png"/><Relationship Id="rId262" Type="http://schemas.openxmlformats.org/officeDocument/2006/relationships/image" Target="media/image109.png"/><Relationship Id="rId263" Type="http://schemas.openxmlformats.org/officeDocument/2006/relationships/image" Target="media/image110.png"/><Relationship Id="rId264" Type="http://schemas.openxmlformats.org/officeDocument/2006/relationships/image" Target="media/image111.png"/><Relationship Id="rId265" Type="http://schemas.openxmlformats.org/officeDocument/2006/relationships/image" Target="media/image112.png"/><Relationship Id="rId266" Type="http://schemas.openxmlformats.org/officeDocument/2006/relationships/footer" Target="footer149.xml"/><Relationship Id="rId267" Type="http://schemas.openxmlformats.org/officeDocument/2006/relationships/footer" Target="footer150.xml"/><Relationship Id="rId268" Type="http://schemas.openxmlformats.org/officeDocument/2006/relationships/image" Target="media/image113.png"/><Relationship Id="rId269" Type="http://schemas.openxmlformats.org/officeDocument/2006/relationships/image" Target="media/image114.png"/><Relationship Id="rId270" Type="http://schemas.openxmlformats.org/officeDocument/2006/relationships/footer" Target="footer151.xml"/><Relationship Id="rId271" Type="http://schemas.openxmlformats.org/officeDocument/2006/relationships/image" Target="media/image115.png"/><Relationship Id="rId272" Type="http://schemas.openxmlformats.org/officeDocument/2006/relationships/image" Target="media/image116.png"/><Relationship Id="rId273" Type="http://schemas.openxmlformats.org/officeDocument/2006/relationships/footer" Target="footer152.xml"/><Relationship Id="rId274" Type="http://schemas.openxmlformats.org/officeDocument/2006/relationships/footer" Target="footer153.xml"/><Relationship Id="rId275" Type="http://schemas.openxmlformats.org/officeDocument/2006/relationships/image" Target="media/image117.png"/><Relationship Id="rId276" Type="http://schemas.openxmlformats.org/officeDocument/2006/relationships/image" Target="media/image118.png"/><Relationship Id="rId277" Type="http://schemas.openxmlformats.org/officeDocument/2006/relationships/image" Target="media/image119.png"/><Relationship Id="rId278" Type="http://schemas.openxmlformats.org/officeDocument/2006/relationships/image" Target="media/image120.png"/><Relationship Id="rId279" Type="http://schemas.openxmlformats.org/officeDocument/2006/relationships/image" Target="media/image121.png"/><Relationship Id="rId280" Type="http://schemas.openxmlformats.org/officeDocument/2006/relationships/footer" Target="footer154.xml"/><Relationship Id="rId281" Type="http://schemas.openxmlformats.org/officeDocument/2006/relationships/footer" Target="footer155.xml"/><Relationship Id="rId282" Type="http://schemas.openxmlformats.org/officeDocument/2006/relationships/footer" Target="footer156.xml"/><Relationship Id="rId283" Type="http://schemas.openxmlformats.org/officeDocument/2006/relationships/image" Target="media/image122.png"/><Relationship Id="rId284" Type="http://schemas.openxmlformats.org/officeDocument/2006/relationships/footer" Target="footer157.xml"/><Relationship Id="rId285" Type="http://schemas.openxmlformats.org/officeDocument/2006/relationships/footer" Target="footer158.xml"/><Relationship Id="rId286" Type="http://schemas.openxmlformats.org/officeDocument/2006/relationships/image" Target="media/image123.png"/><Relationship Id="rId287" Type="http://schemas.openxmlformats.org/officeDocument/2006/relationships/image" Target="media/image124.png"/><Relationship Id="rId288" Type="http://schemas.openxmlformats.org/officeDocument/2006/relationships/image" Target="media/image125.png"/><Relationship Id="rId289" Type="http://schemas.openxmlformats.org/officeDocument/2006/relationships/image" Target="media/image126.png"/><Relationship Id="rId290" Type="http://schemas.openxmlformats.org/officeDocument/2006/relationships/image" Target="media/image127.png"/><Relationship Id="rId291" Type="http://schemas.openxmlformats.org/officeDocument/2006/relationships/footer" Target="footer159.xml"/><Relationship Id="rId292" Type="http://schemas.openxmlformats.org/officeDocument/2006/relationships/image" Target="media/image128.png"/><Relationship Id="rId293" Type="http://schemas.openxmlformats.org/officeDocument/2006/relationships/image" Target="media/image129.png"/><Relationship Id="rId294" Type="http://schemas.openxmlformats.org/officeDocument/2006/relationships/image" Target="media/image130.png"/><Relationship Id="rId295" Type="http://schemas.openxmlformats.org/officeDocument/2006/relationships/image" Target="media/image131.png"/><Relationship Id="rId296" Type="http://schemas.openxmlformats.org/officeDocument/2006/relationships/image" Target="media/image132.png"/><Relationship Id="rId297" Type="http://schemas.openxmlformats.org/officeDocument/2006/relationships/footer" Target="footer160.xml"/><Relationship Id="rId298" Type="http://schemas.openxmlformats.org/officeDocument/2006/relationships/image" Target="media/image133.png"/><Relationship Id="rId299" Type="http://schemas.openxmlformats.org/officeDocument/2006/relationships/image" Target="media/image134.png"/><Relationship Id="rId300" Type="http://schemas.openxmlformats.org/officeDocument/2006/relationships/footer" Target="footer161.xml"/><Relationship Id="rId301" Type="http://schemas.openxmlformats.org/officeDocument/2006/relationships/footer" Target="footer162.xml"/><Relationship Id="rId302" Type="http://schemas.openxmlformats.org/officeDocument/2006/relationships/image" Target="media/image135.png"/><Relationship Id="rId303" Type="http://schemas.openxmlformats.org/officeDocument/2006/relationships/image" Target="media/image136.png"/><Relationship Id="rId304" Type="http://schemas.openxmlformats.org/officeDocument/2006/relationships/image" Target="media/image137.png"/><Relationship Id="rId305" Type="http://schemas.openxmlformats.org/officeDocument/2006/relationships/image" Target="media/image138.png"/><Relationship Id="rId306" Type="http://schemas.openxmlformats.org/officeDocument/2006/relationships/image" Target="media/image139.png"/><Relationship Id="rId307" Type="http://schemas.openxmlformats.org/officeDocument/2006/relationships/footer" Target="footer163.xml"/><Relationship Id="rId308" Type="http://schemas.openxmlformats.org/officeDocument/2006/relationships/image" Target="media/image140.png"/><Relationship Id="rId309" Type="http://schemas.openxmlformats.org/officeDocument/2006/relationships/image" Target="media/image141.png"/><Relationship Id="rId310" Type="http://schemas.openxmlformats.org/officeDocument/2006/relationships/footer" Target="footer164.xml"/><Relationship Id="rId311" Type="http://schemas.openxmlformats.org/officeDocument/2006/relationships/image" Target="media/image142.png"/><Relationship Id="rId312" Type="http://schemas.openxmlformats.org/officeDocument/2006/relationships/image" Target="media/image143.png"/><Relationship Id="rId313" Type="http://schemas.openxmlformats.org/officeDocument/2006/relationships/image" Target="media/image144.png"/><Relationship Id="rId314" Type="http://schemas.openxmlformats.org/officeDocument/2006/relationships/image" Target="media/image145.png"/><Relationship Id="rId315" Type="http://schemas.openxmlformats.org/officeDocument/2006/relationships/image" Target="media/image146.png"/><Relationship Id="rId316" Type="http://schemas.openxmlformats.org/officeDocument/2006/relationships/footer" Target="footer165.xml"/><Relationship Id="rId317" Type="http://schemas.openxmlformats.org/officeDocument/2006/relationships/image" Target="media/image147.png"/><Relationship Id="rId318" Type="http://schemas.openxmlformats.org/officeDocument/2006/relationships/image" Target="media/image148.png"/><Relationship Id="rId319" Type="http://schemas.openxmlformats.org/officeDocument/2006/relationships/image" Target="media/image149.png"/><Relationship Id="rId320" Type="http://schemas.openxmlformats.org/officeDocument/2006/relationships/image" Target="media/image150.png"/><Relationship Id="rId321" Type="http://schemas.openxmlformats.org/officeDocument/2006/relationships/image" Target="media/image151.png"/><Relationship Id="rId322" Type="http://schemas.openxmlformats.org/officeDocument/2006/relationships/footer" Target="footer166.xml"/><Relationship Id="rId323" Type="http://schemas.openxmlformats.org/officeDocument/2006/relationships/footer" Target="footer167.xml"/><Relationship Id="rId324" Type="http://schemas.openxmlformats.org/officeDocument/2006/relationships/image" Target="media/image152.png"/><Relationship Id="rId325" Type="http://schemas.openxmlformats.org/officeDocument/2006/relationships/footer" Target="footer168.xml"/><Relationship Id="rId326" Type="http://schemas.openxmlformats.org/officeDocument/2006/relationships/image" Target="media/image153.png"/><Relationship Id="rId327" Type="http://schemas.openxmlformats.org/officeDocument/2006/relationships/image" Target="media/image154.png"/><Relationship Id="rId328" Type="http://schemas.openxmlformats.org/officeDocument/2006/relationships/image" Target="media/image155.png"/><Relationship Id="rId329" Type="http://schemas.openxmlformats.org/officeDocument/2006/relationships/footer" Target="footer169.xml"/><Relationship Id="rId330" Type="http://schemas.openxmlformats.org/officeDocument/2006/relationships/footer" Target="footer170.xml"/><Relationship Id="rId331" Type="http://schemas.openxmlformats.org/officeDocument/2006/relationships/footer" Target="footer171.xml"/><Relationship Id="rId332" Type="http://schemas.openxmlformats.org/officeDocument/2006/relationships/image" Target="media/image156.png"/><Relationship Id="rId333" Type="http://schemas.openxmlformats.org/officeDocument/2006/relationships/footer" Target="footer172.xml"/><Relationship Id="rId334" Type="http://schemas.openxmlformats.org/officeDocument/2006/relationships/footer" Target="footer173.xml"/><Relationship Id="rId335" Type="http://schemas.openxmlformats.org/officeDocument/2006/relationships/footer" Target="footer174.xml"/><Relationship Id="rId336" Type="http://schemas.openxmlformats.org/officeDocument/2006/relationships/image" Target="media/image157.png"/><Relationship Id="rId337" Type="http://schemas.openxmlformats.org/officeDocument/2006/relationships/image" Target="media/image158.png"/><Relationship Id="rId338" Type="http://schemas.openxmlformats.org/officeDocument/2006/relationships/footer" Target="footer175.xml"/><Relationship Id="rId339" Type="http://schemas.openxmlformats.org/officeDocument/2006/relationships/image" Target="media/image159.png"/><Relationship Id="rId340" Type="http://schemas.openxmlformats.org/officeDocument/2006/relationships/footer" Target="footer176.xml"/><Relationship Id="rId341" Type="http://schemas.openxmlformats.org/officeDocument/2006/relationships/image" Target="media/image160.png"/><Relationship Id="rId342" Type="http://schemas.openxmlformats.org/officeDocument/2006/relationships/image" Target="media/image161.png"/><Relationship Id="rId343" Type="http://schemas.openxmlformats.org/officeDocument/2006/relationships/image" Target="media/image162.png"/><Relationship Id="rId344" Type="http://schemas.openxmlformats.org/officeDocument/2006/relationships/image" Target="media/image163.png"/><Relationship Id="rId345" Type="http://schemas.openxmlformats.org/officeDocument/2006/relationships/image" Target="media/image164.png"/><Relationship Id="rId346" Type="http://schemas.openxmlformats.org/officeDocument/2006/relationships/footer" Target="footer177.xml"/><Relationship Id="rId347" Type="http://schemas.openxmlformats.org/officeDocument/2006/relationships/image" Target="media/image165.png"/><Relationship Id="rId348" Type="http://schemas.openxmlformats.org/officeDocument/2006/relationships/image" Target="media/image166.png"/><Relationship Id="rId349" Type="http://schemas.openxmlformats.org/officeDocument/2006/relationships/image" Target="media/image167.png"/><Relationship Id="rId350" Type="http://schemas.openxmlformats.org/officeDocument/2006/relationships/footer" Target="footer178.xml"/><Relationship Id="rId351" Type="http://schemas.openxmlformats.org/officeDocument/2006/relationships/footer" Target="footer179.xml"/><Relationship Id="rId352" Type="http://schemas.openxmlformats.org/officeDocument/2006/relationships/image" Target="media/image168.png"/><Relationship Id="rId353" Type="http://schemas.openxmlformats.org/officeDocument/2006/relationships/image" Target="media/image169.png"/><Relationship Id="rId354" Type="http://schemas.openxmlformats.org/officeDocument/2006/relationships/image" Target="media/image170.png"/><Relationship Id="rId355" Type="http://schemas.openxmlformats.org/officeDocument/2006/relationships/image" Target="media/image171.png"/><Relationship Id="rId356" Type="http://schemas.openxmlformats.org/officeDocument/2006/relationships/footer" Target="footer180.xml"/><Relationship Id="rId357" Type="http://schemas.openxmlformats.org/officeDocument/2006/relationships/footer" Target="footer181.xml"/><Relationship Id="rId358" Type="http://schemas.openxmlformats.org/officeDocument/2006/relationships/image" Target="media/image172.png"/><Relationship Id="rId359" Type="http://schemas.openxmlformats.org/officeDocument/2006/relationships/image" Target="media/image173.png"/><Relationship Id="rId360" Type="http://schemas.openxmlformats.org/officeDocument/2006/relationships/footer" Target="footer182.xml"/><Relationship Id="rId361" Type="http://schemas.openxmlformats.org/officeDocument/2006/relationships/image" Target="media/image174.png"/><Relationship Id="rId362" Type="http://schemas.openxmlformats.org/officeDocument/2006/relationships/image" Target="media/image175.png"/><Relationship Id="rId363" Type="http://schemas.openxmlformats.org/officeDocument/2006/relationships/footer" Target="footer183.xml"/><Relationship Id="rId364" Type="http://schemas.openxmlformats.org/officeDocument/2006/relationships/image" Target="media/image176.png"/><Relationship Id="rId365" Type="http://schemas.openxmlformats.org/officeDocument/2006/relationships/image" Target="media/image177.png"/><Relationship Id="rId366" Type="http://schemas.openxmlformats.org/officeDocument/2006/relationships/image" Target="media/image178.png"/><Relationship Id="rId367" Type="http://schemas.openxmlformats.org/officeDocument/2006/relationships/image" Target="media/image179.png"/><Relationship Id="rId368" Type="http://schemas.openxmlformats.org/officeDocument/2006/relationships/image" Target="media/image180.png"/><Relationship Id="rId369" Type="http://schemas.openxmlformats.org/officeDocument/2006/relationships/footer" Target="footer184.xml"/><Relationship Id="rId370" Type="http://schemas.openxmlformats.org/officeDocument/2006/relationships/image" Target="media/image181.png"/><Relationship Id="rId371" Type="http://schemas.openxmlformats.org/officeDocument/2006/relationships/footer" Target="footer185.xml"/><Relationship Id="rId372" Type="http://schemas.openxmlformats.org/officeDocument/2006/relationships/image" Target="media/image182.png"/><Relationship Id="rId373" Type="http://schemas.openxmlformats.org/officeDocument/2006/relationships/image" Target="media/image183.png"/><Relationship Id="rId374" Type="http://schemas.openxmlformats.org/officeDocument/2006/relationships/footer" Target="footer186.xml"/><Relationship Id="rId375" Type="http://schemas.openxmlformats.org/officeDocument/2006/relationships/footer" Target="footer187.xml"/><Relationship Id="rId376" Type="http://schemas.openxmlformats.org/officeDocument/2006/relationships/image" Target="media/image184.png"/><Relationship Id="rId377" Type="http://schemas.openxmlformats.org/officeDocument/2006/relationships/image" Target="media/image185.png"/><Relationship Id="rId378" Type="http://schemas.openxmlformats.org/officeDocument/2006/relationships/footer" Target="footer188.xml"/><Relationship Id="rId379" Type="http://schemas.openxmlformats.org/officeDocument/2006/relationships/image" Target="media/image186.png"/><Relationship Id="rId380" Type="http://schemas.openxmlformats.org/officeDocument/2006/relationships/footer" Target="footer189.xml"/><Relationship Id="rId381" Type="http://schemas.openxmlformats.org/officeDocument/2006/relationships/footer" Target="footer190.xml"/><Relationship Id="rId382" Type="http://schemas.openxmlformats.org/officeDocument/2006/relationships/footer" Target="footer191.xml"/><Relationship Id="rId383" Type="http://schemas.openxmlformats.org/officeDocument/2006/relationships/footer" Target="footer192.xml"/><Relationship Id="rId384" Type="http://schemas.openxmlformats.org/officeDocument/2006/relationships/footer" Target="footer193.xml"/><Relationship Id="rId385" Type="http://schemas.openxmlformats.org/officeDocument/2006/relationships/footer" Target="footer194.xml"/><Relationship Id="rId386" Type="http://schemas.openxmlformats.org/officeDocument/2006/relationships/footer" Target="footer195.xml"/><Relationship Id="rId387" Type="http://schemas.openxmlformats.org/officeDocument/2006/relationships/footer" Target="footer196.xml"/><Relationship Id="rId388" Type="http://schemas.openxmlformats.org/officeDocument/2006/relationships/footer" Target="footer197.xml"/><Relationship Id="rId389" Type="http://schemas.openxmlformats.org/officeDocument/2006/relationships/footer" Target="footer198.xml"/><Relationship Id="rId390" Type="http://schemas.openxmlformats.org/officeDocument/2006/relationships/footer" Target="footer199.xml"/><Relationship Id="rId391" Type="http://schemas.openxmlformats.org/officeDocument/2006/relationships/footer" Target="footer200.xml"/><Relationship Id="rId392" Type="http://schemas.openxmlformats.org/officeDocument/2006/relationships/footer" Target="footer201.xml"/><Relationship Id="rId393" Type="http://schemas.openxmlformats.org/officeDocument/2006/relationships/footer" Target="footer202.xml"/><Relationship Id="rId394" Type="http://schemas.openxmlformats.org/officeDocument/2006/relationships/footer" Target="footer203.xml"/><Relationship Id="rId395" Type="http://schemas.openxmlformats.org/officeDocument/2006/relationships/footer" Target="footer204.xml"/><Relationship Id="rId396" Type="http://schemas.openxmlformats.org/officeDocument/2006/relationships/footer" Target="footer205.xml"/><Relationship Id="rId397" Type="http://schemas.openxmlformats.org/officeDocument/2006/relationships/footer" Target="footer206.xml"/><Relationship Id="rId398" Type="http://schemas.openxmlformats.org/officeDocument/2006/relationships/footer" Target="footer207.xml"/><Relationship Id="rId399" Type="http://schemas.openxmlformats.org/officeDocument/2006/relationships/image" Target="media/image187.png"/><Relationship Id="rId400" Type="http://schemas.openxmlformats.org/officeDocument/2006/relationships/image" Target="media/image188.png"/><Relationship Id="rId401" Type="http://schemas.openxmlformats.org/officeDocument/2006/relationships/footer" Target="footer208.xml"/><Relationship Id="rId402" Type="http://schemas.openxmlformats.org/officeDocument/2006/relationships/footer" Target="footer209.xml"/><Relationship Id="rId403" Type="http://schemas.openxmlformats.org/officeDocument/2006/relationships/footer" Target="footer210.xml"/><Relationship Id="rId404" Type="http://schemas.openxmlformats.org/officeDocument/2006/relationships/footer" Target="footer211.xml"/><Relationship Id="rId405" Type="http://schemas.openxmlformats.org/officeDocument/2006/relationships/footer" Target="footer212.xml"/><Relationship Id="rId406" Type="http://schemas.openxmlformats.org/officeDocument/2006/relationships/footer" Target="footer213.xml"/><Relationship Id="rId407" Type="http://schemas.openxmlformats.org/officeDocument/2006/relationships/footer" Target="footer214.xml"/><Relationship Id="rId408" Type="http://schemas.openxmlformats.org/officeDocument/2006/relationships/footer" Target="footer215.xml"/><Relationship Id="rId409" Type="http://schemas.openxmlformats.org/officeDocument/2006/relationships/footer" Target="footer216.xml"/><Relationship Id="rId410" Type="http://schemas.openxmlformats.org/officeDocument/2006/relationships/footer" Target="footer217.xml"/><Relationship Id="rId411" Type="http://schemas.openxmlformats.org/officeDocument/2006/relationships/footer" Target="footer218.xml"/><Relationship Id="rId412" Type="http://schemas.openxmlformats.org/officeDocument/2006/relationships/footer" Target="footer219.xml"/><Relationship Id="rId413" Type="http://schemas.openxmlformats.org/officeDocument/2006/relationships/footer" Target="footer220.xml"/><Relationship Id="rId414" Type="http://schemas.openxmlformats.org/officeDocument/2006/relationships/footer" Target="footer221.xml"/><Relationship Id="rId415" Type="http://schemas.openxmlformats.org/officeDocument/2006/relationships/footer" Target="footer222.xml"/><Relationship Id="rId416" Type="http://schemas.openxmlformats.org/officeDocument/2006/relationships/image" Target="media/image189.png"/><Relationship Id="rId417" Type="http://schemas.openxmlformats.org/officeDocument/2006/relationships/footer" Target="footer223.xml"/><Relationship Id="rId418" Type="http://schemas.openxmlformats.org/officeDocument/2006/relationships/footer" Target="footer224.xml"/><Relationship Id="rId419" Type="http://schemas.openxmlformats.org/officeDocument/2006/relationships/footer" Target="footer225.xml"/><Relationship Id="rId420" Type="http://schemas.openxmlformats.org/officeDocument/2006/relationships/image" Target="media/image190.png"/><Relationship Id="rId421" Type="http://schemas.openxmlformats.org/officeDocument/2006/relationships/footer" Target="footer226.xml"/><Relationship Id="rId422" Type="http://schemas.openxmlformats.org/officeDocument/2006/relationships/image" Target="media/image191.png"/><Relationship Id="rId423" Type="http://schemas.openxmlformats.org/officeDocument/2006/relationships/image" Target="media/image192.png"/><Relationship Id="rId424" Type="http://schemas.openxmlformats.org/officeDocument/2006/relationships/footer" Target="footer227.xml"/><Relationship Id="rId425" Type="http://schemas.openxmlformats.org/officeDocument/2006/relationships/footer" Target="footer228.xml"/><Relationship Id="rId426" Type="http://schemas.openxmlformats.org/officeDocument/2006/relationships/footer" Target="footer229.xml"/><Relationship Id="rId427" Type="http://schemas.openxmlformats.org/officeDocument/2006/relationships/image" Target="media/image193.png"/><Relationship Id="rId428" Type="http://schemas.openxmlformats.org/officeDocument/2006/relationships/footer" Target="footer230.xml"/><Relationship Id="rId429"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AIC97PR11NY.pdf</dc:title>
  <dcterms:created xsi:type="dcterms:W3CDTF">2017-10-02T14:26:44Z</dcterms:created>
  <dcterms:modified xsi:type="dcterms:W3CDTF">2017-10-02T14:26:44Z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2008-08-11T00:00:00Z</vt:filetime>
  </property>
  <property fmtid="{D5CDD505-2E9C-101B-9397-08002B2CF9AE}" pid="3" name="LastSaved">
    <vt:filetime>2017-10-02T00:00:00Z</vt:filetime>
  </property>
</Properties>
</file>